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numPr>
          <w:ilvl w:val="2"/>
          <w:numId w:val="0"/>
        </w:numPr>
        <w:tabs>
          <w:tab w:val="clear" w:pos="1588"/>
        </w:tabs>
        <w:bidi w:val="0"/>
        <w:ind w:left="851" w:leftChars="0"/>
      </w:pPr>
    </w:p>
    <w:p>
      <w:pPr>
        <w:pStyle w:val="28"/>
        <w:spacing w:line="360" w:lineRule="auto"/>
        <w:jc w:val="center"/>
        <w:rPr>
          <w:rFonts w:hint="eastAsia" w:eastAsia="宋体"/>
          <w:b/>
          <w:bCs/>
          <w:color w:val="000000" w:themeColor="text1"/>
          <w:sz w:val="52"/>
          <w:szCs w:val="52"/>
          <w:lang w:eastAsia="zh-CN"/>
          <w14:textFill>
            <w14:solidFill>
              <w14:schemeClr w14:val="tx1"/>
            </w14:solidFill>
          </w14:textFill>
        </w:rPr>
      </w:pPr>
      <w:r>
        <w:rPr>
          <w:rFonts w:hint="eastAsia"/>
          <w:b/>
          <w:bCs/>
          <w:color w:val="000000" w:themeColor="text1"/>
          <w:sz w:val="52"/>
          <w:szCs w:val="52"/>
          <w:lang w:eastAsia="zh-CN"/>
          <w14:textFill>
            <w14:solidFill>
              <w14:schemeClr w14:val="tx1"/>
            </w14:solidFill>
          </w14:textFill>
        </w:rPr>
        <w:t>易门县县级政府集中采购</w:t>
      </w:r>
    </w:p>
    <w:p>
      <w:pPr>
        <w:pStyle w:val="28"/>
        <w:spacing w:line="360" w:lineRule="auto"/>
        <w:jc w:val="center"/>
        <w:rPr>
          <w:b/>
          <w:bCs/>
          <w:color w:val="000000" w:themeColor="text1"/>
          <w:sz w:val="52"/>
          <w:szCs w:val="52"/>
          <w14:textFill>
            <w14:solidFill>
              <w14:schemeClr w14:val="tx1"/>
            </w14:solidFill>
          </w14:textFill>
        </w:rPr>
      </w:pPr>
    </w:p>
    <w:p>
      <w:pPr>
        <w:pStyle w:val="28"/>
        <w:spacing w:line="360" w:lineRule="auto"/>
        <w:jc w:val="center"/>
        <w:rPr>
          <w:rFonts w:hint="eastAsia" w:eastAsia="宋体"/>
          <w:b/>
          <w:bCs/>
          <w:color w:val="000000" w:themeColor="text1"/>
          <w:sz w:val="48"/>
          <w:szCs w:val="48"/>
          <w:lang w:val="en-US" w:eastAsia="zh-CN"/>
          <w14:textFill>
            <w14:solidFill>
              <w14:schemeClr w14:val="tx1"/>
            </w14:solidFill>
          </w14:textFill>
        </w:rPr>
      </w:pPr>
      <w:r>
        <w:rPr>
          <w:rFonts w:hint="eastAsia"/>
          <w:b/>
          <w:color w:val="000000" w:themeColor="text1"/>
          <w:w w:val="95"/>
          <w:sz w:val="48"/>
          <w:szCs w:val="48"/>
          <w:lang w:eastAsia="zh-CN"/>
          <w14:textFill>
            <w14:solidFill>
              <w14:schemeClr w14:val="tx1"/>
            </w14:solidFill>
          </w14:textFill>
        </w:rPr>
        <w:t>易门县公安局2025年执法执勤车辆采购项目（二次）</w:t>
      </w:r>
    </w:p>
    <w:p>
      <w:pPr>
        <w:pStyle w:val="28"/>
        <w:spacing w:line="360" w:lineRule="auto"/>
        <w:jc w:val="center"/>
        <w:rPr>
          <w:b/>
          <w:bCs/>
          <w:color w:val="000000" w:themeColor="text1"/>
          <w:sz w:val="72"/>
          <w14:textFill>
            <w14:solidFill>
              <w14:schemeClr w14:val="tx1"/>
            </w14:solidFill>
          </w14:textFill>
        </w:rPr>
      </w:pPr>
    </w:p>
    <w:p>
      <w:pPr>
        <w:pStyle w:val="28"/>
        <w:spacing w:line="360" w:lineRule="auto"/>
        <w:jc w:val="center"/>
        <w:rPr>
          <w:b/>
          <w:bCs/>
          <w:color w:val="000000" w:themeColor="text1"/>
          <w:sz w:val="84"/>
          <w:szCs w:val="84"/>
          <w14:textFill>
            <w14:solidFill>
              <w14:schemeClr w14:val="tx1"/>
            </w14:solidFill>
          </w14:textFill>
        </w:rPr>
      </w:pPr>
      <w:r>
        <w:rPr>
          <w:rFonts w:hint="eastAsia"/>
          <w:b/>
          <w:bCs/>
          <w:color w:val="000000" w:themeColor="text1"/>
          <w:sz w:val="84"/>
          <w:szCs w:val="84"/>
          <w14:textFill>
            <w14:solidFill>
              <w14:schemeClr w14:val="tx1"/>
            </w14:solidFill>
          </w14:textFill>
        </w:rPr>
        <w:t>招 标 文 件</w:t>
      </w:r>
    </w:p>
    <w:p>
      <w:pPr>
        <w:pStyle w:val="28"/>
        <w:spacing w:line="360" w:lineRule="auto"/>
        <w:rPr>
          <w:color w:val="000000" w:themeColor="text1"/>
          <w14:textFill>
            <w14:solidFill>
              <w14:schemeClr w14:val="tx1"/>
            </w14:solidFill>
          </w14:textFill>
        </w:rPr>
      </w:pPr>
    </w:p>
    <w:p>
      <w:pPr>
        <w:pStyle w:val="28"/>
        <w:spacing w:line="360" w:lineRule="auto"/>
        <w:jc w:val="center"/>
        <w:rPr>
          <w:rFonts w:hint="eastAsia" w:eastAsia="宋体"/>
          <w:b/>
          <w:bCs/>
          <w:color w:val="000000" w:themeColor="text1"/>
          <w:sz w:val="32"/>
          <w:szCs w:val="32"/>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项目编号：YMJC-2025-09</w:t>
      </w:r>
    </w:p>
    <w:p>
      <w:pPr>
        <w:pStyle w:val="28"/>
        <w:spacing w:line="360" w:lineRule="auto"/>
        <w:rPr>
          <w:color w:val="000000" w:themeColor="text1"/>
          <w14:textFill>
            <w14:solidFill>
              <w14:schemeClr w14:val="tx1"/>
            </w14:solidFill>
          </w14:textFill>
        </w:rPr>
      </w:pPr>
    </w:p>
    <w:p>
      <w:pPr>
        <w:pStyle w:val="28"/>
        <w:spacing w:line="360" w:lineRule="auto"/>
        <w:rPr>
          <w:color w:val="000000" w:themeColor="text1"/>
          <w14:textFill>
            <w14:solidFill>
              <w14:schemeClr w14:val="tx1"/>
            </w14:solidFill>
          </w14:textFill>
        </w:rPr>
      </w:pPr>
    </w:p>
    <w:p>
      <w:pPr>
        <w:pStyle w:val="28"/>
        <w:spacing w:line="360" w:lineRule="auto"/>
        <w:rPr>
          <w:b/>
          <w:bCs/>
          <w:color w:val="000000" w:themeColor="text1"/>
          <w:sz w:val="32"/>
          <w14:textFill>
            <w14:solidFill>
              <w14:schemeClr w14:val="tx1"/>
            </w14:solidFill>
          </w14:textFill>
        </w:rPr>
      </w:pPr>
    </w:p>
    <w:p>
      <w:pPr>
        <w:pStyle w:val="28"/>
        <w:spacing w:line="360" w:lineRule="auto"/>
        <w:jc w:val="center"/>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采购人：</w:t>
      </w:r>
      <w:r>
        <w:rPr>
          <w:rFonts w:hint="eastAsia"/>
          <w:b/>
          <w:bCs/>
          <w:color w:val="000000" w:themeColor="text1"/>
          <w:sz w:val="32"/>
          <w:szCs w:val="32"/>
          <w:lang w:eastAsia="zh-CN"/>
          <w14:textFill>
            <w14:solidFill>
              <w14:schemeClr w14:val="tx1"/>
            </w14:solidFill>
          </w14:textFill>
        </w:rPr>
        <w:t>易门县公安局</w:t>
      </w:r>
      <w:r>
        <w:rPr>
          <w:rFonts w:hint="eastAsia"/>
          <w:b/>
          <w:bCs/>
          <w:color w:val="000000" w:themeColor="text1"/>
          <w:sz w:val="32"/>
          <w:szCs w:val="32"/>
          <w14:textFill>
            <w14:solidFill>
              <w14:schemeClr w14:val="tx1"/>
            </w14:solidFill>
          </w14:textFill>
        </w:rPr>
        <w:t>（盖章）</w:t>
      </w:r>
    </w:p>
    <w:p>
      <w:pPr>
        <w:pStyle w:val="28"/>
        <w:spacing w:line="700" w:lineRule="exact"/>
        <w:jc w:val="center"/>
        <w:rPr>
          <w:b/>
          <w:bCs/>
          <w:color w:val="000000" w:themeColor="text1"/>
          <w:sz w:val="32"/>
          <w:szCs w:val="32"/>
          <w14:textFill>
            <w14:solidFill>
              <w14:schemeClr w14:val="tx1"/>
            </w14:solidFill>
          </w14:textFill>
        </w:rPr>
      </w:pPr>
    </w:p>
    <w:p>
      <w:pPr>
        <w:pStyle w:val="28"/>
        <w:spacing w:line="360" w:lineRule="auto"/>
        <w:jc w:val="center"/>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采购代理机构：</w:t>
      </w:r>
      <w:r>
        <w:rPr>
          <w:rFonts w:hint="eastAsia"/>
          <w:b/>
          <w:bCs/>
          <w:color w:val="000000" w:themeColor="text1"/>
          <w:sz w:val="32"/>
          <w:szCs w:val="32"/>
          <w:lang w:eastAsia="zh-CN"/>
          <w14:textFill>
            <w14:solidFill>
              <w14:schemeClr w14:val="tx1"/>
            </w14:solidFill>
          </w14:textFill>
        </w:rPr>
        <w:t>易门县政府采购和出让中心</w:t>
      </w:r>
      <w:r>
        <w:rPr>
          <w:rFonts w:hint="eastAsia"/>
          <w:b/>
          <w:bCs/>
          <w:color w:val="000000" w:themeColor="text1"/>
          <w:sz w:val="32"/>
          <w:szCs w:val="32"/>
          <w14:textFill>
            <w14:solidFill>
              <w14:schemeClr w14:val="tx1"/>
            </w14:solidFill>
          </w14:textFill>
        </w:rPr>
        <w:t>（盖章）</w:t>
      </w:r>
    </w:p>
    <w:p>
      <w:pPr>
        <w:pStyle w:val="28"/>
        <w:spacing w:line="360" w:lineRule="auto"/>
        <w:jc w:val="center"/>
        <w:rPr>
          <w:b/>
          <w:bCs/>
          <w:color w:val="auto"/>
          <w:sz w:val="32"/>
          <w:szCs w:val="32"/>
        </w:rPr>
      </w:pPr>
      <w:r>
        <w:rPr>
          <w:rFonts w:hint="eastAsia"/>
          <w:b/>
          <w:bCs/>
          <w:color w:val="auto"/>
          <w:sz w:val="32"/>
          <w:szCs w:val="32"/>
        </w:rPr>
        <w:t>二○二五年</w:t>
      </w:r>
      <w:r>
        <w:rPr>
          <w:rFonts w:hint="eastAsia"/>
          <w:b/>
          <w:bCs/>
          <w:color w:val="auto"/>
          <w:sz w:val="32"/>
          <w:szCs w:val="32"/>
          <w:lang w:eastAsia="zh-CN"/>
        </w:rPr>
        <w:t>八</w:t>
      </w:r>
      <w:r>
        <w:rPr>
          <w:rFonts w:hint="eastAsia"/>
          <w:b/>
          <w:bCs/>
          <w:color w:val="auto"/>
          <w:sz w:val="32"/>
          <w:szCs w:val="32"/>
        </w:rPr>
        <w:t>月</w:t>
      </w:r>
      <w:r>
        <w:rPr>
          <w:rFonts w:hint="eastAsia"/>
          <w:b/>
          <w:bCs/>
          <w:color w:val="auto"/>
          <w:sz w:val="32"/>
          <w:szCs w:val="32"/>
          <w:lang w:eastAsia="zh-CN"/>
        </w:rPr>
        <w:t>二十七</w:t>
      </w:r>
      <w:r>
        <w:rPr>
          <w:rFonts w:hint="eastAsia"/>
          <w:b/>
          <w:bCs/>
          <w:color w:val="auto"/>
          <w:sz w:val="32"/>
          <w:szCs w:val="32"/>
        </w:rPr>
        <w:t>日</w:t>
      </w:r>
    </w:p>
    <w:p>
      <w:pPr>
        <w:widowControl/>
        <w:jc w:val="left"/>
        <w:rPr>
          <w:rFonts w:ascii="宋体"/>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br w:type="page"/>
      </w:r>
    </w:p>
    <w:p>
      <w:pPr>
        <w:pStyle w:val="28"/>
        <w:spacing w:line="360" w:lineRule="auto"/>
        <w:jc w:val="center"/>
        <w:rPr>
          <w:b/>
          <w:color w:val="000000" w:themeColor="text1"/>
          <w:sz w:val="44"/>
          <w14:textFill>
            <w14:solidFill>
              <w14:schemeClr w14:val="tx1"/>
            </w14:solidFill>
          </w14:textFill>
        </w:rPr>
        <w:sectPr>
          <w:headerReference r:id="rId3" w:type="default"/>
          <w:footerReference r:id="rId5" w:type="default"/>
          <w:headerReference r:id="rId4" w:type="even"/>
          <w:footerReference r:id="rId6" w:type="even"/>
          <w:pgSz w:w="11906" w:h="16838"/>
          <w:pgMar w:top="1418" w:right="1134" w:bottom="1134" w:left="1418" w:header="779" w:footer="720" w:gutter="0"/>
          <w:pgBorders>
            <w:top w:val="none" w:sz="0" w:space="0"/>
            <w:left w:val="none" w:sz="0" w:space="0"/>
            <w:bottom w:val="none" w:sz="0" w:space="0"/>
            <w:right w:val="none" w:sz="0" w:space="0"/>
          </w:pgBorders>
          <w:pgNumType w:start="0"/>
          <w:cols w:space="720" w:num="1"/>
          <w:titlePg/>
          <w:docGrid w:type="linesAndChars" w:linePitch="331" w:charSpace="0"/>
        </w:sectPr>
      </w:pPr>
    </w:p>
    <w:sdt>
      <w:sdtPr>
        <w:rPr>
          <w:rFonts w:ascii="Times New Roman" w:hAnsi="Times New Roman" w:cs="Times New Roman"/>
          <w:color w:val="000000" w:themeColor="text1"/>
          <w:kern w:val="2"/>
          <w:sz w:val="21"/>
          <w:lang w:val="zh-CN"/>
          <w14:textFill>
            <w14:solidFill>
              <w14:schemeClr w14:val="tx1"/>
            </w14:solidFill>
          </w14:textFill>
        </w:rPr>
        <w:id w:val="-1916385722"/>
        <w:docPartObj>
          <w:docPartGallery w:val="Table of Contents"/>
          <w:docPartUnique/>
        </w:docPartObj>
      </w:sdtPr>
      <w:sdtEndPr>
        <w:rPr>
          <w:rFonts w:ascii="Times New Roman" w:hAnsi="Times New Roman" w:cs="Times New Roman"/>
          <w:color w:val="000000" w:themeColor="text1"/>
          <w:kern w:val="2"/>
          <w:sz w:val="21"/>
          <w:lang w:val="zh-CN"/>
          <w14:textFill>
            <w14:solidFill>
              <w14:schemeClr w14:val="tx1"/>
            </w14:solidFill>
          </w14:textFill>
        </w:rPr>
      </w:sdtEndPr>
      <w:sdtContent>
        <w:p>
          <w:pPr>
            <w:pStyle w:val="580"/>
            <w:jc w:val="center"/>
            <w:rPr>
              <w:color w:val="000000" w:themeColor="text1"/>
              <w14:textFill>
                <w14:solidFill>
                  <w14:schemeClr w14:val="tx1"/>
                </w14:solidFill>
              </w14:textFill>
            </w:rPr>
          </w:pPr>
          <w:r>
            <w:rPr>
              <w:color w:val="000000" w:themeColor="text1"/>
              <w:lang w:val="zh-CN"/>
              <w14:textFill>
                <w14:solidFill>
                  <w14:schemeClr w14:val="tx1"/>
                </w14:solidFill>
              </w14:textFill>
            </w:rPr>
            <w:t>目录</w:t>
          </w:r>
        </w:p>
        <w:p>
          <w:pPr>
            <w:pStyle w:val="36"/>
            <w:keepNext w:val="0"/>
            <w:keepLines w:val="0"/>
            <w:pageBreakBefore w:val="0"/>
            <w:widowControl w:val="0"/>
            <w:tabs>
              <w:tab w:val="right" w:leader="dot" w:pos="9354"/>
            </w:tabs>
            <w:kinsoku/>
            <w:wordWrap/>
            <w:overflowPunct/>
            <w:topLinePunct w:val="0"/>
            <w:autoSpaceDE/>
            <w:autoSpaceDN/>
            <w:bidi w:val="0"/>
            <w:snapToGrid/>
            <w:spacing w:line="280" w:lineRule="exact"/>
            <w:textAlignment w:val="auto"/>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instrText xml:space="preserve"> HYPERLINK \l _Toc27426 </w:instrText>
          </w:r>
          <w:r>
            <w:fldChar w:fldCharType="separate"/>
          </w:r>
          <w:r>
            <w:rPr>
              <w:rFonts w:hint="eastAsia" w:ascii="黑体"/>
              <w:szCs w:val="32"/>
            </w:rPr>
            <w:t>第一章  投标邀请</w:t>
          </w:r>
          <w:r>
            <w:tab/>
          </w:r>
          <w:r>
            <w:fldChar w:fldCharType="begin"/>
          </w:r>
          <w:r>
            <w:instrText xml:space="preserve"> PAGEREF _Toc27426 </w:instrText>
          </w:r>
          <w:r>
            <w:fldChar w:fldCharType="separate"/>
          </w:r>
          <w:r>
            <w:t>1</w:t>
          </w:r>
          <w:r>
            <w:fldChar w:fldCharType="end"/>
          </w:r>
          <w:r>
            <w:rPr>
              <w:color w:val="000000" w:themeColor="text1"/>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_Toc28261 </w:instrText>
          </w:r>
          <w:r>
            <w:rPr>
              <w:bCs/>
              <w:lang w:val="zh-CN"/>
            </w:rPr>
            <w:fldChar w:fldCharType="separate"/>
          </w:r>
          <w:r>
            <w:rPr>
              <w:rFonts w:hint="eastAsia" w:ascii="黑体"/>
              <w:szCs w:val="28"/>
            </w:rPr>
            <w:t>一、项目基本情况</w:t>
          </w:r>
          <w:r>
            <w:tab/>
          </w:r>
          <w:r>
            <w:fldChar w:fldCharType="begin"/>
          </w:r>
          <w:r>
            <w:instrText xml:space="preserve"> PAGEREF _Toc28261 </w:instrText>
          </w:r>
          <w:r>
            <w:fldChar w:fldCharType="separate"/>
          </w:r>
          <w:r>
            <w:t>1</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_Toc3622 </w:instrText>
          </w:r>
          <w:r>
            <w:rPr>
              <w:bCs/>
              <w:lang w:val="zh-CN"/>
            </w:rPr>
            <w:fldChar w:fldCharType="separate"/>
          </w:r>
          <w:r>
            <w:rPr>
              <w:rFonts w:hint="eastAsia" w:ascii="黑体"/>
              <w:szCs w:val="28"/>
            </w:rPr>
            <w:t>二、申请人的资格要求</w:t>
          </w:r>
          <w:r>
            <w:tab/>
          </w:r>
          <w:r>
            <w:fldChar w:fldCharType="begin"/>
          </w:r>
          <w:r>
            <w:instrText xml:space="preserve"> PAGEREF _Toc3622 </w:instrText>
          </w:r>
          <w:r>
            <w:fldChar w:fldCharType="separate"/>
          </w:r>
          <w:r>
            <w:t>1</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_Toc13750 </w:instrText>
          </w:r>
          <w:r>
            <w:rPr>
              <w:bCs/>
              <w:lang w:val="zh-CN"/>
            </w:rPr>
            <w:fldChar w:fldCharType="separate"/>
          </w:r>
          <w:r>
            <w:rPr>
              <w:rFonts w:hint="eastAsia" w:ascii="黑体"/>
              <w:szCs w:val="28"/>
            </w:rPr>
            <w:t>三、获取招标文件</w:t>
          </w:r>
          <w:r>
            <w:tab/>
          </w:r>
          <w:r>
            <w:fldChar w:fldCharType="begin"/>
          </w:r>
          <w:r>
            <w:instrText xml:space="preserve"> PAGEREF _Toc13750 </w:instrText>
          </w:r>
          <w:r>
            <w:fldChar w:fldCharType="separate"/>
          </w:r>
          <w:r>
            <w:t>2</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_Toc24639 </w:instrText>
          </w:r>
          <w:r>
            <w:rPr>
              <w:bCs/>
              <w:lang w:val="zh-CN"/>
            </w:rPr>
            <w:fldChar w:fldCharType="separate"/>
          </w:r>
          <w:r>
            <w:rPr>
              <w:rFonts w:hint="eastAsia" w:ascii="黑体"/>
              <w:szCs w:val="28"/>
            </w:rPr>
            <w:t>四、提交投标文件截止时间、开标时间和地点</w:t>
          </w:r>
          <w:r>
            <w:tab/>
          </w:r>
          <w:r>
            <w:fldChar w:fldCharType="begin"/>
          </w:r>
          <w:r>
            <w:instrText xml:space="preserve"> PAGEREF _Toc24639 </w:instrText>
          </w:r>
          <w:r>
            <w:fldChar w:fldCharType="separate"/>
          </w:r>
          <w:r>
            <w:t>3</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_Toc7140 </w:instrText>
          </w:r>
          <w:r>
            <w:rPr>
              <w:bCs/>
              <w:lang w:val="zh-CN"/>
            </w:rPr>
            <w:fldChar w:fldCharType="separate"/>
          </w:r>
          <w:r>
            <w:rPr>
              <w:rFonts w:hint="eastAsia" w:ascii="黑体"/>
              <w:szCs w:val="28"/>
            </w:rPr>
            <w:t>五、公告期限</w:t>
          </w:r>
          <w:r>
            <w:tab/>
          </w:r>
          <w:r>
            <w:fldChar w:fldCharType="begin"/>
          </w:r>
          <w:r>
            <w:instrText xml:space="preserve"> PAGEREF _Toc7140 </w:instrText>
          </w:r>
          <w:r>
            <w:fldChar w:fldCharType="separate"/>
          </w:r>
          <w:r>
            <w:t>4</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_Toc6761 </w:instrText>
          </w:r>
          <w:r>
            <w:rPr>
              <w:bCs/>
              <w:lang w:val="zh-CN"/>
            </w:rPr>
            <w:fldChar w:fldCharType="separate"/>
          </w:r>
          <w:r>
            <w:rPr>
              <w:rFonts w:hint="eastAsia" w:ascii="黑体"/>
              <w:szCs w:val="28"/>
            </w:rPr>
            <w:t>六、其他补充事宜</w:t>
          </w:r>
          <w:r>
            <w:tab/>
          </w:r>
          <w:r>
            <w:fldChar w:fldCharType="begin"/>
          </w:r>
          <w:r>
            <w:instrText xml:space="preserve"> PAGEREF _Toc6761 </w:instrText>
          </w:r>
          <w:r>
            <w:fldChar w:fldCharType="separate"/>
          </w:r>
          <w:r>
            <w:t>4</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_Toc8433 </w:instrText>
          </w:r>
          <w:r>
            <w:rPr>
              <w:bCs/>
              <w:lang w:val="zh-CN"/>
            </w:rPr>
            <w:fldChar w:fldCharType="separate"/>
          </w:r>
          <w:r>
            <w:rPr>
              <w:rFonts w:hint="eastAsia" w:ascii="黑体"/>
              <w:szCs w:val="28"/>
            </w:rPr>
            <w:t>七、凡对本次采购提出询问，请按以下方式联系</w:t>
          </w:r>
          <w:r>
            <w:tab/>
          </w:r>
          <w:r>
            <w:fldChar w:fldCharType="begin"/>
          </w:r>
          <w:r>
            <w:instrText xml:space="preserve"> PAGEREF _Toc8433 </w:instrText>
          </w:r>
          <w:r>
            <w:fldChar w:fldCharType="separate"/>
          </w:r>
          <w:r>
            <w:t>5</w:t>
          </w:r>
          <w:r>
            <w:fldChar w:fldCharType="end"/>
          </w:r>
          <w:r>
            <w:rPr>
              <w:bCs/>
              <w:color w:val="000000" w:themeColor="text1"/>
              <w:lang w:val="zh-CN"/>
              <w14:textFill>
                <w14:solidFill>
                  <w14:schemeClr w14:val="tx1"/>
                </w14:solidFill>
              </w14:textFill>
            </w:rPr>
            <w:fldChar w:fldCharType="end"/>
          </w:r>
        </w:p>
        <w:p>
          <w:pPr>
            <w:pStyle w:val="36"/>
            <w:keepNext w:val="0"/>
            <w:keepLines w:val="0"/>
            <w:pageBreakBefore w:val="0"/>
            <w:widowControl w:val="0"/>
            <w:tabs>
              <w:tab w:val="right" w:leader="dot" w:pos="935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_Toc961 </w:instrText>
          </w:r>
          <w:r>
            <w:rPr>
              <w:bCs/>
              <w:lang w:val="zh-CN"/>
            </w:rPr>
            <w:fldChar w:fldCharType="separate"/>
          </w:r>
          <w:r>
            <w:rPr>
              <w:rFonts w:hint="eastAsia" w:ascii="黑体"/>
              <w:szCs w:val="32"/>
            </w:rPr>
            <w:t>第二章  投标人须知</w:t>
          </w:r>
          <w:r>
            <w:tab/>
          </w:r>
          <w:r>
            <w:fldChar w:fldCharType="begin"/>
          </w:r>
          <w:r>
            <w:instrText xml:space="preserve"> PAGEREF _Toc961 </w:instrText>
          </w:r>
          <w:r>
            <w:fldChar w:fldCharType="separate"/>
          </w:r>
          <w:r>
            <w:t>7</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_Toc16901 </w:instrText>
          </w:r>
          <w:r>
            <w:rPr>
              <w:bCs/>
              <w:lang w:val="zh-CN"/>
            </w:rPr>
            <w:fldChar w:fldCharType="separate"/>
          </w:r>
          <w:r>
            <w:rPr>
              <w:rFonts w:hint="eastAsia" w:ascii="黑体"/>
              <w:szCs w:val="28"/>
            </w:rPr>
            <w:t>投标人须知前附表</w:t>
          </w:r>
          <w:r>
            <w:tab/>
          </w:r>
          <w:r>
            <w:fldChar w:fldCharType="begin"/>
          </w:r>
          <w:r>
            <w:instrText xml:space="preserve"> PAGEREF _Toc16901 </w:instrText>
          </w:r>
          <w:r>
            <w:fldChar w:fldCharType="separate"/>
          </w:r>
          <w:r>
            <w:t>7</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_Toc13649 </w:instrText>
          </w:r>
          <w:r>
            <w:rPr>
              <w:bCs/>
              <w:lang w:val="zh-CN"/>
            </w:rPr>
            <w:fldChar w:fldCharType="separate"/>
          </w:r>
          <w:r>
            <w:rPr>
              <w:rFonts w:hint="eastAsia" w:asciiTheme="minorEastAsia" w:hAnsiTheme="minorEastAsia" w:eastAsiaTheme="minorEastAsia"/>
              <w:szCs w:val="28"/>
            </w:rPr>
            <w:t>一、总  则</w:t>
          </w:r>
          <w:r>
            <w:tab/>
          </w:r>
          <w:r>
            <w:fldChar w:fldCharType="begin"/>
          </w:r>
          <w:r>
            <w:instrText xml:space="preserve"> PAGEREF _Toc13649 </w:instrText>
          </w:r>
          <w:r>
            <w:fldChar w:fldCharType="separate"/>
          </w:r>
          <w:r>
            <w:t>9</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_Toc27287 </w:instrText>
          </w:r>
          <w:r>
            <w:rPr>
              <w:bCs/>
              <w:lang w:val="zh-CN"/>
            </w:rPr>
            <w:fldChar w:fldCharType="separate"/>
          </w:r>
          <w:r>
            <w:rPr>
              <w:rFonts w:hint="eastAsia" w:asciiTheme="minorEastAsia" w:hAnsiTheme="minorEastAsia" w:eastAsiaTheme="minorEastAsia"/>
              <w:szCs w:val="24"/>
            </w:rPr>
            <w:t>二、招标文件</w:t>
          </w:r>
          <w:r>
            <w:tab/>
          </w:r>
          <w:r>
            <w:fldChar w:fldCharType="begin"/>
          </w:r>
          <w:r>
            <w:instrText xml:space="preserve"> PAGEREF _Toc27287 </w:instrText>
          </w:r>
          <w:r>
            <w:fldChar w:fldCharType="separate"/>
          </w:r>
          <w:r>
            <w:t>12</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_Toc4344 </w:instrText>
          </w:r>
          <w:r>
            <w:rPr>
              <w:bCs/>
              <w:lang w:val="zh-CN"/>
            </w:rPr>
            <w:fldChar w:fldCharType="separate"/>
          </w:r>
          <w:r>
            <w:rPr>
              <w:rFonts w:hint="eastAsia" w:asciiTheme="minorEastAsia" w:hAnsiTheme="minorEastAsia" w:eastAsiaTheme="minorEastAsia"/>
              <w:szCs w:val="24"/>
            </w:rPr>
            <w:t>三、投标文件的编制</w:t>
          </w:r>
          <w:r>
            <w:tab/>
          </w:r>
          <w:r>
            <w:fldChar w:fldCharType="begin"/>
          </w:r>
          <w:r>
            <w:instrText xml:space="preserve"> PAGEREF _Toc4344 </w:instrText>
          </w:r>
          <w:r>
            <w:fldChar w:fldCharType="separate"/>
          </w:r>
          <w:r>
            <w:t>13</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_Toc12329 </w:instrText>
          </w:r>
          <w:r>
            <w:rPr>
              <w:bCs/>
              <w:lang w:val="zh-CN"/>
            </w:rPr>
            <w:fldChar w:fldCharType="separate"/>
          </w:r>
          <w:r>
            <w:rPr>
              <w:rFonts w:hint="eastAsia" w:asciiTheme="minorEastAsia" w:hAnsiTheme="minorEastAsia" w:eastAsiaTheme="minorEastAsia"/>
              <w:szCs w:val="24"/>
            </w:rPr>
            <w:t>四、投标文件的提交</w:t>
          </w:r>
          <w:r>
            <w:tab/>
          </w:r>
          <w:r>
            <w:fldChar w:fldCharType="begin"/>
          </w:r>
          <w:r>
            <w:instrText xml:space="preserve"> PAGEREF _Toc12329 </w:instrText>
          </w:r>
          <w:r>
            <w:fldChar w:fldCharType="separate"/>
          </w:r>
          <w:r>
            <w:t>17</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_Toc11470 </w:instrText>
          </w:r>
          <w:r>
            <w:rPr>
              <w:bCs/>
              <w:lang w:val="zh-CN"/>
            </w:rPr>
            <w:fldChar w:fldCharType="separate"/>
          </w:r>
          <w:r>
            <w:rPr>
              <w:rFonts w:hint="eastAsia" w:asciiTheme="minorEastAsia" w:hAnsiTheme="minorEastAsia" w:eastAsiaTheme="minorEastAsia"/>
              <w:szCs w:val="24"/>
            </w:rPr>
            <w:t>五、开标与评标</w:t>
          </w:r>
          <w:r>
            <w:tab/>
          </w:r>
          <w:r>
            <w:fldChar w:fldCharType="begin"/>
          </w:r>
          <w:r>
            <w:instrText xml:space="preserve"> PAGEREF _Toc11470 </w:instrText>
          </w:r>
          <w:r>
            <w:fldChar w:fldCharType="separate"/>
          </w:r>
          <w:r>
            <w:t>18</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_Toc13478 </w:instrText>
          </w:r>
          <w:r>
            <w:rPr>
              <w:bCs/>
              <w:lang w:val="zh-CN"/>
            </w:rPr>
            <w:fldChar w:fldCharType="separate"/>
          </w:r>
          <w:r>
            <w:rPr>
              <w:rFonts w:hint="eastAsia" w:asciiTheme="minorEastAsia" w:hAnsiTheme="minorEastAsia" w:eastAsiaTheme="minorEastAsia"/>
              <w:szCs w:val="24"/>
            </w:rPr>
            <w:t>六、中标结果</w:t>
          </w:r>
          <w:r>
            <w:tab/>
          </w:r>
          <w:r>
            <w:fldChar w:fldCharType="begin"/>
          </w:r>
          <w:r>
            <w:instrText xml:space="preserve"> PAGEREF _Toc13478 </w:instrText>
          </w:r>
          <w:r>
            <w:fldChar w:fldCharType="separate"/>
          </w:r>
          <w:r>
            <w:t>21</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_Toc15994 </w:instrText>
          </w:r>
          <w:r>
            <w:rPr>
              <w:bCs/>
              <w:lang w:val="zh-CN"/>
            </w:rPr>
            <w:fldChar w:fldCharType="separate"/>
          </w:r>
          <w:r>
            <w:rPr>
              <w:rFonts w:hint="eastAsia" w:asciiTheme="minorEastAsia" w:hAnsiTheme="minorEastAsia" w:eastAsiaTheme="minorEastAsia"/>
              <w:szCs w:val="24"/>
            </w:rPr>
            <w:t>七</w:t>
          </w:r>
          <w:r>
            <w:rPr>
              <w:rFonts w:asciiTheme="minorEastAsia" w:hAnsiTheme="minorEastAsia" w:eastAsiaTheme="minorEastAsia"/>
              <w:szCs w:val="24"/>
            </w:rPr>
            <w:t>、保密和披露</w:t>
          </w:r>
          <w:r>
            <w:tab/>
          </w:r>
          <w:r>
            <w:fldChar w:fldCharType="begin"/>
          </w:r>
          <w:r>
            <w:instrText xml:space="preserve"> PAGEREF _Toc15994 </w:instrText>
          </w:r>
          <w:r>
            <w:fldChar w:fldCharType="separate"/>
          </w:r>
          <w:r>
            <w:t>23</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_Toc11484 </w:instrText>
          </w:r>
          <w:r>
            <w:rPr>
              <w:bCs/>
              <w:lang w:val="zh-CN"/>
            </w:rPr>
            <w:fldChar w:fldCharType="separate"/>
          </w:r>
          <w:r>
            <w:rPr>
              <w:rFonts w:hint="eastAsia" w:asciiTheme="minorEastAsia" w:hAnsiTheme="minorEastAsia" w:eastAsiaTheme="minorEastAsia"/>
              <w:szCs w:val="24"/>
            </w:rPr>
            <w:t>八、其他事项</w:t>
          </w:r>
          <w:r>
            <w:tab/>
          </w:r>
          <w:r>
            <w:fldChar w:fldCharType="begin"/>
          </w:r>
          <w:r>
            <w:instrText xml:space="preserve"> PAGEREF _Toc11484 </w:instrText>
          </w:r>
          <w:r>
            <w:fldChar w:fldCharType="separate"/>
          </w:r>
          <w:r>
            <w:t>23</w:t>
          </w:r>
          <w:r>
            <w:fldChar w:fldCharType="end"/>
          </w:r>
          <w:r>
            <w:rPr>
              <w:bCs/>
              <w:color w:val="000000" w:themeColor="text1"/>
              <w:lang w:val="zh-CN"/>
              <w14:textFill>
                <w14:solidFill>
                  <w14:schemeClr w14:val="tx1"/>
                </w14:solidFill>
              </w14:textFill>
            </w:rPr>
            <w:fldChar w:fldCharType="end"/>
          </w:r>
        </w:p>
        <w:p>
          <w:pPr>
            <w:pStyle w:val="36"/>
            <w:keepNext w:val="0"/>
            <w:keepLines w:val="0"/>
            <w:pageBreakBefore w:val="0"/>
            <w:widowControl w:val="0"/>
            <w:tabs>
              <w:tab w:val="right" w:leader="dot" w:pos="935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_Toc11850 </w:instrText>
          </w:r>
          <w:r>
            <w:rPr>
              <w:bCs/>
              <w:lang w:val="zh-CN"/>
            </w:rPr>
            <w:fldChar w:fldCharType="separate"/>
          </w:r>
          <w:r>
            <w:rPr>
              <w:rFonts w:hint="eastAsia" w:ascii="黑体"/>
              <w:szCs w:val="32"/>
            </w:rPr>
            <w:t>第三章  合同书样式及主要条款</w:t>
          </w:r>
          <w:r>
            <w:tab/>
          </w:r>
          <w:r>
            <w:fldChar w:fldCharType="begin"/>
          </w:r>
          <w:r>
            <w:instrText xml:space="preserve"> PAGEREF _Toc11850 </w:instrText>
          </w:r>
          <w:r>
            <w:fldChar w:fldCharType="separate"/>
          </w:r>
          <w:r>
            <w:t>26</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_Toc13234 </w:instrText>
          </w:r>
          <w:r>
            <w:rPr>
              <w:bCs/>
              <w:lang w:val="zh-CN"/>
            </w:rPr>
            <w:fldChar w:fldCharType="separate"/>
          </w:r>
          <w:r>
            <w:rPr>
              <w:rFonts w:hint="eastAsia" w:ascii="宋体" w:hAnsi="宋体" w:eastAsia="宋体" w:cs="Times New Roman"/>
              <w:bCs w:val="0"/>
              <w:i w:val="0"/>
              <w:iCs w:val="0"/>
              <w:szCs w:val="28"/>
              <w:lang w:val="en-US" w:eastAsia="en-US" w:bidi="en-US"/>
            </w:rPr>
            <w:t>第一节 政府采购合同协议书</w:t>
          </w:r>
          <w:r>
            <w:tab/>
          </w:r>
          <w:r>
            <w:fldChar w:fldCharType="begin"/>
          </w:r>
          <w:r>
            <w:instrText xml:space="preserve"> PAGEREF _Toc13234 </w:instrText>
          </w:r>
          <w:r>
            <w:fldChar w:fldCharType="separate"/>
          </w:r>
          <w:r>
            <w:t>28</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_Toc30743 </w:instrText>
          </w:r>
          <w:r>
            <w:rPr>
              <w:bCs/>
              <w:lang w:val="zh-CN"/>
            </w:rPr>
            <w:fldChar w:fldCharType="separate"/>
          </w:r>
          <w:r>
            <w:rPr>
              <w:rFonts w:hint="eastAsia" w:ascii="宋体" w:hAnsi="宋体"/>
              <w:szCs w:val="28"/>
              <w:lang w:eastAsia="en-US" w:bidi="en-US"/>
            </w:rPr>
            <w:t>第二节 政府采购合同通用条款</w:t>
          </w:r>
          <w:r>
            <w:tab/>
          </w:r>
          <w:r>
            <w:fldChar w:fldCharType="begin"/>
          </w:r>
          <w:r>
            <w:instrText xml:space="preserve"> PAGEREF _Toc30743 </w:instrText>
          </w:r>
          <w:r>
            <w:fldChar w:fldCharType="separate"/>
          </w:r>
          <w:r>
            <w:t>32</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_Toc6141 </w:instrText>
          </w:r>
          <w:r>
            <w:rPr>
              <w:bCs/>
              <w:lang w:val="zh-CN"/>
            </w:rPr>
            <w:fldChar w:fldCharType="separate"/>
          </w:r>
          <w:r>
            <w:rPr>
              <w:rFonts w:hint="eastAsia" w:ascii="宋体" w:hAnsi="宋体"/>
              <w:szCs w:val="28"/>
              <w:lang w:eastAsia="en-US" w:bidi="en-US"/>
            </w:rPr>
            <w:t>第三节 政府采购合同专用条款</w:t>
          </w:r>
          <w:r>
            <w:tab/>
          </w:r>
          <w:r>
            <w:fldChar w:fldCharType="begin"/>
          </w:r>
          <w:r>
            <w:instrText xml:space="preserve"> PAGEREF _Toc6141 </w:instrText>
          </w:r>
          <w:r>
            <w:fldChar w:fldCharType="separate"/>
          </w:r>
          <w:r>
            <w:t>39</w:t>
          </w:r>
          <w:r>
            <w:fldChar w:fldCharType="end"/>
          </w:r>
          <w:r>
            <w:rPr>
              <w:bCs/>
              <w:color w:val="000000" w:themeColor="text1"/>
              <w:lang w:val="zh-CN"/>
              <w14:textFill>
                <w14:solidFill>
                  <w14:schemeClr w14:val="tx1"/>
                </w14:solidFill>
              </w14:textFill>
            </w:rPr>
            <w:fldChar w:fldCharType="end"/>
          </w:r>
        </w:p>
        <w:p>
          <w:pPr>
            <w:pStyle w:val="36"/>
            <w:keepNext w:val="0"/>
            <w:keepLines w:val="0"/>
            <w:pageBreakBefore w:val="0"/>
            <w:widowControl w:val="0"/>
            <w:tabs>
              <w:tab w:val="right" w:leader="dot" w:pos="935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_Toc28729 </w:instrText>
          </w:r>
          <w:r>
            <w:rPr>
              <w:bCs/>
              <w:lang w:val="zh-CN"/>
            </w:rPr>
            <w:fldChar w:fldCharType="separate"/>
          </w:r>
          <w:r>
            <w:rPr>
              <w:rFonts w:hint="eastAsia" w:ascii="宋体" w:eastAsia="宋体"/>
            </w:rPr>
            <w:t>第四章  投标文件格式</w:t>
          </w:r>
          <w:r>
            <w:tab/>
          </w:r>
          <w:r>
            <w:fldChar w:fldCharType="begin"/>
          </w:r>
          <w:r>
            <w:instrText xml:space="preserve"> PAGEREF _Toc28729 </w:instrText>
          </w:r>
          <w:r>
            <w:fldChar w:fldCharType="separate"/>
          </w:r>
          <w:r>
            <w:t>41</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_Toc556 </w:instrText>
          </w:r>
          <w:r>
            <w:rPr>
              <w:bCs/>
              <w:lang w:val="zh-CN"/>
            </w:rPr>
            <w:fldChar w:fldCharType="separate"/>
          </w:r>
          <w:r>
            <w:rPr>
              <w:rFonts w:hint="eastAsia" w:ascii="宋体" w:hAnsi="宋体"/>
              <w:szCs w:val="28"/>
            </w:rPr>
            <w:t>格式1：开标一览表</w:t>
          </w:r>
          <w:r>
            <w:tab/>
          </w:r>
          <w:r>
            <w:fldChar w:fldCharType="begin"/>
          </w:r>
          <w:r>
            <w:instrText xml:space="preserve"> PAGEREF _Toc556 </w:instrText>
          </w:r>
          <w:r>
            <w:fldChar w:fldCharType="separate"/>
          </w:r>
          <w:r>
            <w:t>43</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_Toc29967 </w:instrText>
          </w:r>
          <w:r>
            <w:rPr>
              <w:bCs/>
              <w:lang w:val="zh-CN"/>
            </w:rPr>
            <w:fldChar w:fldCharType="separate"/>
          </w:r>
          <w:r>
            <w:rPr>
              <w:rFonts w:hint="eastAsia" w:ascii="宋体" w:hAnsi="宋体"/>
              <w:szCs w:val="28"/>
            </w:rPr>
            <w:t>格式2：投标函</w:t>
          </w:r>
          <w:r>
            <w:tab/>
          </w:r>
          <w:r>
            <w:fldChar w:fldCharType="begin"/>
          </w:r>
          <w:r>
            <w:instrText xml:space="preserve"> PAGEREF _Toc29967 </w:instrText>
          </w:r>
          <w:r>
            <w:fldChar w:fldCharType="separate"/>
          </w:r>
          <w:r>
            <w:t>44</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_Toc30752 </w:instrText>
          </w:r>
          <w:r>
            <w:rPr>
              <w:bCs/>
              <w:lang w:val="zh-CN"/>
            </w:rPr>
            <w:fldChar w:fldCharType="separate"/>
          </w:r>
          <w:r>
            <w:rPr>
              <w:rFonts w:hint="eastAsia" w:ascii="宋体" w:hAnsi="宋体"/>
              <w:szCs w:val="28"/>
            </w:rPr>
            <w:t>格式3 分项报价表</w:t>
          </w:r>
          <w:r>
            <w:tab/>
          </w:r>
          <w:r>
            <w:fldChar w:fldCharType="begin"/>
          </w:r>
          <w:r>
            <w:instrText xml:space="preserve"> PAGEREF _Toc30752 </w:instrText>
          </w:r>
          <w:r>
            <w:fldChar w:fldCharType="separate"/>
          </w:r>
          <w:r>
            <w:t>46</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_Toc6641 </w:instrText>
          </w:r>
          <w:r>
            <w:rPr>
              <w:bCs/>
              <w:lang w:val="zh-CN"/>
            </w:rPr>
            <w:fldChar w:fldCharType="separate"/>
          </w:r>
          <w:r>
            <w:rPr>
              <w:rFonts w:hint="eastAsia" w:ascii="宋体" w:hAnsi="宋体"/>
              <w:szCs w:val="28"/>
            </w:rPr>
            <w:t>格式4：商务文件</w:t>
          </w:r>
          <w:r>
            <w:tab/>
          </w:r>
          <w:r>
            <w:fldChar w:fldCharType="begin"/>
          </w:r>
          <w:r>
            <w:instrText xml:space="preserve"> PAGEREF _Toc6641 </w:instrText>
          </w:r>
          <w:r>
            <w:fldChar w:fldCharType="separate"/>
          </w:r>
          <w:r>
            <w:t>47</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_Toc14564 </w:instrText>
          </w:r>
          <w:r>
            <w:rPr>
              <w:bCs/>
              <w:lang w:val="zh-CN"/>
            </w:rPr>
            <w:fldChar w:fldCharType="separate"/>
          </w:r>
          <w:r>
            <w:rPr>
              <w:rFonts w:hint="eastAsia" w:ascii="宋体" w:hAnsi="宋体"/>
              <w:szCs w:val="28"/>
            </w:rPr>
            <w:t>格式5：技术规格偏离表</w:t>
          </w:r>
          <w:r>
            <w:tab/>
          </w:r>
          <w:r>
            <w:fldChar w:fldCharType="begin"/>
          </w:r>
          <w:r>
            <w:instrText xml:space="preserve"> PAGEREF _Toc14564 </w:instrText>
          </w:r>
          <w:r>
            <w:fldChar w:fldCharType="separate"/>
          </w:r>
          <w:r>
            <w:t>52</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_Toc32387 </w:instrText>
          </w:r>
          <w:r>
            <w:rPr>
              <w:bCs/>
              <w:lang w:val="zh-CN"/>
            </w:rPr>
            <w:fldChar w:fldCharType="separate"/>
          </w:r>
          <w:r>
            <w:rPr>
              <w:rFonts w:hint="eastAsia" w:ascii="宋体" w:hAnsi="宋体"/>
              <w:szCs w:val="28"/>
            </w:rPr>
            <w:t>格式6：商务条款偏离表</w:t>
          </w:r>
          <w:r>
            <w:tab/>
          </w:r>
          <w:r>
            <w:fldChar w:fldCharType="begin"/>
          </w:r>
          <w:r>
            <w:instrText xml:space="preserve"> PAGEREF _Toc32387 </w:instrText>
          </w:r>
          <w:r>
            <w:fldChar w:fldCharType="separate"/>
          </w:r>
          <w:r>
            <w:t>54</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_Toc30512 </w:instrText>
          </w:r>
          <w:r>
            <w:rPr>
              <w:bCs/>
              <w:lang w:val="zh-CN"/>
            </w:rPr>
            <w:fldChar w:fldCharType="separate"/>
          </w:r>
          <w:r>
            <w:rPr>
              <w:rFonts w:hint="eastAsia" w:ascii="宋体" w:hAnsi="宋体"/>
              <w:szCs w:val="28"/>
            </w:rPr>
            <w:t>格式7：技术文件</w:t>
          </w:r>
          <w:r>
            <w:tab/>
          </w:r>
          <w:r>
            <w:fldChar w:fldCharType="begin"/>
          </w:r>
          <w:r>
            <w:instrText xml:space="preserve"> PAGEREF _Toc30512 </w:instrText>
          </w:r>
          <w:r>
            <w:fldChar w:fldCharType="separate"/>
          </w:r>
          <w:r>
            <w:t>56</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_Toc23996 </w:instrText>
          </w:r>
          <w:r>
            <w:rPr>
              <w:bCs/>
              <w:lang w:val="zh-CN"/>
            </w:rPr>
            <w:fldChar w:fldCharType="separate"/>
          </w:r>
          <w:r>
            <w:rPr>
              <w:rFonts w:hint="eastAsia" w:ascii="宋体" w:hAnsi="宋体"/>
              <w:szCs w:val="28"/>
            </w:rPr>
            <w:t>格式8：服务及信誉</w:t>
          </w:r>
          <w:r>
            <w:tab/>
          </w:r>
          <w:r>
            <w:fldChar w:fldCharType="begin"/>
          </w:r>
          <w:r>
            <w:instrText xml:space="preserve"> PAGEREF _Toc23996 </w:instrText>
          </w:r>
          <w:r>
            <w:fldChar w:fldCharType="separate"/>
          </w:r>
          <w:r>
            <w:t>57</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_Toc28877 </w:instrText>
          </w:r>
          <w:r>
            <w:rPr>
              <w:bCs/>
              <w:lang w:val="zh-CN"/>
            </w:rPr>
            <w:fldChar w:fldCharType="separate"/>
          </w:r>
          <w:r>
            <w:rPr>
              <w:rFonts w:hint="eastAsia" w:ascii="宋体" w:hAnsi="宋体"/>
              <w:szCs w:val="28"/>
            </w:rPr>
            <w:t>★格式9：</w:t>
          </w:r>
          <w:r>
            <w:rPr>
              <w:rFonts w:hint="eastAsia" w:ascii="宋体"/>
              <w:szCs w:val="28"/>
            </w:rPr>
            <w:t>资格证明文件</w:t>
          </w:r>
          <w:r>
            <w:tab/>
          </w:r>
          <w:r>
            <w:fldChar w:fldCharType="begin"/>
          </w:r>
          <w:r>
            <w:instrText xml:space="preserve"> PAGEREF _Toc28877 </w:instrText>
          </w:r>
          <w:r>
            <w:fldChar w:fldCharType="separate"/>
          </w:r>
          <w:r>
            <w:t>59</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_Toc31274 </w:instrText>
          </w:r>
          <w:r>
            <w:rPr>
              <w:bCs/>
              <w:lang w:val="zh-CN"/>
            </w:rPr>
            <w:fldChar w:fldCharType="separate"/>
          </w:r>
          <w:r>
            <w:rPr>
              <w:rFonts w:hint="eastAsia" w:ascii="宋体"/>
              <w:szCs w:val="28"/>
            </w:rPr>
            <w:t>★</w:t>
          </w:r>
          <w:r>
            <w:rPr>
              <w:rFonts w:hint="eastAsia" w:ascii="宋体" w:hAnsi="宋体"/>
              <w:szCs w:val="28"/>
            </w:rPr>
            <w:t xml:space="preserve">格式10： </w:t>
          </w:r>
          <w:r>
            <w:rPr>
              <w:rFonts w:hint="eastAsia" w:ascii="宋体" w:hAnsi="宋体"/>
              <w:szCs w:val="28"/>
              <w:lang w:eastAsia="zh-CN"/>
            </w:rPr>
            <w:t>保证金</w:t>
          </w:r>
          <w:r>
            <w:rPr>
              <w:rFonts w:hint="eastAsia" w:ascii="宋体"/>
              <w:szCs w:val="28"/>
            </w:rPr>
            <w:t>银行电子回执（单）或保函（保单）（扫描件）</w:t>
          </w:r>
          <w:r>
            <w:tab/>
          </w:r>
          <w:r>
            <w:fldChar w:fldCharType="begin"/>
          </w:r>
          <w:r>
            <w:instrText xml:space="preserve"> PAGEREF _Toc31274 </w:instrText>
          </w:r>
          <w:r>
            <w:fldChar w:fldCharType="separate"/>
          </w:r>
          <w:r>
            <w:t>60</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_Toc4697 </w:instrText>
          </w:r>
          <w:r>
            <w:rPr>
              <w:bCs/>
              <w:lang w:val="zh-CN"/>
            </w:rPr>
            <w:fldChar w:fldCharType="separate"/>
          </w:r>
          <w:r>
            <w:rPr>
              <w:rFonts w:hint="eastAsia" w:ascii="宋体" w:hAnsi="宋体"/>
              <w:szCs w:val="28"/>
            </w:rPr>
            <w:t>格式11：构成投标文件的其它资料</w:t>
          </w:r>
          <w:r>
            <w:tab/>
          </w:r>
          <w:r>
            <w:fldChar w:fldCharType="begin"/>
          </w:r>
          <w:r>
            <w:instrText xml:space="preserve"> PAGEREF _Toc4697 </w:instrText>
          </w:r>
          <w:r>
            <w:fldChar w:fldCharType="separate"/>
          </w:r>
          <w:r>
            <w:t>61</w:t>
          </w:r>
          <w:r>
            <w:fldChar w:fldCharType="end"/>
          </w:r>
          <w:r>
            <w:rPr>
              <w:bCs/>
              <w:color w:val="000000" w:themeColor="text1"/>
              <w:lang w:val="zh-CN"/>
              <w14:textFill>
                <w14:solidFill>
                  <w14:schemeClr w14:val="tx1"/>
                </w14:solidFill>
              </w14:textFill>
            </w:rPr>
            <w:fldChar w:fldCharType="end"/>
          </w:r>
        </w:p>
        <w:p>
          <w:pPr>
            <w:pStyle w:val="36"/>
            <w:keepNext w:val="0"/>
            <w:keepLines w:val="0"/>
            <w:pageBreakBefore w:val="0"/>
            <w:widowControl w:val="0"/>
            <w:tabs>
              <w:tab w:val="right" w:leader="dot" w:pos="935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_Toc31020 </w:instrText>
          </w:r>
          <w:r>
            <w:rPr>
              <w:bCs/>
              <w:lang w:val="zh-CN"/>
            </w:rPr>
            <w:fldChar w:fldCharType="separate"/>
          </w:r>
          <w:r>
            <w:rPr>
              <w:rFonts w:hint="eastAsia" w:asciiTheme="minorEastAsia" w:hAnsiTheme="minorEastAsia" w:eastAsiaTheme="minorEastAsia" w:cstheme="minorEastAsia"/>
              <w:szCs w:val="28"/>
            </w:rPr>
            <w:t xml:space="preserve">第五章 </w:t>
          </w:r>
          <w:r>
            <w:rPr>
              <w:rFonts w:hint="eastAsia" w:ascii="宋体" w:eastAsia="宋体"/>
            </w:rPr>
            <w:t>采购需求</w:t>
          </w:r>
          <w:r>
            <w:tab/>
          </w:r>
          <w:r>
            <w:fldChar w:fldCharType="begin"/>
          </w:r>
          <w:r>
            <w:instrText xml:space="preserve"> PAGEREF _Toc31020 </w:instrText>
          </w:r>
          <w:r>
            <w:fldChar w:fldCharType="separate"/>
          </w:r>
          <w:r>
            <w:t>65</w:t>
          </w:r>
          <w:r>
            <w:fldChar w:fldCharType="end"/>
          </w:r>
          <w:r>
            <w:rPr>
              <w:bCs/>
              <w:color w:val="000000" w:themeColor="text1"/>
              <w:lang w:val="zh-CN"/>
              <w14:textFill>
                <w14:solidFill>
                  <w14:schemeClr w14:val="tx1"/>
                </w14:solidFill>
              </w14:textFill>
            </w:rPr>
            <w:fldChar w:fldCharType="end"/>
          </w:r>
        </w:p>
        <w:p>
          <w:pPr>
            <w:pStyle w:val="36"/>
            <w:keepNext w:val="0"/>
            <w:keepLines w:val="0"/>
            <w:pageBreakBefore w:val="0"/>
            <w:widowControl w:val="0"/>
            <w:tabs>
              <w:tab w:val="right" w:leader="dot" w:pos="935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_Toc4608 </w:instrText>
          </w:r>
          <w:r>
            <w:rPr>
              <w:bCs/>
              <w:lang w:val="zh-CN"/>
            </w:rPr>
            <w:fldChar w:fldCharType="separate"/>
          </w:r>
          <w:r>
            <w:rPr>
              <w:rFonts w:hint="eastAsia" w:ascii="宋体" w:eastAsia="宋体"/>
            </w:rPr>
            <w:t>第六章  资格审查</w:t>
          </w:r>
          <w:r>
            <w:tab/>
          </w:r>
          <w:r>
            <w:fldChar w:fldCharType="begin"/>
          </w:r>
          <w:r>
            <w:instrText xml:space="preserve"> PAGEREF _Toc4608 </w:instrText>
          </w:r>
          <w:r>
            <w:fldChar w:fldCharType="separate"/>
          </w:r>
          <w:r>
            <w:t>68</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_Toc3397 </w:instrText>
          </w:r>
          <w:r>
            <w:rPr>
              <w:bCs/>
              <w:lang w:val="zh-CN"/>
            </w:rPr>
            <w:fldChar w:fldCharType="separate"/>
          </w:r>
          <w:r>
            <w:rPr>
              <w:rFonts w:hint="eastAsia" w:ascii="宋体" w:eastAsia="宋体"/>
              <w:szCs w:val="28"/>
            </w:rPr>
            <w:t>资格审查前附表</w:t>
          </w:r>
          <w:r>
            <w:tab/>
          </w:r>
          <w:r>
            <w:fldChar w:fldCharType="begin"/>
          </w:r>
          <w:r>
            <w:instrText xml:space="preserve"> PAGEREF _Toc3397 </w:instrText>
          </w:r>
          <w:r>
            <w:fldChar w:fldCharType="separate"/>
          </w:r>
          <w:r>
            <w:t>68</w:t>
          </w:r>
          <w:r>
            <w:fldChar w:fldCharType="end"/>
          </w:r>
          <w:r>
            <w:rPr>
              <w:bCs/>
              <w:color w:val="000000" w:themeColor="text1"/>
              <w:lang w:val="zh-CN"/>
              <w14:textFill>
                <w14:solidFill>
                  <w14:schemeClr w14:val="tx1"/>
                </w14:solidFill>
              </w14:textFill>
            </w:rPr>
            <w:fldChar w:fldCharType="end"/>
          </w:r>
        </w:p>
        <w:p>
          <w:pPr>
            <w:pStyle w:val="36"/>
            <w:keepNext w:val="0"/>
            <w:keepLines w:val="0"/>
            <w:pageBreakBefore w:val="0"/>
            <w:widowControl w:val="0"/>
            <w:tabs>
              <w:tab w:val="right" w:leader="dot" w:pos="935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_Toc292 </w:instrText>
          </w:r>
          <w:r>
            <w:rPr>
              <w:bCs/>
              <w:lang w:val="zh-CN"/>
            </w:rPr>
            <w:fldChar w:fldCharType="separate"/>
          </w:r>
          <w:r>
            <w:rPr>
              <w:rFonts w:hint="eastAsia" w:ascii="宋体" w:eastAsia="宋体"/>
            </w:rPr>
            <w:t>第七章  评标办法（综合评分法）</w:t>
          </w:r>
          <w:r>
            <w:tab/>
          </w:r>
          <w:r>
            <w:fldChar w:fldCharType="begin"/>
          </w:r>
          <w:r>
            <w:instrText xml:space="preserve"> PAGEREF _Toc292 </w:instrText>
          </w:r>
          <w:r>
            <w:fldChar w:fldCharType="separate"/>
          </w:r>
          <w:r>
            <w:t>70</w:t>
          </w:r>
          <w:r>
            <w:fldChar w:fldCharType="end"/>
          </w:r>
          <w:r>
            <w:rPr>
              <w:bCs/>
              <w:color w:val="000000" w:themeColor="text1"/>
              <w:lang w:val="zh-CN"/>
              <w14:textFill>
                <w14:solidFill>
                  <w14:schemeClr w14:val="tx1"/>
                </w14:solidFill>
              </w14:textFill>
            </w:rPr>
            <w:fldChar w:fldCharType="end"/>
          </w:r>
        </w:p>
        <w:p>
          <w:pPr>
            <w:pStyle w:val="45"/>
            <w:keepNext w:val="0"/>
            <w:keepLines w:val="0"/>
            <w:pageBreakBefore w:val="0"/>
            <w:widowControl w:val="0"/>
            <w:tabs>
              <w:tab w:val="right" w:leader="dot" w:pos="9354"/>
              <w:tab w:val="clear" w:pos="9344"/>
            </w:tabs>
            <w:kinsoku/>
            <w:wordWrap/>
            <w:overflowPunct/>
            <w:topLinePunct w:val="0"/>
            <w:autoSpaceDE/>
            <w:autoSpaceDN/>
            <w:bidi w:val="0"/>
            <w:snapToGrid/>
            <w:spacing w:line="280" w:lineRule="exact"/>
            <w:textAlignment w:val="auto"/>
          </w:pPr>
          <w:r>
            <w:rPr>
              <w:bCs/>
              <w:color w:val="000000" w:themeColor="text1"/>
              <w:lang w:val="zh-CN"/>
              <w14:textFill>
                <w14:solidFill>
                  <w14:schemeClr w14:val="tx1"/>
                </w14:solidFill>
              </w14:textFill>
            </w:rPr>
            <w:fldChar w:fldCharType="begin"/>
          </w:r>
          <w:r>
            <w:rPr>
              <w:bCs/>
              <w:lang w:val="zh-CN"/>
            </w:rPr>
            <w:instrText xml:space="preserve"> HYPERLINK \l _Toc4015 </w:instrText>
          </w:r>
          <w:r>
            <w:rPr>
              <w:bCs/>
              <w:lang w:val="zh-CN"/>
            </w:rPr>
            <w:fldChar w:fldCharType="separate"/>
          </w:r>
          <w:r>
            <w:rPr>
              <w:rFonts w:hint="eastAsia" w:ascii="黑体" w:hAnsi="黑体" w:eastAsia="黑体"/>
              <w:kern w:val="0"/>
              <w:szCs w:val="28"/>
            </w:rPr>
            <w:t>评审办法前附表</w:t>
          </w:r>
          <w:r>
            <w:tab/>
          </w:r>
          <w:r>
            <w:fldChar w:fldCharType="begin"/>
          </w:r>
          <w:r>
            <w:instrText xml:space="preserve"> PAGEREF _Toc4015 </w:instrText>
          </w:r>
          <w:r>
            <w:fldChar w:fldCharType="separate"/>
          </w:r>
          <w:r>
            <w:t>70</w:t>
          </w:r>
          <w:r>
            <w:fldChar w:fldCharType="end"/>
          </w:r>
          <w:r>
            <w:rPr>
              <w:bCs/>
              <w:color w:val="000000" w:themeColor="text1"/>
              <w:lang w:val="zh-CN"/>
              <w14:textFill>
                <w14:solidFill>
                  <w14:schemeClr w14:val="tx1"/>
                </w14:solidFill>
              </w14:textFill>
            </w:rPr>
            <w:fldChar w:fldCharType="end"/>
          </w:r>
        </w:p>
        <w:p>
          <w:pPr>
            <w:keepNext w:val="0"/>
            <w:keepLines w:val="0"/>
            <w:pageBreakBefore w:val="0"/>
            <w:widowControl w:val="0"/>
            <w:kinsoku/>
            <w:wordWrap/>
            <w:overflowPunct/>
            <w:topLinePunct w:val="0"/>
            <w:autoSpaceDE/>
            <w:autoSpaceDN/>
            <w:bidi w:val="0"/>
            <w:snapToGrid/>
            <w:spacing w:line="260" w:lineRule="exact"/>
            <w:jc w:val="right"/>
            <w:textAlignment w:val="auto"/>
            <w:rPr>
              <w:b/>
              <w:color w:val="000000" w:themeColor="text1"/>
              <w:sz w:val="44"/>
              <w14:textFill>
                <w14:solidFill>
                  <w14:schemeClr w14:val="tx1"/>
                </w14:solidFill>
              </w14:textFill>
            </w:rPr>
            <w:sectPr>
              <w:headerReference r:id="rId8" w:type="first"/>
              <w:headerReference r:id="rId7" w:type="default"/>
              <w:type w:val="continuous"/>
              <w:pgSz w:w="11906" w:h="16838"/>
              <w:pgMar w:top="1418" w:right="1134" w:bottom="1134" w:left="1418" w:header="779" w:footer="720" w:gutter="0"/>
              <w:pgBorders>
                <w:top w:val="none" w:sz="0" w:space="0"/>
                <w:left w:val="none" w:sz="0" w:space="0"/>
                <w:bottom w:val="none" w:sz="0" w:space="0"/>
                <w:right w:val="none" w:sz="0" w:space="0"/>
              </w:pgBorders>
              <w:pgNumType w:start="0"/>
              <w:cols w:space="720" w:num="1"/>
              <w:titlePg/>
              <w:docGrid w:type="linesAndChars" w:linePitch="331" w:charSpace="0"/>
            </w:sectPr>
          </w:pPr>
          <w:r>
            <w:rPr>
              <w:bCs/>
              <w:color w:val="000000" w:themeColor="text1"/>
              <w:lang w:val="zh-CN"/>
              <w14:textFill>
                <w14:solidFill>
                  <w14:schemeClr w14:val="tx1"/>
                </w14:solidFill>
              </w14:textFill>
            </w:rPr>
            <w:fldChar w:fldCharType="end"/>
          </w:r>
        </w:p>
      </w:sdtContent>
    </w:sdt>
    <w:p>
      <w:pPr>
        <w:pStyle w:val="3"/>
        <w:numPr>
          <w:ilvl w:val="0"/>
          <w:numId w:val="0"/>
        </w:numPr>
        <w:spacing w:line="560" w:lineRule="exact"/>
        <w:jc w:val="center"/>
        <w:rPr>
          <w:rFonts w:hint="eastAsia" w:ascii="黑体"/>
          <w:color w:val="000000" w:themeColor="text1"/>
          <w:sz w:val="32"/>
          <w:szCs w:val="32"/>
          <w14:textFill>
            <w14:solidFill>
              <w14:schemeClr w14:val="tx1"/>
            </w14:solidFill>
          </w14:textFill>
        </w:rPr>
      </w:pPr>
      <w:bookmarkStart w:id="0" w:name="_Toc25767369"/>
      <w:bookmarkStart w:id="1" w:name="_Toc27426"/>
    </w:p>
    <w:p>
      <w:pPr>
        <w:pStyle w:val="3"/>
        <w:numPr>
          <w:ilvl w:val="0"/>
          <w:numId w:val="0"/>
        </w:numPr>
        <w:spacing w:line="560" w:lineRule="exact"/>
        <w:jc w:val="center"/>
        <w:rPr>
          <w:rFonts w:ascii="宋体" w:hAnsi="宋体" w:eastAsia="宋体"/>
          <w:color w:val="000000" w:themeColor="text1"/>
          <w:sz w:val="32"/>
          <w14:textFill>
            <w14:solidFill>
              <w14:schemeClr w14:val="tx1"/>
            </w14:solidFill>
          </w14:textFill>
        </w:rPr>
      </w:pPr>
      <w:r>
        <w:rPr>
          <w:rFonts w:hint="eastAsia" w:ascii="黑体"/>
          <w:color w:val="000000" w:themeColor="text1"/>
          <w:sz w:val="32"/>
          <w:szCs w:val="32"/>
          <w14:textFill>
            <w14:solidFill>
              <w14:schemeClr w14:val="tx1"/>
            </w14:solidFill>
          </w14:textFill>
        </w:rPr>
        <w:t>第一章  投标邀请</w:t>
      </w:r>
      <w:bookmarkEnd w:id="0"/>
      <w:bookmarkEnd w:id="1"/>
    </w:p>
    <w:tbl>
      <w:tblPr>
        <w:tblStyle w:val="5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94" w:hRule="atLeast"/>
          <w:jc w:val="center"/>
        </w:trPr>
        <w:tc>
          <w:tcPr>
            <w:tcW w:w="8522" w:type="dxa"/>
            <w:shd w:val="clear" w:color="auto" w:fill="FFFFFF"/>
          </w:tcPr>
          <w:p>
            <w:pPr>
              <w:tabs>
                <w:tab w:val="left" w:pos="6930"/>
              </w:tabs>
              <w:spacing w:line="360" w:lineRule="auto"/>
              <w:rPr>
                <w:rFonts w:ascii="宋体" w:hAnsi="宋体" w:cs="宋体"/>
                <w:bCs/>
                <w:color w:val="000000"/>
                <w:kern w:val="0"/>
                <w:sz w:val="24"/>
                <w:szCs w:val="22"/>
              </w:rPr>
            </w:pPr>
            <w:r>
              <w:rPr>
                <w:rFonts w:hint="eastAsia" w:ascii="宋体" w:hAnsi="宋体" w:cs="宋体"/>
                <w:bCs/>
                <w:color w:val="000000"/>
                <w:kern w:val="0"/>
                <w:sz w:val="24"/>
                <w:szCs w:val="22"/>
              </w:rPr>
              <w:t>项目概况</w:t>
            </w:r>
          </w:p>
          <w:p>
            <w:pPr>
              <w:tabs>
                <w:tab w:val="left" w:pos="6930"/>
              </w:tabs>
              <w:spacing w:line="360" w:lineRule="auto"/>
              <w:ind w:firstLine="480" w:firstLineChars="200"/>
              <w:rPr>
                <w:rFonts w:ascii="宋体" w:hAnsi="宋体" w:cs="宋体"/>
                <w:bCs/>
                <w:color w:val="000000"/>
                <w:kern w:val="0"/>
                <w:sz w:val="24"/>
                <w:szCs w:val="22"/>
              </w:rPr>
            </w:pPr>
            <w:r>
              <w:rPr>
                <w:rFonts w:hint="eastAsia" w:ascii="宋体" w:hAnsi="宋体" w:cs="宋体"/>
                <w:bCs/>
                <w:color w:val="000000"/>
                <w:kern w:val="0"/>
                <w:sz w:val="24"/>
                <w:szCs w:val="22"/>
                <w:u w:val="single"/>
                <w:lang w:eastAsia="zh-CN"/>
              </w:rPr>
              <w:t>易门县公安局2025年执法执勤车辆采购项目（二次）</w:t>
            </w:r>
            <w:r>
              <w:rPr>
                <w:rFonts w:hint="eastAsia" w:ascii="宋体" w:hAnsi="宋体" w:cs="宋体"/>
                <w:bCs/>
                <w:color w:val="000000"/>
                <w:kern w:val="0"/>
                <w:sz w:val="24"/>
                <w:szCs w:val="22"/>
              </w:rPr>
              <w:t>的潜在投标人应在</w:t>
            </w:r>
            <w:r>
              <w:rPr>
                <w:rFonts w:hint="eastAsia" w:ascii="宋体" w:hAnsi="宋体" w:cs="宋体"/>
                <w:bCs/>
                <w:color w:val="000000"/>
                <w:kern w:val="0"/>
                <w:sz w:val="24"/>
                <w:szCs w:val="22"/>
                <w:u w:val="single"/>
              </w:rPr>
              <w:t>政府采购云平台（网址：https ://www.zcygov.cn）</w:t>
            </w:r>
            <w:r>
              <w:rPr>
                <w:rFonts w:hint="eastAsia" w:ascii="宋体" w:hAnsi="宋体" w:cs="宋体"/>
                <w:bCs/>
                <w:color w:val="000000"/>
                <w:kern w:val="0"/>
                <w:sz w:val="24"/>
                <w:szCs w:val="22"/>
              </w:rPr>
              <w:t>获取招标文件，</w:t>
            </w:r>
            <w:r>
              <w:rPr>
                <w:rFonts w:hint="eastAsia" w:ascii="宋体" w:hAnsi="宋体" w:cs="宋体"/>
                <w:bCs/>
                <w:kern w:val="0"/>
                <w:sz w:val="24"/>
                <w:szCs w:val="22"/>
              </w:rPr>
              <w:t>并于</w:t>
            </w:r>
            <w:r>
              <w:rPr>
                <w:rFonts w:hint="eastAsia" w:ascii="宋体" w:hAnsi="宋体" w:cs="宋体"/>
                <w:bCs/>
                <w:kern w:val="0"/>
                <w:sz w:val="24"/>
                <w:szCs w:val="22"/>
                <w:u w:val="single"/>
              </w:rPr>
              <w:t>2025年</w:t>
            </w:r>
            <w:r>
              <w:rPr>
                <w:rFonts w:hint="eastAsia" w:ascii="宋体" w:hAnsi="宋体" w:cs="宋体"/>
                <w:bCs/>
                <w:kern w:val="0"/>
                <w:sz w:val="24"/>
                <w:szCs w:val="22"/>
                <w:u w:val="single"/>
                <w:lang w:val="en-US" w:eastAsia="zh-CN"/>
              </w:rPr>
              <w:t>9</w:t>
            </w:r>
            <w:r>
              <w:rPr>
                <w:rFonts w:hint="eastAsia" w:ascii="宋体" w:hAnsi="宋体" w:cs="宋体"/>
                <w:bCs/>
                <w:kern w:val="0"/>
                <w:sz w:val="24"/>
                <w:szCs w:val="22"/>
                <w:u w:val="single"/>
              </w:rPr>
              <w:t>月</w:t>
            </w:r>
            <w:r>
              <w:rPr>
                <w:rFonts w:hint="eastAsia" w:ascii="宋体" w:hAnsi="宋体" w:cs="宋体"/>
                <w:bCs/>
                <w:kern w:val="0"/>
                <w:sz w:val="24"/>
                <w:szCs w:val="22"/>
                <w:u w:val="single"/>
                <w:lang w:val="en-US" w:eastAsia="zh-CN"/>
              </w:rPr>
              <w:t>17</w:t>
            </w:r>
            <w:r>
              <w:rPr>
                <w:rFonts w:hint="eastAsia" w:ascii="宋体" w:hAnsi="宋体" w:cs="宋体"/>
                <w:bCs/>
                <w:kern w:val="0"/>
                <w:sz w:val="24"/>
                <w:szCs w:val="22"/>
                <w:u w:val="single"/>
              </w:rPr>
              <w:t>日09点00分</w:t>
            </w:r>
            <w:r>
              <w:rPr>
                <w:rFonts w:hint="eastAsia" w:ascii="宋体" w:hAnsi="宋体" w:cs="宋体"/>
                <w:bCs/>
                <w:kern w:val="0"/>
                <w:sz w:val="24"/>
                <w:szCs w:val="22"/>
              </w:rPr>
              <w:t>（北京时间）前递交投标文件。</w:t>
            </w:r>
          </w:p>
        </w:tc>
      </w:tr>
    </w:tbl>
    <w:p>
      <w:pPr>
        <w:pStyle w:val="4"/>
        <w:numPr>
          <w:ilvl w:val="0"/>
          <w:numId w:val="0"/>
        </w:numPr>
        <w:spacing w:before="0" w:line="570" w:lineRule="exact"/>
        <w:ind w:left="454" w:leftChars="200" w:hanging="34" w:hangingChars="12"/>
        <w:rPr>
          <w:rFonts w:ascii="黑体"/>
          <w:color w:val="000000" w:themeColor="text1"/>
          <w:szCs w:val="28"/>
          <w14:textFill>
            <w14:solidFill>
              <w14:schemeClr w14:val="tx1"/>
            </w14:solidFill>
          </w14:textFill>
        </w:rPr>
      </w:pPr>
      <w:bookmarkStart w:id="2" w:name="_Toc28261"/>
      <w:r>
        <w:rPr>
          <w:rFonts w:hint="eastAsia" w:ascii="黑体"/>
          <w:color w:val="000000" w:themeColor="text1"/>
          <w:szCs w:val="28"/>
          <w14:textFill>
            <w14:solidFill>
              <w14:schemeClr w14:val="tx1"/>
            </w14:solidFill>
          </w14:textFill>
        </w:rPr>
        <w:t>一、项目基本情况</w:t>
      </w:r>
      <w:bookmarkEnd w:id="2"/>
    </w:p>
    <w:p>
      <w:pPr>
        <w:tabs>
          <w:tab w:val="left" w:pos="6930"/>
        </w:tabs>
        <w:spacing w:line="480" w:lineRule="exact"/>
        <w:ind w:firstLine="480" w:firstLineChars="200"/>
        <w:rPr>
          <w:rFonts w:ascii="宋体" w:hAnsi="宋体" w:cs="宋体"/>
          <w:b/>
          <w:bCs/>
          <w:color w:val="FF0000"/>
          <w:kern w:val="0"/>
          <w:sz w:val="24"/>
          <w:szCs w:val="22"/>
        </w:rPr>
      </w:pPr>
      <w:r>
        <w:rPr>
          <w:rFonts w:hint="eastAsia" w:ascii="宋体" w:hAnsi="宋体" w:cs="宋体"/>
          <w:bCs/>
          <w:color w:val="000000" w:themeColor="text1"/>
          <w:kern w:val="0"/>
          <w:sz w:val="24"/>
          <w:szCs w:val="22"/>
          <w14:textFill>
            <w14:solidFill>
              <w14:schemeClr w14:val="tx1"/>
            </w14:solidFill>
          </w14:textFill>
        </w:rPr>
        <w:t>1.</w:t>
      </w:r>
      <w:r>
        <w:rPr>
          <w:rFonts w:hint="eastAsia" w:ascii="宋体" w:hAnsi="宋体" w:cs="宋体"/>
          <w:bCs/>
          <w:color w:val="000000" w:themeColor="text1"/>
          <w:kern w:val="0"/>
          <w:sz w:val="24"/>
          <w:szCs w:val="22"/>
          <w:lang w:eastAsia="zh-CN"/>
          <w14:textFill>
            <w14:solidFill>
              <w14:schemeClr w14:val="tx1"/>
            </w14:solidFill>
          </w14:textFill>
        </w:rPr>
        <w:t>项目编号：YMJC-2025-09</w:t>
      </w:r>
      <w:r>
        <w:rPr>
          <w:rFonts w:hint="eastAsia" w:ascii="宋体" w:hAnsi="宋体" w:eastAsia="宋体" w:cs="宋体"/>
          <w:bCs/>
          <w:color w:val="000000" w:themeColor="text1"/>
          <w:kern w:val="0"/>
          <w:sz w:val="24"/>
          <w:szCs w:val="22"/>
          <w14:textFill>
            <w14:solidFill>
              <w14:schemeClr w14:val="tx1"/>
            </w14:solidFill>
          </w14:textFill>
        </w:rPr>
        <w:t>（计划编号：4530425JH202500608）。</w:t>
      </w:r>
    </w:p>
    <w:p>
      <w:pPr>
        <w:tabs>
          <w:tab w:val="left" w:pos="6930"/>
        </w:tabs>
        <w:spacing w:line="48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2.项目名称：</w:t>
      </w:r>
      <w:r>
        <w:rPr>
          <w:rFonts w:hint="eastAsia" w:ascii="宋体" w:hAnsi="宋体" w:cs="宋体"/>
          <w:bCs/>
          <w:color w:val="000000" w:themeColor="text1"/>
          <w:kern w:val="0"/>
          <w:sz w:val="24"/>
          <w:szCs w:val="22"/>
          <w:lang w:eastAsia="zh-CN"/>
          <w14:textFill>
            <w14:solidFill>
              <w14:schemeClr w14:val="tx1"/>
            </w14:solidFill>
          </w14:textFill>
        </w:rPr>
        <w:t>易门县公安局2025年执法执勤车辆采购项目（二次）</w:t>
      </w:r>
      <w:r>
        <w:rPr>
          <w:rFonts w:hint="eastAsia" w:ascii="宋体" w:hAnsi="宋体" w:cs="宋体"/>
          <w:bCs/>
          <w:color w:val="000000" w:themeColor="text1"/>
          <w:kern w:val="0"/>
          <w:sz w:val="24"/>
          <w:szCs w:val="22"/>
          <w14:textFill>
            <w14:solidFill>
              <w14:schemeClr w14:val="tx1"/>
            </w14:solidFill>
          </w14:textFill>
        </w:rPr>
        <w:t>。</w:t>
      </w:r>
    </w:p>
    <w:p>
      <w:pPr>
        <w:tabs>
          <w:tab w:val="left" w:pos="6930"/>
        </w:tabs>
        <w:spacing w:line="480" w:lineRule="exact"/>
        <w:ind w:firstLine="480" w:firstLineChars="200"/>
        <w:rPr>
          <w:rFonts w:asciiTheme="minorEastAsia" w:hAnsiTheme="minorEastAsia" w:eastAsiaTheme="minorEastAsia" w:cstheme="minorEastAsia"/>
          <w:sz w:val="24"/>
          <w:shd w:val="clear" w:color="auto" w:fill="FFFFFF"/>
        </w:rPr>
      </w:pPr>
      <w:r>
        <w:rPr>
          <w:rFonts w:hint="eastAsia" w:ascii="宋体" w:hAnsi="宋体" w:cs="宋体"/>
          <w:bCs/>
          <w:kern w:val="0"/>
          <w:sz w:val="24"/>
          <w:szCs w:val="22"/>
        </w:rPr>
        <w:t>3.预算金额：</w:t>
      </w:r>
      <w:r>
        <w:rPr>
          <w:rFonts w:hint="eastAsia" w:ascii="宋体" w:hAnsi="宋体" w:cs="宋体"/>
          <w:bCs/>
          <w:kern w:val="0"/>
          <w:sz w:val="24"/>
          <w:szCs w:val="22"/>
          <w:lang w:val="en-US" w:eastAsia="zh-CN"/>
        </w:rPr>
        <w:t>210000</w:t>
      </w:r>
      <w:r>
        <w:rPr>
          <w:rFonts w:hint="eastAsia" w:ascii="宋体" w:hAnsi="宋体" w:cs="宋体"/>
          <w:bCs/>
          <w:kern w:val="0"/>
          <w:sz w:val="24"/>
          <w:szCs w:val="22"/>
        </w:rPr>
        <w:t>.00</w:t>
      </w:r>
      <w:r>
        <w:rPr>
          <w:rFonts w:hint="eastAsia" w:ascii="宋体" w:hAnsi="宋体" w:cs="宋体"/>
          <w:bCs/>
          <w:color w:val="000000" w:themeColor="text1"/>
          <w:kern w:val="0"/>
          <w:sz w:val="24"/>
          <w:szCs w:val="22"/>
          <w14:textFill>
            <w14:solidFill>
              <w14:schemeClr w14:val="tx1"/>
            </w14:solidFill>
          </w14:textFill>
        </w:rPr>
        <w:t>元</w:t>
      </w:r>
      <w:r>
        <w:rPr>
          <w:rFonts w:hint="eastAsia" w:asciiTheme="minorEastAsia" w:hAnsiTheme="minorEastAsia" w:eastAsiaTheme="minorEastAsia" w:cstheme="minorEastAsia"/>
          <w:sz w:val="24"/>
          <w:shd w:val="clear" w:color="auto" w:fill="FFFFFF"/>
        </w:rPr>
        <w:t>。</w:t>
      </w:r>
      <w:r>
        <w:rPr>
          <w:rFonts w:hint="eastAsia" w:asciiTheme="minorEastAsia" w:hAnsiTheme="minorEastAsia" w:eastAsiaTheme="minorEastAsia" w:cstheme="minorEastAsia"/>
          <w:b/>
          <w:bCs/>
          <w:sz w:val="24"/>
          <w:shd w:val="clear" w:color="auto" w:fill="FFFFFF"/>
          <w:lang w:eastAsia="zh-CN"/>
        </w:rPr>
        <w:t>注：本次采购项目的预算</w:t>
      </w:r>
      <w:r>
        <w:rPr>
          <w:rFonts w:hint="eastAsia" w:asciiTheme="minorEastAsia" w:hAnsiTheme="minorEastAsia" w:eastAsiaTheme="minorEastAsia" w:cstheme="minorEastAsia"/>
          <w:b/>
          <w:bCs/>
          <w:sz w:val="24"/>
          <w:shd w:val="clear" w:color="auto" w:fill="FFFFFF"/>
          <w:lang w:val="en-US" w:eastAsia="zh-CN"/>
        </w:rPr>
        <w:t>包括但不限于完成整个项目的货物报价和标准附件、运输、装卸、验收合格、</w:t>
      </w:r>
      <w:r>
        <w:rPr>
          <w:rFonts w:hint="eastAsia" w:asciiTheme="minorEastAsia" w:hAnsiTheme="minorEastAsia" w:eastAsiaTheme="minorEastAsia" w:cstheme="minorEastAsia"/>
          <w:b/>
          <w:bCs/>
          <w:sz w:val="24"/>
          <w:shd w:val="clear" w:color="auto" w:fill="FFFFFF"/>
        </w:rPr>
        <w:t>保证期内缺陷的修复补救</w:t>
      </w:r>
      <w:r>
        <w:rPr>
          <w:rFonts w:hint="eastAsia" w:asciiTheme="minorEastAsia" w:hAnsiTheme="minorEastAsia" w:eastAsiaTheme="minorEastAsia" w:cstheme="minorEastAsia"/>
          <w:b/>
          <w:bCs/>
          <w:sz w:val="24"/>
          <w:shd w:val="clear" w:color="auto" w:fill="FFFFFF"/>
          <w:lang w:val="en-US" w:eastAsia="zh-CN"/>
        </w:rPr>
        <w:t>所需的各种费用及必要的保险费用和各项税金等所有费用的总和（开具增值税发票），交货后的车辆税费、车辆保险及其他行政性收费由采购人自行承担不在报价范围，由成交供应商协助办理。</w:t>
      </w:r>
    </w:p>
    <w:p>
      <w:pPr>
        <w:tabs>
          <w:tab w:val="left" w:pos="6930"/>
        </w:tabs>
        <w:spacing w:line="480" w:lineRule="exact"/>
        <w:ind w:firstLine="480" w:firstLineChars="200"/>
        <w:rPr>
          <w:rFonts w:hint="eastAsia" w:asciiTheme="minorEastAsia" w:hAnsiTheme="minorEastAsia" w:eastAsiaTheme="minorEastAsia" w:cstheme="minorEastAsia"/>
          <w:sz w:val="24"/>
          <w:shd w:val="clear" w:color="auto" w:fill="FFFFFF"/>
        </w:rPr>
      </w:pPr>
      <w:r>
        <w:rPr>
          <w:rFonts w:hint="eastAsia" w:ascii="宋体" w:hAnsi="宋体" w:cs="宋体"/>
          <w:bCs/>
          <w:kern w:val="0"/>
          <w:sz w:val="24"/>
          <w:szCs w:val="22"/>
        </w:rPr>
        <w:t>4.最高限价：</w:t>
      </w:r>
      <w:r>
        <w:rPr>
          <w:rFonts w:hint="eastAsia" w:ascii="宋体" w:hAnsi="宋体" w:cs="宋体"/>
          <w:bCs/>
          <w:kern w:val="0"/>
          <w:sz w:val="24"/>
          <w:szCs w:val="22"/>
          <w:lang w:val="en-US" w:eastAsia="zh-CN"/>
        </w:rPr>
        <w:t>210000</w:t>
      </w:r>
      <w:r>
        <w:rPr>
          <w:rFonts w:hint="eastAsia" w:ascii="宋体" w:hAnsi="宋体" w:cs="宋体"/>
          <w:bCs/>
          <w:kern w:val="0"/>
          <w:sz w:val="24"/>
          <w:szCs w:val="22"/>
        </w:rPr>
        <w:t>.00</w:t>
      </w:r>
      <w:r>
        <w:rPr>
          <w:rFonts w:hint="eastAsia" w:ascii="宋体" w:hAnsi="宋体" w:cs="宋体"/>
          <w:bCs/>
          <w:color w:val="000000" w:themeColor="text1"/>
          <w:kern w:val="0"/>
          <w:sz w:val="24"/>
          <w:szCs w:val="22"/>
          <w14:textFill>
            <w14:solidFill>
              <w14:schemeClr w14:val="tx1"/>
            </w14:solidFill>
          </w14:textFill>
        </w:rPr>
        <w:t>元</w:t>
      </w:r>
      <w:r>
        <w:rPr>
          <w:rFonts w:hint="eastAsia" w:asciiTheme="minorEastAsia" w:hAnsiTheme="minorEastAsia" w:eastAsiaTheme="minorEastAsia" w:cstheme="minorEastAsia"/>
          <w:sz w:val="24"/>
          <w:shd w:val="clear" w:color="auto" w:fill="FFFFFF"/>
        </w:rPr>
        <w:t>。</w:t>
      </w:r>
    </w:p>
    <w:p>
      <w:pPr>
        <w:tabs>
          <w:tab w:val="left" w:pos="6930"/>
        </w:tabs>
        <w:spacing w:line="480" w:lineRule="exact"/>
        <w:ind w:firstLine="480" w:firstLineChars="200"/>
        <w:rPr>
          <w:rFonts w:hint="eastAsia" w:asciiTheme="minorEastAsia" w:hAnsiTheme="minorEastAsia" w:eastAsiaTheme="minorEastAsia" w:cstheme="minorEastAsia"/>
          <w:sz w:val="24"/>
          <w:shd w:val="clear" w:color="auto" w:fill="FFFFFF"/>
        </w:rPr>
      </w:pPr>
      <w:r>
        <w:rPr>
          <w:rFonts w:hint="eastAsia" w:ascii="宋体" w:hAnsi="宋体" w:cs="宋体"/>
          <w:bCs/>
          <w:kern w:val="0"/>
          <w:sz w:val="24"/>
          <w:szCs w:val="22"/>
          <w:lang w:val="en-US" w:eastAsia="zh-CN"/>
        </w:rPr>
        <w:t>5</w:t>
      </w:r>
      <w:r>
        <w:rPr>
          <w:rFonts w:hint="eastAsia" w:ascii="宋体" w:hAnsi="宋体" w:cs="宋体"/>
          <w:bCs/>
          <w:kern w:val="0"/>
          <w:sz w:val="24"/>
          <w:szCs w:val="22"/>
        </w:rPr>
        <w:t>.</w:t>
      </w:r>
      <w:r>
        <w:rPr>
          <w:rFonts w:hint="eastAsia" w:ascii="宋体" w:hAnsi="宋体" w:cs="宋体"/>
          <w:bCs/>
          <w:kern w:val="0"/>
          <w:sz w:val="24"/>
          <w:szCs w:val="22"/>
          <w:lang w:eastAsia="zh-CN"/>
        </w:rPr>
        <w:t>保修期</w:t>
      </w:r>
      <w:r>
        <w:rPr>
          <w:rFonts w:hint="eastAsia" w:ascii="宋体" w:hAnsi="宋体" w:cs="宋体"/>
          <w:bCs/>
          <w:kern w:val="0"/>
          <w:sz w:val="24"/>
          <w:szCs w:val="22"/>
        </w:rPr>
        <w:t>：</w:t>
      </w:r>
      <w:r>
        <w:rPr>
          <w:rFonts w:hint="eastAsia" w:ascii="宋体" w:hAnsi="宋体" w:cs="宋体"/>
          <w:bCs/>
          <w:kern w:val="0"/>
          <w:sz w:val="24"/>
          <w:szCs w:val="22"/>
          <w:lang w:eastAsia="zh-CN"/>
        </w:rPr>
        <w:t>不低于3年或10万公里</w:t>
      </w:r>
      <w:r>
        <w:rPr>
          <w:rFonts w:hint="eastAsia" w:asciiTheme="minorEastAsia" w:hAnsiTheme="minorEastAsia" w:eastAsiaTheme="minorEastAsia" w:cstheme="minorEastAsia"/>
          <w:sz w:val="24"/>
          <w:shd w:val="clear" w:color="auto" w:fill="FFFFFF"/>
        </w:rPr>
        <w:t>。</w:t>
      </w:r>
    </w:p>
    <w:p>
      <w:pPr>
        <w:tabs>
          <w:tab w:val="left" w:pos="6930"/>
        </w:tabs>
        <w:spacing w:line="480" w:lineRule="exact"/>
        <w:ind w:firstLine="480" w:firstLineChars="200"/>
        <w:rPr>
          <w:rFonts w:hint="eastAsia" w:ascii="宋体" w:hAnsi="宋体" w:cs="宋体"/>
          <w:bCs/>
          <w:color w:val="auto"/>
          <w:kern w:val="0"/>
          <w:sz w:val="24"/>
          <w:szCs w:val="22"/>
          <w:lang w:eastAsia="zh-CN"/>
        </w:rPr>
      </w:pPr>
      <w:r>
        <w:rPr>
          <w:rFonts w:hint="eastAsia" w:ascii="宋体" w:hAnsi="宋体" w:cs="宋体"/>
          <w:bCs/>
          <w:color w:val="000000" w:themeColor="text1"/>
          <w:kern w:val="0"/>
          <w:sz w:val="24"/>
          <w:szCs w:val="22"/>
          <w:lang w:val="en-US" w:eastAsia="zh-CN"/>
          <w14:textFill>
            <w14:solidFill>
              <w14:schemeClr w14:val="tx1"/>
            </w14:solidFill>
          </w14:textFill>
        </w:rPr>
        <w:t>6</w:t>
      </w:r>
      <w:r>
        <w:rPr>
          <w:rFonts w:hint="eastAsia" w:ascii="宋体" w:hAnsi="宋体" w:cs="宋体"/>
          <w:bCs/>
          <w:color w:val="000000" w:themeColor="text1"/>
          <w:kern w:val="0"/>
          <w:sz w:val="24"/>
          <w:szCs w:val="22"/>
          <w14:textFill>
            <w14:solidFill>
              <w14:schemeClr w14:val="tx1"/>
            </w14:solidFill>
          </w14:textFill>
        </w:rPr>
        <w:t>.采购需求：</w:t>
      </w:r>
      <w:r>
        <w:rPr>
          <w:rFonts w:hint="eastAsia" w:ascii="宋体" w:hAnsi="宋体" w:cs="宋体"/>
          <w:bCs/>
          <w:color w:val="000000" w:themeColor="text1"/>
          <w:kern w:val="0"/>
          <w:sz w:val="24"/>
          <w:szCs w:val="22"/>
          <w:lang w:val="en-US" w:eastAsia="zh-CN"/>
          <w14:textFill>
            <w14:solidFill>
              <w14:schemeClr w14:val="tx1"/>
            </w14:solidFill>
          </w14:textFill>
        </w:rPr>
        <w:t>五座乘用车</w:t>
      </w:r>
      <w:r>
        <w:rPr>
          <w:rFonts w:hint="eastAsia" w:ascii="宋体" w:hAnsi="宋体" w:cs="宋体"/>
          <w:bCs/>
          <w:color w:val="auto"/>
          <w:kern w:val="0"/>
          <w:sz w:val="24"/>
          <w:szCs w:val="22"/>
          <w:lang w:val="en-US" w:eastAsia="zh-CN"/>
        </w:rPr>
        <w:t>3辆</w:t>
      </w:r>
      <w:r>
        <w:rPr>
          <w:rFonts w:hint="eastAsia" w:ascii="宋体" w:hAnsi="宋体" w:cs="宋体"/>
          <w:bCs/>
          <w:color w:val="auto"/>
          <w:kern w:val="0"/>
          <w:sz w:val="24"/>
          <w:szCs w:val="22"/>
          <w:lang w:eastAsia="zh-CN"/>
        </w:rPr>
        <w:t>。</w:t>
      </w:r>
      <w:r>
        <w:rPr>
          <w:rFonts w:hint="eastAsia" w:ascii="宋体" w:hAnsi="宋体" w:cs="宋体"/>
          <w:bCs/>
          <w:color w:val="auto"/>
          <w:kern w:val="0"/>
          <w:sz w:val="24"/>
          <w:szCs w:val="22"/>
        </w:rPr>
        <w:t>详细要求详见</w:t>
      </w:r>
      <w:r>
        <w:rPr>
          <w:rFonts w:hint="eastAsia" w:ascii="宋体" w:hAnsi="宋体" w:cs="宋体"/>
          <w:bCs/>
          <w:color w:val="auto"/>
          <w:kern w:val="0"/>
          <w:sz w:val="24"/>
          <w:szCs w:val="22"/>
          <w:lang w:eastAsia="zh-CN"/>
        </w:rPr>
        <w:t>招标文件</w:t>
      </w:r>
      <w:r>
        <w:rPr>
          <w:rFonts w:hint="eastAsia" w:ascii="宋体" w:hAnsi="宋体" w:cs="宋体"/>
          <w:bCs/>
          <w:color w:val="auto"/>
          <w:kern w:val="0"/>
          <w:sz w:val="24"/>
          <w:szCs w:val="22"/>
        </w:rPr>
        <w:t>第五章“采购需求”中</w:t>
      </w:r>
      <w:r>
        <w:rPr>
          <w:rFonts w:hint="eastAsia" w:ascii="宋体" w:hAnsi="宋体" w:cs="宋体"/>
          <w:bCs/>
          <w:color w:val="auto"/>
          <w:kern w:val="0"/>
          <w:sz w:val="24"/>
          <w:szCs w:val="22"/>
          <w:lang w:eastAsia="zh-CN"/>
        </w:rPr>
        <w:t>的货物需求一览表</w:t>
      </w:r>
      <w:r>
        <w:rPr>
          <w:rFonts w:hint="eastAsia" w:ascii="宋体" w:hAnsi="宋体" w:cs="宋体"/>
          <w:bCs/>
          <w:color w:val="auto"/>
          <w:kern w:val="0"/>
          <w:sz w:val="24"/>
          <w:szCs w:val="22"/>
        </w:rPr>
        <w:t>。</w:t>
      </w:r>
    </w:p>
    <w:p>
      <w:pPr>
        <w:tabs>
          <w:tab w:val="left" w:pos="6930"/>
        </w:tabs>
        <w:spacing w:line="480" w:lineRule="exact"/>
        <w:ind w:firstLine="480" w:firstLineChars="200"/>
        <w:rPr>
          <w:rFonts w:ascii="宋体" w:hAnsi="宋体" w:cs="宋体"/>
          <w:bCs/>
          <w:kern w:val="0"/>
          <w:sz w:val="24"/>
          <w:szCs w:val="22"/>
        </w:rPr>
      </w:pPr>
      <w:r>
        <w:rPr>
          <w:rFonts w:hint="eastAsia" w:ascii="宋体" w:hAnsi="宋体" w:cs="宋体"/>
          <w:bCs/>
          <w:kern w:val="0"/>
          <w:sz w:val="24"/>
          <w:szCs w:val="22"/>
          <w:lang w:val="en-US" w:eastAsia="zh-CN"/>
        </w:rPr>
        <w:t>7</w:t>
      </w:r>
      <w:r>
        <w:rPr>
          <w:rFonts w:hint="eastAsia" w:ascii="宋体" w:hAnsi="宋体" w:cs="宋体"/>
          <w:bCs/>
          <w:kern w:val="0"/>
          <w:sz w:val="24"/>
          <w:szCs w:val="22"/>
        </w:rPr>
        <w:t>.</w:t>
      </w:r>
      <w:r>
        <w:rPr>
          <w:rFonts w:hint="eastAsia" w:ascii="宋体" w:hAnsi="宋体" w:cs="宋体"/>
          <w:bCs/>
          <w:color w:val="000000" w:themeColor="text1"/>
          <w:kern w:val="0"/>
          <w:sz w:val="24"/>
          <w:szCs w:val="22"/>
          <w14:textFill>
            <w14:solidFill>
              <w14:schemeClr w14:val="tx1"/>
            </w14:solidFill>
          </w14:textFill>
        </w:rPr>
        <w:t>项目地点：</w:t>
      </w:r>
      <w:r>
        <w:rPr>
          <w:rFonts w:hint="eastAsia" w:ascii="宋体" w:hAnsi="宋体" w:cs="宋体"/>
          <w:bCs/>
          <w:color w:val="auto"/>
          <w:kern w:val="0"/>
          <w:sz w:val="24"/>
          <w:szCs w:val="22"/>
          <w:lang w:eastAsia="zh-CN"/>
        </w:rPr>
        <w:t>易门县公安局</w:t>
      </w:r>
      <w:r>
        <w:rPr>
          <w:rFonts w:hint="eastAsia" w:ascii="宋体" w:hAnsi="宋体" w:cs="Arial"/>
          <w:color w:val="auto"/>
          <w:sz w:val="24"/>
        </w:rPr>
        <w:t>（</w:t>
      </w:r>
      <w:r>
        <w:rPr>
          <w:rFonts w:hint="eastAsia" w:ascii="宋体" w:hAnsi="宋体" w:cs="宋体"/>
          <w:sz w:val="24"/>
          <w:lang w:eastAsia="zh-CN" w:bidi="ar"/>
        </w:rPr>
        <w:t>易门县龙泉街道易兴路817号</w:t>
      </w:r>
      <w:r>
        <w:rPr>
          <w:rFonts w:hint="eastAsia" w:ascii="宋体" w:hAnsi="宋体" w:cs="Arial"/>
          <w:color w:val="auto"/>
          <w:sz w:val="24"/>
        </w:rPr>
        <w:t>）</w:t>
      </w:r>
      <w:r>
        <w:rPr>
          <w:rFonts w:hint="eastAsia" w:ascii="宋体" w:hAnsi="宋体" w:cs="宋体"/>
          <w:bCs/>
          <w:color w:val="000000" w:themeColor="text1"/>
          <w:kern w:val="0"/>
          <w:sz w:val="24"/>
          <w:szCs w:val="22"/>
          <w14:textFill>
            <w14:solidFill>
              <w14:schemeClr w14:val="tx1"/>
            </w14:solidFill>
          </w14:textFill>
        </w:rPr>
        <w:t>。</w:t>
      </w:r>
    </w:p>
    <w:p>
      <w:pPr>
        <w:tabs>
          <w:tab w:val="left" w:pos="6930"/>
        </w:tabs>
        <w:spacing w:line="480" w:lineRule="exact"/>
        <w:ind w:firstLine="480" w:firstLineChars="200"/>
        <w:rPr>
          <w:rFonts w:ascii="宋体" w:hAnsi="宋体" w:cs="宋体"/>
          <w:bCs/>
          <w:kern w:val="0"/>
          <w:sz w:val="24"/>
          <w:szCs w:val="22"/>
        </w:rPr>
      </w:pPr>
      <w:r>
        <w:rPr>
          <w:rFonts w:hint="eastAsia" w:ascii="宋体" w:hAnsi="宋体" w:cs="宋体"/>
          <w:bCs/>
          <w:kern w:val="0"/>
          <w:sz w:val="24"/>
          <w:szCs w:val="22"/>
          <w:lang w:val="en-US" w:eastAsia="zh-CN"/>
        </w:rPr>
        <w:t>8</w:t>
      </w:r>
      <w:r>
        <w:rPr>
          <w:rFonts w:hint="eastAsia" w:ascii="宋体" w:hAnsi="宋体" w:cs="宋体"/>
          <w:bCs/>
          <w:kern w:val="0"/>
          <w:sz w:val="24"/>
          <w:szCs w:val="22"/>
        </w:rPr>
        <w:t>.合同履行期限：</w:t>
      </w:r>
      <w:r>
        <w:rPr>
          <w:rFonts w:hint="eastAsia" w:ascii="宋体" w:hAnsi="宋体" w:cs="宋体"/>
          <w:bCs/>
          <w:kern w:val="0"/>
          <w:sz w:val="24"/>
          <w:szCs w:val="22"/>
          <w:lang w:eastAsia="zh-CN"/>
        </w:rPr>
        <w:t>合同签订后 5个工作日内</w:t>
      </w:r>
      <w:r>
        <w:rPr>
          <w:rFonts w:hint="eastAsia" w:ascii="宋体" w:hAnsi="宋体" w:cs="宋体"/>
          <w:bCs/>
          <w:kern w:val="0"/>
          <w:sz w:val="24"/>
          <w:szCs w:val="22"/>
        </w:rPr>
        <w:t>完成运输、安装、调试，并交付采购人正常使用。</w:t>
      </w:r>
    </w:p>
    <w:p>
      <w:pPr>
        <w:tabs>
          <w:tab w:val="left" w:pos="6930"/>
        </w:tabs>
        <w:spacing w:line="48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lang w:val="en-US" w:eastAsia="zh-CN"/>
          <w14:textFill>
            <w14:solidFill>
              <w14:schemeClr w14:val="tx1"/>
            </w14:solidFill>
          </w14:textFill>
        </w:rPr>
        <w:t>9</w:t>
      </w:r>
      <w:r>
        <w:rPr>
          <w:rFonts w:hint="eastAsia" w:ascii="宋体" w:hAnsi="宋体" w:cs="宋体"/>
          <w:bCs/>
          <w:color w:val="000000" w:themeColor="text1"/>
          <w:kern w:val="0"/>
          <w:sz w:val="24"/>
          <w:szCs w:val="22"/>
          <w14:textFill>
            <w14:solidFill>
              <w14:schemeClr w14:val="tx1"/>
            </w14:solidFill>
          </w14:textFill>
        </w:rPr>
        <w:t>.本项目</w:t>
      </w:r>
      <w:r>
        <w:rPr>
          <w:rFonts w:hint="eastAsia" w:ascii="宋体" w:hAnsi="宋体" w:cs="宋体"/>
          <w:bCs/>
          <w:color w:val="000000" w:themeColor="text1"/>
          <w:kern w:val="0"/>
          <w:sz w:val="24"/>
          <w:szCs w:val="22"/>
          <w:u w:val="single"/>
          <w14:textFill>
            <w14:solidFill>
              <w14:schemeClr w14:val="tx1"/>
            </w14:solidFill>
          </w14:textFill>
        </w:rPr>
        <w:t>不接受</w:t>
      </w:r>
      <w:r>
        <w:rPr>
          <w:rFonts w:hint="eastAsia" w:ascii="宋体" w:hAnsi="宋体" w:cs="宋体"/>
          <w:bCs/>
          <w:color w:val="000000" w:themeColor="text1"/>
          <w:kern w:val="0"/>
          <w:sz w:val="24"/>
          <w:szCs w:val="22"/>
          <w14:textFill>
            <w14:solidFill>
              <w14:schemeClr w14:val="tx1"/>
            </w14:solidFill>
          </w14:textFill>
        </w:rPr>
        <w:t>联合体参加投标。</w:t>
      </w:r>
    </w:p>
    <w:p>
      <w:pPr>
        <w:spacing w:line="480" w:lineRule="exact"/>
        <w:ind w:firstLine="480" w:firstLineChars="200"/>
        <w:rPr>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10</w:t>
      </w:r>
      <w:r>
        <w:rPr>
          <w:rFonts w:hint="eastAsia" w:asciiTheme="minorEastAsia" w:hAnsiTheme="minorEastAsia" w:eastAsiaTheme="minorEastAsia"/>
          <w:color w:val="000000" w:themeColor="text1"/>
          <w:sz w:val="24"/>
          <w14:textFill>
            <w14:solidFill>
              <w14:schemeClr w14:val="tx1"/>
            </w14:solidFill>
          </w14:textFill>
        </w:rPr>
        <w:t>.本次采购</w:t>
      </w:r>
      <w:r>
        <w:rPr>
          <w:rFonts w:hint="eastAsia" w:asciiTheme="minorEastAsia" w:hAnsiTheme="minorEastAsia" w:eastAsiaTheme="minorEastAsia"/>
          <w:color w:val="000000" w:themeColor="text1"/>
          <w:sz w:val="24"/>
          <w:u w:val="single"/>
          <w14:textFill>
            <w14:solidFill>
              <w14:schemeClr w14:val="tx1"/>
            </w14:solidFill>
          </w14:textFill>
        </w:rPr>
        <w:t xml:space="preserve"> 不接受 </w:t>
      </w:r>
      <w:r>
        <w:rPr>
          <w:rFonts w:hint="eastAsia" w:asciiTheme="minorEastAsia" w:hAnsiTheme="minorEastAsia" w:eastAsiaTheme="minorEastAsia"/>
          <w:color w:val="000000" w:themeColor="text1"/>
          <w:sz w:val="24"/>
          <w14:textFill>
            <w14:solidFill>
              <w14:schemeClr w14:val="tx1"/>
            </w14:solidFill>
          </w14:textFill>
        </w:rPr>
        <w:t>进口产品。进口产品是指通过中国海关报关验放进入中国境内且产自关境外的产品，</w:t>
      </w:r>
      <w:r>
        <w:rPr>
          <w:rFonts w:hint="eastAsia"/>
          <w:color w:val="000000" w:themeColor="text1"/>
          <w:sz w:val="24"/>
          <w14:textFill>
            <w14:solidFill>
              <w14:schemeClr w14:val="tx1"/>
            </w14:solidFill>
          </w14:textFill>
        </w:rPr>
        <w:t>包括已经进入中国境内的进口产品。关于进口产品的相关规定依据《政府采购进口产品管理办法》（财库〔2007〕119号文）、《关于政府采购进口产品管理有关问题的通知》（财办库〔2008〕248号文）。</w:t>
      </w:r>
    </w:p>
    <w:p>
      <w:pPr>
        <w:pStyle w:val="4"/>
        <w:numPr>
          <w:ilvl w:val="0"/>
          <w:numId w:val="0"/>
        </w:numPr>
        <w:spacing w:before="0" w:line="480" w:lineRule="exact"/>
        <w:ind w:left="454" w:leftChars="200" w:hanging="34" w:hangingChars="12"/>
        <w:rPr>
          <w:rFonts w:ascii="黑体"/>
          <w:color w:val="000000" w:themeColor="text1"/>
          <w:szCs w:val="28"/>
          <w14:textFill>
            <w14:solidFill>
              <w14:schemeClr w14:val="tx1"/>
            </w14:solidFill>
          </w14:textFill>
        </w:rPr>
      </w:pPr>
      <w:bookmarkStart w:id="3" w:name="_Toc3622"/>
      <w:r>
        <w:rPr>
          <w:rFonts w:hint="eastAsia" w:ascii="黑体"/>
          <w:color w:val="000000" w:themeColor="text1"/>
          <w:szCs w:val="28"/>
          <w14:textFill>
            <w14:solidFill>
              <w14:schemeClr w14:val="tx1"/>
            </w14:solidFill>
          </w14:textFill>
        </w:rPr>
        <w:t>二、申请人的资格要求</w:t>
      </w:r>
      <w:bookmarkEnd w:id="3"/>
    </w:p>
    <w:p>
      <w:pPr>
        <w:tabs>
          <w:tab w:val="left" w:pos="6930"/>
        </w:tabs>
        <w:spacing w:line="480" w:lineRule="exact"/>
        <w:ind w:firstLine="480" w:firstLineChars="200"/>
        <w:rPr>
          <w:rFonts w:ascii="宋体" w:hAnsi="宋体" w:cs="宋体"/>
          <w:bCs/>
          <w:kern w:val="0"/>
          <w:sz w:val="24"/>
          <w:szCs w:val="22"/>
        </w:rPr>
      </w:pPr>
      <w:r>
        <w:rPr>
          <w:rFonts w:hint="eastAsia" w:ascii="宋体" w:hAnsi="宋体" w:cs="宋体"/>
          <w:bCs/>
          <w:kern w:val="0"/>
          <w:sz w:val="24"/>
          <w:szCs w:val="22"/>
        </w:rPr>
        <w:t>1.满足《中华人民共和国政府采购法》第二十二条规定并提供资格证明文件，详见招标文件第二章“投标人须知前附表”13（9）。</w:t>
      </w:r>
    </w:p>
    <w:p>
      <w:pPr>
        <w:tabs>
          <w:tab w:val="left" w:pos="6930"/>
        </w:tabs>
        <w:spacing w:line="57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2.落实政府采购政策需满足的资格要求：</w:t>
      </w:r>
    </w:p>
    <w:p>
      <w:pPr>
        <w:tabs>
          <w:tab w:val="left" w:pos="6930"/>
        </w:tabs>
        <w:spacing w:line="57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2.1 中小企业政策</w:t>
      </w:r>
    </w:p>
    <w:p>
      <w:pPr>
        <w:tabs>
          <w:tab w:val="left" w:pos="6930"/>
        </w:tabs>
        <w:spacing w:line="57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因适用《政府采购促进中小企业发展管理办法》第六条第二款“（三）按照本办法规定预留采购份额无法确保充分供应、充分竞争，或者存在可能影响政府采购目标实现的情形”，本项目</w:t>
      </w:r>
      <w:r>
        <w:rPr>
          <w:rFonts w:hint="eastAsia" w:ascii="宋体" w:hAnsi="宋体" w:cs="宋体"/>
          <w:bCs/>
          <w:color w:val="000000" w:themeColor="text1"/>
          <w:kern w:val="0"/>
          <w:sz w:val="24"/>
          <w:szCs w:val="22"/>
          <w:u w:val="single"/>
          <w14:textFill>
            <w14:solidFill>
              <w14:schemeClr w14:val="tx1"/>
            </w14:solidFill>
          </w14:textFill>
        </w:rPr>
        <w:t>不专门</w:t>
      </w:r>
      <w:r>
        <w:rPr>
          <w:rFonts w:hint="eastAsia" w:ascii="宋体" w:hAnsi="宋体" w:cs="宋体"/>
          <w:bCs/>
          <w:color w:val="000000" w:themeColor="text1"/>
          <w:kern w:val="0"/>
          <w:sz w:val="24"/>
          <w:szCs w:val="22"/>
          <w14:textFill>
            <w14:solidFill>
              <w14:schemeClr w14:val="tx1"/>
            </w14:solidFill>
          </w14:textFill>
        </w:rPr>
        <w:t>面向中小企业（注：监狱企业、残疾人福利性单位视同小型或微型企业）预留采购份额。</w:t>
      </w:r>
    </w:p>
    <w:p>
      <w:pPr>
        <w:tabs>
          <w:tab w:val="left" w:pos="6930"/>
        </w:tabs>
        <w:spacing w:line="57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2.2 其它落实政府采购政策的资格要求：无。</w:t>
      </w:r>
    </w:p>
    <w:p>
      <w:pPr>
        <w:tabs>
          <w:tab w:val="left" w:pos="6930"/>
        </w:tabs>
        <w:spacing w:line="57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3.本项目的特定资格要求：无。</w:t>
      </w:r>
    </w:p>
    <w:p>
      <w:pPr>
        <w:tabs>
          <w:tab w:val="left" w:pos="6930"/>
        </w:tabs>
        <w:spacing w:line="57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4.无重大违法失信不良信用记录。参加投标的投标人在投标文件递交截止时间前未被列入“失信被执行人”、“重大税收违法案件当事人名单”、“政府采购严重违法失信名单”，采购人或采购代理机构将通过“信用中国”网站(www.creditchina.gov.cn)查询、中国政府采购网（www.ccgp.gov.cn）查询投标人信用记录，上述网站信用信息查询结果的网页截图或网页打印稿作为证据留存。</w:t>
      </w:r>
    </w:p>
    <w:p>
      <w:pPr>
        <w:tabs>
          <w:tab w:val="left" w:pos="6930"/>
        </w:tabs>
        <w:spacing w:line="57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5.</w:t>
      </w:r>
      <w:r>
        <w:rPr>
          <w:rFonts w:hint="eastAsia" w:cs="宋体" w:asciiTheme="minorEastAsia" w:hAnsiTheme="minorEastAsia" w:eastAsiaTheme="minorEastAsia"/>
          <w:sz w:val="24"/>
        </w:rPr>
        <w:t>单位负责人为同一人或者存在直接控股、管理关系的不同投标人，不得参加同一合同项下的政府采购活动；为采购项目提供整体设计、规范编制或者项目管理、监理、检测等服务后不得再参加该采购项目的其他采购活动。</w:t>
      </w:r>
    </w:p>
    <w:p>
      <w:pPr>
        <w:pStyle w:val="4"/>
        <w:numPr>
          <w:ilvl w:val="0"/>
          <w:numId w:val="0"/>
        </w:numPr>
        <w:spacing w:before="0" w:line="580" w:lineRule="exact"/>
        <w:ind w:left="454" w:leftChars="200" w:hanging="34" w:hangingChars="12"/>
        <w:rPr>
          <w:rFonts w:ascii="黑体"/>
          <w:color w:val="000000" w:themeColor="text1"/>
          <w:szCs w:val="28"/>
          <w14:textFill>
            <w14:solidFill>
              <w14:schemeClr w14:val="tx1"/>
            </w14:solidFill>
          </w14:textFill>
        </w:rPr>
      </w:pPr>
      <w:bookmarkStart w:id="4" w:name="_Toc13750"/>
      <w:r>
        <w:rPr>
          <w:rFonts w:hint="eastAsia" w:ascii="黑体"/>
          <w:color w:val="000000" w:themeColor="text1"/>
          <w:szCs w:val="28"/>
          <w14:textFill>
            <w14:solidFill>
              <w14:schemeClr w14:val="tx1"/>
            </w14:solidFill>
          </w14:textFill>
        </w:rPr>
        <w:t>三、获取招标文件</w:t>
      </w:r>
      <w:bookmarkEnd w:id="4"/>
    </w:p>
    <w:p>
      <w:pPr>
        <w:tabs>
          <w:tab w:val="left" w:pos="6930"/>
        </w:tabs>
        <w:spacing w:line="580" w:lineRule="exact"/>
        <w:ind w:firstLine="482"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
          <w:bCs/>
          <w:kern w:val="0"/>
          <w:sz w:val="24"/>
          <w:szCs w:val="22"/>
        </w:rPr>
        <w:t>1.时间：</w:t>
      </w:r>
      <w:r>
        <w:rPr>
          <w:rFonts w:hint="eastAsia" w:ascii="宋体" w:hAnsi="宋体" w:cs="宋体"/>
          <w:bCs/>
          <w:kern w:val="0"/>
          <w:sz w:val="24"/>
          <w:szCs w:val="22"/>
          <w:u w:val="single"/>
        </w:rPr>
        <w:t>2025年</w:t>
      </w:r>
      <w:r>
        <w:rPr>
          <w:rFonts w:hint="eastAsia" w:ascii="宋体" w:hAnsi="宋体" w:cs="宋体"/>
          <w:bCs/>
          <w:kern w:val="0"/>
          <w:sz w:val="24"/>
          <w:szCs w:val="22"/>
          <w:u w:val="single"/>
          <w:lang w:val="en-US" w:eastAsia="zh-CN"/>
        </w:rPr>
        <w:t>8</w:t>
      </w:r>
      <w:r>
        <w:rPr>
          <w:rFonts w:hint="eastAsia" w:ascii="宋体" w:hAnsi="宋体" w:cs="宋体"/>
          <w:bCs/>
          <w:kern w:val="0"/>
          <w:sz w:val="24"/>
          <w:szCs w:val="22"/>
          <w:u w:val="single"/>
        </w:rPr>
        <w:t>月</w:t>
      </w:r>
      <w:r>
        <w:rPr>
          <w:rFonts w:hint="eastAsia" w:ascii="宋体" w:hAnsi="宋体" w:cs="宋体"/>
          <w:bCs/>
          <w:kern w:val="0"/>
          <w:sz w:val="24"/>
          <w:szCs w:val="22"/>
          <w:u w:val="single"/>
          <w:lang w:val="en-US" w:eastAsia="zh-CN"/>
        </w:rPr>
        <w:t>27</w:t>
      </w:r>
      <w:r>
        <w:rPr>
          <w:rFonts w:hint="eastAsia" w:ascii="宋体" w:hAnsi="宋体" w:cs="宋体"/>
          <w:bCs/>
          <w:kern w:val="0"/>
          <w:sz w:val="24"/>
          <w:szCs w:val="22"/>
          <w:u w:val="single"/>
        </w:rPr>
        <w:t>日</w:t>
      </w:r>
      <w:r>
        <w:rPr>
          <w:rFonts w:hint="eastAsia" w:ascii="宋体" w:hAnsi="宋体" w:cs="宋体"/>
          <w:bCs/>
          <w:kern w:val="0"/>
          <w:sz w:val="24"/>
          <w:szCs w:val="22"/>
        </w:rPr>
        <w:t xml:space="preserve">至 </w:t>
      </w:r>
      <w:r>
        <w:rPr>
          <w:rFonts w:hint="eastAsia" w:ascii="宋体" w:hAnsi="宋体" w:cs="宋体"/>
          <w:bCs/>
          <w:kern w:val="0"/>
          <w:sz w:val="24"/>
          <w:szCs w:val="22"/>
          <w:u w:val="single"/>
        </w:rPr>
        <w:t>2025年</w:t>
      </w:r>
      <w:r>
        <w:rPr>
          <w:rFonts w:hint="eastAsia" w:ascii="宋体" w:hAnsi="宋体" w:cs="宋体"/>
          <w:bCs/>
          <w:kern w:val="0"/>
          <w:sz w:val="24"/>
          <w:szCs w:val="22"/>
          <w:u w:val="single"/>
          <w:lang w:val="en-US" w:eastAsia="zh-CN"/>
        </w:rPr>
        <w:t>9</w:t>
      </w:r>
      <w:r>
        <w:rPr>
          <w:rFonts w:hint="eastAsia" w:ascii="宋体" w:hAnsi="宋体" w:cs="宋体"/>
          <w:bCs/>
          <w:kern w:val="0"/>
          <w:sz w:val="24"/>
          <w:szCs w:val="22"/>
          <w:u w:val="single"/>
        </w:rPr>
        <w:t>月</w:t>
      </w:r>
      <w:r>
        <w:rPr>
          <w:rFonts w:hint="eastAsia" w:ascii="宋体" w:hAnsi="宋体" w:cs="宋体"/>
          <w:bCs/>
          <w:kern w:val="0"/>
          <w:sz w:val="24"/>
          <w:szCs w:val="22"/>
          <w:u w:val="single"/>
          <w:lang w:val="en-US" w:eastAsia="zh-CN"/>
        </w:rPr>
        <w:t>3</w:t>
      </w:r>
      <w:r>
        <w:rPr>
          <w:rFonts w:hint="eastAsia" w:ascii="宋体" w:hAnsi="宋体" w:cs="宋体"/>
          <w:bCs/>
          <w:kern w:val="0"/>
          <w:sz w:val="24"/>
          <w:szCs w:val="22"/>
          <w:u w:val="single"/>
        </w:rPr>
        <w:t>日</w:t>
      </w:r>
      <w:r>
        <w:rPr>
          <w:rFonts w:hint="eastAsia" w:ascii="宋体" w:hAnsi="宋体" w:cs="宋体"/>
          <w:bCs/>
          <w:kern w:val="0"/>
          <w:sz w:val="24"/>
          <w:szCs w:val="22"/>
        </w:rPr>
        <w:t>（北京时间，法定节假日除外）。</w:t>
      </w:r>
    </w:p>
    <w:p>
      <w:pPr>
        <w:tabs>
          <w:tab w:val="left" w:pos="6930"/>
        </w:tabs>
        <w:spacing w:line="590" w:lineRule="exact"/>
        <w:ind w:firstLine="482" w:firstLineChars="200"/>
        <w:rPr>
          <w:rFonts w:ascii="宋体" w:hAnsi="宋体" w:cs="宋体"/>
          <w:bCs/>
          <w:kern w:val="0"/>
          <w:sz w:val="24"/>
          <w:szCs w:val="22"/>
          <w:u w:val="single"/>
        </w:rPr>
      </w:pPr>
      <w:r>
        <w:rPr>
          <w:rFonts w:hint="eastAsia" w:ascii="宋体" w:hAnsi="宋体" w:cs="宋体"/>
          <w:b/>
          <w:bCs/>
          <w:color w:val="000000" w:themeColor="text1"/>
          <w:kern w:val="0"/>
          <w:sz w:val="24"/>
          <w:szCs w:val="22"/>
          <w14:textFill>
            <w14:solidFill>
              <w14:schemeClr w14:val="tx1"/>
            </w14:solidFill>
          </w14:textFill>
        </w:rPr>
        <w:t>2.地点：</w:t>
      </w:r>
      <w:r>
        <w:rPr>
          <w:rFonts w:hint="eastAsia" w:ascii="宋体" w:hAnsi="宋体" w:cs="宋体"/>
          <w:bCs/>
          <w:kern w:val="0"/>
          <w:sz w:val="24"/>
          <w:szCs w:val="22"/>
        </w:rPr>
        <w:t>政府采购云平台（网址：https ://www.zcygov.cn）。</w:t>
      </w:r>
    </w:p>
    <w:p>
      <w:pPr>
        <w:spacing w:line="590" w:lineRule="exact"/>
        <w:ind w:firstLine="482" w:firstLineChars="200"/>
        <w:rPr>
          <w:rFonts w:ascii="宋体" w:hAnsi="宋体" w:cs="宋体"/>
          <w:bCs/>
          <w:kern w:val="0"/>
          <w:sz w:val="24"/>
          <w:szCs w:val="22"/>
        </w:rPr>
      </w:pPr>
      <w:r>
        <w:rPr>
          <w:rFonts w:hint="eastAsia" w:ascii="宋体" w:hAnsi="宋体" w:cs="宋体"/>
          <w:b/>
          <w:bCs/>
          <w:kern w:val="0"/>
          <w:sz w:val="24"/>
          <w:szCs w:val="22"/>
        </w:rPr>
        <w:t>3.方式：</w:t>
      </w:r>
      <w:r>
        <w:rPr>
          <w:rFonts w:hint="eastAsia" w:ascii="宋体" w:hAnsi="宋体" w:cs="宋体"/>
          <w:bCs/>
          <w:kern w:val="0"/>
          <w:sz w:val="24"/>
          <w:szCs w:val="22"/>
        </w:rPr>
        <w:t>凡有意参加投标人，请于招标文件获取截止时间前，登陆政府采购云平台后绑定数字证书(CA)在平台获取采购文件（操作路径：登录政府采购云平台-项目采购-获取采购文件-找到本项目-点击“申请获取采购文件”），此方式获取采购文件的投标人视为合法获取了本项目采购文件。此为参与投标的唯一途径，电子投标文件制作需要基于政府采购云平台（网址：https ://www.zcygov.cn）获取的采购文件编制。</w:t>
      </w:r>
    </w:p>
    <w:p>
      <w:pPr>
        <w:spacing w:line="59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kern w:val="0"/>
          <w:sz w:val="24"/>
          <w:szCs w:val="22"/>
        </w:rPr>
        <w:t>注:各投标人应在开标前注册成为政采云平台投标人，并完成CA数字证书申领（登陆政府采购云平台-我的工作台-CA管理https://middle.zcygov.cn/ca/apply/choose模块下进行操作）。政府采购云平台支持多家CA服务商（投标人请根据项目所在省份选择CA），由投标人自行选择。投标人已在政府采购电子交易平台、公共资源交易平台办理的CA可直接使用（2022年1月1日前办理的云南CA需到云南CA办理窗口进行升级），无需重复办理。未完成注册和未办理CA数字证书等原因造成无法投标或投标失败等由投标人自行承担，如有问题可拨打政采云客户服务热线95763咨询。</w:t>
      </w:r>
    </w:p>
    <w:p>
      <w:pPr>
        <w:tabs>
          <w:tab w:val="left" w:pos="6930"/>
        </w:tabs>
        <w:spacing w:line="570" w:lineRule="exact"/>
        <w:ind w:firstLine="482"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
          <w:bCs/>
          <w:color w:val="000000" w:themeColor="text1"/>
          <w:kern w:val="0"/>
          <w:sz w:val="24"/>
          <w:szCs w:val="22"/>
          <w14:textFill>
            <w14:solidFill>
              <w14:schemeClr w14:val="tx1"/>
            </w14:solidFill>
          </w14:textFill>
        </w:rPr>
        <w:t>4.售价：</w:t>
      </w:r>
      <w:r>
        <w:rPr>
          <w:rFonts w:hint="eastAsia" w:ascii="宋体" w:hAnsi="宋体" w:cs="宋体"/>
          <w:bCs/>
          <w:color w:val="000000" w:themeColor="text1"/>
          <w:kern w:val="0"/>
          <w:sz w:val="24"/>
          <w:szCs w:val="22"/>
          <w14:textFill>
            <w14:solidFill>
              <w14:schemeClr w14:val="tx1"/>
            </w14:solidFill>
          </w14:textFill>
        </w:rPr>
        <w:t>免费。</w:t>
      </w:r>
    </w:p>
    <w:p>
      <w:pPr>
        <w:pStyle w:val="4"/>
        <w:numPr>
          <w:ilvl w:val="0"/>
          <w:numId w:val="0"/>
        </w:numPr>
        <w:spacing w:before="0" w:line="580" w:lineRule="exact"/>
        <w:ind w:left="454" w:leftChars="200" w:hanging="34" w:hangingChars="12"/>
        <w:rPr>
          <w:rFonts w:ascii="黑体"/>
          <w:color w:val="000000" w:themeColor="text1"/>
          <w:szCs w:val="28"/>
          <w14:textFill>
            <w14:solidFill>
              <w14:schemeClr w14:val="tx1"/>
            </w14:solidFill>
          </w14:textFill>
        </w:rPr>
      </w:pPr>
      <w:bookmarkStart w:id="5" w:name="_Toc24639"/>
      <w:r>
        <w:rPr>
          <w:rFonts w:hint="eastAsia" w:ascii="黑体"/>
          <w:color w:val="000000" w:themeColor="text1"/>
          <w:szCs w:val="28"/>
          <w14:textFill>
            <w14:solidFill>
              <w14:schemeClr w14:val="tx1"/>
            </w14:solidFill>
          </w14:textFill>
        </w:rPr>
        <w:t>四、提交投标文件截止时间、开标时间和地点</w:t>
      </w:r>
      <w:bookmarkEnd w:id="5"/>
    </w:p>
    <w:p>
      <w:pPr>
        <w:tabs>
          <w:tab w:val="left" w:pos="6930"/>
        </w:tabs>
        <w:spacing w:line="570" w:lineRule="exact"/>
        <w:ind w:firstLine="723" w:firstLineChars="300"/>
        <w:rPr>
          <w:rFonts w:ascii="宋体" w:hAnsi="宋体" w:cs="宋体"/>
          <w:bCs/>
          <w:kern w:val="0"/>
          <w:sz w:val="24"/>
          <w:szCs w:val="22"/>
        </w:rPr>
      </w:pPr>
      <w:r>
        <w:rPr>
          <w:rFonts w:ascii="宋体" w:hAnsi="宋体" w:cs="宋体"/>
          <w:b/>
          <w:kern w:val="0"/>
          <w:sz w:val="24"/>
          <w:szCs w:val="22"/>
        </w:rPr>
        <w:t>1.</w:t>
      </w:r>
      <w:r>
        <w:rPr>
          <w:rFonts w:hint="eastAsia" w:ascii="宋体" w:hAnsi="宋体" w:cs="宋体"/>
          <w:b/>
          <w:kern w:val="0"/>
          <w:sz w:val="24"/>
          <w:szCs w:val="22"/>
        </w:rPr>
        <w:t>投标截止时间和开标时间：</w:t>
      </w:r>
      <w:r>
        <w:rPr>
          <w:rFonts w:hint="eastAsia" w:ascii="宋体" w:hAnsi="宋体" w:cs="宋体"/>
          <w:bCs/>
          <w:kern w:val="0"/>
          <w:sz w:val="24"/>
          <w:szCs w:val="22"/>
          <w:u w:val="single"/>
        </w:rPr>
        <w:t>2025年</w:t>
      </w:r>
      <w:r>
        <w:rPr>
          <w:rFonts w:hint="eastAsia" w:ascii="宋体" w:hAnsi="宋体" w:cs="宋体"/>
          <w:bCs/>
          <w:kern w:val="0"/>
          <w:sz w:val="24"/>
          <w:szCs w:val="22"/>
          <w:u w:val="single"/>
          <w:lang w:val="en-US" w:eastAsia="zh-CN"/>
        </w:rPr>
        <w:t>9</w:t>
      </w:r>
      <w:r>
        <w:rPr>
          <w:rFonts w:hint="eastAsia" w:ascii="宋体" w:hAnsi="宋体" w:cs="宋体"/>
          <w:bCs/>
          <w:kern w:val="0"/>
          <w:sz w:val="24"/>
          <w:szCs w:val="22"/>
          <w:u w:val="single"/>
        </w:rPr>
        <w:t>月</w:t>
      </w:r>
      <w:r>
        <w:rPr>
          <w:rFonts w:hint="eastAsia" w:ascii="宋体" w:hAnsi="宋体" w:cs="宋体"/>
          <w:bCs/>
          <w:kern w:val="0"/>
          <w:sz w:val="24"/>
          <w:szCs w:val="22"/>
          <w:u w:val="single"/>
          <w:lang w:val="en-US" w:eastAsia="zh-CN"/>
        </w:rPr>
        <w:t>17</w:t>
      </w:r>
      <w:r>
        <w:rPr>
          <w:rFonts w:hint="eastAsia" w:ascii="宋体" w:hAnsi="宋体" w:cs="宋体"/>
          <w:bCs/>
          <w:kern w:val="0"/>
          <w:sz w:val="24"/>
          <w:szCs w:val="22"/>
          <w:u w:val="single"/>
        </w:rPr>
        <w:t>日09点00分</w:t>
      </w:r>
      <w:r>
        <w:rPr>
          <w:rFonts w:hint="eastAsia" w:ascii="宋体" w:hAnsi="宋体" w:cs="宋体"/>
          <w:bCs/>
          <w:kern w:val="0"/>
          <w:sz w:val="24"/>
          <w:szCs w:val="22"/>
        </w:rPr>
        <w:t>（北京时间）。</w:t>
      </w:r>
    </w:p>
    <w:p>
      <w:pPr>
        <w:spacing w:line="570" w:lineRule="exact"/>
        <w:ind w:firstLine="723" w:firstLineChars="300"/>
        <w:rPr>
          <w:rFonts w:ascii="宋体" w:hAnsi="宋体" w:cs="宋体"/>
          <w:b/>
          <w:color w:val="000000" w:themeColor="text1"/>
          <w:kern w:val="0"/>
          <w:sz w:val="24"/>
          <w:szCs w:val="22"/>
          <w14:textFill>
            <w14:solidFill>
              <w14:schemeClr w14:val="tx1"/>
            </w14:solidFill>
          </w14:textFill>
        </w:rPr>
      </w:pPr>
      <w:r>
        <w:rPr>
          <w:rFonts w:ascii="宋体" w:hAnsi="宋体" w:cs="宋体"/>
          <w:b/>
          <w:color w:val="000000" w:themeColor="text1"/>
          <w:kern w:val="0"/>
          <w:sz w:val="24"/>
          <w:szCs w:val="22"/>
          <w14:textFill>
            <w14:solidFill>
              <w14:schemeClr w14:val="tx1"/>
            </w14:solidFill>
          </w14:textFill>
        </w:rPr>
        <w:t>2.</w:t>
      </w:r>
      <w:r>
        <w:rPr>
          <w:rFonts w:hint="eastAsia" w:ascii="宋体" w:hAnsi="宋体" w:cs="宋体"/>
          <w:b/>
          <w:color w:val="000000" w:themeColor="text1"/>
          <w:kern w:val="0"/>
          <w:sz w:val="24"/>
          <w:szCs w:val="22"/>
          <w14:textFill>
            <w14:solidFill>
              <w14:schemeClr w14:val="tx1"/>
            </w14:solidFill>
          </w14:textFill>
        </w:rPr>
        <w:t>地点：登录政府采购云平台（网址：https ://www.zcygov.cn）递交投标文件，各投标人需通过“政采云投标客户端”参与采购活动并递交投标文件。</w:t>
      </w:r>
    </w:p>
    <w:p>
      <w:pPr>
        <w:tabs>
          <w:tab w:val="left" w:pos="6930"/>
        </w:tabs>
        <w:spacing w:line="57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投标人须在投标文件提交截止时间前完成所有电子投标文件的上传，网上确认电子签名，投标文件递交截止时间前未完成文件上传的，视为撤回投标文件，投标无效。投标人在政府采购云平台递交电子版投标文件时，请填写参与远程开标活动经办人的联系方式。</w:t>
      </w:r>
    </w:p>
    <w:p>
      <w:pPr>
        <w:tabs>
          <w:tab w:val="left" w:pos="6930"/>
        </w:tabs>
        <w:spacing w:line="570" w:lineRule="exact"/>
        <w:ind w:firstLine="482" w:firstLineChars="200"/>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注：使用政采云投标客户端时，建议使用WIN7（64位）及以上操作系统。客户端请至政采云公司网站（https://edu.zcygov.cn/luban/yunnan-dzjy-gys）进行查看下载，如有问题可拨打政采云客户服务热线95763进行咨询。</w:t>
      </w:r>
    </w:p>
    <w:p>
      <w:pPr>
        <w:tabs>
          <w:tab w:val="left" w:pos="6930"/>
        </w:tabs>
        <w:spacing w:line="570" w:lineRule="exact"/>
        <w:ind w:firstLine="482" w:firstLineChars="200"/>
        <w:rPr>
          <w:rFonts w:ascii="宋体" w:hAnsi="宋体"/>
          <w:color w:val="000000"/>
          <w:sz w:val="24"/>
        </w:rPr>
      </w:pPr>
      <w:r>
        <w:rPr>
          <w:rFonts w:hint="eastAsia" w:asciiTheme="minorEastAsia" w:hAnsiTheme="minorEastAsia" w:eastAsiaTheme="minorEastAsia"/>
          <w:b/>
          <w:bCs/>
          <w:color w:val="000000" w:themeColor="text1"/>
          <w:sz w:val="24"/>
          <w14:textFill>
            <w14:solidFill>
              <w14:schemeClr w14:val="tx1"/>
            </w14:solidFill>
          </w14:textFill>
        </w:rPr>
        <w:t>3.网上远程开标解密。投标人</w:t>
      </w:r>
      <w:r>
        <w:rPr>
          <w:rFonts w:hint="eastAsia" w:ascii="宋体" w:hAnsi="宋体"/>
          <w:color w:val="000000"/>
          <w:sz w:val="24"/>
        </w:rPr>
        <w:t>登录政府采购云平台,在投标文件提交截止时间进入到“网上开标室”,根据网上远程解密要求,在规定时间完成在线解密等相关操作。若</w:t>
      </w:r>
      <w:r>
        <w:rPr>
          <w:rFonts w:hint="eastAsia" w:ascii="宋体" w:hAnsi="宋体"/>
          <w:b/>
          <w:color w:val="000000"/>
          <w:sz w:val="24"/>
        </w:rPr>
        <w:t>投标人</w:t>
      </w:r>
      <w:r>
        <w:rPr>
          <w:rFonts w:hint="eastAsia" w:ascii="宋体" w:hAnsi="宋体"/>
          <w:color w:val="000000"/>
          <w:sz w:val="24"/>
        </w:rPr>
        <w:t>未在规定时间完成以上相关操作,则视为撤销其投标文件,不再进入评审阶段。</w:t>
      </w:r>
      <w:r>
        <w:rPr>
          <w:rFonts w:hint="eastAsia" w:ascii="宋体" w:hAnsi="宋体"/>
          <w:b/>
          <w:color w:val="000000"/>
          <w:sz w:val="24"/>
        </w:rPr>
        <w:t>解密过程中</w:t>
      </w:r>
      <w:r>
        <w:rPr>
          <w:rFonts w:hint="eastAsia" w:ascii="宋体" w:hAnsi="宋体"/>
          <w:color w:val="000000"/>
          <w:sz w:val="24"/>
        </w:rPr>
        <w:t>如有问题，可以发起在线异议,由采购代理机构给予对应的回复。</w:t>
      </w:r>
    </w:p>
    <w:p>
      <w:pPr>
        <w:tabs>
          <w:tab w:val="left" w:pos="6930"/>
        </w:tabs>
        <w:spacing w:line="57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宋体" w:hAnsi="宋体"/>
          <w:color w:val="000000"/>
          <w:sz w:val="24"/>
        </w:rPr>
        <w:t>请参与本项目投标人提前熟</w:t>
      </w:r>
      <w:r>
        <w:rPr>
          <w:rFonts w:hint="eastAsia" w:ascii="宋体" w:hAnsi="宋体"/>
          <w:sz w:val="24"/>
        </w:rPr>
        <w:t>悉网上开标的相关操作。</w:t>
      </w:r>
      <w:r>
        <w:rPr>
          <w:rFonts w:hint="eastAsia" w:ascii="宋体" w:hAnsi="宋体"/>
          <w:color w:val="000000"/>
          <w:sz w:val="24"/>
        </w:rPr>
        <w:t>在使用政府采购云平台时，请自行配备有音视频通话（带摄像头及话筒的电脑）功能的相应设备及稳定网络的环境下，并按政府采购云平台开标大厅中的提示完成投标文件的解密。</w:t>
      </w:r>
    </w:p>
    <w:p>
      <w:pPr>
        <w:pStyle w:val="4"/>
        <w:numPr>
          <w:ilvl w:val="0"/>
          <w:numId w:val="0"/>
        </w:numPr>
        <w:spacing w:before="0" w:line="580" w:lineRule="exact"/>
        <w:ind w:left="454" w:leftChars="200" w:hanging="34" w:hangingChars="12"/>
        <w:rPr>
          <w:rFonts w:ascii="黑体"/>
          <w:color w:val="000000" w:themeColor="text1"/>
          <w:szCs w:val="28"/>
          <w14:textFill>
            <w14:solidFill>
              <w14:schemeClr w14:val="tx1"/>
            </w14:solidFill>
          </w14:textFill>
        </w:rPr>
      </w:pPr>
      <w:bookmarkStart w:id="6" w:name="_Toc7140"/>
      <w:r>
        <w:rPr>
          <w:rFonts w:hint="eastAsia" w:ascii="黑体"/>
          <w:color w:val="000000" w:themeColor="text1"/>
          <w:szCs w:val="28"/>
          <w14:textFill>
            <w14:solidFill>
              <w14:schemeClr w14:val="tx1"/>
            </w14:solidFill>
          </w14:textFill>
        </w:rPr>
        <w:t>五、公告期限</w:t>
      </w:r>
      <w:bookmarkEnd w:id="6"/>
    </w:p>
    <w:p>
      <w:pPr>
        <w:tabs>
          <w:tab w:val="left" w:pos="6930"/>
        </w:tabs>
        <w:spacing w:line="57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自本公告发布之日起5个工作日。</w:t>
      </w:r>
    </w:p>
    <w:p>
      <w:pPr>
        <w:pStyle w:val="4"/>
        <w:numPr>
          <w:ilvl w:val="0"/>
          <w:numId w:val="0"/>
        </w:numPr>
        <w:spacing w:before="0" w:line="580" w:lineRule="exact"/>
        <w:ind w:left="454" w:leftChars="200" w:hanging="34" w:hangingChars="12"/>
        <w:rPr>
          <w:rFonts w:ascii="黑体"/>
          <w:color w:val="000000" w:themeColor="text1"/>
          <w:szCs w:val="28"/>
          <w14:textFill>
            <w14:solidFill>
              <w14:schemeClr w14:val="tx1"/>
            </w14:solidFill>
          </w14:textFill>
        </w:rPr>
      </w:pPr>
      <w:bookmarkStart w:id="7" w:name="_Toc6761"/>
      <w:r>
        <w:rPr>
          <w:rFonts w:hint="eastAsia" w:ascii="黑体"/>
          <w:color w:val="000000" w:themeColor="text1"/>
          <w:szCs w:val="28"/>
          <w14:textFill>
            <w14:solidFill>
              <w14:schemeClr w14:val="tx1"/>
            </w14:solidFill>
          </w14:textFill>
        </w:rPr>
        <w:t>六、其他补充事宜</w:t>
      </w:r>
      <w:bookmarkEnd w:id="7"/>
    </w:p>
    <w:p>
      <w:pPr>
        <w:tabs>
          <w:tab w:val="left" w:pos="6930"/>
        </w:tabs>
        <w:spacing w:line="570" w:lineRule="exact"/>
        <w:ind w:firstLine="482" w:firstLineChars="200"/>
        <w:rPr>
          <w:rFonts w:ascii="宋体" w:hAnsi="宋体" w:cs="宋体"/>
          <w:b/>
          <w:color w:val="000000" w:themeColor="text1"/>
          <w:kern w:val="0"/>
          <w:sz w:val="24"/>
          <w:szCs w:val="22"/>
          <w14:textFill>
            <w14:solidFill>
              <w14:schemeClr w14:val="tx1"/>
            </w14:solidFill>
          </w14:textFill>
        </w:rPr>
      </w:pPr>
      <w:r>
        <w:rPr>
          <w:rFonts w:hint="eastAsia" w:ascii="宋体" w:hAnsi="宋体" w:cs="宋体"/>
          <w:b/>
          <w:color w:val="000000" w:themeColor="text1"/>
          <w:kern w:val="0"/>
          <w:sz w:val="24"/>
          <w:szCs w:val="22"/>
          <w14:textFill>
            <w14:solidFill>
              <w14:schemeClr w14:val="tx1"/>
            </w14:solidFill>
          </w14:textFill>
        </w:rPr>
        <w:t>1.投标（交易）保证金</w:t>
      </w:r>
    </w:p>
    <w:p>
      <w:pPr>
        <w:tabs>
          <w:tab w:val="left" w:pos="6930"/>
        </w:tabs>
        <w:spacing w:line="570" w:lineRule="exact"/>
        <w:ind w:firstLine="482" w:firstLineChars="200"/>
        <w:rPr>
          <w:rFonts w:ascii="宋体" w:hAnsi="宋体" w:cs="宋体"/>
          <w:b/>
          <w:color w:val="000000" w:themeColor="text1"/>
          <w:kern w:val="0"/>
          <w:sz w:val="24"/>
          <w:szCs w:val="22"/>
          <w14:textFill>
            <w14:solidFill>
              <w14:schemeClr w14:val="tx1"/>
            </w14:solidFill>
          </w14:textFill>
        </w:rPr>
      </w:pPr>
      <w:r>
        <w:rPr>
          <w:rFonts w:hint="eastAsia" w:ascii="宋体" w:hAnsi="宋体" w:cs="宋体"/>
          <w:b/>
          <w:bCs/>
          <w:color w:val="000000" w:themeColor="text1"/>
          <w:kern w:val="0"/>
          <w:sz w:val="24"/>
          <w:szCs w:val="22"/>
          <w14:textFill>
            <w14:solidFill>
              <w14:schemeClr w14:val="tx1"/>
            </w14:solidFill>
          </w14:textFill>
        </w:rPr>
        <w:t>本项目需交纳保证金金额为人民币</w:t>
      </w:r>
      <w:r>
        <w:rPr>
          <w:rFonts w:hint="eastAsia" w:ascii="宋体" w:hAnsi="宋体" w:cs="宋体"/>
          <w:b/>
          <w:bCs/>
          <w:color w:val="000000" w:themeColor="text1"/>
          <w:kern w:val="0"/>
          <w:sz w:val="24"/>
          <w:szCs w:val="22"/>
          <w:lang w:val="en-US" w:eastAsia="zh-CN"/>
          <w14:textFill>
            <w14:solidFill>
              <w14:schemeClr w14:val="tx1"/>
            </w14:solidFill>
          </w14:textFill>
        </w:rPr>
        <w:t>10</w:t>
      </w:r>
      <w:r>
        <w:rPr>
          <w:rFonts w:hint="eastAsia" w:ascii="宋体" w:hAnsi="宋体" w:cs="宋体"/>
          <w:b/>
          <w:bCs/>
          <w:color w:val="000000" w:themeColor="text1"/>
          <w:kern w:val="0"/>
          <w:sz w:val="24"/>
          <w:szCs w:val="22"/>
          <w14:textFill>
            <w14:solidFill>
              <w14:schemeClr w14:val="tx1"/>
            </w14:solidFill>
          </w14:textFill>
        </w:rPr>
        <w:t>00.00元（大写：</w:t>
      </w:r>
      <w:r>
        <w:rPr>
          <w:rFonts w:hint="eastAsia" w:ascii="宋体" w:hAnsi="宋体" w:cs="宋体"/>
          <w:b/>
          <w:bCs/>
          <w:color w:val="000000" w:themeColor="text1"/>
          <w:kern w:val="0"/>
          <w:sz w:val="24"/>
          <w:szCs w:val="22"/>
          <w:lang w:eastAsia="zh-CN"/>
          <w14:textFill>
            <w14:solidFill>
              <w14:schemeClr w14:val="tx1"/>
            </w14:solidFill>
          </w14:textFill>
        </w:rPr>
        <w:t>壹仟</w:t>
      </w:r>
      <w:r>
        <w:rPr>
          <w:rFonts w:hint="eastAsia" w:ascii="宋体" w:hAnsi="宋体" w:cs="宋体"/>
          <w:b/>
          <w:bCs/>
          <w:color w:val="000000" w:themeColor="text1"/>
          <w:kern w:val="0"/>
          <w:sz w:val="24"/>
          <w:szCs w:val="22"/>
          <w14:textFill>
            <w14:solidFill>
              <w14:schemeClr w14:val="tx1"/>
            </w14:solidFill>
          </w14:textFill>
        </w:rPr>
        <w:t>元整）</w:t>
      </w:r>
      <w:r>
        <w:rPr>
          <w:rFonts w:hint="eastAsia" w:ascii="宋体" w:hAnsi="宋体" w:cs="宋体"/>
          <w:bCs/>
          <w:color w:val="000000" w:themeColor="text1"/>
          <w:kern w:val="0"/>
          <w:sz w:val="24"/>
          <w:szCs w:val="22"/>
          <w14:textFill>
            <w14:solidFill>
              <w14:schemeClr w14:val="tx1"/>
            </w14:solidFill>
          </w14:textFill>
        </w:rPr>
        <w:t>。</w:t>
      </w:r>
      <w:r>
        <w:rPr>
          <w:color w:val="000000" w:themeColor="text1"/>
          <w:sz w:val="24"/>
          <w14:textFill>
            <w14:solidFill>
              <w14:schemeClr w14:val="tx1"/>
            </w14:solidFill>
          </w14:textFill>
        </w:rPr>
        <w:t>投标保证金到账（</w:t>
      </w:r>
      <w:r>
        <w:rPr>
          <w:rFonts w:hint="eastAsia" w:ascii="宋体" w:hAnsi="宋体" w:cs="宋体"/>
          <w:bCs/>
          <w:kern w:val="0"/>
          <w:sz w:val="24"/>
          <w:szCs w:val="22"/>
        </w:rPr>
        <w:t>保函、保单</w:t>
      </w:r>
      <w:r>
        <w:rPr>
          <w:color w:val="000000" w:themeColor="text1"/>
          <w:sz w:val="24"/>
          <w14:textFill>
            <w14:solidFill>
              <w14:schemeClr w14:val="tx1"/>
            </w14:solidFill>
          </w14:textFill>
        </w:rPr>
        <w:t>提交）截止时间</w:t>
      </w:r>
      <w:r>
        <w:rPr>
          <w:sz w:val="24"/>
        </w:rPr>
        <w:t>同投标截止时间</w:t>
      </w:r>
      <w:r>
        <w:rPr>
          <w:rFonts w:hint="eastAsia" w:ascii="宋体" w:hAnsi="宋体" w:cs="宋体"/>
          <w:bCs/>
          <w:kern w:val="0"/>
          <w:sz w:val="24"/>
          <w:szCs w:val="22"/>
        </w:rPr>
        <w:t>。</w:t>
      </w:r>
      <w:r>
        <w:rPr>
          <w:rFonts w:hint="eastAsia" w:ascii="宋体" w:hAnsi="宋体" w:cs="宋体"/>
          <w:bCs/>
          <w:color w:val="000000" w:themeColor="text1"/>
          <w:kern w:val="0"/>
          <w:sz w:val="24"/>
          <w:szCs w:val="22"/>
          <w14:textFill>
            <w14:solidFill>
              <w14:schemeClr w14:val="tx1"/>
            </w14:solidFill>
          </w14:textFill>
        </w:rPr>
        <w:t>参加本项目投标的投标人，可以任意选择招标文件中载明的方式交纳保证金。</w:t>
      </w:r>
    </w:p>
    <w:p>
      <w:pPr>
        <w:tabs>
          <w:tab w:val="left" w:pos="6930"/>
        </w:tabs>
        <w:spacing w:line="590" w:lineRule="exact"/>
        <w:ind w:firstLine="482" w:firstLineChars="200"/>
        <w:rPr>
          <w:rFonts w:ascii="宋体" w:hAnsi="宋体" w:cs="宋体"/>
          <w:b/>
          <w:color w:val="000000" w:themeColor="text1"/>
          <w:kern w:val="0"/>
          <w:sz w:val="24"/>
          <w:szCs w:val="22"/>
          <w14:textFill>
            <w14:solidFill>
              <w14:schemeClr w14:val="tx1"/>
            </w14:solidFill>
          </w14:textFill>
        </w:rPr>
      </w:pPr>
      <w:r>
        <w:rPr>
          <w:rFonts w:hint="eastAsia" w:ascii="宋体" w:hAnsi="宋体" w:cs="宋体"/>
          <w:b/>
          <w:color w:val="000000" w:themeColor="text1"/>
          <w:kern w:val="0"/>
          <w:sz w:val="24"/>
          <w:szCs w:val="22"/>
          <w14:textFill>
            <w14:solidFill>
              <w14:schemeClr w14:val="tx1"/>
            </w14:solidFill>
          </w14:textFill>
        </w:rPr>
        <w:t>投标保证金方式：</w:t>
      </w:r>
      <w:r>
        <w:rPr>
          <w:rFonts w:hint="eastAsia" w:ascii="宋体" w:hAnsi="宋体" w:cs="宋体"/>
          <w:bCs/>
          <w:color w:val="000000" w:themeColor="text1"/>
          <w:kern w:val="0"/>
          <w:sz w:val="24"/>
          <w:szCs w:val="22"/>
          <w14:textFill>
            <w14:solidFill>
              <w14:schemeClr w14:val="tx1"/>
            </w14:solidFill>
          </w14:textFill>
        </w:rPr>
        <w:t>支票、汇票、本票、或者金融机构、担保机构出具的保函、银行转账等非现金形式提交。投标人可任意选择以下方法提交保证金：</w:t>
      </w:r>
    </w:p>
    <w:p>
      <w:pPr>
        <w:tabs>
          <w:tab w:val="left" w:pos="6930"/>
        </w:tabs>
        <w:spacing w:line="570" w:lineRule="exact"/>
        <w:ind w:firstLine="482" w:firstLineChars="200"/>
        <w:rPr>
          <w:rFonts w:ascii="宋体" w:hAnsi="宋体" w:cs="宋体"/>
          <w:bCs/>
          <w:strike/>
          <w:color w:val="000000" w:themeColor="text1"/>
          <w:kern w:val="0"/>
          <w:sz w:val="24"/>
          <w:szCs w:val="22"/>
          <w14:textFill>
            <w14:solidFill>
              <w14:schemeClr w14:val="tx1"/>
            </w14:solidFill>
          </w14:textFill>
        </w:rPr>
      </w:pPr>
      <w:r>
        <w:rPr>
          <w:rFonts w:hint="eastAsia" w:ascii="宋体" w:hAnsi="宋体" w:cs="宋体"/>
          <w:b/>
          <w:color w:val="000000" w:themeColor="text1"/>
          <w:kern w:val="0"/>
          <w:sz w:val="24"/>
          <w:szCs w:val="22"/>
          <w14:textFill>
            <w14:solidFill>
              <w14:schemeClr w14:val="tx1"/>
            </w14:solidFill>
          </w14:textFill>
        </w:rPr>
        <w:t>（1）银行转账：</w:t>
      </w:r>
      <w:r>
        <w:rPr>
          <w:rFonts w:hint="eastAsia" w:ascii="宋体" w:hAnsi="宋体" w:cs="宋体"/>
          <w:bCs/>
          <w:color w:val="000000" w:themeColor="text1"/>
          <w:kern w:val="0"/>
          <w:sz w:val="24"/>
          <w:szCs w:val="22"/>
          <w14:textFill>
            <w14:solidFill>
              <w14:schemeClr w14:val="tx1"/>
            </w14:solidFill>
          </w14:textFill>
        </w:rPr>
        <w:t>投标（交易）保证金应以投标人自身的名义提交，并且必须从其基本账户转出，不得以分支机构等其他名义提交（按照规定，投标人可以为自然人和允许分支机构参加的项目除外）。银行电子回执（单）等相关凭证须扫描至投标文件中</w:t>
      </w:r>
      <w:r>
        <w:rPr>
          <w:rFonts w:hint="eastAsia" w:ascii="宋体" w:hAnsi="宋体" w:cs="宋体"/>
          <w:b/>
          <w:color w:val="000000"/>
          <w:kern w:val="0"/>
          <w:sz w:val="24"/>
          <w:szCs w:val="22"/>
        </w:rPr>
        <w:t>（并注明采购项目编号</w:t>
      </w:r>
      <w:r>
        <w:rPr>
          <w:rFonts w:hint="eastAsia" w:ascii="宋体" w:hAnsi="宋体" w:cs="宋体"/>
          <w:b/>
          <w:color w:val="000000"/>
          <w:kern w:val="0"/>
          <w:sz w:val="24"/>
          <w:szCs w:val="22"/>
          <w:lang w:eastAsia="zh-CN"/>
        </w:rPr>
        <w:t>或</w:t>
      </w:r>
      <w:r>
        <w:rPr>
          <w:rFonts w:hint="eastAsia" w:ascii="宋体" w:hAnsi="宋体" w:cs="宋体"/>
          <w:b/>
          <w:color w:val="000000"/>
          <w:kern w:val="0"/>
          <w:sz w:val="24"/>
          <w:szCs w:val="22"/>
        </w:rPr>
        <w:t>项目名称）。</w:t>
      </w:r>
    </w:p>
    <w:p>
      <w:pPr>
        <w:tabs>
          <w:tab w:val="left" w:pos="6930"/>
        </w:tabs>
        <w:spacing w:line="57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保证金专用账户信息如下：</w:t>
      </w:r>
    </w:p>
    <w:tbl>
      <w:tblPr>
        <w:tblStyle w:val="55"/>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4"/>
        <w:gridCol w:w="57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38" w:type="dxa"/>
            <w:gridSpan w:val="2"/>
            <w:shd w:val="clear" w:color="auto" w:fill="auto"/>
            <w:vAlign w:val="center"/>
          </w:tcPr>
          <w:p>
            <w:pPr>
              <w:tabs>
                <w:tab w:val="left" w:pos="6930"/>
              </w:tabs>
              <w:spacing w:line="360" w:lineRule="auto"/>
              <w:ind w:firstLine="482" w:firstLineChars="200"/>
              <w:jc w:val="center"/>
              <w:rPr>
                <w:rFonts w:ascii="宋体" w:hAnsi="宋体" w:cs="宋体"/>
                <w:b/>
                <w:bCs/>
                <w:color w:val="000000" w:themeColor="text1"/>
                <w:kern w:val="0"/>
                <w:sz w:val="24"/>
                <w:szCs w:val="22"/>
                <w14:textFill>
                  <w14:solidFill>
                    <w14:schemeClr w14:val="tx1"/>
                  </w14:solidFill>
                </w14:textFill>
              </w:rPr>
            </w:pPr>
            <w:r>
              <w:rPr>
                <w:rFonts w:hint="eastAsia" w:ascii="宋体" w:hAnsi="宋体" w:cs="宋体"/>
                <w:b/>
                <w:bCs/>
                <w:color w:val="000000" w:themeColor="text1"/>
                <w:kern w:val="0"/>
                <w:sz w:val="24"/>
                <w:szCs w:val="22"/>
                <w14:textFill>
                  <w14:solidFill>
                    <w14:schemeClr w14:val="tx1"/>
                  </w14:solidFill>
                </w14:textFill>
              </w:rPr>
              <w:t>保证金专户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04" w:type="dxa"/>
            <w:shd w:val="clear" w:color="auto" w:fill="auto"/>
            <w:vAlign w:val="center"/>
          </w:tcPr>
          <w:p>
            <w:pPr>
              <w:tabs>
                <w:tab w:val="left" w:pos="6930"/>
              </w:tabs>
              <w:spacing w:line="360" w:lineRule="auto"/>
              <w:ind w:firstLine="480" w:firstLineChars="200"/>
              <w:jc w:val="center"/>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开户名称</w:t>
            </w:r>
          </w:p>
        </w:tc>
        <w:tc>
          <w:tcPr>
            <w:tcW w:w="5734" w:type="dxa"/>
            <w:shd w:val="clear" w:color="auto" w:fill="auto"/>
            <w:vAlign w:val="center"/>
          </w:tcPr>
          <w:p>
            <w:pPr>
              <w:tabs>
                <w:tab w:val="left" w:pos="6930"/>
              </w:tabs>
              <w:spacing w:line="360" w:lineRule="auto"/>
              <w:ind w:firstLine="480" w:firstLineChars="200"/>
              <w:jc w:val="center"/>
              <w:rPr>
                <w:rFonts w:hint="eastAsia" w:ascii="宋体" w:hAnsi="宋体" w:eastAsia="宋体" w:cs="宋体"/>
                <w:bCs/>
                <w:color w:val="000000" w:themeColor="text1"/>
                <w:kern w:val="0"/>
                <w:sz w:val="24"/>
                <w:szCs w:val="22"/>
                <w:lang w:eastAsia="zh-CN"/>
                <w14:textFill>
                  <w14:solidFill>
                    <w14:schemeClr w14:val="tx1"/>
                  </w14:solidFill>
                </w14:textFill>
              </w:rPr>
            </w:pPr>
            <w:r>
              <w:rPr>
                <w:rFonts w:hint="eastAsia" w:ascii="宋体" w:hAnsi="宋体" w:cs="宋体"/>
                <w:bCs/>
                <w:color w:val="000000" w:themeColor="text1"/>
                <w:kern w:val="0"/>
                <w:sz w:val="24"/>
                <w:szCs w:val="22"/>
                <w:lang w:eastAsia="zh-CN"/>
                <w14:textFill>
                  <w14:solidFill>
                    <w14:schemeClr w14:val="tx1"/>
                  </w14:solidFill>
                </w14:textFill>
              </w:rPr>
              <w:t>易门县公共资源交易中心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04" w:type="dxa"/>
            <w:shd w:val="clear" w:color="auto" w:fill="auto"/>
            <w:vAlign w:val="center"/>
          </w:tcPr>
          <w:p>
            <w:pPr>
              <w:tabs>
                <w:tab w:val="left" w:pos="6930"/>
              </w:tabs>
              <w:spacing w:line="360" w:lineRule="auto"/>
              <w:ind w:firstLine="480" w:firstLineChars="200"/>
              <w:jc w:val="center"/>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开户银行</w:t>
            </w:r>
          </w:p>
        </w:tc>
        <w:tc>
          <w:tcPr>
            <w:tcW w:w="5734" w:type="dxa"/>
            <w:shd w:val="clear" w:color="auto" w:fill="auto"/>
            <w:vAlign w:val="center"/>
          </w:tcPr>
          <w:p>
            <w:pPr>
              <w:pStyle w:val="614"/>
              <w:keepNext w:val="0"/>
              <w:keepLines w:val="0"/>
              <w:pageBreakBefore w:val="0"/>
              <w:widowControl/>
              <w:kinsoku w:val="0"/>
              <w:wordWrap/>
              <w:overflowPunct/>
              <w:topLinePunct w:val="0"/>
              <w:autoSpaceDE w:val="0"/>
              <w:autoSpaceDN w:val="0"/>
              <w:bidi w:val="0"/>
              <w:adjustRightInd w:val="0"/>
              <w:snapToGrid w:val="0"/>
              <w:spacing w:before="40" w:line="520" w:lineRule="exact"/>
              <w:jc w:val="center"/>
              <w:textAlignment w:val="baseline"/>
              <w:outlineLvl w:val="9"/>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kern w:val="0"/>
                <w:sz w:val="24"/>
                <w:szCs w:val="22"/>
                <w:lang w:val="en-US" w:eastAsia="zh-CN"/>
              </w:rPr>
              <w:t>中国建设银行股份有限公司易门支行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04" w:type="dxa"/>
            <w:shd w:val="clear" w:color="auto" w:fill="auto"/>
            <w:vAlign w:val="center"/>
          </w:tcPr>
          <w:p>
            <w:pPr>
              <w:tabs>
                <w:tab w:val="left" w:pos="6930"/>
              </w:tabs>
              <w:spacing w:line="360" w:lineRule="auto"/>
              <w:ind w:firstLine="480" w:firstLineChars="200"/>
              <w:jc w:val="center"/>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保证金窗口联系人及电话</w:t>
            </w:r>
          </w:p>
        </w:tc>
        <w:tc>
          <w:tcPr>
            <w:tcW w:w="5734" w:type="dxa"/>
            <w:shd w:val="clear" w:color="auto" w:fill="auto"/>
            <w:vAlign w:val="center"/>
          </w:tcPr>
          <w:p>
            <w:pPr>
              <w:pStyle w:val="614"/>
              <w:keepNext w:val="0"/>
              <w:keepLines w:val="0"/>
              <w:pageBreakBefore w:val="0"/>
              <w:widowControl/>
              <w:kinsoku w:val="0"/>
              <w:wordWrap/>
              <w:overflowPunct/>
              <w:topLinePunct w:val="0"/>
              <w:autoSpaceDE w:val="0"/>
              <w:autoSpaceDN w:val="0"/>
              <w:bidi w:val="0"/>
              <w:adjustRightInd w:val="0"/>
              <w:snapToGrid w:val="0"/>
              <w:spacing w:before="36" w:line="520" w:lineRule="exact"/>
              <w:jc w:val="center"/>
              <w:textAlignment w:val="baseline"/>
              <w:outlineLvl w:val="9"/>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kern w:val="0"/>
                <w:sz w:val="24"/>
                <w:szCs w:val="22"/>
                <w:lang w:val="en-US" w:eastAsia="zh-CN"/>
              </w:rPr>
              <w:t>罗平仙 13987727912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104" w:type="dxa"/>
            <w:shd w:val="clear" w:color="auto" w:fill="auto"/>
            <w:vAlign w:val="center"/>
          </w:tcPr>
          <w:p>
            <w:pPr>
              <w:tabs>
                <w:tab w:val="left" w:pos="6930"/>
              </w:tabs>
              <w:spacing w:line="360" w:lineRule="auto"/>
              <w:ind w:firstLine="480" w:firstLineChars="200"/>
              <w:jc w:val="center"/>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银行账号</w:t>
            </w:r>
          </w:p>
        </w:tc>
        <w:tc>
          <w:tcPr>
            <w:tcW w:w="5734" w:type="dxa"/>
            <w:shd w:val="clear" w:color="auto" w:fill="auto"/>
            <w:vAlign w:val="center"/>
          </w:tcPr>
          <w:p>
            <w:pPr>
              <w:pStyle w:val="614"/>
              <w:keepNext w:val="0"/>
              <w:keepLines w:val="0"/>
              <w:pageBreakBefore w:val="0"/>
              <w:widowControl/>
              <w:kinsoku w:val="0"/>
              <w:wordWrap/>
              <w:overflowPunct/>
              <w:topLinePunct w:val="0"/>
              <w:autoSpaceDE w:val="0"/>
              <w:autoSpaceDN w:val="0"/>
              <w:bidi w:val="0"/>
              <w:adjustRightInd w:val="0"/>
              <w:snapToGrid w:val="0"/>
              <w:spacing w:before="74" w:line="520" w:lineRule="exact"/>
              <w:jc w:val="center"/>
              <w:textAlignment w:val="baseline"/>
              <w:outlineLvl w:val="9"/>
              <w:rPr>
                <w:rFonts w:ascii="宋体" w:hAnsi="宋体" w:cs="宋体"/>
                <w:bCs/>
                <w:color w:val="FF0000"/>
                <w:kern w:val="0"/>
                <w:sz w:val="24"/>
                <w:szCs w:val="22"/>
              </w:rPr>
            </w:pPr>
            <w:r>
              <w:rPr>
                <w:rFonts w:hint="eastAsia" w:ascii="宋体" w:hAnsi="宋体" w:cs="宋体"/>
                <w:bCs/>
                <w:color w:val="000000"/>
                <w:kern w:val="0"/>
                <w:sz w:val="24"/>
                <w:szCs w:val="22"/>
                <w:lang w:val="en-US" w:eastAsia="zh-CN"/>
              </w:rPr>
              <w:t>53050165773600000251</w:t>
            </w:r>
          </w:p>
        </w:tc>
      </w:tr>
    </w:tbl>
    <w:p>
      <w:pPr>
        <w:tabs>
          <w:tab w:val="left" w:pos="6930"/>
        </w:tabs>
        <w:spacing w:line="540" w:lineRule="exact"/>
        <w:ind w:firstLine="482" w:firstLineChars="200"/>
        <w:rPr>
          <w:rFonts w:ascii="宋体" w:hAnsi="宋体" w:cs="宋体"/>
          <w:b/>
          <w:bCs/>
          <w:szCs w:val="22"/>
        </w:rPr>
      </w:pPr>
      <w:r>
        <w:rPr>
          <w:rFonts w:hint="eastAsia" w:ascii="宋体" w:hAnsi="宋体" w:cs="宋体"/>
          <w:b/>
          <w:bCs/>
          <w:color w:val="000000"/>
          <w:kern w:val="0"/>
          <w:sz w:val="24"/>
          <w:szCs w:val="22"/>
        </w:rPr>
        <w:t>注：到账时间以实际到达专用账户时间为准，未在投标截止时间前到账的保证金视为无效。未按时交纳投标（交易）保证金或未到达指定账户的，其资格审查不通过。为避免由于晚到账的原因造成投标失败，请各投标人预留充足时间。在跨行转账时请考虑以下因素：</w:t>
      </w:r>
      <w:r>
        <w:rPr>
          <w:rFonts w:hint="eastAsia" w:ascii="宋体" w:hAnsi="宋体" w:cs="宋体"/>
          <w:b/>
          <w:bCs/>
          <w:color w:val="000000"/>
          <w:kern w:val="0"/>
          <w:sz w:val="24"/>
        </w:rPr>
        <w:t>1.按照人民银行相关规定，跨行转账在工作日下午4点30分前办理手续，可以保证实时跨行到账；2.对未足额提交投标</w:t>
      </w:r>
      <w:r>
        <w:rPr>
          <w:rFonts w:hint="eastAsia" w:ascii="宋体" w:hAnsi="宋体" w:cs="宋体"/>
          <w:b/>
          <w:bCs/>
          <w:color w:val="000000"/>
          <w:kern w:val="0"/>
          <w:sz w:val="24"/>
          <w:szCs w:val="22"/>
        </w:rPr>
        <w:t>（交易）</w:t>
      </w:r>
      <w:r>
        <w:rPr>
          <w:rFonts w:hint="eastAsia" w:ascii="宋体" w:hAnsi="宋体" w:cs="宋体"/>
          <w:b/>
          <w:bCs/>
          <w:color w:val="000000"/>
          <w:kern w:val="0"/>
          <w:sz w:val="24"/>
        </w:rPr>
        <w:t>保证金的投标人提交的投标文件，</w:t>
      </w:r>
      <w:r>
        <w:rPr>
          <w:rFonts w:hint="eastAsia" w:ascii="宋体" w:hAnsi="宋体" w:cs="宋体"/>
          <w:b/>
          <w:bCs/>
          <w:kern w:val="0"/>
          <w:sz w:val="24"/>
        </w:rPr>
        <w:t>采购代理机构将视其为不响应投标条件而予以拒绝。</w:t>
      </w:r>
    </w:p>
    <w:p>
      <w:pPr>
        <w:tabs>
          <w:tab w:val="left" w:pos="6930"/>
        </w:tabs>
        <w:spacing w:line="500" w:lineRule="exact"/>
        <w:ind w:firstLine="482" w:firstLineChars="200"/>
        <w:rPr>
          <w:rFonts w:ascii="宋体" w:hAnsi="宋体" w:cs="宋体"/>
          <w:b/>
          <w:kern w:val="0"/>
          <w:sz w:val="24"/>
        </w:rPr>
      </w:pPr>
      <w:r>
        <w:rPr>
          <w:rFonts w:hint="eastAsia" w:ascii="宋体" w:hAnsi="宋体" w:cs="宋体"/>
          <w:b/>
          <w:color w:val="000000" w:themeColor="text1"/>
          <w:kern w:val="0"/>
          <w:sz w:val="24"/>
          <w14:textFill>
            <w14:solidFill>
              <w14:schemeClr w14:val="tx1"/>
            </w14:solidFill>
          </w14:textFill>
        </w:rPr>
        <w:t>保函、</w:t>
      </w:r>
      <w:r>
        <w:rPr>
          <w:rFonts w:hint="eastAsia" w:ascii="宋体" w:hAnsi="宋体" w:cs="宋体"/>
          <w:b/>
          <w:color w:val="000000"/>
          <w:sz w:val="24"/>
        </w:rPr>
        <w:t>保证保险</w:t>
      </w:r>
      <w:r>
        <w:rPr>
          <w:rFonts w:hint="eastAsia" w:ascii="宋体" w:hAnsi="宋体" w:cs="宋体"/>
          <w:b/>
          <w:color w:val="000000" w:themeColor="text1"/>
          <w:kern w:val="0"/>
          <w:sz w:val="24"/>
          <w14:textFill>
            <w14:solidFill>
              <w14:schemeClr w14:val="tx1"/>
            </w14:solidFill>
          </w14:textFill>
        </w:rPr>
        <w:t>：</w:t>
      </w:r>
      <w:r>
        <w:rPr>
          <w:rFonts w:hint="eastAsia" w:ascii="宋体" w:hAnsi="宋体" w:cs="宋体"/>
          <w:bCs/>
          <w:color w:val="000000"/>
          <w:kern w:val="0"/>
          <w:sz w:val="24"/>
        </w:rPr>
        <w:t>采用保函或保证保险提供投标（交易）保证金的按照国家现行规定实施进行线下购买，保函、保证保险</w:t>
      </w:r>
      <w:r>
        <w:rPr>
          <w:rFonts w:hint="eastAsia" w:ascii="宋体" w:hAnsi="宋体" w:cs="宋体"/>
          <w:bCs/>
          <w:color w:val="000000"/>
          <w:sz w:val="24"/>
        </w:rPr>
        <w:t>申请人必须是投标人</w:t>
      </w:r>
      <w:r>
        <w:rPr>
          <w:rFonts w:hint="eastAsia" w:ascii="宋体" w:hAnsi="宋体" w:cs="宋体"/>
          <w:bCs/>
          <w:sz w:val="24"/>
        </w:rPr>
        <w:t>，受益人必须是采购人，</w:t>
      </w:r>
      <w:r>
        <w:rPr>
          <w:rFonts w:hint="eastAsia" w:ascii="宋体" w:hAnsi="宋体" w:eastAsia="宋体" w:cs="宋体"/>
          <w:color w:val="000000" w:themeColor="text1"/>
          <w:spacing w:val="1"/>
          <w:sz w:val="24"/>
          <w:szCs w:val="24"/>
          <w14:textFill>
            <w14:solidFill>
              <w14:schemeClr w14:val="tx1"/>
            </w14:solidFill>
          </w14:textFill>
        </w:rPr>
        <w:t>保险受益人（采购人）：</w:t>
      </w:r>
      <w:r>
        <w:rPr>
          <w:rFonts w:hint="eastAsia" w:ascii="宋体" w:hAnsi="宋体" w:cs="宋体"/>
          <w:color w:val="000000" w:themeColor="text1"/>
          <w:spacing w:val="1"/>
          <w:sz w:val="24"/>
          <w:szCs w:val="24"/>
          <w:lang w:eastAsia="zh-CN"/>
          <w14:textFill>
            <w14:solidFill>
              <w14:schemeClr w14:val="tx1"/>
            </w14:solidFill>
          </w14:textFill>
        </w:rPr>
        <w:t>易门县公安局</w:t>
      </w:r>
      <w:r>
        <w:rPr>
          <w:rFonts w:hint="eastAsia" w:ascii="宋体" w:hAnsi="宋体" w:eastAsia="宋体" w:cs="宋体"/>
          <w:color w:val="000000" w:themeColor="text1"/>
          <w:spacing w:val="1"/>
          <w:sz w:val="24"/>
          <w:szCs w:val="24"/>
          <w14:textFill>
            <w14:solidFill>
              <w14:schemeClr w14:val="tx1"/>
            </w14:solidFill>
          </w14:textFill>
        </w:rPr>
        <w:t>（社会统一信用代码</w:t>
      </w:r>
      <w:r>
        <w:rPr>
          <w:rFonts w:hint="eastAsia" w:ascii="宋体" w:hAnsi="宋体" w:eastAsia="宋体" w:cs="宋体"/>
          <w:color w:val="000000" w:themeColor="text1"/>
          <w:spacing w:val="1"/>
          <w:sz w:val="24"/>
          <w:szCs w:val="24"/>
          <w:lang w:eastAsia="zh-CN"/>
          <w14:textFill>
            <w14:solidFill>
              <w14:schemeClr w14:val="tx1"/>
            </w14:solidFill>
          </w14:textFill>
        </w:rPr>
        <w:t>：115304250151873816</w:t>
      </w:r>
      <w:r>
        <w:rPr>
          <w:rFonts w:hint="eastAsia" w:ascii="宋体" w:hAnsi="宋体" w:eastAsia="宋体" w:cs="宋体"/>
          <w:color w:val="000000" w:themeColor="text1"/>
          <w:spacing w:val="1"/>
          <w:sz w:val="24"/>
          <w:szCs w:val="24"/>
          <w14:textFill>
            <w14:solidFill>
              <w14:schemeClr w14:val="tx1"/>
            </w14:solidFill>
          </w14:textFill>
        </w:rPr>
        <w:t>）</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cs="宋体"/>
          <w:bCs/>
          <w:kern w:val="0"/>
          <w:sz w:val="24"/>
        </w:rPr>
        <w:t>保函（保单）必须正确填写受益人和投保人（申请人）的全称，并与招标文件规定的名称一致，以免造成投标无效。</w:t>
      </w:r>
      <w:r>
        <w:rPr>
          <w:rFonts w:hint="eastAsia" w:ascii="宋体" w:hAnsi="宋体" w:cs="宋体"/>
          <w:b/>
          <w:bCs/>
          <w:kern w:val="0"/>
          <w:sz w:val="24"/>
        </w:rPr>
        <w:t>保函（保单）扫描件应随投标文件一起递交。</w:t>
      </w:r>
    </w:p>
    <w:p>
      <w:pPr>
        <w:tabs>
          <w:tab w:val="left" w:pos="6930"/>
        </w:tabs>
        <w:spacing w:line="500" w:lineRule="exact"/>
        <w:ind w:firstLine="482" w:firstLineChars="200"/>
        <w:rPr>
          <w:rFonts w:ascii="宋体" w:hAnsi="宋体" w:cs="宋体"/>
          <w:b/>
          <w:kern w:val="0"/>
          <w:sz w:val="24"/>
          <w:szCs w:val="22"/>
        </w:rPr>
      </w:pPr>
      <w:r>
        <w:rPr>
          <w:rFonts w:hint="eastAsia" w:ascii="宋体" w:hAnsi="宋体" w:cs="宋体"/>
          <w:b/>
          <w:kern w:val="0"/>
          <w:sz w:val="24"/>
          <w:szCs w:val="22"/>
        </w:rPr>
        <w:t>2.采购信息发布媒体</w:t>
      </w:r>
    </w:p>
    <w:p>
      <w:pPr>
        <w:tabs>
          <w:tab w:val="left" w:pos="6930"/>
        </w:tabs>
        <w:spacing w:line="50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凡与本项目有关的通知，采购代理机构将在</w:t>
      </w:r>
      <w:r>
        <w:rPr>
          <w:rFonts w:hint="eastAsia" w:ascii="宋体" w:hAnsi="宋体" w:cs="宋体"/>
          <w:b/>
          <w:color w:val="000000" w:themeColor="text1"/>
          <w:kern w:val="0"/>
          <w:sz w:val="24"/>
          <w:szCs w:val="22"/>
          <w14:textFill>
            <w14:solidFill>
              <w14:schemeClr w14:val="tx1"/>
            </w14:solidFill>
          </w14:textFill>
        </w:rPr>
        <w:t>云南省政府采购网（</w:t>
      </w:r>
      <w:r>
        <w:fldChar w:fldCharType="begin"/>
      </w:r>
      <w:r>
        <w:instrText xml:space="preserve"> HYPERLINK "http://www.yngp.com/" </w:instrText>
      </w:r>
      <w:r>
        <w:fldChar w:fldCharType="separate"/>
      </w:r>
      <w:r>
        <w:rPr>
          <w:rFonts w:hint="eastAsia" w:ascii="宋体" w:hAnsi="宋体" w:cs="宋体"/>
          <w:b/>
          <w:color w:val="000000" w:themeColor="text1"/>
          <w:kern w:val="0"/>
          <w:sz w:val="24"/>
          <w:szCs w:val="22"/>
          <w14:textFill>
            <w14:solidFill>
              <w14:schemeClr w14:val="tx1"/>
            </w14:solidFill>
          </w14:textFill>
        </w:rPr>
        <w:t>http://www.yngp.com/</w:t>
      </w:r>
      <w:r>
        <w:rPr>
          <w:rFonts w:hint="eastAsia" w:ascii="宋体" w:hAnsi="宋体" w:cs="宋体"/>
          <w:b/>
          <w:color w:val="000000" w:themeColor="text1"/>
          <w:kern w:val="0"/>
          <w:sz w:val="24"/>
          <w:szCs w:val="22"/>
          <w14:textFill>
            <w14:solidFill>
              <w14:schemeClr w14:val="tx1"/>
            </w14:solidFill>
          </w14:textFill>
        </w:rPr>
        <w:fldChar w:fldCharType="end"/>
      </w:r>
      <w:r>
        <w:rPr>
          <w:rFonts w:hint="eastAsia" w:ascii="宋体" w:hAnsi="宋体" w:cs="宋体"/>
          <w:b/>
          <w:color w:val="000000" w:themeColor="text1"/>
          <w:kern w:val="0"/>
          <w:sz w:val="24"/>
          <w:szCs w:val="22"/>
          <w14:textFill>
            <w14:solidFill>
              <w14:schemeClr w14:val="tx1"/>
            </w14:solidFill>
          </w14:textFill>
        </w:rPr>
        <w:t>）</w:t>
      </w:r>
      <w:r>
        <w:rPr>
          <w:rFonts w:hint="eastAsia" w:ascii="宋体" w:hAnsi="宋体" w:cs="宋体"/>
          <w:bCs/>
          <w:color w:val="000000" w:themeColor="text1"/>
          <w:kern w:val="0"/>
          <w:sz w:val="24"/>
          <w:szCs w:val="22"/>
          <w14:textFill>
            <w14:solidFill>
              <w14:schemeClr w14:val="tx1"/>
            </w14:solidFill>
          </w14:textFill>
        </w:rPr>
        <w:t>上发布公告的形式送达所有与通知有关的已获取招标文件的潜在投标人，而不再用其他方式通知，请各投标人注意随时留意以上网站公告，因投标人不留意网站公告，导致其投标无效的由投标人自负，采购代理机构不予承担任何责任。同时发布关于本次采购活动有关事宜公告，各投标人应在递交投标文件前随时查看，以获取最新信息。</w:t>
      </w:r>
    </w:p>
    <w:p>
      <w:pPr>
        <w:pStyle w:val="4"/>
        <w:numPr>
          <w:ilvl w:val="0"/>
          <w:numId w:val="0"/>
        </w:numPr>
        <w:spacing w:before="0" w:line="500" w:lineRule="exact"/>
        <w:ind w:left="454" w:leftChars="200" w:hanging="34" w:hangingChars="12"/>
        <w:rPr>
          <w:rFonts w:ascii="黑体"/>
          <w:color w:val="000000" w:themeColor="text1"/>
          <w:szCs w:val="28"/>
          <w14:textFill>
            <w14:solidFill>
              <w14:schemeClr w14:val="tx1"/>
            </w14:solidFill>
          </w14:textFill>
        </w:rPr>
      </w:pPr>
      <w:bookmarkStart w:id="8" w:name="_Toc8433"/>
      <w:r>
        <w:rPr>
          <w:rFonts w:hint="eastAsia" w:ascii="黑体"/>
          <w:color w:val="000000" w:themeColor="text1"/>
          <w:szCs w:val="28"/>
          <w14:textFill>
            <w14:solidFill>
              <w14:schemeClr w14:val="tx1"/>
            </w14:solidFill>
          </w14:textFill>
        </w:rPr>
        <w:t>七、凡对本次采购提出询问，请按以下方式联系</w:t>
      </w:r>
      <w:bookmarkEnd w:id="8"/>
    </w:p>
    <w:p>
      <w:pPr>
        <w:tabs>
          <w:tab w:val="left" w:pos="6930"/>
        </w:tabs>
        <w:spacing w:line="50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1.采购人信息</w:t>
      </w:r>
    </w:p>
    <w:p>
      <w:pPr>
        <w:tabs>
          <w:tab w:val="left" w:pos="6930"/>
        </w:tabs>
        <w:spacing w:line="500" w:lineRule="exact"/>
        <w:ind w:firstLine="480" w:firstLineChars="200"/>
        <w:rPr>
          <w:rFonts w:hint="eastAsia" w:ascii="宋体" w:hAnsi="宋体" w:eastAsia="宋体" w:cs="宋体"/>
          <w:bCs/>
          <w:kern w:val="0"/>
          <w:sz w:val="24"/>
          <w:szCs w:val="22"/>
          <w:lang w:eastAsia="zh-CN"/>
        </w:rPr>
      </w:pPr>
      <w:r>
        <w:rPr>
          <w:rFonts w:hint="eastAsia" w:ascii="宋体" w:hAnsi="宋体" w:cs="宋体"/>
          <w:bCs/>
          <w:kern w:val="0"/>
          <w:sz w:val="24"/>
          <w:szCs w:val="22"/>
        </w:rPr>
        <w:t>名    称：</w:t>
      </w:r>
      <w:r>
        <w:rPr>
          <w:rFonts w:hint="eastAsia" w:ascii="宋体" w:hAnsi="宋体" w:cs="宋体"/>
          <w:bCs/>
          <w:kern w:val="0"/>
          <w:sz w:val="24"/>
          <w:szCs w:val="22"/>
          <w:lang w:eastAsia="zh-CN"/>
        </w:rPr>
        <w:t>易门县公安局</w:t>
      </w:r>
    </w:p>
    <w:p>
      <w:pPr>
        <w:tabs>
          <w:tab w:val="left" w:pos="6930"/>
        </w:tabs>
        <w:spacing w:line="500" w:lineRule="exact"/>
        <w:ind w:firstLine="480" w:firstLineChars="200"/>
        <w:rPr>
          <w:rFonts w:hint="eastAsia" w:ascii="宋体" w:hAnsi="宋体" w:eastAsia="宋体" w:cs="Arial"/>
          <w:sz w:val="24"/>
          <w:lang w:eastAsia="zh-CN"/>
        </w:rPr>
      </w:pPr>
      <w:r>
        <w:rPr>
          <w:rFonts w:hint="eastAsia" w:ascii="宋体" w:hAnsi="宋体" w:cs="宋体"/>
          <w:bCs/>
          <w:kern w:val="0"/>
          <w:sz w:val="24"/>
          <w:szCs w:val="22"/>
        </w:rPr>
        <w:t>地    址：</w:t>
      </w:r>
      <w:r>
        <w:rPr>
          <w:rFonts w:hint="eastAsia" w:ascii="宋体" w:hAnsi="宋体" w:cs="宋体"/>
          <w:sz w:val="24"/>
          <w:lang w:eastAsia="zh-CN" w:bidi="ar"/>
        </w:rPr>
        <w:t>易门县龙泉街道易兴路817号</w:t>
      </w:r>
    </w:p>
    <w:p>
      <w:pPr>
        <w:tabs>
          <w:tab w:val="left" w:pos="6930"/>
        </w:tabs>
        <w:spacing w:line="500" w:lineRule="exact"/>
        <w:ind w:firstLine="480" w:firstLineChars="200"/>
        <w:rPr>
          <w:rFonts w:hint="eastAsia" w:ascii="宋体" w:hAnsi="宋体" w:eastAsia="宋体" w:cs="宋体"/>
          <w:bCs/>
          <w:color w:val="auto"/>
          <w:kern w:val="0"/>
          <w:sz w:val="24"/>
          <w:szCs w:val="22"/>
          <w:lang w:val="en-US" w:eastAsia="zh-CN"/>
        </w:rPr>
      </w:pPr>
      <w:r>
        <w:rPr>
          <w:rFonts w:hint="eastAsia" w:ascii="宋体" w:hAnsi="宋体" w:cs="宋体"/>
          <w:bCs/>
          <w:color w:val="auto"/>
          <w:kern w:val="0"/>
          <w:sz w:val="24"/>
          <w:szCs w:val="22"/>
        </w:rPr>
        <w:t>联系方式：0877-4863518</w:t>
      </w:r>
    </w:p>
    <w:p>
      <w:pPr>
        <w:tabs>
          <w:tab w:val="left" w:pos="6930"/>
        </w:tabs>
        <w:spacing w:line="50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2.采购代理机构信息</w:t>
      </w:r>
    </w:p>
    <w:p>
      <w:pPr>
        <w:tabs>
          <w:tab w:val="left" w:pos="6930"/>
        </w:tabs>
        <w:spacing w:line="50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名    称：</w:t>
      </w:r>
      <w:r>
        <w:rPr>
          <w:rFonts w:hint="eastAsia" w:ascii="宋体" w:hAnsi="宋体" w:cs="宋体"/>
          <w:bCs/>
          <w:color w:val="000000" w:themeColor="text1"/>
          <w:kern w:val="0"/>
          <w:sz w:val="24"/>
          <w:szCs w:val="22"/>
          <w:lang w:eastAsia="zh-CN"/>
          <w14:textFill>
            <w14:solidFill>
              <w14:schemeClr w14:val="tx1"/>
            </w14:solidFill>
          </w14:textFill>
        </w:rPr>
        <w:t>易门县政府采购和出让中心</w:t>
      </w:r>
      <w:r>
        <w:rPr>
          <w:rFonts w:hint="eastAsia" w:ascii="宋体" w:hAnsi="宋体" w:cs="宋体"/>
          <w:bCs/>
          <w:color w:val="000000" w:themeColor="text1"/>
          <w:kern w:val="0"/>
          <w:sz w:val="24"/>
          <w:szCs w:val="22"/>
          <w14:textFill>
            <w14:solidFill>
              <w14:schemeClr w14:val="tx1"/>
            </w14:solidFill>
          </w14:textFill>
        </w:rPr>
        <w:t>　　　　　　　　　　　　</w:t>
      </w:r>
    </w:p>
    <w:p>
      <w:pPr>
        <w:tabs>
          <w:tab w:val="left" w:pos="6930"/>
        </w:tabs>
        <w:spacing w:line="50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地　　址：</w:t>
      </w:r>
      <w:r>
        <w:rPr>
          <w:rFonts w:hint="eastAsia" w:ascii="宋体" w:hAnsi="宋体" w:cs="宋体"/>
          <w:bCs/>
          <w:color w:val="000000" w:themeColor="text1"/>
          <w:kern w:val="0"/>
          <w:sz w:val="24"/>
          <w:szCs w:val="22"/>
          <w:lang w:eastAsia="zh-CN"/>
          <w14:textFill>
            <w14:solidFill>
              <w14:schemeClr w14:val="tx1"/>
            </w14:solidFill>
          </w14:textFill>
        </w:rPr>
        <w:t>易门县菌乡大道财盛商业广场2幢206室</w:t>
      </w:r>
      <w:r>
        <w:rPr>
          <w:rFonts w:hint="eastAsia" w:ascii="宋体" w:hAnsi="宋体" w:cs="宋体"/>
          <w:bCs/>
          <w:color w:val="000000" w:themeColor="text1"/>
          <w:kern w:val="0"/>
          <w:sz w:val="24"/>
          <w:szCs w:val="22"/>
          <w14:textFill>
            <w14:solidFill>
              <w14:schemeClr w14:val="tx1"/>
            </w14:solidFill>
          </w14:textFill>
        </w:rPr>
        <w:t>　　　　　　　　　　　　</w:t>
      </w:r>
    </w:p>
    <w:p>
      <w:pPr>
        <w:tabs>
          <w:tab w:val="left" w:pos="6930"/>
        </w:tabs>
        <w:spacing w:line="50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联系方式：0877-</w:t>
      </w:r>
      <w:r>
        <w:rPr>
          <w:rFonts w:hint="eastAsia" w:ascii="宋体" w:hAnsi="宋体" w:cs="宋体"/>
          <w:bCs/>
          <w:color w:val="000000" w:themeColor="text1"/>
          <w:kern w:val="0"/>
          <w:sz w:val="24"/>
          <w:szCs w:val="22"/>
          <w:lang w:val="en-US" w:eastAsia="zh-CN"/>
          <w14:textFill>
            <w14:solidFill>
              <w14:schemeClr w14:val="tx1"/>
            </w14:solidFill>
          </w14:textFill>
        </w:rPr>
        <w:t>4868217</w:t>
      </w:r>
      <w:r>
        <w:rPr>
          <w:rFonts w:hint="eastAsia" w:ascii="宋体" w:hAnsi="宋体" w:cs="宋体"/>
          <w:bCs/>
          <w:color w:val="000000" w:themeColor="text1"/>
          <w:kern w:val="0"/>
          <w:sz w:val="24"/>
          <w:szCs w:val="22"/>
          <w14:textFill>
            <w14:solidFill>
              <w14:schemeClr w14:val="tx1"/>
            </w14:solidFill>
          </w14:textFill>
        </w:rPr>
        <w:t>　　　　　　　　　</w:t>
      </w:r>
    </w:p>
    <w:p>
      <w:pPr>
        <w:tabs>
          <w:tab w:val="left" w:pos="6930"/>
        </w:tabs>
        <w:spacing w:line="50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3.项目联系方式</w:t>
      </w:r>
    </w:p>
    <w:p>
      <w:pPr>
        <w:tabs>
          <w:tab w:val="left" w:pos="6930"/>
        </w:tabs>
        <w:spacing w:line="540" w:lineRule="exact"/>
        <w:ind w:firstLine="480" w:firstLineChars="200"/>
        <w:rPr>
          <w:rFonts w:ascii="宋体" w:hAnsi="宋体" w:cs="宋体"/>
          <w:bCs/>
          <w:color w:val="000000"/>
          <w:kern w:val="0"/>
          <w:sz w:val="24"/>
          <w:szCs w:val="22"/>
        </w:rPr>
      </w:pPr>
      <w:r>
        <w:rPr>
          <w:rFonts w:hint="eastAsia" w:ascii="宋体" w:hAnsi="宋体" w:cs="宋体"/>
          <w:bCs/>
          <w:color w:val="000000" w:themeColor="text1"/>
          <w:kern w:val="0"/>
          <w:sz w:val="24"/>
          <w:szCs w:val="22"/>
          <w14:textFill>
            <w14:solidFill>
              <w14:schemeClr w14:val="tx1"/>
            </w14:solidFill>
          </w14:textFill>
        </w:rPr>
        <w:t>项目联系人：</w:t>
      </w:r>
      <w:r>
        <w:rPr>
          <w:rFonts w:hint="eastAsia" w:ascii="宋体" w:hAnsi="宋体" w:cs="宋体"/>
          <w:bCs/>
          <w:color w:val="000000"/>
          <w:kern w:val="0"/>
          <w:sz w:val="24"/>
          <w:szCs w:val="22"/>
          <w:lang w:eastAsia="zh-CN"/>
        </w:rPr>
        <w:t>矣智    陈永坤</w:t>
      </w:r>
    </w:p>
    <w:p>
      <w:pPr>
        <w:tabs>
          <w:tab w:val="left" w:pos="6930"/>
        </w:tabs>
        <w:spacing w:line="50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kern w:val="0"/>
          <w:sz w:val="24"/>
          <w:szCs w:val="22"/>
        </w:rPr>
        <w:t xml:space="preserve">电　 　 话： </w:t>
      </w:r>
      <w:r>
        <w:rPr>
          <w:rFonts w:ascii="宋体" w:hAnsi="宋体" w:cs="宋体"/>
          <w:bCs/>
          <w:color w:val="000000"/>
          <w:kern w:val="0"/>
          <w:sz w:val="24"/>
          <w:szCs w:val="22"/>
        </w:rPr>
        <w:t>0877-</w:t>
      </w:r>
      <w:r>
        <w:rPr>
          <w:rFonts w:hint="eastAsia" w:ascii="宋体" w:hAnsi="宋体" w:cs="宋体"/>
          <w:bCs/>
          <w:color w:val="000000"/>
          <w:kern w:val="0"/>
          <w:sz w:val="24"/>
          <w:szCs w:val="22"/>
          <w:lang w:val="en-US" w:eastAsia="zh-CN"/>
        </w:rPr>
        <w:t>4868217</w:t>
      </w:r>
    </w:p>
    <w:p>
      <w:pPr>
        <w:tabs>
          <w:tab w:val="left" w:pos="6930"/>
        </w:tabs>
        <w:spacing w:line="500" w:lineRule="exact"/>
        <w:ind w:firstLine="5040" w:firstLineChars="2100"/>
        <w:rPr>
          <w:rFonts w:hint="eastAsia" w:ascii="宋体" w:hAnsi="宋体" w:cs="宋体"/>
          <w:bCs/>
          <w:color w:val="000000" w:themeColor="text1"/>
          <w:kern w:val="0"/>
          <w:sz w:val="24"/>
          <w:szCs w:val="22"/>
          <w:lang w:eastAsia="zh-CN"/>
          <w14:textFill>
            <w14:solidFill>
              <w14:schemeClr w14:val="tx1"/>
            </w14:solidFill>
          </w14:textFill>
        </w:rPr>
      </w:pPr>
    </w:p>
    <w:p>
      <w:pPr>
        <w:tabs>
          <w:tab w:val="left" w:pos="6930"/>
        </w:tabs>
        <w:spacing w:line="500" w:lineRule="exact"/>
        <w:ind w:firstLine="5040" w:firstLineChars="2100"/>
        <w:rPr>
          <w:rFonts w:hint="eastAsia" w:ascii="宋体" w:hAnsi="宋体" w:cs="宋体"/>
          <w:bCs/>
          <w:color w:val="000000" w:themeColor="text1"/>
          <w:kern w:val="0"/>
          <w:sz w:val="24"/>
          <w:szCs w:val="22"/>
          <w:lang w:eastAsia="zh-CN"/>
          <w14:textFill>
            <w14:solidFill>
              <w14:schemeClr w14:val="tx1"/>
            </w14:solidFill>
          </w14:textFill>
        </w:rPr>
      </w:pPr>
    </w:p>
    <w:p>
      <w:pPr>
        <w:tabs>
          <w:tab w:val="left" w:pos="6930"/>
        </w:tabs>
        <w:spacing w:line="500" w:lineRule="exact"/>
        <w:ind w:firstLine="5040" w:firstLineChars="2100"/>
        <w:rPr>
          <w:rFonts w:hint="eastAsia" w:ascii="宋体" w:hAnsi="宋体" w:eastAsia="宋体" w:cs="宋体"/>
          <w:bCs/>
          <w:color w:val="000000" w:themeColor="text1"/>
          <w:kern w:val="0"/>
          <w:sz w:val="24"/>
          <w:szCs w:val="22"/>
          <w:lang w:eastAsia="zh-CN"/>
          <w14:textFill>
            <w14:solidFill>
              <w14:schemeClr w14:val="tx1"/>
            </w14:solidFill>
          </w14:textFill>
        </w:rPr>
      </w:pPr>
      <w:r>
        <w:rPr>
          <w:rFonts w:hint="eastAsia" w:ascii="宋体" w:hAnsi="宋体" w:cs="宋体"/>
          <w:bCs/>
          <w:color w:val="000000" w:themeColor="text1"/>
          <w:kern w:val="0"/>
          <w:sz w:val="24"/>
          <w:szCs w:val="22"/>
          <w:lang w:eastAsia="zh-CN"/>
          <w14:textFill>
            <w14:solidFill>
              <w14:schemeClr w14:val="tx1"/>
            </w14:solidFill>
          </w14:textFill>
        </w:rPr>
        <w:t>易门县政府采购和出让中心</w:t>
      </w:r>
    </w:p>
    <w:p>
      <w:pPr>
        <w:tabs>
          <w:tab w:val="left" w:pos="6930"/>
        </w:tabs>
        <w:spacing w:line="500" w:lineRule="exact"/>
        <w:ind w:firstLine="5520" w:firstLineChars="2300"/>
        <w:rPr>
          <w:rFonts w:ascii="宋体"/>
          <w:b/>
        </w:rPr>
      </w:pPr>
      <w:r>
        <w:rPr>
          <w:rFonts w:hint="eastAsia" w:ascii="宋体" w:hAnsi="宋体" w:cs="宋体"/>
          <w:bCs/>
          <w:kern w:val="0"/>
          <w:sz w:val="24"/>
          <w:szCs w:val="22"/>
        </w:rPr>
        <w:t>2025年</w:t>
      </w:r>
      <w:r>
        <w:rPr>
          <w:rFonts w:hint="eastAsia" w:ascii="宋体" w:hAnsi="宋体" w:cs="宋体"/>
          <w:bCs/>
          <w:kern w:val="0"/>
          <w:sz w:val="24"/>
          <w:szCs w:val="22"/>
          <w:lang w:val="en-US" w:eastAsia="zh-CN"/>
        </w:rPr>
        <w:t>8</w:t>
      </w:r>
      <w:r>
        <w:rPr>
          <w:rFonts w:hint="eastAsia" w:ascii="宋体" w:hAnsi="宋体" w:cs="宋体"/>
          <w:bCs/>
          <w:kern w:val="0"/>
          <w:sz w:val="24"/>
          <w:szCs w:val="22"/>
        </w:rPr>
        <w:t>月</w:t>
      </w:r>
      <w:r>
        <w:rPr>
          <w:rFonts w:hint="eastAsia" w:ascii="宋体" w:hAnsi="宋体" w:cs="宋体"/>
          <w:bCs/>
          <w:kern w:val="0"/>
          <w:sz w:val="24"/>
          <w:szCs w:val="22"/>
          <w:lang w:val="en-US" w:eastAsia="zh-CN"/>
        </w:rPr>
        <w:t>27</w:t>
      </w:r>
      <w:r>
        <w:rPr>
          <w:rFonts w:hint="eastAsia" w:ascii="宋体" w:hAnsi="宋体" w:cs="宋体"/>
          <w:bCs/>
          <w:kern w:val="0"/>
          <w:sz w:val="24"/>
          <w:szCs w:val="22"/>
        </w:rPr>
        <w:t>日</w:t>
      </w:r>
    </w:p>
    <w:p>
      <w:pPr>
        <w:rPr>
          <w:rFonts w:ascii="黑体"/>
          <w:color w:val="000000" w:themeColor="text1"/>
          <w:sz w:val="32"/>
          <w:szCs w:val="32"/>
          <w14:textFill>
            <w14:solidFill>
              <w14:schemeClr w14:val="tx1"/>
            </w14:solidFill>
          </w14:textFill>
        </w:rPr>
      </w:pPr>
      <w:bookmarkStart w:id="9" w:name="_Toc25767377"/>
      <w:r>
        <w:rPr>
          <w:rFonts w:hint="eastAsia" w:ascii="黑体"/>
          <w:color w:val="000000" w:themeColor="text1"/>
          <w:sz w:val="32"/>
          <w:szCs w:val="32"/>
          <w14:textFill>
            <w14:solidFill>
              <w14:schemeClr w14:val="tx1"/>
            </w14:solidFill>
          </w14:textFill>
        </w:rPr>
        <w:br w:type="page"/>
      </w:r>
    </w:p>
    <w:p>
      <w:pPr>
        <w:pStyle w:val="3"/>
        <w:numPr>
          <w:ilvl w:val="0"/>
          <w:numId w:val="0"/>
        </w:numPr>
        <w:spacing w:before="0"/>
        <w:jc w:val="center"/>
        <w:rPr>
          <w:rFonts w:ascii="黑体"/>
          <w:color w:val="000000" w:themeColor="text1"/>
          <w:sz w:val="32"/>
          <w:szCs w:val="32"/>
          <w14:textFill>
            <w14:solidFill>
              <w14:schemeClr w14:val="tx1"/>
            </w14:solidFill>
          </w14:textFill>
        </w:rPr>
      </w:pPr>
      <w:bookmarkStart w:id="10" w:name="_Toc961"/>
      <w:r>
        <w:rPr>
          <w:rFonts w:hint="eastAsia" w:ascii="黑体"/>
          <w:color w:val="000000" w:themeColor="text1"/>
          <w:sz w:val="32"/>
          <w:szCs w:val="32"/>
          <w14:textFill>
            <w14:solidFill>
              <w14:schemeClr w14:val="tx1"/>
            </w14:solidFill>
          </w14:textFill>
        </w:rPr>
        <w:t>第二章  投标人须知</w:t>
      </w:r>
      <w:bookmarkEnd w:id="9"/>
      <w:bookmarkEnd w:id="10"/>
    </w:p>
    <w:p>
      <w:pPr>
        <w:pStyle w:val="4"/>
        <w:numPr>
          <w:ilvl w:val="0"/>
          <w:numId w:val="0"/>
        </w:numPr>
        <w:spacing w:before="0"/>
        <w:rPr>
          <w:rFonts w:ascii="黑体"/>
          <w:color w:val="000000" w:themeColor="text1"/>
          <w:szCs w:val="28"/>
          <w14:textFill>
            <w14:solidFill>
              <w14:schemeClr w14:val="tx1"/>
            </w14:solidFill>
          </w14:textFill>
        </w:rPr>
      </w:pPr>
      <w:bookmarkStart w:id="11" w:name="_Toc16901"/>
      <w:bookmarkStart w:id="12" w:name="_Toc25767378"/>
      <w:r>
        <w:rPr>
          <w:rFonts w:hint="eastAsia" w:ascii="黑体"/>
          <w:color w:val="000000" w:themeColor="text1"/>
          <w:szCs w:val="28"/>
          <w14:textFill>
            <w14:solidFill>
              <w14:schemeClr w14:val="tx1"/>
            </w14:solidFill>
          </w14:textFill>
        </w:rPr>
        <w:t>投标人须知前附表</w:t>
      </w:r>
      <w:bookmarkEnd w:id="11"/>
      <w:bookmarkEnd w:id="12"/>
    </w:p>
    <w:tbl>
      <w:tblPr>
        <w:tblStyle w:val="55"/>
        <w:tblW w:w="9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062"/>
        <w:gridCol w:w="2268"/>
        <w:gridCol w:w="5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93" w:type="dxa"/>
            <w:gridSpan w:val="2"/>
            <w:vAlign w:val="center"/>
          </w:tcPr>
          <w:p>
            <w:pPr>
              <w:pStyle w:val="28"/>
              <w:spacing w:line="340" w:lineRule="exact"/>
              <w:jc w:val="center"/>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条款号</w:t>
            </w:r>
          </w:p>
        </w:tc>
        <w:tc>
          <w:tcPr>
            <w:tcW w:w="2268" w:type="dxa"/>
            <w:vAlign w:val="center"/>
          </w:tcPr>
          <w:p>
            <w:pPr>
              <w:pStyle w:val="28"/>
              <w:spacing w:line="340" w:lineRule="exact"/>
              <w:jc w:val="center"/>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条 款 名 称</w:t>
            </w:r>
          </w:p>
        </w:tc>
        <w:tc>
          <w:tcPr>
            <w:tcW w:w="5744" w:type="dxa"/>
            <w:vAlign w:val="center"/>
          </w:tcPr>
          <w:p>
            <w:pPr>
              <w:pStyle w:val="28"/>
              <w:spacing w:line="340" w:lineRule="exact"/>
              <w:jc w:val="center"/>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Merge w:val="restart"/>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1.2</w:t>
            </w:r>
          </w:p>
        </w:tc>
        <w:tc>
          <w:tcPr>
            <w:tcW w:w="2268" w:type="dxa"/>
            <w:vAlign w:val="center"/>
          </w:tcPr>
          <w:p>
            <w:pPr>
              <w:pStyle w:val="28"/>
              <w:spacing w:line="340" w:lineRule="exact"/>
              <w:rPr>
                <w:rFonts w:asciiTheme="minorEastAsia" w:hAnsiTheme="minorEastAsia" w:eastAsia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采购人</w:t>
            </w:r>
          </w:p>
        </w:tc>
        <w:tc>
          <w:tcPr>
            <w:tcW w:w="5744" w:type="dxa"/>
            <w:vAlign w:val="center"/>
          </w:tcPr>
          <w:p>
            <w:pPr>
              <w:pStyle w:val="28"/>
              <w:spacing w:line="340" w:lineRule="exact"/>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易门县公安局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Merge w:val="continue"/>
            <w:vAlign w:val="center"/>
          </w:tcPr>
          <w:p>
            <w:pPr>
              <w:spacing w:line="340" w:lineRule="exact"/>
              <w:rPr>
                <w:rFonts w:asciiTheme="minorEastAsia" w:hAnsiTheme="minorEastAsia" w:eastAsiaTheme="minorEastAsia"/>
                <w:color w:val="000000" w:themeColor="text1"/>
                <w:sz w:val="24"/>
                <w14:textFill>
                  <w14:solidFill>
                    <w14:schemeClr w14:val="tx1"/>
                  </w14:solidFill>
                </w14:textFill>
              </w:rPr>
            </w:pPr>
          </w:p>
        </w:tc>
        <w:tc>
          <w:tcPr>
            <w:tcW w:w="2268" w:type="dxa"/>
            <w:vAlign w:val="center"/>
          </w:tcPr>
          <w:p>
            <w:pPr>
              <w:pStyle w:val="28"/>
              <w:spacing w:line="34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采购代理机构</w:t>
            </w:r>
          </w:p>
        </w:tc>
        <w:tc>
          <w:tcPr>
            <w:tcW w:w="5744" w:type="dxa"/>
            <w:vAlign w:val="center"/>
          </w:tcPr>
          <w:p>
            <w:pPr>
              <w:pStyle w:val="28"/>
              <w:spacing w:line="340" w:lineRule="exact"/>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bCs/>
                <w:color w:val="000000" w:themeColor="text1"/>
                <w:sz w:val="24"/>
                <w:szCs w:val="24"/>
                <w:lang w:eastAsia="zh-CN"/>
                <w14:textFill>
                  <w14:solidFill>
                    <w14:schemeClr w14:val="tx1"/>
                  </w14:solidFill>
                </w14:textFill>
              </w:rPr>
              <w:t>易门县政府采购和出让中心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Merge w:val="continue"/>
            <w:vAlign w:val="center"/>
          </w:tcPr>
          <w:p>
            <w:pPr>
              <w:spacing w:line="340" w:lineRule="exact"/>
              <w:rPr>
                <w:rFonts w:asciiTheme="minorEastAsia" w:hAnsiTheme="minorEastAsia" w:eastAsiaTheme="minorEastAsia"/>
                <w:color w:val="000000" w:themeColor="text1"/>
                <w:sz w:val="24"/>
                <w14:textFill>
                  <w14:solidFill>
                    <w14:schemeClr w14:val="tx1"/>
                  </w14:solidFill>
                </w14:textFill>
              </w:rPr>
            </w:pPr>
          </w:p>
        </w:tc>
        <w:tc>
          <w:tcPr>
            <w:tcW w:w="2268"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项目名称</w:t>
            </w:r>
          </w:p>
        </w:tc>
        <w:tc>
          <w:tcPr>
            <w:tcW w:w="5744" w:type="dxa"/>
            <w:vAlign w:val="center"/>
          </w:tcPr>
          <w:p>
            <w:pPr>
              <w:pStyle w:val="28"/>
              <w:spacing w:line="340" w:lineRule="exact"/>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bCs/>
                <w:color w:val="000000" w:themeColor="text1"/>
                <w:sz w:val="24"/>
                <w:szCs w:val="24"/>
                <w:lang w:eastAsia="zh-CN"/>
                <w14:textFill>
                  <w14:solidFill>
                    <w14:schemeClr w14:val="tx1"/>
                  </w14:solidFill>
                </w14:textFill>
              </w:rPr>
              <w:t>易门县公安局2025年执法执勤车辆采购项目（二次）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Merge w:val="continue"/>
            <w:vAlign w:val="center"/>
          </w:tcPr>
          <w:p>
            <w:pPr>
              <w:spacing w:line="340" w:lineRule="exact"/>
              <w:rPr>
                <w:rFonts w:asciiTheme="minorEastAsia" w:hAnsiTheme="minorEastAsia" w:eastAsiaTheme="minorEastAsia"/>
                <w:color w:val="000000" w:themeColor="text1"/>
                <w:sz w:val="24"/>
                <w14:textFill>
                  <w14:solidFill>
                    <w14:schemeClr w14:val="tx1"/>
                  </w14:solidFill>
                </w14:textFill>
              </w:rPr>
            </w:pPr>
          </w:p>
        </w:tc>
        <w:tc>
          <w:tcPr>
            <w:tcW w:w="2268"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项目编号</w:t>
            </w:r>
          </w:p>
        </w:tc>
        <w:tc>
          <w:tcPr>
            <w:tcW w:w="5744" w:type="dxa"/>
            <w:vAlign w:val="center"/>
          </w:tcPr>
          <w:p>
            <w:pPr>
              <w:pStyle w:val="28"/>
              <w:spacing w:line="340" w:lineRule="exact"/>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YMJC-2025-09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Merge w:val="continue"/>
            <w:vAlign w:val="center"/>
          </w:tcPr>
          <w:p>
            <w:pPr>
              <w:spacing w:line="340" w:lineRule="exact"/>
              <w:rPr>
                <w:rFonts w:asciiTheme="minorEastAsia" w:hAnsiTheme="minorEastAsia" w:eastAsiaTheme="minorEastAsia"/>
                <w:color w:val="000000" w:themeColor="text1"/>
                <w:sz w:val="24"/>
                <w14:textFill>
                  <w14:solidFill>
                    <w14:schemeClr w14:val="tx1"/>
                  </w14:solidFill>
                </w14:textFill>
              </w:rPr>
            </w:pPr>
          </w:p>
        </w:tc>
        <w:tc>
          <w:tcPr>
            <w:tcW w:w="2268"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项目预算及最高限价</w:t>
            </w:r>
          </w:p>
        </w:tc>
        <w:tc>
          <w:tcPr>
            <w:tcW w:w="5744"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项目预算为</w:t>
            </w:r>
            <w:r>
              <w:rPr>
                <w:rFonts w:hint="eastAsia" w:hAnsi="宋体" w:cs="宋体" w:eastAsiaTheme="minorEastAsia"/>
                <w:bCs/>
                <w:kern w:val="0"/>
                <w:sz w:val="24"/>
                <w:szCs w:val="22"/>
                <w:lang w:val="en-US" w:eastAsia="zh-CN"/>
              </w:rPr>
              <w:t>210000</w:t>
            </w:r>
            <w:r>
              <w:rPr>
                <w:rFonts w:hint="eastAsia" w:ascii="宋体" w:hAnsi="宋体" w:cs="宋体"/>
                <w:bCs/>
                <w:kern w:val="0"/>
                <w:sz w:val="24"/>
                <w:szCs w:val="22"/>
              </w:rPr>
              <w:t>.00</w:t>
            </w:r>
            <w:r>
              <w:rPr>
                <w:rFonts w:hint="eastAsia" w:asciiTheme="minorEastAsia" w:hAnsiTheme="minorEastAsia" w:eastAsiaTheme="minorEastAsia"/>
                <w:color w:val="000000" w:themeColor="text1"/>
                <w:sz w:val="24"/>
                <w:szCs w:val="24"/>
                <w14:textFill>
                  <w14:solidFill>
                    <w14:schemeClr w14:val="tx1"/>
                  </w14:solidFill>
                </w14:textFill>
              </w:rPr>
              <w:t>元，最高限价为</w:t>
            </w:r>
            <w:r>
              <w:rPr>
                <w:rFonts w:hint="eastAsia" w:hAnsi="宋体" w:cs="宋体" w:eastAsiaTheme="minorEastAsia"/>
                <w:bCs/>
                <w:kern w:val="0"/>
                <w:sz w:val="24"/>
                <w:szCs w:val="22"/>
                <w:lang w:val="en-US" w:eastAsia="zh-CN"/>
              </w:rPr>
              <w:t>210000</w:t>
            </w:r>
            <w:r>
              <w:rPr>
                <w:rFonts w:hint="eastAsia" w:ascii="宋体" w:hAnsi="宋体" w:cs="宋体"/>
                <w:bCs/>
                <w:kern w:val="0"/>
                <w:sz w:val="24"/>
                <w:szCs w:val="22"/>
              </w:rPr>
              <w:t>.00</w:t>
            </w:r>
            <w:r>
              <w:rPr>
                <w:rFonts w:hint="eastAsia" w:hAnsi="宋体" w:cs="Arial"/>
                <w:sz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793" w:type="dxa"/>
            <w:gridSpan w:val="2"/>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3.1</w:t>
            </w:r>
          </w:p>
        </w:tc>
        <w:tc>
          <w:tcPr>
            <w:tcW w:w="2268"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招标范围</w:t>
            </w:r>
          </w:p>
        </w:tc>
        <w:tc>
          <w:tcPr>
            <w:tcW w:w="5744"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详见第五章“采购需求”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3.2</w:t>
            </w:r>
          </w:p>
        </w:tc>
        <w:tc>
          <w:tcPr>
            <w:tcW w:w="2268"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合同履行期限</w:t>
            </w:r>
          </w:p>
        </w:tc>
        <w:tc>
          <w:tcPr>
            <w:tcW w:w="5744" w:type="dxa"/>
            <w:vAlign w:val="center"/>
          </w:tcPr>
          <w:p>
            <w:pPr>
              <w:tabs>
                <w:tab w:val="left" w:pos="6930"/>
              </w:tabs>
              <w:spacing w:line="340" w:lineRule="exact"/>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kern w:val="0"/>
                <w:sz w:val="24"/>
                <w:szCs w:val="22"/>
                <w:lang w:eastAsia="zh-CN"/>
              </w:rPr>
              <w:t>合同签订后 5个工作日内</w:t>
            </w:r>
            <w:r>
              <w:rPr>
                <w:rFonts w:hint="eastAsia" w:ascii="宋体" w:hAnsi="宋体" w:cs="宋体"/>
                <w:bCs/>
                <w:kern w:val="0"/>
                <w:sz w:val="24"/>
                <w:szCs w:val="22"/>
              </w:rPr>
              <w:t>完成运输、安装、调试，并交付采购人正常使用。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Align w:val="center"/>
          </w:tcPr>
          <w:p>
            <w:pPr>
              <w:pStyle w:val="28"/>
              <w:spacing w:line="34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4.6</w:t>
            </w:r>
          </w:p>
        </w:tc>
        <w:tc>
          <w:tcPr>
            <w:tcW w:w="2268" w:type="dxa"/>
            <w:vAlign w:val="center"/>
          </w:tcPr>
          <w:p>
            <w:pPr>
              <w:pStyle w:val="28"/>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是否接受联合体投标</w:t>
            </w:r>
          </w:p>
        </w:tc>
        <w:tc>
          <w:tcPr>
            <w:tcW w:w="5744" w:type="dxa"/>
            <w:vAlign w:val="center"/>
          </w:tcPr>
          <w:p>
            <w:pPr>
              <w:pStyle w:val="28"/>
              <w:spacing w:line="340" w:lineRule="exact"/>
              <w:jc w:val="left"/>
              <w:rPr>
                <w:rFonts w:cs="宋体" w:asciiTheme="minorEastAsia" w:hAnsiTheme="minorEastAsia" w:eastAsiaTheme="minorEastAsia"/>
                <w:sz w:val="24"/>
                <w:szCs w:val="24"/>
              </w:rPr>
            </w:pPr>
            <w:r>
              <w:rPr>
                <w:rFonts w:asciiTheme="minorEastAsia" w:hAnsiTheme="minorEastAsia" w:eastAsiaTheme="minorEastAsia"/>
                <w:b/>
                <w:sz w:val="24"/>
                <w:szCs w:val="24"/>
              </w:rPr>
              <w:fldChar w:fldCharType="begin"/>
            </w:r>
            <w:r>
              <w:rPr>
                <w:rFonts w:hint="eastAsia" w:asciiTheme="minorEastAsia" w:hAnsiTheme="minorEastAsia" w:eastAsiaTheme="minorEastAsia"/>
                <w:b/>
                <w:sz w:val="24"/>
                <w:szCs w:val="24"/>
              </w:rPr>
              <w:instrText xml:space="preserve"> EQ \o(□,√)</w:instrText>
            </w:r>
            <w:r>
              <w:rPr>
                <w:rFonts w:asciiTheme="minorEastAsia" w:hAnsiTheme="minorEastAsia" w:eastAsiaTheme="minorEastAsia"/>
                <w:b/>
                <w:sz w:val="24"/>
                <w:szCs w:val="24"/>
              </w:rPr>
              <w:fldChar w:fldCharType="end"/>
            </w:r>
            <w:r>
              <w:rPr>
                <w:rFonts w:hint="eastAsia" w:asciiTheme="minorEastAsia" w:hAnsiTheme="minorEastAsia" w:eastAsiaTheme="minorEastAsia"/>
                <w:sz w:val="24"/>
                <w:szCs w:val="24"/>
              </w:rPr>
              <w:t>不接受      □</w:t>
            </w:r>
            <w:r>
              <w:rPr>
                <w:rFonts w:hint="eastAsia" w:cs="宋体" w:asciiTheme="minorEastAsia" w:hAnsiTheme="minorEastAsia" w:eastAsiaTheme="minorEastAsia"/>
                <w:sz w:val="24"/>
                <w:szCs w:val="24"/>
              </w:rPr>
              <w:t>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9.1</w:t>
            </w:r>
          </w:p>
        </w:tc>
        <w:tc>
          <w:tcPr>
            <w:tcW w:w="2268" w:type="dxa"/>
            <w:vAlign w:val="center"/>
          </w:tcPr>
          <w:p>
            <w:pPr>
              <w:autoSpaceDE w:val="0"/>
              <w:autoSpaceDN w:val="0"/>
              <w:snapToGrid w:val="0"/>
              <w:spacing w:line="340" w:lineRule="exact"/>
              <w:textAlignment w:val="bottom"/>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招标文件澄清截止时间</w:t>
            </w:r>
          </w:p>
        </w:tc>
        <w:tc>
          <w:tcPr>
            <w:tcW w:w="5744" w:type="dxa"/>
            <w:vAlign w:val="center"/>
          </w:tcPr>
          <w:p>
            <w:pPr>
              <w:autoSpaceDE w:val="0"/>
              <w:autoSpaceDN w:val="0"/>
              <w:snapToGrid w:val="0"/>
              <w:spacing w:line="340" w:lineRule="exact"/>
              <w:textAlignment w:val="bottom"/>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提交投标文件的截止日期15日前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9.3</w:t>
            </w:r>
          </w:p>
        </w:tc>
        <w:tc>
          <w:tcPr>
            <w:tcW w:w="2268" w:type="dxa"/>
            <w:vAlign w:val="center"/>
          </w:tcPr>
          <w:p>
            <w:pPr>
              <w:autoSpaceDE w:val="0"/>
              <w:autoSpaceDN w:val="0"/>
              <w:snapToGrid w:val="0"/>
              <w:spacing w:line="340" w:lineRule="exact"/>
              <w:textAlignment w:val="bottom"/>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招标文件澄清联系方式</w:t>
            </w:r>
          </w:p>
        </w:tc>
        <w:tc>
          <w:tcPr>
            <w:tcW w:w="5744" w:type="dxa"/>
            <w:vAlign w:val="center"/>
          </w:tcPr>
          <w:p>
            <w:pPr>
              <w:autoSpaceDE w:val="0"/>
              <w:autoSpaceDN w:val="0"/>
              <w:snapToGrid w:val="0"/>
              <w:spacing w:line="340" w:lineRule="exact"/>
              <w:textAlignment w:val="bottom"/>
              <w:rPr>
                <w:rFonts w:hint="eastAsia"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澄清联系人：</w:t>
            </w:r>
            <w:r>
              <w:rPr>
                <w:rFonts w:hint="eastAsia" w:asciiTheme="minorEastAsia" w:hAnsiTheme="minorEastAsia" w:eastAsiaTheme="minorEastAsia"/>
                <w:bCs/>
                <w:color w:val="000000" w:themeColor="text1"/>
                <w:sz w:val="24"/>
                <w:lang w:eastAsia="zh-CN"/>
                <w14:textFill>
                  <w14:solidFill>
                    <w14:schemeClr w14:val="tx1"/>
                  </w14:solidFill>
                </w14:textFill>
              </w:rPr>
              <w:t>矣智    陈永坤</w:t>
            </w:r>
          </w:p>
          <w:p>
            <w:pPr>
              <w:autoSpaceDE w:val="0"/>
              <w:autoSpaceDN w:val="0"/>
              <w:snapToGrid w:val="0"/>
              <w:spacing w:line="340" w:lineRule="exact"/>
              <w:textAlignment w:val="bottom"/>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电　 　 话： 0877-</w:t>
            </w:r>
            <w:r>
              <w:rPr>
                <w:rFonts w:hint="eastAsia" w:asciiTheme="minorEastAsia" w:hAnsiTheme="minorEastAsia" w:eastAsiaTheme="minorEastAsia"/>
                <w:bCs/>
                <w:color w:val="000000" w:themeColor="text1"/>
                <w:sz w:val="24"/>
                <w:lang w:val="en-US" w:eastAsia="zh-CN"/>
                <w14:textFill>
                  <w14:solidFill>
                    <w14:schemeClr w14:val="tx1"/>
                  </w14:solidFill>
                </w14:textFill>
              </w:rPr>
              <w:t>4868217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11.4</w:t>
            </w:r>
          </w:p>
        </w:tc>
        <w:tc>
          <w:tcPr>
            <w:tcW w:w="2268" w:type="dxa"/>
            <w:vAlign w:val="center"/>
          </w:tcPr>
          <w:p>
            <w:pPr>
              <w:autoSpaceDE w:val="0"/>
              <w:autoSpaceDN w:val="0"/>
              <w:snapToGrid w:val="0"/>
              <w:spacing w:line="340" w:lineRule="exact"/>
              <w:textAlignment w:val="bottom"/>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实质性要求和条件</w:t>
            </w:r>
          </w:p>
        </w:tc>
        <w:tc>
          <w:tcPr>
            <w:tcW w:w="5744" w:type="dxa"/>
            <w:vAlign w:val="center"/>
          </w:tcPr>
          <w:p>
            <w:pPr>
              <w:autoSpaceDE w:val="0"/>
              <w:autoSpaceDN w:val="0"/>
              <w:snapToGrid w:val="0"/>
              <w:spacing w:line="340" w:lineRule="exact"/>
              <w:textAlignment w:val="bottom"/>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本招标文件中标注★号的条款为实质性要求和条件，</w:t>
            </w:r>
            <w:r>
              <w:rPr>
                <w:rFonts w:hint="eastAsia" w:asciiTheme="minorEastAsia" w:hAnsiTheme="minorEastAsia" w:eastAsiaTheme="minorEastAsia"/>
                <w:b/>
                <w:bCs/>
                <w:color w:val="000000" w:themeColor="text1"/>
                <w:sz w:val="24"/>
                <w14:textFill>
                  <w14:solidFill>
                    <w14:schemeClr w14:val="tx1"/>
                  </w14:solidFill>
                </w14:textFill>
              </w:rPr>
              <w:t>不满足任何一条将导致投标无效。</w:t>
            </w:r>
            <w:r>
              <w:rPr>
                <w:rFonts w:hint="eastAsia" w:asciiTheme="minorEastAsia" w:hAnsiTheme="minorEastAsia" w:eastAsiaTheme="minorEastAsia"/>
                <w:bCs/>
                <w:color w:val="000000" w:themeColor="text1"/>
                <w:sz w:val="24"/>
                <w14:textFill>
                  <w14:solidFill>
                    <w14:schemeClr w14:val="tx1"/>
                  </w14:solidFill>
                </w14:textFill>
              </w:rPr>
              <w:t>请各投标人仔细阅读。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Merge w:val="restart"/>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sz w:val="24"/>
                <w:szCs w:val="24"/>
              </w:rPr>
              <w:t>13（9）</w:t>
            </w:r>
          </w:p>
        </w:tc>
        <w:tc>
          <w:tcPr>
            <w:tcW w:w="2268" w:type="dxa"/>
            <w:vMerge w:val="restart"/>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hAnsi="宋体" w:cs="宋体"/>
                <w:bCs/>
                <w:color w:val="000000" w:themeColor="text1"/>
                <w:kern w:val="0"/>
                <w:sz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资格证明文件</w:t>
            </w:r>
          </w:p>
        </w:tc>
        <w:tc>
          <w:tcPr>
            <w:tcW w:w="5744" w:type="dxa"/>
          </w:tcPr>
          <w:p>
            <w:pPr>
              <w:pStyle w:val="19"/>
              <w:rPr>
                <w:rFonts w:ascii="宋体" w:hAnsi="宋体" w:cs="宋体"/>
                <w:kern w:val="0"/>
                <w:sz w:val="24"/>
              </w:rPr>
            </w:pPr>
            <w:r>
              <w:rPr>
                <w:rFonts w:hint="eastAsia" w:ascii="宋体" w:hAnsi="宋体" w:cs="宋体"/>
                <w:bCs/>
                <w:color w:val="000000" w:themeColor="text1"/>
                <w:kern w:val="0"/>
                <w:sz w:val="24"/>
                <w14:textFill>
                  <w14:solidFill>
                    <w14:schemeClr w14:val="tx1"/>
                  </w14:solidFill>
                </w14:textFill>
              </w:rPr>
              <w:t>1.</w:t>
            </w:r>
            <w:r>
              <w:rPr>
                <w:rFonts w:hint="eastAsia" w:ascii="宋体" w:hAnsi="宋体" w:cs="宋体"/>
                <w:kern w:val="0"/>
                <w:sz w:val="24"/>
              </w:rPr>
              <w:t>具有独立承担民事责任能力的法人、其他组织或者自然人。提供法人或者其他组织的有效营业执照、事业单位法人证书等证明文件，自然人的有效身份证明。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Merge w:val="continue"/>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p>
        </w:tc>
        <w:tc>
          <w:tcPr>
            <w:tcW w:w="2268" w:type="dxa"/>
            <w:vMerge w:val="continue"/>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p>
        </w:tc>
        <w:tc>
          <w:tcPr>
            <w:tcW w:w="5744" w:type="dxa"/>
          </w:tcPr>
          <w:p>
            <w:pPr>
              <w:autoSpaceDE w:val="0"/>
              <w:autoSpaceDN w:val="0"/>
              <w:snapToGrid w:val="0"/>
              <w:spacing w:line="340" w:lineRule="exact"/>
              <w:textAlignment w:val="bottom"/>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2.投标人2024年07月至今期间（税款所属时期）任意月份的税务局税收通用缴款书扫描件或银行电子缴税（费）凭证扫描件或税务局出具纳税情况的相关证明扫描件；新成立的投标人提供成立以来的相关证明或相关情况说明；依法免税的，应提供依法免税的相关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Merge w:val="continue"/>
            <w:vAlign w:val="center"/>
          </w:tcPr>
          <w:p>
            <w:pPr>
              <w:pStyle w:val="28"/>
              <w:spacing w:line="340" w:lineRule="exact"/>
              <w:jc w:val="center"/>
              <w:rPr>
                <w:rFonts w:asciiTheme="minorEastAsia" w:hAnsiTheme="minorEastAsia" w:eastAsiaTheme="minorEastAsia"/>
                <w:sz w:val="24"/>
                <w:szCs w:val="24"/>
              </w:rPr>
            </w:pPr>
          </w:p>
        </w:tc>
        <w:tc>
          <w:tcPr>
            <w:tcW w:w="2268" w:type="dxa"/>
            <w:vMerge w:val="continue"/>
            <w:vAlign w:val="center"/>
          </w:tcPr>
          <w:p>
            <w:pPr>
              <w:pStyle w:val="28"/>
              <w:spacing w:line="340" w:lineRule="exact"/>
              <w:rPr>
                <w:rFonts w:asciiTheme="minorEastAsia" w:hAnsiTheme="minorEastAsia" w:eastAsiaTheme="minorEastAsia"/>
                <w:bCs/>
                <w:sz w:val="24"/>
                <w:szCs w:val="24"/>
              </w:rPr>
            </w:pPr>
          </w:p>
        </w:tc>
        <w:tc>
          <w:tcPr>
            <w:tcW w:w="5744" w:type="dxa"/>
          </w:tcPr>
          <w:p>
            <w:pPr>
              <w:autoSpaceDE w:val="0"/>
              <w:autoSpaceDN w:val="0"/>
              <w:snapToGrid w:val="0"/>
              <w:spacing w:line="340" w:lineRule="exact"/>
              <w:textAlignment w:val="bottom"/>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3.投标人2024年07月至今期间（费款所属时期）任意月份的社会保险费缴款书扫描件或银行电子缴税（费）凭证扫描件或社保管理部门出具的有效的缴款证明扫描件；新成立的投标人提供成立以来的相关证明或相关情况说明；依法免缴的，应提供依法免缴的相关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Merge w:val="continue"/>
            <w:vAlign w:val="center"/>
          </w:tcPr>
          <w:p>
            <w:pPr>
              <w:pStyle w:val="28"/>
              <w:spacing w:line="340" w:lineRule="exact"/>
              <w:jc w:val="center"/>
              <w:rPr>
                <w:rFonts w:asciiTheme="minorEastAsia" w:hAnsiTheme="minorEastAsia" w:eastAsiaTheme="minorEastAsia"/>
                <w:sz w:val="24"/>
                <w:szCs w:val="24"/>
              </w:rPr>
            </w:pPr>
          </w:p>
        </w:tc>
        <w:tc>
          <w:tcPr>
            <w:tcW w:w="2268" w:type="dxa"/>
            <w:vMerge w:val="continue"/>
            <w:vAlign w:val="center"/>
          </w:tcPr>
          <w:p>
            <w:pPr>
              <w:pStyle w:val="28"/>
              <w:spacing w:line="340" w:lineRule="exact"/>
              <w:rPr>
                <w:rFonts w:asciiTheme="minorEastAsia" w:hAnsiTheme="minorEastAsia" w:eastAsiaTheme="minorEastAsia"/>
                <w:bCs/>
                <w:sz w:val="24"/>
                <w:szCs w:val="24"/>
              </w:rPr>
            </w:pPr>
          </w:p>
        </w:tc>
        <w:tc>
          <w:tcPr>
            <w:tcW w:w="5744" w:type="dxa"/>
          </w:tcPr>
          <w:p>
            <w:pPr>
              <w:autoSpaceDE w:val="0"/>
              <w:autoSpaceDN w:val="0"/>
              <w:snapToGrid w:val="0"/>
              <w:spacing w:line="340" w:lineRule="exact"/>
              <w:textAlignment w:val="bottom"/>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4.</w:t>
            </w:r>
            <w:r>
              <w:rPr>
                <w:rFonts w:ascii="宋体" w:hAnsi="宋体" w:cs="宋体"/>
                <w:sz w:val="24"/>
              </w:rPr>
              <w:t>投标人提供</w:t>
            </w:r>
            <w:r>
              <w:rPr>
                <w:rFonts w:hint="eastAsia" w:ascii="宋体" w:hAnsi="宋体" w:cs="宋体"/>
                <w:bCs/>
                <w:color w:val="000000" w:themeColor="text1"/>
                <w:kern w:val="0"/>
                <w:sz w:val="24"/>
                <w:lang w:val="en-US" w:eastAsia="zh-CN"/>
                <w14:textFill>
                  <w14:solidFill>
                    <w14:schemeClr w14:val="tx1"/>
                  </w14:solidFill>
                </w14:textFill>
              </w:rPr>
              <w:t>2022年至今任意一年</w:t>
            </w:r>
            <w:r>
              <w:rPr>
                <w:rFonts w:hint="eastAsia" w:ascii="宋体" w:hAnsi="宋体" w:cs="宋体"/>
                <w:bCs/>
                <w:color w:val="000000" w:themeColor="text1"/>
                <w:kern w:val="0"/>
                <w:sz w:val="24"/>
                <w:lang w:eastAsia="zh-CN"/>
                <w14:textFill>
                  <w14:solidFill>
                    <w14:schemeClr w14:val="tx1"/>
                  </w14:solidFill>
                </w14:textFill>
              </w:rPr>
              <w:t>经审计的财务报告（含审计报告、现金流量表、资产负债表、损益表/利润表）。未进行财务审计或</w:t>
            </w:r>
            <w:r>
              <w:rPr>
                <w:rFonts w:hint="eastAsia" w:ascii="宋体" w:hAnsi="宋体" w:cs="宋体"/>
                <w:bCs/>
                <w:color w:val="000000" w:themeColor="text1"/>
                <w:kern w:val="0"/>
                <w:sz w:val="24"/>
                <w:lang w:val="en-US"/>
                <w14:textFill>
                  <w14:solidFill>
                    <w14:schemeClr w14:val="tx1"/>
                  </w14:solidFill>
                </w14:textFill>
              </w:rPr>
              <w:t>新成立不满一年的供应商</w:t>
            </w:r>
            <w:r>
              <w:rPr>
                <w:rFonts w:hint="eastAsia" w:ascii="宋体" w:hAnsi="宋体" w:cs="宋体"/>
                <w:bCs/>
                <w:color w:val="000000" w:themeColor="text1"/>
                <w:kern w:val="0"/>
                <w:sz w:val="24"/>
                <w:lang w:eastAsia="zh-CN"/>
                <w14:textFill>
                  <w14:solidFill>
                    <w14:schemeClr w14:val="tx1"/>
                  </w14:solidFill>
                </w14:textFill>
              </w:rPr>
              <w:t>则须</w:t>
            </w:r>
            <w:r>
              <w:rPr>
                <w:rFonts w:hint="eastAsia" w:ascii="宋体" w:hAnsi="宋体" w:cs="宋体"/>
                <w:bCs/>
                <w:color w:val="000000" w:themeColor="text1"/>
                <w:kern w:val="0"/>
                <w:sz w:val="24"/>
                <w:lang w:val="en-US"/>
                <w14:textFill>
                  <w14:solidFill>
                    <w14:schemeClr w14:val="tx1"/>
                  </w14:solidFill>
                </w14:textFill>
              </w:rPr>
              <w:t>提供其基本开户银行出具的资信证明。</w:t>
            </w:r>
            <w:r>
              <w:rPr>
                <w:rFonts w:ascii="宋体" w:hAnsi="宋体" w:cs="宋体"/>
                <w:sz w:val="24"/>
              </w:rPr>
              <w:t>部分其他组织和自然人，提供银行出具的资信证明。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Merge w:val="continue"/>
            <w:vAlign w:val="center"/>
          </w:tcPr>
          <w:p>
            <w:pPr>
              <w:pStyle w:val="28"/>
              <w:spacing w:line="340" w:lineRule="exact"/>
              <w:jc w:val="center"/>
              <w:rPr>
                <w:rFonts w:asciiTheme="minorEastAsia" w:hAnsiTheme="minorEastAsia" w:eastAsiaTheme="minorEastAsia"/>
                <w:sz w:val="24"/>
                <w:szCs w:val="24"/>
              </w:rPr>
            </w:pPr>
          </w:p>
        </w:tc>
        <w:tc>
          <w:tcPr>
            <w:tcW w:w="2268" w:type="dxa"/>
            <w:vMerge w:val="continue"/>
            <w:vAlign w:val="center"/>
          </w:tcPr>
          <w:p>
            <w:pPr>
              <w:pStyle w:val="28"/>
              <w:spacing w:line="340" w:lineRule="exact"/>
              <w:rPr>
                <w:rFonts w:asciiTheme="minorEastAsia" w:hAnsiTheme="minorEastAsia" w:eastAsiaTheme="minorEastAsia"/>
                <w:bCs/>
                <w:sz w:val="24"/>
                <w:szCs w:val="24"/>
              </w:rPr>
            </w:pPr>
          </w:p>
        </w:tc>
        <w:tc>
          <w:tcPr>
            <w:tcW w:w="5744" w:type="dxa"/>
          </w:tcPr>
          <w:p>
            <w:pPr>
              <w:autoSpaceDE w:val="0"/>
              <w:autoSpaceDN w:val="0"/>
              <w:snapToGrid w:val="0"/>
              <w:spacing w:line="400" w:lineRule="exact"/>
              <w:textAlignment w:val="bottom"/>
              <w:rPr>
                <w:sz w:val="24"/>
              </w:rPr>
            </w:pPr>
            <w:r>
              <w:rPr>
                <w:rFonts w:hint="eastAsia" w:asciiTheme="minorEastAsia" w:hAnsiTheme="minorEastAsia" w:eastAsiaTheme="minorEastAsia" w:cstheme="minorEastAsia"/>
                <w:sz w:val="24"/>
              </w:rPr>
              <w:t>5.投标人参加政府采购活动前3年内在经营活动中没有重大违法记录的书面声明原件。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Merge w:val="continue"/>
            <w:vAlign w:val="center"/>
          </w:tcPr>
          <w:p>
            <w:pPr>
              <w:pStyle w:val="28"/>
              <w:spacing w:line="340" w:lineRule="exact"/>
              <w:jc w:val="center"/>
              <w:rPr>
                <w:rFonts w:asciiTheme="minorEastAsia" w:hAnsiTheme="minorEastAsia" w:eastAsiaTheme="minorEastAsia"/>
                <w:sz w:val="24"/>
                <w:szCs w:val="24"/>
              </w:rPr>
            </w:pPr>
          </w:p>
        </w:tc>
        <w:tc>
          <w:tcPr>
            <w:tcW w:w="2268" w:type="dxa"/>
            <w:vMerge w:val="continue"/>
            <w:vAlign w:val="center"/>
          </w:tcPr>
          <w:p>
            <w:pPr>
              <w:pStyle w:val="28"/>
              <w:spacing w:line="340" w:lineRule="exact"/>
              <w:rPr>
                <w:rFonts w:asciiTheme="minorEastAsia" w:hAnsiTheme="minorEastAsia" w:eastAsiaTheme="minorEastAsia"/>
                <w:bCs/>
                <w:sz w:val="24"/>
                <w:szCs w:val="24"/>
              </w:rPr>
            </w:pPr>
          </w:p>
        </w:tc>
        <w:tc>
          <w:tcPr>
            <w:tcW w:w="5744" w:type="dxa"/>
          </w:tcPr>
          <w:p>
            <w:pPr>
              <w:autoSpaceDE w:val="0"/>
              <w:autoSpaceDN w:val="0"/>
              <w:snapToGrid w:val="0"/>
              <w:spacing w:line="400" w:lineRule="exact"/>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6.不存在单位负责人为同一人或者存在直接控股、管理关系的不同投标人和为采购项目提供整体设计、规范编制或者项目管理、监理、检测等服务的书面声明。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Merge w:val="continue"/>
            <w:vAlign w:val="center"/>
          </w:tcPr>
          <w:p>
            <w:pPr>
              <w:pStyle w:val="28"/>
              <w:spacing w:line="340" w:lineRule="exact"/>
              <w:jc w:val="center"/>
              <w:rPr>
                <w:rFonts w:asciiTheme="minorEastAsia" w:hAnsiTheme="minorEastAsia" w:eastAsiaTheme="minorEastAsia"/>
                <w:sz w:val="24"/>
                <w:szCs w:val="24"/>
              </w:rPr>
            </w:pPr>
          </w:p>
        </w:tc>
        <w:tc>
          <w:tcPr>
            <w:tcW w:w="2268" w:type="dxa"/>
            <w:vMerge w:val="continue"/>
            <w:vAlign w:val="center"/>
          </w:tcPr>
          <w:p>
            <w:pPr>
              <w:pStyle w:val="28"/>
              <w:spacing w:line="340" w:lineRule="exact"/>
              <w:rPr>
                <w:rFonts w:asciiTheme="minorEastAsia" w:hAnsiTheme="minorEastAsia" w:eastAsiaTheme="minorEastAsia"/>
                <w:bCs/>
                <w:sz w:val="24"/>
                <w:szCs w:val="24"/>
              </w:rPr>
            </w:pPr>
          </w:p>
        </w:tc>
        <w:tc>
          <w:tcPr>
            <w:tcW w:w="5744" w:type="dxa"/>
          </w:tcPr>
          <w:p>
            <w:pPr>
              <w:autoSpaceDE w:val="0"/>
              <w:autoSpaceDN w:val="0"/>
              <w:snapToGrid w:val="0"/>
              <w:spacing w:line="400" w:lineRule="exact"/>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7.非联合体投标承诺函。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Merge w:val="continue"/>
            <w:vAlign w:val="center"/>
          </w:tcPr>
          <w:p>
            <w:pPr>
              <w:pStyle w:val="28"/>
              <w:spacing w:line="340" w:lineRule="exact"/>
              <w:jc w:val="center"/>
              <w:rPr>
                <w:rFonts w:asciiTheme="minorEastAsia" w:hAnsiTheme="minorEastAsia" w:eastAsiaTheme="minorEastAsia"/>
                <w:sz w:val="24"/>
                <w:szCs w:val="24"/>
              </w:rPr>
            </w:pPr>
          </w:p>
        </w:tc>
        <w:tc>
          <w:tcPr>
            <w:tcW w:w="2268" w:type="dxa"/>
            <w:vMerge w:val="continue"/>
            <w:vAlign w:val="center"/>
          </w:tcPr>
          <w:p>
            <w:pPr>
              <w:pStyle w:val="28"/>
              <w:spacing w:line="340" w:lineRule="exact"/>
              <w:rPr>
                <w:rFonts w:asciiTheme="minorEastAsia" w:hAnsiTheme="minorEastAsia" w:eastAsiaTheme="minorEastAsia"/>
                <w:bCs/>
                <w:sz w:val="24"/>
                <w:szCs w:val="24"/>
              </w:rPr>
            </w:pPr>
          </w:p>
        </w:tc>
        <w:tc>
          <w:tcPr>
            <w:tcW w:w="5744" w:type="dxa"/>
          </w:tcPr>
          <w:p>
            <w:pPr>
              <w:autoSpaceDE w:val="0"/>
              <w:autoSpaceDN w:val="0"/>
              <w:snapToGrid w:val="0"/>
              <w:spacing w:line="400" w:lineRule="exact"/>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8.本项目所要求的资格、资质证书等相关证明材料（如果有）。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1" w:type="dxa"/>
            <w:vAlign w:val="center"/>
          </w:tcPr>
          <w:p>
            <w:pPr>
              <w:pStyle w:val="28"/>
              <w:spacing w:line="34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13</w:t>
            </w:r>
          </w:p>
        </w:tc>
        <w:tc>
          <w:tcPr>
            <w:tcW w:w="1062" w:type="dxa"/>
            <w:vAlign w:val="center"/>
          </w:tcPr>
          <w:p>
            <w:pPr>
              <w:pStyle w:val="28"/>
              <w:spacing w:line="34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11</w:t>
            </w:r>
            <w:r>
              <w:rPr>
                <w:rFonts w:hint="eastAsia" w:asciiTheme="minorEastAsia" w:hAnsiTheme="minorEastAsia" w:eastAsiaTheme="minorEastAsia"/>
                <w:sz w:val="24"/>
                <w:szCs w:val="24"/>
              </w:rPr>
              <w:t>）</w:t>
            </w:r>
          </w:p>
        </w:tc>
        <w:tc>
          <w:tcPr>
            <w:tcW w:w="2268" w:type="dxa"/>
            <w:vAlign w:val="center"/>
          </w:tcPr>
          <w:p>
            <w:pPr>
              <w:pStyle w:val="28"/>
              <w:spacing w:line="3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构成投标文件的其他资料</w:t>
            </w:r>
          </w:p>
        </w:tc>
        <w:tc>
          <w:tcPr>
            <w:tcW w:w="5744" w:type="dxa"/>
            <w:vAlign w:val="center"/>
          </w:tcPr>
          <w:p>
            <w:pPr>
              <w:autoSpaceDE w:val="0"/>
              <w:autoSpaceDN w:val="0"/>
              <w:snapToGrid w:val="0"/>
              <w:spacing w:line="340" w:lineRule="exact"/>
              <w:textAlignment w:val="bottom"/>
              <w:rPr>
                <w:rFonts w:asciiTheme="minorEastAsia" w:hAnsiTheme="minorEastAsia" w:eastAsiaTheme="minorEastAsia"/>
                <w:bCs/>
                <w:sz w:val="24"/>
              </w:rPr>
            </w:pPr>
            <w:r>
              <w:rPr>
                <w:rFonts w:hint="eastAsia" w:asciiTheme="minorEastAsia" w:hAnsiTheme="minorEastAsia" w:eastAsiaTheme="minorEastAsia"/>
                <w:bCs/>
                <w:sz w:val="24"/>
              </w:rPr>
              <w:t>1.中小企业声明函、残疾人福利性单位声明函、监狱企业证明文件（如是）；</w:t>
            </w:r>
          </w:p>
          <w:p>
            <w:pPr>
              <w:autoSpaceDE w:val="0"/>
              <w:autoSpaceDN w:val="0"/>
              <w:snapToGrid w:val="0"/>
              <w:spacing w:line="340" w:lineRule="exact"/>
              <w:textAlignment w:val="bottom"/>
              <w:rPr>
                <w:rFonts w:asciiTheme="minorEastAsia" w:hAnsiTheme="minorEastAsia" w:eastAsiaTheme="minorEastAsia"/>
                <w:bCs/>
                <w:sz w:val="24"/>
              </w:rPr>
            </w:pPr>
            <w:r>
              <w:rPr>
                <w:rFonts w:hint="eastAsia" w:asciiTheme="minorEastAsia" w:hAnsiTheme="minorEastAsia" w:eastAsiaTheme="minorEastAsia"/>
                <w:bCs/>
                <w:sz w:val="24"/>
              </w:rPr>
              <w:t>2.第五章“采购需求”中要求提供的其他资料；</w:t>
            </w:r>
          </w:p>
          <w:p>
            <w:pPr>
              <w:autoSpaceDE w:val="0"/>
              <w:autoSpaceDN w:val="0"/>
              <w:snapToGrid w:val="0"/>
              <w:spacing w:line="340" w:lineRule="exact"/>
              <w:textAlignment w:val="bottom"/>
              <w:rPr>
                <w:rFonts w:asciiTheme="minorEastAsia" w:hAnsiTheme="minorEastAsia" w:eastAsiaTheme="minorEastAsia"/>
                <w:b/>
                <w:bCs/>
                <w:color w:val="000000" w:themeColor="text1"/>
                <w:sz w:val="24"/>
                <w:u w:val="single"/>
                <w14:textFill>
                  <w14:solidFill>
                    <w14:schemeClr w14:val="tx1"/>
                  </w14:solidFill>
                </w14:textFill>
              </w:rPr>
            </w:pPr>
            <w:r>
              <w:rPr>
                <w:rFonts w:hint="eastAsia" w:asciiTheme="minorEastAsia" w:hAnsiTheme="minorEastAsia" w:eastAsiaTheme="minorEastAsia"/>
                <w:bCs/>
                <w:sz w:val="24"/>
              </w:rPr>
              <w:t>3.招标文件中所涉及到的相关资料及证明文件或投标人认为必须提供的其他相关资料。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17.1</w:t>
            </w:r>
          </w:p>
        </w:tc>
        <w:tc>
          <w:tcPr>
            <w:tcW w:w="2268"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投标有效期</w:t>
            </w:r>
          </w:p>
        </w:tc>
        <w:tc>
          <w:tcPr>
            <w:tcW w:w="5744"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投标截止日期后</w:t>
            </w:r>
            <w:r>
              <w:rPr>
                <w:rFonts w:hint="eastAsia" w:asciiTheme="minorEastAsia" w:hAnsiTheme="minorEastAsia" w:eastAsiaTheme="minorEastAsia"/>
                <w:color w:val="000000" w:themeColor="text1"/>
                <w:sz w:val="24"/>
                <w:szCs w:val="24"/>
                <w:u w:val="single"/>
                <w14:textFill>
                  <w14:solidFill>
                    <w14:schemeClr w14:val="tx1"/>
                  </w14:solidFill>
                </w14:textFill>
              </w:rPr>
              <w:t xml:space="preserve"> 90 </w:t>
            </w:r>
            <w:r>
              <w:rPr>
                <w:rFonts w:hint="eastAsia" w:asciiTheme="minorEastAsia" w:hAnsiTheme="minorEastAsia" w:eastAsiaTheme="minorEastAsia"/>
                <w:color w:val="000000" w:themeColor="text1"/>
                <w:sz w:val="24"/>
                <w:szCs w:val="24"/>
                <w14:textFill>
                  <w14:solidFill>
                    <w14:schemeClr w14:val="tx1"/>
                  </w14:solidFill>
                </w14:textFill>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19.1</w:t>
            </w:r>
          </w:p>
        </w:tc>
        <w:tc>
          <w:tcPr>
            <w:tcW w:w="2268"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投标（交易）保证金</w:t>
            </w:r>
          </w:p>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p>
        </w:tc>
        <w:tc>
          <w:tcPr>
            <w:tcW w:w="5744" w:type="dxa"/>
            <w:vAlign w:val="center"/>
          </w:tcPr>
          <w:p>
            <w:pPr>
              <w:snapToGrid w:val="0"/>
              <w:spacing w:line="340" w:lineRule="exact"/>
              <w:rPr>
                <w:rFonts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bCs/>
                <w:color w:val="000000" w:themeColor="text1"/>
                <w:kern w:val="0"/>
                <w:sz w:val="24"/>
                <w14:textFill>
                  <w14:solidFill>
                    <w14:schemeClr w14:val="tx1"/>
                  </w14:solidFill>
                </w14:textFill>
              </w:rPr>
              <w:t>详见招标文件第一章“投标邀请 六、其他补充事宜 1.投标（交易）保证金”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21.1</w:t>
            </w:r>
          </w:p>
        </w:tc>
        <w:tc>
          <w:tcPr>
            <w:tcW w:w="2268"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提交投标文件的截止时间</w:t>
            </w:r>
          </w:p>
        </w:tc>
        <w:tc>
          <w:tcPr>
            <w:tcW w:w="5744" w:type="dxa"/>
            <w:vAlign w:val="center"/>
          </w:tcPr>
          <w:p>
            <w:pPr>
              <w:pStyle w:val="28"/>
              <w:spacing w:line="340" w:lineRule="exact"/>
              <w:rPr>
                <w:rFonts w:asciiTheme="minorEastAsia" w:hAnsiTheme="minorEastAsia" w:eastAsia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sz w:val="24"/>
                <w:szCs w:val="24"/>
                <w:u w:val="single"/>
              </w:rPr>
              <w:t>2025年</w:t>
            </w:r>
            <w:r>
              <w:rPr>
                <w:rFonts w:hint="eastAsia" w:asciiTheme="minorEastAsia" w:hAnsiTheme="minorEastAsia" w:eastAsiaTheme="minorEastAsia"/>
                <w:sz w:val="24"/>
                <w:szCs w:val="24"/>
                <w:u w:val="single"/>
                <w:lang w:val="en-US" w:eastAsia="zh-CN"/>
              </w:rPr>
              <w:t>9</w:t>
            </w:r>
            <w:r>
              <w:rPr>
                <w:rFonts w:hint="eastAsia" w:asciiTheme="minorEastAsia" w:hAnsiTheme="minorEastAsia" w:eastAsiaTheme="minorEastAsia"/>
                <w:sz w:val="24"/>
                <w:szCs w:val="24"/>
                <w:u w:val="single"/>
              </w:rPr>
              <w:t>月</w:t>
            </w:r>
            <w:r>
              <w:rPr>
                <w:rFonts w:hint="eastAsia" w:asciiTheme="minorEastAsia" w:hAnsiTheme="minorEastAsia" w:eastAsiaTheme="minorEastAsia"/>
                <w:sz w:val="24"/>
                <w:szCs w:val="24"/>
                <w:u w:val="single"/>
                <w:lang w:val="en-US" w:eastAsia="zh-CN"/>
              </w:rPr>
              <w:t>17</w:t>
            </w:r>
            <w:r>
              <w:rPr>
                <w:rFonts w:hint="eastAsia" w:asciiTheme="minorEastAsia" w:hAnsiTheme="minorEastAsia" w:eastAsiaTheme="minorEastAsia"/>
                <w:sz w:val="24"/>
                <w:szCs w:val="24"/>
                <w:u w:val="single"/>
              </w:rPr>
              <w:t>日09时00分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21.2</w:t>
            </w:r>
          </w:p>
        </w:tc>
        <w:tc>
          <w:tcPr>
            <w:tcW w:w="2268"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提交电子投标文件的地点</w:t>
            </w:r>
          </w:p>
        </w:tc>
        <w:tc>
          <w:tcPr>
            <w:tcW w:w="5744"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政府采购云平台（https://www.zcygov.cn）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jc w:val="center"/>
        </w:trPr>
        <w:tc>
          <w:tcPr>
            <w:tcW w:w="1793" w:type="dxa"/>
            <w:gridSpan w:val="2"/>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22.1</w:t>
            </w:r>
          </w:p>
        </w:tc>
        <w:tc>
          <w:tcPr>
            <w:tcW w:w="2268"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开标时间和地点</w:t>
            </w:r>
          </w:p>
        </w:tc>
        <w:tc>
          <w:tcPr>
            <w:tcW w:w="5744" w:type="dxa"/>
            <w:vAlign w:val="center"/>
          </w:tcPr>
          <w:p>
            <w:pPr>
              <w:pStyle w:val="28"/>
              <w:spacing w:line="34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开标时间：</w:t>
            </w:r>
            <w:r>
              <w:rPr>
                <w:rFonts w:hint="eastAsia" w:asciiTheme="minorEastAsia" w:hAnsiTheme="minorEastAsia" w:eastAsiaTheme="minorEastAsia"/>
                <w:sz w:val="24"/>
                <w:szCs w:val="24"/>
                <w:u w:val="single"/>
              </w:rPr>
              <w:t>2025年</w:t>
            </w:r>
            <w:r>
              <w:rPr>
                <w:rFonts w:hint="eastAsia" w:asciiTheme="minorEastAsia" w:hAnsiTheme="minorEastAsia" w:eastAsiaTheme="minorEastAsia"/>
                <w:sz w:val="24"/>
                <w:szCs w:val="24"/>
                <w:u w:val="single"/>
                <w:lang w:val="en-US" w:eastAsia="zh-CN"/>
              </w:rPr>
              <w:t>9</w:t>
            </w:r>
            <w:r>
              <w:rPr>
                <w:rFonts w:hint="eastAsia" w:asciiTheme="minorEastAsia" w:hAnsiTheme="minorEastAsia" w:eastAsiaTheme="minorEastAsia"/>
                <w:sz w:val="24"/>
                <w:szCs w:val="24"/>
                <w:u w:val="single"/>
              </w:rPr>
              <w:t>月</w:t>
            </w:r>
            <w:r>
              <w:rPr>
                <w:rFonts w:hint="eastAsia" w:asciiTheme="minorEastAsia" w:hAnsiTheme="minorEastAsia" w:eastAsiaTheme="minorEastAsia"/>
                <w:sz w:val="24"/>
                <w:szCs w:val="24"/>
                <w:u w:val="single"/>
                <w:lang w:val="en-US" w:eastAsia="zh-CN"/>
              </w:rPr>
              <w:t>17</w:t>
            </w:r>
            <w:r>
              <w:rPr>
                <w:rFonts w:hint="eastAsia" w:asciiTheme="minorEastAsia" w:hAnsiTheme="minorEastAsia" w:eastAsiaTheme="minorEastAsia"/>
                <w:sz w:val="24"/>
                <w:szCs w:val="24"/>
                <w:u w:val="single"/>
              </w:rPr>
              <w:t>日09时00分</w:t>
            </w:r>
          </w:p>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开标地点：政府采购云平台（</w:t>
            </w:r>
            <w:bookmarkStart w:id="203" w:name="_GoBack"/>
            <w:bookmarkEnd w:id="203"/>
            <w:r>
              <w:rPr>
                <w:rFonts w:hint="eastAsia" w:asciiTheme="minorEastAsia" w:hAnsiTheme="minorEastAsia" w:eastAsiaTheme="minorEastAsia"/>
                <w:color w:val="000000" w:themeColor="text1"/>
                <w:sz w:val="24"/>
                <w:szCs w:val="24"/>
                <w14:textFill>
                  <w14:solidFill>
                    <w14:schemeClr w14:val="tx1"/>
                  </w14:solidFill>
                </w14:textFill>
              </w:rPr>
              <w:t>网址：https://www.zcygov.cn/）。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24.3</w:t>
            </w:r>
          </w:p>
        </w:tc>
        <w:tc>
          <w:tcPr>
            <w:tcW w:w="2268"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评标办法</w:t>
            </w:r>
          </w:p>
        </w:tc>
        <w:tc>
          <w:tcPr>
            <w:tcW w:w="5744"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□最低评标价法</w:t>
            </w:r>
          </w:p>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b/>
                <w:color w:val="000000" w:themeColor="text1"/>
                <w:sz w:val="24"/>
                <w:szCs w:val="24"/>
                <w14:textFill>
                  <w14:solidFill>
                    <w14:schemeClr w14:val="tx1"/>
                  </w14:solidFill>
                </w14:textFill>
              </w:rPr>
              <w:fldChar w:fldCharType="begin"/>
            </w:r>
            <w:r>
              <w:rPr>
                <w:rFonts w:asciiTheme="minorEastAsia" w:hAnsiTheme="minorEastAsia" w:eastAsiaTheme="minorEastAsia"/>
                <w:b/>
                <w:color w:val="000000" w:themeColor="text1"/>
                <w:sz w:val="24"/>
                <w:szCs w:val="24"/>
                <w14:textFill>
                  <w14:solidFill>
                    <w14:schemeClr w14:val="tx1"/>
                  </w14:solidFill>
                </w14:textFill>
              </w:rPr>
              <w:instrText xml:space="preserve"> EQ \o(</w:instrText>
            </w:r>
            <w:r>
              <w:rPr>
                <w:rFonts w:hint="eastAsia" w:asciiTheme="minorEastAsia" w:hAnsiTheme="minorEastAsia" w:eastAsiaTheme="minorEastAsia"/>
                <w:b/>
                <w:color w:val="000000" w:themeColor="text1"/>
                <w:sz w:val="24"/>
                <w:szCs w:val="24"/>
                <w14:textFill>
                  <w14:solidFill>
                    <w14:schemeClr w14:val="tx1"/>
                  </w14:solidFill>
                </w14:textFill>
              </w:rPr>
              <w:instrText xml:space="preserve">□</w:instrText>
            </w:r>
            <w:r>
              <w:rPr>
                <w:rFonts w:asciiTheme="minorEastAsia" w:hAnsiTheme="minorEastAsia" w:eastAsiaTheme="minorEastAsia"/>
                <w:b/>
                <w:color w:val="000000" w:themeColor="text1"/>
                <w:sz w:val="24"/>
                <w:szCs w:val="24"/>
                <w14:textFill>
                  <w14:solidFill>
                    <w14:schemeClr w14:val="tx1"/>
                  </w14:solidFill>
                </w14:textFill>
              </w:rPr>
              <w:instrText xml:space="preserve">,</w:instrText>
            </w:r>
            <w:r>
              <w:rPr>
                <w:rFonts w:hint="eastAsia" w:asciiTheme="minorEastAsia" w:hAnsiTheme="minorEastAsia" w:eastAsiaTheme="minorEastAsia"/>
                <w:b/>
                <w:color w:val="000000" w:themeColor="text1"/>
                <w:sz w:val="24"/>
                <w:szCs w:val="24"/>
                <w14:textFill>
                  <w14:solidFill>
                    <w14:schemeClr w14:val="tx1"/>
                  </w14:solidFill>
                </w14:textFill>
              </w:rPr>
              <w:instrText xml:space="preserve">√</w:instrText>
            </w:r>
            <w:r>
              <w:rPr>
                <w:rFonts w:asciiTheme="minorEastAsia" w:hAnsiTheme="minorEastAsia" w:eastAsiaTheme="minorEastAsia"/>
                <w:b/>
                <w:color w:val="000000" w:themeColor="text1"/>
                <w:sz w:val="24"/>
                <w:szCs w:val="24"/>
                <w14:textFill>
                  <w14:solidFill>
                    <w14:schemeClr w14:val="tx1"/>
                  </w14:solidFill>
                </w14:textFill>
              </w:rPr>
              <w:instrText xml:space="preserve">)</w:instrText>
            </w:r>
            <w:r>
              <w:rPr>
                <w:rFonts w:asciiTheme="minorEastAsia" w:hAnsiTheme="minorEastAsia" w:eastAsiaTheme="minorEastAsia"/>
                <w:b/>
                <w:color w:val="000000" w:themeColor="text1"/>
                <w:sz w:val="24"/>
                <w:szCs w:val="24"/>
                <w14:textFill>
                  <w14:solidFill>
                    <w14:schemeClr w14:val="tx1"/>
                  </w14:solidFill>
                </w14:textFill>
              </w:rPr>
              <w:fldChar w:fldCharType="end"/>
            </w:r>
            <w:r>
              <w:rPr>
                <w:rFonts w:hint="eastAsia" w:asciiTheme="minorEastAsia" w:hAnsiTheme="minorEastAsia" w:eastAsiaTheme="minorEastAsia"/>
                <w:color w:val="000000" w:themeColor="text1"/>
                <w:sz w:val="24"/>
                <w:szCs w:val="24"/>
                <w14:textFill>
                  <w14:solidFill>
                    <w14:schemeClr w14:val="tx1"/>
                  </w14:solidFill>
                </w14:textFill>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793" w:type="dxa"/>
            <w:gridSpan w:val="2"/>
            <w:vAlign w:val="center"/>
          </w:tcPr>
          <w:p>
            <w:pPr>
              <w:pStyle w:val="28"/>
              <w:spacing w:line="340" w:lineRule="exact"/>
              <w:jc w:val="center"/>
              <w:rPr>
                <w:rFonts w:asciiTheme="minorEastAsia" w:hAnsiTheme="minorEastAsia" w:eastAsiaTheme="minorEastAsia"/>
                <w:sz w:val="24"/>
                <w:szCs w:val="24"/>
              </w:rPr>
            </w:pPr>
            <w:r>
              <w:rPr>
                <w:rFonts w:hint="eastAsia" w:asciiTheme="minorEastAsia" w:hAnsiTheme="minorEastAsia" w:eastAsiaTheme="minorEastAsia" w:cstheme="minorEastAsia"/>
                <w:sz w:val="24"/>
                <w:szCs w:val="24"/>
              </w:rPr>
              <w:t>32</w:t>
            </w:r>
          </w:p>
        </w:tc>
        <w:tc>
          <w:tcPr>
            <w:tcW w:w="2268" w:type="dxa"/>
            <w:vAlign w:val="center"/>
          </w:tcPr>
          <w:p>
            <w:pPr>
              <w:pStyle w:val="28"/>
              <w:spacing w:line="340" w:lineRule="exact"/>
              <w:rPr>
                <w:rFonts w:asciiTheme="minorEastAsia" w:hAnsiTheme="minorEastAsia" w:eastAsiaTheme="minorEastAsia"/>
                <w:sz w:val="24"/>
                <w:szCs w:val="24"/>
              </w:rPr>
            </w:pPr>
            <w:r>
              <w:rPr>
                <w:rFonts w:hint="eastAsia" w:asciiTheme="minorEastAsia" w:hAnsiTheme="minorEastAsia" w:eastAsiaTheme="minorEastAsia" w:cstheme="minorEastAsia"/>
                <w:bCs/>
                <w:sz w:val="24"/>
                <w:szCs w:val="24"/>
              </w:rPr>
              <w:t>履约保证金</w:t>
            </w:r>
          </w:p>
        </w:tc>
        <w:tc>
          <w:tcPr>
            <w:tcW w:w="5744" w:type="dxa"/>
            <w:vAlign w:val="center"/>
          </w:tcPr>
          <w:p>
            <w:pPr>
              <w:pStyle w:val="28"/>
              <w:spacing w:line="340" w:lineRule="exact"/>
              <w:rPr>
                <w:rFonts w:hint="eastAsia" w:eastAsia="宋体" w:asciiTheme="minorEastAsia" w:hAnsiTheme="minorEastAsia"/>
                <w:sz w:val="24"/>
                <w:szCs w:val="24"/>
                <w:lang w:eastAsia="zh-CN"/>
              </w:rPr>
            </w:pPr>
            <w:r>
              <w:rPr>
                <w:rFonts w:hint="eastAsia" w:hAnsi="宋体" w:cs="Arial"/>
                <w:sz w:val="24"/>
                <w:lang w:eastAsia="zh-CN"/>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93" w:type="dxa"/>
            <w:gridSpan w:val="2"/>
            <w:vAlign w:val="center"/>
          </w:tcPr>
          <w:p>
            <w:pPr>
              <w:pStyle w:val="28"/>
              <w:spacing w:line="340" w:lineRule="exact"/>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35</w:t>
            </w:r>
          </w:p>
        </w:tc>
        <w:tc>
          <w:tcPr>
            <w:tcW w:w="2268"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代理服务收费标准及金额</w:t>
            </w:r>
          </w:p>
        </w:tc>
        <w:tc>
          <w:tcPr>
            <w:tcW w:w="5744" w:type="dxa"/>
            <w:vAlign w:val="center"/>
          </w:tcPr>
          <w:p>
            <w:pPr>
              <w:pStyle w:val="28"/>
              <w:spacing w:line="3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无</w:t>
            </w:r>
          </w:p>
        </w:tc>
      </w:tr>
    </w:tbl>
    <w:p>
      <w:pPr>
        <w:pStyle w:val="4"/>
        <w:numPr>
          <w:ilvl w:val="0"/>
          <w:numId w:val="0"/>
        </w:numPr>
        <w:spacing w:before="0" w:line="560" w:lineRule="exact"/>
        <w:ind w:left="694" w:hanging="694" w:hangingChars="247"/>
        <w:jc w:val="center"/>
        <w:rPr>
          <w:b w:val="0"/>
          <w:color w:val="000000" w:themeColor="text1"/>
          <w:sz w:val="24"/>
          <w:szCs w:val="24"/>
          <w14:textFill>
            <w14:solidFill>
              <w14:schemeClr w14:val="tx1"/>
            </w14:solidFill>
          </w14:textFill>
        </w:rPr>
      </w:pPr>
      <w:r>
        <w:rPr>
          <w:rFonts w:hint="eastAsia" w:ascii="宋体"/>
          <w:color w:val="000000" w:themeColor="text1"/>
          <w14:textFill>
            <w14:solidFill>
              <w14:schemeClr w14:val="tx1"/>
            </w14:solidFill>
          </w14:textFill>
        </w:rPr>
        <w:br w:type="page"/>
      </w:r>
      <w:bookmarkStart w:id="13" w:name="_Toc13649"/>
      <w:bookmarkStart w:id="14" w:name="_Toc25767379"/>
      <w:r>
        <w:rPr>
          <w:rFonts w:hint="eastAsia" w:asciiTheme="minorEastAsia" w:hAnsiTheme="minorEastAsia" w:eastAsiaTheme="minorEastAsia"/>
          <w:color w:val="000000" w:themeColor="text1"/>
          <w:szCs w:val="28"/>
          <w14:textFill>
            <w14:solidFill>
              <w14:schemeClr w14:val="tx1"/>
            </w14:solidFill>
          </w14:textFill>
        </w:rPr>
        <w:t>一、总  则</w:t>
      </w:r>
      <w:bookmarkEnd w:id="13"/>
      <w:bookmarkEnd w:id="14"/>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15" w:name="_Toc25767380"/>
      <w:r>
        <w:rPr>
          <w:rFonts w:hint="eastAsia" w:ascii="宋体" w:hAnsi="宋体" w:cs="宋体"/>
          <w:b/>
          <w:color w:val="000000" w:themeColor="text1"/>
          <w:kern w:val="0"/>
          <w:sz w:val="24"/>
          <w:szCs w:val="22"/>
          <w14:textFill>
            <w14:solidFill>
              <w14:schemeClr w14:val="tx1"/>
            </w14:solidFill>
          </w14:textFill>
        </w:rPr>
        <w:t>1</w:t>
      </w:r>
      <w:r>
        <w:rPr>
          <w:rFonts w:ascii="宋体" w:hAnsi="宋体" w:cs="宋体"/>
          <w:b/>
          <w:color w:val="000000" w:themeColor="text1"/>
          <w:kern w:val="0"/>
          <w:sz w:val="24"/>
          <w:szCs w:val="22"/>
          <w14:textFill>
            <w14:solidFill>
              <w14:schemeClr w14:val="tx1"/>
            </w14:solidFill>
          </w14:textFill>
        </w:rPr>
        <w:t>.</w:t>
      </w:r>
      <w:r>
        <w:rPr>
          <w:rFonts w:hint="eastAsia" w:ascii="宋体" w:hAnsi="宋体" w:cs="宋体"/>
          <w:b/>
          <w:color w:val="000000" w:themeColor="text1"/>
          <w:kern w:val="0"/>
          <w:sz w:val="24"/>
          <w:szCs w:val="22"/>
          <w14:textFill>
            <w14:solidFill>
              <w14:schemeClr w14:val="tx1"/>
            </w14:solidFill>
          </w14:textFill>
        </w:rPr>
        <w:t>项目概况</w:t>
      </w:r>
      <w:bookmarkEnd w:id="15"/>
    </w:p>
    <w:p>
      <w:pPr>
        <w:spacing w:line="56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1.1根据《中华人民共和国政府采购法》、《政府采购货物和服务招标投标管理办法》（财政部令第87号）等有关法律、法规和规章的规定，本招标项目已具备招标条件，现对本次货物采购进行招标。</w:t>
      </w:r>
    </w:p>
    <w:p>
      <w:pPr>
        <w:spacing w:line="56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1.2</w:t>
      </w:r>
      <w:bookmarkStart w:id="16" w:name="_Toc25767381"/>
      <w:bookmarkStart w:id="17" w:name="_Toc468805854"/>
      <w:r>
        <w:rPr>
          <w:rFonts w:hint="eastAsia" w:asciiTheme="minorEastAsia" w:hAnsiTheme="minorEastAsia" w:eastAsiaTheme="minorEastAsia"/>
          <w:color w:val="000000" w:themeColor="text1"/>
          <w:sz w:val="24"/>
          <w14:textFill>
            <w14:solidFill>
              <w14:schemeClr w14:val="tx1"/>
            </w14:solidFill>
          </w14:textFill>
        </w:rPr>
        <w:t>本项目采购人、采购代理机构、项目名称、项目编号、项目预算及最高限价：见“投标人须知前附表”。</w:t>
      </w:r>
      <w:bookmarkEnd w:id="16"/>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18" w:name="_Toc23811"/>
      <w:r>
        <w:rPr>
          <w:rFonts w:ascii="宋体" w:hAnsi="宋体" w:cs="宋体"/>
          <w:b/>
          <w:color w:val="000000" w:themeColor="text1"/>
          <w:kern w:val="0"/>
          <w:sz w:val="24"/>
          <w:szCs w:val="22"/>
          <w14:textFill>
            <w14:solidFill>
              <w14:schemeClr w14:val="tx1"/>
            </w14:solidFill>
          </w14:textFill>
        </w:rPr>
        <w:t>2.</w:t>
      </w:r>
      <w:r>
        <w:rPr>
          <w:rFonts w:hint="eastAsia" w:ascii="宋体" w:hAnsi="宋体" w:cs="宋体"/>
          <w:b/>
          <w:color w:val="000000" w:themeColor="text1"/>
          <w:kern w:val="0"/>
          <w:sz w:val="24"/>
          <w:szCs w:val="22"/>
          <w14:textFill>
            <w14:solidFill>
              <w14:schemeClr w14:val="tx1"/>
            </w14:solidFill>
          </w14:textFill>
        </w:rPr>
        <w:t>资金来源</w:t>
      </w:r>
      <w:bookmarkEnd w:id="18"/>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2.1“</w:t>
      </w:r>
      <w:r>
        <w:rPr>
          <w:rFonts w:hint="eastAsia" w:cs="Arial" w:asciiTheme="minorEastAsia" w:hAnsiTheme="minorEastAsia" w:eastAsiaTheme="minorEastAsia"/>
          <w:color w:val="000000" w:themeColor="text1"/>
          <w:kern w:val="0"/>
          <w:sz w:val="24"/>
          <w14:textFill>
            <w14:solidFill>
              <w14:schemeClr w14:val="tx1"/>
            </w14:solidFill>
          </w14:textFill>
        </w:rPr>
        <w:t>投标人</w:t>
      </w:r>
      <w:r>
        <w:rPr>
          <w:rFonts w:hint="eastAsia" w:asciiTheme="minorEastAsia" w:hAnsiTheme="minorEastAsia" w:eastAsiaTheme="minorEastAsia"/>
          <w:bCs/>
          <w:color w:val="000000" w:themeColor="text1"/>
          <w:sz w:val="24"/>
          <w14:textFill>
            <w14:solidFill>
              <w14:schemeClr w14:val="tx1"/>
            </w14:solidFill>
          </w14:textFill>
        </w:rPr>
        <w:t>须知前附表</w:t>
      </w:r>
      <w:r>
        <w:rPr>
          <w:rFonts w:hint="eastAsia" w:asciiTheme="minorEastAsia" w:hAnsiTheme="minorEastAsia" w:eastAsiaTheme="minorEastAsia"/>
          <w:color w:val="000000" w:themeColor="text1"/>
          <w:sz w:val="24"/>
          <w14:textFill>
            <w14:solidFill>
              <w14:schemeClr w14:val="tx1"/>
            </w14:solidFill>
          </w14:textFill>
        </w:rPr>
        <w:t>”中所述的采购人已获得一笔政府采购资金，用于采购第五章“</w:t>
      </w:r>
      <w:r>
        <w:rPr>
          <w:rFonts w:hint="eastAsia" w:asciiTheme="minorEastAsia" w:hAnsiTheme="minorEastAsia" w:eastAsiaTheme="minorEastAsia"/>
          <w:bCs/>
          <w:color w:val="000000" w:themeColor="text1"/>
          <w:sz w:val="24"/>
          <w14:textFill>
            <w14:solidFill>
              <w14:schemeClr w14:val="tx1"/>
            </w14:solidFill>
          </w14:textFill>
        </w:rPr>
        <w:t>采购需求</w:t>
      </w:r>
      <w:r>
        <w:rPr>
          <w:rFonts w:hint="eastAsia" w:asciiTheme="minorEastAsia" w:hAnsiTheme="minorEastAsia" w:eastAsiaTheme="minorEastAsia"/>
          <w:color w:val="000000" w:themeColor="text1"/>
          <w:sz w:val="24"/>
          <w14:textFill>
            <w14:solidFill>
              <w14:schemeClr w14:val="tx1"/>
            </w14:solidFill>
          </w14:textFill>
        </w:rPr>
        <w:t>”所列货物。</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19" w:name="_Toc25767382"/>
      <w:r>
        <w:rPr>
          <w:rFonts w:ascii="宋体" w:hAnsi="宋体" w:cs="宋体"/>
          <w:b/>
          <w:color w:val="000000" w:themeColor="text1"/>
          <w:kern w:val="0"/>
          <w:sz w:val="24"/>
          <w:szCs w:val="22"/>
          <w14:textFill>
            <w14:solidFill>
              <w14:schemeClr w14:val="tx1"/>
            </w14:solidFill>
          </w14:textFill>
        </w:rPr>
        <w:t>3.</w:t>
      </w:r>
      <w:r>
        <w:rPr>
          <w:rFonts w:hint="eastAsia" w:ascii="宋体" w:hAnsi="宋体" w:cs="宋体"/>
          <w:b/>
          <w:color w:val="000000" w:themeColor="text1"/>
          <w:kern w:val="0"/>
          <w:sz w:val="24"/>
          <w:szCs w:val="22"/>
          <w14:textFill>
            <w14:solidFill>
              <w14:schemeClr w14:val="tx1"/>
            </w14:solidFill>
          </w14:textFill>
        </w:rPr>
        <w:t>招标范围及</w:t>
      </w:r>
      <w:bookmarkEnd w:id="19"/>
      <w:r>
        <w:rPr>
          <w:rFonts w:hint="eastAsia" w:ascii="宋体" w:hAnsi="宋体" w:cs="宋体"/>
          <w:b/>
          <w:color w:val="000000" w:themeColor="text1"/>
          <w:kern w:val="0"/>
          <w:sz w:val="24"/>
          <w:szCs w:val="22"/>
          <w14:textFill>
            <w14:solidFill>
              <w14:schemeClr w14:val="tx1"/>
            </w14:solidFill>
          </w14:textFill>
        </w:rPr>
        <w:t>合同履行期限</w:t>
      </w:r>
    </w:p>
    <w:p>
      <w:pPr>
        <w:pStyle w:val="118"/>
        <w:spacing w:line="560" w:lineRule="exact"/>
        <w:ind w:left="420" w:firstLine="0" w:firstLineChars="0"/>
        <w:jc w:val="left"/>
        <w:rPr>
          <w:rFonts w:asciiTheme="minorEastAsia" w:hAnsiTheme="minorEastAsia" w:eastAsiaTheme="minorEastAsia"/>
          <w:color w:val="000000" w:themeColor="text1"/>
          <w:sz w:val="24"/>
          <w14:textFill>
            <w14:solidFill>
              <w14:schemeClr w14:val="tx1"/>
            </w14:solidFill>
          </w14:textFill>
        </w:rPr>
      </w:pPr>
      <w:bookmarkStart w:id="20" w:name="_Toc25767383"/>
      <w:r>
        <w:rPr>
          <w:rFonts w:hint="eastAsia" w:asciiTheme="minorEastAsia" w:hAnsiTheme="minorEastAsia" w:eastAsiaTheme="minorEastAsia"/>
          <w:color w:val="000000" w:themeColor="text1"/>
          <w:sz w:val="24"/>
          <w14:textFill>
            <w14:solidFill>
              <w14:schemeClr w14:val="tx1"/>
            </w14:solidFill>
          </w14:textFill>
        </w:rPr>
        <w:t>3.1本项目招标范围：见“</w:t>
      </w:r>
      <w:r>
        <w:rPr>
          <w:rFonts w:hint="eastAsia" w:cs="Arial" w:asciiTheme="minorEastAsia" w:hAnsiTheme="minorEastAsia" w:eastAsiaTheme="minorEastAsia"/>
          <w:color w:val="000000" w:themeColor="text1"/>
          <w:kern w:val="0"/>
          <w:sz w:val="24"/>
          <w14:textFill>
            <w14:solidFill>
              <w14:schemeClr w14:val="tx1"/>
            </w14:solidFill>
          </w14:textFill>
        </w:rPr>
        <w:t>投标人</w:t>
      </w:r>
      <w:r>
        <w:rPr>
          <w:rFonts w:hint="eastAsia" w:asciiTheme="minorEastAsia" w:hAnsiTheme="minorEastAsia" w:eastAsiaTheme="minorEastAsia"/>
          <w:bCs/>
          <w:color w:val="000000" w:themeColor="text1"/>
          <w:sz w:val="24"/>
          <w14:textFill>
            <w14:solidFill>
              <w14:schemeClr w14:val="tx1"/>
            </w14:solidFill>
          </w14:textFill>
        </w:rPr>
        <w:t>须知前附表</w:t>
      </w:r>
      <w:r>
        <w:rPr>
          <w:rFonts w:hint="eastAsia" w:asciiTheme="minorEastAsia" w:hAnsiTheme="minorEastAsia" w:eastAsiaTheme="minorEastAsia"/>
          <w:color w:val="000000" w:themeColor="text1"/>
          <w:sz w:val="24"/>
          <w14:textFill>
            <w14:solidFill>
              <w14:schemeClr w14:val="tx1"/>
            </w14:solidFill>
          </w14:textFill>
        </w:rPr>
        <w:t>”。</w:t>
      </w:r>
    </w:p>
    <w:p>
      <w:pPr>
        <w:pStyle w:val="118"/>
        <w:spacing w:line="560" w:lineRule="exact"/>
        <w:ind w:left="420" w:firstLine="0" w:firstLineChars="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3.2本项目合同履行期限：见“</w:t>
      </w:r>
      <w:r>
        <w:rPr>
          <w:rFonts w:hint="eastAsia" w:cs="Arial" w:asciiTheme="minorEastAsia" w:hAnsiTheme="minorEastAsia" w:eastAsiaTheme="minorEastAsia"/>
          <w:color w:val="000000" w:themeColor="text1"/>
          <w:kern w:val="0"/>
          <w:sz w:val="24"/>
          <w14:textFill>
            <w14:solidFill>
              <w14:schemeClr w14:val="tx1"/>
            </w14:solidFill>
          </w14:textFill>
        </w:rPr>
        <w:t>投标人</w:t>
      </w:r>
      <w:r>
        <w:rPr>
          <w:rFonts w:hint="eastAsia" w:asciiTheme="minorEastAsia" w:hAnsiTheme="minorEastAsia" w:eastAsiaTheme="minorEastAsia"/>
          <w:bCs/>
          <w:color w:val="000000" w:themeColor="text1"/>
          <w:sz w:val="24"/>
          <w14:textFill>
            <w14:solidFill>
              <w14:schemeClr w14:val="tx1"/>
            </w14:solidFill>
          </w14:textFill>
        </w:rPr>
        <w:t>须知前附表</w:t>
      </w:r>
      <w:r>
        <w:rPr>
          <w:rFonts w:hint="eastAsia" w:asciiTheme="minorEastAsia" w:hAnsiTheme="minorEastAsia" w:eastAsiaTheme="minorEastAsia"/>
          <w:color w:val="000000" w:themeColor="text1"/>
          <w:sz w:val="24"/>
          <w14:textFill>
            <w14:solidFill>
              <w14:schemeClr w14:val="tx1"/>
            </w14:solidFill>
          </w14:textFill>
        </w:rPr>
        <w:t>”。</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r>
        <w:rPr>
          <w:rFonts w:ascii="宋体" w:hAnsi="宋体" w:cs="宋体"/>
          <w:b/>
          <w:color w:val="000000" w:themeColor="text1"/>
          <w:kern w:val="0"/>
          <w:sz w:val="24"/>
          <w:szCs w:val="22"/>
          <w14:textFill>
            <w14:solidFill>
              <w14:schemeClr w14:val="tx1"/>
            </w14:solidFill>
          </w14:textFill>
        </w:rPr>
        <w:t>4.</w:t>
      </w:r>
      <w:r>
        <w:rPr>
          <w:rFonts w:hint="eastAsia" w:ascii="宋体" w:hAnsi="宋体" w:cs="宋体"/>
          <w:b/>
          <w:color w:val="000000" w:themeColor="text1"/>
          <w:kern w:val="0"/>
          <w:sz w:val="24"/>
          <w:szCs w:val="22"/>
          <w14:textFill>
            <w14:solidFill>
              <w14:schemeClr w14:val="tx1"/>
            </w14:solidFill>
          </w14:textFill>
        </w:rPr>
        <w:t>合格的投标人</w:t>
      </w:r>
      <w:bookmarkEnd w:id="20"/>
    </w:p>
    <w:p>
      <w:pPr>
        <w:tabs>
          <w:tab w:val="left" w:pos="6930"/>
        </w:tabs>
        <w:spacing w:line="570" w:lineRule="exact"/>
        <w:ind w:firstLine="480" w:firstLineChars="200"/>
        <w:rPr>
          <w:rFonts w:ascii="宋体" w:hAnsi="宋体" w:cs="宋体"/>
          <w:bCs/>
          <w:kern w:val="0"/>
          <w:sz w:val="24"/>
          <w:szCs w:val="22"/>
        </w:rPr>
      </w:pPr>
      <w:bookmarkStart w:id="21" w:name="_Toc25767384"/>
      <w:r>
        <w:rPr>
          <w:rFonts w:hint="eastAsia" w:ascii="宋体" w:hAnsi="宋体" w:cs="宋体"/>
          <w:bCs/>
          <w:color w:val="000000" w:themeColor="text1"/>
          <w:kern w:val="0"/>
          <w:sz w:val="24"/>
          <w:szCs w:val="22"/>
          <w14:textFill>
            <w14:solidFill>
              <w14:schemeClr w14:val="tx1"/>
            </w14:solidFill>
          </w14:textFill>
        </w:rPr>
        <w:t>4.1 满足《中华人民共和国政府采购法》第二十二条规定，并提供资格证明文件，详见</w:t>
      </w:r>
      <w:r>
        <w:rPr>
          <w:rFonts w:hint="eastAsia" w:ascii="宋体" w:hAnsi="宋体" w:cs="宋体"/>
          <w:bCs/>
          <w:kern w:val="0"/>
          <w:sz w:val="24"/>
          <w:szCs w:val="22"/>
        </w:rPr>
        <w:t>招标文件第二章 “投标人须知前附表”13（9）。</w:t>
      </w:r>
    </w:p>
    <w:p>
      <w:pPr>
        <w:tabs>
          <w:tab w:val="left" w:pos="6930"/>
        </w:tabs>
        <w:spacing w:line="58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4.2落实政府采购政策需满足的资格要求：</w:t>
      </w:r>
    </w:p>
    <w:p>
      <w:pPr>
        <w:tabs>
          <w:tab w:val="left" w:pos="6930"/>
        </w:tabs>
        <w:spacing w:line="58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4.2.1 中小企业政策</w:t>
      </w:r>
    </w:p>
    <w:p>
      <w:pPr>
        <w:tabs>
          <w:tab w:val="left" w:pos="6930"/>
        </w:tabs>
        <w:spacing w:line="57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因适用《政府采购促进中小企业发展管理办法》第六条第二款“（三）按照本办法规定预留采购份额无法确保充分供应、充分竞争，或者存在可能影响政府采购目标实现的情形”，本项目</w:t>
      </w:r>
      <w:r>
        <w:rPr>
          <w:rFonts w:hint="eastAsia" w:ascii="宋体" w:hAnsi="宋体" w:cs="宋体"/>
          <w:bCs/>
          <w:color w:val="000000" w:themeColor="text1"/>
          <w:kern w:val="0"/>
          <w:sz w:val="24"/>
          <w:szCs w:val="22"/>
          <w:u w:val="single"/>
          <w14:textFill>
            <w14:solidFill>
              <w14:schemeClr w14:val="tx1"/>
            </w14:solidFill>
          </w14:textFill>
        </w:rPr>
        <w:t>不专门</w:t>
      </w:r>
      <w:r>
        <w:rPr>
          <w:rFonts w:hint="eastAsia" w:ascii="宋体" w:hAnsi="宋体" w:cs="宋体"/>
          <w:bCs/>
          <w:color w:val="000000" w:themeColor="text1"/>
          <w:kern w:val="0"/>
          <w:sz w:val="24"/>
          <w:szCs w:val="22"/>
          <w14:textFill>
            <w14:solidFill>
              <w14:schemeClr w14:val="tx1"/>
            </w14:solidFill>
          </w14:textFill>
        </w:rPr>
        <w:t>面向中小企业（注：监狱企业、残疾人福利性单位视同小型或微型企业）预留采购份额。</w:t>
      </w:r>
    </w:p>
    <w:p>
      <w:pPr>
        <w:tabs>
          <w:tab w:val="left" w:pos="6930"/>
        </w:tabs>
        <w:spacing w:line="58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4.2.2 其它落实政府采购政策的资格要求：无。</w:t>
      </w:r>
    </w:p>
    <w:p>
      <w:pPr>
        <w:tabs>
          <w:tab w:val="left" w:pos="6930"/>
        </w:tabs>
        <w:spacing w:line="58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4.3本项目的特定资格要求：无。</w:t>
      </w:r>
    </w:p>
    <w:p>
      <w:pPr>
        <w:tabs>
          <w:tab w:val="left" w:pos="6930"/>
        </w:tabs>
        <w:spacing w:line="58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4.4无重大违法失信不良信用记录。参加投标的投标人在投标文件递交截止时间前未被列入“失信被执行人”、“重大税收违法案件当事人名单”、“政府采购严重违法失信名单”，采购人或采购代理机构将通过“信用中国”网站(www.creditchina.gov.cn)查询、中国政府采购网（www.ccgp.gov.cn）查询投标人信用记录，上述网站信用信息查询结果的网页截图或网页打印稿作为证据留存。</w:t>
      </w:r>
    </w:p>
    <w:p>
      <w:pPr>
        <w:tabs>
          <w:tab w:val="left" w:pos="6930"/>
        </w:tabs>
        <w:spacing w:line="58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信用信息的使用规则：投标人若被列入“信用中国”网站（www.creditchina.gov.cn）“失信被执行人、重大税收违法案件当事人名单”及中国政府采购网（www.ccgp.gov.cn）“政府采购严重违法失信行为记录名单”之一的，不得参与政府采购活动。</w:t>
      </w:r>
    </w:p>
    <w:p>
      <w:pPr>
        <w:tabs>
          <w:tab w:val="left" w:pos="6930"/>
        </w:tabs>
        <w:spacing w:line="58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4.5单位负责人为同一人或者存在直接控股、管理关系的不同投标人，不得参加同一合同项下的政府采购活动；为采购项目提供整体设计、规范编制或者项目管理、监理、检测等服务后不得再参加该采购项目的其他采购活动。</w:t>
      </w:r>
    </w:p>
    <w:p>
      <w:pPr>
        <w:tabs>
          <w:tab w:val="left" w:pos="6930"/>
        </w:tabs>
        <w:spacing w:line="580" w:lineRule="exact"/>
        <w:ind w:firstLine="480" w:firstLineChars="200"/>
      </w:pPr>
      <w:r>
        <w:rPr>
          <w:rFonts w:hint="eastAsia" w:ascii="宋体" w:hAnsi="宋体" w:cs="宋体"/>
          <w:bCs/>
          <w:color w:val="000000" w:themeColor="text1"/>
          <w:kern w:val="0"/>
          <w:sz w:val="24"/>
          <w:szCs w:val="22"/>
          <w14:textFill>
            <w14:solidFill>
              <w14:schemeClr w14:val="tx1"/>
            </w14:solidFill>
          </w14:textFill>
        </w:rPr>
        <w:t>若发现相关投标人参加投标的，可按本章第6项要求向</w:t>
      </w:r>
      <w:r>
        <w:rPr>
          <w:rFonts w:hint="eastAsia" w:ascii="宋体" w:hAnsi="宋体" w:cs="宋体"/>
          <w:bCs/>
          <w:color w:val="000000" w:themeColor="text1"/>
          <w:kern w:val="0"/>
          <w:sz w:val="24"/>
          <w:szCs w:val="22"/>
          <w:lang w:eastAsia="zh-CN"/>
          <w14:textFill>
            <w14:solidFill>
              <w14:schemeClr w14:val="tx1"/>
            </w14:solidFill>
          </w14:textFill>
        </w:rPr>
        <w:t>易门县政府采购和出让中心</w:t>
      </w:r>
      <w:r>
        <w:rPr>
          <w:rFonts w:hint="eastAsia" w:ascii="宋体" w:hAnsi="宋体" w:cs="宋体"/>
          <w:bCs/>
          <w:color w:val="000000" w:themeColor="text1"/>
          <w:kern w:val="0"/>
          <w:sz w:val="24"/>
          <w:szCs w:val="22"/>
          <w14:textFill>
            <w14:solidFill>
              <w14:schemeClr w14:val="tx1"/>
            </w14:solidFill>
          </w14:textFill>
        </w:rPr>
        <w:t>或采购人提出书面质疑。</w:t>
      </w:r>
    </w:p>
    <w:p>
      <w:pPr>
        <w:tabs>
          <w:tab w:val="left" w:pos="6930"/>
        </w:tabs>
        <w:spacing w:line="580" w:lineRule="exact"/>
        <w:ind w:firstLine="480" w:firstLineChars="200"/>
        <w:rPr>
          <w:rFonts w:ascii="宋体" w:hAnsi="宋体" w:cs="宋体"/>
          <w:bCs/>
          <w:color w:val="000000" w:themeColor="text1"/>
          <w:kern w:val="0"/>
          <w:sz w:val="24"/>
          <w:szCs w:val="22"/>
          <w14:textFill>
            <w14:solidFill>
              <w14:schemeClr w14:val="tx1"/>
            </w14:solidFill>
          </w14:textFill>
        </w:rPr>
      </w:pPr>
      <w:r>
        <w:rPr>
          <w:rFonts w:hint="eastAsia" w:ascii="宋体" w:hAnsi="宋体" w:cs="宋体"/>
          <w:bCs/>
          <w:color w:val="000000" w:themeColor="text1"/>
          <w:kern w:val="0"/>
          <w:sz w:val="24"/>
          <w:szCs w:val="22"/>
          <w14:textFill>
            <w14:solidFill>
              <w14:schemeClr w14:val="tx1"/>
            </w14:solidFill>
          </w14:textFill>
        </w:rPr>
        <w:t xml:space="preserve"> 4.6本项目</w:t>
      </w:r>
      <w:r>
        <w:rPr>
          <w:rFonts w:hint="eastAsia" w:ascii="宋体" w:hAnsi="宋体" w:cs="宋体"/>
          <w:bCs/>
          <w:color w:val="000000" w:themeColor="text1"/>
          <w:kern w:val="0"/>
          <w:sz w:val="24"/>
          <w:szCs w:val="22"/>
          <w:u w:val="single"/>
          <w14:textFill>
            <w14:solidFill>
              <w14:schemeClr w14:val="tx1"/>
            </w14:solidFill>
          </w14:textFill>
        </w:rPr>
        <w:t>不接受</w:t>
      </w:r>
      <w:r>
        <w:rPr>
          <w:rFonts w:hint="eastAsia" w:ascii="宋体" w:hAnsi="宋体" w:cs="宋体"/>
          <w:bCs/>
          <w:color w:val="000000" w:themeColor="text1"/>
          <w:kern w:val="0"/>
          <w:sz w:val="24"/>
          <w:szCs w:val="22"/>
          <w14:textFill>
            <w14:solidFill>
              <w14:schemeClr w14:val="tx1"/>
            </w14:solidFill>
          </w14:textFill>
        </w:rPr>
        <w:t>联合体参加投标。</w:t>
      </w:r>
    </w:p>
    <w:p>
      <w:pPr>
        <w:tabs>
          <w:tab w:val="left" w:pos="6930"/>
        </w:tabs>
        <w:spacing w:line="580" w:lineRule="exact"/>
        <w:ind w:firstLine="480" w:firstLineChars="200"/>
        <w:rPr>
          <w:rFonts w:eastAsia="黑体"/>
        </w:rPr>
      </w:pPr>
      <w:r>
        <w:rPr>
          <w:rFonts w:hint="eastAsia" w:asciiTheme="minorEastAsia" w:hAnsiTheme="minorEastAsia" w:eastAsiaTheme="minorEastAsia" w:cstheme="minorEastAsia"/>
          <w:bCs/>
          <w:color w:val="000000" w:themeColor="text1"/>
          <w:kern w:val="0"/>
          <w:sz w:val="24"/>
          <w14:textFill>
            <w14:solidFill>
              <w14:schemeClr w14:val="tx1"/>
            </w14:solidFill>
          </w14:textFill>
        </w:rPr>
        <w:t>4.7符合上述条件的投标人应承担投标及履约中应承担的全部责任与义务。</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r>
        <w:rPr>
          <w:rFonts w:ascii="宋体" w:hAnsi="宋体" w:cs="宋体"/>
          <w:b/>
          <w:color w:val="000000" w:themeColor="text1"/>
          <w:kern w:val="0"/>
          <w:sz w:val="24"/>
          <w:szCs w:val="22"/>
          <w14:textFill>
            <w14:solidFill>
              <w14:schemeClr w14:val="tx1"/>
            </w14:solidFill>
          </w14:textFill>
        </w:rPr>
        <w:t>5.</w:t>
      </w:r>
      <w:r>
        <w:rPr>
          <w:rFonts w:hint="eastAsia" w:ascii="宋体" w:hAnsi="宋体" w:cs="宋体"/>
          <w:b/>
          <w:color w:val="000000" w:themeColor="text1"/>
          <w:kern w:val="0"/>
          <w:sz w:val="24"/>
          <w:szCs w:val="22"/>
          <w14:textFill>
            <w14:solidFill>
              <w14:schemeClr w14:val="tx1"/>
            </w14:solidFill>
          </w14:textFill>
        </w:rPr>
        <w:t>投标费用</w:t>
      </w:r>
      <w:bookmarkEnd w:id="21"/>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不论投标结果如何，投标人均应自行承担所有与准备和参加投标活动有关的全部费用。</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22" w:name="_Toc25767385"/>
      <w:r>
        <w:rPr>
          <w:rFonts w:ascii="宋体" w:hAnsi="宋体" w:cs="宋体"/>
          <w:b/>
          <w:color w:val="000000" w:themeColor="text1"/>
          <w:kern w:val="0"/>
          <w:sz w:val="24"/>
          <w:szCs w:val="22"/>
          <w14:textFill>
            <w14:solidFill>
              <w14:schemeClr w14:val="tx1"/>
            </w14:solidFill>
          </w14:textFill>
        </w:rPr>
        <w:t>6.</w:t>
      </w:r>
      <w:r>
        <w:rPr>
          <w:rFonts w:hint="eastAsia" w:ascii="宋体" w:hAnsi="宋体" w:cs="宋体"/>
          <w:b/>
          <w:color w:val="000000" w:themeColor="text1"/>
          <w:kern w:val="0"/>
          <w:sz w:val="24"/>
          <w:szCs w:val="22"/>
          <w14:textFill>
            <w14:solidFill>
              <w14:schemeClr w14:val="tx1"/>
            </w14:solidFill>
          </w14:textFill>
        </w:rPr>
        <w:t>质疑</w:t>
      </w:r>
      <w:bookmarkEnd w:id="22"/>
    </w:p>
    <w:p>
      <w:pPr>
        <w:spacing w:line="580" w:lineRule="exact"/>
        <w:ind w:firstLine="480" w:firstLineChars="200"/>
        <w:rPr>
          <w:rFonts w:asciiTheme="minorEastAsia" w:hAnsiTheme="minorEastAsia" w:eastAsiaTheme="minorEastAsia"/>
          <w:color w:val="000000" w:themeColor="text1"/>
          <w:sz w:val="24"/>
          <w14:textFill>
            <w14:solidFill>
              <w14:schemeClr w14:val="tx1"/>
            </w14:solidFill>
          </w14:textFill>
        </w:rPr>
      </w:pPr>
      <w:bookmarkStart w:id="23" w:name="_Toc25767386"/>
      <w:r>
        <w:rPr>
          <w:rFonts w:hint="eastAsia" w:asciiTheme="minorEastAsia" w:hAnsiTheme="minorEastAsia" w:eastAsiaTheme="minorEastAsia"/>
          <w:color w:val="000000" w:themeColor="text1"/>
          <w:sz w:val="24"/>
          <w14:textFill>
            <w14:solidFill>
              <w14:schemeClr w14:val="tx1"/>
            </w14:solidFill>
          </w14:textFill>
        </w:rPr>
        <w:t>6.1投标人认为招标文件、招标过程和中标结果使自己的合法权益受到损害的，可以在知道或者应知其权益受到损害之日起七个工作日内，以书面形式（纸质原件）向下列部门提出质疑。提出质疑的投标人应当是参与所质疑项目采购活动的投标人，投标人针对同一采购程序环节的质疑应当在法定质疑期内一次性提出，提出质疑时应当有明确的请求和必要的证明材料。</w:t>
      </w:r>
    </w:p>
    <w:p>
      <w:pPr>
        <w:spacing w:line="580" w:lineRule="exact"/>
        <w:ind w:firstLine="480" w:firstLineChars="200"/>
        <w:rPr>
          <w:rFonts w:ascii="宋体" w:hAnsi="宋体"/>
          <w:bCs/>
          <w:color w:val="000000"/>
          <w:sz w:val="24"/>
        </w:rPr>
      </w:pPr>
      <w:r>
        <w:rPr>
          <w:rFonts w:hint="eastAsia" w:asciiTheme="minorEastAsia" w:hAnsiTheme="minorEastAsia" w:eastAsiaTheme="minorEastAsia"/>
          <w:sz w:val="24"/>
        </w:rPr>
        <w:t>受理质疑部门：受理质疑部门：</w:t>
      </w:r>
      <w:r>
        <w:rPr>
          <w:rFonts w:hint="eastAsia" w:ascii="宋体" w:cs="宋体"/>
          <w:sz w:val="24"/>
          <w:lang w:val="zh-CN"/>
        </w:rPr>
        <w:t>易门县政府采购和出让中心；</w:t>
      </w:r>
      <w:r>
        <w:rPr>
          <w:rFonts w:hint="eastAsia" w:asciiTheme="minorEastAsia" w:hAnsiTheme="minorEastAsia" w:eastAsiaTheme="minorEastAsia"/>
          <w:sz w:val="24"/>
        </w:rPr>
        <w:t>电话：0877-</w:t>
      </w:r>
      <w:r>
        <w:rPr>
          <w:rFonts w:hint="eastAsia" w:asciiTheme="minorEastAsia" w:hAnsiTheme="minorEastAsia" w:eastAsiaTheme="minorEastAsia"/>
          <w:sz w:val="24"/>
          <w:lang w:val="en-US" w:eastAsia="zh-CN"/>
        </w:rPr>
        <w:t>4868217</w:t>
      </w:r>
      <w:r>
        <w:rPr>
          <w:rFonts w:hint="eastAsia" w:asciiTheme="minorEastAsia" w:hAnsiTheme="minorEastAsia" w:eastAsiaTheme="minorEastAsia"/>
          <w:sz w:val="24"/>
        </w:rPr>
        <w:t>；地址：</w:t>
      </w:r>
      <w:r>
        <w:rPr>
          <w:rFonts w:hint="eastAsia" w:ascii="宋体" w:hAnsi="宋体" w:eastAsiaTheme="minorEastAsia"/>
          <w:bCs/>
          <w:color w:val="000000"/>
          <w:sz w:val="24"/>
          <w:lang w:eastAsia="zh-CN"/>
        </w:rPr>
        <w:t>易门县菌乡大道财盛商业广场2幢206室</w:t>
      </w:r>
      <w:r>
        <w:rPr>
          <w:rFonts w:hint="eastAsia" w:ascii="宋体" w:hAnsi="宋体"/>
          <w:bCs/>
          <w:color w:val="000000"/>
          <w:sz w:val="24"/>
        </w:rPr>
        <w:t>。</w:t>
      </w:r>
    </w:p>
    <w:p>
      <w:pPr>
        <w:spacing w:line="58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6.2 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pPr>
        <w:spacing w:line="58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    6.3投标人提出质疑应当提交质疑函和必要的证明材料（如材料中有外文资料应同时附上中文译本）。质疑函应当包括下列内容：</w:t>
      </w:r>
    </w:p>
    <w:p>
      <w:pPr>
        <w:spacing w:line="58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    （1）投标人的姓名或者名称、地址、邮编、联系人及联系电话；</w:t>
      </w:r>
    </w:p>
    <w:p>
      <w:pPr>
        <w:spacing w:line="58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    （2）质疑项目的名称、编号；</w:t>
      </w:r>
    </w:p>
    <w:p>
      <w:pPr>
        <w:spacing w:line="58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    （3）具体、明确的质疑事项和与质疑事项相关的请求；</w:t>
      </w:r>
    </w:p>
    <w:p>
      <w:pPr>
        <w:spacing w:line="580" w:lineRule="exact"/>
        <w:ind w:firstLine="42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（4）事实依据；</w:t>
      </w:r>
    </w:p>
    <w:p>
      <w:pPr>
        <w:spacing w:line="580" w:lineRule="exact"/>
        <w:ind w:firstLine="42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（5）必要的法律依据；</w:t>
      </w:r>
    </w:p>
    <w:p>
      <w:pPr>
        <w:spacing w:line="580" w:lineRule="exact"/>
        <w:ind w:firstLine="42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（6）提出质疑的日期。</w:t>
      </w:r>
    </w:p>
    <w:p>
      <w:pPr>
        <w:spacing w:line="580" w:lineRule="exact"/>
        <w:ind w:firstLine="42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质疑书实行实名制，投标人为自然人的，应当由本人签字；投标人为法人或者其他组织的，应当由法定代表人、主要负责人 ，或者其授权代表签字或者盖章。</w:t>
      </w:r>
    </w:p>
    <w:p>
      <w:pPr>
        <w:spacing w:line="580" w:lineRule="exact"/>
        <w:ind w:firstLine="42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注：《政府采购投标人质疑函范本》详见中国政府采购网（</w:t>
      </w:r>
      <w:r>
        <w:fldChar w:fldCharType="begin"/>
      </w:r>
      <w:r>
        <w:instrText xml:space="preserve"> HYPERLINK "http://www.ccgp.gov.cn/" </w:instrText>
      </w:r>
      <w:r>
        <w:fldChar w:fldCharType="separate"/>
      </w:r>
      <w:r>
        <w:rPr>
          <w:rFonts w:hint="eastAsia" w:asciiTheme="minorEastAsia" w:hAnsiTheme="minorEastAsia" w:eastAsiaTheme="minorEastAsia"/>
          <w:color w:val="000000" w:themeColor="text1"/>
          <w:sz w:val="24"/>
          <w14:textFill>
            <w14:solidFill>
              <w14:schemeClr w14:val="tx1"/>
            </w14:solidFill>
          </w14:textFill>
        </w:rPr>
        <w:t>http://www.ccgp.gov.cn/</w:t>
      </w:r>
      <w:r>
        <w:rPr>
          <w:rFonts w:hint="eastAsia" w:asciiTheme="minorEastAsia" w:hAnsiTheme="minorEastAsia" w:eastAsiaTheme="minorEastAsia"/>
          <w:color w:val="000000" w:themeColor="text1"/>
          <w:sz w:val="24"/>
          <w14:textFill>
            <w14:solidFill>
              <w14:schemeClr w14:val="tx1"/>
            </w14:solidFill>
          </w14:textFill>
        </w:rPr>
        <w:fldChar w:fldCharType="end"/>
      </w:r>
      <w:r>
        <w:rPr>
          <w:rFonts w:hint="eastAsia" w:asciiTheme="minorEastAsia" w:hAnsiTheme="minorEastAsia" w:eastAsiaTheme="minorEastAsia"/>
          <w:color w:val="000000" w:themeColor="text1"/>
          <w:sz w:val="24"/>
          <w14:textFill>
            <w14:solidFill>
              <w14:schemeClr w14:val="tx1"/>
            </w14:solidFill>
          </w14:textFill>
        </w:rPr>
        <w:t>）</w:t>
      </w:r>
    </w:p>
    <w:p>
      <w:pPr>
        <w:spacing w:line="580" w:lineRule="exact"/>
        <w:ind w:firstLine="42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投标人提出质疑时，被质疑人应配合质疑处理部门的调查、处理工作，根据需要对举证材料须给予书面澄清回复和接受质询，其投标文件可公开的内容须接受任何形式的审查核实。</w:t>
      </w:r>
    </w:p>
    <w:p>
      <w:pPr>
        <w:spacing w:line="580" w:lineRule="exact"/>
        <w:ind w:firstLine="42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6.4采购人应当在收到投标人的书面质疑后七个工作日内做出答复，并以书面形式通知质疑投标人和其他有关投标人，但答复的内容不涉及商业秘密。</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r>
        <w:rPr>
          <w:rFonts w:ascii="宋体" w:hAnsi="宋体" w:cs="宋体"/>
          <w:b/>
          <w:color w:val="000000" w:themeColor="text1"/>
          <w:kern w:val="0"/>
          <w:sz w:val="24"/>
          <w:szCs w:val="22"/>
          <w14:textFill>
            <w14:solidFill>
              <w14:schemeClr w14:val="tx1"/>
            </w14:solidFill>
          </w14:textFill>
        </w:rPr>
        <w:t>7.</w:t>
      </w:r>
      <w:r>
        <w:rPr>
          <w:rFonts w:hint="eastAsia" w:ascii="宋体" w:hAnsi="宋体" w:cs="宋体"/>
          <w:b/>
          <w:color w:val="000000" w:themeColor="text1"/>
          <w:kern w:val="0"/>
          <w:sz w:val="24"/>
          <w:szCs w:val="22"/>
          <w14:textFill>
            <w14:solidFill>
              <w14:schemeClr w14:val="tx1"/>
            </w14:solidFill>
          </w14:textFill>
        </w:rPr>
        <w:t>投诉</w:t>
      </w:r>
      <w:bookmarkEnd w:id="23"/>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投诉必须首先经过质疑程序。质疑投标人对采购人、采购代理机构的答复不满意，或者采购人、采购代理机构未在规定的时间内做出答复的，可以在答复期满后十五个工作日内书面向政府采购监督管理部门投诉。</w:t>
      </w:r>
    </w:p>
    <w:p>
      <w:pPr>
        <w:pStyle w:val="4"/>
        <w:numPr>
          <w:ilvl w:val="0"/>
          <w:numId w:val="0"/>
        </w:numPr>
        <w:spacing w:before="0" w:line="560" w:lineRule="exact"/>
        <w:ind w:left="595" w:hanging="595" w:hangingChars="247"/>
        <w:jc w:val="center"/>
        <w:rPr>
          <w:rFonts w:asciiTheme="minorEastAsia" w:hAnsiTheme="minorEastAsia" w:eastAsiaTheme="minorEastAsia"/>
          <w:color w:val="000000" w:themeColor="text1"/>
          <w:sz w:val="24"/>
          <w:szCs w:val="24"/>
          <w14:textFill>
            <w14:solidFill>
              <w14:schemeClr w14:val="tx1"/>
            </w14:solidFill>
          </w14:textFill>
        </w:rPr>
      </w:pPr>
      <w:bookmarkStart w:id="24" w:name="_Toc27287"/>
      <w:bookmarkStart w:id="25" w:name="_Toc25767387"/>
      <w:r>
        <w:rPr>
          <w:rFonts w:hint="eastAsia" w:asciiTheme="minorEastAsia" w:hAnsiTheme="minorEastAsia" w:eastAsiaTheme="minorEastAsia"/>
          <w:color w:val="000000" w:themeColor="text1"/>
          <w:sz w:val="24"/>
          <w:szCs w:val="24"/>
          <w14:textFill>
            <w14:solidFill>
              <w14:schemeClr w14:val="tx1"/>
            </w14:solidFill>
          </w14:textFill>
        </w:rPr>
        <w:t>二、招标文件</w:t>
      </w:r>
      <w:bookmarkEnd w:id="24"/>
      <w:bookmarkEnd w:id="25"/>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26" w:name="_Toc25767388"/>
      <w:r>
        <w:rPr>
          <w:rFonts w:ascii="宋体" w:hAnsi="宋体" w:cs="宋体"/>
          <w:b/>
          <w:color w:val="000000" w:themeColor="text1"/>
          <w:kern w:val="0"/>
          <w:sz w:val="24"/>
          <w:szCs w:val="22"/>
          <w14:textFill>
            <w14:solidFill>
              <w14:schemeClr w14:val="tx1"/>
            </w14:solidFill>
          </w14:textFill>
        </w:rPr>
        <w:t>8.</w:t>
      </w:r>
      <w:r>
        <w:rPr>
          <w:rFonts w:hint="eastAsia" w:ascii="宋体" w:hAnsi="宋体" w:cs="宋体"/>
          <w:b/>
          <w:color w:val="000000" w:themeColor="text1"/>
          <w:kern w:val="0"/>
          <w:sz w:val="24"/>
          <w:szCs w:val="22"/>
          <w14:textFill>
            <w14:solidFill>
              <w14:schemeClr w14:val="tx1"/>
            </w14:solidFill>
          </w14:textFill>
        </w:rPr>
        <w:t>招标文件构成</w:t>
      </w:r>
      <w:bookmarkEnd w:id="26"/>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要求提供的服务、采购过程及合同条款在招标文件中均有说明，招标文件共七章，各章的内容如下：</w:t>
      </w:r>
    </w:p>
    <w:p>
      <w:pPr>
        <w:spacing w:line="560" w:lineRule="exact"/>
        <w:ind w:firstLine="410" w:firstLineChars="171"/>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第一章  投标邀请</w:t>
      </w:r>
    </w:p>
    <w:p>
      <w:pPr>
        <w:spacing w:line="560" w:lineRule="exact"/>
        <w:ind w:firstLine="410" w:firstLineChars="171"/>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第二章  投标人须知</w:t>
      </w:r>
    </w:p>
    <w:p>
      <w:pPr>
        <w:spacing w:line="560" w:lineRule="exact"/>
        <w:ind w:firstLine="410" w:firstLineChars="171"/>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第三章  合同书样式及主要条款</w:t>
      </w:r>
    </w:p>
    <w:p>
      <w:pPr>
        <w:spacing w:line="560" w:lineRule="exact"/>
        <w:ind w:firstLine="410" w:firstLineChars="171"/>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第四章  投标文件格式</w:t>
      </w:r>
    </w:p>
    <w:p>
      <w:pPr>
        <w:spacing w:line="560" w:lineRule="exact"/>
        <w:ind w:firstLine="410" w:firstLineChars="171"/>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第五章  采购需求</w:t>
      </w:r>
    </w:p>
    <w:p>
      <w:pPr>
        <w:spacing w:line="560" w:lineRule="exact"/>
        <w:ind w:firstLine="410" w:firstLineChars="171"/>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第六章  资格审查</w:t>
      </w:r>
    </w:p>
    <w:p>
      <w:pPr>
        <w:spacing w:line="560" w:lineRule="exact"/>
        <w:ind w:firstLine="410" w:firstLineChars="171"/>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第七章  评标办法</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27" w:name="_Toc25767389"/>
      <w:r>
        <w:rPr>
          <w:rFonts w:ascii="宋体" w:hAnsi="宋体" w:cs="宋体"/>
          <w:b/>
          <w:color w:val="000000" w:themeColor="text1"/>
          <w:kern w:val="0"/>
          <w:sz w:val="24"/>
          <w:szCs w:val="22"/>
          <w14:textFill>
            <w14:solidFill>
              <w14:schemeClr w14:val="tx1"/>
            </w14:solidFill>
          </w14:textFill>
        </w:rPr>
        <w:t>9.</w:t>
      </w:r>
      <w:r>
        <w:rPr>
          <w:rFonts w:hint="eastAsia" w:ascii="宋体" w:hAnsi="宋体" w:cs="宋体"/>
          <w:b/>
          <w:color w:val="000000" w:themeColor="text1"/>
          <w:kern w:val="0"/>
          <w:sz w:val="24"/>
          <w:szCs w:val="22"/>
          <w14:textFill>
            <w14:solidFill>
              <w14:schemeClr w14:val="tx1"/>
            </w14:solidFill>
          </w14:textFill>
        </w:rPr>
        <w:t>招标文件的澄清</w:t>
      </w:r>
      <w:bookmarkEnd w:id="27"/>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9.1投标人应认真审核第五章“</w:t>
      </w:r>
      <w:r>
        <w:rPr>
          <w:rFonts w:hint="eastAsia" w:asciiTheme="minorEastAsia" w:hAnsiTheme="minorEastAsia" w:eastAsiaTheme="minorEastAsia"/>
          <w:bCs/>
          <w:color w:val="000000" w:themeColor="text1"/>
          <w:sz w:val="24"/>
          <w14:textFill>
            <w14:solidFill>
              <w14:schemeClr w14:val="tx1"/>
            </w14:solidFill>
          </w14:textFill>
        </w:rPr>
        <w:t>采购需求</w:t>
      </w:r>
      <w:r>
        <w:rPr>
          <w:rFonts w:hint="eastAsia" w:asciiTheme="minorEastAsia" w:hAnsiTheme="minorEastAsia" w:eastAsiaTheme="minorEastAsia"/>
          <w:color w:val="000000" w:themeColor="text1"/>
          <w:sz w:val="24"/>
          <w14:textFill>
            <w14:solidFill>
              <w14:schemeClr w14:val="tx1"/>
            </w14:solidFill>
          </w14:textFill>
        </w:rPr>
        <w:t>”中的服务要求，如发现表中要求不合理的，投标人必须在“投标人须知前附表”规定截止时间前以书面形式（加盖鲜章）要求采购代理机构澄清，截止时间后送达的澄清要求概不接受，由此产生的后果由投标人负责。</w:t>
      </w:r>
    </w:p>
    <w:p>
      <w:pPr>
        <w:spacing w:line="560" w:lineRule="exact"/>
        <w:ind w:firstLine="480" w:firstLineChars="200"/>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9.2采购代理机构将以书面或网上发布公告形式（发布媒体详见招标公告</w:t>
      </w:r>
      <w:r>
        <w:rPr>
          <w:rFonts w:asciiTheme="minorEastAsia" w:hAnsiTheme="minorEastAsia" w:eastAsiaTheme="minorEastAsia"/>
          <w:bCs/>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答复所有投标人（答复中不包含问题的来源）要求澄清的问题，其他澄清方式无效。</w:t>
      </w:r>
    </w:p>
    <w:p>
      <w:pPr>
        <w:spacing w:line="560" w:lineRule="exact"/>
        <w:ind w:firstLine="480" w:firstLineChars="200"/>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9.3招标文件澄清联系方式见“投标人须知前附表”。</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28" w:name="_Toc25767390"/>
      <w:r>
        <w:rPr>
          <w:rFonts w:ascii="宋体" w:hAnsi="宋体" w:cs="宋体"/>
          <w:b/>
          <w:color w:val="000000" w:themeColor="text1"/>
          <w:kern w:val="0"/>
          <w:sz w:val="24"/>
          <w:szCs w:val="22"/>
          <w14:textFill>
            <w14:solidFill>
              <w14:schemeClr w14:val="tx1"/>
            </w14:solidFill>
          </w14:textFill>
        </w:rPr>
        <w:t>10.</w:t>
      </w:r>
      <w:r>
        <w:rPr>
          <w:rFonts w:hint="eastAsia" w:ascii="宋体" w:hAnsi="宋体" w:cs="宋体"/>
          <w:b/>
          <w:color w:val="000000" w:themeColor="text1"/>
          <w:kern w:val="0"/>
          <w:sz w:val="24"/>
          <w:szCs w:val="22"/>
          <w14:textFill>
            <w14:solidFill>
              <w14:schemeClr w14:val="tx1"/>
            </w14:solidFill>
          </w14:textFill>
        </w:rPr>
        <w:t>招标文件的修改</w:t>
      </w:r>
      <w:bookmarkEnd w:id="28"/>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10.1采购代理机构对已发出的招标文件进行必要澄清或者修改的，于招标文件要求提交投标文件截止时间十五日前，在指定采购信息发布媒体（发布媒体详见招标公告</w:t>
      </w:r>
      <w:r>
        <w:rPr>
          <w:rFonts w:asciiTheme="minorEastAsia" w:hAnsiTheme="minorEastAsia" w:eastAsiaTheme="minorEastAsia"/>
          <w:bCs/>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上发布澄清公告。该澄清或者修改的内容为招标文件的组成部分。</w:t>
      </w:r>
    </w:p>
    <w:p>
      <w:pPr>
        <w:spacing w:line="56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10.2 澄清或者修改的内容可能影响投标文件编制的，采购代理机构于投标截止时间十五日前，以书面形式通知所有获取招标文件的潜在投标人；不足十五日的，顺延提交投标文件的截止时间。</w:t>
      </w:r>
    </w:p>
    <w:p>
      <w:pPr>
        <w:spacing w:line="56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10.3采购代理机构对招标文件中的采购需求、评标办法、评标项目等重要评标内容做出变更，将同时发布补遗文件进行说明以保证各投标人都能重新下载并用于编制电子投标文件。</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10.4投标人在收到采购代理机构书面答疑和澄清后，投标人应在截标时间前随时查看指定采购信息发布媒体（发布媒体详见招标公告</w:t>
      </w:r>
      <w:r>
        <w:rPr>
          <w:rFonts w:asciiTheme="minorEastAsia" w:hAnsiTheme="minorEastAsia" w:eastAsiaTheme="minorEastAsia"/>
          <w:bCs/>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中有关该项目招标文件的澄清、修改内容。</w:t>
      </w:r>
    </w:p>
    <w:p>
      <w:pPr>
        <w:widowControl/>
        <w:spacing w:line="560" w:lineRule="exact"/>
        <w:ind w:firstLine="435"/>
        <w:jc w:val="left"/>
        <w:rPr>
          <w:rFonts w:cs="宋体" w:asciiTheme="minorEastAsia" w:hAnsiTheme="minorEastAsia" w:eastAsiaTheme="minorEastAsia"/>
          <w:b/>
          <w:bCs/>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10.5招标文件澄清、招标文件修改内容均以网上发布的文件为准，当招标文件、招标文件澄清、招标文件修改内容前后相互矛盾时，以最后发出的为准。</w:t>
      </w:r>
    </w:p>
    <w:p>
      <w:pPr>
        <w:pStyle w:val="4"/>
        <w:numPr>
          <w:ilvl w:val="0"/>
          <w:numId w:val="0"/>
        </w:numPr>
        <w:spacing w:before="0" w:line="560" w:lineRule="exact"/>
        <w:ind w:left="595" w:hanging="595" w:hangingChars="247"/>
        <w:jc w:val="center"/>
        <w:rPr>
          <w:rFonts w:asciiTheme="minorEastAsia" w:hAnsiTheme="minorEastAsia" w:eastAsiaTheme="minorEastAsia"/>
          <w:color w:val="000000" w:themeColor="text1"/>
          <w:sz w:val="24"/>
          <w:szCs w:val="24"/>
          <w14:textFill>
            <w14:solidFill>
              <w14:schemeClr w14:val="tx1"/>
            </w14:solidFill>
          </w14:textFill>
        </w:rPr>
      </w:pPr>
      <w:bookmarkStart w:id="29" w:name="_Toc4344"/>
      <w:bookmarkStart w:id="30" w:name="_Toc25767391"/>
      <w:r>
        <w:rPr>
          <w:rFonts w:hint="eastAsia" w:asciiTheme="minorEastAsia" w:hAnsiTheme="minorEastAsia" w:eastAsiaTheme="minorEastAsia"/>
          <w:color w:val="000000" w:themeColor="text1"/>
          <w:sz w:val="24"/>
          <w:szCs w:val="24"/>
          <w14:textFill>
            <w14:solidFill>
              <w14:schemeClr w14:val="tx1"/>
            </w14:solidFill>
          </w14:textFill>
        </w:rPr>
        <w:t>三、投标文件的编制</w:t>
      </w:r>
      <w:bookmarkEnd w:id="29"/>
      <w:bookmarkEnd w:id="30"/>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31" w:name="_Toc25767392"/>
      <w:r>
        <w:rPr>
          <w:rFonts w:ascii="宋体" w:hAnsi="宋体" w:cs="宋体"/>
          <w:b/>
          <w:color w:val="000000" w:themeColor="text1"/>
          <w:kern w:val="0"/>
          <w:sz w:val="24"/>
          <w:szCs w:val="22"/>
          <w14:textFill>
            <w14:solidFill>
              <w14:schemeClr w14:val="tx1"/>
            </w14:solidFill>
          </w14:textFill>
        </w:rPr>
        <w:t>11.</w:t>
      </w:r>
      <w:r>
        <w:rPr>
          <w:rFonts w:hint="eastAsia" w:ascii="宋体" w:hAnsi="宋体" w:cs="宋体"/>
          <w:b/>
          <w:color w:val="000000" w:themeColor="text1"/>
          <w:kern w:val="0"/>
          <w:sz w:val="24"/>
          <w:szCs w:val="22"/>
          <w14:textFill>
            <w14:solidFill>
              <w14:schemeClr w14:val="tx1"/>
            </w14:solidFill>
          </w14:textFill>
        </w:rPr>
        <w:t>投标文件编写注意事项</w:t>
      </w:r>
      <w:bookmarkEnd w:id="31"/>
    </w:p>
    <w:p>
      <w:pPr>
        <w:spacing w:line="560" w:lineRule="exact"/>
        <w:ind w:firstLine="482" w:firstLineChars="200"/>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11.1本项目所述的投标文件指</w:t>
      </w:r>
      <w:r>
        <w:rPr>
          <w:rFonts w:asciiTheme="minorEastAsia" w:hAnsiTheme="minorEastAsia" w:eastAsiaTheme="minorEastAsia"/>
          <w:b/>
          <w:color w:val="000000" w:themeColor="text1"/>
          <w:sz w:val="24"/>
          <w14:textFill>
            <w14:solidFill>
              <w14:schemeClr w14:val="tx1"/>
            </w14:solidFill>
          </w14:textFill>
        </w:rPr>
        <w:t>电子投标文件</w:t>
      </w:r>
      <w:r>
        <w:rPr>
          <w:rFonts w:hint="eastAsia" w:asciiTheme="minorEastAsia" w:hAnsiTheme="minorEastAsia" w:eastAsiaTheme="minorEastAsia"/>
          <w:b/>
          <w:color w:val="000000" w:themeColor="text1"/>
          <w:sz w:val="24"/>
          <w14:textFill>
            <w14:solidFill>
              <w14:schemeClr w14:val="tx1"/>
            </w14:solidFill>
          </w14:textFill>
        </w:rPr>
        <w:t>。</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11.2 投标人应仔细阅读招标文件，在完全了解采购的内容、</w:t>
      </w:r>
      <w:r>
        <w:rPr>
          <w:rFonts w:hAnsi="宋体"/>
          <w:sz w:val="24"/>
        </w:rPr>
        <w:t>技术性能</w:t>
      </w:r>
      <w:r>
        <w:rPr>
          <w:rFonts w:hint="eastAsia" w:asciiTheme="minorEastAsia" w:hAnsiTheme="minorEastAsia" w:eastAsiaTheme="minorEastAsia"/>
          <w:color w:val="000000" w:themeColor="text1"/>
          <w:sz w:val="24"/>
          <w14:textFill>
            <w14:solidFill>
              <w14:schemeClr w14:val="tx1"/>
            </w14:solidFill>
          </w14:textFill>
        </w:rPr>
        <w:t>要求（见第五章“</w:t>
      </w:r>
      <w:r>
        <w:rPr>
          <w:rFonts w:hint="eastAsia" w:asciiTheme="minorEastAsia" w:hAnsiTheme="minorEastAsia" w:eastAsiaTheme="minorEastAsia"/>
          <w:bCs/>
          <w:color w:val="000000" w:themeColor="text1"/>
          <w:sz w:val="24"/>
          <w14:textFill>
            <w14:solidFill>
              <w14:schemeClr w14:val="tx1"/>
            </w14:solidFill>
          </w14:textFill>
        </w:rPr>
        <w:t>采购需求</w:t>
      </w:r>
      <w:r>
        <w:rPr>
          <w:rFonts w:hint="eastAsia" w:asciiTheme="minorEastAsia" w:hAnsiTheme="minorEastAsia" w:eastAsiaTheme="minorEastAsia"/>
          <w:color w:val="000000" w:themeColor="text1"/>
          <w:sz w:val="24"/>
          <w14:textFill>
            <w14:solidFill>
              <w14:schemeClr w14:val="tx1"/>
            </w14:solidFill>
          </w14:textFill>
        </w:rPr>
        <w:t>”）和商务条件后，编写投标文件。如果没有按照招标文件要求提交全部投标文件或者资料，没有对招标文件的实质性要求和条件作出响应是投标人的风险，并可能导致该投标无效。</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11.3 对招标文件提出的实质性要求和条件作出响应是指投标人必须对招标文件中标明的实质性要求和条件作出满足或者优于原要求和条件的承诺。</w:t>
      </w:r>
    </w:p>
    <w:p>
      <w:pPr>
        <w:spacing w:line="560" w:lineRule="exact"/>
        <w:ind w:firstLine="472" w:firstLineChars="196"/>
        <w:jc w:val="left"/>
        <w:rPr>
          <w:rFonts w:asciiTheme="minorEastAsia" w:hAnsiTheme="minorEastAsia" w:eastAsiaTheme="minorEastAsia"/>
          <w:b/>
          <w:bCs/>
          <w:sz w:val="24"/>
        </w:rPr>
      </w:pPr>
      <w:r>
        <w:rPr>
          <w:rFonts w:hint="eastAsia" w:asciiTheme="minorEastAsia" w:hAnsiTheme="minorEastAsia" w:eastAsiaTheme="minorEastAsia"/>
          <w:b/>
          <w:bCs/>
          <w:color w:val="000000" w:themeColor="text1"/>
          <w:sz w:val="24"/>
          <w14:textFill>
            <w14:solidFill>
              <w14:schemeClr w14:val="tx1"/>
            </w14:solidFill>
          </w14:textFill>
        </w:rPr>
        <w:t xml:space="preserve">11.4 </w:t>
      </w:r>
      <w:r>
        <w:rPr>
          <w:rFonts w:hint="eastAsia" w:asciiTheme="minorEastAsia" w:hAnsiTheme="minorEastAsia" w:eastAsiaTheme="minorEastAsia"/>
          <w:b/>
          <w:bCs/>
          <w:sz w:val="24"/>
        </w:rPr>
        <w:t xml:space="preserve">招标文件中的实质性要求和条件详见“投标人须知前附表”。 </w:t>
      </w:r>
    </w:p>
    <w:p>
      <w:pPr>
        <w:spacing w:line="580" w:lineRule="exact"/>
        <w:ind w:firstLine="480" w:firstLineChars="200"/>
        <w:jc w:val="left"/>
        <w:rPr>
          <w:rFonts w:cs="宋体" w:asciiTheme="minorEastAsia" w:hAnsiTheme="minorEastAsia" w:eastAsiaTheme="minorEastAsia"/>
          <w:b/>
          <w:bCs/>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11.5电子投标文件全部采用电子文档。电子投标文件</w:t>
      </w:r>
      <w:r>
        <w:rPr>
          <w:rFonts w:hint="eastAsia" w:ascii="宋体" w:hAnsi="宋体"/>
          <w:color w:val="000000"/>
          <w:sz w:val="24"/>
        </w:rPr>
        <w:t>制作应使用“政采云投标客户端”，投标人下载“政采云投标客户端”，通过“政采云投标客户端”编制并生成加密的投标文件；“政采云投标客户端”提供数字证书（CA）对投标文件进行加密功能。投标人对网上递交的投标文件应加密。如果投标人使用某个数字证书（CA）对投标文件进行了数字证书（CA）加密，需要使用该数字证书（CA）进行解密，才能读取或导入投标文件，因投标人原因造成投标文件未解密的，视为撤回其投标文件。</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32" w:name="_Toc25767393"/>
      <w:r>
        <w:rPr>
          <w:rFonts w:ascii="宋体" w:hAnsi="宋体" w:cs="宋体"/>
          <w:b/>
          <w:color w:val="000000" w:themeColor="text1"/>
          <w:kern w:val="0"/>
          <w:sz w:val="24"/>
          <w:szCs w:val="22"/>
          <w14:textFill>
            <w14:solidFill>
              <w14:schemeClr w14:val="tx1"/>
            </w14:solidFill>
          </w14:textFill>
        </w:rPr>
        <w:t>12.</w:t>
      </w:r>
      <w:r>
        <w:rPr>
          <w:rFonts w:hint="eastAsia" w:ascii="宋体" w:hAnsi="宋体" w:cs="宋体"/>
          <w:b/>
          <w:color w:val="000000" w:themeColor="text1"/>
          <w:kern w:val="0"/>
          <w:sz w:val="24"/>
          <w:szCs w:val="22"/>
          <w14:textFill>
            <w14:solidFill>
              <w14:schemeClr w14:val="tx1"/>
            </w14:solidFill>
          </w14:textFill>
        </w:rPr>
        <w:t>投标的语言及计量单位</w:t>
      </w:r>
      <w:bookmarkEnd w:id="32"/>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12.1 投标人的投标文件以及投标人与采购代理机构就有关投标的所有来往函电统一使用中文（特别规定除外）。</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12.2 投标文件中使用的计量单位除招标文件中有特殊规定外，一律使用中国法定计量单位。</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33" w:name="_Toc25767394"/>
      <w:r>
        <w:rPr>
          <w:rFonts w:ascii="宋体" w:hAnsi="宋体" w:cs="宋体"/>
          <w:b/>
          <w:color w:val="000000" w:themeColor="text1"/>
          <w:kern w:val="0"/>
          <w:sz w:val="24"/>
          <w:szCs w:val="22"/>
          <w14:textFill>
            <w14:solidFill>
              <w14:schemeClr w14:val="tx1"/>
            </w14:solidFill>
          </w14:textFill>
        </w:rPr>
        <w:t>13.</w:t>
      </w:r>
      <w:r>
        <w:rPr>
          <w:rFonts w:hint="eastAsia" w:ascii="宋体" w:hAnsi="宋体" w:cs="宋体"/>
          <w:b/>
          <w:color w:val="000000" w:themeColor="text1"/>
          <w:kern w:val="0"/>
          <w:sz w:val="24"/>
          <w:szCs w:val="22"/>
          <w14:textFill>
            <w14:solidFill>
              <w14:schemeClr w14:val="tx1"/>
            </w14:solidFill>
          </w14:textFill>
        </w:rPr>
        <w:t>投标文件构成</w:t>
      </w:r>
      <w:bookmarkEnd w:id="33"/>
    </w:p>
    <w:p>
      <w:pPr>
        <w:spacing w:line="56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投标人编写的投标文件应由下列部分构成：</w:t>
      </w:r>
      <w:bookmarkStart w:id="34" w:name="_Toc25767395"/>
    </w:p>
    <w:p>
      <w:pPr>
        <w:spacing w:line="560" w:lineRule="exact"/>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（1）开标一览表：按第四章“投标文件格式”提供的“开标一览表”的格式及要求填写。</w:t>
      </w:r>
    </w:p>
    <w:p>
      <w:pPr>
        <w:spacing w:line="560" w:lineRule="exact"/>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（2）投标函。</w:t>
      </w:r>
    </w:p>
    <w:p>
      <w:pPr>
        <w:spacing w:line="560" w:lineRule="exact"/>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（3）分项报价表。</w:t>
      </w:r>
    </w:p>
    <w:p>
      <w:pPr>
        <w:spacing w:line="560" w:lineRule="exact"/>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（4）商务文件。</w:t>
      </w:r>
    </w:p>
    <w:p>
      <w:pPr>
        <w:spacing w:line="560" w:lineRule="exact"/>
        <w:ind w:firstLine="840" w:firstLineChars="350"/>
        <w:jc w:val="left"/>
        <w:rPr>
          <w:color w:val="FF0000"/>
          <w:sz w:val="24"/>
        </w:rPr>
      </w:pPr>
      <w:r>
        <w:rPr>
          <w:rFonts w:hint="eastAsia"/>
          <w:sz w:val="24"/>
        </w:rPr>
        <w:t>a.法定代表人（单位负责人）授</w:t>
      </w:r>
      <w:r>
        <w:rPr>
          <w:rFonts w:hint="eastAsia"/>
          <w:color w:val="000000" w:themeColor="text1"/>
          <w:sz w:val="24"/>
          <w14:textFill>
            <w14:solidFill>
              <w14:schemeClr w14:val="tx1"/>
            </w14:solidFill>
          </w14:textFill>
        </w:rPr>
        <w:t>权委托书和法定代表人（单位负责人）资格证明书；</w:t>
      </w:r>
    </w:p>
    <w:p>
      <w:pPr>
        <w:spacing w:line="560" w:lineRule="exact"/>
        <w:ind w:firstLine="840" w:firstLineChars="35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b.投标人资格声明。</w:t>
      </w:r>
    </w:p>
    <w:p>
      <w:pPr>
        <w:spacing w:line="560" w:lineRule="exact"/>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（5）技术规格偏离表。</w:t>
      </w:r>
    </w:p>
    <w:p>
      <w:pPr>
        <w:spacing w:line="560" w:lineRule="exact"/>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（6）商务条款偏离表。</w:t>
      </w:r>
    </w:p>
    <w:p>
      <w:pPr>
        <w:spacing w:line="560" w:lineRule="exact"/>
        <w:ind w:firstLine="480" w:firstLineChars="200"/>
        <w:jc w:val="left"/>
        <w:rPr>
          <w:color w:val="auto"/>
          <w:sz w:val="24"/>
        </w:rPr>
      </w:pPr>
      <w:r>
        <w:rPr>
          <w:rFonts w:hint="eastAsia"/>
          <w:color w:val="auto"/>
          <w:sz w:val="24"/>
        </w:rPr>
        <w:t>（7）技术文件。</w:t>
      </w:r>
    </w:p>
    <w:p>
      <w:pPr>
        <w:spacing w:line="570" w:lineRule="exact"/>
        <w:ind w:firstLine="840" w:firstLineChars="350"/>
        <w:jc w:val="left"/>
        <w:rPr>
          <w:color w:val="auto"/>
          <w:sz w:val="24"/>
        </w:rPr>
      </w:pPr>
      <w:r>
        <w:rPr>
          <w:rFonts w:hint="eastAsia"/>
          <w:color w:val="auto"/>
          <w:sz w:val="24"/>
        </w:rPr>
        <w:t>a.投标人基本情况；</w:t>
      </w:r>
    </w:p>
    <w:p>
      <w:pPr>
        <w:spacing w:line="570" w:lineRule="exact"/>
        <w:ind w:firstLine="840" w:firstLineChars="350"/>
        <w:jc w:val="left"/>
        <w:rPr>
          <w:color w:val="auto"/>
          <w:sz w:val="24"/>
        </w:rPr>
      </w:pPr>
      <w:r>
        <w:rPr>
          <w:rFonts w:hint="eastAsia"/>
          <w:color w:val="auto"/>
          <w:sz w:val="24"/>
        </w:rPr>
        <w:t>b.投标人提供的技术支持资料；</w:t>
      </w:r>
    </w:p>
    <w:p>
      <w:pPr>
        <w:spacing w:line="570" w:lineRule="exact"/>
        <w:ind w:firstLine="840" w:firstLineChars="350"/>
        <w:jc w:val="left"/>
        <w:rPr>
          <w:rFonts w:hint="eastAsia" w:eastAsia="宋体"/>
          <w:color w:val="auto"/>
          <w:sz w:val="24"/>
          <w:lang w:val="en-US" w:eastAsia="zh-CN"/>
        </w:rPr>
      </w:pPr>
      <w:r>
        <w:rPr>
          <w:rFonts w:hint="eastAsia"/>
          <w:color w:val="auto"/>
          <w:sz w:val="24"/>
        </w:rPr>
        <w:t>c.项目实施方案</w:t>
      </w:r>
      <w:r>
        <w:rPr>
          <w:rFonts w:hint="eastAsia"/>
          <w:color w:val="auto"/>
          <w:sz w:val="24"/>
          <w:lang w:eastAsia="zh-CN"/>
        </w:rPr>
        <w:t>；</w:t>
      </w:r>
    </w:p>
    <w:p>
      <w:pPr>
        <w:spacing w:line="560" w:lineRule="exact"/>
        <w:ind w:firstLine="720" w:firstLineChars="300"/>
        <w:jc w:val="left"/>
        <w:rPr>
          <w:rFonts w:hint="eastAsia" w:eastAsia="宋体"/>
          <w:color w:val="auto"/>
          <w:sz w:val="24"/>
          <w:lang w:eastAsia="zh-CN"/>
        </w:rPr>
      </w:pPr>
      <w:r>
        <w:rPr>
          <w:rFonts w:hint="eastAsia"/>
          <w:color w:val="auto"/>
          <w:sz w:val="24"/>
        </w:rPr>
        <w:t>d.</w:t>
      </w:r>
      <w:r>
        <w:rPr>
          <w:rFonts w:hint="eastAsia" w:ascii="宋体" w:hAnsi="宋体"/>
          <w:color w:val="auto"/>
          <w:sz w:val="24"/>
        </w:rPr>
        <w:t>设备的供货、安装、调试及质量承诺、保证措施</w:t>
      </w:r>
      <w:r>
        <w:rPr>
          <w:rFonts w:hint="eastAsia" w:ascii="宋体" w:hAnsi="宋体"/>
          <w:color w:val="auto"/>
          <w:sz w:val="24"/>
          <w:lang w:eastAsia="zh-CN"/>
        </w:rPr>
        <w:t>。</w:t>
      </w:r>
    </w:p>
    <w:p>
      <w:pPr>
        <w:spacing w:line="560" w:lineRule="exact"/>
        <w:ind w:firstLine="480" w:firstLineChars="200"/>
        <w:jc w:val="left"/>
        <w:rPr>
          <w:color w:val="auto"/>
          <w:sz w:val="24"/>
        </w:rPr>
      </w:pPr>
      <w:r>
        <w:rPr>
          <w:rFonts w:hint="eastAsia"/>
          <w:color w:val="auto"/>
          <w:sz w:val="24"/>
        </w:rPr>
        <w:t>（8）服务及信誉。</w:t>
      </w:r>
    </w:p>
    <w:p>
      <w:pPr>
        <w:spacing w:line="570" w:lineRule="exact"/>
        <w:ind w:firstLine="840" w:firstLineChars="350"/>
        <w:jc w:val="left"/>
        <w:rPr>
          <w:color w:val="auto"/>
          <w:sz w:val="24"/>
        </w:rPr>
      </w:pPr>
      <w:r>
        <w:rPr>
          <w:rFonts w:hint="eastAsia"/>
          <w:color w:val="auto"/>
          <w:sz w:val="24"/>
        </w:rPr>
        <w:t>a.</w:t>
      </w:r>
      <w:r>
        <w:rPr>
          <w:rFonts w:hint="eastAsia" w:ascii="宋体" w:hAnsi="宋体"/>
          <w:sz w:val="24"/>
        </w:rPr>
        <w:t>项目实施的人员配备安排情况及安全文明施工保证措施</w:t>
      </w:r>
      <w:r>
        <w:rPr>
          <w:rFonts w:hint="eastAsia"/>
          <w:color w:val="auto"/>
          <w:sz w:val="24"/>
          <w:lang w:val="en-US" w:eastAsia="zh-CN"/>
        </w:rPr>
        <w:t>；</w:t>
      </w:r>
      <w:r>
        <w:rPr>
          <w:rFonts w:hint="eastAsia"/>
          <w:color w:val="auto"/>
          <w:sz w:val="24"/>
        </w:rPr>
        <w:t xml:space="preserve"> </w:t>
      </w:r>
    </w:p>
    <w:p>
      <w:pPr>
        <w:spacing w:line="570" w:lineRule="exact"/>
        <w:ind w:firstLine="840" w:firstLineChars="350"/>
        <w:jc w:val="left"/>
        <w:rPr>
          <w:rFonts w:hint="default" w:eastAsia="宋体"/>
          <w:color w:val="auto"/>
          <w:sz w:val="24"/>
          <w:lang w:val="en-US" w:eastAsia="zh-CN"/>
        </w:rPr>
      </w:pPr>
      <w:r>
        <w:rPr>
          <w:rFonts w:hint="eastAsia"/>
          <w:color w:val="auto"/>
          <w:sz w:val="24"/>
          <w:lang w:val="en-US" w:eastAsia="zh-CN"/>
        </w:rPr>
        <w:t>b.</w:t>
      </w:r>
      <w:r>
        <w:rPr>
          <w:rFonts w:hint="eastAsia"/>
          <w:color w:val="auto"/>
          <w:sz w:val="24"/>
        </w:rPr>
        <w:t>售后服务方案；</w:t>
      </w:r>
    </w:p>
    <w:p>
      <w:pPr>
        <w:spacing w:line="570" w:lineRule="exact"/>
        <w:ind w:firstLine="840" w:firstLineChars="350"/>
        <w:jc w:val="left"/>
        <w:rPr>
          <w:color w:val="auto"/>
        </w:rPr>
      </w:pPr>
      <w:r>
        <w:rPr>
          <w:rFonts w:hint="eastAsia"/>
          <w:color w:val="auto"/>
          <w:sz w:val="24"/>
        </w:rPr>
        <w:t>c.投标人已完成或正在实施类似项目简况。</w:t>
      </w:r>
    </w:p>
    <w:p>
      <w:pPr>
        <w:spacing w:line="560" w:lineRule="exact"/>
        <w:ind w:firstLine="480" w:firstLineChars="200"/>
        <w:jc w:val="left"/>
        <w:rPr>
          <w:sz w:val="24"/>
        </w:rPr>
      </w:pPr>
      <w:r>
        <w:rPr>
          <w:rFonts w:hint="eastAsia"/>
          <w:sz w:val="24"/>
        </w:rPr>
        <w:t>★（9）资格证明文件。</w:t>
      </w:r>
    </w:p>
    <w:p>
      <w:pPr>
        <w:spacing w:line="570" w:lineRule="exact"/>
        <w:ind w:firstLine="840" w:firstLineChars="350"/>
        <w:jc w:val="left"/>
        <w:rPr>
          <w:rFonts w:hint="eastAsia" w:eastAsia="宋体"/>
          <w:sz w:val="24"/>
          <w:lang w:eastAsia="zh-CN"/>
        </w:rPr>
      </w:pPr>
      <w:r>
        <w:rPr>
          <w:rFonts w:hint="eastAsia"/>
          <w:sz w:val="24"/>
        </w:rPr>
        <w:t>a. 营业执照等证明文件</w:t>
      </w:r>
      <w:r>
        <w:rPr>
          <w:rFonts w:hint="eastAsia"/>
          <w:sz w:val="24"/>
          <w:lang w:eastAsia="zh-CN"/>
        </w:rPr>
        <w:t>；</w:t>
      </w:r>
    </w:p>
    <w:p>
      <w:pPr>
        <w:spacing w:line="570" w:lineRule="exact"/>
        <w:ind w:firstLine="840" w:firstLineChars="350"/>
        <w:jc w:val="left"/>
        <w:rPr>
          <w:rFonts w:hint="eastAsia" w:eastAsia="宋体"/>
          <w:sz w:val="24"/>
          <w:lang w:eastAsia="zh-CN"/>
        </w:rPr>
      </w:pPr>
      <w:r>
        <w:rPr>
          <w:rFonts w:hint="eastAsia"/>
          <w:sz w:val="24"/>
        </w:rPr>
        <w:t>b. 投标人缴纳税收证明材</w:t>
      </w:r>
      <w:r>
        <w:rPr>
          <w:rFonts w:hint="eastAsia"/>
          <w:sz w:val="24"/>
          <w:lang w:eastAsia="zh-CN"/>
        </w:rPr>
        <w:t>；</w:t>
      </w:r>
    </w:p>
    <w:p>
      <w:pPr>
        <w:spacing w:line="570" w:lineRule="exact"/>
        <w:ind w:firstLine="720" w:firstLineChars="300"/>
        <w:jc w:val="left"/>
        <w:rPr>
          <w:sz w:val="24"/>
        </w:rPr>
      </w:pPr>
      <w:r>
        <w:rPr>
          <w:rFonts w:hint="eastAsia"/>
          <w:sz w:val="24"/>
        </w:rPr>
        <w:t>c. 投标人缴纳社保证明材料；</w:t>
      </w:r>
    </w:p>
    <w:p>
      <w:pPr>
        <w:spacing w:line="570" w:lineRule="exact"/>
        <w:ind w:firstLine="720" w:firstLineChars="300"/>
        <w:jc w:val="left"/>
        <w:rPr>
          <w:sz w:val="24"/>
        </w:rPr>
      </w:pPr>
      <w:r>
        <w:rPr>
          <w:rFonts w:hint="eastAsia"/>
          <w:sz w:val="24"/>
        </w:rPr>
        <w:t>d.投标人近期财务状况报告；</w:t>
      </w:r>
    </w:p>
    <w:p>
      <w:pPr>
        <w:spacing w:line="570" w:lineRule="exact"/>
        <w:ind w:firstLine="720" w:firstLineChars="300"/>
        <w:jc w:val="left"/>
        <w:rPr>
          <w:sz w:val="24"/>
        </w:rPr>
      </w:pPr>
      <w:r>
        <w:rPr>
          <w:rFonts w:hint="eastAsia"/>
          <w:sz w:val="24"/>
        </w:rPr>
        <w:t>e.无重大违法记录的书面声明；</w:t>
      </w:r>
    </w:p>
    <w:p>
      <w:pPr>
        <w:spacing w:line="570" w:lineRule="exact"/>
        <w:ind w:firstLine="720" w:firstLineChars="300"/>
        <w:jc w:val="left"/>
        <w:rPr>
          <w:sz w:val="24"/>
        </w:rPr>
      </w:pPr>
      <w:r>
        <w:rPr>
          <w:rFonts w:hint="eastAsia"/>
          <w:sz w:val="24"/>
        </w:rPr>
        <w:t>f.不存在单位负责人为同一人或者存在直接控股、管理关系的不同投标人和为采购项目提供整体设计、规范编制或者项目管理、监理、检测等服务的书面声明；</w:t>
      </w:r>
    </w:p>
    <w:p>
      <w:pPr>
        <w:spacing w:line="570" w:lineRule="exact"/>
        <w:ind w:firstLine="840" w:firstLineChars="350"/>
        <w:jc w:val="left"/>
        <w:rPr>
          <w:sz w:val="24"/>
        </w:rPr>
      </w:pPr>
      <w:r>
        <w:rPr>
          <w:sz w:val="24"/>
        </w:rPr>
        <w:t>g.</w:t>
      </w:r>
      <w:r>
        <w:rPr>
          <w:rFonts w:hint="eastAsia"/>
          <w:sz w:val="24"/>
        </w:rPr>
        <w:t>非联合体投标承诺函；</w:t>
      </w:r>
    </w:p>
    <w:p>
      <w:pPr>
        <w:spacing w:line="570" w:lineRule="exact"/>
        <w:ind w:firstLine="840" w:firstLineChars="350"/>
        <w:jc w:val="left"/>
        <w:rPr>
          <w:sz w:val="24"/>
        </w:rPr>
      </w:pPr>
      <w:r>
        <w:rPr>
          <w:rFonts w:hint="eastAsia"/>
          <w:sz w:val="24"/>
        </w:rPr>
        <w:t>h.本项目所要求的资格、资质证书等相关证明材料。</w:t>
      </w:r>
    </w:p>
    <w:p>
      <w:pPr>
        <w:spacing w:line="570" w:lineRule="exact"/>
        <w:ind w:firstLine="720" w:firstLineChars="300"/>
        <w:jc w:val="left"/>
        <w:rPr>
          <w:sz w:val="24"/>
        </w:rPr>
      </w:pPr>
      <w:r>
        <w:rPr>
          <w:rFonts w:hint="eastAsia"/>
          <w:sz w:val="24"/>
        </w:rPr>
        <w:t>(10) 银行电子回执（单）或保函（保单）。</w:t>
      </w:r>
    </w:p>
    <w:p>
      <w:pPr>
        <w:spacing w:line="570" w:lineRule="exact"/>
        <w:ind w:firstLine="720" w:firstLineChars="300"/>
        <w:jc w:val="left"/>
        <w:rPr>
          <w:sz w:val="24"/>
        </w:rPr>
      </w:pPr>
      <w:r>
        <w:rPr>
          <w:rFonts w:hint="eastAsia"/>
          <w:sz w:val="24"/>
        </w:rPr>
        <w:t>（11）构成投标文件的其他资料：详见“投标人须知前附表”要求。</w:t>
      </w:r>
    </w:p>
    <w:p>
      <w:pPr>
        <w:spacing w:line="570" w:lineRule="exact"/>
        <w:ind w:firstLine="1440" w:firstLineChars="600"/>
        <w:jc w:val="left"/>
        <w:rPr>
          <w:sz w:val="24"/>
        </w:rPr>
      </w:pPr>
      <w:r>
        <w:rPr>
          <w:rFonts w:hint="eastAsia"/>
          <w:sz w:val="24"/>
        </w:rPr>
        <w:t xml:space="preserve">…… </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r>
        <w:rPr>
          <w:rFonts w:ascii="宋体" w:hAnsi="宋体" w:cs="宋体"/>
          <w:b/>
          <w:color w:val="000000" w:themeColor="text1"/>
          <w:kern w:val="0"/>
          <w:sz w:val="24"/>
          <w:szCs w:val="22"/>
          <w14:textFill>
            <w14:solidFill>
              <w14:schemeClr w14:val="tx1"/>
            </w14:solidFill>
          </w14:textFill>
        </w:rPr>
        <w:t>14.</w:t>
      </w:r>
      <w:r>
        <w:rPr>
          <w:rFonts w:hint="eastAsia" w:ascii="宋体" w:hAnsi="宋体" w:cs="宋体"/>
          <w:b/>
          <w:color w:val="000000" w:themeColor="text1"/>
          <w:kern w:val="0"/>
          <w:sz w:val="24"/>
          <w:szCs w:val="22"/>
          <w14:textFill>
            <w14:solidFill>
              <w14:schemeClr w14:val="tx1"/>
            </w14:solidFill>
          </w14:textFill>
        </w:rPr>
        <w:t>投标文件的格式要求</w:t>
      </w:r>
      <w:bookmarkEnd w:id="34"/>
    </w:p>
    <w:p>
      <w:pPr>
        <w:spacing w:line="560" w:lineRule="exact"/>
        <w:ind w:firstLine="480" w:firstLineChars="200"/>
        <w:jc w:val="left"/>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投标人应按第四章“投标文件格式”提供的格式完整地填写。</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35" w:name="_Toc25767396"/>
      <w:r>
        <w:rPr>
          <w:rFonts w:ascii="宋体" w:hAnsi="宋体" w:cs="宋体"/>
          <w:b/>
          <w:color w:val="000000" w:themeColor="text1"/>
          <w:kern w:val="0"/>
          <w:sz w:val="24"/>
          <w:szCs w:val="22"/>
          <w14:textFill>
            <w14:solidFill>
              <w14:schemeClr w14:val="tx1"/>
            </w14:solidFill>
          </w14:textFill>
        </w:rPr>
        <w:t>15.</w:t>
      </w:r>
      <w:r>
        <w:rPr>
          <w:rFonts w:hint="eastAsia" w:ascii="宋体" w:hAnsi="宋体" w:cs="宋体"/>
          <w:b/>
          <w:color w:val="000000" w:themeColor="text1"/>
          <w:kern w:val="0"/>
          <w:sz w:val="24"/>
          <w:szCs w:val="22"/>
          <w14:textFill>
            <w14:solidFill>
              <w14:schemeClr w14:val="tx1"/>
            </w14:solidFill>
          </w14:textFill>
        </w:rPr>
        <w:t>投标报价</w:t>
      </w:r>
      <w:bookmarkEnd w:id="35"/>
    </w:p>
    <w:p>
      <w:pPr>
        <w:spacing w:line="560" w:lineRule="exact"/>
        <w:ind w:firstLine="480" w:firstLineChars="200"/>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15.1投标报价</w:t>
      </w:r>
      <w:r>
        <w:rPr>
          <w:rFonts w:hint="eastAsia" w:asciiTheme="minorEastAsia" w:hAnsiTheme="minorEastAsia" w:eastAsiaTheme="minorEastAsia"/>
          <w:color w:val="auto"/>
          <w:sz w:val="24"/>
          <w:lang w:val="en-US" w:eastAsia="zh-CN"/>
        </w:rPr>
        <w:t>包括但不限于</w:t>
      </w:r>
      <w:r>
        <w:rPr>
          <w:rFonts w:hint="eastAsia" w:asciiTheme="minorEastAsia" w:hAnsiTheme="minorEastAsia" w:eastAsiaTheme="minorEastAsia"/>
          <w:color w:val="auto"/>
          <w:sz w:val="24"/>
        </w:rPr>
        <w:t>完成整个项目的货物的报价和标准附件、运输、装卸、保管、验收合格及交付使用所需的各种费用及必要的保险费用和各项税金等所有费用的总和。</w:t>
      </w:r>
    </w:p>
    <w:p>
      <w:pPr>
        <w:pStyle w:val="118"/>
        <w:numPr>
          <w:ilvl w:val="1"/>
          <w:numId w:val="6"/>
        </w:numPr>
        <w:spacing w:line="560" w:lineRule="exact"/>
        <w:ind w:firstLineChars="0"/>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★投标人须就第五章“采购需求”中的</w:t>
      </w:r>
      <w:r>
        <w:rPr>
          <w:rFonts w:hint="eastAsia" w:asciiTheme="minorEastAsia" w:hAnsiTheme="minorEastAsia" w:eastAsiaTheme="minorEastAsia"/>
          <w:b/>
          <w:bCs/>
          <w:color w:val="000000" w:themeColor="text1"/>
          <w:sz w:val="24"/>
          <w14:textFill>
            <w14:solidFill>
              <w14:schemeClr w14:val="tx1"/>
            </w14:solidFill>
          </w14:textFill>
        </w:rPr>
        <w:t>服务内容作完整唯一报价，不得缺项、漏项</w:t>
      </w:r>
      <w:r>
        <w:rPr>
          <w:rFonts w:hint="eastAsia" w:asciiTheme="minorEastAsia" w:hAnsiTheme="minorEastAsia" w:eastAsiaTheme="minorEastAsia"/>
          <w:b/>
          <w:color w:val="000000" w:themeColor="text1"/>
          <w:sz w:val="24"/>
          <w14:textFill>
            <w14:solidFill>
              <w14:schemeClr w14:val="tx1"/>
            </w14:solidFill>
          </w14:textFill>
        </w:rPr>
        <w:t>。</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15.3投标人的投标报价应依据招标文件的要求及有关资料，执行国家规定的现行技术、经济标准、定额及规范，由投标人自行测算出现行市场的设备、材料及各类价格。报价包括但不仅限于货物的设计、制造、材料采购、运输交货、安装调试、保证期内缺陷的修复补救、市场价格的变化、利润及税金等费用，该报价应符合国内行情并能保证投标人完成履行合同所需的一切工作。合同一旦签订，此合同价格在合同执行期间将不因工作量及市场设备材料价格的变化而调整。</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15.4</w:t>
      </w:r>
      <w:r>
        <w:rPr>
          <w:color w:val="000000" w:themeColor="text1"/>
          <w:sz w:val="24"/>
          <w14:textFill>
            <w14:solidFill>
              <w14:schemeClr w14:val="tx1"/>
            </w14:solidFill>
          </w14:textFill>
        </w:rPr>
        <w:t>采购人不得向</w:t>
      </w:r>
      <w:r>
        <w:rPr>
          <w:rFonts w:hint="eastAsia"/>
          <w:color w:val="000000" w:themeColor="text1"/>
          <w:sz w:val="24"/>
          <w14:textFill>
            <w14:solidFill>
              <w14:schemeClr w14:val="tx1"/>
            </w14:solidFill>
          </w14:textFill>
        </w:rPr>
        <w:t>投标人</w:t>
      </w:r>
      <w:r>
        <w:rPr>
          <w:color w:val="000000" w:themeColor="text1"/>
          <w:sz w:val="24"/>
          <w14:textFill>
            <w14:solidFill>
              <w14:schemeClr w14:val="tx1"/>
            </w14:solidFill>
          </w14:textFill>
        </w:rPr>
        <w:t>索要或者接受其给予的赠品、回扣或者与采购无关的其他商品、服务。</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15.5</w:t>
      </w:r>
      <w:r>
        <w:rPr>
          <w:color w:val="000000" w:themeColor="text1"/>
          <w:sz w:val="24"/>
          <w14:textFill>
            <w14:solidFill>
              <w14:schemeClr w14:val="tx1"/>
            </w14:solidFill>
          </w14:textFill>
        </w:rPr>
        <w:t>投标人不能提供任何有选择性或可调整的报价，否则其</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36" w:name="_Toc25767397"/>
      <w:r>
        <w:rPr>
          <w:rFonts w:ascii="宋体" w:hAnsi="宋体" w:cs="宋体"/>
          <w:b/>
          <w:color w:val="000000" w:themeColor="text1"/>
          <w:kern w:val="0"/>
          <w:sz w:val="24"/>
          <w:szCs w:val="22"/>
          <w14:textFill>
            <w14:solidFill>
              <w14:schemeClr w14:val="tx1"/>
            </w14:solidFill>
          </w14:textFill>
        </w:rPr>
        <w:t>16.</w:t>
      </w:r>
      <w:r>
        <w:rPr>
          <w:rFonts w:hint="eastAsia" w:ascii="宋体" w:hAnsi="宋体" w:cs="宋体"/>
          <w:b/>
          <w:color w:val="000000" w:themeColor="text1"/>
          <w:kern w:val="0"/>
          <w:sz w:val="24"/>
          <w:szCs w:val="22"/>
          <w14:textFill>
            <w14:solidFill>
              <w14:schemeClr w14:val="tx1"/>
            </w14:solidFill>
          </w14:textFill>
        </w:rPr>
        <w:t>投标货币</w:t>
      </w:r>
      <w:bookmarkEnd w:id="36"/>
    </w:p>
    <w:p>
      <w:pPr>
        <w:spacing w:line="560" w:lineRule="exact"/>
        <w:ind w:firstLine="480" w:firstLineChars="200"/>
        <w:jc w:val="left"/>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投标货币为人民币。</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37" w:name="_Toc25767398"/>
      <w:r>
        <w:rPr>
          <w:rFonts w:ascii="宋体" w:hAnsi="宋体" w:cs="宋体"/>
          <w:b/>
          <w:color w:val="000000" w:themeColor="text1"/>
          <w:kern w:val="0"/>
          <w:sz w:val="24"/>
          <w:szCs w:val="22"/>
          <w14:textFill>
            <w14:solidFill>
              <w14:schemeClr w14:val="tx1"/>
            </w14:solidFill>
          </w14:textFill>
        </w:rPr>
        <w:t>17.</w:t>
      </w:r>
      <w:r>
        <w:rPr>
          <w:rFonts w:hint="eastAsia" w:ascii="宋体" w:hAnsi="宋体" w:cs="宋体"/>
          <w:b/>
          <w:color w:val="000000" w:themeColor="text1"/>
          <w:kern w:val="0"/>
          <w:sz w:val="24"/>
          <w:szCs w:val="22"/>
          <w14:textFill>
            <w14:solidFill>
              <w14:schemeClr w14:val="tx1"/>
            </w14:solidFill>
          </w14:textFill>
        </w:rPr>
        <w:t>投标有效期</w:t>
      </w:r>
      <w:bookmarkEnd w:id="37"/>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17.1 在“</w:t>
      </w:r>
      <w:r>
        <w:rPr>
          <w:rFonts w:hint="eastAsia" w:asciiTheme="minorEastAsia" w:hAnsiTheme="minorEastAsia" w:eastAsiaTheme="minorEastAsia"/>
          <w:bCs/>
          <w:color w:val="000000" w:themeColor="text1"/>
          <w:sz w:val="24"/>
          <w14:textFill>
            <w14:solidFill>
              <w14:schemeClr w14:val="tx1"/>
            </w14:solidFill>
          </w14:textFill>
        </w:rPr>
        <w:t>投标人须知前附表</w:t>
      </w:r>
      <w:r>
        <w:rPr>
          <w:rFonts w:hint="eastAsia" w:asciiTheme="minorEastAsia" w:hAnsiTheme="minorEastAsia" w:eastAsiaTheme="minorEastAsia"/>
          <w:color w:val="000000" w:themeColor="text1"/>
          <w:sz w:val="24"/>
          <w14:textFill>
            <w14:solidFill>
              <w14:schemeClr w14:val="tx1"/>
            </w14:solidFill>
          </w14:textFill>
        </w:rPr>
        <w:t>”规定的投标有效期内，投标人不得要求撤销或修改其投标文件。</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17.2 因特殊情况需要延长投标有效期的，采购代理机构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38" w:name="_Toc25767399"/>
      <w:r>
        <w:rPr>
          <w:rFonts w:ascii="宋体" w:hAnsi="宋体" w:cs="宋体"/>
          <w:b/>
          <w:color w:val="000000" w:themeColor="text1"/>
          <w:kern w:val="0"/>
          <w:sz w:val="24"/>
          <w:szCs w:val="22"/>
          <w14:textFill>
            <w14:solidFill>
              <w14:schemeClr w14:val="tx1"/>
            </w14:solidFill>
          </w14:textFill>
        </w:rPr>
        <w:t>18.</w:t>
      </w:r>
      <w:r>
        <w:rPr>
          <w:rFonts w:hint="eastAsia" w:ascii="宋体" w:hAnsi="宋体" w:cs="宋体"/>
          <w:b/>
          <w:color w:val="000000" w:themeColor="text1"/>
          <w:kern w:val="0"/>
          <w:sz w:val="24"/>
          <w:szCs w:val="22"/>
          <w14:textFill>
            <w14:solidFill>
              <w14:schemeClr w14:val="tx1"/>
            </w14:solidFill>
          </w14:textFill>
        </w:rPr>
        <w:t>投标文件的签署要求</w:t>
      </w:r>
      <w:bookmarkEnd w:id="38"/>
    </w:p>
    <w:p>
      <w:pPr>
        <w:widowControl/>
        <w:spacing w:line="560" w:lineRule="exact"/>
        <w:ind w:firstLine="420"/>
        <w:jc w:val="left"/>
        <w:rPr>
          <w:rFonts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bCs/>
          <w:color w:val="000000" w:themeColor="text1"/>
          <w:kern w:val="0"/>
          <w:sz w:val="24"/>
          <w14:textFill>
            <w14:solidFill>
              <w14:schemeClr w14:val="tx1"/>
            </w14:solidFill>
          </w14:textFill>
        </w:rPr>
        <w:t>18.1 电子投标文件的签章和签名要求：</w:t>
      </w:r>
      <w:r>
        <w:rPr>
          <w:rFonts w:hint="eastAsia" w:asciiTheme="minorEastAsia" w:hAnsiTheme="minorEastAsia" w:eastAsiaTheme="minorEastAsia"/>
          <w:color w:val="000000" w:themeColor="text1"/>
          <w:sz w:val="24"/>
          <w14:textFill>
            <w14:solidFill>
              <w14:schemeClr w14:val="tx1"/>
            </w14:solidFill>
          </w14:textFill>
        </w:rPr>
        <w:t>按照投标文件格式，采用单位和个人数字证书电子签章及电子签名：投标文件需要企业、法定代表人（单位负责人）电子签章及电子签名。</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18.2因复印、扫描、拍摄模糊，字迹潦草，表达不清，未按要求填写而导致非唯一理解，造成未实质性响应招标文件的投标文件将会被认定为无效的投标。</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39" w:name="_Toc25767400"/>
      <w:r>
        <w:rPr>
          <w:rFonts w:ascii="宋体" w:hAnsi="宋体" w:cs="宋体"/>
          <w:b/>
          <w:color w:val="000000" w:themeColor="text1"/>
          <w:kern w:val="0"/>
          <w:sz w:val="24"/>
          <w:szCs w:val="22"/>
          <w14:textFill>
            <w14:solidFill>
              <w14:schemeClr w14:val="tx1"/>
            </w14:solidFill>
          </w14:textFill>
        </w:rPr>
        <w:t>19.</w:t>
      </w:r>
      <w:bookmarkEnd w:id="39"/>
      <w:r>
        <w:rPr>
          <w:rFonts w:hint="eastAsia" w:ascii="宋体" w:hAnsi="宋体" w:cs="宋体"/>
          <w:b/>
          <w:color w:val="000000" w:themeColor="text1"/>
          <w:kern w:val="0"/>
          <w:sz w:val="24"/>
          <w:szCs w:val="22"/>
          <w14:textFill>
            <w14:solidFill>
              <w14:schemeClr w14:val="tx1"/>
            </w14:solidFill>
          </w14:textFill>
        </w:rPr>
        <w:t>投标（交易）保证金</w:t>
      </w:r>
    </w:p>
    <w:p>
      <w:pPr>
        <w:widowControl/>
        <w:spacing w:line="560" w:lineRule="exact"/>
        <w:ind w:firstLine="420"/>
        <w:jc w:val="left"/>
        <w:rPr>
          <w:rFonts w:cs="宋体" w:asciiTheme="minorEastAsia" w:hAnsiTheme="minorEastAsia" w:eastAsiaTheme="minorEastAsia"/>
          <w:bCs/>
          <w:kern w:val="0"/>
          <w:sz w:val="24"/>
        </w:rPr>
      </w:pPr>
      <w:r>
        <w:rPr>
          <w:rFonts w:cs="宋体" w:asciiTheme="minorEastAsia" w:hAnsiTheme="minorEastAsia" w:eastAsiaTheme="minorEastAsia"/>
          <w:bCs/>
          <w:color w:val="000000" w:themeColor="text1"/>
          <w:kern w:val="0"/>
          <w:sz w:val="24"/>
          <w14:textFill>
            <w14:solidFill>
              <w14:schemeClr w14:val="tx1"/>
            </w14:solidFill>
          </w14:textFill>
        </w:rPr>
        <w:t>1</w:t>
      </w:r>
      <w:r>
        <w:rPr>
          <w:rFonts w:hint="eastAsia" w:cs="宋体" w:asciiTheme="minorEastAsia" w:hAnsiTheme="minorEastAsia" w:eastAsiaTheme="minorEastAsia"/>
          <w:bCs/>
          <w:color w:val="000000" w:themeColor="text1"/>
          <w:kern w:val="0"/>
          <w:sz w:val="24"/>
          <w14:textFill>
            <w14:solidFill>
              <w14:schemeClr w14:val="tx1"/>
            </w14:solidFill>
          </w14:textFill>
        </w:rPr>
        <w:t>9</w:t>
      </w:r>
      <w:r>
        <w:rPr>
          <w:rFonts w:cs="宋体" w:asciiTheme="minorEastAsia" w:hAnsiTheme="minorEastAsia" w:eastAsiaTheme="minorEastAsia"/>
          <w:bCs/>
          <w:color w:val="000000" w:themeColor="text1"/>
          <w:kern w:val="0"/>
          <w:sz w:val="24"/>
          <w14:textFill>
            <w14:solidFill>
              <w14:schemeClr w14:val="tx1"/>
            </w14:solidFill>
          </w14:textFill>
        </w:rPr>
        <w:t>.1</w:t>
      </w:r>
      <w:r>
        <w:rPr>
          <w:rFonts w:hint="eastAsia" w:cs="宋体" w:asciiTheme="minorEastAsia" w:hAnsiTheme="minorEastAsia" w:eastAsiaTheme="minorEastAsia"/>
          <w:bCs/>
          <w:color w:val="000000" w:themeColor="text1"/>
          <w:kern w:val="0"/>
          <w:sz w:val="24"/>
          <w14:textFill>
            <w14:solidFill>
              <w14:schemeClr w14:val="tx1"/>
            </w14:solidFill>
          </w14:textFill>
        </w:rPr>
        <w:t>投标</w:t>
      </w:r>
      <w:r>
        <w:rPr>
          <w:rFonts w:cs="宋体" w:asciiTheme="minorEastAsia" w:hAnsiTheme="minorEastAsia" w:eastAsiaTheme="minorEastAsia"/>
          <w:bCs/>
          <w:color w:val="000000" w:themeColor="text1"/>
          <w:kern w:val="0"/>
          <w:sz w:val="24"/>
          <w14:textFill>
            <w14:solidFill>
              <w14:schemeClr w14:val="tx1"/>
            </w14:solidFill>
          </w14:textFill>
        </w:rPr>
        <w:t>保证金为人民币。</w:t>
      </w:r>
      <w:r>
        <w:rPr>
          <w:color w:val="000000" w:themeColor="text1"/>
          <w:sz w:val="24"/>
          <w14:textFill>
            <w14:solidFill>
              <w14:schemeClr w14:val="tx1"/>
            </w14:solidFill>
          </w14:textFill>
        </w:rPr>
        <w:t>投标保证金到账（保函</w:t>
      </w:r>
      <w:r>
        <w:rPr>
          <w:rFonts w:hint="eastAsia"/>
          <w:color w:val="000000" w:themeColor="text1"/>
          <w:sz w:val="24"/>
          <w14:textFill>
            <w14:solidFill>
              <w14:schemeClr w14:val="tx1"/>
            </w14:solidFill>
          </w14:textFill>
        </w:rPr>
        <w:t>、保单）</w:t>
      </w:r>
      <w:r>
        <w:rPr>
          <w:color w:val="000000" w:themeColor="text1"/>
          <w:sz w:val="24"/>
          <w14:textFill>
            <w14:solidFill>
              <w14:schemeClr w14:val="tx1"/>
            </w14:solidFill>
          </w14:textFill>
        </w:rPr>
        <w:t>提交）截止时间同投标截止时间</w:t>
      </w:r>
      <w:r>
        <w:rPr>
          <w:rFonts w:hint="eastAsia"/>
          <w:color w:val="000000" w:themeColor="text1"/>
          <w:sz w:val="24"/>
          <w14:textFill>
            <w14:solidFill>
              <w14:schemeClr w14:val="tx1"/>
            </w14:solidFill>
          </w14:textFill>
        </w:rPr>
        <w:t>，</w:t>
      </w:r>
      <w:r>
        <w:rPr>
          <w:rFonts w:hint="eastAsia" w:cs="宋体" w:asciiTheme="minorEastAsia" w:hAnsiTheme="minorEastAsia" w:eastAsiaTheme="minorEastAsia"/>
          <w:bCs/>
          <w:color w:val="000000" w:themeColor="text1"/>
          <w:kern w:val="0"/>
          <w:sz w:val="24"/>
          <w14:textFill>
            <w14:solidFill>
              <w14:schemeClr w14:val="tx1"/>
            </w14:solidFill>
          </w14:textFill>
        </w:rPr>
        <w:t>投</w:t>
      </w:r>
      <w:r>
        <w:rPr>
          <w:rFonts w:hint="eastAsia" w:cs="宋体" w:asciiTheme="minorEastAsia" w:hAnsiTheme="minorEastAsia" w:eastAsiaTheme="minorEastAsia"/>
          <w:bCs/>
          <w:kern w:val="0"/>
          <w:sz w:val="24"/>
        </w:rPr>
        <w:t>标人</w:t>
      </w:r>
      <w:r>
        <w:rPr>
          <w:rFonts w:cs="宋体" w:asciiTheme="minorEastAsia" w:hAnsiTheme="minorEastAsia" w:eastAsiaTheme="minorEastAsia"/>
          <w:bCs/>
          <w:kern w:val="0"/>
          <w:sz w:val="24"/>
        </w:rPr>
        <w:t>按</w:t>
      </w:r>
      <w:r>
        <w:rPr>
          <w:rFonts w:hint="eastAsia" w:cs="宋体" w:asciiTheme="minorEastAsia" w:hAnsiTheme="minorEastAsia" w:eastAsiaTheme="minorEastAsia"/>
          <w:bCs/>
          <w:kern w:val="0"/>
          <w:sz w:val="24"/>
        </w:rPr>
        <w:t>招标文件“第一章投标邀请 六、其他补充事宜 1.投标（交易）保证金”</w:t>
      </w:r>
      <w:r>
        <w:rPr>
          <w:rFonts w:cs="宋体" w:asciiTheme="minorEastAsia" w:hAnsiTheme="minorEastAsia" w:eastAsiaTheme="minorEastAsia"/>
          <w:bCs/>
          <w:kern w:val="0"/>
          <w:sz w:val="24"/>
        </w:rPr>
        <w:t>规定的方式及金额交至</w:t>
      </w:r>
      <w:r>
        <w:rPr>
          <w:rFonts w:hint="eastAsia" w:cs="宋体" w:asciiTheme="minorEastAsia" w:hAnsiTheme="minorEastAsia" w:eastAsiaTheme="minorEastAsia"/>
          <w:bCs/>
          <w:kern w:val="0"/>
          <w:sz w:val="24"/>
          <w:lang w:eastAsia="zh-CN"/>
        </w:rPr>
        <w:t>易门县公共资源交易中心</w:t>
      </w:r>
      <w:r>
        <w:rPr>
          <w:rFonts w:cs="宋体" w:asciiTheme="minorEastAsia" w:hAnsiTheme="minorEastAsia" w:eastAsiaTheme="minorEastAsia"/>
          <w:bCs/>
          <w:kern w:val="0"/>
          <w:sz w:val="24"/>
        </w:rPr>
        <w:t>，并在</w:t>
      </w:r>
      <w:r>
        <w:rPr>
          <w:rFonts w:hint="eastAsia" w:cs="宋体" w:asciiTheme="minorEastAsia" w:hAnsiTheme="minorEastAsia" w:eastAsiaTheme="minorEastAsia"/>
          <w:bCs/>
          <w:kern w:val="0"/>
          <w:sz w:val="24"/>
        </w:rPr>
        <w:t>投标</w:t>
      </w:r>
      <w:r>
        <w:rPr>
          <w:rFonts w:cs="宋体" w:asciiTheme="minorEastAsia" w:hAnsiTheme="minorEastAsia" w:eastAsiaTheme="minorEastAsia"/>
          <w:bCs/>
          <w:kern w:val="0"/>
          <w:sz w:val="24"/>
        </w:rPr>
        <w:t>有效期内保持有效。</w:t>
      </w:r>
    </w:p>
    <w:p>
      <w:pPr>
        <w:snapToGrid w:val="0"/>
        <w:spacing w:line="560" w:lineRule="exact"/>
        <w:ind w:firstLine="470" w:firstLineChars="196"/>
        <w:rPr>
          <w:rFonts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bCs/>
          <w:color w:val="000000" w:themeColor="text1"/>
          <w:kern w:val="0"/>
          <w:sz w:val="24"/>
          <w14:textFill>
            <w14:solidFill>
              <w14:schemeClr w14:val="tx1"/>
            </w14:solidFill>
          </w14:textFill>
        </w:rPr>
        <w:t>1</w:t>
      </w:r>
      <w:r>
        <w:rPr>
          <w:rFonts w:hint="eastAsia" w:cs="宋体" w:asciiTheme="minorEastAsia" w:hAnsiTheme="minorEastAsia" w:eastAsiaTheme="minorEastAsia"/>
          <w:bCs/>
          <w:color w:val="000000" w:themeColor="text1"/>
          <w:kern w:val="0"/>
          <w:sz w:val="24"/>
          <w14:textFill>
            <w14:solidFill>
              <w14:schemeClr w14:val="tx1"/>
            </w14:solidFill>
          </w14:textFill>
        </w:rPr>
        <w:t>9</w:t>
      </w:r>
      <w:r>
        <w:rPr>
          <w:rFonts w:cs="宋体" w:asciiTheme="minorEastAsia" w:hAnsiTheme="minorEastAsia" w:eastAsiaTheme="minorEastAsia"/>
          <w:bCs/>
          <w:color w:val="000000" w:themeColor="text1"/>
          <w:kern w:val="0"/>
          <w:sz w:val="24"/>
          <w14:textFill>
            <w14:solidFill>
              <w14:schemeClr w14:val="tx1"/>
            </w14:solidFill>
          </w14:textFill>
        </w:rPr>
        <w:t>.</w:t>
      </w:r>
      <w:r>
        <w:rPr>
          <w:rFonts w:hint="eastAsia" w:cs="宋体" w:asciiTheme="minorEastAsia" w:hAnsiTheme="minorEastAsia" w:eastAsiaTheme="minorEastAsia"/>
          <w:bCs/>
          <w:color w:val="000000" w:themeColor="text1"/>
          <w:kern w:val="0"/>
          <w:sz w:val="24"/>
          <w14:textFill>
            <w14:solidFill>
              <w14:schemeClr w14:val="tx1"/>
            </w14:solidFill>
          </w14:textFill>
        </w:rPr>
        <w:t>2</w:t>
      </w:r>
      <w:r>
        <w:rPr>
          <w:rFonts w:hint="eastAsia" w:ascii="宋体" w:hAnsi="宋体" w:cs="宋体"/>
          <w:bCs/>
          <w:color w:val="000000" w:themeColor="text1"/>
          <w:kern w:val="0"/>
          <w:sz w:val="24"/>
          <w:szCs w:val="22"/>
          <w14:textFill>
            <w14:solidFill>
              <w14:schemeClr w14:val="tx1"/>
            </w14:solidFill>
          </w14:textFill>
        </w:rPr>
        <w:t>中标人的投标保证金自政府采购合同签订之日起5个工作日内（采购人按法定时限备案后）自动退还，</w:t>
      </w:r>
      <w:r>
        <w:rPr>
          <w:rFonts w:hint="eastAsia" w:cs="方正仿宋_GBK" w:asciiTheme="minorEastAsia" w:hAnsiTheme="minorEastAsia" w:eastAsiaTheme="minorEastAsia"/>
          <w:color w:val="000000" w:themeColor="text1"/>
          <w:sz w:val="24"/>
          <w14:textFill>
            <w14:solidFill>
              <w14:schemeClr w14:val="tx1"/>
            </w14:solidFill>
          </w14:textFill>
        </w:rPr>
        <w:t>并携带采购合同原件（或邮寄原件方式）到</w:t>
      </w:r>
      <w:r>
        <w:rPr>
          <w:rFonts w:hint="eastAsia" w:cs="方正仿宋_GBK" w:asciiTheme="minorEastAsia" w:hAnsiTheme="minorEastAsia" w:eastAsiaTheme="minorEastAsia"/>
          <w:color w:val="000000" w:themeColor="text1"/>
          <w:sz w:val="24"/>
          <w:lang w:eastAsia="zh-CN"/>
          <w14:textFill>
            <w14:solidFill>
              <w14:schemeClr w14:val="tx1"/>
            </w14:solidFill>
          </w14:textFill>
        </w:rPr>
        <w:t>易门县政府采购和出让中心</w:t>
      </w:r>
      <w:r>
        <w:rPr>
          <w:rFonts w:hint="eastAsia" w:cs="方正仿宋_GBK" w:asciiTheme="minorEastAsia" w:hAnsiTheme="minorEastAsia" w:eastAsiaTheme="minorEastAsia"/>
          <w:color w:val="000000" w:themeColor="text1"/>
          <w:sz w:val="24"/>
          <w14:textFill>
            <w14:solidFill>
              <w14:schemeClr w14:val="tx1"/>
            </w14:solidFill>
          </w14:textFill>
        </w:rPr>
        <w:t>完成采购合同归档手续</w:t>
      </w:r>
      <w:r>
        <w:rPr>
          <w:rFonts w:hint="eastAsia" w:cs="宋体" w:asciiTheme="minorEastAsia" w:hAnsiTheme="minorEastAsia" w:eastAsiaTheme="minorEastAsia"/>
          <w:bCs/>
          <w:color w:val="000000" w:themeColor="text1"/>
          <w:kern w:val="0"/>
          <w:sz w:val="24"/>
          <w14:textFill>
            <w14:solidFill>
              <w14:schemeClr w14:val="tx1"/>
            </w14:solidFill>
          </w14:textFill>
        </w:rPr>
        <w:t>；</w:t>
      </w:r>
      <w:r>
        <w:rPr>
          <w:rFonts w:hint="eastAsia" w:ascii="宋体" w:hAnsi="宋体" w:cs="宋体"/>
          <w:bCs/>
          <w:color w:val="000000" w:themeColor="text1"/>
          <w:kern w:val="0"/>
          <w:sz w:val="24"/>
          <w:szCs w:val="22"/>
          <w14:textFill>
            <w14:solidFill>
              <w14:schemeClr w14:val="tx1"/>
            </w14:solidFill>
          </w14:textFill>
        </w:rPr>
        <w:t>未获得中标资格的投标人，投标保证金自中标通知书发出之日起5个工作日内自动退还投标人基本账户。</w:t>
      </w:r>
    </w:p>
    <w:p>
      <w:pPr>
        <w:widowControl/>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bCs/>
          <w:color w:val="000000" w:themeColor="text1"/>
          <w:kern w:val="0"/>
          <w:sz w:val="24"/>
          <w14:textFill>
            <w14:solidFill>
              <w14:schemeClr w14:val="tx1"/>
            </w14:solidFill>
          </w14:textFill>
        </w:rPr>
        <w:t>19.3 按照《云南省人民政府印发关于进一步规范公共资源交易加强监督管理规定的通知》（云政发〔2015〕55号）的要求，自2016年1月1日起，</w:t>
      </w:r>
      <w:r>
        <w:rPr>
          <w:rFonts w:hint="eastAsia" w:cs="宋体" w:asciiTheme="minorEastAsia" w:hAnsiTheme="minorEastAsia" w:eastAsiaTheme="minorEastAsia"/>
          <w:bCs/>
          <w:color w:val="000000" w:themeColor="text1"/>
          <w:kern w:val="0"/>
          <w:sz w:val="24"/>
          <w:lang w:eastAsia="zh-CN"/>
          <w14:textFill>
            <w14:solidFill>
              <w14:schemeClr w14:val="tx1"/>
            </w14:solidFill>
          </w14:textFill>
        </w:rPr>
        <w:t>易门县公共资源交易中心</w:t>
      </w:r>
      <w:r>
        <w:rPr>
          <w:rFonts w:hint="eastAsia" w:cs="宋体" w:asciiTheme="minorEastAsia" w:hAnsiTheme="minorEastAsia" w:eastAsiaTheme="minorEastAsia"/>
          <w:bCs/>
          <w:color w:val="000000" w:themeColor="text1"/>
          <w:kern w:val="0"/>
          <w:sz w:val="24"/>
          <w14:textFill>
            <w14:solidFill>
              <w14:schemeClr w14:val="tx1"/>
            </w14:solidFill>
          </w14:textFill>
        </w:rPr>
        <w:t>（以下简称交易中心）为</w:t>
      </w:r>
      <w:r>
        <w:rPr>
          <w:rFonts w:hint="eastAsia" w:cs="宋体" w:asciiTheme="minorEastAsia" w:hAnsiTheme="minorEastAsia" w:eastAsiaTheme="minorEastAsia"/>
          <w:bCs/>
          <w:color w:val="000000" w:themeColor="text1"/>
          <w:kern w:val="0"/>
          <w:sz w:val="24"/>
          <w:lang w:eastAsia="zh-CN"/>
          <w14:textFill>
            <w14:solidFill>
              <w14:schemeClr w14:val="tx1"/>
            </w14:solidFill>
          </w14:textFill>
        </w:rPr>
        <w:t>县</w:t>
      </w:r>
      <w:r>
        <w:rPr>
          <w:rFonts w:hint="eastAsia" w:cs="宋体" w:asciiTheme="minorEastAsia" w:hAnsiTheme="minorEastAsia" w:eastAsiaTheme="minorEastAsia"/>
          <w:bCs/>
          <w:color w:val="000000" w:themeColor="text1"/>
          <w:kern w:val="0"/>
          <w:sz w:val="24"/>
          <w14:textFill>
            <w14:solidFill>
              <w14:schemeClr w14:val="tx1"/>
            </w14:solidFill>
          </w14:textFill>
        </w:rPr>
        <w:t>级公共资源交易项目提供代收代退投标（交易）保证金服务。</w:t>
      </w:r>
    </w:p>
    <w:p>
      <w:pPr>
        <w:widowControl/>
        <w:spacing w:line="560" w:lineRule="exact"/>
        <w:ind w:firstLine="420"/>
        <w:jc w:val="left"/>
        <w:rPr>
          <w:rFonts w:cs="宋体" w:asciiTheme="minorEastAsia" w:hAnsiTheme="minorEastAsia" w:eastAsiaTheme="minorEastAsia"/>
          <w:bCs/>
          <w:color w:val="000000" w:themeColor="text1"/>
          <w:kern w:val="0"/>
          <w:sz w:val="24"/>
          <w14:textFill>
            <w14:solidFill>
              <w14:schemeClr w14:val="tx1"/>
            </w14:solidFill>
          </w14:textFill>
        </w:rPr>
      </w:pPr>
      <w:r>
        <w:rPr>
          <w:rFonts w:cs="宋体" w:asciiTheme="minorEastAsia" w:hAnsiTheme="minorEastAsia" w:eastAsiaTheme="minorEastAsia"/>
          <w:bCs/>
          <w:color w:val="000000" w:themeColor="text1"/>
          <w:kern w:val="0"/>
          <w:sz w:val="24"/>
          <w14:textFill>
            <w14:solidFill>
              <w14:schemeClr w14:val="tx1"/>
            </w14:solidFill>
          </w14:textFill>
        </w:rPr>
        <w:t>19.</w:t>
      </w:r>
      <w:r>
        <w:rPr>
          <w:rFonts w:hint="eastAsia" w:cs="宋体" w:asciiTheme="minorEastAsia" w:hAnsiTheme="minorEastAsia" w:eastAsiaTheme="minorEastAsia"/>
          <w:bCs/>
          <w:color w:val="000000" w:themeColor="text1"/>
          <w:kern w:val="0"/>
          <w:sz w:val="24"/>
          <w14:textFill>
            <w14:solidFill>
              <w14:schemeClr w14:val="tx1"/>
            </w14:solidFill>
          </w14:textFill>
        </w:rPr>
        <w:t>4</w:t>
      </w:r>
      <w:r>
        <w:rPr>
          <w:rFonts w:cs="宋体" w:asciiTheme="minorEastAsia" w:hAnsiTheme="minorEastAsia" w:eastAsiaTheme="minorEastAsia"/>
          <w:bCs/>
          <w:color w:val="000000" w:themeColor="text1"/>
          <w:kern w:val="0"/>
          <w:sz w:val="24"/>
          <w14:textFill>
            <w14:solidFill>
              <w14:schemeClr w14:val="tx1"/>
            </w14:solidFill>
          </w14:textFill>
        </w:rPr>
        <w:t>有下列情形之一的，投标保证金不予退还：</w:t>
      </w:r>
    </w:p>
    <w:p>
      <w:pPr>
        <w:widowControl/>
        <w:spacing w:line="560" w:lineRule="exact"/>
        <w:ind w:left="25" w:leftChars="12" w:firstLine="480" w:firstLineChars="200"/>
        <w:jc w:val="left"/>
        <w:rPr>
          <w:rFonts w:cs="宋体" w:asciiTheme="minorEastAsia" w:hAnsiTheme="minorEastAsia" w:eastAsiaTheme="minorEastAsia"/>
          <w:bCs/>
          <w:color w:val="000000" w:themeColor="text1"/>
          <w:kern w:val="0"/>
          <w:sz w:val="24"/>
          <w14:textFill>
            <w14:solidFill>
              <w14:schemeClr w14:val="tx1"/>
            </w14:solidFill>
          </w14:textFill>
        </w:rPr>
      </w:pPr>
      <w:r>
        <w:rPr>
          <w:rFonts w:cs="宋体" w:asciiTheme="minorEastAsia" w:hAnsiTheme="minorEastAsia" w:eastAsiaTheme="minorEastAsia"/>
          <w:bCs/>
          <w:color w:val="000000" w:themeColor="text1"/>
          <w:kern w:val="0"/>
          <w:sz w:val="24"/>
          <w14:textFill>
            <w14:solidFill>
              <w14:schemeClr w14:val="tx1"/>
            </w14:solidFill>
          </w14:textFill>
        </w:rPr>
        <w:t>（1）投标</w:t>
      </w:r>
      <w:r>
        <w:rPr>
          <w:rFonts w:hint="eastAsia" w:cs="宋体" w:asciiTheme="minorEastAsia" w:hAnsiTheme="minorEastAsia" w:eastAsiaTheme="minorEastAsia"/>
          <w:bCs/>
          <w:color w:val="000000" w:themeColor="text1"/>
          <w:kern w:val="0"/>
          <w:sz w:val="24"/>
          <w14:textFill>
            <w14:solidFill>
              <w14:schemeClr w14:val="tx1"/>
            </w14:solidFill>
          </w14:textFill>
        </w:rPr>
        <w:t>人</w:t>
      </w:r>
      <w:r>
        <w:rPr>
          <w:rFonts w:cs="宋体" w:asciiTheme="minorEastAsia" w:hAnsiTheme="minorEastAsia" w:eastAsiaTheme="minorEastAsia"/>
          <w:bCs/>
          <w:color w:val="000000" w:themeColor="text1"/>
          <w:kern w:val="0"/>
          <w:sz w:val="24"/>
          <w14:textFill>
            <w14:solidFill>
              <w14:schemeClr w14:val="tx1"/>
            </w14:solidFill>
          </w14:textFill>
        </w:rPr>
        <w:t>在提交投标文件截止时间后撤回投标文件的；</w:t>
      </w:r>
    </w:p>
    <w:p>
      <w:pPr>
        <w:widowControl/>
        <w:spacing w:line="560" w:lineRule="exact"/>
        <w:ind w:left="25" w:leftChars="12" w:firstLine="480" w:firstLineChars="200"/>
        <w:jc w:val="left"/>
        <w:rPr>
          <w:rFonts w:cs="宋体" w:asciiTheme="minorEastAsia" w:hAnsiTheme="minorEastAsia" w:eastAsiaTheme="minorEastAsia"/>
          <w:bCs/>
          <w:color w:val="000000" w:themeColor="text1"/>
          <w:kern w:val="0"/>
          <w:sz w:val="24"/>
          <w14:textFill>
            <w14:solidFill>
              <w14:schemeClr w14:val="tx1"/>
            </w14:solidFill>
          </w14:textFill>
        </w:rPr>
      </w:pPr>
      <w:r>
        <w:rPr>
          <w:rFonts w:cs="宋体" w:asciiTheme="minorEastAsia" w:hAnsiTheme="minorEastAsia" w:eastAsiaTheme="minorEastAsia"/>
          <w:bCs/>
          <w:color w:val="000000" w:themeColor="text1"/>
          <w:kern w:val="0"/>
          <w:sz w:val="24"/>
          <w14:textFill>
            <w14:solidFill>
              <w14:schemeClr w14:val="tx1"/>
            </w14:solidFill>
          </w14:textFill>
        </w:rPr>
        <w:t>（2）</w:t>
      </w:r>
      <w:r>
        <w:rPr>
          <w:rFonts w:hint="eastAsia" w:cs="宋体" w:asciiTheme="minorEastAsia" w:hAnsiTheme="minorEastAsia" w:eastAsiaTheme="minorEastAsia"/>
          <w:bCs/>
          <w:color w:val="000000" w:themeColor="text1"/>
          <w:kern w:val="0"/>
          <w:sz w:val="24"/>
          <w14:textFill>
            <w14:solidFill>
              <w14:schemeClr w14:val="tx1"/>
            </w14:solidFill>
          </w14:textFill>
        </w:rPr>
        <w:t>投标人</w:t>
      </w:r>
      <w:r>
        <w:rPr>
          <w:rFonts w:cs="宋体" w:asciiTheme="minorEastAsia" w:hAnsiTheme="minorEastAsia" w:eastAsiaTheme="minorEastAsia"/>
          <w:bCs/>
          <w:color w:val="000000" w:themeColor="text1"/>
          <w:kern w:val="0"/>
          <w:sz w:val="24"/>
          <w14:textFill>
            <w14:solidFill>
              <w14:schemeClr w14:val="tx1"/>
            </w14:solidFill>
          </w14:textFill>
        </w:rPr>
        <w:t>在投标文件中提供虚假材料的；</w:t>
      </w:r>
    </w:p>
    <w:p>
      <w:pPr>
        <w:widowControl/>
        <w:spacing w:line="560" w:lineRule="exact"/>
        <w:ind w:left="25" w:leftChars="12" w:firstLine="480" w:firstLineChars="200"/>
        <w:jc w:val="left"/>
        <w:rPr>
          <w:rFonts w:cs="宋体" w:asciiTheme="minorEastAsia" w:hAnsiTheme="minorEastAsia" w:eastAsiaTheme="minorEastAsia"/>
          <w:bCs/>
          <w:color w:val="000000" w:themeColor="text1"/>
          <w:kern w:val="0"/>
          <w:sz w:val="24"/>
          <w14:textFill>
            <w14:solidFill>
              <w14:schemeClr w14:val="tx1"/>
            </w14:solidFill>
          </w14:textFill>
        </w:rPr>
      </w:pPr>
      <w:r>
        <w:rPr>
          <w:rFonts w:cs="宋体" w:asciiTheme="minorEastAsia" w:hAnsiTheme="minorEastAsia" w:eastAsiaTheme="minorEastAsia"/>
          <w:bCs/>
          <w:color w:val="000000" w:themeColor="text1"/>
          <w:kern w:val="0"/>
          <w:sz w:val="24"/>
          <w14:textFill>
            <w14:solidFill>
              <w14:schemeClr w14:val="tx1"/>
            </w14:solidFill>
          </w14:textFill>
        </w:rPr>
        <w:t>（3）除因不可抗力或招标文件认可的情形以外，中标</w:t>
      </w:r>
      <w:r>
        <w:rPr>
          <w:rFonts w:hint="eastAsia" w:cs="宋体" w:asciiTheme="minorEastAsia" w:hAnsiTheme="minorEastAsia" w:eastAsiaTheme="minorEastAsia"/>
          <w:bCs/>
          <w:color w:val="000000" w:themeColor="text1"/>
          <w:kern w:val="0"/>
          <w:sz w:val="24"/>
          <w14:textFill>
            <w14:solidFill>
              <w14:schemeClr w14:val="tx1"/>
            </w14:solidFill>
          </w14:textFill>
        </w:rPr>
        <w:t>人</w:t>
      </w:r>
      <w:r>
        <w:rPr>
          <w:rFonts w:cs="宋体" w:asciiTheme="minorEastAsia" w:hAnsiTheme="minorEastAsia" w:eastAsiaTheme="minorEastAsia"/>
          <w:bCs/>
          <w:color w:val="000000" w:themeColor="text1"/>
          <w:kern w:val="0"/>
          <w:sz w:val="24"/>
          <w14:textFill>
            <w14:solidFill>
              <w14:schemeClr w14:val="tx1"/>
            </w14:solidFill>
          </w14:textFill>
        </w:rPr>
        <w:t>不与采购人签订合同的；</w:t>
      </w:r>
    </w:p>
    <w:p>
      <w:pPr>
        <w:widowControl/>
        <w:spacing w:line="560" w:lineRule="exact"/>
        <w:ind w:left="25" w:leftChars="12" w:firstLine="480" w:firstLineChars="200"/>
        <w:jc w:val="left"/>
        <w:rPr>
          <w:rFonts w:cs="宋体" w:asciiTheme="minorEastAsia" w:hAnsiTheme="minorEastAsia" w:eastAsiaTheme="minorEastAsia"/>
          <w:bCs/>
          <w:color w:val="000000" w:themeColor="text1"/>
          <w:kern w:val="0"/>
          <w:sz w:val="24"/>
          <w14:textFill>
            <w14:solidFill>
              <w14:schemeClr w14:val="tx1"/>
            </w14:solidFill>
          </w14:textFill>
        </w:rPr>
      </w:pPr>
      <w:r>
        <w:rPr>
          <w:rFonts w:cs="宋体" w:asciiTheme="minorEastAsia" w:hAnsiTheme="minorEastAsia" w:eastAsiaTheme="minorEastAsia"/>
          <w:bCs/>
          <w:color w:val="000000" w:themeColor="text1"/>
          <w:kern w:val="0"/>
          <w:sz w:val="24"/>
          <w14:textFill>
            <w14:solidFill>
              <w14:schemeClr w14:val="tx1"/>
            </w14:solidFill>
          </w14:textFill>
        </w:rPr>
        <w:t>（4）投标</w:t>
      </w:r>
      <w:r>
        <w:rPr>
          <w:rFonts w:hint="eastAsia" w:cs="宋体" w:asciiTheme="minorEastAsia" w:hAnsiTheme="minorEastAsia" w:eastAsiaTheme="minorEastAsia"/>
          <w:bCs/>
          <w:color w:val="000000" w:themeColor="text1"/>
          <w:kern w:val="0"/>
          <w:sz w:val="24"/>
          <w14:textFill>
            <w14:solidFill>
              <w14:schemeClr w14:val="tx1"/>
            </w14:solidFill>
          </w14:textFill>
        </w:rPr>
        <w:t>人</w:t>
      </w:r>
      <w:r>
        <w:rPr>
          <w:rFonts w:cs="宋体" w:asciiTheme="minorEastAsia" w:hAnsiTheme="minorEastAsia" w:eastAsiaTheme="minorEastAsia"/>
          <w:bCs/>
          <w:color w:val="000000" w:themeColor="text1"/>
          <w:kern w:val="0"/>
          <w:sz w:val="24"/>
          <w14:textFill>
            <w14:solidFill>
              <w14:schemeClr w14:val="tx1"/>
            </w14:solidFill>
          </w14:textFill>
        </w:rPr>
        <w:t>与采购人、其他投标</w:t>
      </w:r>
      <w:r>
        <w:rPr>
          <w:rFonts w:hint="eastAsia" w:cs="宋体" w:asciiTheme="minorEastAsia" w:hAnsiTheme="minorEastAsia" w:eastAsiaTheme="minorEastAsia"/>
          <w:bCs/>
          <w:color w:val="000000" w:themeColor="text1"/>
          <w:kern w:val="0"/>
          <w:sz w:val="24"/>
          <w14:textFill>
            <w14:solidFill>
              <w14:schemeClr w14:val="tx1"/>
            </w14:solidFill>
          </w14:textFill>
        </w:rPr>
        <w:t>人</w:t>
      </w:r>
      <w:r>
        <w:rPr>
          <w:rFonts w:cs="宋体" w:asciiTheme="minorEastAsia" w:hAnsiTheme="minorEastAsia" w:eastAsiaTheme="minorEastAsia"/>
          <w:bCs/>
          <w:color w:val="000000" w:themeColor="text1"/>
          <w:kern w:val="0"/>
          <w:sz w:val="24"/>
          <w14:textFill>
            <w14:solidFill>
              <w14:schemeClr w14:val="tx1"/>
            </w14:solidFill>
          </w14:textFill>
        </w:rPr>
        <w:t>或者</w:t>
      </w:r>
      <w:r>
        <w:rPr>
          <w:rFonts w:hint="eastAsia" w:cs="宋体" w:asciiTheme="minorEastAsia" w:hAnsiTheme="minorEastAsia" w:eastAsiaTheme="minorEastAsia"/>
          <w:bCs/>
          <w:color w:val="000000" w:themeColor="text1"/>
          <w:kern w:val="0"/>
          <w:sz w:val="24"/>
          <w14:textFill>
            <w14:solidFill>
              <w14:schemeClr w14:val="tx1"/>
            </w14:solidFill>
          </w14:textFill>
        </w:rPr>
        <w:t>采购代理机构</w:t>
      </w:r>
      <w:r>
        <w:rPr>
          <w:rFonts w:cs="宋体" w:asciiTheme="minorEastAsia" w:hAnsiTheme="minorEastAsia" w:eastAsiaTheme="minorEastAsia"/>
          <w:bCs/>
          <w:color w:val="000000" w:themeColor="text1"/>
          <w:kern w:val="0"/>
          <w:sz w:val="24"/>
          <w14:textFill>
            <w14:solidFill>
              <w14:schemeClr w14:val="tx1"/>
            </w14:solidFill>
          </w14:textFill>
        </w:rPr>
        <w:t>恶意串通的；</w:t>
      </w:r>
    </w:p>
    <w:p>
      <w:pPr>
        <w:widowControl/>
        <w:spacing w:line="560" w:lineRule="exact"/>
        <w:ind w:left="25" w:leftChars="12" w:firstLine="480" w:firstLineChars="200"/>
        <w:jc w:val="left"/>
        <w:rPr>
          <w:rFonts w:cs="宋体" w:asciiTheme="minorEastAsia" w:hAnsiTheme="minorEastAsia" w:eastAsiaTheme="minorEastAsia"/>
          <w:bCs/>
          <w:color w:val="000000" w:themeColor="text1"/>
          <w:kern w:val="0"/>
          <w:sz w:val="24"/>
          <w14:textFill>
            <w14:solidFill>
              <w14:schemeClr w14:val="tx1"/>
            </w14:solidFill>
          </w14:textFill>
        </w:rPr>
      </w:pPr>
      <w:r>
        <w:rPr>
          <w:rFonts w:cs="宋体" w:asciiTheme="minorEastAsia" w:hAnsiTheme="minorEastAsia" w:eastAsiaTheme="minorEastAsia"/>
          <w:bCs/>
          <w:color w:val="000000" w:themeColor="text1"/>
          <w:kern w:val="0"/>
          <w:sz w:val="24"/>
          <w14:textFill>
            <w14:solidFill>
              <w14:schemeClr w14:val="tx1"/>
            </w14:solidFill>
          </w14:textFill>
        </w:rPr>
        <w:t xml:space="preserve">（5）招标文件规定的其他情形。 </w:t>
      </w:r>
    </w:p>
    <w:p>
      <w:pPr>
        <w:pStyle w:val="4"/>
        <w:numPr>
          <w:ilvl w:val="0"/>
          <w:numId w:val="0"/>
        </w:numPr>
        <w:spacing w:before="0" w:line="560" w:lineRule="exact"/>
        <w:ind w:firstLine="3108" w:firstLineChars="1290"/>
        <w:rPr>
          <w:rFonts w:asciiTheme="minorEastAsia" w:hAnsiTheme="minorEastAsia" w:eastAsiaTheme="minorEastAsia"/>
          <w:color w:val="000000" w:themeColor="text1"/>
          <w:sz w:val="24"/>
          <w:szCs w:val="24"/>
          <w14:textFill>
            <w14:solidFill>
              <w14:schemeClr w14:val="tx1"/>
            </w14:solidFill>
          </w14:textFill>
        </w:rPr>
      </w:pPr>
      <w:bookmarkStart w:id="40" w:name="_Toc25767401"/>
      <w:bookmarkStart w:id="41" w:name="_Toc12329"/>
      <w:r>
        <w:rPr>
          <w:rFonts w:hint="eastAsia" w:asciiTheme="minorEastAsia" w:hAnsiTheme="minorEastAsia" w:eastAsiaTheme="minorEastAsia"/>
          <w:color w:val="000000" w:themeColor="text1"/>
          <w:sz w:val="24"/>
          <w:szCs w:val="24"/>
          <w14:textFill>
            <w14:solidFill>
              <w14:schemeClr w14:val="tx1"/>
            </w14:solidFill>
          </w14:textFill>
        </w:rPr>
        <w:t>四、投标文件的提交</w:t>
      </w:r>
      <w:bookmarkEnd w:id="40"/>
      <w:bookmarkEnd w:id="41"/>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42" w:name="_Toc25767402"/>
      <w:r>
        <w:rPr>
          <w:rFonts w:ascii="宋体" w:hAnsi="宋体" w:cs="宋体"/>
          <w:b/>
          <w:color w:val="000000" w:themeColor="text1"/>
          <w:kern w:val="0"/>
          <w:sz w:val="24"/>
          <w:szCs w:val="22"/>
          <w14:textFill>
            <w14:solidFill>
              <w14:schemeClr w14:val="tx1"/>
            </w14:solidFill>
          </w14:textFill>
        </w:rPr>
        <w:t>20.</w:t>
      </w:r>
      <w:r>
        <w:rPr>
          <w:rFonts w:hint="eastAsia" w:ascii="宋体" w:hAnsi="宋体" w:cs="宋体"/>
          <w:b/>
          <w:color w:val="000000" w:themeColor="text1"/>
          <w:kern w:val="0"/>
          <w:sz w:val="24"/>
          <w:szCs w:val="22"/>
          <w14:textFill>
            <w14:solidFill>
              <w14:schemeClr w14:val="tx1"/>
            </w14:solidFill>
          </w14:textFill>
        </w:rPr>
        <w:t>投标文件的加密与提交</w:t>
      </w:r>
      <w:bookmarkEnd w:id="42"/>
    </w:p>
    <w:p>
      <w:pPr>
        <w:spacing w:line="580" w:lineRule="exact"/>
        <w:ind w:firstLine="480" w:firstLineChars="200"/>
        <w:rPr>
          <w:rFonts w:asciiTheme="minorEastAsia" w:hAnsiTheme="minorEastAsia" w:eastAsiaTheme="minorEastAsia"/>
          <w:strike/>
          <w:color w:val="000000" w:themeColor="text1"/>
          <w:sz w:val="24"/>
          <w14:textFill>
            <w14:solidFill>
              <w14:schemeClr w14:val="tx1"/>
            </w14:solidFill>
          </w14:textFill>
        </w:rPr>
      </w:pPr>
      <w:bookmarkStart w:id="43" w:name="_Toc25767403"/>
      <w:r>
        <w:rPr>
          <w:rFonts w:cs="宋体" w:asciiTheme="minorEastAsia" w:hAnsiTheme="minorEastAsia" w:eastAsiaTheme="minorEastAsia"/>
          <w:bCs/>
          <w:color w:val="000000" w:themeColor="text1"/>
          <w:kern w:val="0"/>
          <w:sz w:val="24"/>
          <w14:textFill>
            <w14:solidFill>
              <w14:schemeClr w14:val="tx1"/>
            </w14:solidFill>
          </w14:textFill>
        </w:rPr>
        <w:t>（</w:t>
      </w:r>
      <w:r>
        <w:rPr>
          <w:rFonts w:hint="eastAsia" w:cs="宋体" w:asciiTheme="minorEastAsia" w:hAnsiTheme="minorEastAsia" w:eastAsiaTheme="minorEastAsia"/>
          <w:bCs/>
          <w:color w:val="000000" w:themeColor="text1"/>
          <w:kern w:val="0"/>
          <w:sz w:val="24"/>
          <w14:textFill>
            <w14:solidFill>
              <w14:schemeClr w14:val="tx1"/>
            </w14:solidFill>
          </w14:textFill>
        </w:rPr>
        <w:t>1</w:t>
      </w:r>
      <w:r>
        <w:rPr>
          <w:rFonts w:cs="宋体" w:asciiTheme="minorEastAsia" w:hAnsiTheme="minorEastAsia" w:eastAsiaTheme="minorEastAsia"/>
          <w:bCs/>
          <w:color w:val="000000" w:themeColor="text1"/>
          <w:kern w:val="0"/>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网上递交的电子投标文件须对文件进行加密。</w:t>
      </w:r>
    </w:p>
    <w:p>
      <w:pPr>
        <w:spacing w:line="580" w:lineRule="exact"/>
        <w:ind w:firstLine="480" w:firstLineChars="200"/>
        <w:rPr>
          <w:rFonts w:asciiTheme="minorEastAsia" w:hAnsiTheme="minorEastAsia" w:eastAsiaTheme="minorEastAsia"/>
          <w:sz w:val="24"/>
        </w:rPr>
      </w:pPr>
      <w:r>
        <w:rPr>
          <w:rFonts w:hint="eastAsia" w:asciiTheme="minorEastAsia" w:hAnsiTheme="minorEastAsia" w:eastAsiaTheme="minorEastAsia"/>
          <w:color w:val="000000" w:themeColor="text1"/>
          <w:sz w:val="24"/>
          <w14:textFill>
            <w14:solidFill>
              <w14:schemeClr w14:val="tx1"/>
            </w14:solidFill>
          </w14:textFill>
        </w:rPr>
        <w:t>（2）网上递交电子投标文件网址为</w:t>
      </w:r>
      <w:r>
        <w:rPr>
          <w:rFonts w:hint="eastAsia" w:asciiTheme="minorEastAsia" w:hAnsiTheme="minorEastAsia" w:eastAsiaTheme="minorEastAsia"/>
          <w:sz w:val="24"/>
        </w:rPr>
        <w:t>：</w:t>
      </w:r>
      <w:r>
        <w:rPr>
          <w:rFonts w:hint="eastAsia" w:ascii="宋体" w:hAnsi="宋体" w:cs="宋体"/>
          <w:bCs/>
          <w:kern w:val="0"/>
          <w:sz w:val="24"/>
          <w:szCs w:val="22"/>
        </w:rPr>
        <w:t>政府采购云平台（网址：https ://www.zcygov.cn）</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r>
        <w:rPr>
          <w:rFonts w:ascii="宋体" w:hAnsi="宋体" w:cs="宋体"/>
          <w:b/>
          <w:color w:val="000000" w:themeColor="text1"/>
          <w:kern w:val="0"/>
          <w:sz w:val="24"/>
          <w:szCs w:val="22"/>
          <w14:textFill>
            <w14:solidFill>
              <w14:schemeClr w14:val="tx1"/>
            </w14:solidFill>
          </w14:textFill>
        </w:rPr>
        <w:t>21.</w:t>
      </w:r>
      <w:r>
        <w:rPr>
          <w:rFonts w:hint="eastAsia" w:ascii="宋体" w:hAnsi="宋体" w:cs="宋体"/>
          <w:b/>
          <w:color w:val="000000" w:themeColor="text1"/>
          <w:kern w:val="0"/>
          <w:sz w:val="24"/>
          <w:szCs w:val="22"/>
          <w14:textFill>
            <w14:solidFill>
              <w14:schemeClr w14:val="tx1"/>
            </w14:solidFill>
          </w14:textFill>
        </w:rPr>
        <w:t>提交电子投标文件的截止时间和地</w:t>
      </w:r>
      <w:bookmarkEnd w:id="43"/>
      <w:r>
        <w:rPr>
          <w:rFonts w:hint="eastAsia" w:ascii="宋体" w:hAnsi="宋体" w:cs="宋体"/>
          <w:b/>
          <w:color w:val="000000" w:themeColor="text1"/>
          <w:kern w:val="0"/>
          <w:sz w:val="24"/>
          <w:szCs w:val="22"/>
          <w14:textFill>
            <w14:solidFill>
              <w14:schemeClr w14:val="tx1"/>
            </w14:solidFill>
          </w14:textFill>
        </w:rPr>
        <w:t>点</w:t>
      </w:r>
    </w:p>
    <w:p>
      <w:pPr>
        <w:spacing w:line="56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21.1 电子投标文件的提交不得迟于“</w:t>
      </w:r>
      <w:r>
        <w:rPr>
          <w:rFonts w:hint="eastAsia" w:asciiTheme="minorEastAsia" w:hAnsiTheme="minorEastAsia" w:eastAsiaTheme="minorEastAsia"/>
          <w:bCs/>
          <w:sz w:val="24"/>
        </w:rPr>
        <w:t>投标人须知前附表</w:t>
      </w:r>
      <w:r>
        <w:rPr>
          <w:rFonts w:hint="eastAsia" w:asciiTheme="minorEastAsia" w:hAnsiTheme="minorEastAsia" w:eastAsiaTheme="minorEastAsia"/>
          <w:sz w:val="24"/>
        </w:rPr>
        <w:t>”规定的提交截止时间。</w:t>
      </w:r>
    </w:p>
    <w:p>
      <w:pPr>
        <w:spacing w:line="56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21.2 投标人必须在规定时间内将电子投标文件提交到“</w:t>
      </w:r>
      <w:r>
        <w:rPr>
          <w:rFonts w:hint="eastAsia" w:asciiTheme="minorEastAsia" w:hAnsiTheme="minorEastAsia" w:eastAsiaTheme="minorEastAsia"/>
          <w:bCs/>
          <w:sz w:val="24"/>
        </w:rPr>
        <w:t>投标人须知前附表</w:t>
      </w:r>
      <w:r>
        <w:rPr>
          <w:rFonts w:hint="eastAsia" w:asciiTheme="minorEastAsia" w:hAnsiTheme="minorEastAsia" w:eastAsiaTheme="minorEastAsia"/>
          <w:sz w:val="24"/>
        </w:rPr>
        <w:t>”规定的地点。</w:t>
      </w:r>
    </w:p>
    <w:p>
      <w:pPr>
        <w:spacing w:line="580" w:lineRule="exact"/>
        <w:ind w:firstLine="480" w:firstLineChars="200"/>
        <w:jc w:val="left"/>
        <w:rPr>
          <w:rFonts w:asciiTheme="minorEastAsia" w:hAnsiTheme="minorEastAsia" w:eastAsiaTheme="minorEastAsia"/>
          <w:sz w:val="24"/>
        </w:rPr>
      </w:pPr>
      <w:bookmarkStart w:id="44" w:name="_Toc25767404"/>
      <w:r>
        <w:rPr>
          <w:rFonts w:hint="eastAsia" w:asciiTheme="minorEastAsia" w:hAnsiTheme="minorEastAsia" w:eastAsiaTheme="minorEastAsia"/>
          <w:sz w:val="24"/>
        </w:rPr>
        <w:t>21.3网上递交投标文件应根据采购文件要求，在投标截止时间前将电子投标文件通过政府采购云平台（网址:https://www.zcygov.cn/）上传至对应的项目，系统自动生成投标回执，以表明上传成功。</w:t>
      </w:r>
    </w:p>
    <w:p>
      <w:pPr>
        <w:spacing w:line="58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21.4投标人在投标截止时间前，可以补充、修改或者撤回电子投标文件。补充或者修改投标文件的，应当先行撤回原文件，补充、修改后重新上传、递交。投标文件递交截止时间前未完成上传、递交的，视为撤回投标文件。投标文件递交截止时间以后上传递交的，视为无效。</w:t>
      </w:r>
    </w:p>
    <w:p>
      <w:pPr>
        <w:pStyle w:val="4"/>
        <w:numPr>
          <w:ilvl w:val="0"/>
          <w:numId w:val="0"/>
        </w:numPr>
        <w:spacing w:before="0" w:line="560" w:lineRule="exact"/>
        <w:ind w:left="595" w:hanging="595" w:hangingChars="247"/>
        <w:jc w:val="center"/>
        <w:rPr>
          <w:rFonts w:asciiTheme="minorEastAsia" w:hAnsiTheme="minorEastAsia" w:eastAsiaTheme="minorEastAsia"/>
          <w:sz w:val="24"/>
          <w:szCs w:val="24"/>
        </w:rPr>
      </w:pPr>
    </w:p>
    <w:p>
      <w:pPr>
        <w:pStyle w:val="4"/>
        <w:numPr>
          <w:ilvl w:val="0"/>
          <w:numId w:val="0"/>
        </w:numPr>
        <w:spacing w:before="0" w:line="560" w:lineRule="exact"/>
        <w:ind w:left="595" w:hanging="595" w:hangingChars="247"/>
        <w:jc w:val="center"/>
        <w:rPr>
          <w:rFonts w:asciiTheme="minorEastAsia" w:hAnsiTheme="minorEastAsia" w:eastAsiaTheme="minorEastAsia"/>
          <w:sz w:val="24"/>
          <w:szCs w:val="24"/>
        </w:rPr>
      </w:pPr>
      <w:bookmarkStart w:id="45" w:name="_Toc11470"/>
      <w:r>
        <w:rPr>
          <w:rFonts w:hint="eastAsia" w:asciiTheme="minorEastAsia" w:hAnsiTheme="minorEastAsia" w:eastAsiaTheme="minorEastAsia"/>
          <w:sz w:val="24"/>
          <w:szCs w:val="24"/>
        </w:rPr>
        <w:t>五、开标与评标</w:t>
      </w:r>
      <w:bookmarkEnd w:id="44"/>
      <w:bookmarkEnd w:id="45"/>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46" w:name="_Toc25767405"/>
      <w:r>
        <w:rPr>
          <w:rFonts w:ascii="宋体" w:hAnsi="宋体" w:cs="宋体"/>
          <w:b/>
          <w:color w:val="000000" w:themeColor="text1"/>
          <w:kern w:val="0"/>
          <w:sz w:val="24"/>
          <w:szCs w:val="22"/>
          <w14:textFill>
            <w14:solidFill>
              <w14:schemeClr w14:val="tx1"/>
            </w14:solidFill>
          </w14:textFill>
        </w:rPr>
        <w:t>22.</w:t>
      </w:r>
      <w:r>
        <w:rPr>
          <w:rFonts w:hint="eastAsia" w:ascii="宋体" w:hAnsi="宋体" w:cs="宋体"/>
          <w:b/>
          <w:color w:val="000000" w:themeColor="text1"/>
          <w:kern w:val="0"/>
          <w:sz w:val="24"/>
          <w:szCs w:val="22"/>
          <w14:textFill>
            <w14:solidFill>
              <w14:schemeClr w14:val="tx1"/>
            </w14:solidFill>
          </w14:textFill>
        </w:rPr>
        <w:t>开标</w:t>
      </w:r>
      <w:bookmarkEnd w:id="46"/>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22.1 投标文件的解密</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采购代理机构将在“投标人须知前附表”规定的时间和地点登录进入政府采购云平台，按照政府采购云平台的操作流程完成解密：</w:t>
      </w:r>
    </w:p>
    <w:p>
      <w:pPr>
        <w:spacing w:line="56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1）采购代理机构依托电子交易平台发起开始解密指令，投标人须使用加密时所用的CA数字证书按平台提示和投标文件的规定登录到“政采云”平台电子开标大厅签到，并在发起解密指令之时起60分钟内完成对电子投标文件在线解密并签字确认。</w:t>
      </w:r>
    </w:p>
    <w:p>
      <w:pPr>
        <w:spacing w:line="56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（2）发起解密指令之时起5分钟内投标人还未进行解密的，采购代理机构可通知投标人，投标人未预留联系方式或预留联系方式无效，导致采购代理机构无法联系到投标人进行解密的，视为撤回投标文件。</w:t>
      </w:r>
    </w:p>
    <w:p>
      <w:pPr>
        <w:spacing w:line="56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3）投标人若对本项目在线开标过程有任何异议，应在开标结束指令下达前提出。否则，视为投标人对本项目开标过程无任何异议。在规定解密截止时间后已解密的投标人不足三家的，按规定重新组织采购。投标人未参加本项目开标的，视同认可开标结果。</w:t>
      </w:r>
    </w:p>
    <w:p>
      <w:pPr>
        <w:spacing w:line="56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（4）因开标系统、开标现场网络、设备及其他特殊原因，导致不能正常解密投标文件的，经核实和上报相关部门同意后，可再次下达网上解密指令来延长解密时间。</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22.2开标程序</w:t>
      </w:r>
    </w:p>
    <w:p>
      <w:pPr>
        <w:spacing w:line="58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（1）开标会由采购代理机构主持，主持人宣布开标会议开始；</w:t>
      </w:r>
    </w:p>
    <w:p>
      <w:pPr>
        <w:spacing w:line="58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（2）介绍参加开标会的人员名单；</w:t>
      </w:r>
    </w:p>
    <w:p>
      <w:pPr>
        <w:spacing w:line="58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（3）宣布唱标、监标和记录人员名单；</w:t>
      </w:r>
    </w:p>
    <w:p>
      <w:pPr>
        <w:spacing w:line="58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（4）</w:t>
      </w:r>
      <w:r>
        <w:rPr>
          <w:rFonts w:asciiTheme="minorEastAsia" w:hAnsiTheme="minorEastAsia" w:eastAsiaTheme="minorEastAsia"/>
          <w:color w:val="000000" w:themeColor="text1"/>
          <w:sz w:val="24"/>
          <w14:textFill>
            <w14:solidFill>
              <w14:schemeClr w14:val="tx1"/>
            </w14:solidFill>
          </w14:textFill>
        </w:rPr>
        <w:t>开标</w:t>
      </w:r>
      <w:r>
        <w:rPr>
          <w:rFonts w:hint="eastAsia" w:asciiTheme="minorEastAsia" w:hAnsiTheme="minorEastAsia" w:eastAsiaTheme="minorEastAsia"/>
          <w:color w:val="000000" w:themeColor="text1"/>
          <w:sz w:val="24"/>
          <w14:textFill>
            <w14:solidFill>
              <w14:schemeClr w14:val="tx1"/>
            </w14:solidFill>
          </w14:textFill>
        </w:rPr>
        <w:t>：按照政府采购云平台自动提取所有投标人顺序当众开标。主持人宣布开启电子投标文件后，下达解密指令，投标人按照上述开标顺序，使用编制投标文件时的加密数字证书对投标文件进行解密；</w:t>
      </w:r>
    </w:p>
    <w:p>
      <w:pPr>
        <w:spacing w:line="58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（5）唱标：由唱标人宣读投标人在其电子投标文件开标记录表中的全部内容。</w:t>
      </w:r>
    </w:p>
    <w:p>
      <w:pPr>
        <w:spacing w:line="58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（6）宣布评标期间的有关事项；</w:t>
      </w:r>
    </w:p>
    <w:p>
      <w:pPr>
        <w:spacing w:line="58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（7）</w:t>
      </w:r>
      <w:r>
        <w:rPr>
          <w:rFonts w:hint="eastAsia" w:asciiTheme="minorEastAsia" w:hAnsiTheme="minorEastAsia" w:eastAsiaTheme="minorEastAsia"/>
          <w:sz w:val="24"/>
        </w:rPr>
        <w:t>开标过程中如有问题，投标人对开标过程提出疑问或异议须在政采云平台“询问列表”提出</w:t>
      </w:r>
      <w:r>
        <w:rPr>
          <w:rFonts w:hint="eastAsia" w:asciiTheme="minorEastAsia" w:hAnsiTheme="minorEastAsia" w:eastAsiaTheme="minorEastAsia"/>
          <w:color w:val="000000" w:themeColor="text1"/>
          <w:sz w:val="24"/>
          <w14:textFill>
            <w14:solidFill>
              <w14:schemeClr w14:val="tx1"/>
            </w14:solidFill>
          </w14:textFill>
        </w:rPr>
        <w:t>，由采购代理机构给予回复。在规定的异议询问时间内未提出异议的，则视为对开标结果无异议。</w:t>
      </w:r>
    </w:p>
    <w:p>
      <w:pPr>
        <w:pStyle w:val="28"/>
        <w:tabs>
          <w:tab w:val="left" w:pos="2472"/>
        </w:tabs>
        <w:spacing w:line="560" w:lineRule="exact"/>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22.</w:t>
      </w:r>
      <w:r>
        <w:rPr>
          <w:rFonts w:asciiTheme="minorEastAsia" w:hAnsiTheme="minorEastAsia" w:eastAsiaTheme="minorEastAsia"/>
          <w:color w:val="000000" w:themeColor="text1"/>
          <w:sz w:val="24"/>
          <w:szCs w:val="24"/>
          <w14:textFill>
            <w14:solidFill>
              <w14:schemeClr w14:val="tx1"/>
            </w14:solidFill>
          </w14:textFill>
        </w:rPr>
        <w:t>3</w:t>
      </w:r>
      <w:r>
        <w:rPr>
          <w:rFonts w:hint="eastAsia" w:asciiTheme="minorEastAsia" w:hAnsiTheme="minorEastAsia" w:eastAsiaTheme="minorEastAsia"/>
          <w:color w:val="000000" w:themeColor="text1"/>
          <w:sz w:val="24"/>
          <w:szCs w:val="24"/>
          <w14:textFill>
            <w14:solidFill>
              <w14:schemeClr w14:val="tx1"/>
            </w14:solidFill>
          </w14:textFill>
        </w:rPr>
        <w:t xml:space="preserve"> 投标文件如果出现计算或表达上的错误，按照下列规定修正：</w:t>
      </w:r>
    </w:p>
    <w:p>
      <w:pPr>
        <w:pStyle w:val="28"/>
        <w:tabs>
          <w:tab w:val="left" w:pos="2472"/>
        </w:tabs>
        <w:spacing w:line="560" w:lineRule="exact"/>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（1）投标文件中开标一览表（报价表）内容与投标文件中相应内容不一致的，以开标一览表（报价表）为准。</w:t>
      </w:r>
    </w:p>
    <w:p>
      <w:pPr>
        <w:pStyle w:val="28"/>
        <w:tabs>
          <w:tab w:val="left" w:pos="2472"/>
        </w:tabs>
        <w:spacing w:line="560" w:lineRule="exact"/>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（2）大写金额和小写金额不一致的，以大写金额为准；</w:t>
      </w:r>
    </w:p>
    <w:p>
      <w:pPr>
        <w:pStyle w:val="28"/>
        <w:tabs>
          <w:tab w:val="left" w:pos="2472"/>
        </w:tabs>
        <w:spacing w:line="560" w:lineRule="exact"/>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（3）单价金额小数点或者百分比有明显错位的，以开标一览表的总价为准，并修改单价；</w:t>
      </w:r>
    </w:p>
    <w:p>
      <w:pPr>
        <w:pStyle w:val="28"/>
        <w:tabs>
          <w:tab w:val="left" w:pos="2472"/>
        </w:tabs>
        <w:spacing w:line="560" w:lineRule="exact"/>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（4）总价金额与按单价汇总金额不一致的，以单价金额计算结果为准；</w:t>
      </w:r>
    </w:p>
    <w:p>
      <w:pPr>
        <w:pStyle w:val="28"/>
        <w:tabs>
          <w:tab w:val="left" w:pos="2472"/>
        </w:tabs>
        <w:spacing w:line="560" w:lineRule="exact"/>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（5）对不同文字文本投标文件的解释发生异议的，以中文文本为准；</w:t>
      </w:r>
    </w:p>
    <w:p>
      <w:pPr>
        <w:pStyle w:val="28"/>
        <w:tabs>
          <w:tab w:val="left" w:pos="2472"/>
        </w:tabs>
        <w:spacing w:line="560" w:lineRule="exact"/>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（6）同时出现两种以上不一致的，按照前款规定的顺序修正。按上述规定修正后的报价经投标人确认后对投标人起约束作用。如果投标人不确认修正后的报价，则其投标无效。</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47" w:name="_Toc25767406"/>
      <w:r>
        <w:rPr>
          <w:rFonts w:ascii="宋体" w:hAnsi="宋体" w:cs="宋体"/>
          <w:b/>
          <w:color w:val="000000" w:themeColor="text1"/>
          <w:kern w:val="0"/>
          <w:sz w:val="24"/>
          <w:szCs w:val="22"/>
          <w14:textFill>
            <w14:solidFill>
              <w14:schemeClr w14:val="tx1"/>
            </w14:solidFill>
          </w14:textFill>
        </w:rPr>
        <w:t>23.</w:t>
      </w:r>
      <w:r>
        <w:rPr>
          <w:rFonts w:hint="eastAsia" w:ascii="宋体" w:hAnsi="宋体" w:cs="宋体"/>
          <w:b/>
          <w:color w:val="000000" w:themeColor="text1"/>
          <w:kern w:val="0"/>
          <w:sz w:val="24"/>
          <w:szCs w:val="22"/>
          <w14:textFill>
            <w14:solidFill>
              <w14:schemeClr w14:val="tx1"/>
            </w14:solidFill>
          </w14:textFill>
        </w:rPr>
        <w:t>资格审查</w:t>
      </w:r>
      <w:bookmarkEnd w:id="47"/>
    </w:p>
    <w:p>
      <w:pPr>
        <w:spacing w:line="56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公开招标采购项目开标结束后，采购人或者</w:t>
      </w:r>
      <w:r>
        <w:rPr>
          <w:rFonts w:hint="eastAsia" w:asciiTheme="minorEastAsia" w:hAnsiTheme="minorEastAsia" w:eastAsiaTheme="minorEastAsia"/>
          <w:color w:val="000000" w:themeColor="text1"/>
          <w:sz w:val="24"/>
          <w14:textFill>
            <w14:solidFill>
              <w14:schemeClr w14:val="tx1"/>
            </w14:solidFill>
          </w14:textFill>
        </w:rPr>
        <w:t>采购代理机构</w:t>
      </w:r>
      <w:r>
        <w:rPr>
          <w:rFonts w:asciiTheme="minorEastAsia" w:hAnsiTheme="minorEastAsia" w:eastAsiaTheme="minorEastAsia"/>
          <w:color w:val="000000" w:themeColor="text1"/>
          <w:sz w:val="24"/>
          <w14:textFill>
            <w14:solidFill>
              <w14:schemeClr w14:val="tx1"/>
            </w14:solidFill>
          </w14:textFill>
        </w:rPr>
        <w:t>依法对投标人的资格进行审查。</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48" w:name="_Toc25767407"/>
      <w:r>
        <w:rPr>
          <w:rFonts w:ascii="宋体" w:hAnsi="宋体" w:cs="宋体"/>
          <w:b/>
          <w:color w:val="000000" w:themeColor="text1"/>
          <w:kern w:val="0"/>
          <w:sz w:val="24"/>
          <w:szCs w:val="22"/>
          <w14:textFill>
            <w14:solidFill>
              <w14:schemeClr w14:val="tx1"/>
            </w14:solidFill>
          </w14:textFill>
        </w:rPr>
        <w:t>24.</w:t>
      </w:r>
      <w:r>
        <w:rPr>
          <w:rFonts w:hint="eastAsia" w:ascii="宋体" w:hAnsi="宋体" w:cs="宋体"/>
          <w:b/>
          <w:color w:val="000000" w:themeColor="text1"/>
          <w:kern w:val="0"/>
          <w:sz w:val="24"/>
          <w:szCs w:val="22"/>
          <w14:textFill>
            <w14:solidFill>
              <w14:schemeClr w14:val="tx1"/>
            </w14:solidFill>
          </w14:textFill>
        </w:rPr>
        <w:t>评标</w:t>
      </w:r>
      <w:bookmarkEnd w:id="48"/>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bookmarkStart w:id="49" w:name="_Toc191374422"/>
      <w:r>
        <w:rPr>
          <w:rFonts w:hint="eastAsia" w:asciiTheme="minorEastAsia" w:hAnsiTheme="minorEastAsia" w:eastAsiaTheme="minorEastAsia"/>
          <w:color w:val="000000" w:themeColor="text1"/>
          <w:sz w:val="24"/>
          <w14:textFill>
            <w14:solidFill>
              <w14:schemeClr w14:val="tx1"/>
            </w14:solidFill>
          </w14:textFill>
        </w:rPr>
        <w:t>24.1评标由采购人依法组建的评标委员会负责。评标委员会由采购人代表和评审专家组成，成员人数应当为5人以上单数。其中，评审专家不得少于成员总数的三分之二。评审专家须符合参照《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24.2 评标原则</w:t>
      </w:r>
      <w:bookmarkEnd w:id="49"/>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评标活动遵循公平、公正、科学和择优的原则。</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24.3 评标</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本项目采用电子评标，评标委员会按照 “投标人须知前附表”规定及第七章“评标办法”规定的方法、评审因素、标准和程序对投标文件进行评审。第七章“评标办法”没有规定的方法、评审因素和标准，不作为评标依据。</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50" w:name="_Toc25767408"/>
      <w:r>
        <w:rPr>
          <w:rFonts w:ascii="宋体" w:hAnsi="宋体" w:cs="宋体"/>
          <w:b/>
          <w:color w:val="000000" w:themeColor="text1"/>
          <w:kern w:val="0"/>
          <w:sz w:val="24"/>
          <w:szCs w:val="22"/>
          <w14:textFill>
            <w14:solidFill>
              <w14:schemeClr w14:val="tx1"/>
            </w14:solidFill>
          </w14:textFill>
        </w:rPr>
        <w:t>25.</w:t>
      </w:r>
      <w:r>
        <w:rPr>
          <w:rFonts w:hint="eastAsia" w:ascii="宋体" w:hAnsi="宋体" w:cs="宋体"/>
          <w:b/>
          <w:color w:val="000000" w:themeColor="text1"/>
          <w:kern w:val="0"/>
          <w:sz w:val="24"/>
          <w:szCs w:val="22"/>
          <w14:textFill>
            <w14:solidFill>
              <w14:schemeClr w14:val="tx1"/>
            </w14:solidFill>
          </w14:textFill>
        </w:rPr>
        <w:t>评标过程的保密</w:t>
      </w:r>
      <w:bookmarkEnd w:id="50"/>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开标后，直到授予中标人合同止，凡是属于审查、澄清、评审和比较的有关资料以及授标建议等均不得向投标人或其他无关的人员透露。投标人在评标过程中，所进行的力图影响评标结果的不公正活动，可能导致其投标无效。</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51" w:name="_Toc25767409"/>
      <w:r>
        <w:rPr>
          <w:rFonts w:ascii="宋体" w:hAnsi="宋体" w:cs="宋体"/>
          <w:b/>
          <w:color w:val="000000" w:themeColor="text1"/>
          <w:kern w:val="0"/>
          <w:sz w:val="24"/>
          <w:szCs w:val="22"/>
          <w14:textFill>
            <w14:solidFill>
              <w14:schemeClr w14:val="tx1"/>
            </w14:solidFill>
          </w14:textFill>
        </w:rPr>
        <w:t>26.</w:t>
      </w:r>
      <w:r>
        <w:rPr>
          <w:rFonts w:hint="eastAsia" w:ascii="宋体" w:hAnsi="宋体" w:cs="宋体"/>
          <w:b/>
          <w:color w:val="000000" w:themeColor="text1"/>
          <w:kern w:val="0"/>
          <w:sz w:val="24"/>
          <w:szCs w:val="22"/>
          <w14:textFill>
            <w14:solidFill>
              <w14:schemeClr w14:val="tx1"/>
            </w14:solidFill>
          </w14:textFill>
        </w:rPr>
        <w:t>投标人存在下列情况之一的，投标无效：</w:t>
      </w:r>
      <w:bookmarkEnd w:id="51"/>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（1）未按照招标文件的规定提交投标保证金的；</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（2）投标文件未按招标文件要求签署、盖章的；</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（3）不具备招标文件中规定的资格要求的；</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（4）</w:t>
      </w:r>
      <w:r>
        <w:rPr>
          <w:rFonts w:hint="eastAsia" w:asciiTheme="minorEastAsia" w:hAnsiTheme="minorEastAsia" w:eastAsiaTheme="minorEastAsia"/>
          <w:b/>
          <w:color w:val="000000" w:themeColor="text1"/>
          <w:sz w:val="24"/>
          <w14:textFill>
            <w14:solidFill>
              <w14:schemeClr w14:val="tx1"/>
            </w14:solidFill>
          </w14:textFill>
        </w:rPr>
        <w:t>报价超过招标文件中规定的预算金额或者最高限价的</w:t>
      </w:r>
      <w:r>
        <w:rPr>
          <w:rFonts w:hint="eastAsia" w:asciiTheme="minorEastAsia" w:hAnsiTheme="minorEastAsia" w:eastAsiaTheme="minorEastAsia"/>
          <w:color w:val="000000" w:themeColor="text1"/>
          <w:sz w:val="24"/>
          <w14:textFill>
            <w14:solidFill>
              <w14:schemeClr w14:val="tx1"/>
            </w14:solidFill>
          </w14:textFill>
        </w:rPr>
        <w:t>；</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（5）投标文件含有采购人不能接受的附加条件的；</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（6）法律、法规和招标文件规定的其他无效情形。</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52" w:name="_Toc25767410"/>
      <w:r>
        <w:rPr>
          <w:rFonts w:ascii="宋体" w:hAnsi="宋体" w:cs="宋体"/>
          <w:b/>
          <w:color w:val="000000" w:themeColor="text1"/>
          <w:kern w:val="0"/>
          <w:sz w:val="24"/>
          <w:szCs w:val="22"/>
          <w14:textFill>
            <w14:solidFill>
              <w14:schemeClr w14:val="tx1"/>
            </w14:solidFill>
          </w14:textFill>
        </w:rPr>
        <w:t>27.有下列情形之一的，视为投标人串通投标，其投标无效：</w:t>
      </w:r>
      <w:bookmarkEnd w:id="52"/>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1</w:t>
      </w:r>
      <w:r>
        <w:rPr>
          <w:rFonts w:asciiTheme="minorEastAsia" w:hAnsiTheme="minorEastAsia" w:eastAsiaTheme="minorEastAsia"/>
          <w:color w:val="000000" w:themeColor="text1"/>
          <w:sz w:val="24"/>
          <w14:textFill>
            <w14:solidFill>
              <w14:schemeClr w14:val="tx1"/>
            </w14:solidFill>
          </w14:textFill>
        </w:rPr>
        <w:t>）不同投标人的投标文件由同一单位或者个人编制；</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2</w:t>
      </w:r>
      <w:r>
        <w:rPr>
          <w:rFonts w:asciiTheme="minorEastAsia" w:hAnsiTheme="minorEastAsia" w:eastAsiaTheme="minorEastAsia"/>
          <w:color w:val="000000" w:themeColor="text1"/>
          <w:sz w:val="24"/>
          <w14:textFill>
            <w14:solidFill>
              <w14:schemeClr w14:val="tx1"/>
            </w14:solidFill>
          </w14:textFill>
        </w:rPr>
        <w:t>）不同投标人委托同一单位或者个人办理投标事宜；</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3</w:t>
      </w:r>
      <w:r>
        <w:rPr>
          <w:rFonts w:asciiTheme="minorEastAsia" w:hAnsiTheme="minorEastAsia" w:eastAsiaTheme="minorEastAsia"/>
          <w:color w:val="000000" w:themeColor="text1"/>
          <w:sz w:val="24"/>
          <w14:textFill>
            <w14:solidFill>
              <w14:schemeClr w14:val="tx1"/>
            </w14:solidFill>
          </w14:textFill>
        </w:rPr>
        <w:t>）不同投标人的投标文件载明的项目管理成员或者联系人员为同一人；</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4</w:t>
      </w:r>
      <w:r>
        <w:rPr>
          <w:rFonts w:asciiTheme="minorEastAsia" w:hAnsiTheme="minorEastAsia" w:eastAsiaTheme="minorEastAsia"/>
          <w:color w:val="000000" w:themeColor="text1"/>
          <w:sz w:val="24"/>
          <w14:textFill>
            <w14:solidFill>
              <w14:schemeClr w14:val="tx1"/>
            </w14:solidFill>
          </w14:textFill>
        </w:rPr>
        <w:t>）不同投标人的投标文件异常一致或者投标报价呈规律性差异；</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5</w:t>
      </w:r>
      <w:r>
        <w:rPr>
          <w:rFonts w:asciiTheme="minorEastAsia" w:hAnsiTheme="minorEastAsia" w:eastAsiaTheme="minorEastAsia"/>
          <w:color w:val="000000" w:themeColor="text1"/>
          <w:sz w:val="24"/>
          <w14:textFill>
            <w14:solidFill>
              <w14:schemeClr w14:val="tx1"/>
            </w14:solidFill>
          </w14:textFill>
        </w:rPr>
        <w:t>）不同投标人的投标文件相互混装；</w:t>
      </w:r>
    </w:p>
    <w:p>
      <w:pPr>
        <w:pStyle w:val="118"/>
        <w:numPr>
          <w:ilvl w:val="0"/>
          <w:numId w:val="7"/>
        </w:numPr>
        <w:spacing w:line="560" w:lineRule="exact"/>
        <w:ind w:firstLineChars="0"/>
        <w:jc w:val="lef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不同投标人的投标保证金从同一单位或者个人的账户转出。</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53" w:name="_Toc25767411"/>
      <w:r>
        <w:rPr>
          <w:rFonts w:ascii="宋体" w:hAnsi="宋体" w:cs="宋体"/>
          <w:b/>
          <w:color w:val="000000" w:themeColor="text1"/>
          <w:kern w:val="0"/>
          <w:sz w:val="24"/>
          <w:szCs w:val="22"/>
          <w14:textFill>
            <w14:solidFill>
              <w14:schemeClr w14:val="tx1"/>
            </w14:solidFill>
          </w14:textFill>
        </w:rPr>
        <w:t>28.</w:t>
      </w:r>
      <w:r>
        <w:rPr>
          <w:rFonts w:hint="eastAsia" w:ascii="宋体" w:hAnsi="宋体" w:cs="宋体"/>
          <w:b/>
          <w:color w:val="000000" w:themeColor="text1"/>
          <w:kern w:val="0"/>
          <w:sz w:val="24"/>
          <w:szCs w:val="22"/>
          <w14:textFill>
            <w14:solidFill>
              <w14:schemeClr w14:val="tx1"/>
            </w14:solidFill>
          </w14:textFill>
        </w:rPr>
        <w:t>在招标采购中，出现下列情形之一的，应予废标：</w:t>
      </w:r>
      <w:bookmarkEnd w:id="53"/>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（1）符合专业条件的投标人或者对招标文件作实质响应的投标人不足3家的；</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（2）出现影响采购公正的违法、违规行为的；</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bookmarkStart w:id="54" w:name="_Toc25767412"/>
      <w:r>
        <w:rPr>
          <w:rFonts w:hint="eastAsia" w:asciiTheme="minorEastAsia" w:hAnsiTheme="minorEastAsia" w:eastAsiaTheme="minorEastAsia"/>
          <w:color w:val="000000" w:themeColor="text1"/>
          <w:sz w:val="24"/>
          <w14:textFill>
            <w14:solidFill>
              <w14:schemeClr w14:val="tx1"/>
            </w14:solidFill>
          </w14:textFill>
        </w:rPr>
        <w:t>（3）投标人的报价均超过了采购预算，采购人不能支付的；</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（4）因重大变故，采购任务取消的。</w:t>
      </w:r>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废标后，采购人应当将废标理由通知所有投标人。</w:t>
      </w:r>
    </w:p>
    <w:p>
      <w:pPr>
        <w:pStyle w:val="4"/>
        <w:numPr>
          <w:ilvl w:val="0"/>
          <w:numId w:val="0"/>
        </w:numPr>
        <w:spacing w:before="0" w:line="560" w:lineRule="exact"/>
        <w:ind w:left="595" w:hanging="595" w:hangingChars="247"/>
        <w:jc w:val="center"/>
        <w:rPr>
          <w:rFonts w:asciiTheme="minorEastAsia" w:hAnsiTheme="minorEastAsia" w:eastAsiaTheme="minorEastAsia"/>
          <w:color w:val="000000" w:themeColor="text1"/>
          <w:sz w:val="24"/>
          <w:szCs w:val="24"/>
          <w14:textFill>
            <w14:solidFill>
              <w14:schemeClr w14:val="tx1"/>
            </w14:solidFill>
          </w14:textFill>
        </w:rPr>
      </w:pPr>
      <w:bookmarkStart w:id="55" w:name="_Toc13478"/>
      <w:r>
        <w:rPr>
          <w:rFonts w:hint="eastAsia" w:asciiTheme="minorEastAsia" w:hAnsiTheme="minorEastAsia" w:eastAsiaTheme="minorEastAsia"/>
          <w:color w:val="000000" w:themeColor="text1"/>
          <w:sz w:val="24"/>
          <w:szCs w:val="24"/>
          <w14:textFill>
            <w14:solidFill>
              <w14:schemeClr w14:val="tx1"/>
            </w14:solidFill>
          </w14:textFill>
        </w:rPr>
        <w:t>六、中标结果</w:t>
      </w:r>
      <w:bookmarkEnd w:id="54"/>
      <w:bookmarkEnd w:id="55"/>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56" w:name="_Toc23698"/>
      <w:bookmarkStart w:id="57" w:name="_Toc25767414"/>
      <w:r>
        <w:rPr>
          <w:rFonts w:ascii="宋体" w:hAnsi="宋体" w:cs="宋体"/>
          <w:b/>
          <w:color w:val="000000" w:themeColor="text1"/>
          <w:kern w:val="0"/>
          <w:sz w:val="24"/>
          <w:szCs w:val="22"/>
          <w14:textFill>
            <w14:solidFill>
              <w14:schemeClr w14:val="tx1"/>
            </w14:solidFill>
          </w14:textFill>
        </w:rPr>
        <w:t>29.</w:t>
      </w:r>
      <w:r>
        <w:rPr>
          <w:rFonts w:hint="eastAsia" w:ascii="宋体" w:hAnsi="宋体" w:cs="宋体"/>
          <w:b/>
          <w:color w:val="000000" w:themeColor="text1"/>
          <w:kern w:val="0"/>
          <w:sz w:val="24"/>
          <w:szCs w:val="22"/>
          <w14:textFill>
            <w14:solidFill>
              <w14:schemeClr w14:val="tx1"/>
            </w14:solidFill>
          </w14:textFill>
        </w:rPr>
        <w:t>中标人的确定</w:t>
      </w:r>
      <w:bookmarkEnd w:id="56"/>
    </w:p>
    <w:p>
      <w:pPr>
        <w:spacing w:line="560" w:lineRule="exact"/>
        <w:ind w:firstLine="480" w:firstLineChars="200"/>
        <w:jc w:val="left"/>
        <w:rPr>
          <w:rFonts w:ascii="宋体" w:hAnsi="宋体"/>
          <w:color w:val="000000" w:themeColor="text1"/>
          <w:sz w:val="24"/>
          <w14:textFill>
            <w14:solidFill>
              <w14:schemeClr w14:val="tx1"/>
            </w14:solidFill>
          </w14:textFill>
        </w:rPr>
      </w:pPr>
      <w:bookmarkStart w:id="58" w:name="_Toc17432"/>
      <w:r>
        <w:rPr>
          <w:rFonts w:hint="eastAsia" w:ascii="宋体" w:hAnsi="宋体"/>
          <w:color w:val="000000" w:themeColor="text1"/>
          <w:sz w:val="24"/>
          <w14:textFill>
            <w14:solidFill>
              <w14:schemeClr w14:val="tx1"/>
            </w14:solidFill>
          </w14:textFill>
        </w:rPr>
        <w:t>29.1采购代理机构</w:t>
      </w:r>
      <w:r>
        <w:rPr>
          <w:rFonts w:ascii="宋体" w:hAnsi="宋体"/>
          <w:color w:val="000000" w:themeColor="text1"/>
          <w:sz w:val="24"/>
          <w14:textFill>
            <w14:solidFill>
              <w14:schemeClr w14:val="tx1"/>
            </w14:solidFill>
          </w14:textFill>
        </w:rPr>
        <w:t>在评</w:t>
      </w:r>
      <w:r>
        <w:rPr>
          <w:rFonts w:hint="eastAsia" w:ascii="宋体" w:hAnsi="宋体"/>
          <w:color w:val="000000" w:themeColor="text1"/>
          <w:sz w:val="24"/>
          <w14:textFill>
            <w14:solidFill>
              <w14:schemeClr w14:val="tx1"/>
            </w14:solidFill>
          </w14:textFill>
        </w:rPr>
        <w:t>标</w:t>
      </w:r>
      <w:r>
        <w:rPr>
          <w:rFonts w:ascii="宋体" w:hAnsi="宋体"/>
          <w:color w:val="000000" w:themeColor="text1"/>
          <w:sz w:val="24"/>
          <w14:textFill>
            <w14:solidFill>
              <w14:schemeClr w14:val="tx1"/>
            </w14:solidFill>
          </w14:textFill>
        </w:rPr>
        <w:t>结束后</w:t>
      </w:r>
      <w:r>
        <w:rPr>
          <w:rFonts w:hint="eastAsia" w:ascii="宋体" w:hAnsi="宋体"/>
          <w:color w:val="000000" w:themeColor="text1"/>
          <w:sz w:val="24"/>
          <w14:textFill>
            <w14:solidFill>
              <w14:schemeClr w14:val="tx1"/>
            </w14:solidFill>
          </w14:textFill>
        </w:rPr>
        <w:t>两</w:t>
      </w:r>
      <w:r>
        <w:rPr>
          <w:rFonts w:ascii="宋体" w:hAnsi="宋体"/>
          <w:color w:val="000000" w:themeColor="text1"/>
          <w:sz w:val="24"/>
          <w14:textFill>
            <w14:solidFill>
              <w14:schemeClr w14:val="tx1"/>
            </w14:solidFill>
          </w14:textFill>
        </w:rPr>
        <w:t>个工作日内将评</w:t>
      </w:r>
      <w:r>
        <w:rPr>
          <w:rFonts w:hint="eastAsia" w:ascii="宋体" w:hAnsi="宋体"/>
          <w:color w:val="000000" w:themeColor="text1"/>
          <w:sz w:val="24"/>
          <w14:textFill>
            <w14:solidFill>
              <w14:schemeClr w14:val="tx1"/>
            </w14:solidFill>
          </w14:textFill>
        </w:rPr>
        <w:t>标</w:t>
      </w:r>
      <w:r>
        <w:rPr>
          <w:rFonts w:ascii="宋体" w:hAnsi="宋体"/>
          <w:color w:val="000000" w:themeColor="text1"/>
          <w:sz w:val="24"/>
          <w14:textFill>
            <w14:solidFill>
              <w14:schemeClr w14:val="tx1"/>
            </w14:solidFill>
          </w14:textFill>
        </w:rPr>
        <w:t>报告送采购人确认。</w:t>
      </w:r>
    </w:p>
    <w:p>
      <w:pPr>
        <w:spacing w:line="560" w:lineRule="exact"/>
        <w:ind w:firstLine="480" w:firstLineChars="200"/>
        <w:jc w:val="left"/>
        <w:rPr>
          <w:rFonts w:ascii="宋体" w:hAnsi="宋体"/>
          <w:color w:val="000000" w:themeColor="text1"/>
          <w:sz w:val="24"/>
          <w14:textFill>
            <w14:solidFill>
              <w14:schemeClr w14:val="tx1"/>
            </w14:solidFill>
          </w14:textFill>
        </w:rPr>
      </w:pPr>
      <w:bookmarkStart w:id="59" w:name="_Toc337822239"/>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9</w:t>
      </w:r>
      <w:r>
        <w:rPr>
          <w:rFonts w:ascii="宋体" w:hAnsi="宋体"/>
          <w:color w:val="000000" w:themeColor="text1"/>
          <w:sz w:val="24"/>
          <w14:textFill>
            <w14:solidFill>
              <w14:schemeClr w14:val="tx1"/>
            </w14:solidFill>
          </w14:textFill>
        </w:rPr>
        <w:t>.2采购人在收到评</w:t>
      </w:r>
      <w:r>
        <w:rPr>
          <w:rFonts w:hint="eastAsia" w:ascii="宋体" w:hAnsi="宋体"/>
          <w:color w:val="000000" w:themeColor="text1"/>
          <w:sz w:val="24"/>
          <w14:textFill>
            <w14:solidFill>
              <w14:schemeClr w14:val="tx1"/>
            </w14:solidFill>
          </w14:textFill>
        </w:rPr>
        <w:t>标</w:t>
      </w:r>
      <w:r>
        <w:rPr>
          <w:rFonts w:ascii="宋体" w:hAnsi="宋体"/>
          <w:color w:val="000000" w:themeColor="text1"/>
          <w:sz w:val="24"/>
          <w14:textFill>
            <w14:solidFill>
              <w14:schemeClr w14:val="tx1"/>
            </w14:solidFill>
          </w14:textFill>
        </w:rPr>
        <w:t>报告后五个工作日内，按照评</w:t>
      </w:r>
      <w:r>
        <w:rPr>
          <w:rFonts w:hint="eastAsia" w:ascii="宋体" w:hAnsi="宋体"/>
          <w:color w:val="000000" w:themeColor="text1"/>
          <w:sz w:val="24"/>
          <w14:textFill>
            <w14:solidFill>
              <w14:schemeClr w14:val="tx1"/>
            </w14:solidFill>
          </w14:textFill>
        </w:rPr>
        <w:t>标</w:t>
      </w:r>
      <w:r>
        <w:rPr>
          <w:rFonts w:ascii="宋体" w:hAnsi="宋体"/>
          <w:color w:val="000000" w:themeColor="text1"/>
          <w:sz w:val="24"/>
          <w14:textFill>
            <w14:solidFill>
              <w14:schemeClr w14:val="tx1"/>
            </w14:solidFill>
          </w14:textFill>
        </w:rPr>
        <w:t>报告中推荐的</w:t>
      </w:r>
      <w:r>
        <w:rPr>
          <w:rFonts w:hint="eastAsia" w:ascii="宋体" w:hAnsi="宋体"/>
          <w:color w:val="000000" w:themeColor="text1"/>
          <w:sz w:val="24"/>
          <w14:textFill>
            <w14:solidFill>
              <w14:schemeClr w14:val="tx1"/>
            </w14:solidFill>
          </w14:textFill>
        </w:rPr>
        <w:t>中标人</w:t>
      </w:r>
      <w:r>
        <w:rPr>
          <w:rFonts w:ascii="宋体" w:hAnsi="宋体"/>
          <w:color w:val="000000" w:themeColor="text1"/>
          <w:sz w:val="24"/>
          <w14:textFill>
            <w14:solidFill>
              <w14:schemeClr w14:val="tx1"/>
            </w14:solidFill>
          </w14:textFill>
        </w:rPr>
        <w:t>顺序确定</w:t>
      </w:r>
      <w:r>
        <w:rPr>
          <w:rFonts w:hint="eastAsia" w:ascii="宋体" w:hAnsi="宋体"/>
          <w:color w:val="000000" w:themeColor="text1"/>
          <w:sz w:val="24"/>
          <w14:textFill>
            <w14:solidFill>
              <w14:schemeClr w14:val="tx1"/>
            </w14:solidFill>
          </w14:textFill>
        </w:rPr>
        <w:t>中标人</w:t>
      </w:r>
      <w:r>
        <w:rPr>
          <w:rFonts w:ascii="宋体" w:hAnsi="宋体"/>
          <w:color w:val="000000" w:themeColor="text1"/>
          <w:sz w:val="24"/>
          <w14:textFill>
            <w14:solidFill>
              <w14:schemeClr w14:val="tx1"/>
            </w14:solidFill>
          </w14:textFill>
        </w:rPr>
        <w:t>。</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60" w:name="_Toc920"/>
      <w:bookmarkStart w:id="61" w:name="_Toc30496785"/>
      <w:r>
        <w:rPr>
          <w:rFonts w:ascii="宋体" w:hAnsi="宋体" w:cs="宋体"/>
          <w:b/>
          <w:color w:val="000000" w:themeColor="text1"/>
          <w:kern w:val="0"/>
          <w:sz w:val="24"/>
          <w:szCs w:val="22"/>
          <w14:textFill>
            <w14:solidFill>
              <w14:schemeClr w14:val="tx1"/>
            </w14:solidFill>
          </w14:textFill>
        </w:rPr>
        <w:t>30.</w:t>
      </w:r>
      <w:r>
        <w:rPr>
          <w:rFonts w:hint="eastAsia" w:ascii="宋体" w:hAnsi="宋体" w:cs="宋体"/>
          <w:b/>
          <w:color w:val="000000" w:themeColor="text1"/>
          <w:kern w:val="0"/>
          <w:sz w:val="24"/>
          <w:szCs w:val="22"/>
          <w14:textFill>
            <w14:solidFill>
              <w14:schemeClr w14:val="tx1"/>
            </w14:solidFill>
          </w14:textFill>
        </w:rPr>
        <w:t>中标</w:t>
      </w:r>
      <w:r>
        <w:rPr>
          <w:rFonts w:ascii="宋体" w:hAnsi="宋体" w:cs="宋体"/>
          <w:b/>
          <w:color w:val="000000" w:themeColor="text1"/>
          <w:kern w:val="0"/>
          <w:sz w:val="24"/>
          <w:szCs w:val="22"/>
          <w14:textFill>
            <w14:solidFill>
              <w14:schemeClr w14:val="tx1"/>
            </w14:solidFill>
          </w14:textFill>
        </w:rPr>
        <w:t>通知书</w:t>
      </w:r>
      <w:bookmarkEnd w:id="59"/>
      <w:bookmarkEnd w:id="60"/>
      <w:bookmarkEnd w:id="61"/>
    </w:p>
    <w:p>
      <w:pPr>
        <w:spacing w:line="56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30</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中标人确定后2个工作日内，中标结果由采购代理机构在指定媒体上进行（网站详见招标公告）公告，同时向中标人发出中标通知书。</w:t>
      </w:r>
    </w:p>
    <w:p>
      <w:pPr>
        <w:spacing w:line="56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30</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中标</w:t>
      </w:r>
      <w:r>
        <w:rPr>
          <w:rFonts w:ascii="宋体" w:hAnsi="宋体"/>
          <w:color w:val="000000" w:themeColor="text1"/>
          <w:sz w:val="24"/>
          <w14:textFill>
            <w14:solidFill>
              <w14:schemeClr w14:val="tx1"/>
            </w14:solidFill>
          </w14:textFill>
        </w:rPr>
        <w:t>通知书是合同的一个组成部分。</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r>
        <w:rPr>
          <w:rFonts w:ascii="宋体" w:hAnsi="宋体" w:cs="宋体"/>
          <w:b/>
          <w:color w:val="000000" w:themeColor="text1"/>
          <w:kern w:val="0"/>
          <w:sz w:val="24"/>
          <w:szCs w:val="22"/>
          <w14:textFill>
            <w14:solidFill>
              <w14:schemeClr w14:val="tx1"/>
            </w14:solidFill>
          </w14:textFill>
        </w:rPr>
        <w:t>31.</w:t>
      </w:r>
      <w:r>
        <w:rPr>
          <w:rFonts w:hint="eastAsia" w:ascii="宋体" w:hAnsi="宋体" w:cs="宋体"/>
          <w:b/>
          <w:color w:val="000000" w:themeColor="text1"/>
          <w:kern w:val="0"/>
          <w:sz w:val="24"/>
          <w:szCs w:val="22"/>
          <w14:textFill>
            <w14:solidFill>
              <w14:schemeClr w14:val="tx1"/>
            </w14:solidFill>
          </w14:textFill>
        </w:rPr>
        <w:t>签订合同</w:t>
      </w:r>
      <w:bookmarkEnd w:id="58"/>
    </w:p>
    <w:p>
      <w:pPr>
        <w:spacing w:line="560" w:lineRule="exact"/>
        <w:ind w:firstLine="410" w:firstLineChars="171"/>
        <w:jc w:val="left"/>
        <w:rPr>
          <w:rFonts w:asciiTheme="minorEastAsia" w:hAnsiTheme="minorEastAsia" w:eastAsiaTheme="minorEastAsia"/>
          <w:sz w:val="24"/>
        </w:rPr>
      </w:pPr>
      <w:r>
        <w:rPr>
          <w:rFonts w:hint="eastAsia" w:ascii="宋体" w:hAnsi="宋体"/>
          <w:color w:val="000000" w:themeColor="text1"/>
          <w:sz w:val="24"/>
          <w14:textFill>
            <w14:solidFill>
              <w14:schemeClr w14:val="tx1"/>
            </w14:solidFill>
          </w14:textFill>
        </w:rPr>
        <w:t>31</w:t>
      </w:r>
      <w:r>
        <w:rPr>
          <w:rFonts w:ascii="宋体" w:hAnsi="宋体"/>
          <w:color w:val="000000" w:themeColor="text1"/>
          <w:sz w:val="24"/>
          <w14:textFill>
            <w14:solidFill>
              <w14:schemeClr w14:val="tx1"/>
            </w14:solidFill>
          </w14:textFill>
        </w:rPr>
        <w:t>.1中标人收到</w:t>
      </w:r>
      <w:r>
        <w:rPr>
          <w:rFonts w:hint="eastAsia" w:ascii="宋体" w:hAnsi="宋体"/>
          <w:color w:val="000000" w:themeColor="text1"/>
          <w:sz w:val="24"/>
          <w14:textFill>
            <w14:solidFill>
              <w14:schemeClr w14:val="tx1"/>
            </w14:solidFill>
          </w14:textFill>
        </w:rPr>
        <w:t>中标</w:t>
      </w:r>
      <w:r>
        <w:rPr>
          <w:rFonts w:ascii="宋体" w:hAnsi="宋体"/>
          <w:color w:val="000000" w:themeColor="text1"/>
          <w:sz w:val="24"/>
          <w14:textFill>
            <w14:solidFill>
              <w14:schemeClr w14:val="tx1"/>
            </w14:solidFill>
          </w14:textFill>
        </w:rPr>
        <w:t>通知书后，按</w:t>
      </w:r>
      <w:r>
        <w:rPr>
          <w:rFonts w:hint="eastAsia" w:ascii="宋体" w:hAnsi="宋体"/>
          <w:color w:val="000000" w:themeColor="text1"/>
          <w:sz w:val="24"/>
          <w14:textFill>
            <w14:solidFill>
              <w14:schemeClr w14:val="tx1"/>
            </w14:solidFill>
          </w14:textFill>
        </w:rPr>
        <w:t>招标文件</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w:t>
      </w:r>
      <w:r>
        <w:rPr>
          <w:rFonts w:ascii="宋体" w:hAnsi="宋体"/>
          <w:color w:val="000000" w:themeColor="text1"/>
          <w:sz w:val="24"/>
          <w14:textFill>
            <w14:solidFill>
              <w14:schemeClr w14:val="tx1"/>
            </w14:solidFill>
          </w14:textFill>
        </w:rPr>
        <w:t>文件及</w:t>
      </w:r>
      <w:r>
        <w:rPr>
          <w:rFonts w:hint="eastAsia" w:ascii="宋体" w:hAnsi="宋体"/>
          <w:color w:val="000000" w:themeColor="text1"/>
          <w:sz w:val="24"/>
          <w14:textFill>
            <w14:solidFill>
              <w14:schemeClr w14:val="tx1"/>
            </w14:solidFill>
          </w14:textFill>
        </w:rPr>
        <w:t>有关澄清承诺书的</w:t>
      </w:r>
      <w:r>
        <w:rPr>
          <w:rFonts w:ascii="宋体" w:hAnsi="宋体"/>
          <w:color w:val="000000" w:themeColor="text1"/>
          <w:sz w:val="24"/>
          <w14:textFill>
            <w14:solidFill>
              <w14:schemeClr w14:val="tx1"/>
            </w14:solidFill>
          </w14:textFill>
        </w:rPr>
        <w:t>的要求与采购人签订合同，</w:t>
      </w:r>
      <w:r>
        <w:rPr>
          <w:rFonts w:ascii="宋体" w:hAnsi="宋体"/>
          <w:sz w:val="24"/>
        </w:rPr>
        <w:t>合同格式以</w:t>
      </w:r>
      <w:r>
        <w:rPr>
          <w:rFonts w:hint="eastAsia" w:ascii="宋体" w:hAnsi="宋体"/>
          <w:sz w:val="24"/>
        </w:rPr>
        <w:t>招标文件“</w:t>
      </w:r>
      <w:r>
        <w:rPr>
          <w:rFonts w:hint="eastAsia" w:asciiTheme="minorEastAsia" w:hAnsiTheme="minorEastAsia" w:eastAsiaTheme="minorEastAsia"/>
          <w:sz w:val="24"/>
        </w:rPr>
        <w:t>第三章 合同书样式及主要条款</w:t>
      </w:r>
      <w:r>
        <w:rPr>
          <w:rFonts w:hint="eastAsia" w:ascii="宋体" w:hAnsi="宋体"/>
          <w:sz w:val="24"/>
        </w:rPr>
        <w:t>”</w:t>
      </w:r>
      <w:r>
        <w:rPr>
          <w:rFonts w:ascii="宋体" w:hAnsi="宋体"/>
          <w:sz w:val="24"/>
        </w:rPr>
        <w:t>的合同格式为准。</w:t>
      </w:r>
    </w:p>
    <w:p>
      <w:pPr>
        <w:spacing w:line="56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w:t>
      </w:r>
      <w:r>
        <w:rPr>
          <w:rFonts w:ascii="宋体" w:hAnsi="宋体"/>
          <w:color w:val="000000" w:themeColor="text1"/>
          <w:sz w:val="24"/>
          <w14:textFill>
            <w14:solidFill>
              <w14:schemeClr w14:val="tx1"/>
            </w14:solidFill>
          </w14:textFill>
        </w:rPr>
        <w:t>.2中标人因不可抗力或者自身原因不能履行政府采购合同的，采购人可以选择重新组织采购活动</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也可以与排位在中标人之后第一位的</w:t>
      </w:r>
      <w:r>
        <w:rPr>
          <w:rFonts w:hint="eastAsia" w:ascii="宋体" w:hAnsi="宋体"/>
          <w:color w:val="000000" w:themeColor="text1"/>
          <w:sz w:val="24"/>
          <w14:textFill>
            <w14:solidFill>
              <w14:schemeClr w14:val="tx1"/>
            </w14:solidFill>
          </w14:textFill>
        </w:rPr>
        <w:t>中标</w:t>
      </w:r>
      <w:r>
        <w:rPr>
          <w:rFonts w:ascii="宋体" w:hAnsi="宋体"/>
          <w:color w:val="000000" w:themeColor="text1"/>
          <w:sz w:val="24"/>
          <w14:textFill>
            <w14:solidFill>
              <w14:schemeClr w14:val="tx1"/>
            </w14:solidFill>
          </w14:textFill>
        </w:rPr>
        <w:t>候选</w:t>
      </w:r>
      <w:r>
        <w:rPr>
          <w:rFonts w:hint="eastAsia" w:ascii="宋体" w:hAnsi="宋体"/>
          <w:color w:val="000000" w:themeColor="text1"/>
          <w:sz w:val="24"/>
          <w14:textFill>
            <w14:solidFill>
              <w14:schemeClr w14:val="tx1"/>
            </w14:solidFill>
          </w14:textFill>
        </w:rPr>
        <w:t>人</w:t>
      </w:r>
      <w:r>
        <w:rPr>
          <w:rFonts w:ascii="宋体" w:hAnsi="宋体"/>
          <w:color w:val="000000" w:themeColor="text1"/>
          <w:sz w:val="24"/>
          <w14:textFill>
            <w14:solidFill>
              <w14:schemeClr w14:val="tx1"/>
            </w14:solidFill>
          </w14:textFill>
        </w:rPr>
        <w:t>签订政府采购合同，以此类推。</w:t>
      </w:r>
    </w:p>
    <w:p>
      <w:pPr>
        <w:spacing w:line="56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3</w:t>
      </w:r>
      <w:r>
        <w:rPr>
          <w:rFonts w:ascii="宋体" w:hAnsi="宋体"/>
          <w:color w:val="000000" w:themeColor="text1"/>
          <w:sz w:val="24"/>
          <w14:textFill>
            <w14:solidFill>
              <w14:schemeClr w14:val="tx1"/>
            </w14:solidFill>
          </w14:textFill>
        </w:rPr>
        <w:t>采购人与中标人应当在</w:t>
      </w:r>
      <w:r>
        <w:rPr>
          <w:rFonts w:hint="eastAsia" w:ascii="宋体" w:hAnsi="宋体"/>
          <w:color w:val="000000" w:themeColor="text1"/>
          <w:sz w:val="24"/>
          <w14:textFill>
            <w14:solidFill>
              <w14:schemeClr w14:val="tx1"/>
            </w14:solidFill>
          </w14:textFill>
        </w:rPr>
        <w:t>中标</w:t>
      </w:r>
      <w:r>
        <w:rPr>
          <w:rFonts w:ascii="宋体" w:hAnsi="宋体"/>
          <w:color w:val="000000" w:themeColor="text1"/>
          <w:sz w:val="24"/>
          <w14:textFill>
            <w14:solidFill>
              <w14:schemeClr w14:val="tx1"/>
            </w14:solidFill>
          </w14:textFill>
        </w:rPr>
        <w:t>通知书发出之日起30日内，按照</w:t>
      </w:r>
      <w:r>
        <w:rPr>
          <w:rFonts w:hint="eastAsia" w:ascii="宋体" w:hAnsi="宋体"/>
          <w:color w:val="000000" w:themeColor="text1"/>
          <w:sz w:val="24"/>
          <w14:textFill>
            <w14:solidFill>
              <w14:schemeClr w14:val="tx1"/>
            </w14:solidFill>
          </w14:textFill>
        </w:rPr>
        <w:t>招标</w:t>
      </w:r>
      <w:r>
        <w:rPr>
          <w:rFonts w:ascii="宋体" w:hAnsi="宋体"/>
          <w:color w:val="000000" w:themeColor="text1"/>
          <w:sz w:val="24"/>
          <w14:textFill>
            <w14:solidFill>
              <w14:schemeClr w14:val="tx1"/>
            </w14:solidFill>
          </w14:textFill>
        </w:rPr>
        <w:t>文件确定的合同文本以及</w:t>
      </w:r>
      <w:r>
        <w:rPr>
          <w:rFonts w:hint="eastAsia" w:ascii="宋体" w:hAnsi="宋体"/>
          <w:color w:val="000000" w:themeColor="text1"/>
          <w:sz w:val="24"/>
          <w14:textFill>
            <w14:solidFill>
              <w14:schemeClr w14:val="tx1"/>
            </w14:solidFill>
          </w14:textFill>
        </w:rPr>
        <w:t>采购标的、规格型号、采购金额、采购数量、技术和服务要求等事项签订政府采购合同</w:t>
      </w:r>
      <w:r>
        <w:rPr>
          <w:rFonts w:ascii="宋体" w:hAnsi="宋体"/>
          <w:color w:val="000000" w:themeColor="text1"/>
          <w:sz w:val="24"/>
          <w14:textFill>
            <w14:solidFill>
              <w14:schemeClr w14:val="tx1"/>
            </w14:solidFill>
          </w14:textFill>
        </w:rPr>
        <w:t>。</w:t>
      </w:r>
    </w:p>
    <w:p>
      <w:pPr>
        <w:spacing w:line="56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31.4</w:t>
      </w:r>
      <w:r>
        <w:rPr>
          <w:rFonts w:ascii="宋体" w:hAnsi="宋体"/>
          <w:color w:val="000000" w:themeColor="text1"/>
          <w:sz w:val="24"/>
          <w14:textFill>
            <w14:solidFill>
              <w14:schemeClr w14:val="tx1"/>
            </w14:solidFill>
          </w14:textFill>
        </w:rPr>
        <w:t>中标人如不遵守</w:t>
      </w:r>
      <w:r>
        <w:rPr>
          <w:rFonts w:hint="eastAsia" w:ascii="宋体" w:hAnsi="宋体"/>
          <w:color w:val="000000" w:themeColor="text1"/>
          <w:sz w:val="24"/>
          <w14:textFill>
            <w14:solidFill>
              <w14:schemeClr w14:val="tx1"/>
            </w14:solidFill>
          </w14:textFill>
        </w:rPr>
        <w:t>招标</w:t>
      </w:r>
      <w:r>
        <w:rPr>
          <w:rFonts w:ascii="宋体" w:hAnsi="宋体"/>
          <w:color w:val="000000" w:themeColor="text1"/>
          <w:sz w:val="24"/>
          <w14:textFill>
            <w14:solidFill>
              <w14:schemeClr w14:val="tx1"/>
            </w14:solidFill>
          </w14:textFill>
        </w:rPr>
        <w:t>文件或</w:t>
      </w:r>
      <w:r>
        <w:rPr>
          <w:rFonts w:hint="eastAsia" w:ascii="宋体" w:hAnsi="宋体"/>
          <w:color w:val="000000" w:themeColor="text1"/>
          <w:sz w:val="24"/>
          <w14:textFill>
            <w14:solidFill>
              <w14:schemeClr w14:val="tx1"/>
            </w14:solidFill>
          </w14:textFill>
        </w:rPr>
        <w:t>投标文件</w:t>
      </w:r>
      <w:r>
        <w:rPr>
          <w:rFonts w:ascii="宋体" w:hAnsi="宋体"/>
          <w:color w:val="000000" w:themeColor="text1"/>
          <w:sz w:val="24"/>
          <w14:textFill>
            <w14:solidFill>
              <w14:schemeClr w14:val="tx1"/>
            </w14:solidFill>
          </w14:textFill>
        </w:rPr>
        <w:t>各项条款的要约与承诺，在接到</w:t>
      </w:r>
      <w:r>
        <w:rPr>
          <w:rFonts w:hint="eastAsia" w:ascii="宋体" w:hAnsi="宋体"/>
          <w:color w:val="000000" w:themeColor="text1"/>
          <w:sz w:val="24"/>
          <w14:textFill>
            <w14:solidFill>
              <w14:schemeClr w14:val="tx1"/>
            </w14:solidFill>
          </w14:textFill>
        </w:rPr>
        <w:t>中标</w:t>
      </w:r>
      <w:r>
        <w:rPr>
          <w:rFonts w:ascii="宋体" w:hAnsi="宋体"/>
          <w:color w:val="000000" w:themeColor="text1"/>
          <w:sz w:val="24"/>
          <w14:textFill>
            <w14:solidFill>
              <w14:schemeClr w14:val="tx1"/>
            </w14:solidFill>
          </w14:textFill>
        </w:rPr>
        <w:t>通知书后借故拖延，拒签合同的，</w:t>
      </w:r>
      <w:r>
        <w:rPr>
          <w:rFonts w:hint="eastAsia" w:ascii="宋体" w:hAnsi="宋体"/>
          <w:color w:val="000000" w:themeColor="text1"/>
          <w:sz w:val="24"/>
          <w14:textFill>
            <w14:solidFill>
              <w14:schemeClr w14:val="tx1"/>
            </w14:solidFill>
          </w14:textFill>
        </w:rPr>
        <w:t>采购代理机构</w:t>
      </w:r>
      <w:r>
        <w:rPr>
          <w:rFonts w:ascii="宋体" w:hAnsi="宋体"/>
          <w:color w:val="000000" w:themeColor="text1"/>
          <w:sz w:val="24"/>
          <w14:textFill>
            <w14:solidFill>
              <w14:schemeClr w14:val="tx1"/>
            </w14:solidFill>
          </w14:textFill>
        </w:rPr>
        <w:t>将依据有关规定，废除授标，保证金不予退还，给采购人造成的损失超过保证金担保数额的，还应当对超过部分予以赔偿，同时依法追究相应法律责任。</w:t>
      </w:r>
    </w:p>
    <w:p>
      <w:pPr>
        <w:spacing w:line="580" w:lineRule="exact"/>
        <w:ind w:firstLine="410" w:firstLineChars="171"/>
        <w:jc w:val="left"/>
        <w:rPr>
          <w:rFonts w:asciiTheme="minorEastAsia" w:hAnsiTheme="minorEastAsia" w:eastAsiaTheme="minorEastAsia"/>
          <w:sz w:val="24"/>
        </w:rPr>
      </w:pPr>
      <w:r>
        <w:rPr>
          <w:rFonts w:hint="eastAsia" w:asciiTheme="minorEastAsia" w:hAnsiTheme="minorEastAsia" w:eastAsiaTheme="minorEastAsia"/>
          <w:color w:val="000000" w:themeColor="text1"/>
          <w:sz w:val="24"/>
          <w14:textFill>
            <w14:solidFill>
              <w14:schemeClr w14:val="tx1"/>
            </w14:solidFill>
          </w14:textFill>
        </w:rPr>
        <w:t>31.5政府采购合同</w:t>
      </w:r>
      <w:r>
        <w:rPr>
          <w:rFonts w:hint="eastAsia" w:asciiTheme="minorEastAsia" w:hAnsiTheme="minorEastAsia" w:eastAsiaTheme="minorEastAsia"/>
          <w:color w:val="000000" w:themeColor="text1"/>
          <w:sz w:val="24"/>
          <w:lang w:eastAsia="zh-CN"/>
          <w14:textFill>
            <w14:solidFill>
              <w14:schemeClr w14:val="tx1"/>
            </w14:solidFill>
          </w14:textFill>
        </w:rPr>
        <w:t>不</w:t>
      </w:r>
      <w:r>
        <w:rPr>
          <w:rFonts w:hint="eastAsia" w:asciiTheme="minorEastAsia" w:hAnsiTheme="minorEastAsia" w:eastAsiaTheme="minorEastAsia"/>
          <w:color w:val="000000" w:themeColor="text1"/>
          <w:sz w:val="24"/>
          <w14:textFill>
            <w14:solidFill>
              <w14:schemeClr w14:val="tx1"/>
            </w14:solidFill>
          </w14:textFill>
        </w:rPr>
        <w:t>允许转包。</w:t>
      </w:r>
    </w:p>
    <w:p>
      <w:pPr>
        <w:spacing w:line="56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31.6采购人允许采用分包方式履行合同的，中标人可以依法在中标后将中标项目的非主体、非关键性工作采取分包方式履行合同。本项目的非主体、非关键性工作是否允许分包，</w:t>
      </w:r>
      <w:r>
        <w:rPr>
          <w:rFonts w:hint="eastAsia" w:asciiTheme="minorEastAsia" w:hAnsiTheme="minorEastAsia" w:eastAsiaTheme="minorEastAsia"/>
          <w:b/>
          <w:bCs/>
          <w:sz w:val="24"/>
        </w:rPr>
        <w:t>见第五章“采购需求”。</w:t>
      </w:r>
      <w:r>
        <w:rPr>
          <w:rFonts w:hint="eastAsia" w:asciiTheme="minorEastAsia" w:hAnsiTheme="minorEastAsia" w:eastAsiaTheme="minorEastAsia"/>
          <w:sz w:val="24"/>
        </w:rPr>
        <w:t>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pPr>
        <w:spacing w:line="56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31.7</w:t>
      </w:r>
      <w:r>
        <w:rPr>
          <w:rFonts w:ascii="宋体" w:hAnsi="宋体"/>
          <w:color w:val="000000" w:themeColor="text1"/>
          <w:sz w:val="24"/>
          <w14:textFill>
            <w14:solidFill>
              <w14:schemeClr w14:val="tx1"/>
            </w14:solidFill>
          </w14:textFill>
        </w:rPr>
        <w:t>合同公示。根据《中华人民共和国政府采购法实施条例》规定，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olor w:val="000000" w:themeColor="text1"/>
          <w:sz w:val="24"/>
          <w:lang w:eastAsia="zh-CN"/>
          <w14:textFill>
            <w14:solidFill>
              <w14:schemeClr w14:val="tx1"/>
            </w14:solidFill>
          </w14:textFill>
        </w:rPr>
        <w:t>合同签订完成后及时发送合同扫描件至易门县政府采购和出让中心申请退付中标人保证金</w:t>
      </w:r>
      <w:r>
        <w:rPr>
          <w:rFonts w:ascii="宋体" w:hAnsi="宋体"/>
          <w:color w:val="000000" w:themeColor="text1"/>
          <w:sz w:val="24"/>
          <w14:textFill>
            <w14:solidFill>
              <w14:schemeClr w14:val="tx1"/>
            </w14:solidFill>
          </w14:textFill>
        </w:rPr>
        <w:t>。</w:t>
      </w:r>
    </w:p>
    <w:p>
      <w:pPr>
        <w:tabs>
          <w:tab w:val="left" w:pos="6930"/>
        </w:tabs>
        <w:spacing w:line="580" w:lineRule="exact"/>
        <w:ind w:firstLine="482" w:firstLineChars="200"/>
        <w:rPr>
          <w:rFonts w:ascii="宋体" w:hAnsi="宋体" w:cs="宋体"/>
          <w:b/>
          <w:kern w:val="0"/>
          <w:sz w:val="24"/>
          <w:szCs w:val="22"/>
        </w:rPr>
      </w:pPr>
      <w:r>
        <w:rPr>
          <w:rFonts w:ascii="宋体" w:hAnsi="宋体" w:cs="宋体"/>
          <w:b/>
          <w:kern w:val="0"/>
          <w:sz w:val="24"/>
          <w:szCs w:val="22"/>
        </w:rPr>
        <w:t>32.</w:t>
      </w:r>
      <w:r>
        <w:rPr>
          <w:rFonts w:hint="eastAsia" w:ascii="宋体" w:hAnsi="宋体" w:cs="宋体"/>
          <w:b/>
          <w:kern w:val="0"/>
          <w:sz w:val="24"/>
          <w:szCs w:val="22"/>
        </w:rPr>
        <w:t>履约保证金</w:t>
      </w:r>
      <w:bookmarkEnd w:id="57"/>
    </w:p>
    <w:p>
      <w:pPr>
        <w:autoSpaceDE w:val="0"/>
        <w:autoSpaceDN w:val="0"/>
        <w:adjustRightInd w:val="0"/>
        <w:spacing w:line="580" w:lineRule="exact"/>
        <w:ind w:firstLine="480" w:firstLineChars="200"/>
      </w:pPr>
      <w:r>
        <w:rPr>
          <w:rFonts w:hint="eastAsia" w:asciiTheme="minorEastAsia" w:hAnsiTheme="minorEastAsia" w:eastAsiaTheme="minorEastAsia" w:cstheme="minorEastAsia"/>
          <w:kern w:val="0"/>
          <w:sz w:val="24"/>
          <w:lang w:eastAsia="zh-CN"/>
        </w:rPr>
        <w:t>本项目不收取履约保证金</w:t>
      </w:r>
      <w:r>
        <w:rPr>
          <w:rFonts w:hint="eastAsia" w:asciiTheme="minorEastAsia" w:hAnsiTheme="minorEastAsia" w:eastAsiaTheme="minorEastAsia" w:cstheme="minorEastAsia"/>
          <w:kern w:val="0"/>
          <w:sz w:val="24"/>
        </w:rPr>
        <w:t>。</w:t>
      </w:r>
    </w:p>
    <w:p>
      <w:pPr>
        <w:pStyle w:val="2"/>
      </w:pPr>
    </w:p>
    <w:p>
      <w:pPr>
        <w:pStyle w:val="4"/>
        <w:numPr>
          <w:ilvl w:val="0"/>
          <w:numId w:val="0"/>
        </w:numPr>
        <w:spacing w:before="0" w:line="560" w:lineRule="exact"/>
        <w:ind w:left="425"/>
        <w:jc w:val="center"/>
        <w:rPr>
          <w:rFonts w:asciiTheme="minorEastAsia" w:hAnsiTheme="minorEastAsia" w:eastAsiaTheme="minorEastAsia"/>
          <w:color w:val="000000" w:themeColor="text1"/>
          <w:sz w:val="24"/>
          <w:szCs w:val="24"/>
          <w14:textFill>
            <w14:solidFill>
              <w14:schemeClr w14:val="tx1"/>
            </w14:solidFill>
          </w14:textFill>
        </w:rPr>
      </w:pPr>
      <w:bookmarkStart w:id="62" w:name="_Toc135650595"/>
      <w:bookmarkStart w:id="63" w:name="_Toc15994"/>
      <w:bookmarkStart w:id="64" w:name="_Toc186536556"/>
      <w:bookmarkStart w:id="65" w:name="_Toc475453878"/>
      <w:bookmarkStart w:id="66" w:name="_Toc25767415"/>
      <w:r>
        <w:rPr>
          <w:rFonts w:hint="eastAsia" w:asciiTheme="minorEastAsia" w:hAnsiTheme="minorEastAsia" w:eastAsiaTheme="minorEastAsia"/>
          <w:color w:val="000000" w:themeColor="text1"/>
          <w:sz w:val="24"/>
          <w:szCs w:val="24"/>
          <w14:textFill>
            <w14:solidFill>
              <w14:schemeClr w14:val="tx1"/>
            </w14:solidFill>
          </w14:textFill>
        </w:rPr>
        <w:t>七</w:t>
      </w:r>
      <w:r>
        <w:rPr>
          <w:rFonts w:asciiTheme="minorEastAsia" w:hAnsiTheme="minorEastAsia" w:eastAsiaTheme="minorEastAsia"/>
          <w:color w:val="000000" w:themeColor="text1"/>
          <w:sz w:val="24"/>
          <w:szCs w:val="24"/>
          <w14:textFill>
            <w14:solidFill>
              <w14:schemeClr w14:val="tx1"/>
            </w14:solidFill>
          </w14:textFill>
        </w:rPr>
        <w:t>、保密和披露</w:t>
      </w:r>
      <w:bookmarkEnd w:id="62"/>
      <w:bookmarkEnd w:id="63"/>
      <w:bookmarkEnd w:id="64"/>
      <w:bookmarkEnd w:id="65"/>
      <w:bookmarkEnd w:id="66"/>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67" w:name="_Toc25767416"/>
      <w:r>
        <w:rPr>
          <w:rFonts w:ascii="宋体" w:hAnsi="宋体" w:cs="宋体"/>
          <w:b/>
          <w:color w:val="000000" w:themeColor="text1"/>
          <w:kern w:val="0"/>
          <w:sz w:val="24"/>
          <w:szCs w:val="22"/>
          <w14:textFill>
            <w14:solidFill>
              <w14:schemeClr w14:val="tx1"/>
            </w14:solidFill>
          </w14:textFill>
        </w:rPr>
        <w:t>33.</w:t>
      </w:r>
      <w:r>
        <w:rPr>
          <w:rFonts w:hint="eastAsia" w:ascii="宋体" w:hAnsi="宋体" w:cs="宋体"/>
          <w:b/>
          <w:color w:val="000000" w:themeColor="text1"/>
          <w:kern w:val="0"/>
          <w:sz w:val="24"/>
          <w:szCs w:val="22"/>
          <w14:textFill>
            <w14:solidFill>
              <w14:schemeClr w14:val="tx1"/>
            </w14:solidFill>
          </w14:textFill>
        </w:rPr>
        <w:t>保密</w:t>
      </w:r>
      <w:bookmarkEnd w:id="67"/>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33.1</w:t>
      </w:r>
      <w:r>
        <w:rPr>
          <w:rFonts w:asciiTheme="minorEastAsia" w:hAnsiTheme="minorEastAsia" w:eastAsiaTheme="minorEastAsia"/>
          <w:color w:val="000000" w:themeColor="text1"/>
          <w:sz w:val="24"/>
          <w14:textFill>
            <w14:solidFill>
              <w14:schemeClr w14:val="tx1"/>
            </w14:solidFill>
          </w14:textFill>
        </w:rPr>
        <w:t>投标</w:t>
      </w:r>
      <w:r>
        <w:rPr>
          <w:rFonts w:hint="eastAsia" w:asciiTheme="minorEastAsia" w:hAnsiTheme="minorEastAsia" w:eastAsiaTheme="minorEastAsia"/>
          <w:color w:val="000000" w:themeColor="text1"/>
          <w:sz w:val="24"/>
          <w14:textFill>
            <w14:solidFill>
              <w14:schemeClr w14:val="tx1"/>
            </w14:solidFill>
          </w14:textFill>
        </w:rPr>
        <w:t>人</w:t>
      </w:r>
      <w:r>
        <w:rPr>
          <w:rFonts w:asciiTheme="minorEastAsia" w:hAnsiTheme="minorEastAsia" w:eastAsiaTheme="minorEastAsia"/>
          <w:color w:val="000000" w:themeColor="text1"/>
          <w:sz w:val="24"/>
          <w14:textFill>
            <w14:solidFill>
              <w14:schemeClr w14:val="tx1"/>
            </w14:solidFill>
          </w14:textFill>
        </w:rPr>
        <w:t>自领取招标文件之日起，须承诺承担本招标项目下保密义务，不得将因本次招标获得的信息向第三人外传。</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68" w:name="_Toc25767417"/>
      <w:r>
        <w:rPr>
          <w:rFonts w:ascii="宋体" w:hAnsi="宋体" w:cs="宋体"/>
          <w:b/>
          <w:color w:val="000000" w:themeColor="text1"/>
          <w:kern w:val="0"/>
          <w:sz w:val="24"/>
          <w:szCs w:val="22"/>
          <w14:textFill>
            <w14:solidFill>
              <w14:schemeClr w14:val="tx1"/>
            </w14:solidFill>
          </w14:textFill>
        </w:rPr>
        <w:t>34.</w:t>
      </w:r>
      <w:r>
        <w:rPr>
          <w:rFonts w:hint="eastAsia" w:ascii="宋体" w:hAnsi="宋体" w:cs="宋体"/>
          <w:b/>
          <w:color w:val="000000" w:themeColor="text1"/>
          <w:kern w:val="0"/>
          <w:sz w:val="24"/>
          <w:szCs w:val="22"/>
          <w14:textFill>
            <w14:solidFill>
              <w14:schemeClr w14:val="tx1"/>
            </w14:solidFill>
          </w14:textFill>
        </w:rPr>
        <w:t>披露</w:t>
      </w:r>
      <w:bookmarkEnd w:id="68"/>
    </w:p>
    <w:p>
      <w:pPr>
        <w:spacing w:line="56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34.1采购代理机构</w:t>
      </w:r>
      <w:r>
        <w:rPr>
          <w:rFonts w:asciiTheme="minorEastAsia" w:hAnsiTheme="minorEastAsia" w:eastAsiaTheme="minorEastAsia"/>
          <w:color w:val="000000" w:themeColor="text1"/>
          <w:sz w:val="24"/>
          <w14:textFill>
            <w14:solidFill>
              <w14:schemeClr w14:val="tx1"/>
            </w14:solidFill>
          </w14:textFill>
        </w:rPr>
        <w:t>有权将投标人提供的所有资料向其他政府部门或有关的非政府机构负责评审投标文件的人员或与评标有关的人员披露。</w:t>
      </w:r>
    </w:p>
    <w:p>
      <w:pPr>
        <w:spacing w:line="56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34.2采购代理机构</w:t>
      </w:r>
      <w:r>
        <w:rPr>
          <w:rFonts w:asciiTheme="minorEastAsia" w:hAnsiTheme="minorEastAsia" w:eastAsiaTheme="minorEastAsia"/>
          <w:color w:val="000000" w:themeColor="text1"/>
          <w:sz w:val="24"/>
          <w14:textFill>
            <w14:solidFill>
              <w14:schemeClr w14:val="tx1"/>
            </w14:solidFill>
          </w14:textFill>
        </w:rPr>
        <w:t>有权在认为适当时，或在任何第三人提出要求（书面或其他方式）时，无须事先征求</w:t>
      </w:r>
      <w:r>
        <w:rPr>
          <w:rFonts w:hint="eastAsia" w:asciiTheme="minorEastAsia" w:hAnsiTheme="minorEastAsia" w:eastAsiaTheme="minorEastAsia"/>
          <w:color w:val="000000" w:themeColor="text1"/>
          <w:sz w:val="24"/>
          <w14:textFill>
            <w14:solidFill>
              <w14:schemeClr w14:val="tx1"/>
            </w14:solidFill>
          </w14:textFill>
        </w:rPr>
        <w:t>中标单位</w:t>
      </w:r>
      <w:r>
        <w:rPr>
          <w:rFonts w:asciiTheme="minorEastAsia" w:hAnsiTheme="minorEastAsia" w:eastAsiaTheme="minorEastAsia"/>
          <w:color w:val="000000" w:themeColor="text1"/>
          <w:sz w:val="24"/>
          <w14:textFill>
            <w14:solidFill>
              <w14:schemeClr w14:val="tx1"/>
            </w14:solidFill>
          </w14:textFill>
        </w:rPr>
        <w:t>同意而披露关于已</w:t>
      </w:r>
      <w:r>
        <w:rPr>
          <w:rFonts w:hint="eastAsia" w:asciiTheme="minorEastAsia" w:hAnsiTheme="minorEastAsia" w:eastAsiaTheme="minorEastAsia"/>
          <w:color w:val="000000" w:themeColor="text1"/>
          <w:sz w:val="24"/>
          <w14:textFill>
            <w14:solidFill>
              <w14:schemeClr w14:val="tx1"/>
            </w14:solidFill>
          </w14:textFill>
        </w:rPr>
        <w:t>中标单位</w:t>
      </w:r>
      <w:r>
        <w:rPr>
          <w:rFonts w:asciiTheme="minorEastAsia" w:hAnsiTheme="minorEastAsia" w:eastAsiaTheme="minorEastAsia"/>
          <w:color w:val="000000" w:themeColor="text1"/>
          <w:sz w:val="24"/>
          <w14:textFill>
            <w14:solidFill>
              <w14:schemeClr w14:val="tx1"/>
            </w14:solidFill>
          </w14:textFill>
        </w:rPr>
        <w:t>的名称及地址</w:t>
      </w:r>
      <w:r>
        <w:rPr>
          <w:rFonts w:hint="eastAsia" w:asciiTheme="minorEastAsia" w:hAnsiTheme="minorEastAsia" w:eastAsiaTheme="minorEastAsia"/>
          <w:color w:val="000000" w:themeColor="text1"/>
          <w:sz w:val="24"/>
          <w14:textFill>
            <w14:solidFill>
              <w14:schemeClr w14:val="tx1"/>
            </w14:solidFill>
          </w14:textFill>
        </w:rPr>
        <w:t>等</w:t>
      </w:r>
      <w:r>
        <w:rPr>
          <w:rFonts w:asciiTheme="minorEastAsia" w:hAnsiTheme="minorEastAsia" w:eastAsiaTheme="minorEastAsia"/>
          <w:color w:val="000000" w:themeColor="text1"/>
          <w:sz w:val="24"/>
          <w14:textFill>
            <w14:solidFill>
              <w14:schemeClr w14:val="tx1"/>
            </w14:solidFill>
          </w14:textFill>
        </w:rPr>
        <w:t>有关信息等。</w:t>
      </w:r>
    </w:p>
    <w:p>
      <w:pPr>
        <w:pStyle w:val="4"/>
        <w:numPr>
          <w:ilvl w:val="0"/>
          <w:numId w:val="0"/>
        </w:numPr>
        <w:spacing w:before="0" w:line="560" w:lineRule="exact"/>
        <w:ind w:left="1021" w:hanging="596"/>
        <w:jc w:val="center"/>
        <w:rPr>
          <w:rFonts w:asciiTheme="minorEastAsia" w:hAnsiTheme="minorEastAsia" w:eastAsiaTheme="minorEastAsia"/>
          <w:color w:val="000000" w:themeColor="text1"/>
          <w:sz w:val="24"/>
          <w:szCs w:val="24"/>
          <w14:textFill>
            <w14:solidFill>
              <w14:schemeClr w14:val="tx1"/>
            </w14:solidFill>
          </w14:textFill>
        </w:rPr>
      </w:pPr>
      <w:bookmarkStart w:id="69" w:name="_Toc25767418"/>
      <w:bookmarkStart w:id="70" w:name="_Toc11484"/>
      <w:r>
        <w:rPr>
          <w:rFonts w:hint="eastAsia" w:asciiTheme="minorEastAsia" w:hAnsiTheme="minorEastAsia" w:eastAsiaTheme="minorEastAsia"/>
          <w:color w:val="000000" w:themeColor="text1"/>
          <w:sz w:val="24"/>
          <w:szCs w:val="24"/>
          <w14:textFill>
            <w14:solidFill>
              <w14:schemeClr w14:val="tx1"/>
            </w14:solidFill>
          </w14:textFill>
        </w:rPr>
        <w:t>八、其他事项</w:t>
      </w:r>
      <w:bookmarkEnd w:id="69"/>
      <w:bookmarkEnd w:id="70"/>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r>
        <w:rPr>
          <w:rFonts w:ascii="宋体" w:hAnsi="宋体" w:cs="宋体"/>
          <w:b/>
          <w:color w:val="000000" w:themeColor="text1"/>
          <w:kern w:val="0"/>
          <w:sz w:val="24"/>
          <w:szCs w:val="22"/>
          <w14:textFill>
            <w14:solidFill>
              <w14:schemeClr w14:val="tx1"/>
            </w14:solidFill>
          </w14:textFill>
        </w:rPr>
        <w:t>35.</w:t>
      </w:r>
      <w:r>
        <w:rPr>
          <w:rFonts w:hint="eastAsia" w:ascii="宋体" w:hAnsi="宋体" w:cs="宋体"/>
          <w:b/>
          <w:color w:val="000000" w:themeColor="text1"/>
          <w:kern w:val="0"/>
          <w:sz w:val="24"/>
          <w:szCs w:val="22"/>
          <w14:textFill>
            <w14:solidFill>
              <w14:schemeClr w14:val="tx1"/>
            </w14:solidFill>
          </w14:textFill>
        </w:rPr>
        <w:t>代理服务收费标准及金额：无。</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71" w:name="_Toc25767420"/>
      <w:r>
        <w:rPr>
          <w:rFonts w:ascii="宋体" w:hAnsi="宋体" w:cs="宋体"/>
          <w:b/>
          <w:color w:val="000000" w:themeColor="text1"/>
          <w:kern w:val="0"/>
          <w:sz w:val="24"/>
          <w:szCs w:val="22"/>
          <w14:textFill>
            <w14:solidFill>
              <w14:schemeClr w14:val="tx1"/>
            </w14:solidFill>
          </w14:textFill>
        </w:rPr>
        <w:t>36.</w:t>
      </w:r>
      <w:r>
        <w:rPr>
          <w:rFonts w:hint="eastAsia" w:ascii="宋体" w:hAnsi="宋体" w:cs="宋体"/>
          <w:b/>
          <w:color w:val="000000" w:themeColor="text1"/>
          <w:kern w:val="0"/>
          <w:sz w:val="24"/>
          <w:szCs w:val="22"/>
          <w14:textFill>
            <w14:solidFill>
              <w14:schemeClr w14:val="tx1"/>
            </w14:solidFill>
          </w14:textFill>
        </w:rPr>
        <w:t>解释权</w:t>
      </w:r>
      <w:bookmarkEnd w:id="71"/>
    </w:p>
    <w:bookmarkEnd w:id="17"/>
    <w:p>
      <w:pPr>
        <w:spacing w:line="560" w:lineRule="exact"/>
        <w:ind w:firstLine="480" w:firstLineChars="200"/>
        <w:jc w:val="left"/>
        <w:rPr>
          <w:color w:val="000000" w:themeColor="text1"/>
          <w:sz w:val="24"/>
          <w14:textFill>
            <w14:solidFill>
              <w14:schemeClr w14:val="tx1"/>
            </w14:solidFill>
          </w14:textFill>
        </w:rPr>
      </w:pPr>
      <w:bookmarkStart w:id="72" w:name="_Toc25767422"/>
      <w:r>
        <w:rPr>
          <w:rFonts w:hint="eastAsia"/>
          <w:color w:val="000000" w:themeColor="text1"/>
          <w:sz w:val="24"/>
          <w14:textFill>
            <w14:solidFill>
              <w14:schemeClr w14:val="tx1"/>
            </w14:solidFill>
          </w14:textFill>
        </w:rPr>
        <w:t>36.1本招标文件是根据《中华人民共和国政府采购法》及相关法律法规编制，其他未尽事宜按照《中华人民共和国政府采购法》及相关法律、法规的有关规定执行。解释权属采购代理机构。</w:t>
      </w:r>
    </w:p>
    <w:p>
      <w:pPr>
        <w:spacing w:line="560" w:lineRule="exact"/>
        <w:ind w:firstLine="482" w:firstLineChars="200"/>
        <w:jc w:val="lef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36.2 声明：鉴于政府采购货物采购的特性以及相关政策要求，采购代理机构并不保证投标人因本项目而能够获取的商业利益的具体数额和具体市场份额，请投标人投标前充分考虑相关商业风险。</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r>
        <w:rPr>
          <w:rFonts w:ascii="宋体" w:hAnsi="宋体" w:cs="宋体"/>
          <w:b/>
          <w:color w:val="000000" w:themeColor="text1"/>
          <w:kern w:val="0"/>
          <w:sz w:val="24"/>
          <w:szCs w:val="22"/>
          <w14:textFill>
            <w14:solidFill>
              <w14:schemeClr w14:val="tx1"/>
            </w14:solidFill>
          </w14:textFill>
        </w:rPr>
        <w:t>37.</w:t>
      </w:r>
      <w:r>
        <w:rPr>
          <w:rFonts w:hint="eastAsia" w:ascii="宋体" w:hAnsi="宋体" w:cs="宋体"/>
          <w:b/>
          <w:color w:val="000000" w:themeColor="text1"/>
          <w:kern w:val="0"/>
          <w:sz w:val="24"/>
          <w:szCs w:val="22"/>
          <w14:textFill>
            <w14:solidFill>
              <w14:schemeClr w14:val="tx1"/>
            </w14:solidFill>
          </w14:textFill>
        </w:rPr>
        <w:t>节能产品、环境标志产品采购按相关政策规定执行。</w:t>
      </w:r>
    </w:p>
    <w:p>
      <w:pPr>
        <w:spacing w:line="560" w:lineRule="exact"/>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37.1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p>
      <w:pPr>
        <w:spacing w:line="560" w:lineRule="exact"/>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节能产品政府采购品目清单、环境标志产品政府采购品目清单可通过中国政府采购网（http://www.ccgp.gov.cn/）查阅。</w:t>
      </w:r>
    </w:p>
    <w:p>
      <w:pPr>
        <w:spacing w:line="560" w:lineRule="exact"/>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37.2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spacing w:line="560" w:lineRule="exact"/>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其中，节能产品政府采购品目清单中以“★”标注的为政府强制采购产品，其余为优先采购产品。</w:t>
      </w:r>
    </w:p>
    <w:p>
      <w:pPr>
        <w:spacing w:line="560" w:lineRule="exact"/>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37.3市场监管总局组织建立节能产品、环境标志产品认证结果信息发布平台，公布相关认证机构和获证产品信息。</w:t>
      </w:r>
    </w:p>
    <w:p>
      <w:pPr>
        <w:spacing w:line="560" w:lineRule="exact"/>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政府采购节能产品、环境标志产品认证机构名录可通过中国政府采购网（http://www.ccgp.gov.cn/）查阅。</w:t>
      </w:r>
    </w:p>
    <w:p>
      <w:pPr>
        <w:tabs>
          <w:tab w:val="left" w:pos="6930"/>
        </w:tabs>
        <w:spacing w:line="580" w:lineRule="exact"/>
        <w:ind w:firstLine="482" w:firstLineChars="200"/>
        <w:rPr>
          <w:rFonts w:ascii="宋体" w:hAnsi="宋体" w:cs="宋体"/>
          <w:b/>
          <w:color w:val="000000" w:themeColor="text1"/>
          <w:kern w:val="0"/>
          <w:sz w:val="24"/>
          <w:szCs w:val="22"/>
          <w14:textFill>
            <w14:solidFill>
              <w14:schemeClr w14:val="tx1"/>
            </w14:solidFill>
          </w14:textFill>
        </w:rPr>
      </w:pPr>
      <w:bookmarkStart w:id="73" w:name="_Toc42504436"/>
      <w:bookmarkStart w:id="74" w:name="_Toc30496793"/>
      <w:r>
        <w:rPr>
          <w:rFonts w:ascii="宋体" w:hAnsi="宋体" w:cs="宋体"/>
          <w:b/>
          <w:color w:val="000000" w:themeColor="text1"/>
          <w:kern w:val="0"/>
          <w:sz w:val="24"/>
          <w:szCs w:val="22"/>
          <w14:textFill>
            <w14:solidFill>
              <w14:schemeClr w14:val="tx1"/>
            </w14:solidFill>
          </w14:textFill>
        </w:rPr>
        <w:t>38.</w:t>
      </w:r>
      <w:r>
        <w:rPr>
          <w:rFonts w:hint="eastAsia" w:ascii="宋体" w:hAnsi="宋体" w:cs="宋体"/>
          <w:b/>
          <w:color w:val="000000" w:themeColor="text1"/>
          <w:kern w:val="0"/>
          <w:sz w:val="24"/>
          <w:szCs w:val="22"/>
          <w14:textFill>
            <w14:solidFill>
              <w14:schemeClr w14:val="tx1"/>
            </w14:solidFill>
          </w14:textFill>
        </w:rPr>
        <w:t>需要补充的其他内容</w:t>
      </w:r>
      <w:bookmarkEnd w:id="73"/>
      <w:bookmarkEnd w:id="74"/>
    </w:p>
    <w:p>
      <w:pPr>
        <w:spacing w:line="560" w:lineRule="exact"/>
        <w:ind w:firstLine="480" w:firstLineChars="200"/>
        <w:jc w:val="left"/>
        <w:rPr>
          <w:color w:val="000000" w:themeColor="text1"/>
          <w:sz w:val="24"/>
          <w14:textFill>
            <w14:solidFill>
              <w14:schemeClr w14:val="tx1"/>
            </w14:solidFill>
          </w14:textFill>
        </w:rPr>
      </w:pPr>
      <w:bookmarkStart w:id="75" w:name="_Toc482610918"/>
      <w:bookmarkStart w:id="76" w:name="_Toc485043821"/>
      <w:r>
        <w:rPr>
          <w:rFonts w:hint="eastAsia"/>
          <w:color w:val="000000" w:themeColor="text1"/>
          <w:sz w:val="24"/>
          <w14:textFill>
            <w14:solidFill>
              <w14:schemeClr w14:val="tx1"/>
            </w14:solidFill>
          </w14:textFill>
        </w:rPr>
        <w:t>38.1 线上融资：根据玉溪市财政局印发《玉溪市关于开展政府采购应收账款线上融资试点工作的通知》（玉财采〔2020〕2号）要求，凡取得玉溪市辖区内采购单位政府采购合同的制投标人，均可从“ 云南省政府采购网(http://ww.yngp.com)用户登录”，进入《云南省政府采购管理信息系统》“资源库”下“政采贷管理”菜单，点击“政采贷管理功能”按钮即可跳转至中征应收账款融资服务平台投标人业务系统，向已在融资平台注册且具有政府采购应收账款融资产品的金融机构申请办理融资业务。并根据各金融机构提供的方案自行选择符合自身情况的金融产品，向金融机构提出融资申请并提供相关融资资料。金融机构可通过融资平台查询投标人中标(成交)情况和合同备案情况，按各金融机构融资方案批准融资申请和发放融资款项。</w:t>
      </w:r>
    </w:p>
    <w:p>
      <w:pPr>
        <w:spacing w:line="580" w:lineRule="exact"/>
        <w:ind w:firstLine="480" w:firstLineChars="200"/>
        <w:rPr>
          <w:rFonts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38.2</w:t>
      </w:r>
      <w:bookmarkEnd w:id="75"/>
      <w:bookmarkEnd w:id="76"/>
      <w:r>
        <w:rPr>
          <w:rFonts w:hint="eastAsia" w:hAnsi="宋体"/>
          <w:color w:val="000000" w:themeColor="text1"/>
          <w:sz w:val="24"/>
          <w14:textFill>
            <w14:solidFill>
              <w14:schemeClr w14:val="tx1"/>
            </w14:solidFill>
          </w14:textFill>
        </w:rPr>
        <w:t>根据《政府采购促进中小企业发展管理办法》（财库〔2020〕46号）、《关于进一步加大政府采购支持中小企业力度的通知》（财库〔2022〕19号）、云南省财政厅关于贯彻《财政部关于进一步加大政府采购支持中小企业力度的通知》的通知（云财采〔2022〕9号）、《财政部 民政部 中国残疾人联合会关于促进残疾人就业政府采购政策的通知》（财库〔2017〕141号）及《财政部 司法部关于政府采购支持监狱企业发展有关问题的通知》（财库〔2014〕68号）的规定的规定，本次招标将对符合要求的小微企业、残疾人福利性单位、监狱企业的投标人投标报价部分进行</w:t>
      </w:r>
      <w:r>
        <w:rPr>
          <w:rFonts w:hint="eastAsia" w:hAnsi="宋体"/>
          <w:color w:val="000000" w:themeColor="text1"/>
          <w:sz w:val="24"/>
          <w:lang w:val="en-US" w:eastAsia="zh-CN"/>
          <w14:textFill>
            <w14:solidFill>
              <w14:schemeClr w14:val="tx1"/>
            </w14:solidFill>
          </w14:textFill>
        </w:rPr>
        <w:t>15</w:t>
      </w:r>
      <w:r>
        <w:rPr>
          <w:rFonts w:hint="eastAsia" w:hAnsi="宋体"/>
          <w:color w:val="000000" w:themeColor="text1"/>
          <w:sz w:val="24"/>
          <w14:textFill>
            <w14:solidFill>
              <w14:schemeClr w14:val="tx1"/>
            </w14:solidFill>
          </w14:textFill>
        </w:rPr>
        <w:t>%的价格扣除，用扣除后的价格参与评审。</w:t>
      </w:r>
    </w:p>
    <w:p>
      <w:pPr>
        <w:spacing w:line="560" w:lineRule="exact"/>
        <w:ind w:firstLine="643" w:firstLineChars="200"/>
        <w:jc w:val="left"/>
        <w:rPr>
          <w:rFonts w:ascii="黑体" w:eastAsia="黑体"/>
          <w:b/>
          <w:color w:val="000000" w:themeColor="text1"/>
          <w:kern w:val="44"/>
          <w:sz w:val="32"/>
          <w:szCs w:val="32"/>
          <w14:textFill>
            <w14:solidFill>
              <w14:schemeClr w14:val="tx1"/>
            </w14:solidFill>
          </w14:textFill>
        </w:rPr>
      </w:pPr>
    </w:p>
    <w:p>
      <w:pPr>
        <w:widowControl/>
        <w:jc w:val="left"/>
        <w:rPr>
          <w:rFonts w:ascii="黑体"/>
          <w:color w:val="000000" w:themeColor="text1"/>
          <w:sz w:val="32"/>
          <w:szCs w:val="32"/>
          <w14:textFill>
            <w14:solidFill>
              <w14:schemeClr w14:val="tx1"/>
            </w14:solidFill>
          </w14:textFill>
        </w:rPr>
      </w:pPr>
      <w:r>
        <w:rPr>
          <w:rFonts w:ascii="黑体"/>
          <w:color w:val="000000" w:themeColor="text1"/>
          <w:sz w:val="32"/>
          <w:szCs w:val="32"/>
          <w14:textFill>
            <w14:solidFill>
              <w14:schemeClr w14:val="tx1"/>
            </w14:solidFill>
          </w14:textFill>
        </w:rPr>
        <w:br w:type="page"/>
      </w:r>
    </w:p>
    <w:p>
      <w:pPr>
        <w:pStyle w:val="3"/>
        <w:numPr>
          <w:ilvl w:val="0"/>
          <w:numId w:val="0"/>
        </w:numPr>
        <w:spacing w:before="0" w:line="560" w:lineRule="exact"/>
        <w:jc w:val="center"/>
        <w:rPr>
          <w:rFonts w:ascii="黑体"/>
          <w:color w:val="000000" w:themeColor="text1"/>
          <w:sz w:val="32"/>
          <w:szCs w:val="32"/>
          <w14:textFill>
            <w14:solidFill>
              <w14:schemeClr w14:val="tx1"/>
            </w14:solidFill>
          </w14:textFill>
        </w:rPr>
      </w:pPr>
      <w:bookmarkStart w:id="77" w:name="_Toc11850"/>
      <w:r>
        <w:rPr>
          <w:rFonts w:hint="eastAsia" w:ascii="黑体"/>
          <w:color w:val="000000" w:themeColor="text1"/>
          <w:sz w:val="32"/>
          <w:szCs w:val="32"/>
          <w14:textFill>
            <w14:solidFill>
              <w14:schemeClr w14:val="tx1"/>
            </w14:solidFill>
          </w14:textFill>
        </w:rPr>
        <w:t xml:space="preserve">第三章  </w:t>
      </w:r>
      <w:bookmarkEnd w:id="72"/>
      <w:r>
        <w:rPr>
          <w:rFonts w:hint="eastAsia" w:ascii="黑体"/>
          <w:color w:val="000000" w:themeColor="text1"/>
          <w:sz w:val="32"/>
          <w:szCs w:val="32"/>
          <w14:textFill>
            <w14:solidFill>
              <w14:schemeClr w14:val="tx1"/>
            </w14:solidFill>
          </w14:textFill>
        </w:rPr>
        <w:t>合同书样式及主要条款</w:t>
      </w:r>
      <w:bookmarkEnd w:id="77"/>
    </w:p>
    <w:p>
      <w:pPr>
        <w:pStyle w:val="2"/>
        <w:widowControl/>
        <w:jc w:val="center"/>
        <w:rPr>
          <w:rFonts w:ascii="宋体" w:hAnsi="宋体" w:eastAsia="宋体" w:cs="宋体"/>
          <w:spacing w:val="-20"/>
          <w:kern w:val="44"/>
          <w:sz w:val="48"/>
          <w:szCs w:val="48"/>
          <w:lang w:eastAsia="en-US"/>
        </w:rPr>
      </w:pPr>
      <w:bookmarkStart w:id="78" w:name="_Toc25767423"/>
    </w:p>
    <w:p>
      <w:pPr>
        <w:pStyle w:val="2"/>
        <w:widowControl/>
        <w:jc w:val="center"/>
        <w:rPr>
          <w:rFonts w:ascii="宋体" w:hAnsi="宋体" w:eastAsia="宋体" w:cs="宋体"/>
          <w:spacing w:val="-20"/>
          <w:kern w:val="44"/>
          <w:sz w:val="48"/>
          <w:szCs w:val="48"/>
          <w:lang w:eastAsia="en-US"/>
        </w:rPr>
      </w:pPr>
      <w:r>
        <w:rPr>
          <w:rFonts w:hint="eastAsia" w:ascii="宋体" w:hAnsi="宋体" w:eastAsia="宋体" w:cs="宋体"/>
          <w:spacing w:val="-20"/>
          <w:kern w:val="44"/>
          <w:sz w:val="48"/>
          <w:szCs w:val="48"/>
          <w:lang w:eastAsia="en-US"/>
        </w:rPr>
        <w:t>政府采购货物买卖合同</w:t>
      </w:r>
    </w:p>
    <w:p>
      <w:pPr>
        <w:pStyle w:val="2"/>
        <w:widowControl/>
        <w:jc w:val="center"/>
        <w:rPr>
          <w:rFonts w:ascii="宋体" w:hAnsi="宋体" w:eastAsia="宋体" w:cs="宋体"/>
          <w:spacing w:val="-20"/>
          <w:kern w:val="44"/>
          <w:sz w:val="48"/>
          <w:szCs w:val="48"/>
          <w:lang w:eastAsia="en-US"/>
        </w:rPr>
      </w:pPr>
      <w:r>
        <w:rPr>
          <w:rFonts w:hint="eastAsia" w:ascii="宋体" w:hAnsi="宋体" w:eastAsia="宋体" w:cs="宋体"/>
          <w:spacing w:val="-20"/>
          <w:kern w:val="44"/>
          <w:sz w:val="48"/>
          <w:szCs w:val="48"/>
          <w:lang w:eastAsia="en-US"/>
        </w:rPr>
        <w:t>（试行）</w:t>
      </w:r>
    </w:p>
    <w:p>
      <w:pPr>
        <w:widowControl/>
        <w:jc w:val="left"/>
        <w:rPr>
          <w:rFonts w:ascii="宋体" w:hAnsi="宋体" w:cs="宋体"/>
          <w:b/>
          <w:spacing w:val="-20"/>
          <w:kern w:val="44"/>
          <w:sz w:val="40"/>
          <w:szCs w:val="40"/>
          <w:lang w:eastAsia="en-US" w:bidi="en-US"/>
        </w:rPr>
      </w:pPr>
    </w:p>
    <w:p>
      <w:pPr>
        <w:widowControl/>
        <w:jc w:val="left"/>
        <w:rPr>
          <w:rFonts w:ascii="宋体" w:hAnsi="宋体" w:cs="宋体"/>
          <w:b/>
          <w:spacing w:val="-20"/>
          <w:kern w:val="44"/>
          <w:sz w:val="40"/>
          <w:szCs w:val="40"/>
          <w:lang w:eastAsia="en-US" w:bidi="en-US"/>
        </w:rPr>
      </w:pPr>
    </w:p>
    <w:p>
      <w:pPr>
        <w:widowControl/>
        <w:jc w:val="left"/>
        <w:rPr>
          <w:rFonts w:ascii="宋体" w:hAnsi="宋体" w:cs="宋体"/>
          <w:b/>
          <w:spacing w:val="-20"/>
          <w:kern w:val="44"/>
          <w:sz w:val="40"/>
          <w:szCs w:val="40"/>
          <w:lang w:eastAsia="en-US" w:bidi="en-US"/>
        </w:rPr>
      </w:pPr>
    </w:p>
    <w:p>
      <w:pPr>
        <w:widowControl/>
        <w:spacing w:line="360" w:lineRule="auto"/>
        <w:ind w:left="420" w:leftChars="200"/>
        <w:jc w:val="left"/>
        <w:rPr>
          <w:kern w:val="0"/>
          <w:sz w:val="32"/>
          <w:szCs w:val="32"/>
          <w:lang w:eastAsia="en-US" w:bidi="en-US"/>
        </w:rPr>
      </w:pPr>
      <w:r>
        <w:rPr>
          <w:rFonts w:hint="eastAsia" w:ascii="宋体" w:hAnsi="宋体" w:cs="宋体"/>
          <w:kern w:val="0"/>
          <w:sz w:val="32"/>
          <w:szCs w:val="32"/>
          <w:lang w:eastAsia="en-US" w:bidi="en-US"/>
        </w:rPr>
        <w:t>项目名称：</w:t>
      </w:r>
    </w:p>
    <w:p>
      <w:pPr>
        <w:widowControl/>
        <w:spacing w:line="360" w:lineRule="auto"/>
        <w:ind w:left="420" w:leftChars="200"/>
        <w:jc w:val="left"/>
        <w:rPr>
          <w:kern w:val="0"/>
          <w:sz w:val="32"/>
          <w:szCs w:val="32"/>
          <w:u w:val="single"/>
          <w:lang w:eastAsia="en-US" w:bidi="en-US"/>
        </w:rPr>
      </w:pPr>
      <w:r>
        <w:rPr>
          <w:rFonts w:hint="eastAsia"/>
          <w:kern w:val="0"/>
          <w:sz w:val="32"/>
          <w:szCs w:val="32"/>
          <w:lang w:eastAsia="en-US" w:bidi="en-US"/>
        </w:rPr>
        <w:t>合同编号：</w:t>
      </w:r>
    </w:p>
    <w:p>
      <w:pPr>
        <w:widowControl/>
        <w:spacing w:line="360" w:lineRule="auto"/>
        <w:ind w:left="420" w:leftChars="200"/>
        <w:jc w:val="left"/>
        <w:rPr>
          <w:kern w:val="0"/>
          <w:sz w:val="32"/>
          <w:szCs w:val="32"/>
          <w:lang w:eastAsia="en-US" w:bidi="en-US"/>
        </w:rPr>
      </w:pPr>
      <w:r>
        <w:rPr>
          <w:rFonts w:hint="eastAsia"/>
          <w:kern w:val="0"/>
          <w:sz w:val="32"/>
          <w:szCs w:val="32"/>
          <w:lang w:eastAsia="en-US" w:bidi="en-US"/>
        </w:rPr>
        <w:t>甲    方：</w:t>
      </w:r>
    </w:p>
    <w:p>
      <w:pPr>
        <w:widowControl/>
        <w:spacing w:line="360" w:lineRule="auto"/>
        <w:ind w:left="420" w:leftChars="200"/>
        <w:jc w:val="left"/>
        <w:rPr>
          <w:kern w:val="0"/>
          <w:sz w:val="32"/>
          <w:szCs w:val="32"/>
          <w:u w:val="single"/>
          <w:lang w:eastAsia="en-US" w:bidi="en-US"/>
        </w:rPr>
      </w:pPr>
      <w:r>
        <w:rPr>
          <w:rFonts w:hint="eastAsia"/>
          <w:kern w:val="0"/>
          <w:sz w:val="32"/>
          <w:szCs w:val="32"/>
          <w:lang w:eastAsia="en-US" w:bidi="en-US"/>
        </w:rPr>
        <w:t>乙    方：</w:t>
      </w:r>
    </w:p>
    <w:p>
      <w:pPr>
        <w:widowControl/>
        <w:spacing w:line="360" w:lineRule="auto"/>
        <w:ind w:left="420" w:leftChars="200"/>
        <w:jc w:val="left"/>
        <w:rPr>
          <w:kern w:val="0"/>
          <w:sz w:val="32"/>
          <w:szCs w:val="32"/>
          <w:lang w:eastAsia="en-US" w:bidi="en-US"/>
        </w:rPr>
      </w:pPr>
      <w:r>
        <w:rPr>
          <w:rFonts w:hint="eastAsia"/>
          <w:kern w:val="0"/>
          <w:sz w:val="32"/>
          <w:szCs w:val="32"/>
          <w:lang w:eastAsia="en-US" w:bidi="en-US"/>
        </w:rPr>
        <w:t>签订时间：</w:t>
      </w:r>
    </w:p>
    <w:p>
      <w:pPr>
        <w:widowControl/>
        <w:jc w:val="left"/>
        <w:rPr>
          <w:kern w:val="0"/>
          <w:lang w:eastAsia="en-US" w:bidi="en-US"/>
        </w:rPr>
      </w:pPr>
    </w:p>
    <w:p>
      <w:pPr>
        <w:widowControl/>
        <w:jc w:val="left"/>
        <w:rPr>
          <w:rFonts w:eastAsia="黑体"/>
          <w:kern w:val="0"/>
          <w:sz w:val="44"/>
          <w:szCs w:val="44"/>
          <w:lang w:eastAsia="en-US" w:bidi="en-US"/>
        </w:rPr>
      </w:pPr>
      <w:r>
        <w:rPr>
          <w:rFonts w:eastAsia="黑体"/>
          <w:kern w:val="0"/>
          <w:sz w:val="44"/>
          <w:szCs w:val="44"/>
          <w:lang w:eastAsia="en-US" w:bidi="en-US"/>
        </w:rPr>
        <w:br w:type="page"/>
      </w:r>
    </w:p>
    <w:p>
      <w:pPr>
        <w:widowControl/>
        <w:jc w:val="left"/>
        <w:rPr>
          <w:rFonts w:eastAsia="黑体"/>
          <w:kern w:val="0"/>
          <w:sz w:val="44"/>
          <w:szCs w:val="44"/>
          <w:lang w:eastAsia="en-US" w:bidi="en-US"/>
        </w:rPr>
      </w:pPr>
    </w:p>
    <w:p>
      <w:pPr>
        <w:widowControl/>
        <w:jc w:val="left"/>
        <w:rPr>
          <w:rFonts w:eastAsia="黑体"/>
          <w:kern w:val="0"/>
          <w:sz w:val="44"/>
          <w:szCs w:val="44"/>
          <w:lang w:eastAsia="en-US" w:bidi="en-US"/>
        </w:rPr>
      </w:pPr>
    </w:p>
    <w:p>
      <w:pPr>
        <w:widowControl/>
        <w:jc w:val="center"/>
        <w:rPr>
          <w:rFonts w:eastAsia="黑体"/>
          <w:kern w:val="0"/>
          <w:sz w:val="44"/>
          <w:szCs w:val="44"/>
          <w:lang w:eastAsia="en-US" w:bidi="en-US"/>
        </w:rPr>
      </w:pPr>
      <w:r>
        <w:rPr>
          <w:rFonts w:hint="eastAsia" w:eastAsia="黑体"/>
          <w:kern w:val="0"/>
          <w:sz w:val="44"/>
          <w:szCs w:val="44"/>
          <w:lang w:eastAsia="en-US" w:bidi="en-US"/>
        </w:rPr>
        <w:t>使 用 说 明</w:t>
      </w:r>
    </w:p>
    <w:p>
      <w:pPr>
        <w:widowControl/>
        <w:ind w:firstLine="640" w:firstLineChars="200"/>
        <w:jc w:val="left"/>
        <w:rPr>
          <w:rFonts w:ascii="仿宋_GB2312" w:hAnsi="仿宋_GB2312" w:eastAsia="仿宋_GB2312" w:cs="仿宋_GB2312"/>
          <w:kern w:val="0"/>
          <w:sz w:val="32"/>
          <w:szCs w:val="32"/>
          <w:lang w:eastAsia="en-US" w:bidi="en-US"/>
        </w:rPr>
      </w:pPr>
    </w:p>
    <w:p>
      <w:pPr>
        <w:widowControl/>
        <w:ind w:firstLine="640" w:firstLineChars="200"/>
        <w:jc w:val="left"/>
        <w:rPr>
          <w:rFonts w:ascii="宋体" w:hAnsi="宋体" w:cs="宋体"/>
          <w:kern w:val="0"/>
          <w:sz w:val="32"/>
          <w:szCs w:val="32"/>
          <w:lang w:eastAsia="en-US" w:bidi="en-US"/>
        </w:rPr>
      </w:pPr>
      <w:r>
        <w:rPr>
          <w:rFonts w:hint="eastAsia" w:ascii="宋体" w:hAnsi="宋体" w:cs="宋体"/>
          <w:kern w:val="0"/>
          <w:sz w:val="32"/>
          <w:szCs w:val="32"/>
          <w:lang w:eastAsia="en-US" w:bidi="en-US"/>
        </w:rPr>
        <w:t>1.本合同标准文本适用于购买现成货物的采购项目，不包括需要供应商定制开发、创新研发的货物采购项目。</w:t>
      </w:r>
    </w:p>
    <w:p>
      <w:pPr>
        <w:widowControl/>
        <w:jc w:val="left"/>
        <w:rPr>
          <w:rFonts w:ascii="宋体" w:hAnsi="宋体" w:cs="宋体"/>
          <w:kern w:val="0"/>
          <w:sz w:val="44"/>
          <w:szCs w:val="44"/>
          <w:lang w:eastAsia="en-US" w:bidi="en-US"/>
        </w:rPr>
      </w:pPr>
      <w:r>
        <w:rPr>
          <w:rFonts w:hint="eastAsia" w:ascii="宋体" w:hAnsi="宋体" w:cs="宋体"/>
          <w:kern w:val="0"/>
          <w:sz w:val="32"/>
          <w:szCs w:val="32"/>
          <w:lang w:eastAsia="en-US" w:bidi="en-US"/>
        </w:rPr>
        <w:t>2.本合同标准文本为政府采购货物买卖合同编制提供参考，可以结合采购项目具体情况，对文本作必要的调整修订后使用。</w:t>
      </w:r>
    </w:p>
    <w:p>
      <w:pPr>
        <w:widowControl/>
        <w:ind w:firstLine="640" w:firstLineChars="200"/>
        <w:jc w:val="left"/>
        <w:rPr>
          <w:rFonts w:ascii="宋体" w:hAnsi="宋体" w:cs="宋体"/>
          <w:sz w:val="44"/>
          <w:szCs w:val="44"/>
        </w:rPr>
        <w:sectPr>
          <w:headerReference r:id="rId9" w:type="default"/>
          <w:footerReference r:id="rId10" w:type="default"/>
          <w:type w:val="continuous"/>
          <w:pgSz w:w="11906" w:h="16838"/>
          <w:pgMar w:top="1440" w:right="1406" w:bottom="1440" w:left="1406"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宋体" w:hAnsi="宋体" w:cs="宋体"/>
          <w:kern w:val="0"/>
          <w:sz w:val="32"/>
          <w:szCs w:val="32"/>
          <w:lang w:eastAsia="en-US" w:bidi="en-US"/>
        </w:rPr>
        <w:t>3.本合同标准文本各条款中，如涉及填写多家供应商、制造商，多种采购标的、分包主要内容等信息的，可根据采购项目具体情况添加信息项。</w:t>
      </w:r>
    </w:p>
    <w:p>
      <w:pPr>
        <w:keepNext/>
        <w:adjustRightInd w:val="0"/>
        <w:snapToGrid w:val="0"/>
        <w:spacing w:before="156" w:beforeLines="50" w:after="60" w:afterLines="0"/>
        <w:jc w:val="center"/>
        <w:outlineLvl w:val="1"/>
        <w:rPr>
          <w:rFonts w:hint="eastAsia" w:ascii="宋体" w:hAnsi="宋体" w:eastAsia="宋体" w:cs="Times New Roman"/>
          <w:b w:val="0"/>
          <w:bCs w:val="0"/>
          <w:i w:val="0"/>
          <w:iCs w:val="0"/>
          <w:color w:val="auto"/>
          <w:sz w:val="28"/>
          <w:szCs w:val="28"/>
          <w:lang w:val="en-US" w:eastAsia="en-US" w:bidi="en-US"/>
        </w:rPr>
      </w:pPr>
      <w:bookmarkStart w:id="79" w:name="_Toc13234"/>
      <w:bookmarkStart w:id="80" w:name="_Toc11506"/>
      <w:bookmarkStart w:id="81" w:name="_Toc20650"/>
      <w:bookmarkStart w:id="82" w:name="_Toc27624"/>
      <w:bookmarkStart w:id="83" w:name="_Toc14998"/>
      <w:r>
        <w:rPr>
          <w:rFonts w:hint="eastAsia" w:ascii="宋体" w:hAnsi="宋体" w:eastAsia="宋体" w:cs="Times New Roman"/>
          <w:b w:val="0"/>
          <w:bCs w:val="0"/>
          <w:i w:val="0"/>
          <w:iCs w:val="0"/>
          <w:color w:val="auto"/>
          <w:sz w:val="28"/>
          <w:szCs w:val="28"/>
          <w:lang w:val="en-US" w:eastAsia="en-US" w:bidi="en-US"/>
        </w:rPr>
        <w:t>第一节 政府采购合同协议书</w:t>
      </w:r>
      <w:bookmarkEnd w:id="79"/>
      <w:bookmarkEnd w:id="80"/>
      <w:bookmarkEnd w:id="81"/>
    </w:p>
    <w:p>
      <w:pPr>
        <w:keepNext/>
        <w:adjustRightInd w:val="0"/>
        <w:snapToGrid w:val="0"/>
        <w:spacing w:before="240" w:beforeLines="0" w:after="60" w:afterLines="0" w:line="400" w:lineRule="exact"/>
        <w:jc w:val="center"/>
        <w:outlineLvl w:val="1"/>
        <w:rPr>
          <w:rFonts w:hint="eastAsia" w:ascii="黑体" w:hAnsi="华文中宋" w:eastAsia="黑体" w:cs="Times New Roman"/>
          <w:b w:val="0"/>
          <w:bCs/>
          <w:i/>
          <w:iCs/>
          <w:sz w:val="28"/>
          <w:szCs w:val="28"/>
          <w:lang w:val="en-US" w:eastAsia="en-US" w:bidi="ar-SA"/>
        </w:rPr>
      </w:pPr>
    </w:p>
    <w:p>
      <w:pPr>
        <w:widowControl/>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甲方（全称）：</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（采购人、受采购人委托签订合同的单位或采购</w:t>
      </w:r>
      <w:r>
        <w:rPr>
          <w:rFonts w:hint="eastAsia" w:ascii="宋体" w:hAnsi="宋体" w:cs="Times New Roman"/>
          <w:kern w:val="0"/>
          <w:sz w:val="21"/>
          <w:szCs w:val="21"/>
          <w:lang w:eastAsia="en-US" w:bidi="en-US"/>
        </w:rPr>
        <w:tab/>
      </w:r>
      <w:r>
        <w:rPr>
          <w:rFonts w:hint="eastAsia" w:ascii="宋体" w:hAnsi="宋体" w:cs="Times New Roman"/>
          <w:kern w:val="0"/>
          <w:sz w:val="21"/>
          <w:szCs w:val="21"/>
          <w:lang w:eastAsia="en-US" w:bidi="en-US"/>
        </w:rPr>
        <w:t xml:space="preserve">                                   文件约定的合同甲方）</w:t>
      </w:r>
    </w:p>
    <w:p>
      <w:pPr>
        <w:widowControl/>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乙方1（全称）：</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（供应商）</w:t>
      </w:r>
    </w:p>
    <w:p>
      <w:pPr>
        <w:widowControl/>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乙方2（全称）：</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（联合体成员供应商或其他合同主体）（如有）</w:t>
      </w:r>
    </w:p>
    <w:p>
      <w:pPr>
        <w:widowControl/>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Times New Roman" w:hAnsi="Times New Roman" w:eastAsia="宋体" w:cs="Times New Roman"/>
          <w:kern w:val="0"/>
          <w:sz w:val="21"/>
          <w:szCs w:val="24"/>
          <w:lang w:eastAsia="en-US" w:bidi="en-US"/>
        </w:rPr>
        <w:t>乙方</w:t>
      </w:r>
      <w:r>
        <w:rPr>
          <w:rFonts w:hint="eastAsia" w:ascii="宋体" w:hAnsi="宋体" w:cs="Times New Roman"/>
          <w:kern w:val="0"/>
          <w:sz w:val="21"/>
          <w:szCs w:val="21"/>
          <w:lang w:eastAsia="en-US" w:bidi="en-US"/>
        </w:rPr>
        <w:t>3</w:t>
      </w:r>
      <w:r>
        <w:rPr>
          <w:rFonts w:hint="eastAsia" w:ascii="Times New Roman" w:hAnsi="Times New Roman" w:eastAsia="宋体" w:cs="Times New Roman"/>
          <w:kern w:val="0"/>
          <w:sz w:val="21"/>
          <w:szCs w:val="24"/>
          <w:lang w:eastAsia="en-US" w:bidi="en-US"/>
        </w:rPr>
        <w:t>（全称）</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（联合体成员供应商或其他合同主体）（如有）</w:t>
      </w:r>
    </w:p>
    <w:p>
      <w:pPr>
        <w:widowControl/>
        <w:spacing w:afterLines="0" w:line="400" w:lineRule="exact"/>
        <w:jc w:val="left"/>
        <w:rPr>
          <w:rFonts w:hint="default" w:ascii="Times New Roman" w:hAnsi="Times New Roman" w:cs="Times New Roman"/>
          <w:kern w:val="0"/>
          <w:sz w:val="21"/>
          <w:szCs w:val="24"/>
          <w:lang w:eastAsia="en-US" w:bidi="en-US"/>
        </w:rPr>
      </w:pPr>
    </w:p>
    <w:p>
      <w:pPr>
        <w:adjustRightInd w:val="0"/>
        <w:snapToGrid w:val="0"/>
        <w:spacing w:after="0" w:afterLines="0" w:line="400" w:lineRule="exact"/>
        <w:ind w:left="0" w:leftChars="0" w:firstLine="420" w:firstLineChars="200"/>
        <w:rPr>
          <w:rFonts w:hint="eastAsia" w:ascii="宋体" w:hAnsi="宋体" w:eastAsia="宋体" w:cs="Times New Roman"/>
          <w:sz w:val="21"/>
          <w:szCs w:val="21"/>
          <w:lang w:val="en-US" w:eastAsia="en-US" w:bidi="en-US"/>
        </w:rPr>
      </w:pPr>
      <w:r>
        <w:rPr>
          <w:rFonts w:hint="eastAsia" w:ascii="宋体" w:hAnsi="宋体" w:eastAsia="宋体" w:cs="Times New Roman"/>
          <w:sz w:val="21"/>
          <w:szCs w:val="21"/>
          <w:lang w:val="en-US" w:eastAsia="en-US" w:bidi="en-US"/>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widowControl/>
        <w:numPr>
          <w:ilvl w:val="0"/>
          <w:numId w:val="8"/>
        </w:numPr>
        <w:adjustRightInd w:val="0"/>
        <w:snapToGrid w:val="0"/>
        <w:spacing w:afterLines="0" w:line="400" w:lineRule="exact"/>
        <w:ind w:firstLine="422" w:firstLineChars="200"/>
        <w:jc w:val="left"/>
        <w:rPr>
          <w:rFonts w:hint="eastAsia" w:ascii="宋体" w:hAnsi="宋体" w:cs="Times New Roman"/>
          <w:b/>
          <w:kern w:val="0"/>
          <w:sz w:val="21"/>
          <w:szCs w:val="21"/>
          <w:lang w:eastAsia="en-US" w:bidi="en-US"/>
        </w:rPr>
      </w:pPr>
      <w:r>
        <w:rPr>
          <w:rFonts w:hint="eastAsia" w:ascii="宋体" w:hAnsi="宋体" w:cs="Times New Roman"/>
          <w:b/>
          <w:kern w:val="0"/>
          <w:sz w:val="21"/>
          <w:szCs w:val="21"/>
          <w:lang w:eastAsia="en-US" w:bidi="en-US"/>
        </w:rPr>
        <w:t>项目信息</w:t>
      </w:r>
    </w:p>
    <w:p>
      <w:pPr>
        <w:numPr>
          <w:ilvl w:val="0"/>
          <w:numId w:val="9"/>
        </w:numPr>
        <w:adjustRightInd w:val="0"/>
        <w:snapToGrid w:val="0"/>
        <w:spacing w:after="0" w:afterLines="0" w:line="400" w:lineRule="exact"/>
        <w:ind w:leftChars="0" w:firstLine="420" w:firstLineChars="200"/>
        <w:rPr>
          <w:rFonts w:hint="eastAsia" w:ascii="宋体" w:hAnsi="宋体" w:eastAsia="宋体" w:cs="Times New Roman"/>
          <w:sz w:val="21"/>
          <w:szCs w:val="21"/>
          <w:u w:val="single"/>
          <w:lang w:val="en-US" w:eastAsia="en-US" w:bidi="en-US"/>
        </w:rPr>
      </w:pPr>
      <w:r>
        <w:rPr>
          <w:rFonts w:hint="eastAsia" w:ascii="宋体" w:hAnsi="宋体" w:eastAsia="宋体" w:cs="Times New Roman"/>
          <w:sz w:val="21"/>
          <w:szCs w:val="21"/>
          <w:lang w:val="en-US" w:eastAsia="en-US" w:bidi="en-US"/>
        </w:rPr>
        <w:t>采购项目名称：</w:t>
      </w:r>
      <w:r>
        <w:rPr>
          <w:rFonts w:hint="eastAsia" w:ascii="宋体" w:hAnsi="宋体" w:eastAsia="宋体" w:cs="Times New Roman"/>
          <w:sz w:val="21"/>
          <w:szCs w:val="21"/>
          <w:u w:val="single"/>
          <w:lang w:val="en-US" w:eastAsia="en-US" w:bidi="en-US"/>
        </w:rPr>
        <w:t xml:space="preserve">                                          </w:t>
      </w:r>
    </w:p>
    <w:p>
      <w:pPr>
        <w:numPr>
          <w:ilvl w:val="0"/>
          <w:numId w:val="0"/>
        </w:numPr>
        <w:tabs>
          <w:tab w:val="left" w:pos="999"/>
        </w:tabs>
        <w:adjustRightInd w:val="0"/>
        <w:snapToGrid w:val="0"/>
        <w:spacing w:after="0" w:afterLines="0" w:line="400" w:lineRule="exact"/>
        <w:ind w:left="0" w:leftChars="0" w:firstLine="435"/>
        <w:rPr>
          <w:rFonts w:hint="eastAsia" w:ascii="宋体" w:hAnsi="宋体" w:eastAsia="宋体" w:cs="Times New Roman"/>
          <w:sz w:val="21"/>
          <w:szCs w:val="21"/>
          <w:lang w:val="en-US" w:eastAsia="en-US" w:bidi="en-US"/>
        </w:rPr>
      </w:pPr>
      <w:r>
        <w:rPr>
          <w:rFonts w:hint="eastAsia" w:ascii="宋体" w:hAnsi="宋体" w:eastAsia="宋体" w:cs="Times New Roman"/>
          <w:sz w:val="21"/>
          <w:szCs w:val="21"/>
          <w:lang w:val="en-US" w:eastAsia="en-US" w:bidi="en-US"/>
        </w:rPr>
        <w:t xml:space="preserve">         采购项目编号：</w:t>
      </w:r>
      <w:r>
        <w:rPr>
          <w:rFonts w:hint="eastAsia" w:ascii="宋体" w:hAnsi="宋体" w:eastAsia="宋体" w:cs="Times New Roman"/>
          <w:sz w:val="21"/>
          <w:szCs w:val="21"/>
          <w:u w:val="single"/>
          <w:lang w:val="en-US" w:eastAsia="en-US" w:bidi="en-US"/>
        </w:rPr>
        <w:t xml:space="preserve">                                          </w:t>
      </w:r>
    </w:p>
    <w:p>
      <w:pPr>
        <w:adjustRightInd w:val="0"/>
        <w:snapToGrid w:val="0"/>
        <w:spacing w:after="0" w:afterLines="0" w:line="400" w:lineRule="exact"/>
        <w:ind w:left="0" w:leftChars="0" w:firstLine="420" w:firstLineChars="200"/>
        <w:rPr>
          <w:rFonts w:hint="eastAsia" w:ascii="宋体" w:hAnsi="宋体" w:eastAsia="宋体" w:cs="Times New Roman"/>
          <w:sz w:val="21"/>
          <w:szCs w:val="21"/>
          <w:lang w:val="en-US" w:eastAsia="en-US" w:bidi="en-US"/>
        </w:rPr>
      </w:pPr>
      <w:r>
        <w:rPr>
          <w:rFonts w:hint="eastAsia" w:ascii="宋体" w:hAnsi="宋体" w:eastAsia="宋体" w:cs="Times New Roman"/>
          <w:sz w:val="21"/>
          <w:szCs w:val="21"/>
          <w:lang w:val="en-US" w:eastAsia="en-US" w:bidi="en-US"/>
        </w:rPr>
        <w:t>（2）采购计划编号：</w:t>
      </w:r>
      <w:r>
        <w:rPr>
          <w:rFonts w:hint="eastAsia" w:ascii="宋体" w:hAnsi="宋体" w:eastAsia="宋体" w:cs="Times New Roman"/>
          <w:sz w:val="21"/>
          <w:szCs w:val="21"/>
          <w:u w:val="single"/>
          <w:lang w:val="en-US" w:eastAsia="en-US" w:bidi="en-US"/>
        </w:rPr>
        <w:t xml:space="preserve">                                          </w:t>
      </w:r>
      <w:r>
        <w:rPr>
          <w:rFonts w:hint="eastAsia" w:ascii="宋体" w:hAnsi="宋体" w:eastAsia="宋体" w:cs="Times New Roman"/>
          <w:sz w:val="21"/>
          <w:szCs w:val="21"/>
          <w:lang w:val="en-US" w:eastAsia="en-US" w:bidi="en-US"/>
        </w:rPr>
        <w:t xml:space="preserve"> </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（3）项目内容：</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采购标的及数量（台/套</w:t>
      </w:r>
      <w:r>
        <w:rPr>
          <w:rFonts w:hint="eastAsia" w:ascii="宋体" w:hAnsi="宋体" w:cs="Times New Roman"/>
          <w:kern w:val="0"/>
          <w:sz w:val="21"/>
          <w:szCs w:val="21"/>
          <w:lang w:val="en" w:eastAsia="en-US" w:bidi="en-US"/>
        </w:rPr>
        <w:t>/个/架/组等</w:t>
      </w:r>
      <w:r>
        <w:rPr>
          <w:rFonts w:hint="eastAsia" w:ascii="宋体" w:hAnsi="宋体" w:cs="Times New Roman"/>
          <w:kern w:val="0"/>
          <w:sz w:val="21"/>
          <w:szCs w:val="21"/>
          <w:lang w:eastAsia="en-US" w:bidi="en-US"/>
        </w:rPr>
        <w:t>）：</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 xml:space="preserve">            </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 xml:space="preserve"> </w:t>
      </w:r>
    </w:p>
    <w:p>
      <w:pPr>
        <w:widowControl/>
        <w:numPr>
          <w:ilvl w:val="0"/>
          <w:numId w:val="0"/>
        </w:numPr>
        <w:adjustRightInd w:val="0"/>
        <w:snapToGrid w:val="0"/>
        <w:spacing w:afterLines="0" w:line="400" w:lineRule="exact"/>
        <w:ind w:firstLine="420" w:firstLineChars="200"/>
        <w:jc w:val="left"/>
        <w:rPr>
          <w:rFonts w:hint="eastAsia" w:ascii="宋体" w:hAnsi="宋体" w:cs="宋体"/>
          <w:kern w:val="0"/>
          <w:sz w:val="21"/>
          <w:szCs w:val="21"/>
          <w:lang w:val="en" w:eastAsia="en-US" w:bidi="en-US"/>
        </w:rPr>
      </w:pPr>
      <w:r>
        <w:rPr>
          <w:rFonts w:hint="eastAsia" w:ascii="宋体" w:hAnsi="宋体" w:cs="Times New Roman"/>
          <w:kern w:val="0"/>
          <w:sz w:val="21"/>
          <w:szCs w:val="21"/>
          <w:lang w:eastAsia="en-US" w:bidi="en-US"/>
        </w:rPr>
        <w:t xml:space="preserve">     </w:t>
      </w:r>
      <w:r>
        <w:rPr>
          <w:rFonts w:hint="eastAsia" w:ascii="宋体" w:hAnsi="宋体" w:cs="宋体"/>
          <w:kern w:val="0"/>
          <w:sz w:val="21"/>
          <w:szCs w:val="21"/>
          <w:lang w:eastAsia="en-US" w:bidi="en-US"/>
        </w:rPr>
        <w:t>品牌：</w:t>
      </w:r>
      <w:r>
        <w:rPr>
          <w:rFonts w:hint="eastAsia" w:ascii="宋体" w:hAnsi="宋体" w:cs="宋体"/>
          <w:kern w:val="0"/>
          <w:sz w:val="21"/>
          <w:szCs w:val="21"/>
          <w:u w:val="single"/>
          <w:lang w:eastAsia="en-US" w:bidi="en-US"/>
        </w:rPr>
        <w:t xml:space="preserve">      </w:t>
      </w:r>
      <w:r>
        <w:rPr>
          <w:rFonts w:hint="eastAsia" w:ascii="宋体" w:hAnsi="宋体" w:cs="宋体"/>
          <w:kern w:val="0"/>
          <w:sz w:val="21"/>
          <w:szCs w:val="21"/>
          <w:u w:val="single"/>
          <w:lang w:val="en" w:eastAsia="en-US" w:bidi="en-US"/>
        </w:rPr>
        <w:t xml:space="preserve">   </w:t>
      </w:r>
      <w:r>
        <w:rPr>
          <w:rFonts w:hint="eastAsia" w:ascii="宋体" w:hAnsi="宋体" w:cs="宋体"/>
          <w:kern w:val="0"/>
          <w:sz w:val="21"/>
          <w:szCs w:val="21"/>
          <w:u w:val="single"/>
          <w:lang w:eastAsia="en-US" w:bidi="en-US"/>
        </w:rPr>
        <w:t xml:space="preserve">    </w:t>
      </w:r>
      <w:r>
        <w:rPr>
          <w:rFonts w:hint="eastAsia" w:ascii="宋体" w:hAnsi="宋体" w:cs="宋体"/>
          <w:kern w:val="0"/>
          <w:sz w:val="21"/>
          <w:szCs w:val="21"/>
          <w:u w:val="single"/>
          <w:lang w:val="en" w:eastAsia="en-US" w:bidi="en-US"/>
        </w:rPr>
        <w:t xml:space="preserve"> </w:t>
      </w:r>
      <w:r>
        <w:rPr>
          <w:rFonts w:hint="eastAsia" w:ascii="宋体" w:hAnsi="宋体" w:cs="宋体"/>
          <w:kern w:val="0"/>
          <w:sz w:val="21"/>
          <w:szCs w:val="21"/>
          <w:u w:val="single"/>
          <w:lang w:eastAsia="en-US" w:bidi="en-US"/>
        </w:rPr>
        <w:t xml:space="preserve"> </w:t>
      </w:r>
      <w:r>
        <w:rPr>
          <w:rFonts w:hint="eastAsia" w:ascii="宋体" w:hAnsi="宋体" w:cs="宋体"/>
          <w:kern w:val="0"/>
          <w:sz w:val="21"/>
          <w:szCs w:val="21"/>
          <w:lang w:val="en" w:eastAsia="en-US" w:bidi="en-US"/>
        </w:rPr>
        <w:t xml:space="preserve">     </w:t>
      </w:r>
      <w:r>
        <w:rPr>
          <w:rFonts w:hint="eastAsia" w:ascii="宋体" w:hAnsi="宋体" w:cs="宋体"/>
          <w:kern w:val="0"/>
          <w:sz w:val="21"/>
          <w:szCs w:val="21"/>
          <w:lang w:eastAsia="en-US" w:bidi="en-US"/>
        </w:rPr>
        <w:t>规格型号：</w:t>
      </w:r>
      <w:r>
        <w:rPr>
          <w:rFonts w:hint="eastAsia" w:ascii="宋体" w:hAnsi="宋体" w:cs="宋体"/>
          <w:kern w:val="0"/>
          <w:sz w:val="21"/>
          <w:szCs w:val="21"/>
          <w:u w:val="single"/>
          <w:lang w:eastAsia="en-US" w:bidi="en-US"/>
        </w:rPr>
        <w:t xml:space="preserve">   </w:t>
      </w:r>
      <w:r>
        <w:rPr>
          <w:rFonts w:hint="eastAsia" w:ascii="宋体" w:hAnsi="宋体" w:cs="宋体"/>
          <w:kern w:val="0"/>
          <w:sz w:val="21"/>
          <w:szCs w:val="21"/>
          <w:u w:val="single"/>
          <w:lang w:val="en" w:eastAsia="en-US" w:bidi="en-US"/>
        </w:rPr>
        <w:t xml:space="preserve">  </w:t>
      </w:r>
      <w:r>
        <w:rPr>
          <w:rFonts w:hint="eastAsia" w:ascii="宋体" w:hAnsi="宋体" w:cs="宋体"/>
          <w:kern w:val="0"/>
          <w:sz w:val="21"/>
          <w:szCs w:val="21"/>
          <w:u w:val="single"/>
          <w:lang w:eastAsia="en-US" w:bidi="en-US"/>
        </w:rPr>
        <w:t xml:space="preserve">       </w:t>
      </w:r>
      <w:r>
        <w:rPr>
          <w:rFonts w:hint="eastAsia" w:ascii="宋体" w:hAnsi="宋体" w:cs="宋体"/>
          <w:kern w:val="0"/>
          <w:sz w:val="21"/>
          <w:szCs w:val="21"/>
          <w:u w:val="single"/>
          <w:lang w:val="en" w:eastAsia="en-US" w:bidi="en-US"/>
        </w:rPr>
        <w:t xml:space="preserve">   </w:t>
      </w:r>
    </w:p>
    <w:p>
      <w:pPr>
        <w:widowControl/>
        <w:adjustRightInd w:val="0"/>
        <w:snapToGrid w:val="0"/>
        <w:spacing w:afterLines="0" w:line="400" w:lineRule="exact"/>
        <w:ind w:firstLine="945" w:firstLineChars="450"/>
        <w:jc w:val="left"/>
        <w:rPr>
          <w:rFonts w:hint="eastAsia" w:ascii="宋体" w:hAnsi="宋体" w:cs="Times New Roman"/>
          <w:kern w:val="0"/>
          <w:sz w:val="21"/>
          <w:szCs w:val="21"/>
          <w:u w:val="single"/>
          <w:lang w:eastAsia="en-US" w:bidi="en-US"/>
        </w:rPr>
      </w:pPr>
      <w:r>
        <w:rPr>
          <w:rFonts w:hint="eastAsia" w:ascii="宋体" w:hAnsi="宋体" w:cs="Times New Roman"/>
          <w:kern w:val="0"/>
          <w:sz w:val="21"/>
          <w:szCs w:val="21"/>
          <w:lang w:eastAsia="en-US" w:bidi="en-US"/>
        </w:rPr>
        <w:t>采购标的的技术要求、商务要求具体见附件。</w:t>
      </w:r>
    </w:p>
    <w:p>
      <w:pPr>
        <w:widowControl/>
        <w:numPr>
          <w:ilvl w:val="0"/>
          <w:numId w:val="0"/>
        </w:numPr>
        <w:adjustRightInd w:val="0"/>
        <w:snapToGrid w:val="0"/>
        <w:spacing w:afterLines="0" w:line="400" w:lineRule="exact"/>
        <w:ind w:firstLine="945" w:firstLineChars="450"/>
        <w:jc w:val="left"/>
        <w:rPr>
          <w:rFonts w:hint="eastAsia" w:ascii="宋体" w:hAnsi="宋体" w:cs="宋体"/>
          <w:color w:val="auto"/>
          <w:kern w:val="0"/>
          <w:sz w:val="21"/>
          <w:szCs w:val="21"/>
          <w:lang w:eastAsia="en-US" w:bidi="en-US"/>
        </w:rPr>
      </w:pPr>
      <w:r>
        <w:rPr>
          <w:rFonts w:hint="default" w:ascii="汉仪书宋二S" w:hAnsi="汉仪书宋二S" w:eastAsia="汉仪书宋二S" w:cs="汉仪书宋二S"/>
          <w:color w:val="auto"/>
          <w:kern w:val="0"/>
          <w:sz w:val="21"/>
          <w:szCs w:val="21"/>
          <w:lang w:eastAsia="en-US" w:bidi="en-US"/>
        </w:rPr>
        <w:t>①</w:t>
      </w:r>
      <w:r>
        <w:rPr>
          <w:rFonts w:hint="eastAsia" w:ascii="宋体" w:hAnsi="宋体" w:cs="宋体"/>
          <w:color w:val="auto"/>
          <w:kern w:val="0"/>
          <w:sz w:val="21"/>
          <w:szCs w:val="21"/>
          <w:lang w:eastAsia="en-US" w:bidi="en-US"/>
        </w:rPr>
        <w:t>涉及信息类产品，请填写该产品关键部件的品牌、型号：</w:t>
      </w:r>
    </w:p>
    <w:p>
      <w:pPr>
        <w:widowControl/>
        <w:numPr>
          <w:ilvl w:val="0"/>
          <w:numId w:val="0"/>
        </w:numPr>
        <w:adjustRightInd w:val="0"/>
        <w:snapToGrid w:val="0"/>
        <w:spacing w:afterLines="0" w:line="400" w:lineRule="exact"/>
        <w:ind w:firstLine="420" w:firstLineChars="200"/>
        <w:jc w:val="left"/>
        <w:rPr>
          <w:rFonts w:hint="eastAsia" w:ascii="宋体" w:hAnsi="宋体" w:cs="宋体"/>
          <w:color w:val="auto"/>
          <w:kern w:val="0"/>
          <w:sz w:val="21"/>
          <w:szCs w:val="21"/>
          <w:u w:val="single"/>
          <w:lang w:eastAsia="en-US" w:bidi="en-US"/>
        </w:rPr>
      </w:pPr>
      <w:r>
        <w:rPr>
          <w:rFonts w:hint="eastAsia" w:ascii="宋体" w:hAnsi="宋体" w:cs="宋体"/>
          <w:color w:val="auto"/>
          <w:kern w:val="0"/>
          <w:sz w:val="21"/>
          <w:szCs w:val="21"/>
          <w:lang w:eastAsia="en-US" w:bidi="en-US"/>
        </w:rPr>
        <w:t xml:space="preserve">     标的名称：</w:t>
      </w:r>
      <w:r>
        <w:rPr>
          <w:rFonts w:hint="eastAsia" w:ascii="宋体" w:hAnsi="宋体" w:cs="宋体"/>
          <w:color w:val="auto"/>
          <w:kern w:val="0"/>
          <w:sz w:val="21"/>
          <w:szCs w:val="21"/>
          <w:u w:val="single"/>
          <w:lang w:eastAsia="en-US" w:bidi="en-US"/>
        </w:rPr>
        <w:t xml:space="preserve">      </w:t>
      </w:r>
      <w:r>
        <w:rPr>
          <w:rFonts w:hint="eastAsia" w:ascii="宋体" w:hAnsi="宋体" w:cs="宋体"/>
          <w:color w:val="auto"/>
          <w:kern w:val="0"/>
          <w:sz w:val="21"/>
          <w:szCs w:val="21"/>
          <w:u w:val="single"/>
          <w:lang w:val="en" w:eastAsia="en-US" w:bidi="en-US"/>
        </w:rPr>
        <w:t xml:space="preserve">               </w:t>
      </w:r>
      <w:r>
        <w:rPr>
          <w:rFonts w:hint="eastAsia" w:ascii="宋体" w:hAnsi="宋体" w:cs="宋体"/>
          <w:color w:val="auto"/>
          <w:kern w:val="0"/>
          <w:sz w:val="21"/>
          <w:szCs w:val="21"/>
          <w:u w:val="single"/>
          <w:lang w:eastAsia="en-US" w:bidi="en-US"/>
        </w:rPr>
        <w:t xml:space="preserve">    </w:t>
      </w:r>
    </w:p>
    <w:p>
      <w:pPr>
        <w:widowControl/>
        <w:numPr>
          <w:ilvl w:val="0"/>
          <w:numId w:val="0"/>
        </w:numPr>
        <w:adjustRightInd w:val="0"/>
        <w:snapToGrid w:val="0"/>
        <w:spacing w:afterLines="0" w:line="400" w:lineRule="exact"/>
        <w:ind w:firstLine="420" w:firstLineChars="200"/>
        <w:jc w:val="left"/>
        <w:rPr>
          <w:rFonts w:hint="eastAsia" w:ascii="宋体" w:hAnsi="宋体" w:cs="宋体"/>
          <w:color w:val="auto"/>
          <w:kern w:val="0"/>
          <w:sz w:val="21"/>
          <w:szCs w:val="21"/>
          <w:lang w:eastAsia="en-US" w:bidi="en-US"/>
        </w:rPr>
      </w:pPr>
      <w:r>
        <w:rPr>
          <w:rFonts w:hint="eastAsia" w:ascii="宋体" w:hAnsi="宋体" w:cs="宋体"/>
          <w:color w:val="auto"/>
          <w:kern w:val="0"/>
          <w:sz w:val="21"/>
          <w:szCs w:val="21"/>
          <w:lang w:eastAsia="en-US" w:bidi="en-US"/>
        </w:rPr>
        <w:t xml:space="preserve">     关键部件：</w:t>
      </w:r>
      <w:r>
        <w:rPr>
          <w:rFonts w:hint="eastAsia" w:ascii="宋体" w:hAnsi="宋体" w:cs="宋体"/>
          <w:color w:val="auto"/>
          <w:kern w:val="0"/>
          <w:sz w:val="21"/>
          <w:szCs w:val="21"/>
          <w:u w:val="single"/>
          <w:lang w:eastAsia="en-US" w:bidi="en-US"/>
        </w:rPr>
        <w:t xml:space="preserve">          </w:t>
      </w:r>
      <w:r>
        <w:rPr>
          <w:rFonts w:hint="eastAsia" w:ascii="宋体" w:hAnsi="宋体" w:cs="宋体"/>
          <w:color w:val="auto"/>
          <w:kern w:val="0"/>
          <w:sz w:val="21"/>
          <w:szCs w:val="21"/>
          <w:lang w:eastAsia="en-US" w:bidi="en-US"/>
        </w:rPr>
        <w:t xml:space="preserve"> 品牌：</w:t>
      </w:r>
      <w:r>
        <w:rPr>
          <w:rFonts w:hint="eastAsia" w:ascii="宋体" w:hAnsi="宋体" w:cs="宋体"/>
          <w:color w:val="auto"/>
          <w:kern w:val="0"/>
          <w:sz w:val="21"/>
          <w:szCs w:val="21"/>
          <w:u w:val="single"/>
          <w:lang w:eastAsia="en-US" w:bidi="en-US"/>
        </w:rPr>
        <w:t xml:space="preserve">        </w:t>
      </w:r>
      <w:r>
        <w:rPr>
          <w:rFonts w:hint="eastAsia" w:ascii="宋体" w:hAnsi="宋体" w:cs="宋体"/>
          <w:color w:val="auto"/>
          <w:kern w:val="0"/>
          <w:sz w:val="21"/>
          <w:szCs w:val="21"/>
          <w:lang w:eastAsia="en-US" w:bidi="en-US"/>
        </w:rPr>
        <w:t xml:space="preserve"> 型号：</w:t>
      </w:r>
      <w:r>
        <w:rPr>
          <w:rFonts w:hint="eastAsia" w:ascii="宋体" w:hAnsi="宋体" w:cs="宋体"/>
          <w:color w:val="auto"/>
          <w:kern w:val="0"/>
          <w:sz w:val="21"/>
          <w:szCs w:val="21"/>
          <w:u w:val="single"/>
          <w:lang w:eastAsia="en-US" w:bidi="en-US"/>
        </w:rPr>
        <w:t xml:space="preserve">       </w:t>
      </w:r>
      <w:r>
        <w:rPr>
          <w:rFonts w:hint="eastAsia" w:ascii="宋体" w:hAnsi="宋体" w:cs="宋体"/>
          <w:color w:val="auto"/>
          <w:kern w:val="0"/>
          <w:sz w:val="21"/>
          <w:szCs w:val="21"/>
          <w:lang w:eastAsia="en-US" w:bidi="en-US"/>
        </w:rPr>
        <w:t xml:space="preserve"> </w:t>
      </w:r>
    </w:p>
    <w:p>
      <w:pPr>
        <w:pStyle w:val="610"/>
        <w:spacing w:afterLines="0"/>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kern w:val="2"/>
          <w:sz w:val="21"/>
          <w:szCs w:val="21"/>
        </w:rPr>
        <w:t>关键部件</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品牌：</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型号：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p>
    <w:p>
      <w:pPr>
        <w:pStyle w:val="610"/>
        <w:spacing w:afterLines="0"/>
        <w:rPr>
          <w:rFonts w:hint="eastAsia" w:ascii="宋体" w:hAnsi="宋体" w:eastAsia="宋体" w:cs="宋体"/>
          <w:color w:val="auto"/>
          <w:sz w:val="21"/>
          <w:szCs w:val="21"/>
        </w:rPr>
      </w:pPr>
      <w:r>
        <w:rPr>
          <w:rFonts w:hint="eastAsia" w:ascii="宋体" w:hAnsi="宋体" w:eastAsia="宋体" w:cs="宋体"/>
          <w:color w:val="auto"/>
          <w:sz w:val="21"/>
          <w:szCs w:val="21"/>
        </w:rPr>
        <w:t xml:space="preserve">     关键部件：</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品牌：</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型号：</w:t>
      </w:r>
      <w:r>
        <w:rPr>
          <w:rFonts w:hint="eastAsia" w:ascii="宋体" w:hAnsi="宋体" w:eastAsia="宋体" w:cs="宋体"/>
          <w:color w:val="auto"/>
          <w:sz w:val="21"/>
          <w:szCs w:val="21"/>
          <w:u w:val="single"/>
        </w:rPr>
        <w:t xml:space="preserve">       </w:t>
      </w:r>
    </w:p>
    <w:p>
      <w:pPr>
        <w:pStyle w:val="610"/>
        <w:numPr>
          <w:ilvl w:val="0"/>
          <w:numId w:val="0"/>
        </w:numPr>
        <w:snapToGrid w:val="0"/>
        <w:spacing w:afterLines="0"/>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 xml:space="preserve">   （注：关键部件是指财政部会同有关部门发布的政府采购需求标准规定的需要通过国家有关部门指定的测评机构开展的安全可靠测评的软硬件，如CPU芯片、操作系统、数据库等。）</w:t>
      </w:r>
    </w:p>
    <w:p>
      <w:pPr>
        <w:pStyle w:val="610"/>
        <w:numPr>
          <w:ilvl w:val="0"/>
          <w:numId w:val="0"/>
        </w:numPr>
        <w:snapToGrid w:val="0"/>
        <w:spacing w:afterLines="0"/>
        <w:ind w:firstLine="0" w:firstLineChars="0"/>
        <w:rPr>
          <w:rFonts w:hint="eastAsia" w:ascii="宋体" w:hAnsi="宋体" w:eastAsia="宋体" w:cs="宋体"/>
          <w:sz w:val="21"/>
          <w:szCs w:val="21"/>
        </w:rPr>
      </w:pPr>
      <w:r>
        <w:rPr>
          <w:rFonts w:hint="eastAsia" w:ascii="宋体" w:hAnsi="宋体" w:eastAsia="宋体" w:cs="宋体"/>
          <w:sz w:val="21"/>
          <w:szCs w:val="21"/>
        </w:rPr>
        <w:t xml:space="preserve">         </w:t>
      </w:r>
      <w:r>
        <w:rPr>
          <w:rFonts w:hint="default" w:ascii="汉仪书宋二S" w:hAnsi="汉仪书宋二S" w:eastAsia="汉仪书宋二S" w:cs="汉仪书宋二S"/>
          <w:sz w:val="21"/>
          <w:szCs w:val="21"/>
        </w:rPr>
        <w:t>②</w:t>
      </w:r>
      <w:r>
        <w:rPr>
          <w:rFonts w:hint="eastAsia" w:ascii="宋体" w:hAnsi="宋体" w:eastAsia="宋体" w:cs="宋体"/>
          <w:sz w:val="21"/>
          <w:szCs w:val="21"/>
        </w:rPr>
        <w:t>涉及车辆采购，请填写是否属于新能源汽车：</w:t>
      </w:r>
    </w:p>
    <w:p>
      <w:pPr>
        <w:pStyle w:val="610"/>
        <w:numPr>
          <w:ilvl w:val="0"/>
          <w:numId w:val="0"/>
        </w:numPr>
        <w:snapToGrid w:val="0"/>
        <w:spacing w:afterLines="0"/>
        <w:ind w:firstLine="0" w:firstLineChars="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rPr>
        <w:t>是，《政府采购品目分类目录》底级品目名称：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数量：</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金额：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pPr>
        <w:pStyle w:val="610"/>
        <w:numPr>
          <w:ilvl w:val="0"/>
          <w:numId w:val="0"/>
        </w:numPr>
        <w:snapToGrid w:val="0"/>
        <w:spacing w:afterLines="0"/>
        <w:ind w:firstLine="0" w:firstLineChars="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rPr>
        <w:t>否</w:t>
      </w:r>
    </w:p>
    <w:p>
      <w:pPr>
        <w:pStyle w:val="610"/>
        <w:numPr>
          <w:ilvl w:val="0"/>
          <w:numId w:val="0"/>
        </w:numPr>
        <w:snapToGrid w:val="0"/>
        <w:spacing w:afterLines="0"/>
        <w:ind w:firstLine="0" w:firstLineChars="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
        </w:rPr>
        <w:t>4</w:t>
      </w:r>
      <w:r>
        <w:rPr>
          <w:rFonts w:hint="eastAsia" w:ascii="宋体" w:hAnsi="宋体" w:eastAsia="宋体" w:cs="宋体"/>
          <w:sz w:val="21"/>
          <w:szCs w:val="21"/>
        </w:rPr>
        <w:t>）政府采购组织形式：</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政府集中采购  </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部门集中采购  </w:t>
      </w:r>
      <w:r>
        <w:rPr>
          <w:rFonts w:hint="eastAsia" w:ascii="宋体" w:hAnsi="宋体" w:eastAsia="宋体" w:cs="宋体"/>
          <w:sz w:val="21"/>
          <w:szCs w:val="21"/>
        </w:rPr>
        <w:sym w:font="Wingdings" w:char="00A8"/>
      </w:r>
      <w:r>
        <w:rPr>
          <w:rFonts w:hint="eastAsia" w:ascii="宋体" w:hAnsi="宋体" w:eastAsia="宋体" w:cs="宋体"/>
          <w:sz w:val="21"/>
          <w:szCs w:val="21"/>
        </w:rPr>
        <w:t>分散采购</w:t>
      </w:r>
    </w:p>
    <w:p>
      <w:pPr>
        <w:pStyle w:val="610"/>
        <w:numPr>
          <w:ilvl w:val="0"/>
          <w:numId w:val="0"/>
        </w:numPr>
        <w:snapToGrid w:val="0"/>
        <w:spacing w:afterLines="0"/>
        <w:ind w:firstLine="420" w:firstLineChars="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
        </w:rPr>
        <w:t>5</w:t>
      </w:r>
      <w:r>
        <w:rPr>
          <w:rFonts w:hint="eastAsia" w:ascii="宋体" w:hAnsi="宋体" w:eastAsia="宋体" w:cs="宋体"/>
          <w:sz w:val="21"/>
          <w:szCs w:val="21"/>
        </w:rPr>
        <w:t>）政府采购方式：</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公开招标 </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邀请招标 </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竞争性谈判 </w:t>
      </w:r>
      <w:r>
        <w:rPr>
          <w:rFonts w:hint="eastAsia" w:ascii="宋体" w:hAnsi="宋体" w:eastAsia="宋体" w:cs="宋体"/>
          <w:sz w:val="21"/>
          <w:szCs w:val="21"/>
        </w:rPr>
        <w:sym w:font="Wingdings" w:char="00A8"/>
      </w:r>
      <w:r>
        <w:rPr>
          <w:rFonts w:hint="eastAsia" w:ascii="宋体" w:hAnsi="宋体" w:eastAsia="宋体" w:cs="宋体"/>
          <w:sz w:val="21"/>
          <w:szCs w:val="21"/>
        </w:rPr>
        <w:t>竞争性磋商</w:t>
      </w:r>
    </w:p>
    <w:p>
      <w:pPr>
        <w:pStyle w:val="610"/>
        <w:numPr>
          <w:ilvl w:val="0"/>
          <w:numId w:val="0"/>
        </w:numPr>
        <w:snapToGrid w:val="0"/>
        <w:spacing w:afterLines="0"/>
        <w:ind w:firstLine="420" w:firstLineChars="0"/>
        <w:rPr>
          <w:rFonts w:hint="eastAsia" w:ascii="宋体" w:hAnsi="宋体" w:eastAsia="宋体" w:cs="宋体"/>
          <w:sz w:val="21"/>
          <w:szCs w:val="21"/>
          <w:u w:val="single"/>
        </w:rPr>
      </w:pPr>
      <w:r>
        <w:rPr>
          <w:rFonts w:hint="eastAsia" w:ascii="宋体" w:hAnsi="宋体" w:cs="宋体"/>
          <w:sz w:val="22"/>
          <w:szCs w:val="21"/>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询价 </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单一来源 </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框架协议 </w:t>
      </w:r>
      <w:r>
        <w:rPr>
          <w:rFonts w:hint="eastAsia" w:ascii="宋体" w:hAnsi="宋体" w:eastAsia="宋体" w:cs="宋体"/>
          <w:sz w:val="21"/>
          <w:szCs w:val="21"/>
        </w:rPr>
        <w:sym w:font="Wingdings" w:char="00A8"/>
      </w:r>
      <w:r>
        <w:rPr>
          <w:rFonts w:hint="eastAsia" w:ascii="宋体" w:hAnsi="宋体" w:eastAsia="宋体" w:cs="宋体"/>
          <w:sz w:val="21"/>
          <w:szCs w:val="21"/>
        </w:rPr>
        <w:t>其他：</w:t>
      </w:r>
      <w:r>
        <w:rPr>
          <w:rFonts w:hint="eastAsia" w:ascii="宋体" w:hAnsi="宋体" w:eastAsia="宋体" w:cs="宋体"/>
          <w:sz w:val="21"/>
          <w:szCs w:val="21"/>
          <w:u w:val="single"/>
        </w:rPr>
        <w:t xml:space="preserve">          </w:t>
      </w:r>
    </w:p>
    <w:p>
      <w:pPr>
        <w:pStyle w:val="610"/>
        <w:numPr>
          <w:ilvl w:val="0"/>
          <w:numId w:val="0"/>
        </w:numPr>
        <w:snapToGrid w:val="0"/>
        <w:spacing w:afterLines="0"/>
        <w:ind w:firstLine="420" w:firstLineChars="0"/>
        <w:rPr>
          <w:rFonts w:hint="eastAsia" w:ascii="宋体" w:hAnsi="宋体" w:eastAsia="宋体" w:cs="宋体"/>
          <w:sz w:val="21"/>
          <w:szCs w:val="21"/>
        </w:rPr>
      </w:pPr>
      <w:r>
        <w:rPr>
          <w:rFonts w:hint="eastAsia" w:ascii="宋体" w:hAnsi="宋体" w:eastAsia="宋体" w:cs="宋体"/>
          <w:sz w:val="21"/>
          <w:szCs w:val="21"/>
        </w:rPr>
        <w:t>（注：在框架协议采购的第二阶段，可选择使用该合同文本）</w:t>
      </w:r>
    </w:p>
    <w:p>
      <w:pPr>
        <w:pStyle w:val="610"/>
        <w:numPr>
          <w:ilvl w:val="0"/>
          <w:numId w:val="0"/>
        </w:numPr>
        <w:snapToGrid w:val="0"/>
        <w:spacing w:afterLines="0"/>
        <w:ind w:firstLine="220" w:firstLineChars="100"/>
        <w:rPr>
          <w:rFonts w:hint="eastAsia" w:ascii="宋体" w:hAnsi="宋体" w:eastAsia="宋体" w:cs="Times New Roman"/>
          <w:kern w:val="2"/>
          <w:sz w:val="21"/>
          <w:szCs w:val="21"/>
        </w:rPr>
      </w:pPr>
      <w:r>
        <w:rPr>
          <w:rFonts w:hint="eastAsia" w:ascii="宋体" w:hAnsi="宋体"/>
          <w:sz w:val="22"/>
          <w:szCs w:val="21"/>
        </w:rPr>
        <w:t xml:space="preserve"> （</w:t>
      </w:r>
      <w:r>
        <w:rPr>
          <w:rFonts w:hint="eastAsia" w:ascii="宋体" w:hAnsi="宋体" w:eastAsia="宋体"/>
          <w:sz w:val="22"/>
          <w:szCs w:val="21"/>
          <w:lang w:val="en"/>
        </w:rPr>
        <w:t>6</w:t>
      </w:r>
      <w:r>
        <w:rPr>
          <w:rFonts w:hint="eastAsia" w:ascii="宋体" w:hAnsi="宋体"/>
          <w:sz w:val="22"/>
          <w:szCs w:val="21"/>
        </w:rPr>
        <w:t>）</w:t>
      </w:r>
      <w:r>
        <w:rPr>
          <w:rFonts w:hint="eastAsia" w:ascii="宋体" w:hAnsi="宋体" w:eastAsia="宋体" w:cs="Times New Roman"/>
          <w:kern w:val="2"/>
          <w:sz w:val="21"/>
          <w:szCs w:val="21"/>
        </w:rPr>
        <w:t>中标（成交）采购标的制造商是否为中小企业：</w:t>
      </w:r>
      <w:r>
        <w:rPr>
          <w:rFonts w:hint="eastAsia" w:ascii="宋体" w:hAnsi="宋体" w:eastAsia="宋体" w:cs="Times New Roman"/>
          <w:kern w:val="2"/>
          <w:sz w:val="21"/>
          <w:szCs w:val="21"/>
        </w:rPr>
        <w:sym w:font="Wingdings" w:char="00A8"/>
      </w:r>
      <w:r>
        <w:rPr>
          <w:rFonts w:hint="eastAsia" w:ascii="宋体" w:hAnsi="宋体" w:eastAsia="宋体" w:cs="Times New Roman"/>
          <w:kern w:val="2"/>
          <w:sz w:val="21"/>
          <w:szCs w:val="21"/>
        </w:rPr>
        <w:t xml:space="preserve">是      </w:t>
      </w:r>
      <w:r>
        <w:rPr>
          <w:rFonts w:hint="eastAsia" w:ascii="宋体" w:hAnsi="宋体" w:eastAsia="宋体" w:cs="Times New Roman"/>
          <w:kern w:val="2"/>
          <w:sz w:val="21"/>
          <w:szCs w:val="21"/>
        </w:rPr>
        <w:sym w:font="Wingdings" w:char="00A8"/>
      </w:r>
      <w:r>
        <w:rPr>
          <w:rFonts w:hint="eastAsia" w:ascii="宋体" w:hAnsi="宋体" w:eastAsia="宋体" w:cs="Times New Roman"/>
          <w:kern w:val="2"/>
          <w:sz w:val="21"/>
          <w:szCs w:val="21"/>
        </w:rPr>
        <w:t>否</w:t>
      </w:r>
    </w:p>
    <w:p>
      <w:pPr>
        <w:widowControl/>
        <w:numPr>
          <w:ilvl w:val="0"/>
          <w:numId w:val="0"/>
        </w:numPr>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本合同是否为专门面向中小企业的采购合同（中小企业预留合同）：</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是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否</w:t>
      </w:r>
    </w:p>
    <w:p>
      <w:pPr>
        <w:widowControl/>
        <w:numPr>
          <w:ilvl w:val="0"/>
          <w:numId w:val="0"/>
        </w:numPr>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Times New Roman" w:hAnsi="Times New Roman" w:eastAsia="宋体" w:cs="Times New Roman"/>
          <w:kern w:val="0"/>
          <w:sz w:val="21"/>
          <w:szCs w:val="24"/>
          <w:lang w:eastAsia="en-US" w:bidi="en-US"/>
        </w:rPr>
        <w:t xml:space="preserve">         若本项目不专门面向中小企业采购，是否给予小微企业评审优惠：</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是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否</w:t>
      </w:r>
    </w:p>
    <w:p>
      <w:pPr>
        <w:widowControl/>
        <w:numPr>
          <w:ilvl w:val="0"/>
          <w:numId w:val="0"/>
        </w:numPr>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Times New Roman" w:hAnsi="Times New Roman" w:eastAsia="宋体" w:cs="Times New Roman"/>
          <w:kern w:val="0"/>
          <w:sz w:val="21"/>
          <w:szCs w:val="24"/>
          <w:lang w:eastAsia="en-US" w:bidi="en-US"/>
        </w:rPr>
        <w:t xml:space="preserve">         中标（成交）采购标的制造商是否为残疾人福利性单位：</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是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否</w:t>
      </w:r>
    </w:p>
    <w:p>
      <w:pPr>
        <w:widowControl/>
        <w:numPr>
          <w:ilvl w:val="0"/>
          <w:numId w:val="0"/>
        </w:numPr>
        <w:snapToGrid w:val="0"/>
        <w:spacing w:afterLines="0" w:line="400" w:lineRule="exact"/>
        <w:jc w:val="left"/>
        <w:rPr>
          <w:rFonts w:hint="default" w:ascii="Times New Roman" w:hAnsi="Times New Roman" w:cs="Times New Roman"/>
          <w:kern w:val="0"/>
          <w:sz w:val="21"/>
          <w:szCs w:val="24"/>
          <w:lang w:eastAsia="en-US" w:bidi="en-US"/>
        </w:rPr>
      </w:pPr>
      <w:r>
        <w:rPr>
          <w:rFonts w:hint="eastAsia" w:ascii="Times New Roman" w:hAnsi="Times New Roman" w:eastAsia="宋体" w:cs="Times New Roman"/>
          <w:kern w:val="0"/>
          <w:sz w:val="21"/>
          <w:szCs w:val="24"/>
          <w:lang w:eastAsia="en-US" w:bidi="en-US"/>
        </w:rPr>
        <w:t xml:space="preserve">         中标（成交）采购标的制造商是否为监狱企业：</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是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否</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w:t>
      </w:r>
      <w:r>
        <w:rPr>
          <w:rFonts w:hint="eastAsia" w:ascii="宋体" w:hAnsi="宋体" w:cs="Times New Roman"/>
          <w:kern w:val="0"/>
          <w:sz w:val="21"/>
          <w:szCs w:val="21"/>
          <w:lang w:val="en" w:eastAsia="en-US" w:bidi="en-US"/>
        </w:rPr>
        <w:t>7</w:t>
      </w:r>
      <w:r>
        <w:rPr>
          <w:rFonts w:hint="eastAsia" w:ascii="宋体" w:hAnsi="宋体" w:cs="Times New Roman"/>
          <w:kern w:val="0"/>
          <w:sz w:val="21"/>
          <w:szCs w:val="21"/>
          <w:lang w:eastAsia="en-US" w:bidi="en-US"/>
        </w:rPr>
        <w:t>）合同是否分包：</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是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否</w:t>
      </w:r>
    </w:p>
    <w:p>
      <w:pPr>
        <w:widowControl/>
        <w:adjustRightInd w:val="0"/>
        <w:snapToGrid w:val="0"/>
        <w:spacing w:afterLines="0" w:line="400" w:lineRule="exact"/>
        <w:ind w:firstLine="840" w:firstLineChars="400"/>
        <w:jc w:val="left"/>
        <w:rPr>
          <w:rFonts w:hint="eastAsia" w:ascii="宋体" w:hAnsi="宋体" w:cs="Times New Roman"/>
          <w:kern w:val="0"/>
          <w:sz w:val="21"/>
          <w:szCs w:val="21"/>
          <w:u w:val="single"/>
          <w:lang w:eastAsia="en-US" w:bidi="en-US"/>
        </w:rPr>
      </w:pPr>
      <w:r>
        <w:rPr>
          <w:rFonts w:hint="eastAsia" w:ascii="宋体" w:hAnsi="宋体" w:cs="Times New Roman"/>
          <w:kern w:val="0"/>
          <w:sz w:val="21"/>
          <w:szCs w:val="21"/>
          <w:lang w:eastAsia="en-US" w:bidi="en-US"/>
        </w:rPr>
        <w:t xml:space="preserve"> 分包主要内容：</w:t>
      </w:r>
      <w:r>
        <w:rPr>
          <w:rFonts w:hint="eastAsia" w:ascii="宋体" w:hAnsi="宋体" w:cs="Times New Roman"/>
          <w:kern w:val="0"/>
          <w:sz w:val="21"/>
          <w:szCs w:val="21"/>
          <w:u w:val="single"/>
          <w:lang w:eastAsia="en-US" w:bidi="en-US"/>
        </w:rPr>
        <w:t xml:space="preserve">                                            </w:t>
      </w:r>
    </w:p>
    <w:p>
      <w:pPr>
        <w:widowControl/>
        <w:adjustRightInd w:val="0"/>
        <w:snapToGrid w:val="0"/>
        <w:spacing w:afterLines="0" w:line="400" w:lineRule="exact"/>
        <w:ind w:firstLine="840" w:firstLineChars="4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分包供应商/制造商名称（如供应商和制造商不同，请分别填写）：</w:t>
      </w:r>
    </w:p>
    <w:p>
      <w:pPr>
        <w:widowControl/>
        <w:adjustRightInd w:val="0"/>
        <w:snapToGrid w:val="0"/>
        <w:spacing w:afterLines="0" w:line="400" w:lineRule="exact"/>
        <w:ind w:firstLine="840" w:firstLineChars="400"/>
        <w:jc w:val="left"/>
        <w:rPr>
          <w:rFonts w:hint="eastAsia" w:ascii="宋体" w:hAnsi="宋体" w:cs="Times New Roman"/>
          <w:kern w:val="0"/>
          <w:sz w:val="21"/>
          <w:szCs w:val="21"/>
          <w:u w:val="single"/>
          <w:lang w:eastAsia="en-US" w:bidi="en-US"/>
        </w:rPr>
      </w:pPr>
      <w:r>
        <w:rPr>
          <w:rFonts w:hint="eastAsia" w:ascii="宋体" w:hAnsi="宋体" w:cs="Times New Roman"/>
          <w:kern w:val="0"/>
          <w:sz w:val="21"/>
          <w:szCs w:val="21"/>
          <w:lang w:eastAsia="en-US" w:bidi="en-US"/>
        </w:rPr>
        <w:t xml:space="preserve"> </w:t>
      </w:r>
      <w:r>
        <w:rPr>
          <w:rFonts w:hint="eastAsia" w:ascii="宋体" w:hAnsi="宋体" w:cs="Times New Roman"/>
          <w:kern w:val="0"/>
          <w:sz w:val="21"/>
          <w:szCs w:val="21"/>
          <w:u w:val="single"/>
          <w:lang w:eastAsia="en-US" w:bidi="en-US"/>
        </w:rPr>
        <w:t xml:space="preserve">                                                          </w:t>
      </w:r>
    </w:p>
    <w:p>
      <w:pPr>
        <w:widowControl/>
        <w:adjustRightInd w:val="0"/>
        <w:snapToGrid w:val="0"/>
        <w:spacing w:afterLines="0" w:line="400" w:lineRule="exact"/>
        <w:ind w:firstLine="840" w:firstLineChars="4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分包供应商/制造商类型（如果供应商和制造商不同，只填写制造商类型）：</w:t>
      </w:r>
    </w:p>
    <w:p>
      <w:pPr>
        <w:widowControl/>
        <w:adjustRightInd w:val="0"/>
        <w:snapToGrid w:val="0"/>
        <w:spacing w:afterLines="0" w:line="400" w:lineRule="exact"/>
        <w:ind w:firstLine="840" w:firstLineChars="4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大型企业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中型企业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小微型企业  </w:t>
      </w:r>
    </w:p>
    <w:p>
      <w:pPr>
        <w:widowControl/>
        <w:adjustRightInd w:val="0"/>
        <w:snapToGrid w:val="0"/>
        <w:spacing w:afterLines="0" w:line="400" w:lineRule="exact"/>
        <w:ind w:firstLine="840" w:firstLineChars="400"/>
        <w:jc w:val="left"/>
        <w:rPr>
          <w:rFonts w:hint="default" w:ascii="Times New Roman" w:hAnsi="Times New Roman" w:eastAsia="华文楷体" w:cs="Times New Roman"/>
          <w:kern w:val="0"/>
          <w:sz w:val="21"/>
          <w:szCs w:val="24"/>
          <w:lang w:eastAsia="en-US" w:bidi="en-US"/>
        </w:rPr>
      </w:pPr>
      <w:r>
        <w:rPr>
          <w:rFonts w:hint="eastAsia" w:ascii="宋体" w:hAnsi="宋体" w:cs="Times New Roman"/>
          <w:kern w:val="0"/>
          <w:sz w:val="21"/>
          <w:szCs w:val="21"/>
          <w:lang w:eastAsia="en-US" w:bidi="en-US"/>
        </w:rPr>
        <w:t xml:space="preserve">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残疾人福利性单位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监狱企业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其他</w:t>
      </w:r>
    </w:p>
    <w:p>
      <w:pPr>
        <w:widowControl/>
        <w:numPr>
          <w:ilvl w:val="0"/>
          <w:numId w:val="0"/>
        </w:numPr>
        <w:adjustRightInd w:val="0"/>
        <w:snapToGrid w:val="0"/>
        <w:spacing w:afterLines="0" w:line="400" w:lineRule="exact"/>
        <w:jc w:val="left"/>
        <w:rPr>
          <w:rFonts w:hint="eastAsia" w:ascii="宋体" w:hAnsi="宋体" w:cs="宋体"/>
          <w:kern w:val="0"/>
          <w:sz w:val="21"/>
          <w:szCs w:val="21"/>
          <w:lang w:eastAsia="en-US" w:bidi="en-US"/>
        </w:rPr>
      </w:pPr>
      <w:r>
        <w:rPr>
          <w:rFonts w:hint="eastAsia" w:ascii="宋体" w:hAnsi="宋体" w:cs="Times New Roman"/>
          <w:kern w:val="0"/>
          <w:sz w:val="21"/>
          <w:szCs w:val="21"/>
          <w:lang w:eastAsia="en-US" w:bidi="en-US"/>
        </w:rPr>
        <w:t xml:space="preserve">    </w:t>
      </w:r>
      <w:r>
        <w:rPr>
          <w:rFonts w:hint="eastAsia" w:ascii="宋体" w:hAnsi="宋体" w:cs="宋体"/>
          <w:kern w:val="0"/>
          <w:sz w:val="21"/>
          <w:szCs w:val="21"/>
          <w:lang w:eastAsia="en-US" w:bidi="en-US"/>
        </w:rPr>
        <w:t>（</w:t>
      </w:r>
      <w:r>
        <w:rPr>
          <w:rFonts w:hint="eastAsia" w:ascii="宋体" w:hAnsi="宋体" w:cs="宋体"/>
          <w:kern w:val="0"/>
          <w:sz w:val="21"/>
          <w:szCs w:val="21"/>
          <w:lang w:val="en" w:eastAsia="en-US" w:bidi="en-US"/>
        </w:rPr>
        <w:t>8</w:t>
      </w:r>
      <w:r>
        <w:rPr>
          <w:rFonts w:hint="eastAsia" w:ascii="宋体" w:hAnsi="宋体" w:cs="宋体"/>
          <w:kern w:val="0"/>
          <w:sz w:val="21"/>
          <w:szCs w:val="21"/>
          <w:lang w:eastAsia="en-US" w:bidi="en-US"/>
        </w:rPr>
        <w:t>）中标（成交）供应商是否为外商投资企业：</w:t>
      </w:r>
      <w:r>
        <w:rPr>
          <w:rFonts w:hint="eastAsia" w:ascii="宋体" w:hAnsi="宋体" w:cs="宋体"/>
          <w:kern w:val="0"/>
          <w:sz w:val="21"/>
          <w:szCs w:val="21"/>
          <w:lang w:eastAsia="en-US" w:bidi="en-US"/>
        </w:rPr>
        <w:sym w:font="Wingdings" w:char="00A8"/>
      </w:r>
      <w:r>
        <w:rPr>
          <w:rFonts w:hint="eastAsia" w:ascii="宋体" w:hAnsi="宋体" w:cs="宋体"/>
          <w:kern w:val="0"/>
          <w:sz w:val="21"/>
          <w:szCs w:val="21"/>
          <w:lang w:eastAsia="en-US" w:bidi="en-US"/>
        </w:rPr>
        <w:t xml:space="preserve">是       </w:t>
      </w:r>
      <w:r>
        <w:rPr>
          <w:rFonts w:hint="eastAsia" w:ascii="宋体" w:hAnsi="宋体" w:cs="宋体"/>
          <w:kern w:val="0"/>
          <w:sz w:val="21"/>
          <w:szCs w:val="21"/>
          <w:lang w:eastAsia="en-US" w:bidi="en-US"/>
        </w:rPr>
        <w:sym w:font="Wingdings" w:char="00A8"/>
      </w:r>
      <w:r>
        <w:rPr>
          <w:rFonts w:hint="eastAsia" w:ascii="宋体" w:hAnsi="宋体" w:cs="宋体"/>
          <w:kern w:val="0"/>
          <w:sz w:val="21"/>
          <w:szCs w:val="21"/>
          <w:lang w:eastAsia="en-US" w:bidi="en-US"/>
        </w:rPr>
        <w:t>否</w:t>
      </w:r>
    </w:p>
    <w:p>
      <w:pPr>
        <w:pStyle w:val="610"/>
        <w:tabs>
          <w:tab w:val="left" w:pos="1340"/>
        </w:tabs>
        <w:spacing w:afterLines="0"/>
        <w:rPr>
          <w:rFonts w:hint="eastAsia" w:ascii="宋体" w:hAnsi="宋体" w:eastAsia="宋体" w:cs="宋体"/>
          <w:sz w:val="21"/>
          <w:szCs w:val="21"/>
          <w:u w:val="single"/>
        </w:rPr>
      </w:pPr>
      <w:r>
        <w:rPr>
          <w:rFonts w:hint="eastAsia" w:ascii="宋体" w:hAnsi="宋体" w:eastAsia="宋体" w:cs="宋体"/>
          <w:sz w:val="21"/>
          <w:szCs w:val="21"/>
        </w:rPr>
        <w:t xml:space="preserve">     外商投资企业类型：</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全部由外国投资者投资  </w:t>
      </w:r>
      <w:r>
        <w:rPr>
          <w:rFonts w:hint="eastAsia" w:ascii="宋体" w:hAnsi="宋体" w:eastAsia="宋体" w:cs="宋体"/>
          <w:sz w:val="21"/>
          <w:szCs w:val="21"/>
        </w:rPr>
        <w:sym w:font="Wingdings" w:char="00A8"/>
      </w:r>
      <w:r>
        <w:rPr>
          <w:rFonts w:hint="eastAsia" w:ascii="宋体" w:hAnsi="宋体" w:eastAsia="宋体" w:cs="宋体"/>
          <w:sz w:val="21"/>
          <w:szCs w:val="21"/>
        </w:rPr>
        <w:t>部分由外国投资者投资</w:t>
      </w:r>
    </w:p>
    <w:p>
      <w:pPr>
        <w:widowControl/>
        <w:numPr>
          <w:ilvl w:val="0"/>
          <w:numId w:val="0"/>
        </w:numPr>
        <w:adjustRightInd w:val="0"/>
        <w:snapToGrid w:val="0"/>
        <w:spacing w:afterLines="0" w:line="400" w:lineRule="exact"/>
        <w:ind w:firstLine="420" w:firstLineChars="200"/>
        <w:jc w:val="left"/>
        <w:rPr>
          <w:rFonts w:hint="eastAsia" w:ascii="宋体" w:hAnsi="宋体" w:cs="宋体"/>
          <w:kern w:val="0"/>
          <w:sz w:val="21"/>
          <w:szCs w:val="21"/>
          <w:lang w:eastAsia="en-US" w:bidi="en-US"/>
        </w:rPr>
      </w:pPr>
      <w:r>
        <w:rPr>
          <w:rFonts w:hint="eastAsia" w:ascii="宋体" w:hAnsi="宋体" w:cs="宋体"/>
          <w:kern w:val="0"/>
          <w:sz w:val="21"/>
          <w:szCs w:val="21"/>
          <w:lang w:eastAsia="en-US" w:bidi="en-US"/>
        </w:rPr>
        <w:t>（</w:t>
      </w:r>
      <w:r>
        <w:rPr>
          <w:rFonts w:hint="eastAsia" w:ascii="宋体" w:hAnsi="宋体" w:cs="宋体"/>
          <w:kern w:val="0"/>
          <w:sz w:val="21"/>
          <w:szCs w:val="21"/>
          <w:lang w:val="en" w:eastAsia="en-US" w:bidi="en-US"/>
        </w:rPr>
        <w:t>9</w:t>
      </w:r>
      <w:r>
        <w:rPr>
          <w:rFonts w:hint="eastAsia" w:ascii="宋体" w:hAnsi="宋体" w:cs="宋体"/>
          <w:kern w:val="0"/>
          <w:sz w:val="21"/>
          <w:szCs w:val="21"/>
          <w:lang w:eastAsia="en-US" w:bidi="en-US"/>
        </w:rPr>
        <w:t>）是否涉及进口产品：</w:t>
      </w:r>
    </w:p>
    <w:p>
      <w:pPr>
        <w:widowControl/>
        <w:numPr>
          <w:ilvl w:val="0"/>
          <w:numId w:val="0"/>
        </w:numPr>
        <w:adjustRightInd w:val="0"/>
        <w:snapToGrid w:val="0"/>
        <w:spacing w:afterLines="0" w:line="400" w:lineRule="exact"/>
        <w:ind w:firstLine="840" w:firstLineChars="400"/>
        <w:jc w:val="left"/>
        <w:rPr>
          <w:rFonts w:hint="eastAsia" w:ascii="宋体" w:hAnsi="宋体" w:cs="宋体"/>
          <w:kern w:val="0"/>
          <w:sz w:val="21"/>
          <w:szCs w:val="21"/>
          <w:u w:val="single"/>
          <w:lang w:eastAsia="en-US" w:bidi="en-US"/>
        </w:rPr>
      </w:pPr>
      <w:r>
        <w:rPr>
          <w:rFonts w:hint="eastAsia" w:ascii="宋体" w:hAnsi="宋体" w:cs="宋体"/>
          <w:kern w:val="0"/>
          <w:sz w:val="21"/>
          <w:szCs w:val="21"/>
          <w:lang w:eastAsia="en-US" w:bidi="en-US"/>
        </w:rPr>
        <w:t xml:space="preserve"> </w:t>
      </w:r>
      <w:r>
        <w:rPr>
          <w:rFonts w:hint="eastAsia" w:ascii="宋体" w:hAnsi="宋体" w:cs="宋体"/>
          <w:kern w:val="0"/>
          <w:sz w:val="21"/>
          <w:szCs w:val="21"/>
          <w:lang w:eastAsia="en-US" w:bidi="en-US"/>
        </w:rPr>
        <w:sym w:font="Wingdings" w:char="00A8"/>
      </w:r>
      <w:r>
        <w:rPr>
          <w:rFonts w:hint="eastAsia" w:ascii="宋体" w:hAnsi="宋体" w:cs="宋体"/>
          <w:kern w:val="0"/>
          <w:sz w:val="21"/>
          <w:szCs w:val="21"/>
          <w:lang w:eastAsia="en-US" w:bidi="en-US"/>
        </w:rPr>
        <w:t>是，《政府采购品目分类目录》底级品目名称：</w:t>
      </w:r>
      <w:r>
        <w:rPr>
          <w:rFonts w:hint="eastAsia" w:ascii="宋体" w:hAnsi="宋体" w:cs="宋体"/>
          <w:kern w:val="0"/>
          <w:sz w:val="21"/>
          <w:szCs w:val="21"/>
          <w:u w:val="single"/>
          <w:lang w:eastAsia="en-US" w:bidi="en-US"/>
        </w:rPr>
        <w:t xml:space="preserve">         </w:t>
      </w:r>
      <w:r>
        <w:rPr>
          <w:rFonts w:hint="eastAsia" w:ascii="宋体" w:hAnsi="宋体" w:cs="宋体"/>
          <w:kern w:val="0"/>
          <w:sz w:val="21"/>
          <w:szCs w:val="21"/>
          <w:lang w:eastAsia="en-US" w:bidi="en-US"/>
        </w:rPr>
        <w:t xml:space="preserve"> 金额：</w:t>
      </w:r>
      <w:r>
        <w:rPr>
          <w:rFonts w:hint="eastAsia" w:ascii="宋体" w:hAnsi="宋体" w:cs="宋体"/>
          <w:kern w:val="0"/>
          <w:sz w:val="21"/>
          <w:szCs w:val="21"/>
          <w:u w:val="single"/>
          <w:lang w:eastAsia="en-US" w:bidi="en-US"/>
        </w:rPr>
        <w:t xml:space="preserve">        </w:t>
      </w:r>
    </w:p>
    <w:p>
      <w:pPr>
        <w:widowControl/>
        <w:numPr>
          <w:ilvl w:val="0"/>
          <w:numId w:val="0"/>
        </w:numPr>
        <w:adjustRightInd w:val="0"/>
        <w:snapToGrid w:val="0"/>
        <w:spacing w:afterLines="0" w:line="400" w:lineRule="exact"/>
        <w:ind w:firstLine="840" w:firstLineChars="400"/>
        <w:jc w:val="left"/>
        <w:rPr>
          <w:rFonts w:hint="eastAsia" w:ascii="宋体" w:hAnsi="宋体" w:cs="Times New Roman"/>
          <w:kern w:val="0"/>
          <w:sz w:val="21"/>
          <w:szCs w:val="21"/>
          <w:lang w:eastAsia="en-US" w:bidi="en-US"/>
        </w:rPr>
      </w:pPr>
      <w:r>
        <w:rPr>
          <w:rFonts w:hint="eastAsia" w:ascii="宋体" w:hAnsi="宋体" w:cs="宋体"/>
          <w:kern w:val="0"/>
          <w:sz w:val="21"/>
          <w:szCs w:val="21"/>
          <w:lang w:eastAsia="en-US" w:bidi="en-US"/>
        </w:rPr>
        <w:t xml:space="preserve">        国别：</w:t>
      </w:r>
      <w:r>
        <w:rPr>
          <w:rFonts w:hint="eastAsia" w:ascii="宋体" w:hAnsi="宋体" w:cs="宋体"/>
          <w:kern w:val="0"/>
          <w:sz w:val="21"/>
          <w:szCs w:val="21"/>
          <w:u w:val="single"/>
          <w:lang w:eastAsia="en-US" w:bidi="en-US"/>
        </w:rPr>
        <w:t xml:space="preserve">        </w:t>
      </w:r>
      <w:r>
        <w:rPr>
          <w:rFonts w:hint="eastAsia" w:ascii="宋体" w:hAnsi="宋体" w:cs="宋体"/>
          <w:kern w:val="0"/>
          <w:sz w:val="21"/>
          <w:szCs w:val="21"/>
          <w:lang w:eastAsia="en-US" w:bidi="en-US"/>
        </w:rPr>
        <w:t xml:space="preserve"> 品牌：</w:t>
      </w:r>
      <w:r>
        <w:rPr>
          <w:rFonts w:hint="eastAsia" w:ascii="宋体" w:hAnsi="宋体" w:cs="宋体"/>
          <w:kern w:val="0"/>
          <w:sz w:val="21"/>
          <w:szCs w:val="21"/>
          <w:u w:val="single"/>
          <w:lang w:eastAsia="en-US" w:bidi="en-US"/>
        </w:rPr>
        <w:t xml:space="preserve">        </w:t>
      </w:r>
      <w:r>
        <w:rPr>
          <w:rFonts w:hint="eastAsia" w:ascii="宋体" w:hAnsi="宋体" w:cs="宋体"/>
          <w:kern w:val="0"/>
          <w:sz w:val="21"/>
          <w:szCs w:val="21"/>
          <w:lang w:eastAsia="en-US" w:bidi="en-US"/>
        </w:rPr>
        <w:t xml:space="preserve"> 规格型号：</w:t>
      </w:r>
      <w:r>
        <w:rPr>
          <w:rFonts w:hint="eastAsia" w:ascii="宋体" w:hAnsi="宋体" w:cs="宋体"/>
          <w:kern w:val="0"/>
          <w:sz w:val="21"/>
          <w:szCs w:val="21"/>
          <w:u w:val="single"/>
          <w:lang w:eastAsia="en-US" w:bidi="en-US"/>
        </w:rPr>
        <w:t xml:space="preserve">        </w:t>
      </w:r>
      <w:r>
        <w:rPr>
          <w:rFonts w:hint="eastAsia" w:ascii="宋体" w:hAnsi="宋体" w:cs="Times New Roman"/>
          <w:kern w:val="0"/>
          <w:sz w:val="21"/>
          <w:szCs w:val="21"/>
          <w:lang w:eastAsia="en-US" w:bidi="en-US"/>
        </w:rPr>
        <w:t xml:space="preserve">      </w:t>
      </w:r>
    </w:p>
    <w:p>
      <w:pPr>
        <w:widowControl/>
        <w:adjustRightInd w:val="0"/>
        <w:snapToGrid w:val="0"/>
        <w:spacing w:afterLines="0" w:line="400" w:lineRule="exact"/>
        <w:ind w:firstLine="840" w:firstLineChars="4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否</w:t>
      </w:r>
    </w:p>
    <w:p>
      <w:pPr>
        <w:widowControl/>
        <w:numPr>
          <w:ilvl w:val="0"/>
          <w:numId w:val="0"/>
        </w:numPr>
        <w:tabs>
          <w:tab w:val="left" w:pos="740"/>
        </w:tabs>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（1</w:t>
      </w:r>
      <w:r>
        <w:rPr>
          <w:rFonts w:hint="eastAsia" w:ascii="宋体" w:hAnsi="宋体" w:cs="Times New Roman"/>
          <w:kern w:val="0"/>
          <w:sz w:val="21"/>
          <w:szCs w:val="21"/>
          <w:lang w:val="en" w:eastAsia="en-US" w:bidi="en-US"/>
        </w:rPr>
        <w:t>0</w:t>
      </w:r>
      <w:r>
        <w:rPr>
          <w:rFonts w:hint="eastAsia" w:ascii="宋体" w:hAnsi="宋体" w:cs="Times New Roman"/>
          <w:kern w:val="0"/>
          <w:sz w:val="21"/>
          <w:szCs w:val="21"/>
          <w:lang w:eastAsia="en-US" w:bidi="en-US"/>
        </w:rPr>
        <w:t>）是否涉及节能产品：</w:t>
      </w:r>
    </w:p>
    <w:p>
      <w:pPr>
        <w:widowControl/>
        <w:numPr>
          <w:ilvl w:val="0"/>
          <w:numId w:val="0"/>
        </w:numPr>
        <w:tabs>
          <w:tab w:val="left" w:pos="740"/>
        </w:tabs>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是，《节能产品政府采购品目清单》的底级品目名称：</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 xml:space="preserve">     </w:t>
      </w:r>
    </w:p>
    <w:p>
      <w:pPr>
        <w:widowControl/>
        <w:numPr>
          <w:ilvl w:val="0"/>
          <w:numId w:val="0"/>
        </w:numPr>
        <w:tabs>
          <w:tab w:val="left" w:pos="740"/>
        </w:tabs>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强制采购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优先采购    </w:t>
      </w:r>
    </w:p>
    <w:p>
      <w:pPr>
        <w:widowControl/>
        <w:numPr>
          <w:ilvl w:val="0"/>
          <w:numId w:val="0"/>
        </w:numPr>
        <w:tabs>
          <w:tab w:val="left" w:pos="740"/>
        </w:tabs>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否</w:t>
      </w:r>
    </w:p>
    <w:p>
      <w:pPr>
        <w:widowControl/>
        <w:numPr>
          <w:ilvl w:val="0"/>
          <w:numId w:val="0"/>
        </w:numPr>
        <w:tabs>
          <w:tab w:val="left" w:pos="740"/>
        </w:tabs>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是否涉及环境标志产品：</w:t>
      </w:r>
    </w:p>
    <w:p>
      <w:pPr>
        <w:widowControl/>
        <w:numPr>
          <w:ilvl w:val="0"/>
          <w:numId w:val="0"/>
        </w:numPr>
        <w:tabs>
          <w:tab w:val="left" w:pos="740"/>
        </w:tabs>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是，《环境标志产品政府采购品目清单》的底级品目名称：</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 xml:space="preserve"> </w:t>
      </w:r>
    </w:p>
    <w:p>
      <w:pPr>
        <w:widowControl/>
        <w:numPr>
          <w:ilvl w:val="0"/>
          <w:numId w:val="0"/>
        </w:numPr>
        <w:tabs>
          <w:tab w:val="left" w:pos="740"/>
        </w:tabs>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强制采购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优先采购    </w:t>
      </w:r>
    </w:p>
    <w:p>
      <w:pPr>
        <w:widowControl/>
        <w:numPr>
          <w:ilvl w:val="0"/>
          <w:numId w:val="0"/>
        </w:numPr>
        <w:tabs>
          <w:tab w:val="left" w:pos="740"/>
        </w:tabs>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否</w:t>
      </w:r>
    </w:p>
    <w:p>
      <w:pPr>
        <w:pStyle w:val="610"/>
        <w:numPr>
          <w:ilvl w:val="0"/>
          <w:numId w:val="0"/>
        </w:numPr>
        <w:snapToGrid w:val="0"/>
        <w:spacing w:afterLines="0"/>
        <w:ind w:firstLine="0" w:firstLineChars="0"/>
        <w:rPr>
          <w:rFonts w:hint="eastAsia" w:ascii="宋体" w:hAnsi="宋体" w:eastAsia="宋体" w:cs="Times New Roman"/>
          <w:kern w:val="2"/>
          <w:sz w:val="21"/>
          <w:szCs w:val="21"/>
        </w:rPr>
      </w:pPr>
      <w:r>
        <w:rPr>
          <w:rFonts w:hint="eastAsia" w:ascii="宋体" w:hAnsi="宋体"/>
          <w:sz w:val="21"/>
          <w:szCs w:val="21"/>
        </w:rPr>
        <w:t xml:space="preserve">          </w:t>
      </w:r>
      <w:r>
        <w:rPr>
          <w:rFonts w:hint="eastAsia" w:ascii="宋体" w:hAnsi="宋体" w:eastAsia="宋体" w:cs="Times New Roman"/>
          <w:kern w:val="2"/>
          <w:sz w:val="21"/>
          <w:szCs w:val="21"/>
        </w:rPr>
        <w:t xml:space="preserve">是否涉及绿色产品： </w:t>
      </w:r>
    </w:p>
    <w:p>
      <w:pPr>
        <w:pStyle w:val="610"/>
        <w:spacing w:afterLines="0"/>
        <w:ind w:firstLine="420" w:firstLineChars="0"/>
        <w:rPr>
          <w:rFonts w:hint="eastAsia" w:ascii="宋体" w:hAnsi="宋体" w:eastAsia="宋体"/>
          <w:sz w:val="22"/>
          <w:szCs w:val="21"/>
          <w:u w:val="single"/>
        </w:rPr>
      </w:pPr>
      <w:r>
        <w:rPr>
          <w:rFonts w:hint="eastAsia" w:ascii="宋体" w:hAnsi="宋体" w:eastAsia="宋体" w:cs="Times New Roman"/>
          <w:kern w:val="2"/>
          <w:sz w:val="21"/>
          <w:szCs w:val="21"/>
        </w:rPr>
        <w:t xml:space="preserve">     </w:t>
      </w:r>
      <w:r>
        <w:rPr>
          <w:rFonts w:hint="eastAsia" w:ascii="宋体" w:hAnsi="宋体" w:eastAsia="宋体" w:cs="Times New Roman"/>
          <w:kern w:val="2"/>
          <w:sz w:val="21"/>
          <w:szCs w:val="21"/>
        </w:rPr>
        <w:sym w:font="Wingdings" w:char="00A8"/>
      </w:r>
      <w:r>
        <w:rPr>
          <w:rFonts w:hint="eastAsia" w:ascii="宋体" w:hAnsi="宋体" w:eastAsia="宋体" w:cs="Times New Roman"/>
          <w:kern w:val="2"/>
          <w:sz w:val="21"/>
          <w:szCs w:val="21"/>
        </w:rPr>
        <w:t>是，绿色产品政府采购相关政策确定的底级品目名称：</w:t>
      </w:r>
      <w:r>
        <w:rPr>
          <w:rFonts w:hint="eastAsia" w:ascii="宋体" w:hAnsi="宋体" w:eastAsia="宋体"/>
          <w:sz w:val="22"/>
          <w:szCs w:val="21"/>
          <w:u w:val="single"/>
        </w:rPr>
        <w:t xml:space="preserve">         </w:t>
      </w:r>
    </w:p>
    <w:p>
      <w:pPr>
        <w:widowControl/>
        <w:numPr>
          <w:ilvl w:val="0"/>
          <w:numId w:val="0"/>
        </w:numPr>
        <w:tabs>
          <w:tab w:val="left" w:pos="740"/>
        </w:tabs>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强制采购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优先采购    </w:t>
      </w:r>
    </w:p>
    <w:p>
      <w:pPr>
        <w:pStyle w:val="610"/>
        <w:spacing w:afterLines="0"/>
        <w:ind w:firstLine="420" w:firstLineChars="0"/>
        <w:rPr>
          <w:rFonts w:hint="eastAsia" w:ascii="宋体" w:hAnsi="宋体"/>
          <w:sz w:val="21"/>
          <w:szCs w:val="21"/>
        </w:rPr>
      </w:pPr>
      <w:r>
        <w:rPr>
          <w:rFonts w:hint="eastAsia" w:ascii="宋体" w:hAnsi="宋体" w:eastAsia="宋体" w:cs="Times New Roman"/>
          <w:kern w:val="2"/>
          <w:sz w:val="21"/>
          <w:szCs w:val="21"/>
        </w:rPr>
        <w:t xml:space="preserve">     </w:t>
      </w:r>
      <w:r>
        <w:rPr>
          <w:rFonts w:hint="eastAsia" w:ascii="宋体" w:hAnsi="宋体" w:eastAsia="宋体" w:cs="Times New Roman"/>
          <w:kern w:val="2"/>
          <w:sz w:val="21"/>
          <w:szCs w:val="21"/>
        </w:rPr>
        <w:sym w:font="Wingdings" w:char="00A8"/>
      </w:r>
      <w:r>
        <w:rPr>
          <w:rFonts w:hint="eastAsia" w:ascii="宋体" w:hAnsi="宋体" w:eastAsia="宋体" w:cs="Times New Roman"/>
          <w:kern w:val="2"/>
          <w:sz w:val="21"/>
          <w:szCs w:val="21"/>
        </w:rPr>
        <w:t>否</w:t>
      </w:r>
    </w:p>
    <w:p>
      <w:pPr>
        <w:widowControl/>
        <w:numPr>
          <w:ilvl w:val="0"/>
          <w:numId w:val="0"/>
        </w:numPr>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（1</w:t>
      </w:r>
      <w:r>
        <w:rPr>
          <w:rFonts w:hint="eastAsia" w:ascii="宋体" w:hAnsi="宋体" w:cs="Times New Roman"/>
          <w:kern w:val="0"/>
          <w:sz w:val="21"/>
          <w:szCs w:val="21"/>
          <w:lang w:val="en" w:eastAsia="en-US" w:bidi="en-US"/>
        </w:rPr>
        <w:t>1</w:t>
      </w:r>
      <w:r>
        <w:rPr>
          <w:rFonts w:hint="eastAsia" w:ascii="宋体" w:hAnsi="宋体" w:cs="Times New Roman"/>
          <w:kern w:val="0"/>
          <w:sz w:val="21"/>
          <w:szCs w:val="21"/>
          <w:lang w:eastAsia="en-US" w:bidi="en-US"/>
        </w:rPr>
        <w:t>）涉及商品包装和快递包装的，是否参考《商品包装政府采购需求标准（试行）》、《快递包装政府采购需求标准（试行）》明确产品及相关快递服务的具体包装要求：</w:t>
      </w:r>
    </w:p>
    <w:p>
      <w:pPr>
        <w:widowControl/>
        <w:numPr>
          <w:ilvl w:val="0"/>
          <w:numId w:val="0"/>
        </w:numPr>
        <w:adjustRightInd w:val="0"/>
        <w:snapToGrid w:val="0"/>
        <w:spacing w:afterLines="0" w:line="400" w:lineRule="exact"/>
        <w:ind w:firstLine="840" w:firstLineChars="4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是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否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不涉及</w:t>
      </w:r>
    </w:p>
    <w:p>
      <w:pPr>
        <w:widowControl/>
        <w:numPr>
          <w:ilvl w:val="0"/>
          <w:numId w:val="8"/>
        </w:numPr>
        <w:adjustRightInd w:val="0"/>
        <w:snapToGrid w:val="0"/>
        <w:spacing w:afterLines="0" w:line="400" w:lineRule="exact"/>
        <w:ind w:firstLine="422" w:firstLineChars="200"/>
        <w:jc w:val="left"/>
        <w:rPr>
          <w:rFonts w:hint="eastAsia" w:ascii="宋体" w:hAnsi="宋体" w:cs="Times New Roman"/>
          <w:b/>
          <w:kern w:val="0"/>
          <w:sz w:val="21"/>
          <w:szCs w:val="21"/>
          <w:lang w:eastAsia="en-US" w:bidi="en-US"/>
        </w:rPr>
      </w:pPr>
      <w:r>
        <w:rPr>
          <w:rFonts w:hint="eastAsia" w:ascii="宋体" w:hAnsi="宋体" w:cs="Times New Roman"/>
          <w:b/>
          <w:kern w:val="0"/>
          <w:sz w:val="21"/>
          <w:szCs w:val="21"/>
          <w:lang w:eastAsia="en-US" w:bidi="en-US"/>
        </w:rPr>
        <w:t>合同金额</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（1）合同金额小写：</w:t>
      </w:r>
      <w:r>
        <w:rPr>
          <w:rFonts w:hint="eastAsia" w:ascii="宋体" w:hAnsi="宋体" w:cs="Times New Roman"/>
          <w:kern w:val="0"/>
          <w:sz w:val="21"/>
          <w:szCs w:val="21"/>
          <w:u w:val="single"/>
          <w:lang w:eastAsia="en-US" w:bidi="en-US"/>
        </w:rPr>
        <w:t xml:space="preserve">                           </w:t>
      </w:r>
    </w:p>
    <w:p>
      <w:pPr>
        <w:widowControl/>
        <w:adjustRightInd w:val="0"/>
        <w:snapToGrid w:val="0"/>
        <w:spacing w:afterLines="0" w:line="400" w:lineRule="exact"/>
        <w:jc w:val="left"/>
        <w:rPr>
          <w:rFonts w:hint="eastAsia" w:ascii="宋体" w:hAnsi="宋体" w:cs="Times New Roman"/>
          <w:kern w:val="0"/>
          <w:sz w:val="21"/>
          <w:szCs w:val="21"/>
          <w:u w:val="single"/>
          <w:lang w:eastAsia="en-US" w:bidi="en-US"/>
        </w:rPr>
      </w:pPr>
      <w:r>
        <w:rPr>
          <w:rFonts w:hint="eastAsia" w:ascii="宋体" w:hAnsi="宋体" w:cs="Times New Roman"/>
          <w:kern w:val="0"/>
          <w:sz w:val="21"/>
          <w:szCs w:val="21"/>
          <w:lang w:eastAsia="en-US" w:bidi="en-US"/>
        </w:rPr>
        <w:t xml:space="preserve">                 大写：</w:t>
      </w:r>
      <w:r>
        <w:rPr>
          <w:rFonts w:hint="eastAsia" w:ascii="宋体" w:hAnsi="宋体" w:cs="Times New Roman"/>
          <w:kern w:val="0"/>
          <w:sz w:val="21"/>
          <w:szCs w:val="21"/>
          <w:u w:val="single"/>
          <w:lang w:eastAsia="en-US" w:bidi="en-US"/>
        </w:rPr>
        <w:t xml:space="preserve">                           </w:t>
      </w:r>
    </w:p>
    <w:p>
      <w:pPr>
        <w:widowControl/>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分包金额（如有）小写：</w:t>
      </w:r>
      <w:r>
        <w:rPr>
          <w:rFonts w:hint="eastAsia" w:ascii="宋体" w:hAnsi="宋体" w:cs="Times New Roman"/>
          <w:kern w:val="0"/>
          <w:sz w:val="21"/>
          <w:szCs w:val="21"/>
          <w:u w:val="single"/>
          <w:lang w:eastAsia="en-US" w:bidi="en-US"/>
        </w:rPr>
        <w:t xml:space="preserve">                   </w:t>
      </w:r>
    </w:p>
    <w:p>
      <w:pPr>
        <w:widowControl/>
        <w:adjustRightInd w:val="0"/>
        <w:snapToGrid w:val="0"/>
        <w:spacing w:afterLines="0" w:line="400" w:lineRule="exact"/>
        <w:jc w:val="left"/>
        <w:rPr>
          <w:rFonts w:hint="eastAsia" w:ascii="宋体" w:hAnsi="宋体" w:cs="Times New Roman"/>
          <w:kern w:val="0"/>
          <w:sz w:val="21"/>
          <w:szCs w:val="21"/>
          <w:u w:val="single"/>
          <w:lang w:eastAsia="en-US" w:bidi="en-US"/>
        </w:rPr>
      </w:pPr>
      <w:r>
        <w:rPr>
          <w:rFonts w:hint="eastAsia" w:ascii="宋体" w:hAnsi="宋体" w:cs="Times New Roman"/>
          <w:kern w:val="0"/>
          <w:sz w:val="21"/>
          <w:szCs w:val="21"/>
          <w:lang w:eastAsia="en-US" w:bidi="en-US"/>
        </w:rPr>
        <w:t xml:space="preserve">                     大写：</w:t>
      </w:r>
      <w:r>
        <w:rPr>
          <w:rFonts w:hint="eastAsia" w:ascii="宋体" w:hAnsi="宋体" w:cs="Times New Roman"/>
          <w:kern w:val="0"/>
          <w:sz w:val="21"/>
          <w:szCs w:val="21"/>
          <w:u w:val="single"/>
          <w:lang w:eastAsia="en-US" w:bidi="en-US"/>
        </w:rPr>
        <w:t xml:space="preserve">                       </w:t>
      </w:r>
    </w:p>
    <w:p>
      <w:pPr>
        <w:widowControl/>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（注：固定单价合同应填写单价和最高限价）</w:t>
      </w:r>
    </w:p>
    <w:p>
      <w:pPr>
        <w:widowControl/>
        <w:numPr>
          <w:ilvl w:val="0"/>
          <w:numId w:val="0"/>
        </w:numPr>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（2）合同定价方式（采用组合定价方式的，可以勾选多项）：</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固定总价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固定单价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固定费率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成本补偿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 xml:space="preserve">绩效激励 </w:t>
      </w: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其他</w:t>
      </w:r>
      <w:r>
        <w:rPr>
          <w:rFonts w:hint="eastAsia" w:ascii="宋体" w:hAnsi="宋体" w:cs="Times New Roman"/>
          <w:kern w:val="0"/>
          <w:sz w:val="21"/>
          <w:szCs w:val="21"/>
          <w:u w:val="single"/>
          <w:lang w:eastAsia="en-US" w:bidi="en-US"/>
        </w:rPr>
        <w:t xml:space="preserve">       </w:t>
      </w:r>
    </w:p>
    <w:p>
      <w:pPr>
        <w:spacing w:afterLines="0" w:line="400" w:lineRule="exact"/>
        <w:ind w:firstLine="420" w:firstLineChars="200"/>
        <w:rPr>
          <w:rFonts w:hint="default" w:ascii="Times New Roman" w:hAnsi="Times New Roman" w:eastAsia="宋体" w:cs="Times New Roman"/>
          <w:sz w:val="21"/>
          <w:szCs w:val="21"/>
          <w:lang w:val="en-US" w:eastAsia="en-US" w:bidi="en-US"/>
        </w:rPr>
      </w:pPr>
      <w:r>
        <w:rPr>
          <w:rFonts w:hint="eastAsia" w:ascii="宋体" w:hAnsi="宋体" w:eastAsia="宋体" w:cs="Times New Roman"/>
          <w:sz w:val="21"/>
          <w:szCs w:val="21"/>
          <w:lang w:val="en-US" w:eastAsia="en-US" w:bidi="en-US"/>
        </w:rPr>
        <w:t>（3）付款方式（按项目实际勾选填写）：</w:t>
      </w:r>
    </w:p>
    <w:p>
      <w:pPr>
        <w:widowControl/>
        <w:adjustRightInd w:val="0"/>
        <w:snapToGrid w:val="0"/>
        <w:spacing w:afterLines="0" w:line="400" w:lineRule="exact"/>
        <w:ind w:firstLine="630" w:firstLineChars="300"/>
        <w:jc w:val="left"/>
        <w:rPr>
          <w:rFonts w:hint="eastAsia" w:ascii="宋体" w:hAnsi="宋体" w:cs="Times New Roman"/>
          <w:color w:val="auto"/>
          <w:kern w:val="0"/>
          <w:sz w:val="21"/>
          <w:szCs w:val="21"/>
          <w:u w:val="single"/>
          <w:lang w:eastAsia="en-US" w:bidi="en-US"/>
        </w:rPr>
      </w:pPr>
      <w:r>
        <w:rPr>
          <w:rFonts w:hint="eastAsia" w:ascii="宋体" w:hAnsi="宋体"/>
          <w:color w:val="auto"/>
          <w:kern w:val="0"/>
          <w:sz w:val="21"/>
          <w:szCs w:val="21"/>
          <w:lang w:eastAsia="en-US" w:bidi="en-US"/>
        </w:rPr>
        <w:sym w:font="Wingdings" w:char="00FE"/>
      </w:r>
      <w:r>
        <w:rPr>
          <w:rFonts w:hint="eastAsia" w:ascii="宋体" w:hAnsi="宋体"/>
          <w:color w:val="auto"/>
          <w:kern w:val="0"/>
          <w:sz w:val="21"/>
          <w:szCs w:val="21"/>
          <w:lang w:eastAsia="en-US" w:bidi="en-US"/>
        </w:rPr>
        <w:t>全额付款：</w:t>
      </w:r>
      <w:r>
        <w:rPr>
          <w:rFonts w:hint="eastAsia" w:asciiTheme="minorEastAsia" w:hAnsiTheme="minorEastAsia" w:eastAsiaTheme="minorEastAsia" w:cstheme="minorEastAsia"/>
          <w:bCs/>
          <w:color w:val="auto"/>
          <w:sz w:val="21"/>
          <w:szCs w:val="21"/>
          <w:u w:val="single"/>
        </w:rPr>
        <w:t>根据财政资金到位情况</w:t>
      </w:r>
      <w:r>
        <w:rPr>
          <w:rFonts w:hint="eastAsia" w:asciiTheme="minorEastAsia" w:hAnsiTheme="minorEastAsia" w:eastAsiaTheme="minorEastAsia" w:cstheme="minorEastAsia"/>
          <w:bCs/>
          <w:color w:val="auto"/>
          <w:sz w:val="21"/>
          <w:szCs w:val="21"/>
          <w:u w:val="single"/>
          <w:lang w:val="en-US" w:eastAsia="zh-CN"/>
        </w:rPr>
        <w:t>一次性</w:t>
      </w:r>
      <w:r>
        <w:rPr>
          <w:rFonts w:hint="eastAsia" w:asciiTheme="minorEastAsia" w:hAnsiTheme="minorEastAsia" w:eastAsiaTheme="minorEastAsia" w:cstheme="minorEastAsia"/>
          <w:bCs/>
          <w:color w:val="auto"/>
          <w:sz w:val="21"/>
          <w:szCs w:val="21"/>
          <w:u w:val="single"/>
        </w:rPr>
        <w:t>支付，</w:t>
      </w:r>
      <w:r>
        <w:rPr>
          <w:rFonts w:hint="eastAsia" w:asciiTheme="minorEastAsia" w:hAnsiTheme="minorEastAsia" w:eastAsiaTheme="minorEastAsia" w:cstheme="minorEastAsia"/>
          <w:bCs/>
          <w:color w:val="auto"/>
          <w:sz w:val="21"/>
          <w:szCs w:val="21"/>
          <w:u w:val="single"/>
          <w:lang w:val="en-US" w:eastAsia="zh-CN"/>
        </w:rPr>
        <w:t>支付时间不超过2025年12月31日</w:t>
      </w:r>
    </w:p>
    <w:p>
      <w:pPr>
        <w:widowControl/>
        <w:snapToGrid w:val="0"/>
        <w:spacing w:afterLines="0" w:line="400" w:lineRule="exact"/>
        <w:ind w:firstLine="630" w:firstLineChars="300"/>
        <w:jc w:val="left"/>
        <w:rPr>
          <w:rFonts w:hint="default" w:ascii="Times New Roman" w:hAnsi="Times New Roman" w:cs="Times New Roman"/>
          <w:kern w:val="0"/>
          <w:sz w:val="21"/>
          <w:szCs w:val="24"/>
          <w:lang w:eastAsia="en-US" w:bidi="en-US"/>
        </w:rPr>
      </w:pP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分期付款：</w:t>
      </w:r>
      <w:r>
        <w:rPr>
          <w:rFonts w:hint="eastAsia" w:ascii="宋体" w:hAnsi="宋体" w:cs="Times New Roman"/>
          <w:kern w:val="0"/>
          <w:sz w:val="21"/>
          <w:szCs w:val="21"/>
          <w:u w:val="single"/>
          <w:lang w:eastAsia="en-US" w:bidi="en-US"/>
        </w:rPr>
        <w:t xml:space="preserve">  （应明确分期支付合同款项的各期比例和支付条件，各期支付条件应与分期履约验收情况挂钩） </w:t>
      </w:r>
      <w:r>
        <w:rPr>
          <w:rFonts w:hint="eastAsia" w:ascii="宋体" w:hAnsi="宋体" w:cs="Times New Roman"/>
          <w:kern w:val="0"/>
          <w:sz w:val="21"/>
          <w:szCs w:val="21"/>
          <w:lang w:eastAsia="en-US" w:bidi="en-US"/>
        </w:rPr>
        <w:t>，其中涉及预付款的：</w:t>
      </w:r>
      <w:r>
        <w:rPr>
          <w:rFonts w:hint="eastAsia" w:ascii="宋体" w:hAnsi="宋体" w:cs="Times New Roman"/>
          <w:kern w:val="0"/>
          <w:sz w:val="21"/>
          <w:szCs w:val="21"/>
          <w:u w:val="single"/>
          <w:lang w:eastAsia="en-US" w:bidi="en-US"/>
        </w:rPr>
        <w:t xml:space="preserve"> （应明确预付款的支付比例和支付条件） </w:t>
      </w:r>
    </w:p>
    <w:p>
      <w:pPr>
        <w:widowControl/>
        <w:adjustRightInd w:val="0"/>
        <w:snapToGrid w:val="0"/>
        <w:spacing w:afterLines="0" w:line="400" w:lineRule="exact"/>
        <w:ind w:firstLine="630" w:firstLineChars="300"/>
        <w:jc w:val="left"/>
        <w:rPr>
          <w:rFonts w:hint="eastAsia" w:ascii="宋体" w:hAnsi="宋体" w:cs="Times New Roman"/>
          <w:kern w:val="0"/>
          <w:sz w:val="21"/>
          <w:szCs w:val="21"/>
          <w:u w:val="single"/>
          <w:lang w:eastAsia="en-US" w:bidi="en-US"/>
        </w:rPr>
      </w:pP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成本补偿：</w:t>
      </w:r>
      <w:r>
        <w:rPr>
          <w:rFonts w:hint="eastAsia" w:ascii="宋体" w:hAnsi="宋体" w:cs="Times New Roman"/>
          <w:kern w:val="0"/>
          <w:sz w:val="21"/>
          <w:szCs w:val="21"/>
          <w:u w:val="single"/>
          <w:lang w:eastAsia="en-US" w:bidi="en-US"/>
        </w:rPr>
        <w:t xml:space="preserve">      （应明确按照成本补偿方式的支付方式和支付条件）   </w:t>
      </w:r>
    </w:p>
    <w:p>
      <w:pPr>
        <w:widowControl/>
        <w:adjustRightInd w:val="0"/>
        <w:snapToGrid w:val="0"/>
        <w:spacing w:afterLines="0" w:line="400" w:lineRule="exact"/>
        <w:ind w:firstLine="630" w:firstLineChars="3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sym w:font="Wingdings" w:char="00A8"/>
      </w:r>
      <w:r>
        <w:rPr>
          <w:rFonts w:hint="eastAsia" w:ascii="宋体" w:hAnsi="宋体" w:cs="Times New Roman"/>
          <w:kern w:val="0"/>
          <w:sz w:val="21"/>
          <w:szCs w:val="21"/>
          <w:lang w:eastAsia="en-US" w:bidi="en-US"/>
        </w:rPr>
        <w:t>绩效激励：</w:t>
      </w:r>
      <w:r>
        <w:rPr>
          <w:rFonts w:hint="eastAsia" w:ascii="宋体" w:hAnsi="宋体" w:cs="Times New Roman"/>
          <w:kern w:val="0"/>
          <w:sz w:val="21"/>
          <w:szCs w:val="21"/>
          <w:u w:val="single"/>
          <w:lang w:eastAsia="en-US" w:bidi="en-US"/>
        </w:rPr>
        <w:t xml:space="preserve">      （应明确按照绩效激励方式的支付方式和支付条件）   </w:t>
      </w:r>
    </w:p>
    <w:p>
      <w:pPr>
        <w:widowControl/>
        <w:numPr>
          <w:ilvl w:val="0"/>
          <w:numId w:val="8"/>
        </w:numPr>
        <w:adjustRightInd w:val="0"/>
        <w:snapToGrid w:val="0"/>
        <w:spacing w:afterLines="0" w:line="400" w:lineRule="exact"/>
        <w:ind w:firstLine="422" w:firstLineChars="200"/>
        <w:jc w:val="left"/>
        <w:rPr>
          <w:rFonts w:hint="eastAsia" w:ascii="宋体" w:hAnsi="宋体" w:cs="Times New Roman"/>
          <w:b/>
          <w:kern w:val="0"/>
          <w:sz w:val="21"/>
          <w:szCs w:val="21"/>
          <w:u w:val="single"/>
          <w:lang w:eastAsia="en-US" w:bidi="en-US"/>
        </w:rPr>
      </w:pPr>
      <w:r>
        <w:rPr>
          <w:rFonts w:hint="eastAsia" w:ascii="宋体" w:hAnsi="宋体" w:cs="Times New Roman"/>
          <w:b/>
          <w:kern w:val="0"/>
          <w:sz w:val="21"/>
          <w:szCs w:val="21"/>
          <w:lang w:eastAsia="en-US" w:bidi="en-US"/>
        </w:rPr>
        <w:t>合同履行</w:t>
      </w:r>
    </w:p>
    <w:p>
      <w:pPr>
        <w:widowControl/>
        <w:adjustRightInd w:val="0"/>
        <w:snapToGrid w:val="0"/>
        <w:spacing w:afterLines="0" w:line="400" w:lineRule="exact"/>
        <w:ind w:firstLine="420" w:firstLineChars="200"/>
        <w:jc w:val="left"/>
        <w:rPr>
          <w:rFonts w:hint="eastAsia" w:ascii="宋体" w:hAnsi="宋体" w:cs="宋体"/>
          <w:kern w:val="0"/>
          <w:sz w:val="21"/>
          <w:szCs w:val="21"/>
          <w:lang w:eastAsia="en-US" w:bidi="en-US"/>
        </w:rPr>
      </w:pPr>
      <w:r>
        <w:rPr>
          <w:rFonts w:hint="eastAsia" w:ascii="宋体" w:hAnsi="宋体" w:cs="宋体"/>
          <w:kern w:val="0"/>
          <w:sz w:val="21"/>
          <w:szCs w:val="21"/>
          <w:lang w:eastAsia="en-US" w:bidi="en-US"/>
        </w:rPr>
        <w:t>（1）起始日期：</w:t>
      </w:r>
      <w:r>
        <w:rPr>
          <w:rFonts w:hint="eastAsia" w:ascii="宋体" w:hAnsi="宋体" w:cs="宋体"/>
          <w:kern w:val="0"/>
          <w:sz w:val="21"/>
          <w:szCs w:val="21"/>
          <w:u w:val="single"/>
          <w:lang w:eastAsia="en-US" w:bidi="en-US"/>
        </w:rPr>
        <w:t xml:space="preserve">    </w:t>
      </w:r>
      <w:r>
        <w:rPr>
          <w:rFonts w:hint="eastAsia" w:ascii="宋体" w:hAnsi="宋体" w:cs="宋体"/>
          <w:kern w:val="0"/>
          <w:sz w:val="21"/>
          <w:szCs w:val="21"/>
          <w:lang w:eastAsia="en-US" w:bidi="en-US"/>
        </w:rPr>
        <w:t>年</w:t>
      </w:r>
      <w:r>
        <w:rPr>
          <w:rFonts w:hint="eastAsia" w:ascii="宋体" w:hAnsi="宋体" w:cs="宋体"/>
          <w:kern w:val="0"/>
          <w:sz w:val="21"/>
          <w:szCs w:val="21"/>
          <w:u w:val="single"/>
          <w:lang w:eastAsia="en-US" w:bidi="en-US"/>
        </w:rPr>
        <w:t xml:space="preserve">   </w:t>
      </w:r>
      <w:r>
        <w:rPr>
          <w:rFonts w:hint="eastAsia" w:ascii="宋体" w:hAnsi="宋体" w:cs="宋体"/>
          <w:kern w:val="0"/>
          <w:sz w:val="21"/>
          <w:szCs w:val="21"/>
          <w:lang w:eastAsia="en-US" w:bidi="en-US"/>
        </w:rPr>
        <w:t>月</w:t>
      </w:r>
      <w:r>
        <w:rPr>
          <w:rFonts w:hint="eastAsia" w:ascii="宋体" w:hAnsi="宋体" w:cs="宋体"/>
          <w:kern w:val="0"/>
          <w:sz w:val="21"/>
          <w:szCs w:val="21"/>
          <w:u w:val="single"/>
          <w:lang w:eastAsia="en-US" w:bidi="en-US"/>
        </w:rPr>
        <w:t xml:space="preserve">   </w:t>
      </w:r>
      <w:r>
        <w:rPr>
          <w:rFonts w:hint="eastAsia" w:ascii="宋体" w:hAnsi="宋体" w:cs="宋体"/>
          <w:kern w:val="0"/>
          <w:sz w:val="21"/>
          <w:szCs w:val="21"/>
          <w:lang w:eastAsia="en-US" w:bidi="en-US"/>
        </w:rPr>
        <w:t>日，完成日期：</w:t>
      </w:r>
      <w:r>
        <w:rPr>
          <w:rFonts w:hint="eastAsia" w:ascii="宋体" w:hAnsi="宋体" w:cs="宋体"/>
          <w:kern w:val="0"/>
          <w:sz w:val="21"/>
          <w:szCs w:val="21"/>
          <w:u w:val="single"/>
          <w:lang w:eastAsia="en-US" w:bidi="en-US"/>
        </w:rPr>
        <w:t xml:space="preserve">    </w:t>
      </w:r>
      <w:r>
        <w:rPr>
          <w:rFonts w:hint="eastAsia" w:ascii="宋体" w:hAnsi="宋体" w:cs="宋体"/>
          <w:kern w:val="0"/>
          <w:sz w:val="21"/>
          <w:szCs w:val="21"/>
          <w:lang w:eastAsia="en-US" w:bidi="en-US"/>
        </w:rPr>
        <w:t>年</w:t>
      </w:r>
      <w:r>
        <w:rPr>
          <w:rFonts w:hint="eastAsia" w:ascii="宋体" w:hAnsi="宋体" w:cs="宋体"/>
          <w:kern w:val="0"/>
          <w:sz w:val="21"/>
          <w:szCs w:val="21"/>
          <w:u w:val="single"/>
          <w:lang w:eastAsia="en-US" w:bidi="en-US"/>
        </w:rPr>
        <w:t xml:space="preserve">   </w:t>
      </w:r>
      <w:r>
        <w:rPr>
          <w:rFonts w:hint="eastAsia" w:ascii="宋体" w:hAnsi="宋体" w:cs="宋体"/>
          <w:kern w:val="0"/>
          <w:sz w:val="21"/>
          <w:szCs w:val="21"/>
          <w:lang w:eastAsia="en-US" w:bidi="en-US"/>
        </w:rPr>
        <w:t>月</w:t>
      </w:r>
      <w:r>
        <w:rPr>
          <w:rFonts w:hint="eastAsia" w:ascii="宋体" w:hAnsi="宋体" w:cs="宋体"/>
          <w:kern w:val="0"/>
          <w:sz w:val="21"/>
          <w:szCs w:val="21"/>
          <w:u w:val="single"/>
          <w:lang w:eastAsia="en-US" w:bidi="en-US"/>
        </w:rPr>
        <w:t xml:space="preserve">   </w:t>
      </w:r>
      <w:r>
        <w:rPr>
          <w:rFonts w:hint="eastAsia" w:ascii="宋体" w:hAnsi="宋体" w:cs="宋体"/>
          <w:kern w:val="0"/>
          <w:sz w:val="21"/>
          <w:szCs w:val="21"/>
          <w:lang w:eastAsia="en-US" w:bidi="en-US"/>
        </w:rPr>
        <w:t>日。</w:t>
      </w:r>
    </w:p>
    <w:p>
      <w:pPr>
        <w:widowControl/>
        <w:adjustRightInd w:val="0"/>
        <w:snapToGrid w:val="0"/>
        <w:spacing w:afterLines="0" w:line="400" w:lineRule="exact"/>
        <w:ind w:firstLine="420" w:firstLineChars="200"/>
        <w:jc w:val="left"/>
        <w:rPr>
          <w:rFonts w:hint="eastAsia" w:ascii="宋体" w:hAnsi="宋体" w:cs="宋体"/>
          <w:kern w:val="0"/>
          <w:sz w:val="21"/>
          <w:szCs w:val="21"/>
          <w:u w:val="single"/>
          <w:lang w:eastAsia="en-US" w:bidi="en-US"/>
        </w:rPr>
      </w:pPr>
      <w:r>
        <w:rPr>
          <w:rFonts w:hint="eastAsia" w:ascii="宋体" w:hAnsi="宋体" w:cs="宋体"/>
          <w:kern w:val="0"/>
          <w:sz w:val="21"/>
          <w:szCs w:val="21"/>
          <w:lang w:eastAsia="en-US" w:bidi="en-US"/>
        </w:rPr>
        <w:t>（2）履约地点：</w:t>
      </w:r>
      <w:r>
        <w:rPr>
          <w:rFonts w:hint="eastAsia" w:ascii="宋体" w:hAnsi="宋体" w:cs="宋体"/>
          <w:kern w:val="0"/>
          <w:sz w:val="21"/>
          <w:szCs w:val="21"/>
          <w:u w:val="single"/>
          <w:lang w:eastAsia="en-US" w:bidi="en-US"/>
        </w:rPr>
        <w:t xml:space="preserve">                             </w:t>
      </w:r>
    </w:p>
    <w:p>
      <w:pPr>
        <w:widowControl/>
        <w:adjustRightInd w:val="0"/>
        <w:snapToGrid w:val="0"/>
        <w:spacing w:afterLines="0" w:line="400" w:lineRule="exact"/>
        <w:ind w:firstLine="420" w:firstLineChars="200"/>
        <w:jc w:val="left"/>
        <w:rPr>
          <w:rFonts w:hint="eastAsia" w:ascii="宋体" w:hAnsi="宋体" w:cs="宋体"/>
          <w:kern w:val="0"/>
          <w:sz w:val="21"/>
          <w:szCs w:val="21"/>
          <w:lang w:eastAsia="en-US" w:bidi="en-US"/>
        </w:rPr>
      </w:pPr>
      <w:r>
        <w:rPr>
          <w:rFonts w:hint="eastAsia" w:ascii="宋体" w:hAnsi="宋体" w:cs="宋体"/>
          <w:kern w:val="0"/>
          <w:sz w:val="21"/>
          <w:szCs w:val="21"/>
          <w:lang w:eastAsia="en-US" w:bidi="en-US"/>
        </w:rPr>
        <w:t>（3）履约担保：</w:t>
      </w:r>
      <w:r>
        <w:rPr>
          <w:rFonts w:hint="eastAsia" w:ascii="宋体" w:hAnsi="宋体" w:cs="宋体"/>
          <w:kern w:val="0"/>
          <w:sz w:val="21"/>
          <w:szCs w:val="24"/>
          <w:lang w:eastAsia="en-US" w:bidi="en-US"/>
        </w:rPr>
        <w:t>是否收取履约保证金：</w:t>
      </w:r>
      <w:r>
        <w:rPr>
          <w:rFonts w:hint="eastAsia" w:ascii="宋体" w:hAnsi="宋体" w:cs="宋体"/>
          <w:kern w:val="0"/>
          <w:sz w:val="21"/>
          <w:szCs w:val="21"/>
          <w:lang w:eastAsia="en-US" w:bidi="en-US"/>
        </w:rPr>
        <w:sym w:font="Wingdings" w:char="00A8"/>
      </w:r>
      <w:r>
        <w:rPr>
          <w:rFonts w:hint="eastAsia" w:ascii="宋体" w:hAnsi="宋体" w:cs="宋体"/>
          <w:kern w:val="0"/>
          <w:sz w:val="21"/>
          <w:szCs w:val="21"/>
          <w:lang w:eastAsia="en-US" w:bidi="en-US"/>
        </w:rPr>
        <w:t xml:space="preserve">是    </w:t>
      </w:r>
      <w:r>
        <w:rPr>
          <w:rFonts w:hint="eastAsia" w:ascii="宋体" w:hAnsi="宋体" w:cs="宋体"/>
          <w:kern w:val="0"/>
          <w:sz w:val="21"/>
          <w:szCs w:val="21"/>
          <w:lang w:eastAsia="en-US" w:bidi="en-US"/>
        </w:rPr>
        <w:sym w:font="Wingdings" w:char="00A8"/>
      </w:r>
      <w:r>
        <w:rPr>
          <w:rFonts w:hint="eastAsia" w:ascii="宋体" w:hAnsi="宋体" w:cs="宋体"/>
          <w:kern w:val="0"/>
          <w:sz w:val="21"/>
          <w:szCs w:val="21"/>
          <w:lang w:eastAsia="en-US" w:bidi="en-US"/>
        </w:rPr>
        <w:t>否</w:t>
      </w:r>
    </w:p>
    <w:p>
      <w:pPr>
        <w:pStyle w:val="610"/>
        <w:spacing w:afterLines="0"/>
        <w:rPr>
          <w:rFonts w:hint="eastAsia" w:ascii="宋体" w:hAnsi="宋体" w:eastAsia="宋体" w:cs="宋体"/>
          <w:sz w:val="21"/>
          <w:szCs w:val="21"/>
        </w:rPr>
      </w:pPr>
      <w:r>
        <w:rPr>
          <w:rFonts w:hint="eastAsia" w:ascii="宋体" w:hAnsi="宋体" w:cs="宋体"/>
          <w:sz w:val="22"/>
          <w:szCs w:val="21"/>
        </w:rPr>
        <w:t xml:space="preserve">  </w:t>
      </w:r>
      <w:r>
        <w:rPr>
          <w:rFonts w:hint="eastAsia" w:ascii="宋体" w:hAnsi="宋体" w:eastAsia="宋体" w:cs="宋体"/>
          <w:sz w:val="21"/>
          <w:szCs w:val="21"/>
        </w:rPr>
        <w:t xml:space="preserve">  收取履约保证金形式：</w:t>
      </w:r>
      <w:r>
        <w:rPr>
          <w:rFonts w:hint="eastAsia" w:ascii="宋体" w:hAnsi="宋体" w:eastAsia="宋体" w:cs="宋体"/>
          <w:sz w:val="21"/>
          <w:szCs w:val="21"/>
          <w:u w:val="single"/>
        </w:rPr>
        <w:t xml:space="preserve">                            </w:t>
      </w:r>
    </w:p>
    <w:p>
      <w:pPr>
        <w:pStyle w:val="610"/>
        <w:spacing w:afterLines="0"/>
        <w:rPr>
          <w:rFonts w:hint="eastAsia" w:ascii="宋体" w:hAnsi="宋体" w:eastAsia="宋体" w:cs="宋体"/>
          <w:sz w:val="21"/>
          <w:szCs w:val="21"/>
        </w:rPr>
      </w:pPr>
      <w:r>
        <w:rPr>
          <w:rFonts w:hint="eastAsia" w:ascii="宋体" w:hAnsi="宋体" w:eastAsia="宋体" w:cs="宋体"/>
          <w:sz w:val="21"/>
          <w:szCs w:val="21"/>
        </w:rPr>
        <w:t xml:space="preserve">    收取履约保证金金额：</w:t>
      </w:r>
      <w:r>
        <w:rPr>
          <w:rFonts w:hint="eastAsia" w:ascii="宋体" w:hAnsi="宋体" w:eastAsia="宋体" w:cs="宋体"/>
          <w:sz w:val="21"/>
          <w:szCs w:val="21"/>
          <w:u w:val="single"/>
        </w:rPr>
        <w:t xml:space="preserve">                            </w:t>
      </w:r>
    </w:p>
    <w:p>
      <w:pPr>
        <w:widowControl/>
        <w:snapToGrid w:val="0"/>
        <w:spacing w:afterLines="0" w:line="400" w:lineRule="exact"/>
        <w:ind w:firstLine="420" w:firstLineChars="200"/>
        <w:jc w:val="left"/>
        <w:rPr>
          <w:rFonts w:hint="eastAsia" w:ascii="宋体" w:hAnsi="宋体" w:cs="宋体"/>
          <w:kern w:val="0"/>
          <w:sz w:val="21"/>
          <w:szCs w:val="24"/>
          <w:lang w:eastAsia="en-US" w:bidi="en-US"/>
        </w:rPr>
      </w:pPr>
      <w:r>
        <w:rPr>
          <w:rFonts w:hint="eastAsia" w:ascii="宋体" w:hAnsi="宋体" w:cs="宋体"/>
          <w:kern w:val="0"/>
          <w:sz w:val="21"/>
          <w:szCs w:val="21"/>
          <w:lang w:eastAsia="en-US" w:bidi="en-US"/>
        </w:rPr>
        <w:t xml:space="preserve">    履约担保期限：</w:t>
      </w:r>
      <w:r>
        <w:rPr>
          <w:rFonts w:hint="eastAsia" w:ascii="宋体" w:hAnsi="宋体" w:cs="宋体"/>
          <w:kern w:val="0"/>
          <w:sz w:val="21"/>
          <w:szCs w:val="21"/>
          <w:u w:val="single"/>
          <w:lang w:eastAsia="en-US" w:bidi="en-US"/>
        </w:rPr>
        <w:t xml:space="preserve">                                  </w:t>
      </w:r>
    </w:p>
    <w:p>
      <w:pPr>
        <w:widowControl/>
        <w:adjustRightInd w:val="0"/>
        <w:snapToGrid w:val="0"/>
        <w:spacing w:afterLines="0" w:line="400" w:lineRule="exact"/>
        <w:ind w:firstLine="420" w:firstLineChars="200"/>
        <w:jc w:val="left"/>
        <w:rPr>
          <w:rFonts w:hint="eastAsia" w:ascii="宋体" w:hAnsi="宋体" w:cs="宋体"/>
          <w:kern w:val="0"/>
          <w:sz w:val="21"/>
          <w:szCs w:val="21"/>
          <w:lang w:eastAsia="en-US" w:bidi="en-US"/>
        </w:rPr>
      </w:pPr>
      <w:r>
        <w:rPr>
          <w:rFonts w:hint="eastAsia" w:ascii="宋体" w:hAnsi="宋体" w:cs="宋体"/>
          <w:kern w:val="0"/>
          <w:sz w:val="21"/>
          <w:szCs w:val="21"/>
          <w:lang w:eastAsia="en-US" w:bidi="en-US"/>
        </w:rPr>
        <w:t>（4）分期履行要求：</w:t>
      </w:r>
      <w:r>
        <w:rPr>
          <w:rFonts w:hint="eastAsia" w:ascii="宋体" w:hAnsi="宋体" w:cs="宋体"/>
          <w:kern w:val="0"/>
          <w:sz w:val="21"/>
          <w:szCs w:val="21"/>
          <w:u w:val="single"/>
          <w:lang w:eastAsia="en-US" w:bidi="en-US"/>
        </w:rPr>
        <w:t xml:space="preserve">                                                        </w:t>
      </w:r>
    </w:p>
    <w:p>
      <w:pPr>
        <w:widowControl/>
        <w:adjustRightInd w:val="0"/>
        <w:snapToGrid w:val="0"/>
        <w:spacing w:afterLines="0" w:line="400" w:lineRule="exact"/>
        <w:ind w:firstLine="420" w:firstLineChars="200"/>
        <w:jc w:val="left"/>
        <w:rPr>
          <w:rFonts w:hint="eastAsia" w:ascii="宋体" w:hAnsi="宋体" w:cs="宋体"/>
          <w:kern w:val="0"/>
          <w:sz w:val="21"/>
          <w:szCs w:val="21"/>
          <w:u w:val="single"/>
          <w:lang w:eastAsia="en-US" w:bidi="en-US"/>
        </w:rPr>
      </w:pPr>
      <w:r>
        <w:rPr>
          <w:rFonts w:hint="eastAsia" w:ascii="宋体" w:hAnsi="宋体" w:cs="宋体"/>
          <w:kern w:val="0"/>
          <w:sz w:val="21"/>
          <w:szCs w:val="21"/>
          <w:lang w:eastAsia="en-US" w:bidi="en-US"/>
        </w:rPr>
        <w:t>（5）风险处置措施和替代方案：</w:t>
      </w:r>
      <w:r>
        <w:rPr>
          <w:rFonts w:hint="eastAsia" w:ascii="宋体" w:hAnsi="宋体" w:cs="宋体"/>
          <w:color w:val="0000FF"/>
          <w:kern w:val="0"/>
          <w:sz w:val="21"/>
          <w:szCs w:val="21"/>
          <w:u w:val="single"/>
          <w:lang w:eastAsia="en-US" w:bidi="en-US"/>
        </w:rPr>
        <w:t xml:space="preserve"> </w:t>
      </w:r>
      <w:r>
        <w:rPr>
          <w:rFonts w:hint="eastAsia" w:ascii="宋体" w:hAnsi="宋体" w:cs="宋体"/>
          <w:color w:val="000000"/>
          <w:kern w:val="0"/>
          <w:sz w:val="21"/>
          <w:szCs w:val="21"/>
          <w:u w:val="single"/>
          <w:lang w:eastAsia="en-US" w:bidi="en-US"/>
        </w:rPr>
        <w:t xml:space="preserve">              </w:t>
      </w:r>
      <w:r>
        <w:rPr>
          <w:rFonts w:hint="eastAsia" w:ascii="宋体" w:hAnsi="宋体" w:cs="宋体"/>
          <w:kern w:val="0"/>
          <w:sz w:val="21"/>
          <w:szCs w:val="21"/>
          <w:u w:val="single"/>
          <w:lang w:eastAsia="en-US" w:bidi="en-US"/>
        </w:rPr>
        <w:t xml:space="preserve">                                                </w:t>
      </w:r>
    </w:p>
    <w:p>
      <w:pPr>
        <w:widowControl/>
        <w:numPr>
          <w:ilvl w:val="0"/>
          <w:numId w:val="8"/>
        </w:numPr>
        <w:adjustRightInd w:val="0"/>
        <w:snapToGrid w:val="0"/>
        <w:spacing w:afterLines="0" w:line="400" w:lineRule="exact"/>
        <w:ind w:firstLine="422" w:firstLineChars="200"/>
        <w:jc w:val="left"/>
        <w:rPr>
          <w:rFonts w:hint="eastAsia" w:ascii="宋体" w:hAnsi="宋体" w:cs="Times New Roman"/>
          <w:b/>
          <w:kern w:val="0"/>
          <w:sz w:val="21"/>
          <w:szCs w:val="21"/>
          <w:lang w:eastAsia="en-US" w:bidi="en-US"/>
        </w:rPr>
      </w:pPr>
      <w:r>
        <w:rPr>
          <w:rFonts w:hint="eastAsia" w:ascii="宋体" w:hAnsi="宋体" w:cs="Times New Roman"/>
          <w:b/>
          <w:kern w:val="0"/>
          <w:sz w:val="21"/>
          <w:szCs w:val="21"/>
          <w:lang w:eastAsia="en-US" w:bidi="en-US"/>
        </w:rPr>
        <w:t>合同验收</w:t>
      </w:r>
    </w:p>
    <w:p>
      <w:pPr>
        <w:widowControl/>
        <w:numPr>
          <w:ilvl w:val="0"/>
          <w:numId w:val="10"/>
        </w:numPr>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验收组织方式：</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 xml:space="preserve">自行组织 </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委托第三方组织</w:t>
      </w:r>
    </w:p>
    <w:p>
      <w:pPr>
        <w:widowControl/>
        <w:numPr>
          <w:ilvl w:val="0"/>
          <w:numId w:val="0"/>
        </w:numPr>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验收主体：</w:t>
      </w:r>
      <w:r>
        <w:rPr>
          <w:rFonts w:hint="eastAsia" w:ascii="宋体" w:hAnsi="宋体" w:cs="Times New Roman"/>
          <w:kern w:val="0"/>
          <w:sz w:val="21"/>
          <w:szCs w:val="21"/>
          <w:u w:val="single"/>
          <w:lang w:eastAsia="en-US" w:bidi="en-US"/>
        </w:rPr>
        <w:t xml:space="preserve">                  </w:t>
      </w:r>
    </w:p>
    <w:p>
      <w:pPr>
        <w:widowControl/>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是否邀请本项目的其他供应商参加验收：</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 xml:space="preserve">是  </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否</w:t>
      </w:r>
    </w:p>
    <w:p>
      <w:pPr>
        <w:widowControl/>
        <w:adjustRightInd w:val="0"/>
        <w:snapToGrid w:val="0"/>
        <w:spacing w:afterLines="0" w:line="400" w:lineRule="exact"/>
        <w:ind w:firstLine="840" w:firstLineChars="4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是否邀请专家参加验收：</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 xml:space="preserve">是  </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否</w:t>
      </w:r>
    </w:p>
    <w:p>
      <w:pPr>
        <w:widowControl/>
        <w:adjustRightInd w:val="0"/>
        <w:snapToGrid w:val="0"/>
        <w:spacing w:afterLines="0" w:line="400" w:lineRule="exact"/>
        <w:ind w:firstLine="840" w:firstLineChars="4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是否邀请服务对象参加验收：</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 xml:space="preserve">是  </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否</w:t>
      </w:r>
    </w:p>
    <w:p>
      <w:pPr>
        <w:widowControl/>
        <w:adjustRightInd w:val="0"/>
        <w:snapToGrid w:val="0"/>
        <w:spacing w:afterLines="0" w:line="400" w:lineRule="exact"/>
        <w:ind w:firstLine="840" w:firstLineChars="4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是否邀请第三方检测机构参加验收：</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 xml:space="preserve">是  </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否</w:t>
      </w:r>
    </w:p>
    <w:p>
      <w:pPr>
        <w:widowControl/>
        <w:adjustRightInd w:val="0"/>
        <w:snapToGrid w:val="0"/>
        <w:spacing w:afterLines="0" w:line="400" w:lineRule="exact"/>
        <w:ind w:firstLine="840" w:firstLineChars="4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是否进行抽查检测：</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是，抽查比例：</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 xml:space="preserve"> </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否</w:t>
      </w:r>
    </w:p>
    <w:p>
      <w:pPr>
        <w:widowControl/>
        <w:adjustRightInd w:val="0"/>
        <w:snapToGrid w:val="0"/>
        <w:spacing w:afterLines="0" w:line="400" w:lineRule="exact"/>
        <w:ind w:firstLine="840" w:firstLineChars="400"/>
        <w:jc w:val="left"/>
        <w:rPr>
          <w:rFonts w:hint="eastAsia" w:ascii="宋体" w:hAnsi="宋体" w:cs="Times New Roman"/>
          <w:kern w:val="0"/>
          <w:sz w:val="21"/>
          <w:szCs w:val="21"/>
          <w:u w:val="single"/>
          <w:lang w:eastAsia="en-US" w:bidi="en-US"/>
        </w:rPr>
      </w:pPr>
      <w:r>
        <w:rPr>
          <w:rFonts w:hint="eastAsia" w:ascii="宋体" w:hAnsi="宋体" w:cs="Times New Roman"/>
          <w:kern w:val="0"/>
          <w:sz w:val="21"/>
          <w:szCs w:val="21"/>
          <w:lang w:eastAsia="en-US" w:bidi="en-US"/>
        </w:rPr>
        <w:t>是否存在破坏性检测：</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是，</w:t>
      </w:r>
      <w:r>
        <w:rPr>
          <w:rFonts w:hint="eastAsia" w:ascii="宋体" w:hAnsi="宋体" w:cs="Times New Roman"/>
          <w:kern w:val="0"/>
          <w:sz w:val="21"/>
          <w:szCs w:val="21"/>
          <w:u w:val="single"/>
          <w:lang w:eastAsia="en-US" w:bidi="en-US"/>
        </w:rPr>
        <w:t>（应明确对被破坏的检测产品的处理方式）</w:t>
      </w:r>
    </w:p>
    <w:p>
      <w:pPr>
        <w:widowControl/>
        <w:adjustRightInd w:val="0"/>
        <w:snapToGrid w:val="0"/>
        <w:spacing w:afterLines="0" w:line="400" w:lineRule="exact"/>
        <w:ind w:firstLine="840" w:firstLineChars="4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否</w:t>
      </w:r>
    </w:p>
    <w:p>
      <w:pPr>
        <w:widowControl/>
        <w:adjustRightInd w:val="0"/>
        <w:snapToGrid w:val="0"/>
        <w:spacing w:afterLines="0" w:line="400" w:lineRule="exact"/>
        <w:ind w:firstLine="840" w:firstLineChars="400"/>
        <w:jc w:val="left"/>
        <w:rPr>
          <w:rFonts w:hint="eastAsia" w:ascii="宋体" w:hAnsi="宋体" w:cs="Times New Roman"/>
          <w:kern w:val="0"/>
          <w:sz w:val="21"/>
          <w:szCs w:val="21"/>
          <w:u w:val="single"/>
          <w:lang w:eastAsia="en-US" w:bidi="en-US"/>
        </w:rPr>
      </w:pPr>
      <w:r>
        <w:rPr>
          <w:rFonts w:hint="eastAsia" w:ascii="宋体" w:hAnsi="宋体" w:cs="Times New Roman"/>
          <w:kern w:val="0"/>
          <w:sz w:val="21"/>
          <w:szCs w:val="21"/>
          <w:lang w:eastAsia="en-US" w:bidi="en-US"/>
        </w:rPr>
        <w:t>验收组织的其他事项：</w:t>
      </w:r>
      <w:r>
        <w:rPr>
          <w:rFonts w:hint="eastAsia" w:ascii="宋体" w:hAnsi="宋体" w:cs="Times New Roman"/>
          <w:kern w:val="0"/>
          <w:sz w:val="21"/>
          <w:szCs w:val="21"/>
          <w:u w:val="single"/>
          <w:lang w:eastAsia="en-US" w:bidi="en-US"/>
        </w:rPr>
        <w:t xml:space="preserve">                </w:t>
      </w:r>
    </w:p>
    <w:p>
      <w:pPr>
        <w:widowControl/>
        <w:adjustRightInd w:val="0"/>
        <w:snapToGrid w:val="0"/>
        <w:spacing w:afterLines="0" w:line="400" w:lineRule="exact"/>
        <w:ind w:firstLine="420" w:firstLineChars="200"/>
        <w:jc w:val="left"/>
        <w:rPr>
          <w:rFonts w:hint="eastAsia" w:ascii="宋体" w:hAnsi="宋体" w:cs="Times New Roman"/>
          <w:kern w:val="0"/>
          <w:sz w:val="21"/>
          <w:szCs w:val="21"/>
          <w:u w:val="single"/>
          <w:lang w:eastAsia="en-US" w:bidi="en-US"/>
        </w:rPr>
      </w:pPr>
      <w:r>
        <w:rPr>
          <w:rFonts w:hint="eastAsia" w:ascii="宋体" w:hAnsi="宋体" w:cs="Times New Roman"/>
          <w:kern w:val="0"/>
          <w:sz w:val="21"/>
          <w:szCs w:val="21"/>
          <w:lang w:eastAsia="en-US" w:bidi="en-US"/>
        </w:rPr>
        <w:t>（2）履约验收时间：</w:t>
      </w:r>
      <w:r>
        <w:rPr>
          <w:rFonts w:hint="eastAsia" w:ascii="宋体" w:hAnsi="宋体" w:cs="Times New Roman"/>
          <w:kern w:val="0"/>
          <w:sz w:val="21"/>
          <w:szCs w:val="21"/>
          <w:u w:val="single"/>
          <w:lang w:eastAsia="en-US" w:bidi="en-US"/>
        </w:rPr>
        <w:t xml:space="preserve">（计划于何时验收/供应商提出验收申请之日起   日内组织验收） </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（3）履约验收方式：</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 xml:space="preserve">一次性验收         </w:t>
      </w:r>
    </w:p>
    <w:p>
      <w:pPr>
        <w:widowControl/>
        <w:adjustRightInd w:val="0"/>
        <w:snapToGrid w:val="0"/>
        <w:spacing w:afterLines="0" w:line="400" w:lineRule="exact"/>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 xml:space="preserve">                       </w:t>
      </w:r>
      <w:r>
        <w:rPr>
          <w:rFonts w:hint="eastAsia" w:ascii="宋体" w:hAnsi="宋体" w:cs="宋体"/>
          <w:kern w:val="0"/>
          <w:sz w:val="21"/>
          <w:szCs w:val="21"/>
          <w:lang w:eastAsia="en-US" w:bidi="en-US"/>
        </w:rPr>
        <w:sym w:font="Wingdings" w:char="00A8"/>
      </w:r>
      <w:r>
        <w:rPr>
          <w:rFonts w:hint="eastAsia" w:ascii="宋体" w:hAnsi="宋体" w:cs="Times New Roman"/>
          <w:kern w:val="0"/>
          <w:sz w:val="21"/>
          <w:szCs w:val="21"/>
          <w:lang w:eastAsia="en-US" w:bidi="en-US"/>
        </w:rPr>
        <w:t>分期/分项验收：</w:t>
      </w:r>
      <w:r>
        <w:rPr>
          <w:rFonts w:hint="eastAsia" w:ascii="宋体" w:hAnsi="宋体" w:cs="Times New Roman"/>
          <w:kern w:val="0"/>
          <w:sz w:val="21"/>
          <w:szCs w:val="21"/>
          <w:u w:val="single"/>
          <w:lang w:eastAsia="en-US" w:bidi="en-US"/>
        </w:rPr>
        <w:t xml:space="preserve"> （应明确分期</w:t>
      </w:r>
      <w:r>
        <w:rPr>
          <w:rFonts w:hint="eastAsia" w:ascii="宋体" w:hAnsi="宋体" w:cs="Times New Roman"/>
          <w:kern w:val="0"/>
          <w:sz w:val="21"/>
          <w:szCs w:val="21"/>
          <w:u w:val="single"/>
          <w:lang w:val="en" w:eastAsia="en-US" w:bidi="en-US"/>
        </w:rPr>
        <w:t>/分项验收的工作安排</w:t>
      </w:r>
      <w:r>
        <w:rPr>
          <w:rFonts w:hint="eastAsia" w:ascii="宋体" w:hAnsi="宋体" w:cs="Times New Roman"/>
          <w:kern w:val="0"/>
          <w:sz w:val="21"/>
          <w:szCs w:val="21"/>
          <w:u w:val="single"/>
          <w:lang w:eastAsia="en-US" w:bidi="en-US"/>
        </w:rPr>
        <w:t xml:space="preserve">）  </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（4）履约验收程序：</w:t>
      </w:r>
      <w:r>
        <w:rPr>
          <w:rFonts w:hint="eastAsia" w:ascii="宋体" w:hAnsi="宋体" w:cs="Times New Roman"/>
          <w:kern w:val="0"/>
          <w:sz w:val="21"/>
          <w:szCs w:val="21"/>
          <w:u w:val="single"/>
          <w:lang w:eastAsia="en-US" w:bidi="en-US"/>
        </w:rPr>
        <w:t xml:space="preserve">                                         </w:t>
      </w:r>
    </w:p>
    <w:p>
      <w:pPr>
        <w:widowControl/>
        <w:adjustRightInd w:val="0"/>
        <w:snapToGrid w:val="0"/>
        <w:spacing w:afterLines="0" w:line="400" w:lineRule="exact"/>
        <w:ind w:firstLine="420" w:firstLineChars="200"/>
        <w:jc w:val="left"/>
        <w:rPr>
          <w:rFonts w:hint="eastAsia" w:ascii="宋体" w:hAnsi="宋体" w:cs="Times New Roman"/>
          <w:kern w:val="0"/>
          <w:sz w:val="21"/>
          <w:szCs w:val="21"/>
          <w:u w:val="single"/>
          <w:lang w:eastAsia="en-US" w:bidi="en-US"/>
        </w:rPr>
      </w:pPr>
      <w:r>
        <w:rPr>
          <w:rFonts w:hint="eastAsia" w:ascii="宋体" w:hAnsi="宋体" w:cs="Times New Roman"/>
          <w:kern w:val="0"/>
          <w:sz w:val="21"/>
          <w:szCs w:val="21"/>
          <w:lang w:eastAsia="en-US" w:bidi="en-US"/>
        </w:rPr>
        <w:t>（5）履约验收的内容：</w:t>
      </w:r>
      <w:r>
        <w:rPr>
          <w:rFonts w:hint="eastAsia" w:ascii="宋体" w:hAnsi="宋体" w:cs="Times New Roman"/>
          <w:kern w:val="0"/>
          <w:sz w:val="21"/>
          <w:szCs w:val="21"/>
          <w:u w:val="single"/>
          <w:lang w:eastAsia="en-US" w:bidi="en-US"/>
        </w:rPr>
        <w:t xml:space="preserve"> （应当包括每一项技术和商务要求的履约情况，特别是落实政府采购扶持中小企业，支持绿色发展和乡村振兴等政策情况）                                      </w:t>
      </w:r>
    </w:p>
    <w:p>
      <w:pPr>
        <w:widowControl/>
        <w:adjustRightInd w:val="0"/>
        <w:snapToGrid w:val="0"/>
        <w:spacing w:afterLines="0" w:line="400" w:lineRule="exact"/>
        <w:ind w:firstLine="420" w:firstLineChars="200"/>
        <w:jc w:val="left"/>
        <w:rPr>
          <w:rFonts w:hint="eastAsia" w:ascii="宋体" w:hAnsi="宋体" w:cs="Times New Roman"/>
          <w:kern w:val="0"/>
          <w:sz w:val="21"/>
          <w:szCs w:val="21"/>
          <w:u w:val="single"/>
          <w:lang w:eastAsia="en-US" w:bidi="en-US"/>
        </w:rPr>
      </w:pPr>
      <w:r>
        <w:rPr>
          <w:rFonts w:hint="eastAsia" w:ascii="宋体" w:hAnsi="宋体" w:cs="Times New Roman"/>
          <w:kern w:val="0"/>
          <w:sz w:val="21"/>
          <w:szCs w:val="21"/>
          <w:lang w:eastAsia="en-US" w:bidi="en-US"/>
        </w:rPr>
        <w:t>（6）履约验收标准：</w:t>
      </w:r>
      <w:r>
        <w:rPr>
          <w:rFonts w:hint="eastAsia" w:ascii="宋体" w:hAnsi="宋体" w:cs="Times New Roman"/>
          <w:kern w:val="0"/>
          <w:sz w:val="21"/>
          <w:szCs w:val="21"/>
          <w:u w:val="single"/>
          <w:lang w:eastAsia="en-US" w:bidi="en-US"/>
        </w:rPr>
        <w:t xml:space="preserve">                                         </w:t>
      </w:r>
    </w:p>
    <w:p>
      <w:pPr>
        <w:pStyle w:val="610"/>
        <w:spacing w:afterLines="0"/>
        <w:rPr>
          <w:rFonts w:hint="eastAsia" w:ascii="宋体" w:hAnsi="宋体" w:eastAsia="宋体" w:cs="宋体"/>
          <w:sz w:val="21"/>
          <w:szCs w:val="21"/>
        </w:rPr>
      </w:pPr>
      <w:r>
        <w:rPr>
          <w:rFonts w:hint="eastAsia" w:ascii="宋体" w:hAnsi="宋体" w:eastAsia="宋体" w:cs="宋体"/>
          <w:sz w:val="21"/>
          <w:szCs w:val="21"/>
        </w:rPr>
        <w:t>（7）是否以采购活动中供应商提供的样品作为参考：</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是  </w:t>
      </w:r>
      <w:r>
        <w:rPr>
          <w:rFonts w:hint="eastAsia" w:ascii="宋体" w:hAnsi="宋体" w:eastAsia="宋体" w:cs="宋体"/>
          <w:sz w:val="21"/>
          <w:szCs w:val="21"/>
        </w:rPr>
        <w:sym w:font="Wingdings" w:char="00A8"/>
      </w:r>
      <w:r>
        <w:rPr>
          <w:rFonts w:hint="eastAsia" w:ascii="宋体" w:hAnsi="宋体" w:eastAsia="宋体" w:cs="宋体"/>
          <w:sz w:val="21"/>
          <w:szCs w:val="21"/>
        </w:rPr>
        <w:t>否</w:t>
      </w:r>
    </w:p>
    <w:p>
      <w:pPr>
        <w:widowControl/>
        <w:adjustRightInd w:val="0"/>
        <w:snapToGrid w:val="0"/>
        <w:spacing w:afterLines="0" w:line="400" w:lineRule="exact"/>
        <w:ind w:firstLine="420" w:firstLineChars="200"/>
        <w:jc w:val="left"/>
        <w:rPr>
          <w:rFonts w:hint="eastAsia" w:ascii="宋体" w:hAnsi="宋体" w:cs="宋体"/>
          <w:kern w:val="0"/>
          <w:sz w:val="21"/>
          <w:szCs w:val="21"/>
          <w:u w:val="single"/>
          <w:lang w:eastAsia="en-US" w:bidi="en-US"/>
        </w:rPr>
      </w:pPr>
      <w:r>
        <w:rPr>
          <w:rFonts w:hint="eastAsia" w:ascii="宋体" w:hAnsi="宋体" w:cs="宋体"/>
          <w:kern w:val="0"/>
          <w:sz w:val="21"/>
          <w:szCs w:val="21"/>
          <w:lang w:eastAsia="en-US" w:bidi="en-US"/>
        </w:rPr>
        <w:t>（8）履约验收其他事项：</w:t>
      </w:r>
      <w:r>
        <w:rPr>
          <w:rFonts w:hint="eastAsia" w:ascii="宋体" w:hAnsi="宋体" w:cs="宋体"/>
          <w:kern w:val="0"/>
          <w:sz w:val="21"/>
          <w:szCs w:val="21"/>
          <w:u w:val="single"/>
          <w:lang w:eastAsia="en-US" w:bidi="en-US"/>
        </w:rPr>
        <w:t xml:space="preserve">      （产权过户登记等）          </w:t>
      </w:r>
    </w:p>
    <w:p>
      <w:pPr>
        <w:widowControl/>
        <w:numPr>
          <w:ilvl w:val="0"/>
          <w:numId w:val="8"/>
        </w:numPr>
        <w:adjustRightInd w:val="0"/>
        <w:snapToGrid w:val="0"/>
        <w:spacing w:afterLines="0" w:line="400" w:lineRule="exact"/>
        <w:ind w:firstLine="422" w:firstLineChars="200"/>
        <w:jc w:val="left"/>
        <w:rPr>
          <w:rFonts w:hint="eastAsia" w:ascii="宋体" w:hAnsi="宋体" w:cs="Times New Roman"/>
          <w:b/>
          <w:kern w:val="0"/>
          <w:sz w:val="21"/>
          <w:szCs w:val="21"/>
          <w:lang w:eastAsia="en-US" w:bidi="en-US"/>
        </w:rPr>
      </w:pPr>
      <w:r>
        <w:rPr>
          <w:rFonts w:hint="eastAsia" w:ascii="宋体" w:hAnsi="宋体" w:cs="Times New Roman"/>
          <w:b/>
          <w:kern w:val="0"/>
          <w:sz w:val="21"/>
          <w:szCs w:val="21"/>
          <w:lang w:eastAsia="en-US" w:bidi="en-US"/>
        </w:rPr>
        <w:t>组成合同的文件</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本协议书与下列文件一起构成合同文件，如下述文件之间有任何抵触、矛盾或歧义，应按以下顺序解释：</w:t>
      </w:r>
    </w:p>
    <w:p>
      <w:pPr>
        <w:widowControl/>
        <w:adjustRightInd w:val="0"/>
        <w:snapToGrid w:val="0"/>
        <w:spacing w:afterLines="0" w:line="400" w:lineRule="exact"/>
        <w:ind w:firstLine="420" w:firstLineChars="200"/>
        <w:jc w:val="left"/>
        <w:rPr>
          <w:rFonts w:hint="eastAsia" w:ascii="宋体" w:hAnsi="宋体" w:cs="Times New Roman"/>
          <w:color w:val="auto"/>
          <w:kern w:val="0"/>
          <w:sz w:val="21"/>
          <w:szCs w:val="21"/>
          <w:lang w:eastAsia="en-US" w:bidi="en-US"/>
        </w:rPr>
      </w:pPr>
      <w:r>
        <w:rPr>
          <w:rFonts w:hint="eastAsia" w:ascii="宋体" w:hAnsi="宋体" w:cs="Times New Roman"/>
          <w:color w:val="auto"/>
          <w:kern w:val="0"/>
          <w:sz w:val="21"/>
          <w:szCs w:val="21"/>
          <w:lang w:eastAsia="en-US" w:bidi="en-US"/>
        </w:rPr>
        <w:t>（1）政府采购合同协议书及其变更、补充协议</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（2）政府采购合同专用条款</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（3）政府采购合同通用条款</w:t>
      </w:r>
    </w:p>
    <w:p>
      <w:pPr>
        <w:widowControl/>
        <w:adjustRightInd w:val="0"/>
        <w:snapToGrid w:val="0"/>
        <w:spacing w:afterLines="0" w:line="400" w:lineRule="exact"/>
        <w:ind w:firstLine="420" w:firstLineChars="200"/>
        <w:jc w:val="left"/>
        <w:rPr>
          <w:rFonts w:hint="eastAsia" w:ascii="宋体" w:hAnsi="宋体" w:cs="Times New Roman"/>
          <w:color w:val="auto"/>
          <w:kern w:val="0"/>
          <w:sz w:val="21"/>
          <w:szCs w:val="21"/>
          <w:lang w:eastAsia="en-US" w:bidi="en-US"/>
        </w:rPr>
      </w:pPr>
      <w:r>
        <w:rPr>
          <w:rFonts w:hint="eastAsia" w:ascii="宋体" w:hAnsi="宋体" w:cs="Times New Roman"/>
          <w:color w:val="auto"/>
          <w:kern w:val="0"/>
          <w:sz w:val="21"/>
          <w:szCs w:val="21"/>
          <w:lang w:eastAsia="en-US" w:bidi="en-US"/>
        </w:rPr>
        <w:t>（4）中标（成交）通知书</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（5）投标（响应）文件</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（6）采购文件</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（7）有关技术文件，图纸</w:t>
      </w:r>
    </w:p>
    <w:p>
      <w:pPr>
        <w:pStyle w:val="610"/>
        <w:spacing w:afterLines="0"/>
        <w:rPr>
          <w:rFonts w:hint="eastAsia" w:ascii="宋体" w:hAnsi="宋体" w:eastAsia="宋体" w:cs="宋体"/>
          <w:kern w:val="2"/>
          <w:sz w:val="21"/>
          <w:szCs w:val="21"/>
        </w:rPr>
      </w:pPr>
      <w:r>
        <w:rPr>
          <w:rFonts w:hint="eastAsia" w:ascii="宋体" w:hAnsi="宋体" w:eastAsia="宋体" w:cs="宋体"/>
          <w:sz w:val="21"/>
          <w:szCs w:val="21"/>
        </w:rPr>
        <w:t>（8）</w:t>
      </w:r>
      <w:r>
        <w:rPr>
          <w:rFonts w:hint="eastAsia" w:ascii="宋体" w:hAnsi="宋体" w:eastAsia="宋体" w:cs="宋体"/>
          <w:color w:val="000000"/>
          <w:kern w:val="2"/>
          <w:sz w:val="21"/>
          <w:szCs w:val="21"/>
        </w:rPr>
        <w:t>国家法律、行政法规和规章制度规定或合同约定的作为合同组成部分的其他文件</w:t>
      </w:r>
    </w:p>
    <w:p>
      <w:pPr>
        <w:widowControl/>
        <w:numPr>
          <w:ilvl w:val="0"/>
          <w:numId w:val="8"/>
        </w:numPr>
        <w:adjustRightInd w:val="0"/>
        <w:snapToGrid w:val="0"/>
        <w:spacing w:afterLines="0" w:line="400" w:lineRule="exact"/>
        <w:ind w:firstLine="422" w:firstLineChars="200"/>
        <w:jc w:val="left"/>
        <w:rPr>
          <w:rFonts w:hint="eastAsia" w:ascii="宋体" w:hAnsi="宋体" w:cs="Times New Roman"/>
          <w:b/>
          <w:kern w:val="0"/>
          <w:sz w:val="21"/>
          <w:szCs w:val="21"/>
          <w:lang w:eastAsia="en-US" w:bidi="en-US"/>
        </w:rPr>
      </w:pPr>
      <w:r>
        <w:rPr>
          <w:rFonts w:hint="eastAsia" w:ascii="宋体" w:hAnsi="宋体" w:cs="Times New Roman"/>
          <w:b/>
          <w:kern w:val="0"/>
          <w:sz w:val="21"/>
          <w:szCs w:val="21"/>
          <w:lang w:eastAsia="en-US" w:bidi="en-US"/>
        </w:rPr>
        <w:t>合同生效</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本合同自</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生效。</w:t>
      </w:r>
    </w:p>
    <w:p>
      <w:pPr>
        <w:widowControl/>
        <w:numPr>
          <w:ilvl w:val="0"/>
          <w:numId w:val="8"/>
        </w:numPr>
        <w:adjustRightInd w:val="0"/>
        <w:snapToGrid w:val="0"/>
        <w:spacing w:afterLines="0" w:line="400" w:lineRule="exact"/>
        <w:ind w:firstLine="422" w:firstLineChars="200"/>
        <w:jc w:val="left"/>
        <w:rPr>
          <w:rFonts w:hint="eastAsia" w:ascii="宋体" w:hAnsi="宋体" w:cs="Times New Roman"/>
          <w:b/>
          <w:kern w:val="0"/>
          <w:sz w:val="21"/>
          <w:szCs w:val="21"/>
          <w:lang w:eastAsia="en-US" w:bidi="en-US"/>
        </w:rPr>
      </w:pPr>
      <w:r>
        <w:rPr>
          <w:rFonts w:hint="eastAsia" w:ascii="宋体" w:hAnsi="宋体" w:cs="Times New Roman"/>
          <w:b/>
          <w:kern w:val="0"/>
          <w:sz w:val="21"/>
          <w:szCs w:val="21"/>
          <w:lang w:eastAsia="en-US" w:bidi="en-US"/>
        </w:rPr>
        <w:t>合同份数</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本合同一式</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份，甲方执</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份，乙方执</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份，均具有同等法律效力。</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合同订立时间：</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年</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月</w:t>
      </w:r>
      <w:r>
        <w:rPr>
          <w:rFonts w:hint="eastAsia" w:ascii="宋体" w:hAnsi="宋体" w:cs="Times New Roman"/>
          <w:kern w:val="0"/>
          <w:sz w:val="21"/>
          <w:szCs w:val="21"/>
          <w:u w:val="single"/>
          <w:lang w:eastAsia="en-US" w:bidi="en-US"/>
        </w:rPr>
        <w:t xml:space="preserve">      </w:t>
      </w:r>
      <w:r>
        <w:rPr>
          <w:rFonts w:hint="eastAsia" w:ascii="宋体" w:hAnsi="宋体" w:cs="Times New Roman"/>
          <w:kern w:val="0"/>
          <w:sz w:val="21"/>
          <w:szCs w:val="21"/>
          <w:lang w:eastAsia="en-US" w:bidi="en-US"/>
        </w:rPr>
        <w:t>日</w:t>
      </w:r>
    </w:p>
    <w:p>
      <w:pPr>
        <w:widowControl/>
        <w:adjustRightInd w:val="0"/>
        <w:snapToGrid w:val="0"/>
        <w:spacing w:afterLines="0" w:line="400" w:lineRule="exact"/>
        <w:ind w:firstLine="420" w:firstLineChars="200"/>
        <w:jc w:val="left"/>
        <w:rPr>
          <w:rFonts w:hint="eastAsia" w:ascii="宋体" w:hAnsi="宋体" w:cs="Times New Roman"/>
          <w:kern w:val="0"/>
          <w:sz w:val="21"/>
          <w:szCs w:val="21"/>
          <w:lang w:eastAsia="en-US" w:bidi="en-US"/>
        </w:rPr>
      </w:pPr>
      <w:r>
        <w:rPr>
          <w:rFonts w:hint="eastAsia" w:ascii="宋体" w:hAnsi="宋体" w:cs="Times New Roman"/>
          <w:kern w:val="0"/>
          <w:sz w:val="21"/>
          <w:szCs w:val="21"/>
          <w:lang w:eastAsia="en-US" w:bidi="en-US"/>
        </w:rPr>
        <w:t>合同订立地点：</w:t>
      </w:r>
      <w:r>
        <w:rPr>
          <w:rFonts w:hint="eastAsia" w:ascii="宋体" w:hAnsi="宋体" w:cs="Times New Roman"/>
          <w:kern w:val="0"/>
          <w:sz w:val="21"/>
          <w:szCs w:val="21"/>
          <w:u w:val="single"/>
          <w:lang w:eastAsia="en-US" w:bidi="en-US"/>
        </w:rPr>
        <w:t xml:space="preserve">                           </w:t>
      </w:r>
    </w:p>
    <w:p>
      <w:pPr>
        <w:widowControl/>
        <w:adjustRightInd w:val="0"/>
        <w:snapToGrid w:val="0"/>
        <w:spacing w:afterLines="0" w:line="400" w:lineRule="exact"/>
        <w:ind w:firstLine="420" w:firstLineChars="200"/>
        <w:jc w:val="left"/>
        <w:rPr>
          <w:rFonts w:hint="eastAsia" w:ascii="宋体" w:hAnsi="宋体" w:eastAsia="宋体" w:cs="Times New Roman"/>
          <w:b w:val="0"/>
          <w:bCs/>
          <w:i/>
          <w:iCs/>
          <w:sz w:val="21"/>
          <w:szCs w:val="21"/>
          <w:lang w:val="en-US" w:eastAsia="en-US" w:bidi="ar-SA"/>
        </w:rPr>
      </w:pPr>
      <w:r>
        <w:rPr>
          <w:rFonts w:hint="eastAsia" w:ascii="宋体" w:hAnsi="宋体" w:cs="Times New Roman"/>
          <w:kern w:val="0"/>
          <w:sz w:val="21"/>
          <w:szCs w:val="21"/>
          <w:lang w:eastAsia="en-US" w:bidi="en-US"/>
        </w:rPr>
        <w:t>附件：具体标的及其技术要求和商务要求、联合协议、分包意向协议等。</w:t>
      </w:r>
    </w:p>
    <w:p>
      <w:pPr>
        <w:widowControl/>
        <w:spacing w:beforeLines="0" w:afterLines="0"/>
        <w:jc w:val="left"/>
        <w:rPr>
          <w:rFonts w:hint="eastAsia" w:ascii="Times New Roman" w:hAnsi="Times New Roman" w:cs="Times New Roman"/>
          <w:kern w:val="0"/>
          <w:sz w:val="21"/>
          <w:szCs w:val="24"/>
          <w:lang w:eastAsia="en-US" w:bidi="en-US"/>
        </w:rPr>
      </w:pPr>
    </w:p>
    <w:p>
      <w:pPr>
        <w:spacing w:beforeLines="0" w:afterLines="0"/>
        <w:ind w:firstLine="420" w:firstLineChars="200"/>
        <w:rPr>
          <w:rFonts w:hint="eastAsia" w:ascii="Times New Roman" w:hAnsi="Times New Roman" w:eastAsia="宋体" w:cs="Times New Roman"/>
          <w:sz w:val="21"/>
          <w:szCs w:val="21"/>
          <w:lang w:val="en-US" w:eastAsia="en-US" w:bidi="en-US"/>
        </w:rPr>
      </w:pPr>
    </w:p>
    <w:tbl>
      <w:tblPr>
        <w:tblStyle w:val="55"/>
        <w:tblW w:w="9694"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183"/>
        <w:gridCol w:w="2784"/>
        <w:gridCol w:w="2284"/>
        <w:gridCol w:w="2443"/>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967" w:type="dxa"/>
            <w:gridSpan w:val="2"/>
            <w:tcBorders>
              <w:top w:val="single" w:color="auto" w:sz="4" w:space="0"/>
              <w:left w:val="single" w:color="auto" w:sz="4"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4"/>
                <w:lang w:eastAsia="en-US" w:bidi="en-US"/>
              </w:rPr>
            </w:pPr>
            <w:r>
              <w:rPr>
                <w:rFonts w:hint="eastAsia" w:ascii="Times New Roman" w:hAnsi="Times New Roman" w:eastAsia="宋体" w:cs="Times New Roman"/>
                <w:kern w:val="0"/>
                <w:sz w:val="21"/>
                <w:szCs w:val="21"/>
                <w:lang w:eastAsia="en-US" w:bidi="en-US"/>
              </w:rPr>
              <w:t>甲方（采购人</w:t>
            </w:r>
            <w:r>
              <w:rPr>
                <w:rFonts w:hint="eastAsia" w:ascii="宋体" w:hAnsi="宋体" w:cs="Times New Roman"/>
                <w:kern w:val="0"/>
                <w:sz w:val="21"/>
                <w:szCs w:val="21"/>
                <w:lang w:eastAsia="en-US" w:bidi="en-US"/>
              </w:rPr>
              <w:t>、受采购人委托签订合同的单位或</w:t>
            </w:r>
            <w:r>
              <w:rPr>
                <w:rFonts w:hint="eastAsia" w:ascii="Times New Roman" w:hAnsi="Times New Roman" w:eastAsia="宋体" w:cs="Times New Roman"/>
                <w:kern w:val="0"/>
                <w:sz w:val="21"/>
                <w:szCs w:val="21"/>
                <w:lang w:eastAsia="en-US" w:bidi="en-US"/>
              </w:rPr>
              <w:t>采购文件约定的合同甲方）</w:t>
            </w:r>
          </w:p>
        </w:tc>
        <w:tc>
          <w:tcPr>
            <w:tcW w:w="4727" w:type="dxa"/>
            <w:gridSpan w:val="2"/>
            <w:tcBorders>
              <w:top w:val="single" w:color="auto" w:sz="4" w:space="0"/>
              <w:left w:val="single" w:color="auto" w:sz="2" w:space="0"/>
              <w:bottom w:val="single" w:color="auto" w:sz="2" w:space="0"/>
              <w:right w:val="single" w:color="auto" w:sz="4"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4"/>
                <w:lang w:eastAsia="en-US" w:bidi="en-US"/>
              </w:rPr>
            </w:pPr>
            <w:r>
              <w:rPr>
                <w:rFonts w:hint="eastAsia" w:ascii="Times New Roman" w:hAnsi="Times New Roman" w:eastAsia="宋体" w:cs="Times New Roman"/>
                <w:kern w:val="0"/>
                <w:sz w:val="21"/>
                <w:szCs w:val="21"/>
                <w:lang w:eastAsia="en-US" w:bidi="en-US"/>
              </w:rPr>
              <w:t>乙方（供应商）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2183" w:type="dxa"/>
            <w:tcBorders>
              <w:top w:val="single" w:color="auto" w:sz="2" w:space="0"/>
              <w:left w:val="single" w:color="auto" w:sz="4"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单位名称（公章或合同章）</w:t>
            </w:r>
          </w:p>
        </w:tc>
        <w:tc>
          <w:tcPr>
            <w:tcW w:w="27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2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单位名称（公章或合同章）</w:t>
            </w:r>
          </w:p>
        </w:tc>
        <w:tc>
          <w:tcPr>
            <w:tcW w:w="2443" w:type="dxa"/>
            <w:tcBorders>
              <w:top w:val="single" w:color="auto" w:sz="2" w:space="0"/>
              <w:left w:val="single" w:color="auto" w:sz="2" w:space="0"/>
              <w:bottom w:val="single" w:color="auto" w:sz="2" w:space="0"/>
              <w:right w:val="single" w:color="auto" w:sz="4"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spacing w:val="20"/>
                <w:kern w:val="0"/>
                <w:sz w:val="21"/>
                <w:szCs w:val="21"/>
                <w:lang w:eastAsia="en-US" w:bidi="en-US"/>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2183" w:type="dxa"/>
            <w:vMerge w:val="restart"/>
            <w:tcBorders>
              <w:top w:val="single" w:color="auto" w:sz="2" w:space="0"/>
              <w:left w:val="single" w:color="auto" w:sz="4"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法定代表人</w:t>
            </w:r>
          </w:p>
          <w:p>
            <w:pPr>
              <w:widowControl/>
              <w:adjustRightInd w:val="0"/>
              <w:snapToGrid w:val="0"/>
              <w:spacing w:beforeLines="0" w:afterLines="0" w:line="300" w:lineRule="exact"/>
              <w:ind w:firstLine="100" w:firstLineChars="48"/>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或其委托代理人（签章）</w:t>
            </w:r>
          </w:p>
        </w:tc>
        <w:tc>
          <w:tcPr>
            <w:tcW w:w="2784" w:type="dxa"/>
            <w:vMerge w:val="restart"/>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2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法定代表人</w:t>
            </w:r>
          </w:p>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或其委托代理人（签章）</w:t>
            </w:r>
          </w:p>
        </w:tc>
        <w:tc>
          <w:tcPr>
            <w:tcW w:w="2443" w:type="dxa"/>
            <w:tcBorders>
              <w:top w:val="single" w:color="auto" w:sz="2" w:space="0"/>
              <w:left w:val="single" w:color="auto" w:sz="2" w:space="0"/>
              <w:bottom w:val="single" w:color="auto" w:sz="2" w:space="0"/>
              <w:right w:val="single" w:color="auto" w:sz="4"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83" w:type="dxa"/>
            <w:vMerge w:val="continue"/>
            <w:tcBorders>
              <w:top w:val="single" w:color="auto" w:sz="2" w:space="0"/>
              <w:left w:val="single" w:color="auto" w:sz="4"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784" w:type="dxa"/>
            <w:vMerge w:val="continue"/>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2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eastAsia"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拥有者性别</w:t>
            </w:r>
          </w:p>
        </w:tc>
        <w:tc>
          <w:tcPr>
            <w:tcW w:w="2443" w:type="dxa"/>
            <w:tcBorders>
              <w:top w:val="single" w:color="auto" w:sz="2" w:space="0"/>
              <w:left w:val="single" w:color="auto" w:sz="2" w:space="0"/>
              <w:bottom w:val="single" w:color="auto" w:sz="2" w:space="0"/>
              <w:right w:val="single" w:color="auto" w:sz="4"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spacing w:val="20"/>
                <w:kern w:val="0"/>
                <w:sz w:val="21"/>
                <w:szCs w:val="21"/>
                <w:lang w:eastAsia="en-US" w:bidi="en-US"/>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83" w:type="dxa"/>
            <w:tcBorders>
              <w:top w:val="single" w:color="auto" w:sz="2" w:space="0"/>
              <w:left w:val="single" w:color="auto" w:sz="4"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eastAsia"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住  所</w:t>
            </w:r>
          </w:p>
        </w:tc>
        <w:tc>
          <w:tcPr>
            <w:tcW w:w="27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2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eastAsia"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住  所</w:t>
            </w:r>
          </w:p>
        </w:tc>
        <w:tc>
          <w:tcPr>
            <w:tcW w:w="2443" w:type="dxa"/>
            <w:tcBorders>
              <w:top w:val="single" w:color="auto" w:sz="2" w:space="0"/>
              <w:left w:val="single" w:color="auto" w:sz="2" w:space="0"/>
              <w:bottom w:val="single" w:color="auto" w:sz="2" w:space="0"/>
              <w:right w:val="single" w:color="auto" w:sz="4"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spacing w:val="20"/>
                <w:kern w:val="0"/>
                <w:sz w:val="21"/>
                <w:szCs w:val="21"/>
                <w:lang w:eastAsia="en-US" w:bidi="en-US"/>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83" w:type="dxa"/>
            <w:tcBorders>
              <w:top w:val="single" w:color="auto" w:sz="2" w:space="0"/>
              <w:left w:val="single" w:color="auto" w:sz="4"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联 系 人</w:t>
            </w:r>
          </w:p>
        </w:tc>
        <w:tc>
          <w:tcPr>
            <w:tcW w:w="27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2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联 系 人</w:t>
            </w:r>
          </w:p>
        </w:tc>
        <w:tc>
          <w:tcPr>
            <w:tcW w:w="2443" w:type="dxa"/>
            <w:tcBorders>
              <w:top w:val="single" w:color="auto" w:sz="2" w:space="0"/>
              <w:left w:val="single" w:color="auto" w:sz="2" w:space="0"/>
              <w:bottom w:val="single" w:color="auto" w:sz="2" w:space="0"/>
              <w:right w:val="single" w:color="auto" w:sz="4"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spacing w:val="20"/>
                <w:kern w:val="0"/>
                <w:sz w:val="21"/>
                <w:szCs w:val="21"/>
                <w:lang w:eastAsia="en-US" w:bidi="en-US"/>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83" w:type="dxa"/>
            <w:tcBorders>
              <w:top w:val="single" w:color="auto" w:sz="2" w:space="0"/>
              <w:left w:val="single" w:color="auto" w:sz="4"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联系电话</w:t>
            </w:r>
          </w:p>
        </w:tc>
        <w:tc>
          <w:tcPr>
            <w:tcW w:w="27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2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联系电话</w:t>
            </w:r>
          </w:p>
        </w:tc>
        <w:tc>
          <w:tcPr>
            <w:tcW w:w="2443" w:type="dxa"/>
            <w:tcBorders>
              <w:top w:val="single" w:color="auto" w:sz="2" w:space="0"/>
              <w:left w:val="single" w:color="auto" w:sz="2" w:space="0"/>
              <w:bottom w:val="single" w:color="auto" w:sz="2" w:space="0"/>
              <w:right w:val="single" w:color="auto" w:sz="4"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spacing w:val="20"/>
                <w:kern w:val="0"/>
                <w:sz w:val="21"/>
                <w:szCs w:val="21"/>
                <w:lang w:eastAsia="en-US" w:bidi="en-US"/>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83" w:type="dxa"/>
            <w:tcBorders>
              <w:top w:val="single" w:color="auto" w:sz="2" w:space="0"/>
              <w:left w:val="single" w:color="auto" w:sz="4"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eastAsia"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通信地址</w:t>
            </w:r>
          </w:p>
        </w:tc>
        <w:tc>
          <w:tcPr>
            <w:tcW w:w="27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2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通信地址</w:t>
            </w:r>
          </w:p>
        </w:tc>
        <w:tc>
          <w:tcPr>
            <w:tcW w:w="2443" w:type="dxa"/>
            <w:tcBorders>
              <w:top w:val="single" w:color="auto" w:sz="2" w:space="0"/>
              <w:left w:val="single" w:color="auto" w:sz="2" w:space="0"/>
              <w:bottom w:val="single" w:color="auto" w:sz="2" w:space="0"/>
              <w:right w:val="single" w:color="auto" w:sz="4"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spacing w:val="20"/>
                <w:kern w:val="0"/>
                <w:sz w:val="21"/>
                <w:szCs w:val="21"/>
                <w:lang w:eastAsia="en-US" w:bidi="en-US"/>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83" w:type="dxa"/>
            <w:tcBorders>
              <w:top w:val="single" w:color="auto" w:sz="2" w:space="0"/>
              <w:left w:val="single" w:color="auto" w:sz="4"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邮政编码</w:t>
            </w:r>
          </w:p>
        </w:tc>
        <w:tc>
          <w:tcPr>
            <w:tcW w:w="27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2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邮政编码</w:t>
            </w:r>
          </w:p>
        </w:tc>
        <w:tc>
          <w:tcPr>
            <w:tcW w:w="2443" w:type="dxa"/>
            <w:tcBorders>
              <w:top w:val="single" w:color="auto" w:sz="2" w:space="0"/>
              <w:left w:val="single" w:color="auto" w:sz="2" w:space="0"/>
              <w:bottom w:val="single" w:color="auto" w:sz="2" w:space="0"/>
              <w:right w:val="single" w:color="auto" w:sz="4"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spacing w:val="20"/>
                <w:kern w:val="0"/>
                <w:sz w:val="21"/>
                <w:szCs w:val="21"/>
                <w:lang w:eastAsia="en-US" w:bidi="en-US"/>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83" w:type="dxa"/>
            <w:tcBorders>
              <w:top w:val="single" w:color="auto" w:sz="2" w:space="0"/>
              <w:left w:val="single" w:color="auto" w:sz="4"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电子邮箱</w:t>
            </w:r>
          </w:p>
        </w:tc>
        <w:tc>
          <w:tcPr>
            <w:tcW w:w="27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2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电子邮箱</w:t>
            </w:r>
          </w:p>
        </w:tc>
        <w:tc>
          <w:tcPr>
            <w:tcW w:w="2443" w:type="dxa"/>
            <w:tcBorders>
              <w:top w:val="single" w:color="auto" w:sz="2" w:space="0"/>
              <w:left w:val="single" w:color="auto" w:sz="2" w:space="0"/>
              <w:bottom w:val="single" w:color="auto" w:sz="2" w:space="0"/>
              <w:right w:val="single" w:color="auto" w:sz="4"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spacing w:val="20"/>
                <w:kern w:val="0"/>
                <w:sz w:val="21"/>
                <w:szCs w:val="21"/>
                <w:lang w:eastAsia="en-US" w:bidi="en-US"/>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83" w:type="dxa"/>
            <w:tcBorders>
              <w:top w:val="single" w:color="auto" w:sz="2" w:space="0"/>
              <w:left w:val="single" w:color="auto" w:sz="4"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统一社会信用代码</w:t>
            </w:r>
          </w:p>
        </w:tc>
        <w:tc>
          <w:tcPr>
            <w:tcW w:w="27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2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统一社会信用代码</w:t>
            </w:r>
          </w:p>
        </w:tc>
        <w:tc>
          <w:tcPr>
            <w:tcW w:w="2443" w:type="dxa"/>
            <w:tcBorders>
              <w:top w:val="single" w:color="auto" w:sz="2" w:space="0"/>
              <w:left w:val="single" w:color="auto" w:sz="2" w:space="0"/>
              <w:bottom w:val="single" w:color="auto" w:sz="2" w:space="0"/>
              <w:right w:val="single" w:color="auto" w:sz="4"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spacing w:val="20"/>
                <w:kern w:val="0"/>
                <w:sz w:val="21"/>
                <w:szCs w:val="21"/>
                <w:lang w:eastAsia="en-US" w:bidi="en-US"/>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83" w:type="dxa"/>
            <w:tcBorders>
              <w:top w:val="single" w:color="auto" w:sz="2" w:space="0"/>
              <w:left w:val="single" w:color="auto" w:sz="4"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7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2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开户名称</w:t>
            </w:r>
          </w:p>
        </w:tc>
        <w:tc>
          <w:tcPr>
            <w:tcW w:w="2443" w:type="dxa"/>
            <w:tcBorders>
              <w:top w:val="single" w:color="auto" w:sz="2" w:space="0"/>
              <w:left w:val="single" w:color="auto" w:sz="2" w:space="0"/>
              <w:bottom w:val="single" w:color="auto" w:sz="2" w:space="0"/>
              <w:right w:val="single" w:color="auto" w:sz="4"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spacing w:val="20"/>
                <w:kern w:val="0"/>
                <w:sz w:val="21"/>
                <w:szCs w:val="21"/>
                <w:lang w:eastAsia="en-US" w:bidi="en-US"/>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83" w:type="dxa"/>
            <w:tcBorders>
              <w:top w:val="single" w:color="auto" w:sz="2" w:space="0"/>
              <w:left w:val="single" w:color="auto" w:sz="4"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7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2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开户银行</w:t>
            </w:r>
          </w:p>
        </w:tc>
        <w:tc>
          <w:tcPr>
            <w:tcW w:w="2443" w:type="dxa"/>
            <w:tcBorders>
              <w:top w:val="single" w:color="auto" w:sz="2" w:space="0"/>
              <w:left w:val="single" w:color="auto" w:sz="2" w:space="0"/>
              <w:bottom w:val="single" w:color="auto" w:sz="2" w:space="0"/>
              <w:right w:val="single" w:color="auto" w:sz="4"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spacing w:val="20"/>
                <w:kern w:val="0"/>
                <w:sz w:val="21"/>
                <w:szCs w:val="21"/>
                <w:lang w:eastAsia="en-US" w:bidi="en-US"/>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83" w:type="dxa"/>
            <w:tcBorders>
              <w:top w:val="single" w:color="auto" w:sz="2" w:space="0"/>
              <w:left w:val="single" w:color="auto" w:sz="4"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7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p>
        </w:tc>
        <w:tc>
          <w:tcPr>
            <w:tcW w:w="2284" w:type="dxa"/>
            <w:tcBorders>
              <w:top w:val="single" w:color="auto" w:sz="2" w:space="0"/>
              <w:left w:val="single" w:color="auto" w:sz="2" w:space="0"/>
              <w:bottom w:val="single" w:color="auto" w:sz="2" w:space="0"/>
              <w:right w:val="single" w:color="auto" w:sz="2"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kern w:val="0"/>
                <w:sz w:val="21"/>
                <w:szCs w:val="21"/>
                <w:lang w:eastAsia="en-US" w:bidi="en-US"/>
              </w:rPr>
            </w:pPr>
            <w:r>
              <w:rPr>
                <w:rFonts w:hint="eastAsia" w:ascii="Times New Roman" w:hAnsi="Times New Roman" w:eastAsia="宋体" w:cs="Times New Roman"/>
                <w:kern w:val="0"/>
                <w:sz w:val="21"/>
                <w:szCs w:val="21"/>
                <w:lang w:eastAsia="en-US" w:bidi="en-US"/>
              </w:rPr>
              <w:t>银行账号</w:t>
            </w:r>
          </w:p>
        </w:tc>
        <w:tc>
          <w:tcPr>
            <w:tcW w:w="2443" w:type="dxa"/>
            <w:tcBorders>
              <w:top w:val="single" w:color="auto" w:sz="2" w:space="0"/>
              <w:left w:val="single" w:color="auto" w:sz="2" w:space="0"/>
              <w:bottom w:val="single" w:color="auto" w:sz="2" w:space="0"/>
              <w:right w:val="single" w:color="auto" w:sz="4" w:space="0"/>
              <w:tl2br w:val="nil"/>
              <w:tr2bl w:val="nil"/>
            </w:tcBorders>
            <w:noWrap w:val="0"/>
            <w:vAlign w:val="center"/>
          </w:tcPr>
          <w:p>
            <w:pPr>
              <w:widowControl/>
              <w:adjustRightInd w:val="0"/>
              <w:snapToGrid w:val="0"/>
              <w:spacing w:beforeLines="0" w:afterLines="0" w:line="300" w:lineRule="exact"/>
              <w:jc w:val="center"/>
              <w:rPr>
                <w:rFonts w:hint="default" w:ascii="Times New Roman" w:hAnsi="Times New Roman" w:cs="Times New Roman"/>
                <w:spacing w:val="20"/>
                <w:kern w:val="0"/>
                <w:sz w:val="21"/>
                <w:szCs w:val="21"/>
                <w:lang w:eastAsia="en-US" w:bidi="en-US"/>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9694" w:type="dxa"/>
            <w:gridSpan w:val="4"/>
            <w:tcBorders>
              <w:top w:val="single" w:color="auto" w:sz="2" w:space="0"/>
              <w:left w:val="single" w:color="auto" w:sz="4" w:space="0"/>
              <w:bottom w:val="single" w:color="auto" w:sz="4" w:space="0"/>
              <w:right w:val="single" w:color="auto" w:sz="4" w:space="0"/>
              <w:tl2br w:val="nil"/>
              <w:tr2bl w:val="nil"/>
            </w:tcBorders>
            <w:noWrap w:val="0"/>
            <w:vAlign w:val="center"/>
          </w:tcPr>
          <w:p>
            <w:pPr>
              <w:adjustRightInd w:val="0"/>
              <w:snapToGrid w:val="0"/>
              <w:spacing w:before="156" w:beforeLines="50" w:after="0" w:afterLines="0" w:line="360" w:lineRule="auto"/>
              <w:ind w:left="0" w:leftChars="0" w:firstLine="435"/>
              <w:jc w:val="left"/>
              <w:rPr>
                <w:rFonts w:hint="default" w:ascii="Times New Roman" w:hAnsi="Times New Roman" w:eastAsia="宋体" w:cs="Times New Roman"/>
                <w:spacing w:val="20"/>
                <w:sz w:val="21"/>
                <w:szCs w:val="21"/>
                <w:lang w:val="en-US" w:eastAsia="en-US" w:bidi="en-US"/>
              </w:rPr>
            </w:pPr>
            <w:r>
              <w:rPr>
                <w:rFonts w:hint="eastAsia" w:ascii="宋体" w:hAnsi="宋体" w:eastAsia="宋体" w:cs="Times New Roman"/>
                <w:sz w:val="21"/>
                <w:szCs w:val="21"/>
                <w:lang w:val="en-US" w:eastAsia="en-US" w:bidi="en-US"/>
              </w:rPr>
              <w:t>注：涉及联合体或其他合同主体的信息应按上表格式加列。</w:t>
            </w:r>
          </w:p>
        </w:tc>
      </w:tr>
    </w:tbl>
    <w:p>
      <w:pPr>
        <w:keepNext/>
        <w:adjustRightInd w:val="0"/>
        <w:snapToGrid w:val="0"/>
        <w:spacing w:beforeLines="50"/>
        <w:jc w:val="center"/>
        <w:outlineLvl w:val="1"/>
        <w:rPr>
          <w:rFonts w:hint="eastAsia" w:ascii="宋体" w:hAnsi="宋体"/>
          <w:sz w:val="28"/>
          <w:szCs w:val="28"/>
          <w:lang w:eastAsia="en-US" w:bidi="en-US"/>
        </w:rPr>
      </w:pPr>
    </w:p>
    <w:p>
      <w:pPr>
        <w:keepNext/>
        <w:adjustRightInd w:val="0"/>
        <w:snapToGrid w:val="0"/>
        <w:spacing w:beforeLines="50"/>
        <w:jc w:val="center"/>
        <w:outlineLvl w:val="1"/>
        <w:rPr>
          <w:rFonts w:ascii="宋体" w:hAnsi="宋体"/>
          <w:sz w:val="28"/>
          <w:szCs w:val="28"/>
          <w:lang w:eastAsia="en-US" w:bidi="en-US"/>
        </w:rPr>
      </w:pPr>
      <w:bookmarkStart w:id="84" w:name="_Toc30743"/>
      <w:r>
        <w:rPr>
          <w:rFonts w:hint="eastAsia" w:ascii="宋体" w:hAnsi="宋体"/>
          <w:sz w:val="28"/>
          <w:szCs w:val="28"/>
          <w:lang w:eastAsia="en-US" w:bidi="en-US"/>
        </w:rPr>
        <w:t>第二节 政府采购合同通用条款</w:t>
      </w:r>
      <w:bookmarkEnd w:id="82"/>
      <w:bookmarkEnd w:id="83"/>
      <w:bookmarkEnd w:id="84"/>
    </w:p>
    <w:p>
      <w:pPr>
        <w:widowControl/>
        <w:tabs>
          <w:tab w:val="left" w:pos="8820"/>
          <w:tab w:val="left" w:pos="9345"/>
          <w:tab w:val="left" w:pos="9765"/>
        </w:tabs>
        <w:adjustRightInd w:val="0"/>
        <w:snapToGrid w:val="0"/>
        <w:spacing w:line="400" w:lineRule="exact"/>
        <w:jc w:val="left"/>
        <w:rPr>
          <w:rFonts w:ascii="宋体" w:hAnsi="宋体"/>
          <w:b/>
          <w:kern w:val="0"/>
          <w:sz w:val="24"/>
          <w:lang w:eastAsia="en-US" w:bidi="en-US"/>
        </w:rPr>
      </w:pPr>
      <w:r>
        <w:rPr>
          <w:rFonts w:hint="eastAsia" w:ascii="宋体" w:hAnsi="宋体"/>
          <w:b/>
          <w:kern w:val="0"/>
          <w:sz w:val="24"/>
          <w:lang w:eastAsia="en-US" w:bidi="en-US"/>
        </w:rPr>
        <w:t>1. 定义</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1.1合同当事人</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（1）采购人（以下称甲方）是指使用财政性资金，通过政府采购方式向供应商购买货物及其相关服务的国家机关、事业单位、团体组织。</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（2）供应商（以下称乙方）是指参加政府采购活动并且中标（成交），向采购人提供合同约定的货物及其相关服务的法人、非法人组织或者自然人。</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（3）其他合同主体是指除采购人和供应商以外，</w:t>
      </w:r>
      <w:r>
        <w:rPr>
          <w:rFonts w:hint="eastAsia" w:ascii="宋体" w:hAnsi="宋体" w:cs="宋体"/>
          <w:color w:val="000000"/>
          <w:kern w:val="0"/>
          <w:szCs w:val="21"/>
          <w:lang w:eastAsia="en-US" w:bidi="en-US"/>
        </w:rPr>
        <w:t>依法参与合同缔结或履行，享有权利、承担义务的合同当事人</w:t>
      </w:r>
      <w:r>
        <w:rPr>
          <w:rFonts w:hint="eastAsia" w:ascii="宋体" w:hAnsi="宋体"/>
          <w:kern w:val="0"/>
          <w:szCs w:val="21"/>
          <w:lang w:eastAsia="en-US" w:bidi="en-US"/>
        </w:rPr>
        <w:t>。</w:t>
      </w:r>
    </w:p>
    <w:p>
      <w:pPr>
        <w:widowControl/>
        <w:tabs>
          <w:tab w:val="left" w:pos="570"/>
          <w:tab w:val="left" w:pos="9240"/>
          <w:tab w:val="left" w:pos="9555"/>
        </w:tabs>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1.2本合同下列术语应解释为：</w:t>
      </w:r>
    </w:p>
    <w:p>
      <w:pPr>
        <w:widowControl/>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（1）“合同”系指</w:t>
      </w:r>
      <w:r>
        <w:rPr>
          <w:rFonts w:hint="eastAsia" w:ascii="宋体" w:hAnsi="宋体" w:cs="宋体"/>
          <w:color w:val="000000"/>
          <w:kern w:val="0"/>
          <w:szCs w:val="21"/>
          <w:lang w:eastAsia="en-US" w:bidi="en-US"/>
        </w:rPr>
        <w:t>合同当事人意思表示达成一致的任何协议，包括签署的</w:t>
      </w:r>
      <w:r>
        <w:rPr>
          <w:rFonts w:hint="eastAsia" w:ascii="宋体" w:hAnsi="宋体"/>
          <w:kern w:val="0"/>
          <w:szCs w:val="21"/>
          <w:lang w:eastAsia="en-US" w:bidi="en-US"/>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kern w:val="0"/>
          <w:szCs w:val="21"/>
          <w:lang w:eastAsia="en-US" w:bidi="en-US"/>
        </w:rPr>
        <w:t>国家法律、行政法规和规章制度规定或合同约定的作为合同组成部分的其他文件</w:t>
      </w:r>
      <w:r>
        <w:rPr>
          <w:rFonts w:hint="eastAsia" w:ascii="宋体" w:hAnsi="宋体"/>
          <w:kern w:val="0"/>
          <w:szCs w:val="21"/>
          <w:lang w:eastAsia="en-US" w:bidi="en-US"/>
        </w:rPr>
        <w:t>。</w:t>
      </w:r>
    </w:p>
    <w:p>
      <w:pPr>
        <w:widowControl/>
        <w:tabs>
          <w:tab w:val="left" w:pos="570"/>
          <w:tab w:val="left" w:pos="9240"/>
          <w:tab w:val="left" w:pos="9555"/>
        </w:tabs>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（2）“合同价款”系指根据本合同规定乙方在全面履行合同义务后甲方应支付给乙方的价款。</w:t>
      </w:r>
    </w:p>
    <w:p>
      <w:pPr>
        <w:widowControl/>
        <w:tabs>
          <w:tab w:val="left" w:pos="570"/>
          <w:tab w:val="left" w:pos="9240"/>
          <w:tab w:val="left" w:pos="9555"/>
        </w:tabs>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kern w:val="0"/>
          <w:szCs w:val="21"/>
          <w:lang w:eastAsia="en-US" w:bidi="en-US"/>
        </w:rPr>
        <w:t>（3）“货物”系指乙方根据本合同规定须向甲方提供的各种形态和种类的物品，包括原材料、设备、产品（</w:t>
      </w:r>
      <w:r>
        <w:rPr>
          <w:rFonts w:hint="eastAsia" w:ascii="宋体" w:hAnsi="宋体"/>
          <w:color w:val="000000"/>
          <w:kern w:val="0"/>
          <w:szCs w:val="21"/>
          <w:lang w:eastAsia="en-US" w:bidi="en-US"/>
        </w:rPr>
        <w:t>包括软件）及相关的其备品备件、工具、手册及其他技术资料和材料等。</w:t>
      </w:r>
    </w:p>
    <w:p>
      <w:pPr>
        <w:widowControl/>
        <w:adjustRightInd w:val="0"/>
        <w:snapToGrid w:val="0"/>
        <w:spacing w:line="400" w:lineRule="exact"/>
        <w:ind w:firstLine="420" w:firstLineChars="200"/>
        <w:jc w:val="left"/>
        <w:rPr>
          <w:rFonts w:ascii="宋体" w:hAnsi="宋体"/>
          <w:color w:val="000000"/>
          <w:kern w:val="0"/>
          <w:szCs w:val="21"/>
          <w:highlight w:val="yellow"/>
          <w:lang w:eastAsia="en-US" w:bidi="en-US"/>
        </w:rPr>
      </w:pPr>
      <w:r>
        <w:rPr>
          <w:rFonts w:hint="eastAsia" w:ascii="宋体" w:hAnsi="宋体"/>
          <w:color w:val="000000"/>
          <w:kern w:val="0"/>
          <w:szCs w:val="21"/>
          <w:lang w:eastAsia="en-US" w:bidi="en-US"/>
        </w:rPr>
        <w:t>（4）“</w:t>
      </w:r>
      <w:r>
        <w:rPr>
          <w:rFonts w:hint="eastAsia" w:ascii="宋体" w:hAnsi="宋体"/>
          <w:kern w:val="0"/>
          <w:szCs w:val="21"/>
          <w:lang w:eastAsia="en-US" w:bidi="en-US"/>
        </w:rPr>
        <w:t>相关</w:t>
      </w:r>
      <w:r>
        <w:rPr>
          <w:rFonts w:hint="eastAsia" w:ascii="宋体" w:hAnsi="宋体"/>
          <w:color w:val="000000"/>
          <w:kern w:val="0"/>
          <w:szCs w:val="21"/>
          <w:lang w:eastAsia="en-US" w:bidi="en-US"/>
        </w:rPr>
        <w:t>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pPr>
        <w:widowControl/>
        <w:adjustRightInd w:val="0"/>
        <w:snapToGrid w:val="0"/>
        <w:spacing w:line="400" w:lineRule="exact"/>
        <w:ind w:firstLine="420" w:firstLineChars="200"/>
        <w:jc w:val="left"/>
        <w:rPr>
          <w:rFonts w:ascii="宋体" w:hAnsi="宋体"/>
          <w:color w:val="000000"/>
          <w:kern w:val="0"/>
          <w:szCs w:val="21"/>
          <w:highlight w:val="yellow"/>
          <w:lang w:eastAsia="en-US" w:bidi="en-US"/>
        </w:rPr>
      </w:pPr>
      <w:r>
        <w:rPr>
          <w:rFonts w:hint="eastAsia" w:ascii="宋体" w:hAnsi="宋体"/>
          <w:color w:val="000000"/>
          <w:kern w:val="0"/>
          <w:szCs w:val="21"/>
          <w:lang w:eastAsia="en-US" w:bidi="en-US"/>
        </w:rPr>
        <w:t>（5）“分包”系指中标（成交）供应商按采购文件、投标（响应）文件的规定，根据分包意向协议，将中标（成交）项目中的部分履约内容，分给具有相应资质条件的供应商履行合同的行为。</w:t>
      </w:r>
    </w:p>
    <w:p>
      <w:pPr>
        <w:widowControl/>
        <w:tabs>
          <w:tab w:val="left" w:pos="570"/>
          <w:tab w:val="left" w:pos="9240"/>
          <w:tab w:val="left" w:pos="9555"/>
        </w:tabs>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（6）</w:t>
      </w:r>
      <w:r>
        <w:rPr>
          <w:rFonts w:hint="eastAsia" w:ascii="宋体" w:hAnsi="宋体"/>
          <w:kern w:val="0"/>
          <w:szCs w:val="21"/>
          <w:lang w:eastAsia="en-US" w:bidi="en-US"/>
        </w:rPr>
        <w:t>“联合体”系指由两个以上的自然人、法人或者非法人组织组成，以一个供应商的身份共同参加政府采购的主体</w:t>
      </w:r>
      <w:r>
        <w:rPr>
          <w:rFonts w:hint="eastAsia" w:ascii="宋体" w:hAnsi="宋体"/>
          <w:color w:val="000000"/>
          <w:kern w:val="0"/>
          <w:szCs w:val="21"/>
          <w:lang w:eastAsia="en-US" w:bidi="en-US"/>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color w:val="000000"/>
          <w:kern w:val="0"/>
          <w:szCs w:val="21"/>
          <w:lang w:eastAsia="en-US" w:bidi="en-US"/>
        </w:rPr>
        <w:t>政府采购合同专用条款</w:t>
      </w:r>
      <w:r>
        <w:rPr>
          <w:rFonts w:hint="eastAsia" w:ascii="宋体" w:hAnsi="宋体"/>
          <w:color w:val="000000"/>
          <w:kern w:val="0"/>
          <w:szCs w:val="21"/>
          <w:lang w:eastAsia="en-US" w:bidi="en-US"/>
        </w:rPr>
        <w:t>】。</w:t>
      </w:r>
    </w:p>
    <w:p>
      <w:pPr>
        <w:widowControl/>
        <w:tabs>
          <w:tab w:val="left" w:pos="570"/>
          <w:tab w:val="left" w:pos="9240"/>
          <w:tab w:val="left" w:pos="9555"/>
        </w:tabs>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（7）其他术语解释，见【</w:t>
      </w:r>
      <w:r>
        <w:rPr>
          <w:rFonts w:hint="eastAsia" w:ascii="宋体" w:hAnsi="宋体"/>
          <w:b/>
          <w:color w:val="000000"/>
          <w:kern w:val="0"/>
          <w:szCs w:val="21"/>
          <w:lang w:eastAsia="en-US" w:bidi="en-US"/>
        </w:rPr>
        <w:t>政府采购合同专用条款</w:t>
      </w:r>
      <w:r>
        <w:rPr>
          <w:rFonts w:hint="eastAsia" w:ascii="宋体" w:hAnsi="宋体"/>
          <w:color w:val="000000"/>
          <w:kern w:val="0"/>
          <w:szCs w:val="21"/>
          <w:lang w:eastAsia="en-US" w:bidi="en-US"/>
        </w:rPr>
        <w:t>】。</w:t>
      </w:r>
    </w:p>
    <w:p>
      <w:pPr>
        <w:widowControl/>
        <w:numPr>
          <w:ilvl w:val="0"/>
          <w:numId w:val="11"/>
        </w:numPr>
        <w:autoSpaceDE w:val="0"/>
        <w:autoSpaceDN w:val="0"/>
        <w:adjustRightInd w:val="0"/>
        <w:snapToGrid w:val="0"/>
        <w:spacing w:line="400" w:lineRule="exact"/>
        <w:jc w:val="left"/>
        <w:rPr>
          <w:rFonts w:ascii="宋体" w:hAnsi="宋体"/>
          <w:b/>
          <w:color w:val="000000"/>
          <w:kern w:val="0"/>
          <w:sz w:val="24"/>
          <w:lang w:eastAsia="en-US" w:bidi="en-US"/>
        </w:rPr>
      </w:pPr>
      <w:r>
        <w:rPr>
          <w:rFonts w:hint="eastAsia" w:ascii="宋体" w:hAnsi="宋体"/>
          <w:b/>
          <w:color w:val="000000"/>
          <w:kern w:val="0"/>
          <w:sz w:val="24"/>
          <w:lang w:eastAsia="en-US" w:bidi="en-US"/>
        </w:rPr>
        <w:t>合同标的及金额</w:t>
      </w:r>
    </w:p>
    <w:p>
      <w:pPr>
        <w:widowControl/>
        <w:autoSpaceDE w:val="0"/>
        <w:autoSpaceDN w:val="0"/>
        <w:adjustRightInd w:val="0"/>
        <w:snapToGrid w:val="0"/>
        <w:spacing w:line="400" w:lineRule="exact"/>
        <w:ind w:firstLine="420" w:firstLineChars="200"/>
        <w:jc w:val="left"/>
        <w:rPr>
          <w:rFonts w:ascii="宋体" w:hAnsi="宋体"/>
          <w:b/>
          <w:i/>
          <w:color w:val="000000"/>
          <w:kern w:val="0"/>
          <w:szCs w:val="21"/>
          <w:lang w:eastAsia="en-US" w:bidi="en-US"/>
        </w:rPr>
      </w:pPr>
      <w:r>
        <w:rPr>
          <w:rFonts w:hint="eastAsia" w:ascii="宋体" w:hAnsi="宋体"/>
          <w:color w:val="000000"/>
          <w:kern w:val="0"/>
          <w:szCs w:val="21"/>
          <w:lang w:eastAsia="en-US" w:bidi="en-US"/>
        </w:rPr>
        <w:t>2.1 合同标的及金额应与中标（成交）结果一致。乙方为履行本合同而发生的所有费用均应包含在合同价款中，甲方不再另行支付其他任何费用。</w:t>
      </w:r>
    </w:p>
    <w:p>
      <w:pPr>
        <w:widowControl/>
        <w:adjustRightInd w:val="0"/>
        <w:snapToGrid w:val="0"/>
        <w:spacing w:line="400" w:lineRule="exact"/>
        <w:jc w:val="left"/>
        <w:rPr>
          <w:rFonts w:ascii="宋体" w:hAnsi="宋体"/>
          <w:b/>
          <w:color w:val="000000"/>
          <w:kern w:val="0"/>
          <w:sz w:val="24"/>
          <w:lang w:eastAsia="en-US" w:bidi="en-US"/>
        </w:rPr>
      </w:pPr>
      <w:r>
        <w:rPr>
          <w:rFonts w:hint="eastAsia" w:ascii="宋体" w:hAnsi="宋体"/>
          <w:b/>
          <w:color w:val="000000"/>
          <w:kern w:val="0"/>
          <w:sz w:val="24"/>
          <w:lang w:eastAsia="en-US" w:bidi="en-US"/>
        </w:rPr>
        <w:t>3. 履行合同的时间、地点和方式</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 xml:space="preserve">3.1 </w:t>
      </w:r>
      <w:r>
        <w:rPr>
          <w:rFonts w:hint="eastAsia" w:ascii="宋体" w:hAnsi="宋体" w:cs="宋体"/>
          <w:kern w:val="0"/>
          <w:szCs w:val="21"/>
          <w:lang w:eastAsia="en-US" w:bidi="en-US"/>
        </w:rPr>
        <w:t>乙方应当在约定的时间、地点，按照约定方式履行合同。</w:t>
      </w:r>
    </w:p>
    <w:p>
      <w:pPr>
        <w:widowControl/>
        <w:autoSpaceDE w:val="0"/>
        <w:autoSpaceDN w:val="0"/>
        <w:adjustRightInd w:val="0"/>
        <w:snapToGrid w:val="0"/>
        <w:spacing w:line="400" w:lineRule="exact"/>
        <w:jc w:val="left"/>
        <w:rPr>
          <w:rFonts w:ascii="宋体" w:hAnsi="宋体"/>
          <w:b/>
          <w:color w:val="000000"/>
          <w:kern w:val="0"/>
          <w:sz w:val="24"/>
          <w:lang w:eastAsia="en-US" w:bidi="en-US"/>
        </w:rPr>
      </w:pPr>
      <w:r>
        <w:rPr>
          <w:rFonts w:hint="eastAsia" w:ascii="宋体" w:hAnsi="宋体"/>
          <w:b/>
          <w:color w:val="000000"/>
          <w:kern w:val="0"/>
          <w:sz w:val="24"/>
          <w:lang w:eastAsia="en-US" w:bidi="en-US"/>
        </w:rPr>
        <w:t>4. 甲方的权利和义务</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4.1 签署合同后，甲方应确定项目负责人（或项目联系人），负责与本合同有关的事务。甲方有权对乙方的履约行为进行检查，并及时确认乙方提交的事项。甲方应当配合乙方完成相关项目实施工作。</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4.2 甲方有权要求乙方按时提交各阶段有关安排计划，并有权定期核对乙方提供货物数量、规格、质量等内容。甲方有权督促乙方工作并要求乙方更换不符合要求的货物。</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4.3 甲方有权要求乙方对缺陷部分予以修复，并按合同约定享有货物保修及其他合同约定的权利。</w:t>
      </w:r>
    </w:p>
    <w:p>
      <w:pPr>
        <w:widowControl/>
        <w:snapToGrid w:val="0"/>
        <w:spacing w:line="400" w:lineRule="exact"/>
        <w:ind w:firstLine="420" w:firstLineChars="200"/>
        <w:jc w:val="left"/>
        <w:rPr>
          <w:rFonts w:eastAsia="华文楷体"/>
          <w:kern w:val="0"/>
          <w:lang w:eastAsia="en-US" w:bidi="en-US"/>
        </w:rPr>
      </w:pPr>
      <w:r>
        <w:rPr>
          <w:rFonts w:hint="eastAsia" w:ascii="宋体" w:hAnsi="宋体"/>
          <w:color w:val="000000"/>
          <w:kern w:val="0"/>
          <w:szCs w:val="21"/>
          <w:lang w:eastAsia="en-US" w:bidi="en-US"/>
        </w:rPr>
        <w:t>4.4 甲方应当按照合同约定及时对交付的货物进行验收，</w:t>
      </w:r>
      <w:r>
        <w:rPr>
          <w:rFonts w:hint="eastAsia" w:ascii="宋体" w:hAnsi="宋体" w:cs="宋体"/>
          <w:kern w:val="0"/>
          <w:szCs w:val="21"/>
          <w:lang w:eastAsia="en-US" w:bidi="en-US"/>
        </w:rPr>
        <w:t>未</w:t>
      </w:r>
      <w:r>
        <w:rPr>
          <w:rFonts w:hint="eastAsia" w:ascii="宋体" w:hAnsi="宋体"/>
          <w:color w:val="000000"/>
          <w:kern w:val="0"/>
          <w:szCs w:val="21"/>
          <w:lang w:eastAsia="en-US" w:bidi="en-US"/>
        </w:rPr>
        <w:t>在</w:t>
      </w:r>
      <w:r>
        <w:rPr>
          <w:rFonts w:hint="eastAsia" w:ascii="宋体" w:hAnsi="宋体" w:cs="宋体"/>
          <w:b/>
          <w:kern w:val="0"/>
          <w:szCs w:val="21"/>
          <w:lang w:eastAsia="en-US" w:bidi="en-US"/>
        </w:rPr>
        <w:t>【政府采购合同专用条款】</w:t>
      </w:r>
      <w:r>
        <w:rPr>
          <w:rFonts w:hint="eastAsia" w:ascii="宋体" w:hAnsi="宋体" w:cs="宋体"/>
          <w:kern w:val="0"/>
          <w:szCs w:val="21"/>
          <w:lang w:eastAsia="en-US" w:bidi="en-US"/>
        </w:rPr>
        <w:t>约定的期限内对乙方履约提出任何异议或者向乙方作出任何说明的，</w:t>
      </w:r>
      <w:r>
        <w:rPr>
          <w:rFonts w:hint="eastAsia" w:ascii="宋体" w:hAnsi="宋体"/>
          <w:color w:val="000000"/>
          <w:kern w:val="0"/>
          <w:szCs w:val="21"/>
          <w:lang w:eastAsia="en-US" w:bidi="en-US"/>
        </w:rPr>
        <w:t>视为验收通过。</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4.5 甲方应当根据合同约定及时向乙方支付合同价款，不得以内部人员变更、履行内部付款流程等为由，拒绝或迟延支付。</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4.6 国家法律法规规定及</w:t>
      </w:r>
      <w:r>
        <w:rPr>
          <w:rFonts w:hint="eastAsia" w:ascii="宋体" w:hAnsi="宋体" w:cs="宋体"/>
          <w:b/>
          <w:kern w:val="0"/>
          <w:szCs w:val="21"/>
          <w:lang w:eastAsia="en-US" w:bidi="en-US"/>
        </w:rPr>
        <w:t>【政府采购合同专用条款】</w:t>
      </w:r>
      <w:r>
        <w:rPr>
          <w:rFonts w:hint="eastAsia" w:ascii="宋体" w:hAnsi="宋体"/>
          <w:color w:val="000000"/>
          <w:kern w:val="0"/>
          <w:szCs w:val="21"/>
          <w:lang w:eastAsia="en-US" w:bidi="en-US"/>
        </w:rPr>
        <w:t>约定应由甲方承担的其他义务和责任。</w:t>
      </w:r>
    </w:p>
    <w:p>
      <w:pPr>
        <w:widowControl/>
        <w:autoSpaceDE w:val="0"/>
        <w:autoSpaceDN w:val="0"/>
        <w:adjustRightInd w:val="0"/>
        <w:snapToGrid w:val="0"/>
        <w:spacing w:line="400" w:lineRule="exact"/>
        <w:jc w:val="left"/>
        <w:rPr>
          <w:rFonts w:ascii="宋体" w:hAnsi="宋体"/>
          <w:b/>
          <w:color w:val="000000"/>
          <w:kern w:val="0"/>
          <w:sz w:val="24"/>
          <w:lang w:eastAsia="en-US" w:bidi="en-US"/>
        </w:rPr>
      </w:pPr>
      <w:r>
        <w:rPr>
          <w:rFonts w:hint="eastAsia" w:ascii="宋体" w:hAnsi="宋体"/>
          <w:b/>
          <w:color w:val="000000"/>
          <w:kern w:val="0"/>
          <w:sz w:val="24"/>
          <w:lang w:eastAsia="en-US" w:bidi="en-US"/>
        </w:rPr>
        <w:t>5. 乙方的权利和义务</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5.1 签署合同后，乙方应确定项目负责人（或项目联系人），负责与本合同有关的事务。</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pPr>
        <w:pStyle w:val="2"/>
        <w:widowControl/>
        <w:spacing w:line="400" w:lineRule="exact"/>
        <w:ind w:firstLine="369" w:firstLineChars="176"/>
        <w:jc w:val="left"/>
        <w:rPr>
          <w:rFonts w:ascii="宋体" w:hAnsi="宋体" w:eastAsia="宋体" w:cs="宋体"/>
          <w:b w:val="0"/>
          <w:color w:val="000000"/>
          <w:spacing w:val="0"/>
          <w:sz w:val="21"/>
          <w:szCs w:val="21"/>
          <w:lang w:eastAsia="en-US"/>
        </w:rPr>
      </w:pPr>
      <w:r>
        <w:rPr>
          <w:rFonts w:hint="eastAsia" w:ascii="宋体" w:hAnsi="宋体" w:eastAsia="宋体"/>
          <w:b w:val="0"/>
          <w:color w:val="000000"/>
          <w:spacing w:val="0"/>
          <w:sz w:val="21"/>
          <w:szCs w:val="21"/>
          <w:lang w:eastAsia="en-US"/>
        </w:rPr>
        <w:t>5.3乙方有权</w:t>
      </w:r>
      <w:r>
        <w:rPr>
          <w:rFonts w:hint="eastAsia" w:ascii="宋体" w:hAnsi="宋体" w:eastAsia="宋体" w:cs="宋体"/>
          <w:b w:val="0"/>
          <w:color w:val="000000"/>
          <w:spacing w:val="0"/>
          <w:sz w:val="21"/>
          <w:szCs w:val="21"/>
          <w:lang w:eastAsia="en-US"/>
        </w:rPr>
        <w:t>根据合同约定向甲方收取合同价款。</w:t>
      </w:r>
    </w:p>
    <w:p>
      <w:pPr>
        <w:pStyle w:val="2"/>
        <w:widowControl/>
        <w:spacing w:line="400" w:lineRule="exact"/>
        <w:ind w:firstLine="369" w:firstLineChars="176"/>
        <w:jc w:val="left"/>
        <w:rPr>
          <w:rFonts w:ascii="宋体" w:hAnsi="宋体" w:eastAsia="宋体" w:cs="宋体"/>
          <w:b w:val="0"/>
          <w:color w:val="000000"/>
          <w:spacing w:val="0"/>
          <w:sz w:val="21"/>
          <w:szCs w:val="21"/>
          <w:lang w:eastAsia="en-US"/>
        </w:rPr>
      </w:pPr>
      <w:r>
        <w:rPr>
          <w:rFonts w:hint="eastAsia" w:ascii="宋体" w:hAnsi="宋体" w:eastAsia="宋体"/>
          <w:b w:val="0"/>
          <w:color w:val="000000"/>
          <w:spacing w:val="0"/>
          <w:sz w:val="21"/>
          <w:szCs w:val="21"/>
          <w:lang w:eastAsia="en-US"/>
        </w:rPr>
        <w:t>5.4</w:t>
      </w:r>
      <w:r>
        <w:rPr>
          <w:rFonts w:hint="eastAsia" w:ascii="宋体" w:hAnsi="宋体" w:eastAsia="宋体" w:cs="宋体"/>
          <w:b w:val="0"/>
          <w:color w:val="000000"/>
          <w:spacing w:val="0"/>
          <w:sz w:val="21"/>
          <w:szCs w:val="21"/>
          <w:lang w:eastAsia="en-US"/>
        </w:rPr>
        <w:t>国家法律法规规定</w:t>
      </w:r>
      <w:r>
        <w:rPr>
          <w:rFonts w:hint="eastAsia" w:ascii="宋体" w:hAnsi="宋体" w:eastAsia="宋体"/>
          <w:b w:val="0"/>
          <w:color w:val="000000"/>
          <w:spacing w:val="0"/>
          <w:sz w:val="21"/>
          <w:szCs w:val="21"/>
          <w:lang w:eastAsia="en-US"/>
        </w:rPr>
        <w:t>及</w:t>
      </w:r>
      <w:r>
        <w:rPr>
          <w:rFonts w:hint="eastAsia" w:ascii="宋体" w:hAnsi="宋体" w:eastAsia="宋体" w:cs="宋体"/>
          <w:spacing w:val="0"/>
          <w:sz w:val="21"/>
          <w:szCs w:val="21"/>
          <w:lang w:eastAsia="en-US"/>
        </w:rPr>
        <w:t>【政府采购合同专用条款】</w:t>
      </w:r>
      <w:r>
        <w:rPr>
          <w:rFonts w:hint="eastAsia" w:ascii="宋体" w:hAnsi="宋体" w:eastAsia="宋体" w:cs="宋体"/>
          <w:b w:val="0"/>
          <w:spacing w:val="0"/>
          <w:sz w:val="21"/>
          <w:szCs w:val="21"/>
          <w:lang w:eastAsia="en-US"/>
        </w:rPr>
        <w:t>约定应</w:t>
      </w:r>
      <w:r>
        <w:rPr>
          <w:rFonts w:hint="eastAsia" w:ascii="宋体" w:hAnsi="宋体" w:eastAsia="宋体" w:cs="宋体"/>
          <w:b w:val="0"/>
          <w:color w:val="000000"/>
          <w:spacing w:val="0"/>
          <w:sz w:val="21"/>
          <w:szCs w:val="21"/>
          <w:lang w:eastAsia="en-US"/>
        </w:rPr>
        <w:t>由乙方承担的其他义务和责任。</w:t>
      </w:r>
    </w:p>
    <w:p>
      <w:pPr>
        <w:widowControl/>
        <w:numPr>
          <w:ilvl w:val="0"/>
          <w:numId w:val="12"/>
        </w:numPr>
        <w:autoSpaceDE w:val="0"/>
        <w:autoSpaceDN w:val="0"/>
        <w:adjustRightInd w:val="0"/>
        <w:snapToGrid w:val="0"/>
        <w:spacing w:line="400" w:lineRule="exact"/>
        <w:jc w:val="left"/>
        <w:rPr>
          <w:rFonts w:ascii="宋体" w:hAnsi="宋体"/>
          <w:b/>
          <w:color w:val="000000"/>
          <w:kern w:val="0"/>
          <w:sz w:val="24"/>
          <w:lang w:eastAsia="en-US" w:bidi="en-US"/>
        </w:rPr>
      </w:pPr>
      <w:r>
        <w:rPr>
          <w:rFonts w:hint="eastAsia" w:ascii="宋体" w:hAnsi="宋体"/>
          <w:b/>
          <w:color w:val="000000"/>
          <w:kern w:val="0"/>
          <w:sz w:val="24"/>
          <w:lang w:eastAsia="en-US" w:bidi="en-US"/>
        </w:rPr>
        <w:t>合同履行</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6.1 甲乙双方应当按照</w:t>
      </w:r>
      <w:r>
        <w:rPr>
          <w:rFonts w:hint="eastAsia" w:ascii="宋体" w:hAnsi="宋体" w:cs="宋体"/>
          <w:b/>
          <w:kern w:val="0"/>
          <w:szCs w:val="21"/>
          <w:lang w:eastAsia="en-US" w:bidi="en-US"/>
        </w:rPr>
        <w:t>【政府采购合同专用条款】</w:t>
      </w:r>
      <w:r>
        <w:rPr>
          <w:rFonts w:hint="eastAsia" w:ascii="宋体" w:hAnsi="宋体"/>
          <w:color w:val="000000"/>
          <w:kern w:val="0"/>
          <w:szCs w:val="21"/>
          <w:lang w:eastAsia="en-US" w:bidi="en-US"/>
        </w:rPr>
        <w:t>约定顺序履行合同义务；如果没有先后顺序的，应当同时履行。</w:t>
      </w:r>
    </w:p>
    <w:p>
      <w:pPr>
        <w:widowControl/>
        <w:autoSpaceDE w:val="0"/>
        <w:autoSpaceDN w:val="0"/>
        <w:adjustRightInd w:val="0"/>
        <w:snapToGrid w:val="0"/>
        <w:spacing w:line="400" w:lineRule="exact"/>
        <w:ind w:firstLine="420" w:firstLineChars="200"/>
        <w:jc w:val="left"/>
        <w:rPr>
          <w:kern w:val="0"/>
          <w:lang w:eastAsia="en-US" w:bidi="en-US"/>
        </w:rPr>
      </w:pPr>
      <w:r>
        <w:rPr>
          <w:rFonts w:hint="eastAsia" w:ascii="宋体" w:hAnsi="宋体"/>
          <w:color w:val="000000"/>
          <w:kern w:val="0"/>
          <w:szCs w:val="21"/>
          <w:lang w:eastAsia="en-US" w:bidi="en-US"/>
        </w:rPr>
        <w:t>6.2 甲乙双方按照合同约定顺序履行合同义务时，应当先履行一方未履行的，后履行一方有权拒绝其履行请求。先履行一方履行不符合约定的，后履行一方有权拒绝其相应的履行请求。</w:t>
      </w:r>
    </w:p>
    <w:p>
      <w:pPr>
        <w:widowControl/>
        <w:adjustRightInd w:val="0"/>
        <w:snapToGrid w:val="0"/>
        <w:spacing w:line="400" w:lineRule="exact"/>
        <w:jc w:val="left"/>
        <w:rPr>
          <w:rFonts w:ascii="宋体" w:hAnsi="宋体"/>
          <w:b/>
          <w:color w:val="000000"/>
          <w:kern w:val="0"/>
          <w:sz w:val="24"/>
          <w:lang w:eastAsia="en-US" w:bidi="en-US"/>
        </w:rPr>
      </w:pPr>
      <w:r>
        <w:rPr>
          <w:rFonts w:hint="eastAsia" w:ascii="宋体" w:hAnsi="宋体"/>
          <w:b/>
          <w:color w:val="000000"/>
          <w:kern w:val="0"/>
          <w:sz w:val="24"/>
          <w:lang w:eastAsia="en-US" w:bidi="en-US"/>
        </w:rPr>
        <w:t>7. 货物包装、运输、保险和交付要求</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7.1 本合同涉及商品包装、快递包装的，除</w:t>
      </w:r>
      <w:r>
        <w:rPr>
          <w:rFonts w:hint="eastAsia" w:ascii="宋体" w:hAnsi="宋体"/>
          <w:b/>
          <w:color w:val="000000"/>
          <w:kern w:val="0"/>
          <w:szCs w:val="21"/>
          <w:lang w:eastAsia="en-US" w:bidi="en-US"/>
        </w:rPr>
        <w:t>【政府采购合同专用条款】</w:t>
      </w:r>
      <w:r>
        <w:rPr>
          <w:rFonts w:hint="eastAsia" w:ascii="宋体" w:hAnsi="宋体"/>
          <w:color w:val="000000"/>
          <w:kern w:val="0"/>
          <w:szCs w:val="21"/>
          <w:lang w:eastAsia="en-US" w:bidi="en-US"/>
        </w:rPr>
        <w:t>另有约定外，包装应适应远距离运输、防潮、防震、防锈和防野蛮装卸等要求，确保货物安全无损地运抵</w:t>
      </w:r>
      <w:r>
        <w:rPr>
          <w:rFonts w:hint="eastAsia" w:ascii="宋体" w:hAnsi="宋体"/>
          <w:b/>
          <w:color w:val="000000"/>
          <w:kern w:val="0"/>
          <w:szCs w:val="21"/>
          <w:lang w:eastAsia="en-US" w:bidi="en-US"/>
        </w:rPr>
        <w:t>【政府采购合同专用条款】</w:t>
      </w:r>
      <w:r>
        <w:rPr>
          <w:rFonts w:hint="eastAsia" w:ascii="宋体" w:hAnsi="宋体"/>
          <w:color w:val="000000"/>
          <w:kern w:val="0"/>
          <w:szCs w:val="21"/>
          <w:lang w:eastAsia="en-US" w:bidi="en-US"/>
        </w:rPr>
        <w:t>约定的指定现场。</w:t>
      </w:r>
    </w:p>
    <w:p>
      <w:pPr>
        <w:widowControl/>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7.2 除</w:t>
      </w:r>
      <w:r>
        <w:rPr>
          <w:rFonts w:hint="eastAsia" w:ascii="宋体" w:hAnsi="宋体"/>
          <w:b/>
          <w:color w:val="000000"/>
          <w:kern w:val="0"/>
          <w:szCs w:val="21"/>
          <w:lang w:eastAsia="en-US" w:bidi="en-US"/>
        </w:rPr>
        <w:t>【政府采购合同专用条款】</w:t>
      </w:r>
      <w:r>
        <w:rPr>
          <w:rFonts w:hint="eastAsia" w:ascii="宋体" w:hAnsi="宋体"/>
          <w:color w:val="000000"/>
          <w:kern w:val="0"/>
          <w:szCs w:val="21"/>
          <w:lang w:eastAsia="en-US" w:bidi="en-US"/>
        </w:rPr>
        <w:t>另有约定外，乙方负责办理将货物运抵本合同规定的交货地点，并装卸、交付至甲方的一切运输事项，相关费用应包含在合同价款中。</w:t>
      </w:r>
    </w:p>
    <w:p>
      <w:pPr>
        <w:widowControl/>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7.3 货物保险要求按</w:t>
      </w:r>
      <w:r>
        <w:rPr>
          <w:rFonts w:hint="eastAsia" w:ascii="宋体" w:hAnsi="宋体"/>
          <w:b/>
          <w:color w:val="000000"/>
          <w:kern w:val="0"/>
          <w:szCs w:val="21"/>
          <w:lang w:eastAsia="en-US" w:bidi="en-US"/>
        </w:rPr>
        <w:t>【政府采购合同专用条款】</w:t>
      </w:r>
      <w:r>
        <w:rPr>
          <w:rFonts w:hint="eastAsia" w:ascii="宋体" w:hAnsi="宋体"/>
          <w:color w:val="000000"/>
          <w:kern w:val="0"/>
          <w:szCs w:val="21"/>
          <w:lang w:eastAsia="en-US" w:bidi="en-US"/>
        </w:rPr>
        <w:t>规定执行。</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 xml:space="preserve">7.5 </w:t>
      </w:r>
      <w:r>
        <w:rPr>
          <w:rFonts w:hint="eastAsia" w:ascii="宋体" w:hAnsi="宋体" w:cs="宋体"/>
          <w:color w:val="000000"/>
          <w:kern w:val="0"/>
          <w:szCs w:val="21"/>
          <w:lang w:eastAsia="en-US" w:bidi="en-US"/>
        </w:rPr>
        <w:t>乙方在运输到达之前应提前通知甲方，并提示货物运输装卸的注意事项，甲方配合乙方做好货物的接收工作。</w:t>
      </w:r>
    </w:p>
    <w:p>
      <w:pPr>
        <w:pStyle w:val="610"/>
        <w:ind w:firstLine="420"/>
        <w:rPr>
          <w:sz w:val="21"/>
        </w:rPr>
      </w:pPr>
      <w:r>
        <w:rPr>
          <w:rFonts w:hint="eastAsia" w:ascii="宋体" w:hAnsi="宋体" w:eastAsia="宋体" w:cs="Times New Roman"/>
          <w:color w:val="000000"/>
          <w:kern w:val="2"/>
          <w:sz w:val="21"/>
        </w:rPr>
        <w:t>7.6 如因包装、运输问题导致货物损毁、丢失或者品质下降，甲方有权要求降价、换货、拒收部分或整批货物，由此产生的费用和损失，均由乙方承担。</w:t>
      </w:r>
    </w:p>
    <w:p>
      <w:pPr>
        <w:widowControl/>
        <w:adjustRightInd w:val="0"/>
        <w:snapToGrid w:val="0"/>
        <w:spacing w:line="400" w:lineRule="exact"/>
        <w:jc w:val="left"/>
        <w:rPr>
          <w:rFonts w:ascii="宋体" w:hAnsi="宋体"/>
          <w:b/>
          <w:kern w:val="0"/>
          <w:sz w:val="24"/>
          <w:lang w:eastAsia="en-US" w:bidi="en-US"/>
        </w:rPr>
      </w:pPr>
      <w:r>
        <w:rPr>
          <w:rFonts w:hint="eastAsia" w:ascii="宋体" w:hAnsi="宋体"/>
          <w:b/>
          <w:color w:val="000000"/>
          <w:kern w:val="0"/>
          <w:sz w:val="24"/>
          <w:lang w:eastAsia="en-US" w:bidi="en-US"/>
        </w:rPr>
        <w:t xml:space="preserve">8. </w:t>
      </w:r>
      <w:r>
        <w:rPr>
          <w:rFonts w:hint="eastAsia" w:ascii="宋体" w:hAnsi="宋体"/>
          <w:b/>
          <w:kern w:val="0"/>
          <w:sz w:val="24"/>
          <w:lang w:eastAsia="en-US" w:bidi="en-US"/>
        </w:rPr>
        <w:t>质量标准和保证</w:t>
      </w:r>
    </w:p>
    <w:p>
      <w:pPr>
        <w:pStyle w:val="28"/>
        <w:widowControl/>
        <w:adjustRightInd w:val="0"/>
        <w:snapToGrid w:val="0"/>
        <w:spacing w:line="400" w:lineRule="exact"/>
        <w:ind w:firstLine="420" w:firstLineChars="200"/>
        <w:jc w:val="left"/>
        <w:rPr>
          <w:rFonts w:hAnsi="宋体"/>
          <w:b/>
          <w:szCs w:val="21"/>
          <w:lang w:eastAsia="en-US"/>
        </w:rPr>
      </w:pPr>
      <w:r>
        <w:rPr>
          <w:rFonts w:hint="eastAsia" w:hAnsi="宋体"/>
          <w:szCs w:val="21"/>
          <w:lang w:eastAsia="en-US"/>
        </w:rPr>
        <w:t>8.1 质量标准</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（1）本合同下提供的货物应符合合同</w:t>
      </w:r>
      <w:r>
        <w:rPr>
          <w:rFonts w:hint="eastAsia" w:ascii="宋体" w:hAnsi="宋体" w:cs="宋体"/>
          <w:color w:val="000000"/>
          <w:kern w:val="0"/>
          <w:szCs w:val="21"/>
          <w:lang w:eastAsia="en-US" w:bidi="en-US"/>
        </w:rPr>
        <w:t>约定的</w:t>
      </w:r>
      <w:r>
        <w:rPr>
          <w:rFonts w:hint="eastAsia" w:ascii="宋体" w:hAnsi="宋体" w:cs="宋体"/>
          <w:kern w:val="0"/>
          <w:szCs w:val="21"/>
          <w:lang w:eastAsia="en-US" w:bidi="en-US"/>
        </w:rPr>
        <w:t>品牌、规格型号、技术性能、配置、质量、数量等要求。</w:t>
      </w:r>
      <w:r>
        <w:rPr>
          <w:rFonts w:hint="eastAsia" w:ascii="宋体" w:hAnsi="宋体"/>
          <w:kern w:val="0"/>
          <w:szCs w:val="21"/>
          <w:lang w:eastAsia="en-US" w:bidi="en-US"/>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28"/>
        <w:widowControl/>
        <w:adjustRightInd w:val="0"/>
        <w:snapToGrid w:val="0"/>
        <w:spacing w:line="400" w:lineRule="exact"/>
        <w:ind w:firstLine="420" w:firstLineChars="200"/>
        <w:jc w:val="left"/>
        <w:rPr>
          <w:rFonts w:hAnsi="宋体"/>
          <w:szCs w:val="21"/>
          <w:lang w:eastAsia="en-US"/>
        </w:rPr>
      </w:pPr>
      <w:r>
        <w:rPr>
          <w:rFonts w:hint="eastAsia" w:hAnsi="宋体"/>
          <w:szCs w:val="21"/>
          <w:lang w:eastAsia="en-US"/>
        </w:rPr>
        <w:t>（2）采用中华人民共和国法定计量单位。</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（3）乙方所提供的货物应符合国家有关安全、环保、卫生的规定。</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（4）乙方应向甲方提交所提供货物的技术文件，包括相应的中文技术文件，如：产品目录、图纸、操作手册、使用说明、维护手册或服务指南等。上述文件应包装好随货物一同发运。</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8.2 保证</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（1）乙方应保证提供的货物完全符合合同规定的质量、规格和性能要求。乙方应保证货物在正确安装、正常使用和保养条件下，</w:t>
      </w:r>
      <w:r>
        <w:rPr>
          <w:rFonts w:hint="eastAsia" w:ascii="宋体" w:hAnsi="宋体" w:cs="宋体"/>
          <w:kern w:val="0"/>
          <w:szCs w:val="21"/>
          <w:lang w:eastAsia="en-US" w:bidi="en-US"/>
        </w:rPr>
        <w:t>在其使用寿命期内具备合同约定的性能</w:t>
      </w:r>
      <w:r>
        <w:rPr>
          <w:rFonts w:hint="eastAsia" w:ascii="宋体" w:hAnsi="宋体"/>
          <w:kern w:val="0"/>
          <w:szCs w:val="21"/>
          <w:lang w:eastAsia="en-US" w:bidi="en-US"/>
        </w:rPr>
        <w:t>。存在质量保证期的，货物最终交付验收合格后在</w:t>
      </w:r>
      <w:r>
        <w:rPr>
          <w:rFonts w:hint="eastAsia" w:ascii="宋体" w:hAnsi="宋体"/>
          <w:b/>
          <w:kern w:val="0"/>
          <w:szCs w:val="21"/>
          <w:lang w:eastAsia="en-US" w:bidi="en-US"/>
        </w:rPr>
        <w:t>【政府采购合同专用条款】</w:t>
      </w:r>
      <w:r>
        <w:rPr>
          <w:rFonts w:hint="eastAsia" w:ascii="宋体" w:hAnsi="宋体"/>
          <w:kern w:val="0"/>
          <w:szCs w:val="21"/>
          <w:lang w:eastAsia="en-US" w:bidi="en-US"/>
        </w:rPr>
        <w:t>规定或乙方书面承诺（两者以较长的为准）的质量保证期内，本保证保持有效。</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（2）在质量保证期内所发现的缺陷，甲方应尽快以书面形式通知乙方。</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（3）乙方收到通知后，应在</w:t>
      </w:r>
      <w:r>
        <w:rPr>
          <w:rFonts w:hint="eastAsia" w:ascii="宋体" w:hAnsi="宋体"/>
          <w:b/>
          <w:kern w:val="0"/>
          <w:szCs w:val="21"/>
          <w:lang w:eastAsia="en-US" w:bidi="en-US"/>
        </w:rPr>
        <w:t>【政府采购合同专用条款】</w:t>
      </w:r>
      <w:r>
        <w:rPr>
          <w:rFonts w:hint="eastAsia" w:ascii="宋体" w:hAnsi="宋体"/>
          <w:kern w:val="0"/>
          <w:szCs w:val="21"/>
          <w:lang w:eastAsia="en-US" w:bidi="en-US"/>
        </w:rPr>
        <w:t>规定的响应时间内以合理的速度免费维修或更换有缺陷的货物或部件。</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（4）在质量保证期内，如果货物的质量或规格与合同不符，或证实货物是有缺陷的，包括潜在的缺陷或使用不符合要求的材料等，甲方可以根据本合同第1</w:t>
      </w:r>
      <w:r>
        <w:rPr>
          <w:rFonts w:hint="eastAsia" w:ascii="宋体" w:hAnsi="宋体"/>
          <w:color w:val="000000"/>
          <w:kern w:val="0"/>
          <w:szCs w:val="21"/>
          <w:lang w:eastAsia="en-US" w:bidi="en-US"/>
        </w:rPr>
        <w:t>5</w:t>
      </w:r>
      <w:r>
        <w:rPr>
          <w:rFonts w:hint="eastAsia" w:ascii="宋体" w:hAnsi="宋体"/>
          <w:kern w:val="0"/>
          <w:szCs w:val="21"/>
          <w:lang w:eastAsia="en-US" w:bidi="en-US"/>
        </w:rPr>
        <w:t>.1条规定以书面形式</w:t>
      </w:r>
      <w:r>
        <w:rPr>
          <w:rFonts w:hint="eastAsia" w:ascii="宋体" w:hAnsi="宋体"/>
          <w:color w:val="000000"/>
          <w:kern w:val="0"/>
          <w:szCs w:val="21"/>
          <w:lang w:eastAsia="en-US" w:bidi="en-US"/>
        </w:rPr>
        <w:t>追究</w:t>
      </w:r>
      <w:r>
        <w:rPr>
          <w:rFonts w:hint="eastAsia" w:ascii="宋体" w:hAnsi="宋体"/>
          <w:kern w:val="0"/>
          <w:szCs w:val="21"/>
          <w:lang w:eastAsia="en-US" w:bidi="en-US"/>
        </w:rPr>
        <w:t>乙方</w:t>
      </w:r>
      <w:r>
        <w:rPr>
          <w:rFonts w:hint="eastAsia" w:ascii="宋体" w:hAnsi="宋体"/>
          <w:color w:val="000000"/>
          <w:kern w:val="0"/>
          <w:szCs w:val="21"/>
          <w:lang w:eastAsia="en-US" w:bidi="en-US"/>
        </w:rPr>
        <w:t>的违约责任</w:t>
      </w:r>
      <w:r>
        <w:rPr>
          <w:rFonts w:hint="eastAsia" w:ascii="宋体" w:hAnsi="宋体"/>
          <w:kern w:val="0"/>
          <w:szCs w:val="21"/>
          <w:lang w:eastAsia="en-US" w:bidi="en-US"/>
        </w:rPr>
        <w:t>。</w:t>
      </w:r>
    </w:p>
    <w:p>
      <w:pPr>
        <w:widowControl/>
        <w:adjustRightInd w:val="0"/>
        <w:snapToGrid w:val="0"/>
        <w:spacing w:line="400" w:lineRule="exact"/>
        <w:ind w:firstLine="420" w:firstLineChars="200"/>
        <w:jc w:val="left"/>
        <w:rPr>
          <w:kern w:val="0"/>
          <w:lang w:eastAsia="en-US" w:bidi="en-US"/>
        </w:rPr>
      </w:pPr>
      <w:r>
        <w:rPr>
          <w:rFonts w:hint="eastAsia" w:ascii="宋体" w:hAnsi="宋体"/>
          <w:kern w:val="0"/>
          <w:szCs w:val="21"/>
          <w:lang w:eastAsia="en-US" w:bidi="en-US"/>
        </w:rPr>
        <w:t>（5）乙方在约定的时间内未能弥补缺陷，甲方可采取必要的补救措施，但其风险和费用将由乙方承担，甲方根据合同约定对乙方行使的其他权利不受影响。</w:t>
      </w:r>
    </w:p>
    <w:p>
      <w:pPr>
        <w:widowControl/>
        <w:adjustRightInd w:val="0"/>
        <w:snapToGrid w:val="0"/>
        <w:spacing w:line="400" w:lineRule="exact"/>
        <w:jc w:val="left"/>
        <w:rPr>
          <w:rFonts w:ascii="宋体" w:hAnsi="宋体"/>
          <w:b/>
          <w:kern w:val="0"/>
          <w:sz w:val="24"/>
          <w:lang w:eastAsia="en-US" w:bidi="en-US"/>
        </w:rPr>
      </w:pPr>
      <w:r>
        <w:rPr>
          <w:rFonts w:hint="eastAsia" w:ascii="宋体" w:hAnsi="宋体"/>
          <w:b/>
          <w:color w:val="000000"/>
          <w:kern w:val="0"/>
          <w:sz w:val="24"/>
          <w:lang w:eastAsia="en-US" w:bidi="en-US"/>
        </w:rPr>
        <w:t>9</w:t>
      </w:r>
      <w:r>
        <w:rPr>
          <w:rFonts w:hint="eastAsia" w:ascii="宋体" w:hAnsi="宋体"/>
          <w:b/>
          <w:kern w:val="0"/>
          <w:sz w:val="24"/>
          <w:lang w:eastAsia="en-US" w:bidi="en-US"/>
        </w:rPr>
        <w:t>.权利瑕疵担保</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9.1 乙方保证对其出售的货物享有合法的权利。</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 xml:space="preserve">9.2 </w:t>
      </w:r>
      <w:r>
        <w:rPr>
          <w:rFonts w:hint="eastAsia" w:ascii="宋体" w:hAnsi="宋体" w:cs="宋体"/>
          <w:kern w:val="0"/>
          <w:szCs w:val="15"/>
          <w:lang w:eastAsia="en-US" w:bidi="en-US"/>
        </w:rPr>
        <w:t>乙方保证在交付的货物上不存在抵押权等担保物权。</w:t>
      </w:r>
    </w:p>
    <w:p>
      <w:pPr>
        <w:widowControl/>
        <w:autoSpaceDE w:val="0"/>
        <w:autoSpaceDN w:val="0"/>
        <w:adjustRightInd w:val="0"/>
        <w:snapToGrid w:val="0"/>
        <w:spacing w:line="400" w:lineRule="exact"/>
        <w:ind w:firstLine="420" w:firstLineChars="200"/>
        <w:jc w:val="left"/>
        <w:rPr>
          <w:rFonts w:ascii="宋体" w:hAnsi="宋体"/>
          <w:color w:val="000000"/>
          <w:kern w:val="0"/>
          <w:szCs w:val="21"/>
          <w:lang w:eastAsia="en-US" w:bidi="en-US"/>
        </w:rPr>
      </w:pPr>
      <w:r>
        <w:rPr>
          <w:rFonts w:hint="eastAsia" w:ascii="宋体" w:hAnsi="宋体"/>
          <w:color w:val="000000"/>
          <w:kern w:val="0"/>
          <w:szCs w:val="21"/>
          <w:lang w:eastAsia="en-US" w:bidi="en-US"/>
        </w:rPr>
        <w:t>9.3 如甲方使用上述货物构成对第三人侵权的，则由乙方承担全部责任。</w:t>
      </w:r>
    </w:p>
    <w:p>
      <w:pPr>
        <w:widowControl/>
        <w:autoSpaceDE w:val="0"/>
        <w:autoSpaceDN w:val="0"/>
        <w:adjustRightInd w:val="0"/>
        <w:snapToGrid w:val="0"/>
        <w:spacing w:line="400" w:lineRule="exact"/>
        <w:jc w:val="left"/>
        <w:rPr>
          <w:rFonts w:ascii="宋体" w:hAnsi="宋体"/>
          <w:b/>
          <w:color w:val="000000"/>
          <w:kern w:val="0"/>
          <w:sz w:val="24"/>
          <w:lang w:eastAsia="en-US" w:bidi="en-US"/>
        </w:rPr>
      </w:pPr>
      <w:r>
        <w:rPr>
          <w:rFonts w:hint="eastAsia" w:ascii="宋体" w:hAnsi="宋体"/>
          <w:b/>
          <w:color w:val="000000"/>
          <w:kern w:val="0"/>
          <w:sz w:val="24"/>
          <w:lang w:eastAsia="en-US" w:bidi="en-US"/>
        </w:rPr>
        <w:t>10. 知识产权保护</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color w:val="000000"/>
          <w:kern w:val="0"/>
          <w:szCs w:val="21"/>
          <w:lang w:eastAsia="en-US" w:bidi="en-US"/>
        </w:rPr>
        <w:t>10.1 乙方对其所销售的货物应当享有知识产权或经权利人合法授权，保证没有侵犯任</w:t>
      </w:r>
      <w:r>
        <w:rPr>
          <w:rFonts w:hint="eastAsia" w:ascii="宋体" w:hAnsi="宋体"/>
          <w:kern w:val="0"/>
          <w:szCs w:val="21"/>
          <w:lang w:eastAsia="en-US" w:bidi="en-US"/>
        </w:rPr>
        <w:t>何第三人的知识产权等权利。</w:t>
      </w:r>
      <w:bookmarkStart w:id="85" w:name="_Hlk163047038"/>
      <w:r>
        <w:rPr>
          <w:rFonts w:hint="eastAsia" w:ascii="宋体" w:hAnsi="宋体" w:cs="宋体"/>
          <w:kern w:val="0"/>
          <w:szCs w:val="15"/>
          <w:lang w:eastAsia="en-US" w:bidi="en-US"/>
        </w:rPr>
        <w:t>因违反前述约定对第三人构成侵权的，应当由乙方向第三人承担法律责任；甲方依法向第三人赔偿后，有权向乙方追偿。甲方有其他损失的，乙方应当赔偿</w:t>
      </w:r>
      <w:bookmarkEnd w:id="85"/>
      <w:r>
        <w:rPr>
          <w:rFonts w:hint="eastAsia" w:ascii="宋体" w:hAnsi="宋体"/>
          <w:kern w:val="0"/>
          <w:szCs w:val="21"/>
          <w:lang w:eastAsia="en-US" w:bidi="en-US"/>
        </w:rPr>
        <w:t>。</w:t>
      </w:r>
    </w:p>
    <w:p>
      <w:pPr>
        <w:widowControl/>
        <w:autoSpaceDE w:val="0"/>
        <w:autoSpaceDN w:val="0"/>
        <w:adjustRightInd w:val="0"/>
        <w:snapToGrid w:val="0"/>
        <w:spacing w:line="400" w:lineRule="exact"/>
        <w:jc w:val="left"/>
        <w:rPr>
          <w:rFonts w:ascii="宋体" w:hAnsi="宋体"/>
          <w:b/>
          <w:kern w:val="0"/>
          <w:sz w:val="24"/>
          <w:lang w:eastAsia="en-US" w:bidi="en-US"/>
        </w:rPr>
      </w:pPr>
      <w:r>
        <w:rPr>
          <w:rFonts w:hint="eastAsia" w:ascii="宋体" w:hAnsi="宋体"/>
          <w:b/>
          <w:kern w:val="0"/>
          <w:sz w:val="24"/>
          <w:lang w:eastAsia="en-US" w:bidi="en-US"/>
        </w:rPr>
        <w:t>11. 保密义务</w:t>
      </w:r>
    </w:p>
    <w:p>
      <w:pPr>
        <w:widowControl/>
        <w:autoSpaceDE w:val="0"/>
        <w:autoSpaceDN w:val="0"/>
        <w:adjustRightInd w:val="0"/>
        <w:snapToGrid w:val="0"/>
        <w:spacing w:line="400" w:lineRule="exact"/>
        <w:ind w:firstLine="420" w:firstLineChars="200"/>
        <w:jc w:val="left"/>
        <w:rPr>
          <w:rFonts w:ascii="宋体" w:hAnsi="宋体" w:cs="宋体"/>
          <w:kern w:val="0"/>
          <w:szCs w:val="15"/>
          <w:lang w:eastAsia="en-US" w:bidi="en-US"/>
        </w:rPr>
      </w:pPr>
      <w:r>
        <w:rPr>
          <w:rFonts w:hint="eastAsia" w:ascii="宋体" w:hAnsi="宋体" w:cs="宋体"/>
          <w:kern w:val="0"/>
          <w:szCs w:val="15"/>
          <w:lang w:eastAsia="en-US" w:bidi="en-US"/>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kern w:val="0"/>
          <w:szCs w:val="15"/>
          <w:lang w:eastAsia="en-US" w:bidi="en-US"/>
        </w:rPr>
        <w:t>【政府采购合同专用条款】</w:t>
      </w:r>
      <w:r>
        <w:rPr>
          <w:rFonts w:hint="eastAsia" w:ascii="宋体" w:hAnsi="宋体" w:cs="宋体"/>
          <w:kern w:val="0"/>
          <w:szCs w:val="15"/>
          <w:lang w:eastAsia="en-US" w:bidi="en-US"/>
        </w:rPr>
        <w:t>中约定。</w:t>
      </w:r>
    </w:p>
    <w:p>
      <w:pPr>
        <w:widowControl/>
        <w:autoSpaceDE w:val="0"/>
        <w:autoSpaceDN w:val="0"/>
        <w:adjustRightInd w:val="0"/>
        <w:snapToGrid w:val="0"/>
        <w:spacing w:line="400" w:lineRule="exact"/>
        <w:jc w:val="left"/>
        <w:rPr>
          <w:rFonts w:ascii="宋体" w:hAnsi="宋体"/>
          <w:b/>
          <w:kern w:val="0"/>
          <w:sz w:val="24"/>
          <w:lang w:eastAsia="en-US" w:bidi="en-US"/>
        </w:rPr>
      </w:pPr>
      <w:r>
        <w:rPr>
          <w:rFonts w:hint="eastAsia" w:ascii="宋体" w:hAnsi="宋体"/>
          <w:b/>
          <w:kern w:val="0"/>
          <w:sz w:val="24"/>
          <w:lang w:eastAsia="en-US" w:bidi="en-US"/>
        </w:rPr>
        <w:t>12. 合同价款支付</w:t>
      </w:r>
    </w:p>
    <w:p>
      <w:pPr>
        <w:widowControl/>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12.1 合同价款支付按照国库集中支付制度及财政管理相关规定执行。</w:t>
      </w:r>
    </w:p>
    <w:p>
      <w:pPr>
        <w:widowControl/>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2"/>
        <w:widowControl/>
        <w:spacing w:line="400" w:lineRule="exact"/>
        <w:jc w:val="left"/>
        <w:rPr>
          <w:rFonts w:ascii="宋体" w:hAnsi="宋体" w:eastAsia="宋体"/>
          <w:spacing w:val="0"/>
          <w:sz w:val="24"/>
          <w:szCs w:val="24"/>
          <w:lang w:eastAsia="en-US"/>
        </w:rPr>
      </w:pPr>
      <w:r>
        <w:rPr>
          <w:rFonts w:hint="eastAsia" w:ascii="宋体" w:hAnsi="宋体" w:eastAsia="宋体"/>
          <w:spacing w:val="0"/>
          <w:sz w:val="24"/>
          <w:szCs w:val="24"/>
          <w:lang w:eastAsia="en-US"/>
        </w:rPr>
        <w:t>13. 履约保证金</w:t>
      </w:r>
    </w:p>
    <w:p>
      <w:pPr>
        <w:widowControl/>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 xml:space="preserve">13.1 </w:t>
      </w:r>
      <w:r>
        <w:rPr>
          <w:rFonts w:hint="eastAsia" w:ascii="宋体" w:hAnsi="宋体" w:cs="宋体"/>
          <w:kern w:val="0"/>
          <w:szCs w:val="15"/>
          <w:lang w:eastAsia="en-US" w:bidi="en-US"/>
        </w:rPr>
        <w:t>乙方应当以支票、汇票、本票或者金融机构、担保机构出具的保函等非现金形式提交。</w:t>
      </w:r>
    </w:p>
    <w:p>
      <w:pPr>
        <w:widowControl/>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13.2 如果乙方出现</w:t>
      </w:r>
      <w:r>
        <w:rPr>
          <w:rFonts w:hint="eastAsia" w:ascii="宋体" w:hAnsi="宋体" w:cs="宋体"/>
          <w:b/>
          <w:kern w:val="0"/>
          <w:szCs w:val="15"/>
          <w:lang w:eastAsia="en-US" w:bidi="en-US"/>
        </w:rPr>
        <w:t>【政府采购合同专用条款】</w:t>
      </w:r>
      <w:r>
        <w:rPr>
          <w:rFonts w:hint="eastAsia" w:ascii="宋体" w:hAnsi="宋体" w:cs="宋体"/>
          <w:kern w:val="0"/>
          <w:szCs w:val="15"/>
          <w:lang w:eastAsia="en-US" w:bidi="en-US"/>
        </w:rPr>
        <w:t>约定情形的</w:t>
      </w:r>
      <w:r>
        <w:rPr>
          <w:rFonts w:hint="eastAsia" w:ascii="宋体" w:hAnsi="宋体"/>
          <w:kern w:val="0"/>
          <w:szCs w:val="21"/>
          <w:lang w:eastAsia="en-US" w:bidi="en-US"/>
        </w:rPr>
        <w:t>，履约保证金不予退还；如果乙方未能按合同约定全面履行义务，甲方有权从履约保证金中取得补偿或赔偿，且不影响甲方要求乙方承担合同约定的超过履约保证金的违约责任的权利。</w:t>
      </w:r>
    </w:p>
    <w:p>
      <w:pPr>
        <w:widowControl/>
        <w:spacing w:line="400" w:lineRule="exact"/>
        <w:ind w:firstLine="420"/>
        <w:jc w:val="left"/>
        <w:rPr>
          <w:kern w:val="0"/>
          <w:lang w:eastAsia="en-US" w:bidi="en-US"/>
        </w:rPr>
      </w:pPr>
      <w:r>
        <w:rPr>
          <w:rFonts w:hint="eastAsia" w:ascii="宋体" w:hAnsi="宋体"/>
          <w:kern w:val="0"/>
          <w:szCs w:val="21"/>
          <w:lang w:eastAsia="en-US" w:bidi="en-US"/>
        </w:rPr>
        <w:t>13.3 甲方在项目通过验收后按照</w:t>
      </w:r>
      <w:r>
        <w:rPr>
          <w:rFonts w:hint="eastAsia" w:ascii="宋体" w:hAnsi="宋体"/>
          <w:b/>
          <w:kern w:val="0"/>
          <w:szCs w:val="21"/>
          <w:lang w:eastAsia="en-US" w:bidi="en-US"/>
        </w:rPr>
        <w:t>【政府采购合同专用条款】</w:t>
      </w:r>
      <w:r>
        <w:rPr>
          <w:rFonts w:hint="eastAsia" w:ascii="宋体" w:hAnsi="宋体"/>
          <w:kern w:val="0"/>
          <w:szCs w:val="21"/>
          <w:lang w:eastAsia="en-US" w:bidi="en-US"/>
        </w:rPr>
        <w:t>规定的时间内将履约保证金退还乙方；逾期退还的，乙方可要求甲方支付违约金，违约金按照</w:t>
      </w:r>
      <w:r>
        <w:rPr>
          <w:rFonts w:hint="eastAsia" w:ascii="宋体" w:hAnsi="宋体"/>
          <w:b/>
          <w:kern w:val="0"/>
          <w:szCs w:val="21"/>
          <w:lang w:eastAsia="en-US" w:bidi="en-US"/>
        </w:rPr>
        <w:t>【政府采购合同专用条款】</w:t>
      </w:r>
      <w:r>
        <w:rPr>
          <w:rFonts w:hint="eastAsia" w:ascii="宋体" w:hAnsi="宋体"/>
          <w:kern w:val="0"/>
          <w:szCs w:val="21"/>
          <w:lang w:eastAsia="en-US" w:bidi="en-US"/>
        </w:rPr>
        <w:t>规定支付。</w:t>
      </w:r>
    </w:p>
    <w:p>
      <w:pPr>
        <w:widowControl/>
        <w:autoSpaceDE w:val="0"/>
        <w:autoSpaceDN w:val="0"/>
        <w:adjustRightInd w:val="0"/>
        <w:snapToGrid w:val="0"/>
        <w:spacing w:line="400" w:lineRule="exact"/>
        <w:jc w:val="left"/>
        <w:rPr>
          <w:rFonts w:ascii="宋体" w:hAnsi="宋体"/>
          <w:b/>
          <w:kern w:val="0"/>
          <w:sz w:val="24"/>
          <w:lang w:eastAsia="en-US" w:bidi="en-US"/>
        </w:rPr>
      </w:pPr>
      <w:r>
        <w:rPr>
          <w:rFonts w:hint="eastAsia" w:ascii="宋体" w:hAnsi="宋体"/>
          <w:b/>
          <w:kern w:val="0"/>
          <w:sz w:val="24"/>
          <w:lang w:eastAsia="en-US" w:bidi="en-US"/>
        </w:rPr>
        <w:t xml:space="preserve">14. </w:t>
      </w:r>
      <w:r>
        <w:rPr>
          <w:rFonts w:hint="eastAsia"/>
          <w:b/>
          <w:kern w:val="0"/>
          <w:sz w:val="24"/>
          <w:lang w:eastAsia="en-US" w:bidi="en-US"/>
        </w:rPr>
        <w:t>售后</w:t>
      </w:r>
      <w:r>
        <w:rPr>
          <w:rFonts w:hint="eastAsia" w:ascii="宋体" w:hAnsi="宋体"/>
          <w:b/>
          <w:kern w:val="0"/>
          <w:sz w:val="24"/>
          <w:lang w:eastAsia="en-US" w:bidi="en-US"/>
        </w:rPr>
        <w:t>服务</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14.1 除项目不涉及或采购活动中明确约定无须承担外，乙方还应提供下列服务：</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（1）货物的现场移动、安装、调试、启动监督及技术支持；</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（2）提供货物组装和维修所需的专用工具和辅助材料；</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（3）在</w:t>
      </w:r>
      <w:r>
        <w:rPr>
          <w:rFonts w:hint="eastAsia" w:ascii="宋体" w:hAnsi="宋体" w:cs="宋体"/>
          <w:b/>
          <w:kern w:val="0"/>
          <w:szCs w:val="15"/>
          <w:lang w:eastAsia="en-US" w:bidi="en-US"/>
        </w:rPr>
        <w:t>【政府采购合同专用条款】</w:t>
      </w:r>
      <w:r>
        <w:rPr>
          <w:rFonts w:hint="eastAsia" w:ascii="宋体" w:hAnsi="宋体"/>
          <w:kern w:val="0"/>
          <w:szCs w:val="21"/>
          <w:lang w:eastAsia="en-US" w:bidi="en-US"/>
        </w:rPr>
        <w:t>约定的期限内对所有的货物实施运行监督、维修，但前提条件是该服务并不能免除乙方在质量保证期内所承担的义务；</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（4）在制造商所在地或指定现场就货物的安装、启动、运营、维护、废弃处置等对甲方操作人员进行培训</w:t>
      </w:r>
      <w:r>
        <w:rPr>
          <w:rFonts w:hint="eastAsia" w:ascii="宋体" w:hAnsi="宋体" w:cs="宋体"/>
          <w:kern w:val="0"/>
          <w:szCs w:val="15"/>
          <w:lang w:eastAsia="en-US" w:bidi="en-US"/>
        </w:rPr>
        <w:t>；</w:t>
      </w:r>
    </w:p>
    <w:p>
      <w:pPr>
        <w:pStyle w:val="610"/>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（6）</w:t>
      </w:r>
      <w:r>
        <w:rPr>
          <w:rFonts w:hint="eastAsia" w:ascii="宋体" w:hAnsi="宋体"/>
          <w:b/>
          <w:kern w:val="0"/>
          <w:szCs w:val="21"/>
          <w:lang w:eastAsia="en-US" w:bidi="en-US"/>
        </w:rPr>
        <w:t>【政府采购合同专用条款】</w:t>
      </w:r>
      <w:r>
        <w:rPr>
          <w:rFonts w:hint="eastAsia" w:ascii="宋体" w:hAnsi="宋体"/>
          <w:kern w:val="0"/>
          <w:szCs w:val="21"/>
          <w:lang w:eastAsia="en-US" w:bidi="en-US"/>
        </w:rPr>
        <w:t>规定由乙方提供的其他服务。</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14.2 乙方提供的售后服务的费用已包含在合同价款中，甲方不再另行支付。</w:t>
      </w:r>
    </w:p>
    <w:p>
      <w:pPr>
        <w:widowControl/>
        <w:adjustRightInd w:val="0"/>
        <w:snapToGrid w:val="0"/>
        <w:spacing w:line="400" w:lineRule="exact"/>
        <w:jc w:val="left"/>
        <w:rPr>
          <w:rFonts w:ascii="宋体" w:hAnsi="宋体"/>
          <w:b/>
          <w:kern w:val="0"/>
          <w:sz w:val="24"/>
          <w:lang w:eastAsia="en-US" w:bidi="en-US"/>
        </w:rPr>
      </w:pPr>
      <w:r>
        <w:rPr>
          <w:rFonts w:hint="eastAsia" w:ascii="宋体" w:hAnsi="宋体"/>
          <w:b/>
          <w:kern w:val="0"/>
          <w:sz w:val="24"/>
          <w:lang w:eastAsia="en-US" w:bidi="en-US"/>
        </w:rPr>
        <w:t>15. 违约责任</w:t>
      </w:r>
    </w:p>
    <w:p>
      <w:pPr>
        <w:widowControl/>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15.1质量瑕疵的违约责任</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乙方提供的产品不符合合同约定的质量标准或存在产品质量缺陷，甲方有权要求乙方根据</w:t>
      </w:r>
      <w:r>
        <w:rPr>
          <w:rFonts w:hint="eastAsia" w:ascii="宋体" w:hAnsi="宋体"/>
          <w:b/>
          <w:kern w:val="0"/>
          <w:szCs w:val="21"/>
          <w:lang w:eastAsia="en-US" w:bidi="en-US"/>
        </w:rPr>
        <w:t>【政府采购合同专用条款】</w:t>
      </w:r>
      <w:r>
        <w:rPr>
          <w:rFonts w:hint="eastAsia" w:ascii="宋体" w:hAnsi="宋体"/>
          <w:kern w:val="0"/>
          <w:szCs w:val="21"/>
          <w:lang w:eastAsia="en-US" w:bidi="en-US"/>
        </w:rPr>
        <w:t>要求及时修理、重作、更换，并承担由此给甲方造成的损失。</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15.2 迟延交货的违约责任</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（2）如果乙方没有按照合同规定的时间交货和提供相关服务，甲方有权从货款中扣除误期赔偿费而不影响合同项下的其他补救方法，赔偿费按</w:t>
      </w:r>
      <w:r>
        <w:rPr>
          <w:rFonts w:hint="eastAsia" w:ascii="宋体" w:hAnsi="宋体"/>
          <w:b/>
          <w:kern w:val="0"/>
          <w:szCs w:val="21"/>
          <w:lang w:eastAsia="en-US" w:bidi="en-US"/>
        </w:rPr>
        <w:t>【政府采购合同专用条款】</w:t>
      </w:r>
      <w:r>
        <w:rPr>
          <w:rFonts w:hint="eastAsia" w:ascii="宋体" w:hAnsi="宋体"/>
          <w:kern w:val="0"/>
          <w:szCs w:val="21"/>
          <w:lang w:eastAsia="en-US" w:bidi="en-US"/>
        </w:rPr>
        <w:t>规定执行。如果涉及公共利益，且赔偿金额无法弥补公共利益损失，甲方可要求继续履行或者采取其他补救措施。</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15.3 迟延支付的违约责任</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甲方存在迟延支付乙方合同款项的，应当承担</w:t>
      </w:r>
      <w:r>
        <w:rPr>
          <w:rFonts w:hint="eastAsia" w:ascii="宋体" w:hAnsi="宋体"/>
          <w:b/>
          <w:kern w:val="0"/>
          <w:szCs w:val="21"/>
          <w:lang w:eastAsia="en-US" w:bidi="en-US"/>
        </w:rPr>
        <w:t>【政府采购合同专用条款】</w:t>
      </w:r>
      <w:r>
        <w:rPr>
          <w:rFonts w:hint="eastAsia" w:ascii="宋体" w:hAnsi="宋体"/>
          <w:kern w:val="0"/>
          <w:szCs w:val="21"/>
          <w:lang w:eastAsia="en-US" w:bidi="en-US"/>
        </w:rPr>
        <w:t>规定的逾期付款利息。</w:t>
      </w:r>
    </w:p>
    <w:p>
      <w:pPr>
        <w:widowControl/>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15.4其他违约责任根据项目实际需要按</w:t>
      </w:r>
      <w:r>
        <w:rPr>
          <w:rFonts w:hint="eastAsia" w:ascii="宋体" w:hAnsi="宋体"/>
          <w:b/>
          <w:kern w:val="0"/>
          <w:szCs w:val="21"/>
          <w:lang w:eastAsia="en-US" w:bidi="en-US"/>
        </w:rPr>
        <w:t>【政府采购合同专用条款】</w:t>
      </w:r>
      <w:r>
        <w:rPr>
          <w:rFonts w:hint="eastAsia" w:ascii="宋体" w:hAnsi="宋体"/>
          <w:kern w:val="0"/>
          <w:szCs w:val="21"/>
          <w:lang w:eastAsia="en-US" w:bidi="en-US"/>
        </w:rPr>
        <w:t>规定执行。</w:t>
      </w:r>
    </w:p>
    <w:p>
      <w:pPr>
        <w:widowControl/>
        <w:numPr>
          <w:ilvl w:val="0"/>
          <w:numId w:val="13"/>
        </w:numPr>
        <w:autoSpaceDE w:val="0"/>
        <w:autoSpaceDN w:val="0"/>
        <w:adjustRightInd w:val="0"/>
        <w:snapToGrid w:val="0"/>
        <w:spacing w:line="400" w:lineRule="exact"/>
        <w:jc w:val="left"/>
        <w:rPr>
          <w:rFonts w:ascii="宋体" w:hAnsi="宋体"/>
          <w:b/>
          <w:kern w:val="0"/>
          <w:sz w:val="24"/>
          <w:lang w:eastAsia="en-US" w:bidi="en-US"/>
        </w:rPr>
      </w:pPr>
      <w:r>
        <w:rPr>
          <w:rFonts w:hint="eastAsia" w:ascii="宋体" w:hAnsi="宋体"/>
          <w:b/>
          <w:kern w:val="0"/>
          <w:sz w:val="24"/>
          <w:lang w:eastAsia="en-US" w:bidi="en-US"/>
        </w:rPr>
        <w:t>合同变更、中止与终止</w:t>
      </w:r>
    </w:p>
    <w:p>
      <w:pPr>
        <w:widowControl/>
        <w:adjustRightInd w:val="0"/>
        <w:snapToGrid w:val="0"/>
        <w:spacing w:line="400" w:lineRule="exact"/>
        <w:jc w:val="left"/>
        <w:rPr>
          <w:rFonts w:ascii="宋体" w:hAnsi="宋体"/>
          <w:kern w:val="0"/>
          <w:szCs w:val="21"/>
          <w:lang w:eastAsia="en-US" w:bidi="en-US"/>
        </w:rPr>
      </w:pPr>
      <w:r>
        <w:rPr>
          <w:rFonts w:hint="eastAsia" w:ascii="宋体" w:hAnsi="宋体"/>
          <w:kern w:val="0"/>
          <w:szCs w:val="21"/>
          <w:lang w:eastAsia="en-US" w:bidi="en-US"/>
        </w:rPr>
        <w:t xml:space="preserve">    16.1合同的变更</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政府采购合同履行中，在不改变合同其他条款的前提下，甲方可以在合同价款10%的范围内追加与合同标的相同的货物，并就此与乙方协商一致后签订补充协议。</w:t>
      </w:r>
    </w:p>
    <w:p>
      <w:pPr>
        <w:widowControl/>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16.2合同的中止</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（1）合同履行过程中因供应商就采购文件、采购过程或结果提起投诉的，甲方认为有必要的，可以中止合同的履行。</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610"/>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pPr>
        <w:widowControl/>
        <w:snapToGrid w:val="0"/>
        <w:spacing w:line="400" w:lineRule="exact"/>
        <w:ind w:firstLine="420" w:firstLineChars="200"/>
        <w:jc w:val="left"/>
        <w:rPr>
          <w:kern w:val="0"/>
          <w:lang w:eastAsia="en-US" w:bidi="en-US"/>
        </w:rPr>
      </w:pPr>
      <w:r>
        <w:rPr>
          <w:rFonts w:hint="eastAsia" w:ascii="宋体" w:hAnsi="宋体"/>
          <w:kern w:val="0"/>
          <w:szCs w:val="21"/>
          <w:lang w:eastAsia="en-US" w:bidi="en-US"/>
        </w:rPr>
        <w:t>（4）甲方不得以行政区划调整、政府换届、机构或者职能调整以及相关责任人更替为由中止合同。</w:t>
      </w:r>
    </w:p>
    <w:p>
      <w:pPr>
        <w:widowControl/>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16.3合同的终止</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（1）合同因有效期限届满而终止；</w:t>
      </w:r>
    </w:p>
    <w:p>
      <w:pPr>
        <w:widowControl/>
        <w:snapToGrid w:val="0"/>
        <w:spacing w:line="400" w:lineRule="exact"/>
        <w:ind w:firstLine="420" w:firstLineChars="200"/>
        <w:jc w:val="left"/>
        <w:rPr>
          <w:rFonts w:ascii="宋体" w:hAnsi="宋体" w:cs="宋体"/>
          <w:kern w:val="0"/>
          <w:szCs w:val="21"/>
          <w:lang w:eastAsia="en-US" w:bidi="en-US"/>
        </w:rPr>
      </w:pPr>
      <w:r>
        <w:rPr>
          <w:rFonts w:hint="eastAsia" w:ascii="宋体" w:hAnsi="宋体"/>
          <w:kern w:val="0"/>
          <w:szCs w:val="21"/>
          <w:lang w:eastAsia="en-US" w:bidi="en-US"/>
        </w:rPr>
        <w:t>（2）乙方未按合同约定履行，构成根本性违约的，甲方有权终止合同，</w:t>
      </w:r>
      <w:r>
        <w:rPr>
          <w:rFonts w:hint="eastAsia" w:ascii="宋体" w:hAnsi="宋体" w:cs="宋体"/>
          <w:kern w:val="0"/>
          <w:szCs w:val="21"/>
          <w:lang w:eastAsia="en-US" w:bidi="en-US"/>
        </w:rPr>
        <w:t>并追究乙方的违约责任</w:t>
      </w:r>
      <w:r>
        <w:rPr>
          <w:rFonts w:hint="eastAsia" w:ascii="宋体" w:hAnsi="宋体"/>
          <w:kern w:val="0"/>
          <w:szCs w:val="21"/>
          <w:lang w:eastAsia="en-US" w:bidi="en-US"/>
        </w:rPr>
        <w:t>。</w:t>
      </w:r>
    </w:p>
    <w:p>
      <w:pPr>
        <w:pStyle w:val="610"/>
        <w:rPr>
          <w:rFonts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pPr>
        <w:pStyle w:val="610"/>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pPr>
        <w:widowControl/>
        <w:autoSpaceDE w:val="0"/>
        <w:autoSpaceDN w:val="0"/>
        <w:adjustRightInd w:val="0"/>
        <w:snapToGrid w:val="0"/>
        <w:spacing w:line="400" w:lineRule="exact"/>
        <w:jc w:val="left"/>
        <w:rPr>
          <w:rFonts w:ascii="宋体" w:hAnsi="宋体"/>
          <w:b/>
          <w:kern w:val="0"/>
          <w:sz w:val="24"/>
          <w:lang w:eastAsia="en-US" w:bidi="en-US"/>
        </w:rPr>
      </w:pPr>
      <w:r>
        <w:rPr>
          <w:rFonts w:hint="eastAsia" w:ascii="宋体" w:hAnsi="宋体"/>
          <w:b/>
          <w:kern w:val="0"/>
          <w:sz w:val="24"/>
          <w:lang w:eastAsia="en-US" w:bidi="en-US"/>
        </w:rPr>
        <w:t>17. 合同分包</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17.1 乙方不得将合同转包给其他供应商。涉及合同分包的，乙方应根据采购文件和投标（响应）文件规定进行合同分包。</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17.2 乙方执行政府采购政策向中小企业依法分包的，乙方应当按采购文件和投标（响应）文件签订分包意向协议，分包意向协议属于本合同组成部分。</w:t>
      </w:r>
    </w:p>
    <w:p>
      <w:pPr>
        <w:widowControl/>
        <w:autoSpaceDE w:val="0"/>
        <w:autoSpaceDN w:val="0"/>
        <w:adjustRightInd w:val="0"/>
        <w:snapToGrid w:val="0"/>
        <w:spacing w:line="400" w:lineRule="exact"/>
        <w:jc w:val="left"/>
        <w:rPr>
          <w:rFonts w:ascii="宋体" w:hAnsi="宋体"/>
          <w:b/>
          <w:kern w:val="0"/>
          <w:sz w:val="24"/>
          <w:lang w:eastAsia="en-US" w:bidi="en-US"/>
        </w:rPr>
      </w:pPr>
      <w:r>
        <w:rPr>
          <w:rFonts w:hint="eastAsia" w:ascii="宋体" w:hAnsi="宋体"/>
          <w:b/>
          <w:kern w:val="0"/>
          <w:sz w:val="24"/>
          <w:lang w:eastAsia="en-US" w:bidi="en-US"/>
        </w:rPr>
        <w:t>18. 不可抗力</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18.1 不可抗力是指合同双方不能预见、不能避免且不能克服的客观情况。</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18.2 任何一方对由于不可抗力造成的部分或全部不能履行合同不承担违约责任。但迟延履行后发生不可抗力的，不能免除责任。</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widowControl/>
        <w:autoSpaceDE w:val="0"/>
        <w:autoSpaceDN w:val="0"/>
        <w:adjustRightInd w:val="0"/>
        <w:snapToGrid w:val="0"/>
        <w:spacing w:line="400" w:lineRule="exact"/>
        <w:jc w:val="left"/>
        <w:rPr>
          <w:rFonts w:ascii="宋体" w:hAnsi="宋体"/>
          <w:b/>
          <w:kern w:val="0"/>
          <w:sz w:val="24"/>
          <w:lang w:eastAsia="en-US" w:bidi="en-US"/>
        </w:rPr>
      </w:pPr>
      <w:r>
        <w:rPr>
          <w:rFonts w:hint="eastAsia" w:ascii="宋体" w:hAnsi="宋体"/>
          <w:b/>
          <w:kern w:val="0"/>
          <w:sz w:val="24"/>
          <w:lang w:eastAsia="en-US" w:bidi="en-US"/>
        </w:rPr>
        <w:t>19. 解决争议的方法</w:t>
      </w:r>
    </w:p>
    <w:p>
      <w:pPr>
        <w:pStyle w:val="610"/>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610"/>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pPr>
        <w:pStyle w:val="610"/>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pPr>
        <w:widowControl/>
        <w:autoSpaceDE w:val="0"/>
        <w:autoSpaceDN w:val="0"/>
        <w:adjustRightInd w:val="0"/>
        <w:snapToGrid w:val="0"/>
        <w:spacing w:line="400" w:lineRule="exact"/>
        <w:jc w:val="left"/>
        <w:rPr>
          <w:rFonts w:ascii="宋体" w:hAnsi="宋体"/>
          <w:kern w:val="0"/>
          <w:sz w:val="24"/>
          <w:lang w:eastAsia="en-US" w:bidi="en-US"/>
        </w:rPr>
      </w:pPr>
      <w:r>
        <w:rPr>
          <w:rFonts w:hint="eastAsia" w:ascii="宋体" w:hAnsi="宋体"/>
          <w:b/>
          <w:kern w:val="0"/>
          <w:sz w:val="24"/>
          <w:lang w:eastAsia="en-US" w:bidi="en-US"/>
        </w:rPr>
        <w:t>20. 政府采购政策</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 xml:space="preserve">20.1 </w:t>
      </w:r>
      <w:r>
        <w:rPr>
          <w:rFonts w:hint="eastAsia" w:ascii="宋体" w:hAnsi="宋体" w:cs="宋体"/>
          <w:kern w:val="0"/>
          <w:lang w:val="en-GB" w:eastAsia="en-US" w:bidi="en-US"/>
        </w:rPr>
        <w:t>本合同应当按照规定执行政府采购政策。</w:t>
      </w:r>
    </w:p>
    <w:p>
      <w:pPr>
        <w:widowControl/>
        <w:autoSpaceDE w:val="0"/>
        <w:autoSpaceDN w:val="0"/>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20.2 本合同依法执行政府采购政策的方式和内容，属于合同履约验收的范围。</w:t>
      </w:r>
      <w:r>
        <w:rPr>
          <w:rFonts w:hint="eastAsia" w:ascii="宋体" w:hAnsi="宋体" w:cs="宋体"/>
          <w:kern w:val="0"/>
          <w:lang w:eastAsia="en-US" w:bidi="en-US"/>
        </w:rPr>
        <w:t>甲乙双方</w:t>
      </w:r>
      <w:r>
        <w:rPr>
          <w:rFonts w:hint="eastAsia" w:ascii="宋体" w:hAnsi="宋体" w:cs="宋体"/>
          <w:kern w:val="0"/>
          <w:lang w:val="en-GB" w:eastAsia="en-US" w:bidi="en-US"/>
        </w:rPr>
        <w:t>未按规定要求执行政府采购政策造成损失的</w:t>
      </w:r>
      <w:r>
        <w:rPr>
          <w:rFonts w:hint="eastAsia" w:ascii="宋体" w:hAnsi="宋体"/>
          <w:kern w:val="0"/>
          <w:szCs w:val="21"/>
          <w:lang w:eastAsia="en-US" w:bidi="en-US"/>
        </w:rPr>
        <w:t>，有过错的一方应当承担赔偿责任，双方都有过错的，各自承担相应的责任。</w:t>
      </w:r>
    </w:p>
    <w:p>
      <w:pPr>
        <w:pStyle w:val="2"/>
        <w:widowControl/>
        <w:spacing w:line="400" w:lineRule="exact"/>
        <w:ind w:firstLine="420" w:firstLineChars="200"/>
        <w:jc w:val="left"/>
        <w:rPr>
          <w:rFonts w:ascii="Times New Roman" w:hAnsi="Times New Roman" w:eastAsia="宋体"/>
          <w:b w:val="0"/>
          <w:spacing w:val="0"/>
          <w:sz w:val="21"/>
          <w:szCs w:val="22"/>
          <w:lang w:eastAsia="en-US"/>
        </w:rPr>
      </w:pPr>
      <w:r>
        <w:rPr>
          <w:rFonts w:hint="eastAsia" w:ascii="宋体" w:hAnsi="宋体" w:eastAsia="宋体"/>
          <w:b w:val="0"/>
          <w:spacing w:val="0"/>
          <w:sz w:val="21"/>
          <w:szCs w:val="21"/>
          <w:lang w:eastAsia="en-US"/>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widowControl/>
        <w:autoSpaceDE w:val="0"/>
        <w:autoSpaceDN w:val="0"/>
        <w:adjustRightInd w:val="0"/>
        <w:snapToGrid w:val="0"/>
        <w:spacing w:line="400" w:lineRule="exact"/>
        <w:jc w:val="left"/>
        <w:rPr>
          <w:rFonts w:ascii="宋体" w:hAnsi="宋体"/>
          <w:b/>
          <w:kern w:val="0"/>
          <w:sz w:val="24"/>
          <w:lang w:eastAsia="en-US" w:bidi="en-US"/>
        </w:rPr>
      </w:pPr>
      <w:r>
        <w:rPr>
          <w:rFonts w:hint="eastAsia" w:ascii="宋体" w:hAnsi="宋体"/>
          <w:b/>
          <w:kern w:val="0"/>
          <w:sz w:val="24"/>
          <w:lang w:eastAsia="en-US" w:bidi="en-US"/>
        </w:rPr>
        <w:t>21. 法律适用</w:t>
      </w:r>
    </w:p>
    <w:p>
      <w:pPr>
        <w:pStyle w:val="610"/>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pPr>
        <w:pStyle w:val="610"/>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pPr>
        <w:widowControl/>
        <w:autoSpaceDE w:val="0"/>
        <w:autoSpaceDN w:val="0"/>
        <w:adjustRightInd w:val="0"/>
        <w:snapToGrid w:val="0"/>
        <w:spacing w:line="400" w:lineRule="exact"/>
        <w:jc w:val="left"/>
        <w:rPr>
          <w:rFonts w:ascii="宋体" w:hAnsi="宋体"/>
          <w:b/>
          <w:kern w:val="0"/>
          <w:sz w:val="24"/>
          <w:lang w:eastAsia="en-US" w:bidi="en-US"/>
        </w:rPr>
      </w:pPr>
      <w:r>
        <w:rPr>
          <w:rFonts w:hint="eastAsia" w:ascii="宋体" w:hAnsi="宋体"/>
          <w:b/>
          <w:kern w:val="0"/>
          <w:sz w:val="24"/>
          <w:lang w:eastAsia="en-US" w:bidi="en-US"/>
        </w:rPr>
        <w:t>22. 通知</w:t>
      </w:r>
    </w:p>
    <w:p>
      <w:pPr>
        <w:pStyle w:val="610"/>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pPr>
        <w:pStyle w:val="610"/>
        <w:ind w:firstLine="0" w:firstLineChars="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pPr>
        <w:widowControl/>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22.3本合同一方给另一方的通知均应采用书面形式，传真或快递送到本合同中规定的对方的地址和办理签收手续。</w:t>
      </w:r>
    </w:p>
    <w:p>
      <w:pPr>
        <w:widowControl/>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22.4通知以送达之日或通知书中规定的生效之日起生效，两者中以较迟之日为准。</w:t>
      </w:r>
    </w:p>
    <w:p>
      <w:pPr>
        <w:widowControl/>
        <w:numPr>
          <w:ilvl w:val="0"/>
          <w:numId w:val="14"/>
        </w:numPr>
        <w:adjustRightInd w:val="0"/>
        <w:snapToGrid w:val="0"/>
        <w:spacing w:line="400" w:lineRule="exact"/>
        <w:jc w:val="left"/>
        <w:rPr>
          <w:rFonts w:ascii="宋体" w:hAnsi="宋体"/>
          <w:b/>
          <w:kern w:val="0"/>
          <w:sz w:val="24"/>
          <w:lang w:eastAsia="en-US" w:bidi="en-US"/>
        </w:rPr>
      </w:pPr>
      <w:r>
        <w:rPr>
          <w:rFonts w:hint="eastAsia" w:ascii="宋体" w:hAnsi="宋体"/>
          <w:b/>
          <w:kern w:val="0"/>
          <w:sz w:val="24"/>
          <w:lang w:eastAsia="en-US" w:bidi="en-US"/>
        </w:rPr>
        <w:t>合同未尽事项</w:t>
      </w:r>
    </w:p>
    <w:p>
      <w:pPr>
        <w:widowControl/>
        <w:adjustRightInd w:val="0"/>
        <w:snapToGrid w:val="0"/>
        <w:spacing w:line="400" w:lineRule="exact"/>
        <w:ind w:firstLine="420" w:firstLineChars="200"/>
        <w:jc w:val="left"/>
        <w:rPr>
          <w:rFonts w:ascii="宋体" w:hAnsi="宋体"/>
          <w:kern w:val="0"/>
          <w:szCs w:val="21"/>
          <w:lang w:eastAsia="en-US" w:bidi="en-US"/>
        </w:rPr>
      </w:pPr>
      <w:r>
        <w:rPr>
          <w:rFonts w:hint="eastAsia" w:ascii="宋体" w:hAnsi="宋体"/>
          <w:kern w:val="0"/>
          <w:szCs w:val="21"/>
          <w:lang w:eastAsia="en-US" w:bidi="en-US"/>
        </w:rPr>
        <w:t>23.1合同未尽事项见</w:t>
      </w:r>
      <w:r>
        <w:rPr>
          <w:rFonts w:hint="eastAsia" w:ascii="宋体" w:hAnsi="宋体"/>
          <w:b/>
          <w:kern w:val="0"/>
          <w:szCs w:val="21"/>
          <w:lang w:eastAsia="en-US" w:bidi="en-US"/>
        </w:rPr>
        <w:t>【政府采购合同专用条款】</w:t>
      </w:r>
      <w:r>
        <w:rPr>
          <w:rFonts w:hint="eastAsia" w:ascii="宋体" w:hAnsi="宋体"/>
          <w:kern w:val="0"/>
          <w:szCs w:val="21"/>
          <w:lang w:eastAsia="en-US" w:bidi="en-US"/>
        </w:rPr>
        <w:t>。</w:t>
      </w:r>
    </w:p>
    <w:p>
      <w:pPr>
        <w:widowControl/>
        <w:adjustRightInd w:val="0"/>
        <w:snapToGrid w:val="0"/>
        <w:spacing w:line="400" w:lineRule="exact"/>
        <w:jc w:val="left"/>
        <w:rPr>
          <w:rFonts w:ascii="黑体" w:hAnsi="华文中宋" w:eastAsia="黑体"/>
          <w:kern w:val="0"/>
          <w:sz w:val="28"/>
          <w:szCs w:val="28"/>
          <w:lang w:eastAsia="en-US" w:bidi="en-US"/>
        </w:rPr>
      </w:pPr>
      <w:r>
        <w:rPr>
          <w:rFonts w:hint="eastAsia" w:ascii="宋体" w:hAnsi="宋体"/>
          <w:kern w:val="0"/>
          <w:szCs w:val="21"/>
          <w:lang w:eastAsia="en-US" w:bidi="en-US"/>
        </w:rPr>
        <w:t xml:space="preserve">    23.2 合同附件与合同正文具有同等的法律效力。</w:t>
      </w:r>
      <w:bookmarkStart w:id="86" w:name="_Toc20313"/>
    </w:p>
    <w:p>
      <w:pPr>
        <w:widowControl/>
        <w:adjustRightInd w:val="0"/>
        <w:snapToGrid w:val="0"/>
        <w:jc w:val="center"/>
        <w:rPr>
          <w:rFonts w:ascii="黑体" w:hAnsi="华文中宋" w:eastAsia="黑体"/>
          <w:kern w:val="0"/>
          <w:sz w:val="28"/>
          <w:szCs w:val="28"/>
          <w:lang w:eastAsia="en-US" w:bidi="en-US"/>
        </w:rPr>
      </w:pPr>
      <w:r>
        <w:rPr>
          <w:rFonts w:hint="eastAsia" w:ascii="黑体" w:hAnsi="华文中宋" w:eastAsia="黑体"/>
          <w:kern w:val="0"/>
          <w:sz w:val="28"/>
          <w:szCs w:val="28"/>
          <w:lang w:eastAsia="en-US" w:bidi="en-US"/>
        </w:rPr>
        <w:br w:type="page"/>
      </w:r>
    </w:p>
    <w:p>
      <w:pPr>
        <w:keepNext/>
        <w:adjustRightInd w:val="0"/>
        <w:snapToGrid w:val="0"/>
        <w:jc w:val="center"/>
        <w:outlineLvl w:val="1"/>
        <w:rPr>
          <w:rFonts w:ascii="宋体" w:hAnsi="宋体"/>
          <w:sz w:val="28"/>
          <w:szCs w:val="28"/>
          <w:lang w:eastAsia="en-US" w:bidi="en-US"/>
        </w:rPr>
      </w:pPr>
      <w:bookmarkStart w:id="87" w:name="_Toc6141"/>
      <w:bookmarkStart w:id="88" w:name="_Toc25994"/>
      <w:r>
        <w:rPr>
          <w:rFonts w:hint="eastAsia" w:ascii="宋体" w:hAnsi="宋体"/>
          <w:sz w:val="28"/>
          <w:szCs w:val="28"/>
          <w:lang w:eastAsia="en-US" w:bidi="en-US"/>
        </w:rPr>
        <w:t>第三节 政府采购合同专用条款</w:t>
      </w:r>
      <w:bookmarkEnd w:id="86"/>
      <w:bookmarkEnd w:id="87"/>
      <w:bookmarkEnd w:id="88"/>
    </w:p>
    <w:tbl>
      <w:tblPr>
        <w:tblStyle w:val="55"/>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tcBorders>
              <w:top w:val="double" w:color="auto" w:sz="4"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第1.2（6）项</w:t>
            </w:r>
          </w:p>
        </w:tc>
        <w:tc>
          <w:tcPr>
            <w:tcW w:w="1742" w:type="dxa"/>
            <w:tcBorders>
              <w:top w:val="double" w:color="auto" w:sz="4"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联合体具体要求</w:t>
            </w:r>
          </w:p>
        </w:tc>
        <w:tc>
          <w:tcPr>
            <w:tcW w:w="5170" w:type="dxa"/>
            <w:tcBorders>
              <w:top w:val="double" w:color="auto" w:sz="4"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第1.2（7）项</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其他术语解释</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第4.4款</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履约验收中甲方提出异议或作出说明的期限</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第4.6款</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约定甲方承担的其他义务和责任</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snapToGrid w:val="0"/>
              <w:jc w:val="center"/>
              <w:rPr>
                <w:kern w:val="0"/>
                <w:lang w:eastAsia="en-US" w:bidi="en-US"/>
              </w:rPr>
            </w:pPr>
            <w:r>
              <w:rPr>
                <w:rFonts w:hint="eastAsia" w:ascii="宋体" w:hAnsi="宋体"/>
                <w:kern w:val="0"/>
                <w:szCs w:val="21"/>
                <w:lang w:eastAsia="en-US" w:bidi="en-US"/>
              </w:rPr>
              <w:t>第5.4款</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约定乙方承担的其他义务和责任</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snapToGrid w:val="0"/>
              <w:jc w:val="center"/>
              <w:rPr>
                <w:rFonts w:ascii="宋体" w:hAnsi="宋体"/>
                <w:kern w:val="0"/>
                <w:szCs w:val="21"/>
                <w:lang w:eastAsia="en-US" w:bidi="en-US"/>
              </w:rPr>
            </w:pPr>
            <w:r>
              <w:rPr>
                <w:rFonts w:hint="eastAsia" w:ascii="宋体" w:hAnsi="宋体"/>
                <w:kern w:val="0"/>
                <w:szCs w:val="21"/>
                <w:lang w:eastAsia="en-US" w:bidi="en-US"/>
              </w:rPr>
              <w:t>第6.1款</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履行合同义务的顺序</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667" w:hRule="atLeast"/>
        </w:trPr>
        <w:tc>
          <w:tcPr>
            <w:tcW w:w="1607" w:type="dxa"/>
            <w:vMerge w:val="restart"/>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第7.1款</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包装特殊要求</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jc w:val="left"/>
              <w:rPr>
                <w:kern w:val="0"/>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667" w:hRule="atLeast"/>
        </w:trPr>
        <w:tc>
          <w:tcPr>
            <w:tcW w:w="1607" w:type="dxa"/>
            <w:vMerge w:val="continue"/>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指定现场</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jc w:val="left"/>
              <w:rPr>
                <w:kern w:val="0"/>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72"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第7.2款</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运输特殊要求</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jc w:val="left"/>
              <w:rPr>
                <w:kern w:val="0"/>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667"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第7.3款</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保险要求</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jc w:val="left"/>
              <w:rPr>
                <w:kern w:val="0"/>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第8.2（1）项</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质量保证期</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utoSpaceDE w:val="0"/>
              <w:autoSpaceDN w:val="0"/>
              <w:adjustRightInd w:val="0"/>
              <w:snapToGrid w:val="0"/>
              <w:ind w:firstLine="420" w:firstLineChars="20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第8.2（3）项</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货物质量缺陷</w:t>
            </w:r>
          </w:p>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响应时间</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snapToGrid w:val="0"/>
              <w:jc w:val="center"/>
              <w:rPr>
                <w:rFonts w:ascii="宋体" w:hAnsi="宋体" w:cs="宋体"/>
                <w:kern w:val="0"/>
                <w:szCs w:val="21"/>
                <w:lang w:eastAsia="en-US" w:bidi="en-US"/>
              </w:rPr>
            </w:pPr>
            <w:r>
              <w:rPr>
                <w:rFonts w:hint="eastAsia" w:ascii="宋体" w:hAnsi="宋体" w:cs="宋体"/>
                <w:kern w:val="0"/>
                <w:szCs w:val="21"/>
                <w:lang w:eastAsia="en-US" w:bidi="en-US"/>
              </w:rPr>
              <w:t>第二节</w:t>
            </w:r>
          </w:p>
          <w:p>
            <w:pPr>
              <w:pStyle w:val="610"/>
              <w:ind w:firstLine="0" w:firstLineChars="0"/>
              <w:jc w:val="center"/>
            </w:pPr>
            <w:r>
              <w:rPr>
                <w:rFonts w:hint="eastAsia" w:ascii="宋体" w:hAnsi="宋体" w:eastAsia="宋体" w:cs="宋体"/>
              </w:rPr>
              <w:t>第11.1款</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其他应当保密的信息</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697"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第12.2款</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合同价款支付时间</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697"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第13.2款</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履约保证金不予退还的情形</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第13.3款</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履约保证金退还时间及逾期退还的违约金</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84"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第14.1（3）项</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运行监督、维修期限</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84"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第14.1（5）项</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货物回收的约定</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第14.1（6）项</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乙方提供的其他服务</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第15.1款</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修理、重作、更换相关具体规定</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第15.2（2）项</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迟延交货赔偿费</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u w:val="single"/>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tcBorders>
              <w:top w:val="single" w:color="auto" w:sz="6" w:space="0"/>
              <w:left w:val="double" w:color="auto" w:sz="4" w:space="0"/>
              <w:bottom w:val="single" w:color="auto" w:sz="6"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第15.3款</w:t>
            </w:r>
          </w:p>
        </w:tc>
        <w:tc>
          <w:tcPr>
            <w:tcW w:w="1742" w:type="dxa"/>
            <w:tcBorders>
              <w:top w:val="single" w:color="auto" w:sz="6" w:space="0"/>
              <w:left w:val="single" w:color="auto" w:sz="6" w:space="0"/>
              <w:bottom w:val="single" w:color="auto" w:sz="6"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逾期付款利息</w:t>
            </w:r>
          </w:p>
        </w:tc>
        <w:tc>
          <w:tcPr>
            <w:tcW w:w="5170" w:type="dxa"/>
            <w:tcBorders>
              <w:top w:val="single" w:color="auto" w:sz="6" w:space="0"/>
              <w:left w:val="single" w:color="auto" w:sz="6" w:space="0"/>
              <w:bottom w:val="single" w:color="auto" w:sz="6" w:space="0"/>
              <w:right w:val="double" w:color="auto" w:sz="4" w:space="0"/>
              <w:tl2br w:val="nil"/>
              <w:tr2bl w:val="nil"/>
            </w:tcBorders>
            <w:noWrap/>
            <w:vAlign w:val="center"/>
          </w:tcPr>
          <w:p>
            <w:pPr>
              <w:widowControl/>
              <w:adjustRightInd w:val="0"/>
              <w:snapToGrid w:val="0"/>
              <w:jc w:val="left"/>
              <w:rPr>
                <w:rFonts w:ascii="宋体" w:hAnsi="宋体"/>
                <w:kern w:val="0"/>
                <w:szCs w:val="21"/>
                <w:u w:val="single"/>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876" w:hRule="atLeast"/>
        </w:trPr>
        <w:tc>
          <w:tcPr>
            <w:tcW w:w="1607" w:type="dxa"/>
            <w:tcBorders>
              <w:top w:val="single" w:color="auto" w:sz="6" w:space="0"/>
              <w:left w:val="double" w:color="auto" w:sz="4" w:space="0"/>
              <w:bottom w:val="single" w:color="auto" w:sz="2" w:space="0"/>
              <w:right w:val="single" w:color="auto" w:sz="2"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第15.4款</w:t>
            </w:r>
          </w:p>
        </w:tc>
        <w:tc>
          <w:tcPr>
            <w:tcW w:w="1742" w:type="dxa"/>
            <w:tcBorders>
              <w:top w:val="single" w:color="auto" w:sz="6" w:space="0"/>
              <w:left w:val="single" w:color="auto" w:sz="2" w:space="0"/>
              <w:bottom w:val="single" w:color="auto" w:sz="2" w:space="0"/>
              <w:right w:val="single" w:color="auto" w:sz="2"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其他违约责任</w:t>
            </w:r>
          </w:p>
        </w:tc>
        <w:tc>
          <w:tcPr>
            <w:tcW w:w="5170" w:type="dxa"/>
            <w:tcBorders>
              <w:top w:val="single" w:color="auto" w:sz="6" w:space="0"/>
              <w:left w:val="single" w:color="auto" w:sz="2" w:space="0"/>
              <w:bottom w:val="single" w:color="auto" w:sz="2" w:space="0"/>
              <w:right w:val="double" w:color="auto" w:sz="4" w:space="0"/>
              <w:tl2br w:val="nil"/>
              <w:tr2bl w:val="nil"/>
            </w:tcBorders>
            <w:noWrap/>
            <w:vAlign w:val="center"/>
          </w:tcPr>
          <w:p>
            <w:pPr>
              <w:widowControl/>
              <w:adjustRightInd w:val="0"/>
              <w:snapToGrid w:val="0"/>
              <w:jc w:val="left"/>
              <w:rPr>
                <w:rFonts w:ascii="宋体" w:hAnsi="宋体"/>
                <w:kern w:val="0"/>
                <w:szCs w:val="21"/>
                <w:u w:val="single"/>
                <w:lang w:eastAsia="en-US" w:bidi="en-US"/>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90" w:hRule="atLeast"/>
        </w:trPr>
        <w:tc>
          <w:tcPr>
            <w:tcW w:w="1607" w:type="dxa"/>
            <w:tcBorders>
              <w:top w:val="single" w:color="auto" w:sz="2" w:space="0"/>
              <w:left w:val="double" w:color="auto" w:sz="4" w:space="0"/>
              <w:bottom w:val="single" w:color="auto" w:sz="6" w:space="0"/>
              <w:right w:val="single" w:color="auto" w:sz="2"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第19.2款</w:t>
            </w:r>
          </w:p>
        </w:tc>
        <w:tc>
          <w:tcPr>
            <w:tcW w:w="1742" w:type="dxa"/>
            <w:tcBorders>
              <w:top w:val="single" w:color="auto" w:sz="2" w:space="0"/>
              <w:left w:val="single" w:color="auto" w:sz="2" w:space="0"/>
              <w:bottom w:val="single" w:color="auto" w:sz="6" w:space="0"/>
              <w:right w:val="single" w:color="auto" w:sz="2"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解决争议的方法</w:t>
            </w:r>
          </w:p>
        </w:tc>
        <w:tc>
          <w:tcPr>
            <w:tcW w:w="5170" w:type="dxa"/>
            <w:tcBorders>
              <w:top w:val="single" w:color="auto" w:sz="2" w:space="0"/>
              <w:left w:val="single" w:color="auto" w:sz="2" w:space="0"/>
              <w:bottom w:val="single" w:color="auto" w:sz="6" w:space="0"/>
              <w:right w:val="double" w:color="auto" w:sz="4" w:space="0"/>
              <w:tl2br w:val="nil"/>
              <w:tr2bl w:val="nil"/>
            </w:tcBorders>
            <w:noWrap/>
            <w:vAlign w:val="center"/>
          </w:tcPr>
          <w:p>
            <w:pPr>
              <w:widowControl/>
              <w:autoSpaceDE w:val="0"/>
              <w:autoSpaceDN w:val="0"/>
              <w:adjustRightInd w:val="0"/>
              <w:snapToGrid w:val="0"/>
              <w:spacing w:line="400" w:lineRule="exact"/>
              <w:jc w:val="left"/>
              <w:rPr>
                <w:rFonts w:ascii="宋体" w:hAnsi="宋体" w:cs="宋体"/>
                <w:kern w:val="0"/>
                <w:szCs w:val="21"/>
                <w:lang w:eastAsia="en-US" w:bidi="en-US"/>
              </w:rPr>
            </w:pPr>
            <w:r>
              <w:rPr>
                <w:rFonts w:hint="eastAsia" w:ascii="宋体" w:hAnsi="宋体" w:cs="宋体"/>
                <w:kern w:val="0"/>
                <w:szCs w:val="21"/>
                <w:lang w:eastAsia="en-US" w:bidi="en-US"/>
              </w:rPr>
              <w:t>因本合同及合同有关事项发生的争议，按下列第种方式解决：</w:t>
            </w:r>
          </w:p>
          <w:p>
            <w:pPr>
              <w:widowControl/>
              <w:autoSpaceDE w:val="0"/>
              <w:autoSpaceDN w:val="0"/>
              <w:adjustRightInd w:val="0"/>
              <w:snapToGrid w:val="0"/>
              <w:spacing w:line="400" w:lineRule="exact"/>
              <w:jc w:val="left"/>
              <w:rPr>
                <w:rFonts w:ascii="宋体" w:hAnsi="宋体" w:cs="宋体"/>
                <w:kern w:val="0"/>
                <w:szCs w:val="21"/>
                <w:lang w:eastAsia="en-US" w:bidi="en-US"/>
              </w:rPr>
            </w:pPr>
            <w:r>
              <w:rPr>
                <w:rFonts w:hint="eastAsia" w:ascii="宋体" w:hAnsi="宋体" w:cs="宋体"/>
                <w:kern w:val="0"/>
                <w:szCs w:val="21"/>
                <w:lang w:eastAsia="en-US" w:bidi="en-US"/>
              </w:rPr>
              <w:t>（1）向仲裁委员会申请仲裁，仲裁地点为；</w:t>
            </w:r>
          </w:p>
          <w:p>
            <w:pPr>
              <w:widowControl/>
              <w:adjustRightInd w:val="0"/>
              <w:snapToGrid w:val="0"/>
              <w:jc w:val="left"/>
              <w:rPr>
                <w:rFonts w:ascii="宋体" w:hAnsi="宋体"/>
                <w:kern w:val="0"/>
                <w:szCs w:val="21"/>
                <w:u w:val="single"/>
                <w:lang w:eastAsia="en-US" w:bidi="en-US"/>
              </w:rPr>
            </w:pPr>
            <w:r>
              <w:rPr>
                <w:rFonts w:hint="eastAsia" w:ascii="宋体" w:hAnsi="宋体" w:cs="宋体"/>
                <w:kern w:val="0"/>
                <w:szCs w:val="21"/>
                <w:lang w:eastAsia="en-US" w:bidi="en-US"/>
              </w:rPr>
              <w:t>（2）向人民法院起诉。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70" w:hRule="atLeast"/>
        </w:trPr>
        <w:tc>
          <w:tcPr>
            <w:tcW w:w="1607" w:type="dxa"/>
            <w:tcBorders>
              <w:top w:val="single" w:color="auto" w:sz="6" w:space="0"/>
              <w:left w:val="double" w:color="auto" w:sz="4" w:space="0"/>
              <w:bottom w:val="double" w:color="auto" w:sz="4" w:space="0"/>
              <w:right w:val="single" w:color="auto" w:sz="6" w:space="0"/>
              <w:tl2br w:val="nil"/>
              <w:tr2bl w:val="nil"/>
            </w:tcBorders>
            <w:noWrap/>
            <w:vAlign w:val="center"/>
          </w:tcPr>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第二节</w:t>
            </w:r>
          </w:p>
          <w:p>
            <w:pPr>
              <w:widowControl/>
              <w:adjustRightInd w:val="0"/>
              <w:snapToGrid w:val="0"/>
              <w:jc w:val="center"/>
              <w:rPr>
                <w:rFonts w:ascii="宋体" w:hAnsi="宋体"/>
                <w:kern w:val="0"/>
                <w:szCs w:val="21"/>
                <w:lang w:eastAsia="en-US" w:bidi="en-US"/>
              </w:rPr>
            </w:pPr>
            <w:r>
              <w:rPr>
                <w:rFonts w:hint="eastAsia" w:ascii="宋体" w:hAnsi="宋体"/>
                <w:kern w:val="0"/>
                <w:szCs w:val="21"/>
                <w:lang w:eastAsia="en-US" w:bidi="en-US"/>
              </w:rPr>
              <w:t>第23.1款</w:t>
            </w:r>
          </w:p>
        </w:tc>
        <w:tc>
          <w:tcPr>
            <w:tcW w:w="1742" w:type="dxa"/>
            <w:tcBorders>
              <w:top w:val="single" w:color="auto" w:sz="6" w:space="0"/>
              <w:left w:val="single" w:color="auto" w:sz="6" w:space="0"/>
              <w:bottom w:val="double" w:color="auto" w:sz="4" w:space="0"/>
              <w:right w:val="single" w:color="auto" w:sz="6" w:space="0"/>
              <w:tl2br w:val="nil"/>
              <w:tr2bl w:val="nil"/>
            </w:tcBorders>
            <w:noWrap/>
            <w:vAlign w:val="center"/>
          </w:tcPr>
          <w:p>
            <w:pPr>
              <w:widowControl/>
              <w:adjustRightInd w:val="0"/>
              <w:snapToGrid w:val="0"/>
              <w:jc w:val="left"/>
              <w:rPr>
                <w:rFonts w:ascii="宋体" w:hAnsi="宋体"/>
                <w:kern w:val="0"/>
                <w:szCs w:val="21"/>
                <w:lang w:eastAsia="en-US" w:bidi="en-US"/>
              </w:rPr>
            </w:pPr>
            <w:r>
              <w:rPr>
                <w:rFonts w:hint="eastAsia" w:ascii="宋体" w:hAnsi="宋体"/>
                <w:kern w:val="0"/>
                <w:szCs w:val="21"/>
                <w:lang w:eastAsia="en-US" w:bidi="en-US"/>
              </w:rPr>
              <w:t>其他专用条款</w:t>
            </w:r>
          </w:p>
        </w:tc>
        <w:tc>
          <w:tcPr>
            <w:tcW w:w="5170" w:type="dxa"/>
            <w:tcBorders>
              <w:top w:val="single" w:color="auto" w:sz="6" w:space="0"/>
              <w:left w:val="single" w:color="auto" w:sz="6" w:space="0"/>
              <w:bottom w:val="double" w:color="auto" w:sz="4" w:space="0"/>
              <w:right w:val="double" w:color="auto" w:sz="4" w:space="0"/>
              <w:tl2br w:val="nil"/>
              <w:tr2bl w:val="nil"/>
            </w:tcBorders>
            <w:noWrap/>
            <w:vAlign w:val="center"/>
          </w:tcPr>
          <w:p>
            <w:pPr>
              <w:widowControl/>
              <w:adjustRightInd w:val="0"/>
              <w:snapToGrid w:val="0"/>
              <w:jc w:val="left"/>
              <w:rPr>
                <w:rFonts w:ascii="宋体" w:hAnsi="宋体"/>
                <w:kern w:val="0"/>
                <w:szCs w:val="21"/>
                <w:lang w:eastAsia="en-US" w:bidi="en-US"/>
              </w:rPr>
            </w:pPr>
          </w:p>
        </w:tc>
      </w:tr>
    </w:tbl>
    <w:p>
      <w:pPr>
        <w:pStyle w:val="3"/>
        <w:numPr>
          <w:ilvl w:val="0"/>
          <w:numId w:val="0"/>
        </w:numPr>
        <w:spacing w:before="0"/>
        <w:jc w:val="center"/>
        <w:rPr>
          <w:rFonts w:ascii="宋体" w:eastAsia="宋体"/>
          <w:color w:val="000000" w:themeColor="text1"/>
          <w:sz w:val="36"/>
          <w14:textFill>
            <w14:solidFill>
              <w14:schemeClr w14:val="tx1"/>
            </w14:solidFill>
          </w14:textFill>
        </w:rPr>
      </w:pPr>
    </w:p>
    <w:p>
      <w:pPr>
        <w:pStyle w:val="3"/>
        <w:numPr>
          <w:ilvl w:val="0"/>
          <w:numId w:val="0"/>
        </w:numPr>
        <w:spacing w:before="0"/>
        <w:jc w:val="center"/>
        <w:rPr>
          <w:rFonts w:ascii="宋体" w:eastAsia="宋体"/>
          <w:color w:val="000000" w:themeColor="text1"/>
          <w:sz w:val="36"/>
          <w14:textFill>
            <w14:solidFill>
              <w14:schemeClr w14:val="tx1"/>
            </w14:solidFill>
          </w14:textFill>
        </w:rPr>
      </w:pPr>
    </w:p>
    <w:p>
      <w:pPr>
        <w:pStyle w:val="3"/>
        <w:numPr>
          <w:ilvl w:val="0"/>
          <w:numId w:val="0"/>
        </w:numPr>
        <w:spacing w:before="0"/>
        <w:jc w:val="center"/>
        <w:rPr>
          <w:rFonts w:ascii="宋体" w:eastAsia="宋体"/>
          <w:color w:val="000000" w:themeColor="text1"/>
          <w:sz w:val="36"/>
          <w14:textFill>
            <w14:solidFill>
              <w14:schemeClr w14:val="tx1"/>
            </w14:solidFill>
          </w14:textFill>
        </w:rPr>
      </w:pPr>
    </w:p>
    <w:p>
      <w:pPr>
        <w:pStyle w:val="3"/>
        <w:numPr>
          <w:ilvl w:val="0"/>
          <w:numId w:val="0"/>
        </w:numPr>
        <w:spacing w:before="0"/>
        <w:jc w:val="center"/>
        <w:rPr>
          <w:rFonts w:ascii="宋体" w:eastAsia="宋体"/>
          <w:color w:val="000000" w:themeColor="text1"/>
          <w:sz w:val="36"/>
          <w14:textFill>
            <w14:solidFill>
              <w14:schemeClr w14:val="tx1"/>
            </w14:solidFill>
          </w14:textFill>
        </w:rPr>
      </w:pPr>
    </w:p>
    <w:p>
      <w:pPr>
        <w:pStyle w:val="3"/>
        <w:numPr>
          <w:ilvl w:val="0"/>
          <w:numId w:val="0"/>
        </w:numPr>
        <w:spacing w:before="0"/>
        <w:jc w:val="center"/>
        <w:rPr>
          <w:rFonts w:ascii="宋体" w:eastAsia="宋体"/>
          <w:color w:val="000000" w:themeColor="text1"/>
          <w:sz w:val="36"/>
          <w14:textFill>
            <w14:solidFill>
              <w14:schemeClr w14:val="tx1"/>
            </w14:solidFill>
          </w14:textFill>
        </w:rPr>
      </w:pPr>
    </w:p>
    <w:p>
      <w:pPr>
        <w:pStyle w:val="3"/>
        <w:numPr>
          <w:ilvl w:val="0"/>
          <w:numId w:val="0"/>
        </w:numPr>
        <w:spacing w:before="0"/>
        <w:rPr>
          <w:rFonts w:ascii="宋体" w:eastAsia="宋体"/>
          <w:color w:val="000000" w:themeColor="text1"/>
          <w:sz w:val="36"/>
          <w14:textFill>
            <w14:solidFill>
              <w14:schemeClr w14:val="tx1"/>
            </w14:solidFill>
          </w14:textFill>
        </w:rPr>
      </w:pPr>
    </w:p>
    <w:p>
      <w:pPr>
        <w:pStyle w:val="3"/>
        <w:numPr>
          <w:ilvl w:val="0"/>
          <w:numId w:val="0"/>
        </w:numPr>
        <w:spacing w:before="0"/>
        <w:jc w:val="center"/>
        <w:rPr>
          <w:rFonts w:ascii="宋体" w:eastAsia="宋体"/>
          <w:color w:val="000000" w:themeColor="text1"/>
          <w:sz w:val="36"/>
          <w14:textFill>
            <w14:solidFill>
              <w14:schemeClr w14:val="tx1"/>
            </w14:solidFill>
          </w14:textFill>
        </w:rPr>
      </w:pPr>
    </w:p>
    <w:p>
      <w:pPr>
        <w:pStyle w:val="3"/>
        <w:numPr>
          <w:ilvl w:val="0"/>
          <w:numId w:val="0"/>
        </w:numPr>
        <w:spacing w:before="0"/>
        <w:jc w:val="center"/>
        <w:rPr>
          <w:rFonts w:ascii="宋体" w:eastAsia="宋体"/>
          <w:color w:val="000000" w:themeColor="text1"/>
          <w:sz w:val="36"/>
          <w14:textFill>
            <w14:solidFill>
              <w14:schemeClr w14:val="tx1"/>
            </w14:solidFill>
          </w14:textFill>
        </w:rPr>
      </w:pPr>
    </w:p>
    <w:p>
      <w:pPr>
        <w:pStyle w:val="3"/>
        <w:numPr>
          <w:ilvl w:val="0"/>
          <w:numId w:val="0"/>
        </w:numPr>
        <w:spacing w:before="0"/>
        <w:jc w:val="center"/>
        <w:rPr>
          <w:rFonts w:ascii="宋体" w:eastAsia="宋体"/>
          <w:color w:val="000000" w:themeColor="text1"/>
          <w:sz w:val="36"/>
          <w14:textFill>
            <w14:solidFill>
              <w14:schemeClr w14:val="tx1"/>
            </w14:solidFill>
          </w14:textFill>
        </w:rPr>
      </w:pPr>
    </w:p>
    <w:p>
      <w:pPr>
        <w:rPr>
          <w:rFonts w:ascii="宋体"/>
          <w:color w:val="000000" w:themeColor="text1"/>
          <w:sz w:val="36"/>
          <w14:textFill>
            <w14:solidFill>
              <w14:schemeClr w14:val="tx1"/>
            </w14:solidFill>
          </w14:textFill>
        </w:rPr>
      </w:pPr>
      <w:r>
        <w:rPr>
          <w:rFonts w:hint="eastAsia" w:ascii="宋体"/>
          <w:color w:val="000000" w:themeColor="text1"/>
          <w:sz w:val="36"/>
          <w14:textFill>
            <w14:solidFill>
              <w14:schemeClr w14:val="tx1"/>
            </w14:solidFill>
          </w14:textFill>
        </w:rPr>
        <w:br w:type="page"/>
      </w:r>
    </w:p>
    <w:p>
      <w:pPr>
        <w:pStyle w:val="3"/>
        <w:numPr>
          <w:ilvl w:val="0"/>
          <w:numId w:val="0"/>
        </w:numPr>
        <w:spacing w:before="0"/>
        <w:jc w:val="center"/>
        <w:rPr>
          <w:rFonts w:ascii="宋体" w:eastAsia="宋体"/>
          <w:color w:val="000000" w:themeColor="text1"/>
          <w:sz w:val="36"/>
          <w14:textFill>
            <w14:solidFill>
              <w14:schemeClr w14:val="tx1"/>
            </w14:solidFill>
          </w14:textFill>
        </w:rPr>
      </w:pPr>
      <w:bookmarkStart w:id="89" w:name="_Toc28729"/>
      <w:r>
        <w:rPr>
          <w:rFonts w:hint="eastAsia" w:ascii="宋体" w:eastAsia="宋体"/>
          <w:color w:val="000000" w:themeColor="text1"/>
          <w:sz w:val="36"/>
          <w14:textFill>
            <w14:solidFill>
              <w14:schemeClr w14:val="tx1"/>
            </w14:solidFill>
          </w14:textFill>
        </w:rPr>
        <w:t>第四章  投标文件格式</w:t>
      </w:r>
      <w:bookmarkEnd w:id="78"/>
      <w:bookmarkEnd w:id="89"/>
    </w:p>
    <w:p>
      <w:pPr>
        <w:spacing w:line="360" w:lineRule="auto"/>
        <w:jc w:val="left"/>
        <w:rPr>
          <w:rFonts w:ascii="宋体"/>
          <w:color w:val="000000" w:themeColor="text1"/>
          <w:sz w:val="24"/>
          <w14:textFill>
            <w14:solidFill>
              <w14:schemeClr w14:val="tx1"/>
            </w14:solidFill>
          </w14:textFill>
        </w:rPr>
      </w:pPr>
    </w:p>
    <w:p>
      <w:pPr>
        <w:spacing w:line="360" w:lineRule="auto"/>
        <w:jc w:val="center"/>
        <w:rPr>
          <w:rFonts w:hint="eastAsia" w:ascii="宋体" w:eastAsia="宋体"/>
          <w:color w:val="000000" w:themeColor="text1"/>
          <w:sz w:val="48"/>
          <w:szCs w:val="48"/>
          <w:lang w:eastAsia="zh-CN"/>
          <w14:textFill>
            <w14:solidFill>
              <w14:schemeClr w14:val="tx1"/>
            </w14:solidFill>
          </w14:textFill>
        </w:rPr>
      </w:pPr>
      <w:r>
        <w:rPr>
          <w:rFonts w:hint="eastAsia" w:ascii="宋体"/>
          <w:b/>
          <w:color w:val="000000" w:themeColor="text1"/>
          <w:sz w:val="48"/>
          <w:szCs w:val="48"/>
          <w:lang w:eastAsia="zh-CN"/>
          <w14:textFill>
            <w14:solidFill>
              <w14:schemeClr w14:val="tx1"/>
            </w14:solidFill>
          </w14:textFill>
        </w:rPr>
        <w:t>易门县公安局2025年执法执勤车辆采购项目（二次）</w:t>
      </w:r>
    </w:p>
    <w:p>
      <w:pPr>
        <w:adjustRightInd w:val="0"/>
        <w:snapToGrid w:val="0"/>
        <w:spacing w:line="360" w:lineRule="auto"/>
        <w:jc w:val="center"/>
        <w:rPr>
          <w:b/>
          <w:bCs/>
          <w:color w:val="000000" w:themeColor="text1"/>
          <w:sz w:val="36"/>
          <w:szCs w:val="36"/>
          <w14:textFill>
            <w14:solidFill>
              <w14:schemeClr w14:val="tx1"/>
            </w14:solidFill>
          </w14:textFill>
        </w:rPr>
      </w:pPr>
    </w:p>
    <w:p>
      <w:pPr>
        <w:spacing w:line="360" w:lineRule="auto"/>
        <w:jc w:val="center"/>
        <w:rPr>
          <w:rFonts w:ascii="宋体"/>
          <w:color w:val="000000" w:themeColor="text1"/>
          <w:sz w:val="24"/>
          <w14:textFill>
            <w14:solidFill>
              <w14:schemeClr w14:val="tx1"/>
            </w14:solidFill>
          </w14:textFill>
        </w:rPr>
      </w:pPr>
    </w:p>
    <w:p>
      <w:pPr>
        <w:spacing w:line="360" w:lineRule="auto"/>
        <w:jc w:val="center"/>
        <w:rPr>
          <w:rFonts w:ascii="宋体"/>
          <w:color w:val="000000" w:themeColor="text1"/>
          <w:sz w:val="24"/>
          <w14:textFill>
            <w14:solidFill>
              <w14:schemeClr w14:val="tx1"/>
            </w14:solidFill>
          </w14:textFill>
        </w:rPr>
      </w:pPr>
    </w:p>
    <w:p>
      <w:pPr>
        <w:spacing w:line="360" w:lineRule="auto"/>
        <w:jc w:val="center"/>
        <w:rPr>
          <w:rFonts w:ascii="宋体"/>
          <w:color w:val="000000" w:themeColor="text1"/>
          <w:sz w:val="24"/>
          <w14:textFill>
            <w14:solidFill>
              <w14:schemeClr w14:val="tx1"/>
            </w14:solidFill>
          </w14:textFill>
        </w:rPr>
      </w:pPr>
    </w:p>
    <w:p>
      <w:pPr>
        <w:spacing w:line="360" w:lineRule="auto"/>
        <w:jc w:val="center"/>
        <w:rPr>
          <w:rFonts w:ascii="宋体"/>
          <w:color w:val="000000" w:themeColor="text1"/>
          <w:sz w:val="24"/>
          <w14:textFill>
            <w14:solidFill>
              <w14:schemeClr w14:val="tx1"/>
            </w14:solidFill>
          </w14:textFill>
        </w:rPr>
      </w:pPr>
    </w:p>
    <w:p>
      <w:pPr>
        <w:spacing w:line="360" w:lineRule="auto"/>
        <w:jc w:val="center"/>
        <w:rPr>
          <w:rFonts w:ascii="宋体"/>
          <w:color w:val="000000" w:themeColor="text1"/>
          <w:sz w:val="24"/>
          <w14:textFill>
            <w14:solidFill>
              <w14:schemeClr w14:val="tx1"/>
            </w14:solidFill>
          </w14:textFill>
        </w:rPr>
      </w:pPr>
    </w:p>
    <w:p>
      <w:pPr>
        <w:pStyle w:val="28"/>
        <w:spacing w:line="360" w:lineRule="auto"/>
        <w:jc w:val="center"/>
        <w:rPr>
          <w:b/>
          <w:color w:val="000000" w:themeColor="text1"/>
          <w:sz w:val="84"/>
          <w:szCs w:val="84"/>
          <w14:textFill>
            <w14:solidFill>
              <w14:schemeClr w14:val="tx1"/>
            </w14:solidFill>
          </w14:textFill>
        </w:rPr>
      </w:pPr>
      <w:r>
        <w:rPr>
          <w:rFonts w:hint="eastAsia"/>
          <w:b/>
          <w:color w:val="000000" w:themeColor="text1"/>
          <w:sz w:val="84"/>
          <w:szCs w:val="84"/>
          <w14:textFill>
            <w14:solidFill>
              <w14:schemeClr w14:val="tx1"/>
            </w14:solidFill>
          </w14:textFill>
        </w:rPr>
        <w:t>投 标 文 件</w:t>
      </w:r>
    </w:p>
    <w:p>
      <w:pPr>
        <w:spacing w:line="360" w:lineRule="auto"/>
        <w:jc w:val="center"/>
        <w:rPr>
          <w:rFonts w:ascii="宋体"/>
          <w:color w:val="000000" w:themeColor="text1"/>
          <w:sz w:val="24"/>
          <w14:textFill>
            <w14:solidFill>
              <w14:schemeClr w14:val="tx1"/>
            </w14:solidFill>
          </w14:textFill>
        </w:rPr>
      </w:pPr>
    </w:p>
    <w:p>
      <w:pPr>
        <w:spacing w:line="360" w:lineRule="auto"/>
        <w:jc w:val="center"/>
        <w:rPr>
          <w:rFonts w:ascii="宋体"/>
          <w:color w:val="000000" w:themeColor="text1"/>
          <w:sz w:val="24"/>
          <w14:textFill>
            <w14:solidFill>
              <w14:schemeClr w14:val="tx1"/>
            </w14:solidFill>
          </w14:textFill>
        </w:rPr>
      </w:pPr>
    </w:p>
    <w:p>
      <w:pPr>
        <w:pStyle w:val="28"/>
        <w:spacing w:line="360" w:lineRule="auto"/>
        <w:ind w:firstLine="3058" w:firstLineChars="1088"/>
        <w:rPr>
          <w:rFonts w:hint="eastAsia" w:eastAsia="宋体"/>
          <w:b/>
          <w:color w:val="000000" w:themeColor="text1"/>
          <w:sz w:val="28"/>
          <w:szCs w:val="28"/>
          <w:u w:val="single"/>
          <w:lang w:eastAsia="zh-CN"/>
          <w14:textFill>
            <w14:solidFill>
              <w14:schemeClr w14:val="tx1"/>
            </w14:solidFill>
          </w14:textFill>
        </w:rPr>
      </w:pPr>
      <w:r>
        <w:rPr>
          <w:rFonts w:hint="eastAsia"/>
          <w:b/>
          <w:color w:val="000000" w:themeColor="text1"/>
          <w:sz w:val="28"/>
          <w:szCs w:val="28"/>
          <w:lang w:eastAsia="zh-CN"/>
          <w14:textFill>
            <w14:solidFill>
              <w14:schemeClr w14:val="tx1"/>
            </w14:solidFill>
          </w14:textFill>
        </w:rPr>
        <w:t>项目编号：YMJC-2025-09</w:t>
      </w:r>
    </w:p>
    <w:p>
      <w:pPr>
        <w:spacing w:line="360" w:lineRule="auto"/>
        <w:ind w:firstLine="3064" w:firstLineChars="1090"/>
        <w:rPr>
          <w:rFonts w:ascii="宋体"/>
          <w:b/>
          <w:color w:val="000000" w:themeColor="text1"/>
          <w:sz w:val="28"/>
          <w:szCs w:val="28"/>
          <w14:textFill>
            <w14:solidFill>
              <w14:schemeClr w14:val="tx1"/>
            </w14:solidFill>
          </w14:textFill>
        </w:rPr>
      </w:pPr>
    </w:p>
    <w:p>
      <w:pPr>
        <w:spacing w:line="360" w:lineRule="auto"/>
        <w:jc w:val="center"/>
        <w:rPr>
          <w:rFonts w:ascii="宋体"/>
          <w:color w:val="000000" w:themeColor="text1"/>
          <w:sz w:val="24"/>
          <w14:textFill>
            <w14:solidFill>
              <w14:schemeClr w14:val="tx1"/>
            </w14:solidFill>
          </w14:textFill>
        </w:rPr>
      </w:pPr>
    </w:p>
    <w:p>
      <w:pPr>
        <w:spacing w:line="360" w:lineRule="auto"/>
        <w:jc w:val="center"/>
        <w:rPr>
          <w:rFonts w:ascii="宋体"/>
          <w:color w:val="000000" w:themeColor="text1"/>
          <w:sz w:val="24"/>
          <w14:textFill>
            <w14:solidFill>
              <w14:schemeClr w14:val="tx1"/>
            </w14:solidFill>
          </w14:textFill>
        </w:rPr>
      </w:pPr>
    </w:p>
    <w:p>
      <w:pPr>
        <w:adjustRightInd w:val="0"/>
        <w:snapToGrid w:val="0"/>
        <w:spacing w:line="360" w:lineRule="auto"/>
        <w:ind w:firstLine="600" w:firstLineChars="200"/>
        <w:jc w:val="left"/>
        <w:rPr>
          <w:rFonts w:ascii="宋体" w:hAnsi="宋体" w:cs="Courier New"/>
          <w:bCs/>
          <w:color w:val="000000" w:themeColor="text1"/>
          <w:sz w:val="30"/>
          <w:szCs w:val="30"/>
          <w14:textFill>
            <w14:solidFill>
              <w14:schemeClr w14:val="tx1"/>
            </w14:solidFill>
          </w14:textFill>
        </w:rPr>
      </w:pPr>
      <w:r>
        <w:rPr>
          <w:rFonts w:hint="eastAsia" w:ascii="宋体" w:hAnsi="宋体" w:cs="Courier New"/>
          <w:bCs/>
          <w:color w:val="000000" w:themeColor="text1"/>
          <w:sz w:val="30"/>
          <w:szCs w:val="30"/>
          <w14:textFill>
            <w14:solidFill>
              <w14:schemeClr w14:val="tx1"/>
            </w14:solidFill>
          </w14:textFill>
        </w:rPr>
        <w:t>投标人</w:t>
      </w:r>
      <w:r>
        <w:rPr>
          <w:rFonts w:ascii="宋体" w:hAnsi="宋体" w:cs="Courier New"/>
          <w:bCs/>
          <w:color w:val="000000" w:themeColor="text1"/>
          <w:sz w:val="30"/>
          <w:szCs w:val="30"/>
          <w14:textFill>
            <w14:solidFill>
              <w14:schemeClr w14:val="tx1"/>
            </w14:solidFill>
          </w14:textFill>
        </w:rPr>
        <w:t>：（盖单位</w:t>
      </w:r>
      <w:r>
        <w:rPr>
          <w:rFonts w:hint="eastAsia" w:ascii="宋体" w:hAnsi="宋体" w:cs="Courier New"/>
          <w:bCs/>
          <w:color w:val="000000" w:themeColor="text1"/>
          <w:sz w:val="30"/>
          <w:szCs w:val="30"/>
          <w14:textFill>
            <w14:solidFill>
              <w14:schemeClr w14:val="tx1"/>
            </w14:solidFill>
          </w14:textFill>
        </w:rPr>
        <w:t>鲜章</w:t>
      </w:r>
      <w:r>
        <w:rPr>
          <w:rFonts w:ascii="宋体" w:hAnsi="宋体" w:cs="Courier New"/>
          <w:bCs/>
          <w:color w:val="000000" w:themeColor="text1"/>
          <w:sz w:val="30"/>
          <w:szCs w:val="30"/>
          <w14:textFill>
            <w14:solidFill>
              <w14:schemeClr w14:val="tx1"/>
            </w14:solidFill>
          </w14:textFill>
        </w:rPr>
        <w:t>）</w:t>
      </w:r>
    </w:p>
    <w:p>
      <w:pPr>
        <w:adjustRightInd w:val="0"/>
        <w:snapToGrid w:val="0"/>
        <w:spacing w:line="360" w:lineRule="auto"/>
        <w:ind w:firstLine="600" w:firstLineChars="200"/>
        <w:jc w:val="left"/>
        <w:rPr>
          <w:rFonts w:ascii="宋体" w:hAnsi="宋体" w:cs="Courier New"/>
          <w:bCs/>
          <w:color w:val="000000" w:themeColor="text1"/>
          <w:sz w:val="30"/>
          <w:szCs w:val="30"/>
          <w14:textFill>
            <w14:solidFill>
              <w14:schemeClr w14:val="tx1"/>
            </w14:solidFill>
          </w14:textFill>
        </w:rPr>
      </w:pPr>
      <w:r>
        <w:rPr>
          <w:rFonts w:hint="eastAsia" w:ascii="宋体" w:hAnsi="宋体" w:cs="Courier New"/>
          <w:bCs/>
          <w:color w:val="000000" w:themeColor="text1"/>
          <w:sz w:val="30"/>
          <w:szCs w:val="30"/>
          <w14:textFill>
            <w14:solidFill>
              <w14:schemeClr w14:val="tx1"/>
            </w14:solidFill>
          </w14:textFill>
        </w:rPr>
        <w:t>法定代表人（单位负责人）</w:t>
      </w:r>
      <w:r>
        <w:rPr>
          <w:rFonts w:ascii="宋体" w:hAnsi="宋体" w:cs="Courier New"/>
          <w:bCs/>
          <w:color w:val="000000" w:themeColor="text1"/>
          <w:sz w:val="30"/>
          <w:szCs w:val="30"/>
          <w14:textFill>
            <w14:solidFill>
              <w14:schemeClr w14:val="tx1"/>
            </w14:solidFill>
          </w14:textFill>
        </w:rPr>
        <w:t>：（</w:t>
      </w:r>
      <w:r>
        <w:rPr>
          <w:rFonts w:hint="eastAsia" w:ascii="宋体" w:hAnsi="宋体" w:cs="Courier New"/>
          <w:bCs/>
          <w:color w:val="000000" w:themeColor="text1"/>
          <w:sz w:val="30"/>
          <w:szCs w:val="30"/>
          <w14:textFill>
            <w14:solidFill>
              <w14:schemeClr w14:val="tx1"/>
            </w14:solidFill>
          </w14:textFill>
        </w:rPr>
        <w:t>签名或盖章</w:t>
      </w:r>
      <w:r>
        <w:rPr>
          <w:rFonts w:ascii="宋体" w:hAnsi="宋体" w:cs="Courier New"/>
          <w:bCs/>
          <w:color w:val="000000" w:themeColor="text1"/>
          <w:sz w:val="30"/>
          <w:szCs w:val="30"/>
          <w14:textFill>
            <w14:solidFill>
              <w14:schemeClr w14:val="tx1"/>
            </w14:solidFill>
          </w14:textFill>
        </w:rPr>
        <w:t>）</w:t>
      </w:r>
    </w:p>
    <w:p>
      <w:pPr>
        <w:adjustRightInd w:val="0"/>
        <w:snapToGrid w:val="0"/>
        <w:spacing w:line="360" w:lineRule="auto"/>
        <w:ind w:firstLine="600" w:firstLineChars="200"/>
        <w:jc w:val="left"/>
        <w:rPr>
          <w:rFonts w:ascii="宋体" w:hAnsi="宋体" w:cs="Courier New"/>
          <w:bCs/>
          <w:color w:val="000000" w:themeColor="text1"/>
          <w:sz w:val="30"/>
          <w:szCs w:val="30"/>
          <w14:textFill>
            <w14:solidFill>
              <w14:schemeClr w14:val="tx1"/>
            </w14:solidFill>
          </w14:textFill>
        </w:rPr>
      </w:pPr>
      <w:r>
        <w:rPr>
          <w:rFonts w:hint="eastAsia" w:ascii="宋体" w:hAnsi="宋体" w:cs="Courier New"/>
          <w:bCs/>
          <w:color w:val="000000" w:themeColor="text1"/>
          <w:sz w:val="30"/>
          <w:szCs w:val="30"/>
          <w14:textFill>
            <w14:solidFill>
              <w14:schemeClr w14:val="tx1"/>
            </w14:solidFill>
          </w14:textFill>
        </w:rPr>
        <w:t>日期：年月日</w:t>
      </w:r>
    </w:p>
    <w:p>
      <w:pPr>
        <w:widowControl/>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p>
    <w:p>
      <w:pPr>
        <w:widowControl/>
        <w:jc w:val="center"/>
        <w:rPr>
          <w:b/>
          <w:bCs/>
          <w:color w:val="000000" w:themeColor="text1"/>
          <w:sz w:val="44"/>
          <w:szCs w:val="44"/>
          <w14:textFill>
            <w14:solidFill>
              <w14:schemeClr w14:val="tx1"/>
            </w14:solidFill>
          </w14:textFill>
        </w:rPr>
      </w:pPr>
      <w:bookmarkStart w:id="90" w:name="_Toc267059827"/>
      <w:bookmarkStart w:id="91" w:name="_Toc434847672"/>
      <w:r>
        <w:rPr>
          <w:rFonts w:hint="eastAsia"/>
          <w:b/>
          <w:color w:val="000000" w:themeColor="text1"/>
          <w:sz w:val="36"/>
          <w:szCs w:val="36"/>
          <w14:textFill>
            <w14:solidFill>
              <w14:schemeClr w14:val="tx1"/>
            </w14:solidFill>
          </w14:textFill>
        </w:rPr>
        <w:t>投标文件</w:t>
      </w:r>
      <w:r>
        <w:rPr>
          <w:b/>
          <w:color w:val="000000" w:themeColor="text1"/>
          <w:sz w:val="36"/>
          <w:szCs w:val="36"/>
          <w14:textFill>
            <w14:solidFill>
              <w14:schemeClr w14:val="tx1"/>
            </w14:solidFill>
          </w14:textFill>
        </w:rPr>
        <w:t>目录</w:t>
      </w:r>
      <w:bookmarkEnd w:id="90"/>
      <w:bookmarkEnd w:id="91"/>
    </w:p>
    <w:p>
      <w:pPr>
        <w:numPr>
          <w:ilvl w:val="0"/>
          <w:numId w:val="15"/>
        </w:numPr>
        <w:spacing w:line="360" w:lineRule="exact"/>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开标一览表</w:t>
      </w:r>
      <w:r>
        <w:rPr>
          <w:rFonts w:asciiTheme="minorEastAsia" w:hAnsiTheme="minorEastAsia" w:eastAsiaTheme="minorEastAsia"/>
          <w:color w:val="000000" w:themeColor="text1"/>
          <w:kern w:val="0"/>
          <w:szCs w:val="21"/>
          <w14:textFill>
            <w14:solidFill>
              <w14:schemeClr w14:val="tx1"/>
            </w14:solidFill>
          </w14:textFill>
        </w:rPr>
        <w:t>…………………………………………………………………………</w:t>
      </w:r>
      <w:r>
        <w:rPr>
          <w:rFonts w:hint="eastAsia" w:asciiTheme="minorEastAsia" w:hAnsiTheme="minorEastAsia" w:eastAsiaTheme="minorEastAsia"/>
          <w:color w:val="000000" w:themeColor="text1"/>
          <w:kern w:val="0"/>
          <w:szCs w:val="21"/>
          <w:lang w:val="en-US" w:eastAsia="zh-CN"/>
          <w14:textFill>
            <w14:solidFill>
              <w14:schemeClr w14:val="tx1"/>
            </w14:solidFill>
          </w14:textFill>
        </w:rPr>
        <w:t xml:space="preserve">          </w:t>
      </w:r>
      <w:r>
        <w:rPr>
          <w:rFonts w:hint="eastAsia" w:asciiTheme="minorEastAsia" w:hAnsiTheme="minorEastAsia" w:eastAsiaTheme="minorEastAsia"/>
          <w:color w:val="000000" w:themeColor="text1"/>
          <w:kern w:val="0"/>
          <w:szCs w:val="21"/>
          <w14:textFill>
            <w14:solidFill>
              <w14:schemeClr w14:val="tx1"/>
            </w14:solidFill>
          </w14:textFill>
        </w:rPr>
        <w:t>（页码）</w:t>
      </w:r>
    </w:p>
    <w:p>
      <w:pPr>
        <w:numPr>
          <w:ilvl w:val="0"/>
          <w:numId w:val="15"/>
        </w:numPr>
        <w:spacing w:line="360" w:lineRule="exact"/>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投标函</w:t>
      </w:r>
      <w:r>
        <w:rPr>
          <w:rFonts w:asciiTheme="minorEastAsia" w:hAnsiTheme="minorEastAsia" w:eastAsiaTheme="minorEastAsia"/>
          <w:color w:val="000000" w:themeColor="text1"/>
          <w:kern w:val="0"/>
          <w:szCs w:val="21"/>
          <w14:textFill>
            <w14:solidFill>
              <w14:schemeClr w14:val="tx1"/>
            </w14:solidFill>
          </w14:textFill>
        </w:rPr>
        <w:t>………………………………………………………………………………</w:t>
      </w:r>
      <w:r>
        <w:rPr>
          <w:rFonts w:hint="eastAsia" w:asciiTheme="minorEastAsia" w:hAnsiTheme="minorEastAsia" w:eastAsiaTheme="minorEastAsia"/>
          <w:color w:val="000000" w:themeColor="text1"/>
          <w:kern w:val="0"/>
          <w:szCs w:val="21"/>
          <w14:textFill>
            <w14:solidFill>
              <w14:schemeClr w14:val="tx1"/>
            </w14:solidFill>
          </w14:textFill>
        </w:rPr>
        <w:t xml:space="preserve">          （页码）</w:t>
      </w:r>
    </w:p>
    <w:p>
      <w:pPr>
        <w:pStyle w:val="187"/>
        <w:numPr>
          <w:ilvl w:val="0"/>
          <w:numId w:val="15"/>
        </w:numPr>
        <w:spacing w:line="360" w:lineRule="exact"/>
        <w:ind w:firstLineChars="0"/>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分项报价表</w:t>
      </w:r>
      <w:r>
        <w:rPr>
          <w:rFonts w:asciiTheme="minorEastAsia" w:hAnsiTheme="minorEastAsia" w:eastAsiaTheme="minorEastAsia"/>
          <w:color w:val="000000" w:themeColor="text1"/>
          <w:kern w:val="0"/>
          <w:szCs w:val="21"/>
          <w14:textFill>
            <w14:solidFill>
              <w14:schemeClr w14:val="tx1"/>
            </w14:solidFill>
          </w14:textFill>
        </w:rPr>
        <w:t>…………………………………………………………………………</w:t>
      </w:r>
      <w:r>
        <w:rPr>
          <w:rFonts w:hint="eastAsia" w:asciiTheme="minorEastAsia" w:hAnsiTheme="minorEastAsia" w:eastAsiaTheme="minorEastAsia"/>
          <w:color w:val="000000" w:themeColor="text1"/>
          <w:kern w:val="0"/>
          <w:szCs w:val="21"/>
          <w14:textFill>
            <w14:solidFill>
              <w14:schemeClr w14:val="tx1"/>
            </w14:solidFill>
          </w14:textFill>
        </w:rPr>
        <w:t xml:space="preserve">          （页码）</w:t>
      </w:r>
    </w:p>
    <w:p>
      <w:pPr>
        <w:numPr>
          <w:ilvl w:val="0"/>
          <w:numId w:val="15"/>
        </w:numPr>
        <w:spacing w:line="360" w:lineRule="exact"/>
        <w:rPr>
          <w:rFonts w:asciiTheme="minorEastAsia" w:hAnsiTheme="minorEastAsia" w:eastAsiaTheme="minorEastAsia"/>
          <w:kern w:val="0"/>
          <w:szCs w:val="21"/>
        </w:rPr>
      </w:pPr>
      <w:r>
        <w:rPr>
          <w:rFonts w:hint="eastAsia" w:asciiTheme="minorEastAsia" w:hAnsiTheme="minorEastAsia" w:eastAsiaTheme="minorEastAsia"/>
          <w:kern w:val="0"/>
          <w:szCs w:val="21"/>
        </w:rPr>
        <w:t>商务文件</w:t>
      </w:r>
      <w:r>
        <w:rPr>
          <w:rFonts w:asciiTheme="minorEastAsia" w:hAnsiTheme="minorEastAsia" w:eastAsiaTheme="minorEastAsia"/>
          <w:kern w:val="0"/>
          <w:szCs w:val="21"/>
        </w:rPr>
        <w:t xml:space="preserve">…………………………………………………………………………… </w:t>
      </w:r>
      <w:r>
        <w:rPr>
          <w:rFonts w:hint="eastAsia" w:asciiTheme="minorEastAsia" w:hAnsiTheme="minorEastAsia" w:eastAsiaTheme="minorEastAsia"/>
          <w:kern w:val="0"/>
          <w:szCs w:val="21"/>
        </w:rPr>
        <w:t xml:space="preserve">         （页码）</w:t>
      </w:r>
    </w:p>
    <w:p>
      <w:pPr>
        <w:spacing w:line="360" w:lineRule="exact"/>
        <w:ind w:left="480"/>
        <w:rPr>
          <w:rFonts w:asciiTheme="minorEastAsia" w:hAnsiTheme="minorEastAsia" w:eastAsiaTheme="minorEastAsia"/>
          <w:kern w:val="0"/>
          <w:szCs w:val="21"/>
        </w:rPr>
      </w:pPr>
      <w:r>
        <w:rPr>
          <w:rFonts w:hint="eastAsia" w:asciiTheme="minorEastAsia" w:hAnsiTheme="minorEastAsia" w:eastAsiaTheme="minorEastAsia"/>
          <w:kern w:val="0"/>
          <w:szCs w:val="21"/>
        </w:rPr>
        <w:t>1.法定代表人（单位负责人）授权委托书和法定代表人（单位负责人）资格</w:t>
      </w:r>
    </w:p>
    <w:p>
      <w:pPr>
        <w:spacing w:line="360" w:lineRule="exact"/>
        <w:ind w:left="480"/>
        <w:rPr>
          <w:rFonts w:asciiTheme="minorEastAsia" w:hAnsiTheme="minorEastAsia" w:eastAsiaTheme="minorEastAsia"/>
          <w:kern w:val="0"/>
          <w:szCs w:val="21"/>
        </w:rPr>
      </w:pPr>
      <w:r>
        <w:rPr>
          <w:rFonts w:hint="eastAsia" w:asciiTheme="minorEastAsia" w:hAnsiTheme="minorEastAsia" w:eastAsiaTheme="minorEastAsia"/>
          <w:kern w:val="0"/>
          <w:szCs w:val="21"/>
        </w:rPr>
        <w:t>证明书………………………………………………………………………………          （页码）</w:t>
      </w:r>
    </w:p>
    <w:p>
      <w:pPr>
        <w:spacing w:line="360" w:lineRule="exact"/>
        <w:ind w:left="480"/>
        <w:rPr>
          <w:rFonts w:asciiTheme="minorEastAsia" w:hAnsiTheme="minorEastAsia" w:eastAsiaTheme="minorEastAsia"/>
          <w:kern w:val="0"/>
          <w:szCs w:val="21"/>
        </w:rPr>
      </w:pPr>
      <w:r>
        <w:rPr>
          <w:rFonts w:hint="eastAsia" w:asciiTheme="minorEastAsia" w:hAnsiTheme="minorEastAsia" w:eastAsiaTheme="minorEastAsia"/>
          <w:kern w:val="0"/>
          <w:szCs w:val="21"/>
        </w:rPr>
        <w:t>2.投标人的资格声明………………………………………………………………          （页码）</w:t>
      </w:r>
    </w:p>
    <w:p>
      <w:pPr>
        <w:pStyle w:val="187"/>
        <w:numPr>
          <w:ilvl w:val="0"/>
          <w:numId w:val="15"/>
        </w:numPr>
        <w:spacing w:line="360" w:lineRule="exact"/>
        <w:ind w:firstLineChars="0"/>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技术规格偏离表</w:t>
      </w:r>
      <w:r>
        <w:rPr>
          <w:rFonts w:asciiTheme="minorEastAsia" w:hAnsiTheme="minorEastAsia" w:eastAsiaTheme="minorEastAsia"/>
          <w:color w:val="000000" w:themeColor="text1"/>
          <w:kern w:val="0"/>
          <w:szCs w:val="21"/>
          <w14:textFill>
            <w14:solidFill>
              <w14:schemeClr w14:val="tx1"/>
            </w14:solidFill>
          </w14:textFill>
        </w:rPr>
        <w:t>……………………………………………………………………</w:t>
      </w:r>
      <w:r>
        <w:rPr>
          <w:rFonts w:hint="eastAsia" w:asciiTheme="minorEastAsia" w:hAnsiTheme="minorEastAsia" w:eastAsiaTheme="minorEastAsia"/>
          <w:color w:val="000000" w:themeColor="text1"/>
          <w:kern w:val="0"/>
          <w:szCs w:val="21"/>
          <w14:textFill>
            <w14:solidFill>
              <w14:schemeClr w14:val="tx1"/>
            </w14:solidFill>
          </w14:textFill>
        </w:rPr>
        <w:t xml:space="preserve">          （页码）</w:t>
      </w:r>
    </w:p>
    <w:p>
      <w:pPr>
        <w:pStyle w:val="187"/>
        <w:numPr>
          <w:ilvl w:val="0"/>
          <w:numId w:val="15"/>
        </w:numPr>
        <w:spacing w:line="360" w:lineRule="exact"/>
        <w:ind w:firstLineChars="0"/>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商务条款偏离表</w:t>
      </w:r>
      <w:r>
        <w:rPr>
          <w:rFonts w:asciiTheme="minorEastAsia" w:hAnsiTheme="minorEastAsia" w:eastAsiaTheme="minorEastAsia"/>
          <w:color w:val="000000" w:themeColor="text1"/>
          <w:kern w:val="0"/>
          <w:szCs w:val="21"/>
          <w14:textFill>
            <w14:solidFill>
              <w14:schemeClr w14:val="tx1"/>
            </w14:solidFill>
          </w14:textFill>
        </w:rPr>
        <w:t>……………………………………………………………………</w:t>
      </w:r>
      <w:r>
        <w:rPr>
          <w:rFonts w:hint="eastAsia" w:asciiTheme="minorEastAsia" w:hAnsiTheme="minorEastAsia" w:eastAsiaTheme="minorEastAsia"/>
          <w:color w:val="000000" w:themeColor="text1"/>
          <w:kern w:val="0"/>
          <w:szCs w:val="21"/>
          <w14:textFill>
            <w14:solidFill>
              <w14:schemeClr w14:val="tx1"/>
            </w14:solidFill>
          </w14:textFill>
        </w:rPr>
        <w:t xml:space="preserve">          （页码）</w:t>
      </w:r>
    </w:p>
    <w:p>
      <w:pPr>
        <w:pStyle w:val="187"/>
        <w:numPr>
          <w:ilvl w:val="0"/>
          <w:numId w:val="15"/>
        </w:numPr>
        <w:spacing w:line="360" w:lineRule="exact"/>
        <w:ind w:firstLineChars="0"/>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技术文件</w:t>
      </w:r>
      <w:r>
        <w:rPr>
          <w:rFonts w:asciiTheme="minorEastAsia" w:hAnsiTheme="minorEastAsia" w:eastAsiaTheme="minorEastAsia"/>
          <w:color w:val="auto"/>
          <w:kern w:val="0"/>
          <w:szCs w:val="21"/>
        </w:rPr>
        <w:t>……………………………………………………………………………</w:t>
      </w:r>
      <w:r>
        <w:rPr>
          <w:rFonts w:hint="eastAsia" w:asciiTheme="minorEastAsia" w:hAnsiTheme="minorEastAsia" w:eastAsiaTheme="minorEastAsia"/>
          <w:color w:val="auto"/>
          <w:kern w:val="0"/>
          <w:szCs w:val="21"/>
        </w:rPr>
        <w:t xml:space="preserve">          （页码）</w:t>
      </w:r>
    </w:p>
    <w:p>
      <w:pPr>
        <w:spacing w:line="360" w:lineRule="exact"/>
        <w:ind w:left="480"/>
        <w:rPr>
          <w:rFonts w:asciiTheme="minorEastAsia" w:hAnsiTheme="minorEastAsia" w:eastAsiaTheme="minorEastAsia"/>
          <w:b w:val="0"/>
          <w:bCs w:val="0"/>
          <w:color w:val="auto"/>
          <w:kern w:val="0"/>
          <w:szCs w:val="21"/>
        </w:rPr>
      </w:pPr>
      <w:r>
        <w:rPr>
          <w:rFonts w:hint="eastAsia" w:asciiTheme="minorEastAsia" w:hAnsiTheme="minorEastAsia" w:eastAsiaTheme="minorEastAsia"/>
          <w:b w:val="0"/>
          <w:bCs w:val="0"/>
          <w:color w:val="auto"/>
          <w:kern w:val="0"/>
          <w:szCs w:val="21"/>
        </w:rPr>
        <w:t>1</w:t>
      </w:r>
      <w:r>
        <w:rPr>
          <w:rFonts w:asciiTheme="minorEastAsia" w:hAnsiTheme="minorEastAsia" w:eastAsiaTheme="minorEastAsia"/>
          <w:b w:val="0"/>
          <w:bCs w:val="0"/>
          <w:color w:val="auto"/>
          <w:kern w:val="0"/>
          <w:szCs w:val="21"/>
        </w:rPr>
        <w:t>.</w:t>
      </w:r>
      <w:r>
        <w:rPr>
          <w:rFonts w:hint="eastAsia" w:asciiTheme="minorEastAsia" w:hAnsiTheme="minorEastAsia" w:eastAsiaTheme="minorEastAsia"/>
          <w:b w:val="0"/>
          <w:bCs w:val="0"/>
          <w:color w:val="auto"/>
          <w:kern w:val="0"/>
          <w:szCs w:val="21"/>
        </w:rPr>
        <w:t>投标人基本情况</w:t>
      </w:r>
      <w:r>
        <w:rPr>
          <w:rFonts w:asciiTheme="minorEastAsia" w:hAnsiTheme="minorEastAsia" w:eastAsiaTheme="minorEastAsia"/>
          <w:b w:val="0"/>
          <w:bCs w:val="0"/>
          <w:color w:val="auto"/>
          <w:kern w:val="0"/>
          <w:szCs w:val="21"/>
        </w:rPr>
        <w:t xml:space="preserve">………………………………………………………………… </w:t>
      </w:r>
      <w:r>
        <w:rPr>
          <w:rFonts w:hint="eastAsia" w:asciiTheme="minorEastAsia" w:hAnsiTheme="minorEastAsia" w:eastAsiaTheme="minorEastAsia"/>
          <w:b w:val="0"/>
          <w:bCs w:val="0"/>
          <w:color w:val="auto"/>
          <w:kern w:val="0"/>
          <w:szCs w:val="21"/>
          <w:lang w:val="en-US" w:eastAsia="zh-CN"/>
        </w:rPr>
        <w:t xml:space="preserve">         </w:t>
      </w:r>
      <w:r>
        <w:rPr>
          <w:rFonts w:hint="eastAsia" w:asciiTheme="minorEastAsia" w:hAnsiTheme="minorEastAsia" w:eastAsiaTheme="minorEastAsia"/>
          <w:b w:val="0"/>
          <w:bCs w:val="0"/>
          <w:color w:val="auto"/>
          <w:kern w:val="0"/>
          <w:szCs w:val="21"/>
        </w:rPr>
        <w:t>（页码）</w:t>
      </w:r>
    </w:p>
    <w:p>
      <w:pPr>
        <w:spacing w:line="360" w:lineRule="exact"/>
        <w:ind w:left="480"/>
        <w:rPr>
          <w:rFonts w:asciiTheme="minorEastAsia" w:hAnsiTheme="minorEastAsia" w:eastAsiaTheme="minorEastAsia"/>
          <w:b w:val="0"/>
          <w:bCs w:val="0"/>
          <w:color w:val="auto"/>
          <w:kern w:val="0"/>
          <w:szCs w:val="21"/>
        </w:rPr>
      </w:pPr>
      <w:r>
        <w:rPr>
          <w:rFonts w:hint="eastAsia" w:asciiTheme="minorEastAsia" w:hAnsiTheme="minorEastAsia" w:eastAsiaTheme="minorEastAsia"/>
          <w:b w:val="0"/>
          <w:bCs w:val="0"/>
          <w:color w:val="auto"/>
          <w:kern w:val="0"/>
          <w:szCs w:val="21"/>
        </w:rPr>
        <w:t>2</w:t>
      </w:r>
      <w:r>
        <w:rPr>
          <w:rFonts w:asciiTheme="minorEastAsia" w:hAnsiTheme="minorEastAsia" w:eastAsiaTheme="minorEastAsia"/>
          <w:b w:val="0"/>
          <w:bCs w:val="0"/>
          <w:color w:val="auto"/>
          <w:kern w:val="0"/>
          <w:szCs w:val="21"/>
        </w:rPr>
        <w:t>.</w:t>
      </w:r>
      <w:r>
        <w:rPr>
          <w:rFonts w:hint="eastAsia" w:ascii="宋体" w:hAnsi="宋体" w:cs="宋体"/>
          <w:b w:val="0"/>
          <w:bCs w:val="0"/>
          <w:color w:val="auto"/>
          <w:szCs w:val="21"/>
        </w:rPr>
        <w:t>投标人提供的技术支持资料</w:t>
      </w:r>
      <w:r>
        <w:rPr>
          <w:rFonts w:asciiTheme="minorEastAsia" w:hAnsiTheme="minorEastAsia" w:eastAsiaTheme="minorEastAsia"/>
          <w:b w:val="0"/>
          <w:bCs w:val="0"/>
          <w:color w:val="auto"/>
          <w:kern w:val="0"/>
          <w:szCs w:val="21"/>
        </w:rPr>
        <w:t>……………………………………………………</w:t>
      </w:r>
      <w:r>
        <w:rPr>
          <w:rFonts w:hint="eastAsia" w:asciiTheme="minorEastAsia" w:hAnsiTheme="minorEastAsia" w:eastAsiaTheme="minorEastAsia"/>
          <w:b w:val="0"/>
          <w:bCs w:val="0"/>
          <w:color w:val="auto"/>
          <w:kern w:val="0"/>
          <w:szCs w:val="21"/>
        </w:rPr>
        <w:t xml:space="preserve">          （页码）</w:t>
      </w:r>
    </w:p>
    <w:p>
      <w:pPr>
        <w:spacing w:line="360" w:lineRule="exact"/>
        <w:ind w:left="480"/>
        <w:rPr>
          <w:rFonts w:hint="eastAsia" w:asciiTheme="minorEastAsia" w:hAnsiTheme="minorEastAsia" w:eastAsiaTheme="minorEastAsia"/>
          <w:b w:val="0"/>
          <w:bCs w:val="0"/>
          <w:color w:val="auto"/>
          <w:kern w:val="0"/>
          <w:szCs w:val="21"/>
        </w:rPr>
      </w:pPr>
      <w:r>
        <w:rPr>
          <w:rFonts w:hint="eastAsia" w:asciiTheme="minorEastAsia" w:hAnsiTheme="minorEastAsia" w:eastAsiaTheme="minorEastAsia"/>
          <w:b w:val="0"/>
          <w:bCs w:val="0"/>
          <w:color w:val="auto"/>
          <w:kern w:val="0"/>
          <w:szCs w:val="21"/>
        </w:rPr>
        <w:t xml:space="preserve">3.项目实施方案…………………………………………………………………… </w:t>
      </w:r>
      <w:r>
        <w:rPr>
          <w:rFonts w:hint="eastAsia" w:asciiTheme="minorEastAsia" w:hAnsiTheme="minorEastAsia" w:eastAsiaTheme="minorEastAsia"/>
          <w:b w:val="0"/>
          <w:bCs w:val="0"/>
          <w:color w:val="auto"/>
          <w:kern w:val="0"/>
          <w:szCs w:val="21"/>
          <w:lang w:val="en-US" w:eastAsia="zh-CN"/>
        </w:rPr>
        <w:t xml:space="preserve">         </w:t>
      </w:r>
      <w:r>
        <w:rPr>
          <w:rFonts w:hint="eastAsia" w:asciiTheme="minorEastAsia" w:hAnsiTheme="minorEastAsia" w:eastAsiaTheme="minorEastAsia"/>
          <w:b w:val="0"/>
          <w:bCs w:val="0"/>
          <w:color w:val="auto"/>
          <w:kern w:val="0"/>
          <w:szCs w:val="21"/>
        </w:rPr>
        <w:t>（页码）</w:t>
      </w:r>
    </w:p>
    <w:p>
      <w:pPr>
        <w:spacing w:line="360" w:lineRule="exact"/>
        <w:ind w:firstLine="420" w:firstLineChars="200"/>
        <w:rPr>
          <w:rFonts w:hint="default" w:asciiTheme="minorEastAsia" w:hAnsiTheme="minorEastAsia" w:eastAsiaTheme="minorEastAsia"/>
          <w:b w:val="0"/>
          <w:bCs w:val="0"/>
          <w:color w:val="auto"/>
          <w:kern w:val="0"/>
          <w:szCs w:val="21"/>
          <w:lang w:val="en-US" w:eastAsia="zh-CN"/>
        </w:rPr>
      </w:pPr>
      <w:r>
        <w:rPr>
          <w:rFonts w:hint="eastAsia" w:asciiTheme="minorEastAsia" w:hAnsiTheme="minorEastAsia" w:eastAsiaTheme="minorEastAsia"/>
          <w:b w:val="0"/>
          <w:bCs w:val="0"/>
          <w:color w:val="auto"/>
          <w:kern w:val="0"/>
          <w:szCs w:val="21"/>
          <w:lang w:val="en-US" w:eastAsia="zh-CN"/>
        </w:rPr>
        <w:t xml:space="preserve"> 4.设备的供货、安装、调试及质量承诺、保证措施……………………………          （页码）</w:t>
      </w:r>
    </w:p>
    <w:p>
      <w:pPr>
        <w:pStyle w:val="187"/>
        <w:numPr>
          <w:ilvl w:val="0"/>
          <w:numId w:val="15"/>
        </w:numPr>
        <w:spacing w:line="360" w:lineRule="exact"/>
        <w:ind w:firstLineChars="0"/>
        <w:rPr>
          <w:color w:val="auto"/>
        </w:rPr>
      </w:pPr>
      <w:r>
        <w:rPr>
          <w:rFonts w:hint="eastAsia" w:cs="Times New Roman" w:asciiTheme="minorEastAsia" w:hAnsiTheme="minorEastAsia" w:eastAsiaTheme="minorEastAsia"/>
          <w:color w:val="auto"/>
          <w:kern w:val="0"/>
          <w:szCs w:val="21"/>
        </w:rPr>
        <w:t>服务及信誉………………………………………………………</w:t>
      </w:r>
      <w:r>
        <w:rPr>
          <w:rFonts w:hint="eastAsia" w:cs="Times New Roman" w:asciiTheme="minorEastAsia" w:hAnsiTheme="minorEastAsia" w:eastAsiaTheme="minorEastAsia"/>
          <w:color w:val="auto"/>
          <w:kern w:val="0"/>
          <w:szCs w:val="21"/>
          <w:lang w:val="en-US" w:eastAsia="zh-CN"/>
        </w:rPr>
        <w:t>…………………</w:t>
      </w:r>
      <w:r>
        <w:rPr>
          <w:rFonts w:hint="eastAsia" w:cs="Times New Roman" w:asciiTheme="minorEastAsia" w:hAnsiTheme="minorEastAsia" w:eastAsiaTheme="minorEastAsia"/>
          <w:color w:val="auto"/>
          <w:kern w:val="0"/>
          <w:szCs w:val="21"/>
        </w:rPr>
        <w:t xml:space="preserve">          （页码）</w:t>
      </w:r>
    </w:p>
    <w:p>
      <w:pPr>
        <w:spacing w:line="360" w:lineRule="exact"/>
        <w:ind w:left="480"/>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1.项目实施的人员配备安排情况及安全文明施工保证措施</w:t>
      </w:r>
      <w:r>
        <w:rPr>
          <w:rFonts w:asciiTheme="minorEastAsia" w:hAnsiTheme="minorEastAsia" w:eastAsiaTheme="minorEastAsia"/>
          <w:color w:val="auto"/>
          <w:kern w:val="0"/>
          <w:szCs w:val="21"/>
        </w:rPr>
        <w:t>……………………</w:t>
      </w:r>
      <w:r>
        <w:rPr>
          <w:rFonts w:hint="eastAsia" w:asciiTheme="minorEastAsia" w:hAnsiTheme="minorEastAsia" w:eastAsiaTheme="minorEastAsia"/>
          <w:color w:val="auto"/>
          <w:kern w:val="0"/>
          <w:szCs w:val="21"/>
        </w:rPr>
        <w:t xml:space="preserve">          （页码）</w:t>
      </w:r>
    </w:p>
    <w:p>
      <w:pPr>
        <w:spacing w:line="360" w:lineRule="exact"/>
        <w:ind w:left="480"/>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lang w:val="en-US" w:eastAsia="zh-CN"/>
        </w:rPr>
        <w:t>2.</w:t>
      </w:r>
      <w:r>
        <w:rPr>
          <w:rFonts w:hint="eastAsia" w:asciiTheme="minorEastAsia" w:hAnsiTheme="minorEastAsia" w:eastAsiaTheme="minorEastAsia"/>
          <w:color w:val="auto"/>
          <w:kern w:val="0"/>
          <w:szCs w:val="21"/>
        </w:rPr>
        <w:t>售后服务方案……………………………………………………………………          （页码）</w:t>
      </w:r>
    </w:p>
    <w:p>
      <w:pPr>
        <w:spacing w:line="360" w:lineRule="exact"/>
        <w:ind w:left="480"/>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lang w:val="en-US" w:eastAsia="zh-CN"/>
        </w:rPr>
        <w:t>3.</w:t>
      </w:r>
      <w:r>
        <w:rPr>
          <w:rFonts w:hint="eastAsia" w:asciiTheme="minorEastAsia" w:hAnsiTheme="minorEastAsia" w:eastAsiaTheme="minorEastAsia"/>
          <w:color w:val="auto"/>
          <w:kern w:val="0"/>
          <w:szCs w:val="21"/>
        </w:rPr>
        <w:t xml:space="preserve">投标人已完成或正在实施类似项目简况………………………………………       </w:t>
      </w:r>
      <w:r>
        <w:rPr>
          <w:rFonts w:hint="eastAsia" w:asciiTheme="minorEastAsia" w:hAnsiTheme="minorEastAsia" w:eastAsiaTheme="minorEastAsia"/>
          <w:color w:val="auto"/>
          <w:kern w:val="0"/>
          <w:szCs w:val="21"/>
          <w:lang w:val="en-US" w:eastAsia="zh-CN"/>
        </w:rPr>
        <w:t xml:space="preserve">   </w:t>
      </w:r>
      <w:r>
        <w:rPr>
          <w:rFonts w:hint="eastAsia" w:asciiTheme="minorEastAsia" w:hAnsiTheme="minorEastAsia" w:eastAsiaTheme="minorEastAsia"/>
          <w:color w:val="auto"/>
          <w:kern w:val="0"/>
          <w:szCs w:val="21"/>
        </w:rPr>
        <w:t>（页码）</w:t>
      </w:r>
    </w:p>
    <w:p>
      <w:pPr>
        <w:pStyle w:val="187"/>
        <w:numPr>
          <w:ilvl w:val="0"/>
          <w:numId w:val="15"/>
        </w:numPr>
        <w:spacing w:line="360" w:lineRule="exact"/>
        <w:ind w:firstLineChars="0"/>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资格证明文件</w:t>
      </w:r>
      <w:r>
        <w:rPr>
          <w:rFonts w:asciiTheme="minorEastAsia" w:hAnsiTheme="minorEastAsia" w:eastAsiaTheme="minorEastAsia"/>
          <w:color w:val="auto"/>
          <w:kern w:val="0"/>
          <w:szCs w:val="21"/>
        </w:rPr>
        <w:t>………………………………………………………………………</w:t>
      </w:r>
      <w:r>
        <w:rPr>
          <w:rFonts w:hint="eastAsia" w:asciiTheme="minorEastAsia" w:hAnsiTheme="minorEastAsia" w:eastAsiaTheme="minorEastAsia"/>
          <w:color w:val="auto"/>
          <w:kern w:val="0"/>
          <w:szCs w:val="21"/>
        </w:rPr>
        <w:t xml:space="preserve">          （页码）</w:t>
      </w:r>
    </w:p>
    <w:p>
      <w:pPr>
        <w:pStyle w:val="187"/>
        <w:spacing w:line="360" w:lineRule="exact"/>
        <w:ind w:firstLine="420"/>
        <w:rPr>
          <w:rFonts w:asciiTheme="minorEastAsia" w:hAnsiTheme="minorEastAsia" w:eastAsiaTheme="minorEastAsia"/>
          <w:kern w:val="0"/>
          <w:szCs w:val="21"/>
        </w:rPr>
      </w:pPr>
      <w:r>
        <w:rPr>
          <w:rFonts w:hint="eastAsia" w:asciiTheme="minorEastAsia" w:hAnsiTheme="minorEastAsia" w:eastAsiaTheme="minorEastAsia"/>
          <w:kern w:val="0"/>
          <w:szCs w:val="21"/>
        </w:rPr>
        <w:t>1.营业执照等证明文件</w:t>
      </w:r>
      <w:r>
        <w:rPr>
          <w:rFonts w:asciiTheme="minorEastAsia" w:hAnsiTheme="minorEastAsia" w:eastAsiaTheme="minorEastAsia"/>
          <w:kern w:val="0"/>
          <w:szCs w:val="21"/>
        </w:rPr>
        <w:t xml:space="preserve">…………………………………………………………… </w:t>
      </w:r>
      <w:r>
        <w:rPr>
          <w:rFonts w:hint="eastAsia" w:asciiTheme="minorEastAsia" w:hAnsiTheme="minorEastAsia" w:eastAsiaTheme="minorEastAsia"/>
          <w:kern w:val="0"/>
          <w:szCs w:val="21"/>
        </w:rPr>
        <w:t xml:space="preserve"> </w:t>
      </w:r>
      <w:r>
        <w:rPr>
          <w:rFonts w:hint="eastAsia" w:asciiTheme="minorEastAsia" w:hAnsiTheme="minorEastAsia" w:eastAsiaTheme="minorEastAsia"/>
          <w:kern w:val="0"/>
          <w:szCs w:val="21"/>
          <w:lang w:val="en-US" w:eastAsia="zh-CN"/>
        </w:rPr>
        <w:t xml:space="preserve">         </w:t>
      </w:r>
      <w:r>
        <w:rPr>
          <w:rFonts w:hint="eastAsia" w:asciiTheme="minorEastAsia" w:hAnsiTheme="minorEastAsia" w:eastAsiaTheme="minorEastAsia"/>
          <w:kern w:val="0"/>
          <w:szCs w:val="21"/>
        </w:rPr>
        <w:t>（页码)</w:t>
      </w:r>
    </w:p>
    <w:p>
      <w:pPr>
        <w:pStyle w:val="187"/>
        <w:spacing w:line="360" w:lineRule="exact"/>
        <w:ind w:firstLine="420"/>
        <w:rPr>
          <w:rFonts w:asciiTheme="minorEastAsia" w:hAnsiTheme="minorEastAsia" w:eastAsiaTheme="minorEastAsia"/>
          <w:kern w:val="0"/>
          <w:szCs w:val="21"/>
        </w:rPr>
      </w:pPr>
      <w:r>
        <w:rPr>
          <w:rFonts w:hint="eastAsia" w:asciiTheme="minorEastAsia" w:hAnsiTheme="minorEastAsia" w:eastAsiaTheme="minorEastAsia"/>
          <w:kern w:val="0"/>
          <w:szCs w:val="21"/>
        </w:rPr>
        <w:t>2.投标人缴纳税收证明材料</w:t>
      </w:r>
      <w:r>
        <w:rPr>
          <w:rFonts w:asciiTheme="minorEastAsia" w:hAnsiTheme="minorEastAsia" w:eastAsiaTheme="minorEastAsia"/>
          <w:kern w:val="0"/>
          <w:szCs w:val="21"/>
        </w:rPr>
        <w:t>………………………………………………………</w:t>
      </w:r>
      <w:r>
        <w:rPr>
          <w:rFonts w:hint="eastAsia" w:asciiTheme="minorEastAsia" w:hAnsiTheme="minorEastAsia" w:eastAsiaTheme="minorEastAsia"/>
          <w:kern w:val="0"/>
          <w:szCs w:val="21"/>
        </w:rPr>
        <w:t xml:space="preserve">         </w:t>
      </w:r>
      <w:r>
        <w:rPr>
          <w:rFonts w:hint="eastAsia" w:asciiTheme="minorEastAsia" w:hAnsiTheme="minorEastAsia" w:eastAsiaTheme="minorEastAsia"/>
          <w:kern w:val="0"/>
          <w:szCs w:val="21"/>
          <w:lang w:val="en-US" w:eastAsia="zh-CN"/>
        </w:rPr>
        <w:t xml:space="preserve">  </w:t>
      </w:r>
      <w:r>
        <w:rPr>
          <w:rFonts w:hint="eastAsia" w:asciiTheme="minorEastAsia" w:hAnsiTheme="minorEastAsia" w:eastAsiaTheme="minorEastAsia"/>
          <w:kern w:val="0"/>
          <w:szCs w:val="21"/>
        </w:rPr>
        <w:t>（页码）</w:t>
      </w:r>
    </w:p>
    <w:p>
      <w:pPr>
        <w:pStyle w:val="187"/>
        <w:spacing w:line="360" w:lineRule="exact"/>
        <w:ind w:firstLine="420"/>
        <w:rPr>
          <w:rFonts w:asciiTheme="minorEastAsia" w:hAnsiTheme="minorEastAsia" w:eastAsiaTheme="minorEastAsia"/>
          <w:kern w:val="0"/>
          <w:szCs w:val="21"/>
        </w:rPr>
      </w:pPr>
      <w:r>
        <w:rPr>
          <w:rFonts w:hint="eastAsia" w:asciiTheme="minorEastAsia" w:hAnsiTheme="minorEastAsia" w:eastAsiaTheme="minorEastAsia"/>
          <w:kern w:val="0"/>
          <w:szCs w:val="21"/>
        </w:rPr>
        <w:t>3</w:t>
      </w:r>
      <w:r>
        <w:rPr>
          <w:rFonts w:asciiTheme="minorEastAsia" w:hAnsiTheme="minorEastAsia" w:eastAsiaTheme="minorEastAsia"/>
          <w:kern w:val="0"/>
          <w:szCs w:val="21"/>
        </w:rPr>
        <w:t>.</w:t>
      </w:r>
      <w:r>
        <w:rPr>
          <w:rFonts w:hint="eastAsia" w:asciiTheme="minorEastAsia" w:hAnsiTheme="minorEastAsia" w:eastAsiaTheme="minorEastAsia"/>
          <w:kern w:val="0"/>
          <w:szCs w:val="21"/>
        </w:rPr>
        <w:t>投标人缴纳社保证明材料</w:t>
      </w:r>
      <w:r>
        <w:rPr>
          <w:rFonts w:asciiTheme="minorEastAsia" w:hAnsiTheme="minorEastAsia" w:eastAsiaTheme="minorEastAsia"/>
          <w:kern w:val="0"/>
          <w:szCs w:val="21"/>
        </w:rPr>
        <w:t xml:space="preserve">……………………………………………………… </w:t>
      </w:r>
      <w:r>
        <w:rPr>
          <w:rFonts w:hint="eastAsia" w:asciiTheme="minorEastAsia" w:hAnsiTheme="minorEastAsia" w:eastAsiaTheme="minorEastAsia"/>
          <w:kern w:val="0"/>
          <w:szCs w:val="21"/>
        </w:rPr>
        <w:t xml:space="preserve">          （页码）</w:t>
      </w:r>
    </w:p>
    <w:p>
      <w:pPr>
        <w:pStyle w:val="187"/>
        <w:spacing w:line="360" w:lineRule="exact"/>
        <w:ind w:firstLine="420"/>
        <w:rPr>
          <w:rFonts w:asciiTheme="minorEastAsia" w:hAnsiTheme="minorEastAsia" w:eastAsiaTheme="minorEastAsia"/>
          <w:kern w:val="0"/>
          <w:szCs w:val="21"/>
        </w:rPr>
      </w:pPr>
      <w:r>
        <w:rPr>
          <w:rFonts w:hint="eastAsia" w:asciiTheme="minorEastAsia" w:hAnsiTheme="minorEastAsia" w:eastAsiaTheme="minorEastAsia"/>
          <w:kern w:val="0"/>
          <w:szCs w:val="21"/>
        </w:rPr>
        <w:t>4</w:t>
      </w:r>
      <w:r>
        <w:rPr>
          <w:rFonts w:asciiTheme="minorEastAsia" w:hAnsiTheme="minorEastAsia" w:eastAsiaTheme="minorEastAsia"/>
          <w:kern w:val="0"/>
          <w:szCs w:val="21"/>
        </w:rPr>
        <w:t>.</w:t>
      </w:r>
      <w:r>
        <w:rPr>
          <w:rFonts w:hint="eastAsia" w:asciiTheme="minorEastAsia" w:hAnsiTheme="minorEastAsia" w:eastAsiaTheme="minorEastAsia"/>
          <w:kern w:val="0"/>
          <w:szCs w:val="21"/>
        </w:rPr>
        <w:t>投标人近期财务状况报告</w:t>
      </w:r>
      <w:r>
        <w:rPr>
          <w:rFonts w:asciiTheme="minorEastAsia" w:hAnsiTheme="minorEastAsia" w:eastAsiaTheme="minorEastAsia"/>
          <w:kern w:val="0"/>
          <w:szCs w:val="21"/>
        </w:rPr>
        <w:t>………………………………………………………</w:t>
      </w:r>
      <w:r>
        <w:rPr>
          <w:rFonts w:hint="eastAsia" w:asciiTheme="minorEastAsia" w:hAnsiTheme="minorEastAsia" w:eastAsiaTheme="minorEastAsia"/>
          <w:kern w:val="0"/>
          <w:szCs w:val="21"/>
        </w:rPr>
        <w:t xml:space="preserve">           （页码）</w:t>
      </w:r>
    </w:p>
    <w:p>
      <w:pPr>
        <w:pStyle w:val="187"/>
        <w:spacing w:line="360" w:lineRule="exact"/>
        <w:ind w:firstLine="420"/>
        <w:rPr>
          <w:rFonts w:asciiTheme="minorEastAsia" w:hAnsiTheme="minorEastAsia" w:eastAsiaTheme="minorEastAsia"/>
          <w:kern w:val="0"/>
          <w:szCs w:val="21"/>
        </w:rPr>
      </w:pPr>
      <w:r>
        <w:rPr>
          <w:rFonts w:hint="eastAsia" w:asciiTheme="minorEastAsia" w:hAnsiTheme="minorEastAsia" w:eastAsiaTheme="minorEastAsia"/>
          <w:kern w:val="0"/>
          <w:szCs w:val="21"/>
        </w:rPr>
        <w:t>5</w:t>
      </w:r>
      <w:r>
        <w:rPr>
          <w:rFonts w:asciiTheme="minorEastAsia" w:hAnsiTheme="minorEastAsia" w:eastAsiaTheme="minorEastAsia"/>
          <w:kern w:val="0"/>
          <w:szCs w:val="21"/>
        </w:rPr>
        <w:t>.</w:t>
      </w:r>
      <w:r>
        <w:rPr>
          <w:rFonts w:hint="eastAsia" w:asciiTheme="minorEastAsia" w:hAnsiTheme="minorEastAsia" w:eastAsiaTheme="minorEastAsia"/>
          <w:kern w:val="0"/>
          <w:szCs w:val="21"/>
        </w:rPr>
        <w:t>无重大违法记录的书面声明</w:t>
      </w:r>
      <w:r>
        <w:rPr>
          <w:rFonts w:asciiTheme="minorEastAsia" w:hAnsiTheme="minorEastAsia" w:eastAsiaTheme="minorEastAsia"/>
          <w:kern w:val="0"/>
          <w:szCs w:val="21"/>
        </w:rPr>
        <w:t xml:space="preserve">…………………………………………………… </w:t>
      </w:r>
      <w:r>
        <w:rPr>
          <w:rFonts w:hint="eastAsia" w:asciiTheme="minorEastAsia" w:hAnsiTheme="minorEastAsia" w:eastAsiaTheme="minorEastAsia"/>
          <w:kern w:val="0"/>
          <w:szCs w:val="21"/>
        </w:rPr>
        <w:t xml:space="preserve">          （页码）</w:t>
      </w:r>
    </w:p>
    <w:p>
      <w:pPr>
        <w:pStyle w:val="187"/>
        <w:spacing w:line="360" w:lineRule="exact"/>
        <w:ind w:firstLine="409" w:firstLineChars="195"/>
        <w:rPr>
          <w:rFonts w:asciiTheme="minorEastAsia" w:hAnsiTheme="minorEastAsia" w:eastAsiaTheme="minorEastAsia"/>
          <w:kern w:val="0"/>
          <w:szCs w:val="21"/>
        </w:rPr>
      </w:pPr>
      <w:r>
        <w:rPr>
          <w:rFonts w:hint="eastAsia" w:asciiTheme="minorEastAsia" w:hAnsiTheme="minorEastAsia" w:eastAsiaTheme="minorEastAsia"/>
          <w:kern w:val="0"/>
          <w:szCs w:val="21"/>
        </w:rPr>
        <w:t>6</w:t>
      </w:r>
      <w:r>
        <w:rPr>
          <w:rFonts w:asciiTheme="minorEastAsia" w:hAnsiTheme="minorEastAsia" w:eastAsiaTheme="minorEastAsia"/>
          <w:kern w:val="0"/>
          <w:szCs w:val="21"/>
        </w:rPr>
        <w:t>.</w:t>
      </w:r>
      <w:r>
        <w:rPr>
          <w:rFonts w:hint="eastAsia" w:asciiTheme="minorEastAsia" w:hAnsiTheme="minorEastAsia" w:eastAsiaTheme="minorEastAsia"/>
          <w:kern w:val="0"/>
          <w:szCs w:val="21"/>
        </w:rPr>
        <w:t xml:space="preserve">不存在单位负责人为同一人或者存在直接控股、管理关系的不同投标人和为采购项目提 </w:t>
      </w:r>
    </w:p>
    <w:p>
      <w:pPr>
        <w:pStyle w:val="187"/>
        <w:spacing w:line="360" w:lineRule="exact"/>
        <w:ind w:firstLine="409" w:firstLineChars="195"/>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整体设计、规范编制或者项目管理、监理、检测等服务的书面声明</w:t>
      </w:r>
      <w:r>
        <w:rPr>
          <w:rFonts w:asciiTheme="minorEastAsia" w:hAnsiTheme="minorEastAsia" w:eastAsiaTheme="minorEastAsia"/>
          <w:color w:val="000000" w:themeColor="text1"/>
          <w:kern w:val="0"/>
          <w:szCs w:val="21"/>
          <w14:textFill>
            <w14:solidFill>
              <w14:schemeClr w14:val="tx1"/>
            </w14:solidFill>
          </w14:textFill>
        </w:rPr>
        <w:t>…………</w:t>
      </w:r>
      <w:r>
        <w:rPr>
          <w:rFonts w:hint="eastAsia" w:asciiTheme="minorEastAsia" w:hAnsiTheme="minorEastAsia" w:eastAsiaTheme="minorEastAsia"/>
          <w:color w:val="000000" w:themeColor="text1"/>
          <w:kern w:val="0"/>
          <w:szCs w:val="21"/>
          <w14:textFill>
            <w14:solidFill>
              <w14:schemeClr w14:val="tx1"/>
            </w14:solidFill>
          </w14:textFill>
        </w:rPr>
        <w:t xml:space="preserve">           （页码）</w:t>
      </w:r>
    </w:p>
    <w:p>
      <w:pPr>
        <w:pStyle w:val="187"/>
        <w:spacing w:line="360" w:lineRule="exact"/>
        <w:ind w:firstLine="409" w:firstLineChars="195"/>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7.非联合体投标承诺函</w:t>
      </w:r>
      <w:r>
        <w:rPr>
          <w:rFonts w:asciiTheme="minorEastAsia" w:hAnsiTheme="minorEastAsia" w:eastAsiaTheme="minorEastAsia"/>
          <w:color w:val="000000" w:themeColor="text1"/>
          <w:kern w:val="0"/>
          <w:szCs w:val="21"/>
          <w14:textFill>
            <w14:solidFill>
              <w14:schemeClr w14:val="tx1"/>
            </w14:solidFill>
          </w14:textFill>
        </w:rPr>
        <w:t>……………………………………………………………</w:t>
      </w:r>
      <w:r>
        <w:rPr>
          <w:rFonts w:hint="eastAsia" w:asciiTheme="minorEastAsia" w:hAnsiTheme="minorEastAsia" w:eastAsiaTheme="minorEastAsia"/>
          <w:color w:val="000000" w:themeColor="text1"/>
          <w:kern w:val="0"/>
          <w:szCs w:val="21"/>
          <w14:textFill>
            <w14:solidFill>
              <w14:schemeClr w14:val="tx1"/>
            </w14:solidFill>
          </w14:textFill>
        </w:rPr>
        <w:t xml:space="preserve">           （页码）</w:t>
      </w:r>
    </w:p>
    <w:p>
      <w:pPr>
        <w:pStyle w:val="187"/>
        <w:spacing w:line="360" w:lineRule="exact"/>
        <w:ind w:firstLine="409" w:firstLineChars="195"/>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8.本项目所要求的资格、资质证书等相关证明材料</w:t>
      </w:r>
      <w:r>
        <w:rPr>
          <w:rFonts w:asciiTheme="minorEastAsia" w:hAnsiTheme="minorEastAsia" w:eastAsiaTheme="minorEastAsia"/>
          <w:color w:val="000000" w:themeColor="text1"/>
          <w:kern w:val="0"/>
          <w:szCs w:val="21"/>
          <w14:textFill>
            <w14:solidFill>
              <w14:schemeClr w14:val="tx1"/>
            </w14:solidFill>
          </w14:textFill>
        </w:rPr>
        <w:t xml:space="preserve">…………………………… </w:t>
      </w:r>
      <w:r>
        <w:rPr>
          <w:rFonts w:hint="eastAsia" w:asciiTheme="minorEastAsia" w:hAnsiTheme="minorEastAsia" w:eastAsiaTheme="minorEastAsia"/>
          <w:color w:val="000000" w:themeColor="text1"/>
          <w:kern w:val="0"/>
          <w:szCs w:val="21"/>
          <w:lang w:val="en-US" w:eastAsia="zh-CN"/>
          <w14:textFill>
            <w14:solidFill>
              <w14:schemeClr w14:val="tx1"/>
            </w14:solidFill>
          </w14:textFill>
        </w:rPr>
        <w:t xml:space="preserve">          </w:t>
      </w:r>
      <w:r>
        <w:rPr>
          <w:rFonts w:hint="eastAsia" w:asciiTheme="minorEastAsia" w:hAnsiTheme="minorEastAsia" w:eastAsiaTheme="minorEastAsia"/>
          <w:color w:val="000000" w:themeColor="text1"/>
          <w:kern w:val="0"/>
          <w:szCs w:val="21"/>
          <w14:textFill>
            <w14:solidFill>
              <w14:schemeClr w14:val="tx1"/>
            </w14:solidFill>
          </w14:textFill>
        </w:rPr>
        <w:t>（页码）</w:t>
      </w:r>
    </w:p>
    <w:p>
      <w:pPr>
        <w:pStyle w:val="187"/>
        <w:spacing w:line="360" w:lineRule="exact"/>
        <w:ind w:firstLine="0" w:firstLineChars="0"/>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十、</w:t>
      </w:r>
      <w:r>
        <w:rPr>
          <w:rFonts w:hint="eastAsia" w:asciiTheme="minorEastAsia" w:hAnsiTheme="minorEastAsia" w:eastAsiaTheme="minorEastAsia"/>
          <w:color w:val="000000" w:themeColor="text1"/>
          <w:kern w:val="0"/>
          <w:szCs w:val="21"/>
          <w:lang w:eastAsia="zh-CN"/>
          <w14:textFill>
            <w14:solidFill>
              <w14:schemeClr w14:val="tx1"/>
            </w14:solidFill>
          </w14:textFill>
        </w:rPr>
        <w:t>保证金</w:t>
      </w:r>
      <w:r>
        <w:rPr>
          <w:rFonts w:hint="eastAsia" w:ascii="宋体"/>
          <w:color w:val="000000" w:themeColor="text1"/>
          <w:szCs w:val="21"/>
          <w14:textFill>
            <w14:solidFill>
              <w14:schemeClr w14:val="tx1"/>
            </w14:solidFill>
          </w14:textFill>
        </w:rPr>
        <w:t>银行电子回执（单）或保函（保单）</w:t>
      </w:r>
      <w:r>
        <w:rPr>
          <w:rFonts w:hint="eastAsia" w:asciiTheme="minorEastAsia" w:hAnsiTheme="minorEastAsia" w:eastAsiaTheme="minorEastAsia"/>
          <w:color w:val="000000" w:themeColor="text1"/>
          <w:kern w:val="0"/>
          <w:szCs w:val="21"/>
          <w14:textFill>
            <w14:solidFill>
              <w14:schemeClr w14:val="tx1"/>
            </w14:solidFill>
          </w14:textFill>
        </w:rPr>
        <w:t>………………………</w:t>
      </w:r>
      <w:r>
        <w:rPr>
          <w:rFonts w:asciiTheme="minorEastAsia" w:hAnsiTheme="minorEastAsia" w:eastAsiaTheme="minorEastAsia"/>
          <w:color w:val="000000" w:themeColor="text1"/>
          <w:kern w:val="0"/>
          <w:szCs w:val="21"/>
          <w14:textFill>
            <w14:solidFill>
              <w14:schemeClr w14:val="tx1"/>
            </w14:solidFill>
          </w14:textFill>
        </w:rPr>
        <w:t>……………</w:t>
      </w:r>
      <w:r>
        <w:rPr>
          <w:rFonts w:hint="eastAsia" w:asciiTheme="minorEastAsia" w:hAnsiTheme="minorEastAsia" w:eastAsiaTheme="minorEastAsia"/>
          <w:color w:val="000000" w:themeColor="text1"/>
          <w:kern w:val="0"/>
          <w:szCs w:val="21"/>
          <w14:textFill>
            <w14:solidFill>
              <w14:schemeClr w14:val="tx1"/>
            </w14:solidFill>
          </w14:textFill>
        </w:rPr>
        <w:t xml:space="preserve">          </w:t>
      </w:r>
      <w:r>
        <w:rPr>
          <w:rFonts w:hint="eastAsia" w:asciiTheme="minorEastAsia" w:hAnsiTheme="minorEastAsia" w:eastAsiaTheme="minorEastAsia"/>
          <w:color w:val="000000" w:themeColor="text1"/>
          <w:kern w:val="0"/>
          <w:szCs w:val="21"/>
          <w:lang w:val="en-US" w:eastAsia="zh-CN"/>
          <w14:textFill>
            <w14:solidFill>
              <w14:schemeClr w14:val="tx1"/>
            </w14:solidFill>
          </w14:textFill>
        </w:rPr>
        <w:t xml:space="preserve"> </w:t>
      </w:r>
      <w:r>
        <w:rPr>
          <w:rFonts w:hint="eastAsia" w:asciiTheme="minorEastAsia" w:hAnsiTheme="minorEastAsia" w:eastAsiaTheme="minorEastAsia"/>
          <w:color w:val="000000" w:themeColor="text1"/>
          <w:kern w:val="0"/>
          <w:szCs w:val="21"/>
          <w14:textFill>
            <w14:solidFill>
              <w14:schemeClr w14:val="tx1"/>
            </w14:solidFill>
          </w14:textFill>
        </w:rPr>
        <w:t>（页码）</w:t>
      </w:r>
    </w:p>
    <w:p>
      <w:pPr>
        <w:pStyle w:val="187"/>
        <w:spacing w:line="360" w:lineRule="exact"/>
        <w:ind w:firstLine="0" w:firstLineChars="0"/>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十一、构成投标文件的其它资料………………………………………………………           （页码）</w:t>
      </w:r>
    </w:p>
    <w:p>
      <w:pPr>
        <w:spacing w:line="360" w:lineRule="auto"/>
        <w:ind w:firstLine="420" w:firstLineChars="200"/>
        <w:rPr>
          <w:rFonts w:eastAsiaTheme="minorEastAsia"/>
        </w:rPr>
      </w:pPr>
      <w:r>
        <w:rPr>
          <w:rFonts w:hint="eastAsia" w:ascii="宋体" w:hAnsi="宋体" w:cs="宋体"/>
          <w:szCs w:val="21"/>
        </w:rPr>
        <w:t>……</w:t>
      </w:r>
    </w:p>
    <w:p>
      <w:pPr>
        <w:pStyle w:val="4"/>
        <w:numPr>
          <w:ilvl w:val="0"/>
          <w:numId w:val="0"/>
        </w:numPr>
        <w:tabs>
          <w:tab w:val="clear" w:pos="360"/>
        </w:tabs>
        <w:spacing w:before="0"/>
        <w:rPr>
          <w:rFonts w:ascii="宋体" w:hAnsi="宋体"/>
          <w:color w:val="000000" w:themeColor="text1"/>
          <w:szCs w:val="28"/>
          <w14:textFill>
            <w14:solidFill>
              <w14:schemeClr w14:val="tx1"/>
            </w14:solidFill>
          </w14:textFill>
        </w:rPr>
      </w:pPr>
      <w:bookmarkStart w:id="92" w:name="_Toc48811844"/>
      <w:bookmarkStart w:id="93" w:name="_Toc30496796"/>
      <w:bookmarkStart w:id="94" w:name="_Toc25928811"/>
      <w:bookmarkStart w:id="95" w:name="_Toc25767424"/>
      <w:bookmarkStart w:id="96" w:name="_Toc27468639"/>
      <w:bookmarkStart w:id="97" w:name="_Toc5073"/>
      <w:bookmarkStart w:id="98" w:name="_Toc27749498"/>
    </w:p>
    <w:p>
      <w:pPr>
        <w:rPr>
          <w:rFonts w:ascii="宋体" w:hAnsi="宋体"/>
          <w:color w:val="000000" w:themeColor="text1"/>
          <w:szCs w:val="28"/>
          <w14:textFill>
            <w14:solidFill>
              <w14:schemeClr w14:val="tx1"/>
            </w14:solidFill>
          </w14:textFill>
        </w:rPr>
      </w:pPr>
      <w:r>
        <w:rPr>
          <w:rFonts w:hint="eastAsia" w:ascii="宋体" w:hAnsi="宋体"/>
          <w:color w:val="000000" w:themeColor="text1"/>
          <w:szCs w:val="28"/>
          <w14:textFill>
            <w14:solidFill>
              <w14:schemeClr w14:val="tx1"/>
            </w14:solidFill>
          </w14:textFill>
        </w:rPr>
        <w:br w:type="page"/>
      </w:r>
    </w:p>
    <w:p>
      <w:pPr>
        <w:pStyle w:val="4"/>
        <w:numPr>
          <w:ilvl w:val="0"/>
          <w:numId w:val="0"/>
        </w:numPr>
        <w:tabs>
          <w:tab w:val="clear" w:pos="360"/>
        </w:tabs>
        <w:spacing w:before="0"/>
        <w:rPr>
          <w:rFonts w:ascii="宋体" w:hAnsi="宋体"/>
          <w:color w:val="000000" w:themeColor="text1"/>
          <w:szCs w:val="28"/>
          <w14:textFill>
            <w14:solidFill>
              <w14:schemeClr w14:val="tx1"/>
            </w14:solidFill>
          </w14:textFill>
        </w:rPr>
      </w:pPr>
      <w:bookmarkStart w:id="99" w:name="_Toc556"/>
      <w:r>
        <w:rPr>
          <w:rFonts w:hint="eastAsia" w:ascii="宋体" w:hAnsi="宋体"/>
          <w:color w:val="000000" w:themeColor="text1"/>
          <w:szCs w:val="28"/>
          <w14:textFill>
            <w14:solidFill>
              <w14:schemeClr w14:val="tx1"/>
            </w14:solidFill>
          </w14:textFill>
        </w:rPr>
        <w:t>格式1：开标一览表</w:t>
      </w:r>
      <w:bookmarkEnd w:id="92"/>
      <w:bookmarkEnd w:id="93"/>
      <w:bookmarkEnd w:id="94"/>
      <w:bookmarkEnd w:id="95"/>
      <w:bookmarkEnd w:id="96"/>
      <w:bookmarkEnd w:id="97"/>
      <w:bookmarkEnd w:id="98"/>
      <w:bookmarkEnd w:id="99"/>
    </w:p>
    <w:p>
      <w:pPr>
        <w:spacing w:line="360" w:lineRule="auto"/>
        <w:jc w:val="center"/>
        <w:rPr>
          <w:rFonts w:ascii="宋体"/>
          <w:b/>
          <w:bCs/>
          <w:color w:val="000000" w:themeColor="text1"/>
          <w:sz w:val="32"/>
          <w:szCs w:val="32"/>
          <w14:textFill>
            <w14:solidFill>
              <w14:schemeClr w14:val="tx1"/>
            </w14:solidFill>
          </w14:textFill>
        </w:rPr>
      </w:pPr>
      <w:r>
        <w:rPr>
          <w:rFonts w:hint="eastAsia" w:ascii="宋体"/>
          <w:b/>
          <w:bCs/>
          <w:color w:val="000000" w:themeColor="text1"/>
          <w:sz w:val="32"/>
          <w:szCs w:val="32"/>
          <w14:textFill>
            <w14:solidFill>
              <w14:schemeClr w14:val="tx1"/>
            </w14:solidFill>
          </w14:textFill>
        </w:rPr>
        <w:t>开标一览表</w:t>
      </w:r>
    </w:p>
    <w:p>
      <w:pPr>
        <w:spacing w:line="360" w:lineRule="auto"/>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项目名称：________________</w:t>
      </w:r>
      <w:r>
        <w:rPr>
          <w:rFonts w:hint="eastAsia" w:ascii="宋体" w:hAnsi="宋体"/>
          <w:b/>
          <w:color w:val="000000" w:themeColor="text1"/>
          <w:sz w:val="24"/>
          <w14:textFill>
            <w14:solidFill>
              <w14:schemeClr w14:val="tx1"/>
            </w14:solidFill>
          </w14:textFill>
        </w:rPr>
        <w:t xml:space="preserve">                           项目</w:t>
      </w:r>
      <w:r>
        <w:rPr>
          <w:rFonts w:ascii="宋体" w:hAnsi="宋体"/>
          <w:b/>
          <w:color w:val="000000" w:themeColor="text1"/>
          <w:sz w:val="24"/>
          <w14:textFill>
            <w14:solidFill>
              <w14:schemeClr w14:val="tx1"/>
            </w14:solidFill>
          </w14:textFill>
        </w:rPr>
        <w:t>编号：________________</w:t>
      </w:r>
    </w:p>
    <w:tbl>
      <w:tblPr>
        <w:tblStyle w:val="55"/>
        <w:tblW w:w="967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4564"/>
        <w:gridCol w:w="2127"/>
        <w:gridCol w:w="1905"/>
        <w:gridCol w:w="108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039" w:hRule="atLeast"/>
        </w:trPr>
        <w:tc>
          <w:tcPr>
            <w:tcW w:w="4564" w:type="dxa"/>
            <w:tcBorders>
              <w:left w:val="single" w:color="auto" w:sz="4" w:space="0"/>
              <w:right w:val="single" w:color="auto" w:sz="4" w:space="0"/>
            </w:tcBorders>
            <w:vAlign w:val="center"/>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投标总价（元）</w:t>
            </w:r>
          </w:p>
        </w:tc>
        <w:tc>
          <w:tcPr>
            <w:tcW w:w="2127" w:type="dxa"/>
            <w:tcBorders>
              <w:left w:val="single" w:color="auto" w:sz="4" w:space="0"/>
              <w:right w:val="single" w:color="auto" w:sz="4" w:space="0"/>
            </w:tcBorders>
            <w:vAlign w:val="center"/>
          </w:tcPr>
          <w:p>
            <w:pPr>
              <w:jc w:val="center"/>
              <w:rPr>
                <w:color w:val="000000" w:themeColor="text1"/>
                <w:sz w:val="24"/>
                <w14:textFill>
                  <w14:solidFill>
                    <w14:schemeClr w14:val="tx1"/>
                  </w14:solidFill>
                </w14:textFill>
              </w:rPr>
            </w:pPr>
            <w:r>
              <w:rPr>
                <w:rFonts w:hint="eastAsia" w:ascii="宋体" w:hAnsi="宋体" w:cs="Arial"/>
                <w:sz w:val="24"/>
              </w:rPr>
              <w:t>合同履行期限</w:t>
            </w:r>
          </w:p>
        </w:tc>
        <w:tc>
          <w:tcPr>
            <w:tcW w:w="1905" w:type="dxa"/>
            <w:tcBorders>
              <w:left w:val="single" w:color="auto" w:sz="4" w:space="0"/>
              <w:right w:val="single" w:color="auto" w:sz="4" w:space="0"/>
            </w:tcBorders>
            <w:vAlign w:val="center"/>
          </w:tcPr>
          <w:p>
            <w:pPr>
              <w:jc w:val="center"/>
              <w:rPr>
                <w:rFonts w:hint="eastAsia" w:eastAsia="宋体"/>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保修期</w:t>
            </w:r>
          </w:p>
        </w:tc>
        <w:tc>
          <w:tcPr>
            <w:tcW w:w="1082" w:type="dxa"/>
            <w:tcBorders>
              <w:left w:val="single" w:color="auto" w:sz="4" w:space="0"/>
            </w:tcBorders>
            <w:vAlign w:val="center"/>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320" w:hRule="atLeast"/>
        </w:trPr>
        <w:tc>
          <w:tcPr>
            <w:tcW w:w="4564" w:type="dxa"/>
            <w:tcBorders>
              <w:left w:val="single" w:color="auto" w:sz="4" w:space="0"/>
              <w:right w:val="single" w:color="auto" w:sz="4" w:space="0"/>
            </w:tcBorders>
            <w:vAlign w:val="center"/>
          </w:tcPr>
          <w:p>
            <w:pPr>
              <w:spacing w:line="360" w:lineRule="auto"/>
              <w:jc w:val="center"/>
              <w:rPr>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（大写:          ）</w:t>
            </w:r>
          </w:p>
        </w:tc>
        <w:tc>
          <w:tcPr>
            <w:tcW w:w="2127" w:type="dxa"/>
            <w:tcBorders>
              <w:left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1905" w:type="dxa"/>
            <w:tcBorders>
              <w:left w:val="single" w:color="auto" w:sz="4" w:space="0"/>
              <w:right w:val="single" w:color="auto" w:sz="4" w:space="0"/>
            </w:tcBorders>
            <w:vAlign w:val="center"/>
          </w:tcPr>
          <w:p>
            <w:pPr>
              <w:spacing w:line="276" w:lineRule="auto"/>
              <w:jc w:val="center"/>
              <w:rPr>
                <w:color w:val="000000" w:themeColor="text1"/>
                <w:szCs w:val="21"/>
                <w14:textFill>
                  <w14:solidFill>
                    <w14:schemeClr w14:val="tx1"/>
                  </w14:solidFill>
                </w14:textFill>
              </w:rPr>
            </w:pPr>
            <w:r>
              <w:rPr>
                <w:rFonts w:hint="eastAsia" w:ascii="宋体" w:hAnsi="宋体" w:cs="宋体"/>
                <w:bCs/>
                <w:kern w:val="0"/>
                <w:sz w:val="24"/>
                <w:szCs w:val="22"/>
                <w:lang w:val="en-US" w:eastAsia="zh-CN"/>
              </w:rPr>
              <w:t xml:space="preserve">  </w:t>
            </w:r>
            <w:r>
              <w:rPr>
                <w:rFonts w:hint="eastAsia" w:ascii="宋体" w:hAnsi="宋体" w:cs="宋体"/>
                <w:bCs/>
                <w:kern w:val="0"/>
                <w:sz w:val="24"/>
                <w:szCs w:val="22"/>
                <w:lang w:eastAsia="zh-CN"/>
              </w:rPr>
              <w:t>年或</w:t>
            </w:r>
            <w:r>
              <w:rPr>
                <w:rFonts w:hint="eastAsia" w:ascii="宋体" w:hAnsi="宋体" w:cs="宋体"/>
                <w:bCs/>
                <w:kern w:val="0"/>
                <w:sz w:val="24"/>
                <w:szCs w:val="22"/>
                <w:lang w:val="en-US" w:eastAsia="zh-CN"/>
              </w:rPr>
              <w:t xml:space="preserve">  </w:t>
            </w:r>
            <w:r>
              <w:rPr>
                <w:rFonts w:hint="eastAsia" w:ascii="宋体" w:hAnsi="宋体" w:cs="宋体"/>
                <w:bCs/>
                <w:kern w:val="0"/>
                <w:sz w:val="24"/>
                <w:szCs w:val="22"/>
                <w:lang w:eastAsia="zh-CN"/>
              </w:rPr>
              <w:t>万公里。</w:t>
            </w:r>
          </w:p>
        </w:tc>
        <w:tc>
          <w:tcPr>
            <w:tcW w:w="1082" w:type="dxa"/>
            <w:tcBorders>
              <w:left w:val="single" w:color="auto" w:sz="4" w:space="0"/>
            </w:tcBorders>
            <w:vAlign w:val="center"/>
          </w:tcPr>
          <w:p>
            <w:pPr>
              <w:spacing w:line="360" w:lineRule="auto"/>
              <w:jc w:val="left"/>
              <w:rPr>
                <w:color w:val="000000" w:themeColor="text1"/>
                <w:szCs w:val="21"/>
                <w14:textFill>
                  <w14:solidFill>
                    <w14:schemeClr w14:val="tx1"/>
                  </w14:solidFill>
                </w14:textFill>
              </w:rPr>
            </w:pPr>
          </w:p>
        </w:tc>
      </w:tr>
    </w:tbl>
    <w:p>
      <w:pPr>
        <w:spacing w:line="360" w:lineRule="auto"/>
        <w:rPr>
          <w:rFonts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注：</w:t>
      </w:r>
    </w:p>
    <w:p>
      <w:pPr>
        <w:spacing w:line="360" w:lineRule="auto"/>
        <w:ind w:firstLine="482" w:firstLineChars="200"/>
        <w:rPr>
          <w:rFonts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1.此表放于</w:t>
      </w:r>
      <w:r>
        <w:rPr>
          <w:rFonts w:hint="eastAsia" w:ascii="宋体" w:hAnsi="宋体"/>
          <w:b/>
          <w:color w:val="000000" w:themeColor="text1"/>
          <w:sz w:val="24"/>
          <w:szCs w:val="20"/>
          <w14:textFill>
            <w14:solidFill>
              <w14:schemeClr w14:val="tx1"/>
            </w14:solidFill>
          </w14:textFill>
        </w:rPr>
        <w:t>投标文件</w:t>
      </w:r>
      <w:r>
        <w:rPr>
          <w:rFonts w:ascii="宋体" w:hAnsi="宋体"/>
          <w:b/>
          <w:color w:val="000000" w:themeColor="text1"/>
          <w:sz w:val="24"/>
          <w:szCs w:val="20"/>
          <w14:textFill>
            <w14:solidFill>
              <w14:schemeClr w14:val="tx1"/>
            </w14:solidFill>
          </w14:textFill>
        </w:rPr>
        <w:t>封面后</w:t>
      </w:r>
      <w:r>
        <w:rPr>
          <w:rFonts w:hint="eastAsia" w:ascii="宋体" w:hAnsi="宋体"/>
          <w:b/>
          <w:color w:val="000000" w:themeColor="text1"/>
          <w:sz w:val="24"/>
          <w:szCs w:val="20"/>
          <w14:textFill>
            <w14:solidFill>
              <w14:schemeClr w14:val="tx1"/>
            </w14:solidFill>
          </w14:textFill>
        </w:rPr>
        <w:t>投标文件</w:t>
      </w:r>
      <w:r>
        <w:rPr>
          <w:rFonts w:ascii="宋体" w:hAnsi="宋体"/>
          <w:b/>
          <w:color w:val="000000" w:themeColor="text1"/>
          <w:sz w:val="24"/>
          <w:szCs w:val="20"/>
          <w14:textFill>
            <w14:solidFill>
              <w14:schemeClr w14:val="tx1"/>
            </w14:solidFill>
          </w14:textFill>
        </w:rPr>
        <w:t>第一页</w:t>
      </w:r>
      <w:r>
        <w:rPr>
          <w:rFonts w:hint="eastAsia" w:ascii="宋体" w:hAnsi="宋体"/>
          <w:b/>
          <w:color w:val="000000" w:themeColor="text1"/>
          <w:sz w:val="24"/>
          <w:szCs w:val="20"/>
          <w14:textFill>
            <w14:solidFill>
              <w14:schemeClr w14:val="tx1"/>
            </w14:solidFill>
          </w14:textFill>
        </w:rPr>
        <w:t>。</w:t>
      </w:r>
    </w:p>
    <w:p>
      <w:pPr>
        <w:spacing w:line="360" w:lineRule="auto"/>
        <w:ind w:firstLine="482" w:firstLineChars="200"/>
        <w:rPr>
          <w:rFonts w:ascii="宋体" w:hAnsi="宋体"/>
          <w:b/>
          <w:color w:val="000000" w:themeColor="text1"/>
          <w:sz w:val="24"/>
          <w:szCs w:val="20"/>
          <w14:textFill>
            <w14:solidFill>
              <w14:schemeClr w14:val="tx1"/>
            </w14:solidFill>
          </w14:textFill>
        </w:rPr>
      </w:pPr>
      <w:r>
        <w:rPr>
          <w:rFonts w:hint="eastAsia"/>
          <w:b/>
          <w:color w:val="000000" w:themeColor="text1"/>
          <w:sz w:val="24"/>
          <w14:textFill>
            <w14:solidFill>
              <w14:schemeClr w14:val="tx1"/>
            </w14:solidFill>
          </w14:textFill>
        </w:rPr>
        <w:t>★</w:t>
      </w:r>
      <w:r>
        <w:rPr>
          <w:rFonts w:hint="eastAsia" w:ascii="宋体" w:hAnsi="宋体"/>
          <w:b/>
          <w:color w:val="000000" w:themeColor="text1"/>
          <w:sz w:val="24"/>
          <w:szCs w:val="20"/>
          <w14:textFill>
            <w14:solidFill>
              <w14:schemeClr w14:val="tx1"/>
            </w14:solidFill>
          </w14:textFill>
        </w:rPr>
        <w:t>2.未按照本表格式要求填写及签署、盖章的，将视为没有实质性响应招标文件。</w:t>
      </w:r>
    </w:p>
    <w:p>
      <w:pPr>
        <w:spacing w:line="360" w:lineRule="auto"/>
        <w:ind w:firstLine="482" w:firstLineChars="200"/>
        <w:rPr>
          <w:rFonts w:ascii="宋体" w:hAnsi="宋体"/>
          <w:b/>
          <w:color w:val="000000" w:themeColor="text1"/>
          <w:sz w:val="24"/>
          <w:szCs w:val="20"/>
          <w14:textFill>
            <w14:solidFill>
              <w14:schemeClr w14:val="tx1"/>
            </w14:solidFill>
          </w14:textFill>
        </w:rPr>
      </w:pPr>
      <w:r>
        <w:rPr>
          <w:rFonts w:hint="eastAsia"/>
          <w:b/>
          <w:color w:val="000000" w:themeColor="text1"/>
          <w:sz w:val="24"/>
          <w14:textFill>
            <w14:solidFill>
              <w14:schemeClr w14:val="tx1"/>
            </w14:solidFill>
          </w14:textFill>
        </w:rPr>
        <w:t>★</w:t>
      </w:r>
      <w:r>
        <w:rPr>
          <w:rFonts w:hint="eastAsia" w:ascii="宋体" w:hAnsi="宋体"/>
          <w:b/>
          <w:color w:val="000000" w:themeColor="text1"/>
          <w:sz w:val="24"/>
          <w:szCs w:val="20"/>
          <w14:textFill>
            <w14:solidFill>
              <w14:schemeClr w14:val="tx1"/>
            </w14:solidFill>
          </w14:textFill>
        </w:rPr>
        <w:t>3.</w:t>
      </w:r>
      <w:r>
        <w:rPr>
          <w:rFonts w:hint="eastAsia" w:ascii="宋体" w:hAnsi="宋体" w:cs="宋体"/>
          <w:b/>
          <w:bCs/>
          <w:color w:val="000000" w:themeColor="text1"/>
          <w:sz w:val="24"/>
          <w14:textFill>
            <w14:solidFill>
              <w14:schemeClr w14:val="tx1"/>
            </w14:solidFill>
          </w14:textFill>
        </w:rPr>
        <w:t>表中“总报价”不得超过最高限价，否则，其报价无效</w:t>
      </w:r>
      <w:r>
        <w:rPr>
          <w:rFonts w:hint="eastAsia" w:ascii="宋体" w:hAnsi="宋体"/>
          <w:b/>
          <w:color w:val="000000" w:themeColor="text1"/>
          <w:sz w:val="24"/>
          <w:szCs w:val="20"/>
          <w14:textFill>
            <w14:solidFill>
              <w14:schemeClr w14:val="tx1"/>
            </w14:solidFill>
          </w14:textFill>
        </w:rPr>
        <w:t>。</w:t>
      </w:r>
    </w:p>
    <w:p>
      <w:pPr>
        <w:spacing w:line="360" w:lineRule="auto"/>
        <w:ind w:firstLine="472" w:firstLineChars="196"/>
        <w:rPr>
          <w:rFonts w:ascii="宋体" w:hAnsi="宋体" w:cs="宋体"/>
          <w:b/>
          <w:bCs/>
          <w:sz w:val="24"/>
        </w:rPr>
      </w:pPr>
      <w:r>
        <w:rPr>
          <w:rFonts w:hint="eastAsia" w:ascii="宋体" w:hAnsi="宋体"/>
          <w:b/>
          <w:sz w:val="24"/>
          <w:szCs w:val="20"/>
        </w:rPr>
        <w:t>4.</w:t>
      </w:r>
      <w:r>
        <w:rPr>
          <w:rFonts w:hint="eastAsia" w:ascii="宋体" w:hAnsi="宋体" w:cs="宋体"/>
          <w:b/>
          <w:bCs/>
          <w:sz w:val="24"/>
        </w:rPr>
        <w:t>表中“投标总价”应与 “投标函”中报价和“分项报价表”中报价一致。</w:t>
      </w:r>
    </w:p>
    <w:p>
      <w:pPr>
        <w:spacing w:line="360" w:lineRule="auto"/>
        <w:ind w:firstLine="472" w:firstLineChars="196"/>
        <w:rPr>
          <w:rFonts w:ascii="宋体" w:hAnsi="宋体" w:cs="宋体"/>
          <w:b/>
          <w:bCs/>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w:t>
      </w:r>
      <w:r>
        <w:rPr>
          <w:rFonts w:ascii="宋体" w:hAnsi="宋体"/>
          <w:color w:val="000000" w:themeColor="text1"/>
          <w:sz w:val="24"/>
          <w14:textFill>
            <w14:solidFill>
              <w14:schemeClr w14:val="tx1"/>
            </w14:solidFill>
          </w14:textFill>
        </w:rPr>
        <w:t>：____________________（盖单位</w:t>
      </w:r>
      <w:r>
        <w:rPr>
          <w:rFonts w:hint="eastAsia" w:ascii="宋体" w:hAnsi="宋体"/>
          <w:color w:val="000000" w:themeColor="text1"/>
          <w:sz w:val="24"/>
          <w14:textFill>
            <w14:solidFill>
              <w14:schemeClr w14:val="tx1"/>
            </w14:solidFill>
          </w14:textFill>
        </w:rPr>
        <w:t>鲜章</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法定代表人（单位负责人）</w:t>
      </w:r>
      <w:r>
        <w:rPr>
          <w:rFonts w:ascii="宋体" w:hAnsi="宋体"/>
          <w:color w:val="000000" w:themeColor="text1"/>
          <w:sz w:val="24"/>
          <w14:textFill>
            <w14:solidFill>
              <w14:schemeClr w14:val="tx1"/>
            </w14:solidFill>
          </w14:textFill>
        </w:rPr>
        <w:t>：__________________（</w:t>
      </w:r>
      <w:r>
        <w:rPr>
          <w:rFonts w:hint="eastAsia" w:ascii="宋体" w:hAnsi="宋体"/>
          <w:color w:val="000000" w:themeColor="text1"/>
          <w:sz w:val="24"/>
          <w14:textFill>
            <w14:solidFill>
              <w14:schemeClr w14:val="tx1"/>
            </w14:solidFill>
          </w14:textFill>
        </w:rPr>
        <w:t>签名或盖章</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日期：____________________</w:t>
      </w:r>
    </w:p>
    <w:p>
      <w:pPr>
        <w:rPr>
          <w:color w:val="000000" w:themeColor="text1"/>
          <w14:textFill>
            <w14:solidFill>
              <w14:schemeClr w14:val="tx1"/>
            </w14:solidFill>
          </w14:textFill>
        </w:rPr>
      </w:pPr>
    </w:p>
    <w:p>
      <w:pPr>
        <w:widowControl/>
        <w:jc w:val="left"/>
        <w:rPr>
          <w:rFonts w:ascii="宋体" w:hAnsi="宋体"/>
          <w:b/>
          <w:bCs/>
          <w:color w:val="000000" w:themeColor="text1"/>
          <w:sz w:val="28"/>
          <w:szCs w:val="28"/>
          <w14:textFill>
            <w14:solidFill>
              <w14:schemeClr w14:val="tx1"/>
            </w14:solidFill>
          </w14:textFill>
        </w:rPr>
      </w:pPr>
      <w:bookmarkStart w:id="100" w:name="_Toc30496797"/>
      <w:bookmarkStart w:id="101" w:name="_Toc27468640"/>
      <w:bookmarkStart w:id="102" w:name="_Toc30082192"/>
      <w:bookmarkStart w:id="103" w:name="_Toc468374744"/>
      <w:bookmarkStart w:id="104" w:name="_Toc27749499"/>
      <w:bookmarkStart w:id="105" w:name="_Toc25928812"/>
      <w:bookmarkStart w:id="106" w:name="_Toc25767425"/>
      <w:r>
        <w:rPr>
          <w:rFonts w:ascii="宋体" w:hAnsi="宋体"/>
          <w:color w:val="000000" w:themeColor="text1"/>
          <w:szCs w:val="28"/>
          <w14:textFill>
            <w14:solidFill>
              <w14:schemeClr w14:val="tx1"/>
            </w14:solidFill>
          </w14:textFill>
        </w:rPr>
        <w:br w:type="page"/>
      </w:r>
    </w:p>
    <w:bookmarkEnd w:id="100"/>
    <w:bookmarkEnd w:id="101"/>
    <w:bookmarkEnd w:id="102"/>
    <w:bookmarkEnd w:id="103"/>
    <w:bookmarkEnd w:id="104"/>
    <w:bookmarkEnd w:id="105"/>
    <w:bookmarkEnd w:id="106"/>
    <w:p>
      <w:pPr>
        <w:pStyle w:val="4"/>
        <w:numPr>
          <w:ilvl w:val="0"/>
          <w:numId w:val="0"/>
        </w:numPr>
        <w:spacing w:before="0"/>
        <w:ind w:firstLine="281" w:firstLineChars="100"/>
        <w:rPr>
          <w:rFonts w:asciiTheme="minorEastAsia" w:hAnsiTheme="minorEastAsia" w:eastAsiaTheme="minorEastAsia"/>
          <w:color w:val="000000" w:themeColor="text1"/>
          <w:szCs w:val="21"/>
          <w14:textFill>
            <w14:solidFill>
              <w14:schemeClr w14:val="tx1"/>
            </w14:solidFill>
          </w14:textFill>
        </w:rPr>
      </w:pPr>
      <w:bookmarkStart w:id="107" w:name="_Toc29967"/>
      <w:bookmarkStart w:id="108" w:name="_Toc48811845"/>
      <w:bookmarkStart w:id="109" w:name="_Toc30082193"/>
      <w:bookmarkStart w:id="110" w:name="_Toc27749500"/>
      <w:bookmarkStart w:id="111" w:name="_Toc25928813"/>
      <w:bookmarkStart w:id="112" w:name="_Toc27468641"/>
      <w:bookmarkStart w:id="113" w:name="_Toc15555"/>
      <w:bookmarkStart w:id="114" w:name="_Toc25767426"/>
      <w:bookmarkStart w:id="115" w:name="_Toc30496798"/>
      <w:r>
        <w:rPr>
          <w:rFonts w:hint="eastAsia" w:ascii="宋体" w:hAnsi="宋体"/>
          <w:color w:val="000000" w:themeColor="text1"/>
          <w:szCs w:val="28"/>
          <w14:textFill>
            <w14:solidFill>
              <w14:schemeClr w14:val="tx1"/>
            </w14:solidFill>
          </w14:textFill>
        </w:rPr>
        <w:t>格式2：投标函</w:t>
      </w:r>
      <w:bookmarkEnd w:id="107"/>
      <w:bookmarkEnd w:id="108"/>
      <w:bookmarkEnd w:id="109"/>
      <w:bookmarkEnd w:id="110"/>
      <w:bookmarkEnd w:id="111"/>
      <w:bookmarkEnd w:id="112"/>
      <w:bookmarkEnd w:id="113"/>
      <w:bookmarkEnd w:id="114"/>
      <w:bookmarkEnd w:id="115"/>
    </w:p>
    <w:p>
      <w:pPr>
        <w:pStyle w:val="28"/>
        <w:spacing w:line="360" w:lineRule="auto"/>
        <w:ind w:left="630"/>
        <w:rPr>
          <w:rFonts w:hint="eastAsia" w:asciiTheme="minorEastAsia" w:hAnsiTheme="minorEastAsia" w:eastAsiaTheme="minorEastAsia"/>
          <w:b/>
          <w:color w:val="000000" w:themeColor="text1"/>
          <w:sz w:val="24"/>
          <w:lang w:eastAsia="zh-CN"/>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致：</w:t>
      </w:r>
      <w:r>
        <w:rPr>
          <w:rFonts w:hint="eastAsia" w:asciiTheme="minorEastAsia" w:hAnsiTheme="minorEastAsia" w:eastAsiaTheme="minorEastAsia"/>
          <w:b/>
          <w:color w:val="000000" w:themeColor="text1"/>
          <w:sz w:val="24"/>
          <w:lang w:eastAsia="zh-CN"/>
          <w14:textFill>
            <w14:solidFill>
              <w14:schemeClr w14:val="tx1"/>
            </w14:solidFill>
          </w14:textFill>
        </w:rPr>
        <w:t>易门县公安局</w:t>
      </w:r>
    </w:p>
    <w:p>
      <w:pPr>
        <w:pStyle w:val="28"/>
        <w:spacing w:line="360" w:lineRule="auto"/>
        <w:ind w:left="630" w:firstLine="482" w:firstLineChars="200"/>
        <w:rPr>
          <w:rFonts w:hint="eastAsia" w:asciiTheme="minorEastAsia" w:hAnsiTheme="minorEastAsia" w:eastAsiaTheme="minorEastAsia"/>
          <w:b/>
          <w:color w:val="000000" w:themeColor="text1"/>
          <w:sz w:val="24"/>
          <w:lang w:eastAsia="zh-CN"/>
          <w14:textFill>
            <w14:solidFill>
              <w14:schemeClr w14:val="tx1"/>
            </w14:solidFill>
          </w14:textFill>
        </w:rPr>
      </w:pPr>
      <w:r>
        <w:rPr>
          <w:rFonts w:hint="eastAsia" w:asciiTheme="minorEastAsia" w:hAnsiTheme="minorEastAsia" w:eastAsiaTheme="minorEastAsia"/>
          <w:b/>
          <w:color w:val="000000" w:themeColor="text1"/>
          <w:sz w:val="24"/>
          <w:lang w:eastAsia="zh-CN"/>
          <w14:textFill>
            <w14:solidFill>
              <w14:schemeClr w14:val="tx1"/>
            </w14:solidFill>
          </w14:textFill>
        </w:rPr>
        <w:t>易门县政府采购和出让中心</w:t>
      </w:r>
    </w:p>
    <w:p>
      <w:pPr>
        <w:rPr>
          <w:color w:val="000000" w:themeColor="text1"/>
          <w14:textFill>
            <w14:solidFill>
              <w14:schemeClr w14:val="tx1"/>
            </w14:solidFill>
          </w14:textFill>
        </w:rPr>
      </w:pPr>
    </w:p>
    <w:p>
      <w:pPr>
        <w:pStyle w:val="28"/>
        <w:spacing w:line="360" w:lineRule="auto"/>
        <w:ind w:firstLine="480" w:firstLineChars="200"/>
        <w:rPr>
          <w:rFonts w:hAnsi="宋体" w:eastAsiaTheme="minorEastAsia"/>
          <w:sz w:val="24"/>
        </w:rPr>
      </w:pPr>
      <w:r>
        <w:rPr>
          <w:rFonts w:hint="eastAsia" w:asciiTheme="minorEastAsia" w:hAnsiTheme="minorEastAsia" w:eastAsiaTheme="minorEastAsia"/>
          <w:color w:val="000000" w:themeColor="text1"/>
          <w:sz w:val="24"/>
          <w14:textFill>
            <w14:solidFill>
              <w14:schemeClr w14:val="tx1"/>
            </w14:solidFill>
          </w14:textFill>
        </w:rPr>
        <w:t>根据贵方</w:t>
      </w:r>
      <w:r>
        <w:rPr>
          <w:rFonts w:hint="eastAsia" w:asciiTheme="minorEastAsia" w:hAnsiTheme="minorEastAsia" w:eastAsiaTheme="minorEastAsia"/>
          <w:color w:val="000000" w:themeColor="text1"/>
          <w:sz w:val="24"/>
          <w:u w:val="single"/>
          <w:lang w:eastAsia="zh-CN"/>
          <w14:textFill>
            <w14:solidFill>
              <w14:schemeClr w14:val="tx1"/>
            </w14:solidFill>
          </w14:textFill>
        </w:rPr>
        <w:t>易门县公安局2025年执法执勤车辆采购项目（二次）</w:t>
      </w:r>
      <w:r>
        <w:rPr>
          <w:rFonts w:hint="eastAsia" w:asciiTheme="minorEastAsia" w:hAnsiTheme="minorEastAsia" w:eastAsiaTheme="minorEastAsia"/>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lang w:eastAsia="zh-CN"/>
          <w14:textFill>
            <w14:solidFill>
              <w14:schemeClr w14:val="tx1"/>
            </w14:solidFill>
          </w14:textFill>
        </w:rPr>
        <w:t>项目编号：YMJC-2025-09</w:t>
      </w:r>
      <w:r>
        <w:rPr>
          <w:rFonts w:hint="eastAsia" w:asciiTheme="minorEastAsia" w:hAnsiTheme="minorEastAsia" w:eastAsiaTheme="minorEastAsia"/>
          <w:color w:val="000000" w:themeColor="text1"/>
          <w:sz w:val="24"/>
          <w14:textFill>
            <w14:solidFill>
              <w14:schemeClr w14:val="tx1"/>
            </w14:solidFill>
          </w14:textFill>
        </w:rPr>
        <w:t>）招标采购的投标邀请，正式授权下述签字人</w:t>
      </w:r>
      <w:r>
        <w:rPr>
          <w:rFonts w:hint="eastAsia" w:asciiTheme="minorEastAsia" w:hAnsiTheme="minorEastAsia" w:eastAsiaTheme="minorEastAsia"/>
          <w:i/>
          <w:color w:val="000000" w:themeColor="text1"/>
          <w:sz w:val="24"/>
          <w:u w:val="single"/>
          <w14:textFill>
            <w14:solidFill>
              <w14:schemeClr w14:val="tx1"/>
            </w14:solidFill>
          </w14:textFill>
        </w:rPr>
        <w:t>（姓名和职务）</w:t>
      </w:r>
      <w:r>
        <w:rPr>
          <w:rFonts w:hint="eastAsia" w:asciiTheme="minorEastAsia" w:hAnsiTheme="minorEastAsia" w:eastAsiaTheme="minorEastAsia"/>
          <w:color w:val="000000" w:themeColor="text1"/>
          <w:sz w:val="24"/>
          <w14:textFill>
            <w14:solidFill>
              <w14:schemeClr w14:val="tx1"/>
            </w14:solidFill>
          </w14:textFill>
        </w:rPr>
        <w:t>全权代表投标人</w:t>
      </w:r>
      <w:r>
        <w:rPr>
          <w:rFonts w:hint="eastAsia" w:asciiTheme="minorEastAsia" w:hAnsiTheme="minorEastAsia" w:eastAsiaTheme="minorEastAsia"/>
          <w:i/>
          <w:color w:val="000000" w:themeColor="text1"/>
          <w:sz w:val="24"/>
          <w:u w:val="single"/>
          <w14:textFill>
            <w14:solidFill>
              <w14:schemeClr w14:val="tx1"/>
            </w14:solidFill>
          </w14:textFill>
        </w:rPr>
        <w:t>（投标人全称）</w:t>
      </w:r>
      <w:r>
        <w:rPr>
          <w:rFonts w:hint="eastAsia" w:asciiTheme="minorEastAsia" w:hAnsiTheme="minorEastAsia" w:eastAsiaTheme="minorEastAsia"/>
          <w:sz w:val="24"/>
        </w:rPr>
        <w:t>参加投标。</w:t>
      </w:r>
    </w:p>
    <w:p>
      <w:pPr>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据此函，签字人兹宣布同意如下：</w:t>
      </w:r>
    </w:p>
    <w:p>
      <w:pPr>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1.按招标文</w:t>
      </w:r>
      <w:r>
        <w:rPr>
          <w:rFonts w:hint="eastAsia" w:ascii="宋体" w:hAnsi="宋体"/>
          <w:sz w:val="24"/>
        </w:rPr>
        <w:t>件分项报价表和开标一览表，</w:t>
      </w:r>
      <w:r>
        <w:rPr>
          <w:rFonts w:hint="eastAsia" w:ascii="宋体" w:hAnsi="宋体"/>
          <w:color w:val="000000" w:themeColor="text1"/>
          <w:sz w:val="24"/>
          <w14:textFill>
            <w14:solidFill>
              <w14:schemeClr w14:val="tx1"/>
            </w14:solidFill>
          </w14:textFill>
        </w:rPr>
        <w:t>投标总报价为￥元（大写：人民币元）。</w:t>
      </w:r>
    </w:p>
    <w:p>
      <w:pPr>
        <w:widowControl/>
        <w:spacing w:line="360" w:lineRule="auto"/>
        <w:ind w:firstLine="480" w:firstLineChars="200"/>
        <w:jc w:val="lef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2. 我方同意在投标人须知规定的开标日期起遵循本投标文件，并在“第二章投标人须知前附表</w:t>
      </w:r>
      <w:r>
        <w:rPr>
          <w:rFonts w:hint="eastAsia" w:ascii="宋体"/>
          <w:sz w:val="24"/>
        </w:rPr>
        <w:t>”第17.1条规定的投标有效期满之前</w:t>
      </w:r>
      <w:r>
        <w:rPr>
          <w:rFonts w:hint="eastAsia" w:ascii="宋体"/>
          <w:color w:val="000000" w:themeColor="text1"/>
          <w:sz w:val="24"/>
          <w14:textFill>
            <w14:solidFill>
              <w14:schemeClr w14:val="tx1"/>
            </w14:solidFill>
          </w14:textFill>
        </w:rPr>
        <w:t>均具有约束力。如果我方投标被接受，则至合同履行完毕为止，本投标函保持有效。</w:t>
      </w:r>
    </w:p>
    <w:p>
      <w:pPr>
        <w:spacing w:line="360" w:lineRule="auto"/>
        <w:ind w:firstLine="480" w:firstLineChars="200"/>
        <w:jc w:val="lef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3.我方承诺已经具备《中华人民共和国政府采购法》中规定的参加政府采购活动的投标人应当具备的条件。</w:t>
      </w:r>
    </w:p>
    <w:p>
      <w:pPr>
        <w:spacing w:line="360" w:lineRule="auto"/>
        <w:ind w:firstLine="480" w:firstLineChars="200"/>
        <w:jc w:val="left"/>
        <w:rPr>
          <w:rFonts w:ascii="宋体"/>
          <w:sz w:val="24"/>
        </w:rPr>
      </w:pPr>
      <w:r>
        <w:rPr>
          <w:rFonts w:hint="eastAsia" w:ascii="宋体"/>
          <w:sz w:val="24"/>
        </w:rPr>
        <w:t>4.我方承诺严格遵守招标文件中的各项要求及合同条款，在合同生效后 日内完成交货（或完工），并承担合同规定的责任义务。</w:t>
      </w:r>
    </w:p>
    <w:p>
      <w:pPr>
        <w:spacing w:line="360" w:lineRule="auto"/>
        <w:ind w:firstLine="480" w:firstLineChars="200"/>
        <w:jc w:val="lef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5.我方已详细审核招标文件及其澄清修改文件，我方对投标各项条款和评标办法无异议，知道必须放弃提出含糊不清或误解问题的权利。</w:t>
      </w:r>
    </w:p>
    <w:p>
      <w:pPr>
        <w:spacing w:line="360" w:lineRule="auto"/>
        <w:ind w:firstLine="480" w:firstLineChars="200"/>
        <w:jc w:val="lef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6.我方已提交￥元作为投标保证金。</w:t>
      </w:r>
    </w:p>
    <w:p>
      <w:pPr>
        <w:spacing w:line="360" w:lineRule="auto"/>
        <w:ind w:firstLine="480" w:firstLineChars="200"/>
        <w:jc w:val="lef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7.如果在投标文件有效期内撤回投标或者有其他违约行为，我方的投标保证金可被贵方全部或部分没收。</w:t>
      </w:r>
    </w:p>
    <w:p>
      <w:pPr>
        <w:spacing w:line="360" w:lineRule="auto"/>
        <w:ind w:firstLine="480" w:firstLineChars="200"/>
        <w:jc w:val="lef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8.同意应贵方要求提供与本报价有关的任何数据和资料，并保证数据和资料的完整性和真实性，若有违反，我方愿意承担一切后果。</w:t>
      </w:r>
    </w:p>
    <w:p>
      <w:pPr>
        <w:spacing w:line="360" w:lineRule="auto"/>
        <w:ind w:firstLine="480" w:firstLineChars="200"/>
        <w:jc w:val="lef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9.若贵方需要，我方愿意提供我方作出的一切承诺的证明材料。</w:t>
      </w:r>
    </w:p>
    <w:p>
      <w:pPr>
        <w:spacing w:line="360" w:lineRule="auto"/>
        <w:ind w:firstLine="480" w:firstLineChars="200"/>
        <w:jc w:val="lef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10.我方承诺严格遵守招标文件中的各项要求，</w:t>
      </w:r>
      <w:r>
        <w:rPr>
          <w:rFonts w:asciiTheme="minorEastAsia" w:hAnsiTheme="minorEastAsia" w:eastAsiaTheme="minorEastAsia"/>
          <w:color w:val="000000" w:themeColor="text1"/>
          <w:sz w:val="24"/>
          <w14:textFill>
            <w14:solidFill>
              <w14:schemeClr w14:val="tx1"/>
            </w14:solidFill>
          </w14:textFill>
        </w:rPr>
        <w:t>一旦我方</w:t>
      </w:r>
      <w:r>
        <w:rPr>
          <w:rFonts w:hint="eastAsia" w:asciiTheme="minorEastAsia" w:hAnsiTheme="minorEastAsia" w:eastAsiaTheme="minorEastAsia"/>
          <w:color w:val="000000" w:themeColor="text1"/>
          <w:sz w:val="24"/>
          <w14:textFill>
            <w14:solidFill>
              <w14:schemeClr w14:val="tx1"/>
            </w14:solidFill>
          </w14:textFill>
        </w:rPr>
        <w:t>中标</w:t>
      </w:r>
      <w:r>
        <w:rPr>
          <w:rFonts w:asciiTheme="minorEastAsia" w:hAnsiTheme="minorEastAsia" w:eastAsiaTheme="minorEastAsia"/>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我方</w:t>
      </w:r>
      <w:r>
        <w:rPr>
          <w:rFonts w:asciiTheme="minorEastAsia" w:hAnsiTheme="minorEastAsia" w:eastAsiaTheme="minorEastAsia"/>
          <w:color w:val="000000" w:themeColor="text1"/>
          <w:sz w:val="24"/>
          <w14:textFill>
            <w14:solidFill>
              <w14:schemeClr w14:val="tx1"/>
            </w14:solidFill>
          </w14:textFill>
        </w:rPr>
        <w:t>将严格</w:t>
      </w:r>
      <w:r>
        <w:rPr>
          <w:rFonts w:hint="eastAsia" w:asciiTheme="minorEastAsia" w:hAnsiTheme="minorEastAsia" w:eastAsiaTheme="minorEastAsia"/>
          <w:color w:val="000000" w:themeColor="text1"/>
          <w:sz w:val="24"/>
          <w14:textFill>
            <w14:solidFill>
              <w14:schemeClr w14:val="tx1"/>
            </w14:solidFill>
          </w14:textFill>
        </w:rPr>
        <w:t>按照《</w:t>
      </w:r>
      <w:r>
        <w:rPr>
          <w:rFonts w:hint="eastAsia" w:ascii="宋体"/>
          <w:color w:val="000000" w:themeColor="text1"/>
          <w:sz w:val="24"/>
          <w14:textFill>
            <w14:solidFill>
              <w14:schemeClr w14:val="tx1"/>
            </w14:solidFill>
          </w14:textFill>
        </w:rPr>
        <w:t>中华人民共和国政府采购法</w:t>
      </w:r>
      <w:r>
        <w:rPr>
          <w:rFonts w:hint="eastAsia" w:asciiTheme="minorEastAsia" w:hAnsiTheme="minorEastAsia" w:eastAsiaTheme="minorEastAsia"/>
          <w:color w:val="000000" w:themeColor="text1"/>
          <w:sz w:val="24"/>
          <w14:textFill>
            <w14:solidFill>
              <w14:schemeClr w14:val="tx1"/>
            </w14:solidFill>
          </w14:textFill>
        </w:rPr>
        <w:t>》、</w:t>
      </w:r>
      <w:r>
        <w:rPr>
          <w:rFonts w:hint="eastAsia" w:asciiTheme="minorEastAsia" w:hAnsiTheme="minorEastAsia" w:eastAsiaTheme="minorEastAsia"/>
          <w:sz w:val="24"/>
        </w:rPr>
        <w:t>《中华人民共和国民法典》第三编</w:t>
      </w:r>
      <w:r>
        <w:rPr>
          <w:rFonts w:asciiTheme="minorEastAsia" w:hAnsiTheme="minorEastAsia" w:eastAsiaTheme="minorEastAsia"/>
          <w:sz w:val="24"/>
        </w:rPr>
        <w:t>履行</w:t>
      </w:r>
      <w:r>
        <w:rPr>
          <w:rFonts w:asciiTheme="minorEastAsia" w:hAnsiTheme="minorEastAsia" w:eastAsiaTheme="minorEastAsia"/>
          <w:color w:val="000000" w:themeColor="text1"/>
          <w:sz w:val="24"/>
          <w14:textFill>
            <w14:solidFill>
              <w14:schemeClr w14:val="tx1"/>
            </w14:solidFill>
          </w14:textFill>
        </w:rPr>
        <w:t>责任和义务，保证完全按照</w:t>
      </w:r>
      <w:r>
        <w:rPr>
          <w:rFonts w:hint="eastAsia" w:asciiTheme="minorEastAsia" w:hAnsiTheme="minorEastAsia" w:eastAsiaTheme="minorEastAsia"/>
          <w:color w:val="000000" w:themeColor="text1"/>
          <w:sz w:val="24"/>
          <w14:textFill>
            <w14:solidFill>
              <w14:schemeClr w14:val="tx1"/>
            </w14:solidFill>
          </w14:textFill>
        </w:rPr>
        <w:t>合同要求提供相应货物和售后服务</w:t>
      </w:r>
      <w:r>
        <w:rPr>
          <w:rFonts w:hint="eastAsia" w:ascii="宋体"/>
          <w:color w:val="000000" w:themeColor="text1"/>
          <w:sz w:val="24"/>
          <w14:textFill>
            <w14:solidFill>
              <w14:schemeClr w14:val="tx1"/>
            </w14:solidFill>
          </w14:textFill>
        </w:rPr>
        <w:t>。</w:t>
      </w:r>
    </w:p>
    <w:p>
      <w:pPr>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w:t>
      </w:r>
      <w:r>
        <w:rPr>
          <w:rFonts w:hint="eastAsia"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我方承诺：接受</w:t>
      </w:r>
      <w:r>
        <w:rPr>
          <w:rFonts w:hint="eastAsia" w:ascii="宋体" w:hAnsi="宋体"/>
          <w:sz w:val="24"/>
        </w:rPr>
        <w:t>招标文件</w:t>
      </w:r>
      <w:r>
        <w:rPr>
          <w:rFonts w:ascii="宋体" w:hAnsi="宋体"/>
          <w:sz w:val="24"/>
        </w:rPr>
        <w:t>中《</w:t>
      </w:r>
      <w:r>
        <w:rPr>
          <w:rFonts w:hint="eastAsia" w:ascii="宋体" w:hAnsi="宋体"/>
          <w:sz w:val="24"/>
        </w:rPr>
        <w:t>合同书</w:t>
      </w:r>
      <w:r>
        <w:rPr>
          <w:rFonts w:ascii="宋体" w:hAnsi="宋体"/>
          <w:sz w:val="24"/>
        </w:rPr>
        <w:t>》的全</w:t>
      </w:r>
      <w:r>
        <w:rPr>
          <w:rFonts w:ascii="宋体" w:hAnsi="宋体"/>
          <w:color w:val="000000" w:themeColor="text1"/>
          <w:sz w:val="24"/>
          <w14:textFill>
            <w14:solidFill>
              <w14:schemeClr w14:val="tx1"/>
            </w14:solidFill>
          </w14:textFill>
        </w:rPr>
        <w:t>部条款且无任何异议。</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12.无论中标与否，我方愿意承担本项目投标所发生的一切费用。</w:t>
      </w:r>
    </w:p>
    <w:p>
      <w:pPr>
        <w:adjustRightInd w:val="0"/>
        <w:snapToGrid w:val="0"/>
        <w:spacing w:line="360" w:lineRule="auto"/>
        <w:ind w:firstLine="480" w:firstLineChars="200"/>
        <w:jc w:val="left"/>
        <w:rPr>
          <w:rFonts w:ascii="宋体" w:hAnsi="宋体"/>
          <w:i/>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w:t>
      </w:r>
      <w:r>
        <w:rPr>
          <w:rFonts w:hint="eastAsia" w:ascii="宋体" w:hAnsi="宋体"/>
          <w:i/>
          <w:color w:val="000000" w:themeColor="text1"/>
          <w:sz w:val="24"/>
          <w:u w:val="single"/>
          <w14:textFill>
            <w14:solidFill>
              <w14:schemeClr w14:val="tx1"/>
            </w14:solidFill>
          </w14:textFill>
        </w:rPr>
        <w:t xml:space="preserve">（其他补充说明，如果有）                               </w:t>
      </w:r>
      <w:r>
        <w:rPr>
          <w:rFonts w:hint="eastAsia" w:ascii="宋体" w:hAnsi="宋体"/>
          <w:i/>
          <w:color w:val="000000" w:themeColor="text1"/>
          <w:sz w:val="24"/>
          <w14:textFill>
            <w14:solidFill>
              <w14:schemeClr w14:val="tx1"/>
            </w14:solidFill>
          </w14:textFill>
        </w:rPr>
        <w:t>。</w:t>
      </w:r>
    </w:p>
    <w:p>
      <w:pPr>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14.</w:t>
      </w:r>
      <w:r>
        <w:rPr>
          <w:rFonts w:ascii="宋体" w:hAnsi="宋体"/>
          <w:color w:val="000000" w:themeColor="text1"/>
          <w:sz w:val="24"/>
          <w14:textFill>
            <w14:solidFill>
              <w14:schemeClr w14:val="tx1"/>
            </w14:solidFill>
          </w14:textFill>
        </w:rPr>
        <w:t>我方将严格遵守《中华人民共和国政府采购法》第七十七条规定，若有下列情形之一的，将愿意承担相关责任：</w:t>
      </w:r>
    </w:p>
    <w:p>
      <w:pPr>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提供虚假材料谋取</w:t>
      </w:r>
      <w:r>
        <w:rPr>
          <w:rFonts w:hint="eastAsia" w:ascii="宋体" w:hAnsi="宋体"/>
          <w:color w:val="000000" w:themeColor="text1"/>
          <w:sz w:val="24"/>
          <w14:textFill>
            <w14:solidFill>
              <w14:schemeClr w14:val="tx1"/>
            </w14:solidFill>
          </w14:textFill>
        </w:rPr>
        <w:t>中标</w:t>
      </w:r>
      <w:r>
        <w:rPr>
          <w:rFonts w:ascii="宋体" w:hAnsi="宋体"/>
          <w:color w:val="000000" w:themeColor="text1"/>
          <w:sz w:val="24"/>
          <w14:textFill>
            <w14:solidFill>
              <w14:schemeClr w14:val="tx1"/>
            </w14:solidFill>
          </w14:textFill>
        </w:rPr>
        <w:t>的；</w:t>
      </w:r>
    </w:p>
    <w:p>
      <w:pPr>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采取不正当手段诋毁、排挤其他</w:t>
      </w:r>
      <w:r>
        <w:rPr>
          <w:rFonts w:hint="eastAsia" w:ascii="宋体" w:hAnsi="宋体"/>
          <w:color w:val="000000" w:themeColor="text1"/>
          <w:sz w:val="24"/>
          <w14:textFill>
            <w14:solidFill>
              <w14:schemeClr w14:val="tx1"/>
            </w14:solidFill>
          </w14:textFill>
        </w:rPr>
        <w:t>投标人</w:t>
      </w:r>
      <w:r>
        <w:rPr>
          <w:rFonts w:ascii="宋体" w:hAnsi="宋体"/>
          <w:color w:val="000000" w:themeColor="text1"/>
          <w:sz w:val="24"/>
          <w14:textFill>
            <w14:solidFill>
              <w14:schemeClr w14:val="tx1"/>
            </w14:solidFill>
          </w14:textFill>
        </w:rPr>
        <w:t>的；</w:t>
      </w:r>
    </w:p>
    <w:p>
      <w:pPr>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与采购单位、其它</w:t>
      </w:r>
      <w:r>
        <w:rPr>
          <w:rFonts w:hint="eastAsia" w:ascii="宋体" w:hAnsi="宋体"/>
          <w:color w:val="000000" w:themeColor="text1"/>
          <w:sz w:val="24"/>
          <w14:textFill>
            <w14:solidFill>
              <w14:schemeClr w14:val="tx1"/>
            </w14:solidFill>
          </w14:textFill>
        </w:rPr>
        <w:t>投标人</w:t>
      </w:r>
      <w:r>
        <w:rPr>
          <w:rFonts w:ascii="宋体" w:hAnsi="宋体"/>
          <w:color w:val="000000" w:themeColor="text1"/>
          <w:sz w:val="24"/>
          <w14:textFill>
            <w14:solidFill>
              <w14:schemeClr w14:val="tx1"/>
            </w14:solidFill>
          </w14:textFill>
        </w:rPr>
        <w:t>恶意串通的；</w:t>
      </w:r>
    </w:p>
    <w:p>
      <w:pPr>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向采购单位、</w:t>
      </w:r>
      <w:r>
        <w:rPr>
          <w:rFonts w:hint="eastAsia" w:ascii="宋体" w:hAnsi="宋体"/>
          <w:color w:val="000000" w:themeColor="text1"/>
          <w:sz w:val="24"/>
          <w14:textFill>
            <w14:solidFill>
              <w14:schemeClr w14:val="tx1"/>
            </w14:solidFill>
          </w14:textFill>
        </w:rPr>
        <w:t>采购代理机构</w:t>
      </w:r>
      <w:r>
        <w:rPr>
          <w:rFonts w:ascii="宋体" w:hAnsi="宋体"/>
          <w:color w:val="000000" w:themeColor="text1"/>
          <w:sz w:val="24"/>
          <w14:textFill>
            <w14:solidFill>
              <w14:schemeClr w14:val="tx1"/>
            </w14:solidFill>
          </w14:textFill>
        </w:rPr>
        <w:t>行贿或者提供其他不正当利益的；</w:t>
      </w:r>
    </w:p>
    <w:p>
      <w:pPr>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拒绝有关部门监督检查或提供虚假情况的。</w:t>
      </w:r>
    </w:p>
    <w:p>
      <w:pPr>
        <w:spacing w:line="360" w:lineRule="auto"/>
        <w:ind w:firstLine="480" w:firstLineChars="200"/>
        <w:jc w:val="left"/>
        <w:rPr>
          <w:rFonts w:ascii="宋体" w:hAnsi="宋体"/>
          <w:color w:val="000000" w:themeColor="text1"/>
          <w:sz w:val="24"/>
          <w14:textFill>
            <w14:solidFill>
              <w14:schemeClr w14:val="tx1"/>
            </w14:solidFill>
          </w14:textFill>
        </w:rPr>
      </w:pPr>
    </w:p>
    <w:p>
      <w:pPr>
        <w:spacing w:line="360" w:lineRule="auto"/>
        <w:ind w:firstLine="480" w:firstLineChars="200"/>
        <w:jc w:val="lef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与本次投标有关的正式通讯地址为：</w:t>
      </w:r>
    </w:p>
    <w:p>
      <w:pPr>
        <w:spacing w:line="360" w:lineRule="auto"/>
        <w:ind w:firstLine="480" w:firstLineChars="200"/>
        <w:jc w:val="lef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地    址：</w:t>
      </w:r>
      <w:r>
        <w:rPr>
          <w:rFonts w:hint="eastAsia" w:ascii="宋体"/>
          <w:color w:val="000000" w:themeColor="text1"/>
          <w:sz w:val="24"/>
          <w:u w:val="single"/>
          <w14:textFill>
            <w14:solidFill>
              <w14:schemeClr w14:val="tx1"/>
            </w14:solidFill>
          </w14:textFill>
        </w:rPr>
        <w:t xml:space="preserve">                                      　　　　　　　</w:t>
      </w:r>
    </w:p>
    <w:p>
      <w:pPr>
        <w:spacing w:line="360" w:lineRule="auto"/>
        <w:ind w:firstLine="480" w:firstLineChars="200"/>
        <w:jc w:val="left"/>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邮政编码：</w:t>
      </w:r>
      <w:r>
        <w:rPr>
          <w:rFonts w:hint="eastAsia" w:ascii="宋体"/>
          <w:color w:val="000000" w:themeColor="text1"/>
          <w:sz w:val="24"/>
          <w:u w:val="single"/>
          <w14:textFill>
            <w14:solidFill>
              <w14:schemeClr w14:val="tx1"/>
            </w14:solidFill>
          </w14:textFill>
        </w:rPr>
        <w:t xml:space="preserve">                                      　　　　　　　</w:t>
      </w:r>
    </w:p>
    <w:p>
      <w:pPr>
        <w:spacing w:line="360" w:lineRule="auto"/>
        <w:ind w:firstLine="480" w:firstLineChars="200"/>
        <w:jc w:val="left"/>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电    话：</w:t>
      </w:r>
      <w:r>
        <w:rPr>
          <w:rFonts w:hint="eastAsia" w:ascii="宋体"/>
          <w:color w:val="000000" w:themeColor="text1"/>
          <w:sz w:val="24"/>
          <w:u w:val="single"/>
          <w14:textFill>
            <w14:solidFill>
              <w14:schemeClr w14:val="tx1"/>
            </w14:solidFill>
          </w14:textFill>
        </w:rPr>
        <w:t xml:space="preserve">                                      　　　　　　　</w:t>
      </w:r>
    </w:p>
    <w:p>
      <w:pPr>
        <w:spacing w:line="360" w:lineRule="auto"/>
        <w:ind w:firstLine="480" w:firstLineChars="200"/>
        <w:jc w:val="lef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传    真：</w:t>
      </w:r>
      <w:r>
        <w:rPr>
          <w:rFonts w:hint="eastAsia" w:ascii="宋体"/>
          <w:color w:val="000000" w:themeColor="text1"/>
          <w:sz w:val="24"/>
          <w:u w:val="single"/>
          <w14:textFill>
            <w14:solidFill>
              <w14:schemeClr w14:val="tx1"/>
            </w14:solidFill>
          </w14:textFill>
        </w:rPr>
        <w:t>　　　　　　　　　　　　　　　　　　　　　　　　　　</w:t>
      </w:r>
    </w:p>
    <w:p>
      <w:pPr>
        <w:spacing w:line="360" w:lineRule="auto"/>
        <w:ind w:firstLine="480" w:firstLineChars="200"/>
        <w:jc w:val="left"/>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开户名称：</w:t>
      </w:r>
      <w:r>
        <w:rPr>
          <w:rFonts w:hint="eastAsia" w:ascii="宋体"/>
          <w:color w:val="000000" w:themeColor="text1"/>
          <w:sz w:val="24"/>
          <w:u w:val="single"/>
          <w14:textFill>
            <w14:solidFill>
              <w14:schemeClr w14:val="tx1"/>
            </w14:solidFill>
          </w14:textFill>
        </w:rPr>
        <w:t xml:space="preserve">                                      　　　　　　　</w:t>
      </w:r>
    </w:p>
    <w:p>
      <w:pPr>
        <w:spacing w:line="360" w:lineRule="auto"/>
        <w:ind w:firstLine="480" w:firstLineChars="200"/>
        <w:jc w:val="left"/>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开户银行：</w:t>
      </w:r>
      <w:r>
        <w:rPr>
          <w:rFonts w:hint="eastAsia" w:ascii="宋体"/>
          <w:color w:val="000000" w:themeColor="text1"/>
          <w:sz w:val="24"/>
          <w:u w:val="single"/>
          <w14:textFill>
            <w14:solidFill>
              <w14:schemeClr w14:val="tx1"/>
            </w14:solidFill>
          </w14:textFill>
        </w:rPr>
        <w:t xml:space="preserve">                                      　　　　　　　</w:t>
      </w:r>
    </w:p>
    <w:p>
      <w:pPr>
        <w:pStyle w:val="28"/>
        <w:spacing w:line="360" w:lineRule="auto"/>
        <w:ind w:left="630"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帐    号：</w:t>
      </w:r>
      <w:r>
        <w:rPr>
          <w:rFonts w:hint="eastAsia"/>
          <w:color w:val="000000" w:themeColor="text1"/>
          <w:sz w:val="24"/>
          <w:u w:val="single"/>
          <w14:textFill>
            <w14:solidFill>
              <w14:schemeClr w14:val="tx1"/>
            </w14:solidFill>
          </w14:textFill>
        </w:rPr>
        <w:t xml:space="preserve">                                      　　　　　　　</w:t>
      </w:r>
    </w:p>
    <w:p>
      <w:pPr>
        <w:pStyle w:val="28"/>
        <w:spacing w:line="360" w:lineRule="auto"/>
        <w:ind w:left="630" w:firstLine="420"/>
        <w:rPr>
          <w:rFonts w:asciiTheme="minorEastAsia" w:hAnsiTheme="minorEastAsia" w:eastAsiaTheme="minorEastAsia"/>
          <w:color w:val="000000" w:themeColor="text1"/>
          <w:sz w:val="24"/>
          <w14:textFill>
            <w14:solidFill>
              <w14:schemeClr w14:val="tx1"/>
            </w14:solidFill>
          </w14:textFill>
        </w:rPr>
      </w:pPr>
    </w:p>
    <w:p>
      <w:pPr>
        <w:spacing w:line="360" w:lineRule="auto"/>
        <w:rPr>
          <w:rFonts w:asciiTheme="minorEastAsia" w:hAnsiTheme="minorEastAsia" w:eastAsiaTheme="minorEastAsia"/>
          <w:b/>
          <w:color w:val="000000" w:themeColor="text1"/>
          <w:spacing w:val="-20"/>
          <w:sz w:val="24"/>
          <w14:textFill>
            <w14:solidFill>
              <w14:schemeClr w14:val="tx1"/>
            </w14:solidFill>
          </w14:textFill>
        </w:rPr>
      </w:pPr>
      <w:r>
        <w:rPr>
          <w:rFonts w:hint="eastAsia" w:asciiTheme="minorEastAsia" w:hAnsiTheme="minorEastAsia" w:eastAsiaTheme="minorEastAsia"/>
          <w:b/>
          <w:color w:val="000000" w:themeColor="text1"/>
          <w:spacing w:val="-20"/>
          <w:sz w:val="24"/>
          <w14:textFill>
            <w14:solidFill>
              <w14:schemeClr w14:val="tx1"/>
            </w14:solidFill>
          </w14:textFill>
        </w:rPr>
        <w:t>★注：1.</w:t>
      </w:r>
      <w:r>
        <w:rPr>
          <w:rFonts w:hint="eastAsia" w:asciiTheme="minorEastAsia" w:hAnsiTheme="minorEastAsia" w:eastAsiaTheme="minorEastAsia"/>
          <w:b/>
          <w:color w:val="000000" w:themeColor="text1"/>
          <w:sz w:val="24"/>
          <w14:textFill>
            <w14:solidFill>
              <w14:schemeClr w14:val="tx1"/>
            </w14:solidFill>
          </w14:textFill>
        </w:rPr>
        <w:t>未按照本投标函的格式要求填写投标函的，将造成非实质性响应投标，从而导致该投标人投标文件无效</w:t>
      </w:r>
      <w:r>
        <w:rPr>
          <w:rFonts w:hint="eastAsia" w:asciiTheme="minorEastAsia" w:hAnsiTheme="minorEastAsia" w:eastAsiaTheme="minorEastAsia"/>
          <w:b/>
          <w:color w:val="000000" w:themeColor="text1"/>
          <w:spacing w:val="-20"/>
          <w:sz w:val="24"/>
          <w14:textFill>
            <w14:solidFill>
              <w14:schemeClr w14:val="tx1"/>
            </w14:solidFill>
          </w14:textFill>
        </w:rPr>
        <w:t>。</w:t>
      </w:r>
    </w:p>
    <w:p>
      <w:pPr>
        <w:spacing w:line="360" w:lineRule="auto"/>
        <w:ind w:firstLine="482" w:firstLineChars="200"/>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2.本投标函内容不得擅自修改。</w:t>
      </w:r>
    </w:p>
    <w:p>
      <w:pPr>
        <w:pStyle w:val="28"/>
        <w:spacing w:line="360" w:lineRule="auto"/>
        <w:rPr>
          <w:rFonts w:asciiTheme="minorEastAsia" w:hAnsiTheme="minorEastAsia" w:eastAsiaTheme="minorEastAsia"/>
          <w:color w:val="000000" w:themeColor="text1"/>
          <w:sz w:val="24"/>
          <w14:textFill>
            <w14:solidFill>
              <w14:schemeClr w14:val="tx1"/>
            </w14:solidFill>
          </w14:textFill>
        </w:rPr>
      </w:pPr>
    </w:p>
    <w:p>
      <w:pPr>
        <w:spacing w:line="360" w:lineRule="auto"/>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w:t>
      </w:r>
      <w:r>
        <w:rPr>
          <w:rFonts w:ascii="宋体" w:hAnsi="宋体"/>
          <w:color w:val="000000" w:themeColor="text1"/>
          <w:sz w:val="24"/>
          <w14:textFill>
            <w14:solidFill>
              <w14:schemeClr w14:val="tx1"/>
            </w14:solidFill>
          </w14:textFill>
        </w:rPr>
        <w:t>：____________________（盖单位</w:t>
      </w:r>
      <w:r>
        <w:rPr>
          <w:rFonts w:hint="eastAsia" w:ascii="宋体" w:hAnsi="宋体"/>
          <w:color w:val="000000" w:themeColor="text1"/>
          <w:sz w:val="24"/>
          <w14:textFill>
            <w14:solidFill>
              <w14:schemeClr w14:val="tx1"/>
            </w14:solidFill>
          </w14:textFill>
        </w:rPr>
        <w:t>鲜章</w:t>
      </w:r>
      <w:r>
        <w:rPr>
          <w:rFonts w:ascii="宋体" w:hAnsi="宋体"/>
          <w:color w:val="000000" w:themeColor="text1"/>
          <w:sz w:val="24"/>
          <w14:textFill>
            <w14:solidFill>
              <w14:schemeClr w14:val="tx1"/>
            </w14:solidFill>
          </w14:textFill>
        </w:rPr>
        <w:t>）</w:t>
      </w:r>
    </w:p>
    <w:p>
      <w:pPr>
        <w:spacing w:line="360" w:lineRule="auto"/>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法定代表人（单位负责人）</w:t>
      </w:r>
      <w:r>
        <w:rPr>
          <w:rFonts w:ascii="宋体" w:hAnsi="宋体"/>
          <w:color w:val="000000" w:themeColor="text1"/>
          <w:sz w:val="24"/>
          <w14:textFill>
            <w14:solidFill>
              <w14:schemeClr w14:val="tx1"/>
            </w14:solidFill>
          </w14:textFill>
        </w:rPr>
        <w:t>：__________________（</w:t>
      </w:r>
      <w:r>
        <w:rPr>
          <w:rFonts w:hint="eastAsia" w:ascii="宋体" w:hAnsi="宋体"/>
          <w:color w:val="000000" w:themeColor="text1"/>
          <w:sz w:val="24"/>
          <w14:textFill>
            <w14:solidFill>
              <w14:schemeClr w14:val="tx1"/>
            </w14:solidFill>
          </w14:textFill>
        </w:rPr>
        <w:t>签名或盖章</w:t>
      </w:r>
      <w:r>
        <w:rPr>
          <w:rFonts w:ascii="宋体" w:hAnsi="宋体"/>
          <w:color w:val="000000" w:themeColor="text1"/>
          <w:sz w:val="24"/>
          <w14:textFill>
            <w14:solidFill>
              <w14:schemeClr w14:val="tx1"/>
            </w14:solidFill>
          </w14:textFill>
        </w:rPr>
        <w:t>）</w:t>
      </w:r>
    </w:p>
    <w:p>
      <w:pPr>
        <w:spacing w:line="360" w:lineRule="auto"/>
        <w:ind w:firstLine="4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日期：____________________</w:t>
      </w:r>
    </w:p>
    <w:p>
      <w:pPr>
        <w:spacing w:line="360" w:lineRule="auto"/>
        <w:rPr>
          <w:rFonts w:ascii="宋体" w:hAnsi="宋体"/>
          <w:b/>
          <w:color w:val="000000" w:themeColor="text1"/>
          <w:sz w:val="24"/>
          <w14:textFill>
            <w14:solidFill>
              <w14:schemeClr w14:val="tx1"/>
            </w14:solidFill>
          </w14:textFill>
        </w:rPr>
        <w:sectPr>
          <w:headerReference r:id="rId11" w:type="default"/>
          <w:footerReference r:id="rId12" w:type="default"/>
          <w:type w:val="continuous"/>
          <w:pgSz w:w="11907" w:h="16840"/>
          <w:pgMar w:top="1418" w:right="1134" w:bottom="1134" w:left="1151" w:header="936" w:footer="720" w:gutter="0"/>
          <w:pgBorders>
            <w:top w:val="none" w:sz="0" w:space="0"/>
            <w:left w:val="none" w:sz="0" w:space="0"/>
            <w:bottom w:val="none" w:sz="0" w:space="0"/>
            <w:right w:val="none" w:sz="0" w:space="0"/>
          </w:pgBorders>
          <w:cols w:space="720" w:num="1"/>
          <w:docGrid w:linePitch="331" w:charSpace="0"/>
        </w:sectPr>
      </w:pPr>
    </w:p>
    <w:p>
      <w:pPr>
        <w:pStyle w:val="4"/>
        <w:numPr>
          <w:ilvl w:val="0"/>
          <w:numId w:val="0"/>
        </w:numPr>
        <w:spacing w:before="0"/>
        <w:jc w:val="center"/>
        <w:rPr>
          <w:rFonts w:hAnsi="宋体"/>
          <w:color w:val="000000" w:themeColor="text1"/>
          <w:sz w:val="24"/>
          <w14:textFill>
            <w14:solidFill>
              <w14:schemeClr w14:val="tx1"/>
            </w14:solidFill>
          </w14:textFill>
        </w:rPr>
      </w:pPr>
      <w:bookmarkStart w:id="116" w:name="_Toc25928814"/>
      <w:bookmarkStart w:id="117" w:name="_Toc27749501"/>
      <w:bookmarkStart w:id="118" w:name="_Toc30496799"/>
      <w:bookmarkStart w:id="119" w:name="_Toc11755"/>
      <w:bookmarkStart w:id="120" w:name="_Toc30082194"/>
      <w:bookmarkStart w:id="121" w:name="_Toc30752"/>
      <w:bookmarkStart w:id="122" w:name="_Toc27468642"/>
      <w:bookmarkStart w:id="123" w:name="_Toc48811846"/>
      <w:r>
        <w:rPr>
          <w:rFonts w:hint="eastAsia" w:ascii="宋体" w:hAnsi="宋体"/>
          <w:color w:val="000000" w:themeColor="text1"/>
          <w:szCs w:val="28"/>
          <w14:textFill>
            <w14:solidFill>
              <w14:schemeClr w14:val="tx1"/>
            </w14:solidFill>
          </w14:textFill>
        </w:rPr>
        <w:t>格式3 分项报价表</w:t>
      </w:r>
      <w:bookmarkEnd w:id="116"/>
      <w:bookmarkEnd w:id="117"/>
      <w:bookmarkEnd w:id="118"/>
      <w:bookmarkEnd w:id="119"/>
      <w:bookmarkEnd w:id="120"/>
      <w:bookmarkEnd w:id="121"/>
      <w:bookmarkEnd w:id="122"/>
      <w:bookmarkEnd w:id="123"/>
    </w:p>
    <w:p>
      <w:pPr>
        <w:spacing w:line="360" w:lineRule="auto"/>
        <w:ind w:firstLine="960" w:firstLineChars="400"/>
        <w:rPr>
          <w:rFonts w:hAnsi="宋体"/>
          <w:b/>
          <w:color w:val="000000" w:themeColor="text1"/>
          <w:sz w:val="24"/>
          <w14:textFill>
            <w14:solidFill>
              <w14:schemeClr w14:val="tx1"/>
            </w14:solidFill>
          </w14:textFill>
        </w:rPr>
      </w:pPr>
      <w:r>
        <w:rPr>
          <w:rFonts w:hint="eastAsia" w:ascii="宋体" w:hAnsi="宋体"/>
          <w:sz w:val="24"/>
        </w:rPr>
        <w:t>项目名称：</w:t>
      </w:r>
      <w:r>
        <w:rPr>
          <w:rFonts w:hint="eastAsia" w:ascii="宋体" w:hAnsi="宋体"/>
          <w:sz w:val="24"/>
          <w:lang w:val="en-US" w:eastAsia="zh-CN"/>
        </w:rPr>
        <w:t xml:space="preserve">                               </w:t>
      </w:r>
      <w:r>
        <w:rPr>
          <w:rFonts w:hint="eastAsia" w:ascii="宋体" w:hAnsi="宋体"/>
          <w:sz w:val="24"/>
        </w:rPr>
        <w:t>项目编号：</w:t>
      </w:r>
    </w:p>
    <w:tbl>
      <w:tblPr>
        <w:tblStyle w:val="55"/>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120"/>
        <w:gridCol w:w="732"/>
        <w:gridCol w:w="1470"/>
        <w:gridCol w:w="990"/>
        <w:gridCol w:w="1710"/>
        <w:gridCol w:w="1064"/>
        <w:gridCol w:w="1279"/>
        <w:gridCol w:w="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blHeader/>
          <w:jc w:val="center"/>
        </w:trPr>
        <w:tc>
          <w:tcPr>
            <w:tcW w:w="737" w:type="dxa"/>
            <w:tcBorders>
              <w:top w:val="single" w:color="auto" w:sz="4" w:space="0"/>
              <w:left w:val="single" w:color="auto" w:sz="4" w:space="0"/>
              <w:bottom w:val="single" w:color="auto" w:sz="4" w:space="0"/>
              <w:right w:val="single" w:color="auto" w:sz="4" w:space="0"/>
            </w:tcBorders>
            <w:vAlign w:val="center"/>
          </w:tcPr>
          <w:p>
            <w:pPr>
              <w:pStyle w:val="28"/>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序号</w:t>
            </w:r>
          </w:p>
        </w:tc>
        <w:tc>
          <w:tcPr>
            <w:tcW w:w="1120" w:type="dxa"/>
            <w:tcBorders>
              <w:top w:val="single" w:color="auto" w:sz="4" w:space="0"/>
              <w:left w:val="single" w:color="auto" w:sz="4" w:space="0"/>
              <w:bottom w:val="single" w:color="auto" w:sz="4" w:space="0"/>
              <w:right w:val="single" w:color="auto" w:sz="4" w:space="0"/>
            </w:tcBorders>
            <w:vAlign w:val="center"/>
          </w:tcPr>
          <w:p>
            <w:pPr>
              <w:jc w:val="center"/>
              <w:rPr>
                <w:rFonts w:ascii="宋体"/>
                <w:b/>
                <w:color w:val="000000" w:themeColor="text1"/>
                <w:kern w:val="0"/>
                <w:sz w:val="24"/>
                <w14:textFill>
                  <w14:solidFill>
                    <w14:schemeClr w14:val="tx1"/>
                  </w14:solidFill>
                </w14:textFill>
              </w:rPr>
            </w:pPr>
            <w:r>
              <w:rPr>
                <w:rFonts w:hint="eastAsia" w:ascii="宋体"/>
                <w:b/>
                <w:color w:val="000000" w:themeColor="text1"/>
                <w:kern w:val="0"/>
                <w:sz w:val="24"/>
                <w14:textFill>
                  <w14:solidFill>
                    <w14:schemeClr w14:val="tx1"/>
                  </w14:solidFill>
                </w14:textFill>
              </w:rPr>
              <w:t>货物名称</w:t>
            </w:r>
          </w:p>
        </w:tc>
        <w:tc>
          <w:tcPr>
            <w:tcW w:w="732" w:type="dxa"/>
            <w:tcBorders>
              <w:top w:val="single" w:color="auto" w:sz="4" w:space="0"/>
              <w:left w:val="single" w:color="auto" w:sz="4" w:space="0"/>
              <w:bottom w:val="single" w:color="auto" w:sz="4" w:space="0"/>
              <w:right w:val="single" w:color="auto" w:sz="4" w:space="0"/>
            </w:tcBorders>
            <w:vAlign w:val="center"/>
          </w:tcPr>
          <w:p>
            <w:pPr>
              <w:jc w:val="center"/>
              <w:rPr>
                <w:rFonts w:ascii="宋体"/>
                <w:b/>
                <w:color w:val="000000" w:themeColor="text1"/>
                <w:kern w:val="0"/>
                <w:sz w:val="24"/>
                <w14:textFill>
                  <w14:solidFill>
                    <w14:schemeClr w14:val="tx1"/>
                  </w14:solidFill>
                </w14:textFill>
              </w:rPr>
            </w:pPr>
            <w:r>
              <w:rPr>
                <w:rFonts w:hint="eastAsia" w:ascii="宋体"/>
                <w:b/>
                <w:color w:val="000000" w:themeColor="text1"/>
                <w:kern w:val="0"/>
                <w:sz w:val="24"/>
                <w14:textFill>
                  <w14:solidFill>
                    <w14:schemeClr w14:val="tx1"/>
                  </w14:solidFill>
                </w14:textFill>
              </w:rPr>
              <w:t>品牌</w:t>
            </w:r>
          </w:p>
        </w:tc>
        <w:tc>
          <w:tcPr>
            <w:tcW w:w="1470" w:type="dxa"/>
            <w:tcBorders>
              <w:top w:val="single" w:color="auto" w:sz="4" w:space="0"/>
              <w:left w:val="single" w:color="auto" w:sz="4" w:space="0"/>
              <w:bottom w:val="single" w:color="auto" w:sz="4" w:space="0"/>
              <w:right w:val="single" w:color="auto" w:sz="4" w:space="0"/>
            </w:tcBorders>
            <w:vAlign w:val="center"/>
          </w:tcPr>
          <w:p>
            <w:pPr>
              <w:jc w:val="center"/>
              <w:rPr>
                <w:rFonts w:ascii="宋体"/>
                <w:b/>
                <w:color w:val="000000" w:themeColor="text1"/>
                <w:kern w:val="0"/>
                <w:sz w:val="24"/>
                <w14:textFill>
                  <w14:solidFill>
                    <w14:schemeClr w14:val="tx1"/>
                  </w14:solidFill>
                </w14:textFill>
              </w:rPr>
            </w:pPr>
            <w:r>
              <w:rPr>
                <w:rFonts w:hint="eastAsia" w:ascii="宋体"/>
                <w:b/>
                <w:color w:val="000000" w:themeColor="text1"/>
                <w:kern w:val="0"/>
                <w:sz w:val="24"/>
                <w14:textFill>
                  <w14:solidFill>
                    <w14:schemeClr w14:val="tx1"/>
                  </w14:solidFill>
                </w14:textFill>
              </w:rPr>
              <w:t>型号和规格</w:t>
            </w:r>
          </w:p>
        </w:tc>
        <w:tc>
          <w:tcPr>
            <w:tcW w:w="990" w:type="dxa"/>
            <w:tcBorders>
              <w:top w:val="single" w:color="auto" w:sz="4" w:space="0"/>
              <w:left w:val="single" w:color="auto" w:sz="4" w:space="0"/>
              <w:bottom w:val="single" w:color="auto" w:sz="4" w:space="0"/>
              <w:right w:val="single" w:color="auto" w:sz="4" w:space="0"/>
            </w:tcBorders>
            <w:vAlign w:val="center"/>
          </w:tcPr>
          <w:p>
            <w:pPr>
              <w:pStyle w:val="28"/>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数量</w:t>
            </w:r>
          </w:p>
        </w:tc>
        <w:tc>
          <w:tcPr>
            <w:tcW w:w="1710" w:type="dxa"/>
            <w:tcBorders>
              <w:top w:val="single" w:color="auto" w:sz="4" w:space="0"/>
              <w:left w:val="single" w:color="auto" w:sz="4" w:space="0"/>
              <w:bottom w:val="single" w:color="auto" w:sz="4" w:space="0"/>
              <w:right w:val="single" w:color="auto" w:sz="4" w:space="0"/>
            </w:tcBorders>
            <w:vAlign w:val="center"/>
          </w:tcPr>
          <w:p>
            <w:pPr>
              <w:pStyle w:val="28"/>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制造商/生产厂商名称</w:t>
            </w:r>
          </w:p>
        </w:tc>
        <w:tc>
          <w:tcPr>
            <w:tcW w:w="1064" w:type="dxa"/>
            <w:tcBorders>
              <w:top w:val="single" w:color="auto" w:sz="4" w:space="0"/>
              <w:left w:val="single" w:color="auto" w:sz="4" w:space="0"/>
              <w:bottom w:val="single" w:color="auto" w:sz="4" w:space="0"/>
              <w:right w:val="single" w:color="auto" w:sz="4" w:space="0"/>
            </w:tcBorders>
            <w:vAlign w:val="center"/>
          </w:tcPr>
          <w:p>
            <w:pPr>
              <w:pStyle w:val="28"/>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单价（元）</w:t>
            </w:r>
          </w:p>
        </w:tc>
        <w:tc>
          <w:tcPr>
            <w:tcW w:w="1279" w:type="dxa"/>
            <w:tcBorders>
              <w:top w:val="single" w:color="auto" w:sz="4" w:space="0"/>
              <w:left w:val="single" w:color="auto" w:sz="4" w:space="0"/>
              <w:bottom w:val="single" w:color="auto" w:sz="4" w:space="0"/>
              <w:right w:val="single" w:color="auto" w:sz="4" w:space="0"/>
            </w:tcBorders>
            <w:vAlign w:val="center"/>
          </w:tcPr>
          <w:p>
            <w:pPr>
              <w:pStyle w:val="28"/>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合计价（元）</w:t>
            </w:r>
          </w:p>
        </w:tc>
        <w:tc>
          <w:tcPr>
            <w:tcW w:w="736" w:type="dxa"/>
            <w:tcBorders>
              <w:top w:val="single" w:color="auto" w:sz="4" w:space="0"/>
              <w:left w:val="single" w:color="auto" w:sz="4" w:space="0"/>
              <w:bottom w:val="single" w:color="auto" w:sz="4" w:space="0"/>
              <w:right w:val="single" w:color="auto" w:sz="4" w:space="0"/>
            </w:tcBorders>
            <w:vAlign w:val="center"/>
          </w:tcPr>
          <w:p>
            <w:pPr>
              <w:pStyle w:val="28"/>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p>
        </w:tc>
        <w:tc>
          <w:tcPr>
            <w:tcW w:w="11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732" w:type="dxa"/>
            <w:tcBorders>
              <w:left w:val="single" w:color="auto" w:sz="4" w:space="0"/>
              <w:right w:val="single" w:color="auto" w:sz="4" w:space="0"/>
            </w:tcBorders>
            <w:vAlign w:val="center"/>
          </w:tcPr>
          <w:p>
            <w:pPr>
              <w:pStyle w:val="28"/>
              <w:ind w:left="630"/>
              <w:jc w:val="center"/>
              <w:rPr>
                <w:rFonts w:hAnsi="宋体"/>
                <w:color w:val="000000" w:themeColor="text1"/>
                <w:sz w:val="24"/>
                <w:szCs w:val="24"/>
                <w14:textFill>
                  <w14:solidFill>
                    <w14:schemeClr w14:val="tx1"/>
                  </w14:solidFill>
                </w14:textFill>
              </w:rPr>
            </w:pPr>
          </w:p>
        </w:tc>
        <w:tc>
          <w:tcPr>
            <w:tcW w:w="1470" w:type="dxa"/>
            <w:tcBorders>
              <w:left w:val="single" w:color="auto" w:sz="4" w:space="0"/>
              <w:right w:val="single" w:color="auto" w:sz="4" w:space="0"/>
            </w:tcBorders>
            <w:vAlign w:val="center"/>
          </w:tcPr>
          <w:p>
            <w:pPr>
              <w:pStyle w:val="28"/>
              <w:ind w:left="630"/>
              <w:jc w:val="center"/>
              <w:rPr>
                <w:rFonts w:hAnsi="宋体"/>
                <w:color w:val="000000" w:themeColor="text1"/>
                <w:sz w:val="24"/>
                <w:szCs w:val="24"/>
                <w14:textFill>
                  <w14:solidFill>
                    <w14:schemeClr w14:val="tx1"/>
                  </w14:solidFill>
                </w14:textFill>
              </w:rPr>
            </w:pPr>
          </w:p>
        </w:tc>
        <w:tc>
          <w:tcPr>
            <w:tcW w:w="9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1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14:textFill>
                  <w14:solidFill>
                    <w14:schemeClr w14:val="tx1"/>
                  </w14:solidFill>
                </w14:textFill>
              </w:rPr>
            </w:pPr>
          </w:p>
        </w:tc>
        <w:tc>
          <w:tcPr>
            <w:tcW w:w="736" w:type="dxa"/>
            <w:tcBorders>
              <w:top w:val="single" w:color="auto" w:sz="4" w:space="0"/>
              <w:left w:val="single" w:color="auto" w:sz="4" w:space="0"/>
              <w:bottom w:val="single" w:color="auto" w:sz="4" w:space="0"/>
              <w:right w:val="single" w:color="auto" w:sz="4" w:space="0"/>
            </w:tcBorders>
            <w:vAlign w:val="center"/>
          </w:tcPr>
          <w:p>
            <w:pPr>
              <w:pStyle w:val="28"/>
              <w:ind w:left="630"/>
              <w:jc w:val="center"/>
              <w:rPr>
                <w:rFonts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w:t>
            </w:r>
          </w:p>
        </w:tc>
        <w:tc>
          <w:tcPr>
            <w:tcW w:w="11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732" w:type="dxa"/>
            <w:tcBorders>
              <w:left w:val="single" w:color="auto" w:sz="4" w:space="0"/>
              <w:right w:val="single" w:color="auto" w:sz="4" w:space="0"/>
            </w:tcBorders>
            <w:vAlign w:val="center"/>
          </w:tcPr>
          <w:p>
            <w:pPr>
              <w:pStyle w:val="28"/>
              <w:ind w:left="630"/>
              <w:jc w:val="center"/>
              <w:rPr>
                <w:rFonts w:hAnsi="宋体"/>
                <w:color w:val="000000" w:themeColor="text1"/>
                <w:sz w:val="24"/>
                <w:szCs w:val="24"/>
                <w14:textFill>
                  <w14:solidFill>
                    <w14:schemeClr w14:val="tx1"/>
                  </w14:solidFill>
                </w14:textFill>
              </w:rPr>
            </w:pPr>
          </w:p>
        </w:tc>
        <w:tc>
          <w:tcPr>
            <w:tcW w:w="1470" w:type="dxa"/>
            <w:tcBorders>
              <w:left w:val="single" w:color="auto" w:sz="4" w:space="0"/>
              <w:right w:val="single" w:color="auto" w:sz="4" w:space="0"/>
            </w:tcBorders>
            <w:vAlign w:val="center"/>
          </w:tcPr>
          <w:p>
            <w:pPr>
              <w:pStyle w:val="28"/>
              <w:ind w:left="630"/>
              <w:jc w:val="center"/>
              <w:rPr>
                <w:rFonts w:hAnsi="宋体"/>
                <w:color w:val="000000" w:themeColor="text1"/>
                <w:sz w:val="24"/>
                <w:szCs w:val="24"/>
                <w14:textFill>
                  <w14:solidFill>
                    <w14:schemeClr w14:val="tx1"/>
                  </w14:solidFill>
                </w14:textFill>
              </w:rPr>
            </w:pPr>
          </w:p>
        </w:tc>
        <w:tc>
          <w:tcPr>
            <w:tcW w:w="9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1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14:textFill>
                  <w14:solidFill>
                    <w14:schemeClr w14:val="tx1"/>
                  </w14:solidFill>
                </w14:textFill>
              </w:rPr>
            </w:pPr>
          </w:p>
        </w:tc>
        <w:tc>
          <w:tcPr>
            <w:tcW w:w="736" w:type="dxa"/>
            <w:tcBorders>
              <w:top w:val="single" w:color="auto" w:sz="4" w:space="0"/>
              <w:left w:val="single" w:color="auto" w:sz="4" w:space="0"/>
              <w:bottom w:val="single" w:color="auto" w:sz="4" w:space="0"/>
              <w:right w:val="single" w:color="auto" w:sz="4" w:space="0"/>
            </w:tcBorders>
            <w:vAlign w:val="center"/>
          </w:tcPr>
          <w:p>
            <w:pPr>
              <w:pStyle w:val="28"/>
              <w:ind w:left="630"/>
              <w:jc w:val="center"/>
              <w:rPr>
                <w:rFonts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p>
        </w:tc>
        <w:tc>
          <w:tcPr>
            <w:tcW w:w="11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732" w:type="dxa"/>
            <w:tcBorders>
              <w:left w:val="single" w:color="auto" w:sz="4" w:space="0"/>
              <w:right w:val="single" w:color="auto" w:sz="4" w:space="0"/>
            </w:tcBorders>
            <w:vAlign w:val="center"/>
          </w:tcPr>
          <w:p>
            <w:pPr>
              <w:pStyle w:val="28"/>
              <w:ind w:left="630"/>
              <w:jc w:val="center"/>
              <w:rPr>
                <w:rFonts w:hAnsi="宋体"/>
                <w:color w:val="000000" w:themeColor="text1"/>
                <w:sz w:val="24"/>
                <w:szCs w:val="24"/>
                <w14:textFill>
                  <w14:solidFill>
                    <w14:schemeClr w14:val="tx1"/>
                  </w14:solidFill>
                </w14:textFill>
              </w:rPr>
            </w:pPr>
          </w:p>
        </w:tc>
        <w:tc>
          <w:tcPr>
            <w:tcW w:w="1470" w:type="dxa"/>
            <w:tcBorders>
              <w:left w:val="single" w:color="auto" w:sz="4" w:space="0"/>
              <w:right w:val="single" w:color="auto" w:sz="4" w:space="0"/>
            </w:tcBorders>
            <w:vAlign w:val="center"/>
          </w:tcPr>
          <w:p>
            <w:pPr>
              <w:pStyle w:val="28"/>
              <w:ind w:left="630"/>
              <w:jc w:val="center"/>
              <w:rPr>
                <w:rFonts w:hAnsi="宋体"/>
                <w:color w:val="000000" w:themeColor="text1"/>
                <w:sz w:val="24"/>
                <w:szCs w:val="24"/>
                <w14:textFill>
                  <w14:solidFill>
                    <w14:schemeClr w14:val="tx1"/>
                  </w14:solidFill>
                </w14:textFill>
              </w:rPr>
            </w:pPr>
          </w:p>
        </w:tc>
        <w:tc>
          <w:tcPr>
            <w:tcW w:w="9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1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14:textFill>
                  <w14:solidFill>
                    <w14:schemeClr w14:val="tx1"/>
                  </w14:solidFill>
                </w14:textFill>
              </w:rPr>
            </w:pPr>
          </w:p>
        </w:tc>
        <w:tc>
          <w:tcPr>
            <w:tcW w:w="736" w:type="dxa"/>
            <w:tcBorders>
              <w:top w:val="single" w:color="auto" w:sz="4" w:space="0"/>
              <w:left w:val="single" w:color="auto" w:sz="4" w:space="0"/>
              <w:bottom w:val="single" w:color="auto" w:sz="4" w:space="0"/>
              <w:right w:val="single" w:color="auto" w:sz="4" w:space="0"/>
            </w:tcBorders>
            <w:vAlign w:val="center"/>
          </w:tcPr>
          <w:p>
            <w:pPr>
              <w:pStyle w:val="28"/>
              <w:ind w:left="630"/>
              <w:jc w:val="center"/>
              <w:rPr>
                <w:rFonts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4</w:t>
            </w:r>
          </w:p>
        </w:tc>
        <w:tc>
          <w:tcPr>
            <w:tcW w:w="11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732" w:type="dxa"/>
            <w:tcBorders>
              <w:left w:val="single" w:color="auto" w:sz="4" w:space="0"/>
              <w:right w:val="single" w:color="auto" w:sz="4" w:space="0"/>
            </w:tcBorders>
            <w:vAlign w:val="center"/>
          </w:tcPr>
          <w:p>
            <w:pPr>
              <w:pStyle w:val="28"/>
              <w:ind w:left="630"/>
              <w:jc w:val="center"/>
              <w:rPr>
                <w:rFonts w:hAnsi="宋体"/>
                <w:color w:val="000000" w:themeColor="text1"/>
                <w:sz w:val="24"/>
                <w:szCs w:val="24"/>
                <w14:textFill>
                  <w14:solidFill>
                    <w14:schemeClr w14:val="tx1"/>
                  </w14:solidFill>
                </w14:textFill>
              </w:rPr>
            </w:pPr>
          </w:p>
        </w:tc>
        <w:tc>
          <w:tcPr>
            <w:tcW w:w="1470" w:type="dxa"/>
            <w:tcBorders>
              <w:left w:val="single" w:color="auto" w:sz="4" w:space="0"/>
              <w:right w:val="single" w:color="auto" w:sz="4" w:space="0"/>
            </w:tcBorders>
            <w:vAlign w:val="center"/>
          </w:tcPr>
          <w:p>
            <w:pPr>
              <w:pStyle w:val="28"/>
              <w:ind w:left="630"/>
              <w:jc w:val="center"/>
              <w:rPr>
                <w:rFonts w:hAnsi="宋体"/>
                <w:color w:val="000000" w:themeColor="text1"/>
                <w:sz w:val="24"/>
                <w:szCs w:val="24"/>
                <w14:textFill>
                  <w14:solidFill>
                    <w14:schemeClr w14:val="tx1"/>
                  </w14:solidFill>
                </w14:textFill>
              </w:rPr>
            </w:pPr>
          </w:p>
        </w:tc>
        <w:tc>
          <w:tcPr>
            <w:tcW w:w="9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1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14:textFill>
                  <w14:solidFill>
                    <w14:schemeClr w14:val="tx1"/>
                  </w14:solidFill>
                </w14:textFill>
              </w:rPr>
            </w:pPr>
          </w:p>
        </w:tc>
        <w:tc>
          <w:tcPr>
            <w:tcW w:w="736" w:type="dxa"/>
            <w:tcBorders>
              <w:top w:val="single" w:color="auto" w:sz="4" w:space="0"/>
              <w:left w:val="single" w:color="auto" w:sz="4" w:space="0"/>
              <w:bottom w:val="single" w:color="auto" w:sz="4" w:space="0"/>
              <w:right w:val="single" w:color="auto" w:sz="4" w:space="0"/>
            </w:tcBorders>
            <w:vAlign w:val="center"/>
          </w:tcPr>
          <w:p>
            <w:pPr>
              <w:pStyle w:val="28"/>
              <w:ind w:left="630"/>
              <w:jc w:val="center"/>
              <w:rPr>
                <w:rFonts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lang w:val="en-US" w:eastAsia="zh-CN"/>
              </w:rPr>
            </w:pPr>
            <w:r>
              <w:rPr>
                <w:rFonts w:hint="eastAsia"/>
                <w:color w:val="000000" w:themeColor="text1"/>
                <w:sz w:val="24"/>
                <w:lang w:val="en-US" w:eastAsia="zh-CN"/>
                <w14:textFill>
                  <w14:solidFill>
                    <w14:schemeClr w14:val="tx1"/>
                  </w14:solidFill>
                </w14:textFill>
              </w:rPr>
              <w:t>5</w:t>
            </w:r>
          </w:p>
        </w:tc>
        <w:tc>
          <w:tcPr>
            <w:tcW w:w="11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732" w:type="dxa"/>
            <w:tcBorders>
              <w:left w:val="single" w:color="auto" w:sz="4" w:space="0"/>
              <w:right w:val="single" w:color="auto" w:sz="4" w:space="0"/>
            </w:tcBorders>
            <w:vAlign w:val="center"/>
          </w:tcPr>
          <w:p>
            <w:pPr>
              <w:pStyle w:val="28"/>
              <w:ind w:left="630"/>
              <w:jc w:val="center"/>
              <w:rPr>
                <w:rFonts w:hAnsi="宋体"/>
                <w:color w:val="000000" w:themeColor="text1"/>
                <w:sz w:val="24"/>
                <w:szCs w:val="24"/>
                <w14:textFill>
                  <w14:solidFill>
                    <w14:schemeClr w14:val="tx1"/>
                  </w14:solidFill>
                </w14:textFill>
              </w:rPr>
            </w:pPr>
          </w:p>
        </w:tc>
        <w:tc>
          <w:tcPr>
            <w:tcW w:w="1470" w:type="dxa"/>
            <w:tcBorders>
              <w:left w:val="single" w:color="auto" w:sz="4" w:space="0"/>
              <w:right w:val="single" w:color="auto" w:sz="4" w:space="0"/>
            </w:tcBorders>
            <w:vAlign w:val="center"/>
          </w:tcPr>
          <w:p>
            <w:pPr>
              <w:pStyle w:val="28"/>
              <w:ind w:left="630"/>
              <w:jc w:val="center"/>
              <w:rPr>
                <w:rFonts w:hAnsi="宋体"/>
                <w:color w:val="000000" w:themeColor="text1"/>
                <w:sz w:val="24"/>
                <w:szCs w:val="24"/>
                <w14:textFill>
                  <w14:solidFill>
                    <w14:schemeClr w14:val="tx1"/>
                  </w14:solidFill>
                </w14:textFill>
              </w:rPr>
            </w:pPr>
          </w:p>
        </w:tc>
        <w:tc>
          <w:tcPr>
            <w:tcW w:w="9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1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14:textFill>
                  <w14:solidFill>
                    <w14:schemeClr w14:val="tx1"/>
                  </w14:solidFill>
                </w14:textFill>
              </w:rPr>
            </w:pPr>
          </w:p>
        </w:tc>
        <w:tc>
          <w:tcPr>
            <w:tcW w:w="736" w:type="dxa"/>
            <w:tcBorders>
              <w:top w:val="single" w:color="auto" w:sz="4" w:space="0"/>
              <w:left w:val="single" w:color="auto" w:sz="4" w:space="0"/>
              <w:bottom w:val="single" w:color="auto" w:sz="4" w:space="0"/>
              <w:right w:val="single" w:color="auto" w:sz="4" w:space="0"/>
            </w:tcBorders>
            <w:vAlign w:val="center"/>
          </w:tcPr>
          <w:p>
            <w:pPr>
              <w:pStyle w:val="28"/>
              <w:ind w:left="630"/>
              <w:jc w:val="center"/>
              <w:rPr>
                <w:rFonts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w:t>
            </w:r>
          </w:p>
        </w:tc>
        <w:tc>
          <w:tcPr>
            <w:tcW w:w="11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732" w:type="dxa"/>
            <w:tcBorders>
              <w:left w:val="single" w:color="auto" w:sz="4" w:space="0"/>
              <w:right w:val="single" w:color="auto" w:sz="4" w:space="0"/>
            </w:tcBorders>
            <w:vAlign w:val="center"/>
          </w:tcPr>
          <w:p>
            <w:pPr>
              <w:pStyle w:val="28"/>
              <w:ind w:left="630"/>
              <w:jc w:val="center"/>
              <w:rPr>
                <w:rFonts w:hAnsi="宋体"/>
                <w:color w:val="000000" w:themeColor="text1"/>
                <w:sz w:val="24"/>
                <w:szCs w:val="24"/>
                <w14:textFill>
                  <w14:solidFill>
                    <w14:schemeClr w14:val="tx1"/>
                  </w14:solidFill>
                </w14:textFill>
              </w:rPr>
            </w:pPr>
          </w:p>
        </w:tc>
        <w:tc>
          <w:tcPr>
            <w:tcW w:w="1470" w:type="dxa"/>
            <w:tcBorders>
              <w:left w:val="single" w:color="auto" w:sz="4" w:space="0"/>
              <w:right w:val="single" w:color="auto" w:sz="4" w:space="0"/>
            </w:tcBorders>
            <w:vAlign w:val="center"/>
          </w:tcPr>
          <w:p>
            <w:pPr>
              <w:pStyle w:val="28"/>
              <w:ind w:left="630"/>
              <w:jc w:val="center"/>
              <w:rPr>
                <w:rFonts w:hAnsi="宋体"/>
                <w:color w:val="000000" w:themeColor="text1"/>
                <w:sz w:val="24"/>
                <w:szCs w:val="24"/>
                <w14:textFill>
                  <w14:solidFill>
                    <w14:schemeClr w14:val="tx1"/>
                  </w14:solidFill>
                </w14:textFill>
              </w:rPr>
            </w:pPr>
          </w:p>
        </w:tc>
        <w:tc>
          <w:tcPr>
            <w:tcW w:w="9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1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14:textFill>
                  <w14:solidFill>
                    <w14:schemeClr w14:val="tx1"/>
                  </w14:solidFill>
                </w14:textFill>
              </w:rPr>
            </w:pPr>
          </w:p>
        </w:tc>
        <w:tc>
          <w:tcPr>
            <w:tcW w:w="736" w:type="dxa"/>
            <w:tcBorders>
              <w:top w:val="single" w:color="auto" w:sz="4" w:space="0"/>
              <w:left w:val="single" w:color="auto" w:sz="4" w:space="0"/>
              <w:bottom w:val="single" w:color="auto" w:sz="4" w:space="0"/>
              <w:right w:val="single" w:color="auto" w:sz="4" w:space="0"/>
            </w:tcBorders>
            <w:vAlign w:val="center"/>
          </w:tcPr>
          <w:p>
            <w:pPr>
              <w:pStyle w:val="28"/>
              <w:ind w:left="630"/>
              <w:jc w:val="center"/>
              <w:rPr>
                <w:rFonts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7823" w:type="dxa"/>
            <w:gridSpan w:val="7"/>
            <w:tcBorders>
              <w:top w:val="single" w:color="auto" w:sz="4" w:space="0"/>
              <w:left w:val="single" w:color="auto" w:sz="4" w:space="0"/>
              <w:bottom w:val="single" w:color="auto" w:sz="4" w:space="0"/>
              <w:right w:val="single" w:color="auto" w:sz="4" w:space="0"/>
            </w:tcBorders>
            <w:vAlign w:val="center"/>
          </w:tcPr>
          <w:p>
            <w:pPr>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其他费用</w:t>
            </w:r>
          </w:p>
        </w:tc>
        <w:tc>
          <w:tcPr>
            <w:tcW w:w="127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sz w:val="24"/>
                <w14:textFill>
                  <w14:solidFill>
                    <w14:schemeClr w14:val="tx1"/>
                  </w14:solidFill>
                </w14:textFill>
              </w:rPr>
            </w:pPr>
          </w:p>
        </w:tc>
        <w:tc>
          <w:tcPr>
            <w:tcW w:w="736" w:type="dxa"/>
            <w:tcBorders>
              <w:top w:val="single" w:color="auto" w:sz="4" w:space="0"/>
              <w:left w:val="single" w:color="auto" w:sz="4" w:space="0"/>
              <w:bottom w:val="single" w:color="auto" w:sz="4" w:space="0"/>
              <w:right w:val="single" w:color="auto" w:sz="4" w:space="0"/>
            </w:tcBorders>
            <w:vAlign w:val="center"/>
          </w:tcPr>
          <w:p>
            <w:pPr>
              <w:pStyle w:val="28"/>
              <w:ind w:left="630"/>
              <w:jc w:val="center"/>
              <w:rPr>
                <w:rFonts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7823" w:type="dxa"/>
            <w:gridSpan w:val="7"/>
            <w:tcBorders>
              <w:top w:val="single" w:color="auto" w:sz="4" w:space="0"/>
              <w:left w:val="single" w:color="auto" w:sz="4" w:space="0"/>
              <w:bottom w:val="single" w:color="auto" w:sz="4" w:space="0"/>
              <w:right w:val="single" w:color="auto" w:sz="4" w:space="0"/>
            </w:tcBorders>
            <w:vAlign w:val="center"/>
          </w:tcPr>
          <w:p>
            <w:pPr>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相关税费</w:t>
            </w:r>
          </w:p>
        </w:tc>
        <w:tc>
          <w:tcPr>
            <w:tcW w:w="127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sz w:val="24"/>
                <w14:textFill>
                  <w14:solidFill>
                    <w14:schemeClr w14:val="tx1"/>
                  </w14:solidFill>
                </w14:textFill>
              </w:rPr>
            </w:pPr>
          </w:p>
        </w:tc>
        <w:tc>
          <w:tcPr>
            <w:tcW w:w="736" w:type="dxa"/>
            <w:tcBorders>
              <w:top w:val="single" w:color="auto" w:sz="4" w:space="0"/>
              <w:left w:val="single" w:color="auto" w:sz="4" w:space="0"/>
              <w:bottom w:val="single" w:color="auto" w:sz="4" w:space="0"/>
              <w:right w:val="single" w:color="auto" w:sz="4" w:space="0"/>
            </w:tcBorders>
            <w:vAlign w:val="center"/>
          </w:tcPr>
          <w:p>
            <w:pPr>
              <w:pStyle w:val="28"/>
              <w:ind w:left="630"/>
              <w:jc w:val="center"/>
              <w:rPr>
                <w:rFonts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7823" w:type="dxa"/>
            <w:gridSpan w:val="7"/>
            <w:tcBorders>
              <w:top w:val="single" w:color="auto" w:sz="4" w:space="0"/>
              <w:left w:val="single" w:color="auto" w:sz="4" w:space="0"/>
              <w:bottom w:val="single" w:color="auto" w:sz="4" w:space="0"/>
              <w:right w:val="single" w:color="auto" w:sz="4" w:space="0"/>
            </w:tcBorders>
            <w:vAlign w:val="center"/>
          </w:tcPr>
          <w:p>
            <w:pPr>
              <w:pStyle w:val="28"/>
              <w:ind w:left="63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总报价（元）</w:t>
            </w:r>
          </w:p>
        </w:tc>
        <w:tc>
          <w:tcPr>
            <w:tcW w:w="1279" w:type="dxa"/>
            <w:tcBorders>
              <w:top w:val="single" w:color="auto" w:sz="4" w:space="0"/>
              <w:left w:val="single" w:color="auto" w:sz="4" w:space="0"/>
              <w:bottom w:val="single" w:color="auto" w:sz="4" w:space="0"/>
              <w:right w:val="single" w:color="auto" w:sz="4" w:space="0"/>
            </w:tcBorders>
            <w:vAlign w:val="center"/>
          </w:tcPr>
          <w:p>
            <w:pPr>
              <w:pStyle w:val="28"/>
              <w:ind w:left="630"/>
              <w:jc w:val="center"/>
              <w:rPr>
                <w:color w:val="000000" w:themeColor="text1"/>
                <w:sz w:val="24"/>
                <w14:textFill>
                  <w14:solidFill>
                    <w14:schemeClr w14:val="tx1"/>
                  </w14:solidFill>
                </w14:textFill>
              </w:rPr>
            </w:pPr>
          </w:p>
        </w:tc>
        <w:tc>
          <w:tcPr>
            <w:tcW w:w="736" w:type="dxa"/>
            <w:tcBorders>
              <w:top w:val="single" w:color="auto" w:sz="4" w:space="0"/>
              <w:left w:val="single" w:color="auto" w:sz="4" w:space="0"/>
              <w:bottom w:val="single" w:color="auto" w:sz="4" w:space="0"/>
              <w:right w:val="single" w:color="auto" w:sz="4" w:space="0"/>
            </w:tcBorders>
            <w:vAlign w:val="center"/>
          </w:tcPr>
          <w:p>
            <w:pPr>
              <w:pStyle w:val="28"/>
              <w:ind w:left="630"/>
              <w:jc w:val="center"/>
              <w:rPr>
                <w:color w:val="000000" w:themeColor="text1"/>
                <w:sz w:val="24"/>
                <w14:textFill>
                  <w14:solidFill>
                    <w14:schemeClr w14:val="tx1"/>
                  </w14:solidFill>
                </w14:textFill>
              </w:rPr>
            </w:pPr>
          </w:p>
        </w:tc>
      </w:tr>
    </w:tbl>
    <w:p>
      <w:pPr>
        <w:spacing w:line="40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注：★1.未填写本表格的投标人将不能通过符合性审查。</w:t>
      </w:r>
    </w:p>
    <w:p>
      <w:pPr>
        <w:spacing w:line="400" w:lineRule="exact"/>
        <w:rPr>
          <w:rFonts w:asciiTheme="minorEastAsia" w:hAnsiTheme="minorEastAsia" w:cstheme="minorEastAsia"/>
          <w:b/>
          <w:szCs w:val="21"/>
        </w:rPr>
      </w:pPr>
      <w:r>
        <w:rPr>
          <w:rFonts w:hint="eastAsia" w:ascii="宋体" w:hAnsi="宋体"/>
          <w:b/>
          <w:szCs w:val="21"/>
        </w:rPr>
        <w:t>2</w:t>
      </w:r>
      <w:r>
        <w:rPr>
          <w:rFonts w:ascii="宋体" w:hAnsi="宋体"/>
          <w:b/>
          <w:szCs w:val="21"/>
        </w:rPr>
        <w:t>.</w:t>
      </w:r>
      <w:r>
        <w:rPr>
          <w:rFonts w:hint="eastAsia" w:ascii="宋体" w:hAnsi="宋体"/>
          <w:b/>
          <w:szCs w:val="21"/>
        </w:rPr>
        <w:t>若货物为经国家认定的节能产品或环境标志产品（认定标准详见第二章 投标人须知“37.节能产品、环境标志产品采购按相关政策规定执行”），请在“备注”栏中标明，否则，不予认可。</w:t>
      </w:r>
    </w:p>
    <w:p>
      <w:pPr>
        <w:spacing w:line="400" w:lineRule="exact"/>
        <w:ind w:firstLine="2" w:firstLineChars="1"/>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w:t>
      </w:r>
      <w:r>
        <w:rPr>
          <w:rFonts w:ascii="宋体" w:hAnsi="宋体"/>
          <w:bCs/>
          <w:color w:val="000000" w:themeColor="text1"/>
          <w:szCs w:val="21"/>
          <w14:textFill>
            <w14:solidFill>
              <w14:schemeClr w14:val="tx1"/>
            </w14:solidFill>
          </w14:textFill>
        </w:rPr>
        <w:t>.</w:t>
      </w:r>
      <w:r>
        <w:rPr>
          <w:rFonts w:hint="eastAsia" w:ascii="宋体" w:hAnsi="宋体"/>
          <w:bCs/>
          <w:color w:val="000000" w:themeColor="text1"/>
          <w:szCs w:val="21"/>
          <w14:textFill>
            <w14:solidFill>
              <w14:schemeClr w14:val="tx1"/>
            </w14:solidFill>
          </w14:textFill>
        </w:rPr>
        <w:t>若货物为小微型企业（残疾人福利性单位、监狱企业）产品、服务，请在备注栏中标明并同时提供中小企业声明函（残疾人福利性单位声明函、监狱企业证明文件），</w:t>
      </w:r>
      <w:r>
        <w:rPr>
          <w:rFonts w:hint="eastAsia" w:ascii="宋体" w:hAnsi="宋体"/>
          <w:b/>
        </w:rPr>
        <w:t>并提交政府采购政策情况表</w:t>
      </w:r>
      <w:r>
        <w:rPr>
          <w:rFonts w:hint="eastAsia" w:ascii="宋体" w:hAnsi="宋体"/>
          <w:bCs/>
        </w:rPr>
        <w:t>，</w:t>
      </w:r>
      <w:r>
        <w:rPr>
          <w:rFonts w:hint="eastAsia" w:ascii="宋体" w:hAnsi="宋体"/>
          <w:bCs/>
          <w:color w:val="000000" w:themeColor="text1"/>
          <w:szCs w:val="21"/>
          <w14:textFill>
            <w14:solidFill>
              <w14:schemeClr w14:val="tx1"/>
            </w14:solidFill>
          </w14:textFill>
        </w:rPr>
        <w:t>否则，不予进行价格扣除。</w:t>
      </w:r>
    </w:p>
    <w:p>
      <w:pPr>
        <w:spacing w:line="400" w:lineRule="exact"/>
        <w:ind w:firstLine="2" w:firstLineChars="1"/>
        <w:rPr>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4</w:t>
      </w:r>
      <w:r>
        <w:rPr>
          <w:rFonts w:ascii="宋体" w:hAnsi="宋体"/>
          <w:b/>
          <w:color w:val="000000" w:themeColor="text1"/>
          <w:szCs w:val="21"/>
          <w14:textFill>
            <w14:solidFill>
              <w14:schemeClr w14:val="tx1"/>
            </w14:solidFill>
          </w14:textFill>
        </w:rPr>
        <w:t>.</w:t>
      </w:r>
      <w:r>
        <w:rPr>
          <w:rFonts w:hint="eastAsia" w:ascii="宋体" w:hAnsi="宋体"/>
          <w:b/>
          <w:color w:val="000000" w:themeColor="text1"/>
          <w:szCs w:val="21"/>
          <w:lang w:eastAsia="zh-CN"/>
          <w14:textFill>
            <w14:solidFill>
              <w14:schemeClr w14:val="tx1"/>
            </w14:solidFill>
          </w14:textFill>
        </w:rPr>
        <w:t>总</w:t>
      </w:r>
      <w:r>
        <w:rPr>
          <w:rFonts w:hint="eastAsia" w:ascii="宋体" w:hAnsi="宋体"/>
          <w:b/>
          <w:bCs w:val="0"/>
          <w:color w:val="auto"/>
          <w:szCs w:val="21"/>
          <w:lang w:val="en-US" w:eastAsia="zh-CN"/>
        </w:rPr>
        <w:t>报价包含但不限于完成整个项目的货物报价和标准附件、运输、装卸、验收合格、保证期内缺陷的修复补救所需的各种费用及必要的保险费用和各项税金等所有费用的总和（开具增值税发票），交货后的车辆税费、车辆保险及其他行政性收费由采购人自行承担不在报价范围，由中标供应商协助办理。</w:t>
      </w:r>
    </w:p>
    <w:p>
      <w:pPr>
        <w:spacing w:line="400" w:lineRule="exact"/>
        <w:ind w:firstLine="2" w:firstLineChars="1"/>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5</w:t>
      </w:r>
      <w:r>
        <w:rPr>
          <w:rFonts w:ascii="宋体" w:hAnsi="宋体"/>
          <w:b/>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“总报价”项价格应与“开标一览表”和“投标函”中报价一致。</w:t>
      </w:r>
    </w:p>
    <w:p>
      <w:pPr>
        <w:spacing w:line="400" w:lineRule="exact"/>
        <w:rPr>
          <w:rFonts w:ascii="宋体" w:hAnsi="宋体"/>
          <w:b/>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6</w:t>
      </w:r>
      <w:r>
        <w:rPr>
          <w:color w:val="000000" w:themeColor="text1"/>
          <w:szCs w:val="21"/>
          <w14:textFill>
            <w14:solidFill>
              <w14:schemeClr w14:val="tx1"/>
            </w14:solidFill>
          </w14:textFill>
        </w:rPr>
        <w:t xml:space="preserve">. </w:t>
      </w:r>
      <w:r>
        <w:rPr>
          <w:rFonts w:hAnsi="宋体"/>
          <w:color w:val="000000" w:themeColor="text1"/>
          <w:szCs w:val="21"/>
          <w14:textFill>
            <w14:solidFill>
              <w14:schemeClr w14:val="tx1"/>
            </w14:solidFill>
          </w14:textFill>
        </w:rPr>
        <w:t>表格长度可根据需要自行调整，表中所列内容为必须填写项目，</w:t>
      </w:r>
      <w:r>
        <w:rPr>
          <w:rFonts w:hint="eastAsia" w:hAnsi="宋体"/>
          <w:color w:val="000000" w:themeColor="text1"/>
          <w:szCs w:val="21"/>
          <w14:textFill>
            <w14:solidFill>
              <w14:schemeClr w14:val="tx1"/>
            </w14:solidFill>
          </w14:textFill>
        </w:rPr>
        <w:t>投标人</w:t>
      </w:r>
      <w:r>
        <w:rPr>
          <w:rFonts w:hAnsi="宋体"/>
          <w:color w:val="000000" w:themeColor="text1"/>
          <w:szCs w:val="21"/>
          <w14:textFill>
            <w14:solidFill>
              <w14:schemeClr w14:val="tx1"/>
            </w14:solidFill>
          </w14:textFill>
        </w:rPr>
        <w:t>可根据自身情况增加内容。</w:t>
      </w:r>
    </w:p>
    <w:p>
      <w:pPr>
        <w:spacing w:line="360" w:lineRule="auto"/>
        <w:ind w:firstLine="420"/>
        <w:rPr>
          <w:rFonts w:ascii="宋体" w:hAnsi="宋体"/>
          <w:color w:val="000000" w:themeColor="text1"/>
          <w:sz w:val="24"/>
          <w14:textFill>
            <w14:solidFill>
              <w14:schemeClr w14:val="tx1"/>
            </w14:solidFill>
          </w14:textFill>
        </w:rPr>
      </w:pPr>
    </w:p>
    <w:p>
      <w:pPr>
        <w:spacing w:line="360" w:lineRule="auto"/>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w:t>
      </w:r>
      <w:r>
        <w:rPr>
          <w:rFonts w:ascii="宋体" w:hAnsi="宋体"/>
          <w:color w:val="000000" w:themeColor="text1"/>
          <w:sz w:val="24"/>
          <w14:textFill>
            <w14:solidFill>
              <w14:schemeClr w14:val="tx1"/>
            </w14:solidFill>
          </w14:textFill>
        </w:rPr>
        <w:t>：____________________（盖单位</w:t>
      </w:r>
      <w:r>
        <w:rPr>
          <w:rFonts w:hint="eastAsia" w:ascii="宋体" w:hAnsi="宋体"/>
          <w:color w:val="000000" w:themeColor="text1"/>
          <w:sz w:val="24"/>
          <w14:textFill>
            <w14:solidFill>
              <w14:schemeClr w14:val="tx1"/>
            </w14:solidFill>
          </w14:textFill>
        </w:rPr>
        <w:t>鲜章</w:t>
      </w:r>
      <w:r>
        <w:rPr>
          <w:rFonts w:ascii="宋体" w:hAnsi="宋体"/>
          <w:color w:val="000000" w:themeColor="text1"/>
          <w:sz w:val="24"/>
          <w14:textFill>
            <w14:solidFill>
              <w14:schemeClr w14:val="tx1"/>
            </w14:solidFill>
          </w14:textFill>
        </w:rPr>
        <w:t>）</w:t>
      </w:r>
    </w:p>
    <w:p>
      <w:pPr>
        <w:spacing w:line="360" w:lineRule="auto"/>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法定代表人（单位负责人）</w:t>
      </w:r>
      <w:r>
        <w:rPr>
          <w:rFonts w:ascii="宋体" w:hAnsi="宋体"/>
          <w:color w:val="000000" w:themeColor="text1"/>
          <w:sz w:val="24"/>
          <w14:textFill>
            <w14:solidFill>
              <w14:schemeClr w14:val="tx1"/>
            </w14:solidFill>
          </w14:textFill>
        </w:rPr>
        <w:t>：__________________（</w:t>
      </w:r>
      <w:r>
        <w:rPr>
          <w:rFonts w:hint="eastAsia" w:ascii="宋体" w:hAnsi="宋体"/>
          <w:color w:val="000000" w:themeColor="text1"/>
          <w:sz w:val="24"/>
          <w14:textFill>
            <w14:solidFill>
              <w14:schemeClr w14:val="tx1"/>
            </w14:solidFill>
          </w14:textFill>
        </w:rPr>
        <w:t>签名或盖章</w:t>
      </w:r>
      <w:r>
        <w:rPr>
          <w:rFonts w:ascii="宋体" w:hAnsi="宋体"/>
          <w:color w:val="000000" w:themeColor="text1"/>
          <w:sz w:val="24"/>
          <w14:textFill>
            <w14:solidFill>
              <w14:schemeClr w14:val="tx1"/>
            </w14:solidFill>
          </w14:textFill>
        </w:rPr>
        <w:t>）</w:t>
      </w:r>
    </w:p>
    <w:p>
      <w:pPr>
        <w:spacing w:line="360" w:lineRule="auto"/>
        <w:ind w:firstLine="420"/>
        <w:rPr>
          <w:color w:val="000000" w:themeColor="text1"/>
          <w14:textFill>
            <w14:solidFill>
              <w14:schemeClr w14:val="tx1"/>
            </w14:solidFill>
          </w14:textFill>
        </w:rPr>
      </w:pPr>
      <w:r>
        <w:rPr>
          <w:rFonts w:ascii="宋体" w:hAnsi="宋体"/>
          <w:color w:val="000000" w:themeColor="text1"/>
          <w:sz w:val="24"/>
          <w14:textFill>
            <w14:solidFill>
              <w14:schemeClr w14:val="tx1"/>
            </w14:solidFill>
          </w14:textFill>
        </w:rPr>
        <w:t>日期：____________________</w:t>
      </w:r>
      <w:r>
        <w:rPr>
          <w:color w:val="000000" w:themeColor="text1"/>
          <w14:textFill>
            <w14:solidFill>
              <w14:schemeClr w14:val="tx1"/>
            </w14:solidFill>
          </w14:textFill>
        </w:rPr>
        <w:br w:type="page"/>
      </w:r>
    </w:p>
    <w:p>
      <w:pPr>
        <w:pStyle w:val="4"/>
        <w:numPr>
          <w:ilvl w:val="0"/>
          <w:numId w:val="0"/>
        </w:numPr>
        <w:spacing w:before="0"/>
        <w:rPr>
          <w:rFonts w:ascii="宋体" w:hAnsi="宋体"/>
          <w:color w:val="000000" w:themeColor="text1"/>
          <w:szCs w:val="28"/>
          <w14:textFill>
            <w14:solidFill>
              <w14:schemeClr w14:val="tx1"/>
            </w14:solidFill>
          </w14:textFill>
        </w:rPr>
      </w:pPr>
      <w:bookmarkStart w:id="124" w:name="_Toc6641"/>
      <w:bookmarkStart w:id="125" w:name="_Toc2403"/>
      <w:bookmarkStart w:id="126" w:name="_Toc48811847"/>
      <w:bookmarkStart w:id="127" w:name="_Toc27468643"/>
      <w:bookmarkStart w:id="128" w:name="_Toc27749502"/>
      <w:bookmarkStart w:id="129" w:name="_Toc25767427"/>
      <w:bookmarkStart w:id="130" w:name="_Toc25928815"/>
      <w:bookmarkStart w:id="131" w:name="_Toc30082195"/>
      <w:bookmarkStart w:id="132" w:name="_Toc30496800"/>
      <w:r>
        <w:rPr>
          <w:rFonts w:hint="eastAsia" w:ascii="宋体" w:hAnsi="宋体"/>
          <w:color w:val="000000" w:themeColor="text1"/>
          <w:szCs w:val="28"/>
          <w14:textFill>
            <w14:solidFill>
              <w14:schemeClr w14:val="tx1"/>
            </w14:solidFill>
          </w14:textFill>
        </w:rPr>
        <w:t>格式4：商务文件</w:t>
      </w:r>
      <w:bookmarkEnd w:id="124"/>
      <w:bookmarkEnd w:id="125"/>
      <w:bookmarkEnd w:id="126"/>
    </w:p>
    <w:p>
      <w:pPr>
        <w:spacing w:line="360" w:lineRule="auto"/>
        <w:jc w:val="center"/>
        <w:rPr>
          <w:sz w:val="24"/>
        </w:rPr>
      </w:pPr>
      <w:r>
        <w:rPr>
          <w:rFonts w:hint="eastAsia" w:ascii="宋体"/>
          <w:b/>
          <w:bCs/>
          <w:sz w:val="32"/>
          <w:szCs w:val="32"/>
        </w:rPr>
        <w:t>商务文件</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1.所附格式要求填写的全部内容都必须填写。</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2.投标人资格声明的签字人应保证全部声明和填写的内容是真实的和正确的。</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3.投标人提交的材料将被保密。</w:t>
      </w:r>
      <w:bookmarkEnd w:id="127"/>
      <w:bookmarkEnd w:id="128"/>
      <w:bookmarkEnd w:id="129"/>
      <w:bookmarkEnd w:id="130"/>
      <w:bookmarkEnd w:id="131"/>
      <w:bookmarkEnd w:id="132"/>
    </w:p>
    <w:p>
      <w:pPr>
        <w:pStyle w:val="28"/>
        <w:spacing w:line="360" w:lineRule="auto"/>
        <w:rPr>
          <w:b/>
          <w:color w:val="000000" w:themeColor="text1"/>
          <w:sz w:val="28"/>
          <w:szCs w:val="28"/>
          <w14:textFill>
            <w14:solidFill>
              <w14:schemeClr w14:val="tx1"/>
            </w14:solidFill>
          </w14:textFill>
        </w:rPr>
      </w:pPr>
    </w:p>
    <w:p>
      <w:pPr>
        <w:pStyle w:val="28"/>
        <w:spacing w:line="360" w:lineRule="auto"/>
        <w:ind w:left="630"/>
        <w:jc w:val="left"/>
        <w:rPr>
          <w:b/>
          <w:color w:val="000000" w:themeColor="text1"/>
          <w:sz w:val="24"/>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pPr>
        <w:widowControl/>
        <w:jc w:val="left"/>
        <w:rPr>
          <w:b/>
          <w:color w:val="000000" w:themeColor="text1"/>
          <w:sz w:val="28"/>
          <w:szCs w:val="28"/>
          <w14:textFill>
            <w14:solidFill>
              <w14:schemeClr w14:val="tx1"/>
            </w14:solidFill>
          </w14:textFill>
        </w:rPr>
      </w:pPr>
    </w:p>
    <w:p>
      <w:r>
        <w:rPr>
          <w:rFonts w:hint="eastAsia"/>
        </w:rPr>
        <w:br w:type="page"/>
      </w:r>
    </w:p>
    <w:p/>
    <w:p>
      <w:pPr>
        <w:widowControl/>
        <w:jc w:val="left"/>
        <w:rPr>
          <w:rFonts w:ascii="宋体"/>
          <w:b/>
          <w:bCs/>
          <w:color w:val="000000" w:themeColor="text1"/>
          <w:sz w:val="32"/>
          <w:szCs w:val="32"/>
          <w14:textFill>
            <w14:solidFill>
              <w14:schemeClr w14:val="tx1"/>
            </w14:solidFill>
          </w14:textFill>
        </w:rPr>
      </w:pPr>
      <w:r>
        <w:rPr>
          <w:rFonts w:hint="eastAsia"/>
          <w:b/>
          <w:color w:val="000000" w:themeColor="text1"/>
          <w:sz w:val="28"/>
          <w:szCs w:val="28"/>
          <w14:textFill>
            <w14:solidFill>
              <w14:schemeClr w14:val="tx1"/>
            </w14:solidFill>
          </w14:textFill>
        </w:rPr>
        <w:t>格式4-1：法定代表人（单位负责人）授权委托书和法定代表人（单位负责人）资格证明书</w:t>
      </w:r>
    </w:p>
    <w:p>
      <w:pPr>
        <w:spacing w:line="360" w:lineRule="auto"/>
        <w:jc w:val="center"/>
        <w:rPr>
          <w:rFonts w:ascii="宋体"/>
          <w:b/>
          <w:bCs/>
          <w:color w:val="000000" w:themeColor="text1"/>
          <w:sz w:val="32"/>
          <w:szCs w:val="32"/>
          <w14:textFill>
            <w14:solidFill>
              <w14:schemeClr w14:val="tx1"/>
            </w14:solidFill>
          </w14:textFill>
        </w:rPr>
      </w:pPr>
      <w:r>
        <w:rPr>
          <w:rFonts w:hint="eastAsia" w:ascii="宋体"/>
          <w:b/>
          <w:bCs/>
          <w:color w:val="000000" w:themeColor="text1"/>
          <w:sz w:val="32"/>
          <w:szCs w:val="32"/>
          <w14:textFill>
            <w14:solidFill>
              <w14:schemeClr w14:val="tx1"/>
            </w14:solidFill>
          </w14:textFill>
        </w:rPr>
        <w:t>（一）法定代表人（单位负责人）授权委托书</w:t>
      </w:r>
    </w:p>
    <w:p>
      <w:pPr>
        <w:pStyle w:val="28"/>
        <w:spacing w:line="360" w:lineRule="auto"/>
        <w:ind w:firstLine="482" w:firstLineChars="200"/>
        <w:rPr>
          <w:rFonts w:hint="eastAsia" w:asciiTheme="minorEastAsia" w:hAnsiTheme="minorEastAsia" w:eastAsiaTheme="minorEastAsia"/>
          <w:b/>
          <w:color w:val="000000" w:themeColor="text1"/>
          <w:sz w:val="24"/>
          <w:lang w:eastAsia="zh-CN"/>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致：</w:t>
      </w:r>
      <w:r>
        <w:rPr>
          <w:rFonts w:hint="eastAsia" w:asciiTheme="minorEastAsia" w:hAnsiTheme="minorEastAsia" w:eastAsiaTheme="minorEastAsia"/>
          <w:b/>
          <w:color w:val="000000" w:themeColor="text1"/>
          <w:sz w:val="24"/>
          <w:lang w:eastAsia="zh-CN"/>
          <w14:textFill>
            <w14:solidFill>
              <w14:schemeClr w14:val="tx1"/>
            </w14:solidFill>
          </w14:textFill>
        </w:rPr>
        <w:t>易门县公安局</w:t>
      </w:r>
    </w:p>
    <w:p>
      <w:pPr>
        <w:pStyle w:val="28"/>
        <w:spacing w:line="360" w:lineRule="auto"/>
        <w:ind w:firstLine="964" w:firstLineChars="400"/>
        <w:rPr>
          <w:rFonts w:hint="eastAsia" w:asciiTheme="minorEastAsia" w:hAnsiTheme="minorEastAsia" w:eastAsiaTheme="minorEastAsia"/>
          <w:b/>
          <w:color w:val="000000" w:themeColor="text1"/>
          <w:sz w:val="24"/>
          <w:lang w:eastAsia="zh-CN"/>
          <w14:textFill>
            <w14:solidFill>
              <w14:schemeClr w14:val="tx1"/>
            </w14:solidFill>
          </w14:textFill>
        </w:rPr>
      </w:pPr>
      <w:r>
        <w:rPr>
          <w:rFonts w:hint="eastAsia" w:asciiTheme="minorEastAsia" w:hAnsiTheme="minorEastAsia" w:eastAsiaTheme="minorEastAsia"/>
          <w:b/>
          <w:color w:val="000000" w:themeColor="text1"/>
          <w:sz w:val="24"/>
          <w:lang w:eastAsia="zh-CN"/>
          <w14:textFill>
            <w14:solidFill>
              <w14:schemeClr w14:val="tx1"/>
            </w14:solidFill>
          </w14:textFill>
        </w:rPr>
        <w:t>易门县政府采购和出让中心</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本授权书声明：</w:t>
      </w:r>
      <w:r>
        <w:rPr>
          <w:rFonts w:hint="eastAsia" w:ascii="宋体"/>
          <w:i/>
          <w:color w:val="000000" w:themeColor="text1"/>
          <w:sz w:val="24"/>
          <w:u w:val="single"/>
          <w14:textFill>
            <w14:solidFill>
              <w14:schemeClr w14:val="tx1"/>
            </w14:solidFill>
          </w14:textFill>
        </w:rPr>
        <w:t>（投标人全称）</w:t>
      </w:r>
      <w:r>
        <w:rPr>
          <w:rFonts w:hint="eastAsia" w:ascii="宋体"/>
          <w:color w:val="000000" w:themeColor="text1"/>
          <w:sz w:val="24"/>
          <w14:textFill>
            <w14:solidFill>
              <w14:schemeClr w14:val="tx1"/>
            </w14:solidFill>
          </w14:textFill>
        </w:rPr>
        <w:t>的法定代表人（单位负责人）代表本公司授权</w:t>
      </w:r>
      <w:r>
        <w:rPr>
          <w:rFonts w:hint="eastAsia" w:ascii="宋体"/>
          <w:i/>
          <w:color w:val="000000" w:themeColor="text1"/>
          <w:sz w:val="24"/>
          <w:u w:val="single"/>
          <w14:textFill>
            <w14:solidFill>
              <w14:schemeClr w14:val="tx1"/>
            </w14:solidFill>
          </w14:textFill>
        </w:rPr>
        <w:t>（委托代理人姓名）</w:t>
      </w:r>
      <w:r>
        <w:rPr>
          <w:rFonts w:hint="eastAsia" w:ascii="宋体"/>
          <w:color w:val="000000" w:themeColor="text1"/>
          <w:sz w:val="24"/>
          <w14:textFill>
            <w14:solidFill>
              <w14:schemeClr w14:val="tx1"/>
            </w14:solidFill>
          </w14:textFill>
        </w:rPr>
        <w:t>为本公司合法代理人，就贵方组织的有关</w:t>
      </w:r>
      <w:r>
        <w:rPr>
          <w:rFonts w:hint="eastAsia" w:ascii="宋体"/>
          <w:i/>
          <w:color w:val="000000" w:themeColor="text1"/>
          <w:sz w:val="24"/>
          <w:u w:val="single"/>
          <w14:textFill>
            <w14:solidFill>
              <w14:schemeClr w14:val="tx1"/>
            </w14:solidFill>
          </w14:textFill>
        </w:rPr>
        <w:t>（项目名称）</w:t>
      </w:r>
      <w:r>
        <w:rPr>
          <w:rFonts w:hint="eastAsia" w:ascii="宋体"/>
          <w:color w:val="000000" w:themeColor="text1"/>
          <w:sz w:val="24"/>
          <w14:textFill>
            <w14:solidFill>
              <w14:schemeClr w14:val="tx1"/>
            </w14:solidFill>
          </w14:textFill>
        </w:rPr>
        <w:t>项目（项目编号：</w:t>
      </w:r>
      <w:r>
        <w:rPr>
          <w:rFonts w:hint="eastAsia" w:ascii="宋体"/>
          <w:color w:val="000000" w:themeColor="text1"/>
          <w:sz w:val="24"/>
          <w:u w:val="single"/>
          <w:lang w:val="en-US" w:eastAsia="zh-CN"/>
          <w14:textFill>
            <w14:solidFill>
              <w14:schemeClr w14:val="tx1"/>
            </w14:solidFill>
          </w14:textFill>
        </w:rPr>
        <w:t xml:space="preserve">       </w:t>
      </w:r>
      <w:r>
        <w:rPr>
          <w:rFonts w:hint="eastAsia" w:ascii="宋体"/>
          <w:color w:val="000000" w:themeColor="text1"/>
          <w:sz w:val="24"/>
          <w:u w:val="single"/>
          <w14:textFill>
            <w14:solidFill>
              <w14:schemeClr w14:val="tx1"/>
            </w14:solidFill>
          </w14:textFill>
        </w:rPr>
        <w:t>）</w:t>
      </w:r>
      <w:r>
        <w:rPr>
          <w:rFonts w:hint="eastAsia" w:ascii="宋体"/>
          <w:color w:val="000000" w:themeColor="text1"/>
          <w:sz w:val="24"/>
          <w14:textFill>
            <w14:solidFill>
              <w14:schemeClr w14:val="tx1"/>
            </w14:solidFill>
          </w14:textFill>
        </w:rPr>
        <w:t>的公开招标，以本单位名义投标。代理人在本项目投标过程中所签署的一切文件和处理与之有关的一切事务，我方均予承认。</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代理人无转委托权。</w:t>
      </w:r>
    </w:p>
    <w:p>
      <w:pPr>
        <w:pStyle w:val="28"/>
        <w:spacing w:line="360" w:lineRule="auto"/>
        <w:ind w:firstLine="480" w:firstLineChars="200"/>
        <w:rPr>
          <w:color w:val="000000" w:themeColor="text1"/>
          <w:sz w:val="24"/>
          <w14:textFill>
            <w14:solidFill>
              <w14:schemeClr w14:val="tx1"/>
            </w14:solidFill>
          </w14:textFill>
        </w:rPr>
      </w:pPr>
    </w:p>
    <w:p>
      <w:pPr>
        <w:pStyle w:val="28"/>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投标人（盖单位鲜章）：</w:t>
      </w:r>
    </w:p>
    <w:p>
      <w:pPr>
        <w:pStyle w:val="28"/>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法定代表人（单位负责人）（签名或盖章）：</w:t>
      </w:r>
    </w:p>
    <w:p>
      <w:pPr>
        <w:spacing w:line="360" w:lineRule="auto"/>
        <w:ind w:firstLine="480" w:firstLineChars="200"/>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身份证号码：</w:t>
      </w:r>
    </w:p>
    <w:p>
      <w:pPr>
        <w:spacing w:line="360" w:lineRule="auto"/>
        <w:rPr>
          <w:rFonts w:ascii="宋体"/>
          <w:color w:val="000000" w:themeColor="text1"/>
          <w:sz w:val="24"/>
          <w14:textFill>
            <w14:solidFill>
              <w14:schemeClr w14:val="tx1"/>
            </w14:solidFill>
          </w14:textFill>
        </w:rPr>
      </w:pPr>
    </w:p>
    <w:p>
      <w:pPr>
        <w:spacing w:line="360" w:lineRule="auto"/>
        <w:ind w:firstLine="480" w:firstLineChars="200"/>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委托代理人：</w:t>
      </w:r>
    </w:p>
    <w:p>
      <w:pPr>
        <w:spacing w:line="360" w:lineRule="auto"/>
        <w:ind w:firstLine="480" w:firstLineChars="200"/>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职      务：</w:t>
      </w:r>
    </w:p>
    <w:p>
      <w:pPr>
        <w:spacing w:line="360" w:lineRule="auto"/>
        <w:ind w:firstLine="480" w:firstLineChars="200"/>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身份证号码：</w:t>
      </w:r>
    </w:p>
    <w:p>
      <w:pPr>
        <w:spacing w:line="360" w:lineRule="auto"/>
        <w:ind w:firstLine="480" w:firstLineChars="200"/>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日期：</w:t>
      </w:r>
    </w:p>
    <w:p>
      <w:pPr>
        <w:spacing w:line="360" w:lineRule="auto"/>
        <w:ind w:firstLine="480" w:firstLineChars="200"/>
        <w:rPr>
          <w:rFonts w:ascii="宋体"/>
          <w:color w:val="000000" w:themeColor="text1"/>
          <w:sz w:val="24"/>
          <w14:textFill>
            <w14:solidFill>
              <w14:schemeClr w14:val="tx1"/>
            </w14:solidFill>
          </w14:textFill>
        </w:rPr>
      </w:pPr>
    </w:p>
    <w:p>
      <w:pPr>
        <w:spacing w:line="360" w:lineRule="auto"/>
        <w:ind w:firstLine="420" w:firstLineChars="200"/>
        <w:rPr>
          <w:rFonts w:ascii="宋体"/>
          <w:color w:val="000000" w:themeColor="text1"/>
          <w:sz w:val="24"/>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2990215</wp:posOffset>
                </wp:positionH>
                <wp:positionV relativeFrom="paragraph">
                  <wp:posOffset>271145</wp:posOffset>
                </wp:positionV>
                <wp:extent cx="2486025" cy="1400175"/>
                <wp:effectExtent l="4445" t="4445" r="5080" b="5080"/>
                <wp:wrapNone/>
                <wp:docPr id="19" name="文本框 20"/>
                <wp:cNvGraphicFramePr/>
                <a:graphic xmlns:a="http://schemas.openxmlformats.org/drawingml/2006/main">
                  <a:graphicData uri="http://schemas.microsoft.com/office/word/2010/wordprocessingShape">
                    <wps:wsp>
                      <wps:cNvSpPr txBox="1">
                        <a:spLocks noChangeArrowheads="1"/>
                      </wps:cNvSpPr>
                      <wps:spPr bwMode="auto">
                        <a:xfrm>
                          <a:off x="0" y="0"/>
                          <a:ext cx="2486025" cy="1400175"/>
                        </a:xfrm>
                        <a:prstGeom prst="rect">
                          <a:avLst/>
                        </a:prstGeom>
                        <a:solidFill>
                          <a:srgbClr val="FFFFFF"/>
                        </a:solidFill>
                        <a:ln w="9525">
                          <a:solidFill>
                            <a:srgbClr val="000000"/>
                          </a:solidFill>
                          <a:miter lim="800000"/>
                        </a:ln>
                        <a:effectLst/>
                      </wps:spPr>
                      <wps:txbx>
                        <w:txbxContent>
                          <w:p>
                            <w:pPr>
                              <w:rPr>
                                <w:rFonts w:ascii="Microsoft YaHei ΢ȭхڢ  ڌ墠 ˎ̥" w:hAnsi="微软雅黑" w:eastAsia="Microsoft YaHei ΢ȭхڢ  ڌ墠 ˎ̥"/>
                                <w:color w:val="333333"/>
                                <w:sz w:val="18"/>
                                <w:szCs w:val="18"/>
                              </w:rPr>
                            </w:pPr>
                          </w:p>
                          <w:p>
                            <w:pPr>
                              <w:rPr>
                                <w:rFonts w:ascii="Microsoft YaHei ΢ȭхڢ  ڌ墠 ˎ̥" w:hAnsi="微软雅黑" w:eastAsia="Microsoft YaHei ΢ȭхڢ  ڌ墠 ˎ̥"/>
                                <w:color w:val="333333"/>
                                <w:sz w:val="18"/>
                                <w:szCs w:val="18"/>
                              </w:rPr>
                            </w:pPr>
                          </w:p>
                          <w:p>
                            <w:pPr>
                              <w:rPr>
                                <w:rFonts w:ascii="Microsoft YaHei ΢ȭхڢ  ڌ墠 ˎ̥" w:hAnsi="微软雅黑" w:eastAsia="Microsoft YaHei ΢ȭхڢ  ڌ墠 ˎ̥"/>
                                <w:color w:val="333333"/>
                                <w:sz w:val="18"/>
                                <w:szCs w:val="18"/>
                              </w:rPr>
                            </w:pPr>
                          </w:p>
                          <w:p>
                            <w:pPr>
                              <w:jc w:val="center"/>
                            </w:pPr>
                            <w:r>
                              <w:rPr>
                                <w:rFonts w:hint="eastAsia" w:ascii="Microsoft YaHei ΢ȭхڢ  ڌ墠 ˎ̥" w:hAnsi="微软雅黑" w:eastAsia="Microsoft YaHei ΢ȭхڢ  ڌ墠 ˎ̥"/>
                                <w:color w:val="333333"/>
                                <w:sz w:val="18"/>
                                <w:szCs w:val="18"/>
                              </w:rPr>
                              <w:t>身份证扫描件（反面）</w:t>
                            </w:r>
                          </w:p>
                        </w:txbxContent>
                      </wps:txbx>
                      <wps:bodyPr rot="0" vert="horz" wrap="square" anchor="t" anchorCtr="0" upright="1"/>
                    </wps:wsp>
                  </a:graphicData>
                </a:graphic>
              </wp:anchor>
            </w:drawing>
          </mc:Choice>
          <mc:Fallback>
            <w:pict>
              <v:shape id="文本框 20" o:spid="_x0000_s1026" o:spt="202" type="#_x0000_t202" style="position:absolute;left:0pt;margin-left:235.45pt;margin-top:21.35pt;height:110.25pt;width:195.75pt;z-index:251663360;mso-width-relative:page;mso-height-relative:page;" fillcolor="#FFFFFF" filled="t" stroked="t" coordsize="21600,21600" o:gfxdata="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HLtuY9oAAAAKAQAADwAAAAAAAAABACAAAAAiAAAAZHJzL2Rvd25yZXYueG1sUEsBAhQAFAAAAAgA&#10;h07iQLvdYbMjAgAASgQAAA4AAAAAAAAAAQAgAAAAKQEAAGRycy9lMm9Eb2MueG1sUEsFBgAAAAAG&#10;AAYAWQEAAL4FAAAAAA==&#10;">
                <v:fill on="t" focussize="0,0"/>
                <v:stroke color="#000000" miterlimit="8" joinstyle="miter"/>
                <v:imagedata o:title=""/>
                <o:lock v:ext="edit" aspectratio="f"/>
                <v:textbox>
                  <w:txbxContent>
                    <w:p>
                      <w:pPr>
                        <w:rPr>
                          <w:rFonts w:ascii="Microsoft YaHei ΢ȭхڢ  ڌ墠 ˎ̥" w:hAnsi="微软雅黑" w:eastAsia="Microsoft YaHei ΢ȭхڢ  ڌ墠 ˎ̥"/>
                          <w:color w:val="333333"/>
                          <w:sz w:val="18"/>
                          <w:szCs w:val="18"/>
                        </w:rPr>
                      </w:pPr>
                    </w:p>
                    <w:p>
                      <w:pPr>
                        <w:rPr>
                          <w:rFonts w:ascii="Microsoft YaHei ΢ȭхڢ  ڌ墠 ˎ̥" w:hAnsi="微软雅黑" w:eastAsia="Microsoft YaHei ΢ȭхڢ  ڌ墠 ˎ̥"/>
                          <w:color w:val="333333"/>
                          <w:sz w:val="18"/>
                          <w:szCs w:val="18"/>
                        </w:rPr>
                      </w:pPr>
                    </w:p>
                    <w:p>
                      <w:pPr>
                        <w:rPr>
                          <w:rFonts w:ascii="Microsoft YaHei ΢ȭхڢ  ڌ墠 ˎ̥" w:hAnsi="微软雅黑" w:eastAsia="Microsoft YaHei ΢ȭхڢ  ڌ墠 ˎ̥"/>
                          <w:color w:val="333333"/>
                          <w:sz w:val="18"/>
                          <w:szCs w:val="18"/>
                        </w:rPr>
                      </w:pPr>
                    </w:p>
                    <w:p>
                      <w:pPr>
                        <w:jc w:val="center"/>
                      </w:pPr>
                      <w:r>
                        <w:rPr>
                          <w:rFonts w:hint="eastAsia" w:ascii="Microsoft YaHei ΢ȭхڢ  ڌ墠 ˎ̥" w:hAnsi="微软雅黑" w:eastAsia="Microsoft YaHei ΢ȭхڢ  ڌ墠 ˎ̥"/>
                          <w:color w:val="333333"/>
                          <w:sz w:val="18"/>
                          <w:szCs w:val="18"/>
                        </w:rPr>
                        <w:t>身份证扫描件（反面）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542290</wp:posOffset>
                </wp:positionH>
                <wp:positionV relativeFrom="paragraph">
                  <wp:posOffset>271145</wp:posOffset>
                </wp:positionV>
                <wp:extent cx="2447925" cy="1400175"/>
                <wp:effectExtent l="4445" t="4445" r="5080" b="5080"/>
                <wp:wrapNone/>
                <wp:docPr id="18" name="文本框 21"/>
                <wp:cNvGraphicFramePr/>
                <a:graphic xmlns:a="http://schemas.openxmlformats.org/drawingml/2006/main">
                  <a:graphicData uri="http://schemas.microsoft.com/office/word/2010/wordprocessingShape">
                    <wps:wsp>
                      <wps:cNvSpPr txBox="1">
                        <a:spLocks noChangeArrowheads="1"/>
                      </wps:cNvSpPr>
                      <wps:spPr bwMode="auto">
                        <a:xfrm>
                          <a:off x="0" y="0"/>
                          <a:ext cx="2447925" cy="1400175"/>
                        </a:xfrm>
                        <a:prstGeom prst="rect">
                          <a:avLst/>
                        </a:prstGeom>
                        <a:solidFill>
                          <a:srgbClr val="FFFFFF"/>
                        </a:solidFill>
                        <a:ln w="9525">
                          <a:solidFill>
                            <a:srgbClr val="000000"/>
                          </a:solidFill>
                          <a:miter lim="800000"/>
                        </a:ln>
                        <a:effectLst/>
                      </wps:spPr>
                      <wps:txbx>
                        <w:txbxContent>
                          <w:p>
                            <w:pPr>
                              <w:jc w:val="center"/>
                              <w:rPr>
                                <w:rFonts w:ascii="Microsoft YaHei ΢ȭхڢ  ڌ墠 ˎ̥" w:hAnsi="微软雅黑" w:eastAsia="Microsoft YaHei ΢ȭхڢ  ڌ墠 ˎ̥"/>
                                <w:color w:val="333333"/>
                                <w:sz w:val="18"/>
                                <w:szCs w:val="18"/>
                              </w:rPr>
                            </w:pPr>
                          </w:p>
                          <w:p>
                            <w:pPr>
                              <w:jc w:val="center"/>
                              <w:rPr>
                                <w:rFonts w:ascii="Microsoft YaHei ΢ȭхڢ  ڌ墠 ˎ̥" w:hAnsi="微软雅黑" w:eastAsia="Microsoft YaHei ΢ȭхڢ  ڌ墠 ˎ̥"/>
                                <w:color w:val="333333"/>
                                <w:sz w:val="18"/>
                                <w:szCs w:val="18"/>
                              </w:rPr>
                            </w:pPr>
                          </w:p>
                          <w:p>
                            <w:pPr>
                              <w:jc w:val="center"/>
                              <w:rPr>
                                <w:rFonts w:ascii="Microsoft YaHei ΢ȭхڢ  ڌ墠 ˎ̥" w:hAnsi="微软雅黑" w:eastAsia="Microsoft YaHei ΢ȭхڢ  ڌ墠 ˎ̥"/>
                                <w:color w:val="333333"/>
                                <w:sz w:val="18"/>
                                <w:szCs w:val="18"/>
                              </w:rPr>
                            </w:pPr>
                          </w:p>
                          <w:p>
                            <w:pPr>
                              <w:jc w:val="center"/>
                            </w:pPr>
                            <w:r>
                              <w:rPr>
                                <w:rFonts w:hint="eastAsia" w:ascii="Microsoft YaHei ΢ȭхڢ  ڌ墠 ˎ̥" w:hAnsi="微软雅黑" w:eastAsia="Microsoft YaHei ΢ȭхڢ  ڌ墠 ˎ̥"/>
                                <w:color w:val="333333"/>
                                <w:sz w:val="18"/>
                                <w:szCs w:val="18"/>
                              </w:rPr>
                              <w:t>身份证扫描件（正面）</w:t>
                            </w:r>
                          </w:p>
                        </w:txbxContent>
                      </wps:txbx>
                      <wps:bodyPr rot="0" vert="horz" wrap="square" anchor="t" anchorCtr="0" upright="1"/>
                    </wps:wsp>
                  </a:graphicData>
                </a:graphic>
              </wp:anchor>
            </w:drawing>
          </mc:Choice>
          <mc:Fallback>
            <w:pict>
              <v:shape id="文本框 21" o:spid="_x0000_s1026" o:spt="202" type="#_x0000_t202" style="position:absolute;left:0pt;margin-left:42.7pt;margin-top:21.35pt;height:110.25pt;width:192.75pt;z-index:251664384;mso-width-relative:page;mso-height-relative:page;" fillcolor="#FFFFFF" filled="t" stroked="t" coordsize="21600,21600" o:gfxdata="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71Hd&#10;JtkAAAAJAQAADwAAAAAAAAABACAAAAAiAAAAZHJzL2Rvd25yZXYueG1sUEsBAhQAFAAAAAgAh07i&#10;QM/Vs1MhAgAASgQAAA4AAAAAAAAAAQAgAAAAKAEAAGRycy9lMm9Eb2MueG1sUEsFBgAAAAAGAAYA&#10;WQEAALsFAAAAAA==&#10;">
                <v:fill on="t" focussize="0,0"/>
                <v:stroke color="#000000" miterlimit="8" joinstyle="miter"/>
                <v:imagedata o:title=""/>
                <o:lock v:ext="edit" aspectratio="f"/>
                <v:textbox>
                  <w:txbxContent>
                    <w:p>
                      <w:pPr>
                        <w:jc w:val="center"/>
                        <w:rPr>
                          <w:rFonts w:ascii="Microsoft YaHei ΢ȭхڢ  ڌ墠 ˎ̥" w:hAnsi="微软雅黑" w:eastAsia="Microsoft YaHei ΢ȭхڢ  ڌ墠 ˎ̥"/>
                          <w:color w:val="333333"/>
                          <w:sz w:val="18"/>
                          <w:szCs w:val="18"/>
                        </w:rPr>
                      </w:pPr>
                    </w:p>
                    <w:p>
                      <w:pPr>
                        <w:jc w:val="center"/>
                        <w:rPr>
                          <w:rFonts w:ascii="Microsoft YaHei ΢ȭхڢ  ڌ墠 ˎ̥" w:hAnsi="微软雅黑" w:eastAsia="Microsoft YaHei ΢ȭхڢ  ڌ墠 ˎ̥"/>
                          <w:color w:val="333333"/>
                          <w:sz w:val="18"/>
                          <w:szCs w:val="18"/>
                        </w:rPr>
                      </w:pPr>
                    </w:p>
                    <w:p>
                      <w:pPr>
                        <w:jc w:val="center"/>
                        <w:rPr>
                          <w:rFonts w:ascii="Microsoft YaHei ΢ȭхڢ  ڌ墠 ˎ̥" w:hAnsi="微软雅黑" w:eastAsia="Microsoft YaHei ΢ȭхڢ  ڌ墠 ˎ̥"/>
                          <w:color w:val="333333"/>
                          <w:sz w:val="18"/>
                          <w:szCs w:val="18"/>
                        </w:rPr>
                      </w:pPr>
                    </w:p>
                    <w:p>
                      <w:pPr>
                        <w:jc w:val="center"/>
                      </w:pPr>
                      <w:r>
                        <w:rPr>
                          <w:rFonts w:hint="eastAsia" w:ascii="Microsoft YaHei ΢ȭхڢ  ڌ墠 ˎ̥" w:hAnsi="微软雅黑" w:eastAsia="Microsoft YaHei ΢ȭхڢ  ڌ墠 ˎ̥"/>
                          <w:color w:val="333333"/>
                          <w:sz w:val="18"/>
                          <w:szCs w:val="18"/>
                        </w:rPr>
                        <w:t>身份证扫描件（正面）</w:t>
                      </w:r>
                    </w:p>
                  </w:txbxContent>
                </v:textbox>
              </v:shape>
            </w:pict>
          </mc:Fallback>
        </mc:AlternateContent>
      </w:r>
      <w:r>
        <w:rPr>
          <w:rFonts w:hint="eastAsia" w:ascii="宋体"/>
          <w:color w:val="000000" w:themeColor="text1"/>
          <w:sz w:val="24"/>
          <w14:textFill>
            <w14:solidFill>
              <w14:schemeClr w14:val="tx1"/>
            </w14:solidFill>
          </w14:textFill>
        </w:rPr>
        <w:t>附：委托代理人身份证扫描件：</w:t>
      </w:r>
    </w:p>
    <w:p>
      <w:pPr>
        <w:widowControl/>
        <w:tabs>
          <w:tab w:val="left" w:pos="720"/>
          <w:tab w:val="left" w:pos="900"/>
        </w:tabs>
        <w:spacing w:line="360" w:lineRule="auto"/>
        <w:ind w:firstLine="5060" w:firstLineChars="2100"/>
        <w:jc w:val="left"/>
        <w:rPr>
          <w:rFonts w:ascii="宋体" w:hAnsi="宋体"/>
          <w:b/>
          <w:color w:val="000000" w:themeColor="text1"/>
          <w:kern w:val="0"/>
          <w:sz w:val="24"/>
          <w:lang w:bidi="en-US"/>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0" w:firstLineChars="200"/>
        <w:rPr>
          <w:color w:val="000000" w:themeColor="text1"/>
          <w:sz w:val="24"/>
          <w14:textFill>
            <w14:solidFill>
              <w14:schemeClr w14:val="tx1"/>
            </w14:solidFill>
          </w14:textFill>
        </w:rPr>
      </w:pPr>
    </w:p>
    <w:p>
      <w:pPr>
        <w:spacing w:line="360" w:lineRule="auto"/>
        <w:ind w:firstLine="480" w:firstLineChars="200"/>
        <w:rPr>
          <w:color w:val="000000" w:themeColor="text1"/>
          <w:sz w:val="24"/>
          <w14:textFill>
            <w14:solidFill>
              <w14:schemeClr w14:val="tx1"/>
            </w14:solidFill>
          </w14:textFill>
        </w:rPr>
      </w:pPr>
    </w:p>
    <w:p>
      <w:pPr>
        <w:spacing w:line="360" w:lineRule="auto"/>
        <w:ind w:firstLine="480" w:firstLineChars="200"/>
        <w:rPr>
          <w:rFonts w:ascii="宋体"/>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委托代理人详细地址</w:t>
      </w:r>
      <w:r>
        <w:rPr>
          <w:rFonts w:hint="eastAsia" w:ascii="宋体"/>
          <w:color w:val="000000" w:themeColor="text1"/>
          <w:sz w:val="24"/>
          <w14:textFill>
            <w14:solidFill>
              <w14:schemeClr w14:val="tx1"/>
            </w14:solidFill>
          </w14:textFill>
        </w:rPr>
        <w:t>：</w:t>
      </w:r>
    </w:p>
    <w:p>
      <w:pPr>
        <w:spacing w:line="360" w:lineRule="auto"/>
        <w:ind w:firstLine="480" w:firstLineChars="200"/>
        <w:rPr>
          <w:rFonts w:ascii="宋体"/>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电话：</w:t>
      </w:r>
    </w:p>
    <w:p>
      <w:pPr>
        <w:spacing w:line="360" w:lineRule="auto"/>
        <w:rPr>
          <w:rFonts w:ascii="宋体"/>
          <w:b/>
          <w:color w:val="000000" w:themeColor="text1"/>
          <w:sz w:val="24"/>
          <w:u w:val="single"/>
          <w14:textFill>
            <w14:solidFill>
              <w14:schemeClr w14:val="tx1"/>
            </w14:solidFill>
          </w14:textFill>
        </w:rPr>
      </w:pPr>
      <w:r>
        <w:rPr>
          <w:rFonts w:hint="eastAsia" w:ascii="宋体"/>
          <w:b/>
          <w:color w:val="000000" w:themeColor="text1"/>
          <w:sz w:val="24"/>
          <w:u w:val="single"/>
          <w14:textFill>
            <w14:solidFill>
              <w14:schemeClr w14:val="tx1"/>
            </w14:solidFill>
          </w14:textFill>
        </w:rPr>
        <w:t>注：1.法定代表人（单位负责人）授权代表参加本项目投标的，出具此委托书。</w:t>
      </w:r>
    </w:p>
    <w:p>
      <w:pPr>
        <w:spacing w:line="360" w:lineRule="auto"/>
        <w:ind w:firstLine="482" w:firstLineChars="200"/>
        <w:rPr>
          <w:rFonts w:ascii="宋体"/>
          <w:b/>
          <w:bCs/>
          <w:color w:val="000000" w:themeColor="text1"/>
          <w:sz w:val="32"/>
          <w:szCs w:val="32"/>
          <w14:textFill>
            <w14:solidFill>
              <w14:schemeClr w14:val="tx1"/>
            </w14:solidFill>
          </w14:textFill>
        </w:rPr>
      </w:pPr>
      <w:r>
        <w:rPr>
          <w:rFonts w:hint="eastAsia" w:ascii="宋体"/>
          <w:b/>
          <w:color w:val="000000" w:themeColor="text1"/>
          <w:sz w:val="24"/>
          <w:u w:val="single"/>
          <w14:textFill>
            <w14:solidFill>
              <w14:schemeClr w14:val="tx1"/>
            </w14:solidFill>
          </w14:textFill>
        </w:rPr>
        <w:t>2.要求将委托代理人身份证扫描件附后。</w:t>
      </w:r>
    </w:p>
    <w:p>
      <w:pPr>
        <w:spacing w:line="360" w:lineRule="auto"/>
        <w:jc w:val="center"/>
        <w:rPr>
          <w:rFonts w:ascii="宋体"/>
          <w:b/>
          <w:bCs/>
          <w:color w:val="000000" w:themeColor="text1"/>
          <w:sz w:val="32"/>
          <w:szCs w:val="32"/>
          <w14:textFill>
            <w14:solidFill>
              <w14:schemeClr w14:val="tx1"/>
            </w14:solidFill>
          </w14:textFill>
        </w:rPr>
      </w:pPr>
      <w:r>
        <w:rPr>
          <w:rFonts w:hint="eastAsia" w:ascii="宋体"/>
          <w:b/>
          <w:bCs/>
          <w:color w:val="000000" w:themeColor="text1"/>
          <w:sz w:val="32"/>
          <w:szCs w:val="32"/>
          <w14:textFill>
            <w14:solidFill>
              <w14:schemeClr w14:val="tx1"/>
            </w14:solidFill>
          </w14:textFill>
        </w:rPr>
        <w:t>（二）法定代表人（单位负责人）资格证明书</w:t>
      </w:r>
    </w:p>
    <w:p>
      <w:pPr>
        <w:spacing w:line="360" w:lineRule="auto"/>
        <w:jc w:val="center"/>
        <w:rPr>
          <w:rFonts w:ascii="宋体"/>
          <w:b/>
          <w:color w:val="000000" w:themeColor="text1"/>
          <w:sz w:val="30"/>
          <w:szCs w:val="30"/>
          <w14:textFill>
            <w14:solidFill>
              <w14:schemeClr w14:val="tx1"/>
            </w14:solidFill>
          </w14:textFill>
        </w:rPr>
      </w:pPr>
    </w:p>
    <w:p>
      <w:pPr>
        <w:spacing w:line="360" w:lineRule="auto"/>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投标人全称：</w:t>
      </w:r>
    </w:p>
    <w:p>
      <w:pPr>
        <w:spacing w:line="360" w:lineRule="auto"/>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单位性质：</w:t>
      </w:r>
    </w:p>
    <w:p>
      <w:pPr>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成立时间： 年 月 日</w:t>
      </w:r>
    </w:p>
    <w:p>
      <w:pPr>
        <w:spacing w:line="360" w:lineRule="auto"/>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经营期限：</w:t>
      </w:r>
    </w:p>
    <w:p>
      <w:pPr>
        <w:spacing w:line="360" w:lineRule="auto"/>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姓名：       性别：        年龄：       职务：</w:t>
      </w:r>
    </w:p>
    <w:p>
      <w:pPr>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系</w:t>
      </w:r>
      <w:r>
        <w:rPr>
          <w:rFonts w:hint="eastAsia" w:ascii="宋体"/>
          <w:i/>
          <w:color w:val="000000" w:themeColor="text1"/>
          <w:sz w:val="24"/>
          <w:u w:val="single"/>
          <w14:textFill>
            <w14:solidFill>
              <w14:schemeClr w14:val="tx1"/>
            </w14:solidFill>
          </w14:textFill>
        </w:rPr>
        <w:t>（投标人全称）</w:t>
      </w:r>
      <w:r>
        <w:rPr>
          <w:rFonts w:hint="eastAsia" w:ascii="宋体"/>
          <w:color w:val="000000" w:themeColor="text1"/>
          <w:sz w:val="24"/>
          <w14:textFill>
            <w14:solidFill>
              <w14:schemeClr w14:val="tx1"/>
            </w14:solidFill>
          </w14:textFill>
        </w:rPr>
        <w:t>的法定代表人（单位负责人）。</w:t>
      </w:r>
    </w:p>
    <w:p>
      <w:pPr>
        <w:spacing w:line="360" w:lineRule="auto"/>
        <w:ind w:firstLine="480" w:firstLineChars="200"/>
        <w:rPr>
          <w:rFonts w:ascii="宋体"/>
          <w:color w:val="000000" w:themeColor="text1"/>
          <w:sz w:val="24"/>
          <w14:textFill>
            <w14:solidFill>
              <w14:schemeClr w14:val="tx1"/>
            </w14:solidFill>
          </w14:textFill>
        </w:rPr>
      </w:pP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特此证明。</w:t>
      </w:r>
    </w:p>
    <w:p>
      <w:pPr>
        <w:spacing w:line="360" w:lineRule="auto"/>
        <w:rPr>
          <w:rFonts w:ascii="宋体"/>
          <w:color w:val="000000" w:themeColor="text1"/>
          <w:sz w:val="24"/>
          <w14:textFill>
            <w14:solidFill>
              <w14:schemeClr w14:val="tx1"/>
            </w14:solidFill>
          </w14:textFill>
        </w:rPr>
      </w:pPr>
    </w:p>
    <w:p>
      <w:pPr>
        <w:spacing w:line="360" w:lineRule="auto"/>
        <w:rPr>
          <w:rFonts w:ascii="宋体"/>
          <w:color w:val="000000" w:themeColor="text1"/>
          <w:sz w:val="24"/>
          <w14:textFill>
            <w14:solidFill>
              <w14:schemeClr w14:val="tx1"/>
            </w14:solidFill>
          </w14:textFill>
        </w:rPr>
      </w:pPr>
    </w:p>
    <w:p>
      <w:pPr>
        <w:spacing w:line="360" w:lineRule="auto"/>
        <w:ind w:left="3780" w:leftChars="1800"/>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投标人（盖单位鲜章）：</w:t>
      </w:r>
    </w:p>
    <w:p>
      <w:pPr>
        <w:spacing w:line="360" w:lineRule="auto"/>
        <w:ind w:firstLine="4320" w:firstLineChars="1800"/>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日期：</w:t>
      </w:r>
    </w:p>
    <w:p>
      <w:pPr>
        <w:spacing w:line="360" w:lineRule="auto"/>
        <w:rPr>
          <w:rFonts w:ascii="宋体"/>
          <w:color w:val="000000" w:themeColor="text1"/>
          <w:sz w:val="24"/>
          <w14:textFill>
            <w14:solidFill>
              <w14:schemeClr w14:val="tx1"/>
            </w14:solidFill>
          </w14:textFill>
        </w:rPr>
      </w:pPr>
    </w:p>
    <w:p>
      <w:pPr>
        <w:spacing w:line="360" w:lineRule="auto"/>
        <w:rPr>
          <w:rFonts w:ascii="宋体"/>
          <w:color w:val="000000" w:themeColor="text1"/>
          <w:sz w:val="24"/>
          <w14:textFill>
            <w14:solidFill>
              <w14:schemeClr w14:val="tx1"/>
            </w14:solidFill>
          </w14:textFill>
        </w:rPr>
      </w:pPr>
    </w:p>
    <w:p>
      <w:pPr>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附法定代表人（单位负责人）身份证复印件：</w:t>
      </w:r>
    </w:p>
    <w:p>
      <w:pPr>
        <w:widowControl/>
        <w:tabs>
          <w:tab w:val="left" w:pos="720"/>
          <w:tab w:val="left" w:pos="900"/>
        </w:tabs>
        <w:spacing w:line="360" w:lineRule="auto"/>
        <w:ind w:firstLine="525" w:firstLineChars="250"/>
        <w:jc w:val="left"/>
        <w:rPr>
          <w:rFonts w:ascii="宋体" w:hAnsi="宋体"/>
          <w:color w:val="000000" w:themeColor="text1"/>
          <w:kern w:val="0"/>
          <w:sz w:val="24"/>
          <w:lang w:bidi="en-US"/>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2990215</wp:posOffset>
                </wp:positionH>
                <wp:positionV relativeFrom="paragraph">
                  <wp:posOffset>147320</wp:posOffset>
                </wp:positionV>
                <wp:extent cx="2486025" cy="1400175"/>
                <wp:effectExtent l="4445" t="4445" r="5080" b="5080"/>
                <wp:wrapNone/>
                <wp:docPr id="15" name="Text Box 5"/>
                <wp:cNvGraphicFramePr/>
                <a:graphic xmlns:a="http://schemas.openxmlformats.org/drawingml/2006/main">
                  <a:graphicData uri="http://schemas.microsoft.com/office/word/2010/wordprocessingShape">
                    <wps:wsp>
                      <wps:cNvSpPr txBox="1">
                        <a:spLocks noChangeArrowheads="1"/>
                      </wps:cNvSpPr>
                      <wps:spPr bwMode="auto">
                        <a:xfrm>
                          <a:off x="0" y="0"/>
                          <a:ext cx="2486025" cy="1400175"/>
                        </a:xfrm>
                        <a:prstGeom prst="rect">
                          <a:avLst/>
                        </a:prstGeom>
                        <a:solidFill>
                          <a:srgbClr val="FFFFFF"/>
                        </a:solidFill>
                        <a:ln w="9525">
                          <a:solidFill>
                            <a:srgbClr val="000000"/>
                          </a:solidFill>
                          <a:miter lim="800000"/>
                        </a:ln>
                        <a:effectLst/>
                      </wps:spPr>
                      <wps:txbx>
                        <w:txbxContent>
                          <w:p>
                            <w:pPr>
                              <w:rPr>
                                <w:rFonts w:ascii="Microsoft YaHei ΢ȭхڢ  ڌ墠 ˎ̥" w:hAnsi="微软雅黑" w:eastAsia="Microsoft YaHei ΢ȭхڢ  ڌ墠 ˎ̥"/>
                                <w:color w:val="333333"/>
                                <w:sz w:val="18"/>
                                <w:szCs w:val="18"/>
                              </w:rPr>
                            </w:pPr>
                          </w:p>
                          <w:p>
                            <w:pPr>
                              <w:rPr>
                                <w:rFonts w:ascii="Microsoft YaHei ΢ȭхڢ  ڌ墠 ˎ̥" w:hAnsi="微软雅黑" w:eastAsia="Microsoft YaHei ΢ȭхڢ  ڌ墠 ˎ̥"/>
                                <w:color w:val="333333"/>
                                <w:sz w:val="18"/>
                                <w:szCs w:val="18"/>
                              </w:rPr>
                            </w:pPr>
                          </w:p>
                          <w:p>
                            <w:pPr>
                              <w:rPr>
                                <w:rFonts w:ascii="Microsoft YaHei ΢ȭхڢ  ڌ墠 ˎ̥" w:hAnsi="微软雅黑" w:eastAsia="Microsoft YaHei ΢ȭхڢ  ڌ墠 ˎ̥"/>
                                <w:color w:val="333333"/>
                                <w:sz w:val="18"/>
                                <w:szCs w:val="18"/>
                              </w:rPr>
                            </w:pPr>
                          </w:p>
                          <w:p>
                            <w:pPr>
                              <w:jc w:val="center"/>
                            </w:pPr>
                            <w:r>
                              <w:rPr>
                                <w:rFonts w:hint="eastAsia" w:ascii="Microsoft YaHei ΢ȭхڢ  ڌ墠 ˎ̥" w:hAnsi="微软雅黑" w:eastAsia="Microsoft YaHei ΢ȭхڢ  ڌ墠 ˎ̥"/>
                                <w:color w:val="333333"/>
                                <w:sz w:val="18"/>
                                <w:szCs w:val="18"/>
                              </w:rPr>
                              <w:t>身份证扫描件（反面）</w:t>
                            </w:r>
                          </w:p>
                        </w:txbxContent>
                      </wps:txbx>
                      <wps:bodyPr rot="0" vert="horz" wrap="square" anchor="t" anchorCtr="0" upright="1"/>
                    </wps:wsp>
                  </a:graphicData>
                </a:graphic>
              </wp:anchor>
            </w:drawing>
          </mc:Choice>
          <mc:Fallback>
            <w:pict>
              <v:shape id="Text Box 5" o:spid="_x0000_s1026" o:spt="202" type="#_x0000_t202" style="position:absolute;left:0pt;margin-left:235.45pt;margin-top:11.6pt;height:110.25pt;width:195.75pt;z-index:251666432;mso-width-relative:page;mso-height-relative:page;" fillcolor="#FFFFFF" filled="t" stroked="t" coordsize="21600,21600" o:gfxdata="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LrRMptoAAAAKAQAADwAAAAAA&#10;AAABACAAAAAiAAAAZHJzL2Rvd25yZXYueG1sUEsBAhQAFAAAAAgAh07iQEhunmYRAgAASAQAAA4A&#10;AAAAAAAAAQAgAAAAKQEAAGRycy9lMm9Eb2MueG1sUEsFBgAAAAAGAAYAWQEAAKwFAAAAAA==&#10;">
                <v:fill on="t" focussize="0,0"/>
                <v:stroke color="#000000" miterlimit="8" joinstyle="miter"/>
                <v:imagedata o:title=""/>
                <o:lock v:ext="edit" aspectratio="f"/>
                <v:textbox>
                  <w:txbxContent>
                    <w:p>
                      <w:pPr>
                        <w:rPr>
                          <w:rFonts w:ascii="Microsoft YaHei ΢ȭхڢ  ڌ墠 ˎ̥" w:hAnsi="微软雅黑" w:eastAsia="Microsoft YaHei ΢ȭхڢ  ڌ墠 ˎ̥"/>
                          <w:color w:val="333333"/>
                          <w:sz w:val="18"/>
                          <w:szCs w:val="18"/>
                        </w:rPr>
                      </w:pPr>
                    </w:p>
                    <w:p>
                      <w:pPr>
                        <w:rPr>
                          <w:rFonts w:ascii="Microsoft YaHei ΢ȭхڢ  ڌ墠 ˎ̥" w:hAnsi="微软雅黑" w:eastAsia="Microsoft YaHei ΢ȭхڢ  ڌ墠 ˎ̥"/>
                          <w:color w:val="333333"/>
                          <w:sz w:val="18"/>
                          <w:szCs w:val="18"/>
                        </w:rPr>
                      </w:pPr>
                    </w:p>
                    <w:p>
                      <w:pPr>
                        <w:rPr>
                          <w:rFonts w:ascii="Microsoft YaHei ΢ȭхڢ  ڌ墠 ˎ̥" w:hAnsi="微软雅黑" w:eastAsia="Microsoft YaHei ΢ȭхڢ  ڌ墠 ˎ̥"/>
                          <w:color w:val="333333"/>
                          <w:sz w:val="18"/>
                          <w:szCs w:val="18"/>
                        </w:rPr>
                      </w:pPr>
                    </w:p>
                    <w:p>
                      <w:pPr>
                        <w:jc w:val="center"/>
                      </w:pPr>
                      <w:r>
                        <w:rPr>
                          <w:rFonts w:hint="eastAsia" w:ascii="Microsoft YaHei ΢ȭхڢ  ڌ墠 ˎ̥" w:hAnsi="微软雅黑" w:eastAsia="Microsoft YaHei ΢ȭхڢ  ڌ墠 ˎ̥"/>
                          <w:color w:val="333333"/>
                          <w:sz w:val="18"/>
                          <w:szCs w:val="18"/>
                        </w:rPr>
                        <w:t>身份证扫描件（反面）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542290</wp:posOffset>
                </wp:positionH>
                <wp:positionV relativeFrom="paragraph">
                  <wp:posOffset>147320</wp:posOffset>
                </wp:positionV>
                <wp:extent cx="2447925" cy="1400175"/>
                <wp:effectExtent l="4445" t="4445" r="5080" b="5080"/>
                <wp:wrapNone/>
                <wp:docPr id="14" name="Text Box 4"/>
                <wp:cNvGraphicFramePr/>
                <a:graphic xmlns:a="http://schemas.openxmlformats.org/drawingml/2006/main">
                  <a:graphicData uri="http://schemas.microsoft.com/office/word/2010/wordprocessingShape">
                    <wps:wsp>
                      <wps:cNvSpPr txBox="1">
                        <a:spLocks noChangeArrowheads="1"/>
                      </wps:cNvSpPr>
                      <wps:spPr bwMode="auto">
                        <a:xfrm>
                          <a:off x="0" y="0"/>
                          <a:ext cx="2447925" cy="1400175"/>
                        </a:xfrm>
                        <a:prstGeom prst="rect">
                          <a:avLst/>
                        </a:prstGeom>
                        <a:solidFill>
                          <a:srgbClr val="FFFFFF"/>
                        </a:solidFill>
                        <a:ln w="9525">
                          <a:solidFill>
                            <a:srgbClr val="000000"/>
                          </a:solidFill>
                          <a:miter lim="800000"/>
                        </a:ln>
                        <a:effectLst/>
                      </wps:spPr>
                      <wps:txbx>
                        <w:txbxContent>
                          <w:p>
                            <w:pPr>
                              <w:jc w:val="center"/>
                              <w:rPr>
                                <w:rFonts w:ascii="Microsoft YaHei ΢ȭхڢ  ڌ墠 ˎ̥" w:hAnsi="微软雅黑" w:eastAsia="Microsoft YaHei ΢ȭхڢ  ڌ墠 ˎ̥"/>
                                <w:color w:val="333333"/>
                                <w:sz w:val="18"/>
                                <w:szCs w:val="18"/>
                              </w:rPr>
                            </w:pPr>
                          </w:p>
                          <w:p>
                            <w:pPr>
                              <w:jc w:val="center"/>
                              <w:rPr>
                                <w:rFonts w:ascii="Microsoft YaHei ΢ȭхڢ  ڌ墠 ˎ̥" w:hAnsi="微软雅黑" w:eastAsia="Microsoft YaHei ΢ȭхڢ  ڌ墠 ˎ̥"/>
                                <w:color w:val="333333"/>
                                <w:sz w:val="18"/>
                                <w:szCs w:val="18"/>
                              </w:rPr>
                            </w:pPr>
                          </w:p>
                          <w:p>
                            <w:pPr>
                              <w:jc w:val="center"/>
                              <w:rPr>
                                <w:rFonts w:ascii="Microsoft YaHei ΢ȭхڢ  ڌ墠 ˎ̥" w:hAnsi="微软雅黑" w:eastAsia="Microsoft YaHei ΢ȭхڢ  ڌ墠 ˎ̥"/>
                                <w:color w:val="333333"/>
                                <w:sz w:val="18"/>
                                <w:szCs w:val="18"/>
                              </w:rPr>
                            </w:pPr>
                          </w:p>
                          <w:p>
                            <w:pPr>
                              <w:jc w:val="center"/>
                            </w:pPr>
                            <w:r>
                              <w:rPr>
                                <w:rFonts w:hint="eastAsia" w:ascii="Microsoft YaHei ΢ȭхڢ  ڌ墠 ˎ̥" w:hAnsi="微软雅黑" w:eastAsia="Microsoft YaHei ΢ȭхڢ  ڌ墠 ˎ̥"/>
                                <w:color w:val="333333"/>
                                <w:sz w:val="18"/>
                                <w:szCs w:val="18"/>
                              </w:rPr>
                              <w:t>身份证扫描件（正面）</w:t>
                            </w:r>
                          </w:p>
                        </w:txbxContent>
                      </wps:txbx>
                      <wps:bodyPr rot="0" vert="horz" wrap="square" anchor="t" anchorCtr="0" upright="1"/>
                    </wps:wsp>
                  </a:graphicData>
                </a:graphic>
              </wp:anchor>
            </w:drawing>
          </mc:Choice>
          <mc:Fallback>
            <w:pict>
              <v:shape id="Text Box 4" o:spid="_x0000_s1026" o:spt="202" type="#_x0000_t202" style="position:absolute;left:0pt;margin-left:42.7pt;margin-top:11.6pt;height:110.25pt;width:192.75pt;z-index:251665408;mso-width-relative:page;mso-height-relative:page;" fillcolor="#FFFFFF" filled="t" stroked="t" coordsize="21600,21600" o:gfxdata="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N1e/+PZAAAACQEAAA8AAAAA&#10;AAAAAQAgAAAAIgAAAGRycy9kb3ducmV2LnhtbFBLAQIUABQAAAAIAIdO4kAMWCJ7EwIAAEgEAAAO&#10;AAAAAAAAAAEAIAAAACgBAABkcnMvZTJvRG9jLnhtbFBLBQYAAAAABgAGAFkBAACtBQAAAAA=&#10;">
                <v:fill on="t" focussize="0,0"/>
                <v:stroke color="#000000" miterlimit="8" joinstyle="miter"/>
                <v:imagedata o:title=""/>
                <o:lock v:ext="edit" aspectratio="f"/>
                <v:textbox>
                  <w:txbxContent>
                    <w:p>
                      <w:pPr>
                        <w:jc w:val="center"/>
                        <w:rPr>
                          <w:rFonts w:ascii="Microsoft YaHei ΢ȭхڢ  ڌ墠 ˎ̥" w:hAnsi="微软雅黑" w:eastAsia="Microsoft YaHei ΢ȭхڢ  ڌ墠 ˎ̥"/>
                          <w:color w:val="333333"/>
                          <w:sz w:val="18"/>
                          <w:szCs w:val="18"/>
                        </w:rPr>
                      </w:pPr>
                    </w:p>
                    <w:p>
                      <w:pPr>
                        <w:jc w:val="center"/>
                        <w:rPr>
                          <w:rFonts w:ascii="Microsoft YaHei ΢ȭхڢ  ڌ墠 ˎ̥" w:hAnsi="微软雅黑" w:eastAsia="Microsoft YaHei ΢ȭхڢ  ڌ墠 ˎ̥"/>
                          <w:color w:val="333333"/>
                          <w:sz w:val="18"/>
                          <w:szCs w:val="18"/>
                        </w:rPr>
                      </w:pPr>
                    </w:p>
                    <w:p>
                      <w:pPr>
                        <w:jc w:val="center"/>
                        <w:rPr>
                          <w:rFonts w:ascii="Microsoft YaHei ΢ȭхڢ  ڌ墠 ˎ̥" w:hAnsi="微软雅黑" w:eastAsia="Microsoft YaHei ΢ȭхڢ  ڌ墠 ˎ̥"/>
                          <w:color w:val="333333"/>
                          <w:sz w:val="18"/>
                          <w:szCs w:val="18"/>
                        </w:rPr>
                      </w:pPr>
                    </w:p>
                    <w:p>
                      <w:pPr>
                        <w:jc w:val="center"/>
                      </w:pPr>
                      <w:r>
                        <w:rPr>
                          <w:rFonts w:hint="eastAsia" w:ascii="Microsoft YaHei ΢ȭхڢ  ڌ墠 ˎ̥" w:hAnsi="微软雅黑" w:eastAsia="Microsoft YaHei ΢ȭхڢ  ڌ墠 ˎ̥"/>
                          <w:color w:val="333333"/>
                          <w:sz w:val="18"/>
                          <w:szCs w:val="18"/>
                        </w:rPr>
                        <w:t>身份证扫描件（正面）</w:t>
                      </w:r>
                    </w:p>
                  </w:txbxContent>
                </v:textbox>
              </v:shape>
            </w:pict>
          </mc:Fallback>
        </mc:AlternateContent>
      </w:r>
    </w:p>
    <w:p>
      <w:pPr>
        <w:widowControl/>
        <w:tabs>
          <w:tab w:val="left" w:pos="720"/>
          <w:tab w:val="left" w:pos="900"/>
        </w:tabs>
        <w:spacing w:line="360" w:lineRule="auto"/>
        <w:ind w:firstLine="5040" w:firstLineChars="2100"/>
        <w:jc w:val="left"/>
        <w:rPr>
          <w:rFonts w:ascii="宋体" w:hAnsi="宋体"/>
          <w:color w:val="000000" w:themeColor="text1"/>
          <w:kern w:val="0"/>
          <w:sz w:val="24"/>
          <w:lang w:bidi="en-US"/>
          <w14:textFill>
            <w14:solidFill>
              <w14:schemeClr w14:val="tx1"/>
            </w14:solidFill>
          </w14:textFill>
        </w:rPr>
      </w:pPr>
    </w:p>
    <w:p>
      <w:pPr>
        <w:spacing w:line="360" w:lineRule="auto"/>
        <w:rPr>
          <w:rFonts w:ascii="宋体"/>
          <w:color w:val="000000" w:themeColor="text1"/>
          <w:szCs w:val="21"/>
          <w14:textFill>
            <w14:solidFill>
              <w14:schemeClr w14:val="tx1"/>
            </w14:solidFill>
          </w14:textFill>
        </w:rPr>
      </w:pPr>
    </w:p>
    <w:p>
      <w:pPr>
        <w:spacing w:line="360" w:lineRule="auto"/>
        <w:rPr>
          <w:rFonts w:ascii="宋体"/>
          <w:color w:val="000000" w:themeColor="text1"/>
          <w:szCs w:val="21"/>
          <w14:textFill>
            <w14:solidFill>
              <w14:schemeClr w14:val="tx1"/>
            </w14:solidFill>
          </w14:textFill>
        </w:rPr>
      </w:pPr>
    </w:p>
    <w:p>
      <w:pPr>
        <w:spacing w:line="360" w:lineRule="auto"/>
        <w:rPr>
          <w:rFonts w:ascii="宋体"/>
          <w:color w:val="000000" w:themeColor="text1"/>
          <w:szCs w:val="21"/>
          <w14:textFill>
            <w14:solidFill>
              <w14:schemeClr w14:val="tx1"/>
            </w14:solidFill>
          </w14:textFill>
        </w:rPr>
      </w:pPr>
    </w:p>
    <w:p>
      <w:pPr>
        <w:spacing w:line="360" w:lineRule="auto"/>
        <w:rPr>
          <w:rFonts w:ascii="宋体"/>
          <w:color w:val="000000" w:themeColor="text1"/>
          <w:szCs w:val="21"/>
          <w14:textFill>
            <w14:solidFill>
              <w14:schemeClr w14:val="tx1"/>
            </w14:solidFill>
          </w14:textFill>
        </w:rPr>
      </w:pPr>
    </w:p>
    <w:p>
      <w:pPr>
        <w:spacing w:line="360" w:lineRule="auto"/>
        <w:rPr>
          <w:rFonts w:ascii="宋体"/>
          <w:color w:val="000000" w:themeColor="text1"/>
          <w:szCs w:val="21"/>
          <w14:textFill>
            <w14:solidFill>
              <w14:schemeClr w14:val="tx1"/>
            </w14:solidFill>
          </w14:textFill>
        </w:rPr>
      </w:pPr>
    </w:p>
    <w:p>
      <w:pPr>
        <w:pStyle w:val="28"/>
        <w:spacing w:line="360" w:lineRule="auto"/>
        <w:ind w:left="630"/>
        <w:rPr>
          <w:color w:val="000000" w:themeColor="text1"/>
          <w:sz w:val="24"/>
          <w14:textFill>
            <w14:solidFill>
              <w14:schemeClr w14:val="tx1"/>
            </w14:solidFill>
          </w14:textFill>
        </w:rPr>
      </w:pPr>
      <w:r>
        <w:rPr>
          <w:rFonts w:hint="eastAsia"/>
          <w:b/>
          <w:color w:val="000000" w:themeColor="text1"/>
          <w:szCs w:val="21"/>
          <w14:textFill>
            <w14:solidFill>
              <w14:schemeClr w14:val="tx1"/>
            </w14:solidFill>
          </w14:textFill>
        </w:rPr>
        <w:br w:type="page"/>
      </w:r>
    </w:p>
    <w:p>
      <w:pPr>
        <w:widowControl/>
        <w:jc w:val="left"/>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格式4-2：投标人的资格声明</w:t>
      </w:r>
    </w:p>
    <w:p>
      <w:pPr>
        <w:pStyle w:val="28"/>
        <w:spacing w:line="360" w:lineRule="auto"/>
        <w:ind w:left="630"/>
        <w:rPr>
          <w:b/>
          <w:color w:val="000000" w:themeColor="text1"/>
          <w:sz w:val="28"/>
          <w:szCs w:val="28"/>
          <w14:textFill>
            <w14:solidFill>
              <w14:schemeClr w14:val="tx1"/>
            </w14:solidFill>
          </w14:textFill>
        </w:rPr>
      </w:pPr>
    </w:p>
    <w:p>
      <w:pPr>
        <w:spacing w:line="360" w:lineRule="auto"/>
        <w:jc w:val="center"/>
        <w:rPr>
          <w:rFonts w:ascii="宋体"/>
          <w:b/>
          <w:bCs/>
          <w:sz w:val="28"/>
          <w:szCs w:val="28"/>
        </w:rPr>
      </w:pPr>
      <w:r>
        <w:rPr>
          <w:rFonts w:hint="eastAsia" w:ascii="宋体"/>
          <w:b/>
          <w:bCs/>
          <w:sz w:val="28"/>
          <w:szCs w:val="28"/>
        </w:rPr>
        <w:t>投标人的资格声明</w:t>
      </w:r>
    </w:p>
    <w:p>
      <w:pPr>
        <w:numPr>
          <w:ilvl w:val="0"/>
          <w:numId w:val="16"/>
        </w:numPr>
        <w:spacing w:beforeLines="50" w:line="360" w:lineRule="auto"/>
        <w:ind w:left="357" w:hanging="357"/>
        <w:rPr>
          <w:rFonts w:ascii="宋体" w:hAnsi="宋体"/>
          <w:sz w:val="24"/>
        </w:rPr>
      </w:pPr>
      <w:r>
        <w:rPr>
          <w:rFonts w:hint="eastAsia" w:ascii="宋体" w:hAnsi="宋体"/>
          <w:sz w:val="24"/>
        </w:rPr>
        <w:t>名称及概况：</w:t>
      </w:r>
    </w:p>
    <w:p>
      <w:pPr>
        <w:numPr>
          <w:ilvl w:val="1"/>
          <w:numId w:val="16"/>
        </w:numPr>
        <w:spacing w:line="360" w:lineRule="auto"/>
        <w:rPr>
          <w:rFonts w:ascii="宋体" w:hAnsi="宋体"/>
          <w:sz w:val="24"/>
        </w:rPr>
      </w:pPr>
      <w:r>
        <w:rPr>
          <w:rFonts w:hint="eastAsia" w:ascii="宋体" w:hAnsi="宋体"/>
          <w:sz w:val="24"/>
        </w:rPr>
        <w:t>投标人名称：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numPr>
          <w:ilvl w:val="1"/>
          <w:numId w:val="16"/>
        </w:numPr>
        <w:spacing w:line="360" w:lineRule="auto"/>
        <w:rPr>
          <w:rFonts w:ascii="宋体" w:hAnsi="宋体"/>
          <w:sz w:val="24"/>
        </w:rPr>
      </w:pPr>
      <w:r>
        <w:rPr>
          <w:rFonts w:hint="eastAsia" w:ascii="宋体" w:hAnsi="宋体"/>
          <w:sz w:val="24"/>
        </w:rPr>
        <w:t>总部地址：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numPr>
          <w:ilvl w:val="1"/>
          <w:numId w:val="16"/>
        </w:numPr>
        <w:spacing w:line="360" w:lineRule="auto"/>
        <w:rPr>
          <w:rFonts w:ascii="宋体" w:hAnsi="宋体"/>
          <w:sz w:val="24"/>
        </w:rPr>
      </w:pPr>
      <w:r>
        <w:rPr>
          <w:rFonts w:hint="eastAsia" w:ascii="宋体" w:hAnsi="宋体"/>
          <w:sz w:val="24"/>
        </w:rPr>
        <w:t>电传／传真／电话号码：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numPr>
          <w:ilvl w:val="1"/>
          <w:numId w:val="16"/>
        </w:numPr>
        <w:spacing w:line="360" w:lineRule="auto"/>
        <w:rPr>
          <w:rFonts w:ascii="宋体" w:hAnsi="宋体"/>
          <w:sz w:val="24"/>
        </w:rPr>
      </w:pPr>
      <w:r>
        <w:rPr>
          <w:rFonts w:hint="eastAsia" w:ascii="宋体" w:hAnsi="宋体"/>
          <w:sz w:val="24"/>
        </w:rPr>
        <w:t>成立和／或注册日期：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numPr>
          <w:ilvl w:val="1"/>
          <w:numId w:val="16"/>
        </w:numPr>
        <w:spacing w:line="360" w:lineRule="auto"/>
        <w:rPr>
          <w:rFonts w:ascii="宋体" w:hAnsi="宋体"/>
          <w:sz w:val="24"/>
        </w:rPr>
      </w:pPr>
      <w:r>
        <w:rPr>
          <w:rFonts w:hint="eastAsia" w:ascii="宋体" w:hAnsi="宋体"/>
          <w:sz w:val="24"/>
        </w:rPr>
        <w:t>实收资本：</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numPr>
          <w:ilvl w:val="1"/>
          <w:numId w:val="16"/>
        </w:numPr>
        <w:spacing w:line="360" w:lineRule="auto"/>
        <w:rPr>
          <w:rFonts w:ascii="宋体" w:hAnsi="宋体"/>
          <w:sz w:val="24"/>
        </w:rPr>
      </w:pPr>
      <w:r>
        <w:rPr>
          <w:rFonts w:hint="eastAsia" w:ascii="宋体" w:hAnsi="宋体"/>
          <w:sz w:val="24"/>
        </w:rPr>
        <w:t>近期资产负债表(到</w:t>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sz w:val="24"/>
        </w:rPr>
        <w:t>年</w:t>
      </w:r>
      <w:r>
        <w:rPr>
          <w:rFonts w:ascii="宋体" w:hAnsi="宋体"/>
          <w:sz w:val="24"/>
          <w:u w:val="single"/>
        </w:rPr>
        <w:tab/>
      </w:r>
      <w:r>
        <w:rPr>
          <w:rFonts w:ascii="宋体" w:hAnsi="宋体"/>
          <w:sz w:val="24"/>
          <w:u w:val="single"/>
        </w:rPr>
        <w:tab/>
      </w:r>
      <w:r>
        <w:rPr>
          <w:rFonts w:hint="eastAsia" w:ascii="宋体" w:hAnsi="宋体"/>
          <w:sz w:val="24"/>
        </w:rPr>
        <w:t>月</w:t>
      </w:r>
      <w:r>
        <w:rPr>
          <w:rFonts w:ascii="宋体" w:hAnsi="宋体"/>
          <w:sz w:val="24"/>
          <w:u w:val="single"/>
        </w:rPr>
        <w:tab/>
      </w:r>
      <w:r>
        <w:rPr>
          <w:rFonts w:ascii="宋体" w:hAnsi="宋体"/>
          <w:sz w:val="24"/>
          <w:u w:val="single"/>
        </w:rPr>
        <w:tab/>
      </w:r>
      <w:r>
        <w:rPr>
          <w:rFonts w:hint="eastAsia" w:ascii="宋体" w:hAnsi="宋体"/>
          <w:sz w:val="24"/>
        </w:rPr>
        <w:t>日止)</w:t>
      </w:r>
    </w:p>
    <w:p>
      <w:pPr>
        <w:spacing w:line="360" w:lineRule="auto"/>
        <w:ind w:left="840"/>
        <w:rPr>
          <w:rFonts w:ascii="宋体" w:hAnsi="宋体"/>
          <w:sz w:val="24"/>
          <w:u w:val="single"/>
        </w:rPr>
      </w:pPr>
      <w:r>
        <w:rPr>
          <w:rFonts w:hint="eastAsia" w:ascii="宋体" w:hAnsi="宋体"/>
          <w:sz w:val="24"/>
        </w:rPr>
        <w:t>①固定资产:</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ind w:left="840"/>
        <w:rPr>
          <w:rFonts w:ascii="宋体" w:hAnsi="宋体"/>
          <w:sz w:val="24"/>
        </w:rPr>
      </w:pPr>
      <w:r>
        <w:rPr>
          <w:rFonts w:hint="eastAsia" w:ascii="宋体" w:hAnsi="宋体"/>
          <w:sz w:val="24"/>
        </w:rPr>
        <w:t>②流动资产:</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ind w:left="840"/>
        <w:rPr>
          <w:rFonts w:ascii="宋体" w:hAnsi="宋体"/>
          <w:sz w:val="24"/>
          <w:u w:val="single"/>
        </w:rPr>
      </w:pPr>
      <w:r>
        <w:rPr>
          <w:rFonts w:hint="eastAsia" w:ascii="宋体" w:hAnsi="宋体"/>
          <w:sz w:val="24"/>
        </w:rPr>
        <w:t>③长期负债:</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ind w:left="840"/>
        <w:rPr>
          <w:rFonts w:ascii="宋体" w:hAnsi="宋体"/>
          <w:sz w:val="24"/>
          <w:u w:val="single"/>
        </w:rPr>
      </w:pPr>
      <w:r>
        <w:rPr>
          <w:rFonts w:hint="eastAsia" w:ascii="宋体" w:hAnsi="宋体"/>
          <w:sz w:val="24"/>
        </w:rPr>
        <w:t>④流动负债:</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ind w:left="840"/>
        <w:rPr>
          <w:rFonts w:ascii="宋体" w:hAnsi="宋体"/>
          <w:sz w:val="24"/>
          <w:u w:val="single"/>
        </w:rPr>
      </w:pPr>
      <w:r>
        <w:rPr>
          <w:rFonts w:hint="eastAsia" w:ascii="宋体" w:hAnsi="宋体"/>
          <w:sz w:val="24"/>
        </w:rPr>
        <w:t>⑤净值:</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numPr>
          <w:ilvl w:val="1"/>
          <w:numId w:val="16"/>
        </w:numPr>
        <w:spacing w:line="360" w:lineRule="auto"/>
        <w:rPr>
          <w:rFonts w:ascii="宋体" w:hAnsi="宋体"/>
          <w:sz w:val="24"/>
        </w:rPr>
      </w:pPr>
      <w:r>
        <w:rPr>
          <w:rFonts w:hint="eastAsia" w:ascii="宋体" w:hAnsi="宋体"/>
          <w:sz w:val="24"/>
        </w:rPr>
        <w:t>主要负责人姓名：(可选填)</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numPr>
          <w:ilvl w:val="1"/>
          <w:numId w:val="16"/>
        </w:numPr>
        <w:spacing w:line="360" w:lineRule="auto"/>
        <w:rPr>
          <w:rFonts w:ascii="宋体" w:hAnsi="宋体"/>
          <w:sz w:val="24"/>
        </w:rPr>
      </w:pPr>
      <w:r>
        <w:rPr>
          <w:rFonts w:hint="eastAsia" w:ascii="宋体" w:hAnsi="宋体"/>
          <w:sz w:val="24"/>
        </w:rPr>
        <w:t>从业人数：</w:t>
      </w:r>
    </w:p>
    <w:p>
      <w:pPr>
        <w:numPr>
          <w:ilvl w:val="1"/>
          <w:numId w:val="16"/>
        </w:numPr>
        <w:spacing w:line="360" w:lineRule="auto"/>
        <w:rPr>
          <w:rFonts w:ascii="宋体" w:hAnsi="宋体"/>
          <w:sz w:val="24"/>
        </w:rPr>
      </w:pPr>
      <w:r>
        <w:rPr>
          <w:rFonts w:hint="eastAsia" w:ascii="宋体" w:hAnsi="宋体"/>
          <w:sz w:val="24"/>
        </w:rPr>
        <w:t>投标人在中国的代表的姓名和地址，(如有的话)</w:t>
      </w:r>
    </w:p>
    <w:p>
      <w:pPr>
        <w:spacing w:line="360" w:lineRule="auto"/>
        <w:ind w:firstLine="420"/>
        <w:rPr>
          <w:rFonts w:ascii="宋体" w:hAnsi="宋体"/>
          <w:sz w:val="24"/>
        </w:rPr>
      </w:pPr>
      <w:r>
        <w:rPr>
          <w:rFonts w:hint="eastAsia" w:ascii="宋体" w:hAnsi="宋体"/>
          <w:sz w:val="24"/>
        </w:rPr>
        <w:t>______________________________________________</w:t>
      </w:r>
    </w:p>
    <w:p>
      <w:pPr>
        <w:spacing w:beforeLines="100" w:line="360" w:lineRule="auto"/>
        <w:rPr>
          <w:rFonts w:ascii="宋体" w:hAnsi="宋体"/>
          <w:sz w:val="24"/>
        </w:rPr>
      </w:pPr>
      <w:r>
        <w:rPr>
          <w:rFonts w:hint="eastAsia" w:ascii="宋体" w:hAnsi="宋体"/>
          <w:sz w:val="24"/>
        </w:rPr>
        <w:t>2.关于提供货物的设施及其它情况：</w:t>
      </w:r>
    </w:p>
    <w:p>
      <w:pPr>
        <w:spacing w:line="360" w:lineRule="auto"/>
        <w:ind w:firstLine="420"/>
        <w:rPr>
          <w:rFonts w:ascii="宋体" w:hAnsi="宋体"/>
          <w:sz w:val="24"/>
        </w:rPr>
      </w:pPr>
      <w:r>
        <w:rPr>
          <w:rFonts w:hint="eastAsia" w:ascii="宋体" w:hAnsi="宋体"/>
          <w:sz w:val="24"/>
        </w:rPr>
        <w:t>___________   _________   __________  ________</w:t>
      </w:r>
    </w:p>
    <w:p>
      <w:pPr>
        <w:spacing w:line="360" w:lineRule="auto"/>
        <w:ind w:firstLine="420"/>
        <w:rPr>
          <w:rFonts w:ascii="宋体" w:hAnsi="宋体"/>
          <w:sz w:val="24"/>
        </w:rPr>
      </w:pPr>
      <w:r>
        <w:rPr>
          <w:rFonts w:hint="eastAsia" w:ascii="宋体" w:hAnsi="宋体"/>
          <w:sz w:val="24"/>
        </w:rPr>
        <w:t>___________   _________   __________  ________</w:t>
      </w:r>
    </w:p>
    <w:p>
      <w:pPr>
        <w:spacing w:beforeLines="50" w:line="360" w:lineRule="auto"/>
        <w:rPr>
          <w:rFonts w:ascii="宋体" w:hAnsi="宋体"/>
          <w:sz w:val="24"/>
          <w:u w:val="single"/>
        </w:rPr>
      </w:pPr>
      <w:r>
        <w:rPr>
          <w:rFonts w:hint="eastAsia" w:ascii="宋体" w:hAnsi="宋体"/>
          <w:sz w:val="24"/>
        </w:rPr>
        <w:t>3. 投标人供货的类似经验(包括年限、项目业主、起始日期等)：_____________________________</w:t>
      </w:r>
    </w:p>
    <w:p>
      <w:pPr>
        <w:spacing w:beforeLines="100" w:line="360" w:lineRule="auto"/>
        <w:rPr>
          <w:rFonts w:ascii="宋体" w:hAnsi="宋体"/>
          <w:sz w:val="24"/>
        </w:rPr>
      </w:pPr>
      <w:r>
        <w:rPr>
          <w:rFonts w:hint="eastAsia" w:ascii="宋体" w:hAnsi="宋体"/>
          <w:sz w:val="24"/>
        </w:rPr>
        <w:t>4. 近三年的年营业收入</w:t>
      </w:r>
    </w:p>
    <w:p>
      <w:pPr>
        <w:spacing w:line="360" w:lineRule="auto"/>
        <w:rPr>
          <w:rFonts w:ascii="宋体" w:hAnsi="宋体"/>
          <w:sz w:val="24"/>
        </w:rPr>
      </w:pPr>
      <w:r>
        <w:rPr>
          <w:rFonts w:hint="eastAsia" w:ascii="宋体" w:hAnsi="宋体"/>
          <w:sz w:val="24"/>
        </w:rPr>
        <w:t xml:space="preserve">    年份  </w:t>
      </w:r>
      <w:r>
        <w:rPr>
          <w:rFonts w:ascii="宋体" w:hAnsi="宋体"/>
          <w:sz w:val="24"/>
        </w:rPr>
        <w:tab/>
      </w:r>
      <w:r>
        <w:rPr>
          <w:rFonts w:ascii="宋体" w:hAnsi="宋体"/>
          <w:sz w:val="24"/>
        </w:rPr>
        <w:tab/>
      </w:r>
      <w:r>
        <w:rPr>
          <w:rFonts w:ascii="宋体" w:hAnsi="宋体"/>
          <w:sz w:val="24"/>
        </w:rPr>
        <w:tab/>
      </w:r>
      <w:r>
        <w:rPr>
          <w:rFonts w:hint="eastAsia" w:ascii="宋体" w:hAnsi="宋体"/>
          <w:sz w:val="24"/>
        </w:rPr>
        <w:t xml:space="preserve">  总额         备注</w:t>
      </w:r>
    </w:p>
    <w:p>
      <w:pPr>
        <w:spacing w:line="360" w:lineRule="auto"/>
        <w:rPr>
          <w:rFonts w:ascii="宋体" w:hAnsi="宋体"/>
          <w:sz w:val="24"/>
        </w:rPr>
      </w:pP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rPr>
          <w:rFonts w:ascii="宋体" w:hAnsi="宋体"/>
          <w:sz w:val="24"/>
        </w:rPr>
      </w:pP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u w:val="single"/>
        </w:rPr>
        <w:tab/>
      </w:r>
      <w:r>
        <w:rPr>
          <w:rFonts w:ascii="宋体" w:hAnsi="宋体"/>
          <w:sz w:val="24"/>
          <w:u w:val="single"/>
        </w:rPr>
        <w:tab/>
      </w:r>
      <w:r>
        <w:rPr>
          <w:rFonts w:ascii="宋体" w:hAnsi="宋体"/>
          <w:sz w:val="24"/>
          <w:u w:val="single"/>
        </w:rPr>
        <w:tab/>
      </w:r>
    </w:p>
    <w:p>
      <w:pPr>
        <w:spacing w:beforeLines="100" w:line="360" w:lineRule="auto"/>
        <w:rPr>
          <w:rFonts w:ascii="宋体" w:hAnsi="宋体"/>
          <w:sz w:val="24"/>
        </w:rPr>
      </w:pPr>
      <w:r>
        <w:rPr>
          <w:rFonts w:hint="eastAsia" w:ascii="宋体" w:hAnsi="宋体"/>
          <w:sz w:val="24"/>
        </w:rPr>
        <w:t>5. 有关开户银行的名称和地址:</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p>
    <w:p>
      <w:pPr>
        <w:spacing w:beforeLines="100" w:line="360" w:lineRule="auto"/>
        <w:rPr>
          <w:rFonts w:hint="default" w:ascii="宋体" w:hAnsi="宋体" w:eastAsia="宋体"/>
          <w:sz w:val="24"/>
          <w:lang w:val="en-US" w:eastAsia="zh-CN"/>
        </w:rPr>
      </w:pPr>
      <w:r>
        <w:rPr>
          <w:rFonts w:hint="eastAsia" w:ascii="宋体" w:hAnsi="宋体"/>
          <w:sz w:val="24"/>
        </w:rPr>
        <w:t>6. 投标人所属的集团公司。如有的话: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sz w:val="24"/>
          <w:u w:val="single"/>
          <w:lang w:val="en-US" w:eastAsia="zh-CN"/>
        </w:rPr>
        <w:t xml:space="preserve">  </w:t>
      </w:r>
    </w:p>
    <w:p>
      <w:pPr>
        <w:spacing w:beforeLines="100" w:line="360" w:lineRule="auto"/>
        <w:rPr>
          <w:rFonts w:ascii="宋体" w:hAnsi="宋体"/>
          <w:sz w:val="24"/>
          <w:u w:val="single"/>
        </w:rPr>
      </w:pPr>
      <w:r>
        <w:rPr>
          <w:rFonts w:hint="eastAsia" w:ascii="宋体" w:hAnsi="宋体"/>
          <w:sz w:val="24"/>
        </w:rPr>
        <w:t>7</w:t>
      </w:r>
      <w:r>
        <w:rPr>
          <w:rFonts w:ascii="宋体" w:hAnsi="宋体"/>
          <w:sz w:val="24"/>
        </w:rPr>
        <w:t xml:space="preserve">. </w:t>
      </w:r>
      <w:r>
        <w:rPr>
          <w:rFonts w:hint="eastAsia" w:ascii="宋体" w:hAnsi="宋体"/>
          <w:sz w:val="24"/>
        </w:rPr>
        <w:t>其他情况：</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beforeLines="100" w:line="360" w:lineRule="auto"/>
        <w:ind w:firstLine="410" w:firstLineChars="171"/>
        <w:rPr>
          <w:rFonts w:ascii="宋体" w:hAnsi="宋体"/>
          <w:sz w:val="24"/>
        </w:rPr>
      </w:pPr>
      <w:r>
        <w:rPr>
          <w:rFonts w:hint="eastAsia" w:ascii="宋体" w:hAnsi="宋体"/>
          <w:sz w:val="24"/>
        </w:rPr>
        <w:t>兹证明上述声明是真实、正确的，并提供了全部能提供的资料和数据，我们同意遵照贵方要求出示有关证明文件。</w:t>
      </w:r>
    </w:p>
    <w:p>
      <w:pPr>
        <w:spacing w:line="360" w:lineRule="auto"/>
        <w:rPr>
          <w:rFonts w:ascii="宋体"/>
          <w:sz w:val="24"/>
        </w:rPr>
      </w:pPr>
    </w:p>
    <w:p>
      <w:pPr>
        <w:spacing w:line="360" w:lineRule="auto"/>
        <w:rPr>
          <w:rFonts w:ascii="宋体"/>
          <w:sz w:val="24"/>
        </w:rPr>
      </w:pPr>
      <w:r>
        <w:rPr>
          <w:rFonts w:hint="eastAsia" w:ascii="宋体"/>
          <w:sz w:val="24"/>
        </w:rPr>
        <w:t>签字人姓名和职务：_______________________________________________</w:t>
      </w:r>
    </w:p>
    <w:p>
      <w:pPr>
        <w:spacing w:line="360" w:lineRule="auto"/>
        <w:rPr>
          <w:rFonts w:ascii="宋体"/>
          <w:sz w:val="24"/>
        </w:rPr>
      </w:pPr>
      <w:r>
        <w:rPr>
          <w:rFonts w:hint="eastAsia" w:ascii="宋体"/>
          <w:sz w:val="24"/>
        </w:rPr>
        <w:t>签</w:t>
      </w:r>
      <w:r>
        <w:rPr>
          <w:rFonts w:hint="eastAsia" w:ascii="宋体"/>
          <w:sz w:val="24"/>
        </w:rPr>
        <w:tab/>
      </w:r>
      <w:r>
        <w:rPr>
          <w:rFonts w:hint="eastAsia" w:ascii="宋体"/>
          <w:sz w:val="24"/>
        </w:rPr>
        <w:t>字</w:t>
      </w:r>
      <w:r>
        <w:rPr>
          <w:rFonts w:hint="eastAsia" w:ascii="宋体"/>
          <w:sz w:val="24"/>
        </w:rPr>
        <w:tab/>
      </w:r>
      <w:r>
        <w:rPr>
          <w:rFonts w:hint="eastAsia" w:ascii="宋体"/>
          <w:sz w:val="24"/>
        </w:rPr>
        <w:t>人</w:t>
      </w:r>
      <w:r>
        <w:rPr>
          <w:rFonts w:hint="eastAsia" w:ascii="宋体"/>
          <w:sz w:val="24"/>
        </w:rPr>
        <w:tab/>
      </w:r>
      <w:r>
        <w:rPr>
          <w:rFonts w:hint="eastAsia" w:ascii="宋体"/>
          <w:sz w:val="24"/>
        </w:rPr>
        <w:t>签</w:t>
      </w:r>
      <w:r>
        <w:rPr>
          <w:rFonts w:hint="eastAsia" w:ascii="宋体"/>
          <w:sz w:val="24"/>
        </w:rPr>
        <w:tab/>
      </w:r>
      <w:r>
        <w:rPr>
          <w:rFonts w:hint="eastAsia" w:ascii="宋体"/>
          <w:sz w:val="24"/>
        </w:rPr>
        <w:t>字：_______________________________________________</w:t>
      </w:r>
    </w:p>
    <w:p>
      <w:pPr>
        <w:spacing w:line="360" w:lineRule="auto"/>
        <w:rPr>
          <w:rFonts w:ascii="宋体"/>
          <w:sz w:val="24"/>
        </w:rPr>
      </w:pPr>
      <w:r>
        <w:rPr>
          <w:rFonts w:hint="eastAsia" w:ascii="宋体"/>
          <w:sz w:val="24"/>
        </w:rPr>
        <w:t>签</w:t>
      </w:r>
      <w:r>
        <w:rPr>
          <w:rFonts w:hint="eastAsia" w:ascii="宋体"/>
          <w:sz w:val="24"/>
        </w:rPr>
        <w:tab/>
      </w:r>
      <w:r>
        <w:rPr>
          <w:rFonts w:hint="eastAsia" w:ascii="宋体"/>
          <w:sz w:val="24"/>
        </w:rPr>
        <w:t xml:space="preserve"> 字</w:t>
      </w:r>
      <w:r>
        <w:rPr>
          <w:rFonts w:hint="eastAsia" w:ascii="宋体"/>
          <w:sz w:val="24"/>
        </w:rPr>
        <w:tab/>
      </w:r>
      <w:r>
        <w:rPr>
          <w:rFonts w:hint="eastAsia" w:ascii="宋体"/>
          <w:sz w:val="24"/>
        </w:rPr>
        <w:t xml:space="preserve">  日</w:t>
      </w:r>
      <w:r>
        <w:rPr>
          <w:rFonts w:hint="eastAsia" w:ascii="宋体"/>
          <w:sz w:val="24"/>
        </w:rPr>
        <w:tab/>
      </w:r>
      <w:r>
        <w:rPr>
          <w:rFonts w:hint="eastAsia" w:ascii="宋体"/>
          <w:sz w:val="24"/>
        </w:rPr>
        <w:t>期：_______________________________________________</w:t>
      </w:r>
    </w:p>
    <w:p>
      <w:pPr>
        <w:spacing w:line="360" w:lineRule="auto"/>
        <w:rPr>
          <w:rFonts w:ascii="宋体"/>
          <w:sz w:val="24"/>
        </w:rPr>
      </w:pPr>
      <w:r>
        <w:rPr>
          <w:rFonts w:hint="eastAsia" w:ascii="宋体"/>
          <w:sz w:val="24"/>
        </w:rPr>
        <w:t>传</w:t>
      </w:r>
      <w:r>
        <w:rPr>
          <w:rFonts w:hint="eastAsia" w:ascii="宋体"/>
          <w:sz w:val="24"/>
        </w:rPr>
        <w:tab/>
      </w:r>
      <w:r>
        <w:rPr>
          <w:rFonts w:hint="eastAsia" w:ascii="宋体"/>
          <w:sz w:val="24"/>
        </w:rPr>
        <w:tab/>
      </w:r>
      <w:r>
        <w:rPr>
          <w:rFonts w:hint="eastAsia" w:ascii="宋体"/>
          <w:sz w:val="24"/>
        </w:rPr>
        <w:tab/>
      </w:r>
      <w:r>
        <w:rPr>
          <w:rFonts w:hint="eastAsia" w:ascii="宋体"/>
          <w:sz w:val="24"/>
        </w:rPr>
        <w:tab/>
      </w:r>
      <w:r>
        <w:rPr>
          <w:rFonts w:hint="eastAsia" w:ascii="宋体"/>
          <w:sz w:val="24"/>
        </w:rPr>
        <w:t>真：_______________________________________________</w:t>
      </w:r>
    </w:p>
    <w:p>
      <w:pPr>
        <w:spacing w:line="360" w:lineRule="auto"/>
        <w:rPr>
          <w:rFonts w:ascii="宋体"/>
          <w:sz w:val="24"/>
        </w:rPr>
      </w:pPr>
      <w:r>
        <w:rPr>
          <w:rFonts w:hint="eastAsia" w:ascii="宋体"/>
          <w:sz w:val="24"/>
        </w:rPr>
        <w:t>电</w:t>
      </w:r>
      <w:r>
        <w:rPr>
          <w:rFonts w:hint="eastAsia" w:ascii="宋体"/>
          <w:sz w:val="24"/>
        </w:rPr>
        <w:tab/>
      </w:r>
      <w:r>
        <w:rPr>
          <w:rFonts w:hint="eastAsia" w:ascii="宋体"/>
          <w:sz w:val="24"/>
        </w:rPr>
        <w:tab/>
      </w:r>
      <w:r>
        <w:rPr>
          <w:rFonts w:hint="eastAsia" w:ascii="宋体"/>
          <w:sz w:val="24"/>
        </w:rPr>
        <w:tab/>
      </w:r>
      <w:r>
        <w:rPr>
          <w:rFonts w:hint="eastAsia" w:ascii="宋体"/>
          <w:sz w:val="24"/>
        </w:rPr>
        <w:tab/>
      </w:r>
      <w:r>
        <w:rPr>
          <w:rFonts w:hint="eastAsia" w:ascii="宋体"/>
          <w:sz w:val="24"/>
        </w:rPr>
        <w:t>话：_______________________________________________</w:t>
      </w:r>
    </w:p>
    <w:p>
      <w:pPr>
        <w:spacing w:line="360" w:lineRule="auto"/>
        <w:rPr>
          <w:rFonts w:ascii="宋体"/>
          <w:sz w:val="24"/>
        </w:rPr>
      </w:pPr>
      <w:r>
        <w:rPr>
          <w:rFonts w:hint="eastAsia" w:ascii="宋体"/>
          <w:sz w:val="24"/>
        </w:rPr>
        <w:t>电</w:t>
      </w:r>
      <w:r>
        <w:rPr>
          <w:rFonts w:hint="eastAsia" w:ascii="宋体"/>
          <w:sz w:val="24"/>
        </w:rPr>
        <w:tab/>
      </w:r>
      <w:r>
        <w:rPr>
          <w:rFonts w:hint="eastAsia" w:ascii="宋体"/>
          <w:sz w:val="24"/>
        </w:rPr>
        <w:t xml:space="preserve"> 子</w:t>
      </w:r>
      <w:r>
        <w:rPr>
          <w:rFonts w:hint="eastAsia" w:ascii="宋体"/>
          <w:sz w:val="24"/>
        </w:rPr>
        <w:tab/>
      </w:r>
      <w:r>
        <w:rPr>
          <w:rFonts w:hint="eastAsia" w:ascii="宋体"/>
          <w:sz w:val="24"/>
        </w:rPr>
        <w:t xml:space="preserve">  函</w:t>
      </w:r>
      <w:r>
        <w:rPr>
          <w:rFonts w:hint="eastAsia" w:ascii="宋体"/>
          <w:sz w:val="24"/>
        </w:rPr>
        <w:tab/>
      </w:r>
      <w:r>
        <w:rPr>
          <w:rFonts w:hint="eastAsia" w:ascii="宋体"/>
          <w:sz w:val="24"/>
        </w:rPr>
        <w:t>件：_____________________________________________</w:t>
      </w:r>
      <w:bookmarkStart w:id="133" w:name="_Toc30496801"/>
      <w:bookmarkStart w:id="134" w:name="_Toc25928816"/>
      <w:bookmarkStart w:id="135" w:name="_Toc27468644"/>
      <w:bookmarkStart w:id="136" w:name="_Toc27749503"/>
      <w:bookmarkStart w:id="137" w:name="_Toc30082196"/>
      <w:bookmarkStart w:id="138" w:name="_Toc25767429"/>
      <w:bookmarkStart w:id="139" w:name="_Toc20827"/>
      <w:bookmarkStart w:id="140" w:name="_Toc48811848"/>
      <w:bookmarkStart w:id="141" w:name="_Toc324599614"/>
    </w:p>
    <w:p>
      <w:pPr>
        <w:rPr>
          <w:rFonts w:asciiTheme="minorEastAsia" w:hAnsiTheme="minorEastAsia" w:eastAsiaTheme="minorEastAsia" w:cstheme="minorEastAsia"/>
          <w:b/>
          <w:color w:val="000000" w:themeColor="text1"/>
          <w:sz w:val="24"/>
          <w14:textFill>
            <w14:solidFill>
              <w14:schemeClr w14:val="tx1"/>
            </w14:solidFill>
          </w14:textFill>
        </w:rPr>
      </w:pPr>
    </w:p>
    <w:p/>
    <w:p>
      <w:pPr>
        <w:sectPr>
          <w:headerReference r:id="rId13" w:type="default"/>
          <w:footerReference r:id="rId14" w:type="default"/>
          <w:pgSz w:w="11907" w:h="16840"/>
          <w:pgMar w:top="1417" w:right="1134" w:bottom="1134" w:left="1151" w:header="936" w:footer="720" w:gutter="0"/>
          <w:pgBorders>
            <w:top w:val="none" w:sz="0" w:space="0"/>
            <w:left w:val="none" w:sz="0" w:space="0"/>
            <w:bottom w:val="none" w:sz="0" w:space="0"/>
            <w:right w:val="none" w:sz="0" w:space="0"/>
          </w:pgBorders>
          <w:cols w:space="0" w:num="1"/>
          <w:docGrid w:linePitch="331" w:charSpace="0"/>
        </w:sectPr>
      </w:pPr>
    </w:p>
    <w:p>
      <w:pPr>
        <w:pStyle w:val="4"/>
        <w:numPr>
          <w:ilvl w:val="0"/>
          <w:numId w:val="0"/>
        </w:numPr>
        <w:spacing w:before="0"/>
        <w:rPr>
          <w:rFonts w:ascii="宋体" w:hAnsi="宋体"/>
          <w:color w:val="000000" w:themeColor="text1"/>
          <w:szCs w:val="28"/>
          <w14:textFill>
            <w14:solidFill>
              <w14:schemeClr w14:val="tx1"/>
            </w14:solidFill>
          </w14:textFill>
        </w:rPr>
      </w:pPr>
      <w:bookmarkStart w:id="142" w:name="_Toc14564"/>
      <w:r>
        <w:rPr>
          <w:rFonts w:hint="eastAsia" w:ascii="宋体" w:hAnsi="宋体"/>
          <w:color w:val="000000" w:themeColor="text1"/>
          <w:szCs w:val="28"/>
          <w14:textFill>
            <w14:solidFill>
              <w14:schemeClr w14:val="tx1"/>
            </w14:solidFill>
          </w14:textFill>
        </w:rPr>
        <w:t>格式5：</w:t>
      </w:r>
      <w:bookmarkEnd w:id="133"/>
      <w:bookmarkEnd w:id="134"/>
      <w:bookmarkEnd w:id="135"/>
      <w:bookmarkEnd w:id="136"/>
      <w:bookmarkEnd w:id="137"/>
      <w:bookmarkEnd w:id="138"/>
      <w:r>
        <w:rPr>
          <w:rFonts w:hint="eastAsia" w:ascii="宋体" w:hAnsi="宋体"/>
          <w:color w:val="000000" w:themeColor="text1"/>
          <w:szCs w:val="28"/>
          <w14:textFill>
            <w14:solidFill>
              <w14:schemeClr w14:val="tx1"/>
            </w14:solidFill>
          </w14:textFill>
        </w:rPr>
        <w:t>技术规格偏离表</w:t>
      </w:r>
      <w:bookmarkEnd w:id="139"/>
      <w:bookmarkEnd w:id="140"/>
      <w:bookmarkEnd w:id="142"/>
    </w:p>
    <w:p>
      <w:pPr>
        <w:autoSpaceDE w:val="0"/>
        <w:autoSpaceDN w:val="0"/>
        <w:adjustRightInd w:val="0"/>
        <w:spacing w:beforeLines="50" w:afterLines="50" w:line="400" w:lineRule="exact"/>
        <w:jc w:val="center"/>
        <w:rPr>
          <w:rFonts w:ascii="宋体" w:hAnsi="宋体"/>
          <w:b/>
          <w:color w:val="000000" w:themeColor="text1"/>
          <w:kern w:val="0"/>
          <w:sz w:val="28"/>
          <w:szCs w:val="28"/>
          <w14:textFill>
            <w14:solidFill>
              <w14:schemeClr w14:val="tx1"/>
            </w14:solidFill>
          </w14:textFill>
        </w:rPr>
      </w:pPr>
      <w:r>
        <w:rPr>
          <w:rFonts w:hint="eastAsia" w:ascii="宋体" w:hAnsi="宋体"/>
          <w:b/>
          <w:color w:val="000000" w:themeColor="text1"/>
          <w:kern w:val="0"/>
          <w:sz w:val="28"/>
          <w:szCs w:val="28"/>
          <w14:textFill>
            <w14:solidFill>
              <w14:schemeClr w14:val="tx1"/>
            </w14:solidFill>
          </w14:textFill>
        </w:rPr>
        <w:t>技术规格偏离表</w:t>
      </w:r>
    </w:p>
    <w:p>
      <w:pPr>
        <w:spacing w:line="360" w:lineRule="auto"/>
        <w:ind w:firstLine="420" w:firstLineChars="200"/>
        <w:rPr>
          <w:rFonts w:ascii="宋体"/>
          <w:szCs w:val="21"/>
        </w:rPr>
      </w:pPr>
      <w:r>
        <w:rPr>
          <w:rFonts w:hint="eastAsia" w:ascii="宋体"/>
          <w:color w:val="000000" w:themeColor="text1"/>
          <w:szCs w:val="21"/>
          <w14:textFill>
            <w14:solidFill>
              <w14:schemeClr w14:val="tx1"/>
            </w14:solidFill>
          </w14:textFill>
        </w:rPr>
        <w:t>投标人应按所报货物的实际技术参数，逐条对应招标文件的第五章“采购需求”中要求的技术规范如实、完整、准确</w:t>
      </w:r>
      <w:r>
        <w:rPr>
          <w:rFonts w:hint="eastAsia" w:ascii="宋体"/>
          <w:szCs w:val="21"/>
        </w:rPr>
        <w:t>、如实填写本表格。</w:t>
      </w:r>
    </w:p>
    <w:p>
      <w:pPr>
        <w:spacing w:line="360" w:lineRule="auto"/>
        <w:ind w:firstLine="420" w:firstLineChars="200"/>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int="eastAsia" w:ascii="宋体"/>
          <w:b/>
          <w:color w:val="000000" w:themeColor="text1"/>
          <w:szCs w:val="21"/>
          <w14:textFill>
            <w14:solidFill>
              <w14:schemeClr w14:val="tx1"/>
            </w14:solidFill>
          </w14:textFill>
        </w:rPr>
        <w:t>本表格将作为评标委员会对参加投标的投标人技术部分的评审依据，未填写本表格的投标人将不能通过符合性审查。</w:t>
      </w:r>
    </w:p>
    <w:p>
      <w:pPr>
        <w:spacing w:line="360" w:lineRule="auto"/>
        <w:rPr>
          <w:rFonts w:ascii="宋体"/>
          <w:color w:val="000000" w:themeColor="text1"/>
          <w:u w:val="single"/>
          <w14:textFill>
            <w14:solidFill>
              <w14:schemeClr w14:val="tx1"/>
            </w14:solidFill>
          </w14:textFill>
        </w:rPr>
      </w:pPr>
      <w:r>
        <w:rPr>
          <w:rFonts w:hint="eastAsia" w:ascii="宋体"/>
          <w:color w:val="000000" w:themeColor="text1"/>
          <w:sz w:val="24"/>
          <w14:textFill>
            <w14:solidFill>
              <w14:schemeClr w14:val="tx1"/>
            </w14:solidFill>
          </w14:textFill>
        </w:rPr>
        <w:t>项目名称：                                            项目编号：</w:t>
      </w:r>
    </w:p>
    <w:tbl>
      <w:tblPr>
        <w:tblStyle w:val="55"/>
        <w:tblW w:w="14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526"/>
        <w:gridCol w:w="4634"/>
        <w:gridCol w:w="3762"/>
        <w:gridCol w:w="1144"/>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pPr>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序号</w:t>
            </w:r>
          </w:p>
        </w:tc>
        <w:tc>
          <w:tcPr>
            <w:tcW w:w="1526" w:type="dxa"/>
            <w:vAlign w:val="center"/>
          </w:tcPr>
          <w:p>
            <w:pPr>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货物名称</w:t>
            </w:r>
          </w:p>
        </w:tc>
        <w:tc>
          <w:tcPr>
            <w:tcW w:w="4634" w:type="dxa"/>
            <w:vAlign w:val="center"/>
          </w:tcPr>
          <w:p>
            <w:pPr>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招标文件技术规范、要求</w:t>
            </w:r>
          </w:p>
        </w:tc>
        <w:tc>
          <w:tcPr>
            <w:tcW w:w="3762" w:type="dxa"/>
            <w:vAlign w:val="center"/>
          </w:tcPr>
          <w:p>
            <w:pPr>
              <w:jc w:val="center"/>
              <w:rPr>
                <w:rFonts w:ascii="宋体"/>
                <w:color w:val="000000" w:themeColor="text1"/>
                <w14:textFill>
                  <w14:solidFill>
                    <w14:schemeClr w14:val="tx1"/>
                  </w14:solidFill>
                </w14:textFill>
              </w:rPr>
            </w:pPr>
            <w:r>
              <w:rPr>
                <w:rFonts w:hint="eastAsia"/>
                <w:color w:val="000000" w:themeColor="text1"/>
                <w14:textFill>
                  <w14:solidFill>
                    <w14:schemeClr w14:val="tx1"/>
                  </w14:solidFill>
                </w14:textFill>
              </w:rPr>
              <w:t>所报品、型号、技术参数及配置</w:t>
            </w:r>
          </w:p>
        </w:tc>
        <w:tc>
          <w:tcPr>
            <w:tcW w:w="1144" w:type="dxa"/>
            <w:vAlign w:val="center"/>
          </w:tcPr>
          <w:p>
            <w:pPr>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偏离</w:t>
            </w:r>
          </w:p>
        </w:tc>
        <w:tc>
          <w:tcPr>
            <w:tcW w:w="3084" w:type="dxa"/>
            <w:vAlign w:val="center"/>
          </w:tcPr>
          <w:p>
            <w:pPr>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pPr>
              <w:jc w:val="center"/>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w:t>
            </w:r>
          </w:p>
        </w:tc>
        <w:tc>
          <w:tcPr>
            <w:tcW w:w="1526" w:type="dxa"/>
            <w:vAlign w:val="center"/>
          </w:tcPr>
          <w:p>
            <w:pPr>
              <w:jc w:val="center"/>
              <w:rPr>
                <w:rFonts w:ascii="宋体"/>
                <w:color w:val="000000" w:themeColor="text1"/>
                <w:sz w:val="24"/>
                <w14:textFill>
                  <w14:solidFill>
                    <w14:schemeClr w14:val="tx1"/>
                  </w14:solidFill>
                </w14:textFill>
              </w:rPr>
            </w:pPr>
          </w:p>
        </w:tc>
        <w:tc>
          <w:tcPr>
            <w:tcW w:w="4634" w:type="dxa"/>
            <w:vAlign w:val="center"/>
          </w:tcPr>
          <w:p>
            <w:pPr>
              <w:jc w:val="center"/>
              <w:rPr>
                <w:rFonts w:ascii="宋体"/>
                <w:color w:val="000000" w:themeColor="text1"/>
                <w14:textFill>
                  <w14:solidFill>
                    <w14:schemeClr w14:val="tx1"/>
                  </w14:solidFill>
                </w14:textFill>
              </w:rPr>
            </w:pPr>
          </w:p>
        </w:tc>
        <w:tc>
          <w:tcPr>
            <w:tcW w:w="3762" w:type="dxa"/>
            <w:vAlign w:val="center"/>
          </w:tcPr>
          <w:p>
            <w:pPr>
              <w:jc w:val="center"/>
              <w:rPr>
                <w:rFonts w:ascii="宋体"/>
                <w:color w:val="000000" w:themeColor="text1"/>
                <w14:textFill>
                  <w14:solidFill>
                    <w14:schemeClr w14:val="tx1"/>
                  </w14:solidFill>
                </w14:textFill>
              </w:rPr>
            </w:pPr>
          </w:p>
        </w:tc>
        <w:tc>
          <w:tcPr>
            <w:tcW w:w="1144" w:type="dxa"/>
            <w:vAlign w:val="center"/>
          </w:tcPr>
          <w:p>
            <w:pPr>
              <w:jc w:val="center"/>
              <w:rPr>
                <w:rFonts w:ascii="宋体"/>
                <w:color w:val="000000" w:themeColor="text1"/>
                <w14:textFill>
                  <w14:solidFill>
                    <w14:schemeClr w14:val="tx1"/>
                  </w14:solidFill>
                </w14:textFill>
              </w:rPr>
            </w:pPr>
          </w:p>
        </w:tc>
        <w:tc>
          <w:tcPr>
            <w:tcW w:w="3084" w:type="dxa"/>
            <w:vAlign w:val="center"/>
          </w:tcPr>
          <w:p>
            <w:pPr>
              <w:jc w:val="center"/>
              <w:rPr>
                <w:rFonts w:asci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pPr>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2</w:t>
            </w:r>
          </w:p>
        </w:tc>
        <w:tc>
          <w:tcPr>
            <w:tcW w:w="1526" w:type="dxa"/>
            <w:vAlign w:val="center"/>
          </w:tcPr>
          <w:p>
            <w:pPr>
              <w:jc w:val="center"/>
              <w:rPr>
                <w:rFonts w:ascii="宋体"/>
                <w:color w:val="000000" w:themeColor="text1"/>
                <w14:textFill>
                  <w14:solidFill>
                    <w14:schemeClr w14:val="tx1"/>
                  </w14:solidFill>
                </w14:textFill>
              </w:rPr>
            </w:pPr>
          </w:p>
        </w:tc>
        <w:tc>
          <w:tcPr>
            <w:tcW w:w="4634" w:type="dxa"/>
            <w:vAlign w:val="center"/>
          </w:tcPr>
          <w:p>
            <w:pPr>
              <w:jc w:val="center"/>
              <w:rPr>
                <w:rFonts w:ascii="宋体"/>
                <w:color w:val="000000" w:themeColor="text1"/>
                <w14:textFill>
                  <w14:solidFill>
                    <w14:schemeClr w14:val="tx1"/>
                  </w14:solidFill>
                </w14:textFill>
              </w:rPr>
            </w:pPr>
          </w:p>
        </w:tc>
        <w:tc>
          <w:tcPr>
            <w:tcW w:w="3762" w:type="dxa"/>
            <w:vAlign w:val="center"/>
          </w:tcPr>
          <w:p>
            <w:pPr>
              <w:jc w:val="center"/>
              <w:rPr>
                <w:rFonts w:ascii="宋体"/>
                <w:color w:val="000000" w:themeColor="text1"/>
                <w14:textFill>
                  <w14:solidFill>
                    <w14:schemeClr w14:val="tx1"/>
                  </w14:solidFill>
                </w14:textFill>
              </w:rPr>
            </w:pPr>
          </w:p>
        </w:tc>
        <w:tc>
          <w:tcPr>
            <w:tcW w:w="1144" w:type="dxa"/>
            <w:vAlign w:val="center"/>
          </w:tcPr>
          <w:p>
            <w:pPr>
              <w:jc w:val="center"/>
              <w:rPr>
                <w:rFonts w:ascii="宋体"/>
                <w:color w:val="000000" w:themeColor="text1"/>
                <w14:textFill>
                  <w14:solidFill>
                    <w14:schemeClr w14:val="tx1"/>
                  </w14:solidFill>
                </w14:textFill>
              </w:rPr>
            </w:pPr>
          </w:p>
        </w:tc>
        <w:tc>
          <w:tcPr>
            <w:tcW w:w="3084" w:type="dxa"/>
            <w:vAlign w:val="center"/>
          </w:tcPr>
          <w:p>
            <w:pPr>
              <w:jc w:val="center"/>
              <w:rPr>
                <w:rFonts w:asci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pPr>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3</w:t>
            </w:r>
          </w:p>
        </w:tc>
        <w:tc>
          <w:tcPr>
            <w:tcW w:w="1526" w:type="dxa"/>
            <w:vAlign w:val="center"/>
          </w:tcPr>
          <w:p>
            <w:pPr>
              <w:jc w:val="center"/>
              <w:rPr>
                <w:rFonts w:ascii="宋体"/>
                <w:color w:val="000000" w:themeColor="text1"/>
                <w14:textFill>
                  <w14:solidFill>
                    <w14:schemeClr w14:val="tx1"/>
                  </w14:solidFill>
                </w14:textFill>
              </w:rPr>
            </w:pPr>
          </w:p>
        </w:tc>
        <w:tc>
          <w:tcPr>
            <w:tcW w:w="4634" w:type="dxa"/>
            <w:vAlign w:val="center"/>
          </w:tcPr>
          <w:p>
            <w:pPr>
              <w:jc w:val="center"/>
              <w:rPr>
                <w:rFonts w:ascii="宋体"/>
                <w:color w:val="000000" w:themeColor="text1"/>
                <w14:textFill>
                  <w14:solidFill>
                    <w14:schemeClr w14:val="tx1"/>
                  </w14:solidFill>
                </w14:textFill>
              </w:rPr>
            </w:pPr>
          </w:p>
        </w:tc>
        <w:tc>
          <w:tcPr>
            <w:tcW w:w="3762" w:type="dxa"/>
            <w:vAlign w:val="center"/>
          </w:tcPr>
          <w:p>
            <w:pPr>
              <w:jc w:val="center"/>
              <w:rPr>
                <w:rFonts w:ascii="宋体"/>
                <w:color w:val="000000" w:themeColor="text1"/>
                <w14:textFill>
                  <w14:solidFill>
                    <w14:schemeClr w14:val="tx1"/>
                  </w14:solidFill>
                </w14:textFill>
              </w:rPr>
            </w:pPr>
          </w:p>
        </w:tc>
        <w:tc>
          <w:tcPr>
            <w:tcW w:w="1144" w:type="dxa"/>
            <w:vAlign w:val="center"/>
          </w:tcPr>
          <w:p>
            <w:pPr>
              <w:jc w:val="center"/>
              <w:rPr>
                <w:rFonts w:ascii="宋体"/>
                <w:color w:val="000000" w:themeColor="text1"/>
                <w14:textFill>
                  <w14:solidFill>
                    <w14:schemeClr w14:val="tx1"/>
                  </w14:solidFill>
                </w14:textFill>
              </w:rPr>
            </w:pPr>
          </w:p>
        </w:tc>
        <w:tc>
          <w:tcPr>
            <w:tcW w:w="3084" w:type="dxa"/>
            <w:vAlign w:val="center"/>
          </w:tcPr>
          <w:p>
            <w:pPr>
              <w:jc w:val="center"/>
              <w:rPr>
                <w:rFonts w:asci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pPr>
              <w:jc w:val="center"/>
              <w:rPr>
                <w:rFonts w:hint="eastAsia" w:ascii="宋体" w:eastAsia="宋体"/>
                <w:color w:val="000000" w:themeColor="text1"/>
                <w:lang w:val="en-US" w:eastAsia="zh-CN"/>
                <w14:textFill>
                  <w14:solidFill>
                    <w14:schemeClr w14:val="tx1"/>
                  </w14:solidFill>
                </w14:textFill>
              </w:rPr>
            </w:pPr>
            <w:r>
              <w:rPr>
                <w:rFonts w:hint="eastAsia" w:ascii="宋体"/>
                <w:color w:val="000000" w:themeColor="text1"/>
                <w:lang w:val="en-US" w:eastAsia="zh-CN"/>
                <w14:textFill>
                  <w14:solidFill>
                    <w14:schemeClr w14:val="tx1"/>
                  </w14:solidFill>
                </w14:textFill>
              </w:rPr>
              <w:t>4</w:t>
            </w:r>
          </w:p>
        </w:tc>
        <w:tc>
          <w:tcPr>
            <w:tcW w:w="1526" w:type="dxa"/>
            <w:vAlign w:val="center"/>
          </w:tcPr>
          <w:p>
            <w:pPr>
              <w:jc w:val="center"/>
              <w:rPr>
                <w:rFonts w:ascii="宋体"/>
                <w:color w:val="000000" w:themeColor="text1"/>
                <w14:textFill>
                  <w14:solidFill>
                    <w14:schemeClr w14:val="tx1"/>
                  </w14:solidFill>
                </w14:textFill>
              </w:rPr>
            </w:pPr>
          </w:p>
        </w:tc>
        <w:tc>
          <w:tcPr>
            <w:tcW w:w="4634" w:type="dxa"/>
            <w:vAlign w:val="center"/>
          </w:tcPr>
          <w:p>
            <w:pPr>
              <w:jc w:val="center"/>
              <w:rPr>
                <w:rFonts w:ascii="宋体"/>
                <w:color w:val="000000" w:themeColor="text1"/>
                <w14:textFill>
                  <w14:solidFill>
                    <w14:schemeClr w14:val="tx1"/>
                  </w14:solidFill>
                </w14:textFill>
              </w:rPr>
            </w:pPr>
          </w:p>
        </w:tc>
        <w:tc>
          <w:tcPr>
            <w:tcW w:w="3762" w:type="dxa"/>
            <w:vAlign w:val="center"/>
          </w:tcPr>
          <w:p>
            <w:pPr>
              <w:jc w:val="center"/>
              <w:rPr>
                <w:rFonts w:ascii="宋体"/>
                <w:color w:val="000000" w:themeColor="text1"/>
                <w14:textFill>
                  <w14:solidFill>
                    <w14:schemeClr w14:val="tx1"/>
                  </w14:solidFill>
                </w14:textFill>
              </w:rPr>
            </w:pPr>
          </w:p>
        </w:tc>
        <w:tc>
          <w:tcPr>
            <w:tcW w:w="1144" w:type="dxa"/>
            <w:vAlign w:val="center"/>
          </w:tcPr>
          <w:p>
            <w:pPr>
              <w:jc w:val="center"/>
              <w:rPr>
                <w:rFonts w:ascii="宋体"/>
                <w:color w:val="000000" w:themeColor="text1"/>
                <w14:textFill>
                  <w14:solidFill>
                    <w14:schemeClr w14:val="tx1"/>
                  </w14:solidFill>
                </w14:textFill>
              </w:rPr>
            </w:pPr>
          </w:p>
        </w:tc>
        <w:tc>
          <w:tcPr>
            <w:tcW w:w="3084" w:type="dxa"/>
            <w:vAlign w:val="center"/>
          </w:tcPr>
          <w:p>
            <w:pPr>
              <w:jc w:val="center"/>
              <w:rPr>
                <w:rFonts w:asci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pPr>
              <w:jc w:val="center"/>
              <w:rPr>
                <w:rFonts w:hint="eastAsia" w:ascii="宋体" w:hAnsi="宋体" w:eastAsia="宋体"/>
                <w:sz w:val="24"/>
                <w:lang w:val="en-US" w:eastAsia="zh-CN"/>
              </w:rPr>
            </w:pPr>
            <w:r>
              <w:rPr>
                <w:rFonts w:hint="eastAsia" w:ascii="宋体" w:hAnsi="宋体"/>
                <w:sz w:val="24"/>
                <w:lang w:val="en-US" w:eastAsia="zh-CN"/>
              </w:rPr>
              <w:t>5</w:t>
            </w:r>
          </w:p>
        </w:tc>
        <w:tc>
          <w:tcPr>
            <w:tcW w:w="1526" w:type="dxa"/>
            <w:vAlign w:val="center"/>
          </w:tcPr>
          <w:p>
            <w:pPr>
              <w:jc w:val="center"/>
              <w:rPr>
                <w:rFonts w:ascii="宋体"/>
                <w:color w:val="000000" w:themeColor="text1"/>
                <w14:textFill>
                  <w14:solidFill>
                    <w14:schemeClr w14:val="tx1"/>
                  </w14:solidFill>
                </w14:textFill>
              </w:rPr>
            </w:pPr>
          </w:p>
        </w:tc>
        <w:tc>
          <w:tcPr>
            <w:tcW w:w="4634" w:type="dxa"/>
            <w:vAlign w:val="center"/>
          </w:tcPr>
          <w:p>
            <w:pPr>
              <w:jc w:val="center"/>
              <w:rPr>
                <w:rFonts w:ascii="宋体"/>
                <w:color w:val="000000" w:themeColor="text1"/>
                <w14:textFill>
                  <w14:solidFill>
                    <w14:schemeClr w14:val="tx1"/>
                  </w14:solidFill>
                </w14:textFill>
              </w:rPr>
            </w:pPr>
          </w:p>
        </w:tc>
        <w:tc>
          <w:tcPr>
            <w:tcW w:w="3762" w:type="dxa"/>
            <w:vAlign w:val="center"/>
          </w:tcPr>
          <w:p>
            <w:pPr>
              <w:jc w:val="center"/>
              <w:rPr>
                <w:rFonts w:ascii="宋体"/>
                <w:color w:val="000000" w:themeColor="text1"/>
                <w14:textFill>
                  <w14:solidFill>
                    <w14:schemeClr w14:val="tx1"/>
                  </w14:solidFill>
                </w14:textFill>
              </w:rPr>
            </w:pPr>
          </w:p>
        </w:tc>
        <w:tc>
          <w:tcPr>
            <w:tcW w:w="1144" w:type="dxa"/>
            <w:vAlign w:val="center"/>
          </w:tcPr>
          <w:p>
            <w:pPr>
              <w:jc w:val="center"/>
              <w:rPr>
                <w:rFonts w:ascii="宋体"/>
                <w:color w:val="000000" w:themeColor="text1"/>
                <w14:textFill>
                  <w14:solidFill>
                    <w14:schemeClr w14:val="tx1"/>
                  </w14:solidFill>
                </w14:textFill>
              </w:rPr>
            </w:pPr>
          </w:p>
        </w:tc>
        <w:tc>
          <w:tcPr>
            <w:tcW w:w="3084" w:type="dxa"/>
            <w:vAlign w:val="center"/>
          </w:tcPr>
          <w:p>
            <w:pPr>
              <w:jc w:val="center"/>
              <w:rPr>
                <w:rFonts w:asci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pPr>
              <w:jc w:val="center"/>
              <w:rPr>
                <w:rFonts w:ascii="宋体" w:hAnsi="宋体"/>
                <w:sz w:val="24"/>
              </w:rPr>
            </w:pPr>
            <w:r>
              <w:rPr>
                <w:rFonts w:hint="eastAsia" w:ascii="宋体" w:hAnsi="宋体"/>
                <w:sz w:val="24"/>
              </w:rPr>
              <w:t>…</w:t>
            </w:r>
          </w:p>
        </w:tc>
        <w:tc>
          <w:tcPr>
            <w:tcW w:w="1526" w:type="dxa"/>
            <w:vAlign w:val="center"/>
          </w:tcPr>
          <w:p>
            <w:pPr>
              <w:jc w:val="center"/>
              <w:rPr>
                <w:rFonts w:ascii="宋体"/>
                <w:color w:val="000000" w:themeColor="text1"/>
                <w14:textFill>
                  <w14:solidFill>
                    <w14:schemeClr w14:val="tx1"/>
                  </w14:solidFill>
                </w14:textFill>
              </w:rPr>
            </w:pPr>
          </w:p>
        </w:tc>
        <w:tc>
          <w:tcPr>
            <w:tcW w:w="4634" w:type="dxa"/>
            <w:vAlign w:val="center"/>
          </w:tcPr>
          <w:p>
            <w:pPr>
              <w:jc w:val="center"/>
              <w:rPr>
                <w:rFonts w:ascii="宋体"/>
                <w:color w:val="000000" w:themeColor="text1"/>
                <w14:textFill>
                  <w14:solidFill>
                    <w14:schemeClr w14:val="tx1"/>
                  </w14:solidFill>
                </w14:textFill>
              </w:rPr>
            </w:pPr>
          </w:p>
        </w:tc>
        <w:tc>
          <w:tcPr>
            <w:tcW w:w="3762" w:type="dxa"/>
            <w:vAlign w:val="center"/>
          </w:tcPr>
          <w:p>
            <w:pPr>
              <w:jc w:val="center"/>
              <w:rPr>
                <w:rFonts w:ascii="宋体"/>
                <w:color w:val="000000" w:themeColor="text1"/>
                <w14:textFill>
                  <w14:solidFill>
                    <w14:schemeClr w14:val="tx1"/>
                  </w14:solidFill>
                </w14:textFill>
              </w:rPr>
            </w:pPr>
          </w:p>
        </w:tc>
        <w:tc>
          <w:tcPr>
            <w:tcW w:w="1144" w:type="dxa"/>
            <w:vAlign w:val="center"/>
          </w:tcPr>
          <w:p>
            <w:pPr>
              <w:jc w:val="center"/>
              <w:rPr>
                <w:rFonts w:ascii="宋体"/>
                <w:color w:val="000000" w:themeColor="text1"/>
                <w14:textFill>
                  <w14:solidFill>
                    <w14:schemeClr w14:val="tx1"/>
                  </w14:solidFill>
                </w14:textFill>
              </w:rPr>
            </w:pPr>
          </w:p>
        </w:tc>
        <w:tc>
          <w:tcPr>
            <w:tcW w:w="3084" w:type="dxa"/>
            <w:vAlign w:val="center"/>
          </w:tcPr>
          <w:p>
            <w:pPr>
              <w:jc w:val="center"/>
              <w:rPr>
                <w:rFonts w:ascii="宋体"/>
                <w:color w:val="000000" w:themeColor="text1"/>
                <w14:textFill>
                  <w14:solidFill>
                    <w14:schemeClr w14:val="tx1"/>
                  </w14:solidFill>
                </w14:textFill>
              </w:rPr>
            </w:pPr>
          </w:p>
        </w:tc>
      </w:tr>
    </w:tbl>
    <w:p>
      <w:pPr>
        <w:spacing w:line="360" w:lineRule="auto"/>
        <w:ind w:firstLine="420"/>
        <w:rPr>
          <w:rFonts w:ascii="宋体" w:hAnsi="宋体"/>
          <w:color w:val="000000" w:themeColor="text1"/>
          <w:sz w:val="24"/>
          <w14:textFill>
            <w14:solidFill>
              <w14:schemeClr w14:val="tx1"/>
            </w14:solidFill>
          </w14:textFill>
        </w:rPr>
      </w:pPr>
    </w:p>
    <w:p>
      <w:pPr>
        <w:spacing w:line="360" w:lineRule="auto"/>
        <w:ind w:firstLine="420"/>
        <w:rPr>
          <w:rFonts w:ascii="宋体" w:hAnsi="宋体"/>
          <w:color w:val="000000" w:themeColor="text1"/>
          <w:sz w:val="24"/>
          <w14:textFill>
            <w14:solidFill>
              <w14:schemeClr w14:val="tx1"/>
            </w14:solidFill>
          </w14:textFill>
        </w:rPr>
      </w:pPr>
    </w:p>
    <w:p>
      <w:pPr>
        <w:spacing w:line="360" w:lineRule="auto"/>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w:t>
      </w:r>
      <w:r>
        <w:rPr>
          <w:rFonts w:ascii="宋体" w:hAnsi="宋体"/>
          <w:color w:val="000000" w:themeColor="text1"/>
          <w:sz w:val="24"/>
          <w14:textFill>
            <w14:solidFill>
              <w14:schemeClr w14:val="tx1"/>
            </w14:solidFill>
          </w14:textFill>
        </w:rPr>
        <w:t>：____________________（盖单位</w:t>
      </w:r>
      <w:r>
        <w:rPr>
          <w:rFonts w:hint="eastAsia" w:ascii="宋体" w:hAnsi="宋体"/>
          <w:color w:val="000000" w:themeColor="text1"/>
          <w:sz w:val="24"/>
          <w14:textFill>
            <w14:solidFill>
              <w14:schemeClr w14:val="tx1"/>
            </w14:solidFill>
          </w14:textFill>
        </w:rPr>
        <w:t>鲜章</w:t>
      </w:r>
      <w:r>
        <w:rPr>
          <w:rFonts w:ascii="宋体" w:hAnsi="宋体"/>
          <w:color w:val="000000" w:themeColor="text1"/>
          <w:sz w:val="24"/>
          <w14:textFill>
            <w14:solidFill>
              <w14:schemeClr w14:val="tx1"/>
            </w14:solidFill>
          </w14:textFill>
        </w:rPr>
        <w:t>）</w:t>
      </w:r>
    </w:p>
    <w:p>
      <w:pPr>
        <w:spacing w:line="360" w:lineRule="auto"/>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法定代表人（单位负责人）</w:t>
      </w:r>
      <w:r>
        <w:rPr>
          <w:rFonts w:ascii="宋体" w:hAnsi="宋体"/>
          <w:color w:val="000000" w:themeColor="text1"/>
          <w:sz w:val="24"/>
          <w14:textFill>
            <w14:solidFill>
              <w14:schemeClr w14:val="tx1"/>
            </w14:solidFill>
          </w14:textFill>
        </w:rPr>
        <w:t>：__________________（</w:t>
      </w:r>
      <w:r>
        <w:rPr>
          <w:rFonts w:hint="eastAsia" w:ascii="宋体" w:hAnsi="宋体"/>
          <w:color w:val="000000" w:themeColor="text1"/>
          <w:sz w:val="24"/>
          <w14:textFill>
            <w14:solidFill>
              <w14:schemeClr w14:val="tx1"/>
            </w14:solidFill>
          </w14:textFill>
        </w:rPr>
        <w:t>签名或盖章</w:t>
      </w:r>
      <w:r>
        <w:rPr>
          <w:rFonts w:ascii="宋体" w:hAnsi="宋体"/>
          <w:color w:val="000000" w:themeColor="text1"/>
          <w:sz w:val="24"/>
          <w14:textFill>
            <w14:solidFill>
              <w14:schemeClr w14:val="tx1"/>
            </w14:solidFill>
          </w14:textFill>
        </w:rPr>
        <w:t>）</w:t>
      </w:r>
    </w:p>
    <w:p>
      <w:pPr>
        <w:spacing w:line="360" w:lineRule="auto"/>
        <w:ind w:firstLine="4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日期：____________________</w:t>
      </w:r>
    </w:p>
    <w:p>
      <w:pPr>
        <w:pStyle w:val="28"/>
        <w:spacing w:line="360" w:lineRule="auto"/>
        <w:ind w:left="630"/>
        <w:rPr>
          <w:b/>
          <w:color w:val="000000" w:themeColor="text1"/>
          <w14:textFill>
            <w14:solidFill>
              <w14:schemeClr w14:val="tx1"/>
            </w14:solidFill>
          </w14:textFill>
        </w:rPr>
      </w:pPr>
      <w:r>
        <w:rPr>
          <w:rFonts w:hint="eastAsia"/>
          <w:b/>
          <w:color w:val="000000" w:themeColor="text1"/>
          <w14:textFill>
            <w14:solidFill>
              <w14:schemeClr w14:val="tx1"/>
            </w14:solidFill>
          </w14:textFill>
        </w:rPr>
        <w:t>表格填写说明：</w:t>
      </w:r>
    </w:p>
    <w:p>
      <w:pPr>
        <w:pStyle w:val="28"/>
        <w:spacing w:line="360" w:lineRule="auto"/>
        <w:ind w:left="630"/>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表格中“货物名称”及“招标文件技术规范、要求”可按“采购需求”内容复制。</w:t>
      </w:r>
    </w:p>
    <w:p>
      <w:pPr>
        <w:pStyle w:val="28"/>
        <w:spacing w:line="360" w:lineRule="auto"/>
        <w:ind w:left="630"/>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2</w:t>
      </w:r>
      <w:r>
        <w:rPr>
          <w:b/>
          <w:bCs/>
          <w:color w:val="000000" w:themeColor="text1"/>
          <w:szCs w:val="21"/>
          <w14:textFill>
            <w14:solidFill>
              <w14:schemeClr w14:val="tx1"/>
            </w14:solidFill>
          </w14:textFill>
        </w:rPr>
        <w:t>.</w:t>
      </w:r>
      <w:r>
        <w:rPr>
          <w:rFonts w:hint="eastAsia"/>
          <w:b/>
          <w:bCs/>
          <w:color w:val="000000" w:themeColor="text1"/>
          <w:szCs w:val="21"/>
          <w14:textFill>
            <w14:solidFill>
              <w14:schemeClr w14:val="tx1"/>
            </w14:solidFill>
          </w14:textFill>
        </w:rPr>
        <w:t>表格中“所报品牌、型号、技术参数及配置”请根据实际所报项目情况如实、完整、准确地填写，请勿复制、粘贴招标文件要求，一旦发现视为没有实质性响应投标文件要求。若由于疏忽大意或未能完整、如实填</w:t>
      </w:r>
      <w:r>
        <w:rPr>
          <w:rFonts w:hint="eastAsia"/>
          <w:b/>
          <w:bCs/>
          <w:szCs w:val="21"/>
        </w:rPr>
        <w:t>写，导致的一切后果由投标人自行承担。</w:t>
      </w:r>
    </w:p>
    <w:p>
      <w:pPr>
        <w:pStyle w:val="28"/>
        <w:spacing w:line="360" w:lineRule="auto"/>
        <w:ind w:left="63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表格中“偏离”部分，投标人只能如实填写</w:t>
      </w:r>
      <w:r>
        <w:rPr>
          <w:rFonts w:hAnsi="宋体"/>
          <w:szCs w:val="21"/>
        </w:rPr>
        <w:t>“</w:t>
      </w:r>
      <w:r>
        <w:rPr>
          <w:rFonts w:hint="eastAsia"/>
          <w:color w:val="000000" w:themeColor="text1"/>
          <w:szCs w:val="21"/>
          <w14:textFill>
            <w14:solidFill>
              <w14:schemeClr w14:val="tx1"/>
            </w14:solidFill>
          </w14:textFill>
        </w:rPr>
        <w:t>有偏离</w:t>
      </w:r>
      <w:r>
        <w:rPr>
          <w:rFonts w:hAnsi="宋体"/>
          <w:szCs w:val="21"/>
        </w:rPr>
        <w:t>”或“无偏离”</w:t>
      </w:r>
      <w:r>
        <w:rPr>
          <w:rFonts w:hint="eastAsia"/>
          <w:color w:val="000000" w:themeColor="text1"/>
          <w:szCs w:val="21"/>
          <w14:textFill>
            <w14:solidFill>
              <w14:schemeClr w14:val="tx1"/>
            </w14:solidFill>
          </w14:textFill>
        </w:rPr>
        <w:t>。凡采购内容与招标文件要求有区别的均按</w:t>
      </w:r>
      <w:r>
        <w:rPr>
          <w:rFonts w:hAnsi="宋体"/>
          <w:szCs w:val="21"/>
        </w:rPr>
        <w:t>“</w:t>
      </w:r>
      <w:r>
        <w:rPr>
          <w:rFonts w:hint="eastAsia"/>
          <w:color w:val="000000" w:themeColor="text1"/>
          <w:szCs w:val="21"/>
          <w14:textFill>
            <w14:solidFill>
              <w14:schemeClr w14:val="tx1"/>
            </w14:solidFill>
          </w14:textFill>
        </w:rPr>
        <w:t>有偏离</w:t>
      </w:r>
      <w:r>
        <w:rPr>
          <w:rFonts w:hAnsi="宋体"/>
          <w:szCs w:val="21"/>
        </w:rPr>
        <w:t>”</w:t>
      </w:r>
      <w:r>
        <w:rPr>
          <w:rFonts w:hint="eastAsia"/>
          <w:color w:val="000000" w:themeColor="text1"/>
          <w:szCs w:val="21"/>
          <w14:textFill>
            <w14:solidFill>
              <w14:schemeClr w14:val="tx1"/>
            </w14:solidFill>
          </w14:textFill>
        </w:rPr>
        <w:t>填写</w:t>
      </w:r>
      <w:r>
        <w:rPr>
          <w:rFonts w:hAnsi="宋体"/>
          <w:sz w:val="24"/>
        </w:rPr>
        <w:t>（注明正偏离或</w:t>
      </w:r>
      <w:r>
        <w:rPr>
          <w:rFonts w:hAnsi="宋体"/>
          <w:szCs w:val="21"/>
        </w:rPr>
        <w:t>负偏离）</w:t>
      </w:r>
      <w:r>
        <w:rPr>
          <w:rFonts w:hint="eastAsia"/>
          <w:color w:val="000000" w:themeColor="text1"/>
          <w:szCs w:val="21"/>
          <w14:textFill>
            <w14:solidFill>
              <w14:schemeClr w14:val="tx1"/>
            </w14:solidFill>
          </w14:textFill>
        </w:rPr>
        <w:t>，并在说明栏中写明技术指标。</w:t>
      </w:r>
    </w:p>
    <w:p>
      <w:pPr>
        <w:pStyle w:val="28"/>
        <w:spacing w:line="360" w:lineRule="auto"/>
        <w:rPr>
          <w:szCs w:val="21"/>
        </w:rPr>
      </w:pPr>
      <w:r>
        <w:rPr>
          <w:rFonts w:ascii="Times New Roman"/>
          <w:szCs w:val="21"/>
        </w:rPr>
        <w:t>4、表格</w:t>
      </w:r>
      <w:r>
        <w:rPr>
          <w:rFonts w:hAnsi="宋体"/>
          <w:szCs w:val="21"/>
        </w:rPr>
        <w:t>中“说明”部分，若有偏</w:t>
      </w:r>
      <w:r>
        <w:rPr>
          <w:rFonts w:ascii="Times New Roman"/>
          <w:szCs w:val="21"/>
        </w:rPr>
        <w:t>离，则填写偏离指标</w:t>
      </w:r>
      <w:r>
        <w:rPr>
          <w:rFonts w:hint="eastAsia" w:ascii="Times New Roman"/>
          <w:szCs w:val="21"/>
        </w:rPr>
        <w:t>；</w:t>
      </w:r>
      <w:r>
        <w:rPr>
          <w:rFonts w:ascii="Times New Roman"/>
          <w:szCs w:val="21"/>
        </w:rPr>
        <w:t>若无偏离，则不填写内容。</w:t>
      </w:r>
    </w:p>
    <w:p>
      <w:pPr>
        <w:pStyle w:val="28"/>
        <w:spacing w:line="360" w:lineRule="auto"/>
        <w:ind w:left="63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w:t>
      </w:r>
      <w:r>
        <w:rPr>
          <w:color w:val="000000" w:themeColor="text1"/>
          <w:szCs w:val="21"/>
          <w14:textFill>
            <w14:solidFill>
              <w14:schemeClr w14:val="tx1"/>
            </w14:solidFill>
          </w14:textFill>
        </w:rPr>
        <w:t>.</w:t>
      </w:r>
      <w:r>
        <w:rPr>
          <w:rFonts w:hint="eastAsia"/>
          <w:b/>
          <w:color w:val="000000" w:themeColor="text1"/>
          <w:szCs w:val="21"/>
          <w14:textFill>
            <w14:solidFill>
              <w14:schemeClr w14:val="tx1"/>
            </w14:solidFill>
          </w14:textFill>
        </w:rPr>
        <w:t>本表格中内容与投标文件其余部分不一致的，以本表格为准。</w:t>
      </w:r>
    </w:p>
    <w:p>
      <w:pPr>
        <w:pStyle w:val="28"/>
        <w:spacing w:line="360" w:lineRule="auto"/>
        <w:ind w:left="63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填表示例：</w:t>
      </w:r>
    </w:p>
    <w:tbl>
      <w:tblPr>
        <w:tblStyle w:val="55"/>
        <w:tblW w:w="14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319"/>
        <w:gridCol w:w="4587"/>
        <w:gridCol w:w="4078"/>
        <w:gridCol w:w="1235"/>
        <w:gridCol w:w="2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0" w:hRule="atLeast"/>
          <w:jc w:val="center"/>
        </w:trPr>
        <w:tc>
          <w:tcPr>
            <w:tcW w:w="945" w:type="dxa"/>
            <w:vAlign w:val="center"/>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序号</w:t>
            </w:r>
          </w:p>
        </w:tc>
        <w:tc>
          <w:tcPr>
            <w:tcW w:w="1319" w:type="dxa"/>
            <w:vAlign w:val="center"/>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货物名称</w:t>
            </w:r>
          </w:p>
        </w:tc>
        <w:tc>
          <w:tcPr>
            <w:tcW w:w="4587" w:type="dxa"/>
            <w:vAlign w:val="center"/>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招标文件技术规范、要求</w:t>
            </w:r>
          </w:p>
        </w:tc>
        <w:tc>
          <w:tcPr>
            <w:tcW w:w="4078" w:type="dxa"/>
            <w:vAlign w:val="center"/>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所报品牌、型号、技术参数及配置</w:t>
            </w:r>
          </w:p>
        </w:tc>
        <w:tc>
          <w:tcPr>
            <w:tcW w:w="1235" w:type="dxa"/>
            <w:vAlign w:val="center"/>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偏离</w:t>
            </w:r>
          </w:p>
        </w:tc>
        <w:tc>
          <w:tcPr>
            <w:tcW w:w="2823" w:type="dxa"/>
            <w:vAlign w:val="center"/>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1</w:t>
            </w:r>
          </w:p>
        </w:tc>
        <w:tc>
          <w:tcPr>
            <w:tcW w:w="1319" w:type="dxa"/>
            <w:vAlign w:val="center"/>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台式电脑</w:t>
            </w:r>
          </w:p>
        </w:tc>
        <w:tc>
          <w:tcPr>
            <w:tcW w:w="4587" w:type="dxa"/>
            <w:vAlign w:val="center"/>
          </w:tcPr>
          <w:p>
            <w:pPr>
              <w:widowControl/>
              <w:rPr>
                <w:rFonts w:ascii="宋体" w:hAnsi="宋体"/>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Intel</w:t>
            </w:r>
            <w:r>
              <w:rPr>
                <w:rFonts w:hint="eastAsia" w:ascii="宋体" w:hAnsi="宋体"/>
                <w:color w:val="000000" w:themeColor="text1"/>
                <w:kern w:val="0"/>
                <w:szCs w:val="21"/>
                <w14:textFill>
                  <w14:solidFill>
                    <w14:schemeClr w14:val="tx1"/>
                  </w14:solidFill>
                </w14:textFill>
              </w:rPr>
              <w:t>酷睿双核</w:t>
            </w:r>
            <w:r>
              <w:rPr>
                <w:color w:val="000000" w:themeColor="text1"/>
                <w:kern w:val="0"/>
                <w:szCs w:val="21"/>
                <w14:textFill>
                  <w14:solidFill>
                    <w14:schemeClr w14:val="tx1"/>
                  </w14:solidFill>
                </w14:textFill>
              </w:rPr>
              <w:t xml:space="preserve"> E7400/Intel </w:t>
            </w:r>
            <w:r>
              <w:rPr>
                <w:rFonts w:hint="eastAsia" w:ascii="宋体" w:hAnsi="宋体"/>
                <w:color w:val="000000" w:themeColor="text1"/>
                <w:kern w:val="0"/>
                <w:szCs w:val="21"/>
                <w14:textFill>
                  <w14:solidFill>
                    <w14:schemeClr w14:val="tx1"/>
                  </w14:solidFill>
                </w14:textFill>
              </w:rPr>
              <w:t>芯片组</w:t>
            </w:r>
            <w:r>
              <w:rPr>
                <w:color w:val="000000" w:themeColor="text1"/>
                <w:kern w:val="0"/>
                <w:szCs w:val="21"/>
                <w14:textFill>
                  <w14:solidFill>
                    <w14:schemeClr w14:val="tx1"/>
                  </w14:solidFill>
                </w14:textFill>
              </w:rPr>
              <w:t xml:space="preserve">/2*1G DDR2/320G SATA/256M </w:t>
            </w:r>
            <w:r>
              <w:rPr>
                <w:rFonts w:hint="eastAsia" w:ascii="宋体" w:hAnsi="宋体"/>
                <w:color w:val="000000" w:themeColor="text1"/>
                <w:kern w:val="0"/>
                <w:szCs w:val="21"/>
                <w14:textFill>
                  <w14:solidFill>
                    <w14:schemeClr w14:val="tx1"/>
                  </w14:solidFill>
                </w14:textFill>
              </w:rPr>
              <w:t>双头独立显卡</w:t>
            </w:r>
            <w:r>
              <w:rPr>
                <w:color w:val="000000" w:themeColor="text1"/>
                <w:kern w:val="0"/>
                <w:szCs w:val="21"/>
                <w14:textFill>
                  <w14:solidFill>
                    <w14:schemeClr w14:val="tx1"/>
                  </w14:solidFill>
                </w14:textFill>
              </w:rPr>
              <w:t>/DVD</w:t>
            </w:r>
            <w:r>
              <w:rPr>
                <w:rFonts w:hint="eastAsia" w:ascii="宋体" w:hAnsi="宋体"/>
                <w:color w:val="000000" w:themeColor="text1"/>
                <w:kern w:val="0"/>
                <w:szCs w:val="21"/>
                <w14:textFill>
                  <w14:solidFill>
                    <w14:schemeClr w14:val="tx1"/>
                  </w14:solidFill>
                </w14:textFill>
              </w:rPr>
              <w:t>刻录</w:t>
            </w:r>
            <w:r>
              <w:rPr>
                <w:color w:val="000000" w:themeColor="text1"/>
                <w:kern w:val="0"/>
                <w:szCs w:val="21"/>
                <w14:textFill>
                  <w14:solidFill>
                    <w14:schemeClr w14:val="tx1"/>
                  </w14:solidFill>
                </w14:textFill>
              </w:rPr>
              <w:t>/</w:t>
            </w:r>
            <w:r>
              <w:rPr>
                <w:rFonts w:hint="eastAsia" w:ascii="宋体" w:hAnsi="宋体"/>
                <w:color w:val="000000" w:themeColor="text1"/>
                <w:kern w:val="0"/>
                <w:szCs w:val="21"/>
                <w14:textFill>
                  <w14:solidFill>
                    <w14:schemeClr w14:val="tx1"/>
                  </w14:solidFill>
                </w14:textFill>
              </w:rPr>
              <w:t>主板集成声卡网卡</w:t>
            </w:r>
            <w:r>
              <w:rPr>
                <w:color w:val="000000" w:themeColor="text1"/>
                <w:kern w:val="0"/>
                <w:szCs w:val="21"/>
                <w14:textFill>
                  <w14:solidFill>
                    <w14:schemeClr w14:val="tx1"/>
                  </w14:solidFill>
                </w14:textFill>
              </w:rPr>
              <w:t>/</w:t>
            </w:r>
            <w:r>
              <w:rPr>
                <w:rFonts w:hint="eastAsia" w:ascii="宋体" w:hAnsi="宋体"/>
                <w:color w:val="000000" w:themeColor="text1"/>
                <w:kern w:val="0"/>
                <w:szCs w:val="21"/>
                <w14:textFill>
                  <w14:solidFill>
                    <w14:schemeClr w14:val="tx1"/>
                  </w14:solidFill>
                </w14:textFill>
              </w:rPr>
              <w:t>机箱电源</w:t>
            </w:r>
            <w:r>
              <w:rPr>
                <w:color w:val="000000" w:themeColor="text1"/>
                <w:kern w:val="0"/>
                <w:szCs w:val="21"/>
                <w14:textFill>
                  <w14:solidFill>
                    <w14:schemeClr w14:val="tx1"/>
                  </w14:solidFill>
                </w14:textFill>
              </w:rPr>
              <w:t>/</w:t>
            </w:r>
            <w:r>
              <w:rPr>
                <w:rFonts w:hint="eastAsia" w:ascii="宋体" w:hAnsi="宋体"/>
                <w:color w:val="000000" w:themeColor="text1"/>
                <w:kern w:val="0"/>
                <w:szCs w:val="21"/>
                <w14:textFill>
                  <w14:solidFill>
                    <w14:schemeClr w14:val="tx1"/>
                  </w14:solidFill>
                </w14:textFill>
              </w:rPr>
              <w:t>鼠标</w:t>
            </w:r>
            <w:r>
              <w:rPr>
                <w:color w:val="000000" w:themeColor="text1"/>
                <w:kern w:val="0"/>
                <w:szCs w:val="21"/>
                <w14:textFill>
                  <w14:solidFill>
                    <w14:schemeClr w14:val="tx1"/>
                  </w14:solidFill>
                </w14:textFill>
              </w:rPr>
              <w:t>/</w:t>
            </w:r>
            <w:r>
              <w:rPr>
                <w:rFonts w:hint="eastAsia" w:ascii="宋体" w:hAnsi="宋体"/>
                <w:color w:val="000000" w:themeColor="text1"/>
                <w:kern w:val="0"/>
                <w:szCs w:val="21"/>
                <w14:textFill>
                  <w14:solidFill>
                    <w14:schemeClr w14:val="tx1"/>
                  </w14:solidFill>
                </w14:textFill>
              </w:rPr>
              <w:t>键盘</w:t>
            </w:r>
            <w:r>
              <w:rPr>
                <w:color w:val="000000" w:themeColor="text1"/>
                <w:kern w:val="0"/>
                <w:szCs w:val="21"/>
                <w14:textFill>
                  <w14:solidFill>
                    <w14:schemeClr w14:val="tx1"/>
                  </w14:solidFill>
                </w14:textFill>
              </w:rPr>
              <w:t>/</w:t>
            </w:r>
            <w:r>
              <w:rPr>
                <w:rFonts w:hint="eastAsia" w:ascii="宋体" w:hAnsi="宋体"/>
                <w:color w:val="000000" w:themeColor="text1"/>
                <w:kern w:val="0"/>
                <w:szCs w:val="21"/>
                <w14:textFill>
                  <w14:solidFill>
                    <w14:schemeClr w14:val="tx1"/>
                  </w14:solidFill>
                </w14:textFill>
              </w:rPr>
              <w:t>硬盘保护卡</w:t>
            </w:r>
            <w:r>
              <w:rPr>
                <w:color w:val="000000" w:themeColor="text1"/>
                <w:kern w:val="0"/>
                <w:szCs w:val="21"/>
                <w14:textFill>
                  <w14:solidFill>
                    <w14:schemeClr w14:val="tx1"/>
                  </w14:solidFill>
                </w14:textFill>
              </w:rPr>
              <w:t>/ 22</w:t>
            </w:r>
            <w:r>
              <w:rPr>
                <w:rFonts w:hint="eastAsia" w:ascii="宋体" w:hAnsi="宋体"/>
                <w:color w:val="000000" w:themeColor="text1"/>
                <w:kern w:val="0"/>
                <w:szCs w:val="21"/>
                <w14:textFill>
                  <w14:solidFill>
                    <w14:schemeClr w14:val="tx1"/>
                  </w14:solidFill>
                </w14:textFill>
              </w:rPr>
              <w:t>″</w:t>
            </w:r>
            <w:r>
              <w:rPr>
                <w:color w:val="000000" w:themeColor="text1"/>
                <w:kern w:val="0"/>
                <w:szCs w:val="21"/>
                <w14:textFill>
                  <w14:solidFill>
                    <w14:schemeClr w14:val="tx1"/>
                  </w14:solidFill>
                </w14:textFill>
              </w:rPr>
              <w:t>LCD 2</w:t>
            </w:r>
            <w:r>
              <w:rPr>
                <w:rFonts w:hint="eastAsia" w:ascii="宋体" w:hAnsi="宋体"/>
                <w:color w:val="000000" w:themeColor="text1"/>
                <w:kern w:val="0"/>
                <w:szCs w:val="21"/>
                <w14:textFill>
                  <w14:solidFill>
                    <w14:schemeClr w14:val="tx1"/>
                  </w14:solidFill>
                </w14:textFill>
              </w:rPr>
              <w:t>台（参考品牌型号：联想启天</w:t>
            </w:r>
            <w:r>
              <w:rPr>
                <w:color w:val="000000" w:themeColor="text1"/>
                <w:kern w:val="0"/>
                <w:szCs w:val="21"/>
                <w14:textFill>
                  <w14:solidFill>
                    <w14:schemeClr w14:val="tx1"/>
                  </w14:solidFill>
                </w14:textFill>
              </w:rPr>
              <w:t>M690</w:t>
            </w:r>
            <w:r>
              <w:rPr>
                <w:rFonts w:hint="eastAsia" w:ascii="宋体" w:hAnsi="宋体"/>
                <w:color w:val="000000" w:themeColor="text1"/>
                <w:kern w:val="0"/>
                <w:szCs w:val="21"/>
                <w14:textFill>
                  <w14:solidFill>
                    <w14:schemeClr w14:val="tx1"/>
                  </w14:solidFill>
                </w14:textFill>
              </w:rPr>
              <w:t>）</w:t>
            </w:r>
          </w:p>
          <w:p>
            <w:pPr>
              <w:rPr>
                <w:rFonts w:asci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★该项产品为政府强制采购节能产品，必须选报在财政部、国家发改委联合公布的节能产品政府采购品目清单、环境标志产品政府采购品目清单中的产品，否则，符合性评审不予通过。</w:t>
            </w:r>
          </w:p>
        </w:tc>
        <w:tc>
          <w:tcPr>
            <w:tcW w:w="4078" w:type="dxa"/>
            <w:vAlign w:val="center"/>
          </w:tcPr>
          <w:p>
            <w:pPr>
              <w:widowControl/>
              <w:jc w:val="left"/>
              <w:rPr>
                <w:rFonts w:ascii="宋体" w:hAnsi="宋体"/>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联想扬天 M5300N；AMD Athlon64 X2 7750 2.7G ；RS690V芯片组；DDR2 2GB；SATA硬盘 7200转、320GB；</w:t>
            </w:r>
            <w:r>
              <w:rPr>
                <w:rFonts w:hint="eastAsia" w:ascii="宋体" w:hAnsi="宋体"/>
                <w:color w:val="000000" w:themeColor="text1"/>
                <w:kern w:val="0"/>
                <w:szCs w:val="21"/>
                <w14:textFill>
                  <w14:solidFill>
                    <w14:schemeClr w14:val="tx1"/>
                  </w14:solidFill>
                </w14:textFill>
              </w:rPr>
              <w:t>硬盘保护卡；</w:t>
            </w:r>
            <w:r>
              <w:rPr>
                <w:rFonts w:hint="eastAsia"/>
                <w:color w:val="000000" w:themeColor="text1"/>
                <w:kern w:val="0"/>
                <w:szCs w:val="21"/>
                <w14:textFill>
                  <w14:solidFill>
                    <w14:schemeClr w14:val="tx1"/>
                  </w14:solidFill>
                </w14:textFill>
              </w:rPr>
              <w:t>光驱 DVD刻录；22寸液晶 2台；显卡 ATI Radeon HD 4350 显存512M 支持DirectX 10；板载声卡；网卡板载10-100M网卡；键盘/光电鼠标；操作系统 Windows XP Home，政府节能产品，依据品目清单和认证证书</w:t>
            </w:r>
            <w:r>
              <w:rPr>
                <w:rFonts w:hint="eastAsia" w:ascii="宋体" w:hAnsi="宋体"/>
                <w:color w:val="000000" w:themeColor="text1"/>
                <w:kern w:val="0"/>
                <w:szCs w:val="21"/>
                <w14:textFill>
                  <w14:solidFill>
                    <w14:schemeClr w14:val="tx1"/>
                  </w14:solidFill>
                </w14:textFill>
              </w:rPr>
              <w:t>。</w:t>
            </w:r>
          </w:p>
        </w:tc>
        <w:tc>
          <w:tcPr>
            <w:tcW w:w="1235" w:type="dxa"/>
            <w:vAlign w:val="center"/>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有偏离（</w:t>
            </w:r>
            <w:r>
              <w:rPr>
                <w:rFonts w:hAnsi="宋体"/>
                <w:sz w:val="24"/>
              </w:rPr>
              <w:t>正偏离</w:t>
            </w:r>
            <w:r>
              <w:rPr>
                <w:rFonts w:hint="eastAsia" w:hAnsi="宋体"/>
                <w:sz w:val="24"/>
              </w:rPr>
              <w:t>）</w:t>
            </w:r>
          </w:p>
        </w:tc>
        <w:tc>
          <w:tcPr>
            <w:tcW w:w="2823" w:type="dxa"/>
            <w:vAlign w:val="center"/>
          </w:tcPr>
          <w:p>
            <w:pP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1、AMD Athlon64 X2 7750 2.7G；</w:t>
            </w:r>
          </w:p>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2、</w:t>
            </w:r>
            <w:r>
              <w:rPr>
                <w:rFonts w:hint="eastAsia"/>
                <w:color w:val="000000" w:themeColor="text1"/>
                <w:kern w:val="0"/>
                <w:szCs w:val="21"/>
                <w14:textFill>
                  <w14:solidFill>
                    <w14:schemeClr w14:val="tx1"/>
                  </w14:solidFill>
                </w14:textFill>
              </w:rPr>
              <w:t>RS690V芯片组</w:t>
            </w:r>
          </w:p>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3、显卡 ATI Radeon HD 4350 显存512M 支持DirectX 10</w:t>
            </w:r>
          </w:p>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4、</w:t>
            </w:r>
            <w:r>
              <w:rPr>
                <w:rFonts w:hint="eastAsia"/>
                <w:color w:val="000000" w:themeColor="text1"/>
                <w:kern w:val="0"/>
                <w:szCs w:val="21"/>
                <w14:textFill>
                  <w14:solidFill>
                    <w14:schemeClr w14:val="tx1"/>
                  </w14:solidFill>
                </w14:textFill>
              </w:rPr>
              <w:t>操作系统 Windows XP Home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2</w:t>
            </w:r>
          </w:p>
        </w:tc>
        <w:tc>
          <w:tcPr>
            <w:tcW w:w="1319" w:type="dxa"/>
            <w:vAlign w:val="center"/>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打印机</w:t>
            </w:r>
          </w:p>
        </w:tc>
        <w:tc>
          <w:tcPr>
            <w:tcW w:w="4587" w:type="dxa"/>
            <w:vAlign w:val="center"/>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黑白23/1200*1200（有效输出）/2MB/USB2.0接口/嵌入式网络打印服务器/纸张、信封、投影胶片、标签、卡片、明信片、硫酸纸//A4幅面，采用零秒预热技术；</w:t>
            </w:r>
          </w:p>
        </w:tc>
        <w:tc>
          <w:tcPr>
            <w:tcW w:w="4078" w:type="dxa"/>
            <w:vAlign w:val="center"/>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爱普生Aculaser M8000N激光打印机；黑白23/1200*1200（有效输出）/2MB/USB2.0接口/嵌入式网络打印服务器/纸张、信封、投影胶片、标签、卡片、明信片、硫酸纸/A4幅面，零秒预热。</w:t>
            </w:r>
          </w:p>
        </w:tc>
        <w:tc>
          <w:tcPr>
            <w:tcW w:w="1235" w:type="dxa"/>
            <w:vAlign w:val="center"/>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无偏离</w:t>
            </w:r>
          </w:p>
        </w:tc>
        <w:tc>
          <w:tcPr>
            <w:tcW w:w="2823" w:type="dxa"/>
            <w:vAlign w:val="center"/>
          </w:tcPr>
          <w:p>
            <w:pPr>
              <w:jc w:val="center"/>
              <w:rPr>
                <w:rFonts w:ascii="宋体"/>
                <w:color w:val="000000" w:themeColor="text1"/>
                <w:szCs w:val="21"/>
                <w14:textFill>
                  <w14:solidFill>
                    <w14:schemeClr w14:val="tx1"/>
                  </w14:solidFill>
                </w14:textFill>
              </w:rPr>
            </w:pPr>
          </w:p>
        </w:tc>
      </w:tr>
    </w:tbl>
    <w:p>
      <w:pPr>
        <w:pStyle w:val="4"/>
        <w:numPr>
          <w:ilvl w:val="0"/>
          <w:numId w:val="0"/>
        </w:numPr>
        <w:spacing w:before="0"/>
        <w:rPr>
          <w:rStyle w:val="117"/>
          <w:b w:val="0"/>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r>
      <w:bookmarkStart w:id="143" w:name="_Toc32387"/>
      <w:bookmarkStart w:id="144" w:name="_Toc523475430"/>
      <w:bookmarkStart w:id="145" w:name="_Toc523476070"/>
      <w:bookmarkStart w:id="146" w:name="_Toc48811849"/>
      <w:bookmarkStart w:id="147" w:name="_Toc523475355"/>
      <w:bookmarkStart w:id="148" w:name="_Toc30075"/>
      <w:bookmarkStart w:id="149" w:name="_Toc29892"/>
      <w:bookmarkStart w:id="150" w:name="_Toc523475513"/>
      <w:bookmarkStart w:id="151" w:name="_Toc20953"/>
      <w:r>
        <w:rPr>
          <w:rFonts w:hint="eastAsia" w:ascii="宋体" w:hAnsi="宋体"/>
          <w:color w:val="000000" w:themeColor="text1"/>
          <w:szCs w:val="28"/>
          <w14:textFill>
            <w14:solidFill>
              <w14:schemeClr w14:val="tx1"/>
            </w14:solidFill>
          </w14:textFill>
        </w:rPr>
        <w:t>格式6：商务条款偏离表</w:t>
      </w:r>
      <w:bookmarkEnd w:id="143"/>
      <w:bookmarkEnd w:id="144"/>
      <w:bookmarkEnd w:id="145"/>
      <w:bookmarkEnd w:id="146"/>
      <w:bookmarkEnd w:id="147"/>
      <w:bookmarkEnd w:id="148"/>
      <w:bookmarkEnd w:id="149"/>
      <w:bookmarkEnd w:id="150"/>
      <w:bookmarkEnd w:id="151"/>
    </w:p>
    <w:p>
      <w:pPr>
        <w:spacing w:line="360" w:lineRule="auto"/>
        <w:jc w:val="center"/>
        <w:rPr>
          <w:rFonts w:ascii="宋体"/>
          <w:b/>
          <w:bCs/>
          <w:color w:val="000000" w:themeColor="text1"/>
          <w:sz w:val="32"/>
          <w:szCs w:val="32"/>
          <w14:textFill>
            <w14:solidFill>
              <w14:schemeClr w14:val="tx1"/>
            </w14:solidFill>
          </w14:textFill>
        </w:rPr>
      </w:pPr>
      <w:r>
        <w:rPr>
          <w:rFonts w:hint="eastAsia" w:ascii="宋体"/>
          <w:b/>
          <w:bCs/>
          <w:color w:val="000000" w:themeColor="text1"/>
          <w:sz w:val="32"/>
          <w:szCs w:val="32"/>
          <w14:textFill>
            <w14:solidFill>
              <w14:schemeClr w14:val="tx1"/>
            </w14:solidFill>
          </w14:textFill>
        </w:rPr>
        <w:t>商务条款偏离表</w:t>
      </w:r>
    </w:p>
    <w:p>
      <w:pPr>
        <w:spacing w:line="360" w:lineRule="auto"/>
        <w:ind w:firstLine="420" w:firstLineChars="200"/>
        <w:rPr>
          <w:rFonts w:ascii="宋体"/>
        </w:rPr>
      </w:pPr>
      <w:r>
        <w:rPr>
          <w:rFonts w:hint="eastAsia" w:ascii="宋体"/>
        </w:rPr>
        <w:t>投标人应逐条对应招标文件第五章“采购需求”中要求的商务条件，包括合同履行期限、付款方式、项目地点、履约保证金等内容，并根据实际情况如实填写本表格。</w:t>
      </w:r>
    </w:p>
    <w:p>
      <w:pPr>
        <w:spacing w:line="360" w:lineRule="auto"/>
        <w:ind w:firstLine="420" w:firstLineChars="200"/>
        <w:rPr>
          <w:rFonts w:ascii="宋体"/>
          <w:b/>
          <w:color w:val="000000" w:themeColor="text1"/>
          <w14:textFill>
            <w14:solidFill>
              <w14:schemeClr w14:val="tx1"/>
            </w14:solidFill>
          </w14:textFill>
        </w:rPr>
      </w:pPr>
      <w:r>
        <w:rPr>
          <w:rFonts w:hint="eastAsia" w:ascii="宋体"/>
          <w:color w:val="000000" w:themeColor="text1"/>
          <w14:textFill>
            <w14:solidFill>
              <w14:schemeClr w14:val="tx1"/>
            </w14:solidFill>
          </w14:textFill>
        </w:rPr>
        <w:t>★</w:t>
      </w:r>
      <w:r>
        <w:rPr>
          <w:rFonts w:hint="eastAsia" w:ascii="宋体"/>
          <w:b/>
          <w:color w:val="000000" w:themeColor="text1"/>
          <w14:textFill>
            <w14:solidFill>
              <w14:schemeClr w14:val="tx1"/>
            </w14:solidFill>
          </w14:textFill>
        </w:rPr>
        <w:t>未填写本表格的投标人将不能通过符合性审查。</w:t>
      </w:r>
    </w:p>
    <w:p>
      <w:pPr>
        <w:spacing w:line="360" w:lineRule="auto"/>
        <w:ind w:firstLine="420" w:firstLineChars="200"/>
        <w:rPr>
          <w:rFonts w:ascii="宋体"/>
          <w:color w:val="000000" w:themeColor="text1"/>
          <w14:textFill>
            <w14:solidFill>
              <w14:schemeClr w14:val="tx1"/>
            </w14:solidFill>
          </w14:textFill>
        </w:rPr>
      </w:pPr>
    </w:p>
    <w:p>
      <w:pPr>
        <w:spacing w:line="360" w:lineRule="auto"/>
        <w:rPr>
          <w:rFonts w:ascii="宋体"/>
          <w:color w:val="000000" w:themeColor="text1"/>
          <w:u w:val="single"/>
          <w14:textFill>
            <w14:solidFill>
              <w14:schemeClr w14:val="tx1"/>
            </w14:solidFill>
          </w14:textFill>
        </w:rPr>
      </w:pPr>
      <w:r>
        <w:rPr>
          <w:rFonts w:hint="eastAsia" w:ascii="宋体"/>
          <w:color w:val="000000" w:themeColor="text1"/>
          <w:sz w:val="24"/>
          <w14:textFill>
            <w14:solidFill>
              <w14:schemeClr w14:val="tx1"/>
            </w14:solidFill>
          </w14:textFill>
        </w:rPr>
        <w:t>项目名称：                                            项目编号：</w:t>
      </w:r>
    </w:p>
    <w:p>
      <w:pP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A、□我公司已详细阅读招标文件中项商务要求，所有商务要求均无偏离，中标后我公司将</w:t>
      </w:r>
      <w:r>
        <w:rPr>
          <w:rFonts w:hint="eastAsia" w:ascii="宋体"/>
          <w:color w:val="000000" w:themeColor="text1"/>
          <w14:textFill>
            <w14:solidFill>
              <w14:schemeClr w14:val="tx1"/>
            </w14:solidFill>
          </w14:textFill>
        </w:rPr>
        <w:t>严格遵照执行。</w:t>
      </w:r>
    </w:p>
    <w:p>
      <w:pPr>
        <w:spacing w:line="360" w:lineRule="auto"/>
        <w:rPr>
          <w:rFonts w:asci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B、□我公司已详细阅读招标文件中项商务要求，</w:t>
      </w:r>
      <w:r>
        <w:rPr>
          <w:rFonts w:hint="eastAsia" w:ascii="宋体"/>
          <w:color w:val="000000" w:themeColor="text1"/>
          <w14:textFill>
            <w14:solidFill>
              <w14:schemeClr w14:val="tx1"/>
            </w14:solidFill>
          </w14:textFill>
        </w:rPr>
        <w:t>除下述条款有偏离外，其余条款我公司均予以认可，中标后将严格遵照执行。</w:t>
      </w:r>
    </w:p>
    <w:tbl>
      <w:tblPr>
        <w:tblStyle w:val="55"/>
        <w:tblW w:w="13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6580"/>
        <w:gridCol w:w="6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序号</w:t>
            </w:r>
          </w:p>
        </w:tc>
        <w:tc>
          <w:tcPr>
            <w:tcW w:w="6580" w:type="dxa"/>
            <w:vAlign w:val="center"/>
          </w:tcPr>
          <w:p>
            <w:pPr>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招标文件的商务条款要求</w:t>
            </w:r>
          </w:p>
        </w:tc>
        <w:tc>
          <w:tcPr>
            <w:tcW w:w="6282" w:type="dxa"/>
            <w:vAlign w:val="center"/>
          </w:tcPr>
          <w:p>
            <w:pPr>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投标文件的商务条款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jc w:val="center"/>
              <w:rPr>
                <w:rFonts w:ascii="宋体"/>
                <w:color w:val="000000" w:themeColor="text1"/>
                <w14:textFill>
                  <w14:solidFill>
                    <w14:schemeClr w14:val="tx1"/>
                  </w14:solidFill>
                </w14:textFill>
              </w:rPr>
            </w:pPr>
          </w:p>
        </w:tc>
        <w:tc>
          <w:tcPr>
            <w:tcW w:w="6580" w:type="dxa"/>
            <w:vAlign w:val="center"/>
          </w:tcPr>
          <w:p>
            <w:pPr>
              <w:jc w:val="center"/>
              <w:rPr>
                <w:rFonts w:ascii="宋体"/>
                <w:color w:val="000000" w:themeColor="text1"/>
                <w14:textFill>
                  <w14:solidFill>
                    <w14:schemeClr w14:val="tx1"/>
                  </w14:solidFill>
                </w14:textFill>
              </w:rPr>
            </w:pPr>
          </w:p>
        </w:tc>
        <w:tc>
          <w:tcPr>
            <w:tcW w:w="6282" w:type="dxa"/>
            <w:vAlign w:val="center"/>
          </w:tcPr>
          <w:p>
            <w:pPr>
              <w:jc w:val="center"/>
              <w:rPr>
                <w:rFonts w:asci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jc w:val="center"/>
              <w:rPr>
                <w:rFonts w:ascii="宋体"/>
                <w:color w:val="000000" w:themeColor="text1"/>
                <w14:textFill>
                  <w14:solidFill>
                    <w14:schemeClr w14:val="tx1"/>
                  </w14:solidFill>
                </w14:textFill>
              </w:rPr>
            </w:pPr>
          </w:p>
        </w:tc>
        <w:tc>
          <w:tcPr>
            <w:tcW w:w="6580" w:type="dxa"/>
            <w:vAlign w:val="center"/>
          </w:tcPr>
          <w:p>
            <w:pPr>
              <w:jc w:val="center"/>
              <w:rPr>
                <w:rFonts w:ascii="宋体"/>
                <w:color w:val="000000" w:themeColor="text1"/>
                <w14:textFill>
                  <w14:solidFill>
                    <w14:schemeClr w14:val="tx1"/>
                  </w14:solidFill>
                </w14:textFill>
              </w:rPr>
            </w:pPr>
          </w:p>
        </w:tc>
        <w:tc>
          <w:tcPr>
            <w:tcW w:w="6282" w:type="dxa"/>
            <w:vAlign w:val="center"/>
          </w:tcPr>
          <w:p>
            <w:pPr>
              <w:jc w:val="center"/>
              <w:rPr>
                <w:rFonts w:asci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jc w:val="center"/>
              <w:rPr>
                <w:rFonts w:ascii="宋体"/>
                <w:color w:val="000000" w:themeColor="text1"/>
                <w14:textFill>
                  <w14:solidFill>
                    <w14:schemeClr w14:val="tx1"/>
                  </w14:solidFill>
                </w14:textFill>
              </w:rPr>
            </w:pPr>
          </w:p>
        </w:tc>
        <w:tc>
          <w:tcPr>
            <w:tcW w:w="6580" w:type="dxa"/>
            <w:vAlign w:val="center"/>
          </w:tcPr>
          <w:p>
            <w:pPr>
              <w:jc w:val="center"/>
              <w:rPr>
                <w:rFonts w:ascii="宋体"/>
                <w:color w:val="000000" w:themeColor="text1"/>
                <w14:textFill>
                  <w14:solidFill>
                    <w14:schemeClr w14:val="tx1"/>
                  </w14:solidFill>
                </w14:textFill>
              </w:rPr>
            </w:pPr>
          </w:p>
        </w:tc>
        <w:tc>
          <w:tcPr>
            <w:tcW w:w="6282" w:type="dxa"/>
            <w:vAlign w:val="center"/>
          </w:tcPr>
          <w:p>
            <w:pPr>
              <w:jc w:val="center"/>
              <w:rPr>
                <w:rFonts w:ascii="宋体"/>
                <w:color w:val="000000" w:themeColor="text1"/>
                <w14:textFill>
                  <w14:solidFill>
                    <w14:schemeClr w14:val="tx1"/>
                  </w14:solidFill>
                </w14:textFill>
              </w:rPr>
            </w:pPr>
          </w:p>
        </w:tc>
      </w:tr>
    </w:tbl>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w:t>
      </w:r>
      <w:r>
        <w:rPr>
          <w:rFonts w:ascii="宋体" w:hAnsi="宋体"/>
          <w:color w:val="000000" w:themeColor="text1"/>
          <w:sz w:val="24"/>
          <w14:textFill>
            <w14:solidFill>
              <w14:schemeClr w14:val="tx1"/>
            </w14:solidFill>
          </w14:textFill>
        </w:rPr>
        <w:t>（盖单位</w:t>
      </w:r>
      <w:r>
        <w:rPr>
          <w:rFonts w:hint="eastAsia" w:ascii="宋体" w:hAnsi="宋体"/>
          <w:color w:val="000000" w:themeColor="text1"/>
          <w:sz w:val="24"/>
          <w14:textFill>
            <w14:solidFill>
              <w14:schemeClr w14:val="tx1"/>
            </w14:solidFill>
          </w14:textFill>
        </w:rPr>
        <w:t>鲜章</w:t>
      </w:r>
      <w:r>
        <w:rPr>
          <w:rFonts w:ascii="宋体" w:hAnsi="宋体"/>
          <w:color w:val="000000" w:themeColor="text1"/>
          <w:sz w:val="24"/>
          <w14:textFill>
            <w14:solidFill>
              <w14:schemeClr w14:val="tx1"/>
            </w14:solidFill>
          </w14:textFill>
        </w:rPr>
        <w:t>）：____________________</w:t>
      </w:r>
    </w:p>
    <w:p>
      <w:pPr>
        <w:spacing w:line="360" w:lineRule="auto"/>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法定代表人（单位负责人）</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签名或盖章</w:t>
      </w:r>
      <w:r>
        <w:rPr>
          <w:rFonts w:ascii="宋体" w:hAnsi="宋体"/>
          <w:color w:val="000000" w:themeColor="text1"/>
          <w:sz w:val="24"/>
          <w14:textFill>
            <w14:solidFill>
              <w14:schemeClr w14:val="tx1"/>
            </w14:solidFill>
          </w14:textFill>
        </w:rPr>
        <w:t>）：__________________</w:t>
      </w:r>
    </w:p>
    <w:p>
      <w:pPr>
        <w:spacing w:line="360" w:lineRule="auto"/>
        <w:ind w:firstLine="4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日期：____________________</w:t>
      </w:r>
    </w:p>
    <w:p>
      <w:pPr>
        <w:pStyle w:val="28"/>
        <w:spacing w:line="360" w:lineRule="auto"/>
        <w:ind w:left="630"/>
        <w:rPr>
          <w:b/>
          <w:color w:val="000000" w:themeColor="text1"/>
          <w14:textFill>
            <w14:solidFill>
              <w14:schemeClr w14:val="tx1"/>
            </w14:solidFill>
          </w14:textFill>
        </w:rPr>
      </w:pPr>
      <w:r>
        <w:rPr>
          <w:rFonts w:hint="eastAsia"/>
          <w:b/>
          <w:color w:val="000000" w:themeColor="text1"/>
          <w14:textFill>
            <w14:solidFill>
              <w14:schemeClr w14:val="tx1"/>
            </w14:solidFill>
          </w14:textFill>
        </w:rPr>
        <w:t>表格填写说明：</w:t>
      </w:r>
    </w:p>
    <w:p>
      <w:pPr>
        <w:pStyle w:val="28"/>
        <w:spacing w:line="360" w:lineRule="auto"/>
        <w:ind w:left="630"/>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投标人根据实际情况，填写本表格，若无偏离，则勾选A项，签字盖章即可。若有偏离，则勾选B项，按表格要求及实际情况填写后，签字盖章。</w:t>
      </w:r>
    </w:p>
    <w:p>
      <w:pPr>
        <w:pStyle w:val="28"/>
        <w:spacing w:line="360" w:lineRule="auto"/>
        <w:ind w:left="630"/>
        <w:rPr>
          <w:color w:val="000000" w:themeColor="text1"/>
          <w14:textFill>
            <w14:solidFill>
              <w14:schemeClr w14:val="tx1"/>
            </w14:solidFill>
          </w14:textFill>
        </w:rPr>
      </w:pPr>
      <w:r>
        <w:rPr>
          <w:rFonts w:hint="eastAsia"/>
          <w:color w:val="000000" w:themeColor="text1"/>
          <w14:textFill>
            <w14:solidFill>
              <w14:schemeClr w14:val="tx1"/>
            </w14:solidFill>
          </w14:textFill>
        </w:rPr>
        <w:t>2</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表格中“招标文件的商务条款要求”在填写时应注明该条款在招标文件的页码及条款号。</w:t>
      </w:r>
    </w:p>
    <w:p>
      <w:pPr>
        <w:pStyle w:val="28"/>
        <w:spacing w:line="360" w:lineRule="auto"/>
        <w:ind w:left="630"/>
        <w:rPr>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表格中“招标文件的商务条款”请投标人根据实际情况如实、完整、准确的填写。</w:t>
      </w:r>
    </w:p>
    <w:p>
      <w:pPr>
        <w:pStyle w:val="28"/>
        <w:spacing w:line="360" w:lineRule="auto"/>
        <w:ind w:left="630"/>
        <w:rPr>
          <w:b/>
          <w:color w:val="000000" w:themeColor="text1"/>
          <w:sz w:val="24"/>
          <w14:textFill>
            <w14:solidFill>
              <w14:schemeClr w14:val="tx1"/>
            </w14:solidFill>
          </w14:textFill>
        </w:rPr>
      </w:pPr>
      <w:r>
        <w:rPr>
          <w:rFonts w:hint="eastAsia"/>
          <w:color w:val="000000" w:themeColor="text1"/>
          <w14:textFill>
            <w14:solidFill>
              <w14:schemeClr w14:val="tx1"/>
            </w14:solidFill>
          </w14:textFill>
        </w:rPr>
        <w:t>4</w:t>
      </w:r>
      <w:r>
        <w:rPr>
          <w:color w:val="000000" w:themeColor="text1"/>
          <w14:textFill>
            <w14:solidFill>
              <w14:schemeClr w14:val="tx1"/>
            </w14:solidFill>
          </w14:textFill>
        </w:rPr>
        <w:t>.</w:t>
      </w:r>
      <w:r>
        <w:rPr>
          <w:rFonts w:hint="eastAsia"/>
          <w:b/>
          <w:color w:val="000000" w:themeColor="text1"/>
          <w14:textFill>
            <w14:solidFill>
              <w14:schemeClr w14:val="tx1"/>
            </w14:solidFill>
          </w14:textFill>
        </w:rPr>
        <w:t>本表格中内容与投标文件其余部分不一致的，以本表格为准。</w:t>
      </w:r>
    </w:p>
    <w:p>
      <w:pPr>
        <w:pStyle w:val="28"/>
        <w:spacing w:line="360" w:lineRule="auto"/>
        <w:ind w:left="63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填表示例(有偏离情况的)：</w:t>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r>
        <w:rPr>
          <w:rFonts w:ascii="宋体" w:hAnsi="宋体"/>
          <w:color w:val="000000" w:themeColor="text1"/>
          <w:szCs w:val="21"/>
          <w14:textFill>
            <w14:solidFill>
              <w14:schemeClr w14:val="tx1"/>
            </w14:solidFill>
          </w14:textFill>
        </w:rPr>
        <w:fldChar w:fldCharType="begin"/>
      </w:r>
      <w:r>
        <w:rPr>
          <w:rFonts w:hint="eastAsia" w:ascii="宋体" w:hAnsi="宋体"/>
          <w:color w:val="000000" w:themeColor="text1"/>
          <w:szCs w:val="21"/>
          <w14:textFill>
            <w14:solidFill>
              <w14:schemeClr w14:val="tx1"/>
            </w14:solidFill>
          </w14:textFill>
        </w:rPr>
        <w:instrText xml:space="preserve">eq \o\ac(</w:instrText>
      </w:r>
      <w:r>
        <w:rPr>
          <w:rFonts w:hint="eastAsia" w:ascii="宋体" w:hAnsi="宋体"/>
          <w:color w:val="000000" w:themeColor="text1"/>
          <w:position w:val="-4"/>
          <w:sz w:val="31"/>
          <w:szCs w:val="21"/>
          <w14:textFill>
            <w14:solidFill>
              <w14:schemeClr w14:val="tx1"/>
            </w14:solidFill>
          </w14:textFill>
        </w:rPr>
        <w:instrText xml:space="preserve">□</w:instrText>
      </w:r>
      <w:r>
        <w:rPr>
          <w:rFonts w:hint="eastAsia" w:ascii="宋体" w:hAnsi="宋体"/>
          <w:color w:val="000000" w:themeColor="text1"/>
          <w:szCs w:val="21"/>
          <w14:textFill>
            <w14:solidFill>
              <w14:schemeClr w14:val="tx1"/>
            </w14:solidFill>
          </w14:textFill>
        </w:rPr>
        <w:instrText xml:space="preserve">,×)</w:instrText>
      </w:r>
      <w:r>
        <w:rPr>
          <w:rFonts w:ascii="宋体" w:hAnsi="宋体"/>
          <w:color w:val="000000" w:themeColor="text1"/>
          <w:szCs w:val="21"/>
          <w14:textFill>
            <w14:solidFill>
              <w14:schemeClr w14:val="tx1"/>
            </w14:solidFill>
          </w14:textFill>
        </w:rPr>
        <w:fldChar w:fldCharType="end"/>
      </w:r>
      <w:r>
        <w:rPr>
          <w:rFonts w:hint="eastAsia" w:ascii="宋体" w:hAnsi="宋体"/>
          <w:color w:val="000000" w:themeColor="text1"/>
          <w:szCs w:val="21"/>
          <w14:textFill>
            <w14:solidFill>
              <w14:schemeClr w14:val="tx1"/>
            </w14:solidFill>
          </w14:textFill>
        </w:rPr>
        <w:t>我公司已详细阅读招标文件中项商务要求，所有商务要求均无偏离，中标后我公司将</w:t>
      </w:r>
      <w:r>
        <w:rPr>
          <w:rFonts w:hint="eastAsia" w:ascii="宋体"/>
          <w:color w:val="000000" w:themeColor="text1"/>
          <w:szCs w:val="21"/>
          <w14:textFill>
            <w14:solidFill>
              <w14:schemeClr w14:val="tx1"/>
            </w14:solidFill>
          </w14:textFill>
        </w:rPr>
        <w:t>严格遵照执行。</w:t>
      </w:r>
    </w:p>
    <w:p>
      <w:pPr>
        <w:spacing w:line="360" w:lineRule="auto"/>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B、</w:t>
      </w:r>
      <w:r>
        <w:rPr>
          <w:rFonts w:ascii="宋体" w:hAnsi="宋体"/>
          <w:color w:val="000000" w:themeColor="text1"/>
          <w:szCs w:val="21"/>
          <w14:textFill>
            <w14:solidFill>
              <w14:schemeClr w14:val="tx1"/>
            </w14:solidFill>
          </w14:textFill>
        </w:rPr>
        <w:fldChar w:fldCharType="begin"/>
      </w:r>
      <w:r>
        <w:rPr>
          <w:rFonts w:hint="eastAsia" w:ascii="宋体" w:hAnsi="宋体"/>
          <w:color w:val="000000" w:themeColor="text1"/>
          <w:szCs w:val="21"/>
          <w14:textFill>
            <w14:solidFill>
              <w14:schemeClr w14:val="tx1"/>
            </w14:solidFill>
          </w14:textFill>
        </w:rPr>
        <w:instrText xml:space="preserve">eq \o\ac(</w:instrText>
      </w:r>
      <w:r>
        <w:rPr>
          <w:rFonts w:hint="eastAsia" w:ascii="宋体" w:hAnsi="宋体"/>
          <w:color w:val="000000" w:themeColor="text1"/>
          <w:position w:val="-4"/>
          <w:sz w:val="31"/>
          <w:szCs w:val="21"/>
          <w14:textFill>
            <w14:solidFill>
              <w14:schemeClr w14:val="tx1"/>
            </w14:solidFill>
          </w14:textFill>
        </w:rPr>
        <w:instrText xml:space="preserve">□</w:instrText>
      </w:r>
      <w:r>
        <w:rPr>
          <w:rFonts w:hint="eastAsia" w:ascii="宋体" w:hAnsi="宋体"/>
          <w:color w:val="000000" w:themeColor="text1"/>
          <w:szCs w:val="21"/>
          <w14:textFill>
            <w14:solidFill>
              <w14:schemeClr w14:val="tx1"/>
            </w14:solidFill>
          </w14:textFill>
        </w:rPr>
        <w:instrText xml:space="preserve">,√)</w:instrText>
      </w:r>
      <w:r>
        <w:rPr>
          <w:rFonts w:ascii="宋体" w:hAnsi="宋体"/>
          <w:color w:val="000000" w:themeColor="text1"/>
          <w:szCs w:val="21"/>
          <w14:textFill>
            <w14:solidFill>
              <w14:schemeClr w14:val="tx1"/>
            </w14:solidFill>
          </w14:textFill>
        </w:rPr>
        <w:fldChar w:fldCharType="end"/>
      </w:r>
      <w:r>
        <w:rPr>
          <w:rFonts w:hint="eastAsia" w:ascii="宋体" w:hAnsi="宋体"/>
          <w:color w:val="000000" w:themeColor="text1"/>
          <w:szCs w:val="21"/>
          <w14:textFill>
            <w14:solidFill>
              <w14:schemeClr w14:val="tx1"/>
            </w14:solidFill>
          </w14:textFill>
        </w:rPr>
        <w:t>我公司已详细阅读招标文件中项商务要求，</w:t>
      </w:r>
      <w:r>
        <w:rPr>
          <w:rFonts w:hint="eastAsia" w:ascii="宋体"/>
          <w:color w:val="000000" w:themeColor="text1"/>
          <w:szCs w:val="21"/>
          <w14:textFill>
            <w14:solidFill>
              <w14:schemeClr w14:val="tx1"/>
            </w14:solidFill>
          </w14:textFill>
        </w:rPr>
        <w:t>除下述条款有偏离外，其余条款我公司均予以认可，中标后将严格遵照执行。</w:t>
      </w:r>
    </w:p>
    <w:tbl>
      <w:tblPr>
        <w:tblStyle w:val="55"/>
        <w:tblW w:w="11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5462"/>
        <w:gridCol w:w="4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0" w:hRule="atLeast"/>
          <w:jc w:val="center"/>
        </w:trPr>
        <w:tc>
          <w:tcPr>
            <w:tcW w:w="853" w:type="dxa"/>
            <w:vAlign w:val="center"/>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序号</w:t>
            </w:r>
          </w:p>
        </w:tc>
        <w:tc>
          <w:tcPr>
            <w:tcW w:w="5462" w:type="dxa"/>
            <w:vAlign w:val="center"/>
          </w:tcPr>
          <w:p>
            <w:pPr>
              <w:jc w:val="center"/>
              <w:rPr>
                <w:rFonts w:ascii="宋体"/>
                <w:szCs w:val="21"/>
              </w:rPr>
            </w:pPr>
            <w:r>
              <w:rPr>
                <w:rFonts w:hint="eastAsia" w:ascii="宋体"/>
                <w:szCs w:val="21"/>
              </w:rPr>
              <w:t>招标文件的商务条款要求</w:t>
            </w:r>
          </w:p>
        </w:tc>
        <w:tc>
          <w:tcPr>
            <w:tcW w:w="4905" w:type="dxa"/>
            <w:vAlign w:val="center"/>
          </w:tcPr>
          <w:p>
            <w:pPr>
              <w:jc w:val="center"/>
              <w:rPr>
                <w:rFonts w:ascii="宋体"/>
                <w:szCs w:val="21"/>
              </w:rPr>
            </w:pPr>
            <w:r>
              <w:rPr>
                <w:rFonts w:hint="eastAsia" w:ascii="宋体"/>
                <w:szCs w:val="21"/>
              </w:rPr>
              <w:t>投标文件的商务条款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5" w:hRule="atLeast"/>
          <w:jc w:val="center"/>
        </w:trPr>
        <w:tc>
          <w:tcPr>
            <w:tcW w:w="853" w:type="dxa"/>
            <w:vAlign w:val="center"/>
          </w:tcPr>
          <w:p>
            <w:pPr>
              <w:jc w:val="center"/>
              <w:rPr>
                <w:rFonts w:ascii="宋体"/>
                <w:szCs w:val="21"/>
              </w:rPr>
            </w:pPr>
            <w:r>
              <w:rPr>
                <w:rFonts w:hint="eastAsia" w:ascii="宋体"/>
                <w:szCs w:val="21"/>
              </w:rPr>
              <w:t>1</w:t>
            </w:r>
          </w:p>
        </w:tc>
        <w:tc>
          <w:tcPr>
            <w:tcW w:w="5462" w:type="dxa"/>
            <w:vAlign w:val="center"/>
          </w:tcPr>
          <w:p>
            <w:pPr>
              <w:rPr>
                <w:rFonts w:ascii="宋体"/>
                <w:szCs w:val="21"/>
              </w:rPr>
            </w:pPr>
            <w:r>
              <w:rPr>
                <w:rFonts w:hint="eastAsia" w:ascii="宋体"/>
                <w:szCs w:val="21"/>
              </w:rPr>
              <w:t>付款方式：</w:t>
            </w:r>
            <w:r>
              <w:rPr>
                <w:rFonts w:hint="eastAsia" w:ascii="宋体" w:hAnsi="宋体" w:cs="宋体"/>
                <w:bCs/>
                <w:kern w:val="0"/>
                <w:szCs w:val="21"/>
              </w:rPr>
              <w:t>采购项目完成全部设备的供货、安装、调试、装修、网络搭建及验收合格后一次性全部支付合同价款</w:t>
            </w:r>
            <w:r>
              <w:rPr>
                <w:rFonts w:hint="eastAsia" w:ascii="宋体"/>
                <w:szCs w:val="21"/>
              </w:rPr>
              <w:t>。</w:t>
            </w:r>
          </w:p>
        </w:tc>
        <w:tc>
          <w:tcPr>
            <w:tcW w:w="4905" w:type="dxa"/>
            <w:vAlign w:val="center"/>
          </w:tcPr>
          <w:p>
            <w:pPr>
              <w:rPr>
                <w:rFonts w:ascii="宋体"/>
                <w:szCs w:val="21"/>
              </w:rPr>
            </w:pPr>
            <w:r>
              <w:rPr>
                <w:rFonts w:hint="eastAsia" w:ascii="宋体"/>
                <w:szCs w:val="21"/>
              </w:rPr>
              <w:t>付款方式：合同签订后支付合同总价的25%，</w:t>
            </w:r>
            <w:r>
              <w:rPr>
                <w:rFonts w:hint="eastAsia" w:ascii="宋体" w:hAnsi="宋体" w:cs="宋体"/>
                <w:bCs/>
                <w:kern w:val="0"/>
                <w:szCs w:val="21"/>
              </w:rPr>
              <w:t>验收合格</w:t>
            </w:r>
            <w:r>
              <w:rPr>
                <w:rFonts w:hint="eastAsia" w:ascii="宋体"/>
                <w:szCs w:val="21"/>
              </w:rPr>
              <w:t>后30日内支付合同总价的75%。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2" w:hRule="atLeast"/>
          <w:jc w:val="center"/>
        </w:trPr>
        <w:tc>
          <w:tcPr>
            <w:tcW w:w="853" w:type="dxa"/>
            <w:vAlign w:val="center"/>
          </w:tcPr>
          <w:p>
            <w:pPr>
              <w:jc w:val="center"/>
              <w:rPr>
                <w:rFonts w:ascii="宋体"/>
                <w:szCs w:val="21"/>
              </w:rPr>
            </w:pPr>
            <w:r>
              <w:rPr>
                <w:rFonts w:hint="eastAsia" w:ascii="宋体"/>
                <w:szCs w:val="21"/>
              </w:rPr>
              <w:t>2</w:t>
            </w:r>
          </w:p>
        </w:tc>
        <w:tc>
          <w:tcPr>
            <w:tcW w:w="5462" w:type="dxa"/>
            <w:vAlign w:val="center"/>
          </w:tcPr>
          <w:p>
            <w:pPr>
              <w:rPr>
                <w:rFonts w:ascii="宋体"/>
                <w:szCs w:val="21"/>
              </w:rPr>
            </w:pPr>
            <w:r>
              <w:rPr>
                <w:rFonts w:hint="eastAsia" w:ascii="宋体" w:hAnsi="宋体" w:cs="宋体"/>
                <w:bCs/>
                <w:kern w:val="0"/>
                <w:szCs w:val="21"/>
              </w:rPr>
              <w:t>合同履行期限</w:t>
            </w:r>
            <w:r>
              <w:rPr>
                <w:rFonts w:hint="eastAsia" w:ascii="宋体"/>
                <w:szCs w:val="21"/>
              </w:rPr>
              <w:t>：</w:t>
            </w:r>
            <w:r>
              <w:rPr>
                <w:rFonts w:hint="eastAsia" w:ascii="宋体" w:hAnsi="宋体"/>
                <w:szCs w:val="21"/>
              </w:rPr>
              <w:t>合同签订后60日历天</w:t>
            </w:r>
            <w:r>
              <w:rPr>
                <w:rFonts w:hint="eastAsia" w:ascii="宋体" w:hAnsi="宋体" w:cs="宋体"/>
                <w:bCs/>
                <w:kern w:val="0"/>
                <w:szCs w:val="21"/>
              </w:rPr>
              <w:t>完成全部设备的供货、安装、调试、装修、网络搭建及验收合格，并交付采购人正常使用。</w:t>
            </w:r>
          </w:p>
        </w:tc>
        <w:tc>
          <w:tcPr>
            <w:tcW w:w="4905" w:type="dxa"/>
            <w:vAlign w:val="center"/>
          </w:tcPr>
          <w:p>
            <w:pPr>
              <w:rPr>
                <w:rFonts w:ascii="宋体"/>
                <w:szCs w:val="21"/>
              </w:rPr>
            </w:pPr>
            <w:r>
              <w:rPr>
                <w:rFonts w:hint="eastAsia" w:ascii="宋体" w:hAnsi="宋体" w:cs="宋体"/>
                <w:bCs/>
                <w:kern w:val="0"/>
                <w:szCs w:val="21"/>
              </w:rPr>
              <w:t>合同履行期限</w:t>
            </w:r>
            <w:r>
              <w:rPr>
                <w:rFonts w:hint="eastAsia" w:ascii="宋体"/>
                <w:szCs w:val="21"/>
              </w:rPr>
              <w:t>：</w:t>
            </w:r>
            <w:r>
              <w:rPr>
                <w:rFonts w:hint="eastAsia" w:ascii="宋体" w:hAnsi="宋体"/>
                <w:szCs w:val="21"/>
              </w:rPr>
              <w:t>合同签订后70日历天</w:t>
            </w:r>
            <w:r>
              <w:rPr>
                <w:rFonts w:hint="eastAsia" w:ascii="宋体" w:hAnsi="宋体" w:cs="宋体"/>
                <w:bCs/>
                <w:kern w:val="0"/>
                <w:szCs w:val="21"/>
              </w:rPr>
              <w:t>完成全部设备的供货、安装、调试、装修、网络搭建及验收合格，并交付采购人正常使用。</w:t>
            </w:r>
          </w:p>
        </w:tc>
      </w:tr>
    </w:tbl>
    <w:p>
      <w:pPr>
        <w:pStyle w:val="28"/>
        <w:spacing w:line="360" w:lineRule="auto"/>
        <w:ind w:firstLine="422" w:firstLineChars="200"/>
        <w:rPr>
          <w:b/>
          <w:color w:val="000000" w:themeColor="text1"/>
          <w14:textFill>
            <w14:solidFill>
              <w14:schemeClr w14:val="tx1"/>
            </w14:solidFill>
          </w14:textFill>
        </w:rPr>
      </w:pPr>
    </w:p>
    <w:p>
      <w:pPr>
        <w:pStyle w:val="28"/>
        <w:spacing w:line="360" w:lineRule="auto"/>
        <w:ind w:firstLine="420" w:firstLineChars="200"/>
        <w:rPr>
          <w:bCs/>
          <w:color w:val="000000" w:themeColor="text1"/>
          <w14:textFill>
            <w14:solidFill>
              <w14:schemeClr w14:val="tx1"/>
            </w14:solidFill>
          </w14:textFill>
        </w:rPr>
        <w:sectPr>
          <w:headerReference r:id="rId15" w:type="default"/>
          <w:pgSz w:w="16838" w:h="11905" w:orient="landscape"/>
          <w:pgMar w:top="1151" w:right="1417" w:bottom="1134" w:left="1134" w:header="935" w:footer="720" w:gutter="0"/>
          <w:pgBorders>
            <w:top w:val="none" w:sz="0" w:space="0"/>
            <w:left w:val="none" w:sz="0" w:space="0"/>
            <w:bottom w:val="none" w:sz="0" w:space="0"/>
            <w:right w:val="none" w:sz="0" w:space="0"/>
          </w:pgBorders>
          <w:cols w:space="0" w:num="1"/>
          <w:docGrid w:linePitch="331" w:charSpace="0"/>
        </w:sectPr>
      </w:pPr>
    </w:p>
    <w:p>
      <w:pPr>
        <w:pStyle w:val="4"/>
        <w:numPr>
          <w:ilvl w:val="0"/>
          <w:numId w:val="0"/>
        </w:numPr>
        <w:jc w:val="left"/>
        <w:rPr>
          <w:rFonts w:ascii="宋体" w:hAnsi="宋体"/>
          <w:color w:val="000000" w:themeColor="text1"/>
          <w:szCs w:val="28"/>
          <w14:textFill>
            <w14:solidFill>
              <w14:schemeClr w14:val="tx1"/>
            </w14:solidFill>
          </w14:textFill>
        </w:rPr>
      </w:pPr>
      <w:bookmarkStart w:id="152" w:name="_Toc30512"/>
      <w:bookmarkStart w:id="153" w:name="_Toc48811850"/>
      <w:bookmarkStart w:id="154" w:name="_Toc14665"/>
      <w:r>
        <w:rPr>
          <w:rFonts w:hint="eastAsia" w:ascii="宋体" w:hAnsi="宋体"/>
          <w:color w:val="000000" w:themeColor="text1"/>
          <w:szCs w:val="28"/>
          <w14:textFill>
            <w14:solidFill>
              <w14:schemeClr w14:val="tx1"/>
            </w14:solidFill>
          </w14:textFill>
        </w:rPr>
        <w:t>格式7：技术文件</w:t>
      </w:r>
      <w:bookmarkEnd w:id="152"/>
      <w:bookmarkEnd w:id="153"/>
      <w:bookmarkEnd w:id="154"/>
    </w:p>
    <w:p>
      <w:pPr>
        <w:widowControl/>
        <w:jc w:val="left"/>
      </w:pPr>
      <w:r>
        <w:rPr>
          <w:rFonts w:hint="eastAsia" w:ascii="宋体"/>
          <w:b/>
          <w:color w:val="000000" w:themeColor="text1"/>
          <w:sz w:val="24"/>
          <w14:textFill>
            <w14:solidFill>
              <w14:schemeClr w14:val="tx1"/>
            </w14:solidFill>
          </w14:textFill>
        </w:rPr>
        <w:t>至少应包括（但不限于）以下内容：</w:t>
      </w:r>
    </w:p>
    <w:p>
      <w:pPr>
        <w:widowControl/>
        <w:jc w:val="left"/>
        <w:rPr>
          <w:rFonts w:ascii="宋体"/>
          <w:b/>
          <w:color w:val="000000" w:themeColor="text1"/>
          <w:sz w:val="28"/>
          <w:szCs w:val="28"/>
          <w14:textFill>
            <w14:solidFill>
              <w14:schemeClr w14:val="tx1"/>
            </w14:solidFill>
          </w14:textFill>
        </w:rPr>
      </w:pPr>
    </w:p>
    <w:p>
      <w:pPr>
        <w:widowControl/>
        <w:jc w:val="left"/>
        <w:rPr>
          <w:rFonts w:ascii="宋体"/>
          <w:b/>
          <w:color w:val="000000" w:themeColor="text1"/>
          <w:sz w:val="28"/>
          <w:szCs w:val="28"/>
          <w14:textFill>
            <w14:solidFill>
              <w14:schemeClr w14:val="tx1"/>
            </w14:solidFill>
          </w14:textFill>
        </w:rPr>
      </w:pPr>
      <w:r>
        <w:rPr>
          <w:rFonts w:hint="eastAsia" w:ascii="宋体"/>
          <w:b/>
          <w:color w:val="000000" w:themeColor="text1"/>
          <w:sz w:val="28"/>
          <w:szCs w:val="28"/>
          <w14:textFill>
            <w14:solidFill>
              <w14:schemeClr w14:val="tx1"/>
            </w14:solidFill>
          </w14:textFill>
        </w:rPr>
        <w:t>格式</w:t>
      </w:r>
      <w:r>
        <w:rPr>
          <w:rFonts w:hint="eastAsia" w:ascii="宋体" w:hAnsi="宋体"/>
          <w:b/>
          <w:color w:val="000000" w:themeColor="text1"/>
          <w:kern w:val="0"/>
          <w:sz w:val="28"/>
          <w:szCs w:val="28"/>
          <w14:textFill>
            <w14:solidFill>
              <w14:schemeClr w14:val="tx1"/>
            </w14:solidFill>
          </w14:textFill>
        </w:rPr>
        <w:t>7-1：投标人基本情况；</w:t>
      </w:r>
    </w:p>
    <w:p>
      <w:pPr>
        <w:spacing w:line="360" w:lineRule="auto"/>
        <w:jc w:val="center"/>
        <w:rPr>
          <w:rFonts w:ascii="宋体" w:hAnsi="宋体"/>
          <w:color w:val="000000" w:themeColor="text1"/>
          <w:kern w:val="0"/>
          <w:sz w:val="24"/>
          <w14:textFill>
            <w14:solidFill>
              <w14:schemeClr w14:val="tx1"/>
            </w14:solidFill>
          </w14:textFill>
        </w:rPr>
      </w:pPr>
      <w:r>
        <w:rPr>
          <w:rFonts w:hint="eastAsia" w:ascii="宋体" w:hAnsi="宋体"/>
          <w:b/>
          <w:color w:val="000000" w:themeColor="text1"/>
          <w:kern w:val="0"/>
          <w:sz w:val="24"/>
          <w14:textFill>
            <w14:solidFill>
              <w14:schemeClr w14:val="tx1"/>
            </w14:solidFill>
          </w14:textFill>
        </w:rPr>
        <w:t>投标人基本情况表</w:t>
      </w:r>
    </w:p>
    <w:p>
      <w:pPr>
        <w:spacing w:line="360" w:lineRule="auto"/>
        <w:rPr>
          <w:rFonts w:ascii="宋体"/>
          <w:color w:val="000000" w:themeColor="text1"/>
          <w:sz w:val="24"/>
          <w:u w:val="single"/>
          <w14:textFill>
            <w14:solidFill>
              <w14:schemeClr w14:val="tx1"/>
            </w14:solidFill>
          </w14:textFill>
        </w:rPr>
      </w:pPr>
      <w:r>
        <w:rPr>
          <w:rFonts w:hint="eastAsia" w:ascii="宋体"/>
          <w:color w:val="000000" w:themeColor="text1"/>
          <w:sz w:val="24"/>
          <w14:textFill>
            <w14:solidFill>
              <w14:schemeClr w14:val="tx1"/>
            </w14:solidFill>
          </w14:textFill>
        </w:rPr>
        <w:t xml:space="preserve">项目名称：                  </w:t>
      </w:r>
      <w:r>
        <w:rPr>
          <w:rFonts w:hint="eastAsia" w:ascii="宋体"/>
          <w:color w:val="000000" w:themeColor="text1"/>
          <w:sz w:val="24"/>
          <w:lang w:val="en-US" w:eastAsia="zh-CN"/>
          <w14:textFill>
            <w14:solidFill>
              <w14:schemeClr w14:val="tx1"/>
            </w14:solidFill>
          </w14:textFill>
        </w:rPr>
        <w:t xml:space="preserve">                 </w:t>
      </w:r>
      <w:r>
        <w:rPr>
          <w:rFonts w:hint="eastAsia" w:ascii="宋体"/>
          <w:color w:val="000000" w:themeColor="text1"/>
          <w:sz w:val="24"/>
          <w14:textFill>
            <w14:solidFill>
              <w14:schemeClr w14:val="tx1"/>
            </w14:solidFill>
          </w14:textFill>
        </w:rPr>
        <w:t>项目编号：</w:t>
      </w:r>
    </w:p>
    <w:tbl>
      <w:tblPr>
        <w:tblStyle w:val="55"/>
        <w:tblW w:w="946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34"/>
        <w:gridCol w:w="952"/>
        <w:gridCol w:w="1204"/>
        <w:gridCol w:w="770"/>
        <w:gridCol w:w="726"/>
        <w:gridCol w:w="1276"/>
        <w:gridCol w:w="482"/>
        <w:gridCol w:w="877"/>
        <w:gridCol w:w="154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634"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p>
        </w:tc>
        <w:tc>
          <w:tcPr>
            <w:tcW w:w="7830" w:type="dxa"/>
            <w:gridSpan w:val="8"/>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注册地址</w:t>
            </w:r>
          </w:p>
        </w:tc>
        <w:tc>
          <w:tcPr>
            <w:tcW w:w="3652" w:type="dxa"/>
            <w:gridSpan w:val="4"/>
            <w:vAlign w:val="center"/>
          </w:tcPr>
          <w:p>
            <w:pPr>
              <w:jc w:val="center"/>
              <w:rPr>
                <w:rFonts w:ascii="宋体" w:hAnsi="宋体"/>
                <w:color w:val="000000" w:themeColor="text1"/>
                <w:sz w:val="24"/>
                <w14:textFill>
                  <w14:solidFill>
                    <w14:schemeClr w14:val="tx1"/>
                  </w14:solidFill>
                </w14:textFill>
              </w:rPr>
            </w:pPr>
          </w:p>
        </w:tc>
        <w:tc>
          <w:tcPr>
            <w:tcW w:w="1276"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邮政编码</w:t>
            </w:r>
          </w:p>
        </w:tc>
        <w:tc>
          <w:tcPr>
            <w:tcW w:w="2902" w:type="dxa"/>
            <w:gridSpan w:val="3"/>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Merge w:val="restart"/>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联系方式</w:t>
            </w:r>
          </w:p>
        </w:tc>
        <w:tc>
          <w:tcPr>
            <w:tcW w:w="952"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联系人</w:t>
            </w:r>
          </w:p>
        </w:tc>
        <w:tc>
          <w:tcPr>
            <w:tcW w:w="2700" w:type="dxa"/>
            <w:gridSpan w:val="3"/>
            <w:vAlign w:val="center"/>
          </w:tcPr>
          <w:p>
            <w:pPr>
              <w:jc w:val="center"/>
              <w:rPr>
                <w:rFonts w:ascii="宋体" w:hAnsi="宋体"/>
                <w:color w:val="000000" w:themeColor="text1"/>
                <w:sz w:val="24"/>
                <w14:textFill>
                  <w14:solidFill>
                    <w14:schemeClr w14:val="tx1"/>
                  </w14:solidFill>
                </w14:textFill>
              </w:rPr>
            </w:pPr>
          </w:p>
        </w:tc>
        <w:tc>
          <w:tcPr>
            <w:tcW w:w="1276"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    话</w:t>
            </w:r>
          </w:p>
        </w:tc>
        <w:tc>
          <w:tcPr>
            <w:tcW w:w="2902" w:type="dxa"/>
            <w:gridSpan w:val="3"/>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Merge w:val="continue"/>
            <w:vAlign w:val="center"/>
          </w:tcPr>
          <w:p>
            <w:pPr>
              <w:jc w:val="center"/>
              <w:rPr>
                <w:rFonts w:ascii="宋体" w:hAnsi="宋体"/>
                <w:color w:val="000000" w:themeColor="text1"/>
                <w:sz w:val="24"/>
                <w14:textFill>
                  <w14:solidFill>
                    <w14:schemeClr w14:val="tx1"/>
                  </w14:solidFill>
                </w14:textFill>
              </w:rPr>
            </w:pPr>
          </w:p>
        </w:tc>
        <w:tc>
          <w:tcPr>
            <w:tcW w:w="952"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传  真</w:t>
            </w:r>
          </w:p>
        </w:tc>
        <w:tc>
          <w:tcPr>
            <w:tcW w:w="2700" w:type="dxa"/>
            <w:gridSpan w:val="3"/>
            <w:vAlign w:val="center"/>
          </w:tcPr>
          <w:p>
            <w:pPr>
              <w:jc w:val="center"/>
              <w:rPr>
                <w:rFonts w:ascii="宋体" w:hAnsi="宋体"/>
                <w:color w:val="000000" w:themeColor="text1"/>
                <w:sz w:val="24"/>
                <w14:textFill>
                  <w14:solidFill>
                    <w14:schemeClr w14:val="tx1"/>
                  </w14:solidFill>
                </w14:textFill>
              </w:rPr>
            </w:pPr>
          </w:p>
        </w:tc>
        <w:tc>
          <w:tcPr>
            <w:tcW w:w="1276"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网    址</w:t>
            </w:r>
          </w:p>
        </w:tc>
        <w:tc>
          <w:tcPr>
            <w:tcW w:w="2902" w:type="dxa"/>
            <w:gridSpan w:val="3"/>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法定代表人（单位负责人）</w:t>
            </w:r>
          </w:p>
        </w:tc>
        <w:tc>
          <w:tcPr>
            <w:tcW w:w="952"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姓名</w:t>
            </w:r>
          </w:p>
        </w:tc>
        <w:tc>
          <w:tcPr>
            <w:tcW w:w="1204" w:type="dxa"/>
            <w:vAlign w:val="center"/>
          </w:tcPr>
          <w:p>
            <w:pPr>
              <w:jc w:val="center"/>
              <w:rPr>
                <w:rFonts w:ascii="宋体" w:hAnsi="宋体"/>
                <w:color w:val="000000" w:themeColor="text1"/>
                <w:sz w:val="24"/>
                <w14:textFill>
                  <w14:solidFill>
                    <w14:schemeClr w14:val="tx1"/>
                  </w14:solidFill>
                </w14:textFill>
              </w:rPr>
            </w:pPr>
          </w:p>
        </w:tc>
        <w:tc>
          <w:tcPr>
            <w:tcW w:w="1496" w:type="dxa"/>
            <w:gridSpan w:val="2"/>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职称</w:t>
            </w:r>
          </w:p>
        </w:tc>
        <w:tc>
          <w:tcPr>
            <w:tcW w:w="1276" w:type="dxa"/>
            <w:vAlign w:val="center"/>
          </w:tcPr>
          <w:p>
            <w:pPr>
              <w:jc w:val="center"/>
              <w:rPr>
                <w:rFonts w:ascii="宋体" w:hAnsi="宋体"/>
                <w:color w:val="000000" w:themeColor="text1"/>
                <w:sz w:val="24"/>
                <w14:textFill>
                  <w14:solidFill>
                    <w14:schemeClr w14:val="tx1"/>
                  </w14:solidFill>
                </w14:textFill>
              </w:rPr>
            </w:pPr>
          </w:p>
        </w:tc>
        <w:tc>
          <w:tcPr>
            <w:tcW w:w="1359" w:type="dxa"/>
            <w:gridSpan w:val="2"/>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职务</w:t>
            </w:r>
          </w:p>
        </w:tc>
        <w:tc>
          <w:tcPr>
            <w:tcW w:w="1543"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项目负责人</w:t>
            </w:r>
          </w:p>
        </w:tc>
        <w:tc>
          <w:tcPr>
            <w:tcW w:w="952"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姓名</w:t>
            </w:r>
          </w:p>
        </w:tc>
        <w:tc>
          <w:tcPr>
            <w:tcW w:w="1204" w:type="dxa"/>
            <w:vAlign w:val="center"/>
          </w:tcPr>
          <w:p>
            <w:pPr>
              <w:jc w:val="center"/>
              <w:rPr>
                <w:rFonts w:ascii="宋体" w:hAnsi="宋体"/>
                <w:color w:val="000000" w:themeColor="text1"/>
                <w:sz w:val="24"/>
                <w14:textFill>
                  <w14:solidFill>
                    <w14:schemeClr w14:val="tx1"/>
                  </w14:solidFill>
                </w14:textFill>
              </w:rPr>
            </w:pPr>
          </w:p>
        </w:tc>
        <w:tc>
          <w:tcPr>
            <w:tcW w:w="1496" w:type="dxa"/>
            <w:gridSpan w:val="2"/>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职称</w:t>
            </w:r>
          </w:p>
        </w:tc>
        <w:tc>
          <w:tcPr>
            <w:tcW w:w="1276" w:type="dxa"/>
            <w:vAlign w:val="center"/>
          </w:tcPr>
          <w:p>
            <w:pPr>
              <w:jc w:val="center"/>
              <w:rPr>
                <w:rFonts w:ascii="宋体" w:hAnsi="宋体"/>
                <w:color w:val="000000" w:themeColor="text1"/>
                <w:sz w:val="24"/>
                <w14:textFill>
                  <w14:solidFill>
                    <w14:schemeClr w14:val="tx1"/>
                  </w14:solidFill>
                </w14:textFill>
              </w:rPr>
            </w:pPr>
          </w:p>
        </w:tc>
        <w:tc>
          <w:tcPr>
            <w:tcW w:w="1359" w:type="dxa"/>
            <w:gridSpan w:val="2"/>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职务</w:t>
            </w:r>
          </w:p>
        </w:tc>
        <w:tc>
          <w:tcPr>
            <w:tcW w:w="1543"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成立时间</w:t>
            </w:r>
          </w:p>
        </w:tc>
        <w:tc>
          <w:tcPr>
            <w:tcW w:w="2156" w:type="dxa"/>
            <w:gridSpan w:val="2"/>
            <w:vAlign w:val="center"/>
          </w:tcPr>
          <w:p>
            <w:pPr>
              <w:jc w:val="center"/>
              <w:rPr>
                <w:rFonts w:ascii="宋体" w:hAnsi="宋体"/>
                <w:color w:val="000000" w:themeColor="text1"/>
                <w:sz w:val="24"/>
                <w14:textFill>
                  <w14:solidFill>
                    <w14:schemeClr w14:val="tx1"/>
                  </w14:solidFill>
                </w14:textFill>
              </w:rPr>
            </w:pPr>
          </w:p>
        </w:tc>
        <w:tc>
          <w:tcPr>
            <w:tcW w:w="5674" w:type="dxa"/>
            <w:gridSpan w:val="6"/>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员工总人数：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注册资本金</w:t>
            </w:r>
          </w:p>
        </w:tc>
        <w:tc>
          <w:tcPr>
            <w:tcW w:w="2156" w:type="dxa"/>
            <w:gridSpan w:val="2"/>
            <w:vAlign w:val="center"/>
          </w:tcPr>
          <w:p>
            <w:pPr>
              <w:jc w:val="center"/>
              <w:rPr>
                <w:rFonts w:ascii="宋体" w:hAnsi="宋体"/>
                <w:color w:val="000000" w:themeColor="text1"/>
                <w:sz w:val="24"/>
                <w14:textFill>
                  <w14:solidFill>
                    <w14:schemeClr w14:val="tx1"/>
                  </w14:solidFill>
                </w14:textFill>
              </w:rPr>
            </w:pPr>
          </w:p>
        </w:tc>
        <w:tc>
          <w:tcPr>
            <w:tcW w:w="770" w:type="dxa"/>
            <w:vMerge w:val="restart"/>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其中</w:t>
            </w:r>
          </w:p>
        </w:tc>
        <w:tc>
          <w:tcPr>
            <w:tcW w:w="2484" w:type="dxa"/>
            <w:gridSpan w:val="3"/>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管理人员</w:t>
            </w:r>
          </w:p>
        </w:tc>
        <w:tc>
          <w:tcPr>
            <w:tcW w:w="2420" w:type="dxa"/>
            <w:gridSpan w:val="2"/>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开户银行</w:t>
            </w:r>
          </w:p>
        </w:tc>
        <w:tc>
          <w:tcPr>
            <w:tcW w:w="2156" w:type="dxa"/>
            <w:gridSpan w:val="2"/>
            <w:vAlign w:val="center"/>
          </w:tcPr>
          <w:p>
            <w:pPr>
              <w:jc w:val="center"/>
              <w:rPr>
                <w:rFonts w:ascii="宋体" w:hAnsi="宋体"/>
                <w:color w:val="000000" w:themeColor="text1"/>
                <w:sz w:val="24"/>
                <w14:textFill>
                  <w14:solidFill>
                    <w14:schemeClr w14:val="tx1"/>
                  </w14:solidFill>
                </w14:textFill>
              </w:rPr>
            </w:pPr>
          </w:p>
        </w:tc>
        <w:tc>
          <w:tcPr>
            <w:tcW w:w="770" w:type="dxa"/>
            <w:vMerge w:val="continue"/>
            <w:vAlign w:val="center"/>
          </w:tcPr>
          <w:p>
            <w:pPr>
              <w:jc w:val="center"/>
              <w:rPr>
                <w:rFonts w:ascii="宋体" w:hAnsi="宋体"/>
                <w:color w:val="000000" w:themeColor="text1"/>
                <w:sz w:val="24"/>
                <w14:textFill>
                  <w14:solidFill>
                    <w14:schemeClr w14:val="tx1"/>
                  </w14:solidFill>
                </w14:textFill>
              </w:rPr>
            </w:pPr>
          </w:p>
        </w:tc>
        <w:tc>
          <w:tcPr>
            <w:tcW w:w="2484" w:type="dxa"/>
            <w:gridSpan w:val="3"/>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技术人员</w:t>
            </w:r>
          </w:p>
        </w:tc>
        <w:tc>
          <w:tcPr>
            <w:tcW w:w="2420" w:type="dxa"/>
            <w:gridSpan w:val="2"/>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4"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账号</w:t>
            </w:r>
          </w:p>
        </w:tc>
        <w:tc>
          <w:tcPr>
            <w:tcW w:w="2156" w:type="dxa"/>
            <w:gridSpan w:val="2"/>
            <w:vAlign w:val="center"/>
          </w:tcPr>
          <w:p>
            <w:pPr>
              <w:jc w:val="center"/>
              <w:rPr>
                <w:rFonts w:ascii="宋体" w:hAnsi="宋体"/>
                <w:color w:val="000000" w:themeColor="text1"/>
                <w:sz w:val="24"/>
                <w14:textFill>
                  <w14:solidFill>
                    <w14:schemeClr w14:val="tx1"/>
                  </w14:solidFill>
                </w14:textFill>
              </w:rPr>
            </w:pPr>
          </w:p>
        </w:tc>
        <w:tc>
          <w:tcPr>
            <w:tcW w:w="770" w:type="dxa"/>
            <w:vMerge w:val="continue"/>
            <w:vAlign w:val="center"/>
          </w:tcPr>
          <w:p>
            <w:pPr>
              <w:jc w:val="center"/>
              <w:rPr>
                <w:rFonts w:ascii="宋体" w:hAnsi="宋体"/>
                <w:color w:val="000000" w:themeColor="text1"/>
                <w:sz w:val="24"/>
                <w14:textFill>
                  <w14:solidFill>
                    <w14:schemeClr w14:val="tx1"/>
                  </w14:solidFill>
                </w14:textFill>
              </w:rPr>
            </w:pPr>
          </w:p>
        </w:tc>
        <w:tc>
          <w:tcPr>
            <w:tcW w:w="2484" w:type="dxa"/>
            <w:gridSpan w:val="3"/>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服务人员</w:t>
            </w:r>
          </w:p>
        </w:tc>
        <w:tc>
          <w:tcPr>
            <w:tcW w:w="2420" w:type="dxa"/>
            <w:gridSpan w:val="2"/>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1634"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经营范围</w:t>
            </w:r>
          </w:p>
        </w:tc>
        <w:tc>
          <w:tcPr>
            <w:tcW w:w="7830" w:type="dxa"/>
            <w:gridSpan w:val="8"/>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634" w:type="dxa"/>
            <w:vAlign w:val="center"/>
          </w:tcPr>
          <w:p>
            <w:pPr>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体系认证</w:t>
            </w:r>
          </w:p>
          <w:p>
            <w:pPr>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情    况</w:t>
            </w:r>
          </w:p>
        </w:tc>
        <w:tc>
          <w:tcPr>
            <w:tcW w:w="7830" w:type="dxa"/>
            <w:gridSpan w:val="8"/>
            <w:vAlign w:val="center"/>
          </w:tcPr>
          <w:p>
            <w:pP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说明：通过的认证体系、通过时间及运行状况（若有）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jc w:val="center"/>
        </w:trPr>
        <w:tc>
          <w:tcPr>
            <w:tcW w:w="1634"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备    注</w:t>
            </w:r>
          </w:p>
        </w:tc>
        <w:tc>
          <w:tcPr>
            <w:tcW w:w="7830" w:type="dxa"/>
            <w:gridSpan w:val="8"/>
            <w:vAlign w:val="center"/>
          </w:tcPr>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其他需要说明的情况：</w:t>
            </w:r>
          </w:p>
        </w:tc>
      </w:tr>
    </w:tbl>
    <w:p>
      <w:pPr>
        <w:spacing w:line="360" w:lineRule="auto"/>
        <w:ind w:right="120" w:firstLine="2" w:firstLineChars="1"/>
        <w:jc w:val="left"/>
        <w:rPr>
          <w:rFonts w:ascii="宋体"/>
          <w:color w:val="000000" w:themeColor="text1"/>
          <w:szCs w:val="21"/>
          <w14:textFill>
            <w14:solidFill>
              <w14:schemeClr w14:val="tx1"/>
            </w14:solidFill>
          </w14:textFill>
        </w:rPr>
      </w:pPr>
    </w:p>
    <w:p>
      <w:pPr>
        <w:spacing w:line="360" w:lineRule="auto"/>
        <w:ind w:firstLine="1200" w:firstLineChars="500"/>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投标人：（盖单位鲜章）</w:t>
      </w:r>
    </w:p>
    <w:p>
      <w:pPr>
        <w:spacing w:line="360" w:lineRule="auto"/>
        <w:ind w:right="480" w:firstLine="1200" w:firstLineChars="500"/>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法定代表人（单位负责人）：（签字或盖章）</w:t>
      </w:r>
    </w:p>
    <w:p>
      <w:pPr>
        <w:spacing w:line="360" w:lineRule="auto"/>
        <w:ind w:firstLine="2" w:firstLineChars="1"/>
        <w:jc w:val="center"/>
        <w:rPr>
          <w:rFonts w:ascii="宋体"/>
          <w:b/>
          <w:color w:val="000000" w:themeColor="text1"/>
          <w:sz w:val="28"/>
          <w:szCs w:val="28"/>
          <w14:textFill>
            <w14:solidFill>
              <w14:schemeClr w14:val="tx1"/>
            </w14:solidFill>
          </w14:textFill>
        </w:rPr>
      </w:pPr>
      <w:r>
        <w:rPr>
          <w:rFonts w:hint="eastAsia" w:ascii="宋体"/>
          <w:color w:val="000000" w:themeColor="text1"/>
          <w:sz w:val="24"/>
          <w14:textFill>
            <w14:solidFill>
              <w14:schemeClr w14:val="tx1"/>
            </w14:solidFill>
          </w14:textFill>
        </w:rPr>
        <w:t>年月日</w:t>
      </w:r>
      <w:r>
        <w:rPr>
          <w:rFonts w:ascii="宋体"/>
          <w:b/>
          <w:color w:val="000000" w:themeColor="text1"/>
          <w:sz w:val="28"/>
          <w:szCs w:val="28"/>
          <w14:textFill>
            <w14:solidFill>
              <w14:schemeClr w14:val="tx1"/>
            </w14:solidFill>
          </w14:textFill>
        </w:rPr>
        <w:br w:type="page"/>
      </w:r>
    </w:p>
    <w:p>
      <w:pPr>
        <w:spacing w:line="360" w:lineRule="auto"/>
        <w:rPr>
          <w:rFonts w:ascii="宋体"/>
          <w:b/>
          <w:color w:val="000000" w:themeColor="text1"/>
          <w:sz w:val="28"/>
          <w:szCs w:val="28"/>
          <w14:textFill>
            <w14:solidFill>
              <w14:schemeClr w14:val="tx1"/>
            </w14:solidFill>
          </w14:textFill>
        </w:rPr>
      </w:pPr>
      <w:r>
        <w:rPr>
          <w:rFonts w:hint="eastAsia" w:ascii="宋体"/>
          <w:b/>
          <w:color w:val="000000" w:themeColor="text1"/>
          <w:sz w:val="28"/>
          <w:szCs w:val="28"/>
          <w14:textFill>
            <w14:solidFill>
              <w14:schemeClr w14:val="tx1"/>
            </w14:solidFill>
          </w14:textFill>
        </w:rPr>
        <w:t>格式7-2：投标人提供的技术支持资料</w:t>
      </w:r>
    </w:p>
    <w:p>
      <w:pPr>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包括（但不限于）以下内容：</w:t>
      </w:r>
    </w:p>
    <w:p>
      <w:pPr>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1.货物主要技术指标、参数及性能的详细说明；原材料选择、设计（使用）寿命；外购/外协件制造厂、产地；</w:t>
      </w:r>
    </w:p>
    <w:p>
      <w:pPr>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2.货物设计、制造、检验（测）、试验、验收、包装、运输、储存及试车等拟采用的标准、规范和方式；产品相关鉴定资料、试验报告、检验报告等。</w:t>
      </w:r>
    </w:p>
    <w:p>
      <w:pPr>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3.所投货物的技术彩页或有效的宣传资料及必要的图纸资料；</w:t>
      </w:r>
    </w:p>
    <w:p>
      <w:pPr>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4.投标人认为应提供的其它技术文件。</w:t>
      </w:r>
    </w:p>
    <w:p>
      <w:pPr>
        <w:spacing w:line="360" w:lineRule="auto"/>
        <w:ind w:firstLine="1080" w:firstLineChars="450"/>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w:t>
      </w:r>
    </w:p>
    <w:p>
      <w:pPr>
        <w:spacing w:line="360" w:lineRule="auto"/>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注：投标人根据自身实际情况和产品特点自行提供，以证明其产品具体配置情况及技术指标响应的真实性，未提供上述资料导致评标委员会无法进行技术评审的，后果由投标人自行承担。</w:t>
      </w:r>
    </w:p>
    <w:p>
      <w:pPr>
        <w:spacing w:line="360" w:lineRule="auto"/>
        <w:rPr>
          <w:rFonts w:ascii="宋体"/>
          <w:b/>
          <w:sz w:val="28"/>
          <w:szCs w:val="28"/>
        </w:rPr>
      </w:pPr>
    </w:p>
    <w:p>
      <w:pPr>
        <w:spacing w:line="360" w:lineRule="auto"/>
        <w:rPr>
          <w:rFonts w:ascii="宋体"/>
          <w:b/>
          <w:sz w:val="28"/>
          <w:szCs w:val="28"/>
        </w:rPr>
      </w:pPr>
      <w:r>
        <w:rPr>
          <w:rFonts w:hint="eastAsia" w:ascii="宋体"/>
          <w:b/>
          <w:sz w:val="28"/>
          <w:szCs w:val="28"/>
        </w:rPr>
        <w:t>格式7-3：产品质量保证措施及承诺</w:t>
      </w:r>
    </w:p>
    <w:p>
      <w:pPr>
        <w:spacing w:line="360" w:lineRule="auto"/>
        <w:ind w:firstLine="480" w:firstLineChars="200"/>
        <w:rPr>
          <w:rFonts w:hint="eastAsia" w:ascii="宋体"/>
          <w:sz w:val="24"/>
        </w:rPr>
      </w:pPr>
      <w:r>
        <w:rPr>
          <w:rFonts w:hint="eastAsia" w:ascii="宋体"/>
          <w:sz w:val="24"/>
        </w:rPr>
        <w:t>根据第五章“采购需求”和第七章评审内容自行编写。</w:t>
      </w:r>
    </w:p>
    <w:p>
      <w:pPr>
        <w:pStyle w:val="65"/>
      </w:pPr>
    </w:p>
    <w:p>
      <w:pPr>
        <w:spacing w:line="360" w:lineRule="auto"/>
        <w:rPr>
          <w:rFonts w:hint="eastAsia" w:ascii="宋体" w:hAnsi="Times New Roman" w:eastAsia="宋体" w:cs="Times New Roman"/>
          <w:b/>
          <w:sz w:val="28"/>
          <w:szCs w:val="28"/>
        </w:rPr>
      </w:pPr>
      <w:r>
        <w:rPr>
          <w:rFonts w:hint="eastAsia" w:ascii="宋体" w:hAnsi="Times New Roman" w:eastAsia="宋体" w:cs="Times New Roman"/>
          <w:b/>
          <w:sz w:val="28"/>
          <w:szCs w:val="28"/>
        </w:rPr>
        <w:t>格式7-</w:t>
      </w:r>
      <w:r>
        <w:rPr>
          <w:rFonts w:hint="eastAsia" w:ascii="宋体" w:hAnsi="Times New Roman" w:eastAsia="宋体" w:cs="Times New Roman"/>
          <w:b/>
          <w:sz w:val="28"/>
          <w:szCs w:val="28"/>
          <w:lang w:val="en-US" w:eastAsia="zh-CN"/>
        </w:rPr>
        <w:t>4</w:t>
      </w:r>
      <w:r>
        <w:rPr>
          <w:rFonts w:hint="eastAsia" w:ascii="宋体" w:hAnsi="Times New Roman" w:eastAsia="宋体" w:cs="Times New Roman"/>
          <w:b/>
          <w:sz w:val="28"/>
          <w:szCs w:val="28"/>
        </w:rPr>
        <w:t>：供货方案及时间进度计划</w:t>
      </w:r>
    </w:p>
    <w:p>
      <w:pPr>
        <w:ind w:firstLine="480" w:firstLineChars="200"/>
        <w:rPr>
          <w:rFonts w:asciiTheme="minorEastAsia" w:hAnsiTheme="minorEastAsia" w:eastAsiaTheme="minorEastAsia" w:cstheme="minorEastAsia"/>
          <w:b/>
          <w:bCs/>
          <w:sz w:val="24"/>
        </w:rPr>
      </w:pPr>
      <w:r>
        <w:rPr>
          <w:rFonts w:hint="eastAsia" w:ascii="宋体"/>
          <w:sz w:val="24"/>
        </w:rPr>
        <w:t>根据第五章“采购需求”和第七章评审内容自行编写</w:t>
      </w:r>
    </w:p>
    <w:p>
      <w:pPr>
        <w:pStyle w:val="4"/>
        <w:numPr>
          <w:ilvl w:val="0"/>
          <w:numId w:val="0"/>
        </w:numPr>
        <w:tabs>
          <w:tab w:val="left" w:pos="3904"/>
        </w:tabs>
        <w:spacing w:before="0" w:line="590" w:lineRule="exact"/>
        <w:jc w:val="left"/>
        <w:rPr>
          <w:rFonts w:ascii="宋体" w:hAnsi="宋体"/>
          <w:color w:val="000000" w:themeColor="text1"/>
          <w:szCs w:val="28"/>
          <w14:textFill>
            <w14:solidFill>
              <w14:schemeClr w14:val="tx1"/>
            </w14:solidFill>
          </w14:textFill>
        </w:rPr>
      </w:pPr>
      <w:bookmarkStart w:id="155" w:name="_Toc159423211"/>
      <w:bookmarkStart w:id="156" w:name="_Toc18704"/>
    </w:p>
    <w:p>
      <w:pPr>
        <w:pStyle w:val="4"/>
        <w:numPr>
          <w:ilvl w:val="0"/>
          <w:numId w:val="0"/>
        </w:numPr>
        <w:tabs>
          <w:tab w:val="left" w:pos="3904"/>
        </w:tabs>
        <w:spacing w:before="0" w:line="590" w:lineRule="exact"/>
        <w:jc w:val="left"/>
        <w:rPr>
          <w:rFonts w:asciiTheme="minorEastAsia" w:hAnsiTheme="minorEastAsia" w:eastAsiaTheme="minorEastAsia" w:cstheme="minorEastAsia"/>
          <w:color w:val="000000" w:themeColor="text1"/>
          <w:sz w:val="24"/>
          <w:szCs w:val="24"/>
          <w14:textFill>
            <w14:solidFill>
              <w14:schemeClr w14:val="tx1"/>
            </w14:solidFill>
          </w14:textFill>
        </w:rPr>
      </w:pPr>
      <w:bookmarkStart w:id="157" w:name="_Toc23996"/>
      <w:r>
        <w:rPr>
          <w:rFonts w:hint="eastAsia" w:ascii="宋体" w:hAnsi="宋体"/>
          <w:color w:val="000000" w:themeColor="text1"/>
          <w:szCs w:val="28"/>
          <w14:textFill>
            <w14:solidFill>
              <w14:schemeClr w14:val="tx1"/>
            </w14:solidFill>
          </w14:textFill>
        </w:rPr>
        <w:t>格式8：服务及信誉</w:t>
      </w:r>
      <w:bookmarkEnd w:id="155"/>
      <w:bookmarkEnd w:id="156"/>
      <w:bookmarkEnd w:id="157"/>
    </w:p>
    <w:bookmarkEnd w:id="141"/>
    <w:p>
      <w:pPr>
        <w:pStyle w:val="2"/>
      </w:pPr>
      <w:bookmarkStart w:id="158" w:name="_Toc25928817"/>
      <w:bookmarkStart w:id="159" w:name="_Toc30082197"/>
      <w:bookmarkStart w:id="160" w:name="_Toc30496802"/>
      <w:bookmarkStart w:id="161" w:name="_Toc27749504"/>
      <w:bookmarkStart w:id="162" w:name="_Toc27468645"/>
      <w:bookmarkStart w:id="163" w:name="_Toc15727"/>
      <w:bookmarkStart w:id="164" w:name="_Toc508957674"/>
      <w:bookmarkStart w:id="165" w:name="_Toc25767430"/>
      <w:bookmarkStart w:id="166" w:name="_Toc48811852"/>
      <w:bookmarkStart w:id="167" w:name="_Toc417657282"/>
      <w:bookmarkStart w:id="168" w:name="_Toc417475049"/>
      <w:bookmarkStart w:id="169" w:name="_Toc417475050"/>
      <w:bookmarkStart w:id="170" w:name="_Toc409775275"/>
    </w:p>
    <w:p>
      <w:pPr>
        <w:spacing w:line="360" w:lineRule="auto"/>
        <w:rPr>
          <w:rFonts w:ascii="宋体"/>
          <w:b/>
          <w:sz w:val="28"/>
          <w:szCs w:val="28"/>
        </w:rPr>
      </w:pPr>
      <w:r>
        <w:rPr>
          <w:rFonts w:hint="eastAsia" w:ascii="宋体"/>
          <w:b/>
          <w:sz w:val="28"/>
          <w:szCs w:val="28"/>
        </w:rPr>
        <w:t>格式8-</w:t>
      </w:r>
      <w:r>
        <w:rPr>
          <w:rFonts w:hint="eastAsia" w:ascii="宋体"/>
          <w:b/>
          <w:sz w:val="28"/>
          <w:szCs w:val="28"/>
          <w:lang w:val="en-US" w:eastAsia="zh-CN"/>
        </w:rPr>
        <w:t>1</w:t>
      </w:r>
      <w:r>
        <w:rPr>
          <w:rFonts w:hint="eastAsia" w:ascii="宋体"/>
          <w:b/>
          <w:sz w:val="28"/>
          <w:szCs w:val="28"/>
        </w:rPr>
        <w:t>：售后服务方案</w:t>
      </w:r>
    </w:p>
    <w:p>
      <w:pPr>
        <w:spacing w:line="360" w:lineRule="auto"/>
        <w:ind w:firstLine="240" w:firstLineChars="100"/>
        <w:rPr>
          <w:rFonts w:asciiTheme="minorEastAsia" w:hAnsiTheme="minorEastAsia" w:eastAsiaTheme="minorEastAsia" w:cstheme="minorEastAsia"/>
          <w:b/>
          <w:bCs/>
          <w:sz w:val="24"/>
        </w:rPr>
      </w:pPr>
      <w:r>
        <w:rPr>
          <w:rFonts w:hint="eastAsia" w:ascii="宋体"/>
          <w:sz w:val="24"/>
        </w:rPr>
        <w:t>根据第五章“采购需求”和第七章评审内容自行编写。</w:t>
      </w:r>
    </w:p>
    <w:p>
      <w:pPr>
        <w:pStyle w:val="53"/>
        <w:rPr>
          <w:rFonts w:hint="eastAsia"/>
        </w:rPr>
      </w:pPr>
    </w:p>
    <w:p>
      <w:pPr>
        <w:pStyle w:val="53"/>
        <w:rPr>
          <w:rFonts w:hint="eastAsia"/>
        </w:rPr>
      </w:pPr>
    </w:p>
    <w:p>
      <w:pPr>
        <w:spacing w:line="360" w:lineRule="auto"/>
        <w:rPr>
          <w:rFonts w:ascii="宋体"/>
          <w:b/>
          <w:sz w:val="28"/>
          <w:szCs w:val="28"/>
        </w:rPr>
      </w:pPr>
      <w:r>
        <w:rPr>
          <w:rFonts w:hint="eastAsia" w:ascii="宋体"/>
          <w:b/>
          <w:sz w:val="28"/>
          <w:szCs w:val="28"/>
        </w:rPr>
        <w:t>格式8</w:t>
      </w:r>
      <w:r>
        <w:rPr>
          <w:rFonts w:hint="eastAsia" w:ascii="宋体" w:hAnsi="宋体"/>
          <w:b/>
          <w:kern w:val="0"/>
          <w:sz w:val="28"/>
          <w:szCs w:val="28"/>
        </w:rPr>
        <w:t>-</w:t>
      </w:r>
      <w:r>
        <w:rPr>
          <w:rFonts w:hint="eastAsia" w:ascii="宋体" w:hAnsi="宋体"/>
          <w:b/>
          <w:kern w:val="0"/>
          <w:sz w:val="28"/>
          <w:szCs w:val="28"/>
          <w:lang w:val="en-US" w:eastAsia="zh-CN"/>
        </w:rPr>
        <w:t>2</w:t>
      </w:r>
      <w:r>
        <w:rPr>
          <w:rFonts w:hint="eastAsia" w:ascii="宋体" w:hAnsi="宋体"/>
          <w:b/>
          <w:kern w:val="0"/>
          <w:sz w:val="28"/>
          <w:szCs w:val="28"/>
        </w:rPr>
        <w:t>：投标人已完成或正在实施类似项目简况</w:t>
      </w:r>
    </w:p>
    <w:tbl>
      <w:tblPr>
        <w:tblStyle w:val="55"/>
        <w:tblW w:w="10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562"/>
        <w:gridCol w:w="1844"/>
        <w:gridCol w:w="4547"/>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8"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20"/>
              <w:jc w:val="center"/>
              <w:rPr>
                <w:rFonts w:hAnsi="宋体"/>
                <w:b/>
                <w:sz w:val="24"/>
              </w:rPr>
            </w:pPr>
            <w:r>
              <w:rPr>
                <w:rFonts w:hint="eastAsia" w:hAnsi="宋体"/>
                <w:b/>
                <w:sz w:val="24"/>
              </w:rPr>
              <w:t>序号</w:t>
            </w:r>
          </w:p>
        </w:tc>
        <w:tc>
          <w:tcPr>
            <w:tcW w:w="1562"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20"/>
              <w:jc w:val="center"/>
              <w:rPr>
                <w:rFonts w:hAnsi="宋体"/>
                <w:b/>
                <w:sz w:val="24"/>
              </w:rPr>
            </w:pPr>
            <w:r>
              <w:rPr>
                <w:rFonts w:hint="eastAsia" w:hAnsi="宋体"/>
                <w:b/>
                <w:sz w:val="24"/>
              </w:rPr>
              <w:t>项目名称</w:t>
            </w:r>
          </w:p>
        </w:tc>
        <w:tc>
          <w:tcPr>
            <w:tcW w:w="1844"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20"/>
              <w:jc w:val="center"/>
              <w:rPr>
                <w:rFonts w:hAnsi="宋体"/>
                <w:b/>
                <w:sz w:val="24"/>
              </w:rPr>
            </w:pPr>
            <w:r>
              <w:rPr>
                <w:rFonts w:hint="eastAsia" w:hAnsi="宋体"/>
                <w:b/>
                <w:sz w:val="24"/>
              </w:rPr>
              <w:t>项目及规模</w:t>
            </w:r>
          </w:p>
        </w:tc>
        <w:tc>
          <w:tcPr>
            <w:tcW w:w="4547"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20"/>
              <w:jc w:val="center"/>
              <w:rPr>
                <w:rFonts w:hAnsi="宋体"/>
                <w:b/>
                <w:sz w:val="24"/>
              </w:rPr>
            </w:pPr>
            <w:r>
              <w:rPr>
                <w:rFonts w:hint="eastAsia" w:hAnsi="宋体"/>
                <w:b/>
                <w:sz w:val="24"/>
              </w:rPr>
              <w:t>业绩证明材料在投标文件中对应的页码</w:t>
            </w:r>
          </w:p>
        </w:tc>
        <w:tc>
          <w:tcPr>
            <w:tcW w:w="1081"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20"/>
              <w:jc w:val="center"/>
              <w:rPr>
                <w:rFonts w:hAnsi="宋体"/>
                <w:b/>
                <w:sz w:val="24"/>
              </w:rPr>
            </w:pPr>
            <w:r>
              <w:rPr>
                <w:rFonts w:hint="eastAsia" w:hAnsi="宋体"/>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8"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562"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844"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4547"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081"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8"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562"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844"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4547"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081"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88"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562"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844"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4547"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081"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8"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562"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844"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4547"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081"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8"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562"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844"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4547"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081"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8"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562"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844"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4547"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081"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88"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r>
              <w:rPr>
                <w:rFonts w:hint="eastAsia" w:hAnsi="宋体"/>
                <w:sz w:val="28"/>
              </w:rPr>
              <w:t>…</w:t>
            </w:r>
          </w:p>
        </w:tc>
        <w:tc>
          <w:tcPr>
            <w:tcW w:w="1562"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844"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4547"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c>
          <w:tcPr>
            <w:tcW w:w="1081" w:type="dxa"/>
            <w:tcBorders>
              <w:top w:val="single" w:color="auto" w:sz="4" w:space="0"/>
              <w:left w:val="single" w:color="auto" w:sz="4" w:space="0"/>
              <w:bottom w:val="single" w:color="auto" w:sz="4" w:space="0"/>
              <w:right w:val="single" w:color="auto" w:sz="4" w:space="0"/>
            </w:tcBorders>
            <w:vAlign w:val="center"/>
          </w:tcPr>
          <w:p>
            <w:pPr>
              <w:pStyle w:val="28"/>
              <w:spacing w:line="360" w:lineRule="auto"/>
              <w:ind w:firstLine="140"/>
              <w:jc w:val="center"/>
              <w:rPr>
                <w:rFonts w:hAnsi="宋体"/>
                <w:sz w:val="28"/>
              </w:rPr>
            </w:pPr>
          </w:p>
        </w:tc>
      </w:tr>
    </w:tbl>
    <w:p>
      <w:pPr>
        <w:pStyle w:val="28"/>
        <w:spacing w:line="400" w:lineRule="exact"/>
        <w:ind w:firstLine="420" w:firstLineChars="200"/>
        <w:rPr>
          <w:rFonts w:hAnsi="宋体"/>
          <w:szCs w:val="21"/>
        </w:rPr>
      </w:pPr>
      <w:r>
        <w:rPr>
          <w:rFonts w:hint="eastAsia" w:asciiTheme="minorEastAsia" w:hAnsiTheme="minorEastAsia" w:eastAsiaTheme="minorEastAsia"/>
          <w:szCs w:val="21"/>
        </w:rPr>
        <w:t>注：业绩证明材料须提供2022年</w:t>
      </w:r>
      <w:r>
        <w:rPr>
          <w:rFonts w:hint="eastAsia" w:asciiTheme="minorEastAsia" w:hAnsiTheme="minorEastAsia" w:eastAsiaTheme="minorEastAsia"/>
          <w:szCs w:val="21"/>
          <w:lang w:val="en-US" w:eastAsia="zh-CN"/>
        </w:rPr>
        <w:t>7月1日</w:t>
      </w:r>
      <w:r>
        <w:rPr>
          <w:rFonts w:hint="eastAsia" w:asciiTheme="minorEastAsia" w:hAnsiTheme="minorEastAsia" w:eastAsiaTheme="minorEastAsia"/>
          <w:szCs w:val="21"/>
        </w:rPr>
        <w:t>月至今类似项目业绩的合同原件扫描件等证明材料，无证明材料或证明材料不明确、不齐全、不一致、无法体现业绩内容的不得分，未按招标文件要求提供的不得分。</w:t>
      </w:r>
    </w:p>
    <w:p>
      <w:pPr>
        <w:pStyle w:val="28"/>
        <w:spacing w:line="500" w:lineRule="exact"/>
        <w:ind w:firstLine="420" w:firstLineChars="200"/>
        <w:rPr>
          <w:rFonts w:hAnsi="宋体"/>
          <w:szCs w:val="21"/>
        </w:rPr>
      </w:pPr>
      <w:r>
        <w:rPr>
          <w:rFonts w:hint="eastAsia" w:hAnsi="宋体"/>
          <w:szCs w:val="21"/>
        </w:rPr>
        <w:t>2.本表可扩展。</w:t>
      </w:r>
    </w:p>
    <w:p>
      <w:pPr>
        <w:spacing w:line="360" w:lineRule="auto"/>
        <w:rPr>
          <w:rFonts w:ascii="宋体"/>
          <w:sz w:val="24"/>
        </w:rPr>
      </w:pPr>
    </w:p>
    <w:p>
      <w:pPr>
        <w:spacing w:line="360" w:lineRule="auto"/>
        <w:ind w:firstLine="1920" w:firstLineChars="800"/>
        <w:rPr>
          <w:rFonts w:ascii="宋体"/>
          <w:sz w:val="24"/>
        </w:rPr>
      </w:pPr>
      <w:r>
        <w:rPr>
          <w:rFonts w:hint="eastAsia" w:ascii="宋体"/>
          <w:sz w:val="24"/>
        </w:rPr>
        <w:t xml:space="preserve"> 投标人：（盖单位鲜章）</w:t>
      </w:r>
    </w:p>
    <w:p>
      <w:pPr>
        <w:spacing w:line="360" w:lineRule="auto"/>
        <w:ind w:right="480" w:firstLine="1920" w:firstLineChars="800"/>
        <w:rPr>
          <w:rFonts w:ascii="宋体"/>
          <w:sz w:val="24"/>
        </w:rPr>
      </w:pPr>
      <w:r>
        <w:rPr>
          <w:rFonts w:hint="eastAsia" w:ascii="宋体"/>
          <w:sz w:val="24"/>
        </w:rPr>
        <w:t>法定代表人（单位负责人）：（盖单位鲜章）</w:t>
      </w:r>
    </w:p>
    <w:p>
      <w:pPr>
        <w:pStyle w:val="4"/>
        <w:numPr>
          <w:ilvl w:val="0"/>
          <w:numId w:val="0"/>
        </w:numPr>
        <w:ind w:firstLine="280" w:firstLineChars="100"/>
        <w:rPr>
          <w:rFonts w:ascii="宋体" w:hAnsi="宋体"/>
          <w:color w:val="000000" w:themeColor="text1"/>
          <w:szCs w:val="28"/>
          <w14:textFill>
            <w14:solidFill>
              <w14:schemeClr w14:val="tx1"/>
            </w14:solidFill>
          </w14:textFill>
        </w:rPr>
      </w:pPr>
    </w:p>
    <w:p>
      <w:pPr>
        <w:pStyle w:val="4"/>
        <w:numPr>
          <w:ilvl w:val="0"/>
          <w:numId w:val="0"/>
        </w:numPr>
        <w:ind w:firstLine="280" w:firstLineChars="100"/>
        <w:rPr>
          <w:rFonts w:ascii="宋体" w:hAnsi="宋体"/>
          <w:color w:val="000000" w:themeColor="text1"/>
          <w:szCs w:val="28"/>
          <w14:textFill>
            <w14:solidFill>
              <w14:schemeClr w14:val="tx1"/>
            </w14:solidFill>
          </w14:textFill>
        </w:rPr>
      </w:pPr>
    </w:p>
    <w:p>
      <w:pPr>
        <w:rPr>
          <w:rFonts w:ascii="宋体" w:hAnsi="宋体"/>
          <w:color w:val="000000" w:themeColor="text1"/>
          <w:szCs w:val="28"/>
          <w14:textFill>
            <w14:solidFill>
              <w14:schemeClr w14:val="tx1"/>
            </w14:solidFill>
          </w14:textFill>
        </w:rPr>
      </w:pPr>
      <w:r>
        <w:rPr>
          <w:rFonts w:hint="eastAsia" w:ascii="宋体" w:hAnsi="宋体"/>
          <w:color w:val="000000" w:themeColor="text1"/>
          <w:szCs w:val="28"/>
          <w14:textFill>
            <w14:solidFill>
              <w14:schemeClr w14:val="tx1"/>
            </w14:solidFill>
          </w14:textFill>
        </w:rPr>
        <w:br w:type="page"/>
      </w:r>
    </w:p>
    <w:p>
      <w:pPr>
        <w:pStyle w:val="4"/>
        <w:numPr>
          <w:ilvl w:val="0"/>
          <w:numId w:val="0"/>
        </w:numPr>
        <w:ind w:firstLine="560" w:firstLineChars="200"/>
        <w:rPr>
          <w:rFonts w:ascii="宋体"/>
          <w:color w:val="000000" w:themeColor="text1"/>
          <w:szCs w:val="28"/>
          <w14:textFill>
            <w14:solidFill>
              <w14:schemeClr w14:val="tx1"/>
            </w14:solidFill>
          </w14:textFill>
        </w:rPr>
      </w:pPr>
      <w:bookmarkStart w:id="171" w:name="_Toc28877"/>
      <w:r>
        <w:rPr>
          <w:rFonts w:hint="eastAsia" w:ascii="宋体" w:hAnsi="宋体"/>
          <w:color w:val="000000" w:themeColor="text1"/>
          <w:szCs w:val="28"/>
          <w14:textFill>
            <w14:solidFill>
              <w14:schemeClr w14:val="tx1"/>
            </w14:solidFill>
          </w14:textFill>
        </w:rPr>
        <w:t>★格式9：</w:t>
      </w:r>
      <w:r>
        <w:rPr>
          <w:rFonts w:hint="eastAsia" w:ascii="宋体"/>
          <w:color w:val="000000" w:themeColor="text1"/>
          <w:szCs w:val="28"/>
          <w14:textFill>
            <w14:solidFill>
              <w14:schemeClr w14:val="tx1"/>
            </w14:solidFill>
          </w14:textFill>
        </w:rPr>
        <w:t>资格证明文件</w:t>
      </w:r>
      <w:bookmarkEnd w:id="158"/>
      <w:bookmarkEnd w:id="159"/>
      <w:bookmarkEnd w:id="160"/>
      <w:bookmarkEnd w:id="161"/>
      <w:bookmarkEnd w:id="162"/>
      <w:bookmarkEnd w:id="163"/>
      <w:bookmarkEnd w:id="164"/>
      <w:bookmarkEnd w:id="165"/>
      <w:bookmarkEnd w:id="166"/>
      <w:bookmarkEnd w:id="171"/>
    </w:p>
    <w:p>
      <w:pPr>
        <w:spacing w:line="360" w:lineRule="auto"/>
        <w:ind w:firstLine="280" w:firstLineChars="100"/>
        <w:rPr>
          <w:rStyle w:val="66"/>
          <w:rFonts w:hAnsi="宋体"/>
          <w:szCs w:val="28"/>
        </w:rPr>
      </w:pPr>
      <w:r>
        <w:rPr>
          <w:rStyle w:val="66"/>
          <w:rFonts w:hint="eastAsia" w:hAnsi="宋体"/>
          <w:szCs w:val="28"/>
        </w:rPr>
        <w:t>格式9-1：营业执照等证明文件</w:t>
      </w:r>
    </w:p>
    <w:p>
      <w:pPr>
        <w:pStyle w:val="28"/>
        <w:spacing w:line="360" w:lineRule="auto"/>
        <w:ind w:firstLine="240" w:firstLineChars="100"/>
        <w:rPr>
          <w:sz w:val="24"/>
        </w:rPr>
      </w:pPr>
      <w:r>
        <w:rPr>
          <w:rFonts w:hint="eastAsia"/>
          <w:sz w:val="24"/>
        </w:rPr>
        <w:t>提供法人或者其他组织的有效营业执照、事业单位法人证书等证明文件、自然人的有效身份证明</w:t>
      </w:r>
    </w:p>
    <w:p>
      <w:pPr>
        <w:spacing w:line="360" w:lineRule="auto"/>
        <w:rPr>
          <w:rStyle w:val="66"/>
          <w:rFonts w:hAnsi="宋体"/>
          <w:szCs w:val="28"/>
        </w:rPr>
      </w:pPr>
    </w:p>
    <w:p>
      <w:pPr>
        <w:spacing w:line="360" w:lineRule="auto"/>
        <w:rPr>
          <w:rFonts w:ascii="宋体"/>
          <w:b/>
          <w:sz w:val="28"/>
          <w:szCs w:val="28"/>
        </w:rPr>
      </w:pPr>
      <w:r>
        <w:rPr>
          <w:rFonts w:hint="eastAsia" w:ascii="宋体"/>
          <w:b/>
          <w:sz w:val="28"/>
          <w:szCs w:val="28"/>
        </w:rPr>
        <w:t>格式9</w:t>
      </w:r>
      <w:r>
        <w:rPr>
          <w:rFonts w:hint="eastAsia" w:ascii="宋体" w:hAnsi="宋体"/>
          <w:b/>
          <w:kern w:val="0"/>
          <w:sz w:val="28"/>
          <w:szCs w:val="28"/>
        </w:rPr>
        <w:t>-2：投标人缴纳税</w:t>
      </w:r>
      <w:r>
        <w:rPr>
          <w:rFonts w:hint="eastAsia" w:ascii="宋体"/>
          <w:b/>
          <w:sz w:val="28"/>
          <w:szCs w:val="28"/>
        </w:rPr>
        <w:t>收证明材料</w:t>
      </w:r>
    </w:p>
    <w:p>
      <w:pPr>
        <w:spacing w:line="360" w:lineRule="auto"/>
        <w:ind w:firstLine="360" w:firstLineChars="150"/>
        <w:rPr>
          <w:rFonts w:ascii="宋体"/>
          <w:b/>
          <w:sz w:val="28"/>
          <w:szCs w:val="28"/>
        </w:rPr>
      </w:pPr>
      <w:r>
        <w:rPr>
          <w:rFonts w:hint="eastAsia" w:ascii="宋体"/>
          <w:sz w:val="24"/>
        </w:rPr>
        <w:t>提供投标人2024年07月至今期间（税款所属时期）任意月份的税务局税收通用缴款书扫描件或银行电子缴税（费）凭证扫描件或税务局出具纳税情况的相关证明扫描件；新成立的投标人提供成立以来的相关证明或相关情况说明；依法免税的，应提供依法免税的相关证明文件。</w:t>
      </w:r>
    </w:p>
    <w:p>
      <w:pPr>
        <w:spacing w:line="360" w:lineRule="auto"/>
        <w:rPr>
          <w:rFonts w:ascii="宋体"/>
          <w:b/>
          <w:color w:val="000000" w:themeColor="text1"/>
          <w:sz w:val="28"/>
          <w:szCs w:val="28"/>
          <w14:textFill>
            <w14:solidFill>
              <w14:schemeClr w14:val="tx1"/>
            </w14:solidFill>
          </w14:textFill>
        </w:rPr>
      </w:pPr>
      <w:r>
        <w:rPr>
          <w:rFonts w:hint="eastAsia" w:ascii="宋体"/>
          <w:b/>
          <w:color w:val="000000" w:themeColor="text1"/>
          <w:sz w:val="28"/>
          <w:szCs w:val="28"/>
          <w14:textFill>
            <w14:solidFill>
              <w14:schemeClr w14:val="tx1"/>
            </w14:solidFill>
          </w14:textFill>
        </w:rPr>
        <w:t>格式9-3：投标人缴纳社保证明材料</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提供投标人2024年07月至今期间（费款所属时期）任意月份的社会保险费缴款书扫描件或银行电子缴税（费）凭证扫描件或社保管理部门出具的有效的缴款证明扫描件；新成立的投标人提供成立以来的相关证明或相关情况说明；依法免缴的，应提供依法免缴的相关证明文件。</w:t>
      </w:r>
    </w:p>
    <w:p>
      <w:pPr>
        <w:spacing w:line="360" w:lineRule="auto"/>
        <w:rPr>
          <w:rFonts w:ascii="宋体"/>
          <w:b/>
          <w:color w:val="000000" w:themeColor="text1"/>
          <w:sz w:val="28"/>
          <w:szCs w:val="28"/>
          <w14:textFill>
            <w14:solidFill>
              <w14:schemeClr w14:val="tx1"/>
            </w14:solidFill>
          </w14:textFill>
        </w:rPr>
      </w:pPr>
      <w:r>
        <w:rPr>
          <w:rFonts w:hint="eastAsia" w:ascii="宋体"/>
          <w:b/>
          <w:color w:val="000000" w:themeColor="text1"/>
          <w:sz w:val="28"/>
          <w:szCs w:val="28"/>
          <w14:textFill>
            <w14:solidFill>
              <w14:schemeClr w14:val="tx1"/>
            </w14:solidFill>
          </w14:textFill>
        </w:rPr>
        <w:t>格式9-4：投标人近期财务状况报告</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投标人提供</w:t>
      </w:r>
      <w:r>
        <w:rPr>
          <w:rFonts w:hint="eastAsia" w:ascii="宋体" w:hAnsi="宋体" w:cs="宋体"/>
          <w:color w:val="000000" w:themeColor="text1"/>
          <w:sz w:val="24"/>
          <w:lang w:val="en-US" w:eastAsia="zh-CN"/>
          <w14:textFill>
            <w14:solidFill>
              <w14:schemeClr w14:val="tx1"/>
            </w14:solidFill>
          </w14:textFill>
        </w:rPr>
        <w:t>2022年至今任意一年</w:t>
      </w:r>
      <w:r>
        <w:rPr>
          <w:rFonts w:hint="eastAsia" w:ascii="宋体" w:hAnsi="宋体" w:cs="宋体"/>
          <w:color w:val="000000" w:themeColor="text1"/>
          <w:sz w:val="24"/>
          <w:lang w:eastAsia="zh-CN"/>
          <w14:textFill>
            <w14:solidFill>
              <w14:schemeClr w14:val="tx1"/>
            </w14:solidFill>
          </w14:textFill>
        </w:rPr>
        <w:t>经审计的财务报告（含审计报告、现金流量表、资产负债表、损益表/利润表）。未进行财务审计或</w:t>
      </w:r>
      <w:r>
        <w:rPr>
          <w:rFonts w:hint="eastAsia" w:ascii="宋体" w:hAnsi="宋体" w:cs="宋体"/>
          <w:color w:val="000000" w:themeColor="text1"/>
          <w:sz w:val="24"/>
          <w:lang w:val="en-US"/>
          <w14:textFill>
            <w14:solidFill>
              <w14:schemeClr w14:val="tx1"/>
            </w14:solidFill>
          </w14:textFill>
        </w:rPr>
        <w:t>新成立不满一年的供应商</w:t>
      </w:r>
      <w:r>
        <w:rPr>
          <w:rFonts w:hint="eastAsia" w:ascii="宋体" w:hAnsi="宋体" w:cs="宋体"/>
          <w:color w:val="000000" w:themeColor="text1"/>
          <w:sz w:val="24"/>
          <w:lang w:eastAsia="zh-CN"/>
          <w14:textFill>
            <w14:solidFill>
              <w14:schemeClr w14:val="tx1"/>
            </w14:solidFill>
          </w14:textFill>
        </w:rPr>
        <w:t>则须</w:t>
      </w:r>
      <w:r>
        <w:rPr>
          <w:rFonts w:hint="eastAsia" w:ascii="宋体" w:hAnsi="宋体" w:cs="宋体"/>
          <w:color w:val="000000" w:themeColor="text1"/>
          <w:sz w:val="24"/>
          <w:lang w:val="en-US"/>
          <w14:textFill>
            <w14:solidFill>
              <w14:schemeClr w14:val="tx1"/>
            </w14:solidFill>
          </w14:textFill>
        </w:rPr>
        <w:t>提供其基本开户银行出具的资信证明。</w:t>
      </w:r>
      <w:r>
        <w:rPr>
          <w:rFonts w:ascii="宋体" w:hAnsi="宋体" w:cs="宋体"/>
          <w:color w:val="000000" w:themeColor="text1"/>
          <w:sz w:val="24"/>
          <w14:textFill>
            <w14:solidFill>
              <w14:schemeClr w14:val="tx1"/>
            </w14:solidFill>
          </w14:textFill>
        </w:rPr>
        <w:t>部分其他组织和自然人，提供银行出具的资信证明。</w:t>
      </w:r>
    </w:p>
    <w:p>
      <w:pPr>
        <w:spacing w:line="360" w:lineRule="auto"/>
        <w:rPr>
          <w:rFonts w:hAnsi="宋体" w:eastAsia="黑体"/>
          <w:b/>
          <w:color w:val="000000" w:themeColor="text1"/>
          <w:sz w:val="28"/>
          <w:szCs w:val="28"/>
          <w14:textFill>
            <w14:solidFill>
              <w14:schemeClr w14:val="tx1"/>
            </w14:solidFill>
          </w14:textFill>
        </w:rPr>
      </w:pPr>
      <w:r>
        <w:rPr>
          <w:rStyle w:val="66"/>
          <w:rFonts w:hint="eastAsia" w:hAnsi="宋体"/>
          <w:color w:val="000000" w:themeColor="text1"/>
          <w:szCs w:val="28"/>
          <w14:textFill>
            <w14:solidFill>
              <w14:schemeClr w14:val="tx1"/>
            </w14:solidFill>
          </w14:textFill>
        </w:rPr>
        <w:t>格式9-5：无重大违法记录的书面声明（须提供原件扫描件）</w:t>
      </w:r>
    </w:p>
    <w:p>
      <w:pPr>
        <w:spacing w:line="480" w:lineRule="auto"/>
        <w:ind w:firstLine="480" w:firstLineChars="200"/>
        <w:rPr>
          <w:rFonts w:ascii="宋体" w:hAnsi="宋体"/>
          <w:color w:val="000000" w:themeColor="text1"/>
          <w:sz w:val="24"/>
          <w14:textFill>
            <w14:solidFill>
              <w14:schemeClr w14:val="tx1"/>
            </w14:solidFill>
          </w14:textFill>
        </w:rPr>
      </w:pPr>
      <w:r>
        <w:rPr>
          <w:rFonts w:hint="eastAsia" w:ascii="宋体" w:hAnsi="宋体"/>
          <w:i/>
          <w:color w:val="000000" w:themeColor="text1"/>
          <w:sz w:val="24"/>
          <w:u w:val="single"/>
          <w14:textFill>
            <w14:solidFill>
              <w14:schemeClr w14:val="tx1"/>
            </w14:solidFill>
          </w14:textFill>
        </w:rPr>
        <w:t>投标人全称</w:t>
      </w:r>
      <w:r>
        <w:rPr>
          <w:rFonts w:hint="eastAsia" w:ascii="宋体" w:hAnsi="宋体"/>
          <w:color w:val="000000" w:themeColor="text1"/>
          <w:sz w:val="24"/>
          <w14:textFill>
            <w14:solidFill>
              <w14:schemeClr w14:val="tx1"/>
            </w14:solidFill>
          </w14:textFill>
        </w:rPr>
        <w:t>在此声明，我单位参加政府采购活动前3年内未出现因违法经营受到刑事处罚或者责令停产停业、吊销许可证或者执照、较大数额罚款等行政处罚。</w:t>
      </w:r>
    </w:p>
    <w:bookmarkEnd w:id="167"/>
    <w:bookmarkEnd w:id="168"/>
    <w:bookmarkEnd w:id="169"/>
    <w:bookmarkEnd w:id="170"/>
    <w:p>
      <w:pPr>
        <w:spacing w:line="360" w:lineRule="auto"/>
        <w:ind w:firstLine="1980" w:firstLineChars="825"/>
        <w:rPr>
          <w:rFonts w:ascii="宋体" w:hAnsi="宋体"/>
          <w:sz w:val="24"/>
        </w:rPr>
      </w:pPr>
      <w:bookmarkStart w:id="172" w:name="_Toc417657284"/>
      <w:bookmarkStart w:id="173" w:name="_Toc417475051"/>
      <w:r>
        <w:rPr>
          <w:rFonts w:hint="eastAsia" w:ascii="宋体" w:hAnsi="宋体"/>
          <w:sz w:val="24"/>
        </w:rPr>
        <w:t>投标人</w:t>
      </w:r>
      <w:r>
        <w:rPr>
          <w:rFonts w:ascii="宋体" w:hAnsi="宋体"/>
          <w:sz w:val="24"/>
        </w:rPr>
        <w:t>：（盖单位鲜章）</w:t>
      </w:r>
    </w:p>
    <w:p>
      <w:pPr>
        <w:spacing w:line="360" w:lineRule="auto"/>
        <w:ind w:firstLine="1980" w:firstLineChars="825"/>
        <w:rPr>
          <w:rFonts w:ascii="宋体" w:hAnsi="宋体"/>
          <w:sz w:val="24"/>
        </w:rPr>
      </w:pPr>
      <w:r>
        <w:rPr>
          <w:rFonts w:hint="eastAsia" w:ascii="宋体" w:hAnsi="宋体"/>
          <w:sz w:val="24"/>
        </w:rPr>
        <w:t>法定代表人（单位负责人）</w:t>
      </w:r>
      <w:r>
        <w:rPr>
          <w:rFonts w:ascii="宋体" w:hAnsi="宋体"/>
          <w:sz w:val="24"/>
        </w:rPr>
        <w:t>：（签名或签章）</w:t>
      </w:r>
    </w:p>
    <w:p>
      <w:pPr>
        <w:spacing w:line="360" w:lineRule="auto"/>
        <w:ind w:right="484" w:firstLine="2160" w:firstLineChars="900"/>
        <w:rPr>
          <w:rFonts w:ascii="宋体" w:hAns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年月日</w:t>
      </w:r>
    </w:p>
    <w:p>
      <w:pPr>
        <w:spacing w:line="360" w:lineRule="auto"/>
        <w:rPr>
          <w:rFonts w:ascii="宋体"/>
          <w:b/>
          <w:color w:val="000000" w:themeColor="text1"/>
          <w:sz w:val="28"/>
          <w:szCs w:val="28"/>
          <w14:textFill>
            <w14:solidFill>
              <w14:schemeClr w14:val="tx1"/>
            </w14:solidFill>
          </w14:textFill>
        </w:rPr>
      </w:pPr>
    </w:p>
    <w:p>
      <w:pPr>
        <w:widowControl/>
        <w:spacing w:line="360" w:lineRule="auto"/>
        <w:jc w:val="left"/>
        <w:rPr>
          <w:b/>
          <w:kern w:val="0"/>
          <w:sz w:val="28"/>
          <w:szCs w:val="28"/>
          <w:lang w:bidi="en-US"/>
        </w:rPr>
      </w:pPr>
      <w:r>
        <w:rPr>
          <w:rFonts w:hint="eastAsia" w:ascii="宋体"/>
          <w:b/>
          <w:color w:val="000000" w:themeColor="text1"/>
          <w:sz w:val="28"/>
          <w:szCs w:val="28"/>
          <w14:textFill>
            <w14:solidFill>
              <w14:schemeClr w14:val="tx1"/>
            </w14:solidFill>
          </w14:textFill>
        </w:rPr>
        <w:t>格式9-6：</w:t>
      </w:r>
      <w:r>
        <w:rPr>
          <w:rFonts w:hint="eastAsia"/>
          <w:b/>
          <w:kern w:val="0"/>
          <w:sz w:val="28"/>
          <w:szCs w:val="28"/>
          <w:lang w:bidi="en-US"/>
        </w:rPr>
        <w:t>不存在单位负责人为同一人或者存在直接控股、管理关系的不同投标人和为采购项目提供整体设计、规范编制或者项目管理、监理、检测等服务的书面声明</w:t>
      </w:r>
    </w:p>
    <w:p>
      <w:pPr>
        <w:widowControl/>
        <w:spacing w:line="360" w:lineRule="auto"/>
        <w:ind w:firstLine="560" w:firstLineChars="200"/>
        <w:jc w:val="center"/>
        <w:rPr>
          <w:rFonts w:ascii="宋体" w:hAnsi="宋体"/>
          <w:b/>
          <w:bCs/>
          <w:kern w:val="0"/>
          <w:sz w:val="28"/>
          <w:szCs w:val="28"/>
          <w:lang w:bidi="en-US"/>
        </w:rPr>
      </w:pPr>
      <w:r>
        <w:rPr>
          <w:rFonts w:hint="eastAsia" w:ascii="宋体" w:hAnsi="宋体"/>
          <w:b/>
          <w:bCs/>
          <w:kern w:val="0"/>
          <w:sz w:val="28"/>
          <w:szCs w:val="28"/>
          <w:lang w:bidi="en-US"/>
        </w:rPr>
        <w:t>声明书</w:t>
      </w:r>
    </w:p>
    <w:p>
      <w:pPr>
        <w:spacing w:line="360" w:lineRule="auto"/>
        <w:ind w:firstLine="480" w:firstLineChars="200"/>
        <w:rPr>
          <w:rFonts w:ascii="Helvetica" w:hAnsi="Helvetica" w:cs="Helvetica"/>
          <w:color w:val="333333"/>
          <w:kern w:val="0"/>
          <w:sz w:val="24"/>
          <w:shd w:val="clear" w:color="auto" w:fill="FFFFFF"/>
          <w:lang w:bidi="en-US"/>
        </w:rPr>
      </w:pPr>
      <w:r>
        <w:rPr>
          <w:rFonts w:hint="eastAsia" w:ascii="Helvetica" w:hAnsi="Helvetica" w:cs="Helvetica"/>
          <w:color w:val="333333"/>
          <w:kern w:val="0"/>
          <w:sz w:val="24"/>
          <w:u w:val="single"/>
          <w:shd w:val="clear" w:color="auto" w:fill="FFFFFF"/>
          <w:lang w:bidi="en-US"/>
        </w:rPr>
        <w:t>投标人名称</w:t>
      </w:r>
      <w:r>
        <w:rPr>
          <w:rFonts w:hint="eastAsia" w:ascii="Helvetica" w:hAnsi="Helvetica" w:cs="Helvetica"/>
          <w:color w:val="333333"/>
          <w:kern w:val="0"/>
          <w:sz w:val="24"/>
          <w:shd w:val="clear" w:color="auto" w:fill="FFFFFF"/>
          <w:lang w:bidi="en-US"/>
        </w:rPr>
        <w:t>在此声明，我公司不存在</w:t>
      </w:r>
      <w:r>
        <w:rPr>
          <w:rFonts w:ascii="Helvetica" w:hAnsi="Helvetica" w:eastAsia="Helvetica" w:cs="Helvetica"/>
          <w:color w:val="333333"/>
          <w:kern w:val="0"/>
          <w:sz w:val="24"/>
          <w:shd w:val="clear" w:color="auto" w:fill="FFFFFF"/>
          <w:lang w:bidi="en-US"/>
        </w:rPr>
        <w:t>《中华人民共和国政府采购法实施条例》第十八条</w:t>
      </w:r>
      <w:r>
        <w:rPr>
          <w:rFonts w:hint="eastAsia" w:ascii="Helvetica" w:hAnsi="Helvetica" w:cs="Helvetica"/>
          <w:color w:val="333333"/>
          <w:kern w:val="0"/>
          <w:sz w:val="24"/>
          <w:shd w:val="clear" w:color="auto" w:fill="FFFFFF"/>
          <w:lang w:bidi="en-US"/>
        </w:rPr>
        <w:t>“</w:t>
      </w:r>
      <w:r>
        <w:rPr>
          <w:rFonts w:hint="eastAsia" w:ascii="宋体" w:hAnsi="宋体" w:cs="宋体"/>
          <w:bCs/>
          <w:sz w:val="24"/>
        </w:rPr>
        <w:t>单位负责人为同一人或者存在直接控股、管理关系的不同投标人，不得参加同一合同项下的政府采购活动。</w:t>
      </w:r>
      <w:r>
        <w:rPr>
          <w:rFonts w:hint="eastAsia" w:ascii="宋体" w:hAnsi="宋体"/>
          <w:kern w:val="0"/>
          <w:sz w:val="24"/>
          <w:lang w:bidi="en-US"/>
        </w:rPr>
        <w:t>为采购项目提供整体设计、规范编制或者项目管理、监理、检测等服务的投标人，不得再参加本采购项目。”</w:t>
      </w:r>
      <w:r>
        <w:rPr>
          <w:rFonts w:ascii="Helvetica" w:hAnsi="Helvetica" w:eastAsia="Helvetica" w:cs="Helvetica"/>
          <w:color w:val="333333"/>
          <w:kern w:val="0"/>
          <w:sz w:val="24"/>
          <w:shd w:val="clear" w:color="auto" w:fill="FFFFFF"/>
          <w:lang w:bidi="en-US"/>
        </w:rPr>
        <w:t>规定</w:t>
      </w:r>
      <w:r>
        <w:rPr>
          <w:rFonts w:hint="eastAsia" w:ascii="Helvetica" w:hAnsi="Helvetica" w:cs="Helvetica"/>
          <w:color w:val="333333"/>
          <w:kern w:val="0"/>
          <w:sz w:val="24"/>
          <w:shd w:val="clear" w:color="auto" w:fill="FFFFFF"/>
          <w:lang w:bidi="en-US"/>
        </w:rPr>
        <w:t>的情形，特此声明。</w:t>
      </w:r>
    </w:p>
    <w:p>
      <w:pPr>
        <w:widowControl/>
        <w:spacing w:line="360" w:lineRule="auto"/>
        <w:ind w:firstLine="720" w:firstLineChars="300"/>
        <w:jc w:val="left"/>
        <w:rPr>
          <w:rFonts w:ascii="宋体" w:hAnsi="宋体"/>
          <w:kern w:val="0"/>
          <w:sz w:val="24"/>
          <w:lang w:bidi="en-US"/>
        </w:rPr>
      </w:pPr>
      <w:r>
        <w:rPr>
          <w:rFonts w:hint="eastAsia" w:ascii="Helvetica" w:hAnsi="Helvetica" w:cs="Helvetica"/>
          <w:color w:val="333333"/>
          <w:kern w:val="0"/>
          <w:sz w:val="24"/>
          <w:shd w:val="clear" w:color="auto" w:fill="FFFFFF"/>
          <w:lang w:bidi="en-US"/>
        </w:rPr>
        <w:t xml:space="preserve">                投标人</w:t>
      </w:r>
      <w:r>
        <w:rPr>
          <w:rFonts w:hint="eastAsia" w:ascii="宋体" w:hAnsi="宋体"/>
          <w:kern w:val="0"/>
          <w:sz w:val="24"/>
          <w:lang w:bidi="en-US"/>
        </w:rPr>
        <w:t>：（盖单位鲜章）</w:t>
      </w:r>
    </w:p>
    <w:p>
      <w:pPr>
        <w:widowControl/>
        <w:spacing w:line="360" w:lineRule="auto"/>
        <w:ind w:firstLine="2400" w:firstLineChars="1000"/>
        <w:jc w:val="left"/>
        <w:rPr>
          <w:rFonts w:ascii="宋体" w:hAnsi="宋体"/>
          <w:kern w:val="0"/>
          <w:sz w:val="24"/>
          <w:lang w:bidi="en-US"/>
        </w:rPr>
      </w:pPr>
      <w:r>
        <w:rPr>
          <w:rFonts w:hint="eastAsia" w:ascii="宋体" w:hAnsi="宋体"/>
          <w:kern w:val="0"/>
          <w:sz w:val="24"/>
          <w:lang w:bidi="en-US"/>
        </w:rPr>
        <w:t>法定代表人（单位负责人）：（签名或盖章）</w:t>
      </w:r>
    </w:p>
    <w:p>
      <w:pPr>
        <w:spacing w:line="360" w:lineRule="auto"/>
        <w:ind w:right="484" w:firstLine="3120" w:firstLineChars="1300"/>
        <w:rPr>
          <w:rFonts w:ascii="宋体" w:hAns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年月日</w:t>
      </w:r>
    </w:p>
    <w:p>
      <w:pPr>
        <w:spacing w:line="360" w:lineRule="auto"/>
        <w:rPr>
          <w:b/>
          <w:kern w:val="0"/>
          <w:sz w:val="24"/>
          <w:lang w:bidi="en-US"/>
        </w:rPr>
      </w:pPr>
    </w:p>
    <w:p>
      <w:pPr>
        <w:spacing w:line="360" w:lineRule="auto"/>
        <w:rPr>
          <w:rFonts w:ascii="宋体"/>
          <w:b/>
          <w:color w:val="000000" w:themeColor="text1"/>
          <w:sz w:val="28"/>
          <w:szCs w:val="28"/>
          <w14:textFill>
            <w14:solidFill>
              <w14:schemeClr w14:val="tx1"/>
            </w14:solidFill>
          </w14:textFill>
        </w:rPr>
      </w:pPr>
      <w:r>
        <w:rPr>
          <w:rFonts w:hint="eastAsia" w:ascii="宋体"/>
          <w:b/>
          <w:color w:val="000000" w:themeColor="text1"/>
          <w:sz w:val="28"/>
          <w:szCs w:val="28"/>
          <w14:textFill>
            <w14:solidFill>
              <w14:schemeClr w14:val="tx1"/>
            </w14:solidFill>
          </w14:textFill>
        </w:rPr>
        <w:t>格式9-7：非联合体投标承诺函(格式自拟）</w:t>
      </w:r>
    </w:p>
    <w:p>
      <w:pPr>
        <w:spacing w:line="360" w:lineRule="auto"/>
        <w:rPr>
          <w:rFonts w:ascii="宋体"/>
          <w:b/>
          <w:color w:val="000000" w:themeColor="text1"/>
          <w:sz w:val="28"/>
          <w:szCs w:val="28"/>
          <w14:textFill>
            <w14:solidFill>
              <w14:schemeClr w14:val="tx1"/>
            </w14:solidFill>
          </w14:textFill>
        </w:rPr>
      </w:pPr>
    </w:p>
    <w:p>
      <w:pPr>
        <w:spacing w:line="360" w:lineRule="auto"/>
        <w:rPr>
          <w:rFonts w:ascii="宋体"/>
          <w:b/>
          <w:color w:val="000000" w:themeColor="text1"/>
          <w:sz w:val="28"/>
          <w:szCs w:val="28"/>
          <w14:textFill>
            <w14:solidFill>
              <w14:schemeClr w14:val="tx1"/>
            </w14:solidFill>
          </w14:textFill>
        </w:rPr>
      </w:pPr>
      <w:r>
        <w:rPr>
          <w:rFonts w:hint="eastAsia" w:ascii="宋体"/>
          <w:b/>
          <w:color w:val="000000" w:themeColor="text1"/>
          <w:sz w:val="28"/>
          <w:szCs w:val="28"/>
          <w14:textFill>
            <w14:solidFill>
              <w14:schemeClr w14:val="tx1"/>
            </w14:solidFill>
          </w14:textFill>
        </w:rPr>
        <w:t>格式9-8： 本项目所要求的资格、资质证书等相关证明材料（扫描件加盖鲜章）</w:t>
      </w:r>
    </w:p>
    <w:p>
      <w:pPr>
        <w:widowControl/>
        <w:spacing w:line="560" w:lineRule="exact"/>
        <w:ind w:firstLine="480" w:firstLineChars="200"/>
        <w:jc w:val="center"/>
        <w:rPr>
          <w:rFonts w:ascii="宋体" w:hAnsi="宋体"/>
          <w:color w:val="000000" w:themeColor="text1"/>
          <w:sz w:val="24"/>
          <w14:textFill>
            <w14:solidFill>
              <w14:schemeClr w14:val="tx1"/>
            </w14:solidFill>
          </w14:textFill>
        </w:rPr>
      </w:pPr>
      <w:bookmarkStart w:id="174" w:name="_Toc30082198"/>
      <w:bookmarkStart w:id="175" w:name="_Toc30496803"/>
      <w:bookmarkStart w:id="176" w:name="_Toc27468646"/>
      <w:bookmarkStart w:id="177" w:name="_Toc25767431"/>
      <w:bookmarkStart w:id="178" w:name="_Toc27749505"/>
      <w:bookmarkStart w:id="179" w:name="_Toc25928818"/>
      <w:r>
        <w:rPr>
          <w:rFonts w:hint="eastAsia"/>
          <w:color w:val="000000" w:themeColor="text1"/>
          <w:sz w:val="24"/>
          <w14:textFill>
            <w14:solidFill>
              <w14:schemeClr w14:val="tx1"/>
            </w14:solidFill>
          </w14:textFill>
        </w:rPr>
        <w:t>（如果有）</w:t>
      </w:r>
      <w:bookmarkStart w:id="180" w:name="_Toc48811853"/>
    </w:p>
    <w:p>
      <w:pPr>
        <w:pStyle w:val="4"/>
        <w:numPr>
          <w:ilvl w:val="0"/>
          <w:numId w:val="0"/>
        </w:numPr>
        <w:spacing w:before="0"/>
        <w:rPr>
          <w:rFonts w:hint="eastAsia" w:ascii="宋体" w:hAnsi="宋体" w:eastAsia="黑体"/>
          <w:color w:val="000000" w:themeColor="text1"/>
          <w:szCs w:val="28"/>
          <w:lang w:eastAsia="zh-CN"/>
          <w14:textFill>
            <w14:solidFill>
              <w14:schemeClr w14:val="tx1"/>
            </w14:solidFill>
          </w14:textFill>
        </w:rPr>
      </w:pPr>
      <w:bookmarkStart w:id="181" w:name="_Toc31274"/>
      <w:bookmarkStart w:id="182" w:name="_Toc25104"/>
      <w:r>
        <w:rPr>
          <w:rFonts w:hint="eastAsia" w:ascii="宋体"/>
          <w:b w:val="0"/>
          <w:color w:val="000000" w:themeColor="text1"/>
          <w:szCs w:val="28"/>
          <w14:textFill>
            <w14:solidFill>
              <w14:schemeClr w14:val="tx1"/>
            </w14:solidFill>
          </w14:textFill>
        </w:rPr>
        <w:t>★</w:t>
      </w:r>
      <w:r>
        <w:rPr>
          <w:rFonts w:hint="eastAsia" w:ascii="宋体" w:hAnsi="宋体"/>
          <w:color w:val="000000" w:themeColor="text1"/>
          <w:szCs w:val="28"/>
          <w14:textFill>
            <w14:solidFill>
              <w14:schemeClr w14:val="tx1"/>
            </w14:solidFill>
          </w14:textFill>
        </w:rPr>
        <w:t xml:space="preserve">格式10： </w:t>
      </w:r>
      <w:r>
        <w:rPr>
          <w:rFonts w:hint="eastAsia" w:ascii="宋体" w:hAnsi="宋体"/>
          <w:color w:val="000000" w:themeColor="text1"/>
          <w:szCs w:val="28"/>
          <w:lang w:eastAsia="zh-CN"/>
          <w14:textFill>
            <w14:solidFill>
              <w14:schemeClr w14:val="tx1"/>
            </w14:solidFill>
          </w14:textFill>
        </w:rPr>
        <w:t>保证金</w:t>
      </w:r>
      <w:bookmarkEnd w:id="181"/>
      <w:bookmarkEnd w:id="182"/>
      <w:r>
        <w:rPr>
          <w:rFonts w:hint="eastAsia" w:ascii="宋体"/>
          <w:color w:val="000000" w:themeColor="text1"/>
          <w:szCs w:val="28"/>
          <w:lang w:eastAsia="zh-CN"/>
          <w14:textFill>
            <w14:solidFill>
              <w14:schemeClr w14:val="tx1"/>
            </w14:solidFill>
          </w14:textFill>
        </w:rPr>
        <w:t>缴纳凭证</w:t>
      </w:r>
    </w:p>
    <w:p>
      <w:pPr>
        <w:pStyle w:val="2"/>
        <w:rPr>
          <w:rFonts w:hint="eastAsia" w:ascii="宋体" w:hAnsi="Times New Roman" w:eastAsia="宋体" w:cs="Times New Roman"/>
          <w:b/>
          <w:color w:val="000000" w:themeColor="text1"/>
          <w:spacing w:val="0"/>
          <w:kern w:val="2"/>
          <w:sz w:val="28"/>
          <w:szCs w:val="28"/>
          <w:lang w:val="en-US" w:eastAsia="zh-CN" w:bidi="ar-SA"/>
          <w14:textFill>
            <w14:solidFill>
              <w14:schemeClr w14:val="tx1"/>
            </w14:solidFill>
          </w14:textFill>
        </w:rPr>
      </w:pPr>
      <w:bookmarkStart w:id="183" w:name="_Toc120104094"/>
      <w:bookmarkStart w:id="184" w:name="_Toc114652843"/>
      <w:bookmarkStart w:id="185" w:name="_Toc147822291"/>
      <w:bookmarkStart w:id="186" w:name="_Toc11872"/>
      <w:r>
        <w:rPr>
          <w:rFonts w:hint="eastAsia" w:ascii="宋体" w:hAnsi="Times New Roman" w:eastAsia="宋体" w:cs="Times New Roman"/>
          <w:b/>
          <w:color w:val="000000" w:themeColor="text1"/>
          <w:spacing w:val="0"/>
          <w:kern w:val="2"/>
          <w:sz w:val="28"/>
          <w:szCs w:val="28"/>
          <w:lang w:val="en-US" w:eastAsia="zh-CN" w:bidi="ar-SA"/>
          <w14:textFill>
            <w14:solidFill>
              <w14:schemeClr w14:val="tx1"/>
            </w14:solidFill>
          </w14:textFill>
        </w:rPr>
        <w:t>10-1   银行电子回执（单）或保函（保单）（扫描件）</w:t>
      </w:r>
    </w:p>
    <w:p>
      <w:pPr>
        <w:rPr>
          <w:rFonts w:hint="default"/>
          <w:lang w:val="en-US" w:eastAsia="zh-CN"/>
        </w:rPr>
      </w:pPr>
    </w:p>
    <w:p>
      <w:pPr>
        <w:pStyle w:val="4"/>
        <w:numPr>
          <w:ilvl w:val="0"/>
          <w:numId w:val="0"/>
        </w:numPr>
        <w:tabs>
          <w:tab w:val="left" w:pos="3904"/>
        </w:tabs>
        <w:rPr>
          <w:rFonts w:hint="eastAsia" w:ascii="宋体"/>
          <w:b w:val="0"/>
          <w:color w:val="000000" w:themeColor="text1"/>
          <w:szCs w:val="28"/>
          <w:lang w:val="en-US" w:eastAsia="zh-CN"/>
          <w14:textFill>
            <w14:solidFill>
              <w14:schemeClr w14:val="tx1"/>
            </w14:solidFill>
          </w14:textFill>
        </w:rPr>
      </w:pPr>
      <w:r>
        <w:rPr>
          <w:rFonts w:hint="eastAsia" w:ascii="宋体"/>
          <w:color w:val="000000" w:themeColor="text1"/>
          <w:szCs w:val="28"/>
          <w:lang w:val="en-US" w:eastAsia="zh-CN"/>
          <w14:textFill>
            <w14:solidFill>
              <w14:schemeClr w14:val="tx1"/>
            </w14:solidFill>
          </w14:textFill>
        </w:rPr>
        <w:t>10-2   基本账户开户行的银行行号：</w:t>
      </w:r>
    </w:p>
    <w:p>
      <w:pPr>
        <w:pStyle w:val="4"/>
        <w:numPr>
          <w:ilvl w:val="0"/>
          <w:numId w:val="0"/>
        </w:numPr>
        <w:tabs>
          <w:tab w:val="left" w:pos="3904"/>
        </w:tabs>
        <w:ind w:firstLine="560" w:firstLineChars="200"/>
        <w:rPr>
          <w:rFonts w:hint="eastAsia" w:ascii="宋体" w:hAnsi="宋体" w:eastAsia="宋体" w:cs="Times New Roman"/>
          <w:b w:val="0"/>
          <w:kern w:val="2"/>
          <w:sz w:val="24"/>
          <w:szCs w:val="24"/>
          <w:lang w:val="en-US" w:eastAsia="zh-CN" w:bidi="ar-SA"/>
        </w:rPr>
      </w:pPr>
      <w:r>
        <w:rPr>
          <w:rFonts w:hint="eastAsia" w:ascii="宋体"/>
          <w:b w:val="0"/>
          <w:bCs w:val="0"/>
          <w:color w:val="000000" w:themeColor="text1"/>
          <w:szCs w:val="28"/>
          <w:lang w:val="en-US" w:eastAsia="zh-CN"/>
          <w14:textFill>
            <w14:solidFill>
              <w14:schemeClr w14:val="tx1"/>
            </w14:solidFill>
          </w14:textFill>
        </w:rPr>
        <w:t>为方便保证金退还，</w:t>
      </w:r>
      <w:r>
        <w:rPr>
          <w:rFonts w:hint="eastAsia" w:ascii="宋体"/>
          <w:b w:val="0"/>
          <w:color w:val="000000" w:themeColor="text1"/>
          <w:szCs w:val="28"/>
          <w:lang w:val="en-US" w:eastAsia="zh-CN"/>
          <w14:textFill>
            <w14:solidFill>
              <w14:schemeClr w14:val="tx1"/>
            </w14:solidFill>
          </w14:textFill>
        </w:rPr>
        <w:t>除保证金缴纳凭证以外，</w:t>
      </w:r>
      <w:r>
        <w:rPr>
          <w:rFonts w:hint="eastAsia" w:ascii="宋体" w:hAnsi="宋体" w:eastAsia="宋体" w:cs="Times New Roman"/>
          <w:b w:val="0"/>
          <w:kern w:val="2"/>
          <w:sz w:val="24"/>
          <w:szCs w:val="24"/>
          <w:lang w:val="en-US" w:eastAsia="zh-CN" w:bidi="ar-SA"/>
        </w:rPr>
        <w:t>供应商还需提供基本账户开户行的</w:t>
      </w:r>
      <w:r>
        <w:rPr>
          <w:rFonts w:hint="eastAsia" w:ascii="宋体" w:hAnsi="宋体" w:eastAsia="宋体" w:cs="Times New Roman"/>
          <w:b/>
          <w:bCs/>
          <w:kern w:val="2"/>
          <w:sz w:val="24"/>
          <w:szCs w:val="24"/>
          <w:lang w:val="en-US" w:eastAsia="zh-CN" w:bidi="ar-SA"/>
        </w:rPr>
        <w:t>银行行号</w:t>
      </w:r>
      <w:r>
        <w:rPr>
          <w:rFonts w:hint="eastAsia" w:ascii="宋体" w:hAnsi="宋体" w:eastAsia="宋体" w:cs="Times New Roman"/>
          <w:b w:val="0"/>
          <w:kern w:val="2"/>
          <w:sz w:val="24"/>
          <w:szCs w:val="24"/>
          <w:lang w:val="en-US" w:eastAsia="zh-CN" w:bidi="ar-SA"/>
        </w:rPr>
        <w:t>。</w:t>
      </w:r>
      <w:r>
        <w:rPr>
          <w:rFonts w:hint="eastAsia" w:ascii="宋体" w:hAnsi="宋体" w:eastAsia="宋体" w:cs="Times New Roman"/>
          <w:b/>
          <w:bCs/>
          <w:kern w:val="2"/>
          <w:sz w:val="24"/>
          <w:szCs w:val="24"/>
          <w:lang w:val="en-US" w:eastAsia="zh-CN" w:bidi="ar-SA"/>
        </w:rPr>
        <w:t>（注意：不是银行账号，银行行号是用于唯一标识银行及其分支机构的数字代码，主要用于跨区域支付结算业务）</w:t>
      </w:r>
    </w:p>
    <w:p>
      <w:pPr>
        <w:pStyle w:val="4"/>
        <w:numPr>
          <w:ilvl w:val="0"/>
          <w:numId w:val="0"/>
        </w:numPr>
        <w:tabs>
          <w:tab w:val="left" w:pos="3904"/>
        </w:tabs>
        <w:rPr>
          <w:rFonts w:ascii="宋体"/>
          <w:b w:val="0"/>
          <w:color w:val="000000" w:themeColor="text1"/>
          <w:szCs w:val="28"/>
          <w14:textFill>
            <w14:solidFill>
              <w14:schemeClr w14:val="tx1"/>
            </w14:solidFill>
          </w14:textFill>
        </w:rPr>
      </w:pPr>
    </w:p>
    <w:p>
      <w:pPr>
        <w:pStyle w:val="4"/>
        <w:numPr>
          <w:ilvl w:val="0"/>
          <w:numId w:val="0"/>
        </w:numPr>
        <w:tabs>
          <w:tab w:val="left" w:pos="3904"/>
        </w:tabs>
        <w:rPr>
          <w:rFonts w:ascii="宋体"/>
          <w:b w:val="0"/>
          <w:color w:val="000000" w:themeColor="text1"/>
          <w:szCs w:val="28"/>
          <w14:textFill>
            <w14:solidFill>
              <w14:schemeClr w14:val="tx1"/>
            </w14:solidFill>
          </w14:textFill>
        </w:rPr>
      </w:pPr>
    </w:p>
    <w:p>
      <w:pPr>
        <w:rPr>
          <w:rFonts w:ascii="宋体"/>
          <w:color w:val="000000" w:themeColor="text1"/>
          <w:szCs w:val="28"/>
          <w14:textFill>
            <w14:solidFill>
              <w14:schemeClr w14:val="tx1"/>
            </w14:solidFill>
          </w14:textFill>
        </w:rPr>
      </w:pPr>
    </w:p>
    <w:p>
      <w:pPr>
        <w:rPr>
          <w:rFonts w:ascii="宋体" w:hAnsi="宋体"/>
          <w:color w:val="000000" w:themeColor="text1"/>
          <w:szCs w:val="28"/>
          <w14:textFill>
            <w14:solidFill>
              <w14:schemeClr w14:val="tx1"/>
            </w14:solidFill>
          </w14:textFill>
        </w:rPr>
      </w:pPr>
      <w:r>
        <w:rPr>
          <w:rFonts w:hint="eastAsia" w:ascii="宋体"/>
          <w:color w:val="000000" w:themeColor="text1"/>
          <w:szCs w:val="28"/>
          <w14:textFill>
            <w14:solidFill>
              <w14:schemeClr w14:val="tx1"/>
            </w14:solidFill>
          </w14:textFill>
        </w:rPr>
        <w:br w:type="page"/>
      </w:r>
      <w:bookmarkEnd w:id="183"/>
      <w:bookmarkEnd w:id="184"/>
      <w:bookmarkEnd w:id="185"/>
    </w:p>
    <w:p>
      <w:pPr>
        <w:pStyle w:val="4"/>
        <w:numPr>
          <w:ilvl w:val="0"/>
          <w:numId w:val="0"/>
        </w:numPr>
        <w:spacing w:before="0"/>
        <w:ind w:firstLine="280" w:firstLineChars="100"/>
      </w:pPr>
      <w:bookmarkStart w:id="187" w:name="_Toc4697"/>
      <w:r>
        <w:rPr>
          <w:rFonts w:hint="eastAsia" w:ascii="宋体" w:hAnsi="宋体"/>
          <w:color w:val="000000" w:themeColor="text1"/>
          <w:szCs w:val="28"/>
          <w14:textFill>
            <w14:solidFill>
              <w14:schemeClr w14:val="tx1"/>
            </w14:solidFill>
          </w14:textFill>
        </w:rPr>
        <w:t>格式11：构成投标文件的其它资料</w:t>
      </w:r>
      <w:bookmarkEnd w:id="172"/>
      <w:bookmarkEnd w:id="173"/>
      <w:bookmarkEnd w:id="174"/>
      <w:bookmarkEnd w:id="175"/>
      <w:bookmarkEnd w:id="176"/>
      <w:bookmarkEnd w:id="177"/>
      <w:bookmarkEnd w:id="178"/>
      <w:bookmarkEnd w:id="179"/>
      <w:bookmarkEnd w:id="180"/>
      <w:bookmarkEnd w:id="186"/>
      <w:bookmarkEnd w:id="187"/>
    </w:p>
    <w:p>
      <w:pPr>
        <w:widowControl/>
        <w:spacing w:line="360" w:lineRule="auto"/>
        <w:ind w:firstLine="480" w:firstLineChars="200"/>
        <w:jc w:val="left"/>
        <w:rPr>
          <w:rFonts w:ascii="宋体"/>
          <w:b/>
          <w:color w:val="000000"/>
          <w:sz w:val="28"/>
          <w:szCs w:val="28"/>
        </w:rPr>
      </w:pPr>
      <w:bookmarkStart w:id="188" w:name="_Toc444762287"/>
      <w:bookmarkStart w:id="189" w:name="_Toc446063427"/>
      <w:r>
        <w:rPr>
          <w:rFonts w:hint="eastAsia" w:ascii="宋体" w:hAnsi="宋体"/>
          <w:sz w:val="24"/>
        </w:rPr>
        <w:t>根据第二章“投标人须知前附表”要求及第七章评标办法中所需资料提供，有格式的请按给定格式填写，无格式要求的请自拟格式。</w:t>
      </w:r>
      <w:bookmarkEnd w:id="188"/>
      <w:bookmarkEnd w:id="189"/>
      <w:bookmarkStart w:id="190" w:name="OLE_LINK13"/>
      <w:bookmarkStart w:id="191" w:name="OLE_LINK14"/>
    </w:p>
    <w:p>
      <w:pPr>
        <w:spacing w:line="360" w:lineRule="auto"/>
        <w:jc w:val="center"/>
        <w:rPr>
          <w:rFonts w:ascii="宋体"/>
          <w:b/>
          <w:color w:val="000000"/>
          <w:sz w:val="28"/>
          <w:szCs w:val="28"/>
        </w:rPr>
      </w:pPr>
      <w:r>
        <w:rPr>
          <w:rFonts w:hint="eastAsia" w:ascii="宋体"/>
          <w:b/>
          <w:color w:val="000000"/>
          <w:sz w:val="28"/>
          <w:szCs w:val="28"/>
        </w:rPr>
        <w:t>格式11-1：中小企业声明函</w:t>
      </w:r>
    </w:p>
    <w:p>
      <w:pPr>
        <w:widowControl/>
        <w:jc w:val="center"/>
        <w:rPr>
          <w:rFonts w:ascii="宋体" w:hAnsi="宋体" w:cs="宋体"/>
          <w:b/>
          <w:color w:val="000000"/>
          <w:kern w:val="0"/>
          <w:sz w:val="36"/>
          <w:szCs w:val="36"/>
        </w:rPr>
      </w:pPr>
    </w:p>
    <w:p>
      <w:pPr>
        <w:widowControl/>
        <w:jc w:val="center"/>
        <w:rPr>
          <w:sz w:val="28"/>
          <w:szCs w:val="28"/>
        </w:rPr>
      </w:pPr>
      <w:r>
        <w:rPr>
          <w:rFonts w:hint="eastAsia" w:ascii="宋体" w:hAnsi="宋体" w:cs="宋体"/>
          <w:b/>
          <w:kern w:val="0"/>
          <w:sz w:val="28"/>
          <w:szCs w:val="28"/>
        </w:rPr>
        <w:t>中小企业声明函（货物）</w:t>
      </w:r>
    </w:p>
    <w:p>
      <w:pPr>
        <w:spacing w:line="360" w:lineRule="auto"/>
        <w:ind w:firstLine="504" w:firstLineChars="200"/>
        <w:rPr>
          <w:rFonts w:ascii="宋体" w:hAnsi="宋体"/>
          <w:spacing w:val="6"/>
          <w:sz w:val="24"/>
        </w:rPr>
      </w:pPr>
      <w:r>
        <w:rPr>
          <w:rFonts w:hint="eastAsia" w:ascii="宋体" w:hAnsi="宋体"/>
          <w:spacing w:val="6"/>
          <w:sz w:val="24"/>
        </w:rPr>
        <w:t>本公司（联合体）郑重声明，根据《政府采购促进中小企业发展管理办法》（财库﹝2020﹞46 号）的规定，本公司（联合体）参加（</w:t>
      </w:r>
      <w:r>
        <w:rPr>
          <w:rFonts w:hint="eastAsia" w:ascii="宋体" w:hAnsi="宋体"/>
          <w:spacing w:val="6"/>
          <w:sz w:val="24"/>
          <w:u w:val="single"/>
        </w:rPr>
        <w:t>单位名称</w:t>
      </w:r>
      <w:r>
        <w:rPr>
          <w:rFonts w:hint="eastAsia" w:ascii="宋体" w:hAnsi="宋体"/>
          <w:spacing w:val="6"/>
          <w:sz w:val="24"/>
        </w:rPr>
        <w:t>）的（</w:t>
      </w:r>
      <w:r>
        <w:rPr>
          <w:rFonts w:hint="eastAsia" w:ascii="宋体" w:hAnsi="宋体"/>
          <w:spacing w:val="6"/>
          <w:sz w:val="24"/>
          <w:u w:val="single"/>
        </w:rPr>
        <w:t>项目名称</w:t>
      </w:r>
      <w:r>
        <w:rPr>
          <w:rFonts w:hint="eastAsia" w:ascii="宋体" w:hAnsi="宋体"/>
          <w:spacing w:val="6"/>
          <w:sz w:val="24"/>
        </w:rPr>
        <w:t xml:space="preserve">）采购活动，提供的货物全部由符合政策要求的中小企业制造。相关企业（含联合体中的中小企业、签订分包意向协议的中小企业） 的具体情况如下： </w:t>
      </w:r>
    </w:p>
    <w:p>
      <w:pPr>
        <w:spacing w:line="360" w:lineRule="auto"/>
        <w:ind w:firstLine="504" w:firstLineChars="200"/>
        <w:rPr>
          <w:rFonts w:ascii="宋体" w:hAnsi="宋体"/>
          <w:spacing w:val="6"/>
          <w:sz w:val="24"/>
        </w:rPr>
      </w:pPr>
      <w:r>
        <w:rPr>
          <w:rFonts w:hint="eastAsia" w:ascii="宋体" w:hAnsi="宋体"/>
          <w:spacing w:val="6"/>
          <w:sz w:val="24"/>
        </w:rPr>
        <w:t>1.</w:t>
      </w:r>
      <w:r>
        <w:rPr>
          <w:rFonts w:hint="eastAsia" w:ascii="宋体" w:hAnsi="宋体"/>
          <w:spacing w:val="6"/>
          <w:sz w:val="24"/>
          <w:u w:val="single"/>
        </w:rPr>
        <w:t>（标的名称）</w:t>
      </w:r>
      <w:r>
        <w:rPr>
          <w:rFonts w:hint="eastAsia" w:ascii="宋体" w:hAnsi="宋体"/>
          <w:spacing w:val="6"/>
          <w:sz w:val="24"/>
        </w:rPr>
        <w:t xml:space="preserve">，属于 </w:t>
      </w:r>
      <w:r>
        <w:rPr>
          <w:rFonts w:hint="eastAsia" w:ascii="宋体" w:hAnsi="宋体"/>
          <w:spacing w:val="6"/>
          <w:sz w:val="24"/>
          <w:u w:val="single"/>
        </w:rPr>
        <w:t xml:space="preserve">工业 </w:t>
      </w:r>
      <w:r>
        <w:rPr>
          <w:rFonts w:hint="eastAsia" w:ascii="宋体" w:hAnsi="宋体"/>
          <w:spacing w:val="6"/>
          <w:sz w:val="24"/>
        </w:rPr>
        <w:t>行业；制造商为</w:t>
      </w:r>
      <w:r>
        <w:rPr>
          <w:rFonts w:hint="eastAsia" w:ascii="宋体" w:hAnsi="宋体"/>
          <w:spacing w:val="6"/>
          <w:sz w:val="24"/>
          <w:u w:val="single"/>
        </w:rPr>
        <w:t>（企业名称）</w:t>
      </w:r>
      <w:r>
        <w:rPr>
          <w:rFonts w:hint="eastAsia" w:ascii="宋体" w:hAnsi="宋体"/>
          <w:spacing w:val="6"/>
          <w:sz w:val="24"/>
        </w:rPr>
        <w:t>，从业人员人，营业收入为万元，资产总额为万元1，属于（</w:t>
      </w:r>
      <w:r>
        <w:rPr>
          <w:rFonts w:hint="eastAsia" w:ascii="宋体" w:hAnsi="宋体"/>
          <w:spacing w:val="6"/>
          <w:sz w:val="24"/>
          <w:u w:val="single"/>
        </w:rPr>
        <w:t>中型企业、小型企业、微型企业</w:t>
      </w:r>
      <w:r>
        <w:rPr>
          <w:rFonts w:hint="eastAsia" w:ascii="宋体" w:hAnsi="宋体"/>
          <w:spacing w:val="6"/>
          <w:sz w:val="24"/>
        </w:rPr>
        <w:t xml:space="preserve">）； </w:t>
      </w:r>
    </w:p>
    <w:p>
      <w:pPr>
        <w:spacing w:line="360" w:lineRule="auto"/>
        <w:ind w:firstLine="504" w:firstLineChars="200"/>
        <w:rPr>
          <w:rFonts w:ascii="宋体" w:hAnsi="宋体"/>
          <w:spacing w:val="6"/>
          <w:sz w:val="24"/>
        </w:rPr>
      </w:pPr>
      <w:r>
        <w:rPr>
          <w:rFonts w:hint="eastAsia" w:ascii="宋体" w:hAnsi="宋体"/>
          <w:spacing w:val="6"/>
          <w:sz w:val="24"/>
        </w:rPr>
        <w:t>2.</w:t>
      </w:r>
      <w:r>
        <w:rPr>
          <w:rFonts w:hint="eastAsia" w:ascii="宋体" w:hAnsi="宋体"/>
          <w:spacing w:val="6"/>
          <w:sz w:val="24"/>
          <w:u w:val="single"/>
        </w:rPr>
        <w:t>（标的名称）</w:t>
      </w:r>
      <w:r>
        <w:rPr>
          <w:rFonts w:hint="eastAsia" w:ascii="宋体" w:hAnsi="宋体"/>
          <w:spacing w:val="6"/>
          <w:sz w:val="24"/>
        </w:rPr>
        <w:t xml:space="preserve">，属于 </w:t>
      </w:r>
      <w:r>
        <w:rPr>
          <w:rFonts w:hint="eastAsia" w:ascii="宋体" w:hAnsi="宋体"/>
          <w:spacing w:val="6"/>
          <w:sz w:val="24"/>
          <w:u w:val="single"/>
        </w:rPr>
        <w:t xml:space="preserve">工业 </w:t>
      </w:r>
      <w:r>
        <w:rPr>
          <w:rFonts w:hint="eastAsia" w:ascii="宋体" w:hAnsi="宋体"/>
          <w:spacing w:val="6"/>
          <w:sz w:val="24"/>
        </w:rPr>
        <w:t>行业；制造商为</w:t>
      </w:r>
      <w:r>
        <w:rPr>
          <w:rFonts w:hint="eastAsia" w:ascii="宋体" w:hAnsi="宋体"/>
          <w:spacing w:val="6"/>
          <w:sz w:val="24"/>
          <w:u w:val="single"/>
        </w:rPr>
        <w:t>（企业名称）</w:t>
      </w:r>
      <w:r>
        <w:rPr>
          <w:rFonts w:hint="eastAsia" w:ascii="宋体" w:hAnsi="宋体"/>
          <w:spacing w:val="6"/>
          <w:sz w:val="24"/>
        </w:rPr>
        <w:t>，从业人员人，营业收入为万元，资产总额为万元，属于（</w:t>
      </w:r>
      <w:r>
        <w:rPr>
          <w:rFonts w:hint="eastAsia" w:ascii="宋体" w:hAnsi="宋体"/>
          <w:spacing w:val="6"/>
          <w:sz w:val="24"/>
          <w:u w:val="single"/>
        </w:rPr>
        <w:t>中型企业、小型 企业、微型企业</w:t>
      </w:r>
      <w:r>
        <w:rPr>
          <w:rFonts w:hint="eastAsia" w:ascii="宋体" w:hAnsi="宋体"/>
          <w:spacing w:val="6"/>
          <w:sz w:val="24"/>
        </w:rPr>
        <w:t xml:space="preserve">）； </w:t>
      </w:r>
    </w:p>
    <w:p>
      <w:pPr>
        <w:spacing w:line="360" w:lineRule="auto"/>
        <w:ind w:firstLine="504" w:firstLineChars="200"/>
        <w:rPr>
          <w:rFonts w:ascii="宋体" w:hAnsi="宋体"/>
          <w:spacing w:val="6"/>
          <w:sz w:val="24"/>
        </w:rPr>
      </w:pPr>
      <w:r>
        <w:rPr>
          <w:rFonts w:hint="eastAsia" w:ascii="宋体" w:hAnsi="宋体"/>
          <w:spacing w:val="6"/>
          <w:sz w:val="24"/>
        </w:rPr>
        <w:t>……</w:t>
      </w:r>
    </w:p>
    <w:p>
      <w:pPr>
        <w:spacing w:line="360" w:lineRule="auto"/>
        <w:ind w:firstLine="504" w:firstLineChars="200"/>
        <w:rPr>
          <w:rFonts w:ascii="宋体" w:hAnsi="宋体"/>
          <w:spacing w:val="6"/>
          <w:sz w:val="24"/>
        </w:rPr>
      </w:pPr>
      <w:r>
        <w:rPr>
          <w:rFonts w:hint="eastAsia" w:ascii="宋体" w:hAnsi="宋体"/>
          <w:spacing w:val="6"/>
          <w:sz w:val="24"/>
        </w:rPr>
        <w:t>以上企业，不属于大企业的分支机构，不存在控股股东为大企业的情形，也不存在与大企业的负责人为同一人的情形。</w:t>
      </w:r>
    </w:p>
    <w:p>
      <w:pPr>
        <w:spacing w:line="360" w:lineRule="auto"/>
        <w:ind w:firstLine="504" w:firstLineChars="200"/>
        <w:rPr>
          <w:rFonts w:ascii="宋体" w:hAnsi="宋体"/>
          <w:spacing w:val="6"/>
          <w:sz w:val="24"/>
        </w:rPr>
      </w:pPr>
      <w:r>
        <w:rPr>
          <w:rFonts w:hint="eastAsia" w:ascii="宋体" w:hAnsi="宋体"/>
          <w:spacing w:val="6"/>
          <w:sz w:val="24"/>
        </w:rPr>
        <w:t xml:space="preserve">本企业对上述声明内容的真实性负责。如有虚假，将依法承担相应责任。 </w:t>
      </w:r>
    </w:p>
    <w:p>
      <w:pPr>
        <w:spacing w:line="360" w:lineRule="auto"/>
        <w:ind w:firstLine="3276" w:firstLineChars="1300"/>
        <w:rPr>
          <w:rFonts w:ascii="宋体" w:hAnsi="宋体"/>
          <w:spacing w:val="6"/>
          <w:sz w:val="24"/>
        </w:rPr>
      </w:pPr>
    </w:p>
    <w:p>
      <w:pPr>
        <w:spacing w:line="360" w:lineRule="auto"/>
        <w:ind w:firstLine="3276" w:firstLineChars="1300"/>
        <w:rPr>
          <w:rFonts w:ascii="宋体" w:hAnsi="宋体"/>
          <w:spacing w:val="6"/>
          <w:sz w:val="24"/>
        </w:rPr>
      </w:pPr>
      <w:r>
        <w:rPr>
          <w:rFonts w:hint="eastAsia" w:ascii="宋体" w:hAnsi="宋体"/>
          <w:spacing w:val="6"/>
          <w:sz w:val="24"/>
        </w:rPr>
        <w:t xml:space="preserve">企业名称（盖章）： </w:t>
      </w:r>
    </w:p>
    <w:p>
      <w:pPr>
        <w:spacing w:line="360" w:lineRule="auto"/>
        <w:ind w:firstLine="3276" w:firstLineChars="1300"/>
        <w:rPr>
          <w:rFonts w:ascii="宋体" w:hAnsi="宋体"/>
          <w:spacing w:val="6"/>
          <w:sz w:val="24"/>
        </w:rPr>
      </w:pPr>
      <w:r>
        <w:rPr>
          <w:rFonts w:hint="eastAsia" w:ascii="宋体" w:hAnsi="宋体"/>
          <w:spacing w:val="6"/>
          <w:sz w:val="24"/>
        </w:rPr>
        <w:t xml:space="preserve">日期： </w:t>
      </w:r>
    </w:p>
    <w:p>
      <w:pPr>
        <w:widowControl/>
        <w:jc w:val="left"/>
        <w:rPr>
          <w:b/>
          <w:bCs/>
          <w:kern w:val="0"/>
          <w:sz w:val="11"/>
          <w:szCs w:val="11"/>
        </w:rPr>
      </w:pPr>
    </w:p>
    <w:p>
      <w:pPr>
        <w:widowControl/>
        <w:jc w:val="left"/>
        <w:rPr>
          <w:b/>
          <w:bCs/>
          <w:kern w:val="0"/>
          <w:sz w:val="11"/>
          <w:szCs w:val="11"/>
        </w:rPr>
      </w:pPr>
    </w:p>
    <w:p>
      <w:pPr>
        <w:widowControl/>
        <w:jc w:val="left"/>
        <w:rPr>
          <w:rFonts w:ascii="宋体" w:hAnsi="宋体" w:cs="宋体"/>
          <w:b/>
          <w:szCs w:val="21"/>
        </w:rPr>
      </w:pPr>
      <w:r>
        <w:rPr>
          <w:rFonts w:hint="eastAsia" w:ascii="宋体" w:hAnsi="宋体" w:cs="宋体"/>
          <w:b/>
          <w:szCs w:val="21"/>
        </w:rPr>
        <w:t>注：1.从业人员、营业收入、资产总额填报上一年度数据，无上一年度数据的新成立企业可不填报。</w:t>
      </w:r>
    </w:p>
    <w:p>
      <w:pPr>
        <w:widowControl/>
        <w:ind w:firstLine="420" w:firstLineChars="200"/>
        <w:jc w:val="left"/>
        <w:rPr>
          <w:rFonts w:ascii="宋体" w:hAnsi="宋体" w:cs="宋体"/>
          <w:b/>
          <w:szCs w:val="21"/>
        </w:rPr>
      </w:pPr>
      <w:r>
        <w:rPr>
          <w:rFonts w:hint="eastAsia" w:ascii="宋体" w:hAnsi="宋体" w:cs="宋体"/>
          <w:b/>
          <w:szCs w:val="21"/>
        </w:rPr>
        <w:t>2.中小企业应当按照《政府采购促进中小企业发展管理办法》（财库〔2020〕46号）规定和《中小企业划型标准规定》（工信部联企业〔2011〕300号），如实填写并提交《中小企业声明函》。</w:t>
      </w:r>
    </w:p>
    <w:p>
      <w:pPr>
        <w:widowControl/>
        <w:ind w:firstLine="420" w:firstLineChars="200"/>
        <w:jc w:val="left"/>
        <w:rPr>
          <w:rFonts w:ascii="宋体" w:hAnsi="宋体" w:cs="宋体"/>
          <w:b/>
          <w:szCs w:val="21"/>
        </w:rPr>
      </w:pPr>
      <w:r>
        <w:rPr>
          <w:rFonts w:hint="eastAsia" w:ascii="宋体" w:hAnsi="宋体" w:cs="宋体"/>
          <w:b/>
          <w:szCs w:val="21"/>
        </w:rPr>
        <w:t>3.根据《国家统计局关于印发〈统计上大中小微型企业划分办法（2017）〉的通知》（国统字〔2017〕213 号），大型、中型和小型企业须同时满足所列指标的下限，否则下划一档；微型企业只须满足所列指标中的一项即可。</w:t>
      </w:r>
    </w:p>
    <w:p>
      <w:pPr>
        <w:widowControl/>
        <w:ind w:firstLine="420" w:firstLineChars="200"/>
        <w:jc w:val="left"/>
        <w:rPr>
          <w:rFonts w:ascii="宋体"/>
          <w:b/>
          <w:color w:val="000000" w:themeColor="text1"/>
          <w:sz w:val="24"/>
          <w14:textFill>
            <w14:solidFill>
              <w14:schemeClr w14:val="tx1"/>
            </w14:solidFill>
          </w14:textFill>
        </w:rPr>
      </w:pPr>
      <w:r>
        <w:rPr>
          <w:rFonts w:hint="eastAsia" w:ascii="宋体" w:hAnsi="宋体" w:cs="宋体"/>
          <w:b/>
          <w:szCs w:val="21"/>
        </w:rPr>
        <w:t>4.投标人填写本表时，对企业类型填写应准确、唯一，不允许跨越式填写（如中小企业、小微企业等），因投标人原因导致无法准确判断企业规模类型的，不予享受价格评审优惠政策。</w:t>
      </w:r>
    </w:p>
    <w:bookmarkEnd w:id="190"/>
    <w:bookmarkEnd w:id="191"/>
    <w:p>
      <w:pPr>
        <w:spacing w:line="588" w:lineRule="exact"/>
        <w:jc w:val="center"/>
        <w:rPr>
          <w:rFonts w:ascii="宋体"/>
          <w:b/>
          <w:color w:val="000000"/>
          <w:sz w:val="28"/>
          <w:szCs w:val="28"/>
        </w:rPr>
      </w:pPr>
    </w:p>
    <w:p>
      <w:pPr>
        <w:spacing w:line="588" w:lineRule="exact"/>
        <w:rPr>
          <w:rFonts w:ascii="宋体"/>
          <w:b/>
          <w:color w:val="000000"/>
          <w:sz w:val="28"/>
          <w:szCs w:val="28"/>
        </w:rPr>
      </w:pPr>
    </w:p>
    <w:p>
      <w:pPr>
        <w:spacing w:line="588" w:lineRule="exact"/>
        <w:jc w:val="center"/>
        <w:rPr>
          <w:rFonts w:ascii="仿宋_GB2312" w:eastAsia="仿宋_GB2312"/>
          <w:b/>
          <w:color w:val="000000"/>
          <w:spacing w:val="6"/>
          <w:sz w:val="32"/>
          <w:szCs w:val="32"/>
        </w:rPr>
      </w:pPr>
      <w:r>
        <w:rPr>
          <w:rFonts w:hint="eastAsia" w:ascii="宋体"/>
          <w:b/>
          <w:color w:val="000000"/>
          <w:sz w:val="28"/>
          <w:szCs w:val="28"/>
        </w:rPr>
        <w:t>格式11-2：残疾人福利性单位声明函</w:t>
      </w:r>
    </w:p>
    <w:p>
      <w:pPr>
        <w:spacing w:line="588" w:lineRule="exact"/>
        <w:rPr>
          <w:rFonts w:ascii="仿宋_GB2312" w:eastAsia="仿宋_GB2312"/>
          <w:b/>
          <w:color w:val="000000"/>
          <w:spacing w:val="6"/>
          <w:sz w:val="30"/>
          <w:szCs w:val="30"/>
        </w:rPr>
      </w:pPr>
    </w:p>
    <w:p>
      <w:pPr>
        <w:spacing w:line="360" w:lineRule="auto"/>
        <w:ind w:firstLine="504" w:firstLineChars="200"/>
        <w:rPr>
          <w:rFonts w:ascii="宋体" w:hAnsi="宋体"/>
          <w:color w:val="000000"/>
          <w:spacing w:val="6"/>
          <w:sz w:val="24"/>
        </w:rPr>
      </w:pPr>
      <w:r>
        <w:rPr>
          <w:rFonts w:hint="eastAsia" w:ascii="宋体" w:hAnsi="宋体"/>
          <w:color w:val="000000"/>
          <w:spacing w:val="6"/>
          <w:sz w:val="24"/>
        </w:rPr>
        <w:t>本单位郑重声明，根据《财政部 民政部 中国残疾人联合会关于促进残疾人就业政府采购政策的通知》（财库</w:t>
      </w:r>
      <w:r>
        <w:rPr>
          <w:rFonts w:hint="eastAsia" w:ascii="宋体" w:hAnsi="宋体"/>
          <w:color w:val="000000"/>
          <w:sz w:val="24"/>
        </w:rPr>
        <w:t>〔2017〕 141</w:t>
      </w:r>
      <w:r>
        <w:rPr>
          <w:rFonts w:hint="eastAsia" w:ascii="宋体" w:hAnsi="宋体"/>
          <w:color w:val="000000"/>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504" w:firstLineChars="200"/>
        <w:rPr>
          <w:rFonts w:ascii="宋体" w:hAnsi="宋体"/>
          <w:color w:val="000000"/>
          <w:spacing w:val="6"/>
          <w:sz w:val="24"/>
        </w:rPr>
      </w:pPr>
      <w:r>
        <w:rPr>
          <w:rFonts w:hint="eastAsia" w:ascii="宋体" w:hAnsi="宋体"/>
          <w:color w:val="000000"/>
          <w:spacing w:val="6"/>
          <w:sz w:val="24"/>
        </w:rPr>
        <w:t>本单位对上述声明的真实性负责。如有虚假，将依法承担相应责任。</w:t>
      </w:r>
    </w:p>
    <w:p>
      <w:pPr>
        <w:spacing w:line="360" w:lineRule="auto"/>
        <w:jc w:val="center"/>
        <w:rPr>
          <w:rFonts w:ascii="宋体" w:hAnsi="宋体"/>
          <w:color w:val="000000"/>
          <w:sz w:val="18"/>
          <w:szCs w:val="21"/>
          <w:u w:val="single"/>
        </w:rPr>
      </w:pPr>
      <w:r>
        <w:rPr>
          <w:rFonts w:ascii="宋体" w:hAnsi="宋体"/>
          <w:color w:val="000000"/>
          <w:sz w:val="24"/>
        </w:rPr>
        <w:t>（注：不属于的无需提供）</w:t>
      </w:r>
    </w:p>
    <w:p>
      <w:pPr>
        <w:spacing w:line="360" w:lineRule="auto"/>
        <w:rPr>
          <w:rFonts w:ascii="宋体" w:hAnsi="宋体"/>
          <w:color w:val="000000"/>
          <w:spacing w:val="6"/>
          <w:sz w:val="24"/>
        </w:rPr>
      </w:pPr>
    </w:p>
    <w:p>
      <w:pPr>
        <w:widowControl/>
        <w:spacing w:line="360" w:lineRule="auto"/>
        <w:ind w:firstLine="2400" w:firstLineChars="1000"/>
        <w:jc w:val="left"/>
        <w:rPr>
          <w:rFonts w:ascii="宋体" w:hAnsi="宋体"/>
          <w:kern w:val="0"/>
          <w:sz w:val="24"/>
          <w:lang w:bidi="en-US"/>
        </w:rPr>
      </w:pPr>
      <w:r>
        <w:rPr>
          <w:rFonts w:hint="eastAsia" w:ascii="Helvetica" w:hAnsi="Helvetica" w:cs="Helvetica"/>
          <w:color w:val="333333"/>
          <w:kern w:val="0"/>
          <w:sz w:val="24"/>
          <w:shd w:val="clear" w:color="auto" w:fill="FFFFFF"/>
          <w:lang w:bidi="en-US"/>
        </w:rPr>
        <w:t xml:space="preserve"> 投标人</w:t>
      </w:r>
      <w:r>
        <w:rPr>
          <w:rFonts w:hint="eastAsia" w:ascii="宋体" w:hAnsi="宋体"/>
          <w:kern w:val="0"/>
          <w:sz w:val="24"/>
          <w:lang w:bidi="en-US"/>
        </w:rPr>
        <w:t>：（盖单位鲜章）</w:t>
      </w:r>
    </w:p>
    <w:p>
      <w:pPr>
        <w:widowControl/>
        <w:spacing w:line="360" w:lineRule="auto"/>
        <w:ind w:firstLine="2400" w:firstLineChars="1000"/>
        <w:jc w:val="left"/>
        <w:rPr>
          <w:rFonts w:ascii="宋体" w:hAnsi="宋体"/>
          <w:kern w:val="0"/>
          <w:sz w:val="24"/>
          <w:lang w:bidi="en-US"/>
        </w:rPr>
      </w:pPr>
      <w:r>
        <w:rPr>
          <w:rFonts w:hint="eastAsia" w:ascii="宋体" w:hAnsi="宋体"/>
          <w:kern w:val="0"/>
          <w:sz w:val="24"/>
          <w:lang w:bidi="en-US"/>
        </w:rPr>
        <w:t>法定代表人（单位负责人）：（签名或盖章）</w:t>
      </w:r>
    </w:p>
    <w:p>
      <w:pPr>
        <w:spacing w:line="360" w:lineRule="auto"/>
        <w:ind w:right="484" w:firstLine="3120" w:firstLineChars="1300"/>
        <w:rPr>
          <w:rFonts w:ascii="宋体"/>
          <w:b/>
          <w:color w:val="000000"/>
          <w:sz w:val="28"/>
          <w:szCs w:val="28"/>
        </w:rPr>
      </w:pPr>
      <w:r>
        <w:rPr>
          <w:rFonts w:hint="eastAsia" w:ascii="宋体"/>
          <w:color w:val="000000" w:themeColor="text1"/>
          <w:sz w:val="24"/>
          <w14:textFill>
            <w14:solidFill>
              <w14:schemeClr w14:val="tx1"/>
            </w14:solidFill>
          </w14:textFill>
        </w:rPr>
        <w:t>年月日</w:t>
      </w:r>
    </w:p>
    <w:p>
      <w:pPr>
        <w:widowControl/>
        <w:jc w:val="center"/>
        <w:rPr>
          <w:rFonts w:ascii="宋体"/>
          <w:b/>
          <w:color w:val="000000"/>
          <w:sz w:val="28"/>
          <w:szCs w:val="28"/>
        </w:rPr>
      </w:pPr>
    </w:p>
    <w:p>
      <w:pPr>
        <w:widowControl/>
        <w:jc w:val="center"/>
        <w:rPr>
          <w:rFonts w:ascii="宋体"/>
          <w:b/>
          <w:color w:val="000000"/>
          <w:sz w:val="28"/>
          <w:szCs w:val="28"/>
        </w:rPr>
      </w:pPr>
    </w:p>
    <w:p>
      <w:pPr>
        <w:widowControl/>
        <w:jc w:val="center"/>
        <w:rPr>
          <w:rFonts w:ascii="宋体"/>
          <w:b/>
          <w:color w:val="000000"/>
          <w:sz w:val="28"/>
          <w:szCs w:val="28"/>
        </w:rPr>
      </w:pPr>
    </w:p>
    <w:p>
      <w:pPr>
        <w:widowControl/>
        <w:jc w:val="center"/>
        <w:rPr>
          <w:rFonts w:ascii="宋体"/>
          <w:b/>
          <w:color w:val="000000"/>
          <w:sz w:val="28"/>
          <w:szCs w:val="28"/>
        </w:rPr>
      </w:pPr>
      <w:r>
        <w:rPr>
          <w:rFonts w:hint="eastAsia" w:ascii="宋体"/>
          <w:b/>
          <w:color w:val="000000"/>
          <w:sz w:val="28"/>
          <w:szCs w:val="28"/>
        </w:rPr>
        <w:t>格式11-3：监狱企业证明文件</w:t>
      </w:r>
    </w:p>
    <w:p>
      <w:pPr>
        <w:widowControl/>
        <w:rPr>
          <w:rFonts w:ascii="宋体" w:hAnsi="宋体"/>
          <w:color w:val="000000"/>
          <w:spacing w:val="6"/>
          <w:sz w:val="24"/>
        </w:rPr>
      </w:pPr>
    </w:p>
    <w:p>
      <w:pPr>
        <w:spacing w:line="360" w:lineRule="auto"/>
        <w:ind w:firstLine="480" w:firstLineChars="200"/>
        <w:jc w:val="left"/>
        <w:rPr>
          <w:rFonts w:ascii="宋体" w:hAnsi="宋体"/>
          <w:color w:val="000000"/>
          <w:sz w:val="24"/>
        </w:rPr>
      </w:pPr>
      <w:r>
        <w:rPr>
          <w:rFonts w:hint="eastAsia" w:ascii="宋体" w:hAnsi="宋体"/>
          <w:color w:val="000000"/>
          <w:sz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360" w:firstLineChars="150"/>
        <w:jc w:val="left"/>
        <w:rPr>
          <w:rFonts w:ascii="宋体" w:hAnsi="宋体"/>
          <w:color w:val="000000"/>
          <w:sz w:val="24"/>
        </w:rPr>
      </w:pPr>
      <w:r>
        <w:rPr>
          <w:rFonts w:hint="eastAsia" w:ascii="宋体" w:hAnsi="宋体"/>
          <w:color w:val="000000"/>
          <w:sz w:val="24"/>
        </w:rPr>
        <w:t>监狱企业参加政府采购活动时，应当提供由省级以上监狱管理局、戒毒管理局（含新疆生产建设兵团）出具的属于监狱企业的证明文件。</w:t>
      </w:r>
    </w:p>
    <w:p>
      <w:pPr>
        <w:spacing w:line="360" w:lineRule="auto"/>
        <w:jc w:val="center"/>
        <w:rPr>
          <w:rFonts w:asciiTheme="minorEastAsia" w:hAnsiTheme="minorEastAsia" w:eastAsiaTheme="minorEastAsia"/>
          <w:color w:val="000000" w:themeColor="text1"/>
          <w:sz w:val="24"/>
          <w14:textFill>
            <w14:solidFill>
              <w14:schemeClr w14:val="tx1"/>
            </w14:solidFill>
          </w14:textFill>
        </w:rPr>
      </w:pPr>
      <w:r>
        <w:rPr>
          <w:rFonts w:ascii="宋体" w:hAnsi="宋体"/>
          <w:color w:val="000000"/>
          <w:sz w:val="24"/>
        </w:rPr>
        <w:t>（注：不属于的无需提供）</w:t>
      </w:r>
    </w:p>
    <w:p>
      <w:pPr>
        <w:pStyle w:val="4"/>
        <w:numPr>
          <w:ilvl w:val="0"/>
          <w:numId w:val="0"/>
        </w:numPr>
        <w:spacing w:before="0"/>
        <w:ind w:firstLine="280" w:firstLineChars="100"/>
        <w:rPr>
          <w:rFonts w:ascii="宋体" w:hAnsi="宋体"/>
          <w:color w:val="000000" w:themeColor="text1"/>
          <w:szCs w:val="28"/>
          <w14:textFill>
            <w14:solidFill>
              <w14:schemeClr w14:val="tx1"/>
            </w14:solidFill>
          </w14:textFill>
        </w:rPr>
      </w:pPr>
    </w:p>
    <w:p>
      <w:pPr>
        <w:pStyle w:val="4"/>
        <w:numPr>
          <w:ilvl w:val="0"/>
          <w:numId w:val="0"/>
        </w:numPr>
        <w:spacing w:before="0"/>
        <w:rPr>
          <w:rFonts w:ascii="宋体" w:hAnsi="宋体"/>
          <w:color w:val="000000" w:themeColor="text1"/>
          <w:szCs w:val="28"/>
          <w14:textFill>
            <w14:solidFill>
              <w14:schemeClr w14:val="tx1"/>
            </w14:solidFill>
          </w14:textFill>
        </w:rPr>
      </w:pPr>
    </w:p>
    <w:p>
      <w:pPr>
        <w:rPr>
          <w:rFonts w:ascii="宋体" w:hAnsi="宋体"/>
          <w:color w:val="000000" w:themeColor="text1"/>
          <w:szCs w:val="28"/>
          <w14:textFill>
            <w14:solidFill>
              <w14:schemeClr w14:val="tx1"/>
            </w14:solidFill>
          </w14:textFill>
        </w:rPr>
      </w:pPr>
    </w:p>
    <w:p>
      <w:pPr>
        <w:widowControl/>
        <w:jc w:val="center"/>
        <w:rPr>
          <w:rFonts w:hint="eastAsia" w:ascii="宋体"/>
          <w:b/>
          <w:color w:val="000000"/>
          <w:sz w:val="28"/>
          <w:szCs w:val="28"/>
        </w:rPr>
      </w:pPr>
    </w:p>
    <w:p>
      <w:pPr>
        <w:widowControl/>
        <w:jc w:val="center"/>
        <w:rPr>
          <w:rFonts w:ascii="宋体" w:hAnsi="宋体" w:cs="宋体"/>
          <w:b/>
          <w:sz w:val="28"/>
          <w:szCs w:val="28"/>
        </w:rPr>
      </w:pPr>
      <w:r>
        <w:rPr>
          <w:rFonts w:hint="eastAsia" w:ascii="宋体"/>
          <w:b/>
          <w:color w:val="000000"/>
          <w:sz w:val="28"/>
          <w:szCs w:val="28"/>
        </w:rPr>
        <w:t xml:space="preserve">格式11-4  </w:t>
      </w:r>
      <w:r>
        <w:rPr>
          <w:rFonts w:hint="eastAsia" w:ascii="宋体" w:hAnsi="宋体" w:cs="宋体"/>
          <w:b/>
          <w:sz w:val="28"/>
          <w:szCs w:val="28"/>
        </w:rPr>
        <w:t>政府采购政策情况表</w:t>
      </w:r>
    </w:p>
    <w:p>
      <w:pPr>
        <w:spacing w:line="460" w:lineRule="exact"/>
        <w:jc w:val="center"/>
        <w:rPr>
          <w:sz w:val="24"/>
        </w:rPr>
      </w:pPr>
      <w:r>
        <w:rPr>
          <w:sz w:val="24"/>
        </w:rPr>
        <w:t>（注：不属于的无需提供）</w:t>
      </w:r>
    </w:p>
    <w:p>
      <w:pPr>
        <w:spacing w:line="460" w:lineRule="exact"/>
        <w:jc w:val="center"/>
        <w:rPr>
          <w:sz w:val="24"/>
        </w:rPr>
      </w:pPr>
    </w:p>
    <w:p>
      <w:pPr>
        <w:spacing w:line="460" w:lineRule="exact"/>
        <w:rPr>
          <w:rFonts w:ascii="宋体" w:hAnsi="宋体" w:cs="宋体"/>
          <w:sz w:val="24"/>
        </w:rPr>
      </w:pPr>
      <w:r>
        <w:rPr>
          <w:rFonts w:hint="eastAsia" w:ascii="宋体" w:hAnsi="宋体" w:cs="宋体"/>
          <w:sz w:val="24"/>
        </w:rPr>
        <w:t>项目名称：</w:t>
      </w:r>
    </w:p>
    <w:p>
      <w:pPr>
        <w:spacing w:line="460" w:lineRule="exact"/>
        <w:rPr>
          <w:rFonts w:ascii="宋体" w:hAnsi="宋体" w:cs="宋体"/>
          <w:sz w:val="24"/>
        </w:rPr>
      </w:pPr>
      <w:r>
        <w:rPr>
          <w:rFonts w:hint="eastAsia" w:ascii="宋体" w:hAnsi="宋体" w:cs="宋体"/>
          <w:sz w:val="24"/>
        </w:rPr>
        <w:t>项目编号：</w:t>
      </w:r>
    </w:p>
    <w:p>
      <w:pPr>
        <w:spacing w:line="460" w:lineRule="exact"/>
        <w:rPr>
          <w:rFonts w:ascii="宋体" w:hAnsi="宋体" w:cs="宋体"/>
          <w:sz w:val="24"/>
        </w:rPr>
      </w:pPr>
      <w:r>
        <w:rPr>
          <w:rFonts w:hint="eastAsia" w:ascii="宋体" w:hAnsi="宋体" w:cs="宋体"/>
          <w:sz w:val="24"/>
        </w:rPr>
        <w:t>填报要求：</w:t>
      </w:r>
    </w:p>
    <w:p>
      <w:pPr>
        <w:spacing w:line="460" w:lineRule="exact"/>
        <w:rPr>
          <w:rFonts w:ascii="宋体" w:hAnsi="宋体" w:cs="宋体"/>
          <w:sz w:val="24"/>
        </w:rPr>
      </w:pPr>
      <w:r>
        <w:rPr>
          <w:rFonts w:hint="eastAsia" w:ascii="宋体" w:hAnsi="宋体" w:cs="宋体"/>
          <w:sz w:val="24"/>
        </w:rPr>
        <w:t>1.本表的产品名称、品牌型号、金额应与《分项报价表》一致。</w:t>
      </w:r>
    </w:p>
    <w:p>
      <w:pPr>
        <w:spacing w:line="460" w:lineRule="exact"/>
        <w:rPr>
          <w:rFonts w:ascii="宋体" w:hAnsi="宋体" w:cs="宋体"/>
          <w:sz w:val="24"/>
        </w:rPr>
      </w:pPr>
      <w:r>
        <w:rPr>
          <w:rFonts w:hint="eastAsia" w:ascii="宋体" w:hAnsi="宋体" w:cs="宋体"/>
          <w:sz w:val="24"/>
        </w:rPr>
        <w:t>2.“制造商企业类型”栏填写内容为“微型”、“小型”、“监狱企业”或“残疾人福利性单位”。</w:t>
      </w:r>
    </w:p>
    <w:p>
      <w:pPr>
        <w:spacing w:line="460" w:lineRule="exact"/>
        <w:rPr>
          <w:rFonts w:ascii="宋体" w:hAnsi="宋体" w:cs="宋体"/>
          <w:sz w:val="24"/>
        </w:rPr>
      </w:pPr>
      <w:r>
        <w:rPr>
          <w:rFonts w:hint="eastAsia" w:ascii="宋体" w:hAnsi="宋体" w:cs="宋体"/>
          <w:sz w:val="24"/>
        </w:rPr>
        <w:t>3. 环境标志产品是指财政部、生态环境部发布现行的《环境标志产品政府采购品目清单》中的产品；节能产品是指财政部和国家发展改革委员会公布现行的《节能产品政府采购品目清单》中的产品。提供相关产品认证证书。</w:t>
      </w:r>
    </w:p>
    <w:p>
      <w:pPr>
        <w:spacing w:line="460" w:lineRule="exact"/>
        <w:rPr>
          <w:rFonts w:ascii="宋体" w:hAnsi="宋体" w:cs="宋体"/>
          <w:sz w:val="24"/>
        </w:rPr>
      </w:pPr>
      <w:r>
        <w:rPr>
          <w:rFonts w:hint="eastAsia" w:ascii="宋体" w:hAnsi="宋体" w:cs="宋体"/>
          <w:sz w:val="24"/>
        </w:rPr>
        <w:t>4. 请供应商正确填写本表，所填内容将作为评审的依据。其内容或数据应与对应的证明资料相符，如果填写不完整或有误，不再享受上述政策优惠。</w:t>
      </w:r>
    </w:p>
    <w:p>
      <w:pPr>
        <w:spacing w:line="460" w:lineRule="exact"/>
        <w:ind w:firstLine="7200" w:firstLineChars="3000"/>
        <w:rPr>
          <w:rFonts w:ascii="宋体" w:hAnsi="宋体" w:cs="宋体"/>
          <w:sz w:val="24"/>
        </w:rPr>
      </w:pPr>
      <w:r>
        <w:rPr>
          <w:rFonts w:hint="eastAsia" w:ascii="宋体" w:hAnsi="宋体" w:cs="宋体"/>
          <w:sz w:val="24"/>
        </w:rPr>
        <w:t>单位：元</w:t>
      </w:r>
    </w:p>
    <w:tbl>
      <w:tblPr>
        <w:tblStyle w:val="55"/>
        <w:tblW w:w="10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1877"/>
        <w:gridCol w:w="1967"/>
        <w:gridCol w:w="1700"/>
        <w:gridCol w:w="2039"/>
        <w:gridCol w:w="1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178" w:type="dxa"/>
            <w:vMerge w:val="restart"/>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环境标志产品</w:t>
            </w:r>
          </w:p>
        </w:tc>
        <w:tc>
          <w:tcPr>
            <w:tcW w:w="1877"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产品名称</w:t>
            </w:r>
          </w:p>
        </w:tc>
        <w:tc>
          <w:tcPr>
            <w:tcW w:w="1967"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品牌型号</w:t>
            </w:r>
          </w:p>
        </w:tc>
        <w:tc>
          <w:tcPr>
            <w:tcW w:w="1700"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制造商</w:t>
            </w:r>
          </w:p>
        </w:tc>
        <w:tc>
          <w:tcPr>
            <w:tcW w:w="2039"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环境标志认证证书编号</w:t>
            </w:r>
          </w:p>
        </w:tc>
        <w:tc>
          <w:tcPr>
            <w:tcW w:w="1827"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1877" w:type="dxa"/>
            <w:vAlign w:val="center"/>
          </w:tcPr>
          <w:p>
            <w:pPr>
              <w:pStyle w:val="612"/>
              <w:tabs>
                <w:tab w:val="left" w:pos="1260"/>
              </w:tabs>
              <w:adjustRightInd w:val="0"/>
              <w:snapToGrid w:val="0"/>
              <w:jc w:val="center"/>
              <w:rPr>
                <w:rFonts w:ascii="宋体" w:hAnsi="宋体" w:cs="宋体"/>
                <w:sz w:val="24"/>
                <w:lang w:val="en-GB"/>
              </w:rPr>
            </w:pPr>
          </w:p>
        </w:tc>
        <w:tc>
          <w:tcPr>
            <w:tcW w:w="1967" w:type="dxa"/>
            <w:vAlign w:val="center"/>
          </w:tcPr>
          <w:p>
            <w:pPr>
              <w:pStyle w:val="612"/>
              <w:tabs>
                <w:tab w:val="left" w:pos="1260"/>
              </w:tabs>
              <w:adjustRightInd w:val="0"/>
              <w:snapToGrid w:val="0"/>
              <w:jc w:val="center"/>
              <w:rPr>
                <w:rFonts w:ascii="宋体" w:hAnsi="宋体" w:cs="宋体"/>
                <w:sz w:val="24"/>
                <w:lang w:val="en-GB"/>
              </w:rPr>
            </w:pPr>
          </w:p>
        </w:tc>
        <w:tc>
          <w:tcPr>
            <w:tcW w:w="1700" w:type="dxa"/>
            <w:vAlign w:val="center"/>
          </w:tcPr>
          <w:p>
            <w:pPr>
              <w:pStyle w:val="612"/>
              <w:tabs>
                <w:tab w:val="left" w:pos="1260"/>
              </w:tabs>
              <w:adjustRightInd w:val="0"/>
              <w:snapToGrid w:val="0"/>
              <w:jc w:val="center"/>
              <w:rPr>
                <w:rFonts w:ascii="宋体" w:hAnsi="宋体" w:cs="宋体"/>
                <w:sz w:val="24"/>
                <w:lang w:val="en-GB"/>
              </w:rPr>
            </w:pPr>
          </w:p>
        </w:tc>
        <w:tc>
          <w:tcPr>
            <w:tcW w:w="2039" w:type="dxa"/>
            <w:vAlign w:val="center"/>
          </w:tcPr>
          <w:p>
            <w:pPr>
              <w:pStyle w:val="612"/>
              <w:tabs>
                <w:tab w:val="left" w:pos="1260"/>
              </w:tabs>
              <w:adjustRightInd w:val="0"/>
              <w:snapToGrid w:val="0"/>
              <w:jc w:val="center"/>
              <w:rPr>
                <w:rFonts w:ascii="宋体" w:hAnsi="宋体" w:cs="宋体"/>
                <w:sz w:val="24"/>
                <w:lang w:val="en-GB"/>
              </w:rPr>
            </w:pPr>
          </w:p>
        </w:tc>
        <w:tc>
          <w:tcPr>
            <w:tcW w:w="1827" w:type="dxa"/>
            <w:vAlign w:val="center"/>
          </w:tcPr>
          <w:p>
            <w:pPr>
              <w:pStyle w:val="612"/>
              <w:tabs>
                <w:tab w:val="left" w:pos="1260"/>
              </w:tabs>
              <w:adjustRightInd w:val="0"/>
              <w:snapToGrid w:val="0"/>
              <w:jc w:val="center"/>
              <w:rPr>
                <w:rFonts w:ascii="宋体" w:hAnsi="宋体" w:cs="宋体"/>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1877" w:type="dxa"/>
            <w:vAlign w:val="center"/>
          </w:tcPr>
          <w:p>
            <w:pPr>
              <w:pStyle w:val="612"/>
              <w:tabs>
                <w:tab w:val="left" w:pos="1260"/>
              </w:tabs>
              <w:adjustRightInd w:val="0"/>
              <w:snapToGrid w:val="0"/>
              <w:jc w:val="center"/>
              <w:rPr>
                <w:rFonts w:ascii="宋体" w:hAnsi="宋体" w:cs="宋体"/>
                <w:sz w:val="24"/>
                <w:lang w:val="en-GB"/>
              </w:rPr>
            </w:pPr>
          </w:p>
        </w:tc>
        <w:tc>
          <w:tcPr>
            <w:tcW w:w="1967" w:type="dxa"/>
            <w:vAlign w:val="center"/>
          </w:tcPr>
          <w:p>
            <w:pPr>
              <w:pStyle w:val="612"/>
              <w:tabs>
                <w:tab w:val="left" w:pos="1260"/>
              </w:tabs>
              <w:adjustRightInd w:val="0"/>
              <w:snapToGrid w:val="0"/>
              <w:jc w:val="center"/>
              <w:rPr>
                <w:rFonts w:ascii="宋体" w:hAnsi="宋体" w:cs="宋体"/>
                <w:sz w:val="24"/>
                <w:lang w:val="en-GB"/>
              </w:rPr>
            </w:pPr>
          </w:p>
        </w:tc>
        <w:tc>
          <w:tcPr>
            <w:tcW w:w="1700" w:type="dxa"/>
            <w:vAlign w:val="center"/>
          </w:tcPr>
          <w:p>
            <w:pPr>
              <w:pStyle w:val="612"/>
              <w:tabs>
                <w:tab w:val="left" w:pos="1260"/>
              </w:tabs>
              <w:adjustRightInd w:val="0"/>
              <w:snapToGrid w:val="0"/>
              <w:jc w:val="center"/>
              <w:rPr>
                <w:rFonts w:ascii="宋体" w:hAnsi="宋体" w:cs="宋体"/>
                <w:sz w:val="24"/>
                <w:lang w:val="en-GB"/>
              </w:rPr>
            </w:pPr>
          </w:p>
        </w:tc>
        <w:tc>
          <w:tcPr>
            <w:tcW w:w="2039" w:type="dxa"/>
            <w:vAlign w:val="center"/>
          </w:tcPr>
          <w:p>
            <w:pPr>
              <w:pStyle w:val="612"/>
              <w:tabs>
                <w:tab w:val="left" w:pos="1260"/>
              </w:tabs>
              <w:adjustRightInd w:val="0"/>
              <w:snapToGrid w:val="0"/>
              <w:jc w:val="center"/>
              <w:rPr>
                <w:rFonts w:ascii="宋体" w:hAnsi="宋体" w:cs="宋体"/>
                <w:sz w:val="24"/>
                <w:lang w:val="en-GB"/>
              </w:rPr>
            </w:pPr>
          </w:p>
        </w:tc>
        <w:tc>
          <w:tcPr>
            <w:tcW w:w="1827" w:type="dxa"/>
            <w:vAlign w:val="center"/>
          </w:tcPr>
          <w:p>
            <w:pPr>
              <w:pStyle w:val="612"/>
              <w:tabs>
                <w:tab w:val="left" w:pos="1260"/>
              </w:tabs>
              <w:adjustRightInd w:val="0"/>
              <w:snapToGrid w:val="0"/>
              <w:jc w:val="center"/>
              <w:rPr>
                <w:rFonts w:ascii="宋体" w:hAnsi="宋体" w:cs="宋体"/>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7583" w:type="dxa"/>
            <w:gridSpan w:val="4"/>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环境标志产品金额合计</w:t>
            </w:r>
          </w:p>
        </w:tc>
        <w:tc>
          <w:tcPr>
            <w:tcW w:w="1827" w:type="dxa"/>
            <w:vAlign w:val="center"/>
          </w:tcPr>
          <w:p>
            <w:pPr>
              <w:pStyle w:val="612"/>
              <w:tabs>
                <w:tab w:val="left" w:pos="1260"/>
              </w:tabs>
              <w:adjustRightInd w:val="0"/>
              <w:snapToGrid w:val="0"/>
              <w:jc w:val="center"/>
              <w:rPr>
                <w:rFonts w:ascii="宋体" w:hAnsi="宋体" w:cs="宋体"/>
                <w:b/>
                <w:sz w:val="24"/>
                <w:lang w:val="en-GB"/>
              </w:rPr>
            </w:pPr>
            <w:r>
              <w:rPr>
                <w:rFonts w:hint="eastAsia" w:ascii="宋体" w:hAnsi="宋体" w:cs="宋体"/>
                <w:b/>
                <w:sz w:val="24"/>
                <w:lang w:val="en-GB"/>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7583" w:type="dxa"/>
            <w:gridSpan w:val="4"/>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比重（环境标志产品金额/所投包总报价）*100%</w:t>
            </w:r>
          </w:p>
        </w:tc>
        <w:tc>
          <w:tcPr>
            <w:tcW w:w="1827" w:type="dxa"/>
            <w:vAlign w:val="center"/>
          </w:tcPr>
          <w:p>
            <w:pPr>
              <w:pStyle w:val="612"/>
              <w:tabs>
                <w:tab w:val="left" w:pos="1260"/>
              </w:tabs>
              <w:adjustRightInd w:val="0"/>
              <w:snapToGrid w:val="0"/>
              <w:jc w:val="center"/>
              <w:rPr>
                <w:rFonts w:ascii="宋体" w:hAnsi="宋体" w:cs="宋体"/>
                <w:b/>
                <w:sz w:val="24"/>
                <w:lang w:val="en-GB"/>
              </w:rPr>
            </w:pPr>
            <w:r>
              <w:rPr>
                <w:rFonts w:hint="eastAsia" w:ascii="宋体" w:hAnsi="宋体" w:cs="宋体"/>
                <w:b/>
                <w:sz w:val="24"/>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9410" w:type="dxa"/>
            <w:gridSpan w:val="5"/>
            <w:vAlign w:val="center"/>
          </w:tcPr>
          <w:p>
            <w:pPr>
              <w:pStyle w:val="612"/>
              <w:tabs>
                <w:tab w:val="left" w:pos="1260"/>
              </w:tabs>
              <w:adjustRightInd w:val="0"/>
              <w:snapToGrid w:val="0"/>
              <w:jc w:val="center"/>
              <w:rPr>
                <w:rFonts w:ascii="宋体" w:hAnsi="宋体" w:cs="宋体"/>
                <w:b/>
                <w:sz w:val="24"/>
                <w:lang w:val="en-GB"/>
              </w:rPr>
            </w:pPr>
            <w:r>
              <w:rPr>
                <w:rFonts w:hint="eastAsia" w:ascii="宋体" w:hAnsi="宋体" w:cs="宋体"/>
                <w:sz w:val="24"/>
                <w:lang w:val="en-GB"/>
              </w:rPr>
              <w:t>环境标志产品</w:t>
            </w:r>
            <w:r>
              <w:rPr>
                <w:rFonts w:hint="eastAsia" w:ascii="宋体" w:hAnsi="宋体" w:cs="宋体"/>
                <w:sz w:val="24"/>
              </w:rPr>
              <w:t>证明材料见响应文件第至页。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restart"/>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节能产品（非强制节能产品）</w:t>
            </w:r>
          </w:p>
        </w:tc>
        <w:tc>
          <w:tcPr>
            <w:tcW w:w="1877"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产品名称</w:t>
            </w:r>
          </w:p>
        </w:tc>
        <w:tc>
          <w:tcPr>
            <w:tcW w:w="1967"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品牌型号</w:t>
            </w:r>
          </w:p>
        </w:tc>
        <w:tc>
          <w:tcPr>
            <w:tcW w:w="1700"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制造商</w:t>
            </w:r>
          </w:p>
        </w:tc>
        <w:tc>
          <w:tcPr>
            <w:tcW w:w="2039"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节能认证证书编号</w:t>
            </w:r>
          </w:p>
        </w:tc>
        <w:tc>
          <w:tcPr>
            <w:tcW w:w="1827"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1877" w:type="dxa"/>
            <w:vAlign w:val="center"/>
          </w:tcPr>
          <w:p>
            <w:pPr>
              <w:pStyle w:val="612"/>
              <w:tabs>
                <w:tab w:val="left" w:pos="1260"/>
              </w:tabs>
              <w:adjustRightInd w:val="0"/>
              <w:snapToGrid w:val="0"/>
              <w:jc w:val="center"/>
              <w:rPr>
                <w:rFonts w:ascii="宋体" w:hAnsi="宋体" w:cs="宋体"/>
                <w:sz w:val="24"/>
                <w:lang w:val="en-GB"/>
              </w:rPr>
            </w:pPr>
          </w:p>
        </w:tc>
        <w:tc>
          <w:tcPr>
            <w:tcW w:w="1967" w:type="dxa"/>
            <w:vAlign w:val="center"/>
          </w:tcPr>
          <w:p>
            <w:pPr>
              <w:pStyle w:val="612"/>
              <w:tabs>
                <w:tab w:val="left" w:pos="1260"/>
              </w:tabs>
              <w:adjustRightInd w:val="0"/>
              <w:snapToGrid w:val="0"/>
              <w:jc w:val="center"/>
              <w:rPr>
                <w:rFonts w:ascii="宋体" w:hAnsi="宋体" w:cs="宋体"/>
                <w:sz w:val="24"/>
                <w:lang w:val="en-GB"/>
              </w:rPr>
            </w:pPr>
          </w:p>
        </w:tc>
        <w:tc>
          <w:tcPr>
            <w:tcW w:w="1700" w:type="dxa"/>
            <w:vAlign w:val="center"/>
          </w:tcPr>
          <w:p>
            <w:pPr>
              <w:pStyle w:val="612"/>
              <w:tabs>
                <w:tab w:val="left" w:pos="1260"/>
              </w:tabs>
              <w:adjustRightInd w:val="0"/>
              <w:snapToGrid w:val="0"/>
              <w:jc w:val="center"/>
              <w:rPr>
                <w:rFonts w:ascii="宋体" w:hAnsi="宋体" w:cs="宋体"/>
                <w:sz w:val="24"/>
                <w:lang w:val="en-GB"/>
              </w:rPr>
            </w:pPr>
          </w:p>
        </w:tc>
        <w:tc>
          <w:tcPr>
            <w:tcW w:w="2039" w:type="dxa"/>
            <w:vAlign w:val="center"/>
          </w:tcPr>
          <w:p>
            <w:pPr>
              <w:pStyle w:val="612"/>
              <w:tabs>
                <w:tab w:val="left" w:pos="1260"/>
              </w:tabs>
              <w:adjustRightInd w:val="0"/>
              <w:snapToGrid w:val="0"/>
              <w:jc w:val="center"/>
              <w:rPr>
                <w:rFonts w:ascii="宋体" w:hAnsi="宋体" w:cs="宋体"/>
                <w:sz w:val="24"/>
                <w:lang w:val="en-GB"/>
              </w:rPr>
            </w:pPr>
          </w:p>
        </w:tc>
        <w:tc>
          <w:tcPr>
            <w:tcW w:w="1827" w:type="dxa"/>
            <w:vAlign w:val="center"/>
          </w:tcPr>
          <w:p>
            <w:pPr>
              <w:pStyle w:val="612"/>
              <w:tabs>
                <w:tab w:val="left" w:pos="1260"/>
              </w:tabs>
              <w:adjustRightInd w:val="0"/>
              <w:snapToGrid w:val="0"/>
              <w:jc w:val="center"/>
              <w:rPr>
                <w:rFonts w:ascii="宋体" w:hAnsi="宋体" w:cs="宋体"/>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1877" w:type="dxa"/>
            <w:vAlign w:val="center"/>
          </w:tcPr>
          <w:p>
            <w:pPr>
              <w:pStyle w:val="612"/>
              <w:tabs>
                <w:tab w:val="left" w:pos="1260"/>
              </w:tabs>
              <w:adjustRightInd w:val="0"/>
              <w:snapToGrid w:val="0"/>
              <w:jc w:val="center"/>
              <w:rPr>
                <w:rFonts w:ascii="宋体" w:hAnsi="宋体" w:cs="宋体"/>
                <w:sz w:val="24"/>
                <w:lang w:val="en-GB"/>
              </w:rPr>
            </w:pPr>
          </w:p>
        </w:tc>
        <w:tc>
          <w:tcPr>
            <w:tcW w:w="1967" w:type="dxa"/>
            <w:vAlign w:val="center"/>
          </w:tcPr>
          <w:p>
            <w:pPr>
              <w:pStyle w:val="612"/>
              <w:tabs>
                <w:tab w:val="left" w:pos="1260"/>
              </w:tabs>
              <w:adjustRightInd w:val="0"/>
              <w:snapToGrid w:val="0"/>
              <w:jc w:val="center"/>
              <w:rPr>
                <w:rFonts w:ascii="宋体" w:hAnsi="宋体" w:cs="宋体"/>
                <w:sz w:val="24"/>
                <w:lang w:val="en-GB"/>
              </w:rPr>
            </w:pPr>
          </w:p>
        </w:tc>
        <w:tc>
          <w:tcPr>
            <w:tcW w:w="1700" w:type="dxa"/>
            <w:vAlign w:val="center"/>
          </w:tcPr>
          <w:p>
            <w:pPr>
              <w:pStyle w:val="612"/>
              <w:tabs>
                <w:tab w:val="left" w:pos="1260"/>
              </w:tabs>
              <w:adjustRightInd w:val="0"/>
              <w:snapToGrid w:val="0"/>
              <w:jc w:val="center"/>
              <w:rPr>
                <w:rFonts w:ascii="宋体" w:hAnsi="宋体" w:cs="宋体"/>
                <w:sz w:val="24"/>
                <w:lang w:val="en-GB"/>
              </w:rPr>
            </w:pPr>
          </w:p>
        </w:tc>
        <w:tc>
          <w:tcPr>
            <w:tcW w:w="2039" w:type="dxa"/>
            <w:vAlign w:val="center"/>
          </w:tcPr>
          <w:p>
            <w:pPr>
              <w:pStyle w:val="612"/>
              <w:tabs>
                <w:tab w:val="left" w:pos="1260"/>
              </w:tabs>
              <w:adjustRightInd w:val="0"/>
              <w:snapToGrid w:val="0"/>
              <w:jc w:val="center"/>
              <w:rPr>
                <w:rFonts w:ascii="宋体" w:hAnsi="宋体" w:cs="宋体"/>
                <w:sz w:val="24"/>
                <w:lang w:val="en-GB"/>
              </w:rPr>
            </w:pPr>
          </w:p>
        </w:tc>
        <w:tc>
          <w:tcPr>
            <w:tcW w:w="1827" w:type="dxa"/>
            <w:vAlign w:val="center"/>
          </w:tcPr>
          <w:p>
            <w:pPr>
              <w:pStyle w:val="612"/>
              <w:tabs>
                <w:tab w:val="left" w:pos="1260"/>
              </w:tabs>
              <w:adjustRightInd w:val="0"/>
              <w:snapToGrid w:val="0"/>
              <w:jc w:val="center"/>
              <w:rPr>
                <w:rFonts w:ascii="宋体" w:hAnsi="宋体" w:cs="宋体"/>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7583" w:type="dxa"/>
            <w:gridSpan w:val="4"/>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节能产品（不包括强制节能产品）金额合计</w:t>
            </w:r>
          </w:p>
        </w:tc>
        <w:tc>
          <w:tcPr>
            <w:tcW w:w="1827" w:type="dxa"/>
            <w:vAlign w:val="center"/>
          </w:tcPr>
          <w:p>
            <w:pPr>
              <w:pStyle w:val="612"/>
              <w:tabs>
                <w:tab w:val="left" w:pos="1260"/>
              </w:tabs>
              <w:adjustRightInd w:val="0"/>
              <w:snapToGrid w:val="0"/>
              <w:jc w:val="center"/>
              <w:rPr>
                <w:rFonts w:ascii="宋体" w:hAnsi="宋体" w:cs="宋体"/>
                <w:b/>
                <w:sz w:val="24"/>
                <w:lang w:val="en-GB"/>
              </w:rPr>
            </w:pPr>
            <w:r>
              <w:rPr>
                <w:rFonts w:hint="eastAsia" w:ascii="宋体" w:hAnsi="宋体" w:cs="宋体"/>
                <w:b/>
                <w:sz w:val="24"/>
                <w:lang w:val="en-GB"/>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7583" w:type="dxa"/>
            <w:gridSpan w:val="4"/>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比重（节能产品金额/所投包总报价）*100%</w:t>
            </w:r>
          </w:p>
        </w:tc>
        <w:tc>
          <w:tcPr>
            <w:tcW w:w="1827" w:type="dxa"/>
            <w:vAlign w:val="center"/>
          </w:tcPr>
          <w:p>
            <w:pPr>
              <w:pStyle w:val="612"/>
              <w:tabs>
                <w:tab w:val="left" w:pos="1260"/>
              </w:tabs>
              <w:adjustRightInd w:val="0"/>
              <w:snapToGrid w:val="0"/>
              <w:jc w:val="center"/>
              <w:rPr>
                <w:rFonts w:ascii="宋体" w:hAnsi="宋体" w:cs="宋体"/>
                <w:b/>
                <w:sz w:val="24"/>
                <w:lang w:val="en-GB"/>
              </w:rPr>
            </w:pPr>
            <w:r>
              <w:rPr>
                <w:rFonts w:hint="eastAsia" w:ascii="宋体" w:hAnsi="宋体" w:cs="宋体"/>
                <w:b/>
                <w:sz w:val="24"/>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9410" w:type="dxa"/>
            <w:gridSpan w:val="5"/>
            <w:vAlign w:val="center"/>
          </w:tcPr>
          <w:p>
            <w:pPr>
              <w:pStyle w:val="612"/>
              <w:tabs>
                <w:tab w:val="left" w:pos="1260"/>
              </w:tabs>
              <w:adjustRightInd w:val="0"/>
              <w:snapToGrid w:val="0"/>
              <w:jc w:val="center"/>
              <w:rPr>
                <w:rFonts w:ascii="宋体" w:hAnsi="宋体" w:cs="宋体"/>
                <w:b/>
                <w:sz w:val="24"/>
                <w:lang w:val="en-GB"/>
              </w:rPr>
            </w:pPr>
            <w:r>
              <w:rPr>
                <w:rFonts w:hint="eastAsia" w:ascii="宋体" w:hAnsi="宋体" w:cs="宋体"/>
                <w:sz w:val="24"/>
                <w:lang w:val="en-GB"/>
              </w:rPr>
              <w:t>节能产品</w:t>
            </w:r>
            <w:r>
              <w:rPr>
                <w:rFonts w:hint="eastAsia" w:ascii="宋体" w:hAnsi="宋体" w:cs="宋体"/>
                <w:sz w:val="24"/>
              </w:rPr>
              <w:t>证明材料见响应文件第至页。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restart"/>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中小企业、监狱企业、残疾人福利性单位扶持政策</w:t>
            </w:r>
          </w:p>
        </w:tc>
        <w:tc>
          <w:tcPr>
            <w:tcW w:w="9410" w:type="dxa"/>
            <w:gridSpan w:val="5"/>
            <w:vAlign w:val="center"/>
          </w:tcPr>
          <w:p>
            <w:pPr>
              <w:pStyle w:val="612"/>
              <w:numPr>
                <w:ilvl w:val="0"/>
                <w:numId w:val="17"/>
              </w:numPr>
              <w:tabs>
                <w:tab w:val="left" w:pos="1260"/>
              </w:tabs>
              <w:adjustRightInd w:val="0"/>
              <w:snapToGrid w:val="0"/>
              <w:rPr>
                <w:rFonts w:ascii="宋体" w:hAnsi="宋体" w:cs="宋体"/>
                <w:b/>
                <w:sz w:val="24"/>
              </w:rPr>
            </w:pPr>
            <w:r>
              <w:rPr>
                <w:rFonts w:hint="eastAsia" w:ascii="宋体" w:hAnsi="宋体" w:cs="宋体"/>
                <w:b/>
                <w:sz w:val="24"/>
              </w:rPr>
              <w:t>所投货物中有大型企业制造的，不享受中小企业扶持政策，无需填写以下内容</w:t>
            </w:r>
          </w:p>
          <w:p>
            <w:pPr>
              <w:pStyle w:val="612"/>
              <w:tabs>
                <w:tab w:val="left" w:pos="1260"/>
              </w:tabs>
              <w:adjustRightInd w:val="0"/>
              <w:snapToGrid w:val="0"/>
              <w:rPr>
                <w:rFonts w:ascii="宋体" w:hAnsi="宋体" w:cs="宋体"/>
                <w:b/>
                <w:sz w:val="24"/>
              </w:rPr>
            </w:pPr>
            <w:r>
              <w:rPr>
                <w:rFonts w:hint="eastAsia" w:ascii="宋体" w:hAnsi="宋体" w:cs="宋体"/>
                <w:b/>
                <w:sz w:val="24"/>
              </w:rPr>
              <w:t>2.所投货物中无大型企业制造的，只填写小型、微型企业制造的货物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1877"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产品名称</w:t>
            </w:r>
          </w:p>
        </w:tc>
        <w:tc>
          <w:tcPr>
            <w:tcW w:w="1967"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品牌型号</w:t>
            </w:r>
          </w:p>
        </w:tc>
        <w:tc>
          <w:tcPr>
            <w:tcW w:w="1700"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制造商</w:t>
            </w:r>
          </w:p>
        </w:tc>
        <w:tc>
          <w:tcPr>
            <w:tcW w:w="2039"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制造商</w:t>
            </w:r>
          </w:p>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企业类型</w:t>
            </w:r>
          </w:p>
        </w:tc>
        <w:tc>
          <w:tcPr>
            <w:tcW w:w="1827"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1877" w:type="dxa"/>
            <w:vAlign w:val="center"/>
          </w:tcPr>
          <w:p>
            <w:pPr>
              <w:pStyle w:val="612"/>
              <w:tabs>
                <w:tab w:val="left" w:pos="1260"/>
              </w:tabs>
              <w:adjustRightInd w:val="0"/>
              <w:snapToGrid w:val="0"/>
              <w:jc w:val="center"/>
              <w:rPr>
                <w:rFonts w:ascii="宋体" w:hAnsi="宋体" w:cs="宋体"/>
                <w:sz w:val="24"/>
                <w:lang w:val="en-GB"/>
              </w:rPr>
            </w:pPr>
          </w:p>
        </w:tc>
        <w:tc>
          <w:tcPr>
            <w:tcW w:w="1967" w:type="dxa"/>
            <w:vAlign w:val="center"/>
          </w:tcPr>
          <w:p>
            <w:pPr>
              <w:pStyle w:val="612"/>
              <w:tabs>
                <w:tab w:val="left" w:pos="1260"/>
              </w:tabs>
              <w:adjustRightInd w:val="0"/>
              <w:snapToGrid w:val="0"/>
              <w:jc w:val="center"/>
              <w:rPr>
                <w:rFonts w:ascii="宋体" w:hAnsi="宋体" w:cs="宋体"/>
                <w:sz w:val="24"/>
                <w:lang w:val="en-GB"/>
              </w:rPr>
            </w:pPr>
          </w:p>
        </w:tc>
        <w:tc>
          <w:tcPr>
            <w:tcW w:w="1700" w:type="dxa"/>
            <w:vAlign w:val="center"/>
          </w:tcPr>
          <w:p>
            <w:pPr>
              <w:pStyle w:val="612"/>
              <w:tabs>
                <w:tab w:val="left" w:pos="1260"/>
              </w:tabs>
              <w:adjustRightInd w:val="0"/>
              <w:snapToGrid w:val="0"/>
              <w:jc w:val="center"/>
              <w:rPr>
                <w:rFonts w:ascii="宋体" w:hAnsi="宋体" w:cs="宋体"/>
                <w:sz w:val="24"/>
                <w:lang w:val="en-GB"/>
              </w:rPr>
            </w:pPr>
          </w:p>
        </w:tc>
        <w:tc>
          <w:tcPr>
            <w:tcW w:w="2039" w:type="dxa"/>
          </w:tcPr>
          <w:p>
            <w:pPr>
              <w:adjustRightInd w:val="0"/>
              <w:snapToGrid w:val="0"/>
              <w:rPr>
                <w:rFonts w:ascii="宋体" w:hAnsi="宋体" w:cs="宋体"/>
                <w:sz w:val="24"/>
              </w:rPr>
            </w:pPr>
            <w:r>
              <w:rPr>
                <w:rFonts w:hint="eastAsia" w:ascii="宋体" w:hAnsi="宋体" w:cs="宋体"/>
                <w:sz w:val="24"/>
                <w:lang w:val="en-GB"/>
              </w:rPr>
              <w:t>只填写小型/微型/监狱/残疾人福利性单位</w:t>
            </w:r>
          </w:p>
        </w:tc>
        <w:tc>
          <w:tcPr>
            <w:tcW w:w="1827" w:type="dxa"/>
            <w:vAlign w:val="center"/>
          </w:tcPr>
          <w:p>
            <w:pPr>
              <w:pStyle w:val="612"/>
              <w:tabs>
                <w:tab w:val="left" w:pos="1260"/>
              </w:tabs>
              <w:adjustRightInd w:val="0"/>
              <w:snapToGrid w:val="0"/>
              <w:jc w:val="center"/>
              <w:rPr>
                <w:rFonts w:ascii="宋体" w:hAnsi="宋体" w:cs="宋体"/>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1877" w:type="dxa"/>
            <w:vAlign w:val="center"/>
          </w:tcPr>
          <w:p>
            <w:pPr>
              <w:pStyle w:val="612"/>
              <w:tabs>
                <w:tab w:val="left" w:pos="1260"/>
              </w:tabs>
              <w:adjustRightInd w:val="0"/>
              <w:snapToGrid w:val="0"/>
              <w:jc w:val="center"/>
              <w:rPr>
                <w:rFonts w:ascii="宋体" w:hAnsi="宋体" w:cs="宋体"/>
                <w:sz w:val="24"/>
                <w:lang w:val="en-GB"/>
              </w:rPr>
            </w:pPr>
          </w:p>
        </w:tc>
        <w:tc>
          <w:tcPr>
            <w:tcW w:w="1967" w:type="dxa"/>
            <w:vAlign w:val="center"/>
          </w:tcPr>
          <w:p>
            <w:pPr>
              <w:pStyle w:val="612"/>
              <w:tabs>
                <w:tab w:val="left" w:pos="1260"/>
              </w:tabs>
              <w:adjustRightInd w:val="0"/>
              <w:snapToGrid w:val="0"/>
              <w:jc w:val="center"/>
              <w:rPr>
                <w:rFonts w:ascii="宋体" w:hAnsi="宋体" w:cs="宋体"/>
                <w:sz w:val="24"/>
                <w:lang w:val="en-GB"/>
              </w:rPr>
            </w:pPr>
          </w:p>
        </w:tc>
        <w:tc>
          <w:tcPr>
            <w:tcW w:w="1700" w:type="dxa"/>
            <w:vAlign w:val="center"/>
          </w:tcPr>
          <w:p>
            <w:pPr>
              <w:pStyle w:val="612"/>
              <w:tabs>
                <w:tab w:val="left" w:pos="1260"/>
              </w:tabs>
              <w:adjustRightInd w:val="0"/>
              <w:snapToGrid w:val="0"/>
              <w:jc w:val="center"/>
              <w:rPr>
                <w:rFonts w:ascii="宋体" w:hAnsi="宋体" w:cs="宋体"/>
                <w:sz w:val="24"/>
                <w:lang w:val="en-GB"/>
              </w:rPr>
            </w:pPr>
          </w:p>
        </w:tc>
        <w:tc>
          <w:tcPr>
            <w:tcW w:w="2039" w:type="dxa"/>
          </w:tcPr>
          <w:p>
            <w:pPr>
              <w:adjustRightInd w:val="0"/>
              <w:snapToGrid w:val="0"/>
              <w:rPr>
                <w:rFonts w:ascii="宋体" w:hAnsi="宋体" w:cs="宋体"/>
                <w:sz w:val="24"/>
              </w:rPr>
            </w:pPr>
            <w:r>
              <w:rPr>
                <w:rFonts w:hint="eastAsia" w:ascii="宋体" w:hAnsi="宋体" w:cs="宋体"/>
                <w:sz w:val="24"/>
                <w:lang w:val="en-GB"/>
              </w:rPr>
              <w:t>只填写小型/微型/监狱/残疾人福利性单位</w:t>
            </w:r>
          </w:p>
        </w:tc>
        <w:tc>
          <w:tcPr>
            <w:tcW w:w="1827" w:type="dxa"/>
            <w:vAlign w:val="center"/>
          </w:tcPr>
          <w:p>
            <w:pPr>
              <w:pStyle w:val="612"/>
              <w:tabs>
                <w:tab w:val="left" w:pos="1260"/>
              </w:tabs>
              <w:adjustRightInd w:val="0"/>
              <w:snapToGrid w:val="0"/>
              <w:jc w:val="center"/>
              <w:rPr>
                <w:rFonts w:ascii="宋体" w:hAnsi="宋体" w:cs="宋体"/>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1877" w:type="dxa"/>
            <w:vAlign w:val="center"/>
          </w:tcPr>
          <w:p>
            <w:pPr>
              <w:pStyle w:val="612"/>
              <w:tabs>
                <w:tab w:val="left" w:pos="1260"/>
              </w:tabs>
              <w:adjustRightInd w:val="0"/>
              <w:snapToGrid w:val="0"/>
              <w:jc w:val="center"/>
              <w:rPr>
                <w:rFonts w:ascii="宋体" w:hAnsi="宋体" w:cs="宋体"/>
                <w:sz w:val="24"/>
                <w:lang w:val="en-GB"/>
              </w:rPr>
            </w:pPr>
          </w:p>
        </w:tc>
        <w:tc>
          <w:tcPr>
            <w:tcW w:w="1967" w:type="dxa"/>
            <w:vAlign w:val="center"/>
          </w:tcPr>
          <w:p>
            <w:pPr>
              <w:pStyle w:val="612"/>
              <w:tabs>
                <w:tab w:val="left" w:pos="1260"/>
              </w:tabs>
              <w:adjustRightInd w:val="0"/>
              <w:snapToGrid w:val="0"/>
              <w:jc w:val="center"/>
              <w:rPr>
                <w:rFonts w:ascii="宋体" w:hAnsi="宋体" w:cs="宋体"/>
                <w:sz w:val="24"/>
                <w:lang w:val="en-GB"/>
              </w:rPr>
            </w:pPr>
          </w:p>
        </w:tc>
        <w:tc>
          <w:tcPr>
            <w:tcW w:w="1700" w:type="dxa"/>
            <w:vAlign w:val="center"/>
          </w:tcPr>
          <w:p>
            <w:pPr>
              <w:pStyle w:val="612"/>
              <w:tabs>
                <w:tab w:val="left" w:pos="1260"/>
              </w:tabs>
              <w:adjustRightInd w:val="0"/>
              <w:snapToGrid w:val="0"/>
              <w:jc w:val="center"/>
              <w:rPr>
                <w:rFonts w:ascii="宋体" w:hAnsi="宋体" w:cs="宋体"/>
                <w:sz w:val="24"/>
                <w:lang w:val="en-GB"/>
              </w:rPr>
            </w:pPr>
          </w:p>
        </w:tc>
        <w:tc>
          <w:tcPr>
            <w:tcW w:w="2039" w:type="dxa"/>
          </w:tcPr>
          <w:p>
            <w:pPr>
              <w:adjustRightInd w:val="0"/>
              <w:snapToGrid w:val="0"/>
              <w:rPr>
                <w:rFonts w:ascii="宋体" w:hAnsi="宋体" w:cs="宋体"/>
                <w:sz w:val="24"/>
              </w:rPr>
            </w:pPr>
            <w:r>
              <w:rPr>
                <w:rFonts w:hint="eastAsia" w:ascii="宋体" w:hAnsi="宋体" w:cs="宋体"/>
                <w:sz w:val="24"/>
                <w:lang w:val="en-GB"/>
              </w:rPr>
              <w:t>只填写小型/微型/监狱/残疾人福利性单位</w:t>
            </w:r>
          </w:p>
        </w:tc>
        <w:tc>
          <w:tcPr>
            <w:tcW w:w="1827" w:type="dxa"/>
            <w:vAlign w:val="center"/>
          </w:tcPr>
          <w:p>
            <w:pPr>
              <w:pStyle w:val="612"/>
              <w:tabs>
                <w:tab w:val="left" w:pos="1260"/>
              </w:tabs>
              <w:adjustRightInd w:val="0"/>
              <w:snapToGrid w:val="0"/>
              <w:jc w:val="center"/>
              <w:rPr>
                <w:rFonts w:ascii="宋体" w:hAnsi="宋体" w:cs="宋体"/>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1877" w:type="dxa"/>
            <w:vAlign w:val="center"/>
          </w:tcPr>
          <w:p>
            <w:pPr>
              <w:pStyle w:val="612"/>
              <w:tabs>
                <w:tab w:val="left" w:pos="1260"/>
              </w:tabs>
              <w:adjustRightInd w:val="0"/>
              <w:snapToGrid w:val="0"/>
              <w:jc w:val="center"/>
              <w:rPr>
                <w:rFonts w:ascii="宋体" w:hAnsi="宋体" w:cs="宋体"/>
                <w:sz w:val="24"/>
                <w:lang w:val="en-GB"/>
              </w:rPr>
            </w:pPr>
          </w:p>
        </w:tc>
        <w:tc>
          <w:tcPr>
            <w:tcW w:w="1967" w:type="dxa"/>
            <w:vAlign w:val="center"/>
          </w:tcPr>
          <w:p>
            <w:pPr>
              <w:pStyle w:val="612"/>
              <w:tabs>
                <w:tab w:val="left" w:pos="1260"/>
              </w:tabs>
              <w:adjustRightInd w:val="0"/>
              <w:snapToGrid w:val="0"/>
              <w:jc w:val="center"/>
              <w:rPr>
                <w:rFonts w:ascii="宋体" w:hAnsi="宋体" w:cs="宋体"/>
                <w:sz w:val="24"/>
                <w:lang w:val="en-GB"/>
              </w:rPr>
            </w:pPr>
          </w:p>
        </w:tc>
        <w:tc>
          <w:tcPr>
            <w:tcW w:w="1700" w:type="dxa"/>
            <w:vAlign w:val="center"/>
          </w:tcPr>
          <w:p>
            <w:pPr>
              <w:pStyle w:val="612"/>
              <w:tabs>
                <w:tab w:val="left" w:pos="1260"/>
              </w:tabs>
              <w:adjustRightInd w:val="0"/>
              <w:snapToGrid w:val="0"/>
              <w:jc w:val="center"/>
              <w:rPr>
                <w:rFonts w:ascii="宋体" w:hAnsi="宋体" w:cs="宋体"/>
                <w:sz w:val="24"/>
                <w:lang w:val="en-GB"/>
              </w:rPr>
            </w:pPr>
          </w:p>
        </w:tc>
        <w:tc>
          <w:tcPr>
            <w:tcW w:w="2039" w:type="dxa"/>
          </w:tcPr>
          <w:p>
            <w:pPr>
              <w:adjustRightInd w:val="0"/>
              <w:snapToGrid w:val="0"/>
              <w:rPr>
                <w:rFonts w:ascii="宋体" w:hAnsi="宋体" w:cs="宋体"/>
                <w:sz w:val="24"/>
              </w:rPr>
            </w:pPr>
            <w:r>
              <w:rPr>
                <w:rFonts w:hint="eastAsia" w:ascii="宋体" w:hAnsi="宋体" w:cs="宋体"/>
                <w:sz w:val="24"/>
                <w:lang w:val="en-GB"/>
              </w:rPr>
              <w:t>只填写小型/微型/监狱/残疾人福利性单位</w:t>
            </w:r>
          </w:p>
        </w:tc>
        <w:tc>
          <w:tcPr>
            <w:tcW w:w="1827" w:type="dxa"/>
            <w:vAlign w:val="center"/>
          </w:tcPr>
          <w:p>
            <w:pPr>
              <w:pStyle w:val="612"/>
              <w:tabs>
                <w:tab w:val="left" w:pos="1260"/>
              </w:tabs>
              <w:adjustRightInd w:val="0"/>
              <w:snapToGrid w:val="0"/>
              <w:jc w:val="center"/>
              <w:rPr>
                <w:rFonts w:ascii="宋体" w:hAnsi="宋体" w:cs="宋体"/>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1877" w:type="dxa"/>
            <w:vAlign w:val="center"/>
          </w:tcPr>
          <w:p>
            <w:pPr>
              <w:pStyle w:val="612"/>
              <w:tabs>
                <w:tab w:val="left" w:pos="1260"/>
              </w:tabs>
              <w:adjustRightInd w:val="0"/>
              <w:snapToGrid w:val="0"/>
              <w:jc w:val="center"/>
              <w:rPr>
                <w:rFonts w:ascii="宋体" w:hAnsi="宋体" w:cs="宋体"/>
                <w:sz w:val="24"/>
                <w:lang w:val="en-GB"/>
              </w:rPr>
            </w:pPr>
          </w:p>
        </w:tc>
        <w:tc>
          <w:tcPr>
            <w:tcW w:w="1967" w:type="dxa"/>
            <w:vAlign w:val="center"/>
          </w:tcPr>
          <w:p>
            <w:pPr>
              <w:pStyle w:val="612"/>
              <w:tabs>
                <w:tab w:val="left" w:pos="1260"/>
              </w:tabs>
              <w:adjustRightInd w:val="0"/>
              <w:snapToGrid w:val="0"/>
              <w:jc w:val="center"/>
              <w:rPr>
                <w:rFonts w:ascii="宋体" w:hAnsi="宋体" w:cs="宋体"/>
                <w:sz w:val="24"/>
                <w:lang w:val="en-GB"/>
              </w:rPr>
            </w:pPr>
          </w:p>
        </w:tc>
        <w:tc>
          <w:tcPr>
            <w:tcW w:w="1700" w:type="dxa"/>
            <w:vAlign w:val="center"/>
          </w:tcPr>
          <w:p>
            <w:pPr>
              <w:pStyle w:val="612"/>
              <w:tabs>
                <w:tab w:val="left" w:pos="1260"/>
              </w:tabs>
              <w:adjustRightInd w:val="0"/>
              <w:snapToGrid w:val="0"/>
              <w:jc w:val="center"/>
              <w:rPr>
                <w:rFonts w:ascii="宋体" w:hAnsi="宋体" w:cs="宋体"/>
                <w:sz w:val="24"/>
                <w:lang w:val="en-GB"/>
              </w:rPr>
            </w:pPr>
          </w:p>
        </w:tc>
        <w:tc>
          <w:tcPr>
            <w:tcW w:w="2039" w:type="dxa"/>
            <w:vAlign w:val="center"/>
          </w:tcPr>
          <w:p>
            <w:pPr>
              <w:pStyle w:val="612"/>
              <w:tabs>
                <w:tab w:val="left" w:pos="1260"/>
              </w:tabs>
              <w:adjustRightInd w:val="0"/>
              <w:snapToGrid w:val="0"/>
              <w:jc w:val="center"/>
              <w:rPr>
                <w:rFonts w:ascii="宋体" w:hAnsi="宋体" w:cs="宋体"/>
                <w:sz w:val="24"/>
                <w:lang w:val="en-GB"/>
              </w:rPr>
            </w:pPr>
          </w:p>
        </w:tc>
        <w:tc>
          <w:tcPr>
            <w:tcW w:w="1827" w:type="dxa"/>
            <w:vAlign w:val="center"/>
          </w:tcPr>
          <w:p>
            <w:pPr>
              <w:pStyle w:val="612"/>
              <w:tabs>
                <w:tab w:val="left" w:pos="1260"/>
              </w:tabs>
              <w:adjustRightInd w:val="0"/>
              <w:snapToGrid w:val="0"/>
              <w:jc w:val="center"/>
              <w:rPr>
                <w:rFonts w:ascii="宋体" w:hAnsi="宋体" w:cs="宋体"/>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1877" w:type="dxa"/>
            <w:vAlign w:val="center"/>
          </w:tcPr>
          <w:p>
            <w:pPr>
              <w:pStyle w:val="612"/>
              <w:tabs>
                <w:tab w:val="left" w:pos="1260"/>
              </w:tabs>
              <w:adjustRightInd w:val="0"/>
              <w:snapToGrid w:val="0"/>
              <w:jc w:val="center"/>
              <w:rPr>
                <w:rFonts w:ascii="宋体" w:hAnsi="宋体" w:cs="宋体"/>
                <w:sz w:val="24"/>
                <w:lang w:val="en-GB"/>
              </w:rPr>
            </w:pPr>
          </w:p>
        </w:tc>
        <w:tc>
          <w:tcPr>
            <w:tcW w:w="1967" w:type="dxa"/>
            <w:vAlign w:val="center"/>
          </w:tcPr>
          <w:p>
            <w:pPr>
              <w:pStyle w:val="612"/>
              <w:tabs>
                <w:tab w:val="left" w:pos="1260"/>
              </w:tabs>
              <w:adjustRightInd w:val="0"/>
              <w:snapToGrid w:val="0"/>
              <w:jc w:val="center"/>
              <w:rPr>
                <w:rFonts w:ascii="宋体" w:hAnsi="宋体" w:cs="宋体"/>
                <w:sz w:val="24"/>
                <w:lang w:val="en-GB"/>
              </w:rPr>
            </w:pPr>
          </w:p>
        </w:tc>
        <w:tc>
          <w:tcPr>
            <w:tcW w:w="1700" w:type="dxa"/>
            <w:vAlign w:val="center"/>
          </w:tcPr>
          <w:p>
            <w:pPr>
              <w:pStyle w:val="612"/>
              <w:tabs>
                <w:tab w:val="left" w:pos="1260"/>
              </w:tabs>
              <w:adjustRightInd w:val="0"/>
              <w:snapToGrid w:val="0"/>
              <w:jc w:val="center"/>
              <w:rPr>
                <w:rFonts w:ascii="宋体" w:hAnsi="宋体" w:cs="宋体"/>
                <w:sz w:val="24"/>
                <w:lang w:val="en-GB"/>
              </w:rPr>
            </w:pPr>
          </w:p>
        </w:tc>
        <w:tc>
          <w:tcPr>
            <w:tcW w:w="2039" w:type="dxa"/>
            <w:vAlign w:val="center"/>
          </w:tcPr>
          <w:p>
            <w:pPr>
              <w:pStyle w:val="612"/>
              <w:tabs>
                <w:tab w:val="left" w:pos="1260"/>
              </w:tabs>
              <w:adjustRightInd w:val="0"/>
              <w:snapToGrid w:val="0"/>
              <w:jc w:val="center"/>
              <w:rPr>
                <w:rFonts w:ascii="宋体" w:hAnsi="宋体" w:cs="宋体"/>
                <w:sz w:val="24"/>
                <w:lang w:val="en-GB"/>
              </w:rPr>
            </w:pPr>
          </w:p>
        </w:tc>
        <w:tc>
          <w:tcPr>
            <w:tcW w:w="1827" w:type="dxa"/>
            <w:vAlign w:val="center"/>
          </w:tcPr>
          <w:p>
            <w:pPr>
              <w:pStyle w:val="612"/>
              <w:tabs>
                <w:tab w:val="left" w:pos="1260"/>
              </w:tabs>
              <w:adjustRightInd w:val="0"/>
              <w:snapToGrid w:val="0"/>
              <w:jc w:val="center"/>
              <w:rPr>
                <w:rFonts w:ascii="宋体" w:hAnsi="宋体" w:cs="宋体"/>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7583" w:type="dxa"/>
            <w:gridSpan w:val="4"/>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rPr>
              <w:t>小微企业（含监狱企业、残疾人福利性单位）制造的货物</w:t>
            </w:r>
            <w:r>
              <w:rPr>
                <w:rFonts w:hint="eastAsia" w:ascii="宋体" w:hAnsi="宋体" w:cs="宋体"/>
                <w:sz w:val="24"/>
                <w:lang w:val="en-GB"/>
              </w:rPr>
              <w:t>金额合计</w:t>
            </w:r>
          </w:p>
        </w:tc>
        <w:tc>
          <w:tcPr>
            <w:tcW w:w="1827" w:type="dxa"/>
            <w:vAlign w:val="center"/>
          </w:tcPr>
          <w:p>
            <w:pPr>
              <w:pStyle w:val="612"/>
              <w:tabs>
                <w:tab w:val="left" w:pos="1260"/>
              </w:tabs>
              <w:adjustRightInd w:val="0"/>
              <w:snapToGrid w:val="0"/>
              <w:jc w:val="center"/>
              <w:rPr>
                <w:rFonts w:ascii="宋体" w:hAnsi="宋体" w:cs="宋体"/>
                <w:b/>
                <w:sz w:val="24"/>
                <w:lang w:val="en-GB"/>
              </w:rPr>
            </w:pPr>
            <w:r>
              <w:rPr>
                <w:rFonts w:hint="eastAsia" w:ascii="宋体" w:hAnsi="宋体" w:cs="宋体"/>
                <w:b/>
                <w:sz w:val="24"/>
                <w:lang w:val="en-GB"/>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178" w:type="dxa"/>
            <w:vMerge w:val="continue"/>
            <w:vAlign w:val="center"/>
          </w:tcPr>
          <w:p>
            <w:pPr>
              <w:pStyle w:val="612"/>
              <w:tabs>
                <w:tab w:val="left" w:pos="1260"/>
              </w:tabs>
              <w:adjustRightInd w:val="0"/>
              <w:snapToGrid w:val="0"/>
              <w:jc w:val="center"/>
              <w:rPr>
                <w:rFonts w:ascii="宋体" w:hAnsi="宋体" w:cs="宋体"/>
                <w:sz w:val="24"/>
                <w:lang w:val="en-GB"/>
              </w:rPr>
            </w:pPr>
          </w:p>
        </w:tc>
        <w:tc>
          <w:tcPr>
            <w:tcW w:w="7583" w:type="dxa"/>
            <w:gridSpan w:val="4"/>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比重（小微企业（含监狱企业、残疾人福利性单位）制造的货物金额/所投包总报价）*100%</w:t>
            </w:r>
          </w:p>
        </w:tc>
        <w:tc>
          <w:tcPr>
            <w:tcW w:w="1827" w:type="dxa"/>
            <w:vAlign w:val="center"/>
          </w:tcPr>
          <w:p>
            <w:pPr>
              <w:pStyle w:val="612"/>
              <w:tabs>
                <w:tab w:val="left" w:pos="1260"/>
              </w:tabs>
              <w:adjustRightInd w:val="0"/>
              <w:snapToGrid w:val="0"/>
              <w:jc w:val="center"/>
              <w:rPr>
                <w:rFonts w:ascii="宋体" w:hAnsi="宋体" w:cs="宋体"/>
                <w:b/>
                <w:sz w:val="24"/>
                <w:lang w:val="en-GB"/>
              </w:rPr>
            </w:pPr>
            <w:r>
              <w:rPr>
                <w:rFonts w:hint="eastAsia" w:ascii="宋体" w:hAnsi="宋体" w:cs="宋体"/>
                <w:b/>
                <w:sz w:val="24"/>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中小企业</w:t>
            </w:r>
          </w:p>
        </w:tc>
        <w:tc>
          <w:tcPr>
            <w:tcW w:w="9410" w:type="dxa"/>
            <w:gridSpan w:val="5"/>
            <w:vAlign w:val="center"/>
          </w:tcPr>
          <w:p>
            <w:pPr>
              <w:pStyle w:val="612"/>
              <w:tabs>
                <w:tab w:val="left" w:pos="1260"/>
              </w:tabs>
              <w:adjustRightInd w:val="0"/>
              <w:snapToGrid w:val="0"/>
              <w:rPr>
                <w:rFonts w:ascii="宋体" w:hAnsi="宋体" w:cs="宋体"/>
                <w:sz w:val="24"/>
              </w:rPr>
            </w:pPr>
            <w:r>
              <w:rPr>
                <w:rFonts w:hint="eastAsia" w:ascii="宋体" w:hAnsi="宋体" w:cs="宋体"/>
                <w:sz w:val="24"/>
              </w:rPr>
              <w:t>如属于中小企业，须提供《中小企业声明函》。</w:t>
            </w:r>
          </w:p>
          <w:p>
            <w:pPr>
              <w:pStyle w:val="612"/>
              <w:tabs>
                <w:tab w:val="left" w:pos="1260"/>
              </w:tabs>
              <w:adjustRightInd w:val="0"/>
              <w:snapToGrid w:val="0"/>
              <w:rPr>
                <w:rFonts w:ascii="宋体" w:hAnsi="宋体" w:cs="宋体"/>
                <w:sz w:val="24"/>
                <w:lang w:val="en-GB"/>
              </w:rPr>
            </w:pPr>
            <w:r>
              <w:rPr>
                <w:rFonts w:hint="eastAsia" w:ascii="宋体" w:hAnsi="宋体" w:cs="宋体"/>
                <w:sz w:val="24"/>
              </w:rPr>
              <w:t>该声明函见响应文件第至页。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监狱企业</w:t>
            </w:r>
          </w:p>
        </w:tc>
        <w:tc>
          <w:tcPr>
            <w:tcW w:w="9410" w:type="dxa"/>
            <w:gridSpan w:val="5"/>
            <w:vAlign w:val="center"/>
          </w:tcPr>
          <w:p>
            <w:pPr>
              <w:pStyle w:val="612"/>
              <w:tabs>
                <w:tab w:val="left" w:pos="1260"/>
              </w:tabs>
              <w:adjustRightInd w:val="0"/>
              <w:snapToGrid w:val="0"/>
              <w:rPr>
                <w:rFonts w:ascii="宋体" w:hAnsi="宋体" w:cs="宋体"/>
                <w:sz w:val="24"/>
              </w:rPr>
            </w:pPr>
            <w:r>
              <w:rPr>
                <w:rFonts w:hint="eastAsia" w:ascii="宋体" w:hAnsi="宋体" w:cs="宋体"/>
                <w:sz w:val="24"/>
              </w:rPr>
              <w:t>如属于监狱企业，须提供由省级以上监狱管理局、戒毒管理局(含新疆生产建设兵团)出具的属于监狱企业的证明文件。</w:t>
            </w:r>
          </w:p>
          <w:p>
            <w:pPr>
              <w:pStyle w:val="612"/>
              <w:tabs>
                <w:tab w:val="left" w:pos="1260"/>
              </w:tabs>
              <w:adjustRightInd w:val="0"/>
              <w:snapToGrid w:val="0"/>
              <w:rPr>
                <w:rFonts w:ascii="宋体" w:hAnsi="宋体" w:cs="宋体"/>
                <w:sz w:val="24"/>
                <w:lang w:val="en-GB"/>
              </w:rPr>
            </w:pPr>
            <w:r>
              <w:rPr>
                <w:rFonts w:hint="eastAsia" w:ascii="宋体" w:hAnsi="宋体" w:cs="宋体"/>
                <w:sz w:val="24"/>
              </w:rPr>
              <w:t>证明材料见响应文件第至页。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Align w:val="center"/>
          </w:tcPr>
          <w:p>
            <w:pPr>
              <w:pStyle w:val="612"/>
              <w:tabs>
                <w:tab w:val="left" w:pos="1260"/>
              </w:tabs>
              <w:adjustRightInd w:val="0"/>
              <w:snapToGrid w:val="0"/>
              <w:jc w:val="center"/>
              <w:rPr>
                <w:rFonts w:ascii="宋体" w:hAnsi="宋体" w:cs="宋体"/>
                <w:sz w:val="24"/>
                <w:lang w:val="en-GB"/>
              </w:rPr>
            </w:pPr>
            <w:r>
              <w:rPr>
                <w:rFonts w:hint="eastAsia" w:ascii="宋体" w:hAnsi="宋体" w:cs="宋体"/>
                <w:sz w:val="24"/>
                <w:lang w:val="en-GB"/>
              </w:rPr>
              <w:t>残疾人福利性单位</w:t>
            </w:r>
          </w:p>
        </w:tc>
        <w:tc>
          <w:tcPr>
            <w:tcW w:w="9410" w:type="dxa"/>
            <w:gridSpan w:val="5"/>
            <w:vAlign w:val="center"/>
          </w:tcPr>
          <w:p>
            <w:pPr>
              <w:pStyle w:val="612"/>
              <w:tabs>
                <w:tab w:val="left" w:pos="1260"/>
              </w:tabs>
              <w:adjustRightInd w:val="0"/>
              <w:snapToGrid w:val="0"/>
              <w:rPr>
                <w:rFonts w:ascii="宋体" w:hAnsi="宋体" w:cs="宋体"/>
                <w:sz w:val="24"/>
              </w:rPr>
            </w:pPr>
            <w:r>
              <w:rPr>
                <w:rFonts w:hint="eastAsia" w:ascii="宋体" w:hAnsi="宋体" w:cs="宋体"/>
                <w:sz w:val="24"/>
              </w:rPr>
              <w:t>如属于残疾人福利性单位，须提供《残疾人福利性单位声明函》。</w:t>
            </w:r>
          </w:p>
          <w:p>
            <w:pPr>
              <w:pStyle w:val="612"/>
              <w:tabs>
                <w:tab w:val="left" w:pos="1260"/>
              </w:tabs>
              <w:adjustRightInd w:val="0"/>
              <w:snapToGrid w:val="0"/>
              <w:rPr>
                <w:rFonts w:ascii="宋体" w:hAnsi="宋体" w:cs="宋体"/>
                <w:sz w:val="24"/>
                <w:lang w:val="en-GB"/>
              </w:rPr>
            </w:pPr>
            <w:r>
              <w:rPr>
                <w:rFonts w:hint="eastAsia" w:ascii="宋体" w:hAnsi="宋体" w:cs="宋体"/>
                <w:sz w:val="24"/>
              </w:rPr>
              <w:t>该声明函见响应文件第至页。</w:t>
            </w:r>
          </w:p>
        </w:tc>
      </w:tr>
    </w:tbl>
    <w:p/>
    <w:p>
      <w:pPr>
        <w:tabs>
          <w:tab w:val="left" w:pos="4860"/>
        </w:tabs>
        <w:spacing w:line="360" w:lineRule="auto"/>
        <w:ind w:right="1560" w:firstLine="504" w:firstLineChars="200"/>
        <w:jc w:val="center"/>
        <w:rPr>
          <w:rFonts w:ascii="宋体" w:hAnsi="宋体" w:cs="宋体"/>
          <w:spacing w:val="6"/>
          <w:sz w:val="24"/>
        </w:rPr>
      </w:pPr>
      <w:r>
        <w:rPr>
          <w:rFonts w:hint="eastAsia" w:ascii="宋体" w:hAnsi="宋体" w:cs="宋体"/>
          <w:spacing w:val="6"/>
          <w:sz w:val="24"/>
        </w:rPr>
        <w:t xml:space="preserve">               单位名称（盖章）：</w:t>
      </w:r>
    </w:p>
    <w:p>
      <w:pPr>
        <w:spacing w:line="360" w:lineRule="auto"/>
        <w:ind w:firstLine="4788" w:firstLineChars="1900"/>
        <w:rPr>
          <w:rFonts w:ascii="宋体" w:hAnsi="宋体"/>
        </w:rPr>
        <w:sectPr>
          <w:headerReference r:id="rId16" w:type="default"/>
          <w:footerReference r:id="rId17" w:type="default"/>
          <w:pgSz w:w="11906" w:h="16838"/>
          <w:pgMar w:top="779" w:right="1134" w:bottom="935" w:left="1247" w:header="510" w:footer="680" w:gutter="0"/>
          <w:pgBorders>
            <w:top w:val="none" w:sz="0" w:space="0"/>
            <w:left w:val="none" w:sz="0" w:space="0"/>
            <w:bottom w:val="none" w:sz="0" w:space="0"/>
            <w:right w:val="none" w:sz="0" w:space="0"/>
          </w:pgBorders>
          <w:cols w:space="720" w:num="1"/>
          <w:docGrid w:type="linesAndChars" w:linePitch="312" w:charSpace="0"/>
        </w:sectPr>
      </w:pPr>
      <w:r>
        <w:rPr>
          <w:rFonts w:hint="eastAsia" w:ascii="宋体" w:hAnsi="宋体" w:cs="宋体"/>
          <w:spacing w:val="6"/>
          <w:sz w:val="24"/>
        </w:rPr>
        <w:t>日期：</w:t>
      </w:r>
    </w:p>
    <w:p>
      <w:pPr>
        <w:pStyle w:val="3"/>
        <w:numPr>
          <w:ilvl w:val="0"/>
          <w:numId w:val="18"/>
        </w:numPr>
        <w:spacing w:before="0"/>
        <w:jc w:val="center"/>
        <w:rPr>
          <w:rFonts w:hint="eastAsia" w:ascii="宋体" w:eastAsia="宋体"/>
          <w:color w:val="000000" w:themeColor="text1"/>
          <w:sz w:val="36"/>
          <w14:textFill>
            <w14:solidFill>
              <w14:schemeClr w14:val="tx1"/>
            </w14:solidFill>
          </w14:textFill>
        </w:rPr>
      </w:pPr>
      <w:bookmarkStart w:id="192" w:name="_Toc31020"/>
      <w:bookmarkStart w:id="193" w:name="_Toc25767439"/>
      <w:r>
        <w:rPr>
          <w:rFonts w:hint="eastAsia" w:ascii="宋体" w:eastAsia="宋体"/>
          <w:color w:val="000000" w:themeColor="text1"/>
          <w:sz w:val="36"/>
          <w14:textFill>
            <w14:solidFill>
              <w14:schemeClr w14:val="tx1"/>
            </w14:solidFill>
          </w14:textFill>
        </w:rPr>
        <w:t>采购需求</w:t>
      </w:r>
      <w:bookmarkEnd w:id="192"/>
    </w:p>
    <w:p>
      <w:pPr>
        <w:numPr>
          <w:ilvl w:val="0"/>
          <w:numId w:val="0"/>
        </w:numPr>
        <w:ind w:firstLine="580" w:firstLineChars="200"/>
      </w:pPr>
      <w:r>
        <w:rPr>
          <w:rFonts w:hint="eastAsia"/>
          <w:b/>
          <w:sz w:val="28"/>
          <w:szCs w:val="28"/>
        </w:rPr>
        <w:t xml:space="preserve"> </w:t>
      </w:r>
      <w:r>
        <w:rPr>
          <w:rFonts w:hint="eastAsia"/>
          <w:b/>
          <w:sz w:val="28"/>
          <w:szCs w:val="28"/>
          <w:lang w:eastAsia="zh-CN"/>
        </w:rPr>
        <w:t>（一）货物需求一览表</w:t>
      </w:r>
    </w:p>
    <w:p>
      <w:pPr>
        <w:autoSpaceDE w:val="0"/>
        <w:autoSpaceDN w:val="0"/>
        <w:adjustRightInd w:val="0"/>
        <w:spacing w:line="360" w:lineRule="auto"/>
        <w:ind w:firstLine="750" w:firstLineChars="300"/>
        <w:rPr>
          <w:rFonts w:hint="eastAsia" w:asciiTheme="minorEastAsia" w:hAnsiTheme="minorEastAsia" w:eastAsiaTheme="minorEastAsia" w:cstheme="minorEastAsia"/>
          <w:bCs/>
          <w:color w:val="auto"/>
          <w:sz w:val="24"/>
          <w:lang w:val="en-US" w:eastAsia="zh-CN"/>
        </w:rPr>
      </w:pPr>
      <w:r>
        <w:rPr>
          <w:rFonts w:hint="eastAsia" w:ascii="宋体" w:hAnsi="宋体" w:cs="宋体"/>
          <w:b/>
          <w:color w:val="auto"/>
          <w:sz w:val="24"/>
        </w:rPr>
        <w:t>说明：</w:t>
      </w:r>
      <w:r>
        <w:rPr>
          <w:rFonts w:hint="eastAsia" w:asciiTheme="minorEastAsia" w:hAnsiTheme="minorEastAsia" w:eastAsiaTheme="minorEastAsia" w:cstheme="minorEastAsia"/>
          <w:bCs/>
          <w:color w:val="auto"/>
          <w:sz w:val="24"/>
        </w:rPr>
        <w:t xml:space="preserve"> </w:t>
      </w:r>
    </w:p>
    <w:p>
      <w:pPr>
        <w:autoSpaceDE w:val="0"/>
        <w:autoSpaceDN w:val="0"/>
        <w:adjustRightInd w:val="0"/>
        <w:spacing w:line="360" w:lineRule="auto"/>
        <w:ind w:firstLine="50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1</w:t>
      </w:r>
      <w:r>
        <w:rPr>
          <w:rFonts w:hint="eastAsia" w:asciiTheme="minorEastAsia" w:hAnsiTheme="minorEastAsia" w:eastAsiaTheme="minorEastAsia" w:cstheme="minorEastAsia"/>
          <w:bCs/>
          <w:sz w:val="24"/>
        </w:rPr>
        <w:t>.本一览表中的各项技术参数和规格要求如出现引用某一特定的专利技术、商标、名称、设计、原产地或供应者等情况，则仅起参考作用。投标人可选用实质上“相当于”或“优于”该参考技术规格要求的产品投标，同时填写技术规格偏离表。</w:t>
      </w:r>
    </w:p>
    <w:p>
      <w:pPr>
        <w:autoSpaceDE w:val="0"/>
        <w:autoSpaceDN w:val="0"/>
        <w:adjustRightInd w:val="0"/>
        <w:spacing w:line="360" w:lineRule="auto"/>
        <w:ind w:firstLine="50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2</w:t>
      </w:r>
      <w:r>
        <w:rPr>
          <w:rFonts w:hint="eastAsia" w:asciiTheme="minorEastAsia" w:hAnsiTheme="minorEastAsia" w:eastAsiaTheme="minorEastAsia" w:cstheme="minorEastAsia"/>
          <w:bCs/>
          <w:sz w:val="24"/>
        </w:rPr>
        <w:t>.凡在“技术参数和规格要求”中表述为“标配”或“标准配置”的设备，投标人应在投标报价表中将其标配参数详细列明。</w:t>
      </w:r>
    </w:p>
    <w:p>
      <w:pPr>
        <w:autoSpaceDE w:val="0"/>
        <w:autoSpaceDN w:val="0"/>
        <w:adjustRightInd w:val="0"/>
        <w:spacing w:line="360" w:lineRule="auto"/>
        <w:ind w:firstLine="440" w:firstLineChars="200"/>
        <w:rPr>
          <w:rFonts w:hint="eastAsia" w:asciiTheme="minorEastAsia" w:hAnsiTheme="minorEastAsia" w:eastAsiaTheme="minorEastAsia" w:cstheme="minorEastAsia"/>
          <w:bCs/>
          <w:sz w:val="24"/>
        </w:rPr>
      </w:pPr>
      <w:r>
        <w:rPr>
          <w:rFonts w:hint="eastAsia"/>
        </w:rPr>
        <w:t>★</w:t>
      </w:r>
      <w:r>
        <w:rPr>
          <w:rFonts w:hint="eastAsia" w:asciiTheme="minorEastAsia" w:hAnsiTheme="minorEastAsia" w:eastAsiaTheme="minorEastAsia" w:cstheme="minorEastAsia"/>
          <w:bCs/>
          <w:sz w:val="24"/>
          <w:lang w:val="en-US" w:eastAsia="zh-CN"/>
        </w:rPr>
        <w:t>3.</w:t>
      </w:r>
      <w:r>
        <w:rPr>
          <w:rFonts w:hint="eastAsia" w:asciiTheme="minorEastAsia" w:hAnsiTheme="minorEastAsia" w:eastAsiaTheme="minorEastAsia" w:cstheme="minorEastAsia"/>
          <w:bCs/>
          <w:sz w:val="24"/>
        </w:rPr>
        <w:t xml:space="preserve">本货物需求一览表中标注★号的部分为实质性要求和条件，投标人必须作出满足或者优于原要求和条件的承诺，否则投标无效。 </w:t>
      </w:r>
    </w:p>
    <w:p>
      <w:pPr>
        <w:autoSpaceDE w:val="0"/>
        <w:autoSpaceDN w:val="0"/>
        <w:adjustRightInd w:val="0"/>
        <w:spacing w:line="360" w:lineRule="auto"/>
        <w:ind w:firstLine="500" w:firstLineChars="200"/>
        <w:rPr>
          <w:rFonts w:hint="eastAsia"/>
        </w:rPr>
      </w:pPr>
      <w:r>
        <w:rPr>
          <w:rFonts w:hint="eastAsia" w:asciiTheme="minorEastAsia" w:hAnsiTheme="minorEastAsia" w:eastAsiaTheme="minorEastAsia" w:cstheme="minorEastAsia"/>
          <w:bCs/>
          <w:color w:val="auto"/>
          <w:sz w:val="24"/>
          <w:lang w:val="en-US" w:eastAsia="zh-CN"/>
        </w:rPr>
        <w:t>4.★项和</w:t>
      </w:r>
      <w:r>
        <w:rPr>
          <w:rFonts w:hint="eastAsia" w:hAnsi="宋体" w:cs="宋体"/>
          <w:color w:val="auto"/>
          <w:sz w:val="21"/>
          <w:szCs w:val="21"/>
        </w:rPr>
        <w:t>▲</w:t>
      </w:r>
      <w:r>
        <w:rPr>
          <w:rFonts w:hint="eastAsia" w:hAnsi="宋体" w:cs="宋体"/>
          <w:color w:val="auto"/>
          <w:sz w:val="21"/>
          <w:szCs w:val="21"/>
          <w:lang w:eastAsia="zh-CN"/>
        </w:rPr>
        <w:t>项</w:t>
      </w:r>
      <w:r>
        <w:rPr>
          <w:rFonts w:hint="eastAsia" w:asciiTheme="minorEastAsia" w:hAnsiTheme="minorEastAsia" w:eastAsiaTheme="minorEastAsia" w:cstheme="minorEastAsia"/>
          <w:bCs/>
          <w:color w:val="auto"/>
          <w:sz w:val="24"/>
          <w:lang w:val="en-US" w:eastAsia="zh-CN"/>
        </w:rPr>
        <w:t>可提供产品出厂</w:t>
      </w:r>
      <w:r>
        <w:rPr>
          <w:rFonts w:hint="eastAsia" w:ascii="宋体"/>
          <w:color w:val="auto"/>
          <w:sz w:val="24"/>
          <w:lang w:eastAsia="zh-CN"/>
        </w:rPr>
        <w:t>合格证、</w:t>
      </w:r>
      <w:r>
        <w:rPr>
          <w:rFonts w:hint="eastAsia" w:asciiTheme="minorEastAsia" w:hAnsiTheme="minorEastAsia" w:eastAsiaTheme="minorEastAsia" w:cstheme="minorEastAsia"/>
          <w:bCs/>
          <w:color w:val="auto"/>
          <w:sz w:val="24"/>
          <w:lang w:val="en-US" w:eastAsia="zh-CN"/>
        </w:rPr>
        <w:t>检测报告、生产厂家官网截图或工信部公告等材料进行佐证。</w:t>
      </w:r>
    </w:p>
    <w:tbl>
      <w:tblPr>
        <w:tblStyle w:val="55"/>
        <w:tblW w:w="9129" w:type="dxa"/>
        <w:tblInd w:w="93" w:type="dxa"/>
        <w:tblLayout w:type="fixed"/>
        <w:tblCellMar>
          <w:top w:w="0" w:type="dxa"/>
          <w:left w:w="108" w:type="dxa"/>
          <w:bottom w:w="0" w:type="dxa"/>
          <w:right w:w="108" w:type="dxa"/>
        </w:tblCellMar>
      </w:tblPr>
      <w:tblGrid>
        <w:gridCol w:w="609"/>
        <w:gridCol w:w="1170"/>
        <w:gridCol w:w="465"/>
        <w:gridCol w:w="855"/>
        <w:gridCol w:w="4890"/>
        <w:gridCol w:w="1140"/>
      </w:tblGrid>
      <w:tr>
        <w:tblPrEx>
          <w:tblCellMar>
            <w:top w:w="0" w:type="dxa"/>
            <w:left w:w="108" w:type="dxa"/>
            <w:bottom w:w="0" w:type="dxa"/>
            <w:right w:w="108" w:type="dxa"/>
          </w:tblCellMar>
        </w:tblPrEx>
        <w:trPr>
          <w:trHeight w:val="480" w:hRule="atLeast"/>
        </w:trPr>
        <w:tc>
          <w:tcPr>
            <w:tcW w:w="609" w:type="dxa"/>
            <w:tcBorders>
              <w:top w:val="single" w:color="auto" w:sz="4" w:space="0"/>
              <w:left w:val="single" w:color="000000" w:sz="4" w:space="0"/>
              <w:bottom w:val="single" w:color="000000" w:sz="4" w:space="0"/>
              <w:right w:val="single" w:color="000000" w:sz="4" w:space="0"/>
            </w:tcBorders>
            <w:shd w:val="clear" w:color="auto" w:fill="FFFFFF"/>
            <w:vAlign w:val="center"/>
          </w:tcPr>
          <w:p>
            <w:pPr>
              <w:widowControl/>
              <w:jc w:val="center"/>
              <w:rPr>
                <w:rFonts w:hint="eastAsia" w:ascii="宋体" w:hAnsi="宋体" w:cs="宋体"/>
                <w:b/>
                <w:bCs/>
                <w:color w:val="auto"/>
                <w:kern w:val="0"/>
                <w:sz w:val="20"/>
                <w:szCs w:val="20"/>
              </w:rPr>
            </w:pPr>
            <w:r>
              <w:rPr>
                <w:rFonts w:hint="eastAsia" w:ascii="宋体" w:hAnsi="宋体" w:cs="宋体"/>
                <w:b/>
                <w:bCs/>
                <w:color w:val="auto"/>
                <w:kern w:val="0"/>
                <w:sz w:val="20"/>
                <w:szCs w:val="20"/>
              </w:rPr>
              <w:t>序号</w:t>
            </w:r>
          </w:p>
        </w:tc>
        <w:tc>
          <w:tcPr>
            <w:tcW w:w="1170" w:type="dxa"/>
            <w:tcBorders>
              <w:top w:val="single" w:color="auto" w:sz="4" w:space="0"/>
              <w:left w:val="nil"/>
              <w:bottom w:val="single" w:color="000000" w:sz="4" w:space="0"/>
              <w:right w:val="single" w:color="000000" w:sz="4" w:space="0"/>
            </w:tcBorders>
            <w:shd w:val="clear" w:color="auto" w:fill="FFFFFF"/>
            <w:vAlign w:val="center"/>
          </w:tcPr>
          <w:p>
            <w:pPr>
              <w:widowControl/>
              <w:jc w:val="both"/>
              <w:rPr>
                <w:rFonts w:hint="eastAsia" w:ascii="宋体" w:hAnsi="宋体" w:cs="宋体"/>
                <w:b/>
                <w:bCs/>
                <w:color w:val="auto"/>
                <w:kern w:val="0"/>
                <w:sz w:val="20"/>
                <w:szCs w:val="20"/>
              </w:rPr>
            </w:pPr>
            <w:r>
              <w:rPr>
                <w:rFonts w:hint="eastAsia" w:ascii="宋体" w:hAnsi="宋体" w:cs="宋体"/>
                <w:b/>
                <w:bCs/>
                <w:color w:val="auto"/>
                <w:kern w:val="0"/>
                <w:sz w:val="20"/>
                <w:szCs w:val="20"/>
                <w:lang w:eastAsia="zh-CN"/>
              </w:rPr>
              <w:t>标的</w:t>
            </w:r>
            <w:r>
              <w:rPr>
                <w:rFonts w:hint="eastAsia" w:ascii="宋体" w:hAnsi="宋体" w:cs="宋体"/>
                <w:b/>
                <w:bCs/>
                <w:color w:val="auto"/>
                <w:kern w:val="0"/>
                <w:sz w:val="20"/>
                <w:szCs w:val="20"/>
              </w:rPr>
              <w:t>名称</w:t>
            </w:r>
          </w:p>
        </w:tc>
        <w:tc>
          <w:tcPr>
            <w:tcW w:w="465" w:type="dxa"/>
            <w:tcBorders>
              <w:top w:val="single" w:color="auto" w:sz="4" w:space="0"/>
              <w:left w:val="nil"/>
              <w:bottom w:val="single" w:color="000000" w:sz="4" w:space="0"/>
              <w:right w:val="single" w:color="000000" w:sz="4" w:space="0"/>
            </w:tcBorders>
            <w:shd w:val="clear" w:color="auto" w:fill="FFFFFF"/>
            <w:vAlign w:val="center"/>
          </w:tcPr>
          <w:p>
            <w:pPr>
              <w:widowControl/>
              <w:jc w:val="center"/>
              <w:rPr>
                <w:rFonts w:hint="eastAsia" w:ascii="宋体" w:hAnsi="宋体" w:cs="宋体"/>
                <w:b/>
                <w:bCs/>
                <w:color w:val="auto"/>
                <w:kern w:val="0"/>
                <w:sz w:val="20"/>
                <w:szCs w:val="20"/>
              </w:rPr>
            </w:pPr>
            <w:r>
              <w:rPr>
                <w:rFonts w:hint="eastAsia" w:ascii="宋体" w:hAnsi="宋体" w:cs="宋体"/>
                <w:b/>
                <w:bCs/>
                <w:color w:val="auto"/>
                <w:kern w:val="0"/>
                <w:sz w:val="20"/>
                <w:szCs w:val="20"/>
              </w:rPr>
              <w:t>数量</w:t>
            </w:r>
          </w:p>
        </w:tc>
        <w:tc>
          <w:tcPr>
            <w:tcW w:w="855" w:type="dxa"/>
            <w:tcBorders>
              <w:top w:val="single" w:color="auto" w:sz="4" w:space="0"/>
              <w:left w:val="nil"/>
              <w:bottom w:val="single" w:color="000000" w:sz="4" w:space="0"/>
              <w:right w:val="single" w:color="000000" w:sz="4" w:space="0"/>
            </w:tcBorders>
            <w:shd w:val="clear" w:color="auto" w:fill="FFFFFF"/>
            <w:vAlign w:val="center"/>
          </w:tcPr>
          <w:p>
            <w:pPr>
              <w:widowControl/>
              <w:jc w:val="center"/>
              <w:rPr>
                <w:rFonts w:hint="eastAsia" w:ascii="宋体" w:hAnsi="宋体" w:cs="宋体"/>
                <w:b/>
                <w:bCs/>
                <w:color w:val="auto"/>
                <w:kern w:val="0"/>
                <w:sz w:val="20"/>
                <w:szCs w:val="20"/>
              </w:rPr>
            </w:pPr>
            <w:r>
              <w:rPr>
                <w:rFonts w:hint="eastAsia" w:ascii="宋体" w:hAnsi="宋体" w:cs="宋体"/>
                <w:b/>
                <w:bCs/>
                <w:color w:val="auto"/>
                <w:kern w:val="0"/>
                <w:sz w:val="20"/>
                <w:szCs w:val="20"/>
              </w:rPr>
              <w:t>计量单位</w:t>
            </w:r>
          </w:p>
        </w:tc>
        <w:tc>
          <w:tcPr>
            <w:tcW w:w="4890" w:type="dxa"/>
            <w:tcBorders>
              <w:top w:val="single" w:color="auto" w:sz="4" w:space="0"/>
              <w:left w:val="nil"/>
              <w:bottom w:val="single" w:color="000000" w:sz="4" w:space="0"/>
              <w:right w:val="single" w:color="000000" w:sz="4" w:space="0"/>
            </w:tcBorders>
            <w:shd w:val="clear" w:color="auto" w:fill="FFFFFF"/>
            <w:vAlign w:val="center"/>
          </w:tcPr>
          <w:p>
            <w:pPr>
              <w:widowControl/>
              <w:jc w:val="center"/>
              <w:rPr>
                <w:rFonts w:hint="eastAsia" w:ascii="宋体" w:hAnsi="宋体" w:cs="宋体"/>
                <w:b/>
                <w:bCs/>
                <w:color w:val="auto"/>
                <w:kern w:val="0"/>
                <w:sz w:val="20"/>
                <w:szCs w:val="20"/>
              </w:rPr>
            </w:pPr>
            <w:r>
              <w:rPr>
                <w:rFonts w:hint="eastAsia" w:ascii="宋体" w:hAnsi="宋体" w:cs="宋体"/>
                <w:b/>
                <w:bCs/>
                <w:color w:val="auto"/>
                <w:kern w:val="0"/>
                <w:sz w:val="20"/>
                <w:szCs w:val="20"/>
              </w:rPr>
              <w:t>配置要求及参数（不能指定品牌）</w:t>
            </w:r>
          </w:p>
        </w:tc>
        <w:tc>
          <w:tcPr>
            <w:tcW w:w="1140" w:type="dxa"/>
            <w:tcBorders>
              <w:top w:val="single" w:color="auto" w:sz="4" w:space="0"/>
              <w:left w:val="nil"/>
              <w:bottom w:val="single" w:color="000000" w:sz="4" w:space="0"/>
              <w:right w:val="single" w:color="000000" w:sz="4" w:space="0"/>
            </w:tcBorders>
            <w:shd w:val="clear" w:color="auto" w:fill="FFFFFF"/>
            <w:vAlign w:val="center"/>
          </w:tcPr>
          <w:p>
            <w:pPr>
              <w:widowControl/>
              <w:jc w:val="center"/>
              <w:rPr>
                <w:rFonts w:hint="eastAsia" w:ascii="宋体" w:hAnsi="宋体" w:cs="宋体"/>
                <w:b/>
                <w:bCs/>
                <w:color w:val="auto"/>
                <w:kern w:val="0"/>
                <w:sz w:val="20"/>
                <w:szCs w:val="20"/>
              </w:rPr>
            </w:pPr>
            <w:r>
              <w:rPr>
                <w:rFonts w:hint="eastAsia" w:ascii="宋体" w:hAnsi="宋体" w:cs="宋体"/>
                <w:b/>
                <w:bCs/>
                <w:color w:val="auto"/>
                <w:kern w:val="0"/>
                <w:sz w:val="20"/>
                <w:szCs w:val="20"/>
              </w:rPr>
              <w:t>交货地点（备注）</w:t>
            </w:r>
          </w:p>
        </w:tc>
      </w:tr>
      <w:tr>
        <w:tblPrEx>
          <w:tblCellMar>
            <w:top w:w="0" w:type="dxa"/>
            <w:left w:w="108" w:type="dxa"/>
            <w:bottom w:w="0" w:type="dxa"/>
            <w:right w:w="108" w:type="dxa"/>
          </w:tblCellMar>
        </w:tblPrEx>
        <w:trPr>
          <w:trHeight w:val="300" w:hRule="atLeast"/>
        </w:trPr>
        <w:tc>
          <w:tcPr>
            <w:tcW w:w="609"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hint="eastAsia" w:ascii="宋体" w:hAnsi="宋体" w:cs="宋体"/>
                <w:color w:val="auto"/>
                <w:kern w:val="0"/>
                <w:sz w:val="21"/>
                <w:szCs w:val="21"/>
              </w:rPr>
            </w:pPr>
            <w:r>
              <w:rPr>
                <w:rFonts w:hint="eastAsia" w:ascii="宋体" w:hAnsi="宋体" w:cs="宋体"/>
                <w:color w:val="auto"/>
                <w:kern w:val="0"/>
                <w:sz w:val="21"/>
                <w:szCs w:val="21"/>
              </w:rPr>
              <w:t>1</w:t>
            </w:r>
          </w:p>
        </w:tc>
        <w:tc>
          <w:tcPr>
            <w:tcW w:w="1170" w:type="dxa"/>
            <w:tcBorders>
              <w:top w:val="nil"/>
              <w:left w:val="nil"/>
              <w:bottom w:val="single" w:color="000000" w:sz="4" w:space="0"/>
              <w:right w:val="single" w:color="000000" w:sz="4" w:space="0"/>
            </w:tcBorders>
            <w:shd w:val="clear" w:color="auto" w:fill="FFFFFF"/>
            <w:vAlign w:val="center"/>
          </w:tcPr>
          <w:p>
            <w:pPr>
              <w:widowControl/>
              <w:rPr>
                <w:rFonts w:hint="eastAsia" w:ascii="宋体" w:hAnsi="宋体" w:eastAsia="宋体" w:cs="宋体"/>
                <w:color w:val="auto"/>
                <w:kern w:val="0"/>
                <w:sz w:val="21"/>
                <w:szCs w:val="21"/>
                <w:lang w:val="en-US" w:eastAsia="zh-CN"/>
              </w:rPr>
            </w:pPr>
            <w:r>
              <w:rPr>
                <w:rFonts w:hint="default" w:ascii="宋体" w:hAnsi="宋体" w:eastAsia="宋体" w:cs="宋体"/>
                <w:color w:val="auto"/>
                <w:kern w:val="0"/>
                <w:sz w:val="21"/>
                <w:szCs w:val="21"/>
                <w:lang w:val="en-US" w:eastAsia="zh-CN"/>
              </w:rPr>
              <w:t>五座</w:t>
            </w:r>
            <w:r>
              <w:rPr>
                <w:rFonts w:hint="eastAsia" w:ascii="宋体" w:hAnsi="宋体" w:cs="宋体"/>
                <w:color w:val="auto"/>
                <w:kern w:val="0"/>
                <w:sz w:val="21"/>
                <w:szCs w:val="21"/>
                <w:lang w:val="en-US" w:eastAsia="zh-CN"/>
              </w:rPr>
              <w:t>乘用车</w:t>
            </w:r>
          </w:p>
        </w:tc>
        <w:tc>
          <w:tcPr>
            <w:tcW w:w="465" w:type="dxa"/>
            <w:tcBorders>
              <w:top w:val="nil"/>
              <w:left w:val="nil"/>
              <w:bottom w:val="single" w:color="000000" w:sz="4" w:space="0"/>
              <w:right w:val="single" w:color="000000" w:sz="4" w:space="0"/>
            </w:tcBorders>
            <w:shd w:val="clear" w:color="auto" w:fill="FFFFFF"/>
            <w:vAlign w:val="center"/>
          </w:tcPr>
          <w:p>
            <w:pPr>
              <w:widowControl/>
              <w:jc w:val="center"/>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3</w:t>
            </w:r>
            <w:r>
              <w:rPr>
                <w:rFonts w:hint="eastAsia" w:ascii="宋体" w:hAnsi="宋体" w:cs="宋体"/>
                <w:color w:val="auto"/>
                <w:kern w:val="0"/>
                <w:sz w:val="21"/>
                <w:szCs w:val="21"/>
              </w:rPr>
              <w:t>　</w:t>
            </w:r>
          </w:p>
        </w:tc>
        <w:tc>
          <w:tcPr>
            <w:tcW w:w="855" w:type="dxa"/>
            <w:tcBorders>
              <w:top w:val="nil"/>
              <w:left w:val="nil"/>
              <w:bottom w:val="single" w:color="000000" w:sz="4" w:space="0"/>
              <w:right w:val="single" w:color="000000" w:sz="4" w:space="0"/>
            </w:tcBorders>
            <w:shd w:val="clear" w:color="auto" w:fill="FFFFFF"/>
            <w:vAlign w:val="center"/>
          </w:tcPr>
          <w:p>
            <w:pPr>
              <w:widowControl/>
              <w:jc w:val="center"/>
              <w:rPr>
                <w:rFonts w:hint="eastAsia" w:ascii="宋体" w:hAnsi="宋体" w:cs="宋体"/>
                <w:color w:val="auto"/>
                <w:kern w:val="0"/>
                <w:sz w:val="21"/>
                <w:szCs w:val="21"/>
              </w:rPr>
            </w:pPr>
            <w:r>
              <w:rPr>
                <w:rFonts w:hint="eastAsia" w:ascii="宋体" w:hAnsi="宋体" w:cs="宋体"/>
                <w:color w:val="auto"/>
                <w:kern w:val="0"/>
                <w:sz w:val="21"/>
                <w:szCs w:val="21"/>
              </w:rPr>
              <w:t>　辆</w:t>
            </w:r>
          </w:p>
        </w:tc>
        <w:tc>
          <w:tcPr>
            <w:tcW w:w="4890" w:type="dxa"/>
            <w:tcBorders>
              <w:top w:val="single" w:color="000000" w:sz="4" w:space="0"/>
              <w:left w:val="nil"/>
              <w:bottom w:val="single" w:color="000000" w:sz="4" w:space="0"/>
              <w:right w:val="single" w:color="000000" w:sz="4" w:space="0"/>
            </w:tcBorders>
            <w:shd w:val="clear" w:color="auto" w:fill="FFFFFF"/>
            <w:vAlign w:val="center"/>
          </w:tcPr>
          <w:p>
            <w:pPr>
              <w:rPr>
                <w:rFonts w:hint="eastAsia" w:ascii="宋体" w:hAnsi="宋体" w:eastAsia="宋体" w:cs="宋体"/>
                <w:szCs w:val="21"/>
                <w:lang w:eastAsia="zh-CN"/>
              </w:rPr>
            </w:pPr>
            <w:r>
              <w:rPr>
                <w:rFonts w:hint="eastAsia" w:ascii="宋体" w:hAnsi="宋体" w:cs="宋体"/>
                <w:szCs w:val="21"/>
              </w:rPr>
              <w:t>★</w:t>
            </w:r>
            <w:r>
              <w:rPr>
                <w:rFonts w:hint="eastAsia" w:ascii="宋体" w:hAnsi="宋体" w:cs="宋体"/>
                <w:szCs w:val="21"/>
                <w:lang w:val="en-US" w:eastAsia="zh-CN"/>
              </w:rPr>
              <w:t>1.</w:t>
            </w:r>
            <w:r>
              <w:rPr>
                <w:rFonts w:hint="eastAsia" w:ascii="宋体" w:hAnsi="宋体" w:cs="宋体"/>
                <w:szCs w:val="21"/>
              </w:rPr>
              <w:t>颜色：白色</w:t>
            </w:r>
            <w:r>
              <w:rPr>
                <w:rFonts w:hint="eastAsia" w:ascii="宋体" w:hAnsi="宋体" w:cs="宋体"/>
                <w:szCs w:val="21"/>
                <w:lang w:eastAsia="zh-CN"/>
              </w:rPr>
              <w:t>（提供佐证材料）</w:t>
            </w:r>
          </w:p>
          <w:p>
            <w:pPr>
              <w:rPr>
                <w:rFonts w:hint="default" w:ascii="宋体" w:hAnsi="宋体" w:cs="宋体" w:eastAsiaTheme="minorEastAsia"/>
                <w:szCs w:val="21"/>
                <w:lang w:val="en-US" w:eastAsia="zh-CN"/>
              </w:rPr>
            </w:pPr>
            <w:r>
              <w:rPr>
                <w:rFonts w:hint="eastAsia" w:ascii="宋体" w:hAnsi="宋体" w:cs="宋体"/>
                <w:szCs w:val="21"/>
              </w:rPr>
              <w:t>★</w:t>
            </w:r>
            <w:r>
              <w:rPr>
                <w:rFonts w:hint="eastAsia" w:ascii="宋体" w:hAnsi="宋体" w:cs="宋体"/>
                <w:szCs w:val="21"/>
                <w:lang w:val="en-US" w:eastAsia="zh-CN"/>
              </w:rPr>
              <w:t>2.车身结构：</w:t>
            </w:r>
            <w:r>
              <w:rPr>
                <w:rFonts w:hint="eastAsia" w:ascii="宋体" w:hAnsi="宋体" w:cs="宋体"/>
                <w:szCs w:val="21"/>
              </w:rPr>
              <w:t>5</w:t>
            </w:r>
            <w:r>
              <w:rPr>
                <w:rFonts w:hint="eastAsia" w:ascii="宋体" w:hAnsi="宋体" w:cs="宋体"/>
                <w:szCs w:val="21"/>
                <w:lang w:val="en-US" w:eastAsia="zh-CN"/>
              </w:rPr>
              <w:t>门5座</w:t>
            </w:r>
            <w:r>
              <w:rPr>
                <w:rFonts w:hint="eastAsia" w:ascii="宋体" w:hAnsi="宋体" w:cs="宋体"/>
                <w:szCs w:val="21"/>
                <w:lang w:eastAsia="zh-CN"/>
              </w:rPr>
              <w:t>（提供佐证材料）</w:t>
            </w:r>
          </w:p>
          <w:p>
            <w:pPr>
              <w:rPr>
                <w:rFonts w:ascii="宋体" w:hAnsi="宋体" w:cs="宋体"/>
                <w:szCs w:val="21"/>
                <w:highlight w:val="none"/>
                <w:shd w:val="clear" w:color="auto" w:fill="auto"/>
              </w:rPr>
            </w:pPr>
            <w:r>
              <w:rPr>
                <w:rFonts w:hint="eastAsia" w:ascii="宋体" w:hAnsi="宋体" w:cs="宋体"/>
                <w:szCs w:val="21"/>
              </w:rPr>
              <w:t>★</w:t>
            </w:r>
            <w:r>
              <w:rPr>
                <w:rFonts w:hint="eastAsia" w:ascii="宋体" w:hAnsi="宋体" w:cs="宋体"/>
                <w:szCs w:val="21"/>
                <w:highlight w:val="none"/>
                <w:shd w:val="clear" w:color="auto" w:fill="auto"/>
                <w:lang w:val="en-US" w:eastAsia="zh-CN"/>
              </w:rPr>
              <w:t>3.</w:t>
            </w:r>
            <w:r>
              <w:rPr>
                <w:rFonts w:hint="eastAsia" w:ascii="宋体" w:hAnsi="宋体" w:cs="宋体"/>
                <w:szCs w:val="21"/>
                <w:highlight w:val="none"/>
                <w:shd w:val="clear" w:color="auto" w:fill="auto"/>
              </w:rPr>
              <w:t>发动机排</w:t>
            </w:r>
            <w:r>
              <w:rPr>
                <w:rFonts w:hint="eastAsia" w:ascii="宋体" w:hAnsi="宋体" w:cs="宋体"/>
                <w:szCs w:val="21"/>
                <w:highlight w:val="none"/>
                <w:shd w:val="clear" w:color="auto" w:fill="auto"/>
                <w:lang w:val="en-US" w:eastAsia="zh-CN"/>
              </w:rPr>
              <w:t>量：</w:t>
            </w:r>
            <w:r>
              <w:rPr>
                <w:rFonts w:hint="eastAsia" w:ascii="宋体" w:hAnsi="宋体" w:cs="宋体"/>
                <w:szCs w:val="21"/>
                <w:highlight w:val="none"/>
                <w:shd w:val="clear" w:color="auto" w:fill="auto"/>
              </w:rPr>
              <w:t>≥1.5</w:t>
            </w:r>
            <w:r>
              <w:rPr>
                <w:rFonts w:hint="eastAsia" w:ascii="宋体" w:hAnsi="宋体" w:cs="宋体"/>
                <w:szCs w:val="21"/>
                <w:highlight w:val="none"/>
                <w:shd w:val="clear" w:color="auto" w:fill="auto"/>
                <w:lang w:val="en-US" w:eastAsia="zh-CN"/>
              </w:rPr>
              <w:t xml:space="preserve">L </w:t>
            </w:r>
            <w:r>
              <w:rPr>
                <w:rFonts w:hint="default" w:ascii="Arial" w:hAnsi="Arial" w:cs="Arial"/>
                <w:szCs w:val="21"/>
                <w:highlight w:val="none"/>
                <w:shd w:val="clear" w:color="auto" w:fill="auto"/>
              </w:rPr>
              <w:t>≤</w:t>
            </w:r>
            <w:r>
              <w:rPr>
                <w:rFonts w:hint="eastAsia" w:ascii="宋体" w:hAnsi="宋体" w:cs="宋体"/>
                <w:szCs w:val="21"/>
                <w:highlight w:val="none"/>
                <w:shd w:val="clear" w:color="auto" w:fill="auto"/>
                <w:lang w:val="en-US" w:eastAsia="zh-CN"/>
              </w:rPr>
              <w:t>2.0L</w:t>
            </w:r>
            <w:r>
              <w:rPr>
                <w:rFonts w:hint="eastAsia" w:ascii="宋体" w:hAnsi="宋体" w:cs="宋体"/>
                <w:szCs w:val="21"/>
                <w:lang w:eastAsia="zh-CN"/>
              </w:rPr>
              <w:t>（提供佐证材料）</w:t>
            </w:r>
          </w:p>
          <w:p>
            <w:pPr>
              <w:rPr>
                <w:rFonts w:hint="eastAsia" w:ascii="宋体" w:hAnsi="宋体" w:cs="宋体"/>
                <w:szCs w:val="21"/>
                <w:highlight w:val="none"/>
                <w:shd w:val="clear" w:color="auto" w:fill="auto"/>
              </w:rPr>
            </w:pPr>
            <w:r>
              <w:rPr>
                <w:rFonts w:hint="eastAsia" w:ascii="宋体" w:hAnsi="宋体" w:cs="宋体"/>
                <w:szCs w:val="21"/>
              </w:rPr>
              <w:t>★</w:t>
            </w:r>
            <w:r>
              <w:rPr>
                <w:rFonts w:hint="eastAsia" w:ascii="宋体" w:hAnsi="宋体" w:cs="宋体"/>
                <w:szCs w:val="21"/>
                <w:highlight w:val="none"/>
                <w:shd w:val="clear" w:color="auto" w:fill="auto"/>
                <w:lang w:val="en-US" w:eastAsia="zh-CN"/>
              </w:rPr>
              <w:t>4.</w:t>
            </w:r>
            <w:r>
              <w:rPr>
                <w:rFonts w:hint="eastAsia" w:ascii="宋体" w:hAnsi="宋体" w:cs="宋体"/>
                <w:szCs w:val="21"/>
                <w:highlight w:val="none"/>
                <w:shd w:val="clear" w:color="auto" w:fill="auto"/>
              </w:rPr>
              <w:t>发动机进气形式：涡轮增压</w:t>
            </w:r>
            <w:r>
              <w:rPr>
                <w:rFonts w:hint="eastAsia" w:ascii="宋体" w:hAnsi="宋体" w:cs="宋体"/>
                <w:szCs w:val="21"/>
                <w:lang w:eastAsia="zh-CN"/>
              </w:rPr>
              <w:t>（提供佐证材料）</w:t>
            </w:r>
          </w:p>
          <w:p>
            <w:pP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车身长(mm) ≥4</w:t>
            </w:r>
            <w:r>
              <w:rPr>
                <w:rFonts w:hint="eastAsia" w:ascii="宋体" w:hAnsi="宋体" w:cs="宋体"/>
                <w:szCs w:val="21"/>
                <w:lang w:val="en-US" w:eastAsia="zh-CN"/>
              </w:rPr>
              <w:t>300</w:t>
            </w:r>
            <w:r>
              <w:rPr>
                <w:rFonts w:hint="eastAsia" w:ascii="宋体" w:hAnsi="宋体" w:cs="宋体"/>
                <w:szCs w:val="21"/>
                <w:lang w:eastAsia="zh-CN"/>
              </w:rPr>
              <w:t>（提供佐证材料）</w:t>
            </w:r>
          </w:p>
          <w:p>
            <w:pP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6.</w:t>
            </w:r>
            <w:r>
              <w:rPr>
                <w:rFonts w:hint="eastAsia" w:ascii="宋体" w:hAnsi="宋体" w:cs="宋体"/>
                <w:szCs w:val="21"/>
              </w:rPr>
              <w:t>车身宽(mm) ≥1800</w:t>
            </w:r>
            <w:r>
              <w:rPr>
                <w:rFonts w:hint="eastAsia" w:ascii="宋体" w:hAnsi="宋体" w:cs="宋体"/>
                <w:szCs w:val="21"/>
                <w:lang w:eastAsia="zh-CN"/>
              </w:rPr>
              <w:t>（提供佐证材料）</w:t>
            </w:r>
            <w:r>
              <w:rPr>
                <w:rFonts w:ascii="宋体" w:hAnsi="宋体" w:cs="宋体"/>
                <w:szCs w:val="21"/>
              </w:rPr>
              <w:br w:type="textWrapping"/>
            </w:r>
            <w:r>
              <w:rPr>
                <w:rFonts w:hint="eastAsia" w:ascii="宋体" w:hAnsi="宋体" w:cs="宋体"/>
                <w:szCs w:val="21"/>
              </w:rPr>
              <w:t>★</w:t>
            </w:r>
            <w:r>
              <w:rPr>
                <w:rFonts w:hint="eastAsia" w:ascii="宋体" w:hAnsi="宋体" w:cs="宋体"/>
                <w:szCs w:val="21"/>
                <w:lang w:val="en-US" w:eastAsia="zh-CN"/>
              </w:rPr>
              <w:t>7.</w:t>
            </w:r>
            <w:r>
              <w:rPr>
                <w:rFonts w:hint="eastAsia" w:ascii="宋体" w:hAnsi="宋体" w:cs="宋体"/>
                <w:szCs w:val="21"/>
              </w:rPr>
              <w:t>车身</w:t>
            </w:r>
            <w:r>
              <w:rPr>
                <w:rFonts w:hint="eastAsia" w:ascii="宋体" w:hAnsi="宋体" w:cs="宋体"/>
                <w:szCs w:val="21"/>
                <w:lang w:eastAsia="zh-CN"/>
              </w:rPr>
              <w:t>高</w:t>
            </w:r>
            <w:r>
              <w:rPr>
                <w:rFonts w:hint="eastAsia" w:ascii="宋体" w:hAnsi="宋体" w:cs="宋体"/>
                <w:szCs w:val="21"/>
              </w:rPr>
              <w:t>(mm) ≥1</w:t>
            </w:r>
            <w:r>
              <w:rPr>
                <w:rFonts w:hint="eastAsia" w:ascii="宋体" w:hAnsi="宋体" w:cs="宋体"/>
                <w:szCs w:val="21"/>
                <w:lang w:val="en-US" w:eastAsia="zh-CN"/>
              </w:rPr>
              <w:t>500</w:t>
            </w:r>
            <w:r>
              <w:rPr>
                <w:rFonts w:hint="eastAsia" w:ascii="宋体" w:hAnsi="宋体" w:cs="宋体"/>
                <w:szCs w:val="21"/>
                <w:lang w:eastAsia="zh-CN"/>
              </w:rPr>
              <w:t>（提供佐证材料）</w:t>
            </w:r>
          </w:p>
          <w:p>
            <w:pP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8.</w:t>
            </w:r>
            <w:r>
              <w:rPr>
                <w:rFonts w:hint="eastAsia" w:ascii="宋体" w:hAnsi="宋体" w:cs="宋体"/>
                <w:szCs w:val="21"/>
              </w:rPr>
              <w:t>轴距≥26</w:t>
            </w:r>
            <w:r>
              <w:rPr>
                <w:rFonts w:hint="eastAsia" w:ascii="宋体" w:hAnsi="宋体" w:cs="宋体"/>
                <w:szCs w:val="21"/>
                <w:lang w:val="en-US" w:eastAsia="zh-CN"/>
              </w:rPr>
              <w:t>00</w:t>
            </w:r>
            <w:r>
              <w:rPr>
                <w:rFonts w:hint="eastAsia" w:ascii="宋体" w:hAnsi="宋体" w:cs="宋体"/>
                <w:szCs w:val="21"/>
              </w:rPr>
              <w:t>mm</w:t>
            </w:r>
            <w:r>
              <w:rPr>
                <w:rFonts w:hint="eastAsia" w:ascii="宋体" w:hAnsi="宋体" w:cs="宋体"/>
                <w:szCs w:val="21"/>
                <w:lang w:eastAsia="zh-CN"/>
              </w:rPr>
              <w:t>（提供佐证材料）</w:t>
            </w:r>
          </w:p>
          <w:p>
            <w:pPr>
              <w:rPr>
                <w:rFonts w:hint="eastAsia" w:ascii="宋体" w:hAnsi="宋体" w:cs="宋体"/>
                <w:szCs w:val="21"/>
              </w:rPr>
            </w:pPr>
            <w:r>
              <w:rPr>
                <w:rFonts w:hint="eastAsia" w:ascii="宋体" w:hAnsi="宋体" w:cs="宋体"/>
                <w:szCs w:val="21"/>
                <w:lang w:val="en-US" w:eastAsia="zh-CN"/>
              </w:rPr>
              <w:t>9.</w:t>
            </w:r>
            <w:r>
              <w:rPr>
                <w:rFonts w:hint="eastAsia" w:ascii="宋体" w:hAnsi="宋体" w:cs="宋体"/>
                <w:szCs w:val="21"/>
              </w:rPr>
              <w:t>油箱容积≥</w:t>
            </w:r>
            <w:r>
              <w:rPr>
                <w:rFonts w:hint="eastAsia" w:ascii="宋体" w:hAnsi="宋体" w:cs="宋体"/>
                <w:szCs w:val="21"/>
                <w:lang w:val="en-US" w:eastAsia="zh-CN"/>
              </w:rPr>
              <w:t>45</w:t>
            </w:r>
            <w:r>
              <w:rPr>
                <w:rFonts w:hint="eastAsia" w:ascii="宋体" w:hAnsi="宋体" w:cs="宋体"/>
                <w:szCs w:val="21"/>
              </w:rPr>
              <w:t>L</w:t>
            </w:r>
          </w:p>
          <w:p>
            <w:pP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10.</w:t>
            </w:r>
            <w:r>
              <w:rPr>
                <w:rFonts w:hint="eastAsia" w:ascii="宋体" w:hAnsi="宋体" w:cs="宋体"/>
                <w:szCs w:val="21"/>
              </w:rPr>
              <w:t>轮胎规格≥R16</w:t>
            </w:r>
            <w:r>
              <w:rPr>
                <w:rFonts w:hint="eastAsia" w:ascii="宋体" w:hAnsi="宋体" w:cs="宋体"/>
                <w:szCs w:val="21"/>
                <w:lang w:eastAsia="zh-CN"/>
              </w:rPr>
              <w:t>（提供佐证材料）</w:t>
            </w:r>
          </w:p>
          <w:p>
            <w:pPr>
              <w:rPr>
                <w:rFonts w:hint="eastAsia" w:ascii="宋体" w:hAnsi="宋体" w:cs="宋体"/>
                <w:szCs w:val="21"/>
              </w:rPr>
            </w:pPr>
            <w:r>
              <w:rPr>
                <w:rFonts w:hint="eastAsia" w:ascii="宋体" w:hAnsi="宋体" w:cs="宋体"/>
                <w:szCs w:val="21"/>
                <w:lang w:val="en-US" w:eastAsia="zh-CN"/>
              </w:rPr>
              <w:t>11.</w:t>
            </w:r>
            <w:r>
              <w:rPr>
                <w:rFonts w:hint="eastAsia" w:ascii="宋体" w:hAnsi="宋体" w:cs="宋体"/>
                <w:szCs w:val="21"/>
              </w:rPr>
              <w:t>整备质量：≥13</w:t>
            </w:r>
            <w:r>
              <w:rPr>
                <w:rFonts w:hint="eastAsia" w:ascii="宋体" w:hAnsi="宋体" w:cs="宋体"/>
                <w:szCs w:val="21"/>
                <w:lang w:val="en-US" w:eastAsia="zh-CN"/>
              </w:rPr>
              <w:t>50</w:t>
            </w:r>
            <w:r>
              <w:rPr>
                <w:rFonts w:hint="eastAsia" w:ascii="宋体" w:hAnsi="宋体" w:cs="宋体"/>
                <w:szCs w:val="21"/>
              </w:rPr>
              <w:t>KG</w:t>
            </w:r>
          </w:p>
          <w:p>
            <w:pPr>
              <w:rPr>
                <w:rFonts w:hint="eastAsia" w:ascii="宋体" w:hAnsi="宋体" w:cs="宋体"/>
                <w:szCs w:val="21"/>
              </w:rPr>
            </w:pPr>
            <w:r>
              <w:rPr>
                <w:rFonts w:hint="eastAsia" w:ascii="宋体" w:hAnsi="宋体" w:cs="宋体"/>
                <w:szCs w:val="21"/>
                <w:lang w:val="en-US" w:eastAsia="zh-CN"/>
              </w:rPr>
              <w:t>12.</w:t>
            </w:r>
            <w:r>
              <w:rPr>
                <w:rFonts w:hint="eastAsia" w:ascii="宋体" w:hAnsi="宋体" w:cs="宋体"/>
                <w:szCs w:val="21"/>
              </w:rPr>
              <w:t>最大功率≥1</w:t>
            </w:r>
            <w:r>
              <w:rPr>
                <w:rFonts w:hint="eastAsia" w:ascii="宋体" w:hAnsi="宋体" w:cs="宋体"/>
                <w:szCs w:val="21"/>
                <w:lang w:val="en-US" w:eastAsia="zh-CN"/>
              </w:rPr>
              <w:t>25</w:t>
            </w:r>
            <w:r>
              <w:rPr>
                <w:rFonts w:hint="eastAsia" w:ascii="宋体" w:hAnsi="宋体" w:cs="宋体"/>
                <w:szCs w:val="21"/>
              </w:rPr>
              <w:t>kW</w:t>
            </w:r>
          </w:p>
          <w:p>
            <w:pPr>
              <w:rPr>
                <w:rFonts w:hint="eastAsia" w:ascii="宋体" w:hAnsi="宋体" w:cs="宋体"/>
                <w:szCs w:val="21"/>
              </w:rPr>
            </w:pPr>
            <w:r>
              <w:rPr>
                <w:rFonts w:hint="eastAsia" w:ascii="宋体" w:hAnsi="宋体" w:cs="宋体"/>
                <w:szCs w:val="21"/>
                <w:lang w:val="en-US" w:eastAsia="zh-CN"/>
              </w:rPr>
              <w:t>13.</w:t>
            </w:r>
            <w:r>
              <w:rPr>
                <w:rFonts w:hint="eastAsia" w:ascii="宋体" w:hAnsi="宋体" w:cs="宋体"/>
                <w:szCs w:val="21"/>
              </w:rPr>
              <w:t>最大扭矩≥2</w:t>
            </w:r>
            <w:r>
              <w:rPr>
                <w:rFonts w:hint="eastAsia" w:ascii="宋体" w:hAnsi="宋体" w:cs="宋体"/>
                <w:szCs w:val="21"/>
                <w:lang w:val="en-US" w:eastAsia="zh-CN"/>
              </w:rPr>
              <w:t>60</w:t>
            </w:r>
            <w:r>
              <w:rPr>
                <w:rFonts w:hint="eastAsia" w:ascii="宋体" w:hAnsi="宋体" w:cs="宋体"/>
                <w:szCs w:val="21"/>
              </w:rPr>
              <w:t>Nm</w:t>
            </w:r>
          </w:p>
          <w:p>
            <w:pP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14.</w:t>
            </w:r>
            <w:r>
              <w:rPr>
                <w:rFonts w:hint="eastAsia" w:ascii="宋体" w:hAnsi="宋体" w:cs="宋体"/>
                <w:szCs w:val="21"/>
              </w:rPr>
              <w:t>能源类型：汽油</w:t>
            </w:r>
            <w:r>
              <w:rPr>
                <w:rFonts w:hint="eastAsia" w:ascii="宋体" w:hAnsi="宋体" w:cs="宋体"/>
                <w:szCs w:val="21"/>
                <w:lang w:eastAsia="zh-CN"/>
              </w:rPr>
              <w:t>（提供佐证材料）</w:t>
            </w:r>
          </w:p>
          <w:p>
            <w:pP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15.</w:t>
            </w:r>
            <w:r>
              <w:rPr>
                <w:rFonts w:hint="eastAsia" w:ascii="宋体" w:hAnsi="宋体" w:cs="宋体"/>
                <w:szCs w:val="21"/>
              </w:rPr>
              <w:t xml:space="preserve">变速箱： </w:t>
            </w:r>
            <w:r>
              <w:rPr>
                <w:rFonts w:hint="eastAsia" w:ascii="宋体" w:hAnsi="宋体" w:cs="宋体"/>
                <w:szCs w:val="21"/>
                <w:lang w:val="en-US" w:eastAsia="zh-CN"/>
              </w:rPr>
              <w:t>自动挡</w:t>
            </w:r>
            <w:r>
              <w:rPr>
                <w:rFonts w:hint="eastAsia" w:ascii="宋体" w:hAnsi="宋体" w:cs="宋体"/>
                <w:szCs w:val="21"/>
                <w:lang w:eastAsia="zh-CN"/>
              </w:rPr>
              <w:t>（提供佐证材料）</w:t>
            </w:r>
          </w:p>
          <w:p>
            <w:pPr>
              <w:rPr>
                <w:rFonts w:hint="eastAsia" w:ascii="宋体" w:hAnsi="宋体" w:cs="宋体"/>
                <w:szCs w:val="21"/>
              </w:rPr>
            </w:pPr>
            <w:r>
              <w:rPr>
                <w:rFonts w:hint="eastAsia" w:hAnsi="宋体" w:cs="宋体"/>
                <w:szCs w:val="21"/>
              </w:rPr>
              <w:t>▲</w:t>
            </w:r>
            <w:r>
              <w:rPr>
                <w:rFonts w:hint="eastAsia" w:ascii="宋体" w:hAnsi="宋体" w:cs="宋体"/>
                <w:szCs w:val="21"/>
                <w:lang w:val="en-US" w:eastAsia="zh-CN"/>
              </w:rPr>
              <w:t>16.</w:t>
            </w:r>
            <w:r>
              <w:rPr>
                <w:rFonts w:hint="eastAsia" w:ascii="宋体" w:hAnsi="宋体" w:cs="宋体"/>
                <w:szCs w:val="21"/>
              </w:rPr>
              <w:t>制动系统：前/</w:t>
            </w:r>
            <w:r>
              <w:rPr>
                <w:rFonts w:hint="eastAsia" w:ascii="宋体" w:hAnsi="宋体" w:cs="宋体"/>
                <w:szCs w:val="21"/>
                <w:lang w:val="en-US" w:eastAsia="zh-CN"/>
              </w:rPr>
              <w:t>后</w:t>
            </w:r>
            <w:r>
              <w:rPr>
                <w:rFonts w:hint="eastAsia" w:ascii="宋体" w:hAnsi="宋体" w:cs="宋体"/>
                <w:szCs w:val="21"/>
              </w:rPr>
              <w:t>盘式</w:t>
            </w:r>
            <w:r>
              <w:rPr>
                <w:rFonts w:hint="eastAsia" w:ascii="宋体" w:hAnsi="宋体" w:cs="宋体"/>
                <w:szCs w:val="21"/>
                <w:lang w:eastAsia="zh-CN"/>
              </w:rPr>
              <w:t>（提供佐证材料）</w:t>
            </w:r>
          </w:p>
          <w:p>
            <w:pPr>
              <w:rPr>
                <w:rFonts w:hint="eastAsia" w:ascii="宋体" w:hAnsi="宋体" w:cs="宋体"/>
                <w:szCs w:val="21"/>
              </w:rPr>
            </w:pPr>
            <w:r>
              <w:rPr>
                <w:rFonts w:hint="eastAsia" w:ascii="宋体" w:hAnsi="宋体" w:cs="宋体"/>
                <w:szCs w:val="21"/>
                <w:lang w:val="en-US" w:eastAsia="zh-CN"/>
              </w:rPr>
              <w:t>17.</w:t>
            </w:r>
            <w:r>
              <w:rPr>
                <w:rFonts w:hint="eastAsia" w:ascii="宋体" w:hAnsi="宋体" w:cs="宋体"/>
                <w:szCs w:val="21"/>
              </w:rPr>
              <w:t>排放标准：国Ⅵ</w:t>
            </w:r>
          </w:p>
          <w:p>
            <w:pPr>
              <w:rPr>
                <w:rFonts w:hint="eastAsia" w:ascii="宋体" w:hAnsi="宋体" w:cs="宋体"/>
                <w:szCs w:val="21"/>
              </w:rPr>
            </w:pPr>
            <w:r>
              <w:rPr>
                <w:rFonts w:hint="eastAsia" w:ascii="宋体" w:hAnsi="宋体" w:cs="宋体"/>
                <w:szCs w:val="21"/>
                <w:lang w:val="en-US" w:eastAsia="zh-CN"/>
              </w:rPr>
              <w:t>18.驻车类型：</w:t>
            </w:r>
            <w:r>
              <w:rPr>
                <w:rFonts w:hint="eastAsia" w:ascii="宋体" w:hAnsi="宋体" w:cs="宋体"/>
                <w:szCs w:val="21"/>
              </w:rPr>
              <w:t>电子驻车</w:t>
            </w:r>
          </w:p>
          <w:p>
            <w:pPr>
              <w:rPr>
                <w:rFonts w:hint="default" w:ascii="宋体" w:hAnsi="宋体" w:cs="宋体" w:eastAsiaTheme="minorEastAsia"/>
                <w:szCs w:val="21"/>
                <w:lang w:val="en-US" w:eastAsia="zh-CN"/>
              </w:rPr>
            </w:pPr>
            <w:r>
              <w:rPr>
                <w:rFonts w:hint="eastAsia" w:ascii="宋体" w:hAnsi="宋体" w:cs="宋体"/>
                <w:szCs w:val="21"/>
                <w:lang w:val="en-US" w:eastAsia="zh-CN"/>
              </w:rPr>
              <w:t>19.胎压显示或胎压报警</w:t>
            </w:r>
          </w:p>
          <w:p>
            <w:pPr>
              <w:rPr>
                <w:rFonts w:hint="eastAsia" w:ascii="宋体" w:hAnsi="宋体" w:cs="宋体"/>
                <w:szCs w:val="21"/>
              </w:rPr>
            </w:pPr>
            <w:r>
              <w:rPr>
                <w:rFonts w:hint="eastAsia" w:hAnsi="宋体" w:cs="宋体"/>
                <w:szCs w:val="21"/>
              </w:rPr>
              <w:t>▲</w:t>
            </w:r>
            <w:r>
              <w:rPr>
                <w:rFonts w:hint="eastAsia" w:ascii="宋体" w:hAnsi="宋体" w:cs="宋体"/>
                <w:szCs w:val="21"/>
                <w:lang w:val="en-US" w:eastAsia="zh-CN"/>
              </w:rPr>
              <w:t>20.</w:t>
            </w:r>
            <w:r>
              <w:rPr>
                <w:rFonts w:hint="eastAsia" w:hAnsi="宋体" w:cs="宋体"/>
                <w:szCs w:val="21"/>
                <w:lang w:val="en-US" w:eastAsia="zh-CN"/>
              </w:rPr>
              <w:t>刹车辅助和车身稳定系统</w:t>
            </w:r>
            <w:r>
              <w:rPr>
                <w:rFonts w:hint="eastAsia" w:ascii="宋体" w:hAnsi="宋体" w:cs="宋体"/>
                <w:szCs w:val="21"/>
                <w:lang w:eastAsia="zh-CN"/>
              </w:rPr>
              <w:t>（提供佐证材料）</w:t>
            </w:r>
          </w:p>
          <w:p>
            <w:pPr>
              <w:rPr>
                <w:rFonts w:hint="eastAsia" w:ascii="宋体" w:hAnsi="宋体" w:cs="宋体"/>
                <w:szCs w:val="21"/>
              </w:rPr>
            </w:pPr>
            <w:r>
              <w:rPr>
                <w:rFonts w:hint="eastAsia" w:ascii="宋体" w:hAnsi="宋体" w:cs="宋体"/>
                <w:szCs w:val="21"/>
                <w:lang w:val="en-US" w:eastAsia="zh-CN"/>
              </w:rPr>
              <w:t>21.</w:t>
            </w:r>
            <w:r>
              <w:rPr>
                <w:rFonts w:hint="eastAsia" w:ascii="宋体" w:hAnsi="宋体" w:cs="宋体"/>
                <w:szCs w:val="21"/>
              </w:rPr>
              <w:t>无钥匙进入、一键启动</w:t>
            </w:r>
          </w:p>
          <w:p>
            <w:pPr>
              <w:rPr>
                <w:rFonts w:hint="eastAsia" w:ascii="宋体" w:hAnsi="宋体" w:cs="宋体"/>
                <w:szCs w:val="21"/>
              </w:rPr>
            </w:pPr>
            <w:r>
              <w:rPr>
                <w:rFonts w:hint="eastAsia" w:ascii="宋体" w:hAnsi="宋体" w:cs="宋体"/>
                <w:szCs w:val="21"/>
                <w:lang w:val="en-US" w:eastAsia="zh-CN"/>
              </w:rPr>
              <w:t>22.彩色行车电脑显示屏幕</w:t>
            </w:r>
          </w:p>
          <w:p>
            <w:pPr>
              <w:rPr>
                <w:rFonts w:hint="eastAsia" w:ascii="宋体" w:hAnsi="宋体" w:cs="宋体" w:eastAsiaTheme="minorEastAsia"/>
                <w:szCs w:val="21"/>
                <w:lang w:val="en-US" w:eastAsia="zh-CN"/>
              </w:rPr>
            </w:pPr>
            <w:r>
              <w:rPr>
                <w:rFonts w:hint="eastAsia" w:ascii="宋体" w:hAnsi="宋体" w:cs="宋体"/>
                <w:szCs w:val="21"/>
                <w:lang w:val="en-US" w:eastAsia="zh-CN"/>
              </w:rPr>
              <w:t>23.</w:t>
            </w:r>
            <w:r>
              <w:rPr>
                <w:rFonts w:hint="eastAsia" w:ascii="宋体" w:hAnsi="宋体" w:cs="宋体"/>
                <w:szCs w:val="21"/>
              </w:rPr>
              <w:t>手机互联</w:t>
            </w:r>
            <w:r>
              <w:rPr>
                <w:rFonts w:hint="eastAsia" w:ascii="宋体" w:hAnsi="宋体" w:cs="宋体"/>
                <w:szCs w:val="21"/>
                <w:lang w:val="en-US" w:eastAsia="zh-CN"/>
              </w:rPr>
              <w:t>功能</w:t>
            </w:r>
          </w:p>
          <w:p>
            <w:pPr>
              <w:rPr>
                <w:rFonts w:hint="eastAsia" w:ascii="宋体" w:hAnsi="宋体" w:cs="宋体"/>
                <w:szCs w:val="21"/>
              </w:rPr>
            </w:pPr>
            <w:r>
              <w:rPr>
                <w:rFonts w:hint="eastAsia" w:ascii="宋体" w:hAnsi="宋体" w:cs="宋体"/>
                <w:szCs w:val="21"/>
                <w:lang w:val="en-US" w:eastAsia="zh-CN"/>
              </w:rPr>
              <w:t>24.</w:t>
            </w:r>
            <w:r>
              <w:rPr>
                <w:rFonts w:hint="eastAsia" w:ascii="宋体" w:hAnsi="宋体" w:cs="宋体"/>
                <w:szCs w:val="21"/>
              </w:rPr>
              <w:t>驾驶模式选择</w:t>
            </w:r>
            <w:r>
              <w:rPr>
                <w:rFonts w:ascii="宋体" w:hAnsi="宋体" w:cs="宋体"/>
                <w:szCs w:val="21"/>
              </w:rPr>
              <w:br w:type="textWrapping"/>
            </w:r>
            <w:r>
              <w:rPr>
                <w:rFonts w:hint="eastAsia" w:hAnsi="宋体" w:cs="宋体"/>
                <w:szCs w:val="21"/>
              </w:rPr>
              <w:t>▲</w:t>
            </w:r>
            <w:r>
              <w:rPr>
                <w:rFonts w:hint="eastAsia" w:ascii="宋体" w:hAnsi="宋体" w:cs="宋体"/>
                <w:szCs w:val="21"/>
                <w:lang w:val="en-US" w:eastAsia="zh-CN"/>
              </w:rPr>
              <w:t>25.定速</w:t>
            </w:r>
            <w:r>
              <w:rPr>
                <w:rFonts w:hint="eastAsia" w:ascii="宋体" w:hAnsi="宋体" w:cs="宋体"/>
                <w:szCs w:val="21"/>
              </w:rPr>
              <w:t>巡航</w:t>
            </w:r>
            <w:r>
              <w:rPr>
                <w:rFonts w:hint="eastAsia" w:ascii="宋体" w:hAnsi="宋体" w:cs="宋体"/>
                <w:szCs w:val="21"/>
                <w:lang w:eastAsia="zh-CN"/>
              </w:rPr>
              <w:t>（提供佐证材料）</w:t>
            </w:r>
          </w:p>
          <w:p>
            <w:pP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26.</w:t>
            </w:r>
            <w:r>
              <w:rPr>
                <w:rFonts w:hint="eastAsia" w:ascii="宋体" w:hAnsi="宋体" w:cs="宋体"/>
                <w:szCs w:val="21"/>
              </w:rPr>
              <w:t>前排双安全气囊</w:t>
            </w:r>
            <w:r>
              <w:rPr>
                <w:rFonts w:hint="eastAsia" w:ascii="宋体" w:hAnsi="宋体" w:cs="宋体"/>
                <w:szCs w:val="21"/>
                <w:lang w:eastAsia="zh-CN"/>
              </w:rPr>
              <w:t>（提供佐证材料）</w:t>
            </w:r>
          </w:p>
          <w:p>
            <w:pPr>
              <w:rPr>
                <w:rFonts w:hint="eastAsia" w:hAnsi="宋体" w:cs="宋体"/>
                <w:szCs w:val="21"/>
              </w:rPr>
            </w:pPr>
            <w:r>
              <w:rPr>
                <w:rFonts w:hint="eastAsia" w:hAnsi="宋体" w:cs="宋体"/>
                <w:szCs w:val="21"/>
              </w:rPr>
              <w:t>▲</w:t>
            </w:r>
            <w:r>
              <w:rPr>
                <w:rFonts w:hint="eastAsia" w:ascii="宋体" w:hAnsi="宋体" w:cs="宋体"/>
                <w:szCs w:val="21"/>
                <w:lang w:val="en-US" w:eastAsia="zh-CN"/>
              </w:rPr>
              <w:t>27.全车装饰：360航空脚垫、全车隔热膜、全车座垫、挡泥板、尾箱垫</w:t>
            </w:r>
            <w:r>
              <w:rPr>
                <w:rFonts w:hint="eastAsia" w:ascii="宋体" w:hAnsi="宋体" w:cs="宋体"/>
                <w:szCs w:val="21"/>
                <w:lang w:eastAsia="zh-CN"/>
              </w:rPr>
              <w:t>（可作出承诺说明）</w:t>
            </w:r>
          </w:p>
          <w:p>
            <w:pPr>
              <w:rPr>
                <w:rFonts w:hint="eastAsia" w:hAnsi="宋体" w:cs="宋体"/>
                <w:szCs w:val="21"/>
                <w:lang w:val="en-US" w:eastAsia="zh-CN"/>
              </w:rPr>
            </w:pPr>
            <w:r>
              <w:rPr>
                <w:rFonts w:hint="eastAsia" w:hAnsi="宋体" w:cs="宋体"/>
                <w:szCs w:val="21"/>
              </w:rPr>
              <w:t>▲</w:t>
            </w:r>
            <w:r>
              <w:rPr>
                <w:rFonts w:hint="eastAsia" w:ascii="宋体" w:hAnsi="宋体" w:cs="宋体"/>
                <w:szCs w:val="21"/>
                <w:lang w:val="en-US" w:eastAsia="zh-CN"/>
              </w:rPr>
              <w:t>28.</w:t>
            </w:r>
            <w:r>
              <w:rPr>
                <w:rFonts w:hint="eastAsia" w:hAnsi="宋体" w:cs="宋体"/>
                <w:szCs w:val="21"/>
                <w:lang w:val="en-US" w:eastAsia="zh-CN"/>
              </w:rPr>
              <w:t>长排警用警示灯、警车外观标识、警用喊话器</w:t>
            </w:r>
            <w:r>
              <w:rPr>
                <w:rFonts w:hint="eastAsia" w:ascii="宋体" w:hAnsi="宋体" w:cs="宋体"/>
                <w:szCs w:val="21"/>
                <w:lang w:eastAsia="zh-CN"/>
              </w:rPr>
              <w:t>（可作出承诺说明）</w:t>
            </w:r>
          </w:p>
          <w:p>
            <w:pPr>
              <w:rPr>
                <w:rFonts w:hint="default" w:hAnsi="宋体" w:cs="宋体"/>
                <w:szCs w:val="21"/>
                <w:lang w:val="en-US" w:eastAsia="zh-CN"/>
              </w:rPr>
            </w:pPr>
            <w:r>
              <w:rPr>
                <w:rFonts w:hint="eastAsia" w:ascii="宋体" w:hAnsi="宋体" w:cs="宋体"/>
                <w:szCs w:val="21"/>
                <w:lang w:val="en-US" w:eastAsia="zh-CN"/>
              </w:rPr>
              <w:t>29.</w:t>
            </w:r>
            <w:r>
              <w:rPr>
                <w:rFonts w:hint="eastAsia" w:hAnsi="宋体" w:cs="宋体"/>
                <w:szCs w:val="21"/>
                <w:lang w:val="en-US" w:eastAsia="zh-CN"/>
              </w:rPr>
              <w:t>销售商可开具机动车销售统一发票</w:t>
            </w:r>
          </w:p>
          <w:p>
            <w:pPr>
              <w:widowControl/>
              <w:spacing w:line="300" w:lineRule="exact"/>
              <w:jc w:val="left"/>
              <w:rPr>
                <w:rFonts w:hint="default" w:ascii="宋体" w:hAnsi="宋体" w:cs="宋体"/>
                <w:szCs w:val="21"/>
                <w:lang w:val="en-US"/>
              </w:rPr>
            </w:pPr>
            <w:r>
              <w:rPr>
                <w:rFonts w:hint="eastAsia" w:hAnsi="宋体" w:cs="宋体"/>
                <w:szCs w:val="21"/>
              </w:rPr>
              <w:t>▲</w:t>
            </w:r>
            <w:r>
              <w:rPr>
                <w:rFonts w:hint="eastAsia" w:ascii="宋体" w:hAnsi="宋体" w:cs="宋体"/>
                <w:szCs w:val="21"/>
              </w:rPr>
              <w:t xml:space="preserve"> </w:t>
            </w:r>
            <w:r>
              <w:rPr>
                <w:rFonts w:hint="eastAsia" w:ascii="宋体" w:hAnsi="宋体" w:cs="宋体"/>
                <w:szCs w:val="21"/>
                <w:lang w:val="en-US" w:eastAsia="zh-CN"/>
              </w:rPr>
              <w:t>30.</w:t>
            </w:r>
            <w:r>
              <w:rPr>
                <w:rFonts w:hint="eastAsia" w:ascii="宋体" w:hAnsi="宋体" w:cs="宋体"/>
                <w:szCs w:val="21"/>
              </w:rPr>
              <w:t>供应商服务承诺：3年或10万公里质保</w:t>
            </w:r>
            <w:r>
              <w:rPr>
                <w:rFonts w:hint="eastAsia" w:ascii="宋体" w:hAnsi="宋体" w:cs="宋体"/>
                <w:szCs w:val="21"/>
                <w:lang w:eastAsia="zh-CN"/>
              </w:rPr>
              <w:t>、</w:t>
            </w:r>
            <w:r>
              <w:rPr>
                <w:rFonts w:hint="eastAsia" w:ascii="宋体" w:hAnsi="宋体" w:cs="宋体"/>
                <w:szCs w:val="21"/>
                <w:lang w:val="en-US" w:eastAsia="zh-CN"/>
              </w:rPr>
              <w:t>7×24小时售后服务、提供1年免费洗车服务。</w:t>
            </w:r>
            <w:r>
              <w:rPr>
                <w:rFonts w:hint="eastAsia" w:ascii="宋体" w:hAnsi="宋体" w:cs="宋体"/>
                <w:szCs w:val="21"/>
                <w:lang w:eastAsia="zh-CN"/>
              </w:rPr>
              <w:t>（可作出承诺说明）</w:t>
            </w:r>
          </w:p>
          <w:p>
            <w:pPr>
              <w:widowControl/>
              <w:spacing w:line="300" w:lineRule="exact"/>
              <w:jc w:val="left"/>
              <w:rPr>
                <w:rFonts w:hint="eastAsia" w:ascii="宋体" w:hAnsi="宋体" w:cs="宋体"/>
                <w:color w:val="auto"/>
                <w:sz w:val="21"/>
                <w:szCs w:val="21"/>
                <w:u w:val="single"/>
              </w:rPr>
            </w:pPr>
            <w:r>
              <w:rPr>
                <w:rFonts w:hint="eastAsia" w:ascii="宋体" w:hAnsi="宋体" w:cs="宋体"/>
                <w:szCs w:val="21"/>
                <w:lang w:val="en-US" w:eastAsia="zh-CN"/>
              </w:rPr>
              <w:t>31.</w:t>
            </w:r>
            <w:r>
              <w:rPr>
                <w:rFonts w:hint="eastAsia" w:ascii="宋体" w:hAnsi="宋体" w:cs="宋体"/>
                <w:szCs w:val="21"/>
              </w:rPr>
              <w:t>供应商必须提供原装、完整、配套、符合国家有关质量标准和产品出厂标准，并满足本项目技术要求的合格产品，配置为原厂配置。</w:t>
            </w:r>
          </w:p>
        </w:tc>
        <w:tc>
          <w:tcPr>
            <w:tcW w:w="1140" w:type="dxa"/>
            <w:tcBorders>
              <w:top w:val="nil"/>
              <w:left w:val="nil"/>
              <w:bottom w:val="single" w:color="000000" w:sz="4" w:space="0"/>
              <w:right w:val="single" w:color="000000" w:sz="4" w:space="0"/>
            </w:tcBorders>
            <w:shd w:val="clear" w:color="auto" w:fill="FFFFFF"/>
            <w:vAlign w:val="center"/>
          </w:tcPr>
          <w:p>
            <w:pPr>
              <w:widowControl/>
              <w:jc w:val="center"/>
              <w:rPr>
                <w:rFonts w:hint="eastAsia" w:ascii="宋体" w:hAnsi="宋体" w:cs="宋体"/>
                <w:color w:val="auto"/>
                <w:kern w:val="0"/>
                <w:sz w:val="18"/>
                <w:szCs w:val="18"/>
              </w:rPr>
            </w:pPr>
            <w:r>
              <w:rPr>
                <w:rFonts w:hint="eastAsia" w:ascii="宋体" w:hAnsi="宋体" w:cs="宋体"/>
                <w:color w:val="auto"/>
                <w:kern w:val="0"/>
                <w:sz w:val="18"/>
                <w:szCs w:val="18"/>
                <w:lang w:val="en-US" w:eastAsia="zh-CN"/>
              </w:rPr>
              <w:t>易门县公安局</w:t>
            </w:r>
          </w:p>
        </w:tc>
      </w:tr>
    </w:tbl>
    <w:p>
      <w:pPr>
        <w:ind w:firstLine="580" w:firstLineChars="200"/>
        <w:rPr>
          <w:b/>
          <w:sz w:val="28"/>
          <w:szCs w:val="28"/>
        </w:rPr>
      </w:pPr>
      <w:r>
        <w:rPr>
          <w:rFonts w:hint="eastAsia"/>
          <w:b/>
          <w:sz w:val="28"/>
          <w:szCs w:val="28"/>
          <w:lang w:eastAsia="zh-CN"/>
        </w:rPr>
        <w:t>（二）</w:t>
      </w:r>
      <w:r>
        <w:rPr>
          <w:rFonts w:hint="eastAsia"/>
          <w:b/>
          <w:sz w:val="28"/>
          <w:szCs w:val="28"/>
        </w:rPr>
        <w:t>相关要求</w:t>
      </w:r>
    </w:p>
    <w:p>
      <w:pPr>
        <w:autoSpaceDE w:val="0"/>
        <w:autoSpaceDN w:val="0"/>
        <w:adjustRightInd w:val="0"/>
        <w:spacing w:line="360" w:lineRule="auto"/>
        <w:ind w:firstLine="50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1.</w:t>
      </w:r>
      <w:r>
        <w:rPr>
          <w:rFonts w:hint="eastAsia" w:asciiTheme="minorEastAsia" w:hAnsiTheme="minorEastAsia" w:eastAsiaTheme="minorEastAsia" w:cstheme="minorEastAsia"/>
          <w:bCs/>
          <w:sz w:val="24"/>
          <w:lang w:eastAsia="zh-CN"/>
        </w:rPr>
        <w:t>投标人</w:t>
      </w:r>
      <w:r>
        <w:rPr>
          <w:rFonts w:hint="eastAsia" w:asciiTheme="minorEastAsia" w:hAnsiTheme="minorEastAsia" w:eastAsiaTheme="minorEastAsia" w:cstheme="minorEastAsia"/>
          <w:bCs/>
          <w:sz w:val="24"/>
        </w:rPr>
        <w:t>保证其提供的货物是全新的，未使用过的，符合合同规定的质量、参数和性能，满足国家及专业标准检验的合格产品，如采购人发现</w:t>
      </w:r>
      <w:r>
        <w:rPr>
          <w:rFonts w:hint="eastAsia" w:asciiTheme="minorEastAsia" w:hAnsiTheme="minorEastAsia" w:eastAsiaTheme="minorEastAsia" w:cstheme="minorEastAsia"/>
          <w:bCs/>
          <w:sz w:val="24"/>
          <w:lang w:eastAsia="zh-CN"/>
        </w:rPr>
        <w:t>中标人</w:t>
      </w:r>
      <w:r>
        <w:rPr>
          <w:rFonts w:hint="eastAsia" w:asciiTheme="minorEastAsia" w:hAnsiTheme="minorEastAsia" w:eastAsiaTheme="minorEastAsia" w:cstheme="minorEastAsia"/>
          <w:bCs/>
          <w:sz w:val="24"/>
        </w:rPr>
        <w:t>有欺骗行为，采购人有权退货，并由</w:t>
      </w:r>
      <w:r>
        <w:rPr>
          <w:rFonts w:hint="eastAsia" w:asciiTheme="minorEastAsia" w:hAnsiTheme="minorEastAsia" w:eastAsiaTheme="minorEastAsia" w:cstheme="minorEastAsia"/>
          <w:bCs/>
          <w:sz w:val="24"/>
          <w:lang w:eastAsia="zh-CN"/>
        </w:rPr>
        <w:t>中标人</w:t>
      </w:r>
      <w:r>
        <w:rPr>
          <w:rFonts w:hint="eastAsia" w:asciiTheme="minorEastAsia" w:hAnsiTheme="minorEastAsia" w:eastAsiaTheme="minorEastAsia" w:cstheme="minorEastAsia"/>
          <w:bCs/>
          <w:sz w:val="24"/>
        </w:rPr>
        <w:t>承担一切损失（含误工期损失）以及相应的法律责任。</w:t>
      </w:r>
    </w:p>
    <w:p>
      <w:pPr>
        <w:spacing w:line="360" w:lineRule="auto"/>
        <w:ind w:firstLine="50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2.</w:t>
      </w:r>
      <w:r>
        <w:rPr>
          <w:rFonts w:hint="eastAsia" w:asciiTheme="minorEastAsia" w:hAnsiTheme="minorEastAsia" w:eastAsiaTheme="minorEastAsia" w:cstheme="minorEastAsia"/>
          <w:bCs/>
          <w:sz w:val="24"/>
        </w:rPr>
        <w:t>在供货时，</w:t>
      </w:r>
      <w:r>
        <w:rPr>
          <w:rFonts w:hint="eastAsia" w:asciiTheme="minorEastAsia" w:hAnsiTheme="minorEastAsia" w:eastAsiaTheme="minorEastAsia" w:cstheme="minorEastAsia"/>
          <w:bCs/>
          <w:sz w:val="24"/>
          <w:lang w:eastAsia="zh-CN"/>
        </w:rPr>
        <w:t>中标人</w:t>
      </w:r>
      <w:r>
        <w:rPr>
          <w:rFonts w:hint="eastAsia" w:asciiTheme="minorEastAsia" w:hAnsiTheme="minorEastAsia" w:eastAsiaTheme="minorEastAsia" w:cstheme="minorEastAsia"/>
          <w:bCs/>
          <w:sz w:val="24"/>
        </w:rPr>
        <w:t>必须提供</w:t>
      </w:r>
      <w:r>
        <w:rPr>
          <w:rFonts w:hint="eastAsia" w:asciiTheme="minorEastAsia" w:hAnsiTheme="minorEastAsia" w:eastAsiaTheme="minorEastAsia" w:cstheme="minorEastAsia"/>
          <w:bCs/>
          <w:sz w:val="24"/>
          <w:lang w:eastAsia="zh-CN"/>
        </w:rPr>
        <w:t>车辆</w:t>
      </w:r>
      <w:r>
        <w:rPr>
          <w:rFonts w:hint="eastAsia" w:asciiTheme="minorEastAsia" w:hAnsiTheme="minorEastAsia" w:eastAsiaTheme="minorEastAsia" w:cstheme="minorEastAsia"/>
          <w:bCs/>
          <w:sz w:val="24"/>
        </w:rPr>
        <w:t>的售后服务承诺书、产品合格证，</w:t>
      </w:r>
      <w:r>
        <w:rPr>
          <w:rFonts w:hint="eastAsia" w:asciiTheme="minorEastAsia" w:hAnsiTheme="minorEastAsia" w:eastAsiaTheme="minorEastAsia" w:cstheme="minorEastAsia"/>
          <w:b/>
          <w:bCs/>
          <w:sz w:val="24"/>
        </w:rPr>
        <w:t>采购人有权对</w:t>
      </w:r>
      <w:r>
        <w:rPr>
          <w:rFonts w:hint="eastAsia" w:asciiTheme="minorEastAsia" w:hAnsiTheme="minorEastAsia" w:eastAsiaTheme="minorEastAsia" w:cstheme="minorEastAsia"/>
          <w:b/>
          <w:bCs/>
          <w:sz w:val="24"/>
          <w:lang w:eastAsia="zh-CN"/>
        </w:rPr>
        <w:t>车辆</w:t>
      </w:r>
      <w:r>
        <w:rPr>
          <w:rFonts w:hint="eastAsia" w:asciiTheme="minorEastAsia" w:hAnsiTheme="minorEastAsia" w:eastAsiaTheme="minorEastAsia" w:cstheme="minorEastAsia"/>
          <w:b/>
          <w:bCs/>
          <w:sz w:val="24"/>
        </w:rPr>
        <w:t>性能进行检测，</w:t>
      </w:r>
      <w:r>
        <w:rPr>
          <w:rFonts w:hint="eastAsia" w:asciiTheme="minorEastAsia" w:hAnsiTheme="minorEastAsia" w:eastAsiaTheme="minorEastAsia" w:cstheme="minorEastAsia"/>
          <w:bCs/>
          <w:sz w:val="24"/>
        </w:rPr>
        <w:t>若</w:t>
      </w:r>
      <w:r>
        <w:rPr>
          <w:rFonts w:hint="eastAsia" w:asciiTheme="minorEastAsia" w:hAnsiTheme="minorEastAsia" w:eastAsiaTheme="minorEastAsia" w:cstheme="minorEastAsia"/>
          <w:bCs/>
          <w:sz w:val="24"/>
          <w:lang w:eastAsia="zh-CN"/>
        </w:rPr>
        <w:t>中标人</w:t>
      </w:r>
      <w:r>
        <w:rPr>
          <w:rFonts w:hint="eastAsia" w:asciiTheme="minorEastAsia" w:hAnsiTheme="minorEastAsia" w:eastAsiaTheme="minorEastAsia" w:cstheme="minorEastAsia"/>
          <w:bCs/>
          <w:sz w:val="24"/>
        </w:rPr>
        <w:t>虚假应标，采购人将追究其由此造成的一切后果。</w:t>
      </w:r>
    </w:p>
    <w:p>
      <w:pPr>
        <w:autoSpaceDE w:val="0"/>
        <w:autoSpaceDN w:val="0"/>
        <w:adjustRightInd w:val="0"/>
        <w:spacing w:line="360" w:lineRule="auto"/>
        <w:ind w:firstLine="500" w:firstLineChars="200"/>
        <w:rPr>
          <w:bCs/>
          <w:color w:val="auto"/>
          <w:sz w:val="24"/>
        </w:rPr>
      </w:pPr>
      <w:r>
        <w:rPr>
          <w:rFonts w:hint="eastAsia"/>
          <w:b/>
          <w:bCs w:val="0"/>
          <w:color w:val="auto"/>
          <w:sz w:val="24"/>
          <w:lang w:val="en-US" w:eastAsia="zh-CN"/>
        </w:rPr>
        <w:t>3.</w:t>
      </w:r>
      <w:r>
        <w:rPr>
          <w:rFonts w:hint="eastAsia"/>
          <w:b/>
          <w:bCs w:val="0"/>
          <w:color w:val="auto"/>
          <w:sz w:val="24"/>
        </w:rPr>
        <w:t>本项目的设备价格、安装、调试、</w:t>
      </w:r>
      <w:r>
        <w:rPr>
          <w:rFonts w:hint="eastAsia"/>
          <w:b/>
          <w:bCs w:val="0"/>
          <w:color w:val="auto"/>
          <w:sz w:val="24"/>
          <w:lang w:val="en-US" w:eastAsia="zh-CN"/>
        </w:rPr>
        <w:t>标准附件</w:t>
      </w:r>
      <w:r>
        <w:rPr>
          <w:rFonts w:hint="eastAsia"/>
          <w:b/>
          <w:bCs w:val="0"/>
          <w:color w:val="auto"/>
          <w:sz w:val="24"/>
        </w:rPr>
        <w:t>、</w:t>
      </w:r>
      <w:r>
        <w:rPr>
          <w:rFonts w:hint="eastAsia"/>
          <w:b/>
          <w:bCs w:val="0"/>
          <w:color w:val="auto"/>
          <w:sz w:val="24"/>
          <w:lang w:eastAsia="zh-CN"/>
        </w:rPr>
        <w:t>培训、</w:t>
      </w:r>
      <w:r>
        <w:rPr>
          <w:rFonts w:hint="eastAsia"/>
          <w:b/>
          <w:bCs w:val="0"/>
          <w:color w:val="auto"/>
          <w:sz w:val="24"/>
        </w:rPr>
        <w:t>售后服务、税收等相关费用均含在</w:t>
      </w:r>
      <w:r>
        <w:rPr>
          <w:rFonts w:hint="eastAsia"/>
          <w:b/>
          <w:bCs w:val="0"/>
          <w:color w:val="auto"/>
          <w:sz w:val="24"/>
          <w:lang w:eastAsia="zh-CN"/>
        </w:rPr>
        <w:t>投标</w:t>
      </w:r>
      <w:r>
        <w:rPr>
          <w:rFonts w:hint="eastAsia"/>
          <w:b/>
          <w:bCs w:val="0"/>
          <w:color w:val="auto"/>
          <w:sz w:val="24"/>
        </w:rPr>
        <w:t>报价中，采购人不再另行支付任何费用。</w:t>
      </w:r>
    </w:p>
    <w:p>
      <w:pPr>
        <w:ind w:firstLine="580" w:firstLineChars="200"/>
        <w:rPr>
          <w:rFonts w:asciiTheme="minorEastAsia" w:hAnsiTheme="minorEastAsia" w:eastAsiaTheme="minorEastAsia" w:cstheme="minorEastAsia"/>
          <w:b/>
          <w:sz w:val="24"/>
        </w:rPr>
      </w:pPr>
      <w:r>
        <w:rPr>
          <w:rFonts w:hint="eastAsia"/>
          <w:b/>
          <w:sz w:val="28"/>
          <w:szCs w:val="28"/>
          <w:lang w:eastAsia="zh-CN"/>
        </w:rPr>
        <w:t>（三）</w:t>
      </w:r>
      <w:r>
        <w:rPr>
          <w:rFonts w:hint="eastAsia"/>
          <w:b/>
          <w:sz w:val="28"/>
          <w:szCs w:val="28"/>
        </w:rPr>
        <w:t>售后服务</w:t>
      </w:r>
    </w:p>
    <w:p>
      <w:pPr>
        <w:autoSpaceDE w:val="0"/>
        <w:autoSpaceDN w:val="0"/>
        <w:adjustRightInd w:val="0"/>
        <w:spacing w:line="360" w:lineRule="auto"/>
        <w:ind w:firstLine="500" w:firstLineChars="200"/>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lang w:val="en-US" w:eastAsia="zh-CN"/>
          <w14:textFill>
            <w14:solidFill>
              <w14:schemeClr w14:val="tx1"/>
            </w14:solidFill>
          </w14:textFill>
        </w:rPr>
        <w:t>1.</w:t>
      </w:r>
      <w:r>
        <w:rPr>
          <w:rFonts w:hint="eastAsia" w:asciiTheme="minorEastAsia" w:hAnsiTheme="minorEastAsia" w:eastAsiaTheme="minorEastAsia" w:cstheme="minorEastAsia"/>
          <w:bCs/>
          <w:color w:val="000000" w:themeColor="text1"/>
          <w:sz w:val="24"/>
          <w14:textFill>
            <w14:solidFill>
              <w14:schemeClr w14:val="tx1"/>
            </w14:solidFill>
          </w14:textFill>
        </w:rPr>
        <w:t>本次项目</w:t>
      </w:r>
      <w:r>
        <w:rPr>
          <w:rFonts w:hint="eastAsia" w:asciiTheme="minorEastAsia" w:hAnsiTheme="minorEastAsia" w:eastAsiaTheme="minorEastAsia" w:cstheme="minorEastAsia"/>
          <w:bCs/>
          <w:color w:val="000000" w:themeColor="text1"/>
          <w:sz w:val="24"/>
          <w:lang w:eastAsia="zh-CN"/>
          <w14:textFill>
            <w14:solidFill>
              <w14:schemeClr w14:val="tx1"/>
            </w14:solidFill>
          </w14:textFill>
        </w:rPr>
        <w:t>按照所投产品保修期</w:t>
      </w:r>
      <w:r>
        <w:rPr>
          <w:rFonts w:hint="eastAsia" w:asciiTheme="minorEastAsia" w:hAnsiTheme="minorEastAsia" w:eastAsiaTheme="minorEastAsia" w:cstheme="minorEastAsia"/>
          <w:sz w:val="24"/>
        </w:rPr>
        <w:t>提供质保</w:t>
      </w:r>
      <w:r>
        <w:rPr>
          <w:rFonts w:hint="eastAsia" w:asciiTheme="minorEastAsia" w:hAnsiTheme="minorEastAsia" w:eastAsiaTheme="minorEastAsia" w:cstheme="minorEastAsia"/>
          <w:bCs/>
          <w:color w:val="000000" w:themeColor="text1"/>
          <w:sz w:val="24"/>
          <w14:textFill>
            <w14:solidFill>
              <w14:schemeClr w14:val="tx1"/>
            </w14:solidFill>
          </w14:textFill>
        </w:rPr>
        <w:t>。质保期间内提供7×24小时的电话技术服务，提供灵活、多样的通信手段并保证这些手段可用，若运用通讯工具或其他措施不能解决问题的，</w:t>
      </w:r>
      <w:r>
        <w:rPr>
          <w:rFonts w:hint="eastAsia" w:asciiTheme="minorEastAsia" w:hAnsiTheme="minorEastAsia" w:eastAsiaTheme="minorEastAsia" w:cstheme="minorEastAsia"/>
          <w:bCs/>
          <w:color w:val="000000" w:themeColor="text1"/>
          <w:sz w:val="24"/>
          <w:lang w:val="en-US" w:eastAsia="zh-CN"/>
          <w14:textFill>
            <w14:solidFill>
              <w14:schemeClr w14:val="tx1"/>
            </w14:solidFill>
          </w14:textFill>
        </w:rPr>
        <w:t>2</w:t>
      </w:r>
      <w:r>
        <w:rPr>
          <w:rFonts w:hint="eastAsia" w:asciiTheme="minorEastAsia" w:hAnsiTheme="minorEastAsia" w:eastAsiaTheme="minorEastAsia" w:cstheme="minorEastAsia"/>
          <w:bCs/>
          <w:color w:val="000000" w:themeColor="text1"/>
          <w:sz w:val="24"/>
          <w14:textFill>
            <w14:solidFill>
              <w14:schemeClr w14:val="tx1"/>
            </w14:solidFill>
          </w14:textFill>
        </w:rPr>
        <w:t>小时以内派技术人员到达现场解决故障、恢复使用，到达现场后一般性故障解决时间不超过4小时，难以解决的困难应在48小时内解决。质保期后提供免费的相关技术咨询服务，有偿的故障设备更换的服务。</w:t>
      </w:r>
    </w:p>
    <w:p>
      <w:pPr>
        <w:autoSpaceDE w:val="0"/>
        <w:autoSpaceDN w:val="0"/>
        <w:adjustRightInd w:val="0"/>
        <w:spacing w:line="360" w:lineRule="auto"/>
        <w:ind w:firstLine="500" w:firstLineChars="200"/>
        <w:rPr>
          <w:rFonts w:hint="eastAsia"/>
          <w:b/>
          <w:sz w:val="28"/>
          <w:szCs w:val="28"/>
          <w:lang w:val="en-US" w:eastAsia="zh-CN"/>
        </w:rPr>
      </w:pPr>
      <w:r>
        <w:rPr>
          <w:rFonts w:hint="eastAsia" w:asciiTheme="minorEastAsia" w:hAnsiTheme="minorEastAsia" w:eastAsiaTheme="minorEastAsia" w:cstheme="minorEastAsia"/>
          <w:bCs/>
          <w:sz w:val="24"/>
          <w:lang w:val="en-US" w:eastAsia="zh-CN"/>
        </w:rPr>
        <w:t>2.</w:t>
      </w:r>
      <w:r>
        <w:rPr>
          <w:rFonts w:hint="eastAsia" w:asciiTheme="minorEastAsia" w:hAnsiTheme="minorEastAsia" w:eastAsiaTheme="minorEastAsia" w:cstheme="minorEastAsia"/>
          <w:bCs/>
          <w:sz w:val="24"/>
          <w:lang w:eastAsia="zh-CN"/>
        </w:rPr>
        <w:t>中标人</w:t>
      </w:r>
      <w:r>
        <w:rPr>
          <w:rFonts w:hint="eastAsia" w:asciiTheme="minorEastAsia" w:hAnsiTheme="minorEastAsia" w:eastAsiaTheme="minorEastAsia" w:cstheme="minorEastAsia"/>
          <w:bCs/>
          <w:sz w:val="24"/>
        </w:rPr>
        <w:t>保证项目中所提供设备有充足的备件供应，以方便采购人快速地更换。一旦设备发生故障，将及时从库中为采购人提供备件（可能是同型号产品或同等功能产品或性能更优越的产品），以替换损坏的设备，维持采购人系统的正常运行。</w:t>
      </w:r>
    </w:p>
    <w:p>
      <w:pPr>
        <w:autoSpaceDE w:val="0"/>
        <w:autoSpaceDN w:val="0"/>
        <w:adjustRightInd w:val="0"/>
        <w:spacing w:line="360" w:lineRule="auto"/>
        <w:ind w:firstLine="580" w:firstLineChars="200"/>
        <w:rPr>
          <w:b/>
          <w:sz w:val="28"/>
          <w:szCs w:val="28"/>
          <w:lang w:val="zh-TW"/>
        </w:rPr>
      </w:pPr>
      <w:r>
        <w:rPr>
          <w:rFonts w:hint="eastAsia"/>
          <w:b/>
          <w:sz w:val="28"/>
          <w:szCs w:val="28"/>
          <w:lang w:val="zh-TW" w:eastAsia="zh-CN"/>
        </w:rPr>
        <w:t>（四）</w:t>
      </w:r>
      <w:r>
        <w:rPr>
          <w:rFonts w:hint="eastAsia"/>
          <w:b/>
          <w:sz w:val="28"/>
          <w:szCs w:val="28"/>
          <w:lang w:val="zh-TW"/>
        </w:rPr>
        <w:t>培训要求</w:t>
      </w:r>
    </w:p>
    <w:p>
      <w:pPr>
        <w:autoSpaceDE w:val="0"/>
        <w:autoSpaceDN w:val="0"/>
        <w:adjustRightInd w:val="0"/>
        <w:spacing w:line="360" w:lineRule="auto"/>
        <w:ind w:firstLine="50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设备使用及维护培训的目的在于向最终客户转移包括设备的使用原理、维护、用户管理等全部系统维护相关知识，保证采购人的有关人员能够进行基本的设备维护任务，更好地熟练地操作，</w:t>
      </w:r>
      <w:r>
        <w:rPr>
          <w:rFonts w:hint="eastAsia" w:asciiTheme="minorEastAsia" w:hAnsiTheme="minorEastAsia" w:eastAsiaTheme="minorEastAsia" w:cstheme="minorEastAsia"/>
          <w:bCs/>
          <w:sz w:val="24"/>
          <w:lang w:eastAsia="zh-CN"/>
        </w:rPr>
        <w:t>中标人</w:t>
      </w:r>
      <w:r>
        <w:rPr>
          <w:rFonts w:hint="eastAsia" w:asciiTheme="minorEastAsia" w:hAnsiTheme="minorEastAsia" w:eastAsiaTheme="minorEastAsia" w:cstheme="minorEastAsia"/>
          <w:bCs/>
          <w:sz w:val="24"/>
        </w:rPr>
        <w:t>应对采购人的</w:t>
      </w:r>
      <w:r>
        <w:rPr>
          <w:rFonts w:hint="eastAsia" w:asciiTheme="minorEastAsia" w:hAnsiTheme="minorEastAsia" w:eastAsiaTheme="minorEastAsia" w:cstheme="minorEastAsia"/>
          <w:bCs/>
          <w:sz w:val="24"/>
          <w:lang w:eastAsia="zh-CN"/>
        </w:rPr>
        <w:t>驾驶员</w:t>
      </w:r>
      <w:r>
        <w:rPr>
          <w:rFonts w:hint="eastAsia" w:asciiTheme="minorEastAsia" w:hAnsiTheme="minorEastAsia" w:eastAsiaTheme="minorEastAsia" w:cstheme="minorEastAsia"/>
          <w:bCs/>
          <w:sz w:val="24"/>
        </w:rPr>
        <w:t>及</w:t>
      </w:r>
      <w:r>
        <w:rPr>
          <w:rFonts w:hint="eastAsia" w:asciiTheme="minorEastAsia" w:hAnsiTheme="minorEastAsia" w:eastAsiaTheme="minorEastAsia" w:cstheme="minorEastAsia"/>
          <w:bCs/>
          <w:sz w:val="24"/>
          <w:lang w:eastAsia="zh-CN"/>
        </w:rPr>
        <w:t>管理人员</w:t>
      </w:r>
      <w:r>
        <w:rPr>
          <w:rFonts w:hint="eastAsia" w:asciiTheme="minorEastAsia" w:hAnsiTheme="minorEastAsia" w:eastAsiaTheme="minorEastAsia" w:cstheme="minorEastAsia"/>
          <w:bCs/>
          <w:sz w:val="24"/>
        </w:rPr>
        <w:t>进行技术培训。使采购人能够有效掌握使用方法，具备正确使用、基本维护的能力。</w:t>
      </w:r>
    </w:p>
    <w:p>
      <w:pPr>
        <w:autoSpaceDE w:val="0"/>
        <w:autoSpaceDN w:val="0"/>
        <w:adjustRightInd w:val="0"/>
        <w:spacing w:line="360" w:lineRule="auto"/>
        <w:ind w:firstLine="50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具体应落实以下计划：</w:t>
      </w:r>
    </w:p>
    <w:p>
      <w:pPr>
        <w:autoSpaceDE w:val="0"/>
        <w:autoSpaceDN w:val="0"/>
        <w:adjustRightInd w:val="0"/>
        <w:spacing w:line="360" w:lineRule="auto"/>
        <w:ind w:firstLine="50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1.</w:t>
      </w:r>
      <w:r>
        <w:rPr>
          <w:rFonts w:hint="eastAsia" w:asciiTheme="minorEastAsia" w:hAnsiTheme="minorEastAsia" w:eastAsiaTheme="minorEastAsia" w:cstheme="minorEastAsia"/>
          <w:bCs/>
          <w:sz w:val="24"/>
          <w:lang w:eastAsia="zh-CN"/>
        </w:rPr>
        <w:t>中标人</w:t>
      </w:r>
      <w:r>
        <w:rPr>
          <w:rFonts w:hint="eastAsia" w:asciiTheme="minorEastAsia" w:hAnsiTheme="minorEastAsia" w:eastAsiaTheme="minorEastAsia" w:cstheme="minorEastAsia"/>
          <w:bCs/>
          <w:sz w:val="24"/>
        </w:rPr>
        <w:t>向采购人的操作人员及维护人员提供现场免费培训，培训内容包括设备的使用、一般的维修维护及保养等，并按采购人要求的培训次数提供培训，直至采购人的操作人员能独立操作，维护人员能正确维护设备。</w:t>
      </w:r>
    </w:p>
    <w:p>
      <w:pPr>
        <w:autoSpaceDE w:val="0"/>
        <w:autoSpaceDN w:val="0"/>
        <w:adjustRightInd w:val="0"/>
        <w:spacing w:line="360" w:lineRule="auto"/>
        <w:ind w:firstLine="500" w:firstLineChars="200"/>
        <w:rPr>
          <w:rFonts w:asciiTheme="minorEastAsia" w:hAnsiTheme="minorEastAsia" w:eastAsiaTheme="minorEastAsia" w:cstheme="minorEastAsia"/>
          <w:bCs/>
          <w:lang w:val="zh-TW"/>
        </w:rPr>
      </w:pPr>
      <w:r>
        <w:rPr>
          <w:rFonts w:hint="eastAsia" w:asciiTheme="minorEastAsia" w:hAnsiTheme="minorEastAsia" w:eastAsiaTheme="minorEastAsia" w:cstheme="minorEastAsia"/>
          <w:bCs/>
          <w:sz w:val="24"/>
          <w:lang w:val="en-US" w:eastAsia="zh-CN"/>
        </w:rPr>
        <w:t>2.</w:t>
      </w:r>
      <w:r>
        <w:rPr>
          <w:rFonts w:hint="eastAsia" w:asciiTheme="minorEastAsia" w:hAnsiTheme="minorEastAsia" w:eastAsiaTheme="minorEastAsia" w:cstheme="minorEastAsia"/>
          <w:bCs/>
          <w:sz w:val="24"/>
          <w:lang w:eastAsia="zh-CN"/>
        </w:rPr>
        <w:t>中标人</w:t>
      </w:r>
      <w:r>
        <w:rPr>
          <w:rFonts w:hint="eastAsia" w:asciiTheme="minorEastAsia" w:hAnsiTheme="minorEastAsia" w:eastAsiaTheme="minorEastAsia" w:cstheme="minorEastAsia"/>
          <w:bCs/>
          <w:sz w:val="24"/>
        </w:rPr>
        <w:t>负责提供产品操作手册。</w:t>
      </w:r>
    </w:p>
    <w:p>
      <w:pPr>
        <w:ind w:firstLine="580" w:firstLineChars="200"/>
        <w:rPr>
          <w:b/>
          <w:sz w:val="28"/>
          <w:szCs w:val="28"/>
        </w:rPr>
      </w:pPr>
      <w:r>
        <w:rPr>
          <w:rFonts w:hint="eastAsia"/>
          <w:b/>
          <w:sz w:val="28"/>
          <w:szCs w:val="28"/>
          <w:lang w:eastAsia="zh-CN"/>
        </w:rPr>
        <w:t>（五）</w:t>
      </w:r>
      <w:r>
        <w:rPr>
          <w:rFonts w:hint="eastAsia"/>
          <w:b/>
          <w:sz w:val="28"/>
          <w:szCs w:val="28"/>
        </w:rPr>
        <w:t>验收要求</w:t>
      </w:r>
    </w:p>
    <w:p>
      <w:pPr>
        <w:autoSpaceDE w:val="0"/>
        <w:autoSpaceDN w:val="0"/>
        <w:adjustRightInd w:val="0"/>
        <w:spacing w:line="360" w:lineRule="auto"/>
        <w:ind w:firstLine="50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1</w:t>
      </w:r>
      <w:r>
        <w:rPr>
          <w:rFonts w:hint="eastAsia" w:asciiTheme="minorEastAsia" w:hAnsiTheme="minorEastAsia" w:eastAsiaTheme="minorEastAsia" w:cstheme="minorEastAsia"/>
          <w:bCs/>
          <w:sz w:val="24"/>
        </w:rPr>
        <w:t>.货物运至</w:t>
      </w:r>
      <w:r>
        <w:rPr>
          <w:rFonts w:hint="eastAsia" w:asciiTheme="minorEastAsia" w:hAnsiTheme="minorEastAsia" w:eastAsiaTheme="minorEastAsia" w:cstheme="minorEastAsia"/>
          <w:bCs/>
          <w:sz w:val="24"/>
          <w:lang w:eastAsia="zh-CN"/>
        </w:rPr>
        <w:t>交货地点</w:t>
      </w:r>
      <w:r>
        <w:rPr>
          <w:rFonts w:hint="eastAsia" w:asciiTheme="minorEastAsia" w:hAnsiTheme="minorEastAsia" w:eastAsiaTheme="minorEastAsia" w:cstheme="minorEastAsia"/>
          <w:bCs/>
          <w:sz w:val="24"/>
        </w:rPr>
        <w:t>后,采购人只对</w:t>
      </w:r>
      <w:r>
        <w:rPr>
          <w:rFonts w:hint="eastAsia" w:asciiTheme="minorEastAsia" w:hAnsiTheme="minorEastAsia" w:eastAsiaTheme="minorEastAsia" w:cstheme="minorEastAsia"/>
          <w:bCs/>
          <w:sz w:val="24"/>
          <w:lang w:eastAsia="zh-CN"/>
        </w:rPr>
        <w:t>车辆</w:t>
      </w:r>
      <w:r>
        <w:rPr>
          <w:rFonts w:hint="eastAsia" w:asciiTheme="minorEastAsia" w:hAnsiTheme="minorEastAsia" w:eastAsiaTheme="minorEastAsia" w:cstheme="minorEastAsia"/>
          <w:bCs/>
          <w:sz w:val="24"/>
        </w:rPr>
        <w:t>进行</w:t>
      </w:r>
      <w:r>
        <w:rPr>
          <w:rFonts w:hint="eastAsia" w:asciiTheme="minorEastAsia" w:hAnsiTheme="minorEastAsia" w:eastAsiaTheme="minorEastAsia" w:cstheme="minorEastAsia"/>
          <w:bCs/>
          <w:sz w:val="24"/>
          <w:lang w:eastAsia="zh-CN"/>
        </w:rPr>
        <w:t>外观和内饰</w:t>
      </w:r>
      <w:r>
        <w:rPr>
          <w:rFonts w:hint="eastAsia" w:asciiTheme="minorEastAsia" w:hAnsiTheme="minorEastAsia" w:eastAsiaTheme="minorEastAsia" w:cstheme="minorEastAsia"/>
          <w:bCs/>
          <w:sz w:val="24"/>
        </w:rPr>
        <w:t xml:space="preserve">的初步验收。但验收环节贯穿整个合同履行过程,双方在合同履行的任何环节发现问题,都必须提出。 </w:t>
      </w:r>
    </w:p>
    <w:p>
      <w:pPr>
        <w:autoSpaceDE w:val="0"/>
        <w:autoSpaceDN w:val="0"/>
        <w:adjustRightInd w:val="0"/>
        <w:spacing w:line="360" w:lineRule="auto"/>
        <w:ind w:firstLine="50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2</w:t>
      </w:r>
      <w:r>
        <w:rPr>
          <w:rFonts w:hint="eastAsia" w:asciiTheme="minorEastAsia" w:hAnsiTheme="minorEastAsia" w:eastAsiaTheme="minorEastAsia" w:cstheme="minorEastAsia"/>
          <w:bCs/>
          <w:sz w:val="24"/>
        </w:rPr>
        <w:t>.货物为全新合格产品,具有出厂合格证,序列号,出厂批号</w:t>
      </w:r>
      <w:r>
        <w:rPr>
          <w:rFonts w:hint="eastAsia" w:asciiTheme="minorEastAsia" w:hAnsiTheme="minorEastAsia" w:eastAsiaTheme="minorEastAsia" w:cstheme="minorEastAsia"/>
          <w:bCs/>
          <w:sz w:val="24"/>
          <w:lang w:eastAsia="zh-CN"/>
        </w:rPr>
        <w:t>等</w:t>
      </w:r>
      <w:r>
        <w:rPr>
          <w:rFonts w:hint="eastAsia" w:asciiTheme="minorEastAsia" w:hAnsiTheme="minorEastAsia" w:eastAsiaTheme="minorEastAsia" w:cstheme="minorEastAsia"/>
          <w:bCs/>
          <w:sz w:val="24"/>
        </w:rPr>
        <w:t>,并可追索查阅。所有跟随设备的附件 (用户手册、原厂保修卡、配件、工具、报关单、检验报告</w:t>
      </w:r>
      <w:r>
        <w:rPr>
          <w:rFonts w:hint="eastAsia" w:asciiTheme="minorEastAsia" w:hAnsiTheme="minorEastAsia" w:eastAsiaTheme="minorEastAsia" w:cstheme="minorEastAsia"/>
          <w:bCs/>
          <w:sz w:val="24"/>
          <w:lang w:val="en-US" w:eastAsia="zh-CN"/>
        </w:rPr>
        <w:t>等</w:t>
      </w:r>
      <w:r>
        <w:rPr>
          <w:rFonts w:hint="eastAsia" w:asciiTheme="minorEastAsia" w:hAnsiTheme="minorEastAsia" w:eastAsiaTheme="minorEastAsia" w:cstheme="minorEastAsia"/>
          <w:bCs/>
          <w:sz w:val="24"/>
        </w:rPr>
        <w:t xml:space="preserve">)须齐全。包装外有公司标识及供货日期。 </w:t>
      </w:r>
    </w:p>
    <w:p>
      <w:pPr>
        <w:autoSpaceDE w:val="0"/>
        <w:autoSpaceDN w:val="0"/>
        <w:adjustRightInd w:val="0"/>
        <w:spacing w:line="360" w:lineRule="auto"/>
        <w:ind w:firstLine="50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3</w:t>
      </w:r>
      <w:r>
        <w:rPr>
          <w:rFonts w:hint="eastAsia" w:asciiTheme="minorEastAsia" w:hAnsiTheme="minorEastAsia" w:eastAsiaTheme="minorEastAsia" w:cstheme="minorEastAsia"/>
          <w:bCs/>
          <w:sz w:val="24"/>
        </w:rPr>
        <w:t>.设备安装调试后,</w:t>
      </w:r>
      <w:r>
        <w:rPr>
          <w:rFonts w:hint="eastAsia" w:asciiTheme="minorEastAsia" w:hAnsiTheme="minorEastAsia" w:eastAsiaTheme="minorEastAsia" w:cstheme="minorEastAsia"/>
          <w:bCs/>
          <w:sz w:val="24"/>
          <w:lang w:eastAsia="zh-CN"/>
        </w:rPr>
        <w:t>中标人</w:t>
      </w:r>
      <w:r>
        <w:rPr>
          <w:rFonts w:hint="eastAsia" w:asciiTheme="minorEastAsia" w:hAnsiTheme="minorEastAsia" w:eastAsiaTheme="minorEastAsia" w:cstheme="minorEastAsia"/>
          <w:bCs/>
          <w:sz w:val="24"/>
        </w:rPr>
        <w:t>应向采购人提供详细的验收标准、验收手册、验收申请,采购人有权委托</w:t>
      </w:r>
      <w:r>
        <w:rPr>
          <w:rFonts w:hint="eastAsia" w:asciiTheme="minorEastAsia" w:hAnsiTheme="minorEastAsia" w:eastAsiaTheme="minorEastAsia" w:cstheme="minorEastAsia"/>
          <w:bCs/>
          <w:sz w:val="24"/>
          <w:lang w:val="en-US" w:eastAsia="zh-CN"/>
        </w:rPr>
        <w:t>权威机构</w:t>
      </w:r>
      <w:r>
        <w:rPr>
          <w:rFonts w:hint="eastAsia" w:asciiTheme="minorEastAsia" w:hAnsiTheme="minorEastAsia" w:eastAsiaTheme="minorEastAsia" w:cstheme="minorEastAsia"/>
          <w:bCs/>
          <w:sz w:val="24"/>
        </w:rPr>
        <w:t>对</w:t>
      </w:r>
      <w:r>
        <w:rPr>
          <w:rFonts w:hint="eastAsia" w:asciiTheme="minorEastAsia" w:hAnsiTheme="minorEastAsia" w:eastAsiaTheme="minorEastAsia" w:cstheme="minorEastAsia"/>
          <w:bCs/>
          <w:sz w:val="24"/>
          <w:lang w:val="en-US" w:eastAsia="zh-CN"/>
        </w:rPr>
        <w:t>所供</w:t>
      </w:r>
      <w:r>
        <w:rPr>
          <w:rFonts w:hint="eastAsia" w:asciiTheme="minorEastAsia" w:hAnsiTheme="minorEastAsia" w:eastAsiaTheme="minorEastAsia" w:cstheme="minorEastAsia"/>
          <w:bCs/>
          <w:sz w:val="24"/>
        </w:rPr>
        <w:t>设备进行精度校核。</w:t>
      </w:r>
    </w:p>
    <w:p>
      <w:pPr>
        <w:autoSpaceDE w:val="0"/>
        <w:autoSpaceDN w:val="0"/>
        <w:adjustRightInd w:val="0"/>
        <w:spacing w:line="360" w:lineRule="auto"/>
        <w:ind w:firstLine="500" w:firstLineChars="200"/>
        <w:rPr>
          <w:rFonts w:hint="eastAsia"/>
        </w:rPr>
      </w:pPr>
      <w:r>
        <w:rPr>
          <w:rFonts w:hint="eastAsia" w:asciiTheme="minorEastAsia" w:hAnsiTheme="minorEastAsia" w:eastAsiaTheme="minorEastAsia" w:cstheme="minorEastAsia"/>
          <w:bCs/>
          <w:sz w:val="24"/>
          <w:lang w:val="en-US" w:eastAsia="zh-CN"/>
        </w:rPr>
        <w:t>4</w:t>
      </w:r>
      <w:r>
        <w:rPr>
          <w:rFonts w:hint="eastAsia" w:asciiTheme="minorEastAsia" w:hAnsiTheme="minorEastAsia" w:eastAsiaTheme="minorEastAsia" w:cstheme="minorEastAsia"/>
          <w:bCs/>
          <w:sz w:val="24"/>
        </w:rPr>
        <w:t>.交付验收:</w:t>
      </w:r>
      <w:r>
        <w:rPr>
          <w:rFonts w:hint="eastAsia" w:asciiTheme="minorEastAsia" w:hAnsiTheme="minorEastAsia" w:eastAsiaTheme="minorEastAsia" w:cstheme="minorEastAsia"/>
          <w:bCs/>
          <w:sz w:val="24"/>
          <w:lang w:eastAsia="zh-CN"/>
        </w:rPr>
        <w:t>车辆</w:t>
      </w:r>
      <w:r>
        <w:rPr>
          <w:rFonts w:hint="eastAsia" w:asciiTheme="minorEastAsia" w:hAnsiTheme="minorEastAsia" w:eastAsiaTheme="minorEastAsia" w:cstheme="minorEastAsia"/>
          <w:bCs/>
          <w:sz w:val="24"/>
        </w:rPr>
        <w:t>应参照</w:t>
      </w:r>
      <w:r>
        <w:rPr>
          <w:rFonts w:hint="eastAsia" w:asciiTheme="minorEastAsia" w:hAnsiTheme="minorEastAsia" w:eastAsiaTheme="minorEastAsia" w:cstheme="minorEastAsia"/>
          <w:bCs/>
          <w:sz w:val="24"/>
          <w:lang w:eastAsia="zh-CN"/>
        </w:rPr>
        <w:t>投标文件</w:t>
      </w:r>
      <w:r>
        <w:rPr>
          <w:rFonts w:hint="eastAsia" w:asciiTheme="minorEastAsia" w:hAnsiTheme="minorEastAsia" w:eastAsiaTheme="minorEastAsia" w:cstheme="minorEastAsia"/>
          <w:bCs/>
          <w:sz w:val="24"/>
        </w:rPr>
        <w:t xml:space="preserve">的技术性能标准和参数进行验收,双方综合验收并出具验收报告。 </w:t>
      </w:r>
    </w:p>
    <w:p>
      <w:pPr>
        <w:autoSpaceDE w:val="0"/>
        <w:autoSpaceDN w:val="0"/>
        <w:adjustRightInd w:val="0"/>
        <w:spacing w:line="360" w:lineRule="auto"/>
        <w:ind w:firstLine="580" w:firstLineChars="200"/>
        <w:rPr>
          <w:b/>
          <w:bCs/>
          <w:sz w:val="28"/>
          <w:szCs w:val="28"/>
        </w:rPr>
      </w:pPr>
      <w:r>
        <w:rPr>
          <w:rFonts w:hint="eastAsia"/>
          <w:b/>
          <w:bCs/>
          <w:sz w:val="28"/>
          <w:szCs w:val="28"/>
          <w:lang w:eastAsia="zh-CN"/>
        </w:rPr>
        <w:t>（六）</w:t>
      </w:r>
      <w:r>
        <w:rPr>
          <w:rFonts w:hint="eastAsia"/>
          <w:b/>
          <w:bCs/>
          <w:sz w:val="28"/>
          <w:szCs w:val="28"/>
        </w:rPr>
        <w:t>付款方式</w:t>
      </w:r>
    </w:p>
    <w:p>
      <w:pPr>
        <w:spacing w:line="480" w:lineRule="exact"/>
        <w:ind w:firstLine="500" w:firstLineChars="200"/>
        <w:rPr>
          <w:rFonts w:hint="eastAsia" w:ascii="宋体" w:hAnsi="宋体" w:cs="Times New Roman"/>
          <w:color w:val="auto"/>
          <w:kern w:val="0"/>
          <w:sz w:val="24"/>
          <w:lang w:val="en-US" w:eastAsia="zh-CN" w:bidi="en-US"/>
        </w:rPr>
        <w:sectPr>
          <w:headerReference r:id="rId18" w:type="default"/>
          <w:pgSz w:w="11906" w:h="16838"/>
          <w:pgMar w:top="1080" w:right="1440" w:bottom="1080" w:left="1440" w:header="850" w:footer="992" w:gutter="0"/>
          <w:pgBorders>
            <w:top w:val="none" w:sz="0" w:space="0"/>
            <w:left w:val="none" w:sz="0" w:space="0"/>
            <w:bottom w:val="none" w:sz="0" w:space="0"/>
            <w:right w:val="none" w:sz="0" w:space="0"/>
          </w:pgBorders>
          <w:cols w:space="0" w:num="1"/>
          <w:docGrid w:type="linesAndChars" w:linePitch="319" w:charSpace="2252"/>
        </w:sectPr>
      </w:pPr>
      <w:r>
        <w:rPr>
          <w:rFonts w:hint="eastAsia" w:asciiTheme="minorEastAsia" w:hAnsiTheme="minorEastAsia" w:eastAsiaTheme="minorEastAsia" w:cstheme="minorEastAsia"/>
          <w:bCs/>
          <w:color w:val="auto"/>
          <w:sz w:val="24"/>
        </w:rPr>
        <w:t>根据财政资金到位情况</w:t>
      </w:r>
      <w:r>
        <w:rPr>
          <w:rFonts w:hint="eastAsia" w:asciiTheme="minorEastAsia" w:hAnsiTheme="minorEastAsia" w:eastAsiaTheme="minorEastAsia" w:cstheme="minorEastAsia"/>
          <w:bCs/>
          <w:color w:val="auto"/>
          <w:sz w:val="24"/>
          <w:lang w:val="en-US" w:eastAsia="zh-CN"/>
        </w:rPr>
        <w:t>一次性</w:t>
      </w:r>
      <w:r>
        <w:rPr>
          <w:rFonts w:hint="eastAsia" w:asciiTheme="minorEastAsia" w:hAnsiTheme="minorEastAsia" w:eastAsiaTheme="minorEastAsia" w:cstheme="minorEastAsia"/>
          <w:bCs/>
          <w:color w:val="auto"/>
          <w:sz w:val="24"/>
        </w:rPr>
        <w:t>支付，</w:t>
      </w:r>
      <w:r>
        <w:rPr>
          <w:rFonts w:hint="eastAsia" w:asciiTheme="minorEastAsia" w:hAnsiTheme="minorEastAsia" w:eastAsiaTheme="minorEastAsia" w:cstheme="minorEastAsia"/>
          <w:bCs/>
          <w:color w:val="auto"/>
          <w:sz w:val="24"/>
          <w:lang w:val="en-US" w:eastAsia="zh-CN"/>
        </w:rPr>
        <w:t>支付时间不超过2025年12月31日，</w:t>
      </w:r>
      <w:r>
        <w:rPr>
          <w:rFonts w:hint="eastAsia" w:asciiTheme="minorEastAsia" w:hAnsiTheme="minorEastAsia" w:eastAsiaTheme="minorEastAsia" w:cstheme="minorEastAsia"/>
          <w:bCs/>
          <w:color w:val="auto"/>
          <w:sz w:val="24"/>
        </w:rPr>
        <w:t>具体支付方式合同约定。</w:t>
      </w:r>
    </w:p>
    <w:p>
      <w:pPr>
        <w:pStyle w:val="3"/>
        <w:numPr>
          <w:ilvl w:val="0"/>
          <w:numId w:val="0"/>
        </w:numPr>
        <w:spacing w:before="0"/>
        <w:jc w:val="center"/>
        <w:rPr>
          <w:rFonts w:ascii="宋体" w:eastAsia="宋体"/>
          <w:color w:val="000000" w:themeColor="text1"/>
          <w:sz w:val="36"/>
          <w14:textFill>
            <w14:solidFill>
              <w14:schemeClr w14:val="tx1"/>
            </w14:solidFill>
          </w14:textFill>
        </w:rPr>
      </w:pPr>
      <w:bookmarkStart w:id="194" w:name="_Toc4608"/>
      <w:r>
        <w:rPr>
          <w:rFonts w:hint="eastAsia" w:ascii="宋体" w:eastAsia="宋体"/>
          <w:color w:val="000000" w:themeColor="text1"/>
          <w:sz w:val="36"/>
          <w14:textFill>
            <w14:solidFill>
              <w14:schemeClr w14:val="tx1"/>
            </w14:solidFill>
          </w14:textFill>
        </w:rPr>
        <w:t>第六章  资格审查</w:t>
      </w:r>
      <w:bookmarkEnd w:id="193"/>
      <w:bookmarkEnd w:id="194"/>
    </w:p>
    <w:p>
      <w:pPr>
        <w:pStyle w:val="4"/>
        <w:numPr>
          <w:ilvl w:val="1"/>
          <w:numId w:val="0"/>
        </w:numPr>
        <w:tabs>
          <w:tab w:val="clear" w:pos="1021"/>
        </w:tabs>
        <w:spacing w:before="0"/>
        <w:rPr>
          <w:rFonts w:ascii="宋体" w:eastAsia="宋体"/>
          <w:color w:val="000000" w:themeColor="text1"/>
          <w:szCs w:val="28"/>
          <w14:textFill>
            <w14:solidFill>
              <w14:schemeClr w14:val="tx1"/>
            </w14:solidFill>
          </w14:textFill>
        </w:rPr>
      </w:pPr>
      <w:bookmarkStart w:id="195" w:name="_Toc54013666"/>
      <w:bookmarkStart w:id="196" w:name="_Toc25767440"/>
      <w:bookmarkStart w:id="197" w:name="_Toc3397"/>
      <w:bookmarkStart w:id="198" w:name="_Toc25767441"/>
      <w:r>
        <w:rPr>
          <w:rFonts w:hint="eastAsia" w:ascii="宋体" w:eastAsia="宋体"/>
          <w:color w:val="000000" w:themeColor="text1"/>
          <w:szCs w:val="28"/>
          <w14:textFill>
            <w14:solidFill>
              <w14:schemeClr w14:val="tx1"/>
            </w14:solidFill>
          </w14:textFill>
        </w:rPr>
        <w:t>资格审查前附表</w:t>
      </w:r>
      <w:bookmarkEnd w:id="195"/>
      <w:bookmarkEnd w:id="196"/>
      <w:bookmarkEnd w:id="197"/>
    </w:p>
    <w:tbl>
      <w:tblPr>
        <w:tblStyle w:val="55"/>
        <w:tblW w:w="9520"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1672"/>
        <w:gridCol w:w="2250"/>
        <w:gridCol w:w="5598"/>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72" w:type="dxa"/>
            <w:vAlign w:val="center"/>
          </w:tcPr>
          <w:p>
            <w:pPr>
              <w:jc w:val="center"/>
              <w:rPr>
                <w:rFonts w:ascii="宋体"/>
                <w:b/>
                <w:sz w:val="24"/>
              </w:rPr>
            </w:pPr>
            <w:r>
              <w:rPr>
                <w:rFonts w:hint="eastAsia" w:ascii="宋体"/>
                <w:b/>
                <w:sz w:val="24"/>
              </w:rPr>
              <w:t>评 审 因 素</w:t>
            </w:r>
          </w:p>
        </w:tc>
        <w:tc>
          <w:tcPr>
            <w:tcW w:w="7848" w:type="dxa"/>
            <w:gridSpan w:val="2"/>
            <w:vAlign w:val="center"/>
          </w:tcPr>
          <w:p>
            <w:pPr>
              <w:jc w:val="center"/>
              <w:rPr>
                <w:rFonts w:ascii="宋体"/>
                <w:b/>
                <w:sz w:val="24"/>
              </w:rPr>
            </w:pPr>
            <w:r>
              <w:rPr>
                <w:rFonts w:hint="eastAsia" w:ascii="宋体"/>
                <w:b/>
                <w:sz w:val="24"/>
              </w:rPr>
              <w:t>评 审 标 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1672" w:type="dxa"/>
            <w:vMerge w:val="restart"/>
            <w:vAlign w:val="center"/>
          </w:tcPr>
          <w:p>
            <w:pPr>
              <w:jc w:val="center"/>
              <w:rPr>
                <w:rFonts w:ascii="宋体"/>
                <w:sz w:val="24"/>
              </w:rPr>
            </w:pPr>
            <w:r>
              <w:rPr>
                <w:rFonts w:hint="eastAsia" w:ascii="宋体"/>
                <w:sz w:val="24"/>
              </w:rPr>
              <w:t>资格</w:t>
            </w:r>
          </w:p>
          <w:p>
            <w:pPr>
              <w:jc w:val="center"/>
              <w:rPr>
                <w:rFonts w:ascii="宋体"/>
                <w:sz w:val="24"/>
              </w:rPr>
            </w:pPr>
            <w:r>
              <w:rPr>
                <w:rFonts w:hint="eastAsia" w:ascii="宋体"/>
                <w:sz w:val="24"/>
              </w:rPr>
              <w:t>评审标准</w:t>
            </w:r>
          </w:p>
        </w:tc>
        <w:tc>
          <w:tcPr>
            <w:tcW w:w="2250" w:type="dxa"/>
            <w:vAlign w:val="center"/>
          </w:tcPr>
          <w:p>
            <w:pPr>
              <w:jc w:val="center"/>
              <w:rPr>
                <w:rFonts w:ascii="宋体"/>
                <w:sz w:val="24"/>
              </w:rPr>
            </w:pPr>
            <w:r>
              <w:rPr>
                <w:rFonts w:hint="eastAsia" w:ascii="宋体"/>
                <w:sz w:val="24"/>
              </w:rPr>
              <w:t>营业执照等证明文件</w:t>
            </w:r>
          </w:p>
        </w:tc>
        <w:tc>
          <w:tcPr>
            <w:tcW w:w="5598" w:type="dxa"/>
            <w:vAlign w:val="center"/>
          </w:tcPr>
          <w:p>
            <w:pPr>
              <w:rPr>
                <w:rFonts w:ascii="宋体"/>
                <w:sz w:val="24"/>
              </w:rPr>
            </w:pPr>
            <w:r>
              <w:rPr>
                <w:rFonts w:hint="eastAsia" w:ascii="宋体"/>
                <w:sz w:val="24"/>
              </w:rPr>
              <w:t>投标人为法人或者其他组织的提供有效的营业执照、</w:t>
            </w:r>
            <w:r>
              <w:rPr>
                <w:rFonts w:hint="eastAsia"/>
                <w:sz w:val="24"/>
              </w:rPr>
              <w:t>事业单位法人证书</w:t>
            </w:r>
            <w:r>
              <w:rPr>
                <w:rFonts w:hint="eastAsia" w:ascii="宋体"/>
                <w:sz w:val="24"/>
              </w:rPr>
              <w:t>等证明文件，投标人为自然人的提供有效身份证明</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1672" w:type="dxa"/>
            <w:vMerge w:val="continue"/>
            <w:vAlign w:val="center"/>
          </w:tcPr>
          <w:p>
            <w:pPr>
              <w:jc w:val="center"/>
              <w:rPr>
                <w:rFonts w:ascii="宋体"/>
                <w:sz w:val="24"/>
              </w:rPr>
            </w:pPr>
          </w:p>
        </w:tc>
        <w:tc>
          <w:tcPr>
            <w:tcW w:w="2250" w:type="dxa"/>
            <w:vAlign w:val="center"/>
          </w:tcPr>
          <w:p>
            <w:pPr>
              <w:jc w:val="center"/>
              <w:rPr>
                <w:rFonts w:ascii="宋体"/>
                <w:sz w:val="24"/>
              </w:rPr>
            </w:pPr>
            <w:r>
              <w:rPr>
                <w:rFonts w:hint="eastAsia" w:ascii="宋体"/>
                <w:sz w:val="24"/>
              </w:rPr>
              <w:t>依法缴纳税收的良好记录</w:t>
            </w:r>
          </w:p>
        </w:tc>
        <w:tc>
          <w:tcPr>
            <w:tcW w:w="5598" w:type="dxa"/>
            <w:vAlign w:val="center"/>
          </w:tcPr>
          <w:p>
            <w:pPr>
              <w:rPr>
                <w:rFonts w:ascii="宋体"/>
                <w:sz w:val="24"/>
              </w:rPr>
            </w:pPr>
            <w:r>
              <w:rPr>
                <w:rFonts w:hint="eastAsia" w:ascii="宋体"/>
                <w:sz w:val="24"/>
              </w:rPr>
              <w:t>投标人2024年07月至今期间（税款所属时期）任意月份的税务局税收通用缴款书扫描件或银行电子缴税（费）凭证扫描件或税务局出具纳税情况的相关证明扫描件；新成立的投标人提供成立以来的相关证明或相关情况说明；依法免税的，应提供依法免税的相关证明文件</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1672" w:type="dxa"/>
            <w:vMerge w:val="continue"/>
            <w:vAlign w:val="center"/>
          </w:tcPr>
          <w:p>
            <w:pPr>
              <w:jc w:val="center"/>
              <w:rPr>
                <w:rFonts w:ascii="宋体"/>
                <w:sz w:val="24"/>
              </w:rPr>
            </w:pPr>
          </w:p>
        </w:tc>
        <w:tc>
          <w:tcPr>
            <w:tcW w:w="2250" w:type="dxa"/>
            <w:vAlign w:val="center"/>
          </w:tcPr>
          <w:p>
            <w:pPr>
              <w:jc w:val="center"/>
              <w:rPr>
                <w:rFonts w:ascii="宋体"/>
                <w:sz w:val="24"/>
              </w:rPr>
            </w:pPr>
            <w:r>
              <w:rPr>
                <w:rFonts w:hint="eastAsia" w:ascii="宋体"/>
                <w:sz w:val="24"/>
              </w:rPr>
              <w:t>缴纳社会保障资金的良好记录</w:t>
            </w:r>
          </w:p>
        </w:tc>
        <w:tc>
          <w:tcPr>
            <w:tcW w:w="5598" w:type="dxa"/>
            <w:vAlign w:val="center"/>
          </w:tcPr>
          <w:p>
            <w:pPr>
              <w:rPr>
                <w:rFonts w:ascii="宋体"/>
                <w:sz w:val="24"/>
              </w:rPr>
            </w:pPr>
            <w:r>
              <w:rPr>
                <w:rFonts w:hint="eastAsia" w:ascii="宋体"/>
                <w:sz w:val="24"/>
              </w:rPr>
              <w:t>投标人2024年07月至今期间（费款所属时期）任意月份的社会保险费缴款书扫描件或银行电子缴税（费）凭证扫描件或社保管理部门出具的有效的缴款证明扫描件；新成立的投标人提供成立以来的相关证明或相关情况说明；依法免缴的，应提供依法免缴的相关证明文件</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1672" w:type="dxa"/>
            <w:vMerge w:val="continue"/>
            <w:vAlign w:val="center"/>
          </w:tcPr>
          <w:p>
            <w:pPr>
              <w:jc w:val="center"/>
              <w:rPr>
                <w:rFonts w:ascii="宋体"/>
                <w:sz w:val="24"/>
              </w:rPr>
            </w:pPr>
          </w:p>
        </w:tc>
        <w:tc>
          <w:tcPr>
            <w:tcW w:w="2250" w:type="dxa"/>
            <w:vAlign w:val="center"/>
          </w:tcPr>
          <w:p>
            <w:pPr>
              <w:jc w:val="center"/>
              <w:rPr>
                <w:rFonts w:ascii="宋体"/>
                <w:sz w:val="24"/>
              </w:rPr>
            </w:pPr>
            <w:r>
              <w:rPr>
                <w:rFonts w:hint="eastAsia" w:ascii="宋体"/>
                <w:sz w:val="24"/>
              </w:rPr>
              <w:t>有良好商业信誉和财务状况</w:t>
            </w:r>
          </w:p>
        </w:tc>
        <w:tc>
          <w:tcPr>
            <w:tcW w:w="5598" w:type="dxa"/>
            <w:vAlign w:val="center"/>
          </w:tcPr>
          <w:p>
            <w:pPr>
              <w:rPr>
                <w:rFonts w:ascii="宋体"/>
                <w:sz w:val="24"/>
              </w:rPr>
            </w:pPr>
            <w:r>
              <w:rPr>
                <w:rFonts w:ascii="宋体"/>
                <w:sz w:val="24"/>
              </w:rPr>
              <w:t>投标人提供</w:t>
            </w:r>
            <w:r>
              <w:rPr>
                <w:rFonts w:hint="eastAsia" w:ascii="宋体"/>
                <w:sz w:val="24"/>
                <w:lang w:val="en-US" w:eastAsia="zh-CN"/>
              </w:rPr>
              <w:t>2022年至今任意一年</w:t>
            </w:r>
            <w:r>
              <w:rPr>
                <w:rFonts w:hint="eastAsia" w:ascii="宋体"/>
                <w:sz w:val="24"/>
                <w:lang w:eastAsia="zh-CN"/>
              </w:rPr>
              <w:t>经审计的财务报告（含审计报告、现金流量表、资产负债表、损益表/利润表）。未进行财务审计或</w:t>
            </w:r>
            <w:r>
              <w:rPr>
                <w:rFonts w:hint="eastAsia" w:ascii="宋体"/>
                <w:sz w:val="24"/>
                <w:lang w:val="en-US"/>
              </w:rPr>
              <w:t>新成立不满一年的供应商</w:t>
            </w:r>
            <w:r>
              <w:rPr>
                <w:rFonts w:hint="eastAsia" w:ascii="宋体"/>
                <w:sz w:val="24"/>
                <w:lang w:eastAsia="zh-CN"/>
              </w:rPr>
              <w:t>则须</w:t>
            </w:r>
            <w:r>
              <w:rPr>
                <w:rFonts w:hint="eastAsia" w:ascii="宋体"/>
                <w:sz w:val="24"/>
                <w:lang w:val="en-US"/>
              </w:rPr>
              <w:t>提供其基本开户银行出具的资信证明。</w:t>
            </w:r>
            <w:r>
              <w:rPr>
                <w:rFonts w:ascii="宋体"/>
                <w:sz w:val="24"/>
              </w:rPr>
              <w:t>部分其他组织和自然人，提供银行出具的资信证明。</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1672" w:type="dxa"/>
            <w:vMerge w:val="continue"/>
            <w:vAlign w:val="center"/>
          </w:tcPr>
          <w:p>
            <w:pPr>
              <w:jc w:val="center"/>
              <w:rPr>
                <w:rFonts w:ascii="宋体"/>
                <w:sz w:val="24"/>
              </w:rPr>
            </w:pPr>
          </w:p>
        </w:tc>
        <w:tc>
          <w:tcPr>
            <w:tcW w:w="2250" w:type="dxa"/>
            <w:vAlign w:val="center"/>
          </w:tcPr>
          <w:p>
            <w:pPr>
              <w:jc w:val="center"/>
              <w:rPr>
                <w:rFonts w:ascii="宋体"/>
                <w:sz w:val="24"/>
              </w:rPr>
            </w:pPr>
            <w:r>
              <w:rPr>
                <w:rFonts w:hint="eastAsia" w:ascii="宋体"/>
                <w:sz w:val="24"/>
              </w:rPr>
              <w:t>无重大违法记录的书面声明</w:t>
            </w:r>
          </w:p>
        </w:tc>
        <w:tc>
          <w:tcPr>
            <w:tcW w:w="5598" w:type="dxa"/>
            <w:vAlign w:val="center"/>
          </w:tcPr>
          <w:p>
            <w:pPr>
              <w:rPr>
                <w:rFonts w:ascii="宋体"/>
                <w:sz w:val="24"/>
              </w:rPr>
            </w:pPr>
            <w:r>
              <w:rPr>
                <w:rFonts w:hint="eastAsia" w:ascii="宋体"/>
                <w:sz w:val="24"/>
              </w:rPr>
              <w:t>投标人参加政府采购活动前3年内在经营活动中没有重大违法记录声明</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1672" w:type="dxa"/>
            <w:vMerge w:val="continue"/>
            <w:vAlign w:val="center"/>
          </w:tcPr>
          <w:p>
            <w:pPr>
              <w:jc w:val="center"/>
              <w:rPr>
                <w:rFonts w:ascii="宋体"/>
                <w:sz w:val="24"/>
              </w:rPr>
            </w:pPr>
          </w:p>
        </w:tc>
        <w:tc>
          <w:tcPr>
            <w:tcW w:w="2250" w:type="dxa"/>
            <w:vAlign w:val="center"/>
          </w:tcPr>
          <w:p>
            <w:pPr>
              <w:jc w:val="center"/>
              <w:rPr>
                <w:rFonts w:ascii="宋体"/>
                <w:sz w:val="24"/>
              </w:rPr>
            </w:pPr>
            <w:r>
              <w:rPr>
                <w:rFonts w:hint="eastAsia" w:ascii="宋体"/>
                <w:sz w:val="24"/>
              </w:rPr>
              <w:t>无重大违法失信不良信用记录</w:t>
            </w:r>
          </w:p>
        </w:tc>
        <w:tc>
          <w:tcPr>
            <w:tcW w:w="5598" w:type="dxa"/>
            <w:vAlign w:val="center"/>
          </w:tcPr>
          <w:p>
            <w:pPr>
              <w:rPr>
                <w:rFonts w:ascii="宋体"/>
                <w:sz w:val="24"/>
              </w:rPr>
            </w:pPr>
            <w:r>
              <w:rPr>
                <w:rFonts w:hint="eastAsia" w:ascii="宋体"/>
                <w:sz w:val="24"/>
              </w:rPr>
              <w:t>参加投标的投标人在投标文件递交截止时间前未被列入“失信被执行人”、“重大税收违法案件当事人名单”、“政府采购严重违法失信名单”，采购人或采购代理机构在电子投标文件解密结束后、评标前将通过“信用中国”网站(www.creditchina.gov.cn)、中国政府采购网（www.ccgp.gov.cn）查询投标人信用记录，上述网站信用信息查询结果的网页截图或网页打印稿作为证据留存</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0" w:hRule="atLeast"/>
          <w:jc w:val="center"/>
        </w:trPr>
        <w:tc>
          <w:tcPr>
            <w:tcW w:w="1672" w:type="dxa"/>
            <w:vMerge w:val="continue"/>
            <w:vAlign w:val="center"/>
          </w:tcPr>
          <w:p>
            <w:pPr>
              <w:jc w:val="center"/>
              <w:rPr>
                <w:rFonts w:ascii="宋体"/>
                <w:sz w:val="24"/>
              </w:rPr>
            </w:pPr>
          </w:p>
        </w:tc>
        <w:tc>
          <w:tcPr>
            <w:tcW w:w="2250" w:type="dxa"/>
            <w:vAlign w:val="center"/>
          </w:tcPr>
          <w:p>
            <w:pPr>
              <w:rPr>
                <w:rFonts w:ascii="宋体"/>
                <w:sz w:val="24"/>
              </w:rPr>
            </w:pPr>
            <w:r>
              <w:rPr>
                <w:rFonts w:hint="eastAsia" w:ascii="宋体"/>
                <w:sz w:val="24"/>
              </w:rPr>
              <w:t>单位负责人为同一人或者存在直接控股、管理关系的不同</w:t>
            </w:r>
            <w:r>
              <w:rPr>
                <w:rFonts w:hint="eastAsia" w:ascii="宋体" w:hAnsi="宋体" w:cs="宋体"/>
                <w:bCs/>
                <w:color w:val="000000" w:themeColor="text1"/>
                <w:kern w:val="0"/>
                <w:sz w:val="24"/>
                <w:szCs w:val="22"/>
                <w14:textFill>
                  <w14:solidFill>
                    <w14:schemeClr w14:val="tx1"/>
                  </w14:solidFill>
                </w14:textFill>
              </w:rPr>
              <w:t>投标人</w:t>
            </w:r>
            <w:r>
              <w:rPr>
                <w:rFonts w:hint="eastAsia" w:ascii="宋体"/>
                <w:sz w:val="24"/>
              </w:rPr>
              <w:t>和为采购项目提供整体设计、规范编制或者项目管理、监理、检测等服务的</w:t>
            </w:r>
            <w:r>
              <w:rPr>
                <w:rFonts w:hint="eastAsia" w:ascii="宋体" w:hAnsi="宋体" w:cs="宋体"/>
                <w:bCs/>
                <w:color w:val="000000" w:themeColor="text1"/>
                <w:kern w:val="0"/>
                <w:sz w:val="24"/>
                <w:szCs w:val="22"/>
                <w14:textFill>
                  <w14:solidFill>
                    <w14:schemeClr w14:val="tx1"/>
                  </w14:solidFill>
                </w14:textFill>
              </w:rPr>
              <w:t>投标人</w:t>
            </w:r>
            <w:r>
              <w:rPr>
                <w:rFonts w:hint="eastAsia" w:ascii="宋体"/>
                <w:sz w:val="24"/>
              </w:rPr>
              <w:t>，不得参加本采购项目。</w:t>
            </w:r>
          </w:p>
        </w:tc>
        <w:tc>
          <w:tcPr>
            <w:tcW w:w="5598" w:type="dxa"/>
            <w:vAlign w:val="center"/>
          </w:tcPr>
          <w:p>
            <w:pPr>
              <w:rPr>
                <w:rFonts w:ascii="宋体"/>
                <w:sz w:val="24"/>
              </w:rPr>
            </w:pPr>
            <w:r>
              <w:rPr>
                <w:rFonts w:hint="eastAsia" w:ascii="宋体"/>
                <w:sz w:val="24"/>
              </w:rPr>
              <w:t>不存在单位负责人为同一人或者存在直接控股、管理关系的不同投标人和为采购项目提供整体设计、规范编制或者项目管理、监理、检测等服务的书面声明</w:t>
            </w:r>
          </w:p>
          <w:p>
            <w:pPr>
              <w:rPr>
                <w:rFonts w:ascii="宋体"/>
                <w:sz w:val="24"/>
              </w:rPr>
            </w:pP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78" w:hRule="atLeast"/>
          <w:jc w:val="center"/>
        </w:trPr>
        <w:tc>
          <w:tcPr>
            <w:tcW w:w="1672" w:type="dxa"/>
            <w:vMerge w:val="continue"/>
            <w:vAlign w:val="center"/>
          </w:tcPr>
          <w:p>
            <w:pPr>
              <w:rPr>
                <w:sz w:val="24"/>
              </w:rPr>
            </w:pPr>
          </w:p>
        </w:tc>
        <w:tc>
          <w:tcPr>
            <w:tcW w:w="2250" w:type="dxa"/>
            <w:vAlign w:val="center"/>
          </w:tcPr>
          <w:p>
            <w:pPr>
              <w:jc w:val="center"/>
              <w:rPr>
                <w:rFonts w:ascii="宋体"/>
                <w:sz w:val="24"/>
              </w:rPr>
            </w:pPr>
            <w:r>
              <w:rPr>
                <w:rFonts w:hint="eastAsia" w:ascii="宋体"/>
                <w:sz w:val="24"/>
              </w:rPr>
              <w:t>本次采购不接受联合体参加投标</w:t>
            </w:r>
          </w:p>
        </w:tc>
        <w:tc>
          <w:tcPr>
            <w:tcW w:w="5598" w:type="dxa"/>
            <w:vAlign w:val="center"/>
          </w:tcPr>
          <w:p>
            <w:pPr>
              <w:rPr>
                <w:rFonts w:ascii="宋体"/>
                <w:sz w:val="24"/>
              </w:rPr>
            </w:pPr>
            <w:r>
              <w:rPr>
                <w:rFonts w:hint="eastAsia" w:ascii="宋体"/>
                <w:sz w:val="24"/>
              </w:rPr>
              <w:t>非联合体投标承诺函</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24" w:hRule="atLeast"/>
          <w:jc w:val="center"/>
        </w:trPr>
        <w:tc>
          <w:tcPr>
            <w:tcW w:w="1672" w:type="dxa"/>
            <w:vMerge w:val="continue"/>
            <w:vAlign w:val="center"/>
          </w:tcPr>
          <w:p>
            <w:pPr>
              <w:rPr>
                <w:sz w:val="24"/>
              </w:rPr>
            </w:pPr>
          </w:p>
        </w:tc>
        <w:tc>
          <w:tcPr>
            <w:tcW w:w="2250" w:type="dxa"/>
            <w:vAlign w:val="center"/>
          </w:tcPr>
          <w:p>
            <w:pPr>
              <w:jc w:val="center"/>
              <w:rPr>
                <w:rFonts w:ascii="宋体"/>
                <w:sz w:val="24"/>
              </w:rPr>
            </w:pPr>
            <w:r>
              <w:rPr>
                <w:rFonts w:hint="eastAsia" w:ascii="宋体"/>
                <w:sz w:val="24"/>
              </w:rPr>
              <w:t>投标</w:t>
            </w:r>
            <w:r>
              <w:rPr>
                <w:rFonts w:hint="eastAsia" w:ascii="宋体"/>
                <w:sz w:val="24"/>
                <w:lang w:eastAsia="zh-CN"/>
              </w:rPr>
              <w:t>（交易）</w:t>
            </w:r>
            <w:r>
              <w:rPr>
                <w:rFonts w:hint="eastAsia" w:ascii="宋体"/>
                <w:sz w:val="24"/>
              </w:rPr>
              <w:t>保证金</w:t>
            </w:r>
          </w:p>
        </w:tc>
        <w:tc>
          <w:tcPr>
            <w:tcW w:w="5598" w:type="dxa"/>
            <w:vAlign w:val="center"/>
          </w:tcPr>
          <w:p>
            <w:pPr>
              <w:rPr>
                <w:rFonts w:ascii="宋体"/>
                <w:sz w:val="24"/>
              </w:rPr>
            </w:pPr>
            <w:r>
              <w:rPr>
                <w:rFonts w:hint="eastAsia" w:ascii="宋体"/>
                <w:sz w:val="24"/>
              </w:rPr>
              <w:t>是否符合招标文件中的规定按时足额缴纳保证金，</w:t>
            </w:r>
            <w:r>
              <w:rPr>
                <w:sz w:val="24"/>
              </w:rPr>
              <w:t>提供保证金缴纳回执或银行电子回执（单）或保函（保单）</w:t>
            </w:r>
          </w:p>
        </w:tc>
      </w:tr>
    </w:tbl>
    <w:p/>
    <w:p>
      <w:pPr>
        <w:pStyle w:val="95"/>
        <w:spacing w:line="480" w:lineRule="exact"/>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1. 资格审查</w:t>
      </w:r>
    </w:p>
    <w:p>
      <w:pPr>
        <w:spacing w:line="480" w:lineRule="exact"/>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公开招标采购项目开标结束后，</w:t>
      </w:r>
      <w:r>
        <w:rPr>
          <w:rFonts w:hint="eastAsia" w:ascii="宋体" w:hAnsi="宋体"/>
          <w:color w:val="000000" w:themeColor="text1"/>
          <w:sz w:val="24"/>
          <w14:textFill>
            <w14:solidFill>
              <w14:schemeClr w14:val="tx1"/>
            </w14:solidFill>
          </w14:textFill>
        </w:rPr>
        <w:t>采购人或采购代理机构</w:t>
      </w:r>
      <w:r>
        <w:rPr>
          <w:rFonts w:ascii="宋体" w:hAnsi="宋体"/>
          <w:color w:val="000000" w:themeColor="text1"/>
          <w:sz w:val="24"/>
          <w14:textFill>
            <w14:solidFill>
              <w14:schemeClr w14:val="tx1"/>
            </w14:solidFill>
          </w14:textFill>
        </w:rPr>
        <w:t>依法对投标人的资格进行审查。</w:t>
      </w:r>
    </w:p>
    <w:p>
      <w:pPr>
        <w:pStyle w:val="95"/>
        <w:spacing w:line="480" w:lineRule="exact"/>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2. 资格审查标准</w:t>
      </w:r>
    </w:p>
    <w:p>
      <w:pPr>
        <w:spacing w:line="48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资格审查标准：</w:t>
      </w:r>
      <w:r>
        <w:rPr>
          <w:rFonts w:ascii="宋体" w:hAnsi="宋体"/>
          <w:color w:val="000000" w:themeColor="text1"/>
          <w:sz w:val="24"/>
          <w14:textFill>
            <w14:solidFill>
              <w14:schemeClr w14:val="tx1"/>
            </w14:solidFill>
          </w14:textFill>
        </w:rPr>
        <w:t>依据法律法规和招标文件的规定，对投标文件中的</w:t>
      </w:r>
      <w:r>
        <w:rPr>
          <w:rFonts w:hint="eastAsia" w:ascii="宋体" w:hAnsi="宋体"/>
          <w:color w:val="000000" w:themeColor="text1"/>
          <w:sz w:val="24"/>
          <w14:textFill>
            <w14:solidFill>
              <w14:schemeClr w14:val="tx1"/>
            </w14:solidFill>
          </w14:textFill>
        </w:rPr>
        <w:t>资格条件以及</w:t>
      </w:r>
      <w:r>
        <w:rPr>
          <w:rFonts w:ascii="宋体" w:hAnsi="宋体"/>
          <w:color w:val="000000" w:themeColor="text1"/>
          <w:sz w:val="24"/>
          <w14:textFill>
            <w14:solidFill>
              <w14:schemeClr w14:val="tx1"/>
            </w14:solidFill>
          </w14:textFill>
        </w:rPr>
        <w:t>证明</w:t>
      </w:r>
      <w:r>
        <w:rPr>
          <w:rFonts w:hint="eastAsia" w:ascii="宋体" w:hAnsi="宋体"/>
          <w:color w:val="000000" w:themeColor="text1"/>
          <w:sz w:val="24"/>
          <w14:textFill>
            <w14:solidFill>
              <w14:schemeClr w14:val="tx1"/>
            </w14:solidFill>
          </w14:textFill>
        </w:rPr>
        <w:t>文件</w:t>
      </w:r>
      <w:r>
        <w:rPr>
          <w:rFonts w:ascii="宋体" w:hAnsi="宋体"/>
          <w:color w:val="000000" w:themeColor="text1"/>
          <w:sz w:val="24"/>
          <w14:textFill>
            <w14:solidFill>
              <w14:schemeClr w14:val="tx1"/>
            </w14:solidFill>
          </w14:textFill>
        </w:rPr>
        <w:t>、投标保证金等进行审查，以确定</w:t>
      </w:r>
      <w:r>
        <w:rPr>
          <w:rFonts w:hint="eastAsia" w:ascii="宋体" w:hAnsi="宋体"/>
          <w:color w:val="000000" w:themeColor="text1"/>
          <w:sz w:val="24"/>
          <w14:textFill>
            <w14:solidFill>
              <w14:schemeClr w14:val="tx1"/>
            </w14:solidFill>
          </w14:textFill>
        </w:rPr>
        <w:t>投标人</w:t>
      </w:r>
      <w:r>
        <w:rPr>
          <w:rFonts w:ascii="宋体" w:hAnsi="宋体"/>
          <w:color w:val="000000" w:themeColor="text1"/>
          <w:sz w:val="24"/>
          <w14:textFill>
            <w14:solidFill>
              <w14:schemeClr w14:val="tx1"/>
            </w14:solidFill>
          </w14:textFill>
        </w:rPr>
        <w:t>是否具备投标资格</w:t>
      </w:r>
      <w:r>
        <w:rPr>
          <w:rFonts w:hint="eastAsia" w:ascii="宋体" w:hAnsi="宋体"/>
          <w:color w:val="000000" w:themeColor="text1"/>
          <w:sz w:val="24"/>
          <w14:textFill>
            <w14:solidFill>
              <w14:schemeClr w14:val="tx1"/>
            </w14:solidFill>
          </w14:textFill>
        </w:rPr>
        <w:t>；见资格审查前附表。</w:t>
      </w:r>
    </w:p>
    <w:p>
      <w:pPr>
        <w:pStyle w:val="95"/>
        <w:spacing w:line="480" w:lineRule="exact"/>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3. 资格审查程序</w:t>
      </w:r>
    </w:p>
    <w:p>
      <w:pPr>
        <w:pStyle w:val="28"/>
        <w:tabs>
          <w:tab w:val="left" w:pos="2472"/>
        </w:tabs>
        <w:spacing w:line="480" w:lineRule="exact"/>
        <w:ind w:firstLine="480" w:firstLineChars="20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采购人或采购代理机构依据本章第2项规定的标准对投标文件进行资格审查。有一项不符合审查标准的，投标无效。</w:t>
      </w:r>
    </w:p>
    <w:p>
      <w:pPr>
        <w:pStyle w:val="28"/>
        <w:tabs>
          <w:tab w:val="left" w:pos="2472"/>
        </w:tabs>
        <w:spacing w:line="480" w:lineRule="exact"/>
        <w:ind w:firstLine="482" w:firstLineChars="200"/>
        <w:rPr>
          <w:rFonts w:asciiTheme="minorEastAsia" w:hAnsiTheme="minorEastAsia" w:eastAsiaTheme="minorEastAsia" w:cstheme="minorEastAsia"/>
          <w:b/>
          <w:bCs/>
          <w:color w:val="000000" w:themeColor="text1"/>
          <w:sz w:val="36"/>
          <w:szCs w:val="36"/>
          <w14:textFill>
            <w14:solidFill>
              <w14:schemeClr w14:val="tx1"/>
            </w14:solidFill>
          </w14:textFill>
        </w:rPr>
      </w:pPr>
      <w:r>
        <w:rPr>
          <w:rFonts w:hint="eastAsia" w:hAnsi="宋体"/>
          <w:b/>
          <w:color w:val="000000" w:themeColor="text1"/>
          <w:sz w:val="24"/>
          <w:u w:val="single"/>
          <w14:textFill>
            <w14:solidFill>
              <w14:schemeClr w14:val="tx1"/>
            </w14:solidFill>
          </w14:textFill>
        </w:rPr>
        <w:t>注：合格投标人不足3家的，不再进入评标程序，作废标处理。</w:t>
      </w:r>
    </w:p>
    <w:p>
      <w:pPr>
        <w:widowControl/>
        <w:jc w:val="left"/>
        <w:rPr>
          <w:rFonts w:ascii="宋体"/>
          <w:b/>
          <w:color w:val="000000" w:themeColor="text1"/>
          <w:kern w:val="44"/>
          <w:sz w:val="36"/>
          <w:szCs w:val="20"/>
          <w14:textFill>
            <w14:solidFill>
              <w14:schemeClr w14:val="tx1"/>
            </w14:solidFill>
          </w14:textFill>
        </w:rPr>
      </w:pPr>
      <w:r>
        <w:rPr>
          <w:rFonts w:ascii="宋体"/>
          <w:color w:val="000000" w:themeColor="text1"/>
          <w:sz w:val="36"/>
          <w14:textFill>
            <w14:solidFill>
              <w14:schemeClr w14:val="tx1"/>
            </w14:solidFill>
          </w14:textFill>
        </w:rPr>
        <w:br w:type="page"/>
      </w:r>
    </w:p>
    <w:bookmarkEnd w:id="198"/>
    <w:p>
      <w:pPr>
        <w:pStyle w:val="3"/>
        <w:numPr>
          <w:ilvl w:val="0"/>
          <w:numId w:val="0"/>
        </w:numPr>
        <w:spacing w:before="0"/>
        <w:jc w:val="center"/>
        <w:rPr>
          <w:rFonts w:ascii="宋体" w:eastAsia="宋体"/>
          <w:color w:val="000000" w:themeColor="text1"/>
          <w:sz w:val="36"/>
          <w14:textFill>
            <w14:solidFill>
              <w14:schemeClr w14:val="tx1"/>
            </w14:solidFill>
          </w14:textFill>
        </w:rPr>
      </w:pPr>
      <w:bookmarkStart w:id="199" w:name="_Toc292"/>
      <w:bookmarkStart w:id="200" w:name="_Toc22667"/>
      <w:r>
        <w:rPr>
          <w:rFonts w:hint="eastAsia" w:ascii="宋体" w:eastAsia="宋体"/>
          <w:color w:val="000000" w:themeColor="text1"/>
          <w:sz w:val="36"/>
          <w14:textFill>
            <w14:solidFill>
              <w14:schemeClr w14:val="tx1"/>
            </w14:solidFill>
          </w14:textFill>
        </w:rPr>
        <w:t>第七章  评标办法（综合评分法）</w:t>
      </w:r>
      <w:bookmarkEnd w:id="199"/>
      <w:bookmarkEnd w:id="200"/>
    </w:p>
    <w:p>
      <w:pPr>
        <w:keepNext/>
        <w:adjustRightInd w:val="0"/>
        <w:spacing w:before="120" w:line="360" w:lineRule="auto"/>
        <w:jc w:val="center"/>
        <w:textAlignment w:val="baseline"/>
        <w:outlineLvl w:val="1"/>
        <w:rPr>
          <w:rFonts w:eastAsia="黑体"/>
          <w:b/>
          <w:kern w:val="0"/>
          <w:sz w:val="28"/>
          <w:szCs w:val="28"/>
        </w:rPr>
      </w:pPr>
      <w:bookmarkStart w:id="201" w:name="_Toc4015"/>
      <w:r>
        <w:rPr>
          <w:rFonts w:hint="eastAsia" w:ascii="黑体" w:hAnsi="黑体" w:eastAsia="黑体"/>
          <w:b/>
          <w:kern w:val="0"/>
          <w:sz w:val="28"/>
          <w:szCs w:val="28"/>
        </w:rPr>
        <w:t>评审办法前附表</w:t>
      </w:r>
      <w:bookmarkEnd w:id="201"/>
    </w:p>
    <w:tbl>
      <w:tblPr>
        <w:tblStyle w:val="55"/>
        <w:tblW w:w="9854"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64"/>
        <w:gridCol w:w="1141"/>
        <w:gridCol w:w="2203"/>
        <w:gridCol w:w="5546"/>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tcBorders>
              <w:top w:val="single" w:color="auto" w:sz="12" w:space="0"/>
              <w:left w:val="single" w:color="auto" w:sz="12" w:space="0"/>
              <w:bottom w:val="single" w:color="auto" w:sz="8" w:space="0"/>
              <w:right w:val="single" w:color="auto" w:sz="4" w:space="0"/>
            </w:tcBorders>
            <w:vAlign w:val="center"/>
          </w:tcPr>
          <w:p>
            <w:pPr>
              <w:jc w:val="center"/>
              <w:rPr>
                <w:rFonts w:ascii="宋体"/>
                <w:b/>
                <w:sz w:val="24"/>
              </w:rPr>
            </w:pPr>
            <w:r>
              <w:rPr>
                <w:rFonts w:hint="eastAsia" w:ascii="宋体" w:hAnsi="宋体"/>
                <w:b/>
                <w:sz w:val="24"/>
              </w:rPr>
              <w:t>条款号</w:t>
            </w:r>
          </w:p>
        </w:tc>
        <w:tc>
          <w:tcPr>
            <w:tcW w:w="1141" w:type="dxa"/>
            <w:tcBorders>
              <w:top w:val="single" w:color="auto" w:sz="12" w:space="0"/>
              <w:left w:val="nil"/>
              <w:bottom w:val="single" w:color="auto" w:sz="8" w:space="0"/>
              <w:right w:val="single" w:color="auto" w:sz="8" w:space="0"/>
            </w:tcBorders>
            <w:vAlign w:val="center"/>
          </w:tcPr>
          <w:p>
            <w:pPr>
              <w:jc w:val="center"/>
              <w:rPr>
                <w:rFonts w:ascii="宋体"/>
                <w:b/>
                <w:sz w:val="24"/>
              </w:rPr>
            </w:pPr>
            <w:r>
              <w:rPr>
                <w:rFonts w:hint="eastAsia" w:ascii="宋体" w:hAnsi="宋体"/>
                <w:b/>
                <w:sz w:val="24"/>
              </w:rPr>
              <w:t>条款内容</w:t>
            </w:r>
          </w:p>
        </w:tc>
        <w:tc>
          <w:tcPr>
            <w:tcW w:w="2203" w:type="dxa"/>
            <w:tcBorders>
              <w:top w:val="single" w:color="auto" w:sz="12" w:space="0"/>
              <w:left w:val="nil"/>
              <w:bottom w:val="single" w:color="auto" w:sz="8" w:space="0"/>
              <w:right w:val="single" w:color="auto" w:sz="4" w:space="0"/>
            </w:tcBorders>
            <w:vAlign w:val="center"/>
          </w:tcPr>
          <w:p>
            <w:pPr>
              <w:jc w:val="center"/>
              <w:rPr>
                <w:rFonts w:ascii="宋体"/>
                <w:b/>
                <w:sz w:val="24"/>
              </w:rPr>
            </w:pPr>
            <w:r>
              <w:rPr>
                <w:rFonts w:hint="eastAsia" w:ascii="宋体" w:hAnsi="宋体"/>
                <w:b/>
                <w:sz w:val="24"/>
              </w:rPr>
              <w:t>评 审 因 素</w:t>
            </w:r>
          </w:p>
        </w:tc>
        <w:tc>
          <w:tcPr>
            <w:tcW w:w="5546" w:type="dxa"/>
            <w:tcBorders>
              <w:top w:val="single" w:color="auto" w:sz="12" w:space="0"/>
              <w:left w:val="nil"/>
              <w:bottom w:val="single" w:color="auto" w:sz="8" w:space="0"/>
              <w:right w:val="single" w:color="auto" w:sz="12" w:space="0"/>
            </w:tcBorders>
            <w:vAlign w:val="center"/>
          </w:tcPr>
          <w:p>
            <w:pPr>
              <w:jc w:val="center"/>
              <w:rPr>
                <w:rFonts w:ascii="宋体"/>
                <w:b/>
                <w:sz w:val="24"/>
              </w:rPr>
            </w:pPr>
            <w:r>
              <w:rPr>
                <w:rFonts w:hint="eastAsia" w:ascii="宋体" w:hAnsi="宋体"/>
                <w:b/>
                <w:sz w:val="24"/>
              </w:rPr>
              <w:t>评 审 标 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04" w:hRule="atLeast"/>
          <w:jc w:val="center"/>
        </w:trPr>
        <w:tc>
          <w:tcPr>
            <w:tcW w:w="964" w:type="dxa"/>
            <w:vMerge w:val="restart"/>
            <w:tcBorders>
              <w:top w:val="nil"/>
              <w:left w:val="single" w:color="auto" w:sz="12" w:space="0"/>
              <w:bottom w:val="single" w:color="auto" w:sz="8" w:space="0"/>
              <w:right w:val="single" w:color="auto" w:sz="4" w:space="0"/>
            </w:tcBorders>
            <w:vAlign w:val="center"/>
          </w:tcPr>
          <w:p>
            <w:pPr>
              <w:jc w:val="center"/>
              <w:rPr>
                <w:rFonts w:ascii="宋体"/>
                <w:sz w:val="24"/>
              </w:rPr>
            </w:pPr>
            <w:r>
              <w:rPr>
                <w:rFonts w:hint="eastAsia" w:ascii="宋体" w:hAnsi="宋体"/>
                <w:sz w:val="24"/>
              </w:rPr>
              <w:t>2.1</w:t>
            </w:r>
          </w:p>
        </w:tc>
        <w:tc>
          <w:tcPr>
            <w:tcW w:w="1141" w:type="dxa"/>
            <w:vMerge w:val="restart"/>
            <w:tcBorders>
              <w:top w:val="nil"/>
              <w:left w:val="nil"/>
              <w:bottom w:val="single" w:color="auto" w:sz="8" w:space="0"/>
              <w:right w:val="single" w:color="auto" w:sz="8" w:space="0"/>
            </w:tcBorders>
            <w:vAlign w:val="center"/>
          </w:tcPr>
          <w:p>
            <w:pPr>
              <w:jc w:val="center"/>
              <w:rPr>
                <w:rFonts w:ascii="宋体"/>
                <w:sz w:val="24"/>
              </w:rPr>
            </w:pPr>
            <w:r>
              <w:rPr>
                <w:rFonts w:hint="eastAsia" w:ascii="宋体" w:hAnsi="宋体"/>
                <w:sz w:val="24"/>
              </w:rPr>
              <w:t>符合性评审标准</w:t>
            </w:r>
          </w:p>
        </w:tc>
        <w:tc>
          <w:tcPr>
            <w:tcW w:w="2203" w:type="dxa"/>
            <w:tcBorders>
              <w:top w:val="single" w:color="auto" w:sz="8" w:space="0"/>
              <w:left w:val="nil"/>
              <w:bottom w:val="single" w:color="auto" w:sz="8" w:space="0"/>
              <w:right w:val="single" w:color="auto" w:sz="8" w:space="0"/>
            </w:tcBorders>
            <w:vAlign w:val="center"/>
          </w:tcPr>
          <w:p>
            <w:pPr>
              <w:spacing w:line="360" w:lineRule="auto"/>
              <w:jc w:val="center"/>
              <w:rPr>
                <w:rFonts w:hint="eastAsia" w:ascii="宋体" w:hAnsi="宋体"/>
                <w:sz w:val="24"/>
              </w:rPr>
            </w:pPr>
            <w:r>
              <w:rPr>
                <w:rFonts w:hint="eastAsia" w:ascii="宋体" w:hAnsi="宋体"/>
                <w:sz w:val="24"/>
              </w:rPr>
              <w:t>投标文件格式</w:t>
            </w:r>
          </w:p>
        </w:tc>
        <w:tc>
          <w:tcPr>
            <w:tcW w:w="5546" w:type="dxa"/>
            <w:tcBorders>
              <w:top w:val="single" w:color="auto" w:sz="8" w:space="0"/>
              <w:left w:val="nil"/>
              <w:bottom w:val="single" w:color="auto" w:sz="8" w:space="0"/>
              <w:right w:val="single" w:color="auto" w:sz="12" w:space="0"/>
            </w:tcBorders>
            <w:vAlign w:val="center"/>
          </w:tcPr>
          <w:p>
            <w:pPr>
              <w:spacing w:line="360" w:lineRule="auto"/>
              <w:rPr>
                <w:rFonts w:hint="eastAsia" w:ascii="宋体" w:hAnsi="宋体"/>
                <w:sz w:val="24"/>
              </w:rPr>
            </w:pPr>
            <w:r>
              <w:rPr>
                <w:rFonts w:hint="eastAsia" w:ascii="宋体" w:hAnsi="宋体"/>
                <w:sz w:val="24"/>
              </w:rPr>
              <w:t>投标文件按招标文件格式及内容要求签署、盖章。</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66" w:hRule="atLeast"/>
          <w:jc w:val="center"/>
        </w:trPr>
        <w:tc>
          <w:tcPr>
            <w:tcW w:w="964" w:type="dxa"/>
            <w:vMerge w:val="continue"/>
            <w:tcBorders>
              <w:top w:val="nil"/>
              <w:left w:val="single" w:color="auto" w:sz="12" w:space="0"/>
              <w:bottom w:val="single" w:color="auto" w:sz="8" w:space="0"/>
              <w:right w:val="single" w:color="auto" w:sz="4" w:space="0"/>
            </w:tcBorders>
            <w:vAlign w:val="center"/>
          </w:tcPr>
          <w:p>
            <w:pPr>
              <w:widowControl/>
              <w:jc w:val="left"/>
              <w:rPr>
                <w:rFonts w:ascii="宋体"/>
                <w:sz w:val="24"/>
              </w:rPr>
            </w:pPr>
          </w:p>
        </w:tc>
        <w:tc>
          <w:tcPr>
            <w:tcW w:w="1141" w:type="dxa"/>
            <w:vMerge w:val="continue"/>
            <w:tcBorders>
              <w:top w:val="nil"/>
              <w:left w:val="nil"/>
              <w:bottom w:val="single" w:color="auto" w:sz="8" w:space="0"/>
              <w:right w:val="single" w:color="auto" w:sz="8" w:space="0"/>
            </w:tcBorders>
            <w:vAlign w:val="center"/>
          </w:tcPr>
          <w:p>
            <w:pPr>
              <w:widowControl/>
              <w:jc w:val="left"/>
              <w:rPr>
                <w:rFonts w:ascii="宋体"/>
                <w:sz w:val="24"/>
              </w:rPr>
            </w:pPr>
          </w:p>
        </w:tc>
        <w:tc>
          <w:tcPr>
            <w:tcW w:w="2203" w:type="dxa"/>
            <w:tcBorders>
              <w:top w:val="single" w:color="auto" w:sz="8" w:space="0"/>
              <w:left w:val="nil"/>
              <w:bottom w:val="single" w:color="auto" w:sz="8" w:space="0"/>
              <w:right w:val="single" w:color="auto" w:sz="8" w:space="0"/>
            </w:tcBorders>
            <w:vAlign w:val="center"/>
          </w:tcPr>
          <w:p>
            <w:pPr>
              <w:spacing w:line="360" w:lineRule="auto"/>
              <w:jc w:val="center"/>
              <w:rPr>
                <w:rFonts w:ascii="宋体"/>
                <w:sz w:val="24"/>
              </w:rPr>
            </w:pPr>
            <w:r>
              <w:rPr>
                <w:rFonts w:hint="eastAsia" w:ascii="宋体" w:hAnsi="宋体"/>
                <w:sz w:val="24"/>
              </w:rPr>
              <w:t>投标函</w:t>
            </w:r>
          </w:p>
        </w:tc>
        <w:tc>
          <w:tcPr>
            <w:tcW w:w="5546" w:type="dxa"/>
            <w:tcBorders>
              <w:top w:val="single" w:color="auto" w:sz="8" w:space="0"/>
              <w:left w:val="nil"/>
              <w:bottom w:val="single" w:color="auto" w:sz="8" w:space="0"/>
              <w:right w:val="single" w:color="auto" w:sz="12" w:space="0"/>
            </w:tcBorders>
            <w:vAlign w:val="center"/>
          </w:tcPr>
          <w:p>
            <w:pPr>
              <w:spacing w:line="360" w:lineRule="auto"/>
              <w:rPr>
                <w:rFonts w:ascii="宋体"/>
                <w:sz w:val="24"/>
              </w:rPr>
            </w:pPr>
            <w:r>
              <w:rPr>
                <w:rFonts w:hint="eastAsia" w:ascii="宋体" w:hAnsi="宋体"/>
                <w:sz w:val="24"/>
              </w:rPr>
              <w:t>有法定代表人签字或盖章，并加盖单位鲜章；符合招标文件给定格式及内容。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41" w:hRule="atLeast"/>
          <w:jc w:val="center"/>
        </w:trPr>
        <w:tc>
          <w:tcPr>
            <w:tcW w:w="964" w:type="dxa"/>
            <w:vMerge w:val="continue"/>
            <w:tcBorders>
              <w:top w:val="nil"/>
              <w:left w:val="single" w:color="auto" w:sz="12" w:space="0"/>
              <w:bottom w:val="single" w:color="auto" w:sz="8" w:space="0"/>
              <w:right w:val="single" w:color="auto" w:sz="4" w:space="0"/>
            </w:tcBorders>
            <w:vAlign w:val="center"/>
          </w:tcPr>
          <w:p>
            <w:pPr>
              <w:widowControl/>
              <w:jc w:val="left"/>
              <w:rPr>
                <w:rFonts w:ascii="宋体"/>
                <w:sz w:val="24"/>
              </w:rPr>
            </w:pPr>
          </w:p>
        </w:tc>
        <w:tc>
          <w:tcPr>
            <w:tcW w:w="1141" w:type="dxa"/>
            <w:vMerge w:val="continue"/>
            <w:tcBorders>
              <w:top w:val="nil"/>
              <w:left w:val="nil"/>
              <w:bottom w:val="single" w:color="auto" w:sz="8" w:space="0"/>
              <w:right w:val="single" w:color="auto" w:sz="8" w:space="0"/>
            </w:tcBorders>
            <w:vAlign w:val="center"/>
          </w:tcPr>
          <w:p>
            <w:pPr>
              <w:widowControl/>
              <w:jc w:val="left"/>
              <w:rPr>
                <w:rFonts w:ascii="宋体"/>
                <w:sz w:val="24"/>
              </w:rPr>
            </w:pPr>
          </w:p>
        </w:tc>
        <w:tc>
          <w:tcPr>
            <w:tcW w:w="2203" w:type="dxa"/>
            <w:tcBorders>
              <w:top w:val="single" w:color="auto" w:sz="8" w:space="0"/>
              <w:left w:val="nil"/>
              <w:bottom w:val="single" w:color="auto" w:sz="8" w:space="0"/>
              <w:right w:val="single" w:color="auto" w:sz="8" w:space="0"/>
            </w:tcBorders>
            <w:vAlign w:val="center"/>
          </w:tcPr>
          <w:p>
            <w:pPr>
              <w:spacing w:line="360" w:lineRule="auto"/>
              <w:jc w:val="center"/>
              <w:rPr>
                <w:rFonts w:ascii="宋体"/>
                <w:color w:val="auto"/>
                <w:sz w:val="24"/>
              </w:rPr>
            </w:pPr>
            <w:r>
              <w:rPr>
                <w:rFonts w:hint="eastAsia" w:ascii="宋体" w:hAnsi="宋体"/>
                <w:color w:val="auto"/>
                <w:sz w:val="24"/>
              </w:rPr>
              <w:t>法定代表人资格证明书</w:t>
            </w:r>
          </w:p>
        </w:tc>
        <w:tc>
          <w:tcPr>
            <w:tcW w:w="5546" w:type="dxa"/>
            <w:tcBorders>
              <w:top w:val="single" w:color="auto" w:sz="8" w:space="0"/>
              <w:left w:val="nil"/>
              <w:bottom w:val="single" w:color="auto" w:sz="8" w:space="0"/>
              <w:right w:val="single" w:color="auto" w:sz="12" w:space="0"/>
            </w:tcBorders>
            <w:vAlign w:val="center"/>
          </w:tcPr>
          <w:p>
            <w:pPr>
              <w:spacing w:line="360" w:lineRule="auto"/>
              <w:rPr>
                <w:rFonts w:ascii="宋体"/>
                <w:sz w:val="24"/>
              </w:rPr>
            </w:pPr>
            <w:r>
              <w:rPr>
                <w:rFonts w:hint="eastAsia" w:ascii="宋体" w:hAnsi="宋体"/>
                <w:sz w:val="24"/>
              </w:rPr>
              <w:t>符合招标文件给定格式及内容,并加盖单位鲜章。</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48" w:hRule="atLeast"/>
          <w:jc w:val="center"/>
        </w:trPr>
        <w:tc>
          <w:tcPr>
            <w:tcW w:w="964" w:type="dxa"/>
            <w:vMerge w:val="continue"/>
            <w:tcBorders>
              <w:top w:val="nil"/>
              <w:left w:val="single" w:color="auto" w:sz="12" w:space="0"/>
              <w:bottom w:val="single" w:color="auto" w:sz="8" w:space="0"/>
              <w:right w:val="single" w:color="auto" w:sz="4" w:space="0"/>
            </w:tcBorders>
            <w:vAlign w:val="center"/>
          </w:tcPr>
          <w:p>
            <w:pPr>
              <w:widowControl/>
              <w:jc w:val="left"/>
              <w:rPr>
                <w:rFonts w:ascii="宋体"/>
                <w:sz w:val="24"/>
              </w:rPr>
            </w:pPr>
          </w:p>
        </w:tc>
        <w:tc>
          <w:tcPr>
            <w:tcW w:w="1141" w:type="dxa"/>
            <w:vMerge w:val="continue"/>
            <w:tcBorders>
              <w:top w:val="nil"/>
              <w:left w:val="nil"/>
              <w:bottom w:val="single" w:color="auto" w:sz="8" w:space="0"/>
              <w:right w:val="single" w:color="auto" w:sz="8" w:space="0"/>
            </w:tcBorders>
            <w:vAlign w:val="center"/>
          </w:tcPr>
          <w:p>
            <w:pPr>
              <w:widowControl/>
              <w:jc w:val="left"/>
              <w:rPr>
                <w:rFonts w:ascii="宋体"/>
                <w:sz w:val="24"/>
              </w:rPr>
            </w:pPr>
          </w:p>
        </w:tc>
        <w:tc>
          <w:tcPr>
            <w:tcW w:w="2203" w:type="dxa"/>
            <w:vMerge w:val="restart"/>
            <w:tcBorders>
              <w:top w:val="nil"/>
              <w:left w:val="nil"/>
              <w:bottom w:val="single" w:color="auto" w:sz="8" w:space="0"/>
              <w:right w:val="single" w:color="auto" w:sz="8" w:space="0"/>
            </w:tcBorders>
            <w:vAlign w:val="center"/>
          </w:tcPr>
          <w:p>
            <w:pPr>
              <w:spacing w:line="360" w:lineRule="auto"/>
              <w:jc w:val="center"/>
              <w:rPr>
                <w:rFonts w:ascii="宋体"/>
                <w:color w:val="auto"/>
                <w:sz w:val="24"/>
              </w:rPr>
            </w:pPr>
            <w:r>
              <w:rPr>
                <w:rFonts w:hint="eastAsia" w:ascii="宋体" w:hAnsi="宋体"/>
                <w:color w:val="auto"/>
                <w:sz w:val="24"/>
              </w:rPr>
              <w:t>法定代表人授权委托书</w:t>
            </w:r>
          </w:p>
        </w:tc>
        <w:tc>
          <w:tcPr>
            <w:tcW w:w="5546" w:type="dxa"/>
            <w:tcBorders>
              <w:top w:val="single" w:color="auto" w:sz="8" w:space="0"/>
              <w:left w:val="nil"/>
              <w:bottom w:val="single" w:color="auto" w:sz="8" w:space="0"/>
              <w:right w:val="single" w:color="auto" w:sz="12" w:space="0"/>
            </w:tcBorders>
            <w:vAlign w:val="center"/>
          </w:tcPr>
          <w:p>
            <w:pPr>
              <w:spacing w:line="360" w:lineRule="auto"/>
              <w:rPr>
                <w:rFonts w:ascii="宋体"/>
                <w:sz w:val="24"/>
              </w:rPr>
            </w:pPr>
            <w:r>
              <w:rPr>
                <w:rFonts w:hint="eastAsia" w:ascii="宋体" w:hAnsi="宋体"/>
                <w:sz w:val="24"/>
              </w:rPr>
              <w:t>有法定代表人签字或盖章，并加盖单位鲜章；符合招标文件给定格式及内容。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65" w:hRule="atLeast"/>
          <w:jc w:val="center"/>
        </w:trPr>
        <w:tc>
          <w:tcPr>
            <w:tcW w:w="964" w:type="dxa"/>
            <w:vMerge w:val="continue"/>
            <w:tcBorders>
              <w:top w:val="nil"/>
              <w:left w:val="single" w:color="auto" w:sz="12" w:space="0"/>
              <w:bottom w:val="single" w:color="auto" w:sz="8" w:space="0"/>
              <w:right w:val="single" w:color="auto" w:sz="4" w:space="0"/>
            </w:tcBorders>
            <w:vAlign w:val="center"/>
          </w:tcPr>
          <w:p>
            <w:pPr>
              <w:widowControl/>
              <w:jc w:val="left"/>
              <w:rPr>
                <w:rFonts w:ascii="宋体"/>
                <w:sz w:val="24"/>
              </w:rPr>
            </w:pPr>
          </w:p>
        </w:tc>
        <w:tc>
          <w:tcPr>
            <w:tcW w:w="1141" w:type="dxa"/>
            <w:vMerge w:val="continue"/>
            <w:tcBorders>
              <w:top w:val="nil"/>
              <w:left w:val="nil"/>
              <w:bottom w:val="single" w:color="auto" w:sz="8" w:space="0"/>
              <w:right w:val="single" w:color="auto" w:sz="8" w:space="0"/>
            </w:tcBorders>
            <w:vAlign w:val="center"/>
          </w:tcPr>
          <w:p>
            <w:pPr>
              <w:widowControl/>
              <w:jc w:val="left"/>
              <w:rPr>
                <w:rFonts w:ascii="宋体"/>
                <w:sz w:val="24"/>
              </w:rPr>
            </w:pPr>
          </w:p>
        </w:tc>
        <w:tc>
          <w:tcPr>
            <w:tcW w:w="2203" w:type="dxa"/>
            <w:vMerge w:val="continue"/>
            <w:tcBorders>
              <w:top w:val="nil"/>
              <w:left w:val="nil"/>
              <w:bottom w:val="single" w:color="auto" w:sz="8" w:space="0"/>
              <w:right w:val="single" w:color="auto" w:sz="8" w:space="0"/>
            </w:tcBorders>
            <w:vAlign w:val="center"/>
          </w:tcPr>
          <w:p>
            <w:pPr>
              <w:widowControl/>
              <w:jc w:val="left"/>
              <w:rPr>
                <w:rFonts w:ascii="宋体"/>
                <w:sz w:val="24"/>
              </w:rPr>
            </w:pPr>
          </w:p>
        </w:tc>
        <w:tc>
          <w:tcPr>
            <w:tcW w:w="5546" w:type="dxa"/>
            <w:tcBorders>
              <w:top w:val="single" w:color="auto" w:sz="8" w:space="0"/>
              <w:left w:val="nil"/>
              <w:bottom w:val="single" w:color="auto" w:sz="8" w:space="0"/>
              <w:right w:val="single" w:color="auto" w:sz="12" w:space="0"/>
            </w:tcBorders>
            <w:vAlign w:val="center"/>
          </w:tcPr>
          <w:p>
            <w:pPr>
              <w:spacing w:line="360" w:lineRule="auto"/>
              <w:rPr>
                <w:rFonts w:ascii="宋体"/>
                <w:sz w:val="24"/>
              </w:rPr>
            </w:pPr>
            <w:r>
              <w:rPr>
                <w:rFonts w:hint="eastAsia" w:ascii="宋体" w:hAnsi="宋体"/>
                <w:sz w:val="24"/>
              </w:rPr>
              <w:t>注：投标文件（包括投标过程中的澄清、说明或者补正）由法定代表人签署的，不审查该项。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87" w:hRule="atLeast"/>
          <w:jc w:val="center"/>
        </w:trPr>
        <w:tc>
          <w:tcPr>
            <w:tcW w:w="964" w:type="dxa"/>
            <w:vMerge w:val="continue"/>
            <w:tcBorders>
              <w:top w:val="nil"/>
              <w:left w:val="single" w:color="auto" w:sz="12" w:space="0"/>
              <w:bottom w:val="single" w:color="auto" w:sz="8" w:space="0"/>
              <w:right w:val="single" w:color="auto" w:sz="4" w:space="0"/>
            </w:tcBorders>
            <w:vAlign w:val="center"/>
          </w:tcPr>
          <w:p>
            <w:pPr>
              <w:widowControl/>
              <w:jc w:val="left"/>
              <w:rPr>
                <w:rFonts w:ascii="宋体"/>
                <w:sz w:val="24"/>
              </w:rPr>
            </w:pPr>
          </w:p>
        </w:tc>
        <w:tc>
          <w:tcPr>
            <w:tcW w:w="1141" w:type="dxa"/>
            <w:vMerge w:val="continue"/>
            <w:tcBorders>
              <w:top w:val="nil"/>
              <w:left w:val="nil"/>
              <w:bottom w:val="single" w:color="auto" w:sz="8" w:space="0"/>
              <w:right w:val="single" w:color="auto" w:sz="8" w:space="0"/>
            </w:tcBorders>
            <w:vAlign w:val="center"/>
          </w:tcPr>
          <w:p>
            <w:pPr>
              <w:widowControl/>
              <w:jc w:val="left"/>
              <w:rPr>
                <w:rFonts w:ascii="宋体"/>
                <w:sz w:val="24"/>
              </w:rPr>
            </w:pPr>
          </w:p>
        </w:tc>
        <w:tc>
          <w:tcPr>
            <w:tcW w:w="2203" w:type="dxa"/>
            <w:tcBorders>
              <w:top w:val="single" w:color="auto" w:sz="8" w:space="0"/>
              <w:left w:val="nil"/>
              <w:bottom w:val="single" w:color="auto" w:sz="8" w:space="0"/>
              <w:right w:val="single" w:color="auto" w:sz="8" w:space="0"/>
            </w:tcBorders>
            <w:vAlign w:val="center"/>
          </w:tcPr>
          <w:p>
            <w:pPr>
              <w:spacing w:line="360" w:lineRule="auto"/>
              <w:jc w:val="center"/>
              <w:rPr>
                <w:rFonts w:ascii="宋体"/>
                <w:sz w:val="24"/>
              </w:rPr>
            </w:pPr>
            <w:r>
              <w:rPr>
                <w:rFonts w:hint="eastAsia" w:ascii="宋体" w:hAnsi="宋体"/>
                <w:sz w:val="24"/>
              </w:rPr>
              <w:t>报价</w:t>
            </w:r>
          </w:p>
        </w:tc>
        <w:tc>
          <w:tcPr>
            <w:tcW w:w="5546" w:type="dxa"/>
            <w:tcBorders>
              <w:top w:val="single" w:color="auto" w:sz="8" w:space="0"/>
              <w:left w:val="nil"/>
              <w:bottom w:val="single" w:color="auto" w:sz="8" w:space="0"/>
              <w:right w:val="single" w:color="auto" w:sz="12" w:space="0"/>
            </w:tcBorders>
            <w:vAlign w:val="center"/>
          </w:tcPr>
          <w:p>
            <w:pPr>
              <w:spacing w:line="360" w:lineRule="auto"/>
              <w:rPr>
                <w:rFonts w:ascii="宋体"/>
                <w:sz w:val="24"/>
              </w:rPr>
            </w:pPr>
            <w:r>
              <w:rPr>
                <w:rFonts w:hint="eastAsia" w:ascii="宋体" w:hAnsi="宋体"/>
                <w:kern w:val="0"/>
                <w:sz w:val="24"/>
              </w:rPr>
              <w:t>完整且只有一个有效报价，且不超过</w:t>
            </w:r>
            <w:r>
              <w:rPr>
                <w:rFonts w:hint="eastAsia" w:ascii="宋体" w:hAnsi="宋体"/>
                <w:sz w:val="24"/>
              </w:rPr>
              <w:t>最高限价</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57" w:hRule="atLeast"/>
          <w:jc w:val="center"/>
        </w:trPr>
        <w:tc>
          <w:tcPr>
            <w:tcW w:w="964" w:type="dxa"/>
            <w:vMerge w:val="continue"/>
            <w:tcBorders>
              <w:top w:val="nil"/>
              <w:left w:val="single" w:color="auto" w:sz="12" w:space="0"/>
              <w:bottom w:val="single" w:color="auto" w:sz="8" w:space="0"/>
              <w:right w:val="single" w:color="auto" w:sz="4" w:space="0"/>
            </w:tcBorders>
            <w:vAlign w:val="center"/>
          </w:tcPr>
          <w:p>
            <w:pPr>
              <w:widowControl/>
              <w:jc w:val="left"/>
              <w:rPr>
                <w:rFonts w:ascii="宋体"/>
                <w:sz w:val="24"/>
              </w:rPr>
            </w:pPr>
          </w:p>
        </w:tc>
        <w:tc>
          <w:tcPr>
            <w:tcW w:w="1141" w:type="dxa"/>
            <w:vMerge w:val="continue"/>
            <w:tcBorders>
              <w:top w:val="nil"/>
              <w:left w:val="nil"/>
              <w:bottom w:val="single" w:color="auto" w:sz="8" w:space="0"/>
              <w:right w:val="single" w:color="auto" w:sz="8" w:space="0"/>
            </w:tcBorders>
            <w:vAlign w:val="center"/>
          </w:tcPr>
          <w:p>
            <w:pPr>
              <w:widowControl/>
              <w:jc w:val="left"/>
              <w:rPr>
                <w:rFonts w:ascii="宋体"/>
                <w:sz w:val="24"/>
              </w:rPr>
            </w:pPr>
          </w:p>
        </w:tc>
        <w:tc>
          <w:tcPr>
            <w:tcW w:w="2203" w:type="dxa"/>
            <w:tcBorders>
              <w:top w:val="single" w:color="auto" w:sz="8" w:space="0"/>
              <w:left w:val="nil"/>
              <w:bottom w:val="single" w:color="auto" w:sz="8" w:space="0"/>
              <w:right w:val="single" w:color="auto" w:sz="8" w:space="0"/>
            </w:tcBorders>
            <w:vAlign w:val="center"/>
          </w:tcPr>
          <w:p>
            <w:pPr>
              <w:spacing w:line="360" w:lineRule="auto"/>
              <w:jc w:val="center"/>
              <w:rPr>
                <w:rFonts w:ascii="宋体"/>
                <w:sz w:val="24"/>
              </w:rPr>
            </w:pPr>
            <w:r>
              <w:rPr>
                <w:rFonts w:hint="eastAsia" w:ascii="宋体" w:hAnsi="宋体"/>
                <w:sz w:val="24"/>
              </w:rPr>
              <w:t>实质性条件</w:t>
            </w:r>
          </w:p>
        </w:tc>
        <w:tc>
          <w:tcPr>
            <w:tcW w:w="5546" w:type="dxa"/>
            <w:tcBorders>
              <w:top w:val="single" w:color="auto" w:sz="8" w:space="0"/>
              <w:left w:val="nil"/>
              <w:bottom w:val="single" w:color="auto" w:sz="8" w:space="0"/>
              <w:right w:val="single" w:color="auto" w:sz="12" w:space="0"/>
            </w:tcBorders>
            <w:vAlign w:val="center"/>
          </w:tcPr>
          <w:p>
            <w:pPr>
              <w:spacing w:line="360" w:lineRule="auto"/>
              <w:rPr>
                <w:rFonts w:ascii="宋体"/>
                <w:sz w:val="24"/>
              </w:rPr>
            </w:pPr>
            <w:r>
              <w:rPr>
                <w:rFonts w:hint="eastAsia" w:ascii="宋体" w:hAnsi="宋体"/>
                <w:sz w:val="24"/>
              </w:rPr>
              <w:t>实质性响应招标文件中标注★条款内容。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964" w:type="dxa"/>
            <w:vMerge w:val="continue"/>
            <w:tcBorders>
              <w:top w:val="nil"/>
              <w:left w:val="single" w:color="auto" w:sz="12" w:space="0"/>
              <w:bottom w:val="single" w:color="auto" w:sz="8" w:space="0"/>
              <w:right w:val="single" w:color="auto" w:sz="4" w:space="0"/>
            </w:tcBorders>
            <w:vAlign w:val="center"/>
          </w:tcPr>
          <w:p>
            <w:pPr>
              <w:widowControl/>
              <w:jc w:val="left"/>
              <w:rPr>
                <w:rFonts w:ascii="宋体"/>
                <w:sz w:val="24"/>
              </w:rPr>
            </w:pPr>
          </w:p>
        </w:tc>
        <w:tc>
          <w:tcPr>
            <w:tcW w:w="1141" w:type="dxa"/>
            <w:vMerge w:val="continue"/>
            <w:tcBorders>
              <w:top w:val="nil"/>
              <w:left w:val="nil"/>
              <w:bottom w:val="single" w:color="auto" w:sz="8" w:space="0"/>
              <w:right w:val="single" w:color="auto" w:sz="8" w:space="0"/>
            </w:tcBorders>
            <w:vAlign w:val="center"/>
          </w:tcPr>
          <w:p>
            <w:pPr>
              <w:widowControl/>
              <w:jc w:val="left"/>
              <w:rPr>
                <w:rFonts w:ascii="宋体"/>
                <w:sz w:val="24"/>
              </w:rPr>
            </w:pPr>
          </w:p>
        </w:tc>
        <w:tc>
          <w:tcPr>
            <w:tcW w:w="2203" w:type="dxa"/>
            <w:tcBorders>
              <w:top w:val="single" w:color="auto" w:sz="8" w:space="0"/>
              <w:left w:val="nil"/>
              <w:bottom w:val="single" w:color="auto" w:sz="8" w:space="0"/>
              <w:right w:val="single" w:color="auto" w:sz="8" w:space="0"/>
            </w:tcBorders>
            <w:vAlign w:val="center"/>
          </w:tcPr>
          <w:p>
            <w:pPr>
              <w:spacing w:line="360" w:lineRule="auto"/>
              <w:jc w:val="center"/>
              <w:rPr>
                <w:rFonts w:hint="eastAsia" w:ascii="宋体" w:hAnsi="宋体"/>
                <w:sz w:val="24"/>
              </w:rPr>
            </w:pPr>
            <w:r>
              <w:rPr>
                <w:rFonts w:hint="eastAsia" w:ascii="宋体" w:hAnsi="宋体"/>
                <w:sz w:val="24"/>
              </w:rPr>
              <w:t>投标文件无效</w:t>
            </w:r>
          </w:p>
        </w:tc>
        <w:tc>
          <w:tcPr>
            <w:tcW w:w="5546" w:type="dxa"/>
            <w:tcBorders>
              <w:top w:val="single" w:color="auto" w:sz="8" w:space="0"/>
              <w:left w:val="nil"/>
              <w:bottom w:val="single" w:color="auto" w:sz="8" w:space="0"/>
              <w:right w:val="single" w:color="auto" w:sz="12" w:space="0"/>
            </w:tcBorders>
            <w:vAlign w:val="center"/>
          </w:tcPr>
          <w:p>
            <w:pPr>
              <w:spacing w:line="360" w:lineRule="auto"/>
              <w:rPr>
                <w:rFonts w:hint="eastAsia" w:ascii="宋体" w:hAnsi="宋体"/>
                <w:sz w:val="24"/>
              </w:rPr>
            </w:pPr>
            <w:r>
              <w:rPr>
                <w:rFonts w:hint="eastAsia" w:ascii="宋体" w:hAnsi="宋体"/>
                <w:sz w:val="24"/>
              </w:rPr>
              <w:t>法律、法规和招标文件规定的其他无效情形。</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tcBorders>
              <w:top w:val="single" w:color="auto" w:sz="8" w:space="0"/>
              <w:left w:val="single" w:color="auto" w:sz="12" w:space="0"/>
              <w:bottom w:val="single" w:color="auto" w:sz="8" w:space="0"/>
              <w:right w:val="single" w:color="auto" w:sz="4" w:space="0"/>
            </w:tcBorders>
            <w:vAlign w:val="center"/>
          </w:tcPr>
          <w:p>
            <w:pPr>
              <w:jc w:val="center"/>
              <w:rPr>
                <w:rFonts w:ascii="宋体"/>
                <w:b/>
                <w:sz w:val="24"/>
              </w:rPr>
            </w:pPr>
            <w:r>
              <w:rPr>
                <w:rFonts w:hint="eastAsia" w:ascii="宋体" w:hAnsi="宋体"/>
                <w:b/>
                <w:sz w:val="24"/>
              </w:rPr>
              <w:t>条款号</w:t>
            </w:r>
          </w:p>
        </w:tc>
        <w:tc>
          <w:tcPr>
            <w:tcW w:w="1141" w:type="dxa"/>
            <w:tcBorders>
              <w:top w:val="single" w:color="auto" w:sz="8" w:space="0"/>
              <w:left w:val="nil"/>
              <w:bottom w:val="single" w:color="auto" w:sz="8" w:space="0"/>
              <w:right w:val="single" w:color="auto" w:sz="8" w:space="0"/>
            </w:tcBorders>
            <w:vAlign w:val="center"/>
          </w:tcPr>
          <w:p>
            <w:pPr>
              <w:jc w:val="center"/>
              <w:rPr>
                <w:rFonts w:ascii="宋体"/>
                <w:b/>
                <w:sz w:val="24"/>
              </w:rPr>
            </w:pPr>
            <w:r>
              <w:rPr>
                <w:rFonts w:hint="eastAsia" w:ascii="宋体" w:hAnsi="宋体"/>
                <w:b/>
                <w:sz w:val="24"/>
              </w:rPr>
              <w:t>条款内容</w:t>
            </w:r>
          </w:p>
        </w:tc>
        <w:tc>
          <w:tcPr>
            <w:tcW w:w="7749" w:type="dxa"/>
            <w:gridSpan w:val="2"/>
            <w:tcBorders>
              <w:top w:val="single" w:color="auto" w:sz="8" w:space="0"/>
              <w:left w:val="nil"/>
              <w:bottom w:val="single" w:color="auto" w:sz="8" w:space="0"/>
              <w:right w:val="single" w:color="auto" w:sz="12" w:space="0"/>
            </w:tcBorders>
            <w:vAlign w:val="center"/>
          </w:tcPr>
          <w:p>
            <w:pPr>
              <w:jc w:val="center"/>
              <w:rPr>
                <w:rFonts w:ascii="宋体"/>
                <w:b/>
                <w:sz w:val="24"/>
              </w:rPr>
            </w:pPr>
            <w:r>
              <w:rPr>
                <w:rFonts w:hint="eastAsia" w:ascii="宋体" w:hAnsi="宋体"/>
                <w:b/>
                <w:sz w:val="24"/>
              </w:rPr>
              <w:t>编列内容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964" w:type="dxa"/>
            <w:tcBorders>
              <w:top w:val="single" w:color="auto" w:sz="8" w:space="0"/>
              <w:left w:val="single" w:color="auto" w:sz="12" w:space="0"/>
              <w:bottom w:val="single" w:color="auto" w:sz="12" w:space="0"/>
              <w:right w:val="single" w:color="auto" w:sz="4" w:space="0"/>
            </w:tcBorders>
            <w:vAlign w:val="center"/>
          </w:tcPr>
          <w:p>
            <w:pPr>
              <w:spacing w:line="360" w:lineRule="auto"/>
              <w:jc w:val="center"/>
              <w:rPr>
                <w:rFonts w:ascii="宋体"/>
                <w:sz w:val="24"/>
              </w:rPr>
            </w:pPr>
            <w:r>
              <w:rPr>
                <w:rFonts w:hint="eastAsia" w:ascii="宋体" w:hAnsi="宋体"/>
                <w:sz w:val="24"/>
              </w:rPr>
              <w:t xml:space="preserve">2.2.1 </w:t>
            </w:r>
          </w:p>
        </w:tc>
        <w:tc>
          <w:tcPr>
            <w:tcW w:w="1141" w:type="dxa"/>
            <w:tcBorders>
              <w:top w:val="single" w:color="auto" w:sz="8" w:space="0"/>
              <w:left w:val="nil"/>
              <w:bottom w:val="single" w:color="auto" w:sz="12" w:space="0"/>
              <w:right w:val="single" w:color="auto" w:sz="8" w:space="0"/>
            </w:tcBorders>
            <w:vAlign w:val="center"/>
          </w:tcPr>
          <w:p>
            <w:pPr>
              <w:spacing w:line="360" w:lineRule="auto"/>
              <w:jc w:val="center"/>
              <w:rPr>
                <w:rFonts w:ascii="宋体"/>
                <w:sz w:val="24"/>
              </w:rPr>
            </w:pPr>
            <w:r>
              <w:rPr>
                <w:rFonts w:hint="eastAsia" w:ascii="宋体" w:hAnsi="宋体"/>
                <w:sz w:val="24"/>
              </w:rPr>
              <w:t>分值构成（满分100分）</w:t>
            </w:r>
          </w:p>
        </w:tc>
        <w:tc>
          <w:tcPr>
            <w:tcW w:w="7749" w:type="dxa"/>
            <w:gridSpan w:val="2"/>
            <w:tcBorders>
              <w:top w:val="single" w:color="auto" w:sz="8" w:space="0"/>
              <w:left w:val="nil"/>
              <w:bottom w:val="single" w:color="auto" w:sz="12" w:space="0"/>
              <w:right w:val="single" w:color="auto" w:sz="12" w:space="0"/>
            </w:tcBorders>
            <w:vAlign w:val="center"/>
          </w:tcPr>
          <w:p>
            <w:pPr>
              <w:spacing w:line="360" w:lineRule="auto"/>
              <w:rPr>
                <w:rFonts w:ascii="宋体"/>
                <w:sz w:val="24"/>
              </w:rPr>
            </w:pPr>
            <w:r>
              <w:rPr>
                <w:rFonts w:hint="eastAsia" w:ascii="宋体" w:hAnsi="宋体"/>
                <w:sz w:val="24"/>
              </w:rPr>
              <w:t>投标人的评标总得分＝F1＋F2＋F3=100</w:t>
            </w:r>
          </w:p>
          <w:p>
            <w:pPr>
              <w:spacing w:line="360" w:lineRule="auto"/>
              <w:rPr>
                <w:rFonts w:ascii="宋体"/>
                <w:sz w:val="24"/>
              </w:rPr>
            </w:pPr>
            <w:r>
              <w:rPr>
                <w:rFonts w:hint="eastAsia" w:ascii="宋体" w:hAnsi="宋体"/>
                <w:sz w:val="24"/>
              </w:rPr>
              <w:t>其中：</w:t>
            </w:r>
          </w:p>
          <w:p>
            <w:pPr>
              <w:spacing w:line="360" w:lineRule="auto"/>
              <w:rPr>
                <w:rFonts w:ascii="宋体"/>
                <w:sz w:val="24"/>
              </w:rPr>
            </w:pPr>
            <w:r>
              <w:rPr>
                <w:rFonts w:hint="eastAsia" w:ascii="宋体" w:hAnsi="宋体"/>
                <w:sz w:val="24"/>
              </w:rPr>
              <w:t>F1、F2、F3分别为技术部分、服务及信誉部分、投标报价3项评分因素的汇总得分；</w:t>
            </w:r>
          </w:p>
          <w:p>
            <w:pPr>
              <w:spacing w:line="360" w:lineRule="auto"/>
              <w:rPr>
                <w:rFonts w:ascii="宋体"/>
                <w:sz w:val="24"/>
              </w:rPr>
            </w:pPr>
            <w:r>
              <w:rPr>
                <w:rFonts w:hint="eastAsia" w:ascii="宋体" w:hAnsi="宋体"/>
                <w:sz w:val="24"/>
              </w:rPr>
              <w:t>其中：F1为50分，F2为20分，F3为30分；</w:t>
            </w:r>
          </w:p>
        </w:tc>
      </w:tr>
    </w:tbl>
    <w:p>
      <w:pPr>
        <w:widowControl/>
        <w:jc w:val="left"/>
      </w:pPr>
      <w:r>
        <w:rPr>
          <w:b/>
          <w:sz w:val="24"/>
        </w:rPr>
        <w:t xml:space="preserve"> </w:t>
      </w:r>
    </w:p>
    <w:p>
      <w:pPr>
        <w:widowControl/>
        <w:jc w:val="left"/>
        <w:sectPr>
          <w:pgSz w:w="11906" w:h="16838"/>
          <w:pgMar w:top="1440" w:right="1803" w:bottom="1440" w:left="1803" w:header="850" w:footer="992" w:gutter="0"/>
          <w:cols w:space="720" w:num="1"/>
          <w:docGrid w:type="lines" w:linePitch="319" w:charSpace="0"/>
        </w:sectPr>
      </w:pPr>
    </w:p>
    <w:tbl>
      <w:tblPr>
        <w:tblStyle w:val="55"/>
        <w:tblW w:w="9854"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38"/>
        <w:gridCol w:w="1033"/>
        <w:gridCol w:w="1512"/>
        <w:gridCol w:w="6371"/>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54" w:hRule="atLeast"/>
          <w:jc w:val="center"/>
        </w:trPr>
        <w:tc>
          <w:tcPr>
            <w:tcW w:w="938" w:type="dxa"/>
            <w:tcBorders>
              <w:tl2br w:val="nil"/>
              <w:tr2bl w:val="nil"/>
            </w:tcBorders>
            <w:vAlign w:val="center"/>
          </w:tcPr>
          <w:p>
            <w:pPr>
              <w:jc w:val="center"/>
              <w:rPr>
                <w:rFonts w:ascii="宋体" w:hAnsi="Calibri"/>
                <w:sz w:val="24"/>
              </w:rPr>
            </w:pPr>
            <w:r>
              <w:rPr>
                <w:rFonts w:hint="eastAsia" w:ascii="宋体" w:hAnsi="宋体"/>
                <w:b/>
                <w:sz w:val="24"/>
              </w:rPr>
              <w:t>条款号</w:t>
            </w:r>
          </w:p>
        </w:tc>
        <w:tc>
          <w:tcPr>
            <w:tcW w:w="1033" w:type="dxa"/>
            <w:tcBorders>
              <w:tl2br w:val="nil"/>
              <w:tr2bl w:val="nil"/>
            </w:tcBorders>
            <w:vAlign w:val="center"/>
          </w:tcPr>
          <w:p>
            <w:pPr>
              <w:jc w:val="center"/>
              <w:rPr>
                <w:rFonts w:ascii="宋体" w:hAnsi="Calibri"/>
                <w:b/>
                <w:sz w:val="24"/>
              </w:rPr>
            </w:pPr>
            <w:r>
              <w:rPr>
                <w:rFonts w:hint="eastAsia" w:ascii="宋体" w:hAnsi="宋体"/>
                <w:b/>
                <w:sz w:val="24"/>
              </w:rPr>
              <w:t>条款</w:t>
            </w:r>
          </w:p>
          <w:p>
            <w:pPr>
              <w:jc w:val="center"/>
              <w:rPr>
                <w:rFonts w:ascii="宋体" w:hAnsi="Calibri"/>
                <w:sz w:val="24"/>
              </w:rPr>
            </w:pPr>
            <w:r>
              <w:rPr>
                <w:rFonts w:hint="eastAsia" w:ascii="宋体" w:hAnsi="宋体"/>
                <w:b/>
                <w:sz w:val="24"/>
              </w:rPr>
              <w:t>内容</w:t>
            </w:r>
          </w:p>
        </w:tc>
        <w:tc>
          <w:tcPr>
            <w:tcW w:w="1512" w:type="dxa"/>
            <w:tcBorders>
              <w:tl2br w:val="nil"/>
              <w:tr2bl w:val="nil"/>
            </w:tcBorders>
            <w:vAlign w:val="center"/>
          </w:tcPr>
          <w:p>
            <w:pPr>
              <w:jc w:val="center"/>
              <w:rPr>
                <w:rFonts w:ascii="宋体" w:hAnsi="Calibri"/>
                <w:b/>
                <w:sz w:val="24"/>
              </w:rPr>
            </w:pPr>
            <w:r>
              <w:rPr>
                <w:rFonts w:hint="eastAsia" w:ascii="宋体" w:hAnsi="宋体"/>
                <w:b/>
                <w:sz w:val="24"/>
              </w:rPr>
              <w:t>评分因素</w:t>
            </w:r>
          </w:p>
        </w:tc>
        <w:tc>
          <w:tcPr>
            <w:tcW w:w="6371" w:type="dxa"/>
            <w:tcBorders>
              <w:tl2br w:val="nil"/>
              <w:tr2bl w:val="nil"/>
            </w:tcBorders>
            <w:vAlign w:val="center"/>
          </w:tcPr>
          <w:p>
            <w:pPr>
              <w:jc w:val="center"/>
              <w:rPr>
                <w:rFonts w:ascii="宋体" w:hAnsi="Calibri"/>
                <w:b/>
                <w:sz w:val="24"/>
              </w:rPr>
            </w:pPr>
            <w:r>
              <w:rPr>
                <w:rFonts w:hint="eastAsia" w:ascii="宋体" w:hAnsi="宋体"/>
                <w:b/>
                <w:sz w:val="24"/>
              </w:rPr>
              <w:t>评分标准</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895" w:hRule="atLeast"/>
          <w:jc w:val="center"/>
        </w:trPr>
        <w:tc>
          <w:tcPr>
            <w:tcW w:w="938" w:type="dxa"/>
            <w:vMerge w:val="restart"/>
            <w:tcBorders>
              <w:tl2br w:val="nil"/>
              <w:tr2bl w:val="nil"/>
            </w:tcBorders>
            <w:vAlign w:val="center"/>
          </w:tcPr>
          <w:p>
            <w:pPr>
              <w:jc w:val="center"/>
              <w:rPr>
                <w:rFonts w:hint="eastAsia" w:ascii="宋体" w:hAnsi="宋体"/>
                <w:sz w:val="24"/>
              </w:rPr>
            </w:pPr>
            <w:r>
              <w:rPr>
                <w:rFonts w:hint="eastAsia" w:ascii="宋体" w:hAnsi="宋体"/>
                <w:sz w:val="24"/>
              </w:rPr>
              <w:t>2.2.2</w:t>
            </w:r>
          </w:p>
          <w:p>
            <w:pPr>
              <w:jc w:val="center"/>
              <w:rPr>
                <w:rFonts w:hint="eastAsia" w:ascii="宋体" w:hAnsi="宋体"/>
                <w:sz w:val="24"/>
              </w:rPr>
            </w:pPr>
            <w:r>
              <w:rPr>
                <w:rFonts w:hint="eastAsia" w:ascii="宋体" w:hAnsi="宋体"/>
                <w:sz w:val="24"/>
              </w:rPr>
              <w:t>（1）</w:t>
            </w:r>
          </w:p>
          <w:p>
            <w:pPr>
              <w:rPr>
                <w:rFonts w:hint="eastAsia" w:ascii="宋体" w:hAnsi="宋体"/>
                <w:sz w:val="24"/>
              </w:rPr>
            </w:pPr>
          </w:p>
        </w:tc>
        <w:tc>
          <w:tcPr>
            <w:tcW w:w="1033" w:type="dxa"/>
            <w:vMerge w:val="restart"/>
            <w:tcBorders>
              <w:tl2br w:val="nil"/>
              <w:tr2bl w:val="nil"/>
            </w:tcBorders>
            <w:vAlign w:val="center"/>
          </w:tcPr>
          <w:p>
            <w:pPr>
              <w:jc w:val="left"/>
              <w:rPr>
                <w:rFonts w:hint="eastAsia" w:ascii="宋体" w:hAnsi="宋体"/>
                <w:sz w:val="24"/>
              </w:rPr>
            </w:pPr>
            <w:r>
              <w:rPr>
                <w:rFonts w:hint="eastAsia" w:ascii="宋体" w:hAnsi="宋体"/>
                <w:sz w:val="24"/>
              </w:rPr>
              <w:t>技术部分评分标准F1（</w:t>
            </w:r>
            <w:r>
              <w:rPr>
                <w:rFonts w:hint="eastAsia" w:ascii="宋体" w:hAnsi="宋体"/>
                <w:sz w:val="24"/>
                <w:lang w:val="en-US" w:eastAsia="zh-CN"/>
              </w:rPr>
              <w:t>5</w:t>
            </w:r>
            <w:r>
              <w:rPr>
                <w:rFonts w:hint="eastAsia" w:ascii="宋体" w:hAnsi="宋体"/>
                <w:sz w:val="24"/>
              </w:rPr>
              <w:t>0分）</w:t>
            </w:r>
          </w:p>
        </w:tc>
        <w:tc>
          <w:tcPr>
            <w:tcW w:w="1512" w:type="dxa"/>
            <w:tcBorders>
              <w:bottom w:val="single" w:color="auto" w:sz="4" w:space="0"/>
              <w:tl2br w:val="nil"/>
              <w:tr2bl w:val="nil"/>
            </w:tcBorders>
            <w:vAlign w:val="center"/>
          </w:tcPr>
          <w:p>
            <w:pPr>
              <w:jc w:val="center"/>
              <w:rPr>
                <w:rFonts w:hint="eastAsia" w:ascii="宋体" w:hAnsi="宋体"/>
                <w:sz w:val="24"/>
              </w:rPr>
            </w:pPr>
            <w:r>
              <w:rPr>
                <w:rFonts w:hint="eastAsia" w:ascii="宋体" w:hAnsi="宋体"/>
                <w:sz w:val="24"/>
              </w:rPr>
              <w:t>货物技术</w:t>
            </w:r>
          </w:p>
          <w:p>
            <w:pPr>
              <w:jc w:val="center"/>
              <w:rPr>
                <w:rFonts w:hint="eastAsia" w:ascii="宋体" w:hAnsi="宋体"/>
                <w:sz w:val="24"/>
              </w:rPr>
            </w:pPr>
            <w:r>
              <w:rPr>
                <w:rFonts w:hint="eastAsia" w:ascii="宋体" w:hAnsi="宋体"/>
                <w:sz w:val="24"/>
              </w:rPr>
              <w:t>参数</w:t>
            </w:r>
          </w:p>
          <w:p>
            <w:pPr>
              <w:jc w:val="center"/>
              <w:rPr>
                <w:rFonts w:hint="eastAsia" w:ascii="宋体" w:hAnsi="宋体"/>
                <w:sz w:val="24"/>
              </w:rPr>
            </w:pPr>
            <w:r>
              <w:rPr>
                <w:rFonts w:hint="eastAsia" w:ascii="宋体" w:hAnsi="宋体"/>
                <w:sz w:val="24"/>
              </w:rPr>
              <w:t>（满分</w:t>
            </w:r>
            <w:r>
              <w:rPr>
                <w:rFonts w:hint="eastAsia" w:ascii="宋体" w:hAnsi="宋体"/>
                <w:sz w:val="24"/>
                <w:lang w:val="en-US" w:eastAsia="zh-CN"/>
              </w:rPr>
              <w:t>3</w:t>
            </w:r>
            <w:r>
              <w:rPr>
                <w:rFonts w:hint="eastAsia" w:ascii="宋体" w:hAnsi="宋体"/>
                <w:sz w:val="24"/>
              </w:rPr>
              <w:t>0分）</w:t>
            </w:r>
          </w:p>
        </w:tc>
        <w:tc>
          <w:tcPr>
            <w:tcW w:w="6371" w:type="dxa"/>
            <w:tcBorders>
              <w:bottom w:val="single" w:color="auto" w:sz="4" w:space="0"/>
              <w:tl2br w:val="nil"/>
              <w:tr2bl w:val="nil"/>
            </w:tcBorders>
            <w:vAlign w:val="center"/>
          </w:tcPr>
          <w:p>
            <w:pPr>
              <w:autoSpaceDE w:val="0"/>
              <w:spacing w:line="390" w:lineRule="exact"/>
              <w:jc w:val="left"/>
              <w:rPr>
                <w:rFonts w:hint="eastAsia" w:ascii="宋体" w:hAnsi="宋体"/>
                <w:b/>
                <w:bCs/>
                <w:sz w:val="24"/>
              </w:rPr>
            </w:pPr>
            <w:r>
              <w:rPr>
                <w:rFonts w:hint="eastAsia" w:ascii="宋体" w:hAnsi="宋体"/>
                <w:b/>
                <w:bCs/>
                <w:sz w:val="24"/>
              </w:rPr>
              <w:t>依据投标文件技术规格偏离表，所投产品主要技术指标、技术参数响应性程度，参数及性能的详细说明书或其它产品相关资料、文字、图片及有效证明材料进行评分</w:t>
            </w:r>
            <w:r>
              <w:rPr>
                <w:rFonts w:hint="eastAsia" w:ascii="宋体" w:hAnsi="宋体"/>
                <w:b/>
                <w:bCs/>
                <w:sz w:val="24"/>
                <w:lang w:eastAsia="zh-CN"/>
              </w:rPr>
              <w:t>：</w:t>
            </w:r>
            <w:r>
              <w:rPr>
                <w:rFonts w:hint="eastAsia" w:asciiTheme="minorEastAsia" w:hAnsiTheme="minorEastAsia" w:eastAsiaTheme="minorEastAsia" w:cstheme="minorEastAsia"/>
                <w:b/>
                <w:bCs/>
                <w:sz w:val="24"/>
              </w:rPr>
              <w:t>(</w:t>
            </w:r>
            <w:r>
              <w:rPr>
                <w:rFonts w:hint="eastAsia" w:asciiTheme="minorEastAsia" w:hAnsiTheme="minorEastAsia" w:eastAsiaTheme="minorEastAsia"/>
                <w:b/>
                <w:color w:val="000000" w:themeColor="text1"/>
                <w:sz w:val="24"/>
                <w14:textFill>
                  <w14:solidFill>
                    <w14:schemeClr w14:val="tx1"/>
                  </w14:solidFill>
                </w14:textFill>
              </w:rPr>
              <w:t>详见第四章格式</w:t>
            </w:r>
            <w:r>
              <w:rPr>
                <w:rFonts w:hint="eastAsia" w:asciiTheme="minorEastAsia" w:hAnsiTheme="minorEastAsia" w:eastAsiaTheme="minorEastAsia"/>
                <w:b/>
                <w:color w:val="000000" w:themeColor="text1"/>
                <w:sz w:val="24"/>
                <w:lang w:val="en-US" w:eastAsia="zh-CN"/>
                <w14:textFill>
                  <w14:solidFill>
                    <w14:schemeClr w14:val="tx1"/>
                  </w14:solidFill>
                </w14:textFill>
              </w:rPr>
              <w:t>5、</w:t>
            </w:r>
            <w:r>
              <w:rPr>
                <w:rFonts w:hint="eastAsia" w:asciiTheme="minorEastAsia" w:hAnsiTheme="minorEastAsia" w:eastAsiaTheme="minorEastAsia"/>
                <w:b/>
                <w:color w:val="000000" w:themeColor="text1"/>
                <w:sz w:val="24"/>
                <w14:textFill>
                  <w14:solidFill>
                    <w14:schemeClr w14:val="tx1"/>
                  </w14:solidFill>
                </w14:textFill>
              </w:rPr>
              <w:t>第四章格式</w:t>
            </w:r>
            <w:r>
              <w:rPr>
                <w:rFonts w:hint="eastAsia" w:asciiTheme="minorEastAsia" w:hAnsiTheme="minorEastAsia" w:eastAsiaTheme="minorEastAsia"/>
                <w:b/>
                <w:color w:val="000000" w:themeColor="text1"/>
                <w:sz w:val="24"/>
                <w:lang w:val="en-US" w:eastAsia="zh-CN"/>
                <w14:textFill>
                  <w14:solidFill>
                    <w14:schemeClr w14:val="tx1"/>
                  </w14:solidFill>
                </w14:textFill>
              </w:rPr>
              <w:t>7</w:t>
            </w:r>
            <w:r>
              <w:rPr>
                <w:rFonts w:hint="eastAsia" w:asciiTheme="minorEastAsia" w:hAnsiTheme="minorEastAsia" w:eastAsiaTheme="minorEastAsia"/>
                <w:b/>
                <w:color w:val="000000" w:themeColor="text1"/>
                <w:sz w:val="24"/>
                <w14:textFill>
                  <w14:solidFill>
                    <w14:schemeClr w14:val="tx1"/>
                  </w14:solidFill>
                </w14:textFill>
              </w:rPr>
              <w:t>-</w:t>
            </w:r>
            <w:r>
              <w:rPr>
                <w:rFonts w:hint="eastAsia" w:asciiTheme="minorEastAsia" w:hAnsiTheme="minorEastAsia" w:eastAsiaTheme="minorEastAsia"/>
                <w:b/>
                <w:color w:val="000000" w:themeColor="text1"/>
                <w:sz w:val="24"/>
                <w:lang w:val="en-US" w:eastAsia="zh-CN"/>
                <w14:textFill>
                  <w14:solidFill>
                    <w14:schemeClr w14:val="tx1"/>
                  </w14:solidFill>
                </w14:textFill>
              </w:rPr>
              <w:t>2</w:t>
            </w:r>
            <w:r>
              <w:rPr>
                <w:rFonts w:hint="eastAsia" w:asciiTheme="minorEastAsia" w:hAnsiTheme="minorEastAsia" w:eastAsiaTheme="minorEastAsia"/>
                <w:b/>
                <w:color w:val="000000" w:themeColor="text1"/>
                <w:sz w:val="24"/>
                <w14:textFill>
                  <w14:solidFill>
                    <w14:schemeClr w14:val="tx1"/>
                  </w14:solidFill>
                </w14:textFill>
              </w:rPr>
              <w:t>)</w:t>
            </w:r>
          </w:p>
          <w:p>
            <w:pPr>
              <w:spacing w:line="390" w:lineRule="exact"/>
              <w:jc w:val="left"/>
              <w:rPr>
                <w:rFonts w:hint="eastAsia" w:ascii="宋体" w:hAnsi="宋体"/>
                <w:sz w:val="24"/>
              </w:rPr>
            </w:pPr>
            <w:r>
              <w:rPr>
                <w:rFonts w:hint="eastAsia" w:ascii="宋体" w:hAnsi="宋体"/>
                <w:sz w:val="24"/>
              </w:rPr>
              <w:t>1.投标人所投产品技术参数全部满足技术要求得</w:t>
            </w:r>
            <w:r>
              <w:rPr>
                <w:rFonts w:hint="eastAsia" w:ascii="宋体" w:hAnsi="宋体"/>
                <w:sz w:val="24"/>
                <w:lang w:val="en-US" w:eastAsia="zh-CN"/>
              </w:rPr>
              <w:t>3</w:t>
            </w:r>
            <w:r>
              <w:rPr>
                <w:rFonts w:hint="eastAsia" w:ascii="宋体" w:hAnsi="宋体"/>
                <w:sz w:val="24"/>
              </w:rPr>
              <w:t>0分；</w:t>
            </w:r>
          </w:p>
          <w:p>
            <w:pPr>
              <w:spacing w:line="300" w:lineRule="exact"/>
              <w:rPr>
                <w:rFonts w:hint="eastAsia" w:ascii="宋体" w:hAnsi="宋体"/>
                <w:sz w:val="24"/>
              </w:rPr>
            </w:pPr>
            <w:r>
              <w:rPr>
                <w:rFonts w:hint="eastAsia" w:ascii="宋体" w:hAnsi="宋体"/>
                <w:sz w:val="24"/>
              </w:rPr>
              <w:t>2.标注“★”号的条款参数为实质性响应要求，不满足按无效投标处理；</w:t>
            </w:r>
          </w:p>
          <w:p>
            <w:pPr>
              <w:spacing w:line="300" w:lineRule="exact"/>
              <w:rPr>
                <w:rFonts w:hint="eastAsia" w:ascii="宋体" w:hAnsi="宋体"/>
                <w:sz w:val="24"/>
              </w:rPr>
            </w:pPr>
            <w:r>
              <w:rPr>
                <w:rFonts w:hint="eastAsia" w:ascii="宋体" w:hAnsi="宋体"/>
                <w:sz w:val="24"/>
              </w:rPr>
              <w:t>3.带▲项为重点参数项，每不满足一个扣2分；</w:t>
            </w:r>
          </w:p>
          <w:p>
            <w:pPr>
              <w:spacing w:line="300" w:lineRule="exact"/>
              <w:rPr>
                <w:rFonts w:hint="eastAsia" w:ascii="宋体" w:hAnsi="宋体"/>
                <w:sz w:val="24"/>
              </w:rPr>
            </w:pPr>
            <w:r>
              <w:rPr>
                <w:rFonts w:hint="eastAsia" w:ascii="宋体" w:hAnsi="宋体"/>
                <w:sz w:val="24"/>
              </w:rPr>
              <w:t>4.非★、▲项不满足每项扣1分，扣完为止；</w:t>
            </w:r>
          </w:p>
          <w:p>
            <w:pPr>
              <w:spacing w:line="300" w:lineRule="exact"/>
              <w:rPr>
                <w:rFonts w:hint="eastAsia" w:ascii="宋体" w:hAnsi="宋体"/>
                <w:b/>
                <w:bCs/>
                <w:sz w:val="24"/>
              </w:rPr>
            </w:pPr>
            <w:r>
              <w:rPr>
                <w:rFonts w:hint="eastAsia" w:ascii="宋体" w:hAnsi="宋体"/>
                <w:b/>
                <w:bCs/>
                <w:sz w:val="24"/>
              </w:rPr>
              <w:t>（注：投标人按招标文件中的技术参数要求逐条应答，所提供相关证明材料必须真实。特别对有具体参数要求的指标，投标人必须提供所投</w:t>
            </w:r>
            <w:r>
              <w:rPr>
                <w:rFonts w:hint="eastAsia" w:ascii="宋体" w:hAnsi="宋体"/>
                <w:b/>
                <w:bCs/>
                <w:sz w:val="24"/>
                <w:lang w:eastAsia="zh-CN"/>
              </w:rPr>
              <w:t>车辆</w:t>
            </w:r>
            <w:r>
              <w:rPr>
                <w:rFonts w:hint="eastAsia" w:ascii="宋体" w:hAnsi="宋体"/>
                <w:b/>
                <w:bCs/>
                <w:sz w:val="24"/>
              </w:rPr>
              <w:t>的具体数值，未按参数要求提供对应材料的视为不满足。中标后甲方有权对进行功能验证，若虚假应标，由投标人承担相应责任。）</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99" w:hRule="atLeast"/>
          <w:jc w:val="center"/>
        </w:trPr>
        <w:tc>
          <w:tcPr>
            <w:tcW w:w="938" w:type="dxa"/>
            <w:vMerge w:val="continue"/>
            <w:tcBorders>
              <w:tl2br w:val="nil"/>
              <w:tr2bl w:val="nil"/>
            </w:tcBorders>
            <w:vAlign w:val="center"/>
          </w:tcPr>
          <w:p>
            <w:pPr>
              <w:rPr>
                <w:rFonts w:hint="eastAsia" w:ascii="宋体" w:hAnsi="宋体"/>
                <w:sz w:val="24"/>
              </w:rPr>
            </w:pPr>
          </w:p>
        </w:tc>
        <w:tc>
          <w:tcPr>
            <w:tcW w:w="1033" w:type="dxa"/>
            <w:vMerge w:val="continue"/>
            <w:tcBorders>
              <w:tl2br w:val="nil"/>
              <w:tr2bl w:val="nil"/>
            </w:tcBorders>
            <w:vAlign w:val="center"/>
          </w:tcPr>
          <w:p>
            <w:pPr>
              <w:rPr>
                <w:rFonts w:hint="eastAsia" w:ascii="宋体" w:hAnsi="宋体"/>
                <w:sz w:val="24"/>
              </w:rPr>
            </w:pPr>
          </w:p>
        </w:tc>
        <w:tc>
          <w:tcPr>
            <w:tcW w:w="1512" w:type="dxa"/>
            <w:tcBorders>
              <w:top w:val="single" w:color="auto" w:sz="4" w:space="0"/>
              <w:tl2br w:val="nil"/>
              <w:tr2bl w:val="nil"/>
            </w:tcBorders>
            <w:vAlign w:val="center"/>
          </w:tcPr>
          <w:p>
            <w:pPr>
              <w:jc w:val="center"/>
              <w:rPr>
                <w:rFonts w:hint="eastAsia" w:ascii="宋体" w:hAnsi="宋体"/>
                <w:sz w:val="24"/>
              </w:rPr>
            </w:pPr>
            <w:r>
              <w:rPr>
                <w:rFonts w:hint="eastAsia" w:ascii="宋体" w:hAnsi="宋体"/>
                <w:sz w:val="24"/>
              </w:rPr>
              <w:t>产品质量保证措施及承诺</w:t>
            </w:r>
          </w:p>
          <w:p>
            <w:pPr>
              <w:jc w:val="center"/>
              <w:rPr>
                <w:rFonts w:hint="eastAsia" w:ascii="宋体" w:hAnsi="宋体"/>
                <w:sz w:val="24"/>
              </w:rPr>
            </w:pPr>
            <w:r>
              <w:rPr>
                <w:rFonts w:hint="eastAsia" w:ascii="宋体" w:hAnsi="宋体"/>
                <w:sz w:val="24"/>
                <w:lang w:eastAsia="zh-CN"/>
              </w:rPr>
              <w:t>（</w:t>
            </w:r>
            <w:r>
              <w:rPr>
                <w:rFonts w:hint="eastAsia" w:ascii="宋体" w:hAnsi="宋体"/>
                <w:sz w:val="24"/>
                <w:lang w:val="en-US" w:eastAsia="zh-CN"/>
              </w:rPr>
              <w:t>满分10分</w:t>
            </w:r>
            <w:r>
              <w:rPr>
                <w:rFonts w:hint="eastAsia" w:ascii="宋体" w:hAnsi="宋体"/>
                <w:sz w:val="24"/>
                <w:lang w:eastAsia="zh-CN"/>
              </w:rPr>
              <w:t>）</w:t>
            </w:r>
          </w:p>
        </w:tc>
        <w:tc>
          <w:tcPr>
            <w:tcW w:w="6371" w:type="dxa"/>
            <w:tcBorders>
              <w:top w:val="single" w:color="auto" w:sz="4" w:space="0"/>
              <w:bottom w:val="single" w:color="auto" w:sz="4" w:space="0"/>
              <w:tl2br w:val="nil"/>
              <w:tr2bl w:val="nil"/>
            </w:tcBorders>
            <w:vAlign w:val="center"/>
          </w:tcPr>
          <w:p>
            <w:pPr>
              <w:autoSpaceDE w:val="0"/>
              <w:spacing w:line="390" w:lineRule="exact"/>
              <w:jc w:val="left"/>
              <w:rPr>
                <w:rFonts w:hint="eastAsia" w:ascii="宋体" w:hAnsi="宋体"/>
                <w:b/>
                <w:bCs/>
                <w:sz w:val="24"/>
              </w:rPr>
            </w:pPr>
            <w:r>
              <w:rPr>
                <w:rFonts w:hint="eastAsia" w:ascii="宋体" w:hAnsi="宋体"/>
                <w:b/>
                <w:bCs/>
                <w:sz w:val="24"/>
              </w:rPr>
              <w:t>基于项目的建设内容，提供</w:t>
            </w:r>
            <w:r>
              <w:rPr>
                <w:rFonts w:hint="eastAsia" w:ascii="宋体" w:hAnsi="宋体"/>
                <w:b/>
                <w:bCs/>
                <w:sz w:val="24"/>
                <w:lang w:eastAsia="zh-CN"/>
              </w:rPr>
              <w:t>车辆</w:t>
            </w:r>
            <w:r>
              <w:rPr>
                <w:rFonts w:hint="eastAsia" w:ascii="宋体" w:hAnsi="宋体"/>
                <w:b/>
                <w:bCs/>
                <w:sz w:val="24"/>
              </w:rPr>
              <w:t>质量保证措施及承诺，包括（但不限于）以下内容：</w:t>
            </w:r>
            <w:r>
              <w:rPr>
                <w:rFonts w:hint="eastAsia" w:asciiTheme="minorEastAsia" w:hAnsiTheme="minorEastAsia" w:eastAsiaTheme="minorEastAsia" w:cstheme="minorEastAsia"/>
                <w:b/>
                <w:bCs/>
                <w:sz w:val="24"/>
              </w:rPr>
              <w:t>(</w:t>
            </w:r>
            <w:r>
              <w:rPr>
                <w:rFonts w:hint="eastAsia" w:asciiTheme="minorEastAsia" w:hAnsiTheme="minorEastAsia" w:eastAsiaTheme="minorEastAsia"/>
                <w:b/>
                <w:color w:val="000000" w:themeColor="text1"/>
                <w:sz w:val="24"/>
                <w14:textFill>
                  <w14:solidFill>
                    <w14:schemeClr w14:val="tx1"/>
                  </w14:solidFill>
                </w14:textFill>
              </w:rPr>
              <w:t>详见第四章格式</w:t>
            </w:r>
            <w:r>
              <w:rPr>
                <w:rFonts w:hint="eastAsia" w:asciiTheme="minorEastAsia" w:hAnsiTheme="minorEastAsia" w:eastAsiaTheme="minorEastAsia"/>
                <w:b/>
                <w:color w:val="auto"/>
                <w:sz w:val="24"/>
                <w:lang w:val="en-US" w:eastAsia="zh-CN"/>
              </w:rPr>
              <w:t>7</w:t>
            </w:r>
            <w:r>
              <w:rPr>
                <w:rFonts w:hint="eastAsia" w:asciiTheme="minorEastAsia" w:hAnsiTheme="minorEastAsia" w:eastAsiaTheme="minorEastAsia"/>
                <w:b/>
                <w:color w:val="auto"/>
                <w:sz w:val="24"/>
              </w:rPr>
              <w:t>-</w:t>
            </w:r>
            <w:r>
              <w:rPr>
                <w:rFonts w:hint="eastAsia" w:asciiTheme="minorEastAsia" w:hAnsiTheme="minorEastAsia" w:eastAsiaTheme="minorEastAsia"/>
                <w:b/>
                <w:color w:val="auto"/>
                <w:sz w:val="24"/>
                <w:lang w:val="en-US" w:eastAsia="zh-CN"/>
              </w:rPr>
              <w:t>3</w:t>
            </w:r>
            <w:r>
              <w:rPr>
                <w:rFonts w:hint="eastAsia" w:asciiTheme="minorEastAsia" w:hAnsiTheme="minorEastAsia" w:eastAsiaTheme="minorEastAsia"/>
                <w:b/>
                <w:color w:val="000000" w:themeColor="text1"/>
                <w:sz w:val="24"/>
                <w14:textFill>
                  <w14:solidFill>
                    <w14:schemeClr w14:val="tx1"/>
                  </w14:solidFill>
                </w14:textFill>
              </w:rPr>
              <w:t>)</w:t>
            </w:r>
          </w:p>
          <w:p>
            <w:pPr>
              <w:spacing w:line="300" w:lineRule="exact"/>
              <w:rPr>
                <w:rFonts w:hint="eastAsia" w:ascii="宋体" w:hAnsi="宋体"/>
                <w:sz w:val="24"/>
              </w:rPr>
            </w:pPr>
            <w:r>
              <w:rPr>
                <w:rFonts w:hint="eastAsia" w:ascii="宋体" w:hAnsi="宋体"/>
                <w:sz w:val="24"/>
              </w:rPr>
              <w:t>①产品质量保证措施；②产品质量保证承诺等方面综合评审。其方案产品质量保证内容完整，承诺措施完善得</w:t>
            </w:r>
            <w:r>
              <w:rPr>
                <w:rFonts w:hint="eastAsia" w:ascii="宋体" w:hAnsi="宋体"/>
                <w:sz w:val="24"/>
                <w:lang w:val="en-US" w:eastAsia="zh-CN"/>
              </w:rPr>
              <w:t>10</w:t>
            </w:r>
            <w:r>
              <w:rPr>
                <w:rFonts w:hint="eastAsia" w:ascii="宋体" w:hAnsi="宋体"/>
                <w:sz w:val="24"/>
              </w:rPr>
              <w:t>分；①</w:t>
            </w:r>
            <w:r>
              <w:rPr>
                <w:rFonts w:hint="eastAsia" w:ascii="宋体" w:hAnsi="宋体"/>
                <w:sz w:val="24"/>
                <w:lang w:val="en-US" w:eastAsia="zh-CN"/>
              </w:rPr>
              <w:t>-</w:t>
            </w:r>
            <w:r>
              <w:rPr>
                <w:rFonts w:hint="eastAsia" w:ascii="宋体" w:hAnsi="宋体"/>
                <w:sz w:val="24"/>
              </w:rPr>
              <w:t>②每</w:t>
            </w:r>
            <w:r>
              <w:rPr>
                <w:rFonts w:hint="eastAsia" w:ascii="宋体" w:hAnsi="宋体"/>
                <w:sz w:val="24"/>
                <w:lang w:val="en-US" w:eastAsia="zh-CN"/>
              </w:rPr>
              <w:t>缺少</w:t>
            </w:r>
            <w:r>
              <w:rPr>
                <w:rFonts w:hint="eastAsia" w:ascii="宋体" w:hAnsi="宋体"/>
                <w:sz w:val="24"/>
              </w:rPr>
              <w:t>一项扣</w:t>
            </w:r>
            <w:r>
              <w:rPr>
                <w:rFonts w:hint="eastAsia" w:ascii="宋体" w:hAnsi="宋体"/>
                <w:sz w:val="24"/>
                <w:lang w:val="en-US" w:eastAsia="zh-CN"/>
              </w:rPr>
              <w:t>5</w:t>
            </w:r>
            <w:r>
              <w:rPr>
                <w:rFonts w:hint="eastAsia" w:ascii="宋体" w:hAnsi="宋体"/>
                <w:sz w:val="24"/>
              </w:rPr>
              <w:t>分，每有一项产品质量保证内容不完整，承诺措施不完善扣</w:t>
            </w:r>
            <w:r>
              <w:rPr>
                <w:rFonts w:hint="eastAsia" w:ascii="宋体" w:hAnsi="宋体"/>
                <w:sz w:val="24"/>
                <w:lang w:val="en-US" w:eastAsia="zh-CN"/>
              </w:rPr>
              <w:t>3</w:t>
            </w:r>
            <w:r>
              <w:rPr>
                <w:rFonts w:hint="eastAsia" w:ascii="宋体" w:hAnsi="宋体"/>
                <w:sz w:val="24"/>
              </w:rPr>
              <w:t>分</w:t>
            </w:r>
            <w:r>
              <w:rPr>
                <w:rFonts w:hint="eastAsia" w:ascii="宋体" w:hAnsi="宋体"/>
                <w:sz w:val="24"/>
                <w:lang w:eastAsia="zh-CN"/>
              </w:rPr>
              <w:t>。</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54" w:hRule="atLeast"/>
          <w:jc w:val="center"/>
        </w:trPr>
        <w:tc>
          <w:tcPr>
            <w:tcW w:w="938" w:type="dxa"/>
            <w:vMerge w:val="continue"/>
            <w:tcBorders>
              <w:tl2br w:val="nil"/>
              <w:tr2bl w:val="nil"/>
            </w:tcBorders>
            <w:vAlign w:val="center"/>
          </w:tcPr>
          <w:p>
            <w:pPr>
              <w:pStyle w:val="609"/>
              <w:snapToGrid w:val="0"/>
              <w:spacing w:line="360" w:lineRule="auto"/>
              <w:contextualSpacing/>
              <w:rPr>
                <w:rFonts w:hint="eastAsia" w:ascii="宋体" w:hAnsi="宋体"/>
                <w:b/>
                <w:bCs/>
                <w:sz w:val="24"/>
                <w:szCs w:val="24"/>
              </w:rPr>
            </w:pPr>
          </w:p>
        </w:tc>
        <w:tc>
          <w:tcPr>
            <w:tcW w:w="1033" w:type="dxa"/>
            <w:vMerge w:val="continue"/>
            <w:tcBorders>
              <w:bottom w:val="single" w:color="auto" w:sz="4" w:space="0"/>
              <w:tl2br w:val="nil"/>
              <w:tr2bl w:val="nil"/>
            </w:tcBorders>
            <w:vAlign w:val="center"/>
          </w:tcPr>
          <w:p>
            <w:pPr>
              <w:widowControl/>
              <w:jc w:val="left"/>
              <w:rPr>
                <w:rFonts w:hint="eastAsia" w:ascii="宋体" w:hAnsi="宋体"/>
                <w:sz w:val="24"/>
              </w:rPr>
            </w:pPr>
          </w:p>
        </w:tc>
        <w:tc>
          <w:tcPr>
            <w:tcW w:w="1512" w:type="dxa"/>
            <w:tcBorders>
              <w:bottom w:val="single" w:color="auto" w:sz="4" w:space="0"/>
              <w:tl2br w:val="nil"/>
              <w:tr2bl w:val="nil"/>
            </w:tcBorders>
            <w:vAlign w:val="center"/>
          </w:tcPr>
          <w:p>
            <w:pPr>
              <w:jc w:val="center"/>
              <w:rPr>
                <w:rFonts w:hint="eastAsia" w:ascii="宋体" w:hAnsi="宋体"/>
                <w:sz w:val="24"/>
              </w:rPr>
            </w:pPr>
            <w:r>
              <w:rPr>
                <w:rFonts w:hint="eastAsia" w:ascii="宋体" w:hAnsi="宋体"/>
                <w:sz w:val="24"/>
              </w:rPr>
              <w:t>供货方案及时间进度计划（满分</w:t>
            </w:r>
            <w:r>
              <w:rPr>
                <w:rFonts w:hint="eastAsia" w:ascii="宋体" w:hAnsi="宋体"/>
                <w:sz w:val="24"/>
                <w:lang w:val="en-US" w:eastAsia="zh-CN"/>
              </w:rPr>
              <w:t>10</w:t>
            </w:r>
            <w:r>
              <w:rPr>
                <w:rFonts w:hint="eastAsia" w:ascii="宋体" w:hAnsi="宋体"/>
                <w:sz w:val="24"/>
              </w:rPr>
              <w:t>分）</w:t>
            </w:r>
          </w:p>
        </w:tc>
        <w:tc>
          <w:tcPr>
            <w:tcW w:w="6371" w:type="dxa"/>
            <w:tcBorders>
              <w:tl2br w:val="nil"/>
              <w:tr2bl w:val="nil"/>
            </w:tcBorders>
            <w:vAlign w:val="center"/>
          </w:tcPr>
          <w:p>
            <w:pPr>
              <w:autoSpaceDE w:val="0"/>
              <w:spacing w:line="390" w:lineRule="exact"/>
              <w:jc w:val="left"/>
              <w:rPr>
                <w:rFonts w:hint="eastAsia" w:ascii="宋体" w:hAnsi="宋体"/>
                <w:b/>
                <w:bCs/>
                <w:sz w:val="24"/>
              </w:rPr>
            </w:pPr>
            <w:r>
              <w:rPr>
                <w:rFonts w:hint="eastAsia" w:ascii="宋体" w:hAnsi="宋体"/>
                <w:b/>
                <w:bCs/>
                <w:sz w:val="24"/>
              </w:rPr>
              <w:t>投标人需对供货方案及时间进度计划进行描述，包括（但不限于）以下内容：</w:t>
            </w:r>
            <w:r>
              <w:rPr>
                <w:rFonts w:hint="eastAsia" w:asciiTheme="minorEastAsia" w:hAnsiTheme="minorEastAsia" w:eastAsiaTheme="minorEastAsia" w:cstheme="minorEastAsia"/>
                <w:b/>
                <w:bCs/>
                <w:sz w:val="24"/>
              </w:rPr>
              <w:t>(</w:t>
            </w:r>
            <w:r>
              <w:rPr>
                <w:rFonts w:hint="eastAsia" w:asciiTheme="minorEastAsia" w:hAnsiTheme="minorEastAsia" w:eastAsiaTheme="minorEastAsia"/>
                <w:b/>
                <w:color w:val="000000" w:themeColor="text1"/>
                <w:sz w:val="24"/>
                <w14:textFill>
                  <w14:solidFill>
                    <w14:schemeClr w14:val="tx1"/>
                  </w14:solidFill>
                </w14:textFill>
              </w:rPr>
              <w:t>详见第四章格式</w:t>
            </w:r>
            <w:r>
              <w:rPr>
                <w:rFonts w:hint="eastAsia" w:asciiTheme="minorEastAsia" w:hAnsiTheme="minorEastAsia" w:eastAsiaTheme="minorEastAsia"/>
                <w:b/>
                <w:color w:val="000000" w:themeColor="text1"/>
                <w:sz w:val="24"/>
                <w:lang w:val="en-US" w:eastAsia="zh-CN"/>
                <w14:textFill>
                  <w14:solidFill>
                    <w14:schemeClr w14:val="tx1"/>
                  </w14:solidFill>
                </w14:textFill>
              </w:rPr>
              <w:t>7</w:t>
            </w:r>
            <w:r>
              <w:rPr>
                <w:rFonts w:hint="eastAsia" w:asciiTheme="minorEastAsia" w:hAnsiTheme="minorEastAsia" w:eastAsiaTheme="minorEastAsia"/>
                <w:b/>
                <w:color w:val="000000" w:themeColor="text1"/>
                <w:sz w:val="24"/>
                <w14:textFill>
                  <w14:solidFill>
                    <w14:schemeClr w14:val="tx1"/>
                  </w14:solidFill>
                </w14:textFill>
              </w:rPr>
              <w:t>-</w:t>
            </w:r>
            <w:r>
              <w:rPr>
                <w:rFonts w:hint="eastAsia" w:asciiTheme="minorEastAsia" w:hAnsiTheme="minorEastAsia" w:eastAsiaTheme="minorEastAsia"/>
                <w:b/>
                <w:color w:val="000000" w:themeColor="text1"/>
                <w:sz w:val="24"/>
                <w:lang w:val="en-US" w:eastAsia="zh-CN"/>
                <w14:textFill>
                  <w14:solidFill>
                    <w14:schemeClr w14:val="tx1"/>
                  </w14:solidFill>
                </w14:textFill>
              </w:rPr>
              <w:t>4</w:t>
            </w:r>
            <w:r>
              <w:rPr>
                <w:rFonts w:hint="eastAsia" w:asciiTheme="minorEastAsia" w:hAnsiTheme="minorEastAsia" w:eastAsiaTheme="minorEastAsia"/>
                <w:b/>
                <w:color w:val="000000" w:themeColor="text1"/>
                <w:sz w:val="24"/>
                <w14:textFill>
                  <w14:solidFill>
                    <w14:schemeClr w14:val="tx1"/>
                  </w14:solidFill>
                </w14:textFill>
              </w:rPr>
              <w:t>)</w:t>
            </w:r>
          </w:p>
          <w:p>
            <w:pPr>
              <w:spacing w:line="300" w:lineRule="exact"/>
              <w:rPr>
                <w:rFonts w:hint="eastAsia" w:ascii="宋体" w:hAnsi="宋体"/>
                <w:sz w:val="24"/>
              </w:rPr>
            </w:pPr>
            <w:r>
              <w:rPr>
                <w:rFonts w:hint="eastAsia" w:ascii="宋体" w:hAnsi="宋体"/>
                <w:sz w:val="24"/>
              </w:rPr>
              <w:t>①供货能力；②时间进度计划；③供货计划保障措施；④验收方案等方面综合评审。其方案描述全面具体</w:t>
            </w:r>
            <w:r>
              <w:rPr>
                <w:rFonts w:hint="eastAsia" w:ascii="宋体" w:hAnsi="宋体"/>
                <w:sz w:val="24"/>
                <w:lang w:val="en-US" w:eastAsia="zh-CN"/>
              </w:rPr>
              <w:t>完整</w:t>
            </w:r>
            <w:r>
              <w:rPr>
                <w:rFonts w:hint="eastAsia" w:ascii="宋体" w:hAnsi="宋体"/>
                <w:sz w:val="24"/>
              </w:rPr>
              <w:t>、合理可行，组织严谨的得</w:t>
            </w:r>
            <w:r>
              <w:rPr>
                <w:rFonts w:hint="eastAsia" w:ascii="宋体" w:hAnsi="宋体"/>
                <w:sz w:val="24"/>
                <w:lang w:val="en-US" w:eastAsia="zh-CN"/>
              </w:rPr>
              <w:t>10</w:t>
            </w:r>
            <w:r>
              <w:rPr>
                <w:rFonts w:hint="eastAsia" w:ascii="宋体" w:hAnsi="宋体"/>
                <w:sz w:val="24"/>
              </w:rPr>
              <w:t>分；①</w:t>
            </w:r>
            <w:r>
              <w:rPr>
                <w:rFonts w:hint="eastAsia" w:ascii="宋体" w:hAnsi="宋体"/>
                <w:sz w:val="24"/>
                <w:lang w:val="en-US" w:eastAsia="zh-CN"/>
              </w:rPr>
              <w:t>-</w:t>
            </w:r>
            <w:r>
              <w:rPr>
                <w:rFonts w:hint="eastAsia" w:ascii="宋体" w:hAnsi="宋体"/>
                <w:sz w:val="24"/>
              </w:rPr>
              <w:t>④每</w:t>
            </w:r>
            <w:r>
              <w:rPr>
                <w:rFonts w:hint="eastAsia" w:ascii="宋体" w:hAnsi="宋体"/>
                <w:sz w:val="24"/>
                <w:lang w:val="en-US" w:eastAsia="zh-CN"/>
              </w:rPr>
              <w:t>缺</w:t>
            </w:r>
            <w:r>
              <w:rPr>
                <w:rFonts w:hint="eastAsia" w:ascii="宋体" w:hAnsi="宋体"/>
                <w:sz w:val="24"/>
              </w:rPr>
              <w:t>少一项</w:t>
            </w:r>
            <w:r>
              <w:rPr>
                <w:rFonts w:hint="eastAsia" w:ascii="宋体" w:hAnsi="宋体"/>
                <w:sz w:val="24"/>
                <w:lang w:val="en-US" w:eastAsia="zh-CN"/>
              </w:rPr>
              <w:t>2.5</w:t>
            </w:r>
            <w:r>
              <w:rPr>
                <w:rFonts w:hint="eastAsia" w:ascii="宋体" w:hAnsi="宋体"/>
                <w:sz w:val="24"/>
              </w:rPr>
              <w:t>分，每有一项描述不全面，内容不完整，扣</w:t>
            </w:r>
            <w:r>
              <w:rPr>
                <w:rFonts w:hint="eastAsia" w:ascii="宋体" w:hAnsi="宋体"/>
                <w:sz w:val="24"/>
                <w:lang w:val="en-US" w:eastAsia="zh-CN"/>
              </w:rPr>
              <w:t>1</w:t>
            </w:r>
            <w:r>
              <w:rPr>
                <w:rFonts w:hint="eastAsia" w:ascii="宋体" w:hAnsi="宋体"/>
                <w:sz w:val="24"/>
              </w:rPr>
              <w:t>分。</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54" w:hRule="atLeast"/>
          <w:jc w:val="center"/>
        </w:trPr>
        <w:tc>
          <w:tcPr>
            <w:tcW w:w="938" w:type="dxa"/>
            <w:vMerge w:val="continue"/>
            <w:tcBorders>
              <w:tl2br w:val="nil"/>
              <w:tr2bl w:val="nil"/>
            </w:tcBorders>
            <w:vAlign w:val="center"/>
          </w:tcPr>
          <w:p>
            <w:pPr>
              <w:pStyle w:val="609"/>
              <w:snapToGrid w:val="0"/>
              <w:spacing w:line="360" w:lineRule="auto"/>
              <w:contextualSpacing/>
              <w:rPr>
                <w:rFonts w:hint="eastAsia" w:ascii="宋体" w:hAnsi="宋体"/>
                <w:b/>
                <w:bCs/>
                <w:sz w:val="24"/>
                <w:szCs w:val="24"/>
              </w:rPr>
            </w:pPr>
          </w:p>
        </w:tc>
        <w:tc>
          <w:tcPr>
            <w:tcW w:w="1033" w:type="dxa"/>
            <w:vMerge w:val="restart"/>
            <w:tcBorders>
              <w:top w:val="single" w:color="auto" w:sz="4" w:space="0"/>
              <w:tl2br w:val="nil"/>
              <w:tr2bl w:val="nil"/>
            </w:tcBorders>
            <w:vAlign w:val="center"/>
          </w:tcPr>
          <w:p>
            <w:pPr>
              <w:widowControl/>
              <w:jc w:val="left"/>
              <w:rPr>
                <w:rFonts w:hint="eastAsia" w:ascii="宋体" w:hAnsi="宋体"/>
                <w:sz w:val="24"/>
              </w:rPr>
            </w:pPr>
          </w:p>
          <w:p>
            <w:pPr>
              <w:widowControl/>
              <w:jc w:val="left"/>
              <w:rPr>
                <w:rFonts w:hint="eastAsia" w:ascii="宋体" w:hAnsi="宋体"/>
                <w:sz w:val="24"/>
              </w:rPr>
            </w:pPr>
          </w:p>
          <w:p>
            <w:pPr>
              <w:widowControl/>
              <w:jc w:val="left"/>
              <w:rPr>
                <w:rFonts w:hint="eastAsia" w:ascii="宋体" w:hAnsi="宋体"/>
                <w:sz w:val="24"/>
              </w:rPr>
            </w:pPr>
          </w:p>
          <w:p>
            <w:pPr>
              <w:widowControl/>
              <w:jc w:val="left"/>
              <w:rPr>
                <w:rFonts w:hint="eastAsia" w:ascii="宋体" w:hAnsi="宋体"/>
                <w:sz w:val="24"/>
              </w:rPr>
            </w:pPr>
          </w:p>
          <w:p>
            <w:pPr>
              <w:widowControl/>
              <w:jc w:val="left"/>
              <w:rPr>
                <w:rFonts w:hint="eastAsia" w:ascii="宋体" w:hAnsi="宋体"/>
                <w:sz w:val="24"/>
              </w:rPr>
            </w:pPr>
          </w:p>
          <w:p>
            <w:pPr>
              <w:widowControl/>
              <w:jc w:val="left"/>
              <w:rPr>
                <w:rFonts w:hint="eastAsia" w:ascii="宋体" w:hAnsi="宋体"/>
                <w:sz w:val="24"/>
              </w:rPr>
            </w:pPr>
          </w:p>
          <w:p>
            <w:pPr>
              <w:widowControl/>
              <w:jc w:val="left"/>
              <w:rPr>
                <w:rFonts w:hint="eastAsia" w:ascii="宋体" w:hAnsi="宋体"/>
                <w:sz w:val="24"/>
              </w:rPr>
            </w:pPr>
            <w:r>
              <w:rPr>
                <w:rFonts w:hint="eastAsia" w:ascii="宋体" w:hAnsi="宋体"/>
                <w:sz w:val="24"/>
              </w:rPr>
              <w:t>服务及信誉部分F</w:t>
            </w:r>
            <w:r>
              <w:rPr>
                <w:rFonts w:hint="eastAsia" w:ascii="宋体" w:hAnsi="宋体"/>
                <w:sz w:val="24"/>
                <w:lang w:val="en-US" w:eastAsia="zh-CN"/>
              </w:rPr>
              <w:t>2</w:t>
            </w:r>
            <w:r>
              <w:rPr>
                <w:rFonts w:hint="eastAsia" w:ascii="宋体" w:hAnsi="宋体"/>
                <w:sz w:val="24"/>
              </w:rPr>
              <w:t>评分标准(</w:t>
            </w:r>
            <w:r>
              <w:rPr>
                <w:rFonts w:hint="eastAsia" w:ascii="宋体" w:hAnsi="宋体"/>
                <w:sz w:val="24"/>
                <w:lang w:val="en-US" w:eastAsia="zh-CN"/>
              </w:rPr>
              <w:t>20</w:t>
            </w:r>
            <w:r>
              <w:rPr>
                <w:rFonts w:hint="eastAsia" w:ascii="宋体" w:hAnsi="宋体"/>
                <w:sz w:val="24"/>
              </w:rPr>
              <w:t>分）</w:t>
            </w:r>
          </w:p>
        </w:tc>
        <w:tc>
          <w:tcPr>
            <w:tcW w:w="1512" w:type="dxa"/>
            <w:tcBorders>
              <w:top w:val="single" w:color="auto" w:sz="4" w:space="0"/>
              <w:tl2br w:val="nil"/>
              <w:tr2bl w:val="nil"/>
            </w:tcBorders>
            <w:vAlign w:val="center"/>
          </w:tcPr>
          <w:p>
            <w:pPr>
              <w:jc w:val="center"/>
              <w:rPr>
                <w:rFonts w:hint="eastAsia" w:ascii="宋体" w:hAnsi="宋体"/>
                <w:sz w:val="24"/>
              </w:rPr>
            </w:pPr>
          </w:p>
        </w:tc>
        <w:tc>
          <w:tcPr>
            <w:tcW w:w="6371" w:type="dxa"/>
            <w:tcBorders>
              <w:tl2br w:val="nil"/>
              <w:tr2bl w:val="nil"/>
            </w:tcBorders>
            <w:vAlign w:val="center"/>
          </w:tcPr>
          <w:p>
            <w:pPr>
              <w:spacing w:line="300" w:lineRule="exact"/>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705" w:hRule="atLeast"/>
          <w:jc w:val="center"/>
        </w:trPr>
        <w:tc>
          <w:tcPr>
            <w:tcW w:w="938" w:type="dxa"/>
            <w:vMerge w:val="continue"/>
            <w:tcBorders>
              <w:tl2br w:val="nil"/>
              <w:tr2bl w:val="nil"/>
            </w:tcBorders>
            <w:vAlign w:val="center"/>
          </w:tcPr>
          <w:p>
            <w:pPr>
              <w:widowControl/>
              <w:jc w:val="left"/>
              <w:rPr>
                <w:rFonts w:hint="eastAsia" w:ascii="宋体" w:hAnsi="宋体"/>
                <w:sz w:val="24"/>
              </w:rPr>
            </w:pPr>
          </w:p>
        </w:tc>
        <w:tc>
          <w:tcPr>
            <w:tcW w:w="1033" w:type="dxa"/>
            <w:vMerge w:val="continue"/>
            <w:tcBorders>
              <w:tl2br w:val="nil"/>
              <w:tr2bl w:val="nil"/>
            </w:tcBorders>
            <w:vAlign w:val="center"/>
          </w:tcPr>
          <w:p>
            <w:pPr>
              <w:widowControl/>
              <w:jc w:val="left"/>
              <w:rPr>
                <w:rFonts w:hint="eastAsia" w:ascii="宋体" w:hAnsi="宋体"/>
                <w:sz w:val="24"/>
              </w:rPr>
            </w:pPr>
          </w:p>
        </w:tc>
        <w:tc>
          <w:tcPr>
            <w:tcW w:w="1512" w:type="dxa"/>
            <w:tcBorders>
              <w:tl2br w:val="nil"/>
              <w:tr2bl w:val="nil"/>
            </w:tcBorders>
            <w:vAlign w:val="center"/>
          </w:tcPr>
          <w:p>
            <w:pPr>
              <w:jc w:val="center"/>
              <w:rPr>
                <w:rFonts w:hint="eastAsia" w:ascii="宋体" w:hAnsi="宋体"/>
                <w:sz w:val="24"/>
              </w:rPr>
            </w:pPr>
            <w:r>
              <w:rPr>
                <w:rFonts w:hint="eastAsia" w:ascii="宋体" w:hAnsi="宋体"/>
                <w:sz w:val="24"/>
              </w:rPr>
              <w:t>售后服务方案（满分</w:t>
            </w:r>
            <w:r>
              <w:rPr>
                <w:rFonts w:hint="eastAsia" w:ascii="宋体" w:hAnsi="宋体"/>
                <w:sz w:val="24"/>
                <w:lang w:val="en-US" w:eastAsia="zh-CN"/>
              </w:rPr>
              <w:t>15</w:t>
            </w:r>
            <w:r>
              <w:rPr>
                <w:rFonts w:hint="eastAsia" w:ascii="宋体" w:hAnsi="宋体"/>
                <w:sz w:val="24"/>
              </w:rPr>
              <w:t>分）</w:t>
            </w:r>
          </w:p>
        </w:tc>
        <w:tc>
          <w:tcPr>
            <w:tcW w:w="6371" w:type="dxa"/>
            <w:tcBorders>
              <w:tl2br w:val="nil"/>
              <w:tr2bl w:val="nil"/>
            </w:tcBorders>
            <w:vAlign w:val="center"/>
          </w:tcPr>
          <w:p>
            <w:pPr>
              <w:autoSpaceDE w:val="0"/>
              <w:spacing w:line="390" w:lineRule="exact"/>
              <w:jc w:val="left"/>
              <w:rPr>
                <w:rFonts w:hint="eastAsia" w:ascii="宋体" w:hAnsi="宋体"/>
                <w:b/>
                <w:bCs/>
                <w:sz w:val="24"/>
              </w:rPr>
            </w:pPr>
            <w:r>
              <w:rPr>
                <w:rFonts w:hint="eastAsia" w:ascii="宋体" w:hAnsi="宋体"/>
                <w:b/>
                <w:bCs/>
                <w:sz w:val="24"/>
              </w:rPr>
              <w:t>投标人需对售后服务方案进行描述，包括（但不限于）以下内容：</w:t>
            </w:r>
            <w:r>
              <w:rPr>
                <w:rFonts w:hint="eastAsia" w:asciiTheme="minorEastAsia" w:hAnsiTheme="minorEastAsia" w:eastAsiaTheme="minorEastAsia" w:cstheme="minorEastAsia"/>
                <w:b/>
                <w:bCs/>
                <w:sz w:val="24"/>
              </w:rPr>
              <w:t>(</w:t>
            </w:r>
            <w:r>
              <w:rPr>
                <w:rFonts w:hint="eastAsia" w:asciiTheme="minorEastAsia" w:hAnsiTheme="minorEastAsia" w:eastAsiaTheme="minorEastAsia"/>
                <w:b/>
                <w:color w:val="000000" w:themeColor="text1"/>
                <w:sz w:val="24"/>
                <w14:textFill>
                  <w14:solidFill>
                    <w14:schemeClr w14:val="tx1"/>
                  </w14:solidFill>
                </w14:textFill>
              </w:rPr>
              <w:t>详见第四章格式</w:t>
            </w:r>
            <w:r>
              <w:rPr>
                <w:rFonts w:hint="eastAsia" w:asciiTheme="minorEastAsia" w:hAnsiTheme="minorEastAsia" w:eastAsiaTheme="minorEastAsia"/>
                <w:b/>
                <w:color w:val="000000" w:themeColor="text1"/>
                <w:sz w:val="24"/>
                <w:lang w:val="en-US" w:eastAsia="zh-CN"/>
                <w14:textFill>
                  <w14:solidFill>
                    <w14:schemeClr w14:val="tx1"/>
                  </w14:solidFill>
                </w14:textFill>
              </w:rPr>
              <w:t>8</w:t>
            </w:r>
            <w:r>
              <w:rPr>
                <w:rFonts w:hint="eastAsia" w:asciiTheme="minorEastAsia" w:hAnsiTheme="minorEastAsia" w:eastAsiaTheme="minorEastAsia"/>
                <w:b/>
                <w:color w:val="000000" w:themeColor="text1"/>
                <w:sz w:val="24"/>
                <w14:textFill>
                  <w14:solidFill>
                    <w14:schemeClr w14:val="tx1"/>
                  </w14:solidFill>
                </w14:textFill>
              </w:rPr>
              <w:t>-</w:t>
            </w:r>
            <w:r>
              <w:rPr>
                <w:rFonts w:hint="eastAsia" w:asciiTheme="minorEastAsia" w:hAnsiTheme="minorEastAsia" w:eastAsiaTheme="minorEastAsia"/>
                <w:b/>
                <w:color w:val="000000" w:themeColor="text1"/>
                <w:sz w:val="24"/>
                <w:lang w:val="en-US" w:eastAsia="zh-CN"/>
                <w14:textFill>
                  <w14:solidFill>
                    <w14:schemeClr w14:val="tx1"/>
                  </w14:solidFill>
                </w14:textFill>
              </w:rPr>
              <w:t>1</w:t>
            </w:r>
            <w:r>
              <w:rPr>
                <w:rFonts w:hint="eastAsia" w:asciiTheme="minorEastAsia" w:hAnsiTheme="minorEastAsia" w:eastAsiaTheme="minorEastAsia"/>
                <w:b/>
                <w:color w:val="000000" w:themeColor="text1"/>
                <w:sz w:val="24"/>
                <w14:textFill>
                  <w14:solidFill>
                    <w14:schemeClr w14:val="tx1"/>
                  </w14:solidFill>
                </w14:textFill>
              </w:rPr>
              <w:t>)</w:t>
            </w:r>
          </w:p>
          <w:p>
            <w:pPr>
              <w:autoSpaceDE w:val="0"/>
              <w:spacing w:line="380" w:lineRule="exact"/>
              <w:rPr>
                <w:rFonts w:hint="eastAsia" w:ascii="宋体" w:hAnsi="宋体" w:eastAsia="宋体" w:cs="Times New Roman"/>
                <w:sz w:val="24"/>
              </w:rPr>
            </w:pPr>
            <w:r>
              <w:rPr>
                <w:rFonts w:hint="eastAsia" w:ascii="宋体" w:hAnsi="宋体" w:eastAsia="宋体" w:cs="Times New Roman"/>
                <w:sz w:val="24"/>
              </w:rPr>
              <w:t>第一个档次（</w:t>
            </w:r>
            <w:r>
              <w:rPr>
                <w:rFonts w:hint="eastAsia" w:ascii="宋体" w:hAnsi="宋体" w:eastAsia="宋体" w:cs="Times New Roman"/>
                <w:sz w:val="24"/>
                <w:lang w:val="en-US" w:eastAsia="zh-CN"/>
              </w:rPr>
              <w:t>15-12</w:t>
            </w:r>
            <w:r>
              <w:rPr>
                <w:rFonts w:hint="eastAsia" w:ascii="宋体" w:hAnsi="宋体" w:eastAsia="宋体" w:cs="Times New Roman"/>
                <w:sz w:val="24"/>
              </w:rPr>
              <w:t>分）：完全满足</w:t>
            </w:r>
            <w:r>
              <w:rPr>
                <w:rFonts w:hint="eastAsia" w:ascii="宋体" w:hAnsi="宋体" w:eastAsia="宋体" w:cs="Times New Roman"/>
                <w:sz w:val="24"/>
                <w:lang w:val="en-US" w:eastAsia="zh-CN"/>
              </w:rPr>
              <w:t>第五章中</w:t>
            </w:r>
            <w:r>
              <w:rPr>
                <w:rFonts w:hint="eastAsia" w:ascii="宋体" w:hAnsi="宋体" w:eastAsia="宋体" w:cs="Times New Roman"/>
                <w:sz w:val="24"/>
              </w:rPr>
              <w:t>售后服务</w:t>
            </w:r>
            <w:r>
              <w:rPr>
                <w:rFonts w:hint="eastAsia" w:ascii="宋体" w:hAnsi="宋体" w:eastAsia="宋体" w:cs="Times New Roman"/>
                <w:sz w:val="24"/>
                <w:lang w:val="en-US" w:eastAsia="zh-CN"/>
              </w:rPr>
              <w:t>要求，且</w:t>
            </w:r>
            <w:r>
              <w:rPr>
                <w:rFonts w:hint="eastAsia" w:ascii="宋体" w:hAnsi="宋体" w:eastAsia="宋体" w:cs="Times New Roman"/>
                <w:sz w:val="24"/>
              </w:rPr>
              <w:t>服务方案内容完整、详细</w:t>
            </w:r>
            <w:r>
              <w:rPr>
                <w:rFonts w:hint="eastAsia" w:ascii="宋体" w:hAnsi="宋体" w:eastAsia="宋体" w:cs="Times New Roman"/>
                <w:sz w:val="24"/>
                <w:lang w:eastAsia="zh-CN"/>
              </w:rPr>
              <w:t>，</w:t>
            </w:r>
            <w:r>
              <w:rPr>
                <w:rFonts w:hint="eastAsia" w:ascii="宋体" w:hAnsi="宋体" w:eastAsia="宋体" w:cs="Times New Roman"/>
                <w:sz w:val="24"/>
              </w:rPr>
              <w:t>备品备件库配备全面，针对性强；售后服务承诺及违约承诺</w:t>
            </w:r>
            <w:r>
              <w:rPr>
                <w:rFonts w:hint="eastAsia" w:ascii="宋体" w:hAnsi="宋体" w:eastAsia="宋体" w:cs="Times New Roman"/>
                <w:sz w:val="24"/>
                <w:lang w:eastAsia="zh-CN"/>
              </w:rPr>
              <w:t>、</w:t>
            </w:r>
            <w:r>
              <w:rPr>
                <w:rFonts w:hint="eastAsia" w:ascii="宋体" w:hAnsi="宋体" w:eastAsia="宋体" w:cs="Times New Roman"/>
                <w:sz w:val="24"/>
                <w:lang w:val="en-US" w:eastAsia="zh-CN"/>
              </w:rPr>
              <w:t>违约金额明确，</w:t>
            </w:r>
            <w:r>
              <w:rPr>
                <w:rFonts w:hint="eastAsia" w:ascii="宋体" w:hAnsi="宋体" w:eastAsia="宋体" w:cs="Times New Roman"/>
                <w:sz w:val="24"/>
              </w:rPr>
              <w:t>内容完整具体, 可行性强；故障响应时间及时，保障措施全面、可行。</w:t>
            </w:r>
          </w:p>
          <w:p>
            <w:pPr>
              <w:autoSpaceDE w:val="0"/>
              <w:spacing w:line="380" w:lineRule="exact"/>
              <w:rPr>
                <w:rFonts w:hint="eastAsia" w:ascii="宋体" w:hAnsi="宋体" w:eastAsia="宋体" w:cs="Times New Roman"/>
                <w:sz w:val="24"/>
              </w:rPr>
            </w:pPr>
            <w:r>
              <w:rPr>
                <w:rFonts w:hint="eastAsia" w:ascii="宋体" w:hAnsi="宋体" w:eastAsia="宋体" w:cs="Times New Roman"/>
                <w:sz w:val="24"/>
              </w:rPr>
              <w:t>第二个档次（</w:t>
            </w:r>
            <w:r>
              <w:rPr>
                <w:rFonts w:hint="eastAsia" w:ascii="宋体" w:hAnsi="宋体" w:eastAsia="宋体" w:cs="Times New Roman"/>
                <w:sz w:val="24"/>
                <w:lang w:val="en-US" w:eastAsia="zh-CN"/>
              </w:rPr>
              <w:t>11-9</w:t>
            </w:r>
            <w:r>
              <w:rPr>
                <w:rFonts w:hint="eastAsia" w:ascii="宋体" w:hAnsi="宋体" w:eastAsia="宋体" w:cs="Times New Roman"/>
                <w:sz w:val="24"/>
              </w:rPr>
              <w:t>分）：</w:t>
            </w:r>
            <w:r>
              <w:rPr>
                <w:rFonts w:hint="eastAsia" w:ascii="宋体" w:hAnsi="宋体" w:eastAsia="宋体" w:cs="Times New Roman"/>
                <w:sz w:val="24"/>
                <w:lang w:val="en-US" w:eastAsia="zh-CN"/>
              </w:rPr>
              <w:t>基本</w:t>
            </w:r>
            <w:r>
              <w:rPr>
                <w:rFonts w:hint="eastAsia" w:ascii="宋体" w:hAnsi="宋体" w:eastAsia="宋体" w:cs="Times New Roman"/>
                <w:sz w:val="24"/>
              </w:rPr>
              <w:t>满足</w:t>
            </w:r>
            <w:r>
              <w:rPr>
                <w:rFonts w:hint="eastAsia" w:ascii="宋体" w:hAnsi="宋体" w:eastAsia="宋体" w:cs="Times New Roman"/>
                <w:sz w:val="24"/>
                <w:lang w:val="en-US" w:eastAsia="zh-CN"/>
              </w:rPr>
              <w:t>第五章中</w:t>
            </w:r>
            <w:r>
              <w:rPr>
                <w:rFonts w:hint="eastAsia" w:ascii="宋体" w:hAnsi="宋体" w:eastAsia="宋体" w:cs="Times New Roman"/>
                <w:sz w:val="24"/>
              </w:rPr>
              <w:t>售后服务</w:t>
            </w:r>
            <w:r>
              <w:rPr>
                <w:rFonts w:hint="eastAsia" w:ascii="宋体" w:hAnsi="宋体" w:eastAsia="宋体" w:cs="Times New Roman"/>
                <w:sz w:val="24"/>
                <w:lang w:val="en-US" w:eastAsia="zh-CN"/>
              </w:rPr>
              <w:t>要求，且</w:t>
            </w:r>
            <w:r>
              <w:rPr>
                <w:rFonts w:hint="eastAsia" w:ascii="宋体" w:hAnsi="宋体" w:eastAsia="宋体" w:cs="Times New Roman"/>
                <w:sz w:val="24"/>
              </w:rPr>
              <w:t>服务方案内容完整，备品备件库，针对性一般；售后服务承诺及违约承诺</w:t>
            </w:r>
            <w:r>
              <w:rPr>
                <w:rFonts w:hint="eastAsia" w:ascii="宋体" w:hAnsi="宋体" w:eastAsia="宋体" w:cs="Times New Roman"/>
                <w:sz w:val="24"/>
                <w:lang w:eastAsia="zh-CN"/>
              </w:rPr>
              <w:t>、</w:t>
            </w:r>
            <w:r>
              <w:rPr>
                <w:rFonts w:hint="eastAsia" w:ascii="宋体" w:hAnsi="宋体" w:eastAsia="宋体" w:cs="Times New Roman"/>
                <w:sz w:val="24"/>
              </w:rPr>
              <w:t>内容完整但可行性一般，</w:t>
            </w:r>
            <w:r>
              <w:rPr>
                <w:rFonts w:hint="eastAsia" w:ascii="宋体" w:hAnsi="宋体" w:eastAsia="宋体" w:cs="Times New Roman"/>
                <w:sz w:val="24"/>
                <w:lang w:val="en-US" w:eastAsia="zh-CN"/>
              </w:rPr>
              <w:t>无具体违约金额</w:t>
            </w:r>
            <w:r>
              <w:rPr>
                <w:rFonts w:hint="eastAsia" w:ascii="宋体" w:hAnsi="宋体" w:eastAsia="宋体" w:cs="Times New Roman"/>
                <w:sz w:val="24"/>
              </w:rPr>
              <w:t>故障响应时间一般，保障措施合理、可行。</w:t>
            </w:r>
          </w:p>
          <w:p>
            <w:pPr>
              <w:autoSpaceDE w:val="0"/>
              <w:spacing w:line="380" w:lineRule="exact"/>
              <w:rPr>
                <w:rFonts w:hint="eastAsia" w:ascii="宋体" w:hAnsi="宋体" w:eastAsia="宋体" w:cs="Times New Roman"/>
                <w:sz w:val="24"/>
              </w:rPr>
            </w:pPr>
            <w:r>
              <w:rPr>
                <w:rFonts w:hint="eastAsia" w:ascii="宋体" w:hAnsi="宋体" w:eastAsia="宋体" w:cs="Times New Roman"/>
                <w:sz w:val="24"/>
              </w:rPr>
              <w:t>第三个档次（</w:t>
            </w:r>
            <w:r>
              <w:rPr>
                <w:rFonts w:hint="eastAsia" w:ascii="宋体" w:hAnsi="宋体" w:eastAsia="宋体" w:cs="Times New Roman"/>
                <w:sz w:val="24"/>
                <w:lang w:val="en-US" w:eastAsia="zh-CN"/>
              </w:rPr>
              <w:t>8-5</w:t>
            </w:r>
            <w:r>
              <w:rPr>
                <w:rFonts w:hint="eastAsia" w:ascii="宋体" w:hAnsi="宋体" w:eastAsia="宋体" w:cs="Times New Roman"/>
                <w:sz w:val="24"/>
              </w:rPr>
              <w:t>分）：</w:t>
            </w:r>
            <w:r>
              <w:rPr>
                <w:rFonts w:hint="eastAsia" w:ascii="宋体" w:hAnsi="宋体" w:eastAsia="宋体" w:cs="Times New Roman"/>
                <w:sz w:val="24"/>
                <w:lang w:val="en-US" w:eastAsia="zh-CN"/>
              </w:rPr>
              <w:t>不能</w:t>
            </w:r>
            <w:r>
              <w:rPr>
                <w:rFonts w:hint="eastAsia" w:ascii="宋体" w:hAnsi="宋体" w:eastAsia="宋体" w:cs="Times New Roman"/>
                <w:sz w:val="24"/>
              </w:rPr>
              <w:t>满足</w:t>
            </w:r>
            <w:r>
              <w:rPr>
                <w:rFonts w:hint="eastAsia" w:ascii="宋体" w:hAnsi="宋体" w:eastAsia="宋体" w:cs="Times New Roman"/>
                <w:sz w:val="24"/>
                <w:lang w:val="en-US" w:eastAsia="zh-CN"/>
              </w:rPr>
              <w:t>第五章中</w:t>
            </w:r>
            <w:r>
              <w:rPr>
                <w:rFonts w:hint="eastAsia" w:ascii="宋体" w:hAnsi="宋体" w:eastAsia="宋体" w:cs="Times New Roman"/>
                <w:sz w:val="24"/>
              </w:rPr>
              <w:t>售后服务</w:t>
            </w:r>
            <w:r>
              <w:rPr>
                <w:rFonts w:hint="eastAsia" w:ascii="宋体" w:hAnsi="宋体" w:eastAsia="宋体" w:cs="Times New Roman"/>
                <w:sz w:val="24"/>
                <w:lang w:val="en-US" w:eastAsia="zh-CN"/>
              </w:rPr>
              <w:t>要求，且</w:t>
            </w:r>
            <w:r>
              <w:rPr>
                <w:rFonts w:hint="eastAsia" w:ascii="宋体" w:hAnsi="宋体" w:eastAsia="宋体" w:cs="Times New Roman"/>
                <w:sz w:val="24"/>
              </w:rPr>
              <w:t>售后服务方案、服务能力、服务承诺及保证措施不完整</w:t>
            </w:r>
            <w:r>
              <w:rPr>
                <w:rFonts w:hint="eastAsia" w:ascii="宋体" w:hAnsi="宋体" w:eastAsia="宋体" w:cs="Times New Roman"/>
                <w:sz w:val="24"/>
                <w:lang w:eastAsia="zh-CN"/>
              </w:rPr>
              <w:t>。</w:t>
            </w:r>
          </w:p>
          <w:p>
            <w:pPr>
              <w:autoSpaceDE w:val="0"/>
              <w:spacing w:line="380" w:lineRule="exact"/>
              <w:rPr>
                <w:rFonts w:hint="eastAsia" w:ascii="宋体" w:hAnsi="宋体"/>
                <w:b/>
                <w:bCs/>
                <w:sz w:val="24"/>
              </w:rPr>
            </w:pPr>
            <w:r>
              <w:rPr>
                <w:rFonts w:hint="eastAsia" w:ascii="宋体" w:hAnsi="宋体" w:eastAsia="宋体" w:cs="Times New Roman"/>
                <w:sz w:val="24"/>
              </w:rPr>
              <w:t>第四个档次（</w:t>
            </w:r>
            <w:r>
              <w:rPr>
                <w:rFonts w:hint="eastAsia" w:ascii="宋体" w:hAnsi="宋体" w:eastAsia="宋体" w:cs="Times New Roman"/>
                <w:sz w:val="24"/>
                <w:lang w:val="en-US" w:eastAsia="zh-CN"/>
              </w:rPr>
              <w:t>4-1</w:t>
            </w:r>
            <w:r>
              <w:rPr>
                <w:rFonts w:hint="eastAsia" w:ascii="宋体" w:hAnsi="宋体" w:eastAsia="宋体" w:cs="Times New Roman"/>
                <w:sz w:val="24"/>
              </w:rPr>
              <w:t>分）：未提供售后服务方案、服务能力、服务承诺及保证措施。</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230" w:hRule="atLeast"/>
          <w:jc w:val="center"/>
        </w:trPr>
        <w:tc>
          <w:tcPr>
            <w:tcW w:w="938" w:type="dxa"/>
            <w:vMerge w:val="continue"/>
            <w:tcBorders>
              <w:tl2br w:val="nil"/>
              <w:tr2bl w:val="nil"/>
            </w:tcBorders>
            <w:vAlign w:val="center"/>
          </w:tcPr>
          <w:p>
            <w:pPr>
              <w:widowControl/>
              <w:jc w:val="left"/>
              <w:rPr>
                <w:rFonts w:hint="eastAsia" w:ascii="宋体" w:hAnsi="宋体"/>
                <w:sz w:val="24"/>
              </w:rPr>
            </w:pPr>
          </w:p>
        </w:tc>
        <w:tc>
          <w:tcPr>
            <w:tcW w:w="1033" w:type="dxa"/>
            <w:vMerge w:val="continue"/>
            <w:tcBorders>
              <w:tl2br w:val="nil"/>
              <w:tr2bl w:val="nil"/>
            </w:tcBorders>
            <w:vAlign w:val="center"/>
          </w:tcPr>
          <w:p>
            <w:pPr>
              <w:widowControl/>
              <w:jc w:val="left"/>
              <w:rPr>
                <w:rFonts w:hint="eastAsia" w:ascii="宋体" w:hAnsi="宋体"/>
                <w:sz w:val="24"/>
              </w:rPr>
            </w:pPr>
          </w:p>
        </w:tc>
        <w:tc>
          <w:tcPr>
            <w:tcW w:w="1512" w:type="dxa"/>
            <w:tcBorders>
              <w:tl2br w:val="nil"/>
              <w:tr2bl w:val="nil"/>
            </w:tcBorders>
            <w:vAlign w:val="center"/>
          </w:tcPr>
          <w:p>
            <w:pPr>
              <w:jc w:val="center"/>
              <w:rPr>
                <w:rFonts w:hint="eastAsia" w:ascii="宋体" w:hAnsi="宋体"/>
                <w:sz w:val="24"/>
              </w:rPr>
            </w:pPr>
            <w:r>
              <w:rPr>
                <w:rFonts w:hint="eastAsia" w:ascii="宋体" w:hAnsi="宋体"/>
                <w:kern w:val="0"/>
                <w:sz w:val="24"/>
              </w:rPr>
              <w:t>类似项目业绩（满分5分）</w:t>
            </w:r>
          </w:p>
        </w:tc>
        <w:tc>
          <w:tcPr>
            <w:tcW w:w="6371" w:type="dxa"/>
            <w:tcBorders>
              <w:tl2br w:val="nil"/>
              <w:tr2bl w:val="nil"/>
            </w:tcBorders>
            <w:vAlign w:val="center"/>
          </w:tcPr>
          <w:p>
            <w:pPr>
              <w:autoSpaceDE w:val="0"/>
              <w:spacing w:line="390" w:lineRule="exact"/>
              <w:jc w:val="left"/>
              <w:rPr>
                <w:rFonts w:hint="eastAsia" w:ascii="宋体" w:hAnsi="宋体"/>
                <w:sz w:val="24"/>
              </w:rPr>
            </w:pPr>
            <w:r>
              <w:rPr>
                <w:rFonts w:hint="eastAsia" w:ascii="宋体" w:hAnsi="宋体"/>
                <w:b/>
                <w:bCs/>
                <w:sz w:val="24"/>
              </w:rPr>
              <w:t>提供2022年</w:t>
            </w:r>
            <w:r>
              <w:rPr>
                <w:rFonts w:hint="eastAsia" w:ascii="宋体" w:hAnsi="宋体"/>
                <w:b/>
                <w:bCs/>
                <w:sz w:val="24"/>
                <w:lang w:val="en-US" w:eastAsia="zh-CN"/>
              </w:rPr>
              <w:t>7</w:t>
            </w:r>
            <w:r>
              <w:rPr>
                <w:rFonts w:hint="eastAsia" w:ascii="宋体" w:hAnsi="宋体"/>
                <w:b/>
                <w:bCs/>
                <w:sz w:val="24"/>
              </w:rPr>
              <w:t>月1日至今完成的类似项目业绩，每提供一份业绩的得1分，满分5分，加满为止。</w:t>
            </w:r>
            <w:r>
              <w:rPr>
                <w:rFonts w:hint="eastAsia" w:asciiTheme="minorEastAsia" w:hAnsiTheme="minorEastAsia" w:eastAsiaTheme="minorEastAsia" w:cstheme="minorEastAsia"/>
                <w:b/>
                <w:bCs/>
                <w:sz w:val="24"/>
              </w:rPr>
              <w:t>(</w:t>
            </w:r>
            <w:r>
              <w:rPr>
                <w:rFonts w:hint="eastAsia" w:asciiTheme="minorEastAsia" w:hAnsiTheme="minorEastAsia" w:eastAsiaTheme="minorEastAsia"/>
                <w:b/>
                <w:color w:val="000000" w:themeColor="text1"/>
                <w:sz w:val="24"/>
                <w14:textFill>
                  <w14:solidFill>
                    <w14:schemeClr w14:val="tx1"/>
                  </w14:solidFill>
                </w14:textFill>
              </w:rPr>
              <w:t>详见第四章格式</w:t>
            </w:r>
            <w:r>
              <w:rPr>
                <w:rFonts w:hint="eastAsia" w:asciiTheme="minorEastAsia" w:hAnsiTheme="minorEastAsia" w:eastAsiaTheme="minorEastAsia"/>
                <w:b/>
                <w:color w:val="000000" w:themeColor="text1"/>
                <w:sz w:val="24"/>
                <w:lang w:val="en-US" w:eastAsia="zh-CN"/>
                <w14:textFill>
                  <w14:solidFill>
                    <w14:schemeClr w14:val="tx1"/>
                  </w14:solidFill>
                </w14:textFill>
              </w:rPr>
              <w:t>8</w:t>
            </w:r>
            <w:r>
              <w:rPr>
                <w:rFonts w:hint="eastAsia" w:asciiTheme="minorEastAsia" w:hAnsiTheme="minorEastAsia" w:eastAsiaTheme="minorEastAsia"/>
                <w:b/>
                <w:color w:val="000000" w:themeColor="text1"/>
                <w:sz w:val="24"/>
                <w14:textFill>
                  <w14:solidFill>
                    <w14:schemeClr w14:val="tx1"/>
                  </w14:solidFill>
                </w14:textFill>
              </w:rPr>
              <w:t>-</w:t>
            </w:r>
            <w:r>
              <w:rPr>
                <w:rFonts w:hint="eastAsia" w:asciiTheme="minorEastAsia" w:hAnsiTheme="minorEastAsia" w:eastAsiaTheme="minorEastAsia"/>
                <w:b/>
                <w:color w:val="000000" w:themeColor="text1"/>
                <w:sz w:val="24"/>
                <w:lang w:val="en-US" w:eastAsia="zh-CN"/>
                <w14:textFill>
                  <w14:solidFill>
                    <w14:schemeClr w14:val="tx1"/>
                  </w14:solidFill>
                </w14:textFill>
              </w:rPr>
              <w:t>2</w:t>
            </w:r>
            <w:r>
              <w:rPr>
                <w:rFonts w:hint="eastAsia" w:asciiTheme="minorEastAsia" w:hAnsiTheme="minorEastAsia" w:eastAsiaTheme="minorEastAsia"/>
                <w:b/>
                <w:color w:val="000000" w:themeColor="text1"/>
                <w:sz w:val="24"/>
                <w14:textFill>
                  <w14:solidFill>
                    <w14:schemeClr w14:val="tx1"/>
                  </w14:solidFill>
                </w14:textFill>
              </w:rPr>
              <w:t>)</w:t>
            </w:r>
          </w:p>
          <w:p>
            <w:pPr>
              <w:autoSpaceDE w:val="0"/>
              <w:spacing w:line="380" w:lineRule="exact"/>
              <w:rPr>
                <w:rFonts w:hint="eastAsia" w:ascii="宋体" w:hAnsi="宋体"/>
                <w:sz w:val="24"/>
              </w:rPr>
            </w:pPr>
            <w:r>
              <w:rPr>
                <w:rFonts w:hint="eastAsia" w:ascii="宋体" w:hAnsi="宋体"/>
                <w:sz w:val="24"/>
              </w:rPr>
              <w:t>注：业绩证明材料须提供</w:t>
            </w:r>
            <w:r>
              <w:rPr>
                <w:rFonts w:hint="eastAsia" w:ascii="宋体" w:hAnsi="宋体"/>
                <w:sz w:val="24"/>
                <w:lang w:val="en-US" w:eastAsia="zh-CN"/>
              </w:rPr>
              <w:t>2</w:t>
            </w:r>
            <w:r>
              <w:rPr>
                <w:rFonts w:hint="eastAsia" w:ascii="宋体" w:hAnsi="宋体"/>
                <w:sz w:val="24"/>
              </w:rPr>
              <w:t>022年</w:t>
            </w:r>
            <w:r>
              <w:rPr>
                <w:rFonts w:hint="eastAsia" w:ascii="宋体" w:hAnsi="宋体"/>
                <w:sz w:val="24"/>
                <w:lang w:val="en-US" w:eastAsia="zh-CN"/>
              </w:rPr>
              <w:t>7</w:t>
            </w:r>
            <w:r>
              <w:rPr>
                <w:rFonts w:hint="eastAsia" w:ascii="宋体" w:hAnsi="宋体"/>
                <w:sz w:val="24"/>
              </w:rPr>
              <w:t>月1日至今类似项目业绩的合同或中标（成交）通知书复印件等证明材料，未按招标文件要求提供的不得分。</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50" w:hRule="atLeast"/>
          <w:jc w:val="center"/>
        </w:trPr>
        <w:tc>
          <w:tcPr>
            <w:tcW w:w="1971" w:type="dxa"/>
            <w:gridSpan w:val="2"/>
            <w:tcBorders>
              <w:tl2br w:val="nil"/>
              <w:tr2bl w:val="nil"/>
            </w:tcBorders>
            <w:vAlign w:val="center"/>
          </w:tcPr>
          <w:p>
            <w:pPr>
              <w:widowControl/>
              <w:jc w:val="center"/>
              <w:rPr>
                <w:rFonts w:hint="eastAsia" w:ascii="宋体" w:hAnsi="宋体"/>
                <w:sz w:val="24"/>
              </w:rPr>
            </w:pPr>
            <w:r>
              <w:rPr>
                <w:rFonts w:hint="eastAsia" w:ascii="宋体" w:hAnsi="宋体"/>
                <w:b/>
                <w:sz w:val="24"/>
              </w:rPr>
              <w:t>2.2.3</w:t>
            </w:r>
          </w:p>
        </w:tc>
        <w:tc>
          <w:tcPr>
            <w:tcW w:w="1512" w:type="dxa"/>
            <w:vMerge w:val="restart"/>
            <w:tcBorders>
              <w:tl2br w:val="nil"/>
              <w:tr2bl w:val="nil"/>
            </w:tcBorders>
            <w:vAlign w:val="center"/>
          </w:tcPr>
          <w:p>
            <w:pPr>
              <w:jc w:val="center"/>
              <w:rPr>
                <w:rFonts w:hint="eastAsia" w:ascii="宋体" w:hAnsi="宋体"/>
                <w:kern w:val="0"/>
                <w:sz w:val="24"/>
              </w:rPr>
            </w:pPr>
            <w:r>
              <w:rPr>
                <w:rFonts w:hint="eastAsia" w:ascii="宋体" w:hAnsi="宋体"/>
                <w:kern w:val="0"/>
                <w:sz w:val="24"/>
              </w:rPr>
              <w:t>评标基准价计算方法</w:t>
            </w:r>
          </w:p>
        </w:tc>
        <w:tc>
          <w:tcPr>
            <w:tcW w:w="6371" w:type="dxa"/>
            <w:tcBorders>
              <w:tl2br w:val="nil"/>
              <w:tr2bl w:val="nil"/>
            </w:tcBorders>
            <w:vAlign w:val="center"/>
          </w:tcPr>
          <w:p>
            <w:pPr>
              <w:autoSpaceDE w:val="0"/>
              <w:spacing w:line="380" w:lineRule="exact"/>
              <w:rPr>
                <w:rFonts w:hint="eastAsia" w:ascii="宋体" w:hAnsi="宋体"/>
                <w:sz w:val="24"/>
              </w:rPr>
            </w:pPr>
            <w:r>
              <w:rPr>
                <w:rFonts w:hint="eastAsia" w:ascii="宋体" w:hAnsi="宋体"/>
                <w:kern w:val="0"/>
                <w:sz w:val="24"/>
              </w:rPr>
              <w:t>满足招标文件要求且投标价格最低的投标报价为评标基准价</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54" w:hRule="atLeast"/>
          <w:jc w:val="center"/>
        </w:trPr>
        <w:tc>
          <w:tcPr>
            <w:tcW w:w="938" w:type="dxa"/>
            <w:vMerge w:val="restart"/>
            <w:tcBorders>
              <w:tl2br w:val="nil"/>
              <w:tr2bl w:val="nil"/>
            </w:tcBorders>
            <w:vAlign w:val="center"/>
          </w:tcPr>
          <w:p>
            <w:pPr>
              <w:jc w:val="center"/>
              <w:rPr>
                <w:rFonts w:hint="eastAsia" w:ascii="宋体" w:hAnsi="宋体"/>
                <w:sz w:val="24"/>
              </w:rPr>
            </w:pPr>
            <w:r>
              <w:rPr>
                <w:rFonts w:hint="eastAsia" w:ascii="宋体" w:hAnsi="宋体"/>
                <w:sz w:val="24"/>
              </w:rPr>
              <w:t>2.2.2（3）</w:t>
            </w:r>
          </w:p>
        </w:tc>
        <w:tc>
          <w:tcPr>
            <w:tcW w:w="1033" w:type="dxa"/>
            <w:vMerge w:val="restart"/>
            <w:tcBorders>
              <w:tl2br w:val="nil"/>
              <w:tr2bl w:val="nil"/>
            </w:tcBorders>
            <w:vAlign w:val="center"/>
          </w:tcPr>
          <w:p>
            <w:pPr>
              <w:jc w:val="center"/>
              <w:rPr>
                <w:rFonts w:hint="eastAsia" w:ascii="宋体" w:hAnsi="宋体"/>
                <w:sz w:val="24"/>
              </w:rPr>
            </w:pPr>
            <w:r>
              <w:rPr>
                <w:rFonts w:hint="eastAsia" w:ascii="宋体" w:hAnsi="宋体"/>
                <w:sz w:val="24"/>
              </w:rPr>
              <w:t>投标报价F3评分标准(30分)</w:t>
            </w:r>
          </w:p>
        </w:tc>
        <w:tc>
          <w:tcPr>
            <w:tcW w:w="1512" w:type="dxa"/>
            <w:vMerge w:val="restart"/>
            <w:tcBorders>
              <w:tl2br w:val="nil"/>
              <w:tr2bl w:val="nil"/>
            </w:tcBorders>
            <w:vAlign w:val="center"/>
          </w:tcPr>
          <w:p>
            <w:pPr>
              <w:jc w:val="center"/>
              <w:rPr>
                <w:rFonts w:hint="eastAsia" w:ascii="宋体" w:hAnsi="宋体"/>
                <w:sz w:val="24"/>
              </w:rPr>
            </w:pPr>
            <w:r>
              <w:rPr>
                <w:rFonts w:hint="eastAsia" w:ascii="宋体" w:hAnsi="宋体"/>
                <w:sz w:val="24"/>
              </w:rPr>
              <w:t>投标报价评分计算公式</w:t>
            </w:r>
          </w:p>
        </w:tc>
        <w:tc>
          <w:tcPr>
            <w:tcW w:w="6371" w:type="dxa"/>
            <w:tcBorders>
              <w:tl2br w:val="nil"/>
              <w:tr2bl w:val="nil"/>
            </w:tcBorders>
            <w:vAlign w:val="center"/>
          </w:tcPr>
          <w:p>
            <w:pPr>
              <w:spacing w:line="390" w:lineRule="exact"/>
              <w:rPr>
                <w:rFonts w:hint="eastAsia" w:ascii="宋体" w:hAnsi="宋体"/>
                <w:sz w:val="24"/>
              </w:rPr>
            </w:pPr>
            <w:r>
              <w:rPr>
                <w:rFonts w:hint="eastAsia" w:ascii="宋体" w:hAnsi="宋体"/>
                <w:sz w:val="24"/>
              </w:rPr>
              <w:t>F3＝（评标基准价/该投标人的投标报价）×30 (扣减分值中间值用插入法,小数点后保留两位)</w:t>
            </w:r>
          </w:p>
          <w:p>
            <w:pPr>
              <w:autoSpaceDE w:val="0"/>
              <w:spacing w:line="390" w:lineRule="exact"/>
              <w:rPr>
                <w:rFonts w:hint="eastAsia" w:ascii="宋体" w:hAnsi="宋体"/>
                <w:sz w:val="24"/>
              </w:rPr>
            </w:pPr>
            <w:r>
              <w:rPr>
                <w:rFonts w:hint="eastAsia" w:ascii="宋体" w:hAnsi="宋体"/>
                <w:sz w:val="24"/>
              </w:rPr>
              <w:t>符合本项目招标文件第二章《投标人须知前附表》第13（11）条中相关规定的，其投标报价给以1</w:t>
            </w:r>
            <w:r>
              <w:rPr>
                <w:rFonts w:hint="eastAsia" w:ascii="宋体" w:hAnsi="宋体"/>
                <w:sz w:val="24"/>
                <w:lang w:val="en-US" w:eastAsia="zh-CN"/>
              </w:rPr>
              <w:t>5</w:t>
            </w:r>
            <w:r>
              <w:rPr>
                <w:rFonts w:hint="eastAsia" w:ascii="宋体" w:hAnsi="宋体"/>
                <w:sz w:val="24"/>
              </w:rPr>
              <w:t>%的价格扣除。评审价格=投标报价*（1-1</w:t>
            </w:r>
            <w:r>
              <w:rPr>
                <w:rFonts w:hint="eastAsia" w:ascii="宋体" w:hAnsi="宋体"/>
                <w:sz w:val="24"/>
                <w:lang w:val="en-US" w:eastAsia="zh-CN"/>
              </w:rPr>
              <w:t>5</w:t>
            </w:r>
            <w:r>
              <w:rPr>
                <w:rFonts w:hint="eastAsia" w:ascii="宋体" w:hAnsi="宋体"/>
                <w:sz w:val="24"/>
              </w:rPr>
              <w:t>%）。</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8" w:hRule="atLeast"/>
          <w:jc w:val="center"/>
        </w:trPr>
        <w:tc>
          <w:tcPr>
            <w:tcW w:w="938" w:type="dxa"/>
            <w:vMerge w:val="continue"/>
            <w:tcBorders>
              <w:tl2br w:val="nil"/>
              <w:tr2bl w:val="nil"/>
            </w:tcBorders>
            <w:vAlign w:val="center"/>
          </w:tcPr>
          <w:p>
            <w:pPr>
              <w:widowControl/>
              <w:jc w:val="left"/>
              <w:rPr>
                <w:rFonts w:hint="eastAsia" w:ascii="宋体" w:hAnsi="宋体"/>
                <w:sz w:val="24"/>
              </w:rPr>
            </w:pPr>
          </w:p>
        </w:tc>
        <w:tc>
          <w:tcPr>
            <w:tcW w:w="1033" w:type="dxa"/>
            <w:vMerge w:val="continue"/>
            <w:tcBorders>
              <w:tl2br w:val="nil"/>
              <w:tr2bl w:val="nil"/>
            </w:tcBorders>
            <w:vAlign w:val="center"/>
          </w:tcPr>
          <w:p>
            <w:pPr>
              <w:widowControl/>
              <w:jc w:val="left"/>
              <w:rPr>
                <w:rFonts w:hint="eastAsia" w:ascii="宋体" w:hAnsi="宋体"/>
                <w:sz w:val="24"/>
              </w:rPr>
            </w:pPr>
          </w:p>
        </w:tc>
        <w:tc>
          <w:tcPr>
            <w:tcW w:w="1512" w:type="dxa"/>
            <w:vMerge w:val="continue"/>
            <w:tcBorders>
              <w:tl2br w:val="nil"/>
              <w:tr2bl w:val="nil"/>
            </w:tcBorders>
            <w:vAlign w:val="center"/>
          </w:tcPr>
          <w:p>
            <w:pPr>
              <w:widowControl/>
              <w:jc w:val="left"/>
              <w:rPr>
                <w:rFonts w:hint="eastAsia" w:ascii="宋体" w:hAnsi="宋体"/>
                <w:sz w:val="24"/>
              </w:rPr>
            </w:pPr>
          </w:p>
        </w:tc>
        <w:tc>
          <w:tcPr>
            <w:tcW w:w="6371" w:type="dxa"/>
            <w:tcBorders>
              <w:tl2br w:val="nil"/>
              <w:tr2bl w:val="nil"/>
            </w:tcBorders>
            <w:vAlign w:val="center"/>
          </w:tcPr>
          <w:p>
            <w:pPr>
              <w:autoSpaceDE w:val="0"/>
              <w:spacing w:line="390" w:lineRule="exact"/>
              <w:rPr>
                <w:rFonts w:hint="eastAsia" w:ascii="宋体" w:hAnsi="宋体"/>
                <w:sz w:val="24"/>
              </w:rPr>
            </w:pPr>
            <w:r>
              <w:rPr>
                <w:rFonts w:hint="eastAsia" w:ascii="宋体" w:hAnsi="宋体"/>
                <w:sz w:val="24"/>
              </w:rPr>
              <w:t>注：</w:t>
            </w:r>
          </w:p>
          <w:p>
            <w:pPr>
              <w:autoSpaceDE w:val="0"/>
              <w:spacing w:line="390" w:lineRule="exact"/>
              <w:rPr>
                <w:rFonts w:hint="eastAsia" w:ascii="宋体" w:hAnsi="宋体"/>
                <w:sz w:val="24"/>
              </w:rPr>
            </w:pPr>
            <w:r>
              <w:rPr>
                <w:rFonts w:hint="eastAsia" w:ascii="宋体" w:hAnsi="宋体"/>
                <w:sz w:val="24"/>
              </w:rPr>
              <w:t>1.根据《政府采购促进中小企业发展管理办法》（财库〔2020〕46号）、《关于进一步加大政府采购支持中小企业力度的通知》（财库〔2022〕19号）、云南省财政厅关于贯彻《财政部关于进一步加大政府采购支持中小企业力度的通知》的通知（云财采〔2022〕9号）、《财政部 民政部 中国残疾人联合会关于促进残疾人就业政府采购政策的通知》（财库〔2017〕141号）及《财政部 司法部关于政府采购支持监狱企业发展有关问题的通知》（财库〔2014〕68号）的规定的规定，本次招标将对符合要求的小微企业、残疾人福利性单位、监狱企业的投标人投标报价部分进行1</w:t>
            </w:r>
            <w:r>
              <w:rPr>
                <w:rFonts w:hint="eastAsia" w:ascii="宋体" w:hAnsi="宋体"/>
                <w:sz w:val="24"/>
                <w:lang w:val="en-US" w:eastAsia="zh-CN"/>
              </w:rPr>
              <w:t>5</w:t>
            </w:r>
            <w:r>
              <w:rPr>
                <w:rFonts w:hint="eastAsia" w:ascii="宋体" w:hAnsi="宋体"/>
                <w:sz w:val="24"/>
              </w:rPr>
              <w:t>%的价格扣除，用扣除后的价格参与评审；如价格扣除后超出30分的，按30分计算。</w:t>
            </w:r>
          </w:p>
          <w:p>
            <w:pPr>
              <w:autoSpaceDE w:val="0"/>
              <w:spacing w:line="390" w:lineRule="exact"/>
              <w:rPr>
                <w:rFonts w:hint="eastAsia" w:ascii="宋体" w:hAnsi="宋体"/>
                <w:sz w:val="24"/>
              </w:rPr>
            </w:pPr>
            <w:r>
              <w:rPr>
                <w:rFonts w:hint="eastAsia" w:ascii="宋体" w:hAnsi="宋体"/>
                <w:sz w:val="24"/>
              </w:rPr>
              <w:t>2.投标人仅能获得一种政策的价格扣除，不重复享受。</w:t>
            </w:r>
          </w:p>
          <w:p>
            <w:pPr>
              <w:autoSpaceDE w:val="0"/>
              <w:spacing w:line="390" w:lineRule="exact"/>
              <w:rPr>
                <w:rFonts w:hint="eastAsia" w:ascii="宋体" w:hAnsi="宋体"/>
                <w:sz w:val="24"/>
              </w:rPr>
            </w:pPr>
            <w:r>
              <w:rPr>
                <w:rFonts w:hint="eastAsia" w:ascii="宋体" w:hAnsi="宋体"/>
                <w:sz w:val="24"/>
              </w:rPr>
              <w:t>3.若投标人满足条件，应按招标文件第四章格式11提供相关证明材料，经评标委员会核实方可获得价格扣除,投标人须对所提供材料的真实性负责，如有虚假，将严肃处理。</w:t>
            </w:r>
          </w:p>
        </w:tc>
      </w:tr>
    </w:tbl>
    <w:p>
      <w:pPr>
        <w:autoSpaceDE w:val="0"/>
        <w:autoSpaceDN w:val="0"/>
        <w:adjustRightInd w:val="0"/>
        <w:rPr>
          <w:rFonts w:ascii="Microsoft YaHei UI"/>
          <w:sz w:val="18"/>
          <w:szCs w:val="18"/>
        </w:rPr>
      </w:pPr>
      <w:r>
        <w:rPr>
          <w:rFonts w:ascii="Microsoft YaHei UI"/>
          <w:sz w:val="18"/>
          <w:szCs w:val="18"/>
        </w:rPr>
        <w:t xml:space="preserve"> </w:t>
      </w:r>
    </w:p>
    <w:p>
      <w:pPr>
        <w:widowControl/>
        <w:spacing w:line="400" w:lineRule="exact"/>
        <w:jc w:val="left"/>
        <w:rPr>
          <w:rFonts w:hint="eastAsia" w:ascii="宋体" w:hAnsi="宋体"/>
          <w:kern w:val="0"/>
          <w:sz w:val="24"/>
        </w:rPr>
      </w:pPr>
      <w:r>
        <w:rPr>
          <w:rFonts w:hint="eastAsia" w:ascii="宋体" w:hAnsi="宋体"/>
          <w:b/>
          <w:sz w:val="24"/>
        </w:rPr>
        <w:t>备注：</w:t>
      </w:r>
      <w:r>
        <w:rPr>
          <w:rFonts w:hint="eastAsia" w:ascii="宋体" w:hAnsi="宋体"/>
          <w:b/>
          <w:sz w:val="24"/>
          <w:u w:val="single"/>
        </w:rPr>
        <w:t>1.各投标人须根据上述评分因素提供相应证明材料，以便评标委员会进行审查及评分。如上述资料提供不全或来源不明确，以致评标委员会无法核实或判定的，则对应评分项得分为零。</w:t>
      </w:r>
    </w:p>
    <w:p>
      <w:pPr>
        <w:adjustRightInd w:val="0"/>
        <w:spacing w:line="570" w:lineRule="exact"/>
        <w:ind w:firstLine="482" w:firstLineChars="200"/>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 评标方法</w:t>
      </w:r>
    </w:p>
    <w:p>
      <w:pPr>
        <w:adjustRightInd w:val="0"/>
        <w:spacing w:line="57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本次评标采用综合评分法。评标委员会会对通过资格审查、符合性审查的投标文件，按照本章第2.2 款规定的评分标准进行打分，并按得分由高到低顺序推荐中标候选人；得分相同的，按报价由低到高顺序排列。得分且报价相同的，按技术指标优劣由高到低顺序排列，优先推荐采购节能清单产品，环境标志清单产品，同时列入两个清单的产品，优先于只列入其中一个清单的产品。投标文件满足招标文件全部实质性要求，且按照评审因素的量化指标评审得分最高的投标人为排名第一的中标候选人。</w:t>
      </w:r>
    </w:p>
    <w:p>
      <w:pPr>
        <w:adjustRightInd w:val="0"/>
        <w:spacing w:line="570" w:lineRule="exact"/>
        <w:ind w:firstLine="482" w:firstLineChars="200"/>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 评标标准</w:t>
      </w:r>
    </w:p>
    <w:p>
      <w:pPr>
        <w:adjustRightInd w:val="0"/>
        <w:spacing w:line="57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2.1 符合性审查标准</w:t>
      </w:r>
      <w:r>
        <w:rPr>
          <w:rFonts w:hint="eastAsia" w:asciiTheme="minorEastAsia" w:hAnsiTheme="minorEastAsia" w:eastAsiaTheme="minorEastAsia"/>
          <w:color w:val="000000" w:themeColor="text1"/>
          <w:sz w:val="24"/>
          <w14:textFill>
            <w14:solidFill>
              <w14:schemeClr w14:val="tx1"/>
            </w14:solidFill>
          </w14:textFill>
        </w:rPr>
        <w:tab/>
      </w:r>
    </w:p>
    <w:p>
      <w:pPr>
        <w:adjustRightInd w:val="0"/>
        <w:spacing w:line="57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符合性审查标准：依据招标文件的规定，从投标文件的有效性、完整性和对招标文件的响应程度进行审查，以确定是否对招标文件的实质性要求作出响应；见评标办法前附表。</w:t>
      </w:r>
    </w:p>
    <w:p>
      <w:pPr>
        <w:adjustRightInd w:val="0"/>
        <w:spacing w:line="57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2.2 分值构成与评分标准</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2.2.1 分值构成</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（1）技术部分：见评标办法前附表；</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（2）服务及信誉部分：见评标办法前附表；</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（3）投标报价：见评标办法前附表。</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2.2.2 评分标准</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asciiTheme="minorEastAsia" w:hAnsiTheme="minorEastAsia" w:eastAsiaTheme="minorEastAsia"/>
          <w:color w:val="000000" w:themeColor="text1"/>
          <w:kern w:val="0"/>
          <w:sz w:val="24"/>
          <w14:textFill>
            <w14:solidFill>
              <w14:schemeClr w14:val="tx1"/>
            </w14:solidFill>
          </w14:textFill>
        </w:rPr>
        <w:t>按</w:t>
      </w:r>
      <w:r>
        <w:rPr>
          <w:rFonts w:hint="eastAsia" w:asciiTheme="minorEastAsia" w:hAnsiTheme="minorEastAsia" w:eastAsiaTheme="minorEastAsia"/>
          <w:color w:val="000000" w:themeColor="text1"/>
          <w:kern w:val="0"/>
          <w:sz w:val="24"/>
          <w14:textFill>
            <w14:solidFill>
              <w14:schemeClr w14:val="tx1"/>
            </w14:solidFill>
          </w14:textFill>
        </w:rPr>
        <w:t>招标文件</w:t>
      </w:r>
      <w:r>
        <w:rPr>
          <w:rFonts w:asciiTheme="minorEastAsia" w:hAnsiTheme="minorEastAsia" w:eastAsiaTheme="minorEastAsia"/>
          <w:color w:val="000000" w:themeColor="text1"/>
          <w:kern w:val="0"/>
          <w:sz w:val="24"/>
          <w14:textFill>
            <w14:solidFill>
              <w14:schemeClr w14:val="tx1"/>
            </w14:solidFill>
          </w14:textFill>
        </w:rPr>
        <w:t>中规定的评</w:t>
      </w:r>
      <w:r>
        <w:rPr>
          <w:rFonts w:hint="eastAsia" w:asciiTheme="minorEastAsia" w:hAnsiTheme="minorEastAsia" w:eastAsiaTheme="minorEastAsia"/>
          <w:color w:val="000000" w:themeColor="text1"/>
          <w:kern w:val="0"/>
          <w:sz w:val="24"/>
          <w14:textFill>
            <w14:solidFill>
              <w14:schemeClr w14:val="tx1"/>
            </w14:solidFill>
          </w14:textFill>
        </w:rPr>
        <w:t>标</w:t>
      </w:r>
      <w:r>
        <w:rPr>
          <w:rFonts w:asciiTheme="minorEastAsia" w:hAnsiTheme="minorEastAsia" w:eastAsiaTheme="minorEastAsia"/>
          <w:color w:val="000000" w:themeColor="text1"/>
          <w:kern w:val="0"/>
          <w:sz w:val="24"/>
          <w14:textFill>
            <w14:solidFill>
              <w14:schemeClr w14:val="tx1"/>
            </w14:solidFill>
          </w14:textFill>
        </w:rPr>
        <w:t>方法和标准，对资格</w:t>
      </w:r>
      <w:r>
        <w:rPr>
          <w:rFonts w:hint="eastAsia" w:asciiTheme="minorEastAsia" w:hAnsiTheme="minorEastAsia" w:eastAsiaTheme="minorEastAsia"/>
          <w:color w:val="000000" w:themeColor="text1"/>
          <w:kern w:val="0"/>
          <w:sz w:val="24"/>
          <w14:textFill>
            <w14:solidFill>
              <w14:schemeClr w14:val="tx1"/>
            </w14:solidFill>
          </w14:textFill>
        </w:rPr>
        <w:t>评审</w:t>
      </w:r>
      <w:r>
        <w:rPr>
          <w:rFonts w:asciiTheme="minorEastAsia" w:hAnsiTheme="minorEastAsia" w:eastAsiaTheme="minorEastAsia"/>
          <w:color w:val="000000" w:themeColor="text1"/>
          <w:kern w:val="0"/>
          <w:sz w:val="24"/>
          <w14:textFill>
            <w14:solidFill>
              <w14:schemeClr w14:val="tx1"/>
            </w14:solidFill>
          </w14:textFill>
        </w:rPr>
        <w:t>和符合性</w:t>
      </w:r>
      <w:r>
        <w:rPr>
          <w:rFonts w:hint="eastAsia" w:asciiTheme="minorEastAsia" w:hAnsiTheme="minorEastAsia" w:eastAsiaTheme="minorEastAsia"/>
          <w:color w:val="000000" w:themeColor="text1"/>
          <w:kern w:val="0"/>
          <w:sz w:val="24"/>
          <w14:textFill>
            <w14:solidFill>
              <w14:schemeClr w14:val="tx1"/>
            </w14:solidFill>
          </w14:textFill>
        </w:rPr>
        <w:t>评审</w:t>
      </w:r>
      <w:r>
        <w:rPr>
          <w:rFonts w:asciiTheme="minorEastAsia" w:hAnsiTheme="minorEastAsia" w:eastAsiaTheme="minorEastAsia"/>
          <w:color w:val="000000" w:themeColor="text1"/>
          <w:kern w:val="0"/>
          <w:sz w:val="24"/>
          <w14:textFill>
            <w14:solidFill>
              <w14:schemeClr w14:val="tx1"/>
            </w14:solidFill>
          </w14:textFill>
        </w:rPr>
        <w:t>合格的投标文件进行商务和技术评估，综合比较与评价</w:t>
      </w:r>
      <w:r>
        <w:rPr>
          <w:rFonts w:hint="eastAsia" w:asciiTheme="minorEastAsia" w:hAnsiTheme="minorEastAsia" w:eastAsiaTheme="minorEastAsia"/>
          <w:color w:val="000000" w:themeColor="text1"/>
          <w:kern w:val="0"/>
          <w:sz w:val="24"/>
          <w14:textFill>
            <w14:solidFill>
              <w14:schemeClr w14:val="tx1"/>
            </w14:solidFill>
          </w14:textFill>
        </w:rPr>
        <w:t>。</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（1）技术部分评分标准：见评标办法前附表；</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（2）服务及信誉评分标准：见评标办法前附表；</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（3）投标报价评分标准：见评标办法前附表。</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kern w:val="0"/>
          <w:sz w:val="24"/>
        </w:rPr>
      </w:pPr>
      <w:r>
        <w:rPr>
          <w:rFonts w:hint="eastAsia" w:asciiTheme="minorEastAsia" w:hAnsiTheme="minorEastAsia" w:eastAsiaTheme="minorEastAsia"/>
          <w:kern w:val="0"/>
          <w:sz w:val="24"/>
        </w:rPr>
        <w:t>2.2.3评标基准价计算方法：见评标办法前附表。</w:t>
      </w:r>
    </w:p>
    <w:p>
      <w:pPr>
        <w:spacing w:line="570" w:lineRule="exact"/>
        <w:ind w:firstLine="482" w:firstLineChars="200"/>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3. 评标程序</w:t>
      </w:r>
    </w:p>
    <w:p>
      <w:pPr>
        <w:autoSpaceDE w:val="0"/>
        <w:autoSpaceDN w:val="0"/>
        <w:adjustRightInd w:val="0"/>
        <w:snapToGrid w:val="0"/>
        <w:spacing w:line="570" w:lineRule="exact"/>
        <w:ind w:firstLine="472" w:firstLineChars="196"/>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3.1 符合性审查</w:t>
      </w:r>
    </w:p>
    <w:p>
      <w:pPr>
        <w:autoSpaceDE w:val="0"/>
        <w:autoSpaceDN w:val="0"/>
        <w:adjustRightInd w:val="0"/>
        <w:snapToGri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评标委员会依据本章第2.1项规定的标准对资格审查合格的投标文件进行符合性审查。有一项不符合评审标准的，投标文件无效。</w:t>
      </w:r>
    </w:p>
    <w:p>
      <w:pPr>
        <w:autoSpaceDE w:val="0"/>
        <w:autoSpaceDN w:val="0"/>
        <w:adjustRightInd w:val="0"/>
        <w:snapToGrid w:val="0"/>
        <w:spacing w:line="570" w:lineRule="exact"/>
        <w:ind w:firstLine="482" w:firstLineChars="200"/>
        <w:jc w:val="left"/>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提供相同品牌产品且通过资格审查、符合性审查的不同投标人参加同一合同项下投标的，按一家投标人计算，评审后得分最高的同品牌投标人获得中标人推荐资格；评审得分相同的，按照最有利于采购人利益的原则，由评标委员会综合评定后确定一个投标人获得中标人推荐资格，其他同品牌投标人不作为中标候选人。</w:t>
      </w:r>
    </w:p>
    <w:p>
      <w:pPr>
        <w:autoSpaceDE w:val="0"/>
        <w:autoSpaceDN w:val="0"/>
        <w:adjustRightInd w:val="0"/>
        <w:spacing w:line="570" w:lineRule="exact"/>
        <w:ind w:firstLine="472" w:firstLineChars="196"/>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3.2 商务和技术评估，综合比较与评价</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bookmarkStart w:id="202" w:name="_Toc468805883"/>
      <w:r>
        <w:rPr>
          <w:rFonts w:hint="eastAsia" w:asciiTheme="minorEastAsia" w:hAnsiTheme="minorEastAsia" w:eastAsiaTheme="minorEastAsia"/>
          <w:color w:val="000000" w:themeColor="text1"/>
          <w:kern w:val="0"/>
          <w:sz w:val="24"/>
          <w14:textFill>
            <w14:solidFill>
              <w14:schemeClr w14:val="tx1"/>
            </w14:solidFill>
          </w14:textFill>
        </w:rPr>
        <w:t>3.2.1 评标委员会</w:t>
      </w:r>
      <w:r>
        <w:rPr>
          <w:rFonts w:asciiTheme="minorEastAsia" w:hAnsiTheme="minorEastAsia" w:eastAsiaTheme="minorEastAsia"/>
          <w:color w:val="000000" w:themeColor="text1"/>
          <w:kern w:val="0"/>
          <w:sz w:val="24"/>
          <w14:textFill>
            <w14:solidFill>
              <w14:schemeClr w14:val="tx1"/>
            </w14:solidFill>
          </w14:textFill>
        </w:rPr>
        <w:t>按</w:t>
      </w:r>
      <w:r>
        <w:rPr>
          <w:rFonts w:hint="eastAsia" w:asciiTheme="minorEastAsia" w:hAnsiTheme="minorEastAsia" w:eastAsiaTheme="minorEastAsia"/>
          <w:color w:val="000000" w:themeColor="text1"/>
          <w:kern w:val="0"/>
          <w:sz w:val="24"/>
          <w14:textFill>
            <w14:solidFill>
              <w14:schemeClr w14:val="tx1"/>
            </w14:solidFill>
          </w14:textFill>
        </w:rPr>
        <w:t>本章第2.2款规定的量化因素和分值进行打分，并计算出投标人的评标总得分。</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（1）按本章第2.2.2（1）目规定的评审因素和分值对技术部分计算出得分F1；</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（2）按本章第2.2.2（2）目规定的评审因素和分值对服务及信誉部分计算出得分F2；</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（3）按本章第2.2.2（3）目规定的评审因素和分值对投标报价计算出得分F3，并计算投标报价评分分值；</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（4）按本章第2.2.1项所列公式计算评标总得分。</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3.2.2技术部分（F1）和服务及信誉部分（F2）得分由评标委员会成员独立评分，计算各投标人得分的算术平均值计入各投标人总分。</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3.2.3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95"/>
        <w:spacing w:line="570" w:lineRule="exact"/>
        <w:ind w:firstLine="482" w:firstLineChars="200"/>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3.3 投标文件的澄清原则：</w:t>
      </w:r>
      <w:bookmarkEnd w:id="202"/>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3.3.</w:t>
      </w:r>
      <w:r>
        <w:rPr>
          <w:rFonts w:hint="eastAsia" w:asciiTheme="minorEastAsia" w:hAnsiTheme="minorEastAsia" w:eastAsiaTheme="minorEastAsia"/>
          <w:color w:val="000000" w:themeColor="text1"/>
          <w:sz w:val="24"/>
          <w14:textFill>
            <w14:solidFill>
              <w14:schemeClr w14:val="tx1"/>
            </w14:solidFill>
          </w14:textFill>
        </w:rPr>
        <w:t>1</w:t>
      </w:r>
      <w:r>
        <w:rPr>
          <w:rFonts w:hint="eastAsia" w:asciiTheme="minorEastAsia" w:hAnsiTheme="minorEastAsia" w:eastAsiaTheme="minorEastAsia"/>
          <w:color w:val="000000" w:themeColor="text1"/>
          <w:kern w:val="0"/>
          <w:sz w:val="24"/>
          <w14:textFill>
            <w14:solidFill>
              <w14:schemeClr w14:val="tx1"/>
            </w14:solidFill>
          </w14:textFill>
        </w:rPr>
        <w:t>在评标过程中，评标委员会可以书面形式（应当由评标委员会专家签字）要求投标人对所提交的投标文件中含义不明确、同类问题表述不一致或者有明显文字和计算错误的内容，进行澄清、说明或者补正。评标委员会不接受投标人主动提出的澄清、说明或补正。</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3.3.2投标人的澄清、说明和补正</w:t>
      </w:r>
      <w:r>
        <w:rPr>
          <w:rFonts w:asciiTheme="minorEastAsia" w:hAnsiTheme="minorEastAsia" w:eastAsiaTheme="minorEastAsia"/>
          <w:color w:val="000000" w:themeColor="text1"/>
          <w:kern w:val="0"/>
          <w:sz w:val="24"/>
          <w14:textFill>
            <w14:solidFill>
              <w14:schemeClr w14:val="tx1"/>
            </w14:solidFill>
          </w14:textFill>
        </w:rPr>
        <w:t>应当采用书面形式，</w:t>
      </w:r>
      <w:r>
        <w:rPr>
          <w:rFonts w:hint="eastAsia" w:asciiTheme="minorEastAsia" w:hAnsiTheme="minorEastAsia" w:eastAsiaTheme="minorEastAsia"/>
          <w:color w:val="000000" w:themeColor="text1"/>
          <w:kern w:val="0"/>
          <w:sz w:val="24"/>
          <w14:textFill>
            <w14:solidFill>
              <w14:schemeClr w14:val="tx1"/>
            </w14:solidFill>
          </w14:textFill>
        </w:rPr>
        <w:t>并加盖公章，或者</w:t>
      </w:r>
      <w:r>
        <w:rPr>
          <w:rFonts w:asciiTheme="minorEastAsia" w:hAnsiTheme="minorEastAsia" w:eastAsiaTheme="minorEastAsia"/>
          <w:color w:val="000000" w:themeColor="text1"/>
          <w:kern w:val="0"/>
          <w:sz w:val="24"/>
          <w14:textFill>
            <w14:solidFill>
              <w14:schemeClr w14:val="tx1"/>
            </w14:solidFill>
          </w14:textFill>
        </w:rPr>
        <w:t>由</w:t>
      </w:r>
      <w:r>
        <w:rPr>
          <w:rFonts w:hint="eastAsia" w:asciiTheme="minorEastAsia" w:hAnsiTheme="minorEastAsia" w:eastAsiaTheme="minorEastAsia"/>
          <w:color w:val="000000" w:themeColor="text1"/>
          <w:kern w:val="0"/>
          <w:sz w:val="24"/>
          <w14:textFill>
            <w14:solidFill>
              <w14:schemeClr w14:val="tx1"/>
            </w14:solidFill>
          </w14:textFill>
        </w:rPr>
        <w:t>法定代表人或</w:t>
      </w:r>
      <w:r>
        <w:rPr>
          <w:rFonts w:asciiTheme="minorEastAsia" w:hAnsiTheme="minorEastAsia" w:eastAsiaTheme="minorEastAsia"/>
          <w:color w:val="000000" w:themeColor="text1"/>
          <w:kern w:val="0"/>
          <w:sz w:val="24"/>
          <w14:textFill>
            <w14:solidFill>
              <w14:schemeClr w14:val="tx1"/>
            </w14:solidFill>
          </w14:textFill>
        </w:rPr>
        <w:t>其授权的代表签字</w:t>
      </w:r>
      <w:r>
        <w:rPr>
          <w:rFonts w:hint="eastAsia" w:asciiTheme="minorEastAsia" w:hAnsiTheme="minorEastAsia" w:eastAsiaTheme="minorEastAsia"/>
          <w:color w:val="000000" w:themeColor="text1"/>
          <w:kern w:val="0"/>
          <w:sz w:val="24"/>
          <w14:textFill>
            <w14:solidFill>
              <w14:schemeClr w14:val="tx1"/>
            </w14:solidFill>
          </w14:textFill>
        </w:rPr>
        <w:t>。投标人的澄清、说明或者补正不得超出投标文件的范围或者改变投标文件的实质性内容。投标人的书面澄清、说明和补正属于投标文件的组成部分。</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3.3.3评标委员会对投标人提交的澄清、说明或补正有疑问的，可以要求投标人进一步澄清、说明或补正，直至满足评标委员会的要求。</w:t>
      </w:r>
    </w:p>
    <w:p>
      <w:pPr>
        <w:autoSpaceDE w:val="0"/>
        <w:autoSpaceDN w:val="0"/>
        <w:adjustRightInd w:val="0"/>
        <w:snapToGrid w:val="0"/>
        <w:spacing w:line="570" w:lineRule="exact"/>
        <w:ind w:firstLine="472" w:firstLineChars="196"/>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3.4 投标人有以下情形之一的，其投标无效：</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（1）串通投标或弄虚作假或有其他违法行为的；</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（2）不按评标委员会要求澄清、说明或补正的。</w:t>
      </w:r>
    </w:p>
    <w:p>
      <w:pPr>
        <w:autoSpaceDE w:val="0"/>
        <w:autoSpaceDN w:val="0"/>
        <w:adjustRightInd w:val="0"/>
        <w:snapToGrid w:val="0"/>
        <w:spacing w:line="570" w:lineRule="exact"/>
        <w:ind w:firstLine="472" w:firstLineChars="196"/>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3.5 评审结果</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3.5.1评标委员会按得分由高到低顺序推荐三名中标候选人，并提出书面评标报告。</w:t>
      </w:r>
    </w:p>
    <w:p>
      <w:pPr>
        <w:tabs>
          <w:tab w:val="left" w:pos="2472"/>
        </w:tabs>
        <w:autoSpaceDE w:val="0"/>
        <w:autoSpaceDN w:val="0"/>
        <w:adjustRightInd w:val="0"/>
        <w:spacing w:line="570" w:lineRule="exact"/>
        <w:ind w:firstLine="480" w:firstLineChars="200"/>
        <w:jc w:val="left"/>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3.5.2采购人根据评标委员会提出的书面评标报告和推荐的中标候选人名单，确定中标人。</w:t>
      </w:r>
    </w:p>
    <w:p/>
    <w:sectPr>
      <w:headerReference r:id="rId19" w:type="default"/>
      <w:footerReference r:id="rId20" w:type="default"/>
      <w:pgSz w:w="11905" w:h="16838"/>
      <w:pgMar w:top="1440" w:right="1803" w:bottom="1440" w:left="1803" w:header="850" w:footer="992" w:gutter="0"/>
      <w:pgBorders>
        <w:top w:val="none" w:sz="0" w:space="0"/>
        <w:left w:val="none" w:sz="0" w:space="0"/>
        <w:bottom w:val="none" w:sz="0" w:space="0"/>
        <w:right w:val="none" w:sz="0" w:space="0"/>
      </w:pgBorders>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金山简黑体">
    <w:altName w:val="Times New Roman"/>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2FF" w:usb1="400004FF" w:usb2="00000000" w:usb3="00000000" w:csb0="2000019F" w:csb1="00000000"/>
  </w:font>
  <w:font w:name="Abadi MT Condensed Light">
    <w:altName w:val="Arial"/>
    <w:panose1 w:val="00000000000000000000"/>
    <w:charset w:val="00"/>
    <w:family w:val="swiss"/>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10006FF" w:usb1="4000205B" w:usb2="00000010" w:usb3="00000000" w:csb0="2000019F" w:csb1="00000000"/>
  </w:font>
  <w:font w:name="全真簡粗明">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ngLiU">
    <w:panose1 w:val="02020509000000000000"/>
    <w:charset w:val="88"/>
    <w:family w:val="modern"/>
    <w:pitch w:val="default"/>
    <w:sig w:usb0="A00002FF" w:usb1="28CFFCFA" w:usb2="00000016" w:usb3="00000000" w:csb0="00100001" w:csb1="00000000"/>
  </w:font>
  <w:font w:name="微软雅黑">
    <w:panose1 w:val="020B0503020204020204"/>
    <w:charset w:val="86"/>
    <w:family w:val="swiss"/>
    <w:pitch w:val="default"/>
    <w:sig w:usb0="80000287" w:usb1="280F3C52" w:usb2="00000016" w:usb3="00000000" w:csb0="0004001F" w:csb1="00000000"/>
  </w:font>
  <w:font w:name="幼圆">
    <w:altName w:val="宋体"/>
    <w:panose1 w:val="02010509060101010101"/>
    <w:charset w:val="86"/>
    <w:family w:val="modern"/>
    <w:pitch w:val="default"/>
    <w:sig w:usb0="00000000" w:usb1="00000000" w:usb2="00000000" w:usb3="00000000" w:csb0="00040000" w:csb1="00000000"/>
  </w:font>
  <w:font w:name="Batang">
    <w:panose1 w:val="02030600000101010101"/>
    <w:charset w:val="81"/>
    <w:family w:val="roman"/>
    <w:pitch w:val="default"/>
    <w:sig w:usb0="B00002AF" w:usb1="69D77CFB" w:usb2="00000030" w:usb3="00000000" w:csb0="4008009F" w:csb1="DFD70000"/>
  </w:font>
  <w:font w:name="华文楷体">
    <w:altName w:val="宋体"/>
    <w:panose1 w:val="02010600040101010101"/>
    <w:charset w:val="86"/>
    <w:family w:val="auto"/>
    <w:pitch w:val="default"/>
    <w:sig w:usb0="00000000" w:usb1="00000000" w:usb2="00000000" w:usb3="00000000" w:csb0="0004009F" w:csb1="DFD70000"/>
  </w:font>
  <w:font w:name="方正仿宋_GBK">
    <w:panose1 w:val="03000509000000000000"/>
    <w:charset w:val="86"/>
    <w:family w:val="auto"/>
    <w:pitch w:val="default"/>
    <w:sig w:usb0="00000001" w:usb1="080E0000" w:usb2="00000000" w:usb3="00000000" w:csb0="00040000" w:csb1="00000000"/>
  </w:font>
  <w:font w:name="汉仪书宋二S">
    <w:altName w:val="宋体"/>
    <w:panose1 w:val="00000000000000000000"/>
    <w:charset w:val="00"/>
    <w:family w:val="auto"/>
    <w:pitch w:val="default"/>
    <w:sig w:usb0="00000000" w:usb1="00000000" w:usb2="00000000" w:usb3="00000000" w:csb0="00040001" w:csb1="00000000"/>
  </w:font>
  <w:font w:name="Microsoft YaHei ΢ȭхڢ  ڌ墠 ˎ̥">
    <w:altName w:val="仿宋"/>
    <w:panose1 w:val="00000000000000000000"/>
    <w:charset w:val="86"/>
    <w:family w:val="roman"/>
    <w:pitch w:val="default"/>
    <w:sig w:usb0="00000000" w:usb1="00000000" w:usb2="00000010" w:usb3="00000000" w:csb0="00040000" w:csb1="00000000"/>
  </w:font>
  <w:font w:name="Helvetica">
    <w:altName w:val="Arial"/>
    <w:panose1 w:val="020B0504020202020204"/>
    <w:charset w:val="00"/>
    <w:family w:val="swiss"/>
    <w:pitch w:val="default"/>
    <w:sig w:usb0="00000000" w:usb1="00000000" w:usb2="00000000" w:usb3="00000000" w:csb0="00000001" w:csb1="00000000"/>
  </w:font>
  <w:font w:name="Microsoft YaHei UI">
    <w:altName w:val="宋体"/>
    <w:panose1 w:val="020B0503020204020204"/>
    <w:charset w:val="86"/>
    <w:family w:val="swiss"/>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both"/>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14935" cy="147955"/>
              <wp:effectExtent l="0" t="0" r="0" b="0"/>
              <wp:wrapSquare wrapText="bothSides"/>
              <wp:docPr id="11" name="文本框 1025"/>
              <wp:cNvGraphicFramePr/>
              <a:graphic xmlns:a="http://schemas.openxmlformats.org/drawingml/2006/main">
                <a:graphicData uri="http://schemas.microsoft.com/office/word/2010/wordprocessingShape">
                  <wps:wsp>
                    <wps:cNvSpPr txBox="1"/>
                    <wps:spPr>
                      <a:xfrm>
                        <a:off x="0" y="0"/>
                        <a:ext cx="114935" cy="147955"/>
                      </a:xfrm>
                      <a:prstGeom prst="rect">
                        <a:avLst/>
                      </a:prstGeom>
                      <a:noFill/>
                      <a:ln w="9525">
                        <a:noFill/>
                      </a:ln>
                      <a:effectLst/>
                    </wps:spPr>
                    <wps:txbx>
                      <w:txbxContent>
                        <w:p>
                          <w:pPr>
                            <w:pStyle w:val="34"/>
                            <w:rPr>
                              <w:rStyle w:val="59"/>
                            </w:rPr>
                          </w:pP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1.65pt;width:9.05pt;mso-position-horizontal:center;mso-position-horizontal-relative:margin;mso-wrap-distance-bottom:0pt;mso-wrap-distance-left:0pt;mso-wrap-distance-right:0pt;mso-wrap-distance-top:0pt;mso-wrap-style:none;z-index:251661312;mso-width-relative:page;mso-height-relative:page;" filled="f" stroked="f" coordsize="21600,21600" o:gfxdata="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6W/D9EAAAADAQAADwAAAAAAAAAB&#10;ACAAAAAiAAAAZHJzL2Rvd25yZXYueG1sUEsBAhQAFAAAAAgAh07iQM+j47TeAQAAsgMAAA4AAAAA&#10;AAAAAQAgAAAAIAEAAGRycy9lMm9Eb2MueG1sUEsFBgAAAAAGAAYAWQEAAHAFAAAAAA==&#10;">
              <v:fill on="f" focussize="0,0"/>
              <v:stroke on="f"/>
              <v:imagedata o:title=""/>
              <o:lock v:ext="edit" aspectratio="f"/>
              <v:textbox inset="0mm,0mm,0mm,0mm" style="mso-fit-shape-to-text:t;">
                <w:txbxContent>
                  <w:p>
                    <w:pPr>
                      <w:pStyle w:val="34"/>
                      <w:rPr>
                        <w:rStyle w:val="59"/>
                      </w:rPr>
                    </w:pPr>
                  </w:p>
                </w:txbxContent>
              </v:textbox>
              <w10:wrap type="squar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framePr w:wrap="around" w:vAnchor="text" w:hAnchor="margin" w:xAlign="center" w:y="1"/>
      <w:rPr>
        <w:rStyle w:val="59"/>
      </w:rPr>
    </w:pPr>
    <w:r>
      <w:rPr>
        <w:rStyle w:val="59"/>
      </w:rPr>
      <w:fldChar w:fldCharType="begin"/>
    </w:r>
    <w:r>
      <w:rPr>
        <w:rStyle w:val="59"/>
      </w:rPr>
      <w:instrText xml:space="preserve">PAGE  </w:instrText>
    </w:r>
    <w:r>
      <w:rPr>
        <w:rStyle w:val="59"/>
      </w:rPr>
      <w:fldChar w:fldCharType="separate"/>
    </w:r>
    <w:r>
      <w:rPr>
        <w:rStyle w:val="59"/>
      </w:rPr>
      <w:t>47</w:t>
    </w:r>
    <w:r>
      <w:rPr>
        <w:rStyle w:val="59"/>
      </w:rPr>
      <w:fldChar w:fldCharType="end"/>
    </w:r>
  </w:p>
  <w:p>
    <w:pPr>
      <w:pStyle w:val="34"/>
      <w:ind w:right="360"/>
      <w:rPr>
        <w:sz w:val="21"/>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13" name="文本框 1026"/>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w="9525">
                        <a:noFill/>
                      </a:ln>
                      <a:effectLst/>
                    </wps:spPr>
                    <wps:txbx>
                      <w:txbxContent>
                        <w:p>
                          <w:pPr>
                            <w:pStyle w:val="34"/>
                            <w:rPr>
                              <w:rStyle w:val="59"/>
                            </w:rPr>
                          </w:pPr>
                          <w:r>
                            <w:rPr>
                              <w:rStyle w:val="59"/>
                            </w:rPr>
                            <w:fldChar w:fldCharType="begin"/>
                          </w:r>
                          <w:r>
                            <w:rPr>
                              <w:rStyle w:val="59"/>
                            </w:rPr>
                            <w:instrText xml:space="preserve">PAGE  </w:instrText>
                          </w:r>
                          <w:r>
                            <w:rPr>
                              <w:rStyle w:val="59"/>
                            </w:rPr>
                            <w:fldChar w:fldCharType="separate"/>
                          </w:r>
                          <w:r>
                            <w:rPr>
                              <w:rStyle w:val="59"/>
                            </w:rPr>
                            <w:t>47</w:t>
                          </w:r>
                          <w:r>
                            <w:rPr>
                              <w:rStyle w:val="59"/>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m0JBs0AAAAAIBAAAPAAAAAAAAAAEA&#10;IAAAACIAAABkcnMvZG93bnJldi54bWxQSwECFAAUAAAACACHTuJAyYC6RN4BAACxAwAADgAAAAAA&#10;AAABACAAAAAfAQAAZHJzL2Uyb0RvYy54bWxQSwUGAAAAAAYABgBZAQAAbwUAAAAA&#10;">
              <v:fill on="f" focussize="0,0"/>
              <v:stroke on="f"/>
              <v:imagedata o:title=""/>
              <o:lock v:ext="edit" aspectratio="f"/>
              <v:textbox inset="0mm,0mm,0mm,0mm" style="mso-fit-shape-to-text:t;">
                <w:txbxContent>
                  <w:p>
                    <w:pPr>
                      <w:pStyle w:val="34"/>
                      <w:rPr>
                        <w:rStyle w:val="59"/>
                      </w:rPr>
                    </w:pPr>
                    <w:r>
                      <w:rPr>
                        <w:rStyle w:val="59"/>
                      </w:rPr>
                      <w:fldChar w:fldCharType="begin"/>
                    </w:r>
                    <w:r>
                      <w:rPr>
                        <w:rStyle w:val="59"/>
                      </w:rPr>
                      <w:instrText xml:space="preserve">PAGE  </w:instrText>
                    </w:r>
                    <w:r>
                      <w:rPr>
                        <w:rStyle w:val="59"/>
                      </w:rPr>
                      <w:fldChar w:fldCharType="separate"/>
                    </w:r>
                    <w:r>
                      <w:rPr>
                        <w:rStyle w:val="59"/>
                      </w:rPr>
                      <w:t>47</w:t>
                    </w:r>
                    <w:r>
                      <w:rPr>
                        <w:rStyle w:val="59"/>
                      </w:rP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12" name="文本框 1027"/>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w="9525">
                        <a:noFill/>
                      </a:ln>
                      <a:effectLst/>
                    </wps:spPr>
                    <wps:txbx>
                      <w:txbxContent>
                        <w:p>
                          <w:pPr>
                            <w:pStyle w:val="34"/>
                            <w:rPr>
                              <w:rStyle w:val="59"/>
                              <w:sz w:val="21"/>
                            </w:rPr>
                          </w:pPr>
                          <w:r>
                            <w:rPr>
                              <w:rStyle w:val="59"/>
                              <w:sz w:val="21"/>
                            </w:rPr>
                            <w:fldChar w:fldCharType="begin"/>
                          </w:r>
                          <w:r>
                            <w:rPr>
                              <w:rStyle w:val="59"/>
                              <w:sz w:val="21"/>
                            </w:rPr>
                            <w:instrText xml:space="preserve">PAGE  </w:instrText>
                          </w:r>
                          <w:r>
                            <w:rPr>
                              <w:rStyle w:val="59"/>
                              <w:sz w:val="21"/>
                            </w:rPr>
                            <w:fldChar w:fldCharType="separate"/>
                          </w:r>
                          <w:r>
                            <w:rPr>
                              <w:rStyle w:val="59"/>
                              <w:sz w:val="21"/>
                            </w:rPr>
                            <w:t>47</w:t>
                          </w:r>
                          <w:r>
                            <w:rPr>
                              <w:rStyle w:val="59"/>
                              <w:sz w:val="21"/>
                            </w:rP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KrLlHPAAAAAwEAAA8AAAAAAAAAAQAg&#10;AAAAIgAAAGRycy9kb3ducmV2LnhtbFBLAQIUABQAAAAIAIdO4kAon4Gc3gEAALIDAAAOAAAAAAAA&#10;AAEAIAAAAB4BAABkcnMvZTJvRG9jLnhtbFBLBQYAAAAABgAGAFkBAABuBQAAAAA=&#10;">
              <v:fill on="f" focussize="0,0"/>
              <v:stroke on="f"/>
              <v:imagedata o:title=""/>
              <o:lock v:ext="edit" aspectratio="f"/>
              <v:textbox inset="0mm,0mm,0mm,0mm" style="mso-fit-shape-to-text:t;">
                <w:txbxContent>
                  <w:p>
                    <w:pPr>
                      <w:pStyle w:val="34"/>
                      <w:rPr>
                        <w:rStyle w:val="59"/>
                        <w:sz w:val="21"/>
                      </w:rPr>
                    </w:pPr>
                    <w:r>
                      <w:rPr>
                        <w:rStyle w:val="59"/>
                        <w:sz w:val="21"/>
                      </w:rPr>
                      <w:fldChar w:fldCharType="begin"/>
                    </w:r>
                    <w:r>
                      <w:rPr>
                        <w:rStyle w:val="59"/>
                        <w:sz w:val="21"/>
                      </w:rPr>
                      <w:instrText xml:space="preserve">PAGE  </w:instrText>
                    </w:r>
                    <w:r>
                      <w:rPr>
                        <w:rStyle w:val="59"/>
                        <w:sz w:val="21"/>
                      </w:rPr>
                      <w:fldChar w:fldCharType="separate"/>
                    </w:r>
                    <w:r>
                      <w:rPr>
                        <w:rStyle w:val="59"/>
                        <w:sz w:val="21"/>
                      </w:rPr>
                      <w:t>47</w:t>
                    </w:r>
                    <w:r>
                      <w:rPr>
                        <w:rStyle w:val="59"/>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center"/>
      <w:rPr>
        <w:sz w:val="18"/>
        <w:lang w:eastAsia="en-US"/>
      </w:rPr>
    </w:pPr>
    <w:r>
      <w:rPr>
        <w:sz w:val="18"/>
        <w:szCs w:val="18"/>
        <w:lang w:eastAsia="en-US"/>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snapToGrid w:val="0"/>
                            <w:jc w:val="left"/>
                            <w:rPr>
                              <w:sz w:val="18"/>
                              <w:szCs w:val="18"/>
                              <w:lang w:eastAsia="en-US"/>
                            </w:rPr>
                          </w:pPr>
                          <w:r>
                            <w:rPr>
                              <w:sz w:val="18"/>
                              <w:szCs w:val="18"/>
                              <w:lang w:eastAsia="en-US"/>
                            </w:rPr>
                            <w:fldChar w:fldCharType="begin"/>
                          </w:r>
                          <w:r>
                            <w:rPr>
                              <w:sz w:val="18"/>
                              <w:szCs w:val="18"/>
                              <w:lang w:eastAsia="en-US"/>
                            </w:rPr>
                            <w:instrText xml:space="preserve"> PAGE  \* MERGEFORMAT </w:instrText>
                          </w:r>
                          <w:r>
                            <w:rPr>
                              <w:sz w:val="18"/>
                              <w:szCs w:val="18"/>
                              <w:lang w:eastAsia="en-US"/>
                            </w:rPr>
                            <w:fldChar w:fldCharType="separate"/>
                          </w:r>
                          <w:r>
                            <w:rPr>
                              <w:sz w:val="18"/>
                              <w:szCs w:val="18"/>
                              <w:lang w:eastAsia="en-US"/>
                            </w:rPr>
                            <w:t>1</w:t>
                          </w:r>
                          <w:r>
                            <w:rPr>
                              <w:sz w:val="18"/>
                              <w:szCs w:val="18"/>
                              <w:lang w:eastAsia="en-US"/>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pPr>
                      <w:snapToGrid w:val="0"/>
                      <w:jc w:val="left"/>
                      <w:rPr>
                        <w:sz w:val="18"/>
                        <w:szCs w:val="18"/>
                        <w:lang w:eastAsia="en-US"/>
                      </w:rPr>
                    </w:pPr>
                    <w:r>
                      <w:rPr>
                        <w:sz w:val="18"/>
                        <w:szCs w:val="18"/>
                        <w:lang w:eastAsia="en-US"/>
                      </w:rPr>
                      <w:fldChar w:fldCharType="begin"/>
                    </w:r>
                    <w:r>
                      <w:rPr>
                        <w:sz w:val="18"/>
                        <w:szCs w:val="18"/>
                        <w:lang w:eastAsia="en-US"/>
                      </w:rPr>
                      <w:instrText xml:space="preserve"> PAGE  \* MERGEFORMAT </w:instrText>
                    </w:r>
                    <w:r>
                      <w:rPr>
                        <w:sz w:val="18"/>
                        <w:szCs w:val="18"/>
                        <w:lang w:eastAsia="en-US"/>
                      </w:rPr>
                      <w:fldChar w:fldCharType="separate"/>
                    </w:r>
                    <w:r>
                      <w:rPr>
                        <w:sz w:val="18"/>
                        <w:szCs w:val="18"/>
                        <w:lang w:eastAsia="en-US"/>
                      </w:rPr>
                      <w:t>1</w:t>
                    </w:r>
                    <w:r>
                      <w:rPr>
                        <w:sz w:val="18"/>
                        <w:szCs w:val="18"/>
                        <w:lang w:eastAsia="en-US"/>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36157580"/>
    </w:sdtPr>
    <w:sdtContent>
      <w:p>
        <w:pPr>
          <w:pStyle w:val="34"/>
          <w:jc w:val="center"/>
        </w:pPr>
        <w:r>
          <w:fldChar w:fldCharType="begin"/>
        </w:r>
        <w:r>
          <w:instrText xml:space="preserve">PAGE   \* MERGEFORMAT</w:instrText>
        </w:r>
        <w:r>
          <w:fldChar w:fldCharType="separate"/>
        </w:r>
        <w:r>
          <w:rPr>
            <w:lang w:val="zh-CN"/>
          </w:rPr>
          <w:t>30</w:t>
        </w:r>
        <w:r>
          <w:fldChar w:fldCharType="end"/>
        </w:r>
      </w:p>
    </w:sdtContent>
  </w:sdt>
  <w:p>
    <w:pPr>
      <w:pStyle w:val="3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framePr w:wrap="around" w:vAnchor="text" w:hAnchor="margin" w:xAlign="center" w:y="1"/>
      <w:rPr>
        <w:rStyle w:val="59"/>
      </w:rPr>
    </w:pPr>
    <w:r>
      <w:rPr>
        <w:rStyle w:val="59"/>
      </w:rPr>
      <w:fldChar w:fldCharType="begin"/>
    </w:r>
    <w:r>
      <w:rPr>
        <w:rStyle w:val="59"/>
      </w:rPr>
      <w:instrText xml:space="preserve">PAGE  </w:instrText>
    </w:r>
    <w:r>
      <w:rPr>
        <w:rStyle w:val="59"/>
      </w:rPr>
      <w:fldChar w:fldCharType="separate"/>
    </w:r>
    <w:r>
      <w:rPr>
        <w:rStyle w:val="59"/>
      </w:rPr>
      <w:t>55</w:t>
    </w:r>
    <w:r>
      <w:rPr>
        <w:rStyle w:val="59"/>
      </w:rPr>
      <w:fldChar w:fldCharType="end"/>
    </w:r>
  </w:p>
  <w:p>
    <w:pPr>
      <w:pStyle w:val="34"/>
      <w:ind w:right="360"/>
      <w:rPr>
        <w:sz w:val="21"/>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framePr w:wrap="around" w:vAnchor="text" w:hAnchor="margin" w:xAlign="center" w:y="1"/>
      <w:rPr>
        <w:rStyle w:val="59"/>
      </w:rPr>
    </w:pPr>
    <w:r>
      <w:fldChar w:fldCharType="begin"/>
    </w:r>
    <w:r>
      <w:rPr>
        <w:rStyle w:val="59"/>
      </w:rPr>
      <w:instrText xml:space="preserve">PAGE  </w:instrText>
    </w:r>
    <w:r>
      <w:fldChar w:fldCharType="separate"/>
    </w:r>
    <w:r>
      <w:rPr>
        <w:rStyle w:val="59"/>
      </w:rPr>
      <w:t>66</w:t>
    </w:r>
    <w:r>
      <w:fldChar w:fldCharType="end"/>
    </w:r>
  </w:p>
  <w:p>
    <w:pPr>
      <w:pStyle w:val="34"/>
      <w:ind w:right="360"/>
      <w:rPr>
        <w:sz w:val="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framePr w:wrap="around" w:vAnchor="text" w:hAnchor="page" w:x="5919" w:y="37"/>
      <w:rPr>
        <w:rStyle w:val="59"/>
      </w:rPr>
    </w:pPr>
    <w:r>
      <w:rPr>
        <w:rStyle w:val="59"/>
      </w:rPr>
      <w:fldChar w:fldCharType="begin"/>
    </w:r>
    <w:r>
      <w:rPr>
        <w:rStyle w:val="59"/>
      </w:rPr>
      <w:instrText xml:space="preserve">PAGE  </w:instrText>
    </w:r>
    <w:r>
      <w:rPr>
        <w:rStyle w:val="59"/>
      </w:rPr>
      <w:fldChar w:fldCharType="separate"/>
    </w:r>
    <w:r>
      <w:rPr>
        <w:rStyle w:val="59"/>
      </w:rPr>
      <w:t>105</w:t>
    </w:r>
    <w:r>
      <w:rPr>
        <w:rStyle w:val="59"/>
      </w:rPr>
      <w:fldChar w:fldCharType="end"/>
    </w:r>
  </w:p>
  <w:p>
    <w:pPr>
      <w:pStyle w:val="34"/>
      <w:ind w:right="360"/>
      <w:jc w:val="right"/>
    </w:pPr>
    <w:r>
      <mc:AlternateContent>
        <mc:Choice Requires="wps">
          <w:drawing>
            <wp:anchor distT="0" distB="0" distL="0" distR="0" simplePos="0" relativeHeight="251662336"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2" name="Text Box 8"/>
              <wp:cNvGraphicFramePr/>
              <a:graphic xmlns:a="http://schemas.openxmlformats.org/drawingml/2006/main">
                <a:graphicData uri="http://schemas.microsoft.com/office/word/2010/wordprocessingShape">
                  <wps:wsp>
                    <wps:cNvSpPr txBox="1">
                      <a:spLocks noChangeArrowheads="1"/>
                    </wps:cNvSpPr>
                    <wps:spPr bwMode="auto">
                      <a:xfrm>
                        <a:off x="0" y="0"/>
                        <a:ext cx="140970" cy="220980"/>
                      </a:xfrm>
                      <a:prstGeom prst="rect">
                        <a:avLst/>
                      </a:prstGeom>
                      <a:noFill/>
                      <a:ln>
                        <a:noFill/>
                      </a:ln>
                      <a:effectLst/>
                    </wps:spPr>
                    <wps:txbx>
                      <w:txbxContent>
                        <w:p>
                          <w:pPr>
                            <w:pStyle w:val="34"/>
                            <w:rPr>
                              <w:rStyle w:val="59"/>
                            </w:rPr>
                          </w:pPr>
                        </w:p>
                      </w:txbxContent>
                    </wps:txbx>
                    <wps:bodyPr rot="0" vert="horz" wrap="square" lIns="0" tIns="0" rIns="0" bIns="0" anchor="t" anchorCtr="0" upright="1"/>
                  </wps:wsp>
                </a:graphicData>
              </a:graphic>
            </wp:anchor>
          </w:drawing>
        </mc:Choice>
        <mc:Fallback>
          <w:pict>
            <v:shape id="Text Box 8" o:spid="_x0000_s1026" o:spt="202" type="#_x0000_t202" style="position:absolute;left:0pt;margin-left:0pt;margin-top:2.05pt;height:17.4pt;width:11.1pt;mso-position-horizontal-relative:margin;mso-wrap-distance-bottom:0pt;mso-wrap-distance-left:0pt;mso-wrap-distance-right:0pt;mso-wrap-distance-top:0pt;z-index:251662336;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D7KTg3UAAAABAEAAA8AAAAAAAAAAQAgAAAAIgAAAGRycy9kb3ducmV2LnhtbFBLAQIUABQA&#10;AAAIAIdO4kChl2ax9AEAAPcDAAAOAAAAAAAAAAEAIAAAACMBAABkcnMvZTJvRG9jLnhtbFBLBQYA&#10;AAAABgAGAFkBAACJBQAAAAA=&#10;">
              <v:fill on="f" focussize="0,0"/>
              <v:stroke on="f"/>
              <v:imagedata o:title=""/>
              <o:lock v:ext="edit" aspectratio="f"/>
              <v:textbox inset="0mm,0mm,0mm,0mm">
                <w:txbxContent>
                  <w:p>
                    <w:pPr>
                      <w:pStyle w:val="34"/>
                      <w:rPr>
                        <w:rStyle w:val="59"/>
                      </w:rPr>
                    </w:pPr>
                  </w:p>
                </w:txbxContent>
              </v:textbox>
              <w10:wrap type="square"/>
            </v:shape>
          </w:pict>
        </mc:Fallback>
      </mc:AlternateContent>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Bdr>
        <w:bottom w:val="none" w:color="auto" w:sz="0" w:space="0"/>
      </w:pBdr>
      <w:jc w:val="left"/>
      <w:rPr>
        <w:rFonts w:asciiTheme="minorEastAsia" w:hAnsiTheme="minorEastAsia" w:eastAsiaTheme="minor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Bdr>
        <w:bottom w:val="single" w:color="auto" w:sz="6" w:space="0"/>
      </w:pBdr>
      <w:ind w:firstLine="180" w:firstLineChars="100"/>
      <w:jc w:val="left"/>
      <w:rPr>
        <w:rFonts w:hint="eastAsia" w:asciiTheme="minorEastAsia" w:hAnsiTheme="minorEastAsia" w:eastAsiaTheme="minorEastAsia"/>
        <w:lang w:eastAsia="zh-CN"/>
      </w:rPr>
    </w:pPr>
    <w:r>
      <w:rPr>
        <w:rFonts w:hint="eastAsia" w:asciiTheme="minorEastAsia" w:hAnsiTheme="minorEastAsia" w:eastAsiaTheme="minorEastAsia"/>
        <w:lang w:eastAsia="zh-CN"/>
      </w:rPr>
      <w:t>易门县公安局2025年执法执勤车辆采购项目（二次）</w:t>
    </w:r>
    <w:r>
      <w:rPr>
        <w:rFonts w:hint="eastAsia" w:asciiTheme="minorEastAsia" w:hAnsiTheme="minorEastAsia" w:eastAsiaTheme="minorEastAsia"/>
      </w:rPr>
      <w:t xml:space="preserve"> </w:t>
    </w:r>
    <w:r>
      <w:rPr>
        <w:rFonts w:hint="eastAsia" w:asciiTheme="minorEastAsia" w:hAnsiTheme="minorEastAsia" w:eastAsiaTheme="minorEastAsia"/>
        <w:lang w:eastAsia="zh-CN"/>
      </w:rPr>
      <w:t xml:space="preserve">  项目编号：YMJC-2025-09</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firstLine="360" w:firstLineChars="200"/>
      <w:jc w:val="both"/>
      <w:rPr>
        <w:rFonts w:hint="eastAsia" w:eastAsia="宋体"/>
        <w:lang w:eastAsia="zh-CN"/>
      </w:rPr>
    </w:pPr>
    <w:r>
      <w:rPr>
        <w:rFonts w:hint="eastAsia"/>
        <w:lang w:eastAsia="zh-CN"/>
      </w:rPr>
      <w:t>易门县公安局2025年执法执勤车辆采购项目（二次）</w:t>
    </w:r>
    <w:r>
      <w:rPr>
        <w:rFonts w:hint="eastAsia"/>
        <w:lang w:val="en-US" w:eastAsia="zh-CN"/>
      </w:rPr>
      <w:t xml:space="preserve">                         项目编号：YMJC-2025-09</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firstLine="180" w:firstLineChars="100"/>
      <w:jc w:val="both"/>
      <w:rPr>
        <w:rFonts w:hint="eastAsia" w:eastAsia="宋体"/>
        <w:lang w:eastAsia="zh-CN"/>
      </w:rPr>
    </w:pPr>
    <w:r>
      <w:rPr>
        <w:rFonts w:hint="eastAsia"/>
        <w:lang w:eastAsia="zh-CN"/>
      </w:rPr>
      <w:t>易门县公安局2025年执法执勤车辆采购项目（二次）</w:t>
    </w:r>
    <w:r>
      <w:rPr>
        <w:rFonts w:hint="eastAsia"/>
      </w:rPr>
      <w:t xml:space="preserve"> </w:t>
    </w:r>
    <w:r>
      <w:rPr>
        <w:rFonts w:hint="eastAsia"/>
        <w:lang w:val="en-US" w:eastAsia="zh-CN"/>
      </w:rPr>
      <w:t xml:space="preserve">                      项目编号：YMJC-2025-09</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Fonts w:hint="eastAsia" w:eastAsia="宋体"/>
        <w:lang w:eastAsia="zh-CN"/>
      </w:rPr>
    </w:pPr>
    <w:r>
      <w:rPr>
        <w:rFonts w:hint="eastAsia"/>
        <w:lang w:eastAsia="zh-CN"/>
      </w:rPr>
      <w:t>易门县公安局2025年执法执勤车辆采购项目（二次）</w:t>
    </w:r>
    <w:r>
      <w:rPr>
        <w:rFonts w:hint="eastAsia"/>
      </w:rPr>
      <w:t xml:space="preserve"> </w:t>
    </w:r>
    <w:r>
      <w:rPr>
        <w:rFonts w:hint="eastAsia"/>
        <w:lang w:val="en-US" w:eastAsia="zh-CN"/>
      </w:rPr>
      <w:t xml:space="preserve">                          项目编号：YMJC-2025-09</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Bdr>
        <w:bottom w:val="single" w:color="auto" w:sz="6" w:space="0"/>
      </w:pBdr>
      <w:ind w:firstLine="540" w:firstLineChars="300"/>
      <w:jc w:val="left"/>
      <w:rPr>
        <w:rFonts w:hint="default" w:eastAsiaTheme="minorEastAsia"/>
        <w:lang w:val="en-US" w:eastAsia="zh-CN"/>
      </w:rPr>
    </w:pPr>
    <w:r>
      <w:rPr>
        <w:rFonts w:hint="eastAsia" w:asciiTheme="minorEastAsia" w:hAnsiTheme="minorEastAsia" w:eastAsiaTheme="minorEastAsia"/>
        <w:lang w:eastAsia="zh-CN"/>
      </w:rPr>
      <w:t>易门县公安局2025年执法执勤车辆采购项目（二次）</w:t>
    </w:r>
    <w:r>
      <w:rPr>
        <w:rFonts w:hint="eastAsia" w:asciiTheme="minorEastAsia" w:hAnsiTheme="minorEastAsia" w:eastAsiaTheme="minorEastAsia"/>
        <w:lang w:val="en-US" w:eastAsia="zh-CN"/>
      </w:rPr>
      <w:t xml:space="preserve">                          项目编号：YMJC-2025-09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Bdr>
        <w:bottom w:val="single" w:color="auto" w:sz="6" w:space="0"/>
      </w:pBdr>
      <w:ind w:firstLine="540" w:firstLineChars="300"/>
      <w:jc w:val="left"/>
      <w:rPr>
        <w:rFonts w:hint="default" w:eastAsiaTheme="minorEastAsia"/>
        <w:lang w:val="en-US" w:eastAsia="zh-CN"/>
      </w:rPr>
    </w:pPr>
    <w:r>
      <w:rPr>
        <w:rFonts w:hint="eastAsia" w:asciiTheme="minorEastAsia" w:hAnsiTheme="minorEastAsia" w:eastAsiaTheme="minorEastAsia"/>
        <w:lang w:eastAsia="zh-CN"/>
      </w:rPr>
      <w:t>易门县公安局2025年执法执勤车辆采购项目（二次）</w:t>
    </w:r>
    <w:r>
      <w:rPr>
        <w:rFonts w:hint="eastAsia" w:asciiTheme="minorEastAsia" w:hAnsiTheme="minorEastAsia" w:eastAsiaTheme="minorEastAsia"/>
        <w:lang w:val="en-US" w:eastAsia="zh-CN"/>
      </w:rPr>
      <w:t xml:space="preserve">                                                        项目编号：YMJC-2025-09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firstLine="180" w:firstLineChars="100"/>
      <w:jc w:val="left"/>
      <w:rPr>
        <w:rFonts w:hint="eastAsia" w:eastAsia="宋体"/>
        <w:lang w:eastAsia="zh-CN"/>
      </w:rPr>
    </w:pPr>
    <w:r>
      <w:rPr>
        <w:rFonts w:hint="eastAsia"/>
        <w:lang w:eastAsia="zh-CN"/>
      </w:rPr>
      <w:t>易门县公安局2025年执法执勤车辆采购项目（二次）</w:t>
    </w:r>
    <w:r>
      <w:rPr>
        <w:rFonts w:hint="eastAsia"/>
        <w:lang w:val="en-US" w:eastAsia="zh-CN"/>
      </w:rPr>
      <w:t xml:space="preserve">                          项目编号：YMJC-2025-09</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firstLine="180" w:firstLineChars="100"/>
      <w:jc w:val="left"/>
      <w:rPr>
        <w:rFonts w:hint="eastAsia" w:eastAsia="宋体"/>
        <w:lang w:eastAsia="zh-CN"/>
      </w:rPr>
    </w:pPr>
    <w:r>
      <w:rPr>
        <w:rFonts w:hint="eastAsia"/>
        <w:lang w:eastAsia="zh-CN"/>
      </w:rPr>
      <w:t>易门县公安局2025年执法执勤车辆采购项目（二次）</w:t>
    </w:r>
    <w:r>
      <w:rPr>
        <w:rFonts w:hint="eastAsia"/>
        <w:lang w:val="en-US" w:eastAsia="zh-CN"/>
      </w:rPr>
      <w:t xml:space="preserve">               项目编号：YMJC-2025-09</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Bdr>
        <w:bottom w:val="single" w:color="auto" w:sz="6" w:space="0"/>
      </w:pBdr>
      <w:ind w:firstLine="180" w:firstLineChars="100"/>
      <w:jc w:val="both"/>
      <w:rPr>
        <w:rFonts w:hint="eastAsia" w:eastAsiaTheme="minorEastAsia"/>
        <w:lang w:eastAsia="zh-CN"/>
      </w:rPr>
    </w:pPr>
    <w:r>
      <w:rPr>
        <w:rFonts w:hint="eastAsia" w:asciiTheme="minorEastAsia" w:hAnsiTheme="minorEastAsia" w:eastAsiaTheme="minorEastAsia"/>
        <w:lang w:eastAsia="zh-CN"/>
      </w:rPr>
      <w:t>易门县公安局2025年执法执勤车辆采购项目（二次）</w:t>
    </w:r>
    <w:r>
      <w:rPr>
        <w:rFonts w:hint="eastAsia" w:asciiTheme="minorEastAsia" w:hAnsiTheme="minorEastAsia" w:eastAsiaTheme="minorEastAsia"/>
      </w:rPr>
      <w:t xml:space="preserve">   </w:t>
    </w:r>
    <w:r>
      <w:rPr>
        <w:rFonts w:hint="eastAsia" w:asciiTheme="minorEastAsia" w:hAnsiTheme="minorEastAsia" w:eastAsiaTheme="minorEastAsia"/>
        <w:lang w:eastAsia="zh-CN"/>
      </w:rPr>
      <w:t xml:space="preserve">            项目编号：YMJC-2025-09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multilevel"/>
    <w:tmpl w:val="BF6BC116"/>
    <w:lvl w:ilvl="0" w:tentative="0">
      <w:start w:val="16"/>
      <w:numFmt w:val="decimal"/>
      <w:suff w:val="space"/>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
    <w:nsid w:val="CFE7C3F8"/>
    <w:multiLevelType w:val="multilevel"/>
    <w:tmpl w:val="CFE7C3F8"/>
    <w:lvl w:ilvl="0" w:tentative="0">
      <w:start w:val="1"/>
      <w:numFmt w:val="decimal"/>
      <w:suff w:val="nothing"/>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2">
    <w:nsid w:val="DDECD3BC"/>
    <w:multiLevelType w:val="multilevel"/>
    <w:tmpl w:val="DDECD3BC"/>
    <w:lvl w:ilvl="0" w:tentative="0">
      <w:start w:val="6"/>
      <w:numFmt w:val="decimal"/>
      <w:suff w:val="space"/>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3">
    <w:nsid w:val="DE759F4B"/>
    <w:multiLevelType w:val="multilevel"/>
    <w:tmpl w:val="DE759F4B"/>
    <w:lvl w:ilvl="0" w:tentative="0">
      <w:start w:val="2"/>
      <w:numFmt w:val="decimal"/>
      <w:suff w:val="space"/>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4">
    <w:nsid w:val="DEABE1DB"/>
    <w:multiLevelType w:val="multilevel"/>
    <w:tmpl w:val="DEABE1DB"/>
    <w:lvl w:ilvl="0" w:tentative="0">
      <w:start w:val="23"/>
      <w:numFmt w:val="decimal"/>
      <w:suff w:val="space"/>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5">
    <w:nsid w:val="FFEFC674"/>
    <w:multiLevelType w:val="multilevel"/>
    <w:tmpl w:val="FFEFC674"/>
    <w:lvl w:ilvl="0" w:tentative="0">
      <w:start w:val="1"/>
      <w:numFmt w:val="decimal"/>
      <w:suff w:val="nothing"/>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6">
    <w:nsid w:val="0000000B"/>
    <w:multiLevelType w:val="multilevel"/>
    <w:tmpl w:val="0000000B"/>
    <w:lvl w:ilvl="0" w:tentative="0">
      <w:start w:val="1"/>
      <w:numFmt w:val="decimal"/>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315620E"/>
    <w:multiLevelType w:val="multilevel"/>
    <w:tmpl w:val="0315620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8">
    <w:nsid w:val="0CEC6D79"/>
    <w:multiLevelType w:val="multilevel"/>
    <w:tmpl w:val="0CEC6D79"/>
    <w:lvl w:ilvl="0" w:tentative="0">
      <w:start w:val="6"/>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0FFFFF7C"/>
    <w:multiLevelType w:val="singleLevel"/>
    <w:tmpl w:val="0FFFFF7C"/>
    <w:lvl w:ilvl="0" w:tentative="0">
      <w:start w:val="1"/>
      <w:numFmt w:val="decimal"/>
      <w:pStyle w:val="227"/>
      <w:lvlText w:val="%1."/>
      <w:lvlJc w:val="left"/>
      <w:pPr>
        <w:tabs>
          <w:tab w:val="left" w:pos="2040"/>
        </w:tabs>
        <w:ind w:left="2040" w:hanging="360"/>
      </w:pPr>
    </w:lvl>
  </w:abstractNum>
  <w:abstractNum w:abstractNumId="10">
    <w:nsid w:val="0FFFFF7D"/>
    <w:multiLevelType w:val="singleLevel"/>
    <w:tmpl w:val="0FFFFF7D"/>
    <w:lvl w:ilvl="0" w:tentative="0">
      <w:start w:val="1"/>
      <w:numFmt w:val="decimal"/>
      <w:pStyle w:val="48"/>
      <w:lvlText w:val="%1."/>
      <w:lvlJc w:val="left"/>
      <w:pPr>
        <w:tabs>
          <w:tab w:val="left" w:pos="1620"/>
        </w:tabs>
        <w:ind w:left="1620" w:hanging="360"/>
      </w:pPr>
    </w:lvl>
  </w:abstractNum>
  <w:abstractNum w:abstractNumId="11">
    <w:nsid w:val="0FFFFF7E"/>
    <w:multiLevelType w:val="singleLevel"/>
    <w:tmpl w:val="0FFFFF7E"/>
    <w:lvl w:ilvl="0" w:tentative="0">
      <w:start w:val="1"/>
      <w:numFmt w:val="decimal"/>
      <w:pStyle w:val="216"/>
      <w:lvlText w:val="%1."/>
      <w:lvlJc w:val="left"/>
      <w:pPr>
        <w:tabs>
          <w:tab w:val="left" w:pos="1200"/>
        </w:tabs>
        <w:ind w:left="1200" w:hanging="360"/>
      </w:pPr>
    </w:lvl>
  </w:abstractNum>
  <w:abstractNum w:abstractNumId="12">
    <w:nsid w:val="0FFFFF88"/>
    <w:multiLevelType w:val="singleLevel"/>
    <w:tmpl w:val="0FFFFF88"/>
    <w:lvl w:ilvl="0" w:tentative="0">
      <w:start w:val="1"/>
      <w:numFmt w:val="decimal"/>
      <w:pStyle w:val="17"/>
      <w:lvlText w:val="%1."/>
      <w:lvlJc w:val="left"/>
      <w:pPr>
        <w:tabs>
          <w:tab w:val="left" w:pos="360"/>
        </w:tabs>
        <w:ind w:left="360" w:hanging="360"/>
      </w:pPr>
      <w:rPr>
        <w:rFonts w:cs="Times New Roman"/>
      </w:rPr>
    </w:lvl>
  </w:abstractNum>
  <w:abstractNum w:abstractNumId="13">
    <w:nsid w:val="23152014"/>
    <w:multiLevelType w:val="singleLevel"/>
    <w:tmpl w:val="23152014"/>
    <w:lvl w:ilvl="0" w:tentative="0">
      <w:start w:val="5"/>
      <w:numFmt w:val="chineseCounting"/>
      <w:suff w:val="space"/>
      <w:lvlText w:val="第%1章"/>
      <w:lvlJc w:val="left"/>
      <w:rPr>
        <w:rFonts w:hint="eastAsia"/>
      </w:rPr>
    </w:lvl>
  </w:abstractNum>
  <w:abstractNum w:abstractNumId="14">
    <w:nsid w:val="25C92837"/>
    <w:multiLevelType w:val="singleLevel"/>
    <w:tmpl w:val="25C92837"/>
    <w:lvl w:ilvl="0" w:tentative="0">
      <w:start w:val="1"/>
      <w:numFmt w:val="decimal"/>
      <w:suff w:val="space"/>
      <w:lvlText w:val="%1."/>
      <w:lvlJc w:val="left"/>
      <w:rPr>
        <w:lang w:val="en-GB"/>
      </w:rPr>
    </w:lvl>
  </w:abstractNum>
  <w:abstractNum w:abstractNumId="15">
    <w:nsid w:val="2A4D0CB1"/>
    <w:multiLevelType w:val="multilevel"/>
    <w:tmpl w:val="2A4D0CB1"/>
    <w:lvl w:ilvl="0" w:tentative="0">
      <w:start w:val="1"/>
      <w:numFmt w:val="japaneseCounting"/>
      <w:lvlText w:val="%1、"/>
      <w:lvlJc w:val="left"/>
      <w:pPr>
        <w:ind w:left="480" w:hanging="480"/>
      </w:pPr>
      <w:rPr>
        <w:rFonts w:hint="default"/>
        <w:sz w:val="21"/>
        <w:szCs w:val="21"/>
      </w:rPr>
    </w:lvl>
    <w:lvl w:ilvl="1" w:tentative="0">
      <w:start w:val="1"/>
      <w:numFmt w:val="decimal"/>
      <w:lvlText w:val="%2、"/>
      <w:lvlJc w:val="left"/>
      <w:pPr>
        <w:ind w:left="840" w:hanging="420"/>
      </w:pPr>
      <w:rPr>
        <w:rFonts w:ascii="Times New Roman" w:hAnsi="Times New Roman" w:eastAsia="宋体" w:cs="Times New Roman"/>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79FE668D"/>
    <w:multiLevelType w:val="multilevel"/>
    <w:tmpl w:val="79FE668D"/>
    <w:lvl w:ilvl="0" w:tentative="0">
      <w:start w:val="15"/>
      <w:numFmt w:val="decimal"/>
      <w:lvlText w:val="%1"/>
      <w:lvlJc w:val="left"/>
      <w:pPr>
        <w:ind w:left="525" w:hanging="525"/>
      </w:pPr>
      <w:rPr>
        <w:rFonts w:hint="default"/>
        <w:b w:val="0"/>
      </w:rPr>
    </w:lvl>
    <w:lvl w:ilvl="1" w:tentative="0">
      <w:start w:val="2"/>
      <w:numFmt w:val="decimal"/>
      <w:lvlText w:val="%1.%2"/>
      <w:lvlJc w:val="left"/>
      <w:pPr>
        <w:ind w:left="1007" w:hanging="525"/>
      </w:pPr>
      <w:rPr>
        <w:rFonts w:hint="default"/>
        <w:b w:val="0"/>
      </w:rPr>
    </w:lvl>
    <w:lvl w:ilvl="2" w:tentative="0">
      <w:start w:val="1"/>
      <w:numFmt w:val="decimal"/>
      <w:lvlText w:val="%1.%2.%3"/>
      <w:lvlJc w:val="left"/>
      <w:pPr>
        <w:ind w:left="1684" w:hanging="720"/>
      </w:pPr>
      <w:rPr>
        <w:rFonts w:hint="default"/>
        <w:b w:val="0"/>
      </w:rPr>
    </w:lvl>
    <w:lvl w:ilvl="3" w:tentative="0">
      <w:start w:val="1"/>
      <w:numFmt w:val="decimal"/>
      <w:lvlText w:val="%1.%2.%3.%4"/>
      <w:lvlJc w:val="left"/>
      <w:pPr>
        <w:ind w:left="2526" w:hanging="1080"/>
      </w:pPr>
      <w:rPr>
        <w:rFonts w:hint="default"/>
        <w:b w:val="0"/>
      </w:rPr>
    </w:lvl>
    <w:lvl w:ilvl="4" w:tentative="0">
      <w:start w:val="1"/>
      <w:numFmt w:val="decimal"/>
      <w:lvlText w:val="%1.%2.%3.%4.%5"/>
      <w:lvlJc w:val="left"/>
      <w:pPr>
        <w:ind w:left="3008" w:hanging="1080"/>
      </w:pPr>
      <w:rPr>
        <w:rFonts w:hint="default"/>
        <w:b w:val="0"/>
      </w:rPr>
    </w:lvl>
    <w:lvl w:ilvl="5" w:tentative="0">
      <w:start w:val="1"/>
      <w:numFmt w:val="decimal"/>
      <w:lvlText w:val="%1.%2.%3.%4.%5.%6"/>
      <w:lvlJc w:val="left"/>
      <w:pPr>
        <w:ind w:left="3850" w:hanging="1440"/>
      </w:pPr>
      <w:rPr>
        <w:rFonts w:hint="default"/>
        <w:b w:val="0"/>
      </w:rPr>
    </w:lvl>
    <w:lvl w:ilvl="6" w:tentative="0">
      <w:start w:val="1"/>
      <w:numFmt w:val="decimal"/>
      <w:lvlText w:val="%1.%2.%3.%4.%5.%6.%7"/>
      <w:lvlJc w:val="left"/>
      <w:pPr>
        <w:ind w:left="4692" w:hanging="1800"/>
      </w:pPr>
      <w:rPr>
        <w:rFonts w:hint="default"/>
        <w:b w:val="0"/>
      </w:rPr>
    </w:lvl>
    <w:lvl w:ilvl="7" w:tentative="0">
      <w:start w:val="1"/>
      <w:numFmt w:val="decimal"/>
      <w:lvlText w:val="%1.%2.%3.%4.%5.%6.%7.%8"/>
      <w:lvlJc w:val="left"/>
      <w:pPr>
        <w:ind w:left="5174" w:hanging="1800"/>
      </w:pPr>
      <w:rPr>
        <w:rFonts w:hint="default"/>
        <w:b w:val="0"/>
      </w:rPr>
    </w:lvl>
    <w:lvl w:ilvl="8" w:tentative="0">
      <w:start w:val="1"/>
      <w:numFmt w:val="decimal"/>
      <w:lvlText w:val="%1.%2.%3.%4.%5.%6.%7.%8.%9"/>
      <w:lvlJc w:val="left"/>
      <w:pPr>
        <w:ind w:left="6016" w:hanging="2160"/>
      </w:pPr>
      <w:rPr>
        <w:rFonts w:hint="default"/>
        <w:b w:val="0"/>
      </w:rPr>
    </w:lvl>
  </w:abstractNum>
  <w:abstractNum w:abstractNumId="17">
    <w:nsid w:val="7A0F6431"/>
    <w:multiLevelType w:val="multilevel"/>
    <w:tmpl w:val="7A0F6431"/>
    <w:lvl w:ilvl="0" w:tentative="0">
      <w:start w:val="1"/>
      <w:numFmt w:val="decimal"/>
      <w:suff w:val="space"/>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7"/>
  </w:num>
  <w:num w:numId="2">
    <w:abstractNumId w:val="12"/>
  </w:num>
  <w:num w:numId="3">
    <w:abstractNumId w:val="10"/>
  </w:num>
  <w:num w:numId="4">
    <w:abstractNumId w:val="11"/>
  </w:num>
  <w:num w:numId="5">
    <w:abstractNumId w:val="9"/>
  </w:num>
  <w:num w:numId="6">
    <w:abstractNumId w:val="16"/>
  </w:num>
  <w:num w:numId="7">
    <w:abstractNumId w:val="8"/>
  </w:num>
  <w:num w:numId="8">
    <w:abstractNumId w:val="17"/>
  </w:num>
  <w:num w:numId="9">
    <w:abstractNumId w:val="1"/>
  </w:num>
  <w:num w:numId="10">
    <w:abstractNumId w:val="5"/>
  </w:num>
  <w:num w:numId="11">
    <w:abstractNumId w:val="3"/>
  </w:num>
  <w:num w:numId="12">
    <w:abstractNumId w:val="2"/>
  </w:num>
  <w:num w:numId="13">
    <w:abstractNumId w:val="0"/>
  </w:num>
  <w:num w:numId="14">
    <w:abstractNumId w:val="4"/>
  </w:num>
  <w:num w:numId="15">
    <w:abstractNumId w:val="15"/>
  </w:num>
  <w:num w:numId="16">
    <w:abstractNumId w:val="6"/>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hideGrammaticalErrors/>
  <w:documentProtection w:enforcement="0"/>
  <w:defaultTabStop w:val="420"/>
  <w:drawingGridHorizontalSpacing w:val="210"/>
  <w:drawingGridVerticalSpacing w:val="160"/>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wMmNiYWYwOTE2MzRkMTBiM2M5MTI0YzI2ZDQxZjAifQ=="/>
  </w:docVars>
  <w:rsids>
    <w:rsidRoot w:val="00172A27"/>
    <w:rsid w:val="000005C3"/>
    <w:rsid w:val="00000C85"/>
    <w:rsid w:val="00001002"/>
    <w:rsid w:val="00001446"/>
    <w:rsid w:val="00003BD3"/>
    <w:rsid w:val="00003C6A"/>
    <w:rsid w:val="00003E76"/>
    <w:rsid w:val="00003FD0"/>
    <w:rsid w:val="00004E14"/>
    <w:rsid w:val="00005541"/>
    <w:rsid w:val="00005D8D"/>
    <w:rsid w:val="000068D4"/>
    <w:rsid w:val="00006970"/>
    <w:rsid w:val="00007436"/>
    <w:rsid w:val="000079FD"/>
    <w:rsid w:val="00007DAC"/>
    <w:rsid w:val="0001197D"/>
    <w:rsid w:val="00011D87"/>
    <w:rsid w:val="00011EAE"/>
    <w:rsid w:val="0001294D"/>
    <w:rsid w:val="00012BF0"/>
    <w:rsid w:val="000132E8"/>
    <w:rsid w:val="000134BF"/>
    <w:rsid w:val="00013997"/>
    <w:rsid w:val="0001399C"/>
    <w:rsid w:val="00015DAA"/>
    <w:rsid w:val="00016257"/>
    <w:rsid w:val="000164E2"/>
    <w:rsid w:val="00016A63"/>
    <w:rsid w:val="00016DC8"/>
    <w:rsid w:val="00017E04"/>
    <w:rsid w:val="0002025E"/>
    <w:rsid w:val="000209BE"/>
    <w:rsid w:val="00020BAC"/>
    <w:rsid w:val="00020E3E"/>
    <w:rsid w:val="00021179"/>
    <w:rsid w:val="00021A8B"/>
    <w:rsid w:val="000221CE"/>
    <w:rsid w:val="000223B7"/>
    <w:rsid w:val="00022619"/>
    <w:rsid w:val="00022743"/>
    <w:rsid w:val="00022B2B"/>
    <w:rsid w:val="0002310E"/>
    <w:rsid w:val="00024267"/>
    <w:rsid w:val="00024550"/>
    <w:rsid w:val="000246B1"/>
    <w:rsid w:val="00024C98"/>
    <w:rsid w:val="00024D55"/>
    <w:rsid w:val="00024E77"/>
    <w:rsid w:val="000250F8"/>
    <w:rsid w:val="00025253"/>
    <w:rsid w:val="000258EA"/>
    <w:rsid w:val="00025A1C"/>
    <w:rsid w:val="00025CA2"/>
    <w:rsid w:val="00025DFB"/>
    <w:rsid w:val="00026185"/>
    <w:rsid w:val="000262B9"/>
    <w:rsid w:val="000265E6"/>
    <w:rsid w:val="00026A25"/>
    <w:rsid w:val="00026EFC"/>
    <w:rsid w:val="00027AFD"/>
    <w:rsid w:val="00027BB9"/>
    <w:rsid w:val="0003100E"/>
    <w:rsid w:val="00031272"/>
    <w:rsid w:val="00031CE7"/>
    <w:rsid w:val="000321FE"/>
    <w:rsid w:val="00032AC6"/>
    <w:rsid w:val="00033370"/>
    <w:rsid w:val="00033460"/>
    <w:rsid w:val="000336DE"/>
    <w:rsid w:val="000337E5"/>
    <w:rsid w:val="000338D1"/>
    <w:rsid w:val="00033EA3"/>
    <w:rsid w:val="00034107"/>
    <w:rsid w:val="00034D47"/>
    <w:rsid w:val="000358B3"/>
    <w:rsid w:val="00036F97"/>
    <w:rsid w:val="000370C5"/>
    <w:rsid w:val="00037693"/>
    <w:rsid w:val="00037CCD"/>
    <w:rsid w:val="0004055B"/>
    <w:rsid w:val="000405EB"/>
    <w:rsid w:val="0004080A"/>
    <w:rsid w:val="00041C4C"/>
    <w:rsid w:val="00041E27"/>
    <w:rsid w:val="0004205A"/>
    <w:rsid w:val="0004245F"/>
    <w:rsid w:val="00042AEB"/>
    <w:rsid w:val="00043217"/>
    <w:rsid w:val="000433A2"/>
    <w:rsid w:val="0004376D"/>
    <w:rsid w:val="000457FF"/>
    <w:rsid w:val="00046621"/>
    <w:rsid w:val="00046678"/>
    <w:rsid w:val="0004671E"/>
    <w:rsid w:val="00046D94"/>
    <w:rsid w:val="0004718C"/>
    <w:rsid w:val="00050508"/>
    <w:rsid w:val="0005051F"/>
    <w:rsid w:val="00050C0F"/>
    <w:rsid w:val="00050F94"/>
    <w:rsid w:val="00050FC2"/>
    <w:rsid w:val="00051080"/>
    <w:rsid w:val="00051D1C"/>
    <w:rsid w:val="00051EE2"/>
    <w:rsid w:val="000524CC"/>
    <w:rsid w:val="00052EFD"/>
    <w:rsid w:val="00054243"/>
    <w:rsid w:val="0005486C"/>
    <w:rsid w:val="00054CDC"/>
    <w:rsid w:val="00054F03"/>
    <w:rsid w:val="0005507C"/>
    <w:rsid w:val="00055350"/>
    <w:rsid w:val="00055435"/>
    <w:rsid w:val="00055DAC"/>
    <w:rsid w:val="00056393"/>
    <w:rsid w:val="00056B95"/>
    <w:rsid w:val="00056C25"/>
    <w:rsid w:val="00056F47"/>
    <w:rsid w:val="0005722C"/>
    <w:rsid w:val="000579EA"/>
    <w:rsid w:val="00057BA2"/>
    <w:rsid w:val="00057CFB"/>
    <w:rsid w:val="000601B7"/>
    <w:rsid w:val="000601F9"/>
    <w:rsid w:val="000609C9"/>
    <w:rsid w:val="000612E4"/>
    <w:rsid w:val="0006202D"/>
    <w:rsid w:val="00062628"/>
    <w:rsid w:val="00063B06"/>
    <w:rsid w:val="00063BEB"/>
    <w:rsid w:val="00064411"/>
    <w:rsid w:val="00065E27"/>
    <w:rsid w:val="00066173"/>
    <w:rsid w:val="00066709"/>
    <w:rsid w:val="00066854"/>
    <w:rsid w:val="00066C1B"/>
    <w:rsid w:val="00067256"/>
    <w:rsid w:val="000676CF"/>
    <w:rsid w:val="00067894"/>
    <w:rsid w:val="00070943"/>
    <w:rsid w:val="00071609"/>
    <w:rsid w:val="00071B22"/>
    <w:rsid w:val="00071D2B"/>
    <w:rsid w:val="00072896"/>
    <w:rsid w:val="000729AE"/>
    <w:rsid w:val="000729CA"/>
    <w:rsid w:val="00072E06"/>
    <w:rsid w:val="00073032"/>
    <w:rsid w:val="0007385C"/>
    <w:rsid w:val="000738B1"/>
    <w:rsid w:val="00073A10"/>
    <w:rsid w:val="00073DF1"/>
    <w:rsid w:val="00074C43"/>
    <w:rsid w:val="00074DAC"/>
    <w:rsid w:val="00075B1B"/>
    <w:rsid w:val="000762C2"/>
    <w:rsid w:val="00076AE3"/>
    <w:rsid w:val="00076F83"/>
    <w:rsid w:val="00076F91"/>
    <w:rsid w:val="0007720B"/>
    <w:rsid w:val="0007779E"/>
    <w:rsid w:val="00077AC3"/>
    <w:rsid w:val="00077ADD"/>
    <w:rsid w:val="00080719"/>
    <w:rsid w:val="00080E1B"/>
    <w:rsid w:val="000811C1"/>
    <w:rsid w:val="00081BF1"/>
    <w:rsid w:val="00081D56"/>
    <w:rsid w:val="000829E6"/>
    <w:rsid w:val="00082D5E"/>
    <w:rsid w:val="00083474"/>
    <w:rsid w:val="00083792"/>
    <w:rsid w:val="00083B30"/>
    <w:rsid w:val="000841A7"/>
    <w:rsid w:val="000849A9"/>
    <w:rsid w:val="00085124"/>
    <w:rsid w:val="00085215"/>
    <w:rsid w:val="000853C9"/>
    <w:rsid w:val="00085B88"/>
    <w:rsid w:val="00085E40"/>
    <w:rsid w:val="00085F70"/>
    <w:rsid w:val="0008614A"/>
    <w:rsid w:val="00086310"/>
    <w:rsid w:val="000866DA"/>
    <w:rsid w:val="0008673E"/>
    <w:rsid w:val="0008703B"/>
    <w:rsid w:val="0008714E"/>
    <w:rsid w:val="00087A11"/>
    <w:rsid w:val="00087C4C"/>
    <w:rsid w:val="00087D3B"/>
    <w:rsid w:val="00090BEA"/>
    <w:rsid w:val="0009112E"/>
    <w:rsid w:val="00091A04"/>
    <w:rsid w:val="000928D8"/>
    <w:rsid w:val="00092DA2"/>
    <w:rsid w:val="000931CC"/>
    <w:rsid w:val="0009377A"/>
    <w:rsid w:val="00093DD1"/>
    <w:rsid w:val="00094743"/>
    <w:rsid w:val="000949A3"/>
    <w:rsid w:val="00094AE8"/>
    <w:rsid w:val="00095144"/>
    <w:rsid w:val="00095375"/>
    <w:rsid w:val="00095612"/>
    <w:rsid w:val="00096747"/>
    <w:rsid w:val="00096DF1"/>
    <w:rsid w:val="00097720"/>
    <w:rsid w:val="000A00BD"/>
    <w:rsid w:val="000A0317"/>
    <w:rsid w:val="000A0323"/>
    <w:rsid w:val="000A0CA4"/>
    <w:rsid w:val="000A0E3E"/>
    <w:rsid w:val="000A27D9"/>
    <w:rsid w:val="000A362B"/>
    <w:rsid w:val="000A3742"/>
    <w:rsid w:val="000A3E10"/>
    <w:rsid w:val="000A4A66"/>
    <w:rsid w:val="000A4DD1"/>
    <w:rsid w:val="000A5371"/>
    <w:rsid w:val="000A59D0"/>
    <w:rsid w:val="000A679C"/>
    <w:rsid w:val="000A6AC5"/>
    <w:rsid w:val="000A6E2C"/>
    <w:rsid w:val="000A7080"/>
    <w:rsid w:val="000A748B"/>
    <w:rsid w:val="000A7534"/>
    <w:rsid w:val="000A7560"/>
    <w:rsid w:val="000A760B"/>
    <w:rsid w:val="000A7740"/>
    <w:rsid w:val="000B0046"/>
    <w:rsid w:val="000B0501"/>
    <w:rsid w:val="000B0DCB"/>
    <w:rsid w:val="000B0ED3"/>
    <w:rsid w:val="000B1789"/>
    <w:rsid w:val="000B23F9"/>
    <w:rsid w:val="000B2494"/>
    <w:rsid w:val="000B2D11"/>
    <w:rsid w:val="000B2F97"/>
    <w:rsid w:val="000B30D0"/>
    <w:rsid w:val="000B35EC"/>
    <w:rsid w:val="000B3873"/>
    <w:rsid w:val="000B3C37"/>
    <w:rsid w:val="000B3C5B"/>
    <w:rsid w:val="000B3DC9"/>
    <w:rsid w:val="000B422A"/>
    <w:rsid w:val="000B4293"/>
    <w:rsid w:val="000B4D26"/>
    <w:rsid w:val="000B517E"/>
    <w:rsid w:val="000B6445"/>
    <w:rsid w:val="000B69CB"/>
    <w:rsid w:val="000B7196"/>
    <w:rsid w:val="000B77EB"/>
    <w:rsid w:val="000B7BFB"/>
    <w:rsid w:val="000B7CAE"/>
    <w:rsid w:val="000C0204"/>
    <w:rsid w:val="000C07B2"/>
    <w:rsid w:val="000C120D"/>
    <w:rsid w:val="000C161D"/>
    <w:rsid w:val="000C1939"/>
    <w:rsid w:val="000C1A22"/>
    <w:rsid w:val="000C20E8"/>
    <w:rsid w:val="000C321A"/>
    <w:rsid w:val="000C3BBB"/>
    <w:rsid w:val="000C3BBF"/>
    <w:rsid w:val="000C4039"/>
    <w:rsid w:val="000C431F"/>
    <w:rsid w:val="000C4415"/>
    <w:rsid w:val="000C44A1"/>
    <w:rsid w:val="000C4ECF"/>
    <w:rsid w:val="000C51BC"/>
    <w:rsid w:val="000C5564"/>
    <w:rsid w:val="000C5908"/>
    <w:rsid w:val="000C5969"/>
    <w:rsid w:val="000C5A62"/>
    <w:rsid w:val="000C6223"/>
    <w:rsid w:val="000C6442"/>
    <w:rsid w:val="000C708A"/>
    <w:rsid w:val="000C774A"/>
    <w:rsid w:val="000D0296"/>
    <w:rsid w:val="000D0C47"/>
    <w:rsid w:val="000D1021"/>
    <w:rsid w:val="000D1566"/>
    <w:rsid w:val="000D18E0"/>
    <w:rsid w:val="000D1CC7"/>
    <w:rsid w:val="000D2DE8"/>
    <w:rsid w:val="000D2F3A"/>
    <w:rsid w:val="000D30E8"/>
    <w:rsid w:val="000D337B"/>
    <w:rsid w:val="000D34AE"/>
    <w:rsid w:val="000D366C"/>
    <w:rsid w:val="000D3C3F"/>
    <w:rsid w:val="000D423F"/>
    <w:rsid w:val="000D426D"/>
    <w:rsid w:val="000D43FD"/>
    <w:rsid w:val="000D443F"/>
    <w:rsid w:val="000D55E1"/>
    <w:rsid w:val="000D5635"/>
    <w:rsid w:val="000D5651"/>
    <w:rsid w:val="000D5B73"/>
    <w:rsid w:val="000D60F8"/>
    <w:rsid w:val="000D6B16"/>
    <w:rsid w:val="000D6B9B"/>
    <w:rsid w:val="000D6F07"/>
    <w:rsid w:val="000D7007"/>
    <w:rsid w:val="000D79ED"/>
    <w:rsid w:val="000E078B"/>
    <w:rsid w:val="000E08AC"/>
    <w:rsid w:val="000E08B1"/>
    <w:rsid w:val="000E0C51"/>
    <w:rsid w:val="000E0D32"/>
    <w:rsid w:val="000E0EA3"/>
    <w:rsid w:val="000E0F12"/>
    <w:rsid w:val="000E0FE9"/>
    <w:rsid w:val="000E117F"/>
    <w:rsid w:val="000E1DEF"/>
    <w:rsid w:val="000E34FB"/>
    <w:rsid w:val="000E3C98"/>
    <w:rsid w:val="000E3D15"/>
    <w:rsid w:val="000E5530"/>
    <w:rsid w:val="000E5E19"/>
    <w:rsid w:val="000E71E3"/>
    <w:rsid w:val="000E7840"/>
    <w:rsid w:val="000E78D0"/>
    <w:rsid w:val="000F0243"/>
    <w:rsid w:val="000F07DF"/>
    <w:rsid w:val="000F0D0C"/>
    <w:rsid w:val="000F0DBC"/>
    <w:rsid w:val="000F0DC5"/>
    <w:rsid w:val="000F150F"/>
    <w:rsid w:val="000F1920"/>
    <w:rsid w:val="000F23E1"/>
    <w:rsid w:val="000F23ED"/>
    <w:rsid w:val="000F2705"/>
    <w:rsid w:val="000F282F"/>
    <w:rsid w:val="000F2A32"/>
    <w:rsid w:val="000F2BBD"/>
    <w:rsid w:val="000F3E65"/>
    <w:rsid w:val="000F4A26"/>
    <w:rsid w:val="000F52A2"/>
    <w:rsid w:val="000F52B3"/>
    <w:rsid w:val="000F547C"/>
    <w:rsid w:val="000F5867"/>
    <w:rsid w:val="000F58C3"/>
    <w:rsid w:val="000F687C"/>
    <w:rsid w:val="000F6A09"/>
    <w:rsid w:val="000F7023"/>
    <w:rsid w:val="000F79EC"/>
    <w:rsid w:val="000F7C4F"/>
    <w:rsid w:val="000F7E46"/>
    <w:rsid w:val="000F7F6F"/>
    <w:rsid w:val="001003D8"/>
    <w:rsid w:val="001009AE"/>
    <w:rsid w:val="00101C03"/>
    <w:rsid w:val="0010225F"/>
    <w:rsid w:val="00102A4D"/>
    <w:rsid w:val="00103224"/>
    <w:rsid w:val="00103A39"/>
    <w:rsid w:val="001042F2"/>
    <w:rsid w:val="001042FD"/>
    <w:rsid w:val="00104588"/>
    <w:rsid w:val="00105395"/>
    <w:rsid w:val="001054A2"/>
    <w:rsid w:val="001059CD"/>
    <w:rsid w:val="00106137"/>
    <w:rsid w:val="0010673C"/>
    <w:rsid w:val="001067D5"/>
    <w:rsid w:val="00106873"/>
    <w:rsid w:val="0010696A"/>
    <w:rsid w:val="00107558"/>
    <w:rsid w:val="00107BA2"/>
    <w:rsid w:val="00107FF8"/>
    <w:rsid w:val="00110158"/>
    <w:rsid w:val="00110313"/>
    <w:rsid w:val="001105E0"/>
    <w:rsid w:val="001108C3"/>
    <w:rsid w:val="0011172D"/>
    <w:rsid w:val="00111DF3"/>
    <w:rsid w:val="00112661"/>
    <w:rsid w:val="00112F2D"/>
    <w:rsid w:val="001134FB"/>
    <w:rsid w:val="00113774"/>
    <w:rsid w:val="00113888"/>
    <w:rsid w:val="001139EC"/>
    <w:rsid w:val="00113C8C"/>
    <w:rsid w:val="001144B1"/>
    <w:rsid w:val="001160A3"/>
    <w:rsid w:val="0011633C"/>
    <w:rsid w:val="00117022"/>
    <w:rsid w:val="0012034D"/>
    <w:rsid w:val="00121122"/>
    <w:rsid w:val="00121F62"/>
    <w:rsid w:val="00121FC3"/>
    <w:rsid w:val="00121FDC"/>
    <w:rsid w:val="001224E1"/>
    <w:rsid w:val="00122A18"/>
    <w:rsid w:val="001231F7"/>
    <w:rsid w:val="0012341D"/>
    <w:rsid w:val="00123770"/>
    <w:rsid w:val="001246FF"/>
    <w:rsid w:val="00125CDF"/>
    <w:rsid w:val="00125CE9"/>
    <w:rsid w:val="00125D75"/>
    <w:rsid w:val="00125E7B"/>
    <w:rsid w:val="00125EF1"/>
    <w:rsid w:val="0012606E"/>
    <w:rsid w:val="001261E8"/>
    <w:rsid w:val="001263AB"/>
    <w:rsid w:val="00126405"/>
    <w:rsid w:val="00126464"/>
    <w:rsid w:val="00126520"/>
    <w:rsid w:val="00126787"/>
    <w:rsid w:val="00126AD0"/>
    <w:rsid w:val="00126B3A"/>
    <w:rsid w:val="00126D39"/>
    <w:rsid w:val="00127094"/>
    <w:rsid w:val="0012773E"/>
    <w:rsid w:val="00130AC9"/>
    <w:rsid w:val="00130EE0"/>
    <w:rsid w:val="0013187E"/>
    <w:rsid w:val="0013202C"/>
    <w:rsid w:val="00132640"/>
    <w:rsid w:val="00133387"/>
    <w:rsid w:val="00133A08"/>
    <w:rsid w:val="00134906"/>
    <w:rsid w:val="00134927"/>
    <w:rsid w:val="0013599E"/>
    <w:rsid w:val="00135B89"/>
    <w:rsid w:val="00136307"/>
    <w:rsid w:val="00136B9B"/>
    <w:rsid w:val="00136C8A"/>
    <w:rsid w:val="00137021"/>
    <w:rsid w:val="00137341"/>
    <w:rsid w:val="001374DB"/>
    <w:rsid w:val="00137ADA"/>
    <w:rsid w:val="001408A1"/>
    <w:rsid w:val="001413BD"/>
    <w:rsid w:val="00141A2E"/>
    <w:rsid w:val="00141CE8"/>
    <w:rsid w:val="001421FB"/>
    <w:rsid w:val="00142503"/>
    <w:rsid w:val="00142999"/>
    <w:rsid w:val="00142CFE"/>
    <w:rsid w:val="00143B6E"/>
    <w:rsid w:val="00144684"/>
    <w:rsid w:val="0014469D"/>
    <w:rsid w:val="0014515E"/>
    <w:rsid w:val="00145252"/>
    <w:rsid w:val="00145A44"/>
    <w:rsid w:val="00146080"/>
    <w:rsid w:val="001460DA"/>
    <w:rsid w:val="001474B6"/>
    <w:rsid w:val="001475CE"/>
    <w:rsid w:val="00147658"/>
    <w:rsid w:val="001476F0"/>
    <w:rsid w:val="00147CB5"/>
    <w:rsid w:val="00147EAD"/>
    <w:rsid w:val="0015075D"/>
    <w:rsid w:val="001508A1"/>
    <w:rsid w:val="00150A94"/>
    <w:rsid w:val="00150B2A"/>
    <w:rsid w:val="00150D9F"/>
    <w:rsid w:val="00151910"/>
    <w:rsid w:val="00152A68"/>
    <w:rsid w:val="00152AB7"/>
    <w:rsid w:val="00153336"/>
    <w:rsid w:val="0015353E"/>
    <w:rsid w:val="00153D1F"/>
    <w:rsid w:val="00154801"/>
    <w:rsid w:val="00155368"/>
    <w:rsid w:val="00155A06"/>
    <w:rsid w:val="00155CE8"/>
    <w:rsid w:val="00155ECA"/>
    <w:rsid w:val="0015658C"/>
    <w:rsid w:val="00156D1D"/>
    <w:rsid w:val="00156E6D"/>
    <w:rsid w:val="001571E7"/>
    <w:rsid w:val="001576D1"/>
    <w:rsid w:val="001576EC"/>
    <w:rsid w:val="00157A81"/>
    <w:rsid w:val="0016027B"/>
    <w:rsid w:val="0016045D"/>
    <w:rsid w:val="0016064C"/>
    <w:rsid w:val="001611AB"/>
    <w:rsid w:val="00161702"/>
    <w:rsid w:val="00161823"/>
    <w:rsid w:val="001628D8"/>
    <w:rsid w:val="00162EC2"/>
    <w:rsid w:val="00162FD2"/>
    <w:rsid w:val="00163C40"/>
    <w:rsid w:val="00163DE6"/>
    <w:rsid w:val="00163E3D"/>
    <w:rsid w:val="001650E8"/>
    <w:rsid w:val="001653E2"/>
    <w:rsid w:val="00165C13"/>
    <w:rsid w:val="001664C4"/>
    <w:rsid w:val="00166564"/>
    <w:rsid w:val="001667CA"/>
    <w:rsid w:val="00166889"/>
    <w:rsid w:val="00166E21"/>
    <w:rsid w:val="0016703D"/>
    <w:rsid w:val="0016714E"/>
    <w:rsid w:val="00170657"/>
    <w:rsid w:val="00170E3F"/>
    <w:rsid w:val="001710DC"/>
    <w:rsid w:val="001728EC"/>
    <w:rsid w:val="00172A27"/>
    <w:rsid w:val="001730C0"/>
    <w:rsid w:val="001733A1"/>
    <w:rsid w:val="0017360D"/>
    <w:rsid w:val="0017369A"/>
    <w:rsid w:val="00173A5D"/>
    <w:rsid w:val="00173CF6"/>
    <w:rsid w:val="00174B44"/>
    <w:rsid w:val="001750C3"/>
    <w:rsid w:val="00175234"/>
    <w:rsid w:val="001756EE"/>
    <w:rsid w:val="00176D69"/>
    <w:rsid w:val="00177425"/>
    <w:rsid w:val="00177735"/>
    <w:rsid w:val="0018023D"/>
    <w:rsid w:val="001803EF"/>
    <w:rsid w:val="001806C4"/>
    <w:rsid w:val="001809B8"/>
    <w:rsid w:val="001809F6"/>
    <w:rsid w:val="00180AF5"/>
    <w:rsid w:val="00181143"/>
    <w:rsid w:val="001813F3"/>
    <w:rsid w:val="00181749"/>
    <w:rsid w:val="0018176C"/>
    <w:rsid w:val="00181E81"/>
    <w:rsid w:val="0018200A"/>
    <w:rsid w:val="001823CB"/>
    <w:rsid w:val="00182533"/>
    <w:rsid w:val="00182E13"/>
    <w:rsid w:val="0018303B"/>
    <w:rsid w:val="00183536"/>
    <w:rsid w:val="001836F3"/>
    <w:rsid w:val="001838B8"/>
    <w:rsid w:val="00183C2B"/>
    <w:rsid w:val="001840A2"/>
    <w:rsid w:val="001847DE"/>
    <w:rsid w:val="001848F9"/>
    <w:rsid w:val="0018531D"/>
    <w:rsid w:val="001854EA"/>
    <w:rsid w:val="00185618"/>
    <w:rsid w:val="001862EA"/>
    <w:rsid w:val="00186C38"/>
    <w:rsid w:val="0018739D"/>
    <w:rsid w:val="001875D2"/>
    <w:rsid w:val="001876E8"/>
    <w:rsid w:val="00190A72"/>
    <w:rsid w:val="00190B25"/>
    <w:rsid w:val="00190BC6"/>
    <w:rsid w:val="00191AA6"/>
    <w:rsid w:val="00191C6A"/>
    <w:rsid w:val="00191D18"/>
    <w:rsid w:val="001921BA"/>
    <w:rsid w:val="0019249A"/>
    <w:rsid w:val="00192BD4"/>
    <w:rsid w:val="0019371F"/>
    <w:rsid w:val="0019382D"/>
    <w:rsid w:val="00194104"/>
    <w:rsid w:val="0019410F"/>
    <w:rsid w:val="001942A0"/>
    <w:rsid w:val="00194DF5"/>
    <w:rsid w:val="0019507D"/>
    <w:rsid w:val="001950CF"/>
    <w:rsid w:val="001957D4"/>
    <w:rsid w:val="00195BD0"/>
    <w:rsid w:val="00196105"/>
    <w:rsid w:val="00196A91"/>
    <w:rsid w:val="00196B0C"/>
    <w:rsid w:val="00196F7D"/>
    <w:rsid w:val="0019711F"/>
    <w:rsid w:val="00197278"/>
    <w:rsid w:val="00197D61"/>
    <w:rsid w:val="00197E5D"/>
    <w:rsid w:val="001A1CAC"/>
    <w:rsid w:val="001A1F37"/>
    <w:rsid w:val="001A2460"/>
    <w:rsid w:val="001A2F7F"/>
    <w:rsid w:val="001A30C8"/>
    <w:rsid w:val="001A3200"/>
    <w:rsid w:val="001A3336"/>
    <w:rsid w:val="001A3512"/>
    <w:rsid w:val="001A3885"/>
    <w:rsid w:val="001A3B0A"/>
    <w:rsid w:val="001A3CF3"/>
    <w:rsid w:val="001A4262"/>
    <w:rsid w:val="001A42D3"/>
    <w:rsid w:val="001A46B4"/>
    <w:rsid w:val="001A46E5"/>
    <w:rsid w:val="001A4C60"/>
    <w:rsid w:val="001A5369"/>
    <w:rsid w:val="001A5832"/>
    <w:rsid w:val="001A5969"/>
    <w:rsid w:val="001A5A84"/>
    <w:rsid w:val="001A62E2"/>
    <w:rsid w:val="001A64E8"/>
    <w:rsid w:val="001A6B31"/>
    <w:rsid w:val="001A6CEF"/>
    <w:rsid w:val="001A7A39"/>
    <w:rsid w:val="001B0A1F"/>
    <w:rsid w:val="001B0D5C"/>
    <w:rsid w:val="001B111C"/>
    <w:rsid w:val="001B1466"/>
    <w:rsid w:val="001B1579"/>
    <w:rsid w:val="001B1D60"/>
    <w:rsid w:val="001B226F"/>
    <w:rsid w:val="001B3139"/>
    <w:rsid w:val="001B3852"/>
    <w:rsid w:val="001B38EC"/>
    <w:rsid w:val="001B4E34"/>
    <w:rsid w:val="001B5214"/>
    <w:rsid w:val="001B5A8D"/>
    <w:rsid w:val="001B5DD1"/>
    <w:rsid w:val="001B5E3F"/>
    <w:rsid w:val="001B5E8A"/>
    <w:rsid w:val="001B669C"/>
    <w:rsid w:val="001B67E5"/>
    <w:rsid w:val="001B6C14"/>
    <w:rsid w:val="001B6D6A"/>
    <w:rsid w:val="001B72C2"/>
    <w:rsid w:val="001B740E"/>
    <w:rsid w:val="001B7963"/>
    <w:rsid w:val="001C0DCE"/>
    <w:rsid w:val="001C29B7"/>
    <w:rsid w:val="001C29C4"/>
    <w:rsid w:val="001C2B37"/>
    <w:rsid w:val="001C3049"/>
    <w:rsid w:val="001C45DB"/>
    <w:rsid w:val="001C5803"/>
    <w:rsid w:val="001C58D6"/>
    <w:rsid w:val="001C63AF"/>
    <w:rsid w:val="001C74A9"/>
    <w:rsid w:val="001C7A99"/>
    <w:rsid w:val="001D0047"/>
    <w:rsid w:val="001D0957"/>
    <w:rsid w:val="001D0DFC"/>
    <w:rsid w:val="001D141C"/>
    <w:rsid w:val="001D1524"/>
    <w:rsid w:val="001D21C7"/>
    <w:rsid w:val="001D29A6"/>
    <w:rsid w:val="001D3B8F"/>
    <w:rsid w:val="001D41A8"/>
    <w:rsid w:val="001D4448"/>
    <w:rsid w:val="001D4623"/>
    <w:rsid w:val="001D46E2"/>
    <w:rsid w:val="001D4CF9"/>
    <w:rsid w:val="001D5DDA"/>
    <w:rsid w:val="001D61C7"/>
    <w:rsid w:val="001D6BFE"/>
    <w:rsid w:val="001D6C24"/>
    <w:rsid w:val="001D6DCE"/>
    <w:rsid w:val="001E0057"/>
    <w:rsid w:val="001E036C"/>
    <w:rsid w:val="001E0DC1"/>
    <w:rsid w:val="001E0E28"/>
    <w:rsid w:val="001E0F7C"/>
    <w:rsid w:val="001E136E"/>
    <w:rsid w:val="001E1A28"/>
    <w:rsid w:val="001E1D6E"/>
    <w:rsid w:val="001E3A06"/>
    <w:rsid w:val="001E3A9B"/>
    <w:rsid w:val="001E4875"/>
    <w:rsid w:val="001E51C3"/>
    <w:rsid w:val="001E5415"/>
    <w:rsid w:val="001E5606"/>
    <w:rsid w:val="001E5657"/>
    <w:rsid w:val="001E5DB7"/>
    <w:rsid w:val="001E5DD3"/>
    <w:rsid w:val="001E63BE"/>
    <w:rsid w:val="001E64E2"/>
    <w:rsid w:val="001E6689"/>
    <w:rsid w:val="001E6692"/>
    <w:rsid w:val="001E7E4D"/>
    <w:rsid w:val="001F1BA4"/>
    <w:rsid w:val="001F27BB"/>
    <w:rsid w:val="001F3114"/>
    <w:rsid w:val="001F32E5"/>
    <w:rsid w:val="001F341F"/>
    <w:rsid w:val="001F35E0"/>
    <w:rsid w:val="001F3760"/>
    <w:rsid w:val="001F387B"/>
    <w:rsid w:val="001F39A8"/>
    <w:rsid w:val="001F4F9C"/>
    <w:rsid w:val="001F507D"/>
    <w:rsid w:val="001F6381"/>
    <w:rsid w:val="001F63A7"/>
    <w:rsid w:val="001F661E"/>
    <w:rsid w:val="001F6688"/>
    <w:rsid w:val="001F7686"/>
    <w:rsid w:val="002002F4"/>
    <w:rsid w:val="002007E4"/>
    <w:rsid w:val="00200944"/>
    <w:rsid w:val="002009F7"/>
    <w:rsid w:val="0020105C"/>
    <w:rsid w:val="00201342"/>
    <w:rsid w:val="002024EF"/>
    <w:rsid w:val="00202910"/>
    <w:rsid w:val="002041BA"/>
    <w:rsid w:val="00204573"/>
    <w:rsid w:val="00204843"/>
    <w:rsid w:val="00204A8D"/>
    <w:rsid w:val="00204DA4"/>
    <w:rsid w:val="00204F92"/>
    <w:rsid w:val="0020514A"/>
    <w:rsid w:val="00205174"/>
    <w:rsid w:val="0020625C"/>
    <w:rsid w:val="002062C4"/>
    <w:rsid w:val="00206A85"/>
    <w:rsid w:val="00206BEA"/>
    <w:rsid w:val="002077E2"/>
    <w:rsid w:val="00207C23"/>
    <w:rsid w:val="00210539"/>
    <w:rsid w:val="00211932"/>
    <w:rsid w:val="002119CD"/>
    <w:rsid w:val="002119D8"/>
    <w:rsid w:val="00211E1F"/>
    <w:rsid w:val="00212194"/>
    <w:rsid w:val="00212517"/>
    <w:rsid w:val="00212823"/>
    <w:rsid w:val="00212D1A"/>
    <w:rsid w:val="00213465"/>
    <w:rsid w:val="002135E9"/>
    <w:rsid w:val="00213C12"/>
    <w:rsid w:val="002142AC"/>
    <w:rsid w:val="002146A1"/>
    <w:rsid w:val="00214D73"/>
    <w:rsid w:val="00214F9C"/>
    <w:rsid w:val="00215130"/>
    <w:rsid w:val="00215A14"/>
    <w:rsid w:val="00215AA4"/>
    <w:rsid w:val="002161B3"/>
    <w:rsid w:val="0021661A"/>
    <w:rsid w:val="00216EC4"/>
    <w:rsid w:val="00216F0D"/>
    <w:rsid w:val="00217362"/>
    <w:rsid w:val="00217465"/>
    <w:rsid w:val="00217D21"/>
    <w:rsid w:val="002200DF"/>
    <w:rsid w:val="002205E2"/>
    <w:rsid w:val="00221043"/>
    <w:rsid w:val="00221503"/>
    <w:rsid w:val="00221ECB"/>
    <w:rsid w:val="00221F32"/>
    <w:rsid w:val="00221F9C"/>
    <w:rsid w:val="00222347"/>
    <w:rsid w:val="002226C8"/>
    <w:rsid w:val="00222876"/>
    <w:rsid w:val="0022312C"/>
    <w:rsid w:val="00223F59"/>
    <w:rsid w:val="0022494E"/>
    <w:rsid w:val="002250CC"/>
    <w:rsid w:val="00225250"/>
    <w:rsid w:val="002255D9"/>
    <w:rsid w:val="002255DB"/>
    <w:rsid w:val="00225BE6"/>
    <w:rsid w:val="00225F79"/>
    <w:rsid w:val="00226161"/>
    <w:rsid w:val="00226A01"/>
    <w:rsid w:val="00226C57"/>
    <w:rsid w:val="00226D76"/>
    <w:rsid w:val="00227870"/>
    <w:rsid w:val="0022794A"/>
    <w:rsid w:val="00227CE9"/>
    <w:rsid w:val="0023054D"/>
    <w:rsid w:val="00230BA4"/>
    <w:rsid w:val="0023125F"/>
    <w:rsid w:val="00231899"/>
    <w:rsid w:val="00231984"/>
    <w:rsid w:val="00231B91"/>
    <w:rsid w:val="00231D34"/>
    <w:rsid w:val="00232F2F"/>
    <w:rsid w:val="00233A18"/>
    <w:rsid w:val="00233D0A"/>
    <w:rsid w:val="00234198"/>
    <w:rsid w:val="002348E8"/>
    <w:rsid w:val="00234DA9"/>
    <w:rsid w:val="00236CA4"/>
    <w:rsid w:val="00237443"/>
    <w:rsid w:val="002400F7"/>
    <w:rsid w:val="002417A7"/>
    <w:rsid w:val="00241DE2"/>
    <w:rsid w:val="002428D1"/>
    <w:rsid w:val="002430F5"/>
    <w:rsid w:val="00243A19"/>
    <w:rsid w:val="00243A1E"/>
    <w:rsid w:val="00243BBE"/>
    <w:rsid w:val="0024460D"/>
    <w:rsid w:val="002446AD"/>
    <w:rsid w:val="00245544"/>
    <w:rsid w:val="00245748"/>
    <w:rsid w:val="00246307"/>
    <w:rsid w:val="00246722"/>
    <w:rsid w:val="002467DC"/>
    <w:rsid w:val="00246E36"/>
    <w:rsid w:val="0024771D"/>
    <w:rsid w:val="00250746"/>
    <w:rsid w:val="00250986"/>
    <w:rsid w:val="00250E06"/>
    <w:rsid w:val="0025139A"/>
    <w:rsid w:val="00251648"/>
    <w:rsid w:val="002516DB"/>
    <w:rsid w:val="002516EF"/>
    <w:rsid w:val="00252CFD"/>
    <w:rsid w:val="00253476"/>
    <w:rsid w:val="00253585"/>
    <w:rsid w:val="00253AC3"/>
    <w:rsid w:val="002548DD"/>
    <w:rsid w:val="00254C8E"/>
    <w:rsid w:val="00254E78"/>
    <w:rsid w:val="0025547B"/>
    <w:rsid w:val="00255502"/>
    <w:rsid w:val="00255863"/>
    <w:rsid w:val="00255D83"/>
    <w:rsid w:val="00256E3E"/>
    <w:rsid w:val="00257087"/>
    <w:rsid w:val="00257223"/>
    <w:rsid w:val="002579D5"/>
    <w:rsid w:val="00257B4E"/>
    <w:rsid w:val="0026079E"/>
    <w:rsid w:val="00260A37"/>
    <w:rsid w:val="00260BD9"/>
    <w:rsid w:val="00260CA1"/>
    <w:rsid w:val="00260E44"/>
    <w:rsid w:val="0026159E"/>
    <w:rsid w:val="00262279"/>
    <w:rsid w:val="00262360"/>
    <w:rsid w:val="00262BC1"/>
    <w:rsid w:val="00263241"/>
    <w:rsid w:val="00263666"/>
    <w:rsid w:val="00264241"/>
    <w:rsid w:val="00264533"/>
    <w:rsid w:val="00264755"/>
    <w:rsid w:val="00264EB7"/>
    <w:rsid w:val="00264F00"/>
    <w:rsid w:val="0026608E"/>
    <w:rsid w:val="002666B9"/>
    <w:rsid w:val="00266B09"/>
    <w:rsid w:val="00267141"/>
    <w:rsid w:val="00267921"/>
    <w:rsid w:val="00267AA2"/>
    <w:rsid w:val="00267AF0"/>
    <w:rsid w:val="0027004C"/>
    <w:rsid w:val="0027032F"/>
    <w:rsid w:val="00270598"/>
    <w:rsid w:val="002706C4"/>
    <w:rsid w:val="00270D4E"/>
    <w:rsid w:val="00270EB9"/>
    <w:rsid w:val="00271374"/>
    <w:rsid w:val="00271536"/>
    <w:rsid w:val="0027194A"/>
    <w:rsid w:val="00272253"/>
    <w:rsid w:val="0027326B"/>
    <w:rsid w:val="00273D09"/>
    <w:rsid w:val="0027428F"/>
    <w:rsid w:val="0027436A"/>
    <w:rsid w:val="002745C1"/>
    <w:rsid w:val="00275831"/>
    <w:rsid w:val="002758B0"/>
    <w:rsid w:val="00277104"/>
    <w:rsid w:val="00277417"/>
    <w:rsid w:val="002774A8"/>
    <w:rsid w:val="00277518"/>
    <w:rsid w:val="00277944"/>
    <w:rsid w:val="00277A19"/>
    <w:rsid w:val="00277D8E"/>
    <w:rsid w:val="002803C5"/>
    <w:rsid w:val="00280BEE"/>
    <w:rsid w:val="00280FA2"/>
    <w:rsid w:val="002813C7"/>
    <w:rsid w:val="002815A7"/>
    <w:rsid w:val="002817BD"/>
    <w:rsid w:val="002817D0"/>
    <w:rsid w:val="002817E6"/>
    <w:rsid w:val="00281A3A"/>
    <w:rsid w:val="00281CA6"/>
    <w:rsid w:val="002821F7"/>
    <w:rsid w:val="0028229C"/>
    <w:rsid w:val="002823E3"/>
    <w:rsid w:val="002826E5"/>
    <w:rsid w:val="00282EEF"/>
    <w:rsid w:val="00282F3F"/>
    <w:rsid w:val="0028418F"/>
    <w:rsid w:val="00284359"/>
    <w:rsid w:val="00284A52"/>
    <w:rsid w:val="00284B1A"/>
    <w:rsid w:val="00284C81"/>
    <w:rsid w:val="002853A6"/>
    <w:rsid w:val="00285880"/>
    <w:rsid w:val="00285EED"/>
    <w:rsid w:val="00286107"/>
    <w:rsid w:val="00286352"/>
    <w:rsid w:val="002868FB"/>
    <w:rsid w:val="00286C31"/>
    <w:rsid w:val="00286C78"/>
    <w:rsid w:val="00286D32"/>
    <w:rsid w:val="00286FB6"/>
    <w:rsid w:val="00287437"/>
    <w:rsid w:val="00290ACC"/>
    <w:rsid w:val="00290F0D"/>
    <w:rsid w:val="00291222"/>
    <w:rsid w:val="00291691"/>
    <w:rsid w:val="002920D2"/>
    <w:rsid w:val="002921DA"/>
    <w:rsid w:val="00292690"/>
    <w:rsid w:val="002926B2"/>
    <w:rsid w:val="00292A6E"/>
    <w:rsid w:val="00292C4D"/>
    <w:rsid w:val="00293784"/>
    <w:rsid w:val="00294763"/>
    <w:rsid w:val="0029493D"/>
    <w:rsid w:val="00294959"/>
    <w:rsid w:val="00294EA7"/>
    <w:rsid w:val="0029512C"/>
    <w:rsid w:val="002952E9"/>
    <w:rsid w:val="00295A0A"/>
    <w:rsid w:val="002961FA"/>
    <w:rsid w:val="00296578"/>
    <w:rsid w:val="00296615"/>
    <w:rsid w:val="00296A5A"/>
    <w:rsid w:val="00297C6A"/>
    <w:rsid w:val="002A149F"/>
    <w:rsid w:val="002A1D5F"/>
    <w:rsid w:val="002A2489"/>
    <w:rsid w:val="002A24FD"/>
    <w:rsid w:val="002A25BB"/>
    <w:rsid w:val="002A2D26"/>
    <w:rsid w:val="002A2EDB"/>
    <w:rsid w:val="002A334E"/>
    <w:rsid w:val="002A3E21"/>
    <w:rsid w:val="002A444F"/>
    <w:rsid w:val="002A4558"/>
    <w:rsid w:val="002A5737"/>
    <w:rsid w:val="002A5B57"/>
    <w:rsid w:val="002A6437"/>
    <w:rsid w:val="002A74BE"/>
    <w:rsid w:val="002A757F"/>
    <w:rsid w:val="002A7703"/>
    <w:rsid w:val="002A796E"/>
    <w:rsid w:val="002B01CF"/>
    <w:rsid w:val="002B0D87"/>
    <w:rsid w:val="002B1092"/>
    <w:rsid w:val="002B1CBD"/>
    <w:rsid w:val="002B24FE"/>
    <w:rsid w:val="002B4108"/>
    <w:rsid w:val="002B46E0"/>
    <w:rsid w:val="002B5AE9"/>
    <w:rsid w:val="002B6022"/>
    <w:rsid w:val="002B6644"/>
    <w:rsid w:val="002B6CD0"/>
    <w:rsid w:val="002B6EA6"/>
    <w:rsid w:val="002B72E4"/>
    <w:rsid w:val="002B761E"/>
    <w:rsid w:val="002B79E4"/>
    <w:rsid w:val="002B7E1C"/>
    <w:rsid w:val="002B7FE5"/>
    <w:rsid w:val="002C1B27"/>
    <w:rsid w:val="002C21EF"/>
    <w:rsid w:val="002C27A5"/>
    <w:rsid w:val="002C28AC"/>
    <w:rsid w:val="002C2A53"/>
    <w:rsid w:val="002C3539"/>
    <w:rsid w:val="002C40D5"/>
    <w:rsid w:val="002C449F"/>
    <w:rsid w:val="002C455A"/>
    <w:rsid w:val="002C4D49"/>
    <w:rsid w:val="002C518A"/>
    <w:rsid w:val="002C5300"/>
    <w:rsid w:val="002C5EBE"/>
    <w:rsid w:val="002C6220"/>
    <w:rsid w:val="002C6504"/>
    <w:rsid w:val="002C6640"/>
    <w:rsid w:val="002C69E8"/>
    <w:rsid w:val="002C6BF9"/>
    <w:rsid w:val="002C6DCE"/>
    <w:rsid w:val="002C6F2C"/>
    <w:rsid w:val="002C7813"/>
    <w:rsid w:val="002C7924"/>
    <w:rsid w:val="002C79F5"/>
    <w:rsid w:val="002D095E"/>
    <w:rsid w:val="002D0F45"/>
    <w:rsid w:val="002D1004"/>
    <w:rsid w:val="002D230E"/>
    <w:rsid w:val="002D28BF"/>
    <w:rsid w:val="002D357D"/>
    <w:rsid w:val="002D3744"/>
    <w:rsid w:val="002D3DA3"/>
    <w:rsid w:val="002D3E86"/>
    <w:rsid w:val="002D43A9"/>
    <w:rsid w:val="002D4B0B"/>
    <w:rsid w:val="002D5319"/>
    <w:rsid w:val="002D5AD9"/>
    <w:rsid w:val="002D5B9C"/>
    <w:rsid w:val="002D6716"/>
    <w:rsid w:val="002D77E4"/>
    <w:rsid w:val="002D7E30"/>
    <w:rsid w:val="002E0CC8"/>
    <w:rsid w:val="002E0FB5"/>
    <w:rsid w:val="002E11DD"/>
    <w:rsid w:val="002E2053"/>
    <w:rsid w:val="002E21E7"/>
    <w:rsid w:val="002E2B4D"/>
    <w:rsid w:val="002E2CD8"/>
    <w:rsid w:val="002E328A"/>
    <w:rsid w:val="002E34B1"/>
    <w:rsid w:val="002E386F"/>
    <w:rsid w:val="002E39DB"/>
    <w:rsid w:val="002E472E"/>
    <w:rsid w:val="002E5EC6"/>
    <w:rsid w:val="002E62E7"/>
    <w:rsid w:val="002E65E0"/>
    <w:rsid w:val="002E7DC9"/>
    <w:rsid w:val="002F06E5"/>
    <w:rsid w:val="002F0A7D"/>
    <w:rsid w:val="002F0B1A"/>
    <w:rsid w:val="002F0C72"/>
    <w:rsid w:val="002F0D64"/>
    <w:rsid w:val="002F0E61"/>
    <w:rsid w:val="002F103E"/>
    <w:rsid w:val="002F1556"/>
    <w:rsid w:val="002F2665"/>
    <w:rsid w:val="002F2A82"/>
    <w:rsid w:val="002F2C81"/>
    <w:rsid w:val="002F3295"/>
    <w:rsid w:val="002F444A"/>
    <w:rsid w:val="002F446F"/>
    <w:rsid w:val="002F47FA"/>
    <w:rsid w:val="002F4919"/>
    <w:rsid w:val="002F4BED"/>
    <w:rsid w:val="002F604A"/>
    <w:rsid w:val="002F64E9"/>
    <w:rsid w:val="002F71B4"/>
    <w:rsid w:val="002F7252"/>
    <w:rsid w:val="002F7659"/>
    <w:rsid w:val="002F7960"/>
    <w:rsid w:val="0030013D"/>
    <w:rsid w:val="00300280"/>
    <w:rsid w:val="0030032D"/>
    <w:rsid w:val="003009C3"/>
    <w:rsid w:val="00301DCA"/>
    <w:rsid w:val="00301F32"/>
    <w:rsid w:val="003021FE"/>
    <w:rsid w:val="00303A3C"/>
    <w:rsid w:val="003040D0"/>
    <w:rsid w:val="00305863"/>
    <w:rsid w:val="003058AF"/>
    <w:rsid w:val="00305BF4"/>
    <w:rsid w:val="00306182"/>
    <w:rsid w:val="003065E0"/>
    <w:rsid w:val="0030696C"/>
    <w:rsid w:val="003070B2"/>
    <w:rsid w:val="003073CC"/>
    <w:rsid w:val="003107C1"/>
    <w:rsid w:val="00310986"/>
    <w:rsid w:val="00310D09"/>
    <w:rsid w:val="0031112E"/>
    <w:rsid w:val="00311958"/>
    <w:rsid w:val="00312783"/>
    <w:rsid w:val="00312849"/>
    <w:rsid w:val="00312C4B"/>
    <w:rsid w:val="0031371E"/>
    <w:rsid w:val="00313AE2"/>
    <w:rsid w:val="00313D3A"/>
    <w:rsid w:val="00313FAD"/>
    <w:rsid w:val="00315099"/>
    <w:rsid w:val="003158F2"/>
    <w:rsid w:val="0031611F"/>
    <w:rsid w:val="0031629E"/>
    <w:rsid w:val="00316B66"/>
    <w:rsid w:val="00317AC1"/>
    <w:rsid w:val="00317AC3"/>
    <w:rsid w:val="00317F6E"/>
    <w:rsid w:val="0032100C"/>
    <w:rsid w:val="00321D82"/>
    <w:rsid w:val="00321F06"/>
    <w:rsid w:val="00322777"/>
    <w:rsid w:val="00322955"/>
    <w:rsid w:val="0032402D"/>
    <w:rsid w:val="0032472C"/>
    <w:rsid w:val="00324CF0"/>
    <w:rsid w:val="00324EF2"/>
    <w:rsid w:val="00325652"/>
    <w:rsid w:val="00325E43"/>
    <w:rsid w:val="00326443"/>
    <w:rsid w:val="00326BB6"/>
    <w:rsid w:val="00327166"/>
    <w:rsid w:val="00327A16"/>
    <w:rsid w:val="00327E81"/>
    <w:rsid w:val="0033087D"/>
    <w:rsid w:val="003316B8"/>
    <w:rsid w:val="00331A62"/>
    <w:rsid w:val="00331A79"/>
    <w:rsid w:val="00331C4F"/>
    <w:rsid w:val="00331D7E"/>
    <w:rsid w:val="00332D2F"/>
    <w:rsid w:val="00332DE8"/>
    <w:rsid w:val="00333E99"/>
    <w:rsid w:val="00334400"/>
    <w:rsid w:val="003349FC"/>
    <w:rsid w:val="00334C61"/>
    <w:rsid w:val="00335512"/>
    <w:rsid w:val="00335FC2"/>
    <w:rsid w:val="00336B58"/>
    <w:rsid w:val="00336C76"/>
    <w:rsid w:val="0033715E"/>
    <w:rsid w:val="0033764F"/>
    <w:rsid w:val="003378BD"/>
    <w:rsid w:val="00337B14"/>
    <w:rsid w:val="00337F2D"/>
    <w:rsid w:val="003405A5"/>
    <w:rsid w:val="0034087E"/>
    <w:rsid w:val="00341169"/>
    <w:rsid w:val="00341B40"/>
    <w:rsid w:val="003434E8"/>
    <w:rsid w:val="00344220"/>
    <w:rsid w:val="00344CF2"/>
    <w:rsid w:val="00344FE6"/>
    <w:rsid w:val="00345087"/>
    <w:rsid w:val="00345CF5"/>
    <w:rsid w:val="00345E11"/>
    <w:rsid w:val="003460A7"/>
    <w:rsid w:val="00346F27"/>
    <w:rsid w:val="00347377"/>
    <w:rsid w:val="00347877"/>
    <w:rsid w:val="0035054B"/>
    <w:rsid w:val="0035080B"/>
    <w:rsid w:val="00350BAC"/>
    <w:rsid w:val="00350F52"/>
    <w:rsid w:val="003510A7"/>
    <w:rsid w:val="0035120B"/>
    <w:rsid w:val="003512B5"/>
    <w:rsid w:val="00351A75"/>
    <w:rsid w:val="00352C83"/>
    <w:rsid w:val="00352EC9"/>
    <w:rsid w:val="00353050"/>
    <w:rsid w:val="00353553"/>
    <w:rsid w:val="0035357B"/>
    <w:rsid w:val="00353FB5"/>
    <w:rsid w:val="00354555"/>
    <w:rsid w:val="00354E37"/>
    <w:rsid w:val="0035559D"/>
    <w:rsid w:val="003556BA"/>
    <w:rsid w:val="00356216"/>
    <w:rsid w:val="00356975"/>
    <w:rsid w:val="00356AC4"/>
    <w:rsid w:val="00356C1F"/>
    <w:rsid w:val="003570BE"/>
    <w:rsid w:val="00357595"/>
    <w:rsid w:val="00357839"/>
    <w:rsid w:val="00357B44"/>
    <w:rsid w:val="00357C8A"/>
    <w:rsid w:val="00360203"/>
    <w:rsid w:val="0036075B"/>
    <w:rsid w:val="003609AB"/>
    <w:rsid w:val="00360DB8"/>
    <w:rsid w:val="00360FC1"/>
    <w:rsid w:val="00361206"/>
    <w:rsid w:val="0036266C"/>
    <w:rsid w:val="003630C3"/>
    <w:rsid w:val="003632AD"/>
    <w:rsid w:val="00363A81"/>
    <w:rsid w:val="0036450B"/>
    <w:rsid w:val="00364D4B"/>
    <w:rsid w:val="00364E9C"/>
    <w:rsid w:val="003655EC"/>
    <w:rsid w:val="003656D8"/>
    <w:rsid w:val="003673FE"/>
    <w:rsid w:val="00367982"/>
    <w:rsid w:val="00367A2D"/>
    <w:rsid w:val="00367B36"/>
    <w:rsid w:val="00367D71"/>
    <w:rsid w:val="00367F6D"/>
    <w:rsid w:val="003709CB"/>
    <w:rsid w:val="00370B9A"/>
    <w:rsid w:val="0037100C"/>
    <w:rsid w:val="003711BC"/>
    <w:rsid w:val="00371886"/>
    <w:rsid w:val="003729DE"/>
    <w:rsid w:val="003729E8"/>
    <w:rsid w:val="00372A46"/>
    <w:rsid w:val="00372B69"/>
    <w:rsid w:val="00372D21"/>
    <w:rsid w:val="00372D68"/>
    <w:rsid w:val="00372D7D"/>
    <w:rsid w:val="003730D3"/>
    <w:rsid w:val="00373483"/>
    <w:rsid w:val="00373DAC"/>
    <w:rsid w:val="003740F0"/>
    <w:rsid w:val="00374583"/>
    <w:rsid w:val="0037523F"/>
    <w:rsid w:val="003759FA"/>
    <w:rsid w:val="00375D8D"/>
    <w:rsid w:val="00376559"/>
    <w:rsid w:val="00376960"/>
    <w:rsid w:val="003774F5"/>
    <w:rsid w:val="00377BA0"/>
    <w:rsid w:val="00380C3E"/>
    <w:rsid w:val="00380DFA"/>
    <w:rsid w:val="003812DA"/>
    <w:rsid w:val="003818B1"/>
    <w:rsid w:val="00381BAB"/>
    <w:rsid w:val="00381D39"/>
    <w:rsid w:val="00382072"/>
    <w:rsid w:val="0038227B"/>
    <w:rsid w:val="003822E9"/>
    <w:rsid w:val="00382396"/>
    <w:rsid w:val="00382C13"/>
    <w:rsid w:val="003836AA"/>
    <w:rsid w:val="00383B8B"/>
    <w:rsid w:val="00384045"/>
    <w:rsid w:val="003840CD"/>
    <w:rsid w:val="0038422C"/>
    <w:rsid w:val="003842E0"/>
    <w:rsid w:val="00384BD1"/>
    <w:rsid w:val="00384FA3"/>
    <w:rsid w:val="0038534C"/>
    <w:rsid w:val="00385F7D"/>
    <w:rsid w:val="0038607B"/>
    <w:rsid w:val="00386697"/>
    <w:rsid w:val="003869EC"/>
    <w:rsid w:val="00387338"/>
    <w:rsid w:val="003875E8"/>
    <w:rsid w:val="00387A80"/>
    <w:rsid w:val="00387E5A"/>
    <w:rsid w:val="003909B5"/>
    <w:rsid w:val="00391329"/>
    <w:rsid w:val="00392A8B"/>
    <w:rsid w:val="003930B8"/>
    <w:rsid w:val="00393464"/>
    <w:rsid w:val="00393AD4"/>
    <w:rsid w:val="00393D19"/>
    <w:rsid w:val="0039543D"/>
    <w:rsid w:val="00395642"/>
    <w:rsid w:val="003968AD"/>
    <w:rsid w:val="00396D08"/>
    <w:rsid w:val="00397034"/>
    <w:rsid w:val="003A04FF"/>
    <w:rsid w:val="003A05D3"/>
    <w:rsid w:val="003A0E92"/>
    <w:rsid w:val="003A1028"/>
    <w:rsid w:val="003A138C"/>
    <w:rsid w:val="003A155F"/>
    <w:rsid w:val="003A1921"/>
    <w:rsid w:val="003A1BA5"/>
    <w:rsid w:val="003A2070"/>
    <w:rsid w:val="003A21ED"/>
    <w:rsid w:val="003A2242"/>
    <w:rsid w:val="003A2476"/>
    <w:rsid w:val="003A2684"/>
    <w:rsid w:val="003A293F"/>
    <w:rsid w:val="003A2B41"/>
    <w:rsid w:val="003A45FD"/>
    <w:rsid w:val="003A46DB"/>
    <w:rsid w:val="003A471A"/>
    <w:rsid w:val="003A4A65"/>
    <w:rsid w:val="003A4DE1"/>
    <w:rsid w:val="003A5644"/>
    <w:rsid w:val="003A5E5D"/>
    <w:rsid w:val="003A66B2"/>
    <w:rsid w:val="003A67C5"/>
    <w:rsid w:val="003A67CA"/>
    <w:rsid w:val="003A67E1"/>
    <w:rsid w:val="003A6C0C"/>
    <w:rsid w:val="003A700F"/>
    <w:rsid w:val="003A78EE"/>
    <w:rsid w:val="003A7C60"/>
    <w:rsid w:val="003A7C91"/>
    <w:rsid w:val="003B0C15"/>
    <w:rsid w:val="003B2551"/>
    <w:rsid w:val="003B3FB3"/>
    <w:rsid w:val="003B4430"/>
    <w:rsid w:val="003B4760"/>
    <w:rsid w:val="003B4D52"/>
    <w:rsid w:val="003B504F"/>
    <w:rsid w:val="003B5739"/>
    <w:rsid w:val="003B5FB2"/>
    <w:rsid w:val="003B5FC0"/>
    <w:rsid w:val="003B6287"/>
    <w:rsid w:val="003B6356"/>
    <w:rsid w:val="003B71E3"/>
    <w:rsid w:val="003B788F"/>
    <w:rsid w:val="003C0070"/>
    <w:rsid w:val="003C010A"/>
    <w:rsid w:val="003C0197"/>
    <w:rsid w:val="003C019E"/>
    <w:rsid w:val="003C03F4"/>
    <w:rsid w:val="003C078E"/>
    <w:rsid w:val="003C08D2"/>
    <w:rsid w:val="003C0C23"/>
    <w:rsid w:val="003C0CB5"/>
    <w:rsid w:val="003C0F4C"/>
    <w:rsid w:val="003C166F"/>
    <w:rsid w:val="003C178E"/>
    <w:rsid w:val="003C20DA"/>
    <w:rsid w:val="003C2170"/>
    <w:rsid w:val="003C2BA7"/>
    <w:rsid w:val="003C33DA"/>
    <w:rsid w:val="003C34FA"/>
    <w:rsid w:val="003C3DC8"/>
    <w:rsid w:val="003C4D3A"/>
    <w:rsid w:val="003C5002"/>
    <w:rsid w:val="003C5188"/>
    <w:rsid w:val="003C5776"/>
    <w:rsid w:val="003C5D3F"/>
    <w:rsid w:val="003C5F6F"/>
    <w:rsid w:val="003C75F5"/>
    <w:rsid w:val="003C7906"/>
    <w:rsid w:val="003C7EDA"/>
    <w:rsid w:val="003D02F6"/>
    <w:rsid w:val="003D04F7"/>
    <w:rsid w:val="003D06B6"/>
    <w:rsid w:val="003D0A76"/>
    <w:rsid w:val="003D1AEE"/>
    <w:rsid w:val="003D1EC6"/>
    <w:rsid w:val="003D2109"/>
    <w:rsid w:val="003D2325"/>
    <w:rsid w:val="003D3200"/>
    <w:rsid w:val="003D354C"/>
    <w:rsid w:val="003D3D26"/>
    <w:rsid w:val="003D3D2E"/>
    <w:rsid w:val="003D4980"/>
    <w:rsid w:val="003D4D54"/>
    <w:rsid w:val="003D52FD"/>
    <w:rsid w:val="003D6633"/>
    <w:rsid w:val="003D72A9"/>
    <w:rsid w:val="003D76D3"/>
    <w:rsid w:val="003D7F70"/>
    <w:rsid w:val="003E02AA"/>
    <w:rsid w:val="003E08A4"/>
    <w:rsid w:val="003E1AE5"/>
    <w:rsid w:val="003E22DA"/>
    <w:rsid w:val="003E236B"/>
    <w:rsid w:val="003E35DA"/>
    <w:rsid w:val="003E3B86"/>
    <w:rsid w:val="003E3C8E"/>
    <w:rsid w:val="003E46BD"/>
    <w:rsid w:val="003E4CE1"/>
    <w:rsid w:val="003E500D"/>
    <w:rsid w:val="003E59E8"/>
    <w:rsid w:val="003E5A25"/>
    <w:rsid w:val="003E5D84"/>
    <w:rsid w:val="003E6BF2"/>
    <w:rsid w:val="003E7FBE"/>
    <w:rsid w:val="003F02B1"/>
    <w:rsid w:val="003F201D"/>
    <w:rsid w:val="003F23E4"/>
    <w:rsid w:val="003F247B"/>
    <w:rsid w:val="003F24B8"/>
    <w:rsid w:val="003F264A"/>
    <w:rsid w:val="003F30EA"/>
    <w:rsid w:val="003F38A1"/>
    <w:rsid w:val="003F397B"/>
    <w:rsid w:val="003F3A54"/>
    <w:rsid w:val="003F3D17"/>
    <w:rsid w:val="003F480E"/>
    <w:rsid w:val="003F55BE"/>
    <w:rsid w:val="003F57B0"/>
    <w:rsid w:val="003F5C69"/>
    <w:rsid w:val="003F5F9A"/>
    <w:rsid w:val="003F63BA"/>
    <w:rsid w:val="003F6DF6"/>
    <w:rsid w:val="003F6F62"/>
    <w:rsid w:val="003F72CC"/>
    <w:rsid w:val="003F7ED7"/>
    <w:rsid w:val="00400075"/>
    <w:rsid w:val="004005BF"/>
    <w:rsid w:val="0040074E"/>
    <w:rsid w:val="00401231"/>
    <w:rsid w:val="004017C2"/>
    <w:rsid w:val="00401B28"/>
    <w:rsid w:val="004028F2"/>
    <w:rsid w:val="00402C28"/>
    <w:rsid w:val="00404180"/>
    <w:rsid w:val="00405888"/>
    <w:rsid w:val="00406396"/>
    <w:rsid w:val="004063FD"/>
    <w:rsid w:val="0040645F"/>
    <w:rsid w:val="00406675"/>
    <w:rsid w:val="004066E8"/>
    <w:rsid w:val="00406C5F"/>
    <w:rsid w:val="00407F08"/>
    <w:rsid w:val="0041055C"/>
    <w:rsid w:val="0041098C"/>
    <w:rsid w:val="00411625"/>
    <w:rsid w:val="00411E0C"/>
    <w:rsid w:val="00412DDD"/>
    <w:rsid w:val="004130AF"/>
    <w:rsid w:val="00413AD8"/>
    <w:rsid w:val="00413C05"/>
    <w:rsid w:val="00413E21"/>
    <w:rsid w:val="004146E4"/>
    <w:rsid w:val="00414BC5"/>
    <w:rsid w:val="0041617E"/>
    <w:rsid w:val="00416F6E"/>
    <w:rsid w:val="0041706F"/>
    <w:rsid w:val="00417802"/>
    <w:rsid w:val="00420494"/>
    <w:rsid w:val="00421232"/>
    <w:rsid w:val="004212ED"/>
    <w:rsid w:val="004218E7"/>
    <w:rsid w:val="00421A1F"/>
    <w:rsid w:val="00422156"/>
    <w:rsid w:val="004223AC"/>
    <w:rsid w:val="00422D6F"/>
    <w:rsid w:val="00422F6D"/>
    <w:rsid w:val="0042320E"/>
    <w:rsid w:val="00423405"/>
    <w:rsid w:val="00424369"/>
    <w:rsid w:val="004247B1"/>
    <w:rsid w:val="00425592"/>
    <w:rsid w:val="00425747"/>
    <w:rsid w:val="00426284"/>
    <w:rsid w:val="0042636E"/>
    <w:rsid w:val="004266A7"/>
    <w:rsid w:val="0042712A"/>
    <w:rsid w:val="004271F8"/>
    <w:rsid w:val="00427931"/>
    <w:rsid w:val="00430033"/>
    <w:rsid w:val="0043052E"/>
    <w:rsid w:val="0043056F"/>
    <w:rsid w:val="004306DE"/>
    <w:rsid w:val="00430A5C"/>
    <w:rsid w:val="00430A95"/>
    <w:rsid w:val="00430DCA"/>
    <w:rsid w:val="00430EEE"/>
    <w:rsid w:val="004310D0"/>
    <w:rsid w:val="004310D1"/>
    <w:rsid w:val="00432537"/>
    <w:rsid w:val="00432EC8"/>
    <w:rsid w:val="004330AB"/>
    <w:rsid w:val="00433242"/>
    <w:rsid w:val="00433EF2"/>
    <w:rsid w:val="00434175"/>
    <w:rsid w:val="00434369"/>
    <w:rsid w:val="004350F2"/>
    <w:rsid w:val="004359DF"/>
    <w:rsid w:val="00435EAB"/>
    <w:rsid w:val="00436427"/>
    <w:rsid w:val="00436C0F"/>
    <w:rsid w:val="0043737F"/>
    <w:rsid w:val="004379F3"/>
    <w:rsid w:val="00437D8D"/>
    <w:rsid w:val="00440010"/>
    <w:rsid w:val="0044043F"/>
    <w:rsid w:val="00441686"/>
    <w:rsid w:val="00441AE9"/>
    <w:rsid w:val="00441C8C"/>
    <w:rsid w:val="00442661"/>
    <w:rsid w:val="00442A9D"/>
    <w:rsid w:val="00443B2D"/>
    <w:rsid w:val="00443BBF"/>
    <w:rsid w:val="004441FA"/>
    <w:rsid w:val="0044448E"/>
    <w:rsid w:val="00444A27"/>
    <w:rsid w:val="00444D8A"/>
    <w:rsid w:val="00445509"/>
    <w:rsid w:val="004455FA"/>
    <w:rsid w:val="00445F36"/>
    <w:rsid w:val="00446338"/>
    <w:rsid w:val="00450D9D"/>
    <w:rsid w:val="0045123D"/>
    <w:rsid w:val="004526BE"/>
    <w:rsid w:val="00452AC9"/>
    <w:rsid w:val="00452B1D"/>
    <w:rsid w:val="0045349D"/>
    <w:rsid w:val="004535F2"/>
    <w:rsid w:val="004539B1"/>
    <w:rsid w:val="00454BD6"/>
    <w:rsid w:val="00454C01"/>
    <w:rsid w:val="00455318"/>
    <w:rsid w:val="004554CD"/>
    <w:rsid w:val="00457123"/>
    <w:rsid w:val="0045767C"/>
    <w:rsid w:val="004579CE"/>
    <w:rsid w:val="00457A23"/>
    <w:rsid w:val="00460F3B"/>
    <w:rsid w:val="0046103E"/>
    <w:rsid w:val="00461964"/>
    <w:rsid w:val="0046316D"/>
    <w:rsid w:val="004638F0"/>
    <w:rsid w:val="00463B72"/>
    <w:rsid w:val="00464750"/>
    <w:rsid w:val="0046484C"/>
    <w:rsid w:val="00464F29"/>
    <w:rsid w:val="004650CE"/>
    <w:rsid w:val="004652EF"/>
    <w:rsid w:val="00465313"/>
    <w:rsid w:val="004654B5"/>
    <w:rsid w:val="00465AB5"/>
    <w:rsid w:val="00465DB3"/>
    <w:rsid w:val="00465F2B"/>
    <w:rsid w:val="00466B0D"/>
    <w:rsid w:val="00467DBF"/>
    <w:rsid w:val="004702BD"/>
    <w:rsid w:val="00470333"/>
    <w:rsid w:val="00470FC8"/>
    <w:rsid w:val="00471458"/>
    <w:rsid w:val="0047189A"/>
    <w:rsid w:val="00472AC4"/>
    <w:rsid w:val="00473427"/>
    <w:rsid w:val="00473488"/>
    <w:rsid w:val="00473A8E"/>
    <w:rsid w:val="004747F1"/>
    <w:rsid w:val="00474ACC"/>
    <w:rsid w:val="004757A3"/>
    <w:rsid w:val="00476064"/>
    <w:rsid w:val="004801A8"/>
    <w:rsid w:val="0048095F"/>
    <w:rsid w:val="004811A3"/>
    <w:rsid w:val="00481B2C"/>
    <w:rsid w:val="00481DAE"/>
    <w:rsid w:val="004823C1"/>
    <w:rsid w:val="00482477"/>
    <w:rsid w:val="00482AF2"/>
    <w:rsid w:val="0048338D"/>
    <w:rsid w:val="00483F97"/>
    <w:rsid w:val="00484BD4"/>
    <w:rsid w:val="004851BC"/>
    <w:rsid w:val="004854AB"/>
    <w:rsid w:val="00485AA2"/>
    <w:rsid w:val="00485AA4"/>
    <w:rsid w:val="00485CBE"/>
    <w:rsid w:val="00485F10"/>
    <w:rsid w:val="004860BE"/>
    <w:rsid w:val="004867F7"/>
    <w:rsid w:val="0048680F"/>
    <w:rsid w:val="004869A4"/>
    <w:rsid w:val="00486C93"/>
    <w:rsid w:val="004873FB"/>
    <w:rsid w:val="00487545"/>
    <w:rsid w:val="00490B4E"/>
    <w:rsid w:val="00491713"/>
    <w:rsid w:val="0049190A"/>
    <w:rsid w:val="00491BCA"/>
    <w:rsid w:val="00492841"/>
    <w:rsid w:val="0049295E"/>
    <w:rsid w:val="00492AB0"/>
    <w:rsid w:val="004932D9"/>
    <w:rsid w:val="004938FC"/>
    <w:rsid w:val="00493EB1"/>
    <w:rsid w:val="004941CA"/>
    <w:rsid w:val="00494439"/>
    <w:rsid w:val="00494CC3"/>
    <w:rsid w:val="00495381"/>
    <w:rsid w:val="00495C70"/>
    <w:rsid w:val="00495EC8"/>
    <w:rsid w:val="004961DA"/>
    <w:rsid w:val="0049641A"/>
    <w:rsid w:val="0049688C"/>
    <w:rsid w:val="004969C0"/>
    <w:rsid w:val="00496E27"/>
    <w:rsid w:val="004975C3"/>
    <w:rsid w:val="00497B05"/>
    <w:rsid w:val="00497E05"/>
    <w:rsid w:val="004A09B4"/>
    <w:rsid w:val="004A0BF1"/>
    <w:rsid w:val="004A0D3C"/>
    <w:rsid w:val="004A1232"/>
    <w:rsid w:val="004A148A"/>
    <w:rsid w:val="004A1802"/>
    <w:rsid w:val="004A19B9"/>
    <w:rsid w:val="004A3799"/>
    <w:rsid w:val="004A38C8"/>
    <w:rsid w:val="004A3C71"/>
    <w:rsid w:val="004A4EA4"/>
    <w:rsid w:val="004A5218"/>
    <w:rsid w:val="004A52FC"/>
    <w:rsid w:val="004A573D"/>
    <w:rsid w:val="004A5E64"/>
    <w:rsid w:val="004A64FC"/>
    <w:rsid w:val="004A6E18"/>
    <w:rsid w:val="004A706F"/>
    <w:rsid w:val="004A74E4"/>
    <w:rsid w:val="004A7C3D"/>
    <w:rsid w:val="004A7FD2"/>
    <w:rsid w:val="004B0485"/>
    <w:rsid w:val="004B0BA7"/>
    <w:rsid w:val="004B0FDA"/>
    <w:rsid w:val="004B117E"/>
    <w:rsid w:val="004B149F"/>
    <w:rsid w:val="004B15CD"/>
    <w:rsid w:val="004B20D4"/>
    <w:rsid w:val="004B2C04"/>
    <w:rsid w:val="004B30FA"/>
    <w:rsid w:val="004B3364"/>
    <w:rsid w:val="004B3E6F"/>
    <w:rsid w:val="004B4017"/>
    <w:rsid w:val="004B4042"/>
    <w:rsid w:val="004B4266"/>
    <w:rsid w:val="004B489E"/>
    <w:rsid w:val="004B5CBA"/>
    <w:rsid w:val="004B6547"/>
    <w:rsid w:val="004B684D"/>
    <w:rsid w:val="004B6EA1"/>
    <w:rsid w:val="004B739E"/>
    <w:rsid w:val="004B782A"/>
    <w:rsid w:val="004B7DB6"/>
    <w:rsid w:val="004B7DFC"/>
    <w:rsid w:val="004C0183"/>
    <w:rsid w:val="004C0227"/>
    <w:rsid w:val="004C0F8A"/>
    <w:rsid w:val="004C102F"/>
    <w:rsid w:val="004C1784"/>
    <w:rsid w:val="004C2432"/>
    <w:rsid w:val="004C32E9"/>
    <w:rsid w:val="004C3AF5"/>
    <w:rsid w:val="004C40AC"/>
    <w:rsid w:val="004C4680"/>
    <w:rsid w:val="004C48DB"/>
    <w:rsid w:val="004C4CCC"/>
    <w:rsid w:val="004C4DC8"/>
    <w:rsid w:val="004C5285"/>
    <w:rsid w:val="004C563E"/>
    <w:rsid w:val="004C56F0"/>
    <w:rsid w:val="004C596A"/>
    <w:rsid w:val="004C63A8"/>
    <w:rsid w:val="004C715F"/>
    <w:rsid w:val="004C72A9"/>
    <w:rsid w:val="004C73CC"/>
    <w:rsid w:val="004C746A"/>
    <w:rsid w:val="004C7C47"/>
    <w:rsid w:val="004D02CD"/>
    <w:rsid w:val="004D08E4"/>
    <w:rsid w:val="004D0A63"/>
    <w:rsid w:val="004D0E21"/>
    <w:rsid w:val="004D0E31"/>
    <w:rsid w:val="004D116E"/>
    <w:rsid w:val="004D169B"/>
    <w:rsid w:val="004D1C3B"/>
    <w:rsid w:val="004D1CE2"/>
    <w:rsid w:val="004D24B3"/>
    <w:rsid w:val="004D252E"/>
    <w:rsid w:val="004D264E"/>
    <w:rsid w:val="004D2F68"/>
    <w:rsid w:val="004D33B0"/>
    <w:rsid w:val="004D346A"/>
    <w:rsid w:val="004D3654"/>
    <w:rsid w:val="004D3ABA"/>
    <w:rsid w:val="004D3B40"/>
    <w:rsid w:val="004D45D5"/>
    <w:rsid w:val="004D469A"/>
    <w:rsid w:val="004D485E"/>
    <w:rsid w:val="004D4E20"/>
    <w:rsid w:val="004D4FAB"/>
    <w:rsid w:val="004D5D43"/>
    <w:rsid w:val="004D5DD6"/>
    <w:rsid w:val="004D5FA3"/>
    <w:rsid w:val="004D71A2"/>
    <w:rsid w:val="004D7671"/>
    <w:rsid w:val="004D7D71"/>
    <w:rsid w:val="004E048D"/>
    <w:rsid w:val="004E0B7D"/>
    <w:rsid w:val="004E0BE5"/>
    <w:rsid w:val="004E1489"/>
    <w:rsid w:val="004E30C7"/>
    <w:rsid w:val="004E333F"/>
    <w:rsid w:val="004E349D"/>
    <w:rsid w:val="004E36D7"/>
    <w:rsid w:val="004E3797"/>
    <w:rsid w:val="004E3A34"/>
    <w:rsid w:val="004E4641"/>
    <w:rsid w:val="004E4845"/>
    <w:rsid w:val="004E5109"/>
    <w:rsid w:val="004E559A"/>
    <w:rsid w:val="004E5864"/>
    <w:rsid w:val="004E59F4"/>
    <w:rsid w:val="004E5B29"/>
    <w:rsid w:val="004E5E9D"/>
    <w:rsid w:val="004E60F5"/>
    <w:rsid w:val="004E6125"/>
    <w:rsid w:val="004E6A28"/>
    <w:rsid w:val="004E6F35"/>
    <w:rsid w:val="004E704B"/>
    <w:rsid w:val="004E7523"/>
    <w:rsid w:val="004E7D25"/>
    <w:rsid w:val="004F0722"/>
    <w:rsid w:val="004F13D8"/>
    <w:rsid w:val="004F15C3"/>
    <w:rsid w:val="004F1C64"/>
    <w:rsid w:val="004F1C8E"/>
    <w:rsid w:val="004F383A"/>
    <w:rsid w:val="004F384D"/>
    <w:rsid w:val="004F386F"/>
    <w:rsid w:val="004F38A8"/>
    <w:rsid w:val="004F4C65"/>
    <w:rsid w:val="004F4EC8"/>
    <w:rsid w:val="004F4FB5"/>
    <w:rsid w:val="004F618D"/>
    <w:rsid w:val="004F6A1A"/>
    <w:rsid w:val="004F6A46"/>
    <w:rsid w:val="004F6F2D"/>
    <w:rsid w:val="004F708E"/>
    <w:rsid w:val="004F77D7"/>
    <w:rsid w:val="004F7F6C"/>
    <w:rsid w:val="00500609"/>
    <w:rsid w:val="00500ED6"/>
    <w:rsid w:val="00500F13"/>
    <w:rsid w:val="005012A3"/>
    <w:rsid w:val="0050136A"/>
    <w:rsid w:val="0050156A"/>
    <w:rsid w:val="0050185A"/>
    <w:rsid w:val="00502CF6"/>
    <w:rsid w:val="00502F86"/>
    <w:rsid w:val="005030D9"/>
    <w:rsid w:val="005035DA"/>
    <w:rsid w:val="00504ACD"/>
    <w:rsid w:val="00504D39"/>
    <w:rsid w:val="005055DB"/>
    <w:rsid w:val="00505780"/>
    <w:rsid w:val="00505843"/>
    <w:rsid w:val="00506299"/>
    <w:rsid w:val="00506643"/>
    <w:rsid w:val="005067C6"/>
    <w:rsid w:val="005076F1"/>
    <w:rsid w:val="00507B91"/>
    <w:rsid w:val="005103B3"/>
    <w:rsid w:val="00510980"/>
    <w:rsid w:val="00510B24"/>
    <w:rsid w:val="00510B42"/>
    <w:rsid w:val="00511145"/>
    <w:rsid w:val="005112BD"/>
    <w:rsid w:val="00511F4E"/>
    <w:rsid w:val="00512189"/>
    <w:rsid w:val="00512371"/>
    <w:rsid w:val="005124C8"/>
    <w:rsid w:val="00512F7E"/>
    <w:rsid w:val="005130CC"/>
    <w:rsid w:val="00513672"/>
    <w:rsid w:val="00513F29"/>
    <w:rsid w:val="00514E8C"/>
    <w:rsid w:val="00515022"/>
    <w:rsid w:val="0051581E"/>
    <w:rsid w:val="00516590"/>
    <w:rsid w:val="00516958"/>
    <w:rsid w:val="005169F7"/>
    <w:rsid w:val="005172D6"/>
    <w:rsid w:val="00517EA3"/>
    <w:rsid w:val="00520403"/>
    <w:rsid w:val="00520871"/>
    <w:rsid w:val="005219A2"/>
    <w:rsid w:val="00521AF0"/>
    <w:rsid w:val="00522CC4"/>
    <w:rsid w:val="00522E96"/>
    <w:rsid w:val="005231D0"/>
    <w:rsid w:val="005233A2"/>
    <w:rsid w:val="005235FC"/>
    <w:rsid w:val="005247BB"/>
    <w:rsid w:val="00524807"/>
    <w:rsid w:val="00524F61"/>
    <w:rsid w:val="0052536F"/>
    <w:rsid w:val="005254BE"/>
    <w:rsid w:val="005258C9"/>
    <w:rsid w:val="00525DA2"/>
    <w:rsid w:val="00526225"/>
    <w:rsid w:val="00526A15"/>
    <w:rsid w:val="00527634"/>
    <w:rsid w:val="005304D1"/>
    <w:rsid w:val="00530C5C"/>
    <w:rsid w:val="005312F6"/>
    <w:rsid w:val="00531591"/>
    <w:rsid w:val="0053264B"/>
    <w:rsid w:val="00532A7D"/>
    <w:rsid w:val="00532BC6"/>
    <w:rsid w:val="00532C2C"/>
    <w:rsid w:val="0053348C"/>
    <w:rsid w:val="00533816"/>
    <w:rsid w:val="00533B42"/>
    <w:rsid w:val="00533BDE"/>
    <w:rsid w:val="00533C99"/>
    <w:rsid w:val="00534A75"/>
    <w:rsid w:val="00534ABD"/>
    <w:rsid w:val="00535319"/>
    <w:rsid w:val="00535531"/>
    <w:rsid w:val="00535A4C"/>
    <w:rsid w:val="00535BB5"/>
    <w:rsid w:val="005368B6"/>
    <w:rsid w:val="0053774B"/>
    <w:rsid w:val="00537DBB"/>
    <w:rsid w:val="005400C1"/>
    <w:rsid w:val="00540247"/>
    <w:rsid w:val="00540CD3"/>
    <w:rsid w:val="00540DBC"/>
    <w:rsid w:val="005411CD"/>
    <w:rsid w:val="00541DD0"/>
    <w:rsid w:val="00542568"/>
    <w:rsid w:val="005429C6"/>
    <w:rsid w:val="00542DD5"/>
    <w:rsid w:val="0054301C"/>
    <w:rsid w:val="005435EA"/>
    <w:rsid w:val="00543805"/>
    <w:rsid w:val="00543E2E"/>
    <w:rsid w:val="00544760"/>
    <w:rsid w:val="00544F73"/>
    <w:rsid w:val="0054518D"/>
    <w:rsid w:val="00545D63"/>
    <w:rsid w:val="00546411"/>
    <w:rsid w:val="0054676F"/>
    <w:rsid w:val="00546936"/>
    <w:rsid w:val="00546CD1"/>
    <w:rsid w:val="00546E66"/>
    <w:rsid w:val="0054747E"/>
    <w:rsid w:val="00547B72"/>
    <w:rsid w:val="00547E6B"/>
    <w:rsid w:val="00550046"/>
    <w:rsid w:val="0055116F"/>
    <w:rsid w:val="005513E8"/>
    <w:rsid w:val="005515AB"/>
    <w:rsid w:val="00551621"/>
    <w:rsid w:val="00551931"/>
    <w:rsid w:val="00551C53"/>
    <w:rsid w:val="00551E7F"/>
    <w:rsid w:val="00552531"/>
    <w:rsid w:val="005529EB"/>
    <w:rsid w:val="00552A60"/>
    <w:rsid w:val="00552B7F"/>
    <w:rsid w:val="00552E0C"/>
    <w:rsid w:val="00553208"/>
    <w:rsid w:val="005539DE"/>
    <w:rsid w:val="00553ABB"/>
    <w:rsid w:val="00553C0C"/>
    <w:rsid w:val="00553E65"/>
    <w:rsid w:val="0055415F"/>
    <w:rsid w:val="0055479D"/>
    <w:rsid w:val="00554891"/>
    <w:rsid w:val="00554AD8"/>
    <w:rsid w:val="005554C0"/>
    <w:rsid w:val="00555D15"/>
    <w:rsid w:val="0055603D"/>
    <w:rsid w:val="00556B4B"/>
    <w:rsid w:val="00556EE1"/>
    <w:rsid w:val="005572AB"/>
    <w:rsid w:val="00557861"/>
    <w:rsid w:val="00557B46"/>
    <w:rsid w:val="00557C29"/>
    <w:rsid w:val="00557D9B"/>
    <w:rsid w:val="005601D4"/>
    <w:rsid w:val="00560C0A"/>
    <w:rsid w:val="00560D7A"/>
    <w:rsid w:val="00560E1E"/>
    <w:rsid w:val="00561C4C"/>
    <w:rsid w:val="00562187"/>
    <w:rsid w:val="00562426"/>
    <w:rsid w:val="00562DA4"/>
    <w:rsid w:val="00563278"/>
    <w:rsid w:val="00563390"/>
    <w:rsid w:val="00563799"/>
    <w:rsid w:val="0056392D"/>
    <w:rsid w:val="005643C8"/>
    <w:rsid w:val="00564DB4"/>
    <w:rsid w:val="005661C6"/>
    <w:rsid w:val="00567503"/>
    <w:rsid w:val="0056764B"/>
    <w:rsid w:val="005703F7"/>
    <w:rsid w:val="00570929"/>
    <w:rsid w:val="00571921"/>
    <w:rsid w:val="00572275"/>
    <w:rsid w:val="005722E9"/>
    <w:rsid w:val="0057233F"/>
    <w:rsid w:val="00572934"/>
    <w:rsid w:val="00572C41"/>
    <w:rsid w:val="00572F3F"/>
    <w:rsid w:val="00573359"/>
    <w:rsid w:val="0057398A"/>
    <w:rsid w:val="005740EC"/>
    <w:rsid w:val="00574186"/>
    <w:rsid w:val="005748E4"/>
    <w:rsid w:val="00574D1E"/>
    <w:rsid w:val="00575BC0"/>
    <w:rsid w:val="0057621C"/>
    <w:rsid w:val="0057648F"/>
    <w:rsid w:val="00576DBE"/>
    <w:rsid w:val="00577154"/>
    <w:rsid w:val="00577264"/>
    <w:rsid w:val="00577932"/>
    <w:rsid w:val="0058055B"/>
    <w:rsid w:val="00580906"/>
    <w:rsid w:val="00581BEA"/>
    <w:rsid w:val="00581F00"/>
    <w:rsid w:val="0058209C"/>
    <w:rsid w:val="00582A50"/>
    <w:rsid w:val="00582D20"/>
    <w:rsid w:val="00583188"/>
    <w:rsid w:val="0058331B"/>
    <w:rsid w:val="0058373B"/>
    <w:rsid w:val="00583D13"/>
    <w:rsid w:val="00583E4E"/>
    <w:rsid w:val="00584300"/>
    <w:rsid w:val="00584A0E"/>
    <w:rsid w:val="00584EE3"/>
    <w:rsid w:val="00585372"/>
    <w:rsid w:val="0058654B"/>
    <w:rsid w:val="00587745"/>
    <w:rsid w:val="00587B95"/>
    <w:rsid w:val="005900C2"/>
    <w:rsid w:val="005902A8"/>
    <w:rsid w:val="005908AC"/>
    <w:rsid w:val="00590ACB"/>
    <w:rsid w:val="0059210E"/>
    <w:rsid w:val="0059241A"/>
    <w:rsid w:val="00593150"/>
    <w:rsid w:val="00593563"/>
    <w:rsid w:val="00593652"/>
    <w:rsid w:val="00593E6B"/>
    <w:rsid w:val="00593EF5"/>
    <w:rsid w:val="00594059"/>
    <w:rsid w:val="005942F1"/>
    <w:rsid w:val="005947B4"/>
    <w:rsid w:val="00594F89"/>
    <w:rsid w:val="00595099"/>
    <w:rsid w:val="00595594"/>
    <w:rsid w:val="005956BE"/>
    <w:rsid w:val="0059589B"/>
    <w:rsid w:val="00595DC6"/>
    <w:rsid w:val="0059631E"/>
    <w:rsid w:val="005972BA"/>
    <w:rsid w:val="0059779E"/>
    <w:rsid w:val="005A0434"/>
    <w:rsid w:val="005A1261"/>
    <w:rsid w:val="005A199E"/>
    <w:rsid w:val="005A21C8"/>
    <w:rsid w:val="005A2746"/>
    <w:rsid w:val="005A2A4B"/>
    <w:rsid w:val="005A2D61"/>
    <w:rsid w:val="005A2F8B"/>
    <w:rsid w:val="005A38DE"/>
    <w:rsid w:val="005A3C4E"/>
    <w:rsid w:val="005A40A5"/>
    <w:rsid w:val="005A442C"/>
    <w:rsid w:val="005A4777"/>
    <w:rsid w:val="005A52AA"/>
    <w:rsid w:val="005A634B"/>
    <w:rsid w:val="005A6355"/>
    <w:rsid w:val="005A66BD"/>
    <w:rsid w:val="005A6D52"/>
    <w:rsid w:val="005A6DD7"/>
    <w:rsid w:val="005A6DF7"/>
    <w:rsid w:val="005A71CD"/>
    <w:rsid w:val="005A77BB"/>
    <w:rsid w:val="005A7812"/>
    <w:rsid w:val="005A7E3E"/>
    <w:rsid w:val="005B015E"/>
    <w:rsid w:val="005B07D4"/>
    <w:rsid w:val="005B0D68"/>
    <w:rsid w:val="005B0E4D"/>
    <w:rsid w:val="005B1BBD"/>
    <w:rsid w:val="005B1E1D"/>
    <w:rsid w:val="005B1F31"/>
    <w:rsid w:val="005B3831"/>
    <w:rsid w:val="005B3C30"/>
    <w:rsid w:val="005B4470"/>
    <w:rsid w:val="005B48C5"/>
    <w:rsid w:val="005B4BD8"/>
    <w:rsid w:val="005B4CCB"/>
    <w:rsid w:val="005B4D2A"/>
    <w:rsid w:val="005B521E"/>
    <w:rsid w:val="005B5285"/>
    <w:rsid w:val="005B5501"/>
    <w:rsid w:val="005B65A2"/>
    <w:rsid w:val="005B68D8"/>
    <w:rsid w:val="005B6FBA"/>
    <w:rsid w:val="005B7604"/>
    <w:rsid w:val="005B7B2E"/>
    <w:rsid w:val="005C0518"/>
    <w:rsid w:val="005C088A"/>
    <w:rsid w:val="005C0956"/>
    <w:rsid w:val="005C1E0E"/>
    <w:rsid w:val="005C2FDF"/>
    <w:rsid w:val="005C36FD"/>
    <w:rsid w:val="005C3D02"/>
    <w:rsid w:val="005C4AAA"/>
    <w:rsid w:val="005C4DC9"/>
    <w:rsid w:val="005C4F06"/>
    <w:rsid w:val="005C512E"/>
    <w:rsid w:val="005C5837"/>
    <w:rsid w:val="005C59A2"/>
    <w:rsid w:val="005C5E1B"/>
    <w:rsid w:val="005C5E69"/>
    <w:rsid w:val="005C6587"/>
    <w:rsid w:val="005C673E"/>
    <w:rsid w:val="005C6886"/>
    <w:rsid w:val="005C6A2C"/>
    <w:rsid w:val="005C6EA1"/>
    <w:rsid w:val="005C70C8"/>
    <w:rsid w:val="005C7309"/>
    <w:rsid w:val="005C7500"/>
    <w:rsid w:val="005C7A9E"/>
    <w:rsid w:val="005D0A70"/>
    <w:rsid w:val="005D0CB0"/>
    <w:rsid w:val="005D1226"/>
    <w:rsid w:val="005D1C31"/>
    <w:rsid w:val="005D1C37"/>
    <w:rsid w:val="005D1F91"/>
    <w:rsid w:val="005D247F"/>
    <w:rsid w:val="005D25BF"/>
    <w:rsid w:val="005D2DAC"/>
    <w:rsid w:val="005D30F5"/>
    <w:rsid w:val="005D32CA"/>
    <w:rsid w:val="005D3711"/>
    <w:rsid w:val="005D46B5"/>
    <w:rsid w:val="005D4980"/>
    <w:rsid w:val="005D4F35"/>
    <w:rsid w:val="005D5BED"/>
    <w:rsid w:val="005D6383"/>
    <w:rsid w:val="005D7162"/>
    <w:rsid w:val="005D7D7F"/>
    <w:rsid w:val="005D7F57"/>
    <w:rsid w:val="005E0345"/>
    <w:rsid w:val="005E1063"/>
    <w:rsid w:val="005E14D1"/>
    <w:rsid w:val="005E1BB5"/>
    <w:rsid w:val="005E211F"/>
    <w:rsid w:val="005E30D8"/>
    <w:rsid w:val="005E3624"/>
    <w:rsid w:val="005E39AD"/>
    <w:rsid w:val="005E40CC"/>
    <w:rsid w:val="005E4644"/>
    <w:rsid w:val="005E50F8"/>
    <w:rsid w:val="005E5B81"/>
    <w:rsid w:val="005E6574"/>
    <w:rsid w:val="005E6620"/>
    <w:rsid w:val="005E6A1E"/>
    <w:rsid w:val="005E769C"/>
    <w:rsid w:val="005F085C"/>
    <w:rsid w:val="005F0B1F"/>
    <w:rsid w:val="005F0C6A"/>
    <w:rsid w:val="005F1537"/>
    <w:rsid w:val="005F1548"/>
    <w:rsid w:val="005F15DE"/>
    <w:rsid w:val="005F1884"/>
    <w:rsid w:val="005F1DA6"/>
    <w:rsid w:val="005F2061"/>
    <w:rsid w:val="005F206F"/>
    <w:rsid w:val="005F2603"/>
    <w:rsid w:val="005F3B56"/>
    <w:rsid w:val="005F57BC"/>
    <w:rsid w:val="005F5854"/>
    <w:rsid w:val="005F662F"/>
    <w:rsid w:val="005F6C57"/>
    <w:rsid w:val="005F779C"/>
    <w:rsid w:val="005F7D7F"/>
    <w:rsid w:val="00600141"/>
    <w:rsid w:val="006004D0"/>
    <w:rsid w:val="0060070F"/>
    <w:rsid w:val="00600CCE"/>
    <w:rsid w:val="006015BF"/>
    <w:rsid w:val="006019FF"/>
    <w:rsid w:val="00601ABA"/>
    <w:rsid w:val="0060265C"/>
    <w:rsid w:val="006030FA"/>
    <w:rsid w:val="006032D9"/>
    <w:rsid w:val="00604689"/>
    <w:rsid w:val="00604B67"/>
    <w:rsid w:val="00604C86"/>
    <w:rsid w:val="00605CA9"/>
    <w:rsid w:val="00605EBA"/>
    <w:rsid w:val="00605F1E"/>
    <w:rsid w:val="00606032"/>
    <w:rsid w:val="00606644"/>
    <w:rsid w:val="0060787D"/>
    <w:rsid w:val="00607905"/>
    <w:rsid w:val="006110F5"/>
    <w:rsid w:val="00611686"/>
    <w:rsid w:val="00612243"/>
    <w:rsid w:val="00612DB2"/>
    <w:rsid w:val="00613353"/>
    <w:rsid w:val="00613A37"/>
    <w:rsid w:val="00614714"/>
    <w:rsid w:val="006147DE"/>
    <w:rsid w:val="00616672"/>
    <w:rsid w:val="0061765A"/>
    <w:rsid w:val="006179FB"/>
    <w:rsid w:val="00617B79"/>
    <w:rsid w:val="00620062"/>
    <w:rsid w:val="006210BA"/>
    <w:rsid w:val="006216D2"/>
    <w:rsid w:val="00621D3B"/>
    <w:rsid w:val="00621DCD"/>
    <w:rsid w:val="00622A0C"/>
    <w:rsid w:val="00622E8A"/>
    <w:rsid w:val="00623A73"/>
    <w:rsid w:val="00623EAE"/>
    <w:rsid w:val="006242F6"/>
    <w:rsid w:val="006248E0"/>
    <w:rsid w:val="00624C96"/>
    <w:rsid w:val="00624CB4"/>
    <w:rsid w:val="00625AB3"/>
    <w:rsid w:val="00626343"/>
    <w:rsid w:val="0062658A"/>
    <w:rsid w:val="006267E8"/>
    <w:rsid w:val="00627317"/>
    <w:rsid w:val="006274AB"/>
    <w:rsid w:val="006275E6"/>
    <w:rsid w:val="00627CA5"/>
    <w:rsid w:val="00630CF4"/>
    <w:rsid w:val="00631599"/>
    <w:rsid w:val="00631741"/>
    <w:rsid w:val="006319CB"/>
    <w:rsid w:val="006319FD"/>
    <w:rsid w:val="00632253"/>
    <w:rsid w:val="006324D4"/>
    <w:rsid w:val="006324E7"/>
    <w:rsid w:val="00632AB7"/>
    <w:rsid w:val="00632FDE"/>
    <w:rsid w:val="00633F49"/>
    <w:rsid w:val="0063406B"/>
    <w:rsid w:val="006347EE"/>
    <w:rsid w:val="006348E7"/>
    <w:rsid w:val="006350AC"/>
    <w:rsid w:val="00635376"/>
    <w:rsid w:val="00635C8A"/>
    <w:rsid w:val="006360BD"/>
    <w:rsid w:val="0063681D"/>
    <w:rsid w:val="00636857"/>
    <w:rsid w:val="00636E33"/>
    <w:rsid w:val="00637931"/>
    <w:rsid w:val="00637AA4"/>
    <w:rsid w:val="00640369"/>
    <w:rsid w:val="00640589"/>
    <w:rsid w:val="006409C3"/>
    <w:rsid w:val="00640D4E"/>
    <w:rsid w:val="00640F17"/>
    <w:rsid w:val="00641570"/>
    <w:rsid w:val="00641716"/>
    <w:rsid w:val="00641B6D"/>
    <w:rsid w:val="006422CE"/>
    <w:rsid w:val="00642C82"/>
    <w:rsid w:val="00643E9B"/>
    <w:rsid w:val="00643ED6"/>
    <w:rsid w:val="00644D4A"/>
    <w:rsid w:val="00644EB9"/>
    <w:rsid w:val="0064508C"/>
    <w:rsid w:val="00645093"/>
    <w:rsid w:val="00645359"/>
    <w:rsid w:val="00645F1B"/>
    <w:rsid w:val="00646531"/>
    <w:rsid w:val="00646A8A"/>
    <w:rsid w:val="00647319"/>
    <w:rsid w:val="00647524"/>
    <w:rsid w:val="00647E18"/>
    <w:rsid w:val="00647E87"/>
    <w:rsid w:val="00647FD7"/>
    <w:rsid w:val="00650F37"/>
    <w:rsid w:val="00651655"/>
    <w:rsid w:val="00652967"/>
    <w:rsid w:val="006548F8"/>
    <w:rsid w:val="0065537C"/>
    <w:rsid w:val="006558A8"/>
    <w:rsid w:val="00655CE2"/>
    <w:rsid w:val="006566D6"/>
    <w:rsid w:val="0065712A"/>
    <w:rsid w:val="00657435"/>
    <w:rsid w:val="00657D0F"/>
    <w:rsid w:val="0066031F"/>
    <w:rsid w:val="00660555"/>
    <w:rsid w:val="006606BF"/>
    <w:rsid w:val="00660ACE"/>
    <w:rsid w:val="00660CCA"/>
    <w:rsid w:val="00660FED"/>
    <w:rsid w:val="0066152A"/>
    <w:rsid w:val="006616FF"/>
    <w:rsid w:val="0066255F"/>
    <w:rsid w:val="00662908"/>
    <w:rsid w:val="00664A39"/>
    <w:rsid w:val="006651E4"/>
    <w:rsid w:val="00665D5E"/>
    <w:rsid w:val="006679A3"/>
    <w:rsid w:val="00667B46"/>
    <w:rsid w:val="00667C0C"/>
    <w:rsid w:val="00667CF8"/>
    <w:rsid w:val="00667FA9"/>
    <w:rsid w:val="006702BD"/>
    <w:rsid w:val="00670361"/>
    <w:rsid w:val="0067105B"/>
    <w:rsid w:val="00671D21"/>
    <w:rsid w:val="006724FA"/>
    <w:rsid w:val="00672903"/>
    <w:rsid w:val="0067299F"/>
    <w:rsid w:val="00672A07"/>
    <w:rsid w:val="00672D86"/>
    <w:rsid w:val="0067357A"/>
    <w:rsid w:val="00673A72"/>
    <w:rsid w:val="006744CB"/>
    <w:rsid w:val="006745C1"/>
    <w:rsid w:val="00674C1B"/>
    <w:rsid w:val="00675704"/>
    <w:rsid w:val="006759E4"/>
    <w:rsid w:val="00675D2A"/>
    <w:rsid w:val="00676746"/>
    <w:rsid w:val="0067699C"/>
    <w:rsid w:val="006803F0"/>
    <w:rsid w:val="00680FE6"/>
    <w:rsid w:val="00681944"/>
    <w:rsid w:val="00682337"/>
    <w:rsid w:val="006825DE"/>
    <w:rsid w:val="0068353D"/>
    <w:rsid w:val="0068443E"/>
    <w:rsid w:val="0068535C"/>
    <w:rsid w:val="00685CF5"/>
    <w:rsid w:val="00685D16"/>
    <w:rsid w:val="00686302"/>
    <w:rsid w:val="006868AB"/>
    <w:rsid w:val="00686ADD"/>
    <w:rsid w:val="0068714F"/>
    <w:rsid w:val="00687188"/>
    <w:rsid w:val="00687A3A"/>
    <w:rsid w:val="006902B7"/>
    <w:rsid w:val="0069080A"/>
    <w:rsid w:val="0069201B"/>
    <w:rsid w:val="00692116"/>
    <w:rsid w:val="006926A3"/>
    <w:rsid w:val="00692AE1"/>
    <w:rsid w:val="00692DD1"/>
    <w:rsid w:val="006947C4"/>
    <w:rsid w:val="0069480F"/>
    <w:rsid w:val="00694B0C"/>
    <w:rsid w:val="006951EB"/>
    <w:rsid w:val="00695285"/>
    <w:rsid w:val="00695EEF"/>
    <w:rsid w:val="00697004"/>
    <w:rsid w:val="006976C6"/>
    <w:rsid w:val="006978DF"/>
    <w:rsid w:val="00697A96"/>
    <w:rsid w:val="006A00A5"/>
    <w:rsid w:val="006A1D21"/>
    <w:rsid w:val="006A227C"/>
    <w:rsid w:val="006A2E56"/>
    <w:rsid w:val="006A30AD"/>
    <w:rsid w:val="006A4158"/>
    <w:rsid w:val="006A428A"/>
    <w:rsid w:val="006A4468"/>
    <w:rsid w:val="006A4C50"/>
    <w:rsid w:val="006A4E1D"/>
    <w:rsid w:val="006A5192"/>
    <w:rsid w:val="006A54DD"/>
    <w:rsid w:val="006A5544"/>
    <w:rsid w:val="006A56A2"/>
    <w:rsid w:val="006A56C3"/>
    <w:rsid w:val="006A5962"/>
    <w:rsid w:val="006A5970"/>
    <w:rsid w:val="006A5BF0"/>
    <w:rsid w:val="006A5C30"/>
    <w:rsid w:val="006A64AF"/>
    <w:rsid w:val="006A6610"/>
    <w:rsid w:val="006A665F"/>
    <w:rsid w:val="006A69DC"/>
    <w:rsid w:val="006A6B42"/>
    <w:rsid w:val="006A70E9"/>
    <w:rsid w:val="006A75F5"/>
    <w:rsid w:val="006A7774"/>
    <w:rsid w:val="006A7F6B"/>
    <w:rsid w:val="006A7F70"/>
    <w:rsid w:val="006B1465"/>
    <w:rsid w:val="006B1AF3"/>
    <w:rsid w:val="006B1C8C"/>
    <w:rsid w:val="006B2445"/>
    <w:rsid w:val="006B25B2"/>
    <w:rsid w:val="006B332E"/>
    <w:rsid w:val="006B3486"/>
    <w:rsid w:val="006B39A3"/>
    <w:rsid w:val="006B428E"/>
    <w:rsid w:val="006B4335"/>
    <w:rsid w:val="006B52D1"/>
    <w:rsid w:val="006B7A93"/>
    <w:rsid w:val="006B7C2E"/>
    <w:rsid w:val="006C0097"/>
    <w:rsid w:val="006C00F7"/>
    <w:rsid w:val="006C03A8"/>
    <w:rsid w:val="006C076B"/>
    <w:rsid w:val="006C18AE"/>
    <w:rsid w:val="006C204A"/>
    <w:rsid w:val="006C20B6"/>
    <w:rsid w:val="006C233D"/>
    <w:rsid w:val="006C24A8"/>
    <w:rsid w:val="006C2624"/>
    <w:rsid w:val="006C335E"/>
    <w:rsid w:val="006C3FEF"/>
    <w:rsid w:val="006C492F"/>
    <w:rsid w:val="006C4CAE"/>
    <w:rsid w:val="006C5021"/>
    <w:rsid w:val="006C5174"/>
    <w:rsid w:val="006C637A"/>
    <w:rsid w:val="006C672E"/>
    <w:rsid w:val="006C6C09"/>
    <w:rsid w:val="006C6D5F"/>
    <w:rsid w:val="006C7607"/>
    <w:rsid w:val="006C7920"/>
    <w:rsid w:val="006D0195"/>
    <w:rsid w:val="006D0513"/>
    <w:rsid w:val="006D0932"/>
    <w:rsid w:val="006D1943"/>
    <w:rsid w:val="006D23C6"/>
    <w:rsid w:val="006D249A"/>
    <w:rsid w:val="006D29CE"/>
    <w:rsid w:val="006D2DF3"/>
    <w:rsid w:val="006D2FC4"/>
    <w:rsid w:val="006D36AB"/>
    <w:rsid w:val="006D401A"/>
    <w:rsid w:val="006D4DB2"/>
    <w:rsid w:val="006D50EC"/>
    <w:rsid w:val="006D52B5"/>
    <w:rsid w:val="006D5592"/>
    <w:rsid w:val="006D5716"/>
    <w:rsid w:val="006D57DC"/>
    <w:rsid w:val="006D583C"/>
    <w:rsid w:val="006D58E9"/>
    <w:rsid w:val="006D5CC3"/>
    <w:rsid w:val="006D5E9A"/>
    <w:rsid w:val="006D6422"/>
    <w:rsid w:val="006D659F"/>
    <w:rsid w:val="006D6F1E"/>
    <w:rsid w:val="006D779D"/>
    <w:rsid w:val="006D7C56"/>
    <w:rsid w:val="006E05B0"/>
    <w:rsid w:val="006E0D6D"/>
    <w:rsid w:val="006E1B8C"/>
    <w:rsid w:val="006E2F1F"/>
    <w:rsid w:val="006E33FA"/>
    <w:rsid w:val="006E35F2"/>
    <w:rsid w:val="006E402B"/>
    <w:rsid w:val="006E44B4"/>
    <w:rsid w:val="006E46F6"/>
    <w:rsid w:val="006E4F0B"/>
    <w:rsid w:val="006E50ED"/>
    <w:rsid w:val="006E5600"/>
    <w:rsid w:val="006E6074"/>
    <w:rsid w:val="006E6850"/>
    <w:rsid w:val="006E68A3"/>
    <w:rsid w:val="006E715B"/>
    <w:rsid w:val="006E7C06"/>
    <w:rsid w:val="006F05C6"/>
    <w:rsid w:val="006F0645"/>
    <w:rsid w:val="006F14AA"/>
    <w:rsid w:val="006F219B"/>
    <w:rsid w:val="006F4374"/>
    <w:rsid w:val="006F48D9"/>
    <w:rsid w:val="006F5F70"/>
    <w:rsid w:val="006F6CCF"/>
    <w:rsid w:val="006F70C0"/>
    <w:rsid w:val="006F7305"/>
    <w:rsid w:val="006F7FB8"/>
    <w:rsid w:val="0070041D"/>
    <w:rsid w:val="007007B6"/>
    <w:rsid w:val="00701314"/>
    <w:rsid w:val="0070135B"/>
    <w:rsid w:val="00701767"/>
    <w:rsid w:val="0070293F"/>
    <w:rsid w:val="00703F3C"/>
    <w:rsid w:val="007041B4"/>
    <w:rsid w:val="00704336"/>
    <w:rsid w:val="007045FB"/>
    <w:rsid w:val="0070490B"/>
    <w:rsid w:val="00704F5A"/>
    <w:rsid w:val="00704FBD"/>
    <w:rsid w:val="00705A46"/>
    <w:rsid w:val="00705A79"/>
    <w:rsid w:val="00705AAA"/>
    <w:rsid w:val="00705C95"/>
    <w:rsid w:val="00705E0B"/>
    <w:rsid w:val="00705E2D"/>
    <w:rsid w:val="0070677D"/>
    <w:rsid w:val="00706F1D"/>
    <w:rsid w:val="00707263"/>
    <w:rsid w:val="007077D5"/>
    <w:rsid w:val="00707EAC"/>
    <w:rsid w:val="00710850"/>
    <w:rsid w:val="0071123C"/>
    <w:rsid w:val="00711445"/>
    <w:rsid w:val="0071152A"/>
    <w:rsid w:val="00712BA0"/>
    <w:rsid w:val="00712F45"/>
    <w:rsid w:val="00713378"/>
    <w:rsid w:val="007135CC"/>
    <w:rsid w:val="007138C7"/>
    <w:rsid w:val="00713D74"/>
    <w:rsid w:val="007153B4"/>
    <w:rsid w:val="00715AC5"/>
    <w:rsid w:val="00715FD2"/>
    <w:rsid w:val="0071678F"/>
    <w:rsid w:val="0071725C"/>
    <w:rsid w:val="00717425"/>
    <w:rsid w:val="00717990"/>
    <w:rsid w:val="00717B30"/>
    <w:rsid w:val="00717C09"/>
    <w:rsid w:val="007200D6"/>
    <w:rsid w:val="0072097A"/>
    <w:rsid w:val="00720A5E"/>
    <w:rsid w:val="00720A95"/>
    <w:rsid w:val="00721958"/>
    <w:rsid w:val="00722168"/>
    <w:rsid w:val="007222A3"/>
    <w:rsid w:val="00722F9F"/>
    <w:rsid w:val="00723200"/>
    <w:rsid w:val="007234E8"/>
    <w:rsid w:val="00724088"/>
    <w:rsid w:val="007243AC"/>
    <w:rsid w:val="00725747"/>
    <w:rsid w:val="007259C3"/>
    <w:rsid w:val="00725E51"/>
    <w:rsid w:val="007262E4"/>
    <w:rsid w:val="00726456"/>
    <w:rsid w:val="00727645"/>
    <w:rsid w:val="0073018E"/>
    <w:rsid w:val="007303FA"/>
    <w:rsid w:val="007305D0"/>
    <w:rsid w:val="00730E8E"/>
    <w:rsid w:val="00730F7F"/>
    <w:rsid w:val="0073138F"/>
    <w:rsid w:val="00731926"/>
    <w:rsid w:val="00731D84"/>
    <w:rsid w:val="00732488"/>
    <w:rsid w:val="007334C3"/>
    <w:rsid w:val="0073393F"/>
    <w:rsid w:val="00734B0A"/>
    <w:rsid w:val="00734B32"/>
    <w:rsid w:val="00734D3F"/>
    <w:rsid w:val="00735469"/>
    <w:rsid w:val="00735824"/>
    <w:rsid w:val="0073596F"/>
    <w:rsid w:val="00735A95"/>
    <w:rsid w:val="00735C24"/>
    <w:rsid w:val="00737D79"/>
    <w:rsid w:val="00737F28"/>
    <w:rsid w:val="007404B5"/>
    <w:rsid w:val="007404DF"/>
    <w:rsid w:val="0074061E"/>
    <w:rsid w:val="007406D2"/>
    <w:rsid w:val="00740710"/>
    <w:rsid w:val="00740DD2"/>
    <w:rsid w:val="007412E8"/>
    <w:rsid w:val="0074156C"/>
    <w:rsid w:val="00741853"/>
    <w:rsid w:val="00741D19"/>
    <w:rsid w:val="007421FF"/>
    <w:rsid w:val="00742632"/>
    <w:rsid w:val="00743879"/>
    <w:rsid w:val="00743886"/>
    <w:rsid w:val="007443FA"/>
    <w:rsid w:val="00744E8F"/>
    <w:rsid w:val="0074510E"/>
    <w:rsid w:val="00745636"/>
    <w:rsid w:val="0074583A"/>
    <w:rsid w:val="00745CF3"/>
    <w:rsid w:val="00746223"/>
    <w:rsid w:val="00746666"/>
    <w:rsid w:val="00746B1A"/>
    <w:rsid w:val="00746FBA"/>
    <w:rsid w:val="00747E1C"/>
    <w:rsid w:val="00750CE0"/>
    <w:rsid w:val="007511D8"/>
    <w:rsid w:val="00751277"/>
    <w:rsid w:val="0075161E"/>
    <w:rsid w:val="00751707"/>
    <w:rsid w:val="00752069"/>
    <w:rsid w:val="007530D6"/>
    <w:rsid w:val="00753AB5"/>
    <w:rsid w:val="00753B35"/>
    <w:rsid w:val="00753C97"/>
    <w:rsid w:val="0075440C"/>
    <w:rsid w:val="00754DC3"/>
    <w:rsid w:val="00755383"/>
    <w:rsid w:val="0075553F"/>
    <w:rsid w:val="007558AA"/>
    <w:rsid w:val="00755E3C"/>
    <w:rsid w:val="00755F33"/>
    <w:rsid w:val="00756CAC"/>
    <w:rsid w:val="007572B4"/>
    <w:rsid w:val="00757A5C"/>
    <w:rsid w:val="00757BE8"/>
    <w:rsid w:val="0076004F"/>
    <w:rsid w:val="007603D8"/>
    <w:rsid w:val="0076078C"/>
    <w:rsid w:val="00760C3F"/>
    <w:rsid w:val="00760E74"/>
    <w:rsid w:val="007617B0"/>
    <w:rsid w:val="007626F9"/>
    <w:rsid w:val="00762C85"/>
    <w:rsid w:val="00762D25"/>
    <w:rsid w:val="00762FD3"/>
    <w:rsid w:val="00763AD8"/>
    <w:rsid w:val="00763E98"/>
    <w:rsid w:val="00763EEC"/>
    <w:rsid w:val="007642ED"/>
    <w:rsid w:val="007646E0"/>
    <w:rsid w:val="00764FD5"/>
    <w:rsid w:val="00765531"/>
    <w:rsid w:val="00765875"/>
    <w:rsid w:val="00766A1B"/>
    <w:rsid w:val="00766DDC"/>
    <w:rsid w:val="00766E84"/>
    <w:rsid w:val="00766F57"/>
    <w:rsid w:val="00770768"/>
    <w:rsid w:val="00770A30"/>
    <w:rsid w:val="007719CF"/>
    <w:rsid w:val="00771AF7"/>
    <w:rsid w:val="00772308"/>
    <w:rsid w:val="00772CEF"/>
    <w:rsid w:val="00773088"/>
    <w:rsid w:val="007737C1"/>
    <w:rsid w:val="0077390F"/>
    <w:rsid w:val="0077418E"/>
    <w:rsid w:val="0077469B"/>
    <w:rsid w:val="00774B3F"/>
    <w:rsid w:val="00774E91"/>
    <w:rsid w:val="007756C4"/>
    <w:rsid w:val="00775727"/>
    <w:rsid w:val="00776002"/>
    <w:rsid w:val="00776B09"/>
    <w:rsid w:val="00776EC1"/>
    <w:rsid w:val="00776FD2"/>
    <w:rsid w:val="00777066"/>
    <w:rsid w:val="00780144"/>
    <w:rsid w:val="00780473"/>
    <w:rsid w:val="007805AF"/>
    <w:rsid w:val="0078095B"/>
    <w:rsid w:val="007809A2"/>
    <w:rsid w:val="00781859"/>
    <w:rsid w:val="00781E16"/>
    <w:rsid w:val="007824B8"/>
    <w:rsid w:val="00782A22"/>
    <w:rsid w:val="00783F16"/>
    <w:rsid w:val="0078469E"/>
    <w:rsid w:val="00784B03"/>
    <w:rsid w:val="00784F0E"/>
    <w:rsid w:val="00785B7B"/>
    <w:rsid w:val="00785EED"/>
    <w:rsid w:val="0078648B"/>
    <w:rsid w:val="00790280"/>
    <w:rsid w:val="007903E9"/>
    <w:rsid w:val="00790543"/>
    <w:rsid w:val="00790E95"/>
    <w:rsid w:val="00791322"/>
    <w:rsid w:val="007926C1"/>
    <w:rsid w:val="0079281F"/>
    <w:rsid w:val="00792DAF"/>
    <w:rsid w:val="00793F24"/>
    <w:rsid w:val="00794055"/>
    <w:rsid w:val="00794942"/>
    <w:rsid w:val="007965C4"/>
    <w:rsid w:val="00796C5F"/>
    <w:rsid w:val="00797894"/>
    <w:rsid w:val="0079796F"/>
    <w:rsid w:val="007A00AD"/>
    <w:rsid w:val="007A0B38"/>
    <w:rsid w:val="007A11DC"/>
    <w:rsid w:val="007A2513"/>
    <w:rsid w:val="007A2672"/>
    <w:rsid w:val="007A2726"/>
    <w:rsid w:val="007A33A9"/>
    <w:rsid w:val="007A3611"/>
    <w:rsid w:val="007A4159"/>
    <w:rsid w:val="007A4DEA"/>
    <w:rsid w:val="007A502A"/>
    <w:rsid w:val="007A52B9"/>
    <w:rsid w:val="007A6120"/>
    <w:rsid w:val="007A623B"/>
    <w:rsid w:val="007A64C1"/>
    <w:rsid w:val="007A6954"/>
    <w:rsid w:val="007A6A8C"/>
    <w:rsid w:val="007A6AD5"/>
    <w:rsid w:val="007A6DBD"/>
    <w:rsid w:val="007A7261"/>
    <w:rsid w:val="007A7B1C"/>
    <w:rsid w:val="007A7DD7"/>
    <w:rsid w:val="007B0B30"/>
    <w:rsid w:val="007B0D19"/>
    <w:rsid w:val="007B0F5A"/>
    <w:rsid w:val="007B136F"/>
    <w:rsid w:val="007B2256"/>
    <w:rsid w:val="007B29B9"/>
    <w:rsid w:val="007B3799"/>
    <w:rsid w:val="007B4124"/>
    <w:rsid w:val="007B4DEB"/>
    <w:rsid w:val="007B502D"/>
    <w:rsid w:val="007B52B8"/>
    <w:rsid w:val="007B5E6B"/>
    <w:rsid w:val="007B69F6"/>
    <w:rsid w:val="007B739E"/>
    <w:rsid w:val="007C0D83"/>
    <w:rsid w:val="007C1042"/>
    <w:rsid w:val="007C17C9"/>
    <w:rsid w:val="007C19AF"/>
    <w:rsid w:val="007C2B61"/>
    <w:rsid w:val="007C2CB7"/>
    <w:rsid w:val="007C4CFA"/>
    <w:rsid w:val="007C5F6C"/>
    <w:rsid w:val="007C63FB"/>
    <w:rsid w:val="007C7353"/>
    <w:rsid w:val="007C77BB"/>
    <w:rsid w:val="007C7C09"/>
    <w:rsid w:val="007C7ECA"/>
    <w:rsid w:val="007D0155"/>
    <w:rsid w:val="007D0338"/>
    <w:rsid w:val="007D0CCE"/>
    <w:rsid w:val="007D0F74"/>
    <w:rsid w:val="007D10BD"/>
    <w:rsid w:val="007D2142"/>
    <w:rsid w:val="007D2AB4"/>
    <w:rsid w:val="007D4A98"/>
    <w:rsid w:val="007D4C65"/>
    <w:rsid w:val="007D5525"/>
    <w:rsid w:val="007D5704"/>
    <w:rsid w:val="007D57BB"/>
    <w:rsid w:val="007D5FBF"/>
    <w:rsid w:val="007D6233"/>
    <w:rsid w:val="007D6DD7"/>
    <w:rsid w:val="007D7568"/>
    <w:rsid w:val="007E0778"/>
    <w:rsid w:val="007E156E"/>
    <w:rsid w:val="007E19D1"/>
    <w:rsid w:val="007E1A9B"/>
    <w:rsid w:val="007E2199"/>
    <w:rsid w:val="007E293B"/>
    <w:rsid w:val="007E381D"/>
    <w:rsid w:val="007E3B52"/>
    <w:rsid w:val="007E42A0"/>
    <w:rsid w:val="007E46A9"/>
    <w:rsid w:val="007E4D9D"/>
    <w:rsid w:val="007E5037"/>
    <w:rsid w:val="007E510D"/>
    <w:rsid w:val="007E5319"/>
    <w:rsid w:val="007E5C8D"/>
    <w:rsid w:val="007E6674"/>
    <w:rsid w:val="007E6ED5"/>
    <w:rsid w:val="007E7271"/>
    <w:rsid w:val="007E78C3"/>
    <w:rsid w:val="007E7EB7"/>
    <w:rsid w:val="007F04A5"/>
    <w:rsid w:val="007F060C"/>
    <w:rsid w:val="007F0CC0"/>
    <w:rsid w:val="007F0DCF"/>
    <w:rsid w:val="007F0E2C"/>
    <w:rsid w:val="007F1FE4"/>
    <w:rsid w:val="007F2F96"/>
    <w:rsid w:val="007F3226"/>
    <w:rsid w:val="007F32E3"/>
    <w:rsid w:val="007F38D9"/>
    <w:rsid w:val="007F3BD7"/>
    <w:rsid w:val="007F4AD2"/>
    <w:rsid w:val="007F55DA"/>
    <w:rsid w:val="007F59F8"/>
    <w:rsid w:val="007F5A99"/>
    <w:rsid w:val="007F5F6C"/>
    <w:rsid w:val="007F6093"/>
    <w:rsid w:val="007F60F2"/>
    <w:rsid w:val="007F6270"/>
    <w:rsid w:val="00800680"/>
    <w:rsid w:val="00800832"/>
    <w:rsid w:val="00800EC7"/>
    <w:rsid w:val="008011FC"/>
    <w:rsid w:val="00801364"/>
    <w:rsid w:val="00801D99"/>
    <w:rsid w:val="008020C0"/>
    <w:rsid w:val="00802773"/>
    <w:rsid w:val="00803172"/>
    <w:rsid w:val="00804A7C"/>
    <w:rsid w:val="00805164"/>
    <w:rsid w:val="008055A2"/>
    <w:rsid w:val="00806547"/>
    <w:rsid w:val="008065F1"/>
    <w:rsid w:val="008079F0"/>
    <w:rsid w:val="00810B81"/>
    <w:rsid w:val="00810CA6"/>
    <w:rsid w:val="008117B3"/>
    <w:rsid w:val="00811865"/>
    <w:rsid w:val="0081223D"/>
    <w:rsid w:val="00812750"/>
    <w:rsid w:val="00812C79"/>
    <w:rsid w:val="00812E15"/>
    <w:rsid w:val="0081326D"/>
    <w:rsid w:val="00814044"/>
    <w:rsid w:val="0081406B"/>
    <w:rsid w:val="00814700"/>
    <w:rsid w:val="00814B64"/>
    <w:rsid w:val="00814C11"/>
    <w:rsid w:val="0081536E"/>
    <w:rsid w:val="00815629"/>
    <w:rsid w:val="00815792"/>
    <w:rsid w:val="00815957"/>
    <w:rsid w:val="00815C10"/>
    <w:rsid w:val="00816916"/>
    <w:rsid w:val="00816952"/>
    <w:rsid w:val="00816A31"/>
    <w:rsid w:val="00816D2E"/>
    <w:rsid w:val="008171BD"/>
    <w:rsid w:val="00817797"/>
    <w:rsid w:val="00817CAD"/>
    <w:rsid w:val="008202C2"/>
    <w:rsid w:val="0082110D"/>
    <w:rsid w:val="008218C5"/>
    <w:rsid w:val="00821AE3"/>
    <w:rsid w:val="0082245B"/>
    <w:rsid w:val="00822EB7"/>
    <w:rsid w:val="008233FF"/>
    <w:rsid w:val="008237BD"/>
    <w:rsid w:val="008239BE"/>
    <w:rsid w:val="00823C3C"/>
    <w:rsid w:val="0082470C"/>
    <w:rsid w:val="008254B6"/>
    <w:rsid w:val="0082550B"/>
    <w:rsid w:val="0082585C"/>
    <w:rsid w:val="00826864"/>
    <w:rsid w:val="00826B76"/>
    <w:rsid w:val="00826B82"/>
    <w:rsid w:val="00826FDA"/>
    <w:rsid w:val="00827174"/>
    <w:rsid w:val="00827ACE"/>
    <w:rsid w:val="00827B7D"/>
    <w:rsid w:val="00827DDC"/>
    <w:rsid w:val="00827EB9"/>
    <w:rsid w:val="00830261"/>
    <w:rsid w:val="00830A2D"/>
    <w:rsid w:val="0083165F"/>
    <w:rsid w:val="00831828"/>
    <w:rsid w:val="00831EDA"/>
    <w:rsid w:val="00832AA9"/>
    <w:rsid w:val="008332D8"/>
    <w:rsid w:val="00833EB0"/>
    <w:rsid w:val="0083455C"/>
    <w:rsid w:val="00834C4D"/>
    <w:rsid w:val="00835363"/>
    <w:rsid w:val="00835605"/>
    <w:rsid w:val="0083578C"/>
    <w:rsid w:val="008359E7"/>
    <w:rsid w:val="00835E40"/>
    <w:rsid w:val="008368A4"/>
    <w:rsid w:val="008371C7"/>
    <w:rsid w:val="00837824"/>
    <w:rsid w:val="00840452"/>
    <w:rsid w:val="008404E1"/>
    <w:rsid w:val="0084069D"/>
    <w:rsid w:val="008406CE"/>
    <w:rsid w:val="00840BCA"/>
    <w:rsid w:val="00841624"/>
    <w:rsid w:val="008425A4"/>
    <w:rsid w:val="0084269D"/>
    <w:rsid w:val="00842881"/>
    <w:rsid w:val="00842FE4"/>
    <w:rsid w:val="008438EC"/>
    <w:rsid w:val="00843CCF"/>
    <w:rsid w:val="00844223"/>
    <w:rsid w:val="0084467D"/>
    <w:rsid w:val="0084523E"/>
    <w:rsid w:val="008454D1"/>
    <w:rsid w:val="00847BBB"/>
    <w:rsid w:val="00847CE7"/>
    <w:rsid w:val="00847E9B"/>
    <w:rsid w:val="0085011F"/>
    <w:rsid w:val="008501A0"/>
    <w:rsid w:val="008514A8"/>
    <w:rsid w:val="00851959"/>
    <w:rsid w:val="0085238C"/>
    <w:rsid w:val="008528A7"/>
    <w:rsid w:val="008529E7"/>
    <w:rsid w:val="00852D19"/>
    <w:rsid w:val="0085308F"/>
    <w:rsid w:val="00853C54"/>
    <w:rsid w:val="008557E6"/>
    <w:rsid w:val="00855D69"/>
    <w:rsid w:val="008562B9"/>
    <w:rsid w:val="0085651B"/>
    <w:rsid w:val="008567AE"/>
    <w:rsid w:val="00856C6C"/>
    <w:rsid w:val="0085735C"/>
    <w:rsid w:val="008576D2"/>
    <w:rsid w:val="00857B34"/>
    <w:rsid w:val="00857BB2"/>
    <w:rsid w:val="00857F13"/>
    <w:rsid w:val="008610C3"/>
    <w:rsid w:val="008617F7"/>
    <w:rsid w:val="00861867"/>
    <w:rsid w:val="0086194A"/>
    <w:rsid w:val="00861FA5"/>
    <w:rsid w:val="00862AB7"/>
    <w:rsid w:val="00863342"/>
    <w:rsid w:val="00863BD7"/>
    <w:rsid w:val="0086405C"/>
    <w:rsid w:val="00864165"/>
    <w:rsid w:val="008645AD"/>
    <w:rsid w:val="00864A3C"/>
    <w:rsid w:val="00866A96"/>
    <w:rsid w:val="008672E6"/>
    <w:rsid w:val="0087045F"/>
    <w:rsid w:val="0087071F"/>
    <w:rsid w:val="00871324"/>
    <w:rsid w:val="0087195F"/>
    <w:rsid w:val="00871AEE"/>
    <w:rsid w:val="00871ED9"/>
    <w:rsid w:val="008728F5"/>
    <w:rsid w:val="00872947"/>
    <w:rsid w:val="008730B0"/>
    <w:rsid w:val="00873248"/>
    <w:rsid w:val="00873FBE"/>
    <w:rsid w:val="008742FF"/>
    <w:rsid w:val="008746CE"/>
    <w:rsid w:val="00874A76"/>
    <w:rsid w:val="00875031"/>
    <w:rsid w:val="008750E7"/>
    <w:rsid w:val="00875DD4"/>
    <w:rsid w:val="008760B5"/>
    <w:rsid w:val="008763D1"/>
    <w:rsid w:val="00876798"/>
    <w:rsid w:val="00877363"/>
    <w:rsid w:val="00877815"/>
    <w:rsid w:val="00877B1E"/>
    <w:rsid w:val="0088170B"/>
    <w:rsid w:val="00882247"/>
    <w:rsid w:val="008822B7"/>
    <w:rsid w:val="0088255D"/>
    <w:rsid w:val="00882576"/>
    <w:rsid w:val="008825BE"/>
    <w:rsid w:val="00882A3B"/>
    <w:rsid w:val="00883059"/>
    <w:rsid w:val="008845CC"/>
    <w:rsid w:val="00884945"/>
    <w:rsid w:val="008862D9"/>
    <w:rsid w:val="00886678"/>
    <w:rsid w:val="00887072"/>
    <w:rsid w:val="0088717B"/>
    <w:rsid w:val="0088742B"/>
    <w:rsid w:val="00887601"/>
    <w:rsid w:val="00890CF3"/>
    <w:rsid w:val="008911F5"/>
    <w:rsid w:val="00891992"/>
    <w:rsid w:val="00892D34"/>
    <w:rsid w:val="00892F03"/>
    <w:rsid w:val="00893089"/>
    <w:rsid w:val="008935B1"/>
    <w:rsid w:val="008938D8"/>
    <w:rsid w:val="00893B8B"/>
    <w:rsid w:val="00893BA4"/>
    <w:rsid w:val="0089406B"/>
    <w:rsid w:val="00895053"/>
    <w:rsid w:val="008951C8"/>
    <w:rsid w:val="0089678F"/>
    <w:rsid w:val="0089682B"/>
    <w:rsid w:val="00896E53"/>
    <w:rsid w:val="008A03E8"/>
    <w:rsid w:val="008A04E2"/>
    <w:rsid w:val="008A04F5"/>
    <w:rsid w:val="008A0512"/>
    <w:rsid w:val="008A2C08"/>
    <w:rsid w:val="008A2C14"/>
    <w:rsid w:val="008A38B2"/>
    <w:rsid w:val="008A3975"/>
    <w:rsid w:val="008A3C56"/>
    <w:rsid w:val="008A46D8"/>
    <w:rsid w:val="008A46EF"/>
    <w:rsid w:val="008A4E24"/>
    <w:rsid w:val="008A505F"/>
    <w:rsid w:val="008A64DB"/>
    <w:rsid w:val="008A72C7"/>
    <w:rsid w:val="008A74EC"/>
    <w:rsid w:val="008A797F"/>
    <w:rsid w:val="008B0265"/>
    <w:rsid w:val="008B199D"/>
    <w:rsid w:val="008B1A98"/>
    <w:rsid w:val="008B1E78"/>
    <w:rsid w:val="008B2231"/>
    <w:rsid w:val="008B26EB"/>
    <w:rsid w:val="008B28F5"/>
    <w:rsid w:val="008B30AA"/>
    <w:rsid w:val="008B30B8"/>
    <w:rsid w:val="008B3F26"/>
    <w:rsid w:val="008B4713"/>
    <w:rsid w:val="008B4AFA"/>
    <w:rsid w:val="008B50EE"/>
    <w:rsid w:val="008B65C0"/>
    <w:rsid w:val="008B699C"/>
    <w:rsid w:val="008B69B9"/>
    <w:rsid w:val="008C00D0"/>
    <w:rsid w:val="008C039B"/>
    <w:rsid w:val="008C0948"/>
    <w:rsid w:val="008C0A64"/>
    <w:rsid w:val="008C184C"/>
    <w:rsid w:val="008C1B3C"/>
    <w:rsid w:val="008C1D77"/>
    <w:rsid w:val="008C22DD"/>
    <w:rsid w:val="008C2C2B"/>
    <w:rsid w:val="008C4331"/>
    <w:rsid w:val="008C461F"/>
    <w:rsid w:val="008C5DBD"/>
    <w:rsid w:val="008C6026"/>
    <w:rsid w:val="008C6304"/>
    <w:rsid w:val="008C6C96"/>
    <w:rsid w:val="008C7301"/>
    <w:rsid w:val="008C736E"/>
    <w:rsid w:val="008C7615"/>
    <w:rsid w:val="008D099A"/>
    <w:rsid w:val="008D0FD9"/>
    <w:rsid w:val="008D1EEE"/>
    <w:rsid w:val="008D1FE3"/>
    <w:rsid w:val="008D22F5"/>
    <w:rsid w:val="008D26C5"/>
    <w:rsid w:val="008D288A"/>
    <w:rsid w:val="008D2C22"/>
    <w:rsid w:val="008D38A0"/>
    <w:rsid w:val="008D38EB"/>
    <w:rsid w:val="008D3FA8"/>
    <w:rsid w:val="008D4E13"/>
    <w:rsid w:val="008D4F01"/>
    <w:rsid w:val="008D5197"/>
    <w:rsid w:val="008D5379"/>
    <w:rsid w:val="008D5746"/>
    <w:rsid w:val="008D582C"/>
    <w:rsid w:val="008D58FF"/>
    <w:rsid w:val="008D5FF5"/>
    <w:rsid w:val="008D61C2"/>
    <w:rsid w:val="008D63E9"/>
    <w:rsid w:val="008D6C9B"/>
    <w:rsid w:val="008D702C"/>
    <w:rsid w:val="008D7490"/>
    <w:rsid w:val="008D7926"/>
    <w:rsid w:val="008D7DD4"/>
    <w:rsid w:val="008E02AB"/>
    <w:rsid w:val="008E0548"/>
    <w:rsid w:val="008E092C"/>
    <w:rsid w:val="008E15CF"/>
    <w:rsid w:val="008E191A"/>
    <w:rsid w:val="008E2788"/>
    <w:rsid w:val="008E2CD6"/>
    <w:rsid w:val="008E3222"/>
    <w:rsid w:val="008E324D"/>
    <w:rsid w:val="008E32D2"/>
    <w:rsid w:val="008E38EB"/>
    <w:rsid w:val="008E3A96"/>
    <w:rsid w:val="008E4330"/>
    <w:rsid w:val="008E4576"/>
    <w:rsid w:val="008E47FB"/>
    <w:rsid w:val="008E4C9E"/>
    <w:rsid w:val="008E4E32"/>
    <w:rsid w:val="008E5DDE"/>
    <w:rsid w:val="008E600E"/>
    <w:rsid w:val="008E7ACD"/>
    <w:rsid w:val="008F0C0B"/>
    <w:rsid w:val="008F0CF5"/>
    <w:rsid w:val="008F1BE8"/>
    <w:rsid w:val="008F1C9E"/>
    <w:rsid w:val="008F2784"/>
    <w:rsid w:val="008F2882"/>
    <w:rsid w:val="008F28D1"/>
    <w:rsid w:val="008F2A61"/>
    <w:rsid w:val="008F3245"/>
    <w:rsid w:val="008F3634"/>
    <w:rsid w:val="008F3F7B"/>
    <w:rsid w:val="008F4443"/>
    <w:rsid w:val="008F44F2"/>
    <w:rsid w:val="008F46BD"/>
    <w:rsid w:val="008F4997"/>
    <w:rsid w:val="008F4BF1"/>
    <w:rsid w:val="008F5248"/>
    <w:rsid w:val="008F5515"/>
    <w:rsid w:val="008F59A8"/>
    <w:rsid w:val="008F5EC8"/>
    <w:rsid w:val="008F718C"/>
    <w:rsid w:val="008F7302"/>
    <w:rsid w:val="009001FB"/>
    <w:rsid w:val="00900C90"/>
    <w:rsid w:val="009014F2"/>
    <w:rsid w:val="00901C15"/>
    <w:rsid w:val="00901C32"/>
    <w:rsid w:val="00901F5A"/>
    <w:rsid w:val="00902853"/>
    <w:rsid w:val="00903DDF"/>
    <w:rsid w:val="0090444B"/>
    <w:rsid w:val="0090450E"/>
    <w:rsid w:val="009055C3"/>
    <w:rsid w:val="00905BEA"/>
    <w:rsid w:val="00905C47"/>
    <w:rsid w:val="00905CA8"/>
    <w:rsid w:val="00905DA0"/>
    <w:rsid w:val="009073BF"/>
    <w:rsid w:val="00907B50"/>
    <w:rsid w:val="00907D7A"/>
    <w:rsid w:val="00907E2C"/>
    <w:rsid w:val="00907FD5"/>
    <w:rsid w:val="00910021"/>
    <w:rsid w:val="0091133D"/>
    <w:rsid w:val="00911B37"/>
    <w:rsid w:val="0091220F"/>
    <w:rsid w:val="00913350"/>
    <w:rsid w:val="0091371E"/>
    <w:rsid w:val="009137CE"/>
    <w:rsid w:val="00914258"/>
    <w:rsid w:val="00914CA1"/>
    <w:rsid w:val="00914DD8"/>
    <w:rsid w:val="0091571D"/>
    <w:rsid w:val="00915752"/>
    <w:rsid w:val="009157D1"/>
    <w:rsid w:val="00915CFF"/>
    <w:rsid w:val="00915EC7"/>
    <w:rsid w:val="00917B03"/>
    <w:rsid w:val="0092131F"/>
    <w:rsid w:val="009214B9"/>
    <w:rsid w:val="00922241"/>
    <w:rsid w:val="00922286"/>
    <w:rsid w:val="00922DF0"/>
    <w:rsid w:val="009232D7"/>
    <w:rsid w:val="009236CB"/>
    <w:rsid w:val="00923960"/>
    <w:rsid w:val="00923D2C"/>
    <w:rsid w:val="00923F55"/>
    <w:rsid w:val="00924371"/>
    <w:rsid w:val="00924996"/>
    <w:rsid w:val="009249B4"/>
    <w:rsid w:val="00924A14"/>
    <w:rsid w:val="00924AF1"/>
    <w:rsid w:val="00924F16"/>
    <w:rsid w:val="00925323"/>
    <w:rsid w:val="00925501"/>
    <w:rsid w:val="00925846"/>
    <w:rsid w:val="00925F5F"/>
    <w:rsid w:val="00926673"/>
    <w:rsid w:val="00926D43"/>
    <w:rsid w:val="0092784D"/>
    <w:rsid w:val="00927F27"/>
    <w:rsid w:val="00930A6A"/>
    <w:rsid w:val="00930FE5"/>
    <w:rsid w:val="00931CB4"/>
    <w:rsid w:val="0093261F"/>
    <w:rsid w:val="009326D4"/>
    <w:rsid w:val="009329F1"/>
    <w:rsid w:val="00932FBD"/>
    <w:rsid w:val="00933DEE"/>
    <w:rsid w:val="00933F8D"/>
    <w:rsid w:val="00937074"/>
    <w:rsid w:val="00937485"/>
    <w:rsid w:val="0093755D"/>
    <w:rsid w:val="00937A65"/>
    <w:rsid w:val="009400FC"/>
    <w:rsid w:val="00940BD2"/>
    <w:rsid w:val="00941A04"/>
    <w:rsid w:val="00941F6B"/>
    <w:rsid w:val="00942EE8"/>
    <w:rsid w:val="00943F15"/>
    <w:rsid w:val="009442EC"/>
    <w:rsid w:val="009444C2"/>
    <w:rsid w:val="00944554"/>
    <w:rsid w:val="009449E3"/>
    <w:rsid w:val="00944AC2"/>
    <w:rsid w:val="0094575D"/>
    <w:rsid w:val="009460A4"/>
    <w:rsid w:val="009461F3"/>
    <w:rsid w:val="00946EE5"/>
    <w:rsid w:val="00947316"/>
    <w:rsid w:val="0094761E"/>
    <w:rsid w:val="009476CB"/>
    <w:rsid w:val="00947DB0"/>
    <w:rsid w:val="00947FFB"/>
    <w:rsid w:val="00950781"/>
    <w:rsid w:val="00951980"/>
    <w:rsid w:val="00951E2F"/>
    <w:rsid w:val="00952279"/>
    <w:rsid w:val="0095274E"/>
    <w:rsid w:val="009529E5"/>
    <w:rsid w:val="00952B96"/>
    <w:rsid w:val="00952F06"/>
    <w:rsid w:val="00953A13"/>
    <w:rsid w:val="00954D01"/>
    <w:rsid w:val="009557D3"/>
    <w:rsid w:val="00957471"/>
    <w:rsid w:val="00960195"/>
    <w:rsid w:val="0096069A"/>
    <w:rsid w:val="00960DDC"/>
    <w:rsid w:val="009618A4"/>
    <w:rsid w:val="00961975"/>
    <w:rsid w:val="00961AB5"/>
    <w:rsid w:val="00961FA3"/>
    <w:rsid w:val="00962E13"/>
    <w:rsid w:val="0096309F"/>
    <w:rsid w:val="00963602"/>
    <w:rsid w:val="00963BF7"/>
    <w:rsid w:val="009640C4"/>
    <w:rsid w:val="009644DC"/>
    <w:rsid w:val="00964DD4"/>
    <w:rsid w:val="009658A3"/>
    <w:rsid w:val="00965E0B"/>
    <w:rsid w:val="0096617F"/>
    <w:rsid w:val="00966E78"/>
    <w:rsid w:val="00966FB3"/>
    <w:rsid w:val="0096775D"/>
    <w:rsid w:val="00967BD9"/>
    <w:rsid w:val="00967F3A"/>
    <w:rsid w:val="00970321"/>
    <w:rsid w:val="00970594"/>
    <w:rsid w:val="00970A56"/>
    <w:rsid w:val="00970E5D"/>
    <w:rsid w:val="00971304"/>
    <w:rsid w:val="00971387"/>
    <w:rsid w:val="009716D9"/>
    <w:rsid w:val="0097181D"/>
    <w:rsid w:val="00973F9F"/>
    <w:rsid w:val="0097401A"/>
    <w:rsid w:val="0097523D"/>
    <w:rsid w:val="00975728"/>
    <w:rsid w:val="00975762"/>
    <w:rsid w:val="00975A05"/>
    <w:rsid w:val="00975AB5"/>
    <w:rsid w:val="0097616C"/>
    <w:rsid w:val="0097654D"/>
    <w:rsid w:val="00977867"/>
    <w:rsid w:val="00977EDB"/>
    <w:rsid w:val="00980958"/>
    <w:rsid w:val="00980A34"/>
    <w:rsid w:val="0098151D"/>
    <w:rsid w:val="00981524"/>
    <w:rsid w:val="009815DF"/>
    <w:rsid w:val="009818B0"/>
    <w:rsid w:val="00981989"/>
    <w:rsid w:val="00981CA8"/>
    <w:rsid w:val="00982239"/>
    <w:rsid w:val="00982CF3"/>
    <w:rsid w:val="0098307B"/>
    <w:rsid w:val="009832C1"/>
    <w:rsid w:val="00983935"/>
    <w:rsid w:val="00983FE3"/>
    <w:rsid w:val="009843B0"/>
    <w:rsid w:val="00984AA2"/>
    <w:rsid w:val="00985021"/>
    <w:rsid w:val="009850F1"/>
    <w:rsid w:val="00985496"/>
    <w:rsid w:val="00985538"/>
    <w:rsid w:val="00985AD5"/>
    <w:rsid w:val="009864CC"/>
    <w:rsid w:val="0098670B"/>
    <w:rsid w:val="00986B4F"/>
    <w:rsid w:val="00986EC3"/>
    <w:rsid w:val="009870CB"/>
    <w:rsid w:val="0098744E"/>
    <w:rsid w:val="00990D65"/>
    <w:rsid w:val="00991241"/>
    <w:rsid w:val="00991512"/>
    <w:rsid w:val="00991810"/>
    <w:rsid w:val="00991C0A"/>
    <w:rsid w:val="00991CC0"/>
    <w:rsid w:val="0099227B"/>
    <w:rsid w:val="00992771"/>
    <w:rsid w:val="00992A9A"/>
    <w:rsid w:val="009938BF"/>
    <w:rsid w:val="00993AF8"/>
    <w:rsid w:val="00993D17"/>
    <w:rsid w:val="00994004"/>
    <w:rsid w:val="00994B40"/>
    <w:rsid w:val="00996111"/>
    <w:rsid w:val="00996E22"/>
    <w:rsid w:val="00997B94"/>
    <w:rsid w:val="00997E17"/>
    <w:rsid w:val="009A05E4"/>
    <w:rsid w:val="009A063E"/>
    <w:rsid w:val="009A0851"/>
    <w:rsid w:val="009A08CB"/>
    <w:rsid w:val="009A121E"/>
    <w:rsid w:val="009A1221"/>
    <w:rsid w:val="009A12D3"/>
    <w:rsid w:val="009A169D"/>
    <w:rsid w:val="009A1791"/>
    <w:rsid w:val="009A28DD"/>
    <w:rsid w:val="009A2A84"/>
    <w:rsid w:val="009A3314"/>
    <w:rsid w:val="009A3C80"/>
    <w:rsid w:val="009A3D97"/>
    <w:rsid w:val="009A3F3E"/>
    <w:rsid w:val="009A3F47"/>
    <w:rsid w:val="009A410F"/>
    <w:rsid w:val="009A4AA5"/>
    <w:rsid w:val="009A5790"/>
    <w:rsid w:val="009A5A68"/>
    <w:rsid w:val="009A5B4F"/>
    <w:rsid w:val="009A6459"/>
    <w:rsid w:val="009A66F2"/>
    <w:rsid w:val="009A6BA3"/>
    <w:rsid w:val="009A7008"/>
    <w:rsid w:val="009A7272"/>
    <w:rsid w:val="009A7892"/>
    <w:rsid w:val="009A7ADB"/>
    <w:rsid w:val="009A7BEF"/>
    <w:rsid w:val="009A7CE0"/>
    <w:rsid w:val="009A7E03"/>
    <w:rsid w:val="009B38B2"/>
    <w:rsid w:val="009B4147"/>
    <w:rsid w:val="009B41BE"/>
    <w:rsid w:val="009B44F0"/>
    <w:rsid w:val="009B4C1D"/>
    <w:rsid w:val="009B5EA5"/>
    <w:rsid w:val="009B61AF"/>
    <w:rsid w:val="009B6227"/>
    <w:rsid w:val="009B704F"/>
    <w:rsid w:val="009B791D"/>
    <w:rsid w:val="009C04E4"/>
    <w:rsid w:val="009C08B7"/>
    <w:rsid w:val="009C0C2F"/>
    <w:rsid w:val="009C0C92"/>
    <w:rsid w:val="009C1067"/>
    <w:rsid w:val="009C1578"/>
    <w:rsid w:val="009C159E"/>
    <w:rsid w:val="009C1DBE"/>
    <w:rsid w:val="009C1FA9"/>
    <w:rsid w:val="009C22D0"/>
    <w:rsid w:val="009C27CE"/>
    <w:rsid w:val="009C2E58"/>
    <w:rsid w:val="009C313D"/>
    <w:rsid w:val="009C325E"/>
    <w:rsid w:val="009C3613"/>
    <w:rsid w:val="009C389E"/>
    <w:rsid w:val="009C3E91"/>
    <w:rsid w:val="009C3F20"/>
    <w:rsid w:val="009C5195"/>
    <w:rsid w:val="009C59AD"/>
    <w:rsid w:val="009C5A81"/>
    <w:rsid w:val="009C6648"/>
    <w:rsid w:val="009C737A"/>
    <w:rsid w:val="009C7385"/>
    <w:rsid w:val="009D031D"/>
    <w:rsid w:val="009D0E17"/>
    <w:rsid w:val="009D1160"/>
    <w:rsid w:val="009D17B2"/>
    <w:rsid w:val="009D1F75"/>
    <w:rsid w:val="009D1FC6"/>
    <w:rsid w:val="009D26C8"/>
    <w:rsid w:val="009D2B18"/>
    <w:rsid w:val="009D31C5"/>
    <w:rsid w:val="009D432B"/>
    <w:rsid w:val="009D576B"/>
    <w:rsid w:val="009D64B5"/>
    <w:rsid w:val="009D6C3F"/>
    <w:rsid w:val="009D6C98"/>
    <w:rsid w:val="009D77F7"/>
    <w:rsid w:val="009D7816"/>
    <w:rsid w:val="009D7EA1"/>
    <w:rsid w:val="009E1E05"/>
    <w:rsid w:val="009E242C"/>
    <w:rsid w:val="009E2745"/>
    <w:rsid w:val="009E274B"/>
    <w:rsid w:val="009E2982"/>
    <w:rsid w:val="009E31B1"/>
    <w:rsid w:val="009E383C"/>
    <w:rsid w:val="009E3D74"/>
    <w:rsid w:val="009E48C7"/>
    <w:rsid w:val="009E4D97"/>
    <w:rsid w:val="009E5A22"/>
    <w:rsid w:val="009E5D1F"/>
    <w:rsid w:val="009E601E"/>
    <w:rsid w:val="009E60DC"/>
    <w:rsid w:val="009E6686"/>
    <w:rsid w:val="009E6A09"/>
    <w:rsid w:val="009E6EA8"/>
    <w:rsid w:val="009E74E3"/>
    <w:rsid w:val="009E76B2"/>
    <w:rsid w:val="009E774C"/>
    <w:rsid w:val="009E7F9D"/>
    <w:rsid w:val="009F106C"/>
    <w:rsid w:val="009F11A9"/>
    <w:rsid w:val="009F1560"/>
    <w:rsid w:val="009F1F67"/>
    <w:rsid w:val="009F22A4"/>
    <w:rsid w:val="009F2AEB"/>
    <w:rsid w:val="009F3974"/>
    <w:rsid w:val="009F3EB2"/>
    <w:rsid w:val="009F5310"/>
    <w:rsid w:val="009F58DF"/>
    <w:rsid w:val="009F5ADC"/>
    <w:rsid w:val="009F5B5A"/>
    <w:rsid w:val="009F5D4A"/>
    <w:rsid w:val="009F6612"/>
    <w:rsid w:val="009F691E"/>
    <w:rsid w:val="009F71E1"/>
    <w:rsid w:val="009F77B4"/>
    <w:rsid w:val="009F7B98"/>
    <w:rsid w:val="009F7EC0"/>
    <w:rsid w:val="00A0114D"/>
    <w:rsid w:val="00A012B2"/>
    <w:rsid w:val="00A018A9"/>
    <w:rsid w:val="00A01B1A"/>
    <w:rsid w:val="00A02C14"/>
    <w:rsid w:val="00A03CB1"/>
    <w:rsid w:val="00A0403D"/>
    <w:rsid w:val="00A0421C"/>
    <w:rsid w:val="00A04465"/>
    <w:rsid w:val="00A044BE"/>
    <w:rsid w:val="00A045F2"/>
    <w:rsid w:val="00A04BA1"/>
    <w:rsid w:val="00A051E6"/>
    <w:rsid w:val="00A054D6"/>
    <w:rsid w:val="00A056BB"/>
    <w:rsid w:val="00A05CA0"/>
    <w:rsid w:val="00A05CD1"/>
    <w:rsid w:val="00A0609D"/>
    <w:rsid w:val="00A07DE8"/>
    <w:rsid w:val="00A10970"/>
    <w:rsid w:val="00A10CFB"/>
    <w:rsid w:val="00A110E1"/>
    <w:rsid w:val="00A118BC"/>
    <w:rsid w:val="00A11E6B"/>
    <w:rsid w:val="00A1201E"/>
    <w:rsid w:val="00A12171"/>
    <w:rsid w:val="00A12312"/>
    <w:rsid w:val="00A12CE0"/>
    <w:rsid w:val="00A12E85"/>
    <w:rsid w:val="00A12FAB"/>
    <w:rsid w:val="00A12FD8"/>
    <w:rsid w:val="00A134EE"/>
    <w:rsid w:val="00A13CDF"/>
    <w:rsid w:val="00A14C05"/>
    <w:rsid w:val="00A15077"/>
    <w:rsid w:val="00A15B3E"/>
    <w:rsid w:val="00A15CEC"/>
    <w:rsid w:val="00A16F8B"/>
    <w:rsid w:val="00A17045"/>
    <w:rsid w:val="00A17D2C"/>
    <w:rsid w:val="00A205A7"/>
    <w:rsid w:val="00A21078"/>
    <w:rsid w:val="00A210E6"/>
    <w:rsid w:val="00A2232E"/>
    <w:rsid w:val="00A22518"/>
    <w:rsid w:val="00A22CDD"/>
    <w:rsid w:val="00A241ED"/>
    <w:rsid w:val="00A242BE"/>
    <w:rsid w:val="00A24381"/>
    <w:rsid w:val="00A2483F"/>
    <w:rsid w:val="00A24FA5"/>
    <w:rsid w:val="00A25EE7"/>
    <w:rsid w:val="00A26E49"/>
    <w:rsid w:val="00A275DD"/>
    <w:rsid w:val="00A30204"/>
    <w:rsid w:val="00A3021B"/>
    <w:rsid w:val="00A302F3"/>
    <w:rsid w:val="00A3125F"/>
    <w:rsid w:val="00A31ACF"/>
    <w:rsid w:val="00A31C49"/>
    <w:rsid w:val="00A32009"/>
    <w:rsid w:val="00A32419"/>
    <w:rsid w:val="00A32C87"/>
    <w:rsid w:val="00A32D99"/>
    <w:rsid w:val="00A332A6"/>
    <w:rsid w:val="00A34812"/>
    <w:rsid w:val="00A34F4E"/>
    <w:rsid w:val="00A35539"/>
    <w:rsid w:val="00A360A1"/>
    <w:rsid w:val="00A360C5"/>
    <w:rsid w:val="00A364FB"/>
    <w:rsid w:val="00A3668B"/>
    <w:rsid w:val="00A36BDA"/>
    <w:rsid w:val="00A36C81"/>
    <w:rsid w:val="00A37441"/>
    <w:rsid w:val="00A4163F"/>
    <w:rsid w:val="00A42113"/>
    <w:rsid w:val="00A434DD"/>
    <w:rsid w:val="00A443FD"/>
    <w:rsid w:val="00A44720"/>
    <w:rsid w:val="00A4482C"/>
    <w:rsid w:val="00A44AF3"/>
    <w:rsid w:val="00A4584C"/>
    <w:rsid w:val="00A46594"/>
    <w:rsid w:val="00A46696"/>
    <w:rsid w:val="00A46C8B"/>
    <w:rsid w:val="00A46D38"/>
    <w:rsid w:val="00A46DBA"/>
    <w:rsid w:val="00A477AF"/>
    <w:rsid w:val="00A47880"/>
    <w:rsid w:val="00A478E2"/>
    <w:rsid w:val="00A47DEB"/>
    <w:rsid w:val="00A47E9D"/>
    <w:rsid w:val="00A51BDE"/>
    <w:rsid w:val="00A521DB"/>
    <w:rsid w:val="00A537CD"/>
    <w:rsid w:val="00A539A7"/>
    <w:rsid w:val="00A53B2F"/>
    <w:rsid w:val="00A53C16"/>
    <w:rsid w:val="00A547B3"/>
    <w:rsid w:val="00A55566"/>
    <w:rsid w:val="00A5562D"/>
    <w:rsid w:val="00A55D50"/>
    <w:rsid w:val="00A56210"/>
    <w:rsid w:val="00A564A5"/>
    <w:rsid w:val="00A567E3"/>
    <w:rsid w:val="00A5725B"/>
    <w:rsid w:val="00A57CC1"/>
    <w:rsid w:val="00A6048F"/>
    <w:rsid w:val="00A60739"/>
    <w:rsid w:val="00A60FC9"/>
    <w:rsid w:val="00A618B7"/>
    <w:rsid w:val="00A61BE7"/>
    <w:rsid w:val="00A62269"/>
    <w:rsid w:val="00A628B7"/>
    <w:rsid w:val="00A62E2A"/>
    <w:rsid w:val="00A630A5"/>
    <w:rsid w:val="00A6346A"/>
    <w:rsid w:val="00A63C7F"/>
    <w:rsid w:val="00A64C7E"/>
    <w:rsid w:val="00A64D4C"/>
    <w:rsid w:val="00A64D79"/>
    <w:rsid w:val="00A6503D"/>
    <w:rsid w:val="00A65567"/>
    <w:rsid w:val="00A65801"/>
    <w:rsid w:val="00A65E45"/>
    <w:rsid w:val="00A66405"/>
    <w:rsid w:val="00A66480"/>
    <w:rsid w:val="00A66652"/>
    <w:rsid w:val="00A66C90"/>
    <w:rsid w:val="00A6775F"/>
    <w:rsid w:val="00A67DF5"/>
    <w:rsid w:val="00A70289"/>
    <w:rsid w:val="00A70D39"/>
    <w:rsid w:val="00A70EC3"/>
    <w:rsid w:val="00A711B7"/>
    <w:rsid w:val="00A718F6"/>
    <w:rsid w:val="00A72E95"/>
    <w:rsid w:val="00A72F06"/>
    <w:rsid w:val="00A73512"/>
    <w:rsid w:val="00A73759"/>
    <w:rsid w:val="00A73D27"/>
    <w:rsid w:val="00A74D72"/>
    <w:rsid w:val="00A7548A"/>
    <w:rsid w:val="00A75B3D"/>
    <w:rsid w:val="00A764BC"/>
    <w:rsid w:val="00A76CFD"/>
    <w:rsid w:val="00A76F60"/>
    <w:rsid w:val="00A77415"/>
    <w:rsid w:val="00A774A3"/>
    <w:rsid w:val="00A774A6"/>
    <w:rsid w:val="00A77E2F"/>
    <w:rsid w:val="00A8044A"/>
    <w:rsid w:val="00A80EC3"/>
    <w:rsid w:val="00A81A9F"/>
    <w:rsid w:val="00A81B90"/>
    <w:rsid w:val="00A823A1"/>
    <w:rsid w:val="00A82F4D"/>
    <w:rsid w:val="00A831D1"/>
    <w:rsid w:val="00A833AA"/>
    <w:rsid w:val="00A8352A"/>
    <w:rsid w:val="00A835A5"/>
    <w:rsid w:val="00A84769"/>
    <w:rsid w:val="00A84776"/>
    <w:rsid w:val="00A84B90"/>
    <w:rsid w:val="00A863A3"/>
    <w:rsid w:val="00A86DA1"/>
    <w:rsid w:val="00A90226"/>
    <w:rsid w:val="00A90295"/>
    <w:rsid w:val="00A90951"/>
    <w:rsid w:val="00A90991"/>
    <w:rsid w:val="00A90E1E"/>
    <w:rsid w:val="00A912AC"/>
    <w:rsid w:val="00A9136C"/>
    <w:rsid w:val="00A91C59"/>
    <w:rsid w:val="00A924DD"/>
    <w:rsid w:val="00A92524"/>
    <w:rsid w:val="00A93166"/>
    <w:rsid w:val="00A93A61"/>
    <w:rsid w:val="00A93DFE"/>
    <w:rsid w:val="00A942ED"/>
    <w:rsid w:val="00A94A67"/>
    <w:rsid w:val="00A9562A"/>
    <w:rsid w:val="00A959EE"/>
    <w:rsid w:val="00A95F35"/>
    <w:rsid w:val="00A96288"/>
    <w:rsid w:val="00A963F9"/>
    <w:rsid w:val="00A96ABD"/>
    <w:rsid w:val="00A97051"/>
    <w:rsid w:val="00A97665"/>
    <w:rsid w:val="00A97F67"/>
    <w:rsid w:val="00AA02A2"/>
    <w:rsid w:val="00AA05FB"/>
    <w:rsid w:val="00AA2021"/>
    <w:rsid w:val="00AA217C"/>
    <w:rsid w:val="00AA298E"/>
    <w:rsid w:val="00AA2AF6"/>
    <w:rsid w:val="00AA2DC6"/>
    <w:rsid w:val="00AA3F6A"/>
    <w:rsid w:val="00AA40F5"/>
    <w:rsid w:val="00AA44F7"/>
    <w:rsid w:val="00AA4B39"/>
    <w:rsid w:val="00AA4C78"/>
    <w:rsid w:val="00AA50D7"/>
    <w:rsid w:val="00AA52DD"/>
    <w:rsid w:val="00AA552D"/>
    <w:rsid w:val="00AA5700"/>
    <w:rsid w:val="00AA5992"/>
    <w:rsid w:val="00AA641F"/>
    <w:rsid w:val="00AA68E2"/>
    <w:rsid w:val="00AA6B66"/>
    <w:rsid w:val="00AA73A3"/>
    <w:rsid w:val="00AA7A63"/>
    <w:rsid w:val="00AA7ABD"/>
    <w:rsid w:val="00AA7D3A"/>
    <w:rsid w:val="00AB01C9"/>
    <w:rsid w:val="00AB027F"/>
    <w:rsid w:val="00AB02D2"/>
    <w:rsid w:val="00AB0754"/>
    <w:rsid w:val="00AB0C89"/>
    <w:rsid w:val="00AB101E"/>
    <w:rsid w:val="00AB1925"/>
    <w:rsid w:val="00AB1CD5"/>
    <w:rsid w:val="00AB2093"/>
    <w:rsid w:val="00AB250A"/>
    <w:rsid w:val="00AB293E"/>
    <w:rsid w:val="00AB29DD"/>
    <w:rsid w:val="00AB2A6B"/>
    <w:rsid w:val="00AB333F"/>
    <w:rsid w:val="00AB3BAD"/>
    <w:rsid w:val="00AB3BDC"/>
    <w:rsid w:val="00AB3FCA"/>
    <w:rsid w:val="00AB4439"/>
    <w:rsid w:val="00AB49CE"/>
    <w:rsid w:val="00AB4C7B"/>
    <w:rsid w:val="00AB4D57"/>
    <w:rsid w:val="00AB51AB"/>
    <w:rsid w:val="00AB5290"/>
    <w:rsid w:val="00AB54EC"/>
    <w:rsid w:val="00AB56CE"/>
    <w:rsid w:val="00AB594A"/>
    <w:rsid w:val="00AB6467"/>
    <w:rsid w:val="00AB71ED"/>
    <w:rsid w:val="00AB780F"/>
    <w:rsid w:val="00AB78F0"/>
    <w:rsid w:val="00AB7A25"/>
    <w:rsid w:val="00AB7A36"/>
    <w:rsid w:val="00AB7B81"/>
    <w:rsid w:val="00AC0061"/>
    <w:rsid w:val="00AC007B"/>
    <w:rsid w:val="00AC0629"/>
    <w:rsid w:val="00AC0B56"/>
    <w:rsid w:val="00AC0CFE"/>
    <w:rsid w:val="00AC1570"/>
    <w:rsid w:val="00AC2691"/>
    <w:rsid w:val="00AC2757"/>
    <w:rsid w:val="00AC4710"/>
    <w:rsid w:val="00AC4731"/>
    <w:rsid w:val="00AC5096"/>
    <w:rsid w:val="00AC547D"/>
    <w:rsid w:val="00AC5600"/>
    <w:rsid w:val="00AC5D93"/>
    <w:rsid w:val="00AC67AC"/>
    <w:rsid w:val="00AC698C"/>
    <w:rsid w:val="00AC6C77"/>
    <w:rsid w:val="00AC723E"/>
    <w:rsid w:val="00AC75D3"/>
    <w:rsid w:val="00AC7C87"/>
    <w:rsid w:val="00AD020D"/>
    <w:rsid w:val="00AD0285"/>
    <w:rsid w:val="00AD0A5A"/>
    <w:rsid w:val="00AD0ACE"/>
    <w:rsid w:val="00AD11D7"/>
    <w:rsid w:val="00AD1590"/>
    <w:rsid w:val="00AD1BCE"/>
    <w:rsid w:val="00AD3D83"/>
    <w:rsid w:val="00AD3F33"/>
    <w:rsid w:val="00AD428F"/>
    <w:rsid w:val="00AD4EFF"/>
    <w:rsid w:val="00AD4F5B"/>
    <w:rsid w:val="00AD4F6E"/>
    <w:rsid w:val="00AD5FD0"/>
    <w:rsid w:val="00AD685B"/>
    <w:rsid w:val="00AD6B7C"/>
    <w:rsid w:val="00AD6E3C"/>
    <w:rsid w:val="00AD6F2C"/>
    <w:rsid w:val="00AD7227"/>
    <w:rsid w:val="00AE0EAB"/>
    <w:rsid w:val="00AE1F27"/>
    <w:rsid w:val="00AE3404"/>
    <w:rsid w:val="00AE37E5"/>
    <w:rsid w:val="00AE38D5"/>
    <w:rsid w:val="00AE3A0E"/>
    <w:rsid w:val="00AE3D33"/>
    <w:rsid w:val="00AE3DFF"/>
    <w:rsid w:val="00AE402C"/>
    <w:rsid w:val="00AE41A3"/>
    <w:rsid w:val="00AE421E"/>
    <w:rsid w:val="00AE426A"/>
    <w:rsid w:val="00AE4305"/>
    <w:rsid w:val="00AE495C"/>
    <w:rsid w:val="00AE4A60"/>
    <w:rsid w:val="00AE4DF7"/>
    <w:rsid w:val="00AE5096"/>
    <w:rsid w:val="00AE521D"/>
    <w:rsid w:val="00AE5681"/>
    <w:rsid w:val="00AE572B"/>
    <w:rsid w:val="00AE6138"/>
    <w:rsid w:val="00AE65D1"/>
    <w:rsid w:val="00AE6893"/>
    <w:rsid w:val="00AF02DE"/>
    <w:rsid w:val="00AF122E"/>
    <w:rsid w:val="00AF1AFD"/>
    <w:rsid w:val="00AF1E3C"/>
    <w:rsid w:val="00AF25FE"/>
    <w:rsid w:val="00AF2894"/>
    <w:rsid w:val="00AF2D04"/>
    <w:rsid w:val="00AF3276"/>
    <w:rsid w:val="00AF42E4"/>
    <w:rsid w:val="00AF42FC"/>
    <w:rsid w:val="00AF436F"/>
    <w:rsid w:val="00AF43D2"/>
    <w:rsid w:val="00AF443C"/>
    <w:rsid w:val="00AF4966"/>
    <w:rsid w:val="00AF51DD"/>
    <w:rsid w:val="00AF5478"/>
    <w:rsid w:val="00AF58C0"/>
    <w:rsid w:val="00AF5B2C"/>
    <w:rsid w:val="00AF682E"/>
    <w:rsid w:val="00AF699B"/>
    <w:rsid w:val="00AF6C5D"/>
    <w:rsid w:val="00AF6DAA"/>
    <w:rsid w:val="00AF73EF"/>
    <w:rsid w:val="00AF7461"/>
    <w:rsid w:val="00AF77A9"/>
    <w:rsid w:val="00AF7EAE"/>
    <w:rsid w:val="00B0002F"/>
    <w:rsid w:val="00B012B1"/>
    <w:rsid w:val="00B01827"/>
    <w:rsid w:val="00B01A35"/>
    <w:rsid w:val="00B02A5D"/>
    <w:rsid w:val="00B02B3A"/>
    <w:rsid w:val="00B04343"/>
    <w:rsid w:val="00B04553"/>
    <w:rsid w:val="00B0494E"/>
    <w:rsid w:val="00B04972"/>
    <w:rsid w:val="00B04E09"/>
    <w:rsid w:val="00B058EA"/>
    <w:rsid w:val="00B0598B"/>
    <w:rsid w:val="00B05DB3"/>
    <w:rsid w:val="00B05F5C"/>
    <w:rsid w:val="00B06538"/>
    <w:rsid w:val="00B06561"/>
    <w:rsid w:val="00B06B78"/>
    <w:rsid w:val="00B06FF9"/>
    <w:rsid w:val="00B07A51"/>
    <w:rsid w:val="00B07C7B"/>
    <w:rsid w:val="00B07E3F"/>
    <w:rsid w:val="00B1009A"/>
    <w:rsid w:val="00B10A66"/>
    <w:rsid w:val="00B10D76"/>
    <w:rsid w:val="00B10E89"/>
    <w:rsid w:val="00B11259"/>
    <w:rsid w:val="00B122DC"/>
    <w:rsid w:val="00B12830"/>
    <w:rsid w:val="00B13B4B"/>
    <w:rsid w:val="00B13BB5"/>
    <w:rsid w:val="00B141D9"/>
    <w:rsid w:val="00B145D6"/>
    <w:rsid w:val="00B1579A"/>
    <w:rsid w:val="00B15B5F"/>
    <w:rsid w:val="00B1655A"/>
    <w:rsid w:val="00B16974"/>
    <w:rsid w:val="00B16C3A"/>
    <w:rsid w:val="00B17314"/>
    <w:rsid w:val="00B207DA"/>
    <w:rsid w:val="00B20C21"/>
    <w:rsid w:val="00B21F70"/>
    <w:rsid w:val="00B223D3"/>
    <w:rsid w:val="00B22675"/>
    <w:rsid w:val="00B227C6"/>
    <w:rsid w:val="00B22DA8"/>
    <w:rsid w:val="00B230CF"/>
    <w:rsid w:val="00B23383"/>
    <w:rsid w:val="00B23619"/>
    <w:rsid w:val="00B23ACF"/>
    <w:rsid w:val="00B23D0E"/>
    <w:rsid w:val="00B25333"/>
    <w:rsid w:val="00B2554B"/>
    <w:rsid w:val="00B256F7"/>
    <w:rsid w:val="00B27497"/>
    <w:rsid w:val="00B27873"/>
    <w:rsid w:val="00B27912"/>
    <w:rsid w:val="00B27D99"/>
    <w:rsid w:val="00B3047D"/>
    <w:rsid w:val="00B314EA"/>
    <w:rsid w:val="00B31DE9"/>
    <w:rsid w:val="00B32C70"/>
    <w:rsid w:val="00B33388"/>
    <w:rsid w:val="00B3349D"/>
    <w:rsid w:val="00B336E4"/>
    <w:rsid w:val="00B347AA"/>
    <w:rsid w:val="00B3588E"/>
    <w:rsid w:val="00B36456"/>
    <w:rsid w:val="00B36938"/>
    <w:rsid w:val="00B36C45"/>
    <w:rsid w:val="00B36E4A"/>
    <w:rsid w:val="00B3749D"/>
    <w:rsid w:val="00B37776"/>
    <w:rsid w:val="00B40054"/>
    <w:rsid w:val="00B40BDC"/>
    <w:rsid w:val="00B40BEF"/>
    <w:rsid w:val="00B40DC7"/>
    <w:rsid w:val="00B4115F"/>
    <w:rsid w:val="00B41299"/>
    <w:rsid w:val="00B4133F"/>
    <w:rsid w:val="00B42460"/>
    <w:rsid w:val="00B42C78"/>
    <w:rsid w:val="00B42FBD"/>
    <w:rsid w:val="00B431CA"/>
    <w:rsid w:val="00B4329B"/>
    <w:rsid w:val="00B4361E"/>
    <w:rsid w:val="00B43E6F"/>
    <w:rsid w:val="00B44786"/>
    <w:rsid w:val="00B448A6"/>
    <w:rsid w:val="00B44BA4"/>
    <w:rsid w:val="00B44BBF"/>
    <w:rsid w:val="00B450F4"/>
    <w:rsid w:val="00B45CCB"/>
    <w:rsid w:val="00B46772"/>
    <w:rsid w:val="00B46DCE"/>
    <w:rsid w:val="00B46FBF"/>
    <w:rsid w:val="00B47118"/>
    <w:rsid w:val="00B47577"/>
    <w:rsid w:val="00B479FE"/>
    <w:rsid w:val="00B47C31"/>
    <w:rsid w:val="00B47C78"/>
    <w:rsid w:val="00B50CFA"/>
    <w:rsid w:val="00B50DC0"/>
    <w:rsid w:val="00B515BB"/>
    <w:rsid w:val="00B51AD4"/>
    <w:rsid w:val="00B51EA9"/>
    <w:rsid w:val="00B523CB"/>
    <w:rsid w:val="00B527FA"/>
    <w:rsid w:val="00B531F6"/>
    <w:rsid w:val="00B53D70"/>
    <w:rsid w:val="00B546AB"/>
    <w:rsid w:val="00B54864"/>
    <w:rsid w:val="00B54A9A"/>
    <w:rsid w:val="00B54C08"/>
    <w:rsid w:val="00B54E0B"/>
    <w:rsid w:val="00B5500E"/>
    <w:rsid w:val="00B550DE"/>
    <w:rsid w:val="00B5528C"/>
    <w:rsid w:val="00B552FB"/>
    <w:rsid w:val="00B55569"/>
    <w:rsid w:val="00B55D8E"/>
    <w:rsid w:val="00B566D4"/>
    <w:rsid w:val="00B56B04"/>
    <w:rsid w:val="00B571E1"/>
    <w:rsid w:val="00B576A3"/>
    <w:rsid w:val="00B623B1"/>
    <w:rsid w:val="00B627B6"/>
    <w:rsid w:val="00B62AF9"/>
    <w:rsid w:val="00B63505"/>
    <w:rsid w:val="00B6359C"/>
    <w:rsid w:val="00B63691"/>
    <w:rsid w:val="00B63C0B"/>
    <w:rsid w:val="00B640CC"/>
    <w:rsid w:val="00B64B5E"/>
    <w:rsid w:val="00B64BDD"/>
    <w:rsid w:val="00B65712"/>
    <w:rsid w:val="00B658C6"/>
    <w:rsid w:val="00B661C8"/>
    <w:rsid w:val="00B66A92"/>
    <w:rsid w:val="00B6719C"/>
    <w:rsid w:val="00B67D24"/>
    <w:rsid w:val="00B70005"/>
    <w:rsid w:val="00B709EF"/>
    <w:rsid w:val="00B71362"/>
    <w:rsid w:val="00B716C7"/>
    <w:rsid w:val="00B71918"/>
    <w:rsid w:val="00B7192B"/>
    <w:rsid w:val="00B71B5A"/>
    <w:rsid w:val="00B71D88"/>
    <w:rsid w:val="00B71E96"/>
    <w:rsid w:val="00B71FAA"/>
    <w:rsid w:val="00B725C4"/>
    <w:rsid w:val="00B72979"/>
    <w:rsid w:val="00B74401"/>
    <w:rsid w:val="00B746BE"/>
    <w:rsid w:val="00B75504"/>
    <w:rsid w:val="00B77423"/>
    <w:rsid w:val="00B77B11"/>
    <w:rsid w:val="00B77B49"/>
    <w:rsid w:val="00B77B94"/>
    <w:rsid w:val="00B77CCF"/>
    <w:rsid w:val="00B77D5E"/>
    <w:rsid w:val="00B80549"/>
    <w:rsid w:val="00B80C16"/>
    <w:rsid w:val="00B80C56"/>
    <w:rsid w:val="00B80CD7"/>
    <w:rsid w:val="00B80F72"/>
    <w:rsid w:val="00B8111F"/>
    <w:rsid w:val="00B82032"/>
    <w:rsid w:val="00B820CD"/>
    <w:rsid w:val="00B82423"/>
    <w:rsid w:val="00B832EB"/>
    <w:rsid w:val="00B83460"/>
    <w:rsid w:val="00B8401A"/>
    <w:rsid w:val="00B84FB4"/>
    <w:rsid w:val="00B85405"/>
    <w:rsid w:val="00B85760"/>
    <w:rsid w:val="00B85A81"/>
    <w:rsid w:val="00B86877"/>
    <w:rsid w:val="00B901C0"/>
    <w:rsid w:val="00B9020A"/>
    <w:rsid w:val="00B90938"/>
    <w:rsid w:val="00B90E57"/>
    <w:rsid w:val="00B914E1"/>
    <w:rsid w:val="00B91C3C"/>
    <w:rsid w:val="00B9237F"/>
    <w:rsid w:val="00B92CC1"/>
    <w:rsid w:val="00B92D8C"/>
    <w:rsid w:val="00B93103"/>
    <w:rsid w:val="00B933CE"/>
    <w:rsid w:val="00B941A1"/>
    <w:rsid w:val="00B94565"/>
    <w:rsid w:val="00B94742"/>
    <w:rsid w:val="00B94B17"/>
    <w:rsid w:val="00B955DC"/>
    <w:rsid w:val="00B969D8"/>
    <w:rsid w:val="00B96FBB"/>
    <w:rsid w:val="00B9713B"/>
    <w:rsid w:val="00B971C1"/>
    <w:rsid w:val="00B977A7"/>
    <w:rsid w:val="00B97864"/>
    <w:rsid w:val="00BA041B"/>
    <w:rsid w:val="00BA04D5"/>
    <w:rsid w:val="00BA2186"/>
    <w:rsid w:val="00BA27D1"/>
    <w:rsid w:val="00BA28D0"/>
    <w:rsid w:val="00BA2A55"/>
    <w:rsid w:val="00BA3BF5"/>
    <w:rsid w:val="00BA3D8A"/>
    <w:rsid w:val="00BA3E6B"/>
    <w:rsid w:val="00BA44D6"/>
    <w:rsid w:val="00BA53D4"/>
    <w:rsid w:val="00BA5660"/>
    <w:rsid w:val="00BA64A4"/>
    <w:rsid w:val="00BA6698"/>
    <w:rsid w:val="00BA69E0"/>
    <w:rsid w:val="00BA6CC2"/>
    <w:rsid w:val="00BA7536"/>
    <w:rsid w:val="00BA772A"/>
    <w:rsid w:val="00BA7E6F"/>
    <w:rsid w:val="00BB0A80"/>
    <w:rsid w:val="00BB124F"/>
    <w:rsid w:val="00BB1A31"/>
    <w:rsid w:val="00BB2092"/>
    <w:rsid w:val="00BB223D"/>
    <w:rsid w:val="00BB25C8"/>
    <w:rsid w:val="00BB2E9E"/>
    <w:rsid w:val="00BB3066"/>
    <w:rsid w:val="00BB37AC"/>
    <w:rsid w:val="00BB39C2"/>
    <w:rsid w:val="00BB4290"/>
    <w:rsid w:val="00BB4946"/>
    <w:rsid w:val="00BB49B8"/>
    <w:rsid w:val="00BB5136"/>
    <w:rsid w:val="00BB5AE0"/>
    <w:rsid w:val="00BB6A92"/>
    <w:rsid w:val="00BB6C5A"/>
    <w:rsid w:val="00BB6DD0"/>
    <w:rsid w:val="00BB6F5A"/>
    <w:rsid w:val="00BB72A0"/>
    <w:rsid w:val="00BB7D01"/>
    <w:rsid w:val="00BC0102"/>
    <w:rsid w:val="00BC174C"/>
    <w:rsid w:val="00BC1AFC"/>
    <w:rsid w:val="00BC1C45"/>
    <w:rsid w:val="00BC242E"/>
    <w:rsid w:val="00BC2545"/>
    <w:rsid w:val="00BC30D4"/>
    <w:rsid w:val="00BC328B"/>
    <w:rsid w:val="00BC4D55"/>
    <w:rsid w:val="00BC55AE"/>
    <w:rsid w:val="00BC575C"/>
    <w:rsid w:val="00BC5B4A"/>
    <w:rsid w:val="00BC62F4"/>
    <w:rsid w:val="00BC64AD"/>
    <w:rsid w:val="00BC79E8"/>
    <w:rsid w:val="00BD009B"/>
    <w:rsid w:val="00BD06A4"/>
    <w:rsid w:val="00BD0C70"/>
    <w:rsid w:val="00BD0F00"/>
    <w:rsid w:val="00BD1126"/>
    <w:rsid w:val="00BD12BC"/>
    <w:rsid w:val="00BD12D8"/>
    <w:rsid w:val="00BD150E"/>
    <w:rsid w:val="00BD162F"/>
    <w:rsid w:val="00BD1904"/>
    <w:rsid w:val="00BD1E24"/>
    <w:rsid w:val="00BD2014"/>
    <w:rsid w:val="00BD2CF7"/>
    <w:rsid w:val="00BD3152"/>
    <w:rsid w:val="00BD32EF"/>
    <w:rsid w:val="00BD33F9"/>
    <w:rsid w:val="00BD3433"/>
    <w:rsid w:val="00BD38BF"/>
    <w:rsid w:val="00BD3B69"/>
    <w:rsid w:val="00BD518F"/>
    <w:rsid w:val="00BD52BC"/>
    <w:rsid w:val="00BD579E"/>
    <w:rsid w:val="00BD5961"/>
    <w:rsid w:val="00BD5F18"/>
    <w:rsid w:val="00BD7362"/>
    <w:rsid w:val="00BE09B3"/>
    <w:rsid w:val="00BE0B8D"/>
    <w:rsid w:val="00BE0BA0"/>
    <w:rsid w:val="00BE1343"/>
    <w:rsid w:val="00BE13DC"/>
    <w:rsid w:val="00BE146E"/>
    <w:rsid w:val="00BE1D38"/>
    <w:rsid w:val="00BE2D67"/>
    <w:rsid w:val="00BE31EF"/>
    <w:rsid w:val="00BE3E9F"/>
    <w:rsid w:val="00BE47F6"/>
    <w:rsid w:val="00BE4A70"/>
    <w:rsid w:val="00BE5D28"/>
    <w:rsid w:val="00BE62CE"/>
    <w:rsid w:val="00BE695F"/>
    <w:rsid w:val="00BE6F8B"/>
    <w:rsid w:val="00BE702F"/>
    <w:rsid w:val="00BE7B25"/>
    <w:rsid w:val="00BF0908"/>
    <w:rsid w:val="00BF14A3"/>
    <w:rsid w:val="00BF1C98"/>
    <w:rsid w:val="00BF1DB6"/>
    <w:rsid w:val="00BF256F"/>
    <w:rsid w:val="00BF2C9F"/>
    <w:rsid w:val="00BF2D47"/>
    <w:rsid w:val="00BF2EEB"/>
    <w:rsid w:val="00BF388D"/>
    <w:rsid w:val="00BF3C35"/>
    <w:rsid w:val="00BF41E4"/>
    <w:rsid w:val="00BF433A"/>
    <w:rsid w:val="00BF481E"/>
    <w:rsid w:val="00BF4B8D"/>
    <w:rsid w:val="00BF5624"/>
    <w:rsid w:val="00BF6738"/>
    <w:rsid w:val="00BF70C4"/>
    <w:rsid w:val="00BF752E"/>
    <w:rsid w:val="00BF773B"/>
    <w:rsid w:val="00BF779B"/>
    <w:rsid w:val="00BF7B80"/>
    <w:rsid w:val="00C00698"/>
    <w:rsid w:val="00C00722"/>
    <w:rsid w:val="00C0123E"/>
    <w:rsid w:val="00C01DF9"/>
    <w:rsid w:val="00C02685"/>
    <w:rsid w:val="00C042E7"/>
    <w:rsid w:val="00C04665"/>
    <w:rsid w:val="00C050DE"/>
    <w:rsid w:val="00C05429"/>
    <w:rsid w:val="00C05856"/>
    <w:rsid w:val="00C05E9A"/>
    <w:rsid w:val="00C0605D"/>
    <w:rsid w:val="00C068A9"/>
    <w:rsid w:val="00C069BF"/>
    <w:rsid w:val="00C06AD9"/>
    <w:rsid w:val="00C06F3C"/>
    <w:rsid w:val="00C079BE"/>
    <w:rsid w:val="00C10482"/>
    <w:rsid w:val="00C107C1"/>
    <w:rsid w:val="00C10F77"/>
    <w:rsid w:val="00C11347"/>
    <w:rsid w:val="00C11726"/>
    <w:rsid w:val="00C119A1"/>
    <w:rsid w:val="00C11AEF"/>
    <w:rsid w:val="00C12427"/>
    <w:rsid w:val="00C12825"/>
    <w:rsid w:val="00C12FBD"/>
    <w:rsid w:val="00C131DF"/>
    <w:rsid w:val="00C1362A"/>
    <w:rsid w:val="00C13DCB"/>
    <w:rsid w:val="00C13DEF"/>
    <w:rsid w:val="00C14A60"/>
    <w:rsid w:val="00C15849"/>
    <w:rsid w:val="00C1647A"/>
    <w:rsid w:val="00C16874"/>
    <w:rsid w:val="00C16FBC"/>
    <w:rsid w:val="00C173A7"/>
    <w:rsid w:val="00C17497"/>
    <w:rsid w:val="00C174A8"/>
    <w:rsid w:val="00C1774F"/>
    <w:rsid w:val="00C1798E"/>
    <w:rsid w:val="00C17EFB"/>
    <w:rsid w:val="00C20523"/>
    <w:rsid w:val="00C20D07"/>
    <w:rsid w:val="00C20FDA"/>
    <w:rsid w:val="00C210B7"/>
    <w:rsid w:val="00C21602"/>
    <w:rsid w:val="00C221D6"/>
    <w:rsid w:val="00C22E67"/>
    <w:rsid w:val="00C22F53"/>
    <w:rsid w:val="00C2365A"/>
    <w:rsid w:val="00C23A50"/>
    <w:rsid w:val="00C23D16"/>
    <w:rsid w:val="00C24729"/>
    <w:rsid w:val="00C24F11"/>
    <w:rsid w:val="00C2532B"/>
    <w:rsid w:val="00C25985"/>
    <w:rsid w:val="00C25E1A"/>
    <w:rsid w:val="00C26115"/>
    <w:rsid w:val="00C269DB"/>
    <w:rsid w:val="00C27A02"/>
    <w:rsid w:val="00C3013B"/>
    <w:rsid w:val="00C307B0"/>
    <w:rsid w:val="00C3092C"/>
    <w:rsid w:val="00C30E21"/>
    <w:rsid w:val="00C30FD9"/>
    <w:rsid w:val="00C3160E"/>
    <w:rsid w:val="00C31870"/>
    <w:rsid w:val="00C32657"/>
    <w:rsid w:val="00C32CAC"/>
    <w:rsid w:val="00C33E44"/>
    <w:rsid w:val="00C340E8"/>
    <w:rsid w:val="00C3444B"/>
    <w:rsid w:val="00C34829"/>
    <w:rsid w:val="00C34D42"/>
    <w:rsid w:val="00C35186"/>
    <w:rsid w:val="00C35654"/>
    <w:rsid w:val="00C35B5D"/>
    <w:rsid w:val="00C35CC9"/>
    <w:rsid w:val="00C36697"/>
    <w:rsid w:val="00C36AFE"/>
    <w:rsid w:val="00C37C3B"/>
    <w:rsid w:val="00C37D63"/>
    <w:rsid w:val="00C37F23"/>
    <w:rsid w:val="00C40703"/>
    <w:rsid w:val="00C4095D"/>
    <w:rsid w:val="00C40A8B"/>
    <w:rsid w:val="00C40DF1"/>
    <w:rsid w:val="00C4148A"/>
    <w:rsid w:val="00C41543"/>
    <w:rsid w:val="00C41C58"/>
    <w:rsid w:val="00C422E4"/>
    <w:rsid w:val="00C4392E"/>
    <w:rsid w:val="00C4394F"/>
    <w:rsid w:val="00C44319"/>
    <w:rsid w:val="00C446DC"/>
    <w:rsid w:val="00C447C6"/>
    <w:rsid w:val="00C4498C"/>
    <w:rsid w:val="00C44E5C"/>
    <w:rsid w:val="00C4519D"/>
    <w:rsid w:val="00C45933"/>
    <w:rsid w:val="00C45C05"/>
    <w:rsid w:val="00C464CE"/>
    <w:rsid w:val="00C4699F"/>
    <w:rsid w:val="00C46B57"/>
    <w:rsid w:val="00C46ECC"/>
    <w:rsid w:val="00C47420"/>
    <w:rsid w:val="00C47B40"/>
    <w:rsid w:val="00C50516"/>
    <w:rsid w:val="00C506A6"/>
    <w:rsid w:val="00C50B26"/>
    <w:rsid w:val="00C513BB"/>
    <w:rsid w:val="00C526B3"/>
    <w:rsid w:val="00C528AB"/>
    <w:rsid w:val="00C529CF"/>
    <w:rsid w:val="00C53DE5"/>
    <w:rsid w:val="00C54986"/>
    <w:rsid w:val="00C54EC7"/>
    <w:rsid w:val="00C54EF1"/>
    <w:rsid w:val="00C54FE6"/>
    <w:rsid w:val="00C5547B"/>
    <w:rsid w:val="00C556E8"/>
    <w:rsid w:val="00C55E6F"/>
    <w:rsid w:val="00C566DB"/>
    <w:rsid w:val="00C56F3C"/>
    <w:rsid w:val="00C5704F"/>
    <w:rsid w:val="00C57279"/>
    <w:rsid w:val="00C575B7"/>
    <w:rsid w:val="00C57CCD"/>
    <w:rsid w:val="00C57D19"/>
    <w:rsid w:val="00C601A8"/>
    <w:rsid w:val="00C6020C"/>
    <w:rsid w:val="00C60558"/>
    <w:rsid w:val="00C61EFD"/>
    <w:rsid w:val="00C63958"/>
    <w:rsid w:val="00C63C98"/>
    <w:rsid w:val="00C641B8"/>
    <w:rsid w:val="00C64694"/>
    <w:rsid w:val="00C654E6"/>
    <w:rsid w:val="00C65613"/>
    <w:rsid w:val="00C66159"/>
    <w:rsid w:val="00C67F7F"/>
    <w:rsid w:val="00C67FD5"/>
    <w:rsid w:val="00C70096"/>
    <w:rsid w:val="00C70275"/>
    <w:rsid w:val="00C703D5"/>
    <w:rsid w:val="00C704C4"/>
    <w:rsid w:val="00C70AB2"/>
    <w:rsid w:val="00C70DFB"/>
    <w:rsid w:val="00C71097"/>
    <w:rsid w:val="00C7116B"/>
    <w:rsid w:val="00C71790"/>
    <w:rsid w:val="00C7182F"/>
    <w:rsid w:val="00C71B64"/>
    <w:rsid w:val="00C72BAB"/>
    <w:rsid w:val="00C73C2E"/>
    <w:rsid w:val="00C7423C"/>
    <w:rsid w:val="00C748BA"/>
    <w:rsid w:val="00C74A68"/>
    <w:rsid w:val="00C74DE9"/>
    <w:rsid w:val="00C74EE8"/>
    <w:rsid w:val="00C754CA"/>
    <w:rsid w:val="00C755FB"/>
    <w:rsid w:val="00C75DE3"/>
    <w:rsid w:val="00C7609A"/>
    <w:rsid w:val="00C76317"/>
    <w:rsid w:val="00C765D3"/>
    <w:rsid w:val="00C77207"/>
    <w:rsid w:val="00C80006"/>
    <w:rsid w:val="00C805C2"/>
    <w:rsid w:val="00C8072D"/>
    <w:rsid w:val="00C80939"/>
    <w:rsid w:val="00C8146D"/>
    <w:rsid w:val="00C81E33"/>
    <w:rsid w:val="00C81ECE"/>
    <w:rsid w:val="00C8262D"/>
    <w:rsid w:val="00C83832"/>
    <w:rsid w:val="00C8458C"/>
    <w:rsid w:val="00C8496A"/>
    <w:rsid w:val="00C8575B"/>
    <w:rsid w:val="00C858DB"/>
    <w:rsid w:val="00C8599A"/>
    <w:rsid w:val="00C85AE5"/>
    <w:rsid w:val="00C85C3A"/>
    <w:rsid w:val="00C86150"/>
    <w:rsid w:val="00C862D0"/>
    <w:rsid w:val="00C865E6"/>
    <w:rsid w:val="00C86EF8"/>
    <w:rsid w:val="00C871AC"/>
    <w:rsid w:val="00C87841"/>
    <w:rsid w:val="00C87D56"/>
    <w:rsid w:val="00C9071C"/>
    <w:rsid w:val="00C90DA7"/>
    <w:rsid w:val="00C9117A"/>
    <w:rsid w:val="00C913C0"/>
    <w:rsid w:val="00C920D1"/>
    <w:rsid w:val="00C929AF"/>
    <w:rsid w:val="00C92A10"/>
    <w:rsid w:val="00C92DA6"/>
    <w:rsid w:val="00C92DCD"/>
    <w:rsid w:val="00C9320F"/>
    <w:rsid w:val="00C939B9"/>
    <w:rsid w:val="00C94AFB"/>
    <w:rsid w:val="00C95178"/>
    <w:rsid w:val="00C95380"/>
    <w:rsid w:val="00C953BF"/>
    <w:rsid w:val="00C95808"/>
    <w:rsid w:val="00C95A4E"/>
    <w:rsid w:val="00C95C03"/>
    <w:rsid w:val="00C9661E"/>
    <w:rsid w:val="00C968AC"/>
    <w:rsid w:val="00C96FA8"/>
    <w:rsid w:val="00C971A6"/>
    <w:rsid w:val="00C975CF"/>
    <w:rsid w:val="00C97789"/>
    <w:rsid w:val="00C977AA"/>
    <w:rsid w:val="00CA025F"/>
    <w:rsid w:val="00CA06AA"/>
    <w:rsid w:val="00CA0C9A"/>
    <w:rsid w:val="00CA17B3"/>
    <w:rsid w:val="00CA195B"/>
    <w:rsid w:val="00CA1E32"/>
    <w:rsid w:val="00CA20FC"/>
    <w:rsid w:val="00CA2560"/>
    <w:rsid w:val="00CA2624"/>
    <w:rsid w:val="00CA273E"/>
    <w:rsid w:val="00CA3500"/>
    <w:rsid w:val="00CA3C40"/>
    <w:rsid w:val="00CA3CD7"/>
    <w:rsid w:val="00CA49C0"/>
    <w:rsid w:val="00CA4AC3"/>
    <w:rsid w:val="00CA4B27"/>
    <w:rsid w:val="00CA58FF"/>
    <w:rsid w:val="00CA59EE"/>
    <w:rsid w:val="00CA5EB4"/>
    <w:rsid w:val="00CA6218"/>
    <w:rsid w:val="00CA6775"/>
    <w:rsid w:val="00CA6C78"/>
    <w:rsid w:val="00CA743D"/>
    <w:rsid w:val="00CA7D25"/>
    <w:rsid w:val="00CB03CC"/>
    <w:rsid w:val="00CB06BB"/>
    <w:rsid w:val="00CB07D3"/>
    <w:rsid w:val="00CB0D60"/>
    <w:rsid w:val="00CB0DBC"/>
    <w:rsid w:val="00CB11E1"/>
    <w:rsid w:val="00CB1411"/>
    <w:rsid w:val="00CB1B21"/>
    <w:rsid w:val="00CB1E48"/>
    <w:rsid w:val="00CB1EB7"/>
    <w:rsid w:val="00CB2F0E"/>
    <w:rsid w:val="00CB30DA"/>
    <w:rsid w:val="00CB3674"/>
    <w:rsid w:val="00CB3CF4"/>
    <w:rsid w:val="00CB42D6"/>
    <w:rsid w:val="00CB439A"/>
    <w:rsid w:val="00CB4585"/>
    <w:rsid w:val="00CB4F2A"/>
    <w:rsid w:val="00CB65DF"/>
    <w:rsid w:val="00CB6952"/>
    <w:rsid w:val="00CB7797"/>
    <w:rsid w:val="00CB7B65"/>
    <w:rsid w:val="00CB7F50"/>
    <w:rsid w:val="00CC04FA"/>
    <w:rsid w:val="00CC16B7"/>
    <w:rsid w:val="00CC1893"/>
    <w:rsid w:val="00CC1981"/>
    <w:rsid w:val="00CC1EFE"/>
    <w:rsid w:val="00CC1FC5"/>
    <w:rsid w:val="00CC1FDF"/>
    <w:rsid w:val="00CC2354"/>
    <w:rsid w:val="00CC3B2D"/>
    <w:rsid w:val="00CC3C57"/>
    <w:rsid w:val="00CC3D51"/>
    <w:rsid w:val="00CC46BD"/>
    <w:rsid w:val="00CC4E49"/>
    <w:rsid w:val="00CC4E91"/>
    <w:rsid w:val="00CC593D"/>
    <w:rsid w:val="00CC5F24"/>
    <w:rsid w:val="00CC5F9C"/>
    <w:rsid w:val="00CC69C0"/>
    <w:rsid w:val="00CC69E5"/>
    <w:rsid w:val="00CC6C94"/>
    <w:rsid w:val="00CC780A"/>
    <w:rsid w:val="00CC7911"/>
    <w:rsid w:val="00CC7E53"/>
    <w:rsid w:val="00CC7F97"/>
    <w:rsid w:val="00CD019D"/>
    <w:rsid w:val="00CD0224"/>
    <w:rsid w:val="00CD0BDA"/>
    <w:rsid w:val="00CD0FE5"/>
    <w:rsid w:val="00CD1593"/>
    <w:rsid w:val="00CD1E01"/>
    <w:rsid w:val="00CD1FFC"/>
    <w:rsid w:val="00CD364D"/>
    <w:rsid w:val="00CD38ED"/>
    <w:rsid w:val="00CD394E"/>
    <w:rsid w:val="00CD3CF6"/>
    <w:rsid w:val="00CD4ABC"/>
    <w:rsid w:val="00CD4EFC"/>
    <w:rsid w:val="00CD5693"/>
    <w:rsid w:val="00CD5CC3"/>
    <w:rsid w:val="00CD755D"/>
    <w:rsid w:val="00CD77A7"/>
    <w:rsid w:val="00CD799B"/>
    <w:rsid w:val="00CD7B22"/>
    <w:rsid w:val="00CD7CDA"/>
    <w:rsid w:val="00CE068F"/>
    <w:rsid w:val="00CE07BA"/>
    <w:rsid w:val="00CE17AA"/>
    <w:rsid w:val="00CE17DD"/>
    <w:rsid w:val="00CE1E9A"/>
    <w:rsid w:val="00CE2435"/>
    <w:rsid w:val="00CE2A5F"/>
    <w:rsid w:val="00CE3494"/>
    <w:rsid w:val="00CE46BB"/>
    <w:rsid w:val="00CE4CED"/>
    <w:rsid w:val="00CE4EF4"/>
    <w:rsid w:val="00CE4FCF"/>
    <w:rsid w:val="00CE568B"/>
    <w:rsid w:val="00CE61D0"/>
    <w:rsid w:val="00CE644E"/>
    <w:rsid w:val="00CE6465"/>
    <w:rsid w:val="00CE6D5F"/>
    <w:rsid w:val="00CE7269"/>
    <w:rsid w:val="00CE7903"/>
    <w:rsid w:val="00CF103C"/>
    <w:rsid w:val="00CF15CD"/>
    <w:rsid w:val="00CF1AD8"/>
    <w:rsid w:val="00CF208B"/>
    <w:rsid w:val="00CF269F"/>
    <w:rsid w:val="00CF3928"/>
    <w:rsid w:val="00CF3DD6"/>
    <w:rsid w:val="00CF4614"/>
    <w:rsid w:val="00CF4D79"/>
    <w:rsid w:val="00CF5082"/>
    <w:rsid w:val="00CF57F9"/>
    <w:rsid w:val="00CF5A74"/>
    <w:rsid w:val="00CF5F50"/>
    <w:rsid w:val="00CF5F89"/>
    <w:rsid w:val="00CF647F"/>
    <w:rsid w:val="00CF692A"/>
    <w:rsid w:val="00CF693C"/>
    <w:rsid w:val="00CF7883"/>
    <w:rsid w:val="00CF7F81"/>
    <w:rsid w:val="00D002FA"/>
    <w:rsid w:val="00D0153C"/>
    <w:rsid w:val="00D018DE"/>
    <w:rsid w:val="00D019A4"/>
    <w:rsid w:val="00D01E0C"/>
    <w:rsid w:val="00D034E1"/>
    <w:rsid w:val="00D034E5"/>
    <w:rsid w:val="00D0376A"/>
    <w:rsid w:val="00D03DC9"/>
    <w:rsid w:val="00D03EC1"/>
    <w:rsid w:val="00D03EDC"/>
    <w:rsid w:val="00D0403E"/>
    <w:rsid w:val="00D04124"/>
    <w:rsid w:val="00D04CB6"/>
    <w:rsid w:val="00D05246"/>
    <w:rsid w:val="00D05DB5"/>
    <w:rsid w:val="00D05DFF"/>
    <w:rsid w:val="00D05F4D"/>
    <w:rsid w:val="00D062AD"/>
    <w:rsid w:val="00D06692"/>
    <w:rsid w:val="00D066A1"/>
    <w:rsid w:val="00D067F3"/>
    <w:rsid w:val="00D06B2D"/>
    <w:rsid w:val="00D06CA2"/>
    <w:rsid w:val="00D078C5"/>
    <w:rsid w:val="00D10583"/>
    <w:rsid w:val="00D111EC"/>
    <w:rsid w:val="00D111FC"/>
    <w:rsid w:val="00D11DFC"/>
    <w:rsid w:val="00D122A4"/>
    <w:rsid w:val="00D1266A"/>
    <w:rsid w:val="00D13497"/>
    <w:rsid w:val="00D13F34"/>
    <w:rsid w:val="00D14135"/>
    <w:rsid w:val="00D14843"/>
    <w:rsid w:val="00D14FDF"/>
    <w:rsid w:val="00D151ED"/>
    <w:rsid w:val="00D1559E"/>
    <w:rsid w:val="00D158FC"/>
    <w:rsid w:val="00D15AE9"/>
    <w:rsid w:val="00D15F9B"/>
    <w:rsid w:val="00D16AD3"/>
    <w:rsid w:val="00D20040"/>
    <w:rsid w:val="00D203FB"/>
    <w:rsid w:val="00D20D5A"/>
    <w:rsid w:val="00D20E33"/>
    <w:rsid w:val="00D218F2"/>
    <w:rsid w:val="00D21E99"/>
    <w:rsid w:val="00D223A8"/>
    <w:rsid w:val="00D22468"/>
    <w:rsid w:val="00D22AFD"/>
    <w:rsid w:val="00D22FE9"/>
    <w:rsid w:val="00D2343E"/>
    <w:rsid w:val="00D234B9"/>
    <w:rsid w:val="00D238F2"/>
    <w:rsid w:val="00D240C9"/>
    <w:rsid w:val="00D247C5"/>
    <w:rsid w:val="00D25302"/>
    <w:rsid w:val="00D26175"/>
    <w:rsid w:val="00D2692D"/>
    <w:rsid w:val="00D26F1A"/>
    <w:rsid w:val="00D273A5"/>
    <w:rsid w:val="00D273DF"/>
    <w:rsid w:val="00D27DCC"/>
    <w:rsid w:val="00D30064"/>
    <w:rsid w:val="00D30974"/>
    <w:rsid w:val="00D30FB5"/>
    <w:rsid w:val="00D30FEE"/>
    <w:rsid w:val="00D312C1"/>
    <w:rsid w:val="00D31813"/>
    <w:rsid w:val="00D31E62"/>
    <w:rsid w:val="00D331CE"/>
    <w:rsid w:val="00D337AE"/>
    <w:rsid w:val="00D33C59"/>
    <w:rsid w:val="00D340B8"/>
    <w:rsid w:val="00D341C9"/>
    <w:rsid w:val="00D34323"/>
    <w:rsid w:val="00D3438F"/>
    <w:rsid w:val="00D3472C"/>
    <w:rsid w:val="00D347CB"/>
    <w:rsid w:val="00D34B04"/>
    <w:rsid w:val="00D34C13"/>
    <w:rsid w:val="00D350D5"/>
    <w:rsid w:val="00D36650"/>
    <w:rsid w:val="00D37C96"/>
    <w:rsid w:val="00D37F64"/>
    <w:rsid w:val="00D4059F"/>
    <w:rsid w:val="00D4075A"/>
    <w:rsid w:val="00D40CF3"/>
    <w:rsid w:val="00D41229"/>
    <w:rsid w:val="00D41A55"/>
    <w:rsid w:val="00D41BA6"/>
    <w:rsid w:val="00D41CDE"/>
    <w:rsid w:val="00D4217B"/>
    <w:rsid w:val="00D42F53"/>
    <w:rsid w:val="00D445C3"/>
    <w:rsid w:val="00D44878"/>
    <w:rsid w:val="00D44E14"/>
    <w:rsid w:val="00D45161"/>
    <w:rsid w:val="00D46625"/>
    <w:rsid w:val="00D46655"/>
    <w:rsid w:val="00D473EB"/>
    <w:rsid w:val="00D4743F"/>
    <w:rsid w:val="00D477B5"/>
    <w:rsid w:val="00D47967"/>
    <w:rsid w:val="00D50190"/>
    <w:rsid w:val="00D501C9"/>
    <w:rsid w:val="00D50412"/>
    <w:rsid w:val="00D5072B"/>
    <w:rsid w:val="00D50B3D"/>
    <w:rsid w:val="00D51A3C"/>
    <w:rsid w:val="00D51C73"/>
    <w:rsid w:val="00D51DE7"/>
    <w:rsid w:val="00D52AF7"/>
    <w:rsid w:val="00D52C07"/>
    <w:rsid w:val="00D5359A"/>
    <w:rsid w:val="00D5366C"/>
    <w:rsid w:val="00D5458F"/>
    <w:rsid w:val="00D5468C"/>
    <w:rsid w:val="00D54DF7"/>
    <w:rsid w:val="00D5589F"/>
    <w:rsid w:val="00D55A07"/>
    <w:rsid w:val="00D55B19"/>
    <w:rsid w:val="00D55F17"/>
    <w:rsid w:val="00D56203"/>
    <w:rsid w:val="00D5680F"/>
    <w:rsid w:val="00D56906"/>
    <w:rsid w:val="00D56B9E"/>
    <w:rsid w:val="00D57252"/>
    <w:rsid w:val="00D574C3"/>
    <w:rsid w:val="00D5792D"/>
    <w:rsid w:val="00D57AAA"/>
    <w:rsid w:val="00D57F29"/>
    <w:rsid w:val="00D57F75"/>
    <w:rsid w:val="00D60158"/>
    <w:rsid w:val="00D6114C"/>
    <w:rsid w:val="00D6156E"/>
    <w:rsid w:val="00D6192F"/>
    <w:rsid w:val="00D61D5A"/>
    <w:rsid w:val="00D61E29"/>
    <w:rsid w:val="00D62270"/>
    <w:rsid w:val="00D626AF"/>
    <w:rsid w:val="00D6299E"/>
    <w:rsid w:val="00D63ACB"/>
    <w:rsid w:val="00D63C31"/>
    <w:rsid w:val="00D63C6B"/>
    <w:rsid w:val="00D63D11"/>
    <w:rsid w:val="00D63FD9"/>
    <w:rsid w:val="00D64744"/>
    <w:rsid w:val="00D64748"/>
    <w:rsid w:val="00D64A33"/>
    <w:rsid w:val="00D64AD1"/>
    <w:rsid w:val="00D65250"/>
    <w:rsid w:val="00D65322"/>
    <w:rsid w:val="00D65475"/>
    <w:rsid w:val="00D65838"/>
    <w:rsid w:val="00D65A07"/>
    <w:rsid w:val="00D65C2C"/>
    <w:rsid w:val="00D65FC2"/>
    <w:rsid w:val="00D667FE"/>
    <w:rsid w:val="00D66B90"/>
    <w:rsid w:val="00D670BD"/>
    <w:rsid w:val="00D67242"/>
    <w:rsid w:val="00D67330"/>
    <w:rsid w:val="00D676E3"/>
    <w:rsid w:val="00D67807"/>
    <w:rsid w:val="00D67F82"/>
    <w:rsid w:val="00D70210"/>
    <w:rsid w:val="00D704A9"/>
    <w:rsid w:val="00D704D9"/>
    <w:rsid w:val="00D7050D"/>
    <w:rsid w:val="00D70A3E"/>
    <w:rsid w:val="00D70E2E"/>
    <w:rsid w:val="00D717FE"/>
    <w:rsid w:val="00D724EB"/>
    <w:rsid w:val="00D7277E"/>
    <w:rsid w:val="00D72F1F"/>
    <w:rsid w:val="00D73035"/>
    <w:rsid w:val="00D73160"/>
    <w:rsid w:val="00D731CE"/>
    <w:rsid w:val="00D7377C"/>
    <w:rsid w:val="00D74719"/>
    <w:rsid w:val="00D7495F"/>
    <w:rsid w:val="00D75F10"/>
    <w:rsid w:val="00D7736F"/>
    <w:rsid w:val="00D77984"/>
    <w:rsid w:val="00D77E43"/>
    <w:rsid w:val="00D80A78"/>
    <w:rsid w:val="00D80AF0"/>
    <w:rsid w:val="00D80DEE"/>
    <w:rsid w:val="00D8150E"/>
    <w:rsid w:val="00D81719"/>
    <w:rsid w:val="00D82101"/>
    <w:rsid w:val="00D823F8"/>
    <w:rsid w:val="00D825F6"/>
    <w:rsid w:val="00D82ABF"/>
    <w:rsid w:val="00D83459"/>
    <w:rsid w:val="00D83711"/>
    <w:rsid w:val="00D844EF"/>
    <w:rsid w:val="00D84AD8"/>
    <w:rsid w:val="00D85B7D"/>
    <w:rsid w:val="00D87562"/>
    <w:rsid w:val="00D875F1"/>
    <w:rsid w:val="00D876D9"/>
    <w:rsid w:val="00D87888"/>
    <w:rsid w:val="00D87964"/>
    <w:rsid w:val="00D879DF"/>
    <w:rsid w:val="00D91CA6"/>
    <w:rsid w:val="00D91D17"/>
    <w:rsid w:val="00D92963"/>
    <w:rsid w:val="00D929AF"/>
    <w:rsid w:val="00D92B36"/>
    <w:rsid w:val="00D935FB"/>
    <w:rsid w:val="00D939BD"/>
    <w:rsid w:val="00D946EF"/>
    <w:rsid w:val="00D9493F"/>
    <w:rsid w:val="00D94D73"/>
    <w:rsid w:val="00D95282"/>
    <w:rsid w:val="00D956E8"/>
    <w:rsid w:val="00D95CF2"/>
    <w:rsid w:val="00D962D5"/>
    <w:rsid w:val="00D96DAC"/>
    <w:rsid w:val="00D9703C"/>
    <w:rsid w:val="00D9712B"/>
    <w:rsid w:val="00D9716F"/>
    <w:rsid w:val="00D9758A"/>
    <w:rsid w:val="00D975DA"/>
    <w:rsid w:val="00D97B39"/>
    <w:rsid w:val="00D97C97"/>
    <w:rsid w:val="00D97EF7"/>
    <w:rsid w:val="00DA0814"/>
    <w:rsid w:val="00DA0F58"/>
    <w:rsid w:val="00DA2F53"/>
    <w:rsid w:val="00DA3001"/>
    <w:rsid w:val="00DA31CB"/>
    <w:rsid w:val="00DA3E4A"/>
    <w:rsid w:val="00DA41E9"/>
    <w:rsid w:val="00DA43DB"/>
    <w:rsid w:val="00DA4A6B"/>
    <w:rsid w:val="00DA5297"/>
    <w:rsid w:val="00DA6085"/>
    <w:rsid w:val="00DA6589"/>
    <w:rsid w:val="00DA65B3"/>
    <w:rsid w:val="00DA6BF3"/>
    <w:rsid w:val="00DA7E1F"/>
    <w:rsid w:val="00DB0276"/>
    <w:rsid w:val="00DB042F"/>
    <w:rsid w:val="00DB0773"/>
    <w:rsid w:val="00DB0997"/>
    <w:rsid w:val="00DB13D0"/>
    <w:rsid w:val="00DB152E"/>
    <w:rsid w:val="00DB190A"/>
    <w:rsid w:val="00DB1E32"/>
    <w:rsid w:val="00DB2312"/>
    <w:rsid w:val="00DB233C"/>
    <w:rsid w:val="00DB2A24"/>
    <w:rsid w:val="00DB2D88"/>
    <w:rsid w:val="00DB3A19"/>
    <w:rsid w:val="00DB4177"/>
    <w:rsid w:val="00DB43B4"/>
    <w:rsid w:val="00DB4C00"/>
    <w:rsid w:val="00DB55DF"/>
    <w:rsid w:val="00DB5EBD"/>
    <w:rsid w:val="00DB5FC7"/>
    <w:rsid w:val="00DB6727"/>
    <w:rsid w:val="00DB7482"/>
    <w:rsid w:val="00DC12B4"/>
    <w:rsid w:val="00DC172A"/>
    <w:rsid w:val="00DC1F96"/>
    <w:rsid w:val="00DC2D38"/>
    <w:rsid w:val="00DC2DE2"/>
    <w:rsid w:val="00DC3472"/>
    <w:rsid w:val="00DC37AC"/>
    <w:rsid w:val="00DC3E9D"/>
    <w:rsid w:val="00DC3F34"/>
    <w:rsid w:val="00DC4602"/>
    <w:rsid w:val="00DC5135"/>
    <w:rsid w:val="00DC573E"/>
    <w:rsid w:val="00DC59C8"/>
    <w:rsid w:val="00DC59CE"/>
    <w:rsid w:val="00DC5EBF"/>
    <w:rsid w:val="00DC604F"/>
    <w:rsid w:val="00DC6762"/>
    <w:rsid w:val="00DC6F97"/>
    <w:rsid w:val="00DC7057"/>
    <w:rsid w:val="00DD057E"/>
    <w:rsid w:val="00DD0777"/>
    <w:rsid w:val="00DD09A0"/>
    <w:rsid w:val="00DD135A"/>
    <w:rsid w:val="00DD23CF"/>
    <w:rsid w:val="00DD2935"/>
    <w:rsid w:val="00DD2F3B"/>
    <w:rsid w:val="00DD3119"/>
    <w:rsid w:val="00DD3446"/>
    <w:rsid w:val="00DD439C"/>
    <w:rsid w:val="00DD4575"/>
    <w:rsid w:val="00DD4B46"/>
    <w:rsid w:val="00DD520E"/>
    <w:rsid w:val="00DD5F03"/>
    <w:rsid w:val="00DD65CD"/>
    <w:rsid w:val="00DD6711"/>
    <w:rsid w:val="00DD6CF3"/>
    <w:rsid w:val="00DE020E"/>
    <w:rsid w:val="00DE07C2"/>
    <w:rsid w:val="00DE0D77"/>
    <w:rsid w:val="00DE23D2"/>
    <w:rsid w:val="00DE2436"/>
    <w:rsid w:val="00DE28A8"/>
    <w:rsid w:val="00DE2BB6"/>
    <w:rsid w:val="00DE2DD6"/>
    <w:rsid w:val="00DE324A"/>
    <w:rsid w:val="00DE3357"/>
    <w:rsid w:val="00DE40DB"/>
    <w:rsid w:val="00DE4689"/>
    <w:rsid w:val="00DE594C"/>
    <w:rsid w:val="00DE5996"/>
    <w:rsid w:val="00DE59D6"/>
    <w:rsid w:val="00DE5B9C"/>
    <w:rsid w:val="00DE5C1E"/>
    <w:rsid w:val="00DE5E00"/>
    <w:rsid w:val="00DE7383"/>
    <w:rsid w:val="00DE7979"/>
    <w:rsid w:val="00DF01CA"/>
    <w:rsid w:val="00DF0DC8"/>
    <w:rsid w:val="00DF1231"/>
    <w:rsid w:val="00DF156B"/>
    <w:rsid w:val="00DF1ACB"/>
    <w:rsid w:val="00DF1DB1"/>
    <w:rsid w:val="00DF1F98"/>
    <w:rsid w:val="00DF238B"/>
    <w:rsid w:val="00DF2E90"/>
    <w:rsid w:val="00DF32B3"/>
    <w:rsid w:val="00DF35B4"/>
    <w:rsid w:val="00DF3DAE"/>
    <w:rsid w:val="00DF3EA9"/>
    <w:rsid w:val="00DF4B44"/>
    <w:rsid w:val="00DF5435"/>
    <w:rsid w:val="00DF55E9"/>
    <w:rsid w:val="00DF594B"/>
    <w:rsid w:val="00DF62A8"/>
    <w:rsid w:val="00DF634F"/>
    <w:rsid w:val="00DF6AB1"/>
    <w:rsid w:val="00DF6FC5"/>
    <w:rsid w:val="00DF7751"/>
    <w:rsid w:val="00E002EE"/>
    <w:rsid w:val="00E01032"/>
    <w:rsid w:val="00E011CF"/>
    <w:rsid w:val="00E01240"/>
    <w:rsid w:val="00E012DD"/>
    <w:rsid w:val="00E01A61"/>
    <w:rsid w:val="00E01B83"/>
    <w:rsid w:val="00E02A84"/>
    <w:rsid w:val="00E02A91"/>
    <w:rsid w:val="00E02D3B"/>
    <w:rsid w:val="00E03B1B"/>
    <w:rsid w:val="00E03EC7"/>
    <w:rsid w:val="00E03F4F"/>
    <w:rsid w:val="00E0414C"/>
    <w:rsid w:val="00E042CD"/>
    <w:rsid w:val="00E04CFB"/>
    <w:rsid w:val="00E04E2A"/>
    <w:rsid w:val="00E05A9B"/>
    <w:rsid w:val="00E05BE5"/>
    <w:rsid w:val="00E05ED9"/>
    <w:rsid w:val="00E05F6B"/>
    <w:rsid w:val="00E0626B"/>
    <w:rsid w:val="00E06316"/>
    <w:rsid w:val="00E06506"/>
    <w:rsid w:val="00E068EC"/>
    <w:rsid w:val="00E06B89"/>
    <w:rsid w:val="00E100FC"/>
    <w:rsid w:val="00E1015A"/>
    <w:rsid w:val="00E109EA"/>
    <w:rsid w:val="00E10F5F"/>
    <w:rsid w:val="00E11B6D"/>
    <w:rsid w:val="00E11C53"/>
    <w:rsid w:val="00E120A5"/>
    <w:rsid w:val="00E122E9"/>
    <w:rsid w:val="00E12319"/>
    <w:rsid w:val="00E13707"/>
    <w:rsid w:val="00E1437C"/>
    <w:rsid w:val="00E143D6"/>
    <w:rsid w:val="00E1453D"/>
    <w:rsid w:val="00E146F3"/>
    <w:rsid w:val="00E149B5"/>
    <w:rsid w:val="00E1508B"/>
    <w:rsid w:val="00E155F6"/>
    <w:rsid w:val="00E15D31"/>
    <w:rsid w:val="00E160AC"/>
    <w:rsid w:val="00E16604"/>
    <w:rsid w:val="00E16E7E"/>
    <w:rsid w:val="00E1715D"/>
    <w:rsid w:val="00E17309"/>
    <w:rsid w:val="00E17316"/>
    <w:rsid w:val="00E17666"/>
    <w:rsid w:val="00E1779A"/>
    <w:rsid w:val="00E202F9"/>
    <w:rsid w:val="00E20320"/>
    <w:rsid w:val="00E20DC1"/>
    <w:rsid w:val="00E20FFC"/>
    <w:rsid w:val="00E21284"/>
    <w:rsid w:val="00E21FAA"/>
    <w:rsid w:val="00E221F8"/>
    <w:rsid w:val="00E223BC"/>
    <w:rsid w:val="00E22A14"/>
    <w:rsid w:val="00E22ED3"/>
    <w:rsid w:val="00E23577"/>
    <w:rsid w:val="00E23FB5"/>
    <w:rsid w:val="00E24187"/>
    <w:rsid w:val="00E246ED"/>
    <w:rsid w:val="00E247B1"/>
    <w:rsid w:val="00E24964"/>
    <w:rsid w:val="00E25F57"/>
    <w:rsid w:val="00E26857"/>
    <w:rsid w:val="00E2776A"/>
    <w:rsid w:val="00E30EF5"/>
    <w:rsid w:val="00E30FAC"/>
    <w:rsid w:val="00E3253A"/>
    <w:rsid w:val="00E3281E"/>
    <w:rsid w:val="00E33432"/>
    <w:rsid w:val="00E335BA"/>
    <w:rsid w:val="00E33AB8"/>
    <w:rsid w:val="00E33EBA"/>
    <w:rsid w:val="00E34376"/>
    <w:rsid w:val="00E34EBE"/>
    <w:rsid w:val="00E356D7"/>
    <w:rsid w:val="00E35A1B"/>
    <w:rsid w:val="00E363C2"/>
    <w:rsid w:val="00E36CF6"/>
    <w:rsid w:val="00E36F2A"/>
    <w:rsid w:val="00E3767D"/>
    <w:rsid w:val="00E405B7"/>
    <w:rsid w:val="00E40750"/>
    <w:rsid w:val="00E40786"/>
    <w:rsid w:val="00E41855"/>
    <w:rsid w:val="00E41E61"/>
    <w:rsid w:val="00E41F18"/>
    <w:rsid w:val="00E423CE"/>
    <w:rsid w:val="00E42522"/>
    <w:rsid w:val="00E431FC"/>
    <w:rsid w:val="00E4348A"/>
    <w:rsid w:val="00E43612"/>
    <w:rsid w:val="00E437C6"/>
    <w:rsid w:val="00E444C5"/>
    <w:rsid w:val="00E451E5"/>
    <w:rsid w:val="00E45262"/>
    <w:rsid w:val="00E45C0C"/>
    <w:rsid w:val="00E46D9E"/>
    <w:rsid w:val="00E46FE0"/>
    <w:rsid w:val="00E472D1"/>
    <w:rsid w:val="00E479CD"/>
    <w:rsid w:val="00E50E46"/>
    <w:rsid w:val="00E5111E"/>
    <w:rsid w:val="00E51A01"/>
    <w:rsid w:val="00E522EB"/>
    <w:rsid w:val="00E522EC"/>
    <w:rsid w:val="00E526C7"/>
    <w:rsid w:val="00E5274B"/>
    <w:rsid w:val="00E52AB9"/>
    <w:rsid w:val="00E530A4"/>
    <w:rsid w:val="00E532A1"/>
    <w:rsid w:val="00E5347F"/>
    <w:rsid w:val="00E5407E"/>
    <w:rsid w:val="00E5418D"/>
    <w:rsid w:val="00E54A1A"/>
    <w:rsid w:val="00E54CCD"/>
    <w:rsid w:val="00E55182"/>
    <w:rsid w:val="00E555F3"/>
    <w:rsid w:val="00E55EF1"/>
    <w:rsid w:val="00E5658E"/>
    <w:rsid w:val="00E566F5"/>
    <w:rsid w:val="00E56B18"/>
    <w:rsid w:val="00E56B59"/>
    <w:rsid w:val="00E56D55"/>
    <w:rsid w:val="00E60035"/>
    <w:rsid w:val="00E6049E"/>
    <w:rsid w:val="00E60509"/>
    <w:rsid w:val="00E60917"/>
    <w:rsid w:val="00E60B3A"/>
    <w:rsid w:val="00E60D3F"/>
    <w:rsid w:val="00E60E88"/>
    <w:rsid w:val="00E60F61"/>
    <w:rsid w:val="00E61327"/>
    <w:rsid w:val="00E61551"/>
    <w:rsid w:val="00E618D6"/>
    <w:rsid w:val="00E61B38"/>
    <w:rsid w:val="00E61B42"/>
    <w:rsid w:val="00E61F2D"/>
    <w:rsid w:val="00E621CB"/>
    <w:rsid w:val="00E62535"/>
    <w:rsid w:val="00E62A9F"/>
    <w:rsid w:val="00E63AF8"/>
    <w:rsid w:val="00E63DD2"/>
    <w:rsid w:val="00E6409F"/>
    <w:rsid w:val="00E655AE"/>
    <w:rsid w:val="00E65AF1"/>
    <w:rsid w:val="00E66264"/>
    <w:rsid w:val="00E663C5"/>
    <w:rsid w:val="00E665B4"/>
    <w:rsid w:val="00E66D66"/>
    <w:rsid w:val="00E67672"/>
    <w:rsid w:val="00E707C6"/>
    <w:rsid w:val="00E70E1F"/>
    <w:rsid w:val="00E71E99"/>
    <w:rsid w:val="00E71F6E"/>
    <w:rsid w:val="00E72D12"/>
    <w:rsid w:val="00E73B44"/>
    <w:rsid w:val="00E7416D"/>
    <w:rsid w:val="00E7523C"/>
    <w:rsid w:val="00E75622"/>
    <w:rsid w:val="00E75788"/>
    <w:rsid w:val="00E757A7"/>
    <w:rsid w:val="00E76ABE"/>
    <w:rsid w:val="00E76AF5"/>
    <w:rsid w:val="00E778D7"/>
    <w:rsid w:val="00E77980"/>
    <w:rsid w:val="00E802AF"/>
    <w:rsid w:val="00E80339"/>
    <w:rsid w:val="00E80880"/>
    <w:rsid w:val="00E80982"/>
    <w:rsid w:val="00E81566"/>
    <w:rsid w:val="00E81B57"/>
    <w:rsid w:val="00E81F22"/>
    <w:rsid w:val="00E82E18"/>
    <w:rsid w:val="00E83EFB"/>
    <w:rsid w:val="00E843AC"/>
    <w:rsid w:val="00E856DF"/>
    <w:rsid w:val="00E85CBB"/>
    <w:rsid w:val="00E85F67"/>
    <w:rsid w:val="00E8628C"/>
    <w:rsid w:val="00E87336"/>
    <w:rsid w:val="00E87D27"/>
    <w:rsid w:val="00E87E69"/>
    <w:rsid w:val="00E90B83"/>
    <w:rsid w:val="00E910B0"/>
    <w:rsid w:val="00E9195D"/>
    <w:rsid w:val="00E92066"/>
    <w:rsid w:val="00E92C50"/>
    <w:rsid w:val="00E92FC3"/>
    <w:rsid w:val="00E93444"/>
    <w:rsid w:val="00E93CB4"/>
    <w:rsid w:val="00E93CC2"/>
    <w:rsid w:val="00E947AE"/>
    <w:rsid w:val="00E94E78"/>
    <w:rsid w:val="00E95576"/>
    <w:rsid w:val="00E95723"/>
    <w:rsid w:val="00E958E1"/>
    <w:rsid w:val="00E9683B"/>
    <w:rsid w:val="00E96B69"/>
    <w:rsid w:val="00E973C4"/>
    <w:rsid w:val="00E97E0F"/>
    <w:rsid w:val="00EA0849"/>
    <w:rsid w:val="00EA0BD9"/>
    <w:rsid w:val="00EA0C71"/>
    <w:rsid w:val="00EA0DCE"/>
    <w:rsid w:val="00EA1A2E"/>
    <w:rsid w:val="00EA2993"/>
    <w:rsid w:val="00EA315B"/>
    <w:rsid w:val="00EA3209"/>
    <w:rsid w:val="00EA349B"/>
    <w:rsid w:val="00EA3E9B"/>
    <w:rsid w:val="00EA3FA8"/>
    <w:rsid w:val="00EA404A"/>
    <w:rsid w:val="00EA4A5B"/>
    <w:rsid w:val="00EA53E8"/>
    <w:rsid w:val="00EA568D"/>
    <w:rsid w:val="00EA57DA"/>
    <w:rsid w:val="00EA607B"/>
    <w:rsid w:val="00EA7046"/>
    <w:rsid w:val="00EB00A8"/>
    <w:rsid w:val="00EB00D6"/>
    <w:rsid w:val="00EB0332"/>
    <w:rsid w:val="00EB071F"/>
    <w:rsid w:val="00EB0E85"/>
    <w:rsid w:val="00EB126F"/>
    <w:rsid w:val="00EB1705"/>
    <w:rsid w:val="00EB2141"/>
    <w:rsid w:val="00EB2211"/>
    <w:rsid w:val="00EB2A29"/>
    <w:rsid w:val="00EB3958"/>
    <w:rsid w:val="00EB43FD"/>
    <w:rsid w:val="00EB4E9C"/>
    <w:rsid w:val="00EB4EF6"/>
    <w:rsid w:val="00EB50CF"/>
    <w:rsid w:val="00EB53FB"/>
    <w:rsid w:val="00EB5640"/>
    <w:rsid w:val="00EB5C4C"/>
    <w:rsid w:val="00EB6637"/>
    <w:rsid w:val="00EB6EE2"/>
    <w:rsid w:val="00EB7F6E"/>
    <w:rsid w:val="00EB7FD7"/>
    <w:rsid w:val="00EC02B7"/>
    <w:rsid w:val="00EC0C48"/>
    <w:rsid w:val="00EC1236"/>
    <w:rsid w:val="00EC1BE0"/>
    <w:rsid w:val="00EC2379"/>
    <w:rsid w:val="00EC296A"/>
    <w:rsid w:val="00EC31F5"/>
    <w:rsid w:val="00EC34A0"/>
    <w:rsid w:val="00EC3B33"/>
    <w:rsid w:val="00EC5613"/>
    <w:rsid w:val="00EC5959"/>
    <w:rsid w:val="00EC6D04"/>
    <w:rsid w:val="00EC77FF"/>
    <w:rsid w:val="00EC7A8C"/>
    <w:rsid w:val="00EC7C27"/>
    <w:rsid w:val="00EC7E95"/>
    <w:rsid w:val="00ED0523"/>
    <w:rsid w:val="00ED126A"/>
    <w:rsid w:val="00ED157D"/>
    <w:rsid w:val="00ED1B02"/>
    <w:rsid w:val="00ED1C10"/>
    <w:rsid w:val="00ED2D4B"/>
    <w:rsid w:val="00ED352C"/>
    <w:rsid w:val="00ED36BA"/>
    <w:rsid w:val="00ED382B"/>
    <w:rsid w:val="00ED41A5"/>
    <w:rsid w:val="00ED4880"/>
    <w:rsid w:val="00EE099E"/>
    <w:rsid w:val="00EE0FA3"/>
    <w:rsid w:val="00EE140F"/>
    <w:rsid w:val="00EE195E"/>
    <w:rsid w:val="00EE1F08"/>
    <w:rsid w:val="00EE21B5"/>
    <w:rsid w:val="00EE2680"/>
    <w:rsid w:val="00EE2841"/>
    <w:rsid w:val="00EE2996"/>
    <w:rsid w:val="00EE3352"/>
    <w:rsid w:val="00EE34ED"/>
    <w:rsid w:val="00EE3B37"/>
    <w:rsid w:val="00EE417B"/>
    <w:rsid w:val="00EE55CD"/>
    <w:rsid w:val="00EE5730"/>
    <w:rsid w:val="00EE5772"/>
    <w:rsid w:val="00EE5A04"/>
    <w:rsid w:val="00EE6556"/>
    <w:rsid w:val="00EE6557"/>
    <w:rsid w:val="00EE73F0"/>
    <w:rsid w:val="00EE76D0"/>
    <w:rsid w:val="00EF08F7"/>
    <w:rsid w:val="00EF0DE5"/>
    <w:rsid w:val="00EF1902"/>
    <w:rsid w:val="00EF2039"/>
    <w:rsid w:val="00EF213F"/>
    <w:rsid w:val="00EF24D7"/>
    <w:rsid w:val="00EF2C47"/>
    <w:rsid w:val="00EF2D0B"/>
    <w:rsid w:val="00EF2EA6"/>
    <w:rsid w:val="00EF34F4"/>
    <w:rsid w:val="00EF41B6"/>
    <w:rsid w:val="00EF471F"/>
    <w:rsid w:val="00EF473B"/>
    <w:rsid w:val="00EF5579"/>
    <w:rsid w:val="00EF55C9"/>
    <w:rsid w:val="00EF5C94"/>
    <w:rsid w:val="00EF5E80"/>
    <w:rsid w:val="00EF60F7"/>
    <w:rsid w:val="00EF73A1"/>
    <w:rsid w:val="00EF762E"/>
    <w:rsid w:val="00EF76E9"/>
    <w:rsid w:val="00EF7762"/>
    <w:rsid w:val="00EF7AC5"/>
    <w:rsid w:val="00EF7B05"/>
    <w:rsid w:val="00F00844"/>
    <w:rsid w:val="00F00EA2"/>
    <w:rsid w:val="00F01F03"/>
    <w:rsid w:val="00F024A2"/>
    <w:rsid w:val="00F0337A"/>
    <w:rsid w:val="00F034F2"/>
    <w:rsid w:val="00F04056"/>
    <w:rsid w:val="00F04779"/>
    <w:rsid w:val="00F04B08"/>
    <w:rsid w:val="00F04B67"/>
    <w:rsid w:val="00F0582C"/>
    <w:rsid w:val="00F05A95"/>
    <w:rsid w:val="00F05C30"/>
    <w:rsid w:val="00F05D2C"/>
    <w:rsid w:val="00F05F24"/>
    <w:rsid w:val="00F067E0"/>
    <w:rsid w:val="00F06EF2"/>
    <w:rsid w:val="00F07906"/>
    <w:rsid w:val="00F105E1"/>
    <w:rsid w:val="00F10D07"/>
    <w:rsid w:val="00F10DE6"/>
    <w:rsid w:val="00F11100"/>
    <w:rsid w:val="00F111C3"/>
    <w:rsid w:val="00F11E19"/>
    <w:rsid w:val="00F12BCE"/>
    <w:rsid w:val="00F12F67"/>
    <w:rsid w:val="00F13030"/>
    <w:rsid w:val="00F132AB"/>
    <w:rsid w:val="00F136A8"/>
    <w:rsid w:val="00F136E5"/>
    <w:rsid w:val="00F138F4"/>
    <w:rsid w:val="00F13B16"/>
    <w:rsid w:val="00F13EBA"/>
    <w:rsid w:val="00F1418A"/>
    <w:rsid w:val="00F14DF2"/>
    <w:rsid w:val="00F152E2"/>
    <w:rsid w:val="00F1583C"/>
    <w:rsid w:val="00F15D48"/>
    <w:rsid w:val="00F15E8F"/>
    <w:rsid w:val="00F16559"/>
    <w:rsid w:val="00F16A22"/>
    <w:rsid w:val="00F16D66"/>
    <w:rsid w:val="00F16DF5"/>
    <w:rsid w:val="00F1704D"/>
    <w:rsid w:val="00F17758"/>
    <w:rsid w:val="00F17D93"/>
    <w:rsid w:val="00F17EA5"/>
    <w:rsid w:val="00F201CD"/>
    <w:rsid w:val="00F204A8"/>
    <w:rsid w:val="00F20604"/>
    <w:rsid w:val="00F20F3B"/>
    <w:rsid w:val="00F210DB"/>
    <w:rsid w:val="00F21670"/>
    <w:rsid w:val="00F21CEE"/>
    <w:rsid w:val="00F21F79"/>
    <w:rsid w:val="00F221F9"/>
    <w:rsid w:val="00F222CD"/>
    <w:rsid w:val="00F23914"/>
    <w:rsid w:val="00F23BA0"/>
    <w:rsid w:val="00F2478B"/>
    <w:rsid w:val="00F2498C"/>
    <w:rsid w:val="00F25532"/>
    <w:rsid w:val="00F25820"/>
    <w:rsid w:val="00F262BF"/>
    <w:rsid w:val="00F266AA"/>
    <w:rsid w:val="00F2690D"/>
    <w:rsid w:val="00F271C7"/>
    <w:rsid w:val="00F27AE2"/>
    <w:rsid w:val="00F30128"/>
    <w:rsid w:val="00F30793"/>
    <w:rsid w:val="00F30E6D"/>
    <w:rsid w:val="00F316F4"/>
    <w:rsid w:val="00F31FED"/>
    <w:rsid w:val="00F31FF9"/>
    <w:rsid w:val="00F32406"/>
    <w:rsid w:val="00F32C03"/>
    <w:rsid w:val="00F32C53"/>
    <w:rsid w:val="00F3357A"/>
    <w:rsid w:val="00F33E42"/>
    <w:rsid w:val="00F34B72"/>
    <w:rsid w:val="00F357A0"/>
    <w:rsid w:val="00F357AE"/>
    <w:rsid w:val="00F35BCC"/>
    <w:rsid w:val="00F36262"/>
    <w:rsid w:val="00F366EB"/>
    <w:rsid w:val="00F36977"/>
    <w:rsid w:val="00F36CF9"/>
    <w:rsid w:val="00F3713D"/>
    <w:rsid w:val="00F375F2"/>
    <w:rsid w:val="00F37C7F"/>
    <w:rsid w:val="00F40975"/>
    <w:rsid w:val="00F409B7"/>
    <w:rsid w:val="00F40C27"/>
    <w:rsid w:val="00F412E7"/>
    <w:rsid w:val="00F413BB"/>
    <w:rsid w:val="00F41A86"/>
    <w:rsid w:val="00F41D8F"/>
    <w:rsid w:val="00F41ED0"/>
    <w:rsid w:val="00F42487"/>
    <w:rsid w:val="00F429C2"/>
    <w:rsid w:val="00F43221"/>
    <w:rsid w:val="00F4333B"/>
    <w:rsid w:val="00F43BB8"/>
    <w:rsid w:val="00F43D91"/>
    <w:rsid w:val="00F445DD"/>
    <w:rsid w:val="00F46127"/>
    <w:rsid w:val="00F469D9"/>
    <w:rsid w:val="00F4716F"/>
    <w:rsid w:val="00F50364"/>
    <w:rsid w:val="00F50474"/>
    <w:rsid w:val="00F50F61"/>
    <w:rsid w:val="00F514BD"/>
    <w:rsid w:val="00F51753"/>
    <w:rsid w:val="00F5189E"/>
    <w:rsid w:val="00F51DB2"/>
    <w:rsid w:val="00F51E72"/>
    <w:rsid w:val="00F52208"/>
    <w:rsid w:val="00F52262"/>
    <w:rsid w:val="00F5240C"/>
    <w:rsid w:val="00F52430"/>
    <w:rsid w:val="00F52944"/>
    <w:rsid w:val="00F52AE7"/>
    <w:rsid w:val="00F52E70"/>
    <w:rsid w:val="00F54A68"/>
    <w:rsid w:val="00F55268"/>
    <w:rsid w:val="00F55566"/>
    <w:rsid w:val="00F56508"/>
    <w:rsid w:val="00F57409"/>
    <w:rsid w:val="00F574B4"/>
    <w:rsid w:val="00F60475"/>
    <w:rsid w:val="00F607E5"/>
    <w:rsid w:val="00F60919"/>
    <w:rsid w:val="00F6214C"/>
    <w:rsid w:val="00F62279"/>
    <w:rsid w:val="00F62812"/>
    <w:rsid w:val="00F62FBF"/>
    <w:rsid w:val="00F634F2"/>
    <w:rsid w:val="00F63A08"/>
    <w:rsid w:val="00F640F9"/>
    <w:rsid w:val="00F64AA3"/>
    <w:rsid w:val="00F64DF5"/>
    <w:rsid w:val="00F6678E"/>
    <w:rsid w:val="00F6699B"/>
    <w:rsid w:val="00F673D8"/>
    <w:rsid w:val="00F703B2"/>
    <w:rsid w:val="00F70684"/>
    <w:rsid w:val="00F70A9B"/>
    <w:rsid w:val="00F71183"/>
    <w:rsid w:val="00F71868"/>
    <w:rsid w:val="00F719CF"/>
    <w:rsid w:val="00F71EBA"/>
    <w:rsid w:val="00F7200B"/>
    <w:rsid w:val="00F72085"/>
    <w:rsid w:val="00F72125"/>
    <w:rsid w:val="00F7228A"/>
    <w:rsid w:val="00F727DB"/>
    <w:rsid w:val="00F73974"/>
    <w:rsid w:val="00F73BE0"/>
    <w:rsid w:val="00F73CDF"/>
    <w:rsid w:val="00F748C8"/>
    <w:rsid w:val="00F74E92"/>
    <w:rsid w:val="00F7569F"/>
    <w:rsid w:val="00F757CF"/>
    <w:rsid w:val="00F75D79"/>
    <w:rsid w:val="00F77515"/>
    <w:rsid w:val="00F77F87"/>
    <w:rsid w:val="00F8078F"/>
    <w:rsid w:val="00F80994"/>
    <w:rsid w:val="00F80A10"/>
    <w:rsid w:val="00F8137A"/>
    <w:rsid w:val="00F81641"/>
    <w:rsid w:val="00F81807"/>
    <w:rsid w:val="00F81C91"/>
    <w:rsid w:val="00F82CF1"/>
    <w:rsid w:val="00F83480"/>
    <w:rsid w:val="00F83558"/>
    <w:rsid w:val="00F83711"/>
    <w:rsid w:val="00F839BE"/>
    <w:rsid w:val="00F841BD"/>
    <w:rsid w:val="00F8426E"/>
    <w:rsid w:val="00F848E6"/>
    <w:rsid w:val="00F84D3B"/>
    <w:rsid w:val="00F84E1B"/>
    <w:rsid w:val="00F85034"/>
    <w:rsid w:val="00F85425"/>
    <w:rsid w:val="00F85784"/>
    <w:rsid w:val="00F85BA1"/>
    <w:rsid w:val="00F86238"/>
    <w:rsid w:val="00F86577"/>
    <w:rsid w:val="00F86CB8"/>
    <w:rsid w:val="00F87019"/>
    <w:rsid w:val="00F873D8"/>
    <w:rsid w:val="00F87550"/>
    <w:rsid w:val="00F902F2"/>
    <w:rsid w:val="00F9046C"/>
    <w:rsid w:val="00F905F3"/>
    <w:rsid w:val="00F906D9"/>
    <w:rsid w:val="00F909F4"/>
    <w:rsid w:val="00F90F5B"/>
    <w:rsid w:val="00F913D4"/>
    <w:rsid w:val="00F915AB"/>
    <w:rsid w:val="00F91DC0"/>
    <w:rsid w:val="00F9330F"/>
    <w:rsid w:val="00F937C5"/>
    <w:rsid w:val="00F93C66"/>
    <w:rsid w:val="00F93D8C"/>
    <w:rsid w:val="00F940F9"/>
    <w:rsid w:val="00F945AD"/>
    <w:rsid w:val="00F945B3"/>
    <w:rsid w:val="00F95BD8"/>
    <w:rsid w:val="00F95DF1"/>
    <w:rsid w:val="00F95F83"/>
    <w:rsid w:val="00F963D4"/>
    <w:rsid w:val="00F96A52"/>
    <w:rsid w:val="00F96D31"/>
    <w:rsid w:val="00F9727C"/>
    <w:rsid w:val="00F97879"/>
    <w:rsid w:val="00F97AB5"/>
    <w:rsid w:val="00F97E7D"/>
    <w:rsid w:val="00F97EB5"/>
    <w:rsid w:val="00FA0DCB"/>
    <w:rsid w:val="00FA0F37"/>
    <w:rsid w:val="00FA1032"/>
    <w:rsid w:val="00FA136F"/>
    <w:rsid w:val="00FA1588"/>
    <w:rsid w:val="00FA1C1F"/>
    <w:rsid w:val="00FA2F68"/>
    <w:rsid w:val="00FA3291"/>
    <w:rsid w:val="00FA32D7"/>
    <w:rsid w:val="00FA343A"/>
    <w:rsid w:val="00FA3A1E"/>
    <w:rsid w:val="00FA43E4"/>
    <w:rsid w:val="00FA4EF6"/>
    <w:rsid w:val="00FA5BE8"/>
    <w:rsid w:val="00FA61E0"/>
    <w:rsid w:val="00FA6F45"/>
    <w:rsid w:val="00FA719C"/>
    <w:rsid w:val="00FA73A7"/>
    <w:rsid w:val="00FA7BC1"/>
    <w:rsid w:val="00FA7BDB"/>
    <w:rsid w:val="00FA7C95"/>
    <w:rsid w:val="00FB27F5"/>
    <w:rsid w:val="00FB2B1E"/>
    <w:rsid w:val="00FB2F01"/>
    <w:rsid w:val="00FB39C9"/>
    <w:rsid w:val="00FB3F37"/>
    <w:rsid w:val="00FB41F7"/>
    <w:rsid w:val="00FB494C"/>
    <w:rsid w:val="00FB4E0C"/>
    <w:rsid w:val="00FB5071"/>
    <w:rsid w:val="00FB5198"/>
    <w:rsid w:val="00FB5788"/>
    <w:rsid w:val="00FB5C7B"/>
    <w:rsid w:val="00FB6D82"/>
    <w:rsid w:val="00FB6DAD"/>
    <w:rsid w:val="00FB717D"/>
    <w:rsid w:val="00FB7C4B"/>
    <w:rsid w:val="00FC1760"/>
    <w:rsid w:val="00FC1D1A"/>
    <w:rsid w:val="00FC31B6"/>
    <w:rsid w:val="00FC414A"/>
    <w:rsid w:val="00FC4890"/>
    <w:rsid w:val="00FC5240"/>
    <w:rsid w:val="00FC5301"/>
    <w:rsid w:val="00FC55A7"/>
    <w:rsid w:val="00FC5B0C"/>
    <w:rsid w:val="00FC5C05"/>
    <w:rsid w:val="00FC6060"/>
    <w:rsid w:val="00FC6130"/>
    <w:rsid w:val="00FC651D"/>
    <w:rsid w:val="00FC66BF"/>
    <w:rsid w:val="00FC6DE0"/>
    <w:rsid w:val="00FC75F7"/>
    <w:rsid w:val="00FC7A92"/>
    <w:rsid w:val="00FD001E"/>
    <w:rsid w:val="00FD02C7"/>
    <w:rsid w:val="00FD0737"/>
    <w:rsid w:val="00FD0B20"/>
    <w:rsid w:val="00FD0C2F"/>
    <w:rsid w:val="00FD0F5A"/>
    <w:rsid w:val="00FD144C"/>
    <w:rsid w:val="00FD178A"/>
    <w:rsid w:val="00FD182A"/>
    <w:rsid w:val="00FD1D71"/>
    <w:rsid w:val="00FD2392"/>
    <w:rsid w:val="00FD2C9D"/>
    <w:rsid w:val="00FD3EA6"/>
    <w:rsid w:val="00FD4177"/>
    <w:rsid w:val="00FD4748"/>
    <w:rsid w:val="00FD4BD1"/>
    <w:rsid w:val="00FD4C7D"/>
    <w:rsid w:val="00FD4F1B"/>
    <w:rsid w:val="00FD4F44"/>
    <w:rsid w:val="00FD513B"/>
    <w:rsid w:val="00FD54DE"/>
    <w:rsid w:val="00FD5717"/>
    <w:rsid w:val="00FD57DE"/>
    <w:rsid w:val="00FD718B"/>
    <w:rsid w:val="00FD7721"/>
    <w:rsid w:val="00FD78DB"/>
    <w:rsid w:val="00FD7E10"/>
    <w:rsid w:val="00FD7EEC"/>
    <w:rsid w:val="00FE0482"/>
    <w:rsid w:val="00FE05DE"/>
    <w:rsid w:val="00FE0783"/>
    <w:rsid w:val="00FE18A0"/>
    <w:rsid w:val="00FE1CF3"/>
    <w:rsid w:val="00FE271D"/>
    <w:rsid w:val="00FE2C6C"/>
    <w:rsid w:val="00FE2ED0"/>
    <w:rsid w:val="00FE3A12"/>
    <w:rsid w:val="00FE4467"/>
    <w:rsid w:val="00FE44C2"/>
    <w:rsid w:val="00FE48FE"/>
    <w:rsid w:val="00FE4AA6"/>
    <w:rsid w:val="00FE4DFB"/>
    <w:rsid w:val="00FE6280"/>
    <w:rsid w:val="00FE6341"/>
    <w:rsid w:val="00FE6BED"/>
    <w:rsid w:val="00FE7A45"/>
    <w:rsid w:val="00FF001E"/>
    <w:rsid w:val="00FF02BF"/>
    <w:rsid w:val="00FF04FF"/>
    <w:rsid w:val="00FF12D2"/>
    <w:rsid w:val="00FF1404"/>
    <w:rsid w:val="00FF150E"/>
    <w:rsid w:val="00FF16FF"/>
    <w:rsid w:val="00FF185D"/>
    <w:rsid w:val="00FF18C0"/>
    <w:rsid w:val="00FF1D6C"/>
    <w:rsid w:val="00FF1FCD"/>
    <w:rsid w:val="00FF2035"/>
    <w:rsid w:val="00FF2542"/>
    <w:rsid w:val="00FF28B7"/>
    <w:rsid w:val="00FF2DC0"/>
    <w:rsid w:val="00FF2EB0"/>
    <w:rsid w:val="00FF3653"/>
    <w:rsid w:val="00FF38F2"/>
    <w:rsid w:val="00FF3D3D"/>
    <w:rsid w:val="00FF3D60"/>
    <w:rsid w:val="00FF464C"/>
    <w:rsid w:val="00FF4783"/>
    <w:rsid w:val="00FF4992"/>
    <w:rsid w:val="00FF563D"/>
    <w:rsid w:val="00FF61A7"/>
    <w:rsid w:val="00FF620E"/>
    <w:rsid w:val="00FF643D"/>
    <w:rsid w:val="00FF6451"/>
    <w:rsid w:val="00FF665B"/>
    <w:rsid w:val="00FF6CE3"/>
    <w:rsid w:val="00FF7CD4"/>
    <w:rsid w:val="010158D6"/>
    <w:rsid w:val="01105886"/>
    <w:rsid w:val="01167C6E"/>
    <w:rsid w:val="011A5EF5"/>
    <w:rsid w:val="011F4F75"/>
    <w:rsid w:val="012575A4"/>
    <w:rsid w:val="01374878"/>
    <w:rsid w:val="014519A3"/>
    <w:rsid w:val="0147523D"/>
    <w:rsid w:val="014A4B87"/>
    <w:rsid w:val="015844DD"/>
    <w:rsid w:val="016F27E7"/>
    <w:rsid w:val="01761E20"/>
    <w:rsid w:val="017B7436"/>
    <w:rsid w:val="017E2A82"/>
    <w:rsid w:val="017E7215"/>
    <w:rsid w:val="018363FF"/>
    <w:rsid w:val="018E53BB"/>
    <w:rsid w:val="018F4C90"/>
    <w:rsid w:val="019952CF"/>
    <w:rsid w:val="019A79D5"/>
    <w:rsid w:val="01A93FA3"/>
    <w:rsid w:val="01AD5116"/>
    <w:rsid w:val="01BC7706"/>
    <w:rsid w:val="01C35AF5"/>
    <w:rsid w:val="01C40DDD"/>
    <w:rsid w:val="01CE57B8"/>
    <w:rsid w:val="01DE400D"/>
    <w:rsid w:val="01F00C16"/>
    <w:rsid w:val="01F62F61"/>
    <w:rsid w:val="020016E9"/>
    <w:rsid w:val="0203305B"/>
    <w:rsid w:val="0204567E"/>
    <w:rsid w:val="022655F4"/>
    <w:rsid w:val="02271F96"/>
    <w:rsid w:val="02290C40"/>
    <w:rsid w:val="022C24DE"/>
    <w:rsid w:val="0233386D"/>
    <w:rsid w:val="02361D8D"/>
    <w:rsid w:val="023F2212"/>
    <w:rsid w:val="02405F8A"/>
    <w:rsid w:val="0246671B"/>
    <w:rsid w:val="024F3685"/>
    <w:rsid w:val="0250621C"/>
    <w:rsid w:val="02635132"/>
    <w:rsid w:val="02695E04"/>
    <w:rsid w:val="026C2BEA"/>
    <w:rsid w:val="02761211"/>
    <w:rsid w:val="02795FEC"/>
    <w:rsid w:val="02934084"/>
    <w:rsid w:val="0297423F"/>
    <w:rsid w:val="029B66A9"/>
    <w:rsid w:val="02A51DF2"/>
    <w:rsid w:val="02AE5F0C"/>
    <w:rsid w:val="02B726F0"/>
    <w:rsid w:val="02BF7920"/>
    <w:rsid w:val="02CA6A93"/>
    <w:rsid w:val="02CC49C1"/>
    <w:rsid w:val="02D336E3"/>
    <w:rsid w:val="02DD6241"/>
    <w:rsid w:val="02E23F6C"/>
    <w:rsid w:val="02ED2D0B"/>
    <w:rsid w:val="02FB3AC6"/>
    <w:rsid w:val="02FC6AF6"/>
    <w:rsid w:val="02FF5E45"/>
    <w:rsid w:val="030A0A72"/>
    <w:rsid w:val="031E0FDC"/>
    <w:rsid w:val="03215DBB"/>
    <w:rsid w:val="032558AB"/>
    <w:rsid w:val="03287661"/>
    <w:rsid w:val="03327FC8"/>
    <w:rsid w:val="033A0C2B"/>
    <w:rsid w:val="033A49E8"/>
    <w:rsid w:val="033B300C"/>
    <w:rsid w:val="034A3564"/>
    <w:rsid w:val="03641F07"/>
    <w:rsid w:val="03716D43"/>
    <w:rsid w:val="037B7F7B"/>
    <w:rsid w:val="03802AE2"/>
    <w:rsid w:val="03855DF8"/>
    <w:rsid w:val="038F71C9"/>
    <w:rsid w:val="03A74512"/>
    <w:rsid w:val="03B0049B"/>
    <w:rsid w:val="03E16C4E"/>
    <w:rsid w:val="03E868D9"/>
    <w:rsid w:val="03E94B2B"/>
    <w:rsid w:val="03EA5E52"/>
    <w:rsid w:val="03FF7138"/>
    <w:rsid w:val="04230104"/>
    <w:rsid w:val="0427424C"/>
    <w:rsid w:val="04416CB6"/>
    <w:rsid w:val="045521C0"/>
    <w:rsid w:val="045A1585"/>
    <w:rsid w:val="045F393D"/>
    <w:rsid w:val="0465648A"/>
    <w:rsid w:val="04697A1A"/>
    <w:rsid w:val="04726FC9"/>
    <w:rsid w:val="0486237A"/>
    <w:rsid w:val="04893C18"/>
    <w:rsid w:val="048C3708"/>
    <w:rsid w:val="048F54D9"/>
    <w:rsid w:val="049031F8"/>
    <w:rsid w:val="049105A9"/>
    <w:rsid w:val="04941F26"/>
    <w:rsid w:val="049A781C"/>
    <w:rsid w:val="04A01F9F"/>
    <w:rsid w:val="04A712DC"/>
    <w:rsid w:val="04AB3B8E"/>
    <w:rsid w:val="04B11640"/>
    <w:rsid w:val="04BC5D9C"/>
    <w:rsid w:val="04C3735B"/>
    <w:rsid w:val="04D04473"/>
    <w:rsid w:val="04D37589"/>
    <w:rsid w:val="04D8694E"/>
    <w:rsid w:val="04D952CF"/>
    <w:rsid w:val="04DD4200"/>
    <w:rsid w:val="04E15B05"/>
    <w:rsid w:val="04F747B9"/>
    <w:rsid w:val="04F87499"/>
    <w:rsid w:val="04FC088E"/>
    <w:rsid w:val="050B17DB"/>
    <w:rsid w:val="052B4CCF"/>
    <w:rsid w:val="0538194C"/>
    <w:rsid w:val="054D2E98"/>
    <w:rsid w:val="056D55F6"/>
    <w:rsid w:val="0580501B"/>
    <w:rsid w:val="058E1BAD"/>
    <w:rsid w:val="058E2AAC"/>
    <w:rsid w:val="059D0DED"/>
    <w:rsid w:val="059E3632"/>
    <w:rsid w:val="05A43368"/>
    <w:rsid w:val="05A86320"/>
    <w:rsid w:val="05B41169"/>
    <w:rsid w:val="05B542FC"/>
    <w:rsid w:val="05B93C93"/>
    <w:rsid w:val="05CF10F4"/>
    <w:rsid w:val="05DF023C"/>
    <w:rsid w:val="05ED6429"/>
    <w:rsid w:val="05F01B95"/>
    <w:rsid w:val="05F023B1"/>
    <w:rsid w:val="05F477B7"/>
    <w:rsid w:val="06061473"/>
    <w:rsid w:val="060A6FDB"/>
    <w:rsid w:val="060E6D12"/>
    <w:rsid w:val="06176B9F"/>
    <w:rsid w:val="061D154B"/>
    <w:rsid w:val="06277F78"/>
    <w:rsid w:val="063B20F3"/>
    <w:rsid w:val="063B43B1"/>
    <w:rsid w:val="06471FDD"/>
    <w:rsid w:val="065B2B05"/>
    <w:rsid w:val="06657385"/>
    <w:rsid w:val="066E7569"/>
    <w:rsid w:val="06822256"/>
    <w:rsid w:val="06826BED"/>
    <w:rsid w:val="06856661"/>
    <w:rsid w:val="06937E80"/>
    <w:rsid w:val="06977FCD"/>
    <w:rsid w:val="06991960"/>
    <w:rsid w:val="069A035E"/>
    <w:rsid w:val="069E0ECA"/>
    <w:rsid w:val="06A349F0"/>
    <w:rsid w:val="06AB091A"/>
    <w:rsid w:val="06B156A8"/>
    <w:rsid w:val="06B55198"/>
    <w:rsid w:val="06B84C89"/>
    <w:rsid w:val="06D05B2E"/>
    <w:rsid w:val="06D56608"/>
    <w:rsid w:val="06F7130D"/>
    <w:rsid w:val="070103DE"/>
    <w:rsid w:val="070752C8"/>
    <w:rsid w:val="07160429"/>
    <w:rsid w:val="0717375D"/>
    <w:rsid w:val="07191C41"/>
    <w:rsid w:val="071D3B30"/>
    <w:rsid w:val="072334AF"/>
    <w:rsid w:val="072B7A21"/>
    <w:rsid w:val="07442078"/>
    <w:rsid w:val="074A3B33"/>
    <w:rsid w:val="074D0430"/>
    <w:rsid w:val="076B1CFB"/>
    <w:rsid w:val="076D15CF"/>
    <w:rsid w:val="07726BE5"/>
    <w:rsid w:val="0776134C"/>
    <w:rsid w:val="07766BD5"/>
    <w:rsid w:val="07895214"/>
    <w:rsid w:val="07944BFB"/>
    <w:rsid w:val="07966D78"/>
    <w:rsid w:val="0798514E"/>
    <w:rsid w:val="07A44B31"/>
    <w:rsid w:val="07A50D69"/>
    <w:rsid w:val="07AF1BE8"/>
    <w:rsid w:val="07CC0BA8"/>
    <w:rsid w:val="07D15C84"/>
    <w:rsid w:val="07D5339B"/>
    <w:rsid w:val="07E85EF7"/>
    <w:rsid w:val="07F15E35"/>
    <w:rsid w:val="07FE66CB"/>
    <w:rsid w:val="08055CAB"/>
    <w:rsid w:val="081D70DE"/>
    <w:rsid w:val="08236132"/>
    <w:rsid w:val="082779ED"/>
    <w:rsid w:val="08453BF2"/>
    <w:rsid w:val="084859A3"/>
    <w:rsid w:val="08493DEA"/>
    <w:rsid w:val="084E3B68"/>
    <w:rsid w:val="085378CF"/>
    <w:rsid w:val="08591B53"/>
    <w:rsid w:val="08592B54"/>
    <w:rsid w:val="085E5949"/>
    <w:rsid w:val="08607386"/>
    <w:rsid w:val="08683CDA"/>
    <w:rsid w:val="08777F4F"/>
    <w:rsid w:val="087846CF"/>
    <w:rsid w:val="087921F6"/>
    <w:rsid w:val="087E477D"/>
    <w:rsid w:val="08821347"/>
    <w:rsid w:val="08852948"/>
    <w:rsid w:val="088D6498"/>
    <w:rsid w:val="0898267C"/>
    <w:rsid w:val="089B216C"/>
    <w:rsid w:val="089B57AE"/>
    <w:rsid w:val="08A2799E"/>
    <w:rsid w:val="08AA23AF"/>
    <w:rsid w:val="08BA686B"/>
    <w:rsid w:val="08BB6ADD"/>
    <w:rsid w:val="08C861E6"/>
    <w:rsid w:val="08D00067"/>
    <w:rsid w:val="08D60F47"/>
    <w:rsid w:val="08D6681C"/>
    <w:rsid w:val="08E03847"/>
    <w:rsid w:val="08E745A8"/>
    <w:rsid w:val="08E81855"/>
    <w:rsid w:val="08ED1D35"/>
    <w:rsid w:val="08EE15BB"/>
    <w:rsid w:val="08F24482"/>
    <w:rsid w:val="08F44B5B"/>
    <w:rsid w:val="08FC0E5C"/>
    <w:rsid w:val="09000221"/>
    <w:rsid w:val="09150170"/>
    <w:rsid w:val="091A1E59"/>
    <w:rsid w:val="091C320A"/>
    <w:rsid w:val="092A0CE9"/>
    <w:rsid w:val="09367BAA"/>
    <w:rsid w:val="09436D52"/>
    <w:rsid w:val="09444942"/>
    <w:rsid w:val="09452356"/>
    <w:rsid w:val="094627F9"/>
    <w:rsid w:val="09532A47"/>
    <w:rsid w:val="0955056D"/>
    <w:rsid w:val="0955265E"/>
    <w:rsid w:val="09570789"/>
    <w:rsid w:val="095813E4"/>
    <w:rsid w:val="096E5556"/>
    <w:rsid w:val="09733A8C"/>
    <w:rsid w:val="097529BD"/>
    <w:rsid w:val="09954E0D"/>
    <w:rsid w:val="09AC2C7C"/>
    <w:rsid w:val="09B721BD"/>
    <w:rsid w:val="09B94F9F"/>
    <w:rsid w:val="09C71698"/>
    <w:rsid w:val="09C96F5F"/>
    <w:rsid w:val="09D27E0F"/>
    <w:rsid w:val="09DE4A06"/>
    <w:rsid w:val="09E20722"/>
    <w:rsid w:val="09E518F1"/>
    <w:rsid w:val="09E80425"/>
    <w:rsid w:val="09F75AC8"/>
    <w:rsid w:val="0A0501E5"/>
    <w:rsid w:val="0A073F5D"/>
    <w:rsid w:val="0A1E25C8"/>
    <w:rsid w:val="0A222B45"/>
    <w:rsid w:val="0A2368BD"/>
    <w:rsid w:val="0A2C5771"/>
    <w:rsid w:val="0A2F0DBE"/>
    <w:rsid w:val="0A3160FA"/>
    <w:rsid w:val="0A347112"/>
    <w:rsid w:val="0A3B3C06"/>
    <w:rsid w:val="0A404626"/>
    <w:rsid w:val="0A430D0D"/>
    <w:rsid w:val="0A611B74"/>
    <w:rsid w:val="0A764C3F"/>
    <w:rsid w:val="0A886720"/>
    <w:rsid w:val="0A8F3F52"/>
    <w:rsid w:val="0A912067"/>
    <w:rsid w:val="0A9B0ECC"/>
    <w:rsid w:val="0AB6722B"/>
    <w:rsid w:val="0AC17553"/>
    <w:rsid w:val="0AC41B3E"/>
    <w:rsid w:val="0ACD070C"/>
    <w:rsid w:val="0ADD4CBE"/>
    <w:rsid w:val="0ADF2164"/>
    <w:rsid w:val="0AEC3153"/>
    <w:rsid w:val="0AF37F53"/>
    <w:rsid w:val="0B116715"/>
    <w:rsid w:val="0B121022"/>
    <w:rsid w:val="0B1B7594"/>
    <w:rsid w:val="0B1D50BA"/>
    <w:rsid w:val="0B2428ED"/>
    <w:rsid w:val="0B2869BD"/>
    <w:rsid w:val="0B297F03"/>
    <w:rsid w:val="0B2B6D61"/>
    <w:rsid w:val="0B3F14D4"/>
    <w:rsid w:val="0B4F7789"/>
    <w:rsid w:val="0B536D2E"/>
    <w:rsid w:val="0B574A70"/>
    <w:rsid w:val="0B5B7961"/>
    <w:rsid w:val="0B5F3D37"/>
    <w:rsid w:val="0B61769D"/>
    <w:rsid w:val="0B6E07A7"/>
    <w:rsid w:val="0B705B32"/>
    <w:rsid w:val="0B73117E"/>
    <w:rsid w:val="0B7A250D"/>
    <w:rsid w:val="0B843B24"/>
    <w:rsid w:val="0B9A2BAF"/>
    <w:rsid w:val="0BB43C70"/>
    <w:rsid w:val="0BD25EA5"/>
    <w:rsid w:val="0BD35709"/>
    <w:rsid w:val="0BD56920"/>
    <w:rsid w:val="0BFE313E"/>
    <w:rsid w:val="0C0E613D"/>
    <w:rsid w:val="0C0E718B"/>
    <w:rsid w:val="0C2B10EC"/>
    <w:rsid w:val="0C3923C8"/>
    <w:rsid w:val="0C4A6383"/>
    <w:rsid w:val="0C5745FC"/>
    <w:rsid w:val="0C61445A"/>
    <w:rsid w:val="0C6805B7"/>
    <w:rsid w:val="0C7451AE"/>
    <w:rsid w:val="0C7634FF"/>
    <w:rsid w:val="0C7E718C"/>
    <w:rsid w:val="0C836A4C"/>
    <w:rsid w:val="0C8E4182"/>
    <w:rsid w:val="0C9113AE"/>
    <w:rsid w:val="0C922E30"/>
    <w:rsid w:val="0C994C14"/>
    <w:rsid w:val="0C9F66CF"/>
    <w:rsid w:val="0CA05088"/>
    <w:rsid w:val="0CA06FA1"/>
    <w:rsid w:val="0CA5180B"/>
    <w:rsid w:val="0CA710DF"/>
    <w:rsid w:val="0CB97F98"/>
    <w:rsid w:val="0CC2204D"/>
    <w:rsid w:val="0CCD3B33"/>
    <w:rsid w:val="0CD10852"/>
    <w:rsid w:val="0CE26F61"/>
    <w:rsid w:val="0CE340E1"/>
    <w:rsid w:val="0CE71E24"/>
    <w:rsid w:val="0CE827FC"/>
    <w:rsid w:val="0CFD1647"/>
    <w:rsid w:val="0D1349C7"/>
    <w:rsid w:val="0D156991"/>
    <w:rsid w:val="0D172FF8"/>
    <w:rsid w:val="0D2027F3"/>
    <w:rsid w:val="0D222E5C"/>
    <w:rsid w:val="0D3D7FD5"/>
    <w:rsid w:val="0D5E67B9"/>
    <w:rsid w:val="0D6669B3"/>
    <w:rsid w:val="0D6C40D7"/>
    <w:rsid w:val="0D704A07"/>
    <w:rsid w:val="0D737F1F"/>
    <w:rsid w:val="0D95362E"/>
    <w:rsid w:val="0D9F512E"/>
    <w:rsid w:val="0DA53BF1"/>
    <w:rsid w:val="0DA63A8D"/>
    <w:rsid w:val="0DAD0977"/>
    <w:rsid w:val="0DCC602F"/>
    <w:rsid w:val="0DE01C47"/>
    <w:rsid w:val="0DE025A6"/>
    <w:rsid w:val="0DE819AF"/>
    <w:rsid w:val="0DF447F8"/>
    <w:rsid w:val="0DF53CC6"/>
    <w:rsid w:val="0E104EC7"/>
    <w:rsid w:val="0E1C2A1F"/>
    <w:rsid w:val="0E26072A"/>
    <w:rsid w:val="0E2F3B55"/>
    <w:rsid w:val="0E3235DA"/>
    <w:rsid w:val="0E350491"/>
    <w:rsid w:val="0E3E2E91"/>
    <w:rsid w:val="0E3E7281"/>
    <w:rsid w:val="0E4C5684"/>
    <w:rsid w:val="0E525B15"/>
    <w:rsid w:val="0E603C3C"/>
    <w:rsid w:val="0E657F52"/>
    <w:rsid w:val="0E6C2E68"/>
    <w:rsid w:val="0E6D45AA"/>
    <w:rsid w:val="0E715E49"/>
    <w:rsid w:val="0E887A67"/>
    <w:rsid w:val="0E932CD9"/>
    <w:rsid w:val="0EA0228A"/>
    <w:rsid w:val="0EA3280F"/>
    <w:rsid w:val="0EB601BD"/>
    <w:rsid w:val="0EBA4906"/>
    <w:rsid w:val="0ED91C40"/>
    <w:rsid w:val="0EDB1514"/>
    <w:rsid w:val="0EE0705A"/>
    <w:rsid w:val="0EEB36FA"/>
    <w:rsid w:val="0EF00994"/>
    <w:rsid w:val="0F032819"/>
    <w:rsid w:val="0F1113DA"/>
    <w:rsid w:val="0F162B4E"/>
    <w:rsid w:val="0F386966"/>
    <w:rsid w:val="0F3A4AB6"/>
    <w:rsid w:val="0F3D7C9C"/>
    <w:rsid w:val="0F421593"/>
    <w:rsid w:val="0F474DFC"/>
    <w:rsid w:val="0F625791"/>
    <w:rsid w:val="0F7F6343"/>
    <w:rsid w:val="0F8F19EE"/>
    <w:rsid w:val="0F9C156E"/>
    <w:rsid w:val="0F9C5147"/>
    <w:rsid w:val="0FAC2EB1"/>
    <w:rsid w:val="0FBC30F4"/>
    <w:rsid w:val="0FC1695C"/>
    <w:rsid w:val="0FD06C53"/>
    <w:rsid w:val="0FE20680"/>
    <w:rsid w:val="0FF32A88"/>
    <w:rsid w:val="0FF84627"/>
    <w:rsid w:val="0FFA2CCC"/>
    <w:rsid w:val="10016664"/>
    <w:rsid w:val="100B407B"/>
    <w:rsid w:val="10134CDE"/>
    <w:rsid w:val="10160202"/>
    <w:rsid w:val="101C1DE4"/>
    <w:rsid w:val="10216CD3"/>
    <w:rsid w:val="10365281"/>
    <w:rsid w:val="103C6531"/>
    <w:rsid w:val="10417A9D"/>
    <w:rsid w:val="104D01F0"/>
    <w:rsid w:val="10527522"/>
    <w:rsid w:val="10646263"/>
    <w:rsid w:val="106D43EE"/>
    <w:rsid w:val="10741C20"/>
    <w:rsid w:val="10757746"/>
    <w:rsid w:val="10874D2A"/>
    <w:rsid w:val="108A1444"/>
    <w:rsid w:val="10A32505"/>
    <w:rsid w:val="10AB6468"/>
    <w:rsid w:val="10B9155A"/>
    <w:rsid w:val="10C53C9A"/>
    <w:rsid w:val="10CB08A4"/>
    <w:rsid w:val="10CC380A"/>
    <w:rsid w:val="10D4446D"/>
    <w:rsid w:val="10E2592F"/>
    <w:rsid w:val="10E56756"/>
    <w:rsid w:val="10ED276A"/>
    <w:rsid w:val="10EE01D6"/>
    <w:rsid w:val="11042325"/>
    <w:rsid w:val="11081F58"/>
    <w:rsid w:val="111725AC"/>
    <w:rsid w:val="111D5683"/>
    <w:rsid w:val="111E393A"/>
    <w:rsid w:val="112C24FB"/>
    <w:rsid w:val="11321BC4"/>
    <w:rsid w:val="113D2012"/>
    <w:rsid w:val="1146001A"/>
    <w:rsid w:val="11643A43"/>
    <w:rsid w:val="11665A0D"/>
    <w:rsid w:val="116C6D9B"/>
    <w:rsid w:val="116E7BF2"/>
    <w:rsid w:val="11762854"/>
    <w:rsid w:val="11823EC9"/>
    <w:rsid w:val="118440E5"/>
    <w:rsid w:val="118916FB"/>
    <w:rsid w:val="1191730A"/>
    <w:rsid w:val="11990300"/>
    <w:rsid w:val="11A12925"/>
    <w:rsid w:val="11A958FA"/>
    <w:rsid w:val="11AC0F46"/>
    <w:rsid w:val="11AD59D4"/>
    <w:rsid w:val="11AE4CBE"/>
    <w:rsid w:val="11B00A36"/>
    <w:rsid w:val="11B01282"/>
    <w:rsid w:val="11B35D9E"/>
    <w:rsid w:val="11B6439C"/>
    <w:rsid w:val="11B652AB"/>
    <w:rsid w:val="11C14C80"/>
    <w:rsid w:val="11CD10FB"/>
    <w:rsid w:val="11D04F45"/>
    <w:rsid w:val="11DF3712"/>
    <w:rsid w:val="11E12C61"/>
    <w:rsid w:val="11E2701D"/>
    <w:rsid w:val="11E34C79"/>
    <w:rsid w:val="11E938F1"/>
    <w:rsid w:val="11F94E93"/>
    <w:rsid w:val="12035A07"/>
    <w:rsid w:val="12045226"/>
    <w:rsid w:val="12092A33"/>
    <w:rsid w:val="12215F94"/>
    <w:rsid w:val="122946DB"/>
    <w:rsid w:val="12303925"/>
    <w:rsid w:val="123123E9"/>
    <w:rsid w:val="1246139A"/>
    <w:rsid w:val="124675EC"/>
    <w:rsid w:val="12485112"/>
    <w:rsid w:val="124D4F1D"/>
    <w:rsid w:val="12504999"/>
    <w:rsid w:val="1254371D"/>
    <w:rsid w:val="12615ED1"/>
    <w:rsid w:val="12686A51"/>
    <w:rsid w:val="1278120A"/>
    <w:rsid w:val="127823D8"/>
    <w:rsid w:val="1283439D"/>
    <w:rsid w:val="128669B8"/>
    <w:rsid w:val="128924DC"/>
    <w:rsid w:val="129465AA"/>
    <w:rsid w:val="129B16E6"/>
    <w:rsid w:val="12BB5397"/>
    <w:rsid w:val="12BB58E4"/>
    <w:rsid w:val="12BC4A66"/>
    <w:rsid w:val="12BE76D1"/>
    <w:rsid w:val="12C0739F"/>
    <w:rsid w:val="12C235D4"/>
    <w:rsid w:val="12D60970"/>
    <w:rsid w:val="12D931F9"/>
    <w:rsid w:val="12E84200"/>
    <w:rsid w:val="12EB3CF0"/>
    <w:rsid w:val="12EE791C"/>
    <w:rsid w:val="12FA0C43"/>
    <w:rsid w:val="13053004"/>
    <w:rsid w:val="13054DB2"/>
    <w:rsid w:val="131765E9"/>
    <w:rsid w:val="131B45D5"/>
    <w:rsid w:val="13232472"/>
    <w:rsid w:val="13255454"/>
    <w:rsid w:val="13354859"/>
    <w:rsid w:val="13394A5B"/>
    <w:rsid w:val="135E2714"/>
    <w:rsid w:val="136202C9"/>
    <w:rsid w:val="13623FE2"/>
    <w:rsid w:val="136C0ADB"/>
    <w:rsid w:val="136C3484"/>
    <w:rsid w:val="13741A7E"/>
    <w:rsid w:val="137D0DEC"/>
    <w:rsid w:val="13814C20"/>
    <w:rsid w:val="138578FF"/>
    <w:rsid w:val="138A52B7"/>
    <w:rsid w:val="138D071E"/>
    <w:rsid w:val="138D65B3"/>
    <w:rsid w:val="13945B93"/>
    <w:rsid w:val="13946135"/>
    <w:rsid w:val="13A22600"/>
    <w:rsid w:val="13A51250"/>
    <w:rsid w:val="13A6085A"/>
    <w:rsid w:val="13B12EDD"/>
    <w:rsid w:val="13B14F39"/>
    <w:rsid w:val="13B26760"/>
    <w:rsid w:val="13BC5DB8"/>
    <w:rsid w:val="13C74AF8"/>
    <w:rsid w:val="13C76263"/>
    <w:rsid w:val="13CB3AFA"/>
    <w:rsid w:val="13D50C28"/>
    <w:rsid w:val="13D824C6"/>
    <w:rsid w:val="13D84274"/>
    <w:rsid w:val="13DD5D2E"/>
    <w:rsid w:val="13F46A79"/>
    <w:rsid w:val="13FA68E0"/>
    <w:rsid w:val="13FD3CDB"/>
    <w:rsid w:val="140936A4"/>
    <w:rsid w:val="14101176"/>
    <w:rsid w:val="141F16A1"/>
    <w:rsid w:val="14221993"/>
    <w:rsid w:val="14343F57"/>
    <w:rsid w:val="14392248"/>
    <w:rsid w:val="143A777F"/>
    <w:rsid w:val="143F60A1"/>
    <w:rsid w:val="145002AE"/>
    <w:rsid w:val="146401FE"/>
    <w:rsid w:val="1469357D"/>
    <w:rsid w:val="146F4594"/>
    <w:rsid w:val="147C76CB"/>
    <w:rsid w:val="14804A16"/>
    <w:rsid w:val="148205CD"/>
    <w:rsid w:val="148B578A"/>
    <w:rsid w:val="14A61472"/>
    <w:rsid w:val="14A730DD"/>
    <w:rsid w:val="14BB6070"/>
    <w:rsid w:val="14C03686"/>
    <w:rsid w:val="14C831D3"/>
    <w:rsid w:val="14D84DE2"/>
    <w:rsid w:val="14DD044C"/>
    <w:rsid w:val="14E03011"/>
    <w:rsid w:val="14F728A9"/>
    <w:rsid w:val="150625BA"/>
    <w:rsid w:val="150B7C96"/>
    <w:rsid w:val="15252C38"/>
    <w:rsid w:val="152754B3"/>
    <w:rsid w:val="1537146E"/>
    <w:rsid w:val="15374B74"/>
    <w:rsid w:val="153945CF"/>
    <w:rsid w:val="153C0833"/>
    <w:rsid w:val="154871D8"/>
    <w:rsid w:val="15914686"/>
    <w:rsid w:val="15B97309"/>
    <w:rsid w:val="15C56A7A"/>
    <w:rsid w:val="15E3096C"/>
    <w:rsid w:val="15E41FBE"/>
    <w:rsid w:val="15E45BF4"/>
    <w:rsid w:val="15F05391"/>
    <w:rsid w:val="15F74F5A"/>
    <w:rsid w:val="15FB4D7C"/>
    <w:rsid w:val="16080E33"/>
    <w:rsid w:val="160F2A4C"/>
    <w:rsid w:val="16302145"/>
    <w:rsid w:val="1636548E"/>
    <w:rsid w:val="163A7468"/>
    <w:rsid w:val="163C2E05"/>
    <w:rsid w:val="163C4F8E"/>
    <w:rsid w:val="16612C47"/>
    <w:rsid w:val="16642CA5"/>
    <w:rsid w:val="166E2A84"/>
    <w:rsid w:val="167B2CCC"/>
    <w:rsid w:val="16946B78"/>
    <w:rsid w:val="16976668"/>
    <w:rsid w:val="16A25AD9"/>
    <w:rsid w:val="16A344C0"/>
    <w:rsid w:val="16D15A2D"/>
    <w:rsid w:val="16D763FE"/>
    <w:rsid w:val="16D81062"/>
    <w:rsid w:val="16DB4304"/>
    <w:rsid w:val="16E119F4"/>
    <w:rsid w:val="16E8049F"/>
    <w:rsid w:val="16EF0253"/>
    <w:rsid w:val="16F0742F"/>
    <w:rsid w:val="16F26832"/>
    <w:rsid w:val="16F7073B"/>
    <w:rsid w:val="17013AE2"/>
    <w:rsid w:val="17077F2B"/>
    <w:rsid w:val="17162518"/>
    <w:rsid w:val="1723614E"/>
    <w:rsid w:val="172A6ABA"/>
    <w:rsid w:val="17312619"/>
    <w:rsid w:val="174B5DBA"/>
    <w:rsid w:val="174C7453"/>
    <w:rsid w:val="175016D5"/>
    <w:rsid w:val="175400B6"/>
    <w:rsid w:val="175B1894"/>
    <w:rsid w:val="175B7696"/>
    <w:rsid w:val="1763654B"/>
    <w:rsid w:val="17683B61"/>
    <w:rsid w:val="176D6324"/>
    <w:rsid w:val="176D73C9"/>
    <w:rsid w:val="177644D0"/>
    <w:rsid w:val="177B3894"/>
    <w:rsid w:val="177D585E"/>
    <w:rsid w:val="1780519C"/>
    <w:rsid w:val="17810C39"/>
    <w:rsid w:val="17876D25"/>
    <w:rsid w:val="178B33DC"/>
    <w:rsid w:val="179E3FDB"/>
    <w:rsid w:val="17AA2291"/>
    <w:rsid w:val="17AD2E8F"/>
    <w:rsid w:val="17BC177E"/>
    <w:rsid w:val="17C80B1D"/>
    <w:rsid w:val="17D26A03"/>
    <w:rsid w:val="17DB194C"/>
    <w:rsid w:val="17DE3E23"/>
    <w:rsid w:val="17F65611"/>
    <w:rsid w:val="17F953D1"/>
    <w:rsid w:val="18095FC9"/>
    <w:rsid w:val="18165128"/>
    <w:rsid w:val="182E541B"/>
    <w:rsid w:val="182E6B59"/>
    <w:rsid w:val="182F7279"/>
    <w:rsid w:val="183A3CF4"/>
    <w:rsid w:val="183F2B14"/>
    <w:rsid w:val="184243B2"/>
    <w:rsid w:val="184B770B"/>
    <w:rsid w:val="1853036D"/>
    <w:rsid w:val="18550589"/>
    <w:rsid w:val="186312E6"/>
    <w:rsid w:val="18652CE4"/>
    <w:rsid w:val="186C7681"/>
    <w:rsid w:val="18714C97"/>
    <w:rsid w:val="187417C5"/>
    <w:rsid w:val="18814EDA"/>
    <w:rsid w:val="188D3AF8"/>
    <w:rsid w:val="18950986"/>
    <w:rsid w:val="189F7295"/>
    <w:rsid w:val="18B62AE2"/>
    <w:rsid w:val="18B65AEC"/>
    <w:rsid w:val="18BA663E"/>
    <w:rsid w:val="18BF5A03"/>
    <w:rsid w:val="18C82B09"/>
    <w:rsid w:val="18D314AE"/>
    <w:rsid w:val="18E11E1D"/>
    <w:rsid w:val="18F002B2"/>
    <w:rsid w:val="18FA6A3B"/>
    <w:rsid w:val="18FC6C57"/>
    <w:rsid w:val="19006747"/>
    <w:rsid w:val="19033B41"/>
    <w:rsid w:val="190478B9"/>
    <w:rsid w:val="19051726"/>
    <w:rsid w:val="19056E89"/>
    <w:rsid w:val="19100DAA"/>
    <w:rsid w:val="191915B7"/>
    <w:rsid w:val="191E097B"/>
    <w:rsid w:val="19202945"/>
    <w:rsid w:val="19237339"/>
    <w:rsid w:val="19296171"/>
    <w:rsid w:val="192C53E0"/>
    <w:rsid w:val="193D1E10"/>
    <w:rsid w:val="19521D97"/>
    <w:rsid w:val="19620F8A"/>
    <w:rsid w:val="19782558"/>
    <w:rsid w:val="197E766C"/>
    <w:rsid w:val="198477C7"/>
    <w:rsid w:val="198F4717"/>
    <w:rsid w:val="199155F1"/>
    <w:rsid w:val="199C7B17"/>
    <w:rsid w:val="19AE0580"/>
    <w:rsid w:val="19C857A0"/>
    <w:rsid w:val="19D246EC"/>
    <w:rsid w:val="19D43730"/>
    <w:rsid w:val="19D84FCE"/>
    <w:rsid w:val="19DB2D10"/>
    <w:rsid w:val="19E576EB"/>
    <w:rsid w:val="19EB59FF"/>
    <w:rsid w:val="19F91994"/>
    <w:rsid w:val="19F92714"/>
    <w:rsid w:val="1A057D8D"/>
    <w:rsid w:val="1A0F29BA"/>
    <w:rsid w:val="1A1C5186"/>
    <w:rsid w:val="1A293A7B"/>
    <w:rsid w:val="1A2B1549"/>
    <w:rsid w:val="1A2C1C85"/>
    <w:rsid w:val="1A2F64A6"/>
    <w:rsid w:val="1A363A3A"/>
    <w:rsid w:val="1A3B7E60"/>
    <w:rsid w:val="1A3C37C5"/>
    <w:rsid w:val="1A4426FE"/>
    <w:rsid w:val="1A450189"/>
    <w:rsid w:val="1A5B175B"/>
    <w:rsid w:val="1A6572FF"/>
    <w:rsid w:val="1A670100"/>
    <w:rsid w:val="1A6D6992"/>
    <w:rsid w:val="1A6F1CDF"/>
    <w:rsid w:val="1A7477AB"/>
    <w:rsid w:val="1A9133CF"/>
    <w:rsid w:val="1A962801"/>
    <w:rsid w:val="1AC339DA"/>
    <w:rsid w:val="1AC45552"/>
    <w:rsid w:val="1AC92B69"/>
    <w:rsid w:val="1AD02149"/>
    <w:rsid w:val="1AD734D7"/>
    <w:rsid w:val="1ADB1CAB"/>
    <w:rsid w:val="1AE654C9"/>
    <w:rsid w:val="1AF877E6"/>
    <w:rsid w:val="1B0A7F80"/>
    <w:rsid w:val="1B157B5C"/>
    <w:rsid w:val="1B1834B0"/>
    <w:rsid w:val="1B260F47"/>
    <w:rsid w:val="1B285DA8"/>
    <w:rsid w:val="1B391A9C"/>
    <w:rsid w:val="1B3B1CB8"/>
    <w:rsid w:val="1B3B4134"/>
    <w:rsid w:val="1B43291B"/>
    <w:rsid w:val="1B497047"/>
    <w:rsid w:val="1B4D379A"/>
    <w:rsid w:val="1B532031"/>
    <w:rsid w:val="1B5A1BAD"/>
    <w:rsid w:val="1B5A7C65"/>
    <w:rsid w:val="1B5B5EB7"/>
    <w:rsid w:val="1B5E1503"/>
    <w:rsid w:val="1B610FF3"/>
    <w:rsid w:val="1B7526D5"/>
    <w:rsid w:val="1B7E6224"/>
    <w:rsid w:val="1B8C4CED"/>
    <w:rsid w:val="1B99252E"/>
    <w:rsid w:val="1B9B2757"/>
    <w:rsid w:val="1B9C6B19"/>
    <w:rsid w:val="1BA47FD9"/>
    <w:rsid w:val="1BA77AD1"/>
    <w:rsid w:val="1BAD248A"/>
    <w:rsid w:val="1BC54189"/>
    <w:rsid w:val="1BCB2DA2"/>
    <w:rsid w:val="1BD2522E"/>
    <w:rsid w:val="1BD35E90"/>
    <w:rsid w:val="1BDC68CC"/>
    <w:rsid w:val="1BE20386"/>
    <w:rsid w:val="1BEC19FC"/>
    <w:rsid w:val="1BED4878"/>
    <w:rsid w:val="1BF6798D"/>
    <w:rsid w:val="1C026332"/>
    <w:rsid w:val="1C116575"/>
    <w:rsid w:val="1C191EFD"/>
    <w:rsid w:val="1C1E0C92"/>
    <w:rsid w:val="1C2838BF"/>
    <w:rsid w:val="1C2A481A"/>
    <w:rsid w:val="1C2C7F67"/>
    <w:rsid w:val="1C360577"/>
    <w:rsid w:val="1C3861F8"/>
    <w:rsid w:val="1C387059"/>
    <w:rsid w:val="1C3F7586"/>
    <w:rsid w:val="1C4F52EF"/>
    <w:rsid w:val="1C535684"/>
    <w:rsid w:val="1C5D2450"/>
    <w:rsid w:val="1C5F3784"/>
    <w:rsid w:val="1C683DBF"/>
    <w:rsid w:val="1C694A45"/>
    <w:rsid w:val="1C7F5395"/>
    <w:rsid w:val="1C7F5BD5"/>
    <w:rsid w:val="1C895FFF"/>
    <w:rsid w:val="1C8C02F2"/>
    <w:rsid w:val="1CA51C0B"/>
    <w:rsid w:val="1CAC2742"/>
    <w:rsid w:val="1CB326B0"/>
    <w:rsid w:val="1CBD10D5"/>
    <w:rsid w:val="1CD4275A"/>
    <w:rsid w:val="1CDA2E0B"/>
    <w:rsid w:val="1CDD55E8"/>
    <w:rsid w:val="1CE27F12"/>
    <w:rsid w:val="1CE974F2"/>
    <w:rsid w:val="1CF163A7"/>
    <w:rsid w:val="1CF3211F"/>
    <w:rsid w:val="1CF5592D"/>
    <w:rsid w:val="1CFB30BB"/>
    <w:rsid w:val="1D1207F7"/>
    <w:rsid w:val="1D2A3AA4"/>
    <w:rsid w:val="1D305121"/>
    <w:rsid w:val="1D350989"/>
    <w:rsid w:val="1D3C5874"/>
    <w:rsid w:val="1D4F0E60"/>
    <w:rsid w:val="1D5C5F16"/>
    <w:rsid w:val="1D6372A4"/>
    <w:rsid w:val="1D6B43AB"/>
    <w:rsid w:val="1D6D29A0"/>
    <w:rsid w:val="1D78382F"/>
    <w:rsid w:val="1D8334A3"/>
    <w:rsid w:val="1D87640F"/>
    <w:rsid w:val="1D8B67FB"/>
    <w:rsid w:val="1DA85352"/>
    <w:rsid w:val="1DA94941"/>
    <w:rsid w:val="1DAA2C20"/>
    <w:rsid w:val="1DB10B8C"/>
    <w:rsid w:val="1DB4365C"/>
    <w:rsid w:val="1DB63878"/>
    <w:rsid w:val="1DBA6010"/>
    <w:rsid w:val="1DC23A3B"/>
    <w:rsid w:val="1DC37D43"/>
    <w:rsid w:val="1DC51D0D"/>
    <w:rsid w:val="1DC7128C"/>
    <w:rsid w:val="1DC934B1"/>
    <w:rsid w:val="1DD55B80"/>
    <w:rsid w:val="1DEF4F80"/>
    <w:rsid w:val="1DF223D6"/>
    <w:rsid w:val="1E0740D4"/>
    <w:rsid w:val="1E0C16EA"/>
    <w:rsid w:val="1E1020A9"/>
    <w:rsid w:val="1E1976AB"/>
    <w:rsid w:val="1E1E766F"/>
    <w:rsid w:val="1E296A58"/>
    <w:rsid w:val="1E2C49D8"/>
    <w:rsid w:val="1E2C58E8"/>
    <w:rsid w:val="1E2D340E"/>
    <w:rsid w:val="1E307194"/>
    <w:rsid w:val="1E32627D"/>
    <w:rsid w:val="1E364920"/>
    <w:rsid w:val="1E3723A2"/>
    <w:rsid w:val="1E4075E6"/>
    <w:rsid w:val="1E4737D4"/>
    <w:rsid w:val="1E475772"/>
    <w:rsid w:val="1E48483A"/>
    <w:rsid w:val="1E5626C5"/>
    <w:rsid w:val="1E576CB3"/>
    <w:rsid w:val="1E5A2645"/>
    <w:rsid w:val="1E5B7BF1"/>
    <w:rsid w:val="1E5B7F7C"/>
    <w:rsid w:val="1E5D3CF4"/>
    <w:rsid w:val="1E652BA8"/>
    <w:rsid w:val="1E6D7CAF"/>
    <w:rsid w:val="1E7C16B2"/>
    <w:rsid w:val="1E7C7613"/>
    <w:rsid w:val="1E890F8D"/>
    <w:rsid w:val="1E8E0351"/>
    <w:rsid w:val="1E8F1470"/>
    <w:rsid w:val="1E982F7E"/>
    <w:rsid w:val="1E9D55C9"/>
    <w:rsid w:val="1EA2127F"/>
    <w:rsid w:val="1EA25BAA"/>
    <w:rsid w:val="1EAA2CB1"/>
    <w:rsid w:val="1EB322C8"/>
    <w:rsid w:val="1EB4196B"/>
    <w:rsid w:val="1EB51D82"/>
    <w:rsid w:val="1EB61A38"/>
    <w:rsid w:val="1EB8717C"/>
    <w:rsid w:val="1ED1023E"/>
    <w:rsid w:val="1ED20022"/>
    <w:rsid w:val="1ED262EC"/>
    <w:rsid w:val="1ED41ADC"/>
    <w:rsid w:val="1ED61CF8"/>
    <w:rsid w:val="1EDB2EB0"/>
    <w:rsid w:val="1EE51657"/>
    <w:rsid w:val="1EF87EC0"/>
    <w:rsid w:val="1EFA027C"/>
    <w:rsid w:val="1EFB52BB"/>
    <w:rsid w:val="1F0307F1"/>
    <w:rsid w:val="1F0771F7"/>
    <w:rsid w:val="1F13789B"/>
    <w:rsid w:val="1F15637C"/>
    <w:rsid w:val="1F1840BF"/>
    <w:rsid w:val="1F187FF8"/>
    <w:rsid w:val="1F1F5BE1"/>
    <w:rsid w:val="1F234F3D"/>
    <w:rsid w:val="1F274302"/>
    <w:rsid w:val="1F3F7E3C"/>
    <w:rsid w:val="1F411521"/>
    <w:rsid w:val="1F464402"/>
    <w:rsid w:val="1F4D7621"/>
    <w:rsid w:val="1F54538E"/>
    <w:rsid w:val="1F5C2E6B"/>
    <w:rsid w:val="1F612D89"/>
    <w:rsid w:val="1F686DF4"/>
    <w:rsid w:val="1F6D61B8"/>
    <w:rsid w:val="1F7268A6"/>
    <w:rsid w:val="1F732056"/>
    <w:rsid w:val="1F745D7D"/>
    <w:rsid w:val="1F81363D"/>
    <w:rsid w:val="1F8E612F"/>
    <w:rsid w:val="1F962CF2"/>
    <w:rsid w:val="1F9D049A"/>
    <w:rsid w:val="1FA140B4"/>
    <w:rsid w:val="1FAA2283"/>
    <w:rsid w:val="1FAB0662"/>
    <w:rsid w:val="1FB42B93"/>
    <w:rsid w:val="1FC2792A"/>
    <w:rsid w:val="1FD50B49"/>
    <w:rsid w:val="1FE81CE3"/>
    <w:rsid w:val="1FED554B"/>
    <w:rsid w:val="1FF24910"/>
    <w:rsid w:val="1FFB1A16"/>
    <w:rsid w:val="204213F3"/>
    <w:rsid w:val="20472ECD"/>
    <w:rsid w:val="204F58BE"/>
    <w:rsid w:val="20531852"/>
    <w:rsid w:val="20540F32"/>
    <w:rsid w:val="20586E69"/>
    <w:rsid w:val="20635386"/>
    <w:rsid w:val="20677477"/>
    <w:rsid w:val="20717F2A"/>
    <w:rsid w:val="208732AA"/>
    <w:rsid w:val="20877513"/>
    <w:rsid w:val="208B4DF4"/>
    <w:rsid w:val="20987265"/>
    <w:rsid w:val="20A36DC7"/>
    <w:rsid w:val="20AA1E26"/>
    <w:rsid w:val="20B61DE1"/>
    <w:rsid w:val="20B816B5"/>
    <w:rsid w:val="20C91B14"/>
    <w:rsid w:val="20CC5161"/>
    <w:rsid w:val="20D14525"/>
    <w:rsid w:val="20D719F1"/>
    <w:rsid w:val="20E24984"/>
    <w:rsid w:val="20EC5803"/>
    <w:rsid w:val="20F14799"/>
    <w:rsid w:val="20F766A2"/>
    <w:rsid w:val="21003DD9"/>
    <w:rsid w:val="21115269"/>
    <w:rsid w:val="21142196"/>
    <w:rsid w:val="211D3F6A"/>
    <w:rsid w:val="211F307F"/>
    <w:rsid w:val="212705E9"/>
    <w:rsid w:val="212F12D3"/>
    <w:rsid w:val="21535882"/>
    <w:rsid w:val="21674E89"/>
    <w:rsid w:val="216B0BDF"/>
    <w:rsid w:val="216E3233"/>
    <w:rsid w:val="217557F8"/>
    <w:rsid w:val="2176795E"/>
    <w:rsid w:val="21790216"/>
    <w:rsid w:val="21843C8D"/>
    <w:rsid w:val="218A33B2"/>
    <w:rsid w:val="218D48F0"/>
    <w:rsid w:val="219D77D1"/>
    <w:rsid w:val="21AE4866"/>
    <w:rsid w:val="21BB3427"/>
    <w:rsid w:val="21BC51D5"/>
    <w:rsid w:val="21C32479"/>
    <w:rsid w:val="21C4408A"/>
    <w:rsid w:val="21CB71C6"/>
    <w:rsid w:val="21CE4C1C"/>
    <w:rsid w:val="21D267A7"/>
    <w:rsid w:val="21D27575"/>
    <w:rsid w:val="21D7200F"/>
    <w:rsid w:val="21F04E7F"/>
    <w:rsid w:val="21FA5CFD"/>
    <w:rsid w:val="2217537B"/>
    <w:rsid w:val="221C3EC6"/>
    <w:rsid w:val="221C5C74"/>
    <w:rsid w:val="222E41A0"/>
    <w:rsid w:val="22456F79"/>
    <w:rsid w:val="224C47AB"/>
    <w:rsid w:val="224F429B"/>
    <w:rsid w:val="225678E3"/>
    <w:rsid w:val="225F1AEC"/>
    <w:rsid w:val="226825F8"/>
    <w:rsid w:val="228C4BA7"/>
    <w:rsid w:val="229C1803"/>
    <w:rsid w:val="229F1BCA"/>
    <w:rsid w:val="22A511F5"/>
    <w:rsid w:val="22AA7723"/>
    <w:rsid w:val="22B0748D"/>
    <w:rsid w:val="22C04851"/>
    <w:rsid w:val="22E36792"/>
    <w:rsid w:val="22E9024C"/>
    <w:rsid w:val="22EE5862"/>
    <w:rsid w:val="22F0737C"/>
    <w:rsid w:val="22F4318A"/>
    <w:rsid w:val="22FE3772"/>
    <w:rsid w:val="2309444A"/>
    <w:rsid w:val="230C1C33"/>
    <w:rsid w:val="231D7EF5"/>
    <w:rsid w:val="232C1EE7"/>
    <w:rsid w:val="2338088B"/>
    <w:rsid w:val="233D6824"/>
    <w:rsid w:val="23424AF7"/>
    <w:rsid w:val="23440D25"/>
    <w:rsid w:val="234B4A63"/>
    <w:rsid w:val="234D23FA"/>
    <w:rsid w:val="234E00AF"/>
    <w:rsid w:val="235B1ECC"/>
    <w:rsid w:val="23711335"/>
    <w:rsid w:val="23751ADF"/>
    <w:rsid w:val="237613B4"/>
    <w:rsid w:val="237F295E"/>
    <w:rsid w:val="2383244E"/>
    <w:rsid w:val="238C62CB"/>
    <w:rsid w:val="23931F66"/>
    <w:rsid w:val="23963804"/>
    <w:rsid w:val="23A14683"/>
    <w:rsid w:val="23A44173"/>
    <w:rsid w:val="23A52A88"/>
    <w:rsid w:val="23A979DB"/>
    <w:rsid w:val="23B73EA6"/>
    <w:rsid w:val="23C2284B"/>
    <w:rsid w:val="23CD191B"/>
    <w:rsid w:val="23D779CE"/>
    <w:rsid w:val="23D9206E"/>
    <w:rsid w:val="23E3754C"/>
    <w:rsid w:val="23E80503"/>
    <w:rsid w:val="23E84726"/>
    <w:rsid w:val="23EC32A9"/>
    <w:rsid w:val="23FD65A1"/>
    <w:rsid w:val="24030E99"/>
    <w:rsid w:val="240725EC"/>
    <w:rsid w:val="24092228"/>
    <w:rsid w:val="240D11B3"/>
    <w:rsid w:val="241B7A2B"/>
    <w:rsid w:val="24305A06"/>
    <w:rsid w:val="2440038C"/>
    <w:rsid w:val="24426D71"/>
    <w:rsid w:val="24443260"/>
    <w:rsid w:val="244934C9"/>
    <w:rsid w:val="24616C60"/>
    <w:rsid w:val="24681644"/>
    <w:rsid w:val="246E3DB3"/>
    <w:rsid w:val="24741D97"/>
    <w:rsid w:val="247A3D65"/>
    <w:rsid w:val="24882474"/>
    <w:rsid w:val="24884CE0"/>
    <w:rsid w:val="24894380"/>
    <w:rsid w:val="2492221D"/>
    <w:rsid w:val="24A106B2"/>
    <w:rsid w:val="24A81A41"/>
    <w:rsid w:val="24B16B47"/>
    <w:rsid w:val="24C66E51"/>
    <w:rsid w:val="24CC22DC"/>
    <w:rsid w:val="24D40A88"/>
    <w:rsid w:val="24DD5B8E"/>
    <w:rsid w:val="24DE5462"/>
    <w:rsid w:val="25110550"/>
    <w:rsid w:val="251B2213"/>
    <w:rsid w:val="252C08C4"/>
    <w:rsid w:val="253908EB"/>
    <w:rsid w:val="253A10F5"/>
    <w:rsid w:val="253D662D"/>
    <w:rsid w:val="25407ECB"/>
    <w:rsid w:val="2551032A"/>
    <w:rsid w:val="25602A1C"/>
    <w:rsid w:val="256A2504"/>
    <w:rsid w:val="25781413"/>
    <w:rsid w:val="257960BB"/>
    <w:rsid w:val="2585551C"/>
    <w:rsid w:val="258E1230"/>
    <w:rsid w:val="258F2241"/>
    <w:rsid w:val="259710A2"/>
    <w:rsid w:val="259D3570"/>
    <w:rsid w:val="25A03664"/>
    <w:rsid w:val="25A228CE"/>
    <w:rsid w:val="25A4045A"/>
    <w:rsid w:val="25AE2690"/>
    <w:rsid w:val="25B22B68"/>
    <w:rsid w:val="25CF60E7"/>
    <w:rsid w:val="25D0124F"/>
    <w:rsid w:val="25D80104"/>
    <w:rsid w:val="25DE6EB0"/>
    <w:rsid w:val="25EC2689"/>
    <w:rsid w:val="25F1264D"/>
    <w:rsid w:val="25F33E45"/>
    <w:rsid w:val="25F969F8"/>
    <w:rsid w:val="260113D5"/>
    <w:rsid w:val="26073D03"/>
    <w:rsid w:val="260E3B25"/>
    <w:rsid w:val="26143832"/>
    <w:rsid w:val="26176E7E"/>
    <w:rsid w:val="261A071C"/>
    <w:rsid w:val="26217CFD"/>
    <w:rsid w:val="2622393B"/>
    <w:rsid w:val="26433260"/>
    <w:rsid w:val="265017D7"/>
    <w:rsid w:val="2651396B"/>
    <w:rsid w:val="265B5A86"/>
    <w:rsid w:val="266B71CA"/>
    <w:rsid w:val="26722306"/>
    <w:rsid w:val="26747E2C"/>
    <w:rsid w:val="26832765"/>
    <w:rsid w:val="2684107E"/>
    <w:rsid w:val="268A7650"/>
    <w:rsid w:val="26964B07"/>
    <w:rsid w:val="269E3A6B"/>
    <w:rsid w:val="26A5223F"/>
    <w:rsid w:val="26AD1590"/>
    <w:rsid w:val="26AF2CED"/>
    <w:rsid w:val="26B1141E"/>
    <w:rsid w:val="26B172D2"/>
    <w:rsid w:val="26C26C5C"/>
    <w:rsid w:val="26D365F5"/>
    <w:rsid w:val="26D870C8"/>
    <w:rsid w:val="26D93BDE"/>
    <w:rsid w:val="26DB2734"/>
    <w:rsid w:val="26DF22D6"/>
    <w:rsid w:val="26E66850"/>
    <w:rsid w:val="26F55135"/>
    <w:rsid w:val="270311B0"/>
    <w:rsid w:val="27207FB4"/>
    <w:rsid w:val="272C6570"/>
    <w:rsid w:val="273E58BE"/>
    <w:rsid w:val="27400656"/>
    <w:rsid w:val="27500AFB"/>
    <w:rsid w:val="27554102"/>
    <w:rsid w:val="27575C88"/>
    <w:rsid w:val="27582E99"/>
    <w:rsid w:val="27762449"/>
    <w:rsid w:val="277D71B5"/>
    <w:rsid w:val="277E7D5A"/>
    <w:rsid w:val="277F0EAE"/>
    <w:rsid w:val="2788066A"/>
    <w:rsid w:val="278A3680"/>
    <w:rsid w:val="278B7B24"/>
    <w:rsid w:val="278E13C2"/>
    <w:rsid w:val="2795508D"/>
    <w:rsid w:val="279F70D1"/>
    <w:rsid w:val="27B150B0"/>
    <w:rsid w:val="27CB28CC"/>
    <w:rsid w:val="27CB7F20"/>
    <w:rsid w:val="27D82163"/>
    <w:rsid w:val="27E62FAC"/>
    <w:rsid w:val="27F37477"/>
    <w:rsid w:val="27F53587"/>
    <w:rsid w:val="27FA069C"/>
    <w:rsid w:val="28006327"/>
    <w:rsid w:val="280B4FF2"/>
    <w:rsid w:val="280E2503"/>
    <w:rsid w:val="28180C8B"/>
    <w:rsid w:val="28247630"/>
    <w:rsid w:val="282C4737"/>
    <w:rsid w:val="282E6701"/>
    <w:rsid w:val="28315056"/>
    <w:rsid w:val="28377363"/>
    <w:rsid w:val="28385ADD"/>
    <w:rsid w:val="28400C4E"/>
    <w:rsid w:val="28446263"/>
    <w:rsid w:val="284B72B3"/>
    <w:rsid w:val="284C64E6"/>
    <w:rsid w:val="285F5C4A"/>
    <w:rsid w:val="28681C13"/>
    <w:rsid w:val="2873353E"/>
    <w:rsid w:val="28735755"/>
    <w:rsid w:val="287A36F4"/>
    <w:rsid w:val="287D7ED0"/>
    <w:rsid w:val="289A783C"/>
    <w:rsid w:val="28A16ED3"/>
    <w:rsid w:val="28AD5878"/>
    <w:rsid w:val="28AE124C"/>
    <w:rsid w:val="28BF30A6"/>
    <w:rsid w:val="28C4605E"/>
    <w:rsid w:val="28CB4DAA"/>
    <w:rsid w:val="28DE3C83"/>
    <w:rsid w:val="28DE3F9A"/>
    <w:rsid w:val="28E55011"/>
    <w:rsid w:val="28F83DC7"/>
    <w:rsid w:val="29015BC3"/>
    <w:rsid w:val="29030EDA"/>
    <w:rsid w:val="290B3B64"/>
    <w:rsid w:val="29143B49"/>
    <w:rsid w:val="292671CB"/>
    <w:rsid w:val="29387837"/>
    <w:rsid w:val="294C1D8A"/>
    <w:rsid w:val="294F4B81"/>
    <w:rsid w:val="294F6E66"/>
    <w:rsid w:val="29565F0F"/>
    <w:rsid w:val="29600B3C"/>
    <w:rsid w:val="29626662"/>
    <w:rsid w:val="29864708"/>
    <w:rsid w:val="29944EB8"/>
    <w:rsid w:val="29A46C7B"/>
    <w:rsid w:val="29B04075"/>
    <w:rsid w:val="29B1741D"/>
    <w:rsid w:val="29BD5F8E"/>
    <w:rsid w:val="29C24F1D"/>
    <w:rsid w:val="29C2554C"/>
    <w:rsid w:val="29C94933"/>
    <w:rsid w:val="29CA27C2"/>
    <w:rsid w:val="29CB06AB"/>
    <w:rsid w:val="29CF4BA7"/>
    <w:rsid w:val="29D46E34"/>
    <w:rsid w:val="29DF5F05"/>
    <w:rsid w:val="29DF7CB3"/>
    <w:rsid w:val="29E4176D"/>
    <w:rsid w:val="29E76B67"/>
    <w:rsid w:val="29EC23D0"/>
    <w:rsid w:val="29F20E53"/>
    <w:rsid w:val="29F57B63"/>
    <w:rsid w:val="29F6324E"/>
    <w:rsid w:val="29F85218"/>
    <w:rsid w:val="29FD282F"/>
    <w:rsid w:val="29FE25C7"/>
    <w:rsid w:val="2A0113E2"/>
    <w:rsid w:val="2A104310"/>
    <w:rsid w:val="2A142BED"/>
    <w:rsid w:val="2A163B17"/>
    <w:rsid w:val="2A1A518F"/>
    <w:rsid w:val="2A1A7409"/>
    <w:rsid w:val="2A39320F"/>
    <w:rsid w:val="2A3A29F3"/>
    <w:rsid w:val="2A491EB3"/>
    <w:rsid w:val="2A4A775A"/>
    <w:rsid w:val="2A567B35"/>
    <w:rsid w:val="2A5C1303"/>
    <w:rsid w:val="2A666490"/>
    <w:rsid w:val="2A6777AC"/>
    <w:rsid w:val="2A691C72"/>
    <w:rsid w:val="2A742AF1"/>
    <w:rsid w:val="2A7F1496"/>
    <w:rsid w:val="2A8262F2"/>
    <w:rsid w:val="2A842DC4"/>
    <w:rsid w:val="2A886C2A"/>
    <w:rsid w:val="2A88783E"/>
    <w:rsid w:val="2A8951D0"/>
    <w:rsid w:val="2AA50EFC"/>
    <w:rsid w:val="2AB47391"/>
    <w:rsid w:val="2AC456C4"/>
    <w:rsid w:val="2AC6077A"/>
    <w:rsid w:val="2AE30C90"/>
    <w:rsid w:val="2AFA113A"/>
    <w:rsid w:val="2AFB6D6E"/>
    <w:rsid w:val="2AFE3B74"/>
    <w:rsid w:val="2B082325"/>
    <w:rsid w:val="2B0A5203"/>
    <w:rsid w:val="2B0D0850"/>
    <w:rsid w:val="2B21404F"/>
    <w:rsid w:val="2B2D45EF"/>
    <w:rsid w:val="2B2E2FF3"/>
    <w:rsid w:val="2B33475A"/>
    <w:rsid w:val="2B406E77"/>
    <w:rsid w:val="2B547350"/>
    <w:rsid w:val="2B58025E"/>
    <w:rsid w:val="2B604E23"/>
    <w:rsid w:val="2B620B9B"/>
    <w:rsid w:val="2B676E57"/>
    <w:rsid w:val="2B692F44"/>
    <w:rsid w:val="2B7361B2"/>
    <w:rsid w:val="2BA07916"/>
    <w:rsid w:val="2BB03EED"/>
    <w:rsid w:val="2BB76C46"/>
    <w:rsid w:val="2BB871FC"/>
    <w:rsid w:val="2BBD749A"/>
    <w:rsid w:val="2BCC070B"/>
    <w:rsid w:val="2BE30261"/>
    <w:rsid w:val="2BE77795"/>
    <w:rsid w:val="2BFA7026"/>
    <w:rsid w:val="2C02237E"/>
    <w:rsid w:val="2C071743"/>
    <w:rsid w:val="2C0C132A"/>
    <w:rsid w:val="2C144BDD"/>
    <w:rsid w:val="2C1A76C8"/>
    <w:rsid w:val="2C3151AB"/>
    <w:rsid w:val="2C430082"/>
    <w:rsid w:val="2C4C239E"/>
    <w:rsid w:val="2C5A1CD2"/>
    <w:rsid w:val="2C5A5D16"/>
    <w:rsid w:val="2C6023A6"/>
    <w:rsid w:val="2C6B050E"/>
    <w:rsid w:val="2C763F67"/>
    <w:rsid w:val="2C7D37B3"/>
    <w:rsid w:val="2C7D6118"/>
    <w:rsid w:val="2C7E5D9F"/>
    <w:rsid w:val="2C9254B0"/>
    <w:rsid w:val="2C935D98"/>
    <w:rsid w:val="2C9B3A25"/>
    <w:rsid w:val="2C9F3729"/>
    <w:rsid w:val="2CB27900"/>
    <w:rsid w:val="2CB371D5"/>
    <w:rsid w:val="2CB573F1"/>
    <w:rsid w:val="2CC31B0E"/>
    <w:rsid w:val="2CC40426"/>
    <w:rsid w:val="2CC70108"/>
    <w:rsid w:val="2CCC2706"/>
    <w:rsid w:val="2CCF5514"/>
    <w:rsid w:val="2CD07AC4"/>
    <w:rsid w:val="2CE4182E"/>
    <w:rsid w:val="2CE83322"/>
    <w:rsid w:val="2CED0939"/>
    <w:rsid w:val="2CED468A"/>
    <w:rsid w:val="2D0068BE"/>
    <w:rsid w:val="2D0363AE"/>
    <w:rsid w:val="2D112F13"/>
    <w:rsid w:val="2D17305D"/>
    <w:rsid w:val="2D26070C"/>
    <w:rsid w:val="2D2A3F5D"/>
    <w:rsid w:val="2D2B7AD1"/>
    <w:rsid w:val="2D2E06FF"/>
    <w:rsid w:val="2D3769FE"/>
    <w:rsid w:val="2D4A4E5E"/>
    <w:rsid w:val="2D4F15F3"/>
    <w:rsid w:val="2D5619A2"/>
    <w:rsid w:val="2D5B6E4D"/>
    <w:rsid w:val="2D5E607D"/>
    <w:rsid w:val="2D616C31"/>
    <w:rsid w:val="2D652BC5"/>
    <w:rsid w:val="2D742D53"/>
    <w:rsid w:val="2D755CA2"/>
    <w:rsid w:val="2D7746A6"/>
    <w:rsid w:val="2D7E5A35"/>
    <w:rsid w:val="2D88592F"/>
    <w:rsid w:val="2D8C0151"/>
    <w:rsid w:val="2D8C63A3"/>
    <w:rsid w:val="2D8D3ECA"/>
    <w:rsid w:val="2D9B2B53"/>
    <w:rsid w:val="2D9C5EBB"/>
    <w:rsid w:val="2D9F4EC6"/>
    <w:rsid w:val="2DA37249"/>
    <w:rsid w:val="2DA66BC6"/>
    <w:rsid w:val="2DCF6DD7"/>
    <w:rsid w:val="2DD87F45"/>
    <w:rsid w:val="2DD92C6B"/>
    <w:rsid w:val="2DEB228E"/>
    <w:rsid w:val="2DEC2C62"/>
    <w:rsid w:val="2DF31F7F"/>
    <w:rsid w:val="2DF4595A"/>
    <w:rsid w:val="2DF71D31"/>
    <w:rsid w:val="2DF87595"/>
    <w:rsid w:val="2DFC1E80"/>
    <w:rsid w:val="2DFE8C5B"/>
    <w:rsid w:val="2E132621"/>
    <w:rsid w:val="2E147F5B"/>
    <w:rsid w:val="2E185F8C"/>
    <w:rsid w:val="2E2233AD"/>
    <w:rsid w:val="2E2F75AB"/>
    <w:rsid w:val="2E3803D8"/>
    <w:rsid w:val="2E3F64A3"/>
    <w:rsid w:val="2E4452A4"/>
    <w:rsid w:val="2E4E00D9"/>
    <w:rsid w:val="2E610457"/>
    <w:rsid w:val="2E642E7C"/>
    <w:rsid w:val="2E6D354A"/>
    <w:rsid w:val="2E712B18"/>
    <w:rsid w:val="2E7C6418"/>
    <w:rsid w:val="2E884DBD"/>
    <w:rsid w:val="2E8D6F93"/>
    <w:rsid w:val="2E9705BA"/>
    <w:rsid w:val="2EAD65D1"/>
    <w:rsid w:val="2EB1456F"/>
    <w:rsid w:val="2EBF41D1"/>
    <w:rsid w:val="2ED75C1D"/>
    <w:rsid w:val="2EE47B19"/>
    <w:rsid w:val="2EF31501"/>
    <w:rsid w:val="2EFA62B4"/>
    <w:rsid w:val="2F07730C"/>
    <w:rsid w:val="2F2820FC"/>
    <w:rsid w:val="2F29528B"/>
    <w:rsid w:val="2F2D7712"/>
    <w:rsid w:val="2F3F11F4"/>
    <w:rsid w:val="2F522CD5"/>
    <w:rsid w:val="2F53298E"/>
    <w:rsid w:val="2F5527C5"/>
    <w:rsid w:val="2F61560E"/>
    <w:rsid w:val="2F662C24"/>
    <w:rsid w:val="2F6964B6"/>
    <w:rsid w:val="2F6B3D97"/>
    <w:rsid w:val="2F6E05D8"/>
    <w:rsid w:val="2F725125"/>
    <w:rsid w:val="2F890F46"/>
    <w:rsid w:val="2F8D64E3"/>
    <w:rsid w:val="2F9652B7"/>
    <w:rsid w:val="2FA5374C"/>
    <w:rsid w:val="2FAD7D1D"/>
    <w:rsid w:val="2FD302BA"/>
    <w:rsid w:val="2FD368DA"/>
    <w:rsid w:val="2FD57E95"/>
    <w:rsid w:val="2FD830A8"/>
    <w:rsid w:val="2FE40214"/>
    <w:rsid w:val="2FE91C8D"/>
    <w:rsid w:val="2FEF49C8"/>
    <w:rsid w:val="2FF40631"/>
    <w:rsid w:val="2FFF76FC"/>
    <w:rsid w:val="30070DAE"/>
    <w:rsid w:val="30142680"/>
    <w:rsid w:val="302A5A00"/>
    <w:rsid w:val="303625F7"/>
    <w:rsid w:val="303B46B8"/>
    <w:rsid w:val="303B5E5F"/>
    <w:rsid w:val="30422D49"/>
    <w:rsid w:val="3049232A"/>
    <w:rsid w:val="304A60A2"/>
    <w:rsid w:val="304F5929"/>
    <w:rsid w:val="305B3E0B"/>
    <w:rsid w:val="305E54D0"/>
    <w:rsid w:val="305F7D9F"/>
    <w:rsid w:val="306929CC"/>
    <w:rsid w:val="306E7FE2"/>
    <w:rsid w:val="30850E88"/>
    <w:rsid w:val="308D01B8"/>
    <w:rsid w:val="308E2433"/>
    <w:rsid w:val="30977539"/>
    <w:rsid w:val="30A457B2"/>
    <w:rsid w:val="30B31E99"/>
    <w:rsid w:val="30B55C11"/>
    <w:rsid w:val="30BE1F06"/>
    <w:rsid w:val="30C554FF"/>
    <w:rsid w:val="30C65728"/>
    <w:rsid w:val="30C95219"/>
    <w:rsid w:val="30CB379B"/>
    <w:rsid w:val="30CB40AB"/>
    <w:rsid w:val="30DC13F0"/>
    <w:rsid w:val="30E5009B"/>
    <w:rsid w:val="30E74A2B"/>
    <w:rsid w:val="3102072B"/>
    <w:rsid w:val="31025E73"/>
    <w:rsid w:val="31077AEF"/>
    <w:rsid w:val="31126BC0"/>
    <w:rsid w:val="31165C48"/>
    <w:rsid w:val="31340191"/>
    <w:rsid w:val="3139239E"/>
    <w:rsid w:val="313A6969"/>
    <w:rsid w:val="313B0AE9"/>
    <w:rsid w:val="314109CA"/>
    <w:rsid w:val="31580774"/>
    <w:rsid w:val="315A0567"/>
    <w:rsid w:val="315B05CB"/>
    <w:rsid w:val="31642694"/>
    <w:rsid w:val="31653193"/>
    <w:rsid w:val="31662A68"/>
    <w:rsid w:val="316C07F8"/>
    <w:rsid w:val="317038E6"/>
    <w:rsid w:val="317A4875"/>
    <w:rsid w:val="3183186B"/>
    <w:rsid w:val="31880C30"/>
    <w:rsid w:val="318A0E4C"/>
    <w:rsid w:val="318D6246"/>
    <w:rsid w:val="31975317"/>
    <w:rsid w:val="319A4BC0"/>
    <w:rsid w:val="319B26BD"/>
    <w:rsid w:val="31A04B65"/>
    <w:rsid w:val="31AE52E1"/>
    <w:rsid w:val="31B02B14"/>
    <w:rsid w:val="31B22151"/>
    <w:rsid w:val="31C36283"/>
    <w:rsid w:val="31DD5420"/>
    <w:rsid w:val="31F167D5"/>
    <w:rsid w:val="31FD161E"/>
    <w:rsid w:val="32024E86"/>
    <w:rsid w:val="32056E1F"/>
    <w:rsid w:val="322350C9"/>
    <w:rsid w:val="323E6B01"/>
    <w:rsid w:val="32476B7C"/>
    <w:rsid w:val="32494863"/>
    <w:rsid w:val="32495D1D"/>
    <w:rsid w:val="325925CC"/>
    <w:rsid w:val="32674CE9"/>
    <w:rsid w:val="327B0795"/>
    <w:rsid w:val="32990513"/>
    <w:rsid w:val="32A95302"/>
    <w:rsid w:val="32B64AB0"/>
    <w:rsid w:val="32B803EF"/>
    <w:rsid w:val="32BB3CD1"/>
    <w:rsid w:val="32EA3795"/>
    <w:rsid w:val="32F02F31"/>
    <w:rsid w:val="32FA0751"/>
    <w:rsid w:val="33011ACA"/>
    <w:rsid w:val="330142AD"/>
    <w:rsid w:val="33030EB6"/>
    <w:rsid w:val="331108DD"/>
    <w:rsid w:val="33284C09"/>
    <w:rsid w:val="3331778D"/>
    <w:rsid w:val="333C65F9"/>
    <w:rsid w:val="333E5E8D"/>
    <w:rsid w:val="33552D94"/>
    <w:rsid w:val="3381395D"/>
    <w:rsid w:val="339935C8"/>
    <w:rsid w:val="33A65CE5"/>
    <w:rsid w:val="33A81E05"/>
    <w:rsid w:val="33B0790D"/>
    <w:rsid w:val="33B10912"/>
    <w:rsid w:val="33B421B0"/>
    <w:rsid w:val="33B466E1"/>
    <w:rsid w:val="33BA29CC"/>
    <w:rsid w:val="33BC72B7"/>
    <w:rsid w:val="33CA3782"/>
    <w:rsid w:val="33D52499"/>
    <w:rsid w:val="33EA3E24"/>
    <w:rsid w:val="33FA4C57"/>
    <w:rsid w:val="33FB393B"/>
    <w:rsid w:val="341669C7"/>
    <w:rsid w:val="3421295E"/>
    <w:rsid w:val="34316DAC"/>
    <w:rsid w:val="34343BAA"/>
    <w:rsid w:val="343B01DB"/>
    <w:rsid w:val="343D0BC3"/>
    <w:rsid w:val="34572B3B"/>
    <w:rsid w:val="34645984"/>
    <w:rsid w:val="34657EA4"/>
    <w:rsid w:val="346E234B"/>
    <w:rsid w:val="34700409"/>
    <w:rsid w:val="347E456C"/>
    <w:rsid w:val="34870181"/>
    <w:rsid w:val="348C6744"/>
    <w:rsid w:val="348E2A01"/>
    <w:rsid w:val="349F104B"/>
    <w:rsid w:val="34A67DE5"/>
    <w:rsid w:val="34A81A43"/>
    <w:rsid w:val="34AA6DFF"/>
    <w:rsid w:val="34AF639D"/>
    <w:rsid w:val="34BE31F6"/>
    <w:rsid w:val="34C06933"/>
    <w:rsid w:val="34C71A6F"/>
    <w:rsid w:val="34D16D92"/>
    <w:rsid w:val="34DB777E"/>
    <w:rsid w:val="34DF14AF"/>
    <w:rsid w:val="34E47F65"/>
    <w:rsid w:val="34EC3BCC"/>
    <w:rsid w:val="34EF6817"/>
    <w:rsid w:val="34FD36E3"/>
    <w:rsid w:val="35006703"/>
    <w:rsid w:val="350D1743"/>
    <w:rsid w:val="351224A5"/>
    <w:rsid w:val="35123632"/>
    <w:rsid w:val="35131158"/>
    <w:rsid w:val="35184D8D"/>
    <w:rsid w:val="351D1FD7"/>
    <w:rsid w:val="35222DBF"/>
    <w:rsid w:val="3529097C"/>
    <w:rsid w:val="353D5912"/>
    <w:rsid w:val="354632DC"/>
    <w:rsid w:val="35633CA2"/>
    <w:rsid w:val="357218C4"/>
    <w:rsid w:val="3575771D"/>
    <w:rsid w:val="358160C2"/>
    <w:rsid w:val="35935DF5"/>
    <w:rsid w:val="35B8124C"/>
    <w:rsid w:val="35D2691D"/>
    <w:rsid w:val="35E30FCF"/>
    <w:rsid w:val="35E77571"/>
    <w:rsid w:val="36015455"/>
    <w:rsid w:val="360D1B6A"/>
    <w:rsid w:val="363A7B99"/>
    <w:rsid w:val="364339F5"/>
    <w:rsid w:val="3647730B"/>
    <w:rsid w:val="364D069A"/>
    <w:rsid w:val="365B2DB7"/>
    <w:rsid w:val="36694119"/>
    <w:rsid w:val="36696B2F"/>
    <w:rsid w:val="36767BF1"/>
    <w:rsid w:val="36852DDF"/>
    <w:rsid w:val="368C5E8A"/>
    <w:rsid w:val="368D13BC"/>
    <w:rsid w:val="368D587C"/>
    <w:rsid w:val="36914A2B"/>
    <w:rsid w:val="36935099"/>
    <w:rsid w:val="36950618"/>
    <w:rsid w:val="36A90BA0"/>
    <w:rsid w:val="36B85B13"/>
    <w:rsid w:val="36BD312A"/>
    <w:rsid w:val="36C204FE"/>
    <w:rsid w:val="36C7044C"/>
    <w:rsid w:val="36CC040B"/>
    <w:rsid w:val="36CF5914"/>
    <w:rsid w:val="36D023C0"/>
    <w:rsid w:val="36DA03C0"/>
    <w:rsid w:val="36EA3CA5"/>
    <w:rsid w:val="36EE25F7"/>
    <w:rsid w:val="36EE3C2B"/>
    <w:rsid w:val="36FB3F3F"/>
    <w:rsid w:val="3702714D"/>
    <w:rsid w:val="370276D6"/>
    <w:rsid w:val="370D29B2"/>
    <w:rsid w:val="37137000"/>
    <w:rsid w:val="371B4B3B"/>
    <w:rsid w:val="37217B5C"/>
    <w:rsid w:val="372617C9"/>
    <w:rsid w:val="3727795D"/>
    <w:rsid w:val="37296585"/>
    <w:rsid w:val="372F42A4"/>
    <w:rsid w:val="3733523B"/>
    <w:rsid w:val="37421881"/>
    <w:rsid w:val="375515B4"/>
    <w:rsid w:val="37564091"/>
    <w:rsid w:val="375D66BB"/>
    <w:rsid w:val="376BF7E2"/>
    <w:rsid w:val="376E09B0"/>
    <w:rsid w:val="37734130"/>
    <w:rsid w:val="37893954"/>
    <w:rsid w:val="37893974"/>
    <w:rsid w:val="378E51A3"/>
    <w:rsid w:val="37922808"/>
    <w:rsid w:val="37BF6E6A"/>
    <w:rsid w:val="37C57441"/>
    <w:rsid w:val="37C719CF"/>
    <w:rsid w:val="37D15AB3"/>
    <w:rsid w:val="37D17B69"/>
    <w:rsid w:val="37D57097"/>
    <w:rsid w:val="37F214F9"/>
    <w:rsid w:val="37FB2557"/>
    <w:rsid w:val="37FE6BD3"/>
    <w:rsid w:val="38004095"/>
    <w:rsid w:val="38190834"/>
    <w:rsid w:val="38214BAE"/>
    <w:rsid w:val="382A2A41"/>
    <w:rsid w:val="383A7927"/>
    <w:rsid w:val="383B5969"/>
    <w:rsid w:val="38404012"/>
    <w:rsid w:val="38523D46"/>
    <w:rsid w:val="385555E4"/>
    <w:rsid w:val="38635F53"/>
    <w:rsid w:val="38841848"/>
    <w:rsid w:val="38864A6A"/>
    <w:rsid w:val="38871C41"/>
    <w:rsid w:val="38924C81"/>
    <w:rsid w:val="389476D9"/>
    <w:rsid w:val="38957564"/>
    <w:rsid w:val="38975BFC"/>
    <w:rsid w:val="38A00F55"/>
    <w:rsid w:val="38A958EC"/>
    <w:rsid w:val="38AA3B82"/>
    <w:rsid w:val="38B642D4"/>
    <w:rsid w:val="38CC1D4A"/>
    <w:rsid w:val="38D46883"/>
    <w:rsid w:val="38D75A4F"/>
    <w:rsid w:val="38E55FE1"/>
    <w:rsid w:val="38F1355F"/>
    <w:rsid w:val="38F242E9"/>
    <w:rsid w:val="390037A2"/>
    <w:rsid w:val="39076AD3"/>
    <w:rsid w:val="3914549F"/>
    <w:rsid w:val="39153335"/>
    <w:rsid w:val="39253208"/>
    <w:rsid w:val="3941767C"/>
    <w:rsid w:val="394738A3"/>
    <w:rsid w:val="39495D61"/>
    <w:rsid w:val="394C1291"/>
    <w:rsid w:val="394E275F"/>
    <w:rsid w:val="39513FFD"/>
    <w:rsid w:val="39521972"/>
    <w:rsid w:val="395815D9"/>
    <w:rsid w:val="395D33E0"/>
    <w:rsid w:val="396A0841"/>
    <w:rsid w:val="398919E9"/>
    <w:rsid w:val="39914BB0"/>
    <w:rsid w:val="3999593A"/>
    <w:rsid w:val="39A77FD1"/>
    <w:rsid w:val="39AD3929"/>
    <w:rsid w:val="39AE63D1"/>
    <w:rsid w:val="39BC591B"/>
    <w:rsid w:val="39BD2849"/>
    <w:rsid w:val="39C57C56"/>
    <w:rsid w:val="39D2513E"/>
    <w:rsid w:val="39D976F3"/>
    <w:rsid w:val="39E76710"/>
    <w:rsid w:val="39F8091D"/>
    <w:rsid w:val="3A044E37"/>
    <w:rsid w:val="3A063F42"/>
    <w:rsid w:val="3A0B68A2"/>
    <w:rsid w:val="3A0D079F"/>
    <w:rsid w:val="3A1E65D5"/>
    <w:rsid w:val="3A286675"/>
    <w:rsid w:val="3A445B5B"/>
    <w:rsid w:val="3A485400"/>
    <w:rsid w:val="3A4F49E1"/>
    <w:rsid w:val="3A692ADF"/>
    <w:rsid w:val="3A71778B"/>
    <w:rsid w:val="3A8C79E3"/>
    <w:rsid w:val="3AA12ABC"/>
    <w:rsid w:val="3AA50AA5"/>
    <w:rsid w:val="3AA553EF"/>
    <w:rsid w:val="3AB06AC4"/>
    <w:rsid w:val="3AC24B66"/>
    <w:rsid w:val="3AC504A2"/>
    <w:rsid w:val="3AC7206B"/>
    <w:rsid w:val="3ACF69BA"/>
    <w:rsid w:val="3ADA7801"/>
    <w:rsid w:val="3AE07D2F"/>
    <w:rsid w:val="3AE400AD"/>
    <w:rsid w:val="3AE82BB6"/>
    <w:rsid w:val="3AFB7038"/>
    <w:rsid w:val="3B07350D"/>
    <w:rsid w:val="3B0C28D2"/>
    <w:rsid w:val="3B0C7C01"/>
    <w:rsid w:val="3B11613A"/>
    <w:rsid w:val="3B1E6A0E"/>
    <w:rsid w:val="3B265045"/>
    <w:rsid w:val="3B2C087E"/>
    <w:rsid w:val="3B2E639D"/>
    <w:rsid w:val="3B2F036E"/>
    <w:rsid w:val="3B312338"/>
    <w:rsid w:val="3B351E28"/>
    <w:rsid w:val="3B381919"/>
    <w:rsid w:val="3B4413D5"/>
    <w:rsid w:val="3B567FF1"/>
    <w:rsid w:val="3B5F0C53"/>
    <w:rsid w:val="3B6F4C0F"/>
    <w:rsid w:val="3B7D557D"/>
    <w:rsid w:val="3B884149"/>
    <w:rsid w:val="3B9F68FC"/>
    <w:rsid w:val="3B9F72A2"/>
    <w:rsid w:val="3BA24FE4"/>
    <w:rsid w:val="3BA743A8"/>
    <w:rsid w:val="3BB52F69"/>
    <w:rsid w:val="3BD64F66"/>
    <w:rsid w:val="3BDD426E"/>
    <w:rsid w:val="3BDF7FE6"/>
    <w:rsid w:val="3BE253E0"/>
    <w:rsid w:val="3BE34619"/>
    <w:rsid w:val="3BE455FD"/>
    <w:rsid w:val="3BEE101C"/>
    <w:rsid w:val="3BEE2AFD"/>
    <w:rsid w:val="3BF515B8"/>
    <w:rsid w:val="3C042703"/>
    <w:rsid w:val="3C090BBF"/>
    <w:rsid w:val="3C2351B6"/>
    <w:rsid w:val="3C2854E9"/>
    <w:rsid w:val="3C4174C4"/>
    <w:rsid w:val="3C4816E7"/>
    <w:rsid w:val="3C555460"/>
    <w:rsid w:val="3C5C711F"/>
    <w:rsid w:val="3C65673D"/>
    <w:rsid w:val="3C720E5A"/>
    <w:rsid w:val="3C73403C"/>
    <w:rsid w:val="3C7E6E67"/>
    <w:rsid w:val="3C8A4367"/>
    <w:rsid w:val="3CA1704A"/>
    <w:rsid w:val="3CA30501"/>
    <w:rsid w:val="3CB469A7"/>
    <w:rsid w:val="3CBE19AA"/>
    <w:rsid w:val="3CC0413B"/>
    <w:rsid w:val="3CCC69D5"/>
    <w:rsid w:val="3CD236A7"/>
    <w:rsid w:val="3CD553C5"/>
    <w:rsid w:val="3CE54C69"/>
    <w:rsid w:val="3CE56D47"/>
    <w:rsid w:val="3CEC4769"/>
    <w:rsid w:val="3CEE3985"/>
    <w:rsid w:val="3CFE3C20"/>
    <w:rsid w:val="3D193084"/>
    <w:rsid w:val="3D197528"/>
    <w:rsid w:val="3D1D300C"/>
    <w:rsid w:val="3D2739F3"/>
    <w:rsid w:val="3D302DCE"/>
    <w:rsid w:val="3D3B2FFA"/>
    <w:rsid w:val="3D406863"/>
    <w:rsid w:val="3D4520CB"/>
    <w:rsid w:val="3D556267"/>
    <w:rsid w:val="3D5E4A1C"/>
    <w:rsid w:val="3D6B621B"/>
    <w:rsid w:val="3D6F788E"/>
    <w:rsid w:val="3D8C5F4C"/>
    <w:rsid w:val="3D922638"/>
    <w:rsid w:val="3DA40E91"/>
    <w:rsid w:val="3DA541C5"/>
    <w:rsid w:val="3DA67AEF"/>
    <w:rsid w:val="3DB114C5"/>
    <w:rsid w:val="3DB50FFF"/>
    <w:rsid w:val="3DD01A98"/>
    <w:rsid w:val="3DD119FA"/>
    <w:rsid w:val="3DD86A9B"/>
    <w:rsid w:val="3DE23AE2"/>
    <w:rsid w:val="3DE25B6C"/>
    <w:rsid w:val="3DF86A7D"/>
    <w:rsid w:val="3DF95468"/>
    <w:rsid w:val="3DFB066D"/>
    <w:rsid w:val="3DFB5FE1"/>
    <w:rsid w:val="3DFE0BF8"/>
    <w:rsid w:val="3E14140A"/>
    <w:rsid w:val="3E1E4AE0"/>
    <w:rsid w:val="3E254C94"/>
    <w:rsid w:val="3E266F05"/>
    <w:rsid w:val="3E285E68"/>
    <w:rsid w:val="3E29379B"/>
    <w:rsid w:val="3E470828"/>
    <w:rsid w:val="3E4856E8"/>
    <w:rsid w:val="3E497A00"/>
    <w:rsid w:val="3E5E7D5B"/>
    <w:rsid w:val="3E624E21"/>
    <w:rsid w:val="3E706080"/>
    <w:rsid w:val="3E7349FA"/>
    <w:rsid w:val="3E7A7F13"/>
    <w:rsid w:val="3E8F7AA2"/>
    <w:rsid w:val="3E9368D8"/>
    <w:rsid w:val="3EA66B99"/>
    <w:rsid w:val="3EB035E6"/>
    <w:rsid w:val="3EB620E0"/>
    <w:rsid w:val="3EB92D70"/>
    <w:rsid w:val="3EC43D05"/>
    <w:rsid w:val="3ECC2AA4"/>
    <w:rsid w:val="3ED34AA0"/>
    <w:rsid w:val="3ED41958"/>
    <w:rsid w:val="3EDD0E09"/>
    <w:rsid w:val="3EED47C8"/>
    <w:rsid w:val="3EF313C9"/>
    <w:rsid w:val="3EFE69D5"/>
    <w:rsid w:val="3F042D6B"/>
    <w:rsid w:val="3F070E49"/>
    <w:rsid w:val="3F0F36E9"/>
    <w:rsid w:val="3F1139B0"/>
    <w:rsid w:val="3F141D55"/>
    <w:rsid w:val="3F2A5A1C"/>
    <w:rsid w:val="3F544847"/>
    <w:rsid w:val="3F5465F5"/>
    <w:rsid w:val="3F7C4A0B"/>
    <w:rsid w:val="3F7D596E"/>
    <w:rsid w:val="3F861E85"/>
    <w:rsid w:val="3F8B63DC"/>
    <w:rsid w:val="3F8C2233"/>
    <w:rsid w:val="3F8F587F"/>
    <w:rsid w:val="3F9A3F97"/>
    <w:rsid w:val="3FA70E1B"/>
    <w:rsid w:val="3FB21DFB"/>
    <w:rsid w:val="3FC65745"/>
    <w:rsid w:val="3FD1706C"/>
    <w:rsid w:val="3FD6724B"/>
    <w:rsid w:val="3FF51B86"/>
    <w:rsid w:val="3FFB43AD"/>
    <w:rsid w:val="40005FBA"/>
    <w:rsid w:val="400718BA"/>
    <w:rsid w:val="401D2E8B"/>
    <w:rsid w:val="401F30A7"/>
    <w:rsid w:val="40280FE8"/>
    <w:rsid w:val="40325CE1"/>
    <w:rsid w:val="4037219F"/>
    <w:rsid w:val="404F1B83"/>
    <w:rsid w:val="40572841"/>
    <w:rsid w:val="405B51A9"/>
    <w:rsid w:val="40694322"/>
    <w:rsid w:val="407F58F4"/>
    <w:rsid w:val="408F1FDB"/>
    <w:rsid w:val="408F27F7"/>
    <w:rsid w:val="40940728"/>
    <w:rsid w:val="40965931"/>
    <w:rsid w:val="40985052"/>
    <w:rsid w:val="409C46F8"/>
    <w:rsid w:val="40AA0BC3"/>
    <w:rsid w:val="40AE435D"/>
    <w:rsid w:val="40CA3013"/>
    <w:rsid w:val="40D75730"/>
    <w:rsid w:val="40DA6FCE"/>
    <w:rsid w:val="40E55784"/>
    <w:rsid w:val="40E73195"/>
    <w:rsid w:val="40EB49FC"/>
    <w:rsid w:val="40F631B7"/>
    <w:rsid w:val="40F7192E"/>
    <w:rsid w:val="410705EC"/>
    <w:rsid w:val="41154FE2"/>
    <w:rsid w:val="412546ED"/>
    <w:rsid w:val="41384420"/>
    <w:rsid w:val="413F4513"/>
    <w:rsid w:val="414C7ECC"/>
    <w:rsid w:val="41614FF9"/>
    <w:rsid w:val="416E4D3E"/>
    <w:rsid w:val="417816C8"/>
    <w:rsid w:val="41852BC4"/>
    <w:rsid w:val="418C2076"/>
    <w:rsid w:val="41904860"/>
    <w:rsid w:val="41970E2B"/>
    <w:rsid w:val="41984EBF"/>
    <w:rsid w:val="419929E5"/>
    <w:rsid w:val="41AC2719"/>
    <w:rsid w:val="41B3295A"/>
    <w:rsid w:val="41B94E35"/>
    <w:rsid w:val="41BB0BAE"/>
    <w:rsid w:val="41BB295C"/>
    <w:rsid w:val="41BF517D"/>
    <w:rsid w:val="41C04416"/>
    <w:rsid w:val="41CB0000"/>
    <w:rsid w:val="41E06407"/>
    <w:rsid w:val="41E225DE"/>
    <w:rsid w:val="41F66AB4"/>
    <w:rsid w:val="41F83BB0"/>
    <w:rsid w:val="42022339"/>
    <w:rsid w:val="420561E7"/>
    <w:rsid w:val="42191F89"/>
    <w:rsid w:val="42240501"/>
    <w:rsid w:val="422B1FF9"/>
    <w:rsid w:val="42324B64"/>
    <w:rsid w:val="42383FAC"/>
    <w:rsid w:val="42402E61"/>
    <w:rsid w:val="424E557E"/>
    <w:rsid w:val="4251506E"/>
    <w:rsid w:val="42577E71"/>
    <w:rsid w:val="425F3C2F"/>
    <w:rsid w:val="42644DA1"/>
    <w:rsid w:val="4269060A"/>
    <w:rsid w:val="426B4382"/>
    <w:rsid w:val="427C5F56"/>
    <w:rsid w:val="427E2307"/>
    <w:rsid w:val="427F1BDB"/>
    <w:rsid w:val="427F2179"/>
    <w:rsid w:val="429F31E1"/>
    <w:rsid w:val="42A506B5"/>
    <w:rsid w:val="42B776BE"/>
    <w:rsid w:val="42C56F23"/>
    <w:rsid w:val="42CA554C"/>
    <w:rsid w:val="42CD21F4"/>
    <w:rsid w:val="42CE39AE"/>
    <w:rsid w:val="42CF730E"/>
    <w:rsid w:val="42E74D31"/>
    <w:rsid w:val="42E90DE7"/>
    <w:rsid w:val="42FC2270"/>
    <w:rsid w:val="4306618C"/>
    <w:rsid w:val="430B346F"/>
    <w:rsid w:val="43160791"/>
    <w:rsid w:val="431C567C"/>
    <w:rsid w:val="431E4D0D"/>
    <w:rsid w:val="431F0CC7"/>
    <w:rsid w:val="43210EE4"/>
    <w:rsid w:val="43257338"/>
    <w:rsid w:val="432664FB"/>
    <w:rsid w:val="43297F3D"/>
    <w:rsid w:val="43301127"/>
    <w:rsid w:val="43326C4D"/>
    <w:rsid w:val="4335673E"/>
    <w:rsid w:val="43364990"/>
    <w:rsid w:val="433A3D54"/>
    <w:rsid w:val="434150E2"/>
    <w:rsid w:val="43472297"/>
    <w:rsid w:val="4351367F"/>
    <w:rsid w:val="43554284"/>
    <w:rsid w:val="435B3D9B"/>
    <w:rsid w:val="435E5C94"/>
    <w:rsid w:val="436C6603"/>
    <w:rsid w:val="436F7EA2"/>
    <w:rsid w:val="43792ACE"/>
    <w:rsid w:val="439367F3"/>
    <w:rsid w:val="43963DEB"/>
    <w:rsid w:val="43994F1E"/>
    <w:rsid w:val="439E6BE5"/>
    <w:rsid w:val="43AC6A00"/>
    <w:rsid w:val="43B25232"/>
    <w:rsid w:val="43B6162D"/>
    <w:rsid w:val="43C57559"/>
    <w:rsid w:val="43C755E8"/>
    <w:rsid w:val="43CF3EA3"/>
    <w:rsid w:val="43D978CE"/>
    <w:rsid w:val="43DD50F6"/>
    <w:rsid w:val="43E3472E"/>
    <w:rsid w:val="43F263DD"/>
    <w:rsid w:val="43F43528"/>
    <w:rsid w:val="441A605F"/>
    <w:rsid w:val="441B0645"/>
    <w:rsid w:val="441D3736"/>
    <w:rsid w:val="441F3676"/>
    <w:rsid w:val="44223166"/>
    <w:rsid w:val="44266B5B"/>
    <w:rsid w:val="443C6F9E"/>
    <w:rsid w:val="444430DC"/>
    <w:rsid w:val="44444CDA"/>
    <w:rsid w:val="445615AB"/>
    <w:rsid w:val="44562856"/>
    <w:rsid w:val="445B21D4"/>
    <w:rsid w:val="445F7B0D"/>
    <w:rsid w:val="44636950"/>
    <w:rsid w:val="44692B43"/>
    <w:rsid w:val="44697087"/>
    <w:rsid w:val="44751060"/>
    <w:rsid w:val="44796D25"/>
    <w:rsid w:val="44827761"/>
    <w:rsid w:val="448654A3"/>
    <w:rsid w:val="448F0FCD"/>
    <w:rsid w:val="449C3FE9"/>
    <w:rsid w:val="44B738AE"/>
    <w:rsid w:val="44BC2C73"/>
    <w:rsid w:val="44C1472D"/>
    <w:rsid w:val="44C4421D"/>
    <w:rsid w:val="44C61D43"/>
    <w:rsid w:val="44D53D34"/>
    <w:rsid w:val="44E328F5"/>
    <w:rsid w:val="44E33361"/>
    <w:rsid w:val="44EE5A81"/>
    <w:rsid w:val="44F805B9"/>
    <w:rsid w:val="44FA7086"/>
    <w:rsid w:val="44FB7E38"/>
    <w:rsid w:val="450338D7"/>
    <w:rsid w:val="4504461A"/>
    <w:rsid w:val="450C0AD9"/>
    <w:rsid w:val="4517434D"/>
    <w:rsid w:val="451E392D"/>
    <w:rsid w:val="45290D07"/>
    <w:rsid w:val="452B1454"/>
    <w:rsid w:val="45343151"/>
    <w:rsid w:val="45344B1A"/>
    <w:rsid w:val="454C301F"/>
    <w:rsid w:val="454D43BF"/>
    <w:rsid w:val="455410FD"/>
    <w:rsid w:val="45603F46"/>
    <w:rsid w:val="45637670"/>
    <w:rsid w:val="45685702"/>
    <w:rsid w:val="456D02A3"/>
    <w:rsid w:val="456F4189"/>
    <w:rsid w:val="45702A2B"/>
    <w:rsid w:val="457345FE"/>
    <w:rsid w:val="45763769"/>
    <w:rsid w:val="4576559F"/>
    <w:rsid w:val="45795008"/>
    <w:rsid w:val="45825E44"/>
    <w:rsid w:val="45AA4758"/>
    <w:rsid w:val="45AE6AD9"/>
    <w:rsid w:val="45B222C8"/>
    <w:rsid w:val="45CD0EAF"/>
    <w:rsid w:val="45D77981"/>
    <w:rsid w:val="45F65635"/>
    <w:rsid w:val="45F77D58"/>
    <w:rsid w:val="45F84858"/>
    <w:rsid w:val="45FE0542"/>
    <w:rsid w:val="46040D75"/>
    <w:rsid w:val="46052E01"/>
    <w:rsid w:val="4605689B"/>
    <w:rsid w:val="460808CD"/>
    <w:rsid w:val="46081EE8"/>
    <w:rsid w:val="461A4B5B"/>
    <w:rsid w:val="462A4554"/>
    <w:rsid w:val="46362EF9"/>
    <w:rsid w:val="464A1545"/>
    <w:rsid w:val="46511AE0"/>
    <w:rsid w:val="465503CA"/>
    <w:rsid w:val="465B470D"/>
    <w:rsid w:val="46610A04"/>
    <w:rsid w:val="46685E10"/>
    <w:rsid w:val="46712183"/>
    <w:rsid w:val="46715817"/>
    <w:rsid w:val="46724DE6"/>
    <w:rsid w:val="46805101"/>
    <w:rsid w:val="46940620"/>
    <w:rsid w:val="46943C0F"/>
    <w:rsid w:val="469D2B56"/>
    <w:rsid w:val="469D6AD4"/>
    <w:rsid w:val="46B05E95"/>
    <w:rsid w:val="46BD7176"/>
    <w:rsid w:val="46C42CA7"/>
    <w:rsid w:val="46C74F12"/>
    <w:rsid w:val="46CF6934"/>
    <w:rsid w:val="46D00C57"/>
    <w:rsid w:val="46D06EA9"/>
    <w:rsid w:val="46D1677D"/>
    <w:rsid w:val="46D94D1B"/>
    <w:rsid w:val="46EE5581"/>
    <w:rsid w:val="46F26E20"/>
    <w:rsid w:val="46FC2139"/>
    <w:rsid w:val="470152B5"/>
    <w:rsid w:val="470B6133"/>
    <w:rsid w:val="47176886"/>
    <w:rsid w:val="473C61C3"/>
    <w:rsid w:val="47431429"/>
    <w:rsid w:val="4743767B"/>
    <w:rsid w:val="474701B9"/>
    <w:rsid w:val="47486A40"/>
    <w:rsid w:val="4751520E"/>
    <w:rsid w:val="47595B54"/>
    <w:rsid w:val="47596369"/>
    <w:rsid w:val="4764175D"/>
    <w:rsid w:val="4774164D"/>
    <w:rsid w:val="47797541"/>
    <w:rsid w:val="477D7ED7"/>
    <w:rsid w:val="47881532"/>
    <w:rsid w:val="4795746C"/>
    <w:rsid w:val="479779C7"/>
    <w:rsid w:val="47AB6B23"/>
    <w:rsid w:val="47AD001E"/>
    <w:rsid w:val="47AD64A7"/>
    <w:rsid w:val="47AD71EA"/>
    <w:rsid w:val="47B40579"/>
    <w:rsid w:val="47BB1907"/>
    <w:rsid w:val="47BF7BC2"/>
    <w:rsid w:val="47C85DD2"/>
    <w:rsid w:val="47DB411D"/>
    <w:rsid w:val="47DC7D0E"/>
    <w:rsid w:val="47E54B82"/>
    <w:rsid w:val="47EE4D13"/>
    <w:rsid w:val="47F00E85"/>
    <w:rsid w:val="480004F8"/>
    <w:rsid w:val="480706A9"/>
    <w:rsid w:val="48075BC0"/>
    <w:rsid w:val="48084421"/>
    <w:rsid w:val="480876D4"/>
    <w:rsid w:val="480C3F11"/>
    <w:rsid w:val="48101224"/>
    <w:rsid w:val="481A3F51"/>
    <w:rsid w:val="482A25E9"/>
    <w:rsid w:val="483D231C"/>
    <w:rsid w:val="484418FD"/>
    <w:rsid w:val="48457920"/>
    <w:rsid w:val="484D0086"/>
    <w:rsid w:val="48531B40"/>
    <w:rsid w:val="486A50DB"/>
    <w:rsid w:val="486D24D6"/>
    <w:rsid w:val="486E0728"/>
    <w:rsid w:val="48763A80"/>
    <w:rsid w:val="487B4BF3"/>
    <w:rsid w:val="48801F91"/>
    <w:rsid w:val="48965ED0"/>
    <w:rsid w:val="489D4D45"/>
    <w:rsid w:val="489F4D85"/>
    <w:rsid w:val="48AC74A2"/>
    <w:rsid w:val="48B530E5"/>
    <w:rsid w:val="48C9517E"/>
    <w:rsid w:val="48D12A65"/>
    <w:rsid w:val="48DA1805"/>
    <w:rsid w:val="48DB2081"/>
    <w:rsid w:val="48E10FD9"/>
    <w:rsid w:val="48EC789E"/>
    <w:rsid w:val="48EF4EB9"/>
    <w:rsid w:val="48F069B3"/>
    <w:rsid w:val="48FC28FC"/>
    <w:rsid w:val="49046C2F"/>
    <w:rsid w:val="49243EDE"/>
    <w:rsid w:val="49263BFA"/>
    <w:rsid w:val="492A7E33"/>
    <w:rsid w:val="49351245"/>
    <w:rsid w:val="493D1755"/>
    <w:rsid w:val="49476224"/>
    <w:rsid w:val="494B0A69"/>
    <w:rsid w:val="494B2817"/>
    <w:rsid w:val="49502006"/>
    <w:rsid w:val="49531B89"/>
    <w:rsid w:val="495D755D"/>
    <w:rsid w:val="49760DF2"/>
    <w:rsid w:val="498A77E3"/>
    <w:rsid w:val="49995C78"/>
    <w:rsid w:val="49A168DB"/>
    <w:rsid w:val="49A61BB2"/>
    <w:rsid w:val="49AC521F"/>
    <w:rsid w:val="49AD1246"/>
    <w:rsid w:val="49B605D8"/>
    <w:rsid w:val="49BC2984"/>
    <w:rsid w:val="49C820BA"/>
    <w:rsid w:val="49DE18DD"/>
    <w:rsid w:val="49E3184C"/>
    <w:rsid w:val="49E459A4"/>
    <w:rsid w:val="49EC224C"/>
    <w:rsid w:val="49F01C36"/>
    <w:rsid w:val="4A2B43F6"/>
    <w:rsid w:val="4A2F3EE7"/>
    <w:rsid w:val="4A394D65"/>
    <w:rsid w:val="4A3A750A"/>
    <w:rsid w:val="4A3D53DD"/>
    <w:rsid w:val="4A466240"/>
    <w:rsid w:val="4A4D0548"/>
    <w:rsid w:val="4A4D3522"/>
    <w:rsid w:val="4A54394D"/>
    <w:rsid w:val="4A5E2A1E"/>
    <w:rsid w:val="4A677B24"/>
    <w:rsid w:val="4A6C513B"/>
    <w:rsid w:val="4A6F35F3"/>
    <w:rsid w:val="4A844EF3"/>
    <w:rsid w:val="4A930919"/>
    <w:rsid w:val="4A9326C8"/>
    <w:rsid w:val="4A991B0C"/>
    <w:rsid w:val="4AB07B34"/>
    <w:rsid w:val="4AB34B18"/>
    <w:rsid w:val="4AB8212E"/>
    <w:rsid w:val="4ABD162D"/>
    <w:rsid w:val="4ABF25B2"/>
    <w:rsid w:val="4AC46A3A"/>
    <w:rsid w:val="4ACF6165"/>
    <w:rsid w:val="4AD351BA"/>
    <w:rsid w:val="4AD747A5"/>
    <w:rsid w:val="4AD81E57"/>
    <w:rsid w:val="4ADE0F47"/>
    <w:rsid w:val="4AE90539"/>
    <w:rsid w:val="4AF56EDE"/>
    <w:rsid w:val="4AFD2237"/>
    <w:rsid w:val="4B047121"/>
    <w:rsid w:val="4B0C7A37"/>
    <w:rsid w:val="4B2901E9"/>
    <w:rsid w:val="4B2D2BE6"/>
    <w:rsid w:val="4B376D67"/>
    <w:rsid w:val="4B3A2B43"/>
    <w:rsid w:val="4B3A5A55"/>
    <w:rsid w:val="4B481704"/>
    <w:rsid w:val="4B49798E"/>
    <w:rsid w:val="4B4B6AFE"/>
    <w:rsid w:val="4B550D3A"/>
    <w:rsid w:val="4B716647"/>
    <w:rsid w:val="4B8E6632"/>
    <w:rsid w:val="4B991F60"/>
    <w:rsid w:val="4B9E7576"/>
    <w:rsid w:val="4BA44954"/>
    <w:rsid w:val="4BB21704"/>
    <w:rsid w:val="4BB5006B"/>
    <w:rsid w:val="4BCB0138"/>
    <w:rsid w:val="4BCB3A52"/>
    <w:rsid w:val="4BCF3BD3"/>
    <w:rsid w:val="4BD05255"/>
    <w:rsid w:val="4BE101B0"/>
    <w:rsid w:val="4BE17463"/>
    <w:rsid w:val="4BE807F1"/>
    <w:rsid w:val="4BF74ED8"/>
    <w:rsid w:val="4C0A10B3"/>
    <w:rsid w:val="4C0C4B28"/>
    <w:rsid w:val="4C0D46FC"/>
    <w:rsid w:val="4C1307A3"/>
    <w:rsid w:val="4C154E9D"/>
    <w:rsid w:val="4C1C659D"/>
    <w:rsid w:val="4C2B6930"/>
    <w:rsid w:val="4C2C4B82"/>
    <w:rsid w:val="4C4F0870"/>
    <w:rsid w:val="4C506159"/>
    <w:rsid w:val="4C56394D"/>
    <w:rsid w:val="4C5916EF"/>
    <w:rsid w:val="4C5E685E"/>
    <w:rsid w:val="4C6360CA"/>
    <w:rsid w:val="4C6451CF"/>
    <w:rsid w:val="4C673E0C"/>
    <w:rsid w:val="4C673EE8"/>
    <w:rsid w:val="4C6C1026"/>
    <w:rsid w:val="4C6F6A75"/>
    <w:rsid w:val="4C734ABC"/>
    <w:rsid w:val="4C771B75"/>
    <w:rsid w:val="4C781120"/>
    <w:rsid w:val="4C7B1665"/>
    <w:rsid w:val="4C823D12"/>
    <w:rsid w:val="4C854292"/>
    <w:rsid w:val="4C87625C"/>
    <w:rsid w:val="4C8B0313"/>
    <w:rsid w:val="4C8F6EBF"/>
    <w:rsid w:val="4C925064"/>
    <w:rsid w:val="4C9433DD"/>
    <w:rsid w:val="4C9646F1"/>
    <w:rsid w:val="4C96649F"/>
    <w:rsid w:val="4C9A533B"/>
    <w:rsid w:val="4CBC2A70"/>
    <w:rsid w:val="4CC34E85"/>
    <w:rsid w:val="4CD60F91"/>
    <w:rsid w:val="4CE61322"/>
    <w:rsid w:val="4CEC4311"/>
    <w:rsid w:val="4CF3569F"/>
    <w:rsid w:val="4D043409"/>
    <w:rsid w:val="4D151ABA"/>
    <w:rsid w:val="4D162706"/>
    <w:rsid w:val="4D1675E0"/>
    <w:rsid w:val="4D2717ED"/>
    <w:rsid w:val="4D2E492A"/>
    <w:rsid w:val="4D302450"/>
    <w:rsid w:val="4D330192"/>
    <w:rsid w:val="4D3B2BA3"/>
    <w:rsid w:val="4D3D75B8"/>
    <w:rsid w:val="4D480957"/>
    <w:rsid w:val="4D4D494A"/>
    <w:rsid w:val="4D502AF2"/>
    <w:rsid w:val="4D5F2D35"/>
    <w:rsid w:val="4D686C8D"/>
    <w:rsid w:val="4D6A0E42"/>
    <w:rsid w:val="4D6C0FAE"/>
    <w:rsid w:val="4D6D6A12"/>
    <w:rsid w:val="4D70409A"/>
    <w:rsid w:val="4D794D88"/>
    <w:rsid w:val="4D86623D"/>
    <w:rsid w:val="4D905D08"/>
    <w:rsid w:val="4D91650F"/>
    <w:rsid w:val="4D9B280E"/>
    <w:rsid w:val="4DA07D04"/>
    <w:rsid w:val="4DA76EA9"/>
    <w:rsid w:val="4DB21758"/>
    <w:rsid w:val="4DB43081"/>
    <w:rsid w:val="4DB53A69"/>
    <w:rsid w:val="4DC60FFF"/>
    <w:rsid w:val="4DCB03CA"/>
    <w:rsid w:val="4DD257B5"/>
    <w:rsid w:val="4DD46D0A"/>
    <w:rsid w:val="4DD76D6F"/>
    <w:rsid w:val="4DEE4968"/>
    <w:rsid w:val="4DFF2895"/>
    <w:rsid w:val="4E127DA7"/>
    <w:rsid w:val="4E281379"/>
    <w:rsid w:val="4E2F00BB"/>
    <w:rsid w:val="4E402B66"/>
    <w:rsid w:val="4E436107"/>
    <w:rsid w:val="4E465CA3"/>
    <w:rsid w:val="4E526599"/>
    <w:rsid w:val="4E5E0A77"/>
    <w:rsid w:val="4E6F0D56"/>
    <w:rsid w:val="4E7525B0"/>
    <w:rsid w:val="4E8F44F1"/>
    <w:rsid w:val="4E903787"/>
    <w:rsid w:val="4EAA7A3B"/>
    <w:rsid w:val="4EB40E5E"/>
    <w:rsid w:val="4EB856B6"/>
    <w:rsid w:val="4ECB1FC4"/>
    <w:rsid w:val="4ECC61A8"/>
    <w:rsid w:val="4ECF03F7"/>
    <w:rsid w:val="4EDE5EDB"/>
    <w:rsid w:val="4EE24AB3"/>
    <w:rsid w:val="4EE47996"/>
    <w:rsid w:val="4EE81F86"/>
    <w:rsid w:val="4EE820C6"/>
    <w:rsid w:val="4EEA3CE3"/>
    <w:rsid w:val="4EEE4370"/>
    <w:rsid w:val="4EFE20DA"/>
    <w:rsid w:val="4EFF0028"/>
    <w:rsid w:val="4F0771E0"/>
    <w:rsid w:val="4F0D2DEC"/>
    <w:rsid w:val="4F107852"/>
    <w:rsid w:val="4F161915"/>
    <w:rsid w:val="4F161BE2"/>
    <w:rsid w:val="4F1C1B57"/>
    <w:rsid w:val="4F1F277C"/>
    <w:rsid w:val="4F275AD4"/>
    <w:rsid w:val="4F2E0648"/>
    <w:rsid w:val="4F3828BE"/>
    <w:rsid w:val="4F416B96"/>
    <w:rsid w:val="4F44241B"/>
    <w:rsid w:val="4F52209E"/>
    <w:rsid w:val="4F570F85"/>
    <w:rsid w:val="4F5D14F6"/>
    <w:rsid w:val="4F610FE6"/>
    <w:rsid w:val="4F69568A"/>
    <w:rsid w:val="4F6C798B"/>
    <w:rsid w:val="4F714FA1"/>
    <w:rsid w:val="4F8F7917"/>
    <w:rsid w:val="4FB07878"/>
    <w:rsid w:val="4FB8672C"/>
    <w:rsid w:val="4FB96ABB"/>
    <w:rsid w:val="4FBA2AE0"/>
    <w:rsid w:val="4FBF53B2"/>
    <w:rsid w:val="4FC57C8A"/>
    <w:rsid w:val="4FC82E13"/>
    <w:rsid w:val="4FCB46B2"/>
    <w:rsid w:val="4FCE41A2"/>
    <w:rsid w:val="4FD2042B"/>
    <w:rsid w:val="4FD42BF3"/>
    <w:rsid w:val="4FDD43E5"/>
    <w:rsid w:val="4FE85228"/>
    <w:rsid w:val="4FE90420"/>
    <w:rsid w:val="4FEF6E46"/>
    <w:rsid w:val="4FFB6CD8"/>
    <w:rsid w:val="500B71A4"/>
    <w:rsid w:val="500C35F0"/>
    <w:rsid w:val="500E27F0"/>
    <w:rsid w:val="50156B22"/>
    <w:rsid w:val="50202A0E"/>
    <w:rsid w:val="50274CBB"/>
    <w:rsid w:val="502A762A"/>
    <w:rsid w:val="503A5393"/>
    <w:rsid w:val="504031D5"/>
    <w:rsid w:val="50422451"/>
    <w:rsid w:val="50437731"/>
    <w:rsid w:val="50497CF7"/>
    <w:rsid w:val="504B35D3"/>
    <w:rsid w:val="505723F3"/>
    <w:rsid w:val="506348EA"/>
    <w:rsid w:val="506D002F"/>
    <w:rsid w:val="507752D3"/>
    <w:rsid w:val="50792EE1"/>
    <w:rsid w:val="507C1E50"/>
    <w:rsid w:val="508B5231"/>
    <w:rsid w:val="50901457"/>
    <w:rsid w:val="50970A38"/>
    <w:rsid w:val="509947B0"/>
    <w:rsid w:val="50A22C57"/>
    <w:rsid w:val="50AA0851"/>
    <w:rsid w:val="50AD2009"/>
    <w:rsid w:val="50AD2B0C"/>
    <w:rsid w:val="50B10CF4"/>
    <w:rsid w:val="50B74C36"/>
    <w:rsid w:val="50C01D3C"/>
    <w:rsid w:val="50CA4969"/>
    <w:rsid w:val="50E84A88"/>
    <w:rsid w:val="50EA306B"/>
    <w:rsid w:val="50F814D6"/>
    <w:rsid w:val="510C4F82"/>
    <w:rsid w:val="510D4856"/>
    <w:rsid w:val="51181D4C"/>
    <w:rsid w:val="511F7345"/>
    <w:rsid w:val="51254295"/>
    <w:rsid w:val="512F6EC2"/>
    <w:rsid w:val="51405C90"/>
    <w:rsid w:val="51493AE0"/>
    <w:rsid w:val="51497F84"/>
    <w:rsid w:val="514B7437"/>
    <w:rsid w:val="516B614C"/>
    <w:rsid w:val="5174080F"/>
    <w:rsid w:val="5176689F"/>
    <w:rsid w:val="517943C6"/>
    <w:rsid w:val="51862CD4"/>
    <w:rsid w:val="518C6E13"/>
    <w:rsid w:val="5197729C"/>
    <w:rsid w:val="51A4340C"/>
    <w:rsid w:val="51A6707E"/>
    <w:rsid w:val="51AA404F"/>
    <w:rsid w:val="51AE7DE7"/>
    <w:rsid w:val="51B50F49"/>
    <w:rsid w:val="51CC014B"/>
    <w:rsid w:val="51D27F79"/>
    <w:rsid w:val="51E179B6"/>
    <w:rsid w:val="51EA719D"/>
    <w:rsid w:val="51F67663"/>
    <w:rsid w:val="5201260D"/>
    <w:rsid w:val="52067C23"/>
    <w:rsid w:val="521045FE"/>
    <w:rsid w:val="521340EE"/>
    <w:rsid w:val="52195BA8"/>
    <w:rsid w:val="521E5588"/>
    <w:rsid w:val="52264FD2"/>
    <w:rsid w:val="5227583E"/>
    <w:rsid w:val="52346F66"/>
    <w:rsid w:val="52391E2A"/>
    <w:rsid w:val="523920F6"/>
    <w:rsid w:val="52481FEA"/>
    <w:rsid w:val="52484871"/>
    <w:rsid w:val="52494C5E"/>
    <w:rsid w:val="525036E8"/>
    <w:rsid w:val="525200CA"/>
    <w:rsid w:val="527D43CF"/>
    <w:rsid w:val="528F4A01"/>
    <w:rsid w:val="529C0587"/>
    <w:rsid w:val="52A33206"/>
    <w:rsid w:val="52B01334"/>
    <w:rsid w:val="52C9005E"/>
    <w:rsid w:val="52CA13CC"/>
    <w:rsid w:val="52CD22E8"/>
    <w:rsid w:val="52D675F5"/>
    <w:rsid w:val="52DA1A82"/>
    <w:rsid w:val="52DE294E"/>
    <w:rsid w:val="52E8636D"/>
    <w:rsid w:val="52F83A10"/>
    <w:rsid w:val="52F95B73"/>
    <w:rsid w:val="52FE4D9E"/>
    <w:rsid w:val="53002F58"/>
    <w:rsid w:val="53003918"/>
    <w:rsid w:val="53071EA5"/>
    <w:rsid w:val="5307664B"/>
    <w:rsid w:val="53183C0C"/>
    <w:rsid w:val="531A23E7"/>
    <w:rsid w:val="531A78EA"/>
    <w:rsid w:val="533B38FC"/>
    <w:rsid w:val="533B4949"/>
    <w:rsid w:val="5345477B"/>
    <w:rsid w:val="53486019"/>
    <w:rsid w:val="53547509"/>
    <w:rsid w:val="5356013A"/>
    <w:rsid w:val="536F1AF1"/>
    <w:rsid w:val="53747961"/>
    <w:rsid w:val="53774CFF"/>
    <w:rsid w:val="53856F5E"/>
    <w:rsid w:val="53A13284"/>
    <w:rsid w:val="53B10F53"/>
    <w:rsid w:val="53B4545D"/>
    <w:rsid w:val="53C706CA"/>
    <w:rsid w:val="53C75190"/>
    <w:rsid w:val="53D0531B"/>
    <w:rsid w:val="53ED5C08"/>
    <w:rsid w:val="53FA7313"/>
    <w:rsid w:val="53FF492A"/>
    <w:rsid w:val="540E196D"/>
    <w:rsid w:val="54212336"/>
    <w:rsid w:val="54216091"/>
    <w:rsid w:val="542C1C32"/>
    <w:rsid w:val="54352A41"/>
    <w:rsid w:val="544845C8"/>
    <w:rsid w:val="54501629"/>
    <w:rsid w:val="54532EC8"/>
    <w:rsid w:val="54534C76"/>
    <w:rsid w:val="5463135D"/>
    <w:rsid w:val="54743768"/>
    <w:rsid w:val="548C31C2"/>
    <w:rsid w:val="549332C4"/>
    <w:rsid w:val="549534E0"/>
    <w:rsid w:val="54977258"/>
    <w:rsid w:val="549B040C"/>
    <w:rsid w:val="549E2395"/>
    <w:rsid w:val="549F312E"/>
    <w:rsid w:val="54A159E1"/>
    <w:rsid w:val="54A94B17"/>
    <w:rsid w:val="54A97092"/>
    <w:rsid w:val="54AA47F1"/>
    <w:rsid w:val="54C93027"/>
    <w:rsid w:val="54DC110F"/>
    <w:rsid w:val="54E33BD1"/>
    <w:rsid w:val="54EA6FA5"/>
    <w:rsid w:val="54EB4EAE"/>
    <w:rsid w:val="54EF0E42"/>
    <w:rsid w:val="54F905CF"/>
    <w:rsid w:val="54FA15F8"/>
    <w:rsid w:val="55052414"/>
    <w:rsid w:val="550D64A7"/>
    <w:rsid w:val="55121BE0"/>
    <w:rsid w:val="55176DCD"/>
    <w:rsid w:val="55200FFC"/>
    <w:rsid w:val="5520724E"/>
    <w:rsid w:val="55292282"/>
    <w:rsid w:val="55306D65"/>
    <w:rsid w:val="55366A71"/>
    <w:rsid w:val="553B6573"/>
    <w:rsid w:val="55546EF7"/>
    <w:rsid w:val="555D2250"/>
    <w:rsid w:val="556E620B"/>
    <w:rsid w:val="557355CF"/>
    <w:rsid w:val="55747FAE"/>
    <w:rsid w:val="557B26D6"/>
    <w:rsid w:val="55912843"/>
    <w:rsid w:val="55AC6D33"/>
    <w:rsid w:val="55AE2AAB"/>
    <w:rsid w:val="55B31E70"/>
    <w:rsid w:val="55B41744"/>
    <w:rsid w:val="55BF0815"/>
    <w:rsid w:val="55C44D6A"/>
    <w:rsid w:val="55C7591B"/>
    <w:rsid w:val="55DD457F"/>
    <w:rsid w:val="55F2587F"/>
    <w:rsid w:val="55F36710"/>
    <w:rsid w:val="55F45FE4"/>
    <w:rsid w:val="55F46C7B"/>
    <w:rsid w:val="55F52488"/>
    <w:rsid w:val="55FF0EA5"/>
    <w:rsid w:val="56036589"/>
    <w:rsid w:val="5611278D"/>
    <w:rsid w:val="56226ADC"/>
    <w:rsid w:val="56242D6E"/>
    <w:rsid w:val="562543F0"/>
    <w:rsid w:val="562E288A"/>
    <w:rsid w:val="5634321F"/>
    <w:rsid w:val="56385CF2"/>
    <w:rsid w:val="56462CE4"/>
    <w:rsid w:val="5647080A"/>
    <w:rsid w:val="565B7EBC"/>
    <w:rsid w:val="565E627F"/>
    <w:rsid w:val="566D5073"/>
    <w:rsid w:val="56747EE3"/>
    <w:rsid w:val="56792D6E"/>
    <w:rsid w:val="567C6706"/>
    <w:rsid w:val="56815ACA"/>
    <w:rsid w:val="56837A94"/>
    <w:rsid w:val="568D1D06"/>
    <w:rsid w:val="56927CD7"/>
    <w:rsid w:val="569C35B8"/>
    <w:rsid w:val="56AE481C"/>
    <w:rsid w:val="56B20379"/>
    <w:rsid w:val="56B82892"/>
    <w:rsid w:val="56BC2FA6"/>
    <w:rsid w:val="56C63E25"/>
    <w:rsid w:val="56C854A7"/>
    <w:rsid w:val="56C87DC4"/>
    <w:rsid w:val="56C9121F"/>
    <w:rsid w:val="56D26737"/>
    <w:rsid w:val="56D83D2F"/>
    <w:rsid w:val="56DC46C0"/>
    <w:rsid w:val="56EE5447"/>
    <w:rsid w:val="56F27F48"/>
    <w:rsid w:val="56FC15F5"/>
    <w:rsid w:val="570B1838"/>
    <w:rsid w:val="570D2069"/>
    <w:rsid w:val="570D5139"/>
    <w:rsid w:val="571F7091"/>
    <w:rsid w:val="5728063B"/>
    <w:rsid w:val="57345F41"/>
    <w:rsid w:val="57572CCF"/>
    <w:rsid w:val="57807483"/>
    <w:rsid w:val="57827D4C"/>
    <w:rsid w:val="5783173F"/>
    <w:rsid w:val="578872C0"/>
    <w:rsid w:val="57A44166"/>
    <w:rsid w:val="57A75A04"/>
    <w:rsid w:val="57AD28EF"/>
    <w:rsid w:val="57B743F6"/>
    <w:rsid w:val="57B7551B"/>
    <w:rsid w:val="57B91DA5"/>
    <w:rsid w:val="57C149D2"/>
    <w:rsid w:val="57CB05C6"/>
    <w:rsid w:val="57DD1426"/>
    <w:rsid w:val="57DD4A12"/>
    <w:rsid w:val="57E21F59"/>
    <w:rsid w:val="57F006D1"/>
    <w:rsid w:val="57FD1D82"/>
    <w:rsid w:val="58005F07"/>
    <w:rsid w:val="5805272B"/>
    <w:rsid w:val="581418C8"/>
    <w:rsid w:val="58156E12"/>
    <w:rsid w:val="583628E4"/>
    <w:rsid w:val="584B2834"/>
    <w:rsid w:val="58533F2F"/>
    <w:rsid w:val="585762C9"/>
    <w:rsid w:val="58591AFC"/>
    <w:rsid w:val="585F126B"/>
    <w:rsid w:val="58637FB2"/>
    <w:rsid w:val="58647CAC"/>
    <w:rsid w:val="586D09FC"/>
    <w:rsid w:val="58865E8F"/>
    <w:rsid w:val="58951448"/>
    <w:rsid w:val="58953AAF"/>
    <w:rsid w:val="5898534D"/>
    <w:rsid w:val="589E5DC4"/>
    <w:rsid w:val="58AC3166"/>
    <w:rsid w:val="58B96E4D"/>
    <w:rsid w:val="58C21C23"/>
    <w:rsid w:val="58C6769B"/>
    <w:rsid w:val="58D00F8B"/>
    <w:rsid w:val="58DB4ECE"/>
    <w:rsid w:val="58DE25B5"/>
    <w:rsid w:val="58EE7AB4"/>
    <w:rsid w:val="58F438A7"/>
    <w:rsid w:val="58F635E8"/>
    <w:rsid w:val="58F92290"/>
    <w:rsid w:val="58FC71A2"/>
    <w:rsid w:val="59034EBC"/>
    <w:rsid w:val="590A5625"/>
    <w:rsid w:val="5910252B"/>
    <w:rsid w:val="59214323"/>
    <w:rsid w:val="59215342"/>
    <w:rsid w:val="592738D0"/>
    <w:rsid w:val="594554D5"/>
    <w:rsid w:val="59484FC5"/>
    <w:rsid w:val="59524009"/>
    <w:rsid w:val="59561C73"/>
    <w:rsid w:val="595C45CC"/>
    <w:rsid w:val="595E0345"/>
    <w:rsid w:val="595F62CB"/>
    <w:rsid w:val="5966399A"/>
    <w:rsid w:val="59664209"/>
    <w:rsid w:val="596D67DA"/>
    <w:rsid w:val="59785E0E"/>
    <w:rsid w:val="5980475F"/>
    <w:rsid w:val="59810ED3"/>
    <w:rsid w:val="598633F7"/>
    <w:rsid w:val="598A0DED"/>
    <w:rsid w:val="59967ADE"/>
    <w:rsid w:val="599975CF"/>
    <w:rsid w:val="59A55F73"/>
    <w:rsid w:val="59BF2BC7"/>
    <w:rsid w:val="59CC281A"/>
    <w:rsid w:val="59D001D8"/>
    <w:rsid w:val="59DB7BE7"/>
    <w:rsid w:val="59DC6FCB"/>
    <w:rsid w:val="59E25810"/>
    <w:rsid w:val="59EC6537"/>
    <w:rsid w:val="59EE4ACA"/>
    <w:rsid w:val="59FB712C"/>
    <w:rsid w:val="5A016010"/>
    <w:rsid w:val="5A026F22"/>
    <w:rsid w:val="5A0716F6"/>
    <w:rsid w:val="5A073FAB"/>
    <w:rsid w:val="5A105AE3"/>
    <w:rsid w:val="5A137381"/>
    <w:rsid w:val="5A160C1F"/>
    <w:rsid w:val="5A186745"/>
    <w:rsid w:val="5A1D1FAE"/>
    <w:rsid w:val="5A1D5B0A"/>
    <w:rsid w:val="5A203AE8"/>
    <w:rsid w:val="5A2A6479"/>
    <w:rsid w:val="5A2F2D66"/>
    <w:rsid w:val="5A3344C9"/>
    <w:rsid w:val="5A3570F8"/>
    <w:rsid w:val="5A3612C1"/>
    <w:rsid w:val="5A481874"/>
    <w:rsid w:val="5A544D62"/>
    <w:rsid w:val="5A754110"/>
    <w:rsid w:val="5A7661FB"/>
    <w:rsid w:val="5A7D59FE"/>
    <w:rsid w:val="5A84202D"/>
    <w:rsid w:val="5AA230B8"/>
    <w:rsid w:val="5AA601F5"/>
    <w:rsid w:val="5AA913B9"/>
    <w:rsid w:val="5AB3021C"/>
    <w:rsid w:val="5AB741B0"/>
    <w:rsid w:val="5ABA15AB"/>
    <w:rsid w:val="5ABC4237"/>
    <w:rsid w:val="5AC65964"/>
    <w:rsid w:val="5AC85C6B"/>
    <w:rsid w:val="5ACD57EE"/>
    <w:rsid w:val="5AD8737F"/>
    <w:rsid w:val="5ADE798F"/>
    <w:rsid w:val="5AE643E8"/>
    <w:rsid w:val="5AE825BC"/>
    <w:rsid w:val="5AF80325"/>
    <w:rsid w:val="5AFE57A7"/>
    <w:rsid w:val="5B01367D"/>
    <w:rsid w:val="5B062A42"/>
    <w:rsid w:val="5B1A029B"/>
    <w:rsid w:val="5B20195C"/>
    <w:rsid w:val="5B231846"/>
    <w:rsid w:val="5B333BAC"/>
    <w:rsid w:val="5B351579"/>
    <w:rsid w:val="5B37393C"/>
    <w:rsid w:val="5B3E18E6"/>
    <w:rsid w:val="5B631C42"/>
    <w:rsid w:val="5B6F1198"/>
    <w:rsid w:val="5B70435F"/>
    <w:rsid w:val="5B7A6590"/>
    <w:rsid w:val="5B7E6A7C"/>
    <w:rsid w:val="5B8C50DE"/>
    <w:rsid w:val="5BA23BFC"/>
    <w:rsid w:val="5BAA161F"/>
    <w:rsid w:val="5BAF4E87"/>
    <w:rsid w:val="5BB3647D"/>
    <w:rsid w:val="5BB66779"/>
    <w:rsid w:val="5BBE50CA"/>
    <w:rsid w:val="5BC776FE"/>
    <w:rsid w:val="5BCD10F6"/>
    <w:rsid w:val="5BD50269"/>
    <w:rsid w:val="5BE014E5"/>
    <w:rsid w:val="5BE54D4D"/>
    <w:rsid w:val="5BE56AFB"/>
    <w:rsid w:val="5BE64430"/>
    <w:rsid w:val="5BEC1C38"/>
    <w:rsid w:val="5BED3C02"/>
    <w:rsid w:val="5C07081F"/>
    <w:rsid w:val="5C08720C"/>
    <w:rsid w:val="5C0B52F0"/>
    <w:rsid w:val="5C25329C"/>
    <w:rsid w:val="5C2A633E"/>
    <w:rsid w:val="5C3F6B07"/>
    <w:rsid w:val="5C5D07B3"/>
    <w:rsid w:val="5C5D6916"/>
    <w:rsid w:val="5C71213D"/>
    <w:rsid w:val="5C7D4F86"/>
    <w:rsid w:val="5C8C51C9"/>
    <w:rsid w:val="5C8E6955"/>
    <w:rsid w:val="5C902665"/>
    <w:rsid w:val="5C934017"/>
    <w:rsid w:val="5C96256D"/>
    <w:rsid w:val="5CA46E35"/>
    <w:rsid w:val="5CA70254"/>
    <w:rsid w:val="5CA93FCD"/>
    <w:rsid w:val="5CA95D7B"/>
    <w:rsid w:val="5CEB6393"/>
    <w:rsid w:val="5CEE5E83"/>
    <w:rsid w:val="5CF543C9"/>
    <w:rsid w:val="5D094A6B"/>
    <w:rsid w:val="5D1D22C5"/>
    <w:rsid w:val="5D243653"/>
    <w:rsid w:val="5D2D075A"/>
    <w:rsid w:val="5D2D0D84"/>
    <w:rsid w:val="5D303DA6"/>
    <w:rsid w:val="5D346979"/>
    <w:rsid w:val="5D415FB3"/>
    <w:rsid w:val="5D474CAF"/>
    <w:rsid w:val="5D4A099E"/>
    <w:rsid w:val="5D5E1D3C"/>
    <w:rsid w:val="5D60523F"/>
    <w:rsid w:val="5D7C7097"/>
    <w:rsid w:val="5D83037A"/>
    <w:rsid w:val="5D8D2FA6"/>
    <w:rsid w:val="5D8E722F"/>
    <w:rsid w:val="5DA37A61"/>
    <w:rsid w:val="5DA9635F"/>
    <w:rsid w:val="5DB9334F"/>
    <w:rsid w:val="5DC643F2"/>
    <w:rsid w:val="5DCA244C"/>
    <w:rsid w:val="5DCF35BF"/>
    <w:rsid w:val="5DD26C71"/>
    <w:rsid w:val="5DEC6D7F"/>
    <w:rsid w:val="5E056F4B"/>
    <w:rsid w:val="5E115985"/>
    <w:rsid w:val="5E231D6D"/>
    <w:rsid w:val="5E341674"/>
    <w:rsid w:val="5E345B18"/>
    <w:rsid w:val="5E3C3929"/>
    <w:rsid w:val="5E3E24F3"/>
    <w:rsid w:val="5E437B09"/>
    <w:rsid w:val="5E447596"/>
    <w:rsid w:val="5E5A48E6"/>
    <w:rsid w:val="5E5B12F6"/>
    <w:rsid w:val="5E677C9B"/>
    <w:rsid w:val="5E6957C1"/>
    <w:rsid w:val="5E6A778C"/>
    <w:rsid w:val="5E716381"/>
    <w:rsid w:val="5E7B3747"/>
    <w:rsid w:val="5E7F4FE5"/>
    <w:rsid w:val="5E870525"/>
    <w:rsid w:val="5E873E9A"/>
    <w:rsid w:val="5E87435B"/>
    <w:rsid w:val="5E9526BD"/>
    <w:rsid w:val="5EB153BA"/>
    <w:rsid w:val="5EB92CDD"/>
    <w:rsid w:val="5EBA601D"/>
    <w:rsid w:val="5EC06100"/>
    <w:rsid w:val="5EC46FD1"/>
    <w:rsid w:val="5ECB74F9"/>
    <w:rsid w:val="5ED2780B"/>
    <w:rsid w:val="5ED35095"/>
    <w:rsid w:val="5ED6097D"/>
    <w:rsid w:val="5ED8227E"/>
    <w:rsid w:val="5EDD1D0C"/>
    <w:rsid w:val="5EE22404"/>
    <w:rsid w:val="5EE237C6"/>
    <w:rsid w:val="5EE8017A"/>
    <w:rsid w:val="5EFE5F4B"/>
    <w:rsid w:val="5F0A61D2"/>
    <w:rsid w:val="5F100333"/>
    <w:rsid w:val="5F1576F7"/>
    <w:rsid w:val="5F2F2B08"/>
    <w:rsid w:val="5F37766E"/>
    <w:rsid w:val="5F3B3CC9"/>
    <w:rsid w:val="5F434264"/>
    <w:rsid w:val="5F4D50E3"/>
    <w:rsid w:val="5F61293D"/>
    <w:rsid w:val="5F64242D"/>
    <w:rsid w:val="5F9C1BC7"/>
    <w:rsid w:val="5F9E76ED"/>
    <w:rsid w:val="5FA10C71"/>
    <w:rsid w:val="5FAD7930"/>
    <w:rsid w:val="5FC03FFD"/>
    <w:rsid w:val="5FC84D37"/>
    <w:rsid w:val="5FC86518"/>
    <w:rsid w:val="5FCF3D4A"/>
    <w:rsid w:val="5FD4656F"/>
    <w:rsid w:val="5FDA624B"/>
    <w:rsid w:val="5FE1267F"/>
    <w:rsid w:val="5FF11BE6"/>
    <w:rsid w:val="5FFA0406"/>
    <w:rsid w:val="5FFC0086"/>
    <w:rsid w:val="60011A2A"/>
    <w:rsid w:val="6004682B"/>
    <w:rsid w:val="6027474E"/>
    <w:rsid w:val="602F2550"/>
    <w:rsid w:val="60381F8E"/>
    <w:rsid w:val="603B4F3C"/>
    <w:rsid w:val="604007A4"/>
    <w:rsid w:val="604638DA"/>
    <w:rsid w:val="604C6CD9"/>
    <w:rsid w:val="60597AB8"/>
    <w:rsid w:val="605E7E8E"/>
    <w:rsid w:val="60600E46"/>
    <w:rsid w:val="607B43B4"/>
    <w:rsid w:val="6085265B"/>
    <w:rsid w:val="609C218E"/>
    <w:rsid w:val="60A2320D"/>
    <w:rsid w:val="60AD4E96"/>
    <w:rsid w:val="60B1620F"/>
    <w:rsid w:val="60B17917"/>
    <w:rsid w:val="60C03693"/>
    <w:rsid w:val="60D426E9"/>
    <w:rsid w:val="60DD038E"/>
    <w:rsid w:val="60DD2497"/>
    <w:rsid w:val="60EB1C22"/>
    <w:rsid w:val="60ED0C93"/>
    <w:rsid w:val="60F872D1"/>
    <w:rsid w:val="61001EB2"/>
    <w:rsid w:val="610A7B17"/>
    <w:rsid w:val="61135EB8"/>
    <w:rsid w:val="611834CF"/>
    <w:rsid w:val="611A0FF5"/>
    <w:rsid w:val="61202383"/>
    <w:rsid w:val="6122442E"/>
    <w:rsid w:val="612260FC"/>
    <w:rsid w:val="61590ACD"/>
    <w:rsid w:val="61643869"/>
    <w:rsid w:val="616A08DD"/>
    <w:rsid w:val="61813E7F"/>
    <w:rsid w:val="61970EF9"/>
    <w:rsid w:val="619C0B19"/>
    <w:rsid w:val="619D5782"/>
    <w:rsid w:val="61B2553D"/>
    <w:rsid w:val="61B628DB"/>
    <w:rsid w:val="61BD3D88"/>
    <w:rsid w:val="61C176C2"/>
    <w:rsid w:val="61CB22EF"/>
    <w:rsid w:val="61D41430"/>
    <w:rsid w:val="61DA74AE"/>
    <w:rsid w:val="61DF224B"/>
    <w:rsid w:val="61DF3FED"/>
    <w:rsid w:val="61EB110F"/>
    <w:rsid w:val="61F41846"/>
    <w:rsid w:val="61F96E5C"/>
    <w:rsid w:val="62015D11"/>
    <w:rsid w:val="62115573"/>
    <w:rsid w:val="622D062F"/>
    <w:rsid w:val="623460E6"/>
    <w:rsid w:val="624F727E"/>
    <w:rsid w:val="62614A02"/>
    <w:rsid w:val="62626CDA"/>
    <w:rsid w:val="6264713C"/>
    <w:rsid w:val="62663279"/>
    <w:rsid w:val="626C2946"/>
    <w:rsid w:val="6271733B"/>
    <w:rsid w:val="627806C9"/>
    <w:rsid w:val="6279009C"/>
    <w:rsid w:val="627B5AC3"/>
    <w:rsid w:val="62837DCA"/>
    <w:rsid w:val="6291071B"/>
    <w:rsid w:val="629628FD"/>
    <w:rsid w:val="629E7A04"/>
    <w:rsid w:val="62A468BF"/>
    <w:rsid w:val="62A80882"/>
    <w:rsid w:val="62AE5E99"/>
    <w:rsid w:val="62B64D4D"/>
    <w:rsid w:val="62BC7E8A"/>
    <w:rsid w:val="62C05BCC"/>
    <w:rsid w:val="62CC5CA6"/>
    <w:rsid w:val="62EA3E80"/>
    <w:rsid w:val="62F35DAD"/>
    <w:rsid w:val="62FA10DE"/>
    <w:rsid w:val="62FD297C"/>
    <w:rsid w:val="63043D0B"/>
    <w:rsid w:val="63060112"/>
    <w:rsid w:val="630A2701"/>
    <w:rsid w:val="630F26B0"/>
    <w:rsid w:val="631877B6"/>
    <w:rsid w:val="63193C53"/>
    <w:rsid w:val="631E1049"/>
    <w:rsid w:val="631F3721"/>
    <w:rsid w:val="6320666B"/>
    <w:rsid w:val="632F2E5D"/>
    <w:rsid w:val="63314950"/>
    <w:rsid w:val="633345F0"/>
    <w:rsid w:val="633565CF"/>
    <w:rsid w:val="63371BDF"/>
    <w:rsid w:val="633D721D"/>
    <w:rsid w:val="63402869"/>
    <w:rsid w:val="63422A85"/>
    <w:rsid w:val="6344740D"/>
    <w:rsid w:val="63461303"/>
    <w:rsid w:val="634D1881"/>
    <w:rsid w:val="63551739"/>
    <w:rsid w:val="635F0204"/>
    <w:rsid w:val="636D5D54"/>
    <w:rsid w:val="637532C0"/>
    <w:rsid w:val="63872EA1"/>
    <w:rsid w:val="638B61DA"/>
    <w:rsid w:val="638B6F66"/>
    <w:rsid w:val="639E2B48"/>
    <w:rsid w:val="639F1C85"/>
    <w:rsid w:val="639F57E1"/>
    <w:rsid w:val="63BB4761"/>
    <w:rsid w:val="63C35CF8"/>
    <w:rsid w:val="63CD2728"/>
    <w:rsid w:val="63D74F7B"/>
    <w:rsid w:val="63DA4A6C"/>
    <w:rsid w:val="63E861DD"/>
    <w:rsid w:val="63F016FA"/>
    <w:rsid w:val="63FA6EBC"/>
    <w:rsid w:val="63FC2C34"/>
    <w:rsid w:val="640477E9"/>
    <w:rsid w:val="64055F8C"/>
    <w:rsid w:val="640A4989"/>
    <w:rsid w:val="64104931"/>
    <w:rsid w:val="6414369C"/>
    <w:rsid w:val="64155AA4"/>
    <w:rsid w:val="641C6E32"/>
    <w:rsid w:val="64267CB1"/>
    <w:rsid w:val="64287ECD"/>
    <w:rsid w:val="642B66BA"/>
    <w:rsid w:val="642D54E3"/>
    <w:rsid w:val="643519F5"/>
    <w:rsid w:val="643B7C00"/>
    <w:rsid w:val="643F1EF1"/>
    <w:rsid w:val="6444200F"/>
    <w:rsid w:val="644840CB"/>
    <w:rsid w:val="644D16E1"/>
    <w:rsid w:val="645779AB"/>
    <w:rsid w:val="6465093F"/>
    <w:rsid w:val="647B344F"/>
    <w:rsid w:val="647F112E"/>
    <w:rsid w:val="648B2FFC"/>
    <w:rsid w:val="64A137DB"/>
    <w:rsid w:val="64A85F96"/>
    <w:rsid w:val="64B4350F"/>
    <w:rsid w:val="64B61F96"/>
    <w:rsid w:val="64BC5151"/>
    <w:rsid w:val="64C179D9"/>
    <w:rsid w:val="64C5396E"/>
    <w:rsid w:val="64C574CA"/>
    <w:rsid w:val="64C93738"/>
    <w:rsid w:val="64CA30A9"/>
    <w:rsid w:val="64D15E6F"/>
    <w:rsid w:val="64DC4826"/>
    <w:rsid w:val="64E26B29"/>
    <w:rsid w:val="64E325F5"/>
    <w:rsid w:val="65051FBC"/>
    <w:rsid w:val="652020C3"/>
    <w:rsid w:val="652B2B99"/>
    <w:rsid w:val="65307FA2"/>
    <w:rsid w:val="65332685"/>
    <w:rsid w:val="654672B3"/>
    <w:rsid w:val="655B7E2E"/>
    <w:rsid w:val="655C7259"/>
    <w:rsid w:val="65623EA1"/>
    <w:rsid w:val="65624D19"/>
    <w:rsid w:val="65686AC6"/>
    <w:rsid w:val="656942F9"/>
    <w:rsid w:val="6570115F"/>
    <w:rsid w:val="65981D5A"/>
    <w:rsid w:val="6598698C"/>
    <w:rsid w:val="659A2704"/>
    <w:rsid w:val="659A3D60"/>
    <w:rsid w:val="659F7D1B"/>
    <w:rsid w:val="65B76692"/>
    <w:rsid w:val="65BA54D8"/>
    <w:rsid w:val="65BF660F"/>
    <w:rsid w:val="65C77271"/>
    <w:rsid w:val="65C854C3"/>
    <w:rsid w:val="65CB7F86"/>
    <w:rsid w:val="65D969F1"/>
    <w:rsid w:val="65DB29F4"/>
    <w:rsid w:val="65DD0843"/>
    <w:rsid w:val="65DE4CE7"/>
    <w:rsid w:val="65E671BD"/>
    <w:rsid w:val="65F519D6"/>
    <w:rsid w:val="65F71905"/>
    <w:rsid w:val="66000E80"/>
    <w:rsid w:val="66091638"/>
    <w:rsid w:val="660C3713"/>
    <w:rsid w:val="661A0911"/>
    <w:rsid w:val="66212E26"/>
    <w:rsid w:val="662B5A52"/>
    <w:rsid w:val="662B662D"/>
    <w:rsid w:val="66381A59"/>
    <w:rsid w:val="663D12E2"/>
    <w:rsid w:val="663F14FE"/>
    <w:rsid w:val="663F48D4"/>
    <w:rsid w:val="6646288C"/>
    <w:rsid w:val="66624588"/>
    <w:rsid w:val="668F7D8F"/>
    <w:rsid w:val="669977E0"/>
    <w:rsid w:val="66A15D14"/>
    <w:rsid w:val="66B3780A"/>
    <w:rsid w:val="66B45A48"/>
    <w:rsid w:val="66B71094"/>
    <w:rsid w:val="66C07068"/>
    <w:rsid w:val="66C6656E"/>
    <w:rsid w:val="66CF11F0"/>
    <w:rsid w:val="66D02156"/>
    <w:rsid w:val="66DE0D17"/>
    <w:rsid w:val="66DE0D3F"/>
    <w:rsid w:val="66E856F1"/>
    <w:rsid w:val="66EF6A80"/>
    <w:rsid w:val="66F83B86"/>
    <w:rsid w:val="67285EC1"/>
    <w:rsid w:val="672A01AE"/>
    <w:rsid w:val="67317098"/>
    <w:rsid w:val="6747066A"/>
    <w:rsid w:val="675D2A1E"/>
    <w:rsid w:val="675E7762"/>
    <w:rsid w:val="67713B6B"/>
    <w:rsid w:val="6775314C"/>
    <w:rsid w:val="6780584F"/>
    <w:rsid w:val="678A0557"/>
    <w:rsid w:val="678F3DBF"/>
    <w:rsid w:val="67973300"/>
    <w:rsid w:val="67AC4971"/>
    <w:rsid w:val="67B04461"/>
    <w:rsid w:val="67B101D9"/>
    <w:rsid w:val="67C1666E"/>
    <w:rsid w:val="67CA2E4F"/>
    <w:rsid w:val="67CF6CC6"/>
    <w:rsid w:val="67D30150"/>
    <w:rsid w:val="67D619EE"/>
    <w:rsid w:val="67E8177D"/>
    <w:rsid w:val="67F105D6"/>
    <w:rsid w:val="67FF8E96"/>
    <w:rsid w:val="68076011"/>
    <w:rsid w:val="68120C78"/>
    <w:rsid w:val="68142C42"/>
    <w:rsid w:val="681665F8"/>
    <w:rsid w:val="681F5143"/>
    <w:rsid w:val="682C71C8"/>
    <w:rsid w:val="68436F89"/>
    <w:rsid w:val="684828EC"/>
    <w:rsid w:val="686457A3"/>
    <w:rsid w:val="68702FE3"/>
    <w:rsid w:val="687234C5"/>
    <w:rsid w:val="687E2B1B"/>
    <w:rsid w:val="68866F70"/>
    <w:rsid w:val="6888718C"/>
    <w:rsid w:val="688B27D8"/>
    <w:rsid w:val="688D6DD8"/>
    <w:rsid w:val="688E47FE"/>
    <w:rsid w:val="6897117D"/>
    <w:rsid w:val="68975621"/>
    <w:rsid w:val="689C6793"/>
    <w:rsid w:val="68AB69D7"/>
    <w:rsid w:val="68B7181F"/>
    <w:rsid w:val="68B91BAE"/>
    <w:rsid w:val="68D07B85"/>
    <w:rsid w:val="68DF06E5"/>
    <w:rsid w:val="68E27A9F"/>
    <w:rsid w:val="68EF2D67"/>
    <w:rsid w:val="68F77DBE"/>
    <w:rsid w:val="690305C1"/>
    <w:rsid w:val="690F6F65"/>
    <w:rsid w:val="69132EFA"/>
    <w:rsid w:val="691A347C"/>
    <w:rsid w:val="69256789"/>
    <w:rsid w:val="693C63AF"/>
    <w:rsid w:val="69594684"/>
    <w:rsid w:val="695D735D"/>
    <w:rsid w:val="696077C1"/>
    <w:rsid w:val="69666E14"/>
    <w:rsid w:val="697021F2"/>
    <w:rsid w:val="697058FE"/>
    <w:rsid w:val="697414BE"/>
    <w:rsid w:val="69913E1E"/>
    <w:rsid w:val="69A41F9D"/>
    <w:rsid w:val="69AB1384"/>
    <w:rsid w:val="69BB70ED"/>
    <w:rsid w:val="69C53AC8"/>
    <w:rsid w:val="69D45C27"/>
    <w:rsid w:val="69D9596F"/>
    <w:rsid w:val="69DA3A17"/>
    <w:rsid w:val="69EC54F9"/>
    <w:rsid w:val="69EE5E3D"/>
    <w:rsid w:val="6A0953F7"/>
    <w:rsid w:val="6A0960AB"/>
    <w:rsid w:val="6A0A597F"/>
    <w:rsid w:val="6A1564C6"/>
    <w:rsid w:val="6A1A2066"/>
    <w:rsid w:val="6A25105C"/>
    <w:rsid w:val="6A3E2BC5"/>
    <w:rsid w:val="6A47646D"/>
    <w:rsid w:val="6A51101C"/>
    <w:rsid w:val="6A570BC4"/>
    <w:rsid w:val="6A5A380F"/>
    <w:rsid w:val="6A5A3E08"/>
    <w:rsid w:val="6A633A0D"/>
    <w:rsid w:val="6A641533"/>
    <w:rsid w:val="6A687275"/>
    <w:rsid w:val="6A6E5F0E"/>
    <w:rsid w:val="6A7259FE"/>
    <w:rsid w:val="6A7D30C3"/>
    <w:rsid w:val="6A814648"/>
    <w:rsid w:val="6A9040D6"/>
    <w:rsid w:val="6A9260A0"/>
    <w:rsid w:val="6A95076A"/>
    <w:rsid w:val="6A9E0E55"/>
    <w:rsid w:val="6A9F0A7E"/>
    <w:rsid w:val="6AD11A8E"/>
    <w:rsid w:val="6ADB292B"/>
    <w:rsid w:val="6ADF5D9E"/>
    <w:rsid w:val="6AE457D6"/>
    <w:rsid w:val="6AE82164"/>
    <w:rsid w:val="6AE976C0"/>
    <w:rsid w:val="6AEA1A38"/>
    <w:rsid w:val="6AED187C"/>
    <w:rsid w:val="6AFB3992"/>
    <w:rsid w:val="6AFE5EB6"/>
    <w:rsid w:val="6B054AC4"/>
    <w:rsid w:val="6B0A3E88"/>
    <w:rsid w:val="6B0F149F"/>
    <w:rsid w:val="6B122D3D"/>
    <w:rsid w:val="6B146AB5"/>
    <w:rsid w:val="6B1C4981"/>
    <w:rsid w:val="6B206811"/>
    <w:rsid w:val="6B271A98"/>
    <w:rsid w:val="6B2B2A6C"/>
    <w:rsid w:val="6B2E05B7"/>
    <w:rsid w:val="6B437609"/>
    <w:rsid w:val="6B4F5D3F"/>
    <w:rsid w:val="6B5670CE"/>
    <w:rsid w:val="6B61652F"/>
    <w:rsid w:val="6B6E6DBE"/>
    <w:rsid w:val="6B6F63E1"/>
    <w:rsid w:val="6B737C7F"/>
    <w:rsid w:val="6B80414A"/>
    <w:rsid w:val="6B8F438D"/>
    <w:rsid w:val="6B963227"/>
    <w:rsid w:val="6BA111D3"/>
    <w:rsid w:val="6BA51E03"/>
    <w:rsid w:val="6BA918F3"/>
    <w:rsid w:val="6BA936A1"/>
    <w:rsid w:val="6BB43DF4"/>
    <w:rsid w:val="6BB70243"/>
    <w:rsid w:val="6BB80B1D"/>
    <w:rsid w:val="6BC37C1B"/>
    <w:rsid w:val="6BCA1F8B"/>
    <w:rsid w:val="6BD3071E"/>
    <w:rsid w:val="6BD50F70"/>
    <w:rsid w:val="6BD6020E"/>
    <w:rsid w:val="6BD95091"/>
    <w:rsid w:val="6BDB5825"/>
    <w:rsid w:val="6BE20961"/>
    <w:rsid w:val="6BF568E6"/>
    <w:rsid w:val="6BF6440D"/>
    <w:rsid w:val="6BFA3EFD"/>
    <w:rsid w:val="6BFF7765"/>
    <w:rsid w:val="6C0B435C"/>
    <w:rsid w:val="6C150D37"/>
    <w:rsid w:val="6C1F3963"/>
    <w:rsid w:val="6C215D41"/>
    <w:rsid w:val="6C236BA8"/>
    <w:rsid w:val="6C2471CC"/>
    <w:rsid w:val="6C2E1DF8"/>
    <w:rsid w:val="6C3A689C"/>
    <w:rsid w:val="6C3D64DF"/>
    <w:rsid w:val="6C405CEC"/>
    <w:rsid w:val="6C44001B"/>
    <w:rsid w:val="6C44161C"/>
    <w:rsid w:val="6C4B4758"/>
    <w:rsid w:val="6C597322"/>
    <w:rsid w:val="6C6304E1"/>
    <w:rsid w:val="6C66136F"/>
    <w:rsid w:val="6C700663"/>
    <w:rsid w:val="6C836184"/>
    <w:rsid w:val="6C8D6DD7"/>
    <w:rsid w:val="6C984B76"/>
    <w:rsid w:val="6C9907F2"/>
    <w:rsid w:val="6CA57F14"/>
    <w:rsid w:val="6CAD58E4"/>
    <w:rsid w:val="6CB41033"/>
    <w:rsid w:val="6CB57E24"/>
    <w:rsid w:val="6CB636D7"/>
    <w:rsid w:val="6CC975DC"/>
    <w:rsid w:val="6CCF6D90"/>
    <w:rsid w:val="6CE34991"/>
    <w:rsid w:val="6CE90069"/>
    <w:rsid w:val="6CF64844"/>
    <w:rsid w:val="6CFC29F0"/>
    <w:rsid w:val="6CFF5543"/>
    <w:rsid w:val="6D0A4613"/>
    <w:rsid w:val="6D154D66"/>
    <w:rsid w:val="6D297EFB"/>
    <w:rsid w:val="6D301AC5"/>
    <w:rsid w:val="6D317DF2"/>
    <w:rsid w:val="6D5B6C1D"/>
    <w:rsid w:val="6D5F3840"/>
    <w:rsid w:val="6D61748E"/>
    <w:rsid w:val="6D785A21"/>
    <w:rsid w:val="6D791E5F"/>
    <w:rsid w:val="6D7D4DE5"/>
    <w:rsid w:val="6D8343C6"/>
    <w:rsid w:val="6D9619F4"/>
    <w:rsid w:val="6D997745"/>
    <w:rsid w:val="6DA71E62"/>
    <w:rsid w:val="6DAB623A"/>
    <w:rsid w:val="6DB9718A"/>
    <w:rsid w:val="6DBA5467"/>
    <w:rsid w:val="6DC9706E"/>
    <w:rsid w:val="6DCB7396"/>
    <w:rsid w:val="6DCE3EEB"/>
    <w:rsid w:val="6DE170D3"/>
    <w:rsid w:val="6DE606C4"/>
    <w:rsid w:val="6E153FB5"/>
    <w:rsid w:val="6E1B45FE"/>
    <w:rsid w:val="6E250FD9"/>
    <w:rsid w:val="6E29164E"/>
    <w:rsid w:val="6E2E3DAD"/>
    <w:rsid w:val="6E3B07FD"/>
    <w:rsid w:val="6E3E3751"/>
    <w:rsid w:val="6E445903"/>
    <w:rsid w:val="6E4716FC"/>
    <w:rsid w:val="6E657F3C"/>
    <w:rsid w:val="6E731D44"/>
    <w:rsid w:val="6E79287D"/>
    <w:rsid w:val="6E900B48"/>
    <w:rsid w:val="6E9215C8"/>
    <w:rsid w:val="6EAE5B9A"/>
    <w:rsid w:val="6EAF4943"/>
    <w:rsid w:val="6EB37437"/>
    <w:rsid w:val="6EB959B7"/>
    <w:rsid w:val="6EBD1212"/>
    <w:rsid w:val="6ECB3E42"/>
    <w:rsid w:val="6ECB7EBD"/>
    <w:rsid w:val="6EDF562C"/>
    <w:rsid w:val="6EDF73DA"/>
    <w:rsid w:val="6EE449F0"/>
    <w:rsid w:val="6EE82732"/>
    <w:rsid w:val="6EF32E13"/>
    <w:rsid w:val="6EF94E1F"/>
    <w:rsid w:val="6EFC4430"/>
    <w:rsid w:val="6F052F39"/>
    <w:rsid w:val="6F086931"/>
    <w:rsid w:val="6F1352D6"/>
    <w:rsid w:val="6F136F55"/>
    <w:rsid w:val="6F197117"/>
    <w:rsid w:val="6F1C7C44"/>
    <w:rsid w:val="6F1C7C5A"/>
    <w:rsid w:val="6F222D94"/>
    <w:rsid w:val="6F376285"/>
    <w:rsid w:val="6F3B4F58"/>
    <w:rsid w:val="6F3B616B"/>
    <w:rsid w:val="6F413BF1"/>
    <w:rsid w:val="6F4551EB"/>
    <w:rsid w:val="6F561439"/>
    <w:rsid w:val="6F6124E5"/>
    <w:rsid w:val="6F6421FC"/>
    <w:rsid w:val="6F6D463E"/>
    <w:rsid w:val="6F775864"/>
    <w:rsid w:val="6F77706F"/>
    <w:rsid w:val="6F7915DC"/>
    <w:rsid w:val="6F823EA7"/>
    <w:rsid w:val="6F8D6E36"/>
    <w:rsid w:val="6F92269E"/>
    <w:rsid w:val="6F963F3C"/>
    <w:rsid w:val="6F9A1EC4"/>
    <w:rsid w:val="6FB44421"/>
    <w:rsid w:val="6FC50CC6"/>
    <w:rsid w:val="6FD51606"/>
    <w:rsid w:val="6FD94C48"/>
    <w:rsid w:val="6FDD7DBD"/>
    <w:rsid w:val="6FE734C1"/>
    <w:rsid w:val="6FEA0F5D"/>
    <w:rsid w:val="6FF12A18"/>
    <w:rsid w:val="6FF13869"/>
    <w:rsid w:val="6FFB46E7"/>
    <w:rsid w:val="6FFD045F"/>
    <w:rsid w:val="70000E18"/>
    <w:rsid w:val="7016243A"/>
    <w:rsid w:val="7025138B"/>
    <w:rsid w:val="70253512"/>
    <w:rsid w:val="703F2826"/>
    <w:rsid w:val="70463050"/>
    <w:rsid w:val="704E0508"/>
    <w:rsid w:val="704F5D7B"/>
    <w:rsid w:val="70544933"/>
    <w:rsid w:val="7055204A"/>
    <w:rsid w:val="70592560"/>
    <w:rsid w:val="707A0C04"/>
    <w:rsid w:val="707B73CE"/>
    <w:rsid w:val="707F733E"/>
    <w:rsid w:val="70826EAE"/>
    <w:rsid w:val="708B7958"/>
    <w:rsid w:val="70A46B2D"/>
    <w:rsid w:val="70A73F27"/>
    <w:rsid w:val="70A801E2"/>
    <w:rsid w:val="70B458BB"/>
    <w:rsid w:val="70C20D61"/>
    <w:rsid w:val="70CA2B57"/>
    <w:rsid w:val="70CB5E68"/>
    <w:rsid w:val="70DF7B07"/>
    <w:rsid w:val="70E94540"/>
    <w:rsid w:val="70EE7DA8"/>
    <w:rsid w:val="70F058CE"/>
    <w:rsid w:val="70FC2ED7"/>
    <w:rsid w:val="70FD7FEB"/>
    <w:rsid w:val="71137D2D"/>
    <w:rsid w:val="71170D19"/>
    <w:rsid w:val="71175C64"/>
    <w:rsid w:val="711D243B"/>
    <w:rsid w:val="71202A40"/>
    <w:rsid w:val="712043DD"/>
    <w:rsid w:val="71265794"/>
    <w:rsid w:val="71473FB4"/>
    <w:rsid w:val="714B0D57"/>
    <w:rsid w:val="71593474"/>
    <w:rsid w:val="715E0F62"/>
    <w:rsid w:val="71600CA6"/>
    <w:rsid w:val="71662034"/>
    <w:rsid w:val="71663DE2"/>
    <w:rsid w:val="7169749E"/>
    <w:rsid w:val="71715281"/>
    <w:rsid w:val="717E2EDA"/>
    <w:rsid w:val="7185354B"/>
    <w:rsid w:val="71912FE9"/>
    <w:rsid w:val="7192252B"/>
    <w:rsid w:val="71A566B9"/>
    <w:rsid w:val="71AA2486"/>
    <w:rsid w:val="71AA3CCF"/>
    <w:rsid w:val="71B13FC2"/>
    <w:rsid w:val="71B20DD6"/>
    <w:rsid w:val="71BD5D2D"/>
    <w:rsid w:val="71CF1988"/>
    <w:rsid w:val="71CF1E7D"/>
    <w:rsid w:val="71D479EB"/>
    <w:rsid w:val="71D945B4"/>
    <w:rsid w:val="71DC3F5A"/>
    <w:rsid w:val="71E03B95"/>
    <w:rsid w:val="71EF1426"/>
    <w:rsid w:val="71F767D6"/>
    <w:rsid w:val="71FF3215"/>
    <w:rsid w:val="720158B9"/>
    <w:rsid w:val="72031631"/>
    <w:rsid w:val="72045A33"/>
    <w:rsid w:val="72114604"/>
    <w:rsid w:val="721645D1"/>
    <w:rsid w:val="721D16A4"/>
    <w:rsid w:val="72303324"/>
    <w:rsid w:val="72311466"/>
    <w:rsid w:val="723F4C41"/>
    <w:rsid w:val="72415709"/>
    <w:rsid w:val="7242141C"/>
    <w:rsid w:val="72430C9C"/>
    <w:rsid w:val="724B7818"/>
    <w:rsid w:val="72536115"/>
    <w:rsid w:val="72563C24"/>
    <w:rsid w:val="725D095F"/>
    <w:rsid w:val="726C4E26"/>
    <w:rsid w:val="726E2059"/>
    <w:rsid w:val="727442DD"/>
    <w:rsid w:val="72750781"/>
    <w:rsid w:val="729366FE"/>
    <w:rsid w:val="72943092"/>
    <w:rsid w:val="729563E3"/>
    <w:rsid w:val="7299040F"/>
    <w:rsid w:val="72D51220"/>
    <w:rsid w:val="72D82ABE"/>
    <w:rsid w:val="72E93A83"/>
    <w:rsid w:val="72FE4A89"/>
    <w:rsid w:val="73066F25"/>
    <w:rsid w:val="730D5A22"/>
    <w:rsid w:val="7318110C"/>
    <w:rsid w:val="731F382E"/>
    <w:rsid w:val="73212A63"/>
    <w:rsid w:val="732B7092"/>
    <w:rsid w:val="732D105C"/>
    <w:rsid w:val="732D4BB8"/>
    <w:rsid w:val="733A1083"/>
    <w:rsid w:val="733F48EB"/>
    <w:rsid w:val="733F4CB0"/>
    <w:rsid w:val="73436509"/>
    <w:rsid w:val="73450CB8"/>
    <w:rsid w:val="73467AA8"/>
    <w:rsid w:val="73492604"/>
    <w:rsid w:val="73525898"/>
    <w:rsid w:val="735B56D0"/>
    <w:rsid w:val="735F3144"/>
    <w:rsid w:val="736A57E7"/>
    <w:rsid w:val="736C4524"/>
    <w:rsid w:val="73893DB8"/>
    <w:rsid w:val="73A3131E"/>
    <w:rsid w:val="73B03FF1"/>
    <w:rsid w:val="73C72CB6"/>
    <w:rsid w:val="73D239B1"/>
    <w:rsid w:val="73D463AF"/>
    <w:rsid w:val="73DA5C13"/>
    <w:rsid w:val="73F10C1B"/>
    <w:rsid w:val="73F41B79"/>
    <w:rsid w:val="73F97190"/>
    <w:rsid w:val="7402298B"/>
    <w:rsid w:val="7407365B"/>
    <w:rsid w:val="740D27BD"/>
    <w:rsid w:val="741C1C3F"/>
    <w:rsid w:val="74281823"/>
    <w:rsid w:val="743B1FC9"/>
    <w:rsid w:val="74454183"/>
    <w:rsid w:val="74471CA9"/>
    <w:rsid w:val="745A6454"/>
    <w:rsid w:val="745E6FF3"/>
    <w:rsid w:val="746752DD"/>
    <w:rsid w:val="746E36DA"/>
    <w:rsid w:val="74956EB9"/>
    <w:rsid w:val="749D7B1B"/>
    <w:rsid w:val="749E78D1"/>
    <w:rsid w:val="74B60BDD"/>
    <w:rsid w:val="74C01A5C"/>
    <w:rsid w:val="74C257D4"/>
    <w:rsid w:val="74C4779E"/>
    <w:rsid w:val="74C94DB4"/>
    <w:rsid w:val="74CB3039"/>
    <w:rsid w:val="74CB784E"/>
    <w:rsid w:val="74CB78A4"/>
    <w:rsid w:val="74CD4F04"/>
    <w:rsid w:val="74CE7B18"/>
    <w:rsid w:val="74E032CD"/>
    <w:rsid w:val="74E27C24"/>
    <w:rsid w:val="74F80974"/>
    <w:rsid w:val="74F82FA3"/>
    <w:rsid w:val="75022074"/>
    <w:rsid w:val="7508619A"/>
    <w:rsid w:val="750D5E48"/>
    <w:rsid w:val="7523723A"/>
    <w:rsid w:val="752D1E32"/>
    <w:rsid w:val="753541F8"/>
    <w:rsid w:val="753F6E24"/>
    <w:rsid w:val="75436915"/>
    <w:rsid w:val="754601B3"/>
    <w:rsid w:val="75474D1E"/>
    <w:rsid w:val="7549747A"/>
    <w:rsid w:val="754B4CE1"/>
    <w:rsid w:val="756D1BE3"/>
    <w:rsid w:val="757F633A"/>
    <w:rsid w:val="75802AD7"/>
    <w:rsid w:val="75885A29"/>
    <w:rsid w:val="759058D2"/>
    <w:rsid w:val="75970A0E"/>
    <w:rsid w:val="75A64709"/>
    <w:rsid w:val="75AA1337"/>
    <w:rsid w:val="75B3511C"/>
    <w:rsid w:val="75C17839"/>
    <w:rsid w:val="75D004D6"/>
    <w:rsid w:val="75D45FD4"/>
    <w:rsid w:val="75D84D77"/>
    <w:rsid w:val="75FC112C"/>
    <w:rsid w:val="760426CC"/>
    <w:rsid w:val="76091CED"/>
    <w:rsid w:val="7610431D"/>
    <w:rsid w:val="761958C7"/>
    <w:rsid w:val="761A2C7C"/>
    <w:rsid w:val="763A4EA6"/>
    <w:rsid w:val="76465F91"/>
    <w:rsid w:val="764F3097"/>
    <w:rsid w:val="76534C90"/>
    <w:rsid w:val="76535F3B"/>
    <w:rsid w:val="76595CC4"/>
    <w:rsid w:val="766508EE"/>
    <w:rsid w:val="7674699A"/>
    <w:rsid w:val="767805CF"/>
    <w:rsid w:val="7682346D"/>
    <w:rsid w:val="7682521B"/>
    <w:rsid w:val="768371E5"/>
    <w:rsid w:val="7688037F"/>
    <w:rsid w:val="768B7DA8"/>
    <w:rsid w:val="768C6099"/>
    <w:rsid w:val="768E0063"/>
    <w:rsid w:val="76913C02"/>
    <w:rsid w:val="76981080"/>
    <w:rsid w:val="769907B6"/>
    <w:rsid w:val="769B008A"/>
    <w:rsid w:val="769C7FCE"/>
    <w:rsid w:val="76C54F7E"/>
    <w:rsid w:val="76CC6B4E"/>
    <w:rsid w:val="76D77575"/>
    <w:rsid w:val="76E46FA8"/>
    <w:rsid w:val="76E54489"/>
    <w:rsid w:val="76E77774"/>
    <w:rsid w:val="76E934EC"/>
    <w:rsid w:val="76EA4D95"/>
    <w:rsid w:val="76EC37D4"/>
    <w:rsid w:val="76FF2D0F"/>
    <w:rsid w:val="7708366B"/>
    <w:rsid w:val="770976EA"/>
    <w:rsid w:val="77120CB2"/>
    <w:rsid w:val="772938E8"/>
    <w:rsid w:val="772B760F"/>
    <w:rsid w:val="772E0594"/>
    <w:rsid w:val="77361AE6"/>
    <w:rsid w:val="77366005"/>
    <w:rsid w:val="77381D7D"/>
    <w:rsid w:val="773A3D47"/>
    <w:rsid w:val="773B2D5D"/>
    <w:rsid w:val="77426D94"/>
    <w:rsid w:val="775D2288"/>
    <w:rsid w:val="77600663"/>
    <w:rsid w:val="776A57D7"/>
    <w:rsid w:val="7774159A"/>
    <w:rsid w:val="777A2396"/>
    <w:rsid w:val="778308A9"/>
    <w:rsid w:val="778356EE"/>
    <w:rsid w:val="77857F04"/>
    <w:rsid w:val="778C41B1"/>
    <w:rsid w:val="7796495D"/>
    <w:rsid w:val="77993FA6"/>
    <w:rsid w:val="77A222E8"/>
    <w:rsid w:val="77A411C1"/>
    <w:rsid w:val="77A92C7B"/>
    <w:rsid w:val="77B37656"/>
    <w:rsid w:val="77B70207"/>
    <w:rsid w:val="77C05B63"/>
    <w:rsid w:val="77C32AB2"/>
    <w:rsid w:val="77CB4154"/>
    <w:rsid w:val="77D3497B"/>
    <w:rsid w:val="77D45E3D"/>
    <w:rsid w:val="77D60760"/>
    <w:rsid w:val="77E34CB2"/>
    <w:rsid w:val="77F51A1C"/>
    <w:rsid w:val="780350F4"/>
    <w:rsid w:val="780532FA"/>
    <w:rsid w:val="78123119"/>
    <w:rsid w:val="781B5E60"/>
    <w:rsid w:val="78306EF8"/>
    <w:rsid w:val="7834465E"/>
    <w:rsid w:val="783605F6"/>
    <w:rsid w:val="78394167"/>
    <w:rsid w:val="78485FF0"/>
    <w:rsid w:val="784B26F3"/>
    <w:rsid w:val="784D3606"/>
    <w:rsid w:val="78536178"/>
    <w:rsid w:val="78561266"/>
    <w:rsid w:val="785C7CED"/>
    <w:rsid w:val="7860158C"/>
    <w:rsid w:val="7866291A"/>
    <w:rsid w:val="786A1FD5"/>
    <w:rsid w:val="786F24EB"/>
    <w:rsid w:val="788039DC"/>
    <w:rsid w:val="788F055B"/>
    <w:rsid w:val="78A04588"/>
    <w:rsid w:val="78A551F0"/>
    <w:rsid w:val="78A75C02"/>
    <w:rsid w:val="78A77D5C"/>
    <w:rsid w:val="78A81988"/>
    <w:rsid w:val="78AF42C1"/>
    <w:rsid w:val="78B6564F"/>
    <w:rsid w:val="78B86583"/>
    <w:rsid w:val="78B90C9C"/>
    <w:rsid w:val="78CF42DD"/>
    <w:rsid w:val="78CF7CC0"/>
    <w:rsid w:val="78DD47D4"/>
    <w:rsid w:val="78FE5201"/>
    <w:rsid w:val="78FF6F31"/>
    <w:rsid w:val="790243F1"/>
    <w:rsid w:val="7902529B"/>
    <w:rsid w:val="79224A93"/>
    <w:rsid w:val="792C5912"/>
    <w:rsid w:val="793842B6"/>
    <w:rsid w:val="79393B8B"/>
    <w:rsid w:val="793A6280"/>
    <w:rsid w:val="7940316B"/>
    <w:rsid w:val="794C5FB4"/>
    <w:rsid w:val="79517126"/>
    <w:rsid w:val="795629F6"/>
    <w:rsid w:val="7967694A"/>
    <w:rsid w:val="79690914"/>
    <w:rsid w:val="798873B7"/>
    <w:rsid w:val="79894B12"/>
    <w:rsid w:val="7995688C"/>
    <w:rsid w:val="79AC7079"/>
    <w:rsid w:val="79B00498"/>
    <w:rsid w:val="79B853F7"/>
    <w:rsid w:val="79BF526A"/>
    <w:rsid w:val="79C259A5"/>
    <w:rsid w:val="79C64152"/>
    <w:rsid w:val="79C97604"/>
    <w:rsid w:val="79CE6DA6"/>
    <w:rsid w:val="79DC7338"/>
    <w:rsid w:val="79E7658E"/>
    <w:rsid w:val="79ED50A1"/>
    <w:rsid w:val="79F223A1"/>
    <w:rsid w:val="79F521A7"/>
    <w:rsid w:val="79FC52E4"/>
    <w:rsid w:val="7A086AC3"/>
    <w:rsid w:val="7A1268B5"/>
    <w:rsid w:val="7A1B7E60"/>
    <w:rsid w:val="7A2111EE"/>
    <w:rsid w:val="7A2166F5"/>
    <w:rsid w:val="7A314360"/>
    <w:rsid w:val="7A4C6E3E"/>
    <w:rsid w:val="7A5A200A"/>
    <w:rsid w:val="7A6D3464"/>
    <w:rsid w:val="7A720430"/>
    <w:rsid w:val="7A7B08FF"/>
    <w:rsid w:val="7A7C2F25"/>
    <w:rsid w:val="7A813A3B"/>
    <w:rsid w:val="7AAD407F"/>
    <w:rsid w:val="7AD832E2"/>
    <w:rsid w:val="7AE2097E"/>
    <w:rsid w:val="7AED1DB7"/>
    <w:rsid w:val="7B095F0A"/>
    <w:rsid w:val="7B292961"/>
    <w:rsid w:val="7B2E3BC3"/>
    <w:rsid w:val="7B2E5971"/>
    <w:rsid w:val="7B335EC9"/>
    <w:rsid w:val="7B354F51"/>
    <w:rsid w:val="7B3A03BD"/>
    <w:rsid w:val="7B3D5BB4"/>
    <w:rsid w:val="7B597967"/>
    <w:rsid w:val="7B5A4FB8"/>
    <w:rsid w:val="7B5D1DB2"/>
    <w:rsid w:val="7B615D46"/>
    <w:rsid w:val="7B6A2721"/>
    <w:rsid w:val="7B780AEF"/>
    <w:rsid w:val="7B890DF9"/>
    <w:rsid w:val="7B9A3006"/>
    <w:rsid w:val="7B9D75FB"/>
    <w:rsid w:val="7BA22FE1"/>
    <w:rsid w:val="7BA67BFD"/>
    <w:rsid w:val="7BB670ED"/>
    <w:rsid w:val="7BCC50F8"/>
    <w:rsid w:val="7BDE7397"/>
    <w:rsid w:val="7BE36A1F"/>
    <w:rsid w:val="7BE527D1"/>
    <w:rsid w:val="7BF043E5"/>
    <w:rsid w:val="7BF9422E"/>
    <w:rsid w:val="7C055D62"/>
    <w:rsid w:val="7C0E7048"/>
    <w:rsid w:val="7C10151B"/>
    <w:rsid w:val="7C116944"/>
    <w:rsid w:val="7C1508DF"/>
    <w:rsid w:val="7C2F78F2"/>
    <w:rsid w:val="7C3074C7"/>
    <w:rsid w:val="7C320365"/>
    <w:rsid w:val="7C3224BA"/>
    <w:rsid w:val="7C35395D"/>
    <w:rsid w:val="7C3A75A1"/>
    <w:rsid w:val="7C460A98"/>
    <w:rsid w:val="7C5B09E8"/>
    <w:rsid w:val="7C851B76"/>
    <w:rsid w:val="7C8613AC"/>
    <w:rsid w:val="7C91480B"/>
    <w:rsid w:val="7CA010C3"/>
    <w:rsid w:val="7CA72C4A"/>
    <w:rsid w:val="7CB023B6"/>
    <w:rsid w:val="7CB9570E"/>
    <w:rsid w:val="7CC63900"/>
    <w:rsid w:val="7CC701EA"/>
    <w:rsid w:val="7CC75CB5"/>
    <w:rsid w:val="7CCD740C"/>
    <w:rsid w:val="7CE04A49"/>
    <w:rsid w:val="7CE15F77"/>
    <w:rsid w:val="7CE54755"/>
    <w:rsid w:val="7CED53B8"/>
    <w:rsid w:val="7CFF45A2"/>
    <w:rsid w:val="7D040A2A"/>
    <w:rsid w:val="7D0821F2"/>
    <w:rsid w:val="7D094030"/>
    <w:rsid w:val="7D0A5F6A"/>
    <w:rsid w:val="7D1312C2"/>
    <w:rsid w:val="7D1C0710"/>
    <w:rsid w:val="7D23702C"/>
    <w:rsid w:val="7D293E4A"/>
    <w:rsid w:val="7D2C5EE0"/>
    <w:rsid w:val="7D32526E"/>
    <w:rsid w:val="7D384B13"/>
    <w:rsid w:val="7D3A361A"/>
    <w:rsid w:val="7D52346D"/>
    <w:rsid w:val="7D5D42EC"/>
    <w:rsid w:val="7D5E042E"/>
    <w:rsid w:val="7D621902"/>
    <w:rsid w:val="7D657644"/>
    <w:rsid w:val="7D6733BC"/>
    <w:rsid w:val="7D693D5A"/>
    <w:rsid w:val="7D6A4C5A"/>
    <w:rsid w:val="7D726ADF"/>
    <w:rsid w:val="7D965A4F"/>
    <w:rsid w:val="7DB67EA0"/>
    <w:rsid w:val="7DBE2439"/>
    <w:rsid w:val="7DCC321F"/>
    <w:rsid w:val="7DE06CCB"/>
    <w:rsid w:val="7DEE13E8"/>
    <w:rsid w:val="7DEE3733"/>
    <w:rsid w:val="7DF00A87"/>
    <w:rsid w:val="7DFC1D56"/>
    <w:rsid w:val="7DFF35F5"/>
    <w:rsid w:val="7E061A44"/>
    <w:rsid w:val="7E100013"/>
    <w:rsid w:val="7E1370A0"/>
    <w:rsid w:val="7E141A72"/>
    <w:rsid w:val="7E176588"/>
    <w:rsid w:val="7E1A21DD"/>
    <w:rsid w:val="7E38629C"/>
    <w:rsid w:val="7E4204D4"/>
    <w:rsid w:val="7E4D1CC6"/>
    <w:rsid w:val="7E5C27F5"/>
    <w:rsid w:val="7E696CC0"/>
    <w:rsid w:val="7E6F651F"/>
    <w:rsid w:val="7E7044F2"/>
    <w:rsid w:val="7E875323"/>
    <w:rsid w:val="7E8835EA"/>
    <w:rsid w:val="7E8E267B"/>
    <w:rsid w:val="7E926217"/>
    <w:rsid w:val="7E9C6722"/>
    <w:rsid w:val="7EA36676"/>
    <w:rsid w:val="7EAB1087"/>
    <w:rsid w:val="7EAD12A3"/>
    <w:rsid w:val="7EB10D93"/>
    <w:rsid w:val="7EB1454D"/>
    <w:rsid w:val="7EB97C47"/>
    <w:rsid w:val="7EBB22FA"/>
    <w:rsid w:val="7EBC2133"/>
    <w:rsid w:val="7ECD36F3"/>
    <w:rsid w:val="7ED61926"/>
    <w:rsid w:val="7EDE0585"/>
    <w:rsid w:val="7EDE423F"/>
    <w:rsid w:val="7EE93687"/>
    <w:rsid w:val="7EFB7F38"/>
    <w:rsid w:val="7EFC5B7D"/>
    <w:rsid w:val="7F155DFD"/>
    <w:rsid w:val="7F192494"/>
    <w:rsid w:val="7F1B26B0"/>
    <w:rsid w:val="7F22771F"/>
    <w:rsid w:val="7F24772A"/>
    <w:rsid w:val="7F371D1B"/>
    <w:rsid w:val="7F3A0E3D"/>
    <w:rsid w:val="7F3A3964"/>
    <w:rsid w:val="7F4219EB"/>
    <w:rsid w:val="7F453289"/>
    <w:rsid w:val="7F4A08E4"/>
    <w:rsid w:val="7F4B4078"/>
    <w:rsid w:val="7F4F235A"/>
    <w:rsid w:val="7F601E71"/>
    <w:rsid w:val="7F62001A"/>
    <w:rsid w:val="7F625BE9"/>
    <w:rsid w:val="7F66100E"/>
    <w:rsid w:val="7F725EE0"/>
    <w:rsid w:val="7F757419"/>
    <w:rsid w:val="7F800765"/>
    <w:rsid w:val="7F833DB1"/>
    <w:rsid w:val="7F8F7D53"/>
    <w:rsid w:val="7F91555C"/>
    <w:rsid w:val="7F9618F1"/>
    <w:rsid w:val="7F9C3A63"/>
    <w:rsid w:val="7FA04963"/>
    <w:rsid w:val="7FA112F3"/>
    <w:rsid w:val="7FA51F7A"/>
    <w:rsid w:val="7FC05006"/>
    <w:rsid w:val="7FCF3515"/>
    <w:rsid w:val="7FD10FC1"/>
    <w:rsid w:val="7FE0465B"/>
    <w:rsid w:val="7FF27DF8"/>
    <w:rsid w:val="7FF627D5"/>
    <w:rsid w:val="7FFA4074"/>
    <w:rsid w:val="7FFB6AD5"/>
    <w:rsid w:val="7FFB8AE3"/>
    <w:rsid w:val="C6F5C496"/>
    <w:rsid w:val="EEF7D871"/>
    <w:rsid w:val="FF92AEC9"/>
    <w:rsid w:val="FFBFDFF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iPriority="0" w:semiHidden="0" w:name="index 5"/>
    <w:lsdException w:qFormat="1"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iPriority="99"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4"/>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4">
    <w:name w:val="heading 2"/>
    <w:basedOn w:val="1"/>
    <w:next w:val="1"/>
    <w:link w:val="101"/>
    <w:qFormat/>
    <w:uiPriority w:val="0"/>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5">
    <w:name w:val="heading 3"/>
    <w:basedOn w:val="1"/>
    <w:next w:val="1"/>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6">
    <w:name w:val="heading 4"/>
    <w:basedOn w:val="1"/>
    <w:next w:val="1"/>
    <w:link w:val="125"/>
    <w:qFormat/>
    <w:uiPriority w:val="0"/>
    <w:pPr>
      <w:numPr>
        <w:ilvl w:val="3"/>
        <w:numId w:val="1"/>
      </w:numPr>
      <w:tabs>
        <w:tab w:val="left" w:pos="360"/>
      </w:tabs>
      <w:adjustRightInd w:val="0"/>
      <w:spacing w:before="120" w:line="360" w:lineRule="auto"/>
      <w:textAlignment w:val="baseline"/>
      <w:outlineLvl w:val="3"/>
    </w:pPr>
    <w:rPr>
      <w:rFonts w:ascii="Arial" w:hAnsi="Arial" w:eastAsia="黑体"/>
      <w:kern w:val="0"/>
      <w:sz w:val="28"/>
      <w:szCs w:val="20"/>
    </w:rPr>
  </w:style>
  <w:style w:type="paragraph" w:styleId="7">
    <w:name w:val="heading 5"/>
    <w:basedOn w:val="1"/>
    <w:next w:val="1"/>
    <w:link w:val="114"/>
    <w:unhideWhenUsed/>
    <w:qFormat/>
    <w:uiPriority w:val="0"/>
    <w:pPr>
      <w:keepNext/>
      <w:keepLines/>
      <w:spacing w:before="280" w:after="290" w:line="376" w:lineRule="auto"/>
      <w:outlineLvl w:val="4"/>
    </w:pPr>
    <w:rPr>
      <w:b/>
      <w:bCs/>
      <w:sz w:val="28"/>
      <w:szCs w:val="28"/>
    </w:rPr>
  </w:style>
  <w:style w:type="paragraph" w:styleId="8">
    <w:name w:val="heading 6"/>
    <w:basedOn w:val="1"/>
    <w:next w:val="1"/>
    <w:link w:val="120"/>
    <w:qFormat/>
    <w:uiPriority w:val="0"/>
    <w:pPr>
      <w:keepNext/>
      <w:keepLines/>
      <w:tabs>
        <w:tab w:val="left" w:pos="2854"/>
      </w:tabs>
      <w:spacing w:before="240" w:after="64" w:line="319" w:lineRule="auto"/>
      <w:ind w:left="2854" w:hanging="1152"/>
      <w:outlineLvl w:val="5"/>
    </w:pPr>
    <w:rPr>
      <w:rFonts w:ascii="Arial" w:hAnsi="Arial" w:eastAsia="黑体"/>
      <w:b/>
      <w:bCs/>
      <w:sz w:val="24"/>
    </w:rPr>
  </w:style>
  <w:style w:type="paragraph" w:styleId="9">
    <w:name w:val="heading 7"/>
    <w:basedOn w:val="1"/>
    <w:next w:val="1"/>
    <w:link w:val="121"/>
    <w:qFormat/>
    <w:uiPriority w:val="0"/>
    <w:pPr>
      <w:keepNext/>
      <w:keepLines/>
      <w:tabs>
        <w:tab w:val="left" w:pos="2998"/>
      </w:tabs>
      <w:spacing w:before="240" w:after="64" w:line="319" w:lineRule="auto"/>
      <w:ind w:left="2997" w:hanging="1296"/>
      <w:outlineLvl w:val="6"/>
    </w:pPr>
    <w:rPr>
      <w:b/>
      <w:bCs/>
      <w:sz w:val="24"/>
    </w:rPr>
  </w:style>
  <w:style w:type="paragraph" w:styleId="10">
    <w:name w:val="heading 8"/>
    <w:basedOn w:val="1"/>
    <w:next w:val="1"/>
    <w:link w:val="122"/>
    <w:qFormat/>
    <w:uiPriority w:val="0"/>
    <w:pPr>
      <w:keepNext/>
      <w:keepLines/>
      <w:tabs>
        <w:tab w:val="left" w:pos="3142"/>
      </w:tabs>
      <w:spacing w:before="240" w:after="64" w:line="319" w:lineRule="auto"/>
      <w:ind w:left="3142" w:hanging="1440"/>
      <w:outlineLvl w:val="7"/>
    </w:pPr>
    <w:rPr>
      <w:rFonts w:ascii="Arial" w:hAnsi="Arial" w:eastAsia="黑体"/>
      <w:sz w:val="24"/>
    </w:rPr>
  </w:style>
  <w:style w:type="paragraph" w:styleId="11">
    <w:name w:val="heading 9"/>
    <w:basedOn w:val="1"/>
    <w:next w:val="1"/>
    <w:link w:val="123"/>
    <w:qFormat/>
    <w:uiPriority w:val="0"/>
    <w:pPr>
      <w:keepNext/>
      <w:keepLines/>
      <w:tabs>
        <w:tab w:val="left" w:pos="3286"/>
      </w:tabs>
      <w:spacing w:before="240" w:after="64" w:line="319" w:lineRule="auto"/>
      <w:ind w:left="3286" w:hanging="1584"/>
      <w:outlineLvl w:val="8"/>
    </w:pPr>
    <w:rPr>
      <w:rFonts w:ascii="Arial" w:hAnsi="Arial" w:eastAsia="黑体"/>
      <w:sz w:val="24"/>
      <w:szCs w:val="21"/>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96"/>
    <w:qFormat/>
    <w:uiPriority w:val="99"/>
    <w:rPr>
      <w:rFonts w:ascii="金山简黑体" w:hAnsi="金山简黑体" w:eastAsia="金山简黑体"/>
      <w:b/>
      <w:spacing w:val="-8"/>
      <w:sz w:val="44"/>
      <w:szCs w:val="20"/>
    </w:rPr>
  </w:style>
  <w:style w:type="paragraph" w:styleId="12">
    <w:name w:val="toc 7"/>
    <w:basedOn w:val="1"/>
    <w:next w:val="1"/>
    <w:qFormat/>
    <w:uiPriority w:val="39"/>
    <w:pPr>
      <w:ind w:left="1260"/>
      <w:jc w:val="left"/>
    </w:pPr>
    <w:rPr>
      <w:sz w:val="18"/>
      <w:szCs w:val="18"/>
    </w:rPr>
  </w:style>
  <w:style w:type="paragraph" w:styleId="13">
    <w:name w:val="index 8"/>
    <w:basedOn w:val="1"/>
    <w:next w:val="1"/>
    <w:qFormat/>
    <w:uiPriority w:val="0"/>
    <w:pPr>
      <w:ind w:left="1400" w:leftChars="1400"/>
    </w:pPr>
  </w:style>
  <w:style w:type="paragraph" w:styleId="14">
    <w:name w:val="Normal Indent"/>
    <w:basedOn w:val="1"/>
    <w:link w:val="98"/>
    <w:qFormat/>
    <w:uiPriority w:val="0"/>
    <w:pPr>
      <w:ind w:firstLine="420"/>
    </w:pPr>
    <w:rPr>
      <w:szCs w:val="20"/>
    </w:rPr>
  </w:style>
  <w:style w:type="paragraph" w:styleId="15">
    <w:name w:val="caption"/>
    <w:basedOn w:val="1"/>
    <w:next w:val="1"/>
    <w:qFormat/>
    <w:uiPriority w:val="0"/>
    <w:pPr>
      <w:spacing w:line="360" w:lineRule="auto"/>
    </w:pPr>
    <w:rPr>
      <w:rFonts w:ascii="Cambria" w:hAnsi="Cambria" w:eastAsia="黑体"/>
      <w:sz w:val="20"/>
      <w:szCs w:val="20"/>
    </w:rPr>
  </w:style>
  <w:style w:type="paragraph" w:styleId="16">
    <w:name w:val="index 5"/>
    <w:basedOn w:val="1"/>
    <w:next w:val="1"/>
    <w:unhideWhenUsed/>
    <w:qFormat/>
    <w:uiPriority w:val="0"/>
    <w:pPr>
      <w:ind w:left="800" w:leftChars="800"/>
    </w:pPr>
  </w:style>
  <w:style w:type="paragraph" w:styleId="17">
    <w:name w:val="List Bullet"/>
    <w:basedOn w:val="1"/>
    <w:qFormat/>
    <w:uiPriority w:val="0"/>
    <w:pPr>
      <w:numPr>
        <w:ilvl w:val="0"/>
        <w:numId w:val="2"/>
      </w:numPr>
      <w:tabs>
        <w:tab w:val="left" w:pos="420"/>
      </w:tabs>
      <w:adjustRightInd w:val="0"/>
      <w:spacing w:beforeLines="50" w:line="360" w:lineRule="auto"/>
      <w:ind w:left="0" w:firstLine="540"/>
      <w:textAlignment w:val="baseline"/>
    </w:pPr>
    <w:rPr>
      <w:rFonts w:ascii="宋体"/>
      <w:color w:val="000000"/>
      <w:sz w:val="24"/>
      <w:szCs w:val="20"/>
    </w:rPr>
  </w:style>
  <w:style w:type="paragraph" w:styleId="18">
    <w:name w:val="Document Map"/>
    <w:basedOn w:val="1"/>
    <w:link w:val="189"/>
    <w:qFormat/>
    <w:uiPriority w:val="0"/>
    <w:pPr>
      <w:shd w:val="clear" w:color="auto" w:fill="000080"/>
    </w:pPr>
  </w:style>
  <w:style w:type="paragraph" w:styleId="19">
    <w:name w:val="annotation text"/>
    <w:basedOn w:val="1"/>
    <w:link w:val="182"/>
    <w:qFormat/>
    <w:uiPriority w:val="0"/>
    <w:pPr>
      <w:jc w:val="left"/>
    </w:pPr>
  </w:style>
  <w:style w:type="paragraph" w:styleId="20">
    <w:name w:val="index 6"/>
    <w:basedOn w:val="1"/>
    <w:next w:val="1"/>
    <w:unhideWhenUsed/>
    <w:qFormat/>
    <w:uiPriority w:val="0"/>
    <w:pPr>
      <w:ind w:left="1000" w:leftChars="1000"/>
    </w:pPr>
  </w:style>
  <w:style w:type="paragraph" w:styleId="21">
    <w:name w:val="Body Text 3"/>
    <w:basedOn w:val="1"/>
    <w:link w:val="231"/>
    <w:qFormat/>
    <w:uiPriority w:val="0"/>
    <w:rPr>
      <w:sz w:val="24"/>
    </w:rPr>
  </w:style>
  <w:style w:type="paragraph" w:styleId="22">
    <w:name w:val="Body Text Indent"/>
    <w:basedOn w:val="1"/>
    <w:link w:val="192"/>
    <w:qFormat/>
    <w:uiPriority w:val="0"/>
    <w:pPr>
      <w:spacing w:line="200" w:lineRule="exact"/>
      <w:ind w:firstLine="301"/>
    </w:pPr>
    <w:rPr>
      <w:rFonts w:ascii="宋体"/>
      <w:spacing w:val="-4"/>
      <w:sz w:val="18"/>
      <w:szCs w:val="20"/>
    </w:rPr>
  </w:style>
  <w:style w:type="paragraph" w:styleId="23">
    <w:name w:val="List 2"/>
    <w:basedOn w:val="1"/>
    <w:qFormat/>
    <w:uiPriority w:val="0"/>
    <w:pPr>
      <w:adjustRightInd w:val="0"/>
      <w:ind w:left="840" w:hanging="420"/>
      <w:textAlignment w:val="baseline"/>
    </w:pPr>
    <w:rPr>
      <w:szCs w:val="20"/>
    </w:rPr>
  </w:style>
  <w:style w:type="paragraph" w:styleId="24">
    <w:name w:val="List Bullet 2"/>
    <w:basedOn w:val="1"/>
    <w:qFormat/>
    <w:uiPriority w:val="0"/>
    <w:pPr>
      <w:adjustRightInd w:val="0"/>
      <w:spacing w:before="156" w:afterLines="50" w:line="360" w:lineRule="auto"/>
      <w:jc w:val="center"/>
      <w:textAlignment w:val="baseline"/>
    </w:pPr>
    <w:rPr>
      <w:rFonts w:ascii="宋体"/>
      <w:sz w:val="24"/>
      <w:szCs w:val="20"/>
    </w:rPr>
  </w:style>
  <w:style w:type="paragraph" w:styleId="25">
    <w:name w:val="index 4"/>
    <w:basedOn w:val="1"/>
    <w:next w:val="1"/>
    <w:qFormat/>
    <w:uiPriority w:val="0"/>
    <w:pPr>
      <w:ind w:left="600" w:leftChars="600"/>
    </w:pPr>
  </w:style>
  <w:style w:type="paragraph" w:styleId="26">
    <w:name w:val="toc 5"/>
    <w:basedOn w:val="1"/>
    <w:next w:val="1"/>
    <w:qFormat/>
    <w:uiPriority w:val="39"/>
    <w:pPr>
      <w:ind w:left="840"/>
      <w:jc w:val="left"/>
    </w:pPr>
    <w:rPr>
      <w:sz w:val="18"/>
      <w:szCs w:val="18"/>
    </w:rPr>
  </w:style>
  <w:style w:type="paragraph" w:styleId="27">
    <w:name w:val="toc 3"/>
    <w:basedOn w:val="1"/>
    <w:next w:val="1"/>
    <w:qFormat/>
    <w:uiPriority w:val="39"/>
    <w:pPr>
      <w:ind w:left="300" w:leftChars="300"/>
      <w:jc w:val="left"/>
    </w:pPr>
    <w:rPr>
      <w:iCs/>
      <w:szCs w:val="20"/>
    </w:rPr>
  </w:style>
  <w:style w:type="paragraph" w:styleId="28">
    <w:name w:val="Plain Text"/>
    <w:basedOn w:val="1"/>
    <w:link w:val="80"/>
    <w:qFormat/>
    <w:uiPriority w:val="0"/>
    <w:rPr>
      <w:rFonts w:ascii="宋体"/>
      <w:szCs w:val="20"/>
    </w:rPr>
  </w:style>
  <w:style w:type="paragraph" w:styleId="29">
    <w:name w:val="toc 8"/>
    <w:basedOn w:val="1"/>
    <w:next w:val="1"/>
    <w:qFormat/>
    <w:uiPriority w:val="39"/>
    <w:pPr>
      <w:ind w:left="1470"/>
      <w:jc w:val="left"/>
    </w:pPr>
    <w:rPr>
      <w:sz w:val="18"/>
      <w:szCs w:val="18"/>
    </w:rPr>
  </w:style>
  <w:style w:type="paragraph" w:styleId="30">
    <w:name w:val="index 3"/>
    <w:basedOn w:val="1"/>
    <w:next w:val="1"/>
    <w:qFormat/>
    <w:uiPriority w:val="0"/>
    <w:pPr>
      <w:ind w:left="400" w:leftChars="400"/>
    </w:pPr>
  </w:style>
  <w:style w:type="paragraph" w:styleId="31">
    <w:name w:val="Date"/>
    <w:basedOn w:val="1"/>
    <w:next w:val="1"/>
    <w:link w:val="193"/>
    <w:qFormat/>
    <w:uiPriority w:val="0"/>
    <w:pPr>
      <w:ind w:left="100" w:leftChars="2500"/>
    </w:pPr>
  </w:style>
  <w:style w:type="paragraph" w:styleId="32">
    <w:name w:val="Body Text Indent 2"/>
    <w:basedOn w:val="1"/>
    <w:link w:val="194"/>
    <w:qFormat/>
    <w:uiPriority w:val="0"/>
    <w:pPr>
      <w:spacing w:after="120" w:line="480" w:lineRule="auto"/>
      <w:ind w:left="200" w:leftChars="200"/>
    </w:pPr>
  </w:style>
  <w:style w:type="paragraph" w:styleId="33">
    <w:name w:val="Balloon Text"/>
    <w:basedOn w:val="1"/>
    <w:link w:val="104"/>
    <w:qFormat/>
    <w:uiPriority w:val="99"/>
    <w:rPr>
      <w:sz w:val="18"/>
      <w:szCs w:val="18"/>
    </w:rPr>
  </w:style>
  <w:style w:type="paragraph" w:styleId="34">
    <w:name w:val="footer"/>
    <w:basedOn w:val="1"/>
    <w:link w:val="113"/>
    <w:qFormat/>
    <w:uiPriority w:val="0"/>
    <w:pPr>
      <w:tabs>
        <w:tab w:val="center" w:pos="4153"/>
        <w:tab w:val="right" w:pos="8306"/>
      </w:tabs>
      <w:snapToGrid w:val="0"/>
      <w:jc w:val="left"/>
    </w:pPr>
    <w:rPr>
      <w:rFonts w:ascii="宋体"/>
      <w:sz w:val="18"/>
      <w:szCs w:val="20"/>
    </w:rPr>
  </w:style>
  <w:style w:type="paragraph" w:styleId="35">
    <w:name w:val="header"/>
    <w:basedOn w:val="1"/>
    <w:link w:val="103"/>
    <w:qFormat/>
    <w:uiPriority w:val="0"/>
    <w:pPr>
      <w:pBdr>
        <w:bottom w:val="single" w:color="auto" w:sz="6" w:space="1"/>
      </w:pBdr>
      <w:tabs>
        <w:tab w:val="center" w:pos="4153"/>
        <w:tab w:val="right" w:pos="8306"/>
      </w:tabs>
      <w:snapToGrid w:val="0"/>
      <w:jc w:val="center"/>
    </w:pPr>
    <w:rPr>
      <w:sz w:val="18"/>
      <w:szCs w:val="18"/>
    </w:rPr>
  </w:style>
  <w:style w:type="paragraph" w:styleId="36">
    <w:name w:val="toc 1"/>
    <w:basedOn w:val="1"/>
    <w:next w:val="1"/>
    <w:qFormat/>
    <w:uiPriority w:val="39"/>
    <w:pPr>
      <w:adjustRightInd w:val="0"/>
      <w:spacing w:before="120" w:after="120"/>
      <w:ind w:firstLine="50" w:firstLineChars="50"/>
      <w:jc w:val="left"/>
      <w:outlineLvl w:val="0"/>
    </w:pPr>
    <w:rPr>
      <w:bCs/>
      <w:caps/>
      <w:szCs w:val="20"/>
    </w:rPr>
  </w:style>
  <w:style w:type="paragraph" w:styleId="37">
    <w:name w:val="toc 4"/>
    <w:basedOn w:val="1"/>
    <w:next w:val="1"/>
    <w:qFormat/>
    <w:uiPriority w:val="39"/>
    <w:pPr>
      <w:ind w:left="630"/>
      <w:jc w:val="left"/>
    </w:pPr>
    <w:rPr>
      <w:sz w:val="18"/>
      <w:szCs w:val="18"/>
    </w:rPr>
  </w:style>
  <w:style w:type="paragraph" w:styleId="38">
    <w:name w:val="index heading"/>
    <w:basedOn w:val="1"/>
    <w:next w:val="39"/>
    <w:qFormat/>
    <w:uiPriority w:val="0"/>
  </w:style>
  <w:style w:type="paragraph" w:styleId="39">
    <w:name w:val="index 1"/>
    <w:basedOn w:val="1"/>
    <w:next w:val="1"/>
    <w:qFormat/>
    <w:uiPriority w:val="0"/>
  </w:style>
  <w:style w:type="paragraph" w:styleId="40">
    <w:name w:val="Subtitle"/>
    <w:basedOn w:val="1"/>
    <w:link w:val="207"/>
    <w:qFormat/>
    <w:uiPriority w:val="0"/>
    <w:pPr>
      <w:spacing w:line="360" w:lineRule="auto"/>
      <w:ind w:firstLine="200" w:firstLineChars="200"/>
    </w:pPr>
    <w:rPr>
      <w:rFonts w:ascii="宋体" w:hAnsi="宋体"/>
      <w:bCs/>
      <w:kern w:val="28"/>
      <w:szCs w:val="32"/>
    </w:rPr>
  </w:style>
  <w:style w:type="paragraph" w:styleId="41">
    <w:name w:val="toc 6"/>
    <w:basedOn w:val="1"/>
    <w:next w:val="1"/>
    <w:qFormat/>
    <w:uiPriority w:val="39"/>
    <w:pPr>
      <w:ind w:left="1050"/>
      <w:jc w:val="left"/>
    </w:pPr>
    <w:rPr>
      <w:sz w:val="18"/>
      <w:szCs w:val="18"/>
    </w:rPr>
  </w:style>
  <w:style w:type="paragraph" w:styleId="42">
    <w:name w:val="Body Text Indent 3"/>
    <w:basedOn w:val="1"/>
    <w:link w:val="190"/>
    <w:qFormat/>
    <w:uiPriority w:val="0"/>
    <w:pPr>
      <w:spacing w:line="400" w:lineRule="exact"/>
      <w:ind w:left="360"/>
    </w:pPr>
    <w:rPr>
      <w:sz w:val="24"/>
    </w:rPr>
  </w:style>
  <w:style w:type="paragraph" w:styleId="43">
    <w:name w:val="index 7"/>
    <w:basedOn w:val="1"/>
    <w:next w:val="1"/>
    <w:qFormat/>
    <w:uiPriority w:val="0"/>
    <w:pPr>
      <w:ind w:left="1200" w:leftChars="1200"/>
    </w:pPr>
  </w:style>
  <w:style w:type="paragraph" w:styleId="44">
    <w:name w:val="index 9"/>
    <w:basedOn w:val="1"/>
    <w:next w:val="1"/>
    <w:qFormat/>
    <w:uiPriority w:val="0"/>
    <w:pPr>
      <w:ind w:left="1600" w:leftChars="1600"/>
    </w:pPr>
  </w:style>
  <w:style w:type="paragraph" w:styleId="45">
    <w:name w:val="toc 2"/>
    <w:basedOn w:val="1"/>
    <w:next w:val="1"/>
    <w:qFormat/>
    <w:uiPriority w:val="39"/>
    <w:pPr>
      <w:tabs>
        <w:tab w:val="right" w:leader="dot" w:pos="9344"/>
      </w:tabs>
      <w:ind w:left="200" w:leftChars="200"/>
      <w:jc w:val="left"/>
    </w:pPr>
    <w:rPr>
      <w:smallCaps/>
      <w:szCs w:val="20"/>
    </w:rPr>
  </w:style>
  <w:style w:type="paragraph" w:styleId="46">
    <w:name w:val="toc 9"/>
    <w:basedOn w:val="1"/>
    <w:next w:val="1"/>
    <w:qFormat/>
    <w:uiPriority w:val="39"/>
    <w:pPr>
      <w:ind w:left="1680"/>
      <w:jc w:val="left"/>
    </w:pPr>
    <w:rPr>
      <w:sz w:val="18"/>
      <w:szCs w:val="18"/>
    </w:rPr>
  </w:style>
  <w:style w:type="paragraph" w:styleId="47">
    <w:name w:val="Body Text 2"/>
    <w:basedOn w:val="1"/>
    <w:link w:val="195"/>
    <w:qFormat/>
    <w:uiPriority w:val="0"/>
    <w:rPr>
      <w:rFonts w:ascii="宋体"/>
      <w:sz w:val="13"/>
      <w:szCs w:val="20"/>
    </w:rPr>
  </w:style>
  <w:style w:type="paragraph" w:styleId="48">
    <w:name w:val="HTML Preformatted"/>
    <w:basedOn w:val="1"/>
    <w:link w:val="217"/>
    <w:qFormat/>
    <w:uiPriority w:val="0"/>
    <w:pPr>
      <w:widowControl/>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clear" w:pos="1620"/>
      </w:tabs>
      <w:ind w:left="0" w:firstLine="0"/>
      <w:jc w:val="left"/>
    </w:pPr>
    <w:rPr>
      <w:rFonts w:ascii="宋体" w:cs="宋体"/>
      <w:kern w:val="0"/>
      <w:sz w:val="24"/>
    </w:rPr>
  </w:style>
  <w:style w:type="paragraph" w:styleId="4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50">
    <w:name w:val="index 2"/>
    <w:basedOn w:val="1"/>
    <w:next w:val="1"/>
    <w:qFormat/>
    <w:uiPriority w:val="0"/>
    <w:pPr>
      <w:ind w:left="200" w:leftChars="200"/>
    </w:pPr>
  </w:style>
  <w:style w:type="paragraph" w:styleId="51">
    <w:name w:val="Title"/>
    <w:basedOn w:val="1"/>
    <w:next w:val="1"/>
    <w:link w:val="214"/>
    <w:qFormat/>
    <w:uiPriority w:val="0"/>
    <w:pPr>
      <w:tabs>
        <w:tab w:val="left" w:pos="0"/>
      </w:tabs>
      <w:spacing w:before="40" w:after="40" w:line="360" w:lineRule="auto"/>
      <w:ind w:left="432" w:hanging="432"/>
      <w:jc w:val="left"/>
      <w:outlineLvl w:val="0"/>
    </w:pPr>
    <w:rPr>
      <w:rFonts w:ascii="Abadi MT Condensed Light" w:hAnsi="Abadi MT Condensed Light" w:eastAsia="黑体"/>
      <w:b/>
      <w:sz w:val="32"/>
      <w:szCs w:val="20"/>
    </w:rPr>
  </w:style>
  <w:style w:type="paragraph" w:styleId="52">
    <w:name w:val="annotation subject"/>
    <w:basedOn w:val="19"/>
    <w:next w:val="19"/>
    <w:link w:val="219"/>
    <w:qFormat/>
    <w:uiPriority w:val="0"/>
    <w:rPr>
      <w:b/>
      <w:bCs/>
    </w:rPr>
  </w:style>
  <w:style w:type="paragraph" w:styleId="53">
    <w:name w:val="Body Text First Indent"/>
    <w:basedOn w:val="2"/>
    <w:link w:val="230"/>
    <w:qFormat/>
    <w:uiPriority w:val="0"/>
    <w:pPr>
      <w:spacing w:after="120"/>
      <w:ind w:firstLine="420" w:firstLineChars="100"/>
    </w:pPr>
  </w:style>
  <w:style w:type="paragraph" w:styleId="54">
    <w:name w:val="Body Text First Indent 2"/>
    <w:basedOn w:val="22"/>
    <w:link w:val="608"/>
    <w:qFormat/>
    <w:uiPriority w:val="0"/>
    <w:pPr>
      <w:spacing w:after="120" w:line="240" w:lineRule="auto"/>
      <w:ind w:left="420" w:leftChars="200" w:firstLine="420" w:firstLineChars="200"/>
    </w:pPr>
    <w:rPr>
      <w:rFonts w:ascii="Times New Roman"/>
      <w:spacing w:val="0"/>
      <w:sz w:val="21"/>
      <w:szCs w:val="24"/>
    </w:rPr>
  </w:style>
  <w:style w:type="table" w:styleId="56">
    <w:name w:val="Table Grid"/>
    <w:basedOn w:val="5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8">
    <w:name w:val="Strong"/>
    <w:basedOn w:val="57"/>
    <w:qFormat/>
    <w:uiPriority w:val="22"/>
    <w:rPr>
      <w:b/>
      <w:bCs/>
    </w:rPr>
  </w:style>
  <w:style w:type="character" w:styleId="59">
    <w:name w:val="page number"/>
    <w:basedOn w:val="57"/>
    <w:qFormat/>
    <w:uiPriority w:val="0"/>
  </w:style>
  <w:style w:type="character" w:styleId="60">
    <w:name w:val="FollowedHyperlink"/>
    <w:basedOn w:val="57"/>
    <w:qFormat/>
    <w:uiPriority w:val="99"/>
    <w:rPr>
      <w:color w:val="555555"/>
      <w:u w:val="none"/>
    </w:rPr>
  </w:style>
  <w:style w:type="character" w:styleId="61">
    <w:name w:val="Emphasis"/>
    <w:qFormat/>
    <w:uiPriority w:val="0"/>
    <w:rPr>
      <w:i/>
      <w:iCs/>
    </w:rPr>
  </w:style>
  <w:style w:type="character" w:styleId="62">
    <w:name w:val="Hyperlink"/>
    <w:basedOn w:val="57"/>
    <w:qFormat/>
    <w:uiPriority w:val="99"/>
    <w:rPr>
      <w:color w:val="555555"/>
      <w:u w:val="none"/>
    </w:rPr>
  </w:style>
  <w:style w:type="character" w:styleId="63">
    <w:name w:val="HTML Code"/>
    <w:basedOn w:val="57"/>
    <w:unhideWhenUsed/>
    <w:qFormat/>
    <w:uiPriority w:val="99"/>
    <w:rPr>
      <w:rFonts w:ascii="Courier New" w:hAnsi="Courier New"/>
      <w:sz w:val="20"/>
    </w:rPr>
  </w:style>
  <w:style w:type="character" w:styleId="64">
    <w:name w:val="annotation reference"/>
    <w:qFormat/>
    <w:uiPriority w:val="0"/>
    <w:rPr>
      <w:sz w:val="21"/>
      <w:szCs w:val="21"/>
    </w:rPr>
  </w:style>
  <w:style w:type="paragraph" w:customStyle="1" w:styleId="65">
    <w:name w:val="表格文字"/>
    <w:basedOn w:val="1"/>
    <w:qFormat/>
    <w:uiPriority w:val="0"/>
    <w:pPr>
      <w:spacing w:before="25" w:after="25"/>
      <w:jc w:val="left"/>
    </w:pPr>
    <w:rPr>
      <w:bCs/>
      <w:spacing w:val="10"/>
      <w:kern w:val="0"/>
      <w:sz w:val="24"/>
    </w:rPr>
  </w:style>
  <w:style w:type="character" w:customStyle="1" w:styleId="66">
    <w:name w:val="标题 2 字符"/>
    <w:qFormat/>
    <w:uiPriority w:val="0"/>
    <w:rPr>
      <w:rFonts w:eastAsia="黑体"/>
      <w:b/>
      <w:sz w:val="28"/>
    </w:rPr>
  </w:style>
  <w:style w:type="paragraph" w:customStyle="1" w:styleId="67">
    <w:name w:val="Body Text First Indent 21"/>
    <w:basedOn w:val="1"/>
    <w:unhideWhenUsed/>
    <w:qFormat/>
    <w:uiPriority w:val="0"/>
    <w:pPr>
      <w:spacing w:after="120"/>
      <w:ind w:left="200" w:leftChars="200" w:firstLine="420"/>
    </w:pPr>
    <w:rPr>
      <w:rFonts w:hint="eastAsia" w:ascii="仿宋_GB2312" w:eastAsia="仿宋_GB2312" w:cs="仿宋_GB2312"/>
      <w:sz w:val="32"/>
      <w:szCs w:val="32"/>
    </w:rPr>
  </w:style>
  <w:style w:type="paragraph" w:customStyle="1" w:styleId="68">
    <w:name w:val="para"/>
    <w:basedOn w:val="1"/>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69">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70">
    <w:name w:val="样式1"/>
    <w:basedOn w:val="4"/>
    <w:qFormat/>
    <w:uiPriority w:val="0"/>
  </w:style>
  <w:style w:type="paragraph" w:customStyle="1" w:styleId="71">
    <w:name w:val="样式2"/>
    <w:basedOn w:val="4"/>
    <w:qFormat/>
    <w:uiPriority w:val="0"/>
    <w:pPr>
      <w:spacing w:line="440" w:lineRule="exact"/>
      <w:jc w:val="center"/>
    </w:pPr>
    <w:rPr>
      <w:rFonts w:ascii="宋体" w:hAnsi="宋体"/>
      <w:b w:val="0"/>
      <w:sz w:val="32"/>
    </w:rPr>
  </w:style>
  <w:style w:type="character" w:customStyle="1" w:styleId="72">
    <w:name w:val="grame"/>
    <w:basedOn w:val="57"/>
    <w:qFormat/>
    <w:uiPriority w:val="0"/>
  </w:style>
  <w:style w:type="paragraph" w:customStyle="1" w:styleId="73">
    <w:name w:val="Char Char Char"/>
    <w:basedOn w:val="1"/>
    <w:qFormat/>
    <w:uiPriority w:val="0"/>
    <w:pPr>
      <w:ind w:firstLine="200" w:firstLineChars="200"/>
    </w:pPr>
    <w:rPr>
      <w:sz w:val="24"/>
    </w:rPr>
  </w:style>
  <w:style w:type="paragraph" w:customStyle="1" w:styleId="74">
    <w:name w:val="xl23"/>
    <w:basedOn w:val="1"/>
    <w:qFormat/>
    <w:uiPriority w:val="0"/>
    <w:pPr>
      <w:widowControl/>
      <w:spacing w:before="100" w:beforeAutospacing="1" w:after="100" w:afterAutospacing="1"/>
      <w:jc w:val="center"/>
    </w:pPr>
    <w:rPr>
      <w:rFonts w:ascii="Arial Unicode MS" w:hAnsi="Arial Unicode MS" w:eastAsia="Arial Unicode MS"/>
      <w:kern w:val="0"/>
      <w:sz w:val="24"/>
      <w:szCs w:val="20"/>
    </w:rPr>
  </w:style>
  <w:style w:type="paragraph" w:customStyle="1" w:styleId="7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6">
    <w:name w:val="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7">
    <w:name w:val="样式3"/>
    <w:basedOn w:val="5"/>
    <w:qFormat/>
    <w:uiPriority w:val="0"/>
    <w:pPr>
      <w:ind w:left="101" w:hanging="101" w:hangingChars="101"/>
      <w:jc w:val="left"/>
    </w:pPr>
    <w:rPr>
      <w:b w:val="0"/>
      <w:bCs/>
      <w:sz w:val="24"/>
      <w:szCs w:val="24"/>
    </w:rPr>
  </w:style>
  <w:style w:type="paragraph" w:customStyle="1" w:styleId="78">
    <w:name w:val="第四行"/>
    <w:basedOn w:val="1"/>
    <w:qFormat/>
    <w:uiPriority w:val="0"/>
    <w:pPr>
      <w:tabs>
        <w:tab w:val="left" w:pos="1200"/>
      </w:tabs>
      <w:spacing w:line="360" w:lineRule="auto"/>
      <w:jc w:val="center"/>
    </w:pPr>
    <w:rPr>
      <w:rFonts w:ascii="宋体"/>
      <w:b/>
      <w:bCs/>
      <w:spacing w:val="40"/>
      <w:sz w:val="28"/>
      <w:szCs w:val="28"/>
    </w:rPr>
  </w:style>
  <w:style w:type="paragraph" w:customStyle="1" w:styleId="79">
    <w:name w:val="表格"/>
    <w:basedOn w:val="1"/>
    <w:qFormat/>
    <w:uiPriority w:val="0"/>
    <w:pPr>
      <w:tabs>
        <w:tab w:val="left" w:pos="1200"/>
      </w:tabs>
      <w:spacing w:line="500" w:lineRule="exact"/>
      <w:jc w:val="center"/>
    </w:pPr>
    <w:rPr>
      <w:rFonts w:ascii="宋体"/>
      <w:sz w:val="24"/>
      <w:szCs w:val="18"/>
    </w:rPr>
  </w:style>
  <w:style w:type="character" w:customStyle="1" w:styleId="80">
    <w:name w:val="纯文本 Char1"/>
    <w:link w:val="28"/>
    <w:qFormat/>
    <w:uiPriority w:val="0"/>
    <w:rPr>
      <w:rFonts w:ascii="宋体" w:eastAsia="宋体"/>
      <w:kern w:val="2"/>
      <w:sz w:val="21"/>
      <w:lang w:val="en-US" w:eastAsia="zh-CN" w:bidi="ar-SA"/>
    </w:rPr>
  </w:style>
  <w:style w:type="character" w:customStyle="1" w:styleId="81">
    <w:name w:val="普通文字1 Char2"/>
    <w:qFormat/>
    <w:uiPriority w:val="0"/>
    <w:rPr>
      <w:rFonts w:ascii="宋体" w:eastAsia="宋体"/>
      <w:kern w:val="2"/>
      <w:sz w:val="21"/>
      <w:lang w:val="en-US" w:eastAsia="zh-CN" w:bidi="ar-SA"/>
    </w:rPr>
  </w:style>
  <w:style w:type="paragraph" w:customStyle="1" w:styleId="82">
    <w:name w:val="Char"/>
    <w:basedOn w:val="1"/>
    <w:qFormat/>
    <w:uiPriority w:val="0"/>
  </w:style>
  <w:style w:type="paragraph" w:customStyle="1" w:styleId="83">
    <w:name w:val="Char11"/>
    <w:basedOn w:val="1"/>
    <w:qFormat/>
    <w:uiPriority w:val="0"/>
  </w:style>
  <w:style w:type="paragraph" w:customStyle="1" w:styleId="84">
    <w:name w:val="列出段落1"/>
    <w:basedOn w:val="1"/>
    <w:qFormat/>
    <w:uiPriority w:val="0"/>
    <w:pPr>
      <w:ind w:firstLine="420" w:firstLineChars="200"/>
    </w:pPr>
    <w:rPr>
      <w:rFonts w:ascii="Calibri" w:hAnsi="Calibri"/>
      <w:szCs w:val="22"/>
    </w:rPr>
  </w:style>
  <w:style w:type="character" w:customStyle="1" w:styleId="85">
    <w:name w:val="纯文本 Char"/>
    <w:qFormat/>
    <w:uiPriority w:val="0"/>
    <w:rPr>
      <w:rFonts w:ascii="宋体" w:eastAsia="宋体"/>
      <w:kern w:val="2"/>
      <w:sz w:val="21"/>
      <w:lang w:val="en-US" w:eastAsia="zh-CN" w:bidi="ar-SA"/>
    </w:rPr>
  </w:style>
  <w:style w:type="character" w:customStyle="1" w:styleId="86">
    <w:name w:val="标题 3 Char"/>
    <w:qFormat/>
    <w:uiPriority w:val="9"/>
    <w:rPr>
      <w:rFonts w:ascii="Arial" w:hAnsi="Arial" w:eastAsia="黑体"/>
      <w:b/>
      <w:sz w:val="28"/>
      <w:lang w:val="en-US" w:eastAsia="zh-CN" w:bidi="ar-SA"/>
    </w:rPr>
  </w:style>
  <w:style w:type="paragraph" w:customStyle="1" w:styleId="87">
    <w:name w:val="Content"/>
    <w:basedOn w:val="2"/>
    <w:qFormat/>
    <w:uiPriority w:val="0"/>
    <w:pPr>
      <w:spacing w:line="360" w:lineRule="auto"/>
      <w:ind w:firstLine="480"/>
    </w:pPr>
    <w:rPr>
      <w:rFonts w:ascii="Times New Roman" w:hAnsi="Times New Roman" w:eastAsia="全真簡粗明"/>
      <w:b w:val="0"/>
      <w:snapToGrid w:val="0"/>
      <w:spacing w:val="0"/>
      <w:kern w:val="0"/>
      <w:sz w:val="24"/>
      <w:lang w:eastAsia="zh-TW"/>
    </w:rPr>
  </w:style>
  <w:style w:type="paragraph" w:customStyle="1" w:styleId="88">
    <w:name w:val="Char Char1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89">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90">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91">
    <w:name w:val="Char1"/>
    <w:basedOn w:val="1"/>
    <w:qFormat/>
    <w:uiPriority w:val="0"/>
    <w:pPr>
      <w:widowControl/>
      <w:spacing w:after="160" w:line="240" w:lineRule="exact"/>
      <w:jc w:val="left"/>
    </w:pPr>
  </w:style>
  <w:style w:type="paragraph" w:customStyle="1" w:styleId="92">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3">
    <w:name w:val="纯文本 New New New New"/>
    <w:basedOn w:val="1"/>
    <w:next w:val="1"/>
    <w:qFormat/>
    <w:uiPriority w:val="0"/>
    <w:pPr>
      <w:autoSpaceDE w:val="0"/>
      <w:autoSpaceDN w:val="0"/>
      <w:adjustRightInd w:val="0"/>
      <w:jc w:val="left"/>
    </w:pPr>
    <w:rPr>
      <w:rFonts w:ascii="宋体"/>
    </w:rPr>
  </w:style>
  <w:style w:type="paragraph" w:customStyle="1" w:styleId="94">
    <w:name w:val="纯文本 New New New"/>
    <w:basedOn w:val="1"/>
    <w:next w:val="1"/>
    <w:qFormat/>
    <w:uiPriority w:val="0"/>
    <w:pPr>
      <w:autoSpaceDE w:val="0"/>
      <w:autoSpaceDN w:val="0"/>
      <w:adjustRightInd w:val="0"/>
      <w:jc w:val="left"/>
    </w:pPr>
    <w:rPr>
      <w:rFonts w:ascii="宋体"/>
    </w:rPr>
  </w:style>
  <w:style w:type="paragraph" w:customStyle="1" w:styleId="95">
    <w:name w:val="纯文本 New New"/>
    <w:basedOn w:val="1"/>
    <w:next w:val="1"/>
    <w:qFormat/>
    <w:uiPriority w:val="0"/>
    <w:pPr>
      <w:autoSpaceDE w:val="0"/>
      <w:autoSpaceDN w:val="0"/>
      <w:adjustRightInd w:val="0"/>
      <w:jc w:val="left"/>
    </w:pPr>
    <w:rPr>
      <w:rFonts w:ascii="宋体"/>
    </w:rPr>
  </w:style>
  <w:style w:type="paragraph" w:customStyle="1" w:styleId="96">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7">
    <w:name w:val="项目书正文"/>
    <w:basedOn w:val="1"/>
    <w:qFormat/>
    <w:uiPriority w:val="0"/>
    <w:pPr>
      <w:widowControl/>
      <w:spacing w:beforeLines="50" w:afterLines="50" w:line="420" w:lineRule="auto"/>
      <w:ind w:firstLine="200" w:firstLineChars="200"/>
      <w:jc w:val="left"/>
    </w:pPr>
    <w:rPr>
      <w:rFonts w:ascii="Calibri" w:hAnsi="Calibri" w:cs="宋体"/>
      <w:kern w:val="0"/>
      <w:sz w:val="24"/>
      <w:szCs w:val="20"/>
    </w:rPr>
  </w:style>
  <w:style w:type="character" w:customStyle="1" w:styleId="98">
    <w:name w:val="正文缩进 Char"/>
    <w:link w:val="14"/>
    <w:qFormat/>
    <w:uiPriority w:val="0"/>
    <w:rPr>
      <w:rFonts w:eastAsia="宋体"/>
      <w:kern w:val="2"/>
      <w:sz w:val="21"/>
      <w:lang w:val="en-US" w:eastAsia="zh-CN" w:bidi="ar-SA"/>
    </w:rPr>
  </w:style>
  <w:style w:type="paragraph" w:customStyle="1" w:styleId="99">
    <w:name w:val="样式 首行缩进:  2 字符"/>
    <w:basedOn w:val="1"/>
    <w:qFormat/>
    <w:uiPriority w:val="0"/>
    <w:pPr>
      <w:spacing w:line="400" w:lineRule="exact"/>
      <w:ind w:firstLine="200" w:firstLineChars="200"/>
    </w:pPr>
    <w:rPr>
      <w:rFonts w:cs="宋体"/>
      <w:sz w:val="24"/>
    </w:rPr>
  </w:style>
  <w:style w:type="paragraph" w:customStyle="1" w:styleId="100">
    <w:name w:val="采购申报表正文"/>
    <w:basedOn w:val="1"/>
    <w:qFormat/>
    <w:uiPriority w:val="0"/>
    <w:rPr>
      <w:rFonts w:ascii="仿宋_GB2312" w:eastAsia="仿宋_GB2312"/>
      <w:szCs w:val="28"/>
    </w:rPr>
  </w:style>
  <w:style w:type="character" w:customStyle="1" w:styleId="101">
    <w:name w:val="标题 2 Char"/>
    <w:link w:val="4"/>
    <w:qFormat/>
    <w:uiPriority w:val="0"/>
    <w:rPr>
      <w:rFonts w:eastAsia="黑体"/>
      <w:b/>
      <w:sz w:val="28"/>
    </w:rPr>
  </w:style>
  <w:style w:type="paragraph" w:customStyle="1" w:styleId="102">
    <w:name w:val="_Style 5"/>
    <w:basedOn w:val="1"/>
    <w:qFormat/>
    <w:uiPriority w:val="0"/>
    <w:pPr>
      <w:keepNext/>
      <w:keepLines/>
      <w:pageBreakBefore/>
      <w:tabs>
        <w:tab w:val="left" w:pos="390"/>
      </w:tabs>
      <w:ind w:left="390" w:hanging="390"/>
    </w:pPr>
    <w:rPr>
      <w:rFonts w:ascii="Tahoma" w:hAnsi="Tahoma"/>
      <w:sz w:val="24"/>
      <w:szCs w:val="20"/>
    </w:rPr>
  </w:style>
  <w:style w:type="character" w:customStyle="1" w:styleId="103">
    <w:name w:val="页眉 Char"/>
    <w:link w:val="35"/>
    <w:qFormat/>
    <w:uiPriority w:val="0"/>
    <w:rPr>
      <w:kern w:val="2"/>
      <w:sz w:val="18"/>
      <w:szCs w:val="18"/>
    </w:rPr>
  </w:style>
  <w:style w:type="character" w:customStyle="1" w:styleId="104">
    <w:name w:val="批注框文本 Char"/>
    <w:link w:val="33"/>
    <w:qFormat/>
    <w:uiPriority w:val="99"/>
    <w:rPr>
      <w:kern w:val="2"/>
      <w:sz w:val="18"/>
      <w:szCs w:val="18"/>
    </w:rPr>
  </w:style>
  <w:style w:type="paragraph" w:customStyle="1" w:styleId="105">
    <w:name w:val="p0"/>
    <w:basedOn w:val="1"/>
    <w:qFormat/>
    <w:uiPriority w:val="0"/>
    <w:pPr>
      <w:widowControl/>
    </w:pPr>
    <w:rPr>
      <w:rFonts w:ascii="仿宋" w:eastAsia="仿宋"/>
      <w:kern w:val="0"/>
      <w:sz w:val="32"/>
      <w:szCs w:val="21"/>
    </w:rPr>
  </w:style>
  <w:style w:type="character" w:customStyle="1" w:styleId="106">
    <w:name w:val="正文缩进 字符"/>
    <w:qFormat/>
    <w:uiPriority w:val="0"/>
    <w:rPr>
      <w:rFonts w:eastAsia="宋体"/>
      <w:kern w:val="2"/>
      <w:sz w:val="21"/>
      <w:lang w:val="en-US" w:eastAsia="zh-CN" w:bidi="ar-SA"/>
    </w:rPr>
  </w:style>
  <w:style w:type="paragraph" w:customStyle="1" w:styleId="107">
    <w:name w:val="列出段落11"/>
    <w:basedOn w:val="1"/>
    <w:unhideWhenUsed/>
    <w:qFormat/>
    <w:uiPriority w:val="99"/>
    <w:pPr>
      <w:ind w:firstLine="420" w:firstLineChars="200"/>
    </w:pPr>
  </w:style>
  <w:style w:type="paragraph" w:customStyle="1" w:styleId="108">
    <w:name w:val="p2"/>
    <w:basedOn w:val="1"/>
    <w:qFormat/>
    <w:uiPriority w:val="0"/>
    <w:pPr>
      <w:widowControl/>
      <w:spacing w:line="480" w:lineRule="auto"/>
      <w:ind w:firstLine="420"/>
      <w:jc w:val="left"/>
    </w:pPr>
    <w:rPr>
      <w:rFonts w:ascii="宋体" w:hAnsi="宋体" w:cs="宋体"/>
      <w:kern w:val="0"/>
      <w:szCs w:val="21"/>
    </w:rPr>
  </w:style>
  <w:style w:type="character" w:customStyle="1" w:styleId="109">
    <w:name w:val="@他"/>
    <w:unhideWhenUsed/>
    <w:qFormat/>
    <w:uiPriority w:val="99"/>
    <w:rPr>
      <w:color w:val="2B579A"/>
      <w:shd w:val="clear" w:color="auto" w:fill="E6E6E6"/>
    </w:rPr>
  </w:style>
  <w:style w:type="paragraph" w:customStyle="1" w:styleId="110">
    <w:name w:val="_Style 2"/>
    <w:basedOn w:val="1"/>
    <w:qFormat/>
    <w:uiPriority w:val="0"/>
    <w:pPr>
      <w:ind w:firstLine="420" w:firstLineChars="200"/>
    </w:pPr>
  </w:style>
  <w:style w:type="paragraph" w:customStyle="1" w:styleId="111">
    <w:name w:val="列出段落2"/>
    <w:basedOn w:val="1"/>
    <w:qFormat/>
    <w:uiPriority w:val="99"/>
    <w:pPr>
      <w:ind w:firstLine="420" w:firstLineChars="200"/>
    </w:pPr>
  </w:style>
  <w:style w:type="character" w:customStyle="1" w:styleId="112">
    <w:name w:val="apple-converted-space"/>
    <w:qFormat/>
    <w:uiPriority w:val="0"/>
  </w:style>
  <w:style w:type="character" w:customStyle="1" w:styleId="113">
    <w:name w:val="页脚 Char"/>
    <w:link w:val="34"/>
    <w:qFormat/>
    <w:uiPriority w:val="0"/>
    <w:rPr>
      <w:rFonts w:ascii="宋体"/>
      <w:kern w:val="2"/>
      <w:sz w:val="18"/>
    </w:rPr>
  </w:style>
  <w:style w:type="character" w:customStyle="1" w:styleId="114">
    <w:name w:val="标题 5 Char"/>
    <w:basedOn w:val="57"/>
    <w:link w:val="7"/>
    <w:qFormat/>
    <w:uiPriority w:val="0"/>
    <w:rPr>
      <w:b/>
      <w:bCs/>
      <w:kern w:val="2"/>
      <w:sz w:val="28"/>
      <w:szCs w:val="28"/>
    </w:rPr>
  </w:style>
  <w:style w:type="paragraph" w:customStyle="1" w:styleId="115">
    <w:name w:val="列出段落2111"/>
    <w:basedOn w:val="1"/>
    <w:qFormat/>
    <w:uiPriority w:val="99"/>
    <w:pPr>
      <w:ind w:firstLine="420" w:firstLineChars="200"/>
    </w:pPr>
  </w:style>
  <w:style w:type="character" w:customStyle="1" w:styleId="116">
    <w:name w:val="正文缩进 字符1"/>
    <w:qFormat/>
    <w:uiPriority w:val="0"/>
    <w:rPr>
      <w:rFonts w:eastAsia="宋体"/>
      <w:kern w:val="2"/>
      <w:sz w:val="21"/>
      <w:lang w:val="en-US" w:eastAsia="zh-CN" w:bidi="ar-SA"/>
    </w:rPr>
  </w:style>
  <w:style w:type="character" w:customStyle="1" w:styleId="117">
    <w:name w:val="标题 2 Char1"/>
    <w:basedOn w:val="57"/>
    <w:qFormat/>
    <w:locked/>
    <w:uiPriority w:val="0"/>
    <w:rPr>
      <w:rFonts w:eastAsia="黑体"/>
      <w:b/>
      <w:sz w:val="28"/>
    </w:rPr>
  </w:style>
  <w:style w:type="paragraph" w:styleId="118">
    <w:name w:val="List Paragraph"/>
    <w:basedOn w:val="1"/>
    <w:link w:val="177"/>
    <w:unhideWhenUsed/>
    <w:qFormat/>
    <w:uiPriority w:val="99"/>
    <w:pPr>
      <w:ind w:firstLine="420" w:firstLineChars="200"/>
    </w:pPr>
  </w:style>
  <w:style w:type="paragraph" w:customStyle="1" w:styleId="119">
    <w:name w:val="TOC 标题1"/>
    <w:basedOn w:val="3"/>
    <w:next w:val="1"/>
    <w:unhideWhenUsed/>
    <w:qFormat/>
    <w:uiPriority w:val="39"/>
    <w:pPr>
      <w:widowControl/>
      <w:numPr>
        <w:numId w:val="0"/>
      </w:numPr>
      <w:tabs>
        <w:tab w:val="clear" w:pos="360"/>
      </w:tabs>
      <w:adjustRightInd/>
      <w:spacing w:before="480" w:line="276" w:lineRule="auto"/>
      <w:jc w:val="left"/>
      <w:textAlignment w:val="auto"/>
      <w:outlineLvl w:val="9"/>
    </w:pPr>
    <w:rPr>
      <w:rFonts w:asciiTheme="majorHAnsi" w:hAnsiTheme="majorHAnsi" w:eastAsiaTheme="majorEastAsia" w:cstheme="majorBidi"/>
      <w:bCs/>
      <w:color w:val="376092" w:themeColor="accent1" w:themeShade="BF"/>
      <w:kern w:val="0"/>
      <w:szCs w:val="28"/>
    </w:rPr>
  </w:style>
  <w:style w:type="character" w:customStyle="1" w:styleId="120">
    <w:name w:val="标题 6 Char"/>
    <w:basedOn w:val="57"/>
    <w:link w:val="8"/>
    <w:qFormat/>
    <w:uiPriority w:val="0"/>
    <w:rPr>
      <w:rFonts w:ascii="Arial" w:hAnsi="Arial" w:eastAsia="黑体"/>
      <w:b/>
      <w:bCs/>
      <w:kern w:val="2"/>
      <w:sz w:val="24"/>
      <w:szCs w:val="24"/>
    </w:rPr>
  </w:style>
  <w:style w:type="character" w:customStyle="1" w:styleId="121">
    <w:name w:val="标题 7 Char"/>
    <w:basedOn w:val="57"/>
    <w:link w:val="9"/>
    <w:qFormat/>
    <w:uiPriority w:val="0"/>
    <w:rPr>
      <w:b/>
      <w:bCs/>
      <w:kern w:val="2"/>
      <w:sz w:val="24"/>
      <w:szCs w:val="24"/>
    </w:rPr>
  </w:style>
  <w:style w:type="character" w:customStyle="1" w:styleId="122">
    <w:name w:val="标题 8 Char"/>
    <w:basedOn w:val="57"/>
    <w:link w:val="10"/>
    <w:qFormat/>
    <w:uiPriority w:val="0"/>
    <w:rPr>
      <w:rFonts w:ascii="Arial" w:hAnsi="Arial" w:eastAsia="黑体"/>
      <w:kern w:val="2"/>
      <w:sz w:val="24"/>
      <w:szCs w:val="24"/>
    </w:rPr>
  </w:style>
  <w:style w:type="character" w:customStyle="1" w:styleId="123">
    <w:name w:val="标题 9 Char"/>
    <w:basedOn w:val="57"/>
    <w:link w:val="11"/>
    <w:qFormat/>
    <w:uiPriority w:val="0"/>
    <w:rPr>
      <w:rFonts w:ascii="Arial" w:hAnsi="Arial" w:eastAsia="黑体"/>
      <w:kern w:val="2"/>
      <w:sz w:val="24"/>
      <w:szCs w:val="21"/>
    </w:rPr>
  </w:style>
  <w:style w:type="character" w:customStyle="1" w:styleId="124">
    <w:name w:val="标题 1 Char"/>
    <w:link w:val="3"/>
    <w:qFormat/>
    <w:uiPriority w:val="0"/>
    <w:rPr>
      <w:rFonts w:eastAsia="黑体"/>
      <w:b/>
      <w:kern w:val="44"/>
      <w:sz w:val="28"/>
    </w:rPr>
  </w:style>
  <w:style w:type="character" w:customStyle="1" w:styleId="125">
    <w:name w:val="标题 4 Char"/>
    <w:basedOn w:val="57"/>
    <w:link w:val="6"/>
    <w:qFormat/>
    <w:uiPriority w:val="0"/>
    <w:rPr>
      <w:rFonts w:ascii="Arial" w:hAnsi="Arial" w:eastAsia="黑体"/>
      <w:sz w:val="28"/>
    </w:rPr>
  </w:style>
  <w:style w:type="paragraph" w:customStyle="1" w:styleId="126">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127">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8">
    <w:name w:val="xl2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9">
    <w:name w:val="xl2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0">
    <w:name w:val="xl27"/>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31">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32">
    <w:name w:val="xl29"/>
    <w:basedOn w:val="1"/>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133">
    <w:name w:val="xl30"/>
    <w:basedOn w:val="1"/>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34">
    <w:name w:val="xl31"/>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35">
    <w:name w:val="xl32"/>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36">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7">
    <w:name w:val="xl3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8">
    <w:name w:val="xl35"/>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9">
    <w:name w:val="xl3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40">
    <w:name w:val="xl37"/>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41">
    <w:name w:val="xl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42">
    <w:name w:val="xl39"/>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43">
    <w:name w:val="xl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44">
    <w:name w:val="xl41"/>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45">
    <w:name w:val="xl42"/>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46">
    <w:name w:val="xl4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47">
    <w:name w:val="xl44"/>
    <w:basedOn w:val="1"/>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48">
    <w:name w:val="xl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49">
    <w:name w:val="xl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50">
    <w:name w:val="xl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51">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52">
    <w:name w:val="font6"/>
    <w:basedOn w:val="1"/>
    <w:qFormat/>
    <w:uiPriority w:val="0"/>
    <w:pPr>
      <w:widowControl/>
      <w:spacing w:before="100" w:beforeAutospacing="1" w:after="100" w:afterAutospacing="1"/>
      <w:jc w:val="left"/>
    </w:pPr>
    <w:rPr>
      <w:rFonts w:ascii="宋体"/>
      <w:color w:val="0000FF"/>
      <w:kern w:val="0"/>
      <w:sz w:val="24"/>
      <w:u w:val="single"/>
    </w:rPr>
  </w:style>
  <w:style w:type="paragraph" w:customStyle="1" w:styleId="153">
    <w:name w:val="font7"/>
    <w:basedOn w:val="1"/>
    <w:qFormat/>
    <w:uiPriority w:val="0"/>
    <w:pPr>
      <w:widowControl/>
      <w:spacing w:before="100" w:beforeAutospacing="1" w:after="100" w:afterAutospacing="1"/>
      <w:jc w:val="left"/>
    </w:pPr>
    <w:rPr>
      <w:rFonts w:ascii="宋体"/>
      <w:kern w:val="0"/>
      <w:sz w:val="18"/>
      <w:szCs w:val="18"/>
    </w:rPr>
  </w:style>
  <w:style w:type="paragraph" w:customStyle="1" w:styleId="154">
    <w:name w:val="font8"/>
    <w:basedOn w:val="1"/>
    <w:qFormat/>
    <w:uiPriority w:val="0"/>
    <w:pPr>
      <w:widowControl/>
      <w:spacing w:before="100" w:beforeAutospacing="1" w:after="100" w:afterAutospacing="1"/>
      <w:jc w:val="left"/>
    </w:pPr>
    <w:rPr>
      <w:kern w:val="0"/>
      <w:sz w:val="20"/>
      <w:szCs w:val="20"/>
    </w:rPr>
  </w:style>
  <w:style w:type="paragraph" w:customStyle="1" w:styleId="155">
    <w:name w:val="font9"/>
    <w:basedOn w:val="1"/>
    <w:qFormat/>
    <w:uiPriority w:val="0"/>
    <w:pPr>
      <w:widowControl/>
      <w:spacing w:before="100" w:beforeAutospacing="1" w:after="100" w:afterAutospacing="1"/>
      <w:jc w:val="left"/>
    </w:pPr>
    <w:rPr>
      <w:rFonts w:ascii="宋体"/>
      <w:b/>
      <w:bCs/>
      <w:color w:val="000000"/>
      <w:kern w:val="0"/>
      <w:sz w:val="18"/>
      <w:szCs w:val="18"/>
    </w:rPr>
  </w:style>
  <w:style w:type="paragraph" w:customStyle="1" w:styleId="156">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15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8">
    <w:name w:val="xl51"/>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159">
    <w:name w:val="xl52"/>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60">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61">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62">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63">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64">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65">
    <w:name w:val="xl58"/>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66">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67">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68">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169">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70">
    <w:name w:val="xl63"/>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71">
    <w:name w:val="xl64"/>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72">
    <w:name w:val="xl65"/>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73">
    <w:name w:val="Bullet_Title"/>
    <w:basedOn w:val="1"/>
    <w:qFormat/>
    <w:uiPriority w:val="0"/>
    <w:pPr>
      <w:tabs>
        <w:tab w:val="left" w:pos="814"/>
      </w:tabs>
      <w:spacing w:after="78" w:line="300" w:lineRule="auto"/>
      <w:ind w:left="794" w:hanging="340"/>
    </w:pPr>
    <w:rPr>
      <w:rFonts w:ascii="Arial Narrow" w:hAnsi="Arial Narrow"/>
      <w:sz w:val="24"/>
      <w:szCs w:val="20"/>
    </w:rPr>
  </w:style>
  <w:style w:type="paragraph" w:customStyle="1" w:styleId="174">
    <w:name w:val="Char Char Char Char Char Char Char Char Char Char"/>
    <w:basedOn w:val="1"/>
    <w:qFormat/>
    <w:uiPriority w:val="0"/>
    <w:rPr>
      <w:rFonts w:ascii="Tahoma" w:hAnsi="Tahoma"/>
      <w:sz w:val="24"/>
      <w:szCs w:val="20"/>
    </w:rPr>
  </w:style>
  <w:style w:type="paragraph" w:customStyle="1" w:styleId="175">
    <w:name w:val="TOC 标题111"/>
    <w:basedOn w:val="3"/>
    <w:next w:val="1"/>
    <w:qFormat/>
    <w:uiPriority w:val="39"/>
    <w:pPr>
      <w:widowControl/>
      <w:numPr>
        <w:numId w:val="0"/>
      </w:numPr>
      <w:adjustRightInd/>
      <w:spacing w:before="480" w:line="276" w:lineRule="auto"/>
      <w:jc w:val="left"/>
      <w:textAlignment w:val="auto"/>
      <w:outlineLvl w:val="9"/>
    </w:pPr>
    <w:rPr>
      <w:rFonts w:ascii="Cambria" w:hAnsi="Cambria" w:eastAsia="宋体"/>
      <w:bCs/>
      <w:color w:val="365F91"/>
      <w:kern w:val="0"/>
      <w:szCs w:val="28"/>
    </w:rPr>
  </w:style>
  <w:style w:type="paragraph" w:customStyle="1" w:styleId="176">
    <w:name w:val="采购申报表备注"/>
    <w:basedOn w:val="1"/>
    <w:qFormat/>
    <w:uiPriority w:val="0"/>
    <w:pPr>
      <w:tabs>
        <w:tab w:val="left" w:pos="2634"/>
      </w:tabs>
    </w:pPr>
    <w:rPr>
      <w:rFonts w:ascii="仿宋_GB2312" w:eastAsia="仿宋_GB2312"/>
    </w:rPr>
  </w:style>
  <w:style w:type="character" w:customStyle="1" w:styleId="177">
    <w:name w:val="列出段落 Char"/>
    <w:link w:val="118"/>
    <w:qFormat/>
    <w:uiPriority w:val="99"/>
    <w:rPr>
      <w:kern w:val="2"/>
      <w:sz w:val="21"/>
      <w:szCs w:val="24"/>
    </w:rPr>
  </w:style>
  <w:style w:type="paragraph" w:customStyle="1" w:styleId="178">
    <w:name w:val="正文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9">
    <w:name w:val="正文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80">
    <w:name w:val="纯文本 Char2"/>
    <w:qFormat/>
    <w:uiPriority w:val="0"/>
    <w:rPr>
      <w:rFonts w:ascii="宋体" w:eastAsia="宋体"/>
      <w:szCs w:val="24"/>
      <w:lang w:val="en-US" w:eastAsia="zh-CN" w:bidi="ar-SA"/>
    </w:rPr>
  </w:style>
  <w:style w:type="character" w:customStyle="1" w:styleId="181">
    <w:name w:val="font41"/>
    <w:qFormat/>
    <w:uiPriority w:val="0"/>
    <w:rPr>
      <w:rFonts w:hint="eastAsia" w:ascii="宋体" w:hAnsi="宋体" w:eastAsia="宋体" w:cs="宋体"/>
      <w:color w:val="000000"/>
      <w:sz w:val="20"/>
      <w:szCs w:val="20"/>
      <w:u w:val="none"/>
    </w:rPr>
  </w:style>
  <w:style w:type="character" w:customStyle="1" w:styleId="182">
    <w:name w:val="批注文字 Char"/>
    <w:basedOn w:val="57"/>
    <w:link w:val="19"/>
    <w:qFormat/>
    <w:uiPriority w:val="0"/>
    <w:rPr>
      <w:kern w:val="2"/>
      <w:sz w:val="21"/>
      <w:szCs w:val="24"/>
    </w:rPr>
  </w:style>
  <w:style w:type="character" w:customStyle="1" w:styleId="183">
    <w:name w:val="批注文字 Char1"/>
    <w:basedOn w:val="57"/>
    <w:qFormat/>
    <w:uiPriority w:val="0"/>
    <w:rPr>
      <w:kern w:val="2"/>
      <w:sz w:val="21"/>
      <w:szCs w:val="24"/>
    </w:rPr>
  </w:style>
  <w:style w:type="character" w:customStyle="1" w:styleId="184">
    <w:name w:val="List Paragraph Char Char"/>
    <w:link w:val="185"/>
    <w:qFormat/>
    <w:uiPriority w:val="0"/>
    <w:rPr>
      <w:rFonts w:ascii="Calibri" w:hAnsi="Calibri"/>
      <w:kern w:val="2"/>
      <w:sz w:val="22"/>
    </w:rPr>
  </w:style>
  <w:style w:type="paragraph" w:customStyle="1" w:styleId="185">
    <w:name w:val="List Paragraph Char"/>
    <w:basedOn w:val="1"/>
    <w:link w:val="184"/>
    <w:qFormat/>
    <w:uiPriority w:val="0"/>
    <w:pPr>
      <w:spacing w:line="360" w:lineRule="auto"/>
      <w:ind w:firstLine="420" w:firstLineChars="200"/>
    </w:pPr>
    <w:rPr>
      <w:rFonts w:ascii="Calibri" w:hAnsi="Calibri"/>
      <w:sz w:val="22"/>
      <w:szCs w:val="20"/>
    </w:rPr>
  </w:style>
  <w:style w:type="paragraph" w:styleId="186">
    <w:name w:val="No Spacing"/>
    <w:qFormat/>
    <w:uiPriority w:val="0"/>
    <w:pPr>
      <w:widowControl w:val="0"/>
      <w:jc w:val="both"/>
    </w:pPr>
    <w:rPr>
      <w:rFonts w:ascii="Calibri" w:hAnsi="Calibri" w:eastAsia="宋体" w:cs="Arial"/>
      <w:kern w:val="2"/>
      <w:sz w:val="21"/>
      <w:szCs w:val="22"/>
      <w:lang w:val="en-US" w:eastAsia="zh-CN" w:bidi="ar-SA"/>
    </w:rPr>
  </w:style>
  <w:style w:type="paragraph" w:customStyle="1" w:styleId="187">
    <w:name w:val="列出段落3"/>
    <w:next w:val="16"/>
    <w:qFormat/>
    <w:uiPriority w:val="99"/>
    <w:pPr>
      <w:widowControl w:val="0"/>
      <w:ind w:firstLine="200" w:firstLineChars="200"/>
      <w:jc w:val="both"/>
    </w:pPr>
    <w:rPr>
      <w:rFonts w:ascii="Calibri" w:hAnsi="Calibri" w:eastAsia="宋体" w:cs="Times New Roman"/>
      <w:kern w:val="2"/>
      <w:sz w:val="21"/>
      <w:szCs w:val="22"/>
      <w:lang w:val="en-US" w:eastAsia="zh-CN" w:bidi="ar-SA"/>
    </w:rPr>
  </w:style>
  <w:style w:type="paragraph" w:customStyle="1" w:styleId="188">
    <w:name w:val="无间隔1"/>
    <w:next w:val="20"/>
    <w:qFormat/>
    <w:uiPriority w:val="0"/>
    <w:pPr>
      <w:widowControl w:val="0"/>
      <w:jc w:val="both"/>
    </w:pPr>
    <w:rPr>
      <w:rFonts w:ascii="Calibri" w:hAnsi="Calibri" w:eastAsia="宋体" w:cs="Arial"/>
      <w:kern w:val="2"/>
      <w:sz w:val="21"/>
      <w:szCs w:val="22"/>
      <w:lang w:val="en-US" w:eastAsia="zh-CN" w:bidi="ar-SA"/>
    </w:rPr>
  </w:style>
  <w:style w:type="character" w:customStyle="1" w:styleId="189">
    <w:name w:val="文档结构图 Char"/>
    <w:link w:val="18"/>
    <w:qFormat/>
    <w:uiPriority w:val="0"/>
    <w:rPr>
      <w:kern w:val="2"/>
      <w:sz w:val="21"/>
      <w:szCs w:val="24"/>
      <w:shd w:val="clear" w:color="auto" w:fill="000080"/>
    </w:rPr>
  </w:style>
  <w:style w:type="character" w:customStyle="1" w:styleId="190">
    <w:name w:val="正文文本缩进 3 Char"/>
    <w:link w:val="42"/>
    <w:qFormat/>
    <w:uiPriority w:val="0"/>
    <w:rPr>
      <w:kern w:val="2"/>
      <w:sz w:val="24"/>
      <w:szCs w:val="24"/>
    </w:rPr>
  </w:style>
  <w:style w:type="character" w:customStyle="1" w:styleId="191">
    <w:name w:val="访问过的超链接1"/>
    <w:qFormat/>
    <w:uiPriority w:val="0"/>
    <w:rPr>
      <w:rFonts w:cs="Times New Roman"/>
      <w:color w:val="800080"/>
      <w:u w:val="single"/>
    </w:rPr>
  </w:style>
  <w:style w:type="character" w:customStyle="1" w:styleId="192">
    <w:name w:val="正文文本缩进 Char"/>
    <w:link w:val="22"/>
    <w:qFormat/>
    <w:uiPriority w:val="0"/>
    <w:rPr>
      <w:rFonts w:ascii="宋体"/>
      <w:spacing w:val="-4"/>
      <w:kern w:val="2"/>
      <w:sz w:val="18"/>
    </w:rPr>
  </w:style>
  <w:style w:type="character" w:customStyle="1" w:styleId="193">
    <w:name w:val="日期 Char"/>
    <w:link w:val="31"/>
    <w:qFormat/>
    <w:uiPriority w:val="0"/>
    <w:rPr>
      <w:kern w:val="2"/>
      <w:sz w:val="21"/>
      <w:szCs w:val="24"/>
    </w:rPr>
  </w:style>
  <w:style w:type="character" w:customStyle="1" w:styleId="194">
    <w:name w:val="正文文本缩进 2 Char"/>
    <w:link w:val="32"/>
    <w:qFormat/>
    <w:uiPriority w:val="0"/>
    <w:rPr>
      <w:kern w:val="2"/>
      <w:sz w:val="21"/>
      <w:szCs w:val="24"/>
    </w:rPr>
  </w:style>
  <w:style w:type="character" w:customStyle="1" w:styleId="195">
    <w:name w:val="正文文本 2 Char"/>
    <w:link w:val="47"/>
    <w:qFormat/>
    <w:uiPriority w:val="0"/>
    <w:rPr>
      <w:rFonts w:ascii="宋体"/>
      <w:kern w:val="2"/>
      <w:sz w:val="13"/>
    </w:rPr>
  </w:style>
  <w:style w:type="character" w:customStyle="1" w:styleId="196">
    <w:name w:val="正文文本 Char"/>
    <w:link w:val="2"/>
    <w:qFormat/>
    <w:uiPriority w:val="99"/>
    <w:rPr>
      <w:rFonts w:ascii="金山简黑体" w:hAnsi="金山简黑体" w:eastAsia="金山简黑体"/>
      <w:b/>
      <w:spacing w:val="-8"/>
      <w:kern w:val="2"/>
      <w:sz w:val="44"/>
    </w:rPr>
  </w:style>
  <w:style w:type="paragraph" w:customStyle="1" w:styleId="197">
    <w:name w:val="font11"/>
    <w:basedOn w:val="1"/>
    <w:qFormat/>
    <w:uiPriority w:val="0"/>
    <w:pPr>
      <w:widowControl/>
      <w:spacing w:before="100" w:beforeAutospacing="1" w:after="100" w:afterAutospacing="1"/>
      <w:jc w:val="left"/>
    </w:pPr>
    <w:rPr>
      <w:kern w:val="0"/>
      <w:sz w:val="22"/>
      <w:szCs w:val="22"/>
    </w:rPr>
  </w:style>
  <w:style w:type="paragraph" w:customStyle="1" w:styleId="198">
    <w:name w:val="Normal1"/>
    <w:basedOn w:val="1"/>
    <w:next w:val="47"/>
    <w:qFormat/>
    <w:uiPriority w:val="0"/>
    <w:pPr>
      <w:spacing w:after="120" w:line="480" w:lineRule="auto"/>
    </w:pPr>
  </w:style>
  <w:style w:type="paragraph" w:customStyle="1" w:styleId="199">
    <w:name w:val="font12"/>
    <w:basedOn w:val="1"/>
    <w:qFormat/>
    <w:uiPriority w:val="0"/>
    <w:pPr>
      <w:widowControl/>
      <w:spacing w:before="100" w:beforeAutospacing="1" w:after="100" w:afterAutospacing="1"/>
      <w:jc w:val="left"/>
    </w:pPr>
    <w:rPr>
      <w:rFonts w:ascii="楷体_GB2312" w:eastAsia="楷体_GB2312"/>
      <w:kern w:val="0"/>
      <w:sz w:val="40"/>
      <w:szCs w:val="40"/>
    </w:rPr>
  </w:style>
  <w:style w:type="paragraph" w:customStyle="1" w:styleId="200">
    <w:name w:val="font14"/>
    <w:basedOn w:val="1"/>
    <w:qFormat/>
    <w:uiPriority w:val="0"/>
    <w:pPr>
      <w:widowControl/>
      <w:spacing w:before="100" w:beforeAutospacing="1" w:after="100" w:afterAutospacing="1"/>
      <w:jc w:val="left"/>
    </w:pPr>
    <w:rPr>
      <w:kern w:val="0"/>
      <w:sz w:val="24"/>
    </w:rPr>
  </w:style>
  <w:style w:type="paragraph" w:customStyle="1" w:styleId="201">
    <w:name w:val="font13"/>
    <w:basedOn w:val="1"/>
    <w:qFormat/>
    <w:uiPriority w:val="0"/>
    <w:pPr>
      <w:widowControl/>
      <w:spacing w:before="100" w:beforeAutospacing="1" w:after="100" w:afterAutospacing="1"/>
      <w:jc w:val="left"/>
    </w:pPr>
    <w:rPr>
      <w:kern w:val="0"/>
      <w:sz w:val="28"/>
      <w:szCs w:val="28"/>
    </w:rPr>
  </w:style>
  <w:style w:type="paragraph" w:customStyle="1" w:styleId="202">
    <w:name w:val="Plain Text1"/>
    <w:basedOn w:val="1"/>
    <w:qFormat/>
    <w:uiPriority w:val="0"/>
    <w:pPr>
      <w:adjustRightInd w:val="0"/>
      <w:textAlignment w:val="baseline"/>
    </w:pPr>
    <w:rPr>
      <w:rFonts w:ascii="宋体"/>
      <w:szCs w:val="20"/>
    </w:rPr>
  </w:style>
  <w:style w:type="paragraph" w:customStyle="1" w:styleId="203">
    <w:name w:val="Normal2"/>
    <w:basedOn w:val="1"/>
    <w:next w:val="49"/>
    <w:qFormat/>
    <w:uiPriority w:val="0"/>
    <w:pPr>
      <w:widowControl/>
      <w:spacing w:before="100" w:beforeAutospacing="1" w:after="100" w:afterAutospacing="1"/>
      <w:jc w:val="left"/>
    </w:pPr>
    <w:rPr>
      <w:rFonts w:ascii="宋体" w:cs="宋体"/>
      <w:kern w:val="0"/>
      <w:sz w:val="24"/>
    </w:rPr>
  </w:style>
  <w:style w:type="paragraph" w:customStyle="1" w:styleId="204">
    <w:name w:val="Body Text First Indent1"/>
    <w:basedOn w:val="2"/>
    <w:qFormat/>
    <w:uiPriority w:val="0"/>
    <w:pPr>
      <w:adjustRightInd w:val="0"/>
      <w:spacing w:before="120"/>
      <w:ind w:firstLine="420"/>
      <w:textAlignment w:val="baseline"/>
    </w:pPr>
    <w:rPr>
      <w:rFonts w:ascii="Times New Roman" w:hAnsi="Times New Roman" w:eastAsia="宋体"/>
      <w:b w:val="0"/>
      <w:spacing w:val="0"/>
      <w:sz w:val="21"/>
    </w:rPr>
  </w:style>
  <w:style w:type="paragraph" w:customStyle="1" w:styleId="205">
    <w:name w:val="font10"/>
    <w:basedOn w:val="1"/>
    <w:qFormat/>
    <w:uiPriority w:val="0"/>
    <w:pPr>
      <w:widowControl/>
      <w:spacing w:before="100" w:beforeAutospacing="1" w:after="100" w:afterAutospacing="1"/>
      <w:jc w:val="left"/>
    </w:pPr>
    <w:rPr>
      <w:rFonts w:ascii="宋体"/>
      <w:kern w:val="0"/>
      <w:sz w:val="22"/>
      <w:szCs w:val="22"/>
    </w:rPr>
  </w:style>
  <w:style w:type="paragraph" w:customStyle="1" w:styleId="206">
    <w:name w:val="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207">
    <w:name w:val="副标题 Char"/>
    <w:basedOn w:val="57"/>
    <w:link w:val="40"/>
    <w:qFormat/>
    <w:uiPriority w:val="0"/>
    <w:rPr>
      <w:rFonts w:ascii="宋体" w:hAnsi="宋体"/>
      <w:bCs/>
      <w:kern w:val="28"/>
      <w:sz w:val="21"/>
      <w:szCs w:val="32"/>
    </w:rPr>
  </w:style>
  <w:style w:type="paragraph" w:customStyle="1" w:styleId="208">
    <w:name w:val="正文段落"/>
    <w:basedOn w:val="1"/>
    <w:qFormat/>
    <w:uiPriority w:val="0"/>
    <w:pPr>
      <w:snapToGrid w:val="0"/>
      <w:spacing w:line="312" w:lineRule="auto"/>
      <w:ind w:firstLine="420" w:firstLineChars="200"/>
    </w:pPr>
    <w:rPr>
      <w:szCs w:val="21"/>
    </w:rPr>
  </w:style>
  <w:style w:type="paragraph" w:customStyle="1" w:styleId="209">
    <w:name w:val="p16"/>
    <w:basedOn w:val="1"/>
    <w:qFormat/>
    <w:uiPriority w:val="0"/>
    <w:pPr>
      <w:widowControl/>
      <w:spacing w:before="100" w:after="100"/>
      <w:jc w:val="left"/>
    </w:pPr>
    <w:rPr>
      <w:rFonts w:ascii="宋体" w:hAnsi="宋体" w:cs="宋体"/>
      <w:kern w:val="0"/>
      <w:sz w:val="24"/>
    </w:rPr>
  </w:style>
  <w:style w:type="paragraph" w:customStyle="1" w:styleId="210">
    <w:name w:val="缩进正文"/>
    <w:basedOn w:val="1"/>
    <w:link w:val="211"/>
    <w:qFormat/>
    <w:uiPriority w:val="0"/>
    <w:pPr>
      <w:ind w:firstLine="420"/>
    </w:pPr>
    <w:rPr>
      <w:sz w:val="24"/>
    </w:rPr>
  </w:style>
  <w:style w:type="character" w:customStyle="1" w:styleId="211">
    <w:name w:val="缩进正文 Char"/>
    <w:basedOn w:val="57"/>
    <w:link w:val="210"/>
    <w:qFormat/>
    <w:uiPriority w:val="0"/>
    <w:rPr>
      <w:kern w:val="2"/>
      <w:sz w:val="24"/>
      <w:szCs w:val="24"/>
    </w:rPr>
  </w:style>
  <w:style w:type="paragraph" w:customStyle="1" w:styleId="212">
    <w:name w:val="段落正文"/>
    <w:basedOn w:val="1"/>
    <w:qFormat/>
    <w:uiPriority w:val="0"/>
    <w:pPr>
      <w:spacing w:line="360" w:lineRule="auto"/>
      <w:ind w:firstLine="200" w:firstLineChars="200"/>
    </w:pPr>
    <w:rPr>
      <w:rFonts w:eastAsia="仿宋"/>
      <w:sz w:val="30"/>
      <w:szCs w:val="22"/>
    </w:rPr>
  </w:style>
  <w:style w:type="paragraph" w:customStyle="1" w:styleId="213">
    <w:name w:val="简要说明"/>
    <w:basedOn w:val="1"/>
    <w:qFormat/>
    <w:uiPriority w:val="0"/>
    <w:pPr>
      <w:spacing w:line="360" w:lineRule="auto"/>
    </w:pPr>
    <w:rPr>
      <w:rFonts w:eastAsia="仿宋"/>
      <w:i/>
      <w:color w:val="4F81BD"/>
      <w:sz w:val="30"/>
      <w:szCs w:val="22"/>
    </w:rPr>
  </w:style>
  <w:style w:type="character" w:customStyle="1" w:styleId="214">
    <w:name w:val="标题 Char"/>
    <w:basedOn w:val="57"/>
    <w:link w:val="51"/>
    <w:qFormat/>
    <w:uiPriority w:val="0"/>
    <w:rPr>
      <w:rFonts w:ascii="Abadi MT Condensed Light" w:hAnsi="Abadi MT Condensed Light" w:eastAsia="黑体"/>
      <w:b/>
      <w:kern w:val="2"/>
      <w:sz w:val="32"/>
    </w:rPr>
  </w:style>
  <w:style w:type="paragraph" w:customStyle="1" w:styleId="215">
    <w:name w:val="段"/>
    <w:qFormat/>
    <w:uiPriority w:val="0"/>
    <w:pPr>
      <w:autoSpaceDE w:val="0"/>
      <w:autoSpaceDN w:val="0"/>
      <w:spacing w:beforeLines="50" w:afterLines="50"/>
      <w:ind w:firstLine="200" w:firstLineChars="200"/>
      <w:jc w:val="both"/>
    </w:pPr>
    <w:rPr>
      <w:rFonts w:ascii="宋体" w:hAnsi="Times New Roman" w:eastAsia="宋体" w:cs="Times New Roman"/>
      <w:lang w:val="en-US" w:eastAsia="zh-CN" w:bidi="ar-SA"/>
    </w:rPr>
  </w:style>
  <w:style w:type="paragraph" w:customStyle="1" w:styleId="216">
    <w:name w:val="Char1 Char Char Char"/>
    <w:basedOn w:val="1"/>
    <w:qFormat/>
    <w:uiPriority w:val="0"/>
    <w:pPr>
      <w:numPr>
        <w:ilvl w:val="0"/>
        <w:numId w:val="4"/>
      </w:numPr>
      <w:tabs>
        <w:tab w:val="clear" w:pos="1200"/>
      </w:tabs>
      <w:ind w:left="100" w:leftChars="100" w:right="100" w:rightChars="100" w:firstLine="0"/>
    </w:pPr>
    <w:rPr>
      <w:rFonts w:ascii="Tahoma" w:hAnsi="Tahoma"/>
      <w:sz w:val="24"/>
      <w:szCs w:val="20"/>
    </w:rPr>
  </w:style>
  <w:style w:type="character" w:customStyle="1" w:styleId="217">
    <w:name w:val="HTML 预设格式 Char"/>
    <w:basedOn w:val="57"/>
    <w:link w:val="48"/>
    <w:qFormat/>
    <w:uiPriority w:val="0"/>
    <w:rPr>
      <w:rFonts w:ascii="宋体" w:cs="宋体"/>
      <w:sz w:val="24"/>
      <w:szCs w:val="24"/>
    </w:rPr>
  </w:style>
  <w:style w:type="paragraph" w:customStyle="1" w:styleId="218">
    <w:name w:val="标题1"/>
    <w:basedOn w:val="15"/>
    <w:qFormat/>
    <w:uiPriority w:val="0"/>
    <w:pPr>
      <w:keepNext/>
      <w:jc w:val="center"/>
    </w:pPr>
    <w:rPr>
      <w:rFonts w:ascii="仿宋" w:eastAsia="仿宋"/>
      <w:sz w:val="24"/>
      <w:szCs w:val="24"/>
    </w:rPr>
  </w:style>
  <w:style w:type="character" w:customStyle="1" w:styleId="219">
    <w:name w:val="批注主题 Char"/>
    <w:basedOn w:val="182"/>
    <w:link w:val="52"/>
    <w:qFormat/>
    <w:uiPriority w:val="0"/>
    <w:rPr>
      <w:b/>
      <w:bCs/>
      <w:kern w:val="2"/>
      <w:sz w:val="21"/>
      <w:szCs w:val="24"/>
    </w:rPr>
  </w:style>
  <w:style w:type="paragraph" w:customStyle="1" w:styleId="22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0"/>
      <w:szCs w:val="20"/>
    </w:rPr>
  </w:style>
  <w:style w:type="paragraph" w:customStyle="1" w:styleId="22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22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color w:val="000000"/>
      <w:kern w:val="0"/>
      <w:sz w:val="20"/>
      <w:szCs w:val="20"/>
    </w:rPr>
  </w:style>
  <w:style w:type="paragraph" w:customStyle="1" w:styleId="22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color w:val="000000"/>
      <w:kern w:val="0"/>
      <w:sz w:val="20"/>
      <w:szCs w:val="20"/>
    </w:rPr>
  </w:style>
  <w:style w:type="paragraph" w:customStyle="1" w:styleId="224">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cs="宋体"/>
      <w:color w:val="000000"/>
      <w:kern w:val="0"/>
      <w:sz w:val="20"/>
      <w:szCs w:val="20"/>
    </w:rPr>
  </w:style>
  <w:style w:type="paragraph" w:customStyle="1" w:styleId="22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22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color w:val="000000"/>
      <w:kern w:val="0"/>
      <w:sz w:val="20"/>
      <w:szCs w:val="20"/>
    </w:rPr>
  </w:style>
  <w:style w:type="paragraph" w:customStyle="1" w:styleId="227">
    <w:name w:val="xl73"/>
    <w:basedOn w:val="1"/>
    <w:qFormat/>
    <w:uiPriority w:val="0"/>
    <w:pPr>
      <w:widowControl/>
      <w:numPr>
        <w:ilvl w:val="0"/>
        <w:numId w:val="5"/>
      </w:numPr>
      <w:pBdr>
        <w:top w:val="single" w:color="auto" w:sz="4" w:space="0"/>
        <w:left w:val="single" w:color="auto" w:sz="4" w:space="0"/>
        <w:bottom w:val="single" w:color="auto" w:sz="4" w:space="0"/>
        <w:right w:val="single" w:color="auto" w:sz="4" w:space="0"/>
      </w:pBdr>
      <w:shd w:val="clear" w:color="000000" w:fill="FFFFFF"/>
      <w:tabs>
        <w:tab w:val="clear" w:pos="2040"/>
      </w:tabs>
      <w:spacing w:before="100" w:beforeAutospacing="1" w:after="100" w:afterAutospacing="1"/>
      <w:ind w:left="0" w:firstLine="0"/>
    </w:pPr>
    <w:rPr>
      <w:rFonts w:ascii="宋体" w:cs="宋体"/>
      <w:color w:val="000000"/>
      <w:kern w:val="0"/>
      <w:sz w:val="20"/>
      <w:szCs w:val="20"/>
    </w:rPr>
  </w:style>
  <w:style w:type="character" w:customStyle="1" w:styleId="228">
    <w:name w:val="正文缩进 Char1"/>
    <w:qFormat/>
    <w:uiPriority w:val="0"/>
    <w:rPr>
      <w:kern w:val="2"/>
      <w:sz w:val="21"/>
      <w:szCs w:val="24"/>
    </w:rPr>
  </w:style>
  <w:style w:type="paragraph" w:customStyle="1" w:styleId="229">
    <w:name w:val="标题3"/>
    <w:basedOn w:val="1"/>
    <w:next w:val="1"/>
    <w:qFormat/>
    <w:uiPriority w:val="0"/>
    <w:pPr>
      <w:widowControl/>
      <w:adjustRightInd w:val="0"/>
      <w:snapToGrid w:val="0"/>
      <w:spacing w:after="200" w:line="322" w:lineRule="auto"/>
      <w:jc w:val="center"/>
    </w:pPr>
    <w:rPr>
      <w:rFonts w:ascii="宋体" w:hAnsi="宋体"/>
      <w:b/>
      <w:bCs/>
      <w:kern w:val="0"/>
      <w:sz w:val="52"/>
      <w:szCs w:val="52"/>
      <w:lang w:eastAsia="en-US" w:bidi="en-US"/>
    </w:rPr>
  </w:style>
  <w:style w:type="character" w:customStyle="1" w:styleId="230">
    <w:name w:val="正文首行缩进 Char"/>
    <w:basedOn w:val="196"/>
    <w:link w:val="53"/>
    <w:qFormat/>
    <w:uiPriority w:val="0"/>
    <w:rPr>
      <w:rFonts w:ascii="金山简黑体" w:hAnsi="金山简黑体" w:eastAsia="金山简黑体"/>
      <w:spacing w:val="-8"/>
      <w:kern w:val="2"/>
      <w:sz w:val="21"/>
      <w:szCs w:val="24"/>
    </w:rPr>
  </w:style>
  <w:style w:type="character" w:customStyle="1" w:styleId="231">
    <w:name w:val="正文文本 3 Char"/>
    <w:basedOn w:val="57"/>
    <w:link w:val="21"/>
    <w:qFormat/>
    <w:uiPriority w:val="0"/>
    <w:rPr>
      <w:kern w:val="2"/>
      <w:sz w:val="24"/>
      <w:szCs w:val="24"/>
    </w:rPr>
  </w:style>
  <w:style w:type="paragraph" w:customStyle="1" w:styleId="232">
    <w:name w:val="列出段落21"/>
    <w:basedOn w:val="1"/>
    <w:qFormat/>
    <w:uiPriority w:val="34"/>
    <w:pPr>
      <w:ind w:firstLine="420" w:firstLineChars="200"/>
    </w:pPr>
  </w:style>
  <w:style w:type="paragraph" w:customStyle="1" w:styleId="233">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34">
    <w:name w:val="列出段落4"/>
    <w:basedOn w:val="1"/>
    <w:unhideWhenUsed/>
    <w:qFormat/>
    <w:uiPriority w:val="99"/>
    <w:pPr>
      <w:ind w:firstLine="420" w:firstLineChars="200"/>
    </w:pPr>
  </w:style>
  <w:style w:type="paragraph" w:customStyle="1" w:styleId="235">
    <w:name w:val="TOC 标题2"/>
    <w:basedOn w:val="3"/>
    <w:next w:val="1"/>
    <w:unhideWhenUsed/>
    <w:qFormat/>
    <w:uiPriority w:val="39"/>
    <w:pPr>
      <w:widowControl/>
      <w:numPr>
        <w:numId w:val="0"/>
      </w:numPr>
      <w:adjustRightInd/>
      <w:spacing w:before="480" w:line="276" w:lineRule="auto"/>
      <w:jc w:val="left"/>
      <w:textAlignment w:val="auto"/>
      <w:outlineLvl w:val="9"/>
    </w:pPr>
    <w:rPr>
      <w:rFonts w:asciiTheme="majorHAnsi" w:hAnsiTheme="majorHAnsi" w:eastAsiaTheme="majorEastAsia" w:cstheme="majorBidi"/>
      <w:bCs/>
      <w:color w:val="376092" w:themeColor="accent1" w:themeShade="BF"/>
      <w:kern w:val="0"/>
      <w:szCs w:val="28"/>
    </w:rPr>
  </w:style>
  <w:style w:type="character" w:customStyle="1" w:styleId="236">
    <w:name w:val="纯文本 字符1"/>
    <w:qFormat/>
    <w:uiPriority w:val="0"/>
    <w:rPr>
      <w:rFonts w:ascii="宋体" w:eastAsia="宋体"/>
      <w:kern w:val="2"/>
      <w:sz w:val="21"/>
      <w:lang w:val="en-US" w:eastAsia="zh-CN" w:bidi="ar-SA"/>
    </w:rPr>
  </w:style>
  <w:style w:type="character" w:customStyle="1" w:styleId="237">
    <w:name w:val="页脚 字符"/>
    <w:qFormat/>
    <w:uiPriority w:val="0"/>
    <w:rPr>
      <w:rFonts w:ascii="宋体"/>
      <w:kern w:val="2"/>
      <w:sz w:val="18"/>
    </w:rPr>
  </w:style>
  <w:style w:type="character" w:customStyle="1" w:styleId="238">
    <w:name w:val="正文文本 (2)_"/>
    <w:link w:val="239"/>
    <w:qFormat/>
    <w:uiPriority w:val="0"/>
    <w:rPr>
      <w:rFonts w:ascii="MingLiU" w:hAnsi="MingLiU" w:eastAsia="MingLiU" w:cs="MingLiU"/>
      <w:sz w:val="22"/>
      <w:szCs w:val="22"/>
      <w:shd w:val="clear" w:color="auto" w:fill="FFFFFF"/>
    </w:rPr>
  </w:style>
  <w:style w:type="paragraph" w:customStyle="1" w:styleId="239">
    <w:name w:val="正文文本 (2)"/>
    <w:basedOn w:val="1"/>
    <w:link w:val="238"/>
    <w:qFormat/>
    <w:uiPriority w:val="0"/>
    <w:pPr>
      <w:shd w:val="clear" w:color="auto" w:fill="FFFFFF"/>
      <w:spacing w:before="540" w:line="437" w:lineRule="exact"/>
      <w:ind w:hanging="600"/>
      <w:jc w:val="left"/>
    </w:pPr>
    <w:rPr>
      <w:rFonts w:ascii="MingLiU" w:hAnsi="MingLiU" w:eastAsia="MingLiU" w:cs="MingLiU"/>
      <w:kern w:val="0"/>
      <w:sz w:val="22"/>
      <w:szCs w:val="22"/>
    </w:rPr>
  </w:style>
  <w:style w:type="character" w:customStyle="1" w:styleId="240">
    <w:name w:val="标题 #4_"/>
    <w:link w:val="241"/>
    <w:qFormat/>
    <w:uiPriority w:val="0"/>
    <w:rPr>
      <w:rFonts w:ascii="MingLiU" w:hAnsi="MingLiU" w:eastAsia="MingLiU" w:cs="MingLiU"/>
      <w:sz w:val="36"/>
      <w:szCs w:val="36"/>
      <w:shd w:val="clear" w:color="auto" w:fill="FFFFFF"/>
    </w:rPr>
  </w:style>
  <w:style w:type="paragraph" w:customStyle="1" w:styleId="241">
    <w:name w:val="标题 #4"/>
    <w:basedOn w:val="1"/>
    <w:link w:val="240"/>
    <w:qFormat/>
    <w:uiPriority w:val="0"/>
    <w:pPr>
      <w:shd w:val="clear" w:color="auto" w:fill="FFFFFF"/>
      <w:spacing w:after="900" w:line="0" w:lineRule="atLeast"/>
      <w:jc w:val="center"/>
      <w:outlineLvl w:val="3"/>
    </w:pPr>
    <w:rPr>
      <w:rFonts w:ascii="MingLiU" w:hAnsi="MingLiU" w:eastAsia="MingLiU" w:cs="MingLiU"/>
      <w:kern w:val="0"/>
      <w:sz w:val="36"/>
      <w:szCs w:val="36"/>
    </w:rPr>
  </w:style>
  <w:style w:type="character" w:customStyle="1" w:styleId="242">
    <w:name w:val="fontstyle01"/>
    <w:qFormat/>
    <w:uiPriority w:val="0"/>
    <w:rPr>
      <w:rFonts w:hint="eastAsia" w:ascii="宋体" w:hAnsi="宋体" w:eastAsia="宋体"/>
      <w:color w:val="000000"/>
      <w:sz w:val="24"/>
      <w:szCs w:val="24"/>
    </w:rPr>
  </w:style>
  <w:style w:type="paragraph" w:customStyle="1" w:styleId="243">
    <w:name w:val="Normal 2"/>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44">
    <w:name w:val="常规"/>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45">
    <w:name w:val="常规 2"/>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46">
    <w:name w:val="常规 2 2"/>
    <w:basedOn w:val="1"/>
    <w:qFormat/>
    <w:uiPriority w:val="0"/>
    <w:pPr>
      <w:widowControl/>
      <w:spacing w:before="100" w:beforeAutospacing="1" w:after="100" w:afterAutospacing="1"/>
      <w:jc w:val="left"/>
      <w:textAlignment w:val="bottom"/>
    </w:pPr>
    <w:rPr>
      <w:rFonts w:ascii="宋体" w:hAnsi="宋体" w:cs="宋体"/>
      <w:kern w:val="0"/>
      <w:sz w:val="24"/>
    </w:rPr>
  </w:style>
  <w:style w:type="paragraph" w:customStyle="1" w:styleId="247">
    <w:name w:val="常规 2 2 27"/>
    <w:basedOn w:val="1"/>
    <w:qFormat/>
    <w:uiPriority w:val="0"/>
    <w:pPr>
      <w:widowControl/>
      <w:spacing w:before="100" w:beforeAutospacing="1" w:after="100" w:afterAutospacing="1"/>
      <w:jc w:val="left"/>
      <w:textAlignment w:val="bottom"/>
    </w:pPr>
    <w:rPr>
      <w:rFonts w:ascii="宋体" w:hAnsi="宋体" w:cs="宋体"/>
      <w:kern w:val="0"/>
      <w:sz w:val="24"/>
    </w:rPr>
  </w:style>
  <w:style w:type="paragraph" w:customStyle="1" w:styleId="248">
    <w:name w:val="常规 2 2 30"/>
    <w:basedOn w:val="1"/>
    <w:qFormat/>
    <w:uiPriority w:val="0"/>
    <w:pPr>
      <w:widowControl/>
      <w:spacing w:before="100" w:beforeAutospacing="1" w:after="100" w:afterAutospacing="1"/>
      <w:jc w:val="left"/>
      <w:textAlignment w:val="bottom"/>
    </w:pPr>
    <w:rPr>
      <w:rFonts w:ascii="宋体" w:hAnsi="宋体" w:cs="宋体"/>
      <w:kern w:val="0"/>
      <w:sz w:val="24"/>
    </w:rPr>
  </w:style>
  <w:style w:type="paragraph" w:customStyle="1" w:styleId="249">
    <w:name w:val="常规 25"/>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50">
    <w:name w:val="常规 3"/>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51">
    <w:name w:val="常规 30"/>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52">
    <w:name w:val="超链接1"/>
    <w:basedOn w:val="1"/>
    <w:qFormat/>
    <w:uiPriority w:val="0"/>
    <w:pPr>
      <w:widowControl/>
      <w:spacing w:before="100" w:beforeAutospacing="1" w:after="100" w:afterAutospacing="1"/>
      <w:jc w:val="left"/>
    </w:pPr>
    <w:rPr>
      <w:rFonts w:ascii="宋体" w:hAnsi="宋体" w:cs="宋体"/>
      <w:color w:val="0000FF"/>
      <w:kern w:val="0"/>
      <w:sz w:val="22"/>
      <w:szCs w:val="22"/>
      <w:u w:val="single"/>
    </w:rPr>
  </w:style>
  <w:style w:type="paragraph" w:customStyle="1" w:styleId="253">
    <w:name w:val="font0"/>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254">
    <w:name w:val="font16"/>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255">
    <w:name w:val="font18"/>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56">
    <w:name w:val="font20"/>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57">
    <w:name w:val="font28"/>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58">
    <w:name w:val="font38"/>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259">
    <w:name w:val="font44"/>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260">
    <w:name w:val="font45"/>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61">
    <w:name w:val="font51"/>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262">
    <w:name w:val="font53"/>
    <w:basedOn w:val="1"/>
    <w:qFormat/>
    <w:uiPriority w:val="0"/>
    <w:pPr>
      <w:widowControl/>
      <w:spacing w:before="100" w:beforeAutospacing="1" w:after="100" w:afterAutospacing="1"/>
      <w:jc w:val="left"/>
    </w:pPr>
    <w:rPr>
      <w:rFonts w:ascii="宋体" w:hAnsi="宋体" w:cs="宋体"/>
      <w:color w:val="FF0000"/>
      <w:kern w:val="0"/>
      <w:sz w:val="22"/>
      <w:szCs w:val="22"/>
    </w:rPr>
  </w:style>
  <w:style w:type="paragraph" w:customStyle="1" w:styleId="263">
    <w:name w:val="font55"/>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64">
    <w:name w:val="font56"/>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265">
    <w:name w:val="font57"/>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266">
    <w:name w:val="font58"/>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267">
    <w:name w:val="font62"/>
    <w:basedOn w:val="1"/>
    <w:qFormat/>
    <w:uiPriority w:val="0"/>
    <w:pPr>
      <w:widowControl/>
      <w:spacing w:before="100" w:beforeAutospacing="1" w:after="100" w:afterAutospacing="1"/>
      <w:jc w:val="left"/>
    </w:pPr>
    <w:rPr>
      <w:rFonts w:ascii="宋体" w:hAnsi="宋体" w:cs="宋体"/>
      <w:color w:val="00B050"/>
      <w:kern w:val="0"/>
      <w:sz w:val="18"/>
      <w:szCs w:val="18"/>
    </w:rPr>
  </w:style>
  <w:style w:type="paragraph" w:customStyle="1" w:styleId="268">
    <w:name w:val="font63"/>
    <w:basedOn w:val="1"/>
    <w:qFormat/>
    <w:uiPriority w:val="0"/>
    <w:pPr>
      <w:widowControl/>
      <w:spacing w:before="100" w:beforeAutospacing="1" w:after="100" w:afterAutospacing="1"/>
      <w:jc w:val="left"/>
    </w:pPr>
    <w:rPr>
      <w:rFonts w:ascii="宋体" w:hAnsi="宋体" w:cs="宋体"/>
      <w:color w:val="00B0F0"/>
      <w:kern w:val="0"/>
      <w:sz w:val="18"/>
      <w:szCs w:val="18"/>
    </w:rPr>
  </w:style>
  <w:style w:type="paragraph" w:customStyle="1" w:styleId="269">
    <w:name w:val="font66"/>
    <w:basedOn w:val="1"/>
    <w:qFormat/>
    <w:uiPriority w:val="0"/>
    <w:pPr>
      <w:widowControl/>
      <w:spacing w:before="100" w:beforeAutospacing="1" w:after="100" w:afterAutospacing="1"/>
      <w:jc w:val="left"/>
    </w:pPr>
    <w:rPr>
      <w:rFonts w:ascii="宋体" w:hAnsi="宋体" w:cs="宋体"/>
      <w:b/>
      <w:bCs/>
      <w:color w:val="FF0000"/>
      <w:kern w:val="0"/>
      <w:sz w:val="20"/>
      <w:szCs w:val="20"/>
    </w:rPr>
  </w:style>
  <w:style w:type="paragraph" w:customStyle="1" w:styleId="270">
    <w:name w:val="font72"/>
    <w:basedOn w:val="1"/>
    <w:qFormat/>
    <w:uiPriority w:val="0"/>
    <w:pPr>
      <w:widowControl/>
      <w:spacing w:before="100" w:beforeAutospacing="1" w:after="100" w:afterAutospacing="1"/>
      <w:jc w:val="left"/>
    </w:pPr>
    <w:rPr>
      <w:rFonts w:ascii="宋体" w:hAnsi="宋体" w:cs="宋体"/>
      <w:color w:val="FF0000"/>
      <w:kern w:val="0"/>
      <w:sz w:val="22"/>
      <w:szCs w:val="22"/>
    </w:rPr>
  </w:style>
  <w:style w:type="paragraph" w:customStyle="1" w:styleId="271">
    <w:name w:val="font77"/>
    <w:basedOn w:val="1"/>
    <w:qFormat/>
    <w:uiPriority w:val="0"/>
    <w:pPr>
      <w:widowControl/>
      <w:spacing w:before="100" w:beforeAutospacing="1" w:after="100" w:afterAutospacing="1"/>
      <w:jc w:val="left"/>
    </w:pPr>
    <w:rPr>
      <w:rFonts w:ascii="宋体" w:hAnsi="宋体" w:cs="宋体"/>
      <w:b/>
      <w:bCs/>
      <w:color w:val="00B0F0"/>
      <w:kern w:val="0"/>
      <w:sz w:val="20"/>
      <w:szCs w:val="20"/>
    </w:rPr>
  </w:style>
  <w:style w:type="paragraph" w:customStyle="1" w:styleId="272">
    <w:name w:val="font78"/>
    <w:basedOn w:val="1"/>
    <w:qFormat/>
    <w:uiPriority w:val="0"/>
    <w:pPr>
      <w:widowControl/>
      <w:spacing w:before="100" w:beforeAutospacing="1" w:after="100" w:afterAutospacing="1"/>
      <w:jc w:val="left"/>
    </w:pPr>
    <w:rPr>
      <w:rFonts w:ascii="宋体" w:hAnsi="宋体" w:cs="宋体"/>
      <w:b/>
      <w:bCs/>
      <w:color w:val="00B050"/>
      <w:kern w:val="0"/>
      <w:sz w:val="20"/>
      <w:szCs w:val="20"/>
    </w:rPr>
  </w:style>
  <w:style w:type="paragraph" w:customStyle="1" w:styleId="273">
    <w:name w:val="font79"/>
    <w:basedOn w:val="1"/>
    <w:qFormat/>
    <w:uiPriority w:val="0"/>
    <w:pPr>
      <w:widowControl/>
      <w:spacing w:before="100" w:beforeAutospacing="1" w:after="100" w:afterAutospacing="1"/>
      <w:jc w:val="left"/>
    </w:pPr>
    <w:rPr>
      <w:rFonts w:ascii="宋体" w:hAnsi="宋体" w:cs="宋体"/>
      <w:b/>
      <w:bCs/>
      <w:color w:val="FF0000"/>
      <w:kern w:val="0"/>
      <w:sz w:val="20"/>
      <w:szCs w:val="20"/>
    </w:rPr>
  </w:style>
  <w:style w:type="table" w:customStyle="1" w:styleId="274">
    <w:name w:val="Normal 21"/>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vAlign w:val="center"/>
    </w:tcPr>
  </w:style>
  <w:style w:type="table" w:customStyle="1" w:styleId="275">
    <w:name w:val="常规1"/>
    <w:basedOn w:val="55"/>
    <w:qFormat/>
    <w:uiPriority w:val="0"/>
    <w:pPr>
      <w:spacing w:before="100" w:beforeAutospacing="1" w:after="100" w:afterAutospacing="1"/>
    </w:pPr>
    <w:rPr>
      <w:rFonts w:ascii="宋体" w:hAnsi="宋体"/>
      <w:color w:val="000000"/>
      <w:sz w:val="22"/>
      <w:szCs w:val="22"/>
    </w:rPr>
    <w:tblPr>
      <w:tblCellMar>
        <w:top w:w="0" w:type="dxa"/>
        <w:left w:w="0" w:type="dxa"/>
        <w:bottom w:w="0" w:type="dxa"/>
        <w:right w:w="0" w:type="dxa"/>
      </w:tblCellMar>
    </w:tblPr>
    <w:tcPr>
      <w:noWrap/>
      <w:vAlign w:val="center"/>
    </w:tcPr>
  </w:style>
  <w:style w:type="table" w:customStyle="1" w:styleId="276">
    <w:name w:val="常规 21"/>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vAlign w:val="center"/>
    </w:tcPr>
  </w:style>
  <w:style w:type="table" w:customStyle="1" w:styleId="277">
    <w:name w:val="常规 2 21"/>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tcPr>
  </w:style>
  <w:style w:type="table" w:customStyle="1" w:styleId="278">
    <w:name w:val="常规 2 2 271"/>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tcPr>
  </w:style>
  <w:style w:type="table" w:customStyle="1" w:styleId="279">
    <w:name w:val="常规 2 2 301"/>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tcPr>
  </w:style>
  <w:style w:type="table" w:customStyle="1" w:styleId="280">
    <w:name w:val="常规 251"/>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vAlign w:val="center"/>
    </w:tcPr>
  </w:style>
  <w:style w:type="table" w:customStyle="1" w:styleId="281">
    <w:name w:val="常规 31"/>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vAlign w:val="center"/>
    </w:tcPr>
  </w:style>
  <w:style w:type="table" w:customStyle="1" w:styleId="282">
    <w:name w:val="常规 301"/>
    <w:basedOn w:val="55"/>
    <w:qFormat/>
    <w:uiPriority w:val="0"/>
    <w:pPr>
      <w:spacing w:before="100" w:beforeAutospacing="1" w:after="100" w:afterAutospacing="1"/>
    </w:pPr>
    <w:rPr>
      <w:rFonts w:ascii="宋体" w:hAnsi="宋体"/>
      <w:color w:val="000000"/>
      <w:sz w:val="22"/>
      <w:szCs w:val="22"/>
    </w:rPr>
    <w:tblPr>
      <w:tblCellMar>
        <w:top w:w="0" w:type="dxa"/>
        <w:left w:w="0" w:type="dxa"/>
        <w:bottom w:w="0" w:type="dxa"/>
        <w:right w:w="0" w:type="dxa"/>
      </w:tblCellMar>
    </w:tblPr>
    <w:tcPr>
      <w:noWrap/>
      <w:vAlign w:val="center"/>
    </w:tcPr>
  </w:style>
  <w:style w:type="table" w:customStyle="1" w:styleId="283">
    <w:name w:val="超链接2"/>
    <w:basedOn w:val="55"/>
    <w:qFormat/>
    <w:uiPriority w:val="0"/>
    <w:pPr>
      <w:spacing w:before="100" w:beforeAutospacing="1" w:after="100" w:afterAutospacing="1"/>
    </w:pPr>
    <w:rPr>
      <w:rFonts w:ascii="宋体" w:hAnsi="宋体"/>
      <w:color w:val="0000FF"/>
      <w:sz w:val="22"/>
      <w:szCs w:val="22"/>
      <w:u w:val="single"/>
    </w:rPr>
    <w:tblPr>
      <w:tblCellMar>
        <w:top w:w="0" w:type="dxa"/>
        <w:left w:w="0" w:type="dxa"/>
        <w:bottom w:w="0" w:type="dxa"/>
        <w:right w:w="0" w:type="dxa"/>
      </w:tblCellMar>
    </w:tblPr>
  </w:style>
  <w:style w:type="paragraph" w:customStyle="1" w:styleId="284">
    <w:name w:val="style0"/>
    <w:basedOn w:val="1"/>
    <w:qFormat/>
    <w:uiPriority w:val="0"/>
    <w:pPr>
      <w:widowControl/>
      <w:spacing w:before="100" w:beforeAutospacing="1" w:after="100" w:afterAutospacing="1"/>
      <w:jc w:val="left"/>
    </w:pPr>
    <w:rPr>
      <w:rFonts w:ascii="宋体" w:hAnsi="宋体" w:cs="宋体"/>
      <w:kern w:val="0"/>
      <w:sz w:val="24"/>
    </w:rPr>
  </w:style>
  <w:style w:type="paragraph" w:customStyle="1" w:styleId="285">
    <w:name w:val="xl308"/>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sz w:val="20"/>
      <w:szCs w:val="20"/>
    </w:rPr>
  </w:style>
  <w:style w:type="paragraph" w:customStyle="1" w:styleId="286">
    <w:name w:val="xl307"/>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b/>
      <w:bCs/>
      <w:sz w:val="20"/>
      <w:szCs w:val="20"/>
    </w:rPr>
  </w:style>
  <w:style w:type="paragraph" w:customStyle="1" w:styleId="287">
    <w:name w:val="xl306"/>
    <w:basedOn w:val="284"/>
    <w:qFormat/>
    <w:uiPriority w:val="0"/>
    <w:pPr>
      <w:pBdr>
        <w:top w:val="single" w:color="auto" w:sz="4" w:space="0"/>
        <w:left w:val="single" w:color="auto" w:sz="4" w:space="0"/>
        <w:bottom w:val="single" w:color="auto" w:sz="4" w:space="0"/>
      </w:pBdr>
      <w:jc w:val="center"/>
    </w:pPr>
    <w:rPr>
      <w:b/>
      <w:bCs/>
      <w:sz w:val="20"/>
      <w:szCs w:val="20"/>
    </w:rPr>
  </w:style>
  <w:style w:type="paragraph" w:customStyle="1" w:styleId="288">
    <w:name w:val="xl305"/>
    <w:basedOn w:val="284"/>
    <w:qFormat/>
    <w:uiPriority w:val="0"/>
    <w:pPr>
      <w:pBdr>
        <w:top w:val="single" w:color="auto" w:sz="4" w:space="0"/>
        <w:left w:val="single" w:color="auto" w:sz="4" w:space="0"/>
        <w:bottom w:val="single" w:color="auto" w:sz="4" w:space="0"/>
        <w:right w:val="single" w:color="auto" w:sz="4" w:space="0"/>
      </w:pBdr>
      <w:jc w:val="center"/>
    </w:pPr>
    <w:rPr>
      <w:color w:val="FF0000"/>
    </w:rPr>
  </w:style>
  <w:style w:type="paragraph" w:customStyle="1" w:styleId="289">
    <w:name w:val="xl304"/>
    <w:basedOn w:val="284"/>
    <w:qFormat/>
    <w:uiPriority w:val="0"/>
    <w:pPr>
      <w:pBdr>
        <w:bottom w:val="single" w:color="auto" w:sz="4" w:space="0"/>
      </w:pBdr>
    </w:pPr>
    <w:rPr>
      <w:b/>
      <w:bCs/>
      <w:sz w:val="20"/>
      <w:szCs w:val="20"/>
    </w:rPr>
  </w:style>
  <w:style w:type="paragraph" w:customStyle="1" w:styleId="290">
    <w:name w:val="xl303"/>
    <w:basedOn w:val="284"/>
    <w:qFormat/>
    <w:uiPriority w:val="0"/>
    <w:pPr>
      <w:pBdr>
        <w:left w:val="single" w:color="auto" w:sz="4" w:space="0"/>
        <w:right w:val="single" w:color="auto" w:sz="4" w:space="0"/>
      </w:pBdr>
      <w:jc w:val="center"/>
    </w:pPr>
    <w:rPr>
      <w:b/>
      <w:bCs/>
      <w:color w:val="FF0000"/>
    </w:rPr>
  </w:style>
  <w:style w:type="paragraph" w:customStyle="1" w:styleId="291">
    <w:name w:val="xl302"/>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b/>
      <w:bCs/>
      <w:color w:val="FF0000"/>
    </w:rPr>
  </w:style>
  <w:style w:type="paragraph" w:customStyle="1" w:styleId="292">
    <w:name w:val="xl301"/>
    <w:basedOn w:val="284"/>
    <w:qFormat/>
    <w:uiPriority w:val="0"/>
    <w:pPr>
      <w:pBdr>
        <w:top w:val="single" w:color="auto" w:sz="4" w:space="0"/>
        <w:left w:val="single" w:color="auto" w:sz="4" w:space="0"/>
        <w:bottom w:val="single" w:color="auto" w:sz="4" w:space="0"/>
        <w:right w:val="single" w:color="auto" w:sz="4" w:space="0"/>
      </w:pBdr>
      <w:jc w:val="center"/>
    </w:pPr>
    <w:rPr>
      <w:b/>
      <w:bCs/>
      <w:color w:val="FF0000"/>
    </w:rPr>
  </w:style>
  <w:style w:type="paragraph" w:customStyle="1" w:styleId="293">
    <w:name w:val="xl299"/>
    <w:basedOn w:val="284"/>
    <w:qFormat/>
    <w:uiPriority w:val="0"/>
    <w:pPr>
      <w:pBdr>
        <w:left w:val="single" w:color="auto" w:sz="4" w:space="0"/>
        <w:bottom w:val="single" w:color="auto" w:sz="4" w:space="0"/>
        <w:right w:val="single" w:color="auto" w:sz="4" w:space="0"/>
      </w:pBdr>
      <w:jc w:val="center"/>
    </w:pPr>
    <w:rPr>
      <w:b/>
      <w:bCs/>
    </w:rPr>
  </w:style>
  <w:style w:type="paragraph" w:customStyle="1" w:styleId="294">
    <w:name w:val="xl298"/>
    <w:basedOn w:val="284"/>
    <w:qFormat/>
    <w:uiPriority w:val="0"/>
    <w:pPr>
      <w:pBdr>
        <w:left w:val="single" w:color="auto" w:sz="4" w:space="0"/>
        <w:right w:val="single" w:color="auto" w:sz="4" w:space="0"/>
      </w:pBdr>
      <w:jc w:val="center"/>
    </w:pPr>
    <w:rPr>
      <w:b/>
      <w:bCs/>
    </w:rPr>
  </w:style>
  <w:style w:type="paragraph" w:customStyle="1" w:styleId="295">
    <w:name w:val="xl297"/>
    <w:basedOn w:val="284"/>
    <w:qFormat/>
    <w:uiPriority w:val="0"/>
    <w:pPr>
      <w:pBdr>
        <w:left w:val="single" w:color="auto" w:sz="4" w:space="0"/>
        <w:bottom w:val="single" w:color="auto" w:sz="4" w:space="0"/>
        <w:right w:val="single" w:color="auto" w:sz="4" w:space="0"/>
      </w:pBdr>
      <w:jc w:val="center"/>
    </w:pPr>
    <w:rPr>
      <w:b/>
      <w:bCs/>
    </w:rPr>
  </w:style>
  <w:style w:type="paragraph" w:customStyle="1" w:styleId="296">
    <w:name w:val="xl296"/>
    <w:basedOn w:val="284"/>
    <w:qFormat/>
    <w:uiPriority w:val="0"/>
    <w:pPr>
      <w:pBdr>
        <w:left w:val="single" w:color="auto" w:sz="4" w:space="0"/>
        <w:right w:val="single" w:color="auto" w:sz="4" w:space="0"/>
      </w:pBdr>
      <w:jc w:val="center"/>
    </w:pPr>
    <w:rPr>
      <w:b/>
      <w:bCs/>
    </w:rPr>
  </w:style>
  <w:style w:type="paragraph" w:customStyle="1" w:styleId="297">
    <w:name w:val="xl295"/>
    <w:basedOn w:val="284"/>
    <w:qFormat/>
    <w:uiPriority w:val="0"/>
    <w:pPr>
      <w:pBdr>
        <w:left w:val="single" w:color="auto" w:sz="4" w:space="0"/>
        <w:bottom w:val="single" w:color="auto" w:sz="4" w:space="0"/>
        <w:right w:val="single" w:color="auto" w:sz="4" w:space="0"/>
      </w:pBdr>
      <w:jc w:val="center"/>
    </w:pPr>
    <w:rPr>
      <w:b/>
      <w:bCs/>
      <w:color w:val="000000"/>
    </w:rPr>
  </w:style>
  <w:style w:type="paragraph" w:customStyle="1" w:styleId="298">
    <w:name w:val="xl294"/>
    <w:basedOn w:val="284"/>
    <w:qFormat/>
    <w:uiPriority w:val="0"/>
    <w:pPr>
      <w:pBdr>
        <w:left w:val="single" w:color="auto" w:sz="4" w:space="0"/>
        <w:bottom w:val="single" w:color="auto" w:sz="4" w:space="0"/>
        <w:right w:val="single" w:color="auto" w:sz="4" w:space="0"/>
      </w:pBdr>
      <w:jc w:val="center"/>
    </w:pPr>
  </w:style>
  <w:style w:type="paragraph" w:customStyle="1" w:styleId="299">
    <w:name w:val="xl293"/>
    <w:basedOn w:val="284"/>
    <w:qFormat/>
    <w:uiPriority w:val="0"/>
    <w:pPr>
      <w:pBdr>
        <w:left w:val="single" w:color="auto" w:sz="4" w:space="0"/>
        <w:right w:val="single" w:color="auto" w:sz="4" w:space="0"/>
      </w:pBdr>
      <w:shd w:val="clear" w:color="000000" w:fill="FFFFFF"/>
      <w:jc w:val="center"/>
    </w:pPr>
    <w:rPr>
      <w:sz w:val="20"/>
      <w:szCs w:val="20"/>
    </w:rPr>
  </w:style>
  <w:style w:type="paragraph" w:customStyle="1" w:styleId="300">
    <w:name w:val="xl292"/>
    <w:basedOn w:val="284"/>
    <w:qFormat/>
    <w:uiPriority w:val="0"/>
    <w:pPr>
      <w:pBdr>
        <w:left w:val="single" w:color="auto" w:sz="4" w:space="0"/>
        <w:bottom w:val="single" w:color="auto" w:sz="4" w:space="0"/>
        <w:right w:val="single" w:color="auto" w:sz="4" w:space="0"/>
      </w:pBdr>
      <w:jc w:val="center"/>
    </w:pPr>
    <w:rPr>
      <w:b/>
      <w:bCs/>
    </w:rPr>
  </w:style>
  <w:style w:type="paragraph" w:customStyle="1" w:styleId="301">
    <w:name w:val="xl291"/>
    <w:basedOn w:val="284"/>
    <w:qFormat/>
    <w:uiPriority w:val="0"/>
    <w:pPr>
      <w:pBdr>
        <w:left w:val="single" w:color="auto" w:sz="4" w:space="0"/>
        <w:right w:val="single" w:color="auto" w:sz="4" w:space="0"/>
      </w:pBdr>
      <w:jc w:val="center"/>
    </w:pPr>
    <w:rPr>
      <w:b/>
      <w:bCs/>
    </w:rPr>
  </w:style>
  <w:style w:type="paragraph" w:customStyle="1" w:styleId="302">
    <w:name w:val="xl290"/>
    <w:basedOn w:val="284"/>
    <w:qFormat/>
    <w:uiPriority w:val="0"/>
    <w:pPr>
      <w:pBdr>
        <w:left w:val="single" w:color="auto" w:sz="4" w:space="0"/>
        <w:bottom w:val="single" w:color="auto" w:sz="4" w:space="0"/>
        <w:right w:val="single" w:color="auto" w:sz="4" w:space="0"/>
      </w:pBdr>
      <w:shd w:val="clear" w:color="000000" w:fill="FFFFFF"/>
      <w:jc w:val="center"/>
    </w:pPr>
    <w:rPr>
      <w:b/>
      <w:bCs/>
    </w:rPr>
  </w:style>
  <w:style w:type="paragraph" w:customStyle="1" w:styleId="303">
    <w:name w:val="xl288"/>
    <w:basedOn w:val="284"/>
    <w:qFormat/>
    <w:uiPriority w:val="0"/>
    <w:pPr>
      <w:pBdr>
        <w:left w:val="single" w:color="auto" w:sz="4" w:space="0"/>
        <w:right w:val="single" w:color="auto" w:sz="4" w:space="0"/>
      </w:pBdr>
      <w:shd w:val="clear" w:color="000000" w:fill="FFFFFF"/>
    </w:pPr>
    <w:rPr>
      <w:sz w:val="18"/>
      <w:szCs w:val="18"/>
    </w:rPr>
  </w:style>
  <w:style w:type="paragraph" w:customStyle="1" w:styleId="304">
    <w:name w:val="xl287"/>
    <w:basedOn w:val="284"/>
    <w:qFormat/>
    <w:uiPriority w:val="0"/>
    <w:pPr>
      <w:pBdr>
        <w:left w:val="single" w:color="auto" w:sz="4" w:space="0"/>
        <w:bottom w:val="single" w:color="auto" w:sz="4" w:space="0"/>
        <w:right w:val="single" w:color="auto" w:sz="4" w:space="0"/>
      </w:pBdr>
      <w:shd w:val="clear" w:color="000000" w:fill="FFFFFF"/>
    </w:pPr>
    <w:rPr>
      <w:sz w:val="18"/>
      <w:szCs w:val="18"/>
    </w:rPr>
  </w:style>
  <w:style w:type="paragraph" w:customStyle="1" w:styleId="305">
    <w:name w:val="xl286"/>
    <w:basedOn w:val="284"/>
    <w:qFormat/>
    <w:uiPriority w:val="0"/>
    <w:pPr>
      <w:pBdr>
        <w:left w:val="single" w:color="auto" w:sz="4" w:space="0"/>
        <w:bottom w:val="single" w:color="auto" w:sz="4" w:space="0"/>
        <w:right w:val="single" w:color="auto" w:sz="4" w:space="0"/>
      </w:pBdr>
    </w:pPr>
    <w:rPr>
      <w:sz w:val="18"/>
      <w:szCs w:val="18"/>
    </w:rPr>
  </w:style>
  <w:style w:type="paragraph" w:customStyle="1" w:styleId="306">
    <w:name w:val="xl285"/>
    <w:basedOn w:val="284"/>
    <w:qFormat/>
    <w:uiPriority w:val="0"/>
    <w:pPr>
      <w:pBdr>
        <w:left w:val="single" w:color="auto" w:sz="4" w:space="0"/>
        <w:right w:val="single" w:color="auto" w:sz="4" w:space="0"/>
      </w:pBdr>
    </w:pPr>
    <w:rPr>
      <w:sz w:val="18"/>
      <w:szCs w:val="18"/>
    </w:rPr>
  </w:style>
  <w:style w:type="paragraph" w:customStyle="1" w:styleId="307">
    <w:name w:val="xl284"/>
    <w:basedOn w:val="284"/>
    <w:qFormat/>
    <w:uiPriority w:val="0"/>
    <w:pPr>
      <w:pBdr>
        <w:bottom w:val="single" w:color="auto" w:sz="4" w:space="0"/>
      </w:pBdr>
      <w:shd w:val="clear" w:color="000000" w:fill="FFFFFF"/>
      <w:jc w:val="center"/>
    </w:pPr>
  </w:style>
  <w:style w:type="paragraph" w:customStyle="1" w:styleId="308">
    <w:name w:val="xl283"/>
    <w:basedOn w:val="284"/>
    <w:qFormat/>
    <w:uiPriority w:val="0"/>
    <w:pPr>
      <w:pBdr>
        <w:bottom w:val="single" w:color="auto" w:sz="4" w:space="0"/>
      </w:pBdr>
      <w:shd w:val="clear" w:color="000000" w:fill="FFFFFF"/>
    </w:pPr>
    <w:rPr>
      <w:sz w:val="18"/>
      <w:szCs w:val="18"/>
    </w:rPr>
  </w:style>
  <w:style w:type="paragraph" w:customStyle="1" w:styleId="309">
    <w:name w:val="xl282"/>
    <w:basedOn w:val="284"/>
    <w:qFormat/>
    <w:uiPriority w:val="0"/>
    <w:pPr>
      <w:pBdr>
        <w:bottom w:val="single" w:color="auto" w:sz="4" w:space="0"/>
      </w:pBdr>
      <w:shd w:val="clear" w:color="000000" w:fill="FFFFFF"/>
      <w:jc w:val="center"/>
    </w:pPr>
    <w:rPr>
      <w:b/>
      <w:bCs/>
    </w:rPr>
  </w:style>
  <w:style w:type="paragraph" w:customStyle="1" w:styleId="310">
    <w:name w:val="xl281"/>
    <w:basedOn w:val="284"/>
    <w:qFormat/>
    <w:uiPriority w:val="0"/>
    <w:pPr>
      <w:shd w:val="clear" w:color="000000" w:fill="FFFFFF"/>
      <w:jc w:val="center"/>
    </w:pPr>
  </w:style>
  <w:style w:type="paragraph" w:customStyle="1" w:styleId="311">
    <w:name w:val="xl279"/>
    <w:basedOn w:val="284"/>
    <w:qFormat/>
    <w:uiPriority w:val="0"/>
    <w:pPr>
      <w:pBdr>
        <w:top w:val="single" w:color="auto" w:sz="8" w:space="0"/>
      </w:pBdr>
      <w:shd w:val="clear" w:color="000000" w:fill="FFFFFF"/>
      <w:jc w:val="center"/>
    </w:pPr>
  </w:style>
  <w:style w:type="paragraph" w:customStyle="1" w:styleId="312">
    <w:name w:val="xl278"/>
    <w:basedOn w:val="284"/>
    <w:qFormat/>
    <w:uiPriority w:val="0"/>
    <w:pPr>
      <w:pBdr>
        <w:top w:val="single" w:color="auto" w:sz="8" w:space="0"/>
      </w:pBdr>
      <w:shd w:val="clear" w:color="000000" w:fill="FFFFFF"/>
    </w:pPr>
    <w:rPr>
      <w:sz w:val="18"/>
      <w:szCs w:val="18"/>
    </w:rPr>
  </w:style>
  <w:style w:type="paragraph" w:customStyle="1" w:styleId="313">
    <w:name w:val="xl277"/>
    <w:basedOn w:val="284"/>
    <w:qFormat/>
    <w:uiPriority w:val="0"/>
    <w:pPr>
      <w:pBdr>
        <w:top w:val="single" w:color="auto" w:sz="8" w:space="0"/>
      </w:pBdr>
      <w:shd w:val="clear" w:color="000000" w:fill="FFFFFF"/>
      <w:jc w:val="center"/>
    </w:pPr>
    <w:rPr>
      <w:b/>
      <w:bCs/>
    </w:rPr>
  </w:style>
  <w:style w:type="paragraph" w:customStyle="1" w:styleId="314">
    <w:name w:val="xl276"/>
    <w:basedOn w:val="284"/>
    <w:qFormat/>
    <w:uiPriority w:val="0"/>
    <w:pPr>
      <w:shd w:val="clear" w:color="000000" w:fill="FFFFFF"/>
      <w:jc w:val="center"/>
    </w:pPr>
    <w:rPr>
      <w:sz w:val="44"/>
      <w:szCs w:val="44"/>
    </w:rPr>
  </w:style>
  <w:style w:type="paragraph" w:customStyle="1" w:styleId="315">
    <w:name w:val="xl275"/>
    <w:basedOn w:val="284"/>
    <w:qFormat/>
    <w:uiPriority w:val="0"/>
    <w:pPr>
      <w:shd w:val="clear" w:color="000000" w:fill="FFFFFF"/>
      <w:jc w:val="center"/>
    </w:pPr>
    <w:rPr>
      <w:sz w:val="28"/>
      <w:szCs w:val="28"/>
    </w:rPr>
  </w:style>
  <w:style w:type="paragraph" w:customStyle="1" w:styleId="316">
    <w:name w:val="xl274"/>
    <w:basedOn w:val="284"/>
    <w:qFormat/>
    <w:uiPriority w:val="0"/>
    <w:pPr>
      <w:shd w:val="clear" w:color="000000" w:fill="FFFFFF"/>
      <w:jc w:val="center"/>
    </w:pPr>
    <w:rPr>
      <w:sz w:val="48"/>
      <w:szCs w:val="48"/>
    </w:rPr>
  </w:style>
  <w:style w:type="paragraph" w:customStyle="1" w:styleId="317">
    <w:name w:val="xl273"/>
    <w:basedOn w:val="284"/>
    <w:qFormat/>
    <w:uiPriority w:val="0"/>
    <w:pPr>
      <w:shd w:val="clear" w:color="000000" w:fill="FFFFFF"/>
    </w:pPr>
    <w:rPr>
      <w:sz w:val="18"/>
      <w:szCs w:val="18"/>
    </w:rPr>
  </w:style>
  <w:style w:type="paragraph" w:customStyle="1" w:styleId="318">
    <w:name w:val="xl272"/>
    <w:basedOn w:val="284"/>
    <w:qFormat/>
    <w:uiPriority w:val="0"/>
    <w:pPr>
      <w:pBdr>
        <w:top w:val="single" w:color="auto" w:sz="4" w:space="0"/>
        <w:left w:val="single" w:color="auto" w:sz="4" w:space="0"/>
        <w:bottom w:val="single" w:color="auto" w:sz="4" w:space="0"/>
        <w:right w:val="single" w:color="auto" w:sz="4" w:space="0"/>
      </w:pBdr>
    </w:pPr>
    <w:rPr>
      <w:color w:val="00B0F0"/>
      <w:sz w:val="16"/>
      <w:szCs w:val="16"/>
    </w:rPr>
  </w:style>
  <w:style w:type="paragraph" w:customStyle="1" w:styleId="319">
    <w:name w:val="xl271"/>
    <w:basedOn w:val="284"/>
    <w:qFormat/>
    <w:uiPriority w:val="0"/>
    <w:pPr>
      <w:pBdr>
        <w:top w:val="single" w:color="auto" w:sz="4" w:space="0"/>
        <w:left w:val="single" w:color="auto" w:sz="4" w:space="0"/>
        <w:bottom w:val="single" w:color="auto" w:sz="4" w:space="0"/>
        <w:right w:val="single" w:color="auto" w:sz="4" w:space="0"/>
      </w:pBdr>
    </w:pPr>
    <w:rPr>
      <w:color w:val="00B0F0"/>
      <w:sz w:val="20"/>
      <w:szCs w:val="20"/>
    </w:rPr>
  </w:style>
  <w:style w:type="paragraph" w:customStyle="1" w:styleId="320">
    <w:name w:val="xl270"/>
    <w:basedOn w:val="284"/>
    <w:qFormat/>
    <w:uiPriority w:val="0"/>
    <w:pPr>
      <w:pBdr>
        <w:top w:val="single" w:color="auto" w:sz="4" w:space="0"/>
        <w:left w:val="single" w:color="auto" w:sz="4" w:space="0"/>
        <w:bottom w:val="single" w:color="auto" w:sz="4" w:space="0"/>
        <w:right w:val="single" w:color="auto" w:sz="4" w:space="0"/>
      </w:pBdr>
    </w:pPr>
    <w:rPr>
      <w:color w:val="00B0F0"/>
    </w:rPr>
  </w:style>
  <w:style w:type="paragraph" w:customStyle="1" w:styleId="321">
    <w:name w:val="xl269"/>
    <w:basedOn w:val="284"/>
    <w:qFormat/>
    <w:uiPriority w:val="0"/>
    <w:pPr>
      <w:pBdr>
        <w:top w:val="single" w:color="auto" w:sz="4" w:space="0"/>
        <w:left w:val="single" w:color="auto" w:sz="4" w:space="0"/>
        <w:bottom w:val="single" w:color="auto" w:sz="4" w:space="0"/>
        <w:right w:val="single" w:color="auto" w:sz="4" w:space="0"/>
      </w:pBdr>
      <w:jc w:val="center"/>
    </w:pPr>
    <w:rPr>
      <w:color w:val="FF0000"/>
    </w:rPr>
  </w:style>
  <w:style w:type="paragraph" w:customStyle="1" w:styleId="322">
    <w:name w:val="xl267"/>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b/>
      <w:bCs/>
      <w:color w:val="FF0000"/>
      <w:sz w:val="20"/>
      <w:szCs w:val="20"/>
    </w:rPr>
  </w:style>
  <w:style w:type="paragraph" w:customStyle="1" w:styleId="323">
    <w:name w:val="xl266"/>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color w:val="FF0000"/>
      <w:sz w:val="20"/>
      <w:szCs w:val="20"/>
    </w:rPr>
  </w:style>
  <w:style w:type="paragraph" w:customStyle="1" w:styleId="324">
    <w:name w:val="xl265"/>
    <w:basedOn w:val="284"/>
    <w:qFormat/>
    <w:uiPriority w:val="0"/>
    <w:rPr>
      <w:color w:val="FF0000"/>
    </w:rPr>
  </w:style>
  <w:style w:type="paragraph" w:customStyle="1" w:styleId="325">
    <w:name w:val="xl264"/>
    <w:basedOn w:val="284"/>
    <w:qFormat/>
    <w:uiPriority w:val="0"/>
    <w:pPr>
      <w:pBdr>
        <w:top w:val="single" w:color="auto" w:sz="4" w:space="0"/>
        <w:left w:val="single" w:color="auto" w:sz="4" w:space="0"/>
        <w:bottom w:val="single" w:color="auto" w:sz="4" w:space="0"/>
      </w:pBdr>
      <w:jc w:val="center"/>
    </w:pPr>
    <w:rPr>
      <w:color w:val="FF0000"/>
      <w:sz w:val="20"/>
      <w:szCs w:val="20"/>
    </w:rPr>
  </w:style>
  <w:style w:type="paragraph" w:customStyle="1" w:styleId="326">
    <w:name w:val="xl263"/>
    <w:basedOn w:val="284"/>
    <w:qFormat/>
    <w:uiPriority w:val="0"/>
    <w:pPr>
      <w:pBdr>
        <w:top w:val="single" w:color="auto" w:sz="4" w:space="0"/>
        <w:left w:val="single" w:color="auto" w:sz="4" w:space="0"/>
        <w:bottom w:val="single" w:color="auto" w:sz="4" w:space="0"/>
        <w:right w:val="single" w:color="auto" w:sz="4" w:space="0"/>
      </w:pBdr>
    </w:pPr>
    <w:rPr>
      <w:color w:val="FF0000"/>
      <w:sz w:val="20"/>
      <w:szCs w:val="20"/>
    </w:rPr>
  </w:style>
  <w:style w:type="paragraph" w:customStyle="1" w:styleId="327">
    <w:name w:val="xl262"/>
    <w:basedOn w:val="284"/>
    <w:qFormat/>
    <w:uiPriority w:val="0"/>
    <w:pPr>
      <w:pBdr>
        <w:top w:val="single" w:color="auto" w:sz="4" w:space="0"/>
        <w:left w:val="single" w:color="auto" w:sz="4" w:space="0"/>
        <w:bottom w:val="single" w:color="auto" w:sz="4" w:space="0"/>
        <w:right w:val="single" w:color="auto" w:sz="4" w:space="0"/>
      </w:pBdr>
      <w:jc w:val="center"/>
    </w:pPr>
    <w:rPr>
      <w:b/>
      <w:bCs/>
      <w:color w:val="FF0000"/>
      <w:sz w:val="20"/>
      <w:szCs w:val="20"/>
    </w:rPr>
  </w:style>
  <w:style w:type="paragraph" w:customStyle="1" w:styleId="328">
    <w:name w:val="xl261"/>
    <w:basedOn w:val="284"/>
    <w:qFormat/>
    <w:uiPriority w:val="0"/>
    <w:pPr>
      <w:shd w:val="clear" w:color="000000" w:fill="FFFFFF"/>
    </w:pPr>
    <w:rPr>
      <w:color w:val="FF0000"/>
    </w:rPr>
  </w:style>
  <w:style w:type="paragraph" w:customStyle="1" w:styleId="329">
    <w:name w:val="xl260"/>
    <w:basedOn w:val="284"/>
    <w:qFormat/>
    <w:uiPriority w:val="0"/>
    <w:pPr>
      <w:pBdr>
        <w:top w:val="single" w:color="auto" w:sz="4" w:space="0"/>
        <w:left w:val="single" w:color="auto" w:sz="4" w:space="0"/>
        <w:bottom w:val="single" w:color="auto" w:sz="4" w:space="0"/>
      </w:pBdr>
      <w:shd w:val="clear" w:color="000000" w:fill="FFFFFF"/>
      <w:jc w:val="center"/>
    </w:pPr>
    <w:rPr>
      <w:sz w:val="20"/>
      <w:szCs w:val="20"/>
    </w:rPr>
  </w:style>
  <w:style w:type="paragraph" w:customStyle="1" w:styleId="330">
    <w:name w:val="xl254"/>
    <w:basedOn w:val="284"/>
    <w:qFormat/>
    <w:uiPriority w:val="0"/>
    <w:pPr>
      <w:pBdr>
        <w:top w:val="single" w:color="auto" w:sz="4" w:space="0"/>
        <w:left w:val="single" w:color="auto" w:sz="4" w:space="0"/>
        <w:bottom w:val="single" w:color="auto" w:sz="4" w:space="0"/>
        <w:right w:val="single" w:color="auto" w:sz="4" w:space="0"/>
      </w:pBdr>
      <w:jc w:val="center"/>
    </w:pPr>
    <w:rPr>
      <w:sz w:val="28"/>
      <w:szCs w:val="28"/>
    </w:rPr>
  </w:style>
  <w:style w:type="paragraph" w:customStyle="1" w:styleId="331">
    <w:name w:val="xl253"/>
    <w:basedOn w:val="284"/>
    <w:qFormat/>
    <w:uiPriority w:val="0"/>
    <w:pPr>
      <w:jc w:val="center"/>
    </w:pPr>
    <w:rPr>
      <w:sz w:val="18"/>
      <w:szCs w:val="18"/>
    </w:rPr>
  </w:style>
  <w:style w:type="paragraph" w:customStyle="1" w:styleId="332">
    <w:name w:val="xl252"/>
    <w:basedOn w:val="284"/>
    <w:qFormat/>
    <w:uiPriority w:val="0"/>
    <w:pPr>
      <w:pBdr>
        <w:top w:val="single" w:color="auto" w:sz="4" w:space="0"/>
        <w:left w:val="single" w:color="auto" w:sz="4" w:space="0"/>
        <w:bottom w:val="single" w:color="auto" w:sz="4" w:space="0"/>
        <w:right w:val="single" w:color="auto" w:sz="4" w:space="0"/>
      </w:pBdr>
    </w:pPr>
  </w:style>
  <w:style w:type="paragraph" w:customStyle="1" w:styleId="333">
    <w:name w:val="xl249"/>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style>
  <w:style w:type="paragraph" w:customStyle="1" w:styleId="334">
    <w:name w:val="xl248"/>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style>
  <w:style w:type="paragraph" w:customStyle="1" w:styleId="335">
    <w:name w:val="xl247"/>
    <w:basedOn w:val="284"/>
    <w:qFormat/>
    <w:uiPriority w:val="0"/>
    <w:pPr>
      <w:pBdr>
        <w:top w:val="single" w:color="auto" w:sz="4" w:space="0"/>
        <w:left w:val="single" w:color="auto" w:sz="4" w:space="0"/>
        <w:bottom w:val="single" w:color="auto" w:sz="4" w:space="0"/>
      </w:pBdr>
      <w:shd w:val="clear" w:color="000000" w:fill="FFFFFF"/>
      <w:jc w:val="center"/>
    </w:pPr>
    <w:rPr>
      <w:color w:val="000000"/>
      <w:sz w:val="18"/>
      <w:szCs w:val="18"/>
    </w:rPr>
  </w:style>
  <w:style w:type="paragraph" w:customStyle="1" w:styleId="336">
    <w:name w:val="xl246"/>
    <w:basedOn w:val="284"/>
    <w:qFormat/>
    <w:uiPriority w:val="0"/>
    <w:pPr>
      <w:pBdr>
        <w:top w:val="single" w:color="auto" w:sz="4" w:space="0"/>
        <w:left w:val="single" w:color="auto" w:sz="4" w:space="0"/>
        <w:bottom w:val="single" w:color="auto" w:sz="4" w:space="0"/>
      </w:pBdr>
    </w:pPr>
  </w:style>
  <w:style w:type="paragraph" w:customStyle="1" w:styleId="337">
    <w:name w:val="xl245"/>
    <w:basedOn w:val="284"/>
    <w:qFormat/>
    <w:uiPriority w:val="0"/>
    <w:pPr>
      <w:pBdr>
        <w:top w:val="single" w:color="auto" w:sz="4" w:space="0"/>
        <w:left w:val="single" w:color="auto" w:sz="4" w:space="0"/>
        <w:bottom w:val="single" w:color="auto" w:sz="4" w:space="0"/>
      </w:pBdr>
      <w:jc w:val="center"/>
    </w:pPr>
  </w:style>
  <w:style w:type="paragraph" w:customStyle="1" w:styleId="338">
    <w:name w:val="xl244"/>
    <w:basedOn w:val="284"/>
    <w:qFormat/>
    <w:uiPriority w:val="0"/>
    <w:pPr>
      <w:pBdr>
        <w:top w:val="single" w:color="auto" w:sz="4" w:space="0"/>
        <w:left w:val="single" w:color="auto" w:sz="4" w:space="0"/>
        <w:bottom w:val="single" w:color="auto" w:sz="4" w:space="0"/>
      </w:pBdr>
      <w:shd w:val="clear" w:color="000000" w:fill="FFFFFF"/>
      <w:jc w:val="center"/>
    </w:pPr>
    <w:rPr>
      <w:sz w:val="20"/>
      <w:szCs w:val="20"/>
    </w:rPr>
  </w:style>
  <w:style w:type="paragraph" w:customStyle="1" w:styleId="339">
    <w:name w:val="xl243"/>
    <w:basedOn w:val="284"/>
    <w:qFormat/>
    <w:uiPriority w:val="0"/>
    <w:pPr>
      <w:pBdr>
        <w:top w:val="single" w:color="auto" w:sz="4" w:space="0"/>
        <w:left w:val="single" w:color="auto" w:sz="4" w:space="0"/>
        <w:bottom w:val="single" w:color="auto" w:sz="4" w:space="0"/>
      </w:pBdr>
      <w:jc w:val="center"/>
    </w:pPr>
    <w:rPr>
      <w:sz w:val="20"/>
      <w:szCs w:val="20"/>
    </w:rPr>
  </w:style>
  <w:style w:type="paragraph" w:customStyle="1" w:styleId="340">
    <w:name w:val="xl242"/>
    <w:basedOn w:val="284"/>
    <w:qFormat/>
    <w:uiPriority w:val="0"/>
    <w:pPr>
      <w:pBdr>
        <w:top w:val="single" w:color="auto" w:sz="4" w:space="0"/>
        <w:left w:val="single" w:color="auto" w:sz="4" w:space="0"/>
        <w:bottom w:val="single" w:color="auto" w:sz="4" w:space="0"/>
      </w:pBdr>
      <w:jc w:val="center"/>
    </w:pPr>
    <w:rPr>
      <w:sz w:val="20"/>
      <w:szCs w:val="20"/>
    </w:rPr>
  </w:style>
  <w:style w:type="paragraph" w:customStyle="1" w:styleId="341">
    <w:name w:val="xl241"/>
    <w:basedOn w:val="284"/>
    <w:qFormat/>
    <w:uiPriority w:val="0"/>
    <w:pPr>
      <w:pBdr>
        <w:top w:val="single" w:color="auto" w:sz="4" w:space="0"/>
        <w:left w:val="single" w:color="auto" w:sz="4" w:space="0"/>
        <w:bottom w:val="single" w:color="auto" w:sz="4" w:space="0"/>
      </w:pBdr>
      <w:jc w:val="center"/>
    </w:pPr>
    <w:rPr>
      <w:sz w:val="20"/>
      <w:szCs w:val="20"/>
    </w:rPr>
  </w:style>
  <w:style w:type="paragraph" w:customStyle="1" w:styleId="342">
    <w:name w:val="xl239"/>
    <w:basedOn w:val="284"/>
    <w:qFormat/>
    <w:uiPriority w:val="0"/>
    <w:pPr>
      <w:pBdr>
        <w:top w:val="single" w:color="auto" w:sz="4" w:space="0"/>
        <w:left w:val="single" w:color="auto" w:sz="4" w:space="0"/>
        <w:bottom w:val="single" w:color="auto" w:sz="4" w:space="0"/>
        <w:right w:val="single" w:color="auto" w:sz="4" w:space="0"/>
      </w:pBdr>
      <w:shd w:val="clear" w:color="000000" w:fill="FFFFFF"/>
    </w:pPr>
  </w:style>
  <w:style w:type="paragraph" w:customStyle="1" w:styleId="343">
    <w:name w:val="xl238"/>
    <w:basedOn w:val="284"/>
    <w:qFormat/>
    <w:uiPriority w:val="0"/>
    <w:pPr>
      <w:pBdr>
        <w:top w:val="single" w:color="auto" w:sz="4" w:space="0"/>
        <w:bottom w:val="single" w:color="auto" w:sz="4" w:space="0"/>
        <w:right w:val="single" w:color="auto" w:sz="4" w:space="0"/>
      </w:pBdr>
      <w:shd w:val="clear" w:color="000000" w:fill="FFFFFF"/>
      <w:jc w:val="center"/>
    </w:pPr>
  </w:style>
  <w:style w:type="paragraph" w:customStyle="1" w:styleId="344">
    <w:name w:val="xl237"/>
    <w:basedOn w:val="284"/>
    <w:qFormat/>
    <w:uiPriority w:val="0"/>
    <w:pPr>
      <w:pBdr>
        <w:top w:val="single" w:color="auto" w:sz="4" w:space="0"/>
        <w:bottom w:val="single" w:color="auto" w:sz="4" w:space="0"/>
        <w:right w:val="single" w:color="auto" w:sz="4" w:space="0"/>
      </w:pBdr>
      <w:jc w:val="center"/>
    </w:pPr>
  </w:style>
  <w:style w:type="paragraph" w:customStyle="1" w:styleId="345">
    <w:name w:val="xl236"/>
    <w:basedOn w:val="284"/>
    <w:qFormat/>
    <w:uiPriority w:val="0"/>
    <w:pPr>
      <w:pBdr>
        <w:top w:val="single" w:color="auto" w:sz="4" w:space="0"/>
        <w:bottom w:val="single" w:color="auto" w:sz="4" w:space="0"/>
        <w:right w:val="single" w:color="auto" w:sz="4" w:space="0"/>
      </w:pBdr>
      <w:shd w:val="clear" w:color="000000" w:fill="FFFFFF"/>
      <w:jc w:val="center"/>
    </w:pPr>
    <w:rPr>
      <w:sz w:val="18"/>
      <w:szCs w:val="18"/>
    </w:rPr>
  </w:style>
  <w:style w:type="paragraph" w:customStyle="1" w:styleId="346">
    <w:name w:val="xl235"/>
    <w:basedOn w:val="284"/>
    <w:qFormat/>
    <w:uiPriority w:val="0"/>
    <w:pPr>
      <w:pBdr>
        <w:top w:val="single" w:color="auto" w:sz="4" w:space="0"/>
        <w:bottom w:val="single" w:color="auto" w:sz="4" w:space="0"/>
        <w:right w:val="single" w:color="auto" w:sz="4" w:space="0"/>
      </w:pBdr>
      <w:jc w:val="right"/>
    </w:pPr>
    <w:rPr>
      <w:color w:val="000000"/>
    </w:rPr>
  </w:style>
  <w:style w:type="paragraph" w:customStyle="1" w:styleId="347">
    <w:name w:val="xl234"/>
    <w:basedOn w:val="284"/>
    <w:qFormat/>
    <w:uiPriority w:val="0"/>
    <w:pPr>
      <w:pBdr>
        <w:top w:val="single" w:color="auto" w:sz="4" w:space="0"/>
        <w:bottom w:val="single" w:color="auto" w:sz="4" w:space="0"/>
        <w:right w:val="single" w:color="auto" w:sz="4" w:space="0"/>
      </w:pBdr>
      <w:shd w:val="clear" w:color="000000" w:fill="FFFFFF"/>
      <w:jc w:val="center"/>
    </w:pPr>
    <w:rPr>
      <w:color w:val="000000"/>
      <w:sz w:val="18"/>
      <w:szCs w:val="18"/>
    </w:rPr>
  </w:style>
  <w:style w:type="paragraph" w:customStyle="1" w:styleId="348">
    <w:name w:val="xl233"/>
    <w:basedOn w:val="284"/>
    <w:qFormat/>
    <w:uiPriority w:val="0"/>
    <w:pPr>
      <w:pBdr>
        <w:top w:val="single" w:color="auto" w:sz="4" w:space="0"/>
        <w:bottom w:val="single" w:color="auto" w:sz="4" w:space="0"/>
        <w:right w:val="single" w:color="auto" w:sz="4" w:space="0"/>
      </w:pBdr>
    </w:pPr>
  </w:style>
  <w:style w:type="paragraph" w:customStyle="1" w:styleId="349">
    <w:name w:val="xl232"/>
    <w:basedOn w:val="284"/>
    <w:qFormat/>
    <w:uiPriority w:val="0"/>
    <w:pPr>
      <w:pBdr>
        <w:top w:val="single" w:color="auto" w:sz="4" w:space="0"/>
        <w:bottom w:val="single" w:color="auto" w:sz="4" w:space="0"/>
        <w:right w:val="single" w:color="auto" w:sz="4" w:space="0"/>
      </w:pBdr>
      <w:jc w:val="center"/>
    </w:pPr>
  </w:style>
  <w:style w:type="paragraph" w:customStyle="1" w:styleId="350">
    <w:name w:val="xl231"/>
    <w:basedOn w:val="284"/>
    <w:qFormat/>
    <w:uiPriority w:val="0"/>
    <w:pPr>
      <w:pBdr>
        <w:top w:val="single" w:color="auto" w:sz="4" w:space="0"/>
        <w:left w:val="single" w:color="auto" w:sz="4" w:space="0"/>
        <w:bottom w:val="single" w:color="auto" w:sz="4" w:space="0"/>
        <w:right w:val="single" w:color="auto" w:sz="4" w:space="0"/>
      </w:pBdr>
      <w:shd w:val="clear" w:color="000000" w:fill="FFFFFF"/>
      <w:textAlignment w:val="top"/>
    </w:pPr>
    <w:rPr>
      <w:sz w:val="18"/>
      <w:szCs w:val="18"/>
    </w:rPr>
  </w:style>
  <w:style w:type="paragraph" w:customStyle="1" w:styleId="351">
    <w:name w:val="xl230"/>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style>
  <w:style w:type="paragraph" w:customStyle="1" w:styleId="352">
    <w:name w:val="xl229"/>
    <w:basedOn w:val="284"/>
    <w:qFormat/>
    <w:uiPriority w:val="0"/>
    <w:pPr>
      <w:pBdr>
        <w:top w:val="single" w:color="auto" w:sz="4" w:space="0"/>
        <w:left w:val="single" w:color="auto" w:sz="4" w:space="0"/>
        <w:bottom w:val="single" w:color="auto" w:sz="4" w:space="0"/>
        <w:right w:val="single" w:color="auto" w:sz="4" w:space="0"/>
      </w:pBdr>
      <w:jc w:val="center"/>
    </w:pPr>
    <w:rPr>
      <w:b/>
      <w:bCs/>
    </w:rPr>
  </w:style>
  <w:style w:type="paragraph" w:customStyle="1" w:styleId="353">
    <w:name w:val="xl223"/>
    <w:basedOn w:val="284"/>
    <w:qFormat/>
    <w:uiPriority w:val="0"/>
    <w:pPr>
      <w:pBdr>
        <w:top w:val="single" w:color="auto" w:sz="4" w:space="0"/>
        <w:left w:val="single" w:color="auto" w:sz="4" w:space="0"/>
        <w:bottom w:val="single" w:color="auto" w:sz="4" w:space="0"/>
        <w:right w:val="single" w:color="auto" w:sz="4" w:space="0"/>
      </w:pBdr>
    </w:pPr>
  </w:style>
  <w:style w:type="paragraph" w:customStyle="1" w:styleId="354">
    <w:name w:val="xl222"/>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style>
  <w:style w:type="paragraph" w:customStyle="1" w:styleId="355">
    <w:name w:val="xl221"/>
    <w:basedOn w:val="284"/>
    <w:qFormat/>
    <w:uiPriority w:val="0"/>
    <w:pPr>
      <w:pBdr>
        <w:top w:val="single" w:color="auto" w:sz="4" w:space="0"/>
        <w:left w:val="single" w:color="auto" w:sz="4" w:space="0"/>
        <w:bottom w:val="single" w:color="auto" w:sz="4" w:space="0"/>
        <w:right w:val="single" w:color="auto" w:sz="4" w:space="0"/>
      </w:pBdr>
      <w:textAlignment w:val="top"/>
    </w:pPr>
    <w:rPr>
      <w:sz w:val="18"/>
      <w:szCs w:val="18"/>
    </w:rPr>
  </w:style>
  <w:style w:type="paragraph" w:customStyle="1" w:styleId="356">
    <w:name w:val="xl220"/>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color w:val="000000"/>
    </w:rPr>
  </w:style>
  <w:style w:type="paragraph" w:customStyle="1" w:styleId="357">
    <w:name w:val="xl219"/>
    <w:basedOn w:val="284"/>
    <w:qFormat/>
    <w:uiPriority w:val="0"/>
    <w:pPr>
      <w:pBdr>
        <w:top w:val="single" w:color="auto" w:sz="4" w:space="0"/>
        <w:left w:val="single" w:color="auto" w:sz="4" w:space="0"/>
        <w:bottom w:val="single" w:color="auto" w:sz="4" w:space="0"/>
        <w:right w:val="single" w:color="auto" w:sz="4" w:space="0"/>
      </w:pBdr>
      <w:jc w:val="center"/>
    </w:pPr>
    <w:rPr>
      <w:color w:val="000000"/>
      <w:sz w:val="20"/>
      <w:szCs w:val="20"/>
    </w:rPr>
  </w:style>
  <w:style w:type="paragraph" w:customStyle="1" w:styleId="358">
    <w:name w:val="xl218"/>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color w:val="000000"/>
      <w:sz w:val="20"/>
      <w:szCs w:val="20"/>
    </w:rPr>
  </w:style>
  <w:style w:type="paragraph" w:customStyle="1" w:styleId="359">
    <w:name w:val="xl217"/>
    <w:basedOn w:val="284"/>
    <w:qFormat/>
    <w:uiPriority w:val="0"/>
    <w:pPr>
      <w:pBdr>
        <w:top w:val="single" w:color="auto" w:sz="4" w:space="0"/>
        <w:left w:val="single" w:color="auto" w:sz="4" w:space="0"/>
        <w:bottom w:val="single" w:color="auto" w:sz="4" w:space="0"/>
        <w:right w:val="single" w:color="auto" w:sz="4" w:space="0"/>
      </w:pBdr>
    </w:pPr>
    <w:rPr>
      <w:color w:val="000000"/>
    </w:rPr>
  </w:style>
  <w:style w:type="paragraph" w:customStyle="1" w:styleId="360">
    <w:name w:val="xl216"/>
    <w:basedOn w:val="284"/>
    <w:qFormat/>
    <w:uiPriority w:val="0"/>
    <w:pPr>
      <w:pBdr>
        <w:top w:val="single" w:color="auto" w:sz="4" w:space="0"/>
        <w:left w:val="single" w:color="auto" w:sz="4" w:space="0"/>
        <w:bottom w:val="single" w:color="auto" w:sz="4" w:space="0"/>
        <w:right w:val="single" w:color="auto" w:sz="4" w:space="0"/>
      </w:pBdr>
      <w:jc w:val="center"/>
    </w:pPr>
    <w:rPr>
      <w:color w:val="000000"/>
      <w:sz w:val="18"/>
      <w:szCs w:val="18"/>
    </w:rPr>
  </w:style>
  <w:style w:type="paragraph" w:customStyle="1" w:styleId="361">
    <w:name w:val="xl215"/>
    <w:basedOn w:val="284"/>
    <w:qFormat/>
    <w:uiPriority w:val="0"/>
    <w:pPr>
      <w:pBdr>
        <w:top w:val="single" w:color="auto" w:sz="4" w:space="0"/>
        <w:left w:val="single" w:color="auto" w:sz="4" w:space="0"/>
        <w:bottom w:val="single" w:color="auto" w:sz="4" w:space="0"/>
        <w:right w:val="single" w:color="auto" w:sz="4" w:space="0"/>
      </w:pBdr>
      <w:jc w:val="center"/>
    </w:pPr>
    <w:rPr>
      <w:sz w:val="18"/>
      <w:szCs w:val="18"/>
    </w:rPr>
  </w:style>
  <w:style w:type="paragraph" w:customStyle="1" w:styleId="362">
    <w:name w:val="xl213"/>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color w:val="000000"/>
      <w:sz w:val="18"/>
      <w:szCs w:val="18"/>
    </w:rPr>
  </w:style>
  <w:style w:type="paragraph" w:customStyle="1" w:styleId="363">
    <w:name w:val="xl211"/>
    <w:basedOn w:val="284"/>
    <w:qFormat/>
    <w:uiPriority w:val="0"/>
    <w:pPr>
      <w:pBdr>
        <w:top w:val="single" w:color="auto" w:sz="4" w:space="0"/>
        <w:left w:val="single" w:color="auto" w:sz="4" w:space="0"/>
        <w:bottom w:val="single" w:color="auto" w:sz="4" w:space="0"/>
        <w:right w:val="single" w:color="auto" w:sz="4" w:space="0"/>
      </w:pBdr>
    </w:pPr>
  </w:style>
  <w:style w:type="paragraph" w:customStyle="1" w:styleId="364">
    <w:name w:val="xl210"/>
    <w:basedOn w:val="284"/>
    <w:qFormat/>
    <w:uiPriority w:val="0"/>
    <w:pPr>
      <w:pBdr>
        <w:top w:val="single" w:color="auto" w:sz="4" w:space="0"/>
        <w:left w:val="single" w:color="auto" w:sz="4" w:space="0"/>
        <w:bottom w:val="single" w:color="auto" w:sz="4" w:space="0"/>
        <w:right w:val="single" w:color="auto" w:sz="4" w:space="0"/>
      </w:pBdr>
    </w:pPr>
  </w:style>
  <w:style w:type="paragraph" w:customStyle="1" w:styleId="365">
    <w:name w:val="xl208"/>
    <w:basedOn w:val="284"/>
    <w:qFormat/>
    <w:uiPriority w:val="0"/>
    <w:pPr>
      <w:pBdr>
        <w:top w:val="single" w:color="auto" w:sz="4" w:space="0"/>
        <w:left w:val="single" w:color="auto" w:sz="4" w:space="0"/>
        <w:right w:val="single" w:color="auto" w:sz="4" w:space="0"/>
      </w:pBdr>
      <w:jc w:val="center"/>
    </w:pPr>
    <w:rPr>
      <w:sz w:val="20"/>
      <w:szCs w:val="20"/>
    </w:rPr>
  </w:style>
  <w:style w:type="paragraph" w:customStyle="1" w:styleId="366">
    <w:name w:val="xl206"/>
    <w:basedOn w:val="284"/>
    <w:qFormat/>
    <w:uiPriority w:val="0"/>
    <w:pPr>
      <w:shd w:val="clear" w:color="000000" w:fill="FFFFFF"/>
    </w:pPr>
  </w:style>
  <w:style w:type="paragraph" w:customStyle="1" w:styleId="367">
    <w:name w:val="xl205"/>
    <w:basedOn w:val="284"/>
    <w:qFormat/>
    <w:uiPriority w:val="0"/>
    <w:pPr>
      <w:pBdr>
        <w:top w:val="single" w:color="auto" w:sz="4" w:space="0"/>
        <w:left w:val="single" w:color="auto" w:sz="4" w:space="0"/>
        <w:bottom w:val="single" w:color="auto" w:sz="4" w:space="0"/>
        <w:right w:val="single" w:color="auto" w:sz="4" w:space="0"/>
      </w:pBdr>
      <w:shd w:val="clear" w:color="000000" w:fill="FFFFFF"/>
    </w:pPr>
    <w:rPr>
      <w:sz w:val="20"/>
      <w:szCs w:val="20"/>
    </w:rPr>
  </w:style>
  <w:style w:type="paragraph" w:customStyle="1" w:styleId="368">
    <w:name w:val="xl204"/>
    <w:basedOn w:val="284"/>
    <w:qFormat/>
    <w:uiPriority w:val="0"/>
    <w:pPr>
      <w:pBdr>
        <w:top w:val="single" w:color="auto" w:sz="4" w:space="0"/>
        <w:left w:val="single" w:color="auto" w:sz="4" w:space="0"/>
        <w:bottom w:val="single" w:color="auto" w:sz="4" w:space="0"/>
        <w:right w:val="single" w:color="auto" w:sz="4" w:space="0"/>
      </w:pBdr>
    </w:pPr>
    <w:rPr>
      <w:color w:val="000000"/>
      <w:sz w:val="20"/>
      <w:szCs w:val="20"/>
    </w:rPr>
  </w:style>
  <w:style w:type="paragraph" w:customStyle="1" w:styleId="369">
    <w:name w:val="xl203"/>
    <w:basedOn w:val="284"/>
    <w:qFormat/>
    <w:uiPriority w:val="0"/>
    <w:pPr>
      <w:pBdr>
        <w:top w:val="single" w:color="auto" w:sz="4" w:space="0"/>
        <w:left w:val="single" w:color="auto" w:sz="4" w:space="0"/>
        <w:bottom w:val="single" w:color="auto" w:sz="4" w:space="0"/>
        <w:right w:val="single" w:color="auto" w:sz="4" w:space="0"/>
      </w:pBdr>
    </w:pPr>
    <w:rPr>
      <w:sz w:val="20"/>
      <w:szCs w:val="20"/>
    </w:rPr>
  </w:style>
  <w:style w:type="paragraph" w:customStyle="1" w:styleId="370">
    <w:name w:val="xl202"/>
    <w:basedOn w:val="284"/>
    <w:qFormat/>
    <w:uiPriority w:val="0"/>
    <w:pPr>
      <w:pBdr>
        <w:top w:val="single" w:color="auto" w:sz="4" w:space="0"/>
        <w:left w:val="single" w:color="auto" w:sz="4" w:space="0"/>
        <w:bottom w:val="single" w:color="auto" w:sz="4" w:space="0"/>
        <w:right w:val="single" w:color="auto" w:sz="4" w:space="0"/>
      </w:pBdr>
      <w:jc w:val="center"/>
    </w:pPr>
    <w:rPr>
      <w:b/>
      <w:bCs/>
      <w:sz w:val="20"/>
      <w:szCs w:val="20"/>
    </w:rPr>
  </w:style>
  <w:style w:type="paragraph" w:customStyle="1" w:styleId="371">
    <w:name w:val="xl201"/>
    <w:basedOn w:val="284"/>
    <w:qFormat/>
    <w:uiPriority w:val="0"/>
    <w:pPr>
      <w:pBdr>
        <w:top w:val="single" w:color="auto" w:sz="4" w:space="0"/>
        <w:left w:val="single" w:color="auto" w:sz="4" w:space="0"/>
        <w:bottom w:val="single" w:color="auto" w:sz="4" w:space="0"/>
        <w:right w:val="single" w:color="auto" w:sz="4" w:space="0"/>
      </w:pBdr>
    </w:pPr>
    <w:rPr>
      <w:sz w:val="20"/>
      <w:szCs w:val="20"/>
    </w:rPr>
  </w:style>
  <w:style w:type="paragraph" w:customStyle="1" w:styleId="372">
    <w:name w:val="xl199"/>
    <w:basedOn w:val="284"/>
    <w:qFormat/>
    <w:uiPriority w:val="0"/>
    <w:pPr>
      <w:pBdr>
        <w:top w:val="single" w:color="auto" w:sz="4" w:space="0"/>
        <w:left w:val="single" w:color="auto" w:sz="4" w:space="0"/>
        <w:bottom w:val="single" w:color="auto" w:sz="4" w:space="0"/>
        <w:right w:val="single" w:color="auto" w:sz="4" w:space="0"/>
      </w:pBdr>
      <w:jc w:val="center"/>
    </w:pPr>
    <w:rPr>
      <w:color w:val="000000"/>
      <w:sz w:val="20"/>
      <w:szCs w:val="20"/>
    </w:rPr>
  </w:style>
  <w:style w:type="paragraph" w:customStyle="1" w:styleId="373">
    <w:name w:val="xl198"/>
    <w:basedOn w:val="284"/>
    <w:qFormat/>
    <w:uiPriority w:val="0"/>
    <w:pPr>
      <w:pBdr>
        <w:top w:val="single" w:color="auto" w:sz="4" w:space="0"/>
        <w:left w:val="single" w:color="auto" w:sz="4" w:space="0"/>
        <w:bottom w:val="single" w:color="auto" w:sz="4" w:space="0"/>
        <w:right w:val="single" w:color="auto" w:sz="4" w:space="0"/>
      </w:pBdr>
    </w:pPr>
    <w:rPr>
      <w:sz w:val="20"/>
      <w:szCs w:val="20"/>
    </w:rPr>
  </w:style>
  <w:style w:type="paragraph" w:customStyle="1" w:styleId="374">
    <w:name w:val="xl197"/>
    <w:basedOn w:val="284"/>
    <w:qFormat/>
    <w:uiPriority w:val="0"/>
    <w:pPr>
      <w:pBdr>
        <w:top w:val="single" w:color="auto" w:sz="4" w:space="0"/>
        <w:left w:val="single" w:color="auto" w:sz="4" w:space="0"/>
        <w:bottom w:val="single" w:color="auto" w:sz="4" w:space="0"/>
        <w:right w:val="single" w:color="auto" w:sz="4" w:space="0"/>
      </w:pBdr>
    </w:pPr>
    <w:rPr>
      <w:b/>
      <w:bCs/>
      <w:sz w:val="20"/>
      <w:szCs w:val="20"/>
    </w:rPr>
  </w:style>
  <w:style w:type="paragraph" w:customStyle="1" w:styleId="375">
    <w:name w:val="xl195"/>
    <w:basedOn w:val="284"/>
    <w:qFormat/>
    <w:uiPriority w:val="0"/>
    <w:pPr>
      <w:pBdr>
        <w:top w:val="single" w:color="auto" w:sz="4" w:space="0"/>
        <w:left w:val="single" w:color="auto" w:sz="4" w:space="0"/>
        <w:bottom w:val="single" w:color="auto" w:sz="4" w:space="0"/>
        <w:right w:val="single" w:color="auto" w:sz="4" w:space="0"/>
      </w:pBdr>
      <w:jc w:val="center"/>
    </w:pPr>
    <w:rPr>
      <w:color w:val="000000"/>
      <w:sz w:val="20"/>
      <w:szCs w:val="20"/>
    </w:rPr>
  </w:style>
  <w:style w:type="paragraph" w:customStyle="1" w:styleId="376">
    <w:name w:val="xl192"/>
    <w:basedOn w:val="284"/>
    <w:qFormat/>
    <w:uiPriority w:val="0"/>
    <w:pPr>
      <w:pBdr>
        <w:top w:val="single" w:color="auto" w:sz="4" w:space="0"/>
        <w:left w:val="single" w:color="auto" w:sz="4" w:space="0"/>
        <w:bottom w:val="single" w:color="auto" w:sz="4" w:space="0"/>
        <w:right w:val="single" w:color="auto" w:sz="4" w:space="0"/>
      </w:pBdr>
    </w:pPr>
    <w:rPr>
      <w:sz w:val="20"/>
      <w:szCs w:val="20"/>
    </w:rPr>
  </w:style>
  <w:style w:type="paragraph" w:customStyle="1" w:styleId="377">
    <w:name w:val="xl191"/>
    <w:basedOn w:val="284"/>
    <w:qFormat/>
    <w:uiPriority w:val="0"/>
    <w:pPr>
      <w:pBdr>
        <w:top w:val="single" w:color="auto" w:sz="4" w:space="0"/>
        <w:left w:val="single" w:color="auto" w:sz="4" w:space="0"/>
        <w:bottom w:val="single" w:color="auto" w:sz="4" w:space="0"/>
        <w:right w:val="single" w:color="auto" w:sz="4" w:space="0"/>
      </w:pBdr>
    </w:pPr>
    <w:rPr>
      <w:sz w:val="20"/>
      <w:szCs w:val="20"/>
    </w:rPr>
  </w:style>
  <w:style w:type="paragraph" w:customStyle="1" w:styleId="378">
    <w:name w:val="xl190"/>
    <w:basedOn w:val="284"/>
    <w:qFormat/>
    <w:uiPriority w:val="0"/>
    <w:pPr>
      <w:pBdr>
        <w:top w:val="single" w:color="auto" w:sz="4" w:space="0"/>
        <w:left w:val="single" w:color="auto" w:sz="4" w:space="0"/>
        <w:bottom w:val="single" w:color="auto" w:sz="4" w:space="0"/>
        <w:right w:val="single" w:color="auto" w:sz="4" w:space="0"/>
      </w:pBdr>
    </w:pPr>
    <w:rPr>
      <w:sz w:val="20"/>
      <w:szCs w:val="20"/>
    </w:rPr>
  </w:style>
  <w:style w:type="paragraph" w:customStyle="1" w:styleId="379">
    <w:name w:val="xl189"/>
    <w:basedOn w:val="284"/>
    <w:qFormat/>
    <w:uiPriority w:val="0"/>
    <w:pPr>
      <w:pBdr>
        <w:top w:val="single" w:color="auto" w:sz="4" w:space="0"/>
        <w:left w:val="single" w:color="auto" w:sz="4" w:space="0"/>
        <w:bottom w:val="single" w:color="auto" w:sz="4" w:space="0"/>
        <w:right w:val="single" w:color="auto" w:sz="4" w:space="0"/>
      </w:pBdr>
      <w:jc w:val="center"/>
    </w:pPr>
    <w:rPr>
      <w:sz w:val="20"/>
      <w:szCs w:val="20"/>
    </w:rPr>
  </w:style>
  <w:style w:type="paragraph" w:customStyle="1" w:styleId="380">
    <w:name w:val="xl188"/>
    <w:basedOn w:val="284"/>
    <w:qFormat/>
    <w:uiPriority w:val="0"/>
    <w:pPr>
      <w:pBdr>
        <w:top w:val="single" w:color="auto" w:sz="4" w:space="0"/>
        <w:left w:val="single" w:color="auto" w:sz="4" w:space="0"/>
        <w:bottom w:val="single" w:color="auto" w:sz="4" w:space="0"/>
        <w:right w:val="single" w:color="auto" w:sz="4" w:space="0"/>
      </w:pBdr>
      <w:jc w:val="center"/>
    </w:pPr>
    <w:rPr>
      <w:color w:val="FF0000"/>
      <w:sz w:val="20"/>
      <w:szCs w:val="20"/>
    </w:rPr>
  </w:style>
  <w:style w:type="paragraph" w:customStyle="1" w:styleId="381">
    <w:name w:val="xl187"/>
    <w:basedOn w:val="284"/>
    <w:qFormat/>
    <w:uiPriority w:val="0"/>
    <w:rPr>
      <w:b/>
      <w:bCs/>
      <w:color w:val="FF0000"/>
    </w:rPr>
  </w:style>
  <w:style w:type="paragraph" w:customStyle="1" w:styleId="382">
    <w:name w:val="xl186"/>
    <w:basedOn w:val="284"/>
    <w:qFormat/>
    <w:uiPriority w:val="0"/>
    <w:pPr>
      <w:jc w:val="center"/>
    </w:pPr>
  </w:style>
  <w:style w:type="paragraph" w:customStyle="1" w:styleId="383">
    <w:name w:val="xl185"/>
    <w:basedOn w:val="284"/>
    <w:qFormat/>
    <w:uiPriority w:val="0"/>
    <w:pPr>
      <w:pBdr>
        <w:top w:val="single" w:color="auto" w:sz="4" w:space="0"/>
        <w:left w:val="single" w:color="auto" w:sz="4" w:space="0"/>
        <w:bottom w:val="single" w:color="auto" w:sz="4" w:space="0"/>
        <w:right w:val="single" w:color="auto" w:sz="4" w:space="0"/>
      </w:pBdr>
      <w:jc w:val="center"/>
    </w:pPr>
    <w:rPr>
      <w:b/>
      <w:bCs/>
      <w:sz w:val="20"/>
      <w:szCs w:val="20"/>
    </w:rPr>
  </w:style>
  <w:style w:type="paragraph" w:customStyle="1" w:styleId="384">
    <w:name w:val="xl184"/>
    <w:basedOn w:val="284"/>
    <w:qFormat/>
    <w:uiPriority w:val="0"/>
    <w:pPr>
      <w:pBdr>
        <w:top w:val="single" w:color="auto" w:sz="4" w:space="0"/>
        <w:left w:val="single" w:color="auto" w:sz="4" w:space="0"/>
        <w:bottom w:val="single" w:color="auto" w:sz="4" w:space="0"/>
        <w:right w:val="single" w:color="auto" w:sz="4" w:space="0"/>
      </w:pBdr>
      <w:jc w:val="center"/>
    </w:pPr>
    <w:rPr>
      <w:sz w:val="20"/>
      <w:szCs w:val="20"/>
    </w:rPr>
  </w:style>
  <w:style w:type="paragraph" w:customStyle="1" w:styleId="385">
    <w:name w:val="xl183"/>
    <w:basedOn w:val="284"/>
    <w:qFormat/>
    <w:uiPriority w:val="0"/>
    <w:pPr>
      <w:pBdr>
        <w:top w:val="single" w:color="auto" w:sz="4" w:space="0"/>
        <w:left w:val="single" w:color="auto" w:sz="4" w:space="0"/>
        <w:right w:val="single" w:color="auto" w:sz="4" w:space="0"/>
      </w:pBdr>
      <w:jc w:val="center"/>
    </w:pPr>
    <w:rPr>
      <w:b/>
      <w:bCs/>
    </w:rPr>
  </w:style>
  <w:style w:type="paragraph" w:customStyle="1" w:styleId="386">
    <w:name w:val="xl182"/>
    <w:basedOn w:val="284"/>
    <w:qFormat/>
    <w:uiPriority w:val="0"/>
    <w:pPr>
      <w:pBdr>
        <w:top w:val="single" w:color="auto" w:sz="4" w:space="0"/>
        <w:left w:val="single" w:color="auto" w:sz="4" w:space="0"/>
        <w:right w:val="single" w:color="auto" w:sz="4" w:space="0"/>
      </w:pBdr>
      <w:shd w:val="clear" w:color="000000" w:fill="FFFFFF"/>
      <w:jc w:val="center"/>
    </w:pPr>
    <w:rPr>
      <w:sz w:val="20"/>
      <w:szCs w:val="20"/>
    </w:rPr>
  </w:style>
  <w:style w:type="paragraph" w:customStyle="1" w:styleId="387">
    <w:name w:val="xl181"/>
    <w:basedOn w:val="284"/>
    <w:qFormat/>
    <w:uiPriority w:val="0"/>
    <w:pPr>
      <w:pBdr>
        <w:top w:val="single" w:color="auto" w:sz="4" w:space="0"/>
        <w:left w:val="single" w:color="auto" w:sz="4" w:space="0"/>
        <w:bottom w:val="single" w:color="auto" w:sz="4" w:space="0"/>
        <w:right w:val="single" w:color="auto" w:sz="4" w:space="0"/>
      </w:pBdr>
      <w:jc w:val="center"/>
    </w:pPr>
    <w:rPr>
      <w:sz w:val="20"/>
      <w:szCs w:val="20"/>
    </w:rPr>
  </w:style>
  <w:style w:type="paragraph" w:customStyle="1" w:styleId="388">
    <w:name w:val="xl180"/>
    <w:basedOn w:val="284"/>
    <w:qFormat/>
    <w:uiPriority w:val="0"/>
    <w:pPr>
      <w:pBdr>
        <w:top w:val="single" w:color="auto" w:sz="4" w:space="0"/>
        <w:left w:val="single" w:color="auto" w:sz="4" w:space="0"/>
        <w:right w:val="single" w:color="auto" w:sz="4" w:space="0"/>
      </w:pBdr>
      <w:jc w:val="center"/>
    </w:pPr>
    <w:rPr>
      <w:b/>
      <w:bCs/>
      <w:sz w:val="20"/>
      <w:szCs w:val="20"/>
    </w:rPr>
  </w:style>
  <w:style w:type="paragraph" w:customStyle="1" w:styleId="389">
    <w:name w:val="xl179"/>
    <w:basedOn w:val="284"/>
    <w:qFormat/>
    <w:uiPriority w:val="0"/>
    <w:pPr>
      <w:pBdr>
        <w:top w:val="single" w:color="auto" w:sz="4" w:space="0"/>
        <w:left w:val="single" w:color="auto" w:sz="4" w:space="0"/>
        <w:right w:val="single" w:color="auto" w:sz="4" w:space="0"/>
      </w:pBdr>
      <w:jc w:val="center"/>
    </w:pPr>
    <w:rPr>
      <w:b/>
      <w:bCs/>
    </w:rPr>
  </w:style>
  <w:style w:type="paragraph" w:customStyle="1" w:styleId="390">
    <w:name w:val="xl178"/>
    <w:basedOn w:val="284"/>
    <w:qFormat/>
    <w:uiPriority w:val="0"/>
    <w:pPr>
      <w:pBdr>
        <w:top w:val="single" w:color="auto" w:sz="4" w:space="0"/>
        <w:left w:val="single" w:color="auto" w:sz="4" w:space="0"/>
        <w:bottom w:val="single" w:color="auto" w:sz="4" w:space="0"/>
        <w:right w:val="single" w:color="auto" w:sz="4" w:space="0"/>
      </w:pBdr>
      <w:jc w:val="center"/>
    </w:pPr>
    <w:rPr>
      <w:b/>
      <w:bCs/>
    </w:rPr>
  </w:style>
  <w:style w:type="paragraph" w:customStyle="1" w:styleId="391">
    <w:name w:val="xl177"/>
    <w:basedOn w:val="284"/>
    <w:qFormat/>
    <w:uiPriority w:val="0"/>
    <w:pPr>
      <w:pBdr>
        <w:top w:val="single" w:color="auto" w:sz="4" w:space="0"/>
        <w:left w:val="single" w:color="auto" w:sz="4" w:space="0"/>
        <w:right w:val="single" w:color="auto" w:sz="4" w:space="0"/>
      </w:pBdr>
      <w:jc w:val="center"/>
    </w:pPr>
    <w:rPr>
      <w:b/>
      <w:bCs/>
    </w:rPr>
  </w:style>
  <w:style w:type="paragraph" w:customStyle="1" w:styleId="392">
    <w:name w:val="xl176"/>
    <w:basedOn w:val="284"/>
    <w:qFormat/>
    <w:uiPriority w:val="0"/>
    <w:pPr>
      <w:pBdr>
        <w:top w:val="single" w:color="auto" w:sz="4" w:space="0"/>
        <w:left w:val="single" w:color="auto" w:sz="4" w:space="0"/>
        <w:bottom w:val="single" w:color="auto" w:sz="4" w:space="0"/>
        <w:right w:val="single" w:color="auto" w:sz="4" w:space="0"/>
      </w:pBdr>
    </w:pPr>
    <w:rPr>
      <w:color w:val="000000"/>
      <w:sz w:val="18"/>
      <w:szCs w:val="18"/>
    </w:rPr>
  </w:style>
  <w:style w:type="paragraph" w:customStyle="1" w:styleId="393">
    <w:name w:val="xl175"/>
    <w:basedOn w:val="284"/>
    <w:qFormat/>
    <w:uiPriority w:val="0"/>
    <w:pPr>
      <w:pBdr>
        <w:top w:val="single" w:color="auto" w:sz="4" w:space="0"/>
        <w:left w:val="single" w:color="auto" w:sz="4" w:space="0"/>
        <w:bottom w:val="single" w:color="auto" w:sz="4" w:space="0"/>
        <w:right w:val="single" w:color="auto" w:sz="4" w:space="0"/>
      </w:pBdr>
      <w:jc w:val="center"/>
    </w:pPr>
    <w:rPr>
      <w:sz w:val="18"/>
      <w:szCs w:val="18"/>
    </w:rPr>
  </w:style>
  <w:style w:type="paragraph" w:customStyle="1" w:styleId="394">
    <w:name w:val="xl173"/>
    <w:basedOn w:val="284"/>
    <w:qFormat/>
    <w:uiPriority w:val="0"/>
    <w:pPr>
      <w:pBdr>
        <w:top w:val="single" w:color="auto" w:sz="4" w:space="0"/>
        <w:left w:val="single" w:color="auto" w:sz="4" w:space="0"/>
        <w:bottom w:val="single" w:color="auto" w:sz="4" w:space="0"/>
        <w:right w:val="single" w:color="auto" w:sz="4" w:space="0"/>
      </w:pBdr>
      <w:jc w:val="center"/>
    </w:pPr>
    <w:rPr>
      <w:rFonts w:ascii="微软雅黑" w:hAnsi="微软雅黑" w:eastAsia="微软雅黑"/>
      <w:sz w:val="18"/>
      <w:szCs w:val="18"/>
    </w:rPr>
  </w:style>
  <w:style w:type="paragraph" w:customStyle="1" w:styleId="395">
    <w:name w:val="xl172"/>
    <w:basedOn w:val="284"/>
    <w:qFormat/>
    <w:uiPriority w:val="0"/>
    <w:pPr>
      <w:pBdr>
        <w:top w:val="single" w:color="auto" w:sz="4" w:space="0"/>
        <w:left w:val="single" w:color="auto" w:sz="4" w:space="0"/>
        <w:bottom w:val="single" w:color="auto" w:sz="4" w:space="0"/>
        <w:right w:val="single" w:color="auto" w:sz="4" w:space="0"/>
      </w:pBdr>
      <w:shd w:val="clear" w:color="000000" w:fill="FFFFFF"/>
    </w:pPr>
    <w:rPr>
      <w:sz w:val="18"/>
      <w:szCs w:val="18"/>
    </w:rPr>
  </w:style>
  <w:style w:type="paragraph" w:customStyle="1" w:styleId="396">
    <w:name w:val="xl171"/>
    <w:basedOn w:val="284"/>
    <w:qFormat/>
    <w:uiPriority w:val="0"/>
    <w:pPr>
      <w:pBdr>
        <w:top w:val="single" w:color="auto" w:sz="4" w:space="0"/>
        <w:left w:val="single" w:color="auto" w:sz="4" w:space="0"/>
        <w:bottom w:val="single" w:color="auto" w:sz="4" w:space="0"/>
        <w:right w:val="single" w:color="auto" w:sz="4" w:space="0"/>
      </w:pBdr>
      <w:jc w:val="center"/>
    </w:pPr>
    <w:rPr>
      <w:color w:val="000000"/>
    </w:rPr>
  </w:style>
  <w:style w:type="paragraph" w:customStyle="1" w:styleId="397">
    <w:name w:val="xl169"/>
    <w:basedOn w:val="284"/>
    <w:qFormat/>
    <w:uiPriority w:val="0"/>
    <w:pPr>
      <w:pBdr>
        <w:top w:val="single" w:color="auto" w:sz="4" w:space="0"/>
        <w:left w:val="single" w:color="auto" w:sz="4" w:space="0"/>
        <w:bottom w:val="single" w:color="auto" w:sz="4" w:space="0"/>
        <w:right w:val="single" w:color="auto" w:sz="4" w:space="0"/>
      </w:pBdr>
      <w:jc w:val="center"/>
    </w:pPr>
    <w:rPr>
      <w:color w:val="000000"/>
    </w:rPr>
  </w:style>
  <w:style w:type="paragraph" w:customStyle="1" w:styleId="398">
    <w:name w:val="xl168"/>
    <w:basedOn w:val="284"/>
    <w:qFormat/>
    <w:uiPriority w:val="0"/>
    <w:pPr>
      <w:pBdr>
        <w:top w:val="single" w:color="auto" w:sz="4" w:space="0"/>
        <w:left w:val="single" w:color="auto" w:sz="4" w:space="0"/>
        <w:right w:val="single" w:color="auto" w:sz="4" w:space="0"/>
      </w:pBdr>
      <w:jc w:val="center"/>
    </w:pPr>
  </w:style>
  <w:style w:type="paragraph" w:customStyle="1" w:styleId="399">
    <w:name w:val="xl167"/>
    <w:basedOn w:val="284"/>
    <w:qFormat/>
    <w:uiPriority w:val="0"/>
    <w:pPr>
      <w:pBdr>
        <w:top w:val="single" w:color="auto" w:sz="4" w:space="0"/>
        <w:left w:val="single" w:color="auto" w:sz="4" w:space="0"/>
        <w:bottom w:val="single" w:color="auto" w:sz="4" w:space="0"/>
        <w:right w:val="single" w:color="auto" w:sz="4" w:space="0"/>
      </w:pBdr>
    </w:pPr>
    <w:rPr>
      <w:color w:val="000000"/>
      <w:sz w:val="18"/>
      <w:szCs w:val="18"/>
    </w:rPr>
  </w:style>
  <w:style w:type="paragraph" w:customStyle="1" w:styleId="400">
    <w:name w:val="xl166"/>
    <w:basedOn w:val="284"/>
    <w:qFormat/>
    <w:uiPriority w:val="0"/>
    <w:pPr>
      <w:pBdr>
        <w:top w:val="single" w:color="auto" w:sz="4" w:space="0"/>
        <w:left w:val="single" w:color="auto" w:sz="4" w:space="0"/>
        <w:bottom w:val="single" w:color="auto" w:sz="4" w:space="0"/>
        <w:right w:val="single" w:color="auto" w:sz="4" w:space="0"/>
      </w:pBdr>
      <w:jc w:val="center"/>
    </w:pPr>
    <w:rPr>
      <w:sz w:val="20"/>
      <w:szCs w:val="20"/>
    </w:rPr>
  </w:style>
  <w:style w:type="paragraph" w:customStyle="1" w:styleId="401">
    <w:name w:val="xl165"/>
    <w:basedOn w:val="284"/>
    <w:qFormat/>
    <w:uiPriority w:val="0"/>
    <w:pPr>
      <w:pBdr>
        <w:top w:val="single" w:color="auto" w:sz="4" w:space="0"/>
        <w:left w:val="single" w:color="auto" w:sz="4" w:space="0"/>
        <w:bottom w:val="single" w:color="auto" w:sz="4" w:space="0"/>
        <w:right w:val="single" w:color="auto" w:sz="4" w:space="0"/>
      </w:pBdr>
      <w:jc w:val="center"/>
    </w:pPr>
  </w:style>
  <w:style w:type="paragraph" w:customStyle="1" w:styleId="402">
    <w:name w:val="xl164"/>
    <w:basedOn w:val="284"/>
    <w:qFormat/>
    <w:uiPriority w:val="0"/>
    <w:pPr>
      <w:pBdr>
        <w:top w:val="single" w:color="auto" w:sz="4" w:space="0"/>
        <w:left w:val="single" w:color="auto" w:sz="4" w:space="0"/>
        <w:bottom w:val="single" w:color="auto" w:sz="4" w:space="0"/>
        <w:right w:val="single" w:color="auto" w:sz="4" w:space="0"/>
      </w:pBdr>
    </w:pPr>
    <w:rPr>
      <w:sz w:val="18"/>
      <w:szCs w:val="18"/>
    </w:rPr>
  </w:style>
  <w:style w:type="paragraph" w:customStyle="1" w:styleId="403">
    <w:name w:val="xl163"/>
    <w:basedOn w:val="284"/>
    <w:qFormat/>
    <w:uiPriority w:val="0"/>
    <w:pPr>
      <w:pBdr>
        <w:left w:val="single" w:color="auto" w:sz="4" w:space="0"/>
        <w:bottom w:val="single" w:color="auto" w:sz="4" w:space="0"/>
        <w:right w:val="single" w:color="auto" w:sz="4" w:space="0"/>
      </w:pBdr>
      <w:shd w:val="clear" w:color="000000" w:fill="FFFFFF"/>
      <w:jc w:val="center"/>
    </w:pPr>
    <w:rPr>
      <w:sz w:val="20"/>
      <w:szCs w:val="20"/>
    </w:rPr>
  </w:style>
  <w:style w:type="paragraph" w:customStyle="1" w:styleId="404">
    <w:name w:val="xl162"/>
    <w:basedOn w:val="284"/>
    <w:qFormat/>
    <w:uiPriority w:val="0"/>
    <w:pPr>
      <w:pBdr>
        <w:top w:val="single" w:color="auto" w:sz="4" w:space="0"/>
        <w:left w:val="single" w:color="auto" w:sz="4" w:space="0"/>
        <w:right w:val="single" w:color="auto" w:sz="4" w:space="0"/>
      </w:pBdr>
      <w:shd w:val="clear" w:color="000000" w:fill="FFFFFF"/>
      <w:jc w:val="center"/>
    </w:pPr>
    <w:rPr>
      <w:sz w:val="20"/>
      <w:szCs w:val="20"/>
    </w:rPr>
  </w:style>
  <w:style w:type="paragraph" w:customStyle="1" w:styleId="405">
    <w:name w:val="xl161"/>
    <w:basedOn w:val="284"/>
    <w:qFormat/>
    <w:uiPriority w:val="0"/>
    <w:pPr>
      <w:pBdr>
        <w:top w:val="single" w:color="auto" w:sz="4" w:space="0"/>
        <w:left w:val="single" w:color="auto" w:sz="4" w:space="0"/>
        <w:bottom w:val="single" w:color="auto" w:sz="4" w:space="0"/>
        <w:right w:val="single" w:color="auto" w:sz="4" w:space="0"/>
      </w:pBdr>
      <w:jc w:val="center"/>
    </w:pPr>
  </w:style>
  <w:style w:type="paragraph" w:customStyle="1" w:styleId="406">
    <w:name w:val="xl159"/>
    <w:basedOn w:val="284"/>
    <w:qFormat/>
    <w:uiPriority w:val="0"/>
    <w:pPr>
      <w:pBdr>
        <w:top w:val="single" w:color="auto" w:sz="4" w:space="0"/>
        <w:left w:val="single" w:color="auto" w:sz="4" w:space="0"/>
        <w:bottom w:val="single" w:color="auto" w:sz="4" w:space="0"/>
        <w:right w:val="single" w:color="auto" w:sz="4" w:space="0"/>
      </w:pBdr>
      <w:jc w:val="center"/>
    </w:pPr>
  </w:style>
  <w:style w:type="paragraph" w:customStyle="1" w:styleId="407">
    <w:name w:val="xl157"/>
    <w:basedOn w:val="284"/>
    <w:qFormat/>
    <w:uiPriority w:val="0"/>
    <w:pPr>
      <w:pBdr>
        <w:left w:val="single" w:color="auto" w:sz="4" w:space="0"/>
        <w:right w:val="single" w:color="auto" w:sz="4" w:space="0"/>
      </w:pBdr>
      <w:shd w:val="clear" w:color="000000" w:fill="FFFFFF"/>
      <w:jc w:val="center"/>
    </w:pPr>
    <w:rPr>
      <w:b/>
      <w:bCs/>
      <w:sz w:val="20"/>
      <w:szCs w:val="20"/>
    </w:rPr>
  </w:style>
  <w:style w:type="paragraph" w:customStyle="1" w:styleId="408">
    <w:name w:val="xl156"/>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sz w:val="20"/>
      <w:szCs w:val="20"/>
    </w:rPr>
  </w:style>
  <w:style w:type="paragraph" w:customStyle="1" w:styleId="409">
    <w:name w:val="xl155"/>
    <w:basedOn w:val="284"/>
    <w:qFormat/>
    <w:uiPriority w:val="0"/>
    <w:pPr>
      <w:pBdr>
        <w:left w:val="single" w:color="auto" w:sz="4" w:space="0"/>
        <w:right w:val="single" w:color="auto" w:sz="4" w:space="0"/>
      </w:pBdr>
      <w:shd w:val="clear" w:color="000000" w:fill="FFFFFF"/>
      <w:jc w:val="center"/>
    </w:pPr>
    <w:rPr>
      <w:b/>
      <w:bCs/>
    </w:rPr>
  </w:style>
  <w:style w:type="paragraph" w:customStyle="1" w:styleId="410">
    <w:name w:val="xl154"/>
    <w:basedOn w:val="284"/>
    <w:qFormat/>
    <w:uiPriority w:val="0"/>
    <w:pPr>
      <w:pBdr>
        <w:top w:val="single" w:color="auto" w:sz="4" w:space="0"/>
        <w:left w:val="single" w:color="auto" w:sz="4" w:space="0"/>
        <w:right w:val="single" w:color="auto" w:sz="4" w:space="0"/>
      </w:pBdr>
      <w:shd w:val="clear" w:color="000000" w:fill="FFFFFF"/>
      <w:jc w:val="center"/>
    </w:pPr>
    <w:rPr>
      <w:b/>
      <w:bCs/>
    </w:rPr>
  </w:style>
  <w:style w:type="paragraph" w:customStyle="1" w:styleId="411">
    <w:name w:val="xl153"/>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style>
  <w:style w:type="paragraph" w:customStyle="1" w:styleId="412">
    <w:name w:val="xl152"/>
    <w:basedOn w:val="284"/>
    <w:qFormat/>
    <w:uiPriority w:val="0"/>
    <w:pPr>
      <w:pBdr>
        <w:top w:val="single" w:color="auto" w:sz="4" w:space="0"/>
        <w:left w:val="single" w:color="auto" w:sz="4" w:space="0"/>
        <w:bottom w:val="single" w:color="auto" w:sz="4" w:space="0"/>
      </w:pBdr>
      <w:shd w:val="clear" w:color="000000" w:fill="FFFFFF"/>
      <w:jc w:val="center"/>
    </w:pPr>
    <w:rPr>
      <w:b/>
      <w:bCs/>
    </w:rPr>
  </w:style>
  <w:style w:type="paragraph" w:customStyle="1" w:styleId="413">
    <w:name w:val="xl151"/>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b/>
      <w:bCs/>
    </w:rPr>
  </w:style>
  <w:style w:type="paragraph" w:customStyle="1" w:styleId="414">
    <w:name w:val="xl149"/>
    <w:basedOn w:val="284"/>
    <w:qFormat/>
    <w:uiPriority w:val="0"/>
    <w:pPr>
      <w:pBdr>
        <w:top w:val="single" w:color="auto" w:sz="4" w:space="0"/>
      </w:pBdr>
      <w:shd w:val="clear" w:color="000000" w:fill="FFFFFF"/>
      <w:jc w:val="center"/>
    </w:pPr>
    <w:rPr>
      <w:b/>
      <w:bCs/>
    </w:rPr>
  </w:style>
  <w:style w:type="paragraph" w:customStyle="1" w:styleId="415">
    <w:name w:val="xl148"/>
    <w:basedOn w:val="284"/>
    <w:qFormat/>
    <w:uiPriority w:val="0"/>
    <w:pPr>
      <w:pBdr>
        <w:top w:val="single" w:color="auto" w:sz="4" w:space="0"/>
        <w:left w:val="single" w:color="auto" w:sz="4" w:space="0"/>
        <w:bottom w:val="single" w:color="auto" w:sz="4" w:space="0"/>
        <w:right w:val="single" w:color="auto" w:sz="4" w:space="0"/>
      </w:pBdr>
    </w:pPr>
    <w:rPr>
      <w:sz w:val="18"/>
      <w:szCs w:val="18"/>
    </w:rPr>
  </w:style>
  <w:style w:type="paragraph" w:customStyle="1" w:styleId="416">
    <w:name w:val="xl147"/>
    <w:basedOn w:val="284"/>
    <w:qFormat/>
    <w:uiPriority w:val="0"/>
    <w:pPr>
      <w:pBdr>
        <w:top w:val="single" w:color="auto" w:sz="4" w:space="0"/>
        <w:left w:val="single" w:color="auto" w:sz="4" w:space="0"/>
        <w:bottom w:val="single" w:color="auto" w:sz="4" w:space="0"/>
        <w:right w:val="single" w:color="auto" w:sz="4" w:space="0"/>
      </w:pBdr>
      <w:jc w:val="center"/>
    </w:pPr>
    <w:rPr>
      <w:b/>
      <w:bCs/>
    </w:rPr>
  </w:style>
  <w:style w:type="paragraph" w:customStyle="1" w:styleId="417">
    <w:name w:val="xl146"/>
    <w:basedOn w:val="284"/>
    <w:qFormat/>
    <w:uiPriority w:val="0"/>
    <w:pPr>
      <w:pBdr>
        <w:top w:val="single" w:color="auto" w:sz="4" w:space="0"/>
        <w:right w:val="single" w:color="auto" w:sz="4" w:space="0"/>
      </w:pBdr>
    </w:pPr>
    <w:rPr>
      <w:sz w:val="18"/>
      <w:szCs w:val="18"/>
    </w:rPr>
  </w:style>
  <w:style w:type="paragraph" w:customStyle="1" w:styleId="418">
    <w:name w:val="xl145"/>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style>
  <w:style w:type="paragraph" w:customStyle="1" w:styleId="419">
    <w:name w:val="xl144"/>
    <w:basedOn w:val="284"/>
    <w:qFormat/>
    <w:uiPriority w:val="0"/>
    <w:pPr>
      <w:pBdr>
        <w:top w:val="single" w:color="auto" w:sz="4" w:space="0"/>
        <w:left w:val="single" w:color="auto" w:sz="4" w:space="0"/>
        <w:bottom w:val="single" w:color="auto" w:sz="4" w:space="0"/>
        <w:right w:val="single" w:color="auto" w:sz="4" w:space="0"/>
      </w:pBdr>
      <w:jc w:val="center"/>
    </w:pPr>
  </w:style>
  <w:style w:type="paragraph" w:customStyle="1" w:styleId="420">
    <w:name w:val="xl142"/>
    <w:basedOn w:val="284"/>
    <w:qFormat/>
    <w:uiPriority w:val="0"/>
    <w:pPr>
      <w:pBdr>
        <w:top w:val="single" w:color="auto" w:sz="4" w:space="0"/>
        <w:left w:val="single" w:color="auto" w:sz="4" w:space="0"/>
        <w:right w:val="single" w:color="auto" w:sz="4" w:space="0"/>
      </w:pBdr>
      <w:jc w:val="center"/>
    </w:pPr>
  </w:style>
  <w:style w:type="paragraph" w:customStyle="1" w:styleId="421">
    <w:name w:val="xl139"/>
    <w:basedOn w:val="284"/>
    <w:qFormat/>
    <w:uiPriority w:val="0"/>
    <w:pPr>
      <w:pBdr>
        <w:top w:val="single" w:color="auto" w:sz="4" w:space="0"/>
        <w:left w:val="single" w:color="auto" w:sz="4" w:space="0"/>
        <w:right w:val="single" w:color="auto" w:sz="4" w:space="0"/>
      </w:pBdr>
      <w:jc w:val="center"/>
    </w:pPr>
  </w:style>
  <w:style w:type="paragraph" w:customStyle="1" w:styleId="422">
    <w:name w:val="xl138"/>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rFonts w:ascii="幼圆" w:eastAsia="幼圆"/>
      <w:color w:val="000000"/>
    </w:rPr>
  </w:style>
  <w:style w:type="paragraph" w:customStyle="1" w:styleId="423">
    <w:name w:val="xl137"/>
    <w:basedOn w:val="284"/>
    <w:qFormat/>
    <w:uiPriority w:val="0"/>
    <w:pPr>
      <w:pBdr>
        <w:top w:val="single" w:color="auto" w:sz="4" w:space="0"/>
        <w:left w:val="single" w:color="auto" w:sz="4" w:space="0"/>
        <w:bottom w:val="single" w:color="auto" w:sz="4" w:space="0"/>
        <w:right w:val="single" w:color="auto" w:sz="4" w:space="0"/>
      </w:pBdr>
      <w:jc w:val="center"/>
    </w:pPr>
  </w:style>
  <w:style w:type="paragraph" w:customStyle="1" w:styleId="424">
    <w:name w:val="xl136"/>
    <w:basedOn w:val="284"/>
    <w:qFormat/>
    <w:uiPriority w:val="0"/>
    <w:pPr>
      <w:pBdr>
        <w:top w:val="single" w:color="auto" w:sz="4" w:space="0"/>
        <w:left w:val="single" w:color="auto" w:sz="4" w:space="0"/>
        <w:bottom w:val="single" w:color="auto" w:sz="4" w:space="0"/>
        <w:right w:val="single" w:color="auto" w:sz="4" w:space="0"/>
      </w:pBdr>
      <w:jc w:val="center"/>
    </w:pPr>
    <w:rPr>
      <w:b/>
      <w:bCs/>
    </w:rPr>
  </w:style>
  <w:style w:type="paragraph" w:customStyle="1" w:styleId="425">
    <w:name w:val="xl135"/>
    <w:basedOn w:val="284"/>
    <w:qFormat/>
    <w:uiPriority w:val="0"/>
    <w:pPr>
      <w:pBdr>
        <w:top w:val="single" w:color="auto" w:sz="4" w:space="0"/>
        <w:left w:val="single" w:color="auto" w:sz="4" w:space="0"/>
        <w:bottom w:val="single" w:color="auto" w:sz="4" w:space="0"/>
        <w:right w:val="single" w:color="auto" w:sz="4" w:space="0"/>
      </w:pBdr>
      <w:jc w:val="center"/>
    </w:pPr>
  </w:style>
  <w:style w:type="paragraph" w:customStyle="1" w:styleId="426">
    <w:name w:val="xl134"/>
    <w:basedOn w:val="284"/>
    <w:qFormat/>
    <w:uiPriority w:val="0"/>
    <w:pPr>
      <w:pBdr>
        <w:top w:val="single" w:color="auto" w:sz="4" w:space="0"/>
        <w:left w:val="single" w:color="auto" w:sz="4" w:space="0"/>
        <w:bottom w:val="single" w:color="auto" w:sz="4" w:space="0"/>
        <w:right w:val="single" w:color="auto" w:sz="4" w:space="0"/>
      </w:pBdr>
      <w:jc w:val="center"/>
    </w:pPr>
  </w:style>
  <w:style w:type="paragraph" w:customStyle="1" w:styleId="427">
    <w:name w:val="xl133"/>
    <w:basedOn w:val="284"/>
    <w:qFormat/>
    <w:uiPriority w:val="0"/>
    <w:pPr>
      <w:pBdr>
        <w:top w:val="single" w:color="auto" w:sz="4" w:space="0"/>
        <w:left w:val="single" w:color="auto" w:sz="4" w:space="0"/>
        <w:bottom w:val="single" w:color="auto" w:sz="4" w:space="0"/>
        <w:right w:val="single" w:color="auto" w:sz="4" w:space="0"/>
      </w:pBdr>
      <w:jc w:val="center"/>
    </w:pPr>
  </w:style>
  <w:style w:type="paragraph" w:customStyle="1" w:styleId="428">
    <w:name w:val="xl132"/>
    <w:basedOn w:val="284"/>
    <w:qFormat/>
    <w:uiPriority w:val="0"/>
    <w:pPr>
      <w:pBdr>
        <w:top w:val="single" w:color="auto" w:sz="4" w:space="0"/>
        <w:left w:val="single" w:color="auto" w:sz="4" w:space="0"/>
        <w:bottom w:val="single" w:color="auto" w:sz="4" w:space="0"/>
        <w:right w:val="single" w:color="auto" w:sz="4" w:space="0"/>
      </w:pBdr>
      <w:jc w:val="center"/>
    </w:pPr>
  </w:style>
  <w:style w:type="paragraph" w:customStyle="1" w:styleId="429">
    <w:name w:val="xl131"/>
    <w:basedOn w:val="284"/>
    <w:qFormat/>
    <w:uiPriority w:val="0"/>
    <w:pPr>
      <w:pBdr>
        <w:top w:val="single" w:color="auto" w:sz="4" w:space="0"/>
        <w:left w:val="single" w:color="auto" w:sz="4" w:space="0"/>
        <w:bottom w:val="single" w:color="auto" w:sz="4" w:space="0"/>
        <w:right w:val="single" w:color="auto" w:sz="4" w:space="0"/>
      </w:pBdr>
      <w:jc w:val="center"/>
    </w:pPr>
    <w:rPr>
      <w:rFonts w:ascii="黑体" w:hAnsi="黑体" w:eastAsia="黑体"/>
    </w:rPr>
  </w:style>
  <w:style w:type="paragraph" w:customStyle="1" w:styleId="430">
    <w:name w:val="xl130"/>
    <w:basedOn w:val="284"/>
    <w:qFormat/>
    <w:uiPriority w:val="0"/>
    <w:pPr>
      <w:pBdr>
        <w:top w:val="single" w:color="auto" w:sz="4" w:space="0"/>
        <w:left w:val="single" w:color="auto" w:sz="4" w:space="0"/>
        <w:right w:val="single" w:color="auto" w:sz="4" w:space="0"/>
      </w:pBdr>
    </w:pPr>
    <w:rPr>
      <w:sz w:val="18"/>
      <w:szCs w:val="18"/>
    </w:rPr>
  </w:style>
  <w:style w:type="paragraph" w:customStyle="1" w:styleId="431">
    <w:name w:val="xl129"/>
    <w:basedOn w:val="284"/>
    <w:qFormat/>
    <w:uiPriority w:val="0"/>
    <w:pPr>
      <w:pBdr>
        <w:top w:val="single" w:color="auto" w:sz="4" w:space="0"/>
        <w:left w:val="single" w:color="auto" w:sz="4" w:space="0"/>
        <w:right w:val="single" w:color="auto" w:sz="4" w:space="0"/>
      </w:pBdr>
      <w:jc w:val="center"/>
    </w:pPr>
  </w:style>
  <w:style w:type="paragraph" w:customStyle="1" w:styleId="432">
    <w:name w:val="xl127"/>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style>
  <w:style w:type="paragraph" w:customStyle="1" w:styleId="433">
    <w:name w:val="xl125"/>
    <w:basedOn w:val="284"/>
    <w:qFormat/>
    <w:uiPriority w:val="0"/>
    <w:pPr>
      <w:pBdr>
        <w:top w:val="single" w:color="auto" w:sz="4" w:space="0"/>
        <w:left w:val="single" w:color="auto" w:sz="4" w:space="0"/>
        <w:bottom w:val="single" w:color="auto" w:sz="4" w:space="0"/>
        <w:right w:val="single" w:color="auto" w:sz="4" w:space="0"/>
      </w:pBdr>
      <w:jc w:val="center"/>
    </w:pPr>
    <w:rPr>
      <w:b/>
      <w:bCs/>
      <w:sz w:val="20"/>
      <w:szCs w:val="20"/>
    </w:rPr>
  </w:style>
  <w:style w:type="paragraph" w:customStyle="1" w:styleId="434">
    <w:name w:val="xl124"/>
    <w:basedOn w:val="284"/>
    <w:qFormat/>
    <w:uiPriority w:val="0"/>
    <w:pPr>
      <w:pBdr>
        <w:top w:val="single" w:color="auto" w:sz="4" w:space="0"/>
        <w:left w:val="single" w:color="auto" w:sz="4" w:space="0"/>
        <w:right w:val="single" w:color="auto" w:sz="4" w:space="0"/>
      </w:pBdr>
      <w:shd w:val="clear" w:color="000000" w:fill="FFFFFF"/>
      <w:jc w:val="center"/>
    </w:pPr>
    <w:rPr>
      <w:b/>
      <w:bCs/>
      <w:sz w:val="20"/>
      <w:szCs w:val="20"/>
    </w:rPr>
  </w:style>
  <w:style w:type="paragraph" w:customStyle="1" w:styleId="435">
    <w:name w:val="xl123"/>
    <w:basedOn w:val="284"/>
    <w:qFormat/>
    <w:uiPriority w:val="0"/>
    <w:pPr>
      <w:pBdr>
        <w:top w:val="single" w:color="auto" w:sz="4" w:space="0"/>
        <w:left w:val="single" w:color="auto" w:sz="4" w:space="0"/>
        <w:right w:val="single" w:color="auto" w:sz="4" w:space="0"/>
      </w:pBdr>
      <w:shd w:val="clear" w:color="000000" w:fill="FFFFFF"/>
    </w:pPr>
    <w:rPr>
      <w:sz w:val="18"/>
      <w:szCs w:val="18"/>
    </w:rPr>
  </w:style>
  <w:style w:type="paragraph" w:customStyle="1" w:styleId="436">
    <w:name w:val="xl122"/>
    <w:basedOn w:val="284"/>
    <w:qFormat/>
    <w:uiPriority w:val="0"/>
    <w:pPr>
      <w:pBdr>
        <w:top w:val="single" w:color="auto" w:sz="4" w:space="0"/>
        <w:left w:val="single" w:color="auto" w:sz="4" w:space="0"/>
        <w:bottom w:val="single" w:color="auto" w:sz="4" w:space="0"/>
        <w:right w:val="single" w:color="auto" w:sz="4" w:space="0"/>
      </w:pBdr>
      <w:jc w:val="center"/>
    </w:pPr>
    <w:rPr>
      <w:rFonts w:ascii="黑体" w:hAnsi="黑体" w:eastAsia="黑体"/>
      <w:sz w:val="20"/>
      <w:szCs w:val="20"/>
    </w:rPr>
  </w:style>
  <w:style w:type="paragraph" w:customStyle="1" w:styleId="437">
    <w:name w:val="xl120"/>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sz w:val="20"/>
      <w:szCs w:val="20"/>
    </w:rPr>
  </w:style>
  <w:style w:type="paragraph" w:customStyle="1" w:styleId="438">
    <w:name w:val="xl119"/>
    <w:basedOn w:val="284"/>
    <w:qFormat/>
    <w:uiPriority w:val="0"/>
    <w:pPr>
      <w:pBdr>
        <w:left w:val="single" w:color="auto" w:sz="4" w:space="0"/>
        <w:bottom w:val="single" w:color="auto" w:sz="4" w:space="0"/>
        <w:right w:val="single" w:color="auto" w:sz="4" w:space="0"/>
      </w:pBdr>
      <w:shd w:val="clear" w:color="000000" w:fill="FFFFFF"/>
      <w:jc w:val="center"/>
    </w:pPr>
    <w:rPr>
      <w:sz w:val="20"/>
      <w:szCs w:val="20"/>
    </w:rPr>
  </w:style>
  <w:style w:type="paragraph" w:customStyle="1" w:styleId="439">
    <w:name w:val="xl118"/>
    <w:basedOn w:val="284"/>
    <w:qFormat/>
    <w:uiPriority w:val="0"/>
    <w:pPr>
      <w:pBdr>
        <w:top w:val="single" w:color="auto" w:sz="4" w:space="0"/>
        <w:left w:val="single" w:color="auto" w:sz="4" w:space="0"/>
        <w:bottom w:val="single" w:color="auto" w:sz="4" w:space="0"/>
        <w:right w:val="single" w:color="auto" w:sz="4" w:space="0"/>
      </w:pBdr>
      <w:shd w:val="clear" w:color="000000" w:fill="FFFFFF"/>
    </w:pPr>
    <w:rPr>
      <w:sz w:val="18"/>
      <w:szCs w:val="18"/>
    </w:rPr>
  </w:style>
  <w:style w:type="paragraph" w:customStyle="1" w:styleId="440">
    <w:name w:val="xl116"/>
    <w:basedOn w:val="284"/>
    <w:qFormat/>
    <w:uiPriority w:val="0"/>
    <w:pPr>
      <w:pBdr>
        <w:top w:val="single" w:color="auto" w:sz="4" w:space="0"/>
        <w:left w:val="single" w:color="auto" w:sz="4" w:space="0"/>
        <w:right w:val="single" w:color="auto" w:sz="4" w:space="0"/>
      </w:pBdr>
      <w:shd w:val="clear" w:color="000000" w:fill="FFFFFF"/>
      <w:jc w:val="center"/>
    </w:pPr>
    <w:rPr>
      <w:sz w:val="20"/>
      <w:szCs w:val="20"/>
    </w:rPr>
  </w:style>
  <w:style w:type="paragraph" w:customStyle="1" w:styleId="441">
    <w:name w:val="xl115"/>
    <w:basedOn w:val="284"/>
    <w:qFormat/>
    <w:uiPriority w:val="0"/>
    <w:pPr>
      <w:pBdr>
        <w:top w:val="single" w:color="auto" w:sz="4" w:space="0"/>
        <w:left w:val="single" w:color="auto" w:sz="4" w:space="0"/>
        <w:bottom w:val="single" w:color="auto" w:sz="4" w:space="0"/>
        <w:right w:val="single" w:color="auto" w:sz="4" w:space="0"/>
      </w:pBdr>
      <w:shd w:val="clear" w:color="000000" w:fill="FFFFFF"/>
    </w:pPr>
    <w:rPr>
      <w:b/>
      <w:bCs/>
      <w:sz w:val="18"/>
      <w:szCs w:val="18"/>
    </w:rPr>
  </w:style>
  <w:style w:type="paragraph" w:customStyle="1" w:styleId="442">
    <w:name w:val="xl114"/>
    <w:basedOn w:val="284"/>
    <w:qFormat/>
    <w:uiPriority w:val="0"/>
    <w:pPr>
      <w:shd w:val="clear" w:color="000000" w:fill="FFFFFF"/>
      <w:jc w:val="center"/>
    </w:pPr>
    <w:rPr>
      <w:b/>
      <w:bCs/>
    </w:rPr>
  </w:style>
  <w:style w:type="paragraph" w:customStyle="1" w:styleId="443">
    <w:name w:val="xl113"/>
    <w:basedOn w:val="284"/>
    <w:qFormat/>
    <w:uiPriority w:val="0"/>
    <w:pPr>
      <w:shd w:val="clear" w:color="000000" w:fill="FFFFFF"/>
      <w:jc w:val="center"/>
    </w:pPr>
    <w:rPr>
      <w:b/>
      <w:bCs/>
      <w:sz w:val="44"/>
      <w:szCs w:val="44"/>
    </w:rPr>
  </w:style>
  <w:style w:type="paragraph" w:customStyle="1" w:styleId="444">
    <w:name w:val="xl112"/>
    <w:basedOn w:val="284"/>
    <w:qFormat/>
    <w:uiPriority w:val="0"/>
    <w:pPr>
      <w:shd w:val="clear" w:color="000000" w:fill="FFFFFF"/>
      <w:jc w:val="center"/>
    </w:pPr>
    <w:rPr>
      <w:b/>
      <w:bCs/>
      <w:sz w:val="28"/>
      <w:szCs w:val="28"/>
    </w:rPr>
  </w:style>
  <w:style w:type="paragraph" w:customStyle="1" w:styleId="445">
    <w:name w:val="xl111"/>
    <w:basedOn w:val="284"/>
    <w:qFormat/>
    <w:uiPriority w:val="0"/>
    <w:pPr>
      <w:shd w:val="clear" w:color="000000" w:fill="FFFFFF"/>
      <w:jc w:val="center"/>
    </w:pPr>
    <w:rPr>
      <w:b/>
      <w:bCs/>
      <w:sz w:val="48"/>
      <w:szCs w:val="48"/>
    </w:rPr>
  </w:style>
  <w:style w:type="paragraph" w:customStyle="1" w:styleId="446">
    <w:name w:val="xl110"/>
    <w:basedOn w:val="284"/>
    <w:qFormat/>
    <w:uiPriority w:val="0"/>
    <w:pPr>
      <w:jc w:val="center"/>
    </w:pPr>
    <w:rPr>
      <w:b/>
      <w:bCs/>
    </w:rPr>
  </w:style>
  <w:style w:type="paragraph" w:customStyle="1" w:styleId="447">
    <w:name w:val="xl109"/>
    <w:basedOn w:val="284"/>
    <w:qFormat/>
    <w:uiPriority w:val="0"/>
    <w:pPr>
      <w:jc w:val="center"/>
    </w:pPr>
    <w:rPr>
      <w:b/>
      <w:bCs/>
    </w:rPr>
  </w:style>
  <w:style w:type="paragraph" w:customStyle="1" w:styleId="448">
    <w:name w:val="xl108"/>
    <w:basedOn w:val="284"/>
    <w:qFormat/>
    <w:uiPriority w:val="0"/>
    <w:pPr>
      <w:shd w:val="clear" w:color="000000" w:fill="FFFFFF"/>
      <w:jc w:val="center"/>
    </w:pPr>
    <w:rPr>
      <w:b/>
      <w:bCs/>
      <w:sz w:val="20"/>
      <w:szCs w:val="20"/>
    </w:rPr>
  </w:style>
  <w:style w:type="paragraph" w:customStyle="1" w:styleId="449">
    <w:name w:val="xl107"/>
    <w:basedOn w:val="284"/>
    <w:qFormat/>
    <w:uiPriority w:val="0"/>
    <w:pPr>
      <w:shd w:val="clear" w:color="000000" w:fill="A9D08E"/>
    </w:pPr>
    <w:rPr>
      <w:b/>
      <w:bCs/>
    </w:rPr>
  </w:style>
  <w:style w:type="paragraph" w:customStyle="1" w:styleId="450">
    <w:name w:val="xl106"/>
    <w:basedOn w:val="284"/>
    <w:qFormat/>
    <w:uiPriority w:val="0"/>
    <w:pPr>
      <w:shd w:val="clear" w:color="000000" w:fill="A9D08E"/>
      <w:jc w:val="center"/>
    </w:pPr>
    <w:rPr>
      <w:sz w:val="20"/>
      <w:szCs w:val="20"/>
    </w:rPr>
  </w:style>
  <w:style w:type="paragraph" w:customStyle="1" w:styleId="451">
    <w:name w:val="xl105"/>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sz w:val="20"/>
      <w:szCs w:val="20"/>
    </w:rPr>
  </w:style>
  <w:style w:type="paragraph" w:customStyle="1" w:styleId="452">
    <w:name w:val="xl103"/>
    <w:basedOn w:val="284"/>
    <w:qFormat/>
    <w:uiPriority w:val="0"/>
    <w:pPr>
      <w:pBdr>
        <w:top w:val="single" w:color="auto" w:sz="4" w:space="0"/>
        <w:left w:val="single" w:color="auto" w:sz="4" w:space="0"/>
        <w:bottom w:val="single" w:color="auto" w:sz="4" w:space="0"/>
        <w:right w:val="single" w:color="auto" w:sz="4" w:space="0"/>
      </w:pBdr>
      <w:jc w:val="center"/>
    </w:pPr>
    <w:rPr>
      <w:sz w:val="20"/>
      <w:szCs w:val="20"/>
    </w:rPr>
  </w:style>
  <w:style w:type="paragraph" w:customStyle="1" w:styleId="453">
    <w:name w:val="xl102"/>
    <w:basedOn w:val="284"/>
    <w:qFormat/>
    <w:uiPriority w:val="0"/>
    <w:pPr>
      <w:pBdr>
        <w:top w:val="single" w:color="auto" w:sz="4" w:space="0"/>
        <w:left w:val="single" w:color="auto" w:sz="4" w:space="0"/>
        <w:bottom w:val="single" w:color="auto" w:sz="4" w:space="0"/>
        <w:right w:val="single" w:color="auto" w:sz="4" w:space="0"/>
      </w:pBdr>
      <w:jc w:val="center"/>
    </w:pPr>
    <w:rPr>
      <w:b/>
      <w:bCs/>
      <w:sz w:val="20"/>
      <w:szCs w:val="20"/>
    </w:rPr>
  </w:style>
  <w:style w:type="paragraph" w:customStyle="1" w:styleId="454">
    <w:name w:val="xl101"/>
    <w:basedOn w:val="284"/>
    <w:qFormat/>
    <w:uiPriority w:val="0"/>
    <w:pPr>
      <w:jc w:val="center"/>
    </w:pPr>
    <w:rPr>
      <w:sz w:val="20"/>
      <w:szCs w:val="20"/>
    </w:rPr>
  </w:style>
  <w:style w:type="paragraph" w:customStyle="1" w:styleId="455">
    <w:name w:val="xl100"/>
    <w:basedOn w:val="284"/>
    <w:qFormat/>
    <w:uiPriority w:val="0"/>
    <w:pPr>
      <w:jc w:val="center"/>
    </w:pPr>
    <w:rPr>
      <w:b/>
      <w:bCs/>
      <w:sz w:val="20"/>
      <w:szCs w:val="20"/>
    </w:rPr>
  </w:style>
  <w:style w:type="paragraph" w:customStyle="1" w:styleId="456">
    <w:name w:val="xl99"/>
    <w:basedOn w:val="284"/>
    <w:qFormat/>
    <w:uiPriority w:val="0"/>
    <w:pPr>
      <w:shd w:val="clear" w:color="000000" w:fill="FFFFFF"/>
      <w:jc w:val="center"/>
    </w:pPr>
  </w:style>
  <w:style w:type="paragraph" w:customStyle="1" w:styleId="457">
    <w:name w:val="xl98"/>
    <w:basedOn w:val="284"/>
    <w:qFormat/>
    <w:uiPriority w:val="0"/>
    <w:pPr>
      <w:shd w:val="clear" w:color="000000" w:fill="FFFFFF"/>
    </w:pPr>
    <w:rPr>
      <w:b/>
      <w:bCs/>
      <w:sz w:val="20"/>
      <w:szCs w:val="20"/>
    </w:rPr>
  </w:style>
  <w:style w:type="paragraph" w:customStyle="1" w:styleId="458">
    <w:name w:val="xl97"/>
    <w:basedOn w:val="284"/>
    <w:qFormat/>
    <w:uiPriority w:val="0"/>
    <w:pPr>
      <w:shd w:val="clear" w:color="000000" w:fill="FFFFFF"/>
    </w:pPr>
    <w:rPr>
      <w:sz w:val="20"/>
      <w:szCs w:val="20"/>
    </w:rPr>
  </w:style>
  <w:style w:type="paragraph" w:customStyle="1" w:styleId="459">
    <w:name w:val="xl96"/>
    <w:basedOn w:val="284"/>
    <w:qFormat/>
    <w:uiPriority w:val="0"/>
    <w:pPr>
      <w:shd w:val="clear" w:color="000000" w:fill="FFFFFF"/>
      <w:jc w:val="center"/>
    </w:pPr>
    <w:rPr>
      <w:b/>
      <w:bCs/>
    </w:rPr>
  </w:style>
  <w:style w:type="paragraph" w:customStyle="1" w:styleId="460">
    <w:name w:val="xl95"/>
    <w:basedOn w:val="284"/>
    <w:qFormat/>
    <w:uiPriority w:val="0"/>
    <w:pPr>
      <w:shd w:val="clear" w:color="000000" w:fill="FFFFFF"/>
    </w:pPr>
    <w:rPr>
      <w:b/>
      <w:bCs/>
    </w:rPr>
  </w:style>
  <w:style w:type="paragraph" w:customStyle="1" w:styleId="461">
    <w:name w:val="xl94"/>
    <w:basedOn w:val="284"/>
    <w:qFormat/>
    <w:uiPriority w:val="0"/>
    <w:pPr>
      <w:shd w:val="clear" w:color="000000" w:fill="FFFFFF"/>
    </w:pPr>
  </w:style>
  <w:style w:type="paragraph" w:customStyle="1" w:styleId="462">
    <w:name w:val="xl93"/>
    <w:basedOn w:val="284"/>
    <w:qFormat/>
    <w:uiPriority w:val="0"/>
    <w:pPr>
      <w:pBdr>
        <w:top w:val="single" w:color="auto" w:sz="4" w:space="0"/>
        <w:left w:val="single" w:color="auto" w:sz="4" w:space="0"/>
        <w:bottom w:val="single" w:color="auto" w:sz="4" w:space="0"/>
        <w:right w:val="single" w:color="auto" w:sz="4" w:space="0"/>
      </w:pBdr>
      <w:jc w:val="center"/>
    </w:pPr>
    <w:rPr>
      <w:sz w:val="20"/>
      <w:szCs w:val="20"/>
    </w:rPr>
  </w:style>
  <w:style w:type="paragraph" w:customStyle="1" w:styleId="463">
    <w:name w:val="xl91"/>
    <w:basedOn w:val="284"/>
    <w:qFormat/>
    <w:uiPriority w:val="0"/>
    <w:pPr>
      <w:pBdr>
        <w:top w:val="single" w:color="auto" w:sz="4" w:space="0"/>
        <w:left w:val="single" w:color="auto" w:sz="4" w:space="0"/>
        <w:bottom w:val="single" w:color="auto" w:sz="4" w:space="0"/>
        <w:right w:val="single" w:color="auto" w:sz="4" w:space="0"/>
      </w:pBdr>
      <w:jc w:val="center"/>
    </w:pPr>
    <w:rPr>
      <w:sz w:val="20"/>
      <w:szCs w:val="20"/>
    </w:rPr>
  </w:style>
  <w:style w:type="paragraph" w:customStyle="1" w:styleId="464">
    <w:name w:val="xl89"/>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sz w:val="20"/>
      <w:szCs w:val="20"/>
    </w:rPr>
  </w:style>
  <w:style w:type="paragraph" w:customStyle="1" w:styleId="465">
    <w:name w:val="xl88"/>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b/>
      <w:bCs/>
      <w:sz w:val="20"/>
      <w:szCs w:val="20"/>
    </w:rPr>
  </w:style>
  <w:style w:type="paragraph" w:customStyle="1" w:styleId="466">
    <w:name w:val="xl87"/>
    <w:basedOn w:val="284"/>
    <w:qFormat/>
    <w:uiPriority w:val="0"/>
    <w:pPr>
      <w:pBdr>
        <w:top w:val="single" w:color="auto" w:sz="4" w:space="0"/>
        <w:left w:val="single" w:color="auto" w:sz="4" w:space="0"/>
        <w:bottom w:val="single" w:color="auto" w:sz="4" w:space="0"/>
        <w:right w:val="single" w:color="auto" w:sz="4" w:space="0"/>
      </w:pBdr>
      <w:shd w:val="clear" w:color="000000" w:fill="FFFFFF"/>
      <w:jc w:val="center"/>
    </w:pPr>
    <w:rPr>
      <w:b/>
      <w:bCs/>
    </w:rPr>
  </w:style>
  <w:style w:type="paragraph" w:customStyle="1" w:styleId="467">
    <w:name w:val="xl86"/>
    <w:basedOn w:val="284"/>
    <w:qFormat/>
    <w:uiPriority w:val="0"/>
    <w:rPr>
      <w:sz w:val="18"/>
      <w:szCs w:val="18"/>
    </w:rPr>
  </w:style>
  <w:style w:type="paragraph" w:customStyle="1" w:styleId="468">
    <w:name w:val="xl85"/>
    <w:basedOn w:val="284"/>
    <w:qFormat/>
    <w:uiPriority w:val="0"/>
    <w:pPr>
      <w:jc w:val="center"/>
    </w:pPr>
  </w:style>
  <w:style w:type="paragraph" w:customStyle="1" w:styleId="469">
    <w:name w:val="xl84"/>
    <w:basedOn w:val="284"/>
    <w:qFormat/>
    <w:uiPriority w:val="0"/>
    <w:rPr>
      <w:b/>
      <w:bCs/>
      <w:sz w:val="20"/>
      <w:szCs w:val="20"/>
    </w:rPr>
  </w:style>
  <w:style w:type="paragraph" w:customStyle="1" w:styleId="470">
    <w:name w:val="xl83"/>
    <w:basedOn w:val="284"/>
    <w:qFormat/>
    <w:uiPriority w:val="0"/>
  </w:style>
  <w:style w:type="paragraph" w:customStyle="1" w:styleId="471">
    <w:name w:val="xl82"/>
    <w:basedOn w:val="284"/>
    <w:qFormat/>
    <w:uiPriority w:val="0"/>
    <w:pPr>
      <w:shd w:val="clear" w:color="000000" w:fill="FFFFFF"/>
      <w:jc w:val="center"/>
    </w:pPr>
    <w:rPr>
      <w:sz w:val="20"/>
      <w:szCs w:val="20"/>
    </w:rPr>
  </w:style>
  <w:style w:type="paragraph" w:customStyle="1" w:styleId="472">
    <w:name w:val="xl81"/>
    <w:basedOn w:val="284"/>
    <w:qFormat/>
    <w:uiPriority w:val="0"/>
  </w:style>
  <w:style w:type="paragraph" w:customStyle="1" w:styleId="473">
    <w:name w:val="xl80"/>
    <w:basedOn w:val="284"/>
    <w:qFormat/>
    <w:uiPriority w:val="0"/>
    <w:pPr>
      <w:jc w:val="center"/>
    </w:pPr>
  </w:style>
  <w:style w:type="paragraph" w:customStyle="1" w:styleId="474">
    <w:name w:val="xl79"/>
    <w:basedOn w:val="284"/>
    <w:qFormat/>
    <w:uiPriority w:val="0"/>
    <w:pPr>
      <w:shd w:val="clear" w:color="000000" w:fill="A9D08E"/>
    </w:pPr>
    <w:rPr>
      <w:b/>
      <w:bCs/>
      <w:sz w:val="20"/>
      <w:szCs w:val="20"/>
    </w:rPr>
  </w:style>
  <w:style w:type="paragraph" w:customStyle="1" w:styleId="475">
    <w:name w:val="xl78"/>
    <w:basedOn w:val="284"/>
    <w:qFormat/>
    <w:uiPriority w:val="0"/>
    <w:rPr>
      <w:sz w:val="20"/>
      <w:szCs w:val="20"/>
    </w:rPr>
  </w:style>
  <w:style w:type="paragraph" w:customStyle="1" w:styleId="476">
    <w:name w:val="xl77"/>
    <w:basedOn w:val="284"/>
    <w:qFormat/>
    <w:uiPriority w:val="0"/>
    <w:pPr>
      <w:shd w:val="clear" w:color="000000" w:fill="A9D08E"/>
    </w:pPr>
  </w:style>
  <w:style w:type="paragraph" w:customStyle="1" w:styleId="477">
    <w:name w:val="xl76"/>
    <w:basedOn w:val="284"/>
    <w:qFormat/>
    <w:uiPriority w:val="0"/>
    <w:rPr>
      <w:b/>
      <w:bCs/>
    </w:rPr>
  </w:style>
  <w:style w:type="paragraph" w:customStyle="1" w:styleId="478">
    <w:name w:val="xl75"/>
    <w:basedOn w:val="284"/>
    <w:qFormat/>
    <w:uiPriority w:val="0"/>
  </w:style>
  <w:style w:type="paragraph" w:customStyle="1" w:styleId="479">
    <w:name w:val="style20"/>
    <w:basedOn w:val="1"/>
    <w:qFormat/>
    <w:uiPriority w:val="0"/>
    <w:pPr>
      <w:widowControl/>
      <w:spacing w:before="100" w:beforeAutospacing="1" w:after="100" w:afterAutospacing="1"/>
      <w:jc w:val="left"/>
    </w:pPr>
    <w:rPr>
      <w:rFonts w:ascii="宋体" w:hAnsi="宋体" w:cs="宋体"/>
      <w:kern w:val="0"/>
      <w:sz w:val="24"/>
    </w:rPr>
  </w:style>
  <w:style w:type="paragraph" w:customStyle="1" w:styleId="480">
    <w:name w:val="xl158"/>
    <w:basedOn w:val="479"/>
    <w:qFormat/>
    <w:uiPriority w:val="0"/>
    <w:pPr>
      <w:pBdr>
        <w:top w:val="single" w:color="auto" w:sz="4" w:space="0"/>
        <w:left w:val="single" w:color="auto" w:sz="4" w:space="0"/>
        <w:bottom w:val="single" w:color="auto" w:sz="4" w:space="0"/>
        <w:right w:val="single" w:color="auto" w:sz="4" w:space="0"/>
      </w:pBdr>
      <w:jc w:val="center"/>
    </w:pPr>
    <w:rPr>
      <w:rFonts w:ascii="楷体_GB2312" w:eastAsia="楷体_GB2312"/>
    </w:rPr>
  </w:style>
  <w:style w:type="paragraph" w:customStyle="1" w:styleId="481">
    <w:name w:val="xl143"/>
    <w:basedOn w:val="479"/>
    <w:qFormat/>
    <w:uiPriority w:val="0"/>
    <w:pPr>
      <w:pBdr>
        <w:top w:val="single" w:color="auto" w:sz="4" w:space="0"/>
        <w:left w:val="single" w:color="auto" w:sz="4" w:space="0"/>
        <w:bottom w:val="single" w:color="auto" w:sz="4" w:space="0"/>
        <w:right w:val="single" w:color="auto" w:sz="4" w:space="0"/>
      </w:pBdr>
      <w:jc w:val="center"/>
    </w:pPr>
    <w:rPr>
      <w:rFonts w:ascii="楷体_GB2312" w:eastAsia="楷体_GB2312"/>
    </w:rPr>
  </w:style>
  <w:style w:type="paragraph" w:customStyle="1" w:styleId="482">
    <w:name w:val="xl140"/>
    <w:basedOn w:val="479"/>
    <w:qFormat/>
    <w:uiPriority w:val="0"/>
    <w:pPr>
      <w:pBdr>
        <w:top w:val="single" w:color="auto" w:sz="4" w:space="0"/>
        <w:left w:val="single" w:color="auto" w:sz="4" w:space="0"/>
        <w:right w:val="single" w:color="auto" w:sz="4" w:space="0"/>
      </w:pBdr>
      <w:jc w:val="center"/>
    </w:pPr>
    <w:rPr>
      <w:rFonts w:ascii="楷体_GB2312" w:eastAsia="楷体_GB2312"/>
    </w:rPr>
  </w:style>
  <w:style w:type="paragraph" w:customStyle="1" w:styleId="483">
    <w:name w:val="xl126"/>
    <w:basedOn w:val="479"/>
    <w:qFormat/>
    <w:uiPriority w:val="0"/>
    <w:pPr>
      <w:pBdr>
        <w:top w:val="single" w:color="auto" w:sz="4" w:space="0"/>
        <w:left w:val="single" w:color="auto" w:sz="4" w:space="0"/>
        <w:bottom w:val="single" w:color="auto" w:sz="4" w:space="0"/>
        <w:right w:val="single" w:color="auto" w:sz="4" w:space="0"/>
      </w:pBdr>
      <w:jc w:val="center"/>
    </w:pPr>
    <w:rPr>
      <w:rFonts w:ascii="楷体_GB2312" w:eastAsia="楷体_GB2312"/>
      <w:b/>
      <w:bCs/>
    </w:rPr>
  </w:style>
  <w:style w:type="paragraph" w:customStyle="1" w:styleId="484">
    <w:name w:val="style21"/>
    <w:basedOn w:val="1"/>
    <w:qFormat/>
    <w:uiPriority w:val="0"/>
    <w:pPr>
      <w:widowControl/>
      <w:spacing w:before="100" w:beforeAutospacing="1" w:after="100" w:afterAutospacing="1"/>
      <w:jc w:val="left"/>
    </w:pPr>
    <w:rPr>
      <w:rFonts w:ascii="宋体" w:hAnsi="宋体" w:cs="宋体"/>
      <w:kern w:val="0"/>
      <w:sz w:val="24"/>
    </w:rPr>
  </w:style>
  <w:style w:type="paragraph" w:customStyle="1" w:styleId="485">
    <w:name w:val="xl207"/>
    <w:basedOn w:val="484"/>
    <w:qFormat/>
    <w:uiPriority w:val="0"/>
    <w:pPr>
      <w:pBdr>
        <w:top w:val="single" w:color="auto" w:sz="4" w:space="0"/>
        <w:left w:val="single" w:color="auto" w:sz="4" w:space="0"/>
        <w:bottom w:val="single" w:color="auto" w:sz="4" w:space="0"/>
        <w:right w:val="single" w:color="auto" w:sz="4" w:space="0"/>
      </w:pBdr>
      <w:shd w:val="clear" w:color="000000" w:fill="FFFFFF"/>
    </w:pPr>
    <w:rPr>
      <w:sz w:val="20"/>
      <w:szCs w:val="20"/>
    </w:rPr>
  </w:style>
  <w:style w:type="paragraph" w:customStyle="1" w:styleId="486">
    <w:name w:val="xl193"/>
    <w:basedOn w:val="484"/>
    <w:qFormat/>
    <w:uiPriority w:val="0"/>
    <w:pPr>
      <w:pBdr>
        <w:top w:val="single" w:color="auto" w:sz="4" w:space="0"/>
        <w:left w:val="single" w:color="auto" w:sz="4" w:space="0"/>
        <w:bottom w:val="single" w:color="auto" w:sz="4" w:space="0"/>
        <w:right w:val="single" w:color="auto" w:sz="4" w:space="0"/>
      </w:pBdr>
    </w:pPr>
    <w:rPr>
      <w:sz w:val="20"/>
      <w:szCs w:val="20"/>
    </w:rPr>
  </w:style>
  <w:style w:type="paragraph" w:customStyle="1" w:styleId="487">
    <w:name w:val="xl174"/>
    <w:basedOn w:val="484"/>
    <w:qFormat/>
    <w:uiPriority w:val="0"/>
    <w:pPr>
      <w:pBdr>
        <w:top w:val="single" w:color="auto" w:sz="4" w:space="0"/>
        <w:left w:val="single" w:color="auto" w:sz="4" w:space="0"/>
        <w:bottom w:val="single" w:color="auto" w:sz="4" w:space="0"/>
        <w:right w:val="single" w:color="auto" w:sz="4" w:space="0"/>
      </w:pBdr>
    </w:pPr>
    <w:rPr>
      <w:rFonts w:ascii="楷体_GB2312" w:eastAsia="楷体_GB2312"/>
      <w:sz w:val="18"/>
      <w:szCs w:val="18"/>
    </w:rPr>
  </w:style>
  <w:style w:type="paragraph" w:customStyle="1" w:styleId="488">
    <w:name w:val="style22"/>
    <w:basedOn w:val="1"/>
    <w:qFormat/>
    <w:uiPriority w:val="0"/>
    <w:pPr>
      <w:widowControl/>
      <w:spacing w:before="100" w:beforeAutospacing="1" w:after="100" w:afterAutospacing="1"/>
      <w:jc w:val="left"/>
    </w:pPr>
    <w:rPr>
      <w:rFonts w:ascii="宋体" w:hAnsi="宋体" w:cs="宋体"/>
      <w:kern w:val="0"/>
      <w:sz w:val="24"/>
    </w:rPr>
  </w:style>
  <w:style w:type="paragraph" w:customStyle="1" w:styleId="489">
    <w:name w:val="xl300"/>
    <w:basedOn w:val="488"/>
    <w:qFormat/>
    <w:uiPriority w:val="0"/>
    <w:pPr>
      <w:pBdr>
        <w:top w:val="single" w:color="auto" w:sz="4" w:space="0"/>
        <w:left w:val="single" w:color="auto" w:sz="4" w:space="0"/>
        <w:bottom w:val="single" w:color="auto" w:sz="4" w:space="0"/>
        <w:right w:val="single" w:color="auto" w:sz="4" w:space="0"/>
      </w:pBdr>
    </w:pPr>
    <w:rPr>
      <w:sz w:val="20"/>
      <w:szCs w:val="20"/>
    </w:rPr>
  </w:style>
  <w:style w:type="paragraph" w:customStyle="1" w:styleId="490">
    <w:name w:val="xl289"/>
    <w:basedOn w:val="488"/>
    <w:qFormat/>
    <w:uiPriority w:val="0"/>
    <w:pPr>
      <w:pBdr>
        <w:left w:val="single" w:color="auto" w:sz="4" w:space="0"/>
        <w:bottom w:val="single" w:color="auto" w:sz="4" w:space="0"/>
        <w:right w:val="single" w:color="auto" w:sz="4" w:space="0"/>
      </w:pBdr>
      <w:jc w:val="center"/>
    </w:pPr>
    <w:rPr>
      <w:rFonts w:ascii="楷体_GB2312" w:eastAsia="楷体_GB2312"/>
    </w:rPr>
  </w:style>
  <w:style w:type="paragraph" w:customStyle="1" w:styleId="491">
    <w:name w:val="xl209"/>
    <w:basedOn w:val="488"/>
    <w:qFormat/>
    <w:uiPriority w:val="0"/>
    <w:pPr>
      <w:pBdr>
        <w:top w:val="single" w:color="auto" w:sz="4" w:space="0"/>
        <w:left w:val="single" w:color="auto" w:sz="4" w:space="0"/>
        <w:bottom w:val="single" w:color="auto" w:sz="4" w:space="0"/>
        <w:right w:val="single" w:color="auto" w:sz="4" w:space="0"/>
      </w:pBdr>
      <w:jc w:val="center"/>
    </w:pPr>
    <w:rPr>
      <w:sz w:val="20"/>
      <w:szCs w:val="20"/>
    </w:rPr>
  </w:style>
  <w:style w:type="paragraph" w:customStyle="1" w:styleId="492">
    <w:name w:val="xl194"/>
    <w:basedOn w:val="488"/>
    <w:qFormat/>
    <w:uiPriority w:val="0"/>
    <w:pPr>
      <w:pBdr>
        <w:top w:val="single" w:color="auto" w:sz="4" w:space="0"/>
        <w:left w:val="single" w:color="auto" w:sz="4" w:space="0"/>
        <w:bottom w:val="single" w:color="auto" w:sz="4" w:space="0"/>
        <w:right w:val="single" w:color="auto" w:sz="4" w:space="0"/>
      </w:pBdr>
      <w:jc w:val="center"/>
    </w:pPr>
    <w:rPr>
      <w:sz w:val="20"/>
      <w:szCs w:val="20"/>
    </w:rPr>
  </w:style>
  <w:style w:type="paragraph" w:customStyle="1" w:styleId="493">
    <w:name w:val="xl141"/>
    <w:basedOn w:val="488"/>
    <w:qFormat/>
    <w:uiPriority w:val="0"/>
    <w:pPr>
      <w:pBdr>
        <w:top w:val="single" w:color="auto" w:sz="4" w:space="0"/>
        <w:left w:val="single" w:color="auto" w:sz="4" w:space="0"/>
        <w:right w:val="single" w:color="auto" w:sz="4" w:space="0"/>
      </w:pBdr>
      <w:jc w:val="center"/>
    </w:pPr>
    <w:rPr>
      <w:rFonts w:ascii="楷体_GB2312" w:eastAsia="楷体_GB2312"/>
    </w:rPr>
  </w:style>
  <w:style w:type="paragraph" w:customStyle="1" w:styleId="494">
    <w:name w:val="xl121"/>
    <w:basedOn w:val="488"/>
    <w:qFormat/>
    <w:uiPriority w:val="0"/>
    <w:pPr>
      <w:pBdr>
        <w:top w:val="single" w:color="auto" w:sz="4" w:space="0"/>
        <w:left w:val="single" w:color="auto" w:sz="4" w:space="0"/>
        <w:bottom w:val="single" w:color="auto" w:sz="4" w:space="0"/>
        <w:right w:val="single" w:color="auto" w:sz="4" w:space="0"/>
      </w:pBdr>
    </w:pPr>
    <w:rPr>
      <w:rFonts w:ascii="楷体_GB2312" w:eastAsia="楷体_GB2312"/>
      <w:sz w:val="18"/>
      <w:szCs w:val="18"/>
    </w:rPr>
  </w:style>
  <w:style w:type="paragraph" w:customStyle="1" w:styleId="495">
    <w:name w:val="xl117"/>
    <w:basedOn w:val="488"/>
    <w:qFormat/>
    <w:uiPriority w:val="0"/>
    <w:pPr>
      <w:pBdr>
        <w:top w:val="single" w:color="auto" w:sz="4" w:space="0"/>
        <w:left w:val="single" w:color="auto" w:sz="4" w:space="0"/>
        <w:bottom w:val="single" w:color="auto" w:sz="4" w:space="0"/>
        <w:right w:val="single" w:color="auto" w:sz="4" w:space="0"/>
      </w:pBdr>
      <w:jc w:val="center"/>
    </w:pPr>
    <w:rPr>
      <w:rFonts w:ascii="楷体_GB2312" w:eastAsia="楷体_GB2312"/>
    </w:rPr>
  </w:style>
  <w:style w:type="paragraph" w:customStyle="1" w:styleId="496">
    <w:name w:val="xl90"/>
    <w:basedOn w:val="488"/>
    <w:qFormat/>
    <w:uiPriority w:val="0"/>
    <w:pPr>
      <w:pBdr>
        <w:top w:val="single" w:color="auto" w:sz="4" w:space="0"/>
        <w:left w:val="single" w:color="auto" w:sz="4" w:space="0"/>
        <w:bottom w:val="single" w:color="auto" w:sz="4" w:space="0"/>
        <w:right w:val="single" w:color="auto" w:sz="4" w:space="0"/>
      </w:pBdr>
      <w:jc w:val="center"/>
    </w:pPr>
    <w:rPr>
      <w:rFonts w:ascii="楷体_GB2312" w:eastAsia="楷体_GB2312"/>
      <w:sz w:val="20"/>
      <w:szCs w:val="20"/>
    </w:rPr>
  </w:style>
  <w:style w:type="paragraph" w:customStyle="1" w:styleId="497">
    <w:name w:val="style23"/>
    <w:basedOn w:val="1"/>
    <w:qFormat/>
    <w:uiPriority w:val="0"/>
    <w:pPr>
      <w:widowControl/>
      <w:spacing w:before="100" w:beforeAutospacing="1" w:after="100" w:afterAutospacing="1"/>
      <w:jc w:val="left"/>
    </w:pPr>
    <w:rPr>
      <w:rFonts w:ascii="宋体" w:hAnsi="宋体" w:cs="宋体"/>
      <w:kern w:val="0"/>
      <w:sz w:val="24"/>
    </w:rPr>
  </w:style>
  <w:style w:type="paragraph" w:customStyle="1" w:styleId="498">
    <w:name w:val="xl259"/>
    <w:basedOn w:val="497"/>
    <w:qFormat/>
    <w:uiPriority w:val="0"/>
    <w:pPr>
      <w:pBdr>
        <w:top w:val="single" w:color="auto" w:sz="4" w:space="0"/>
        <w:left w:val="single" w:color="auto" w:sz="4" w:space="0"/>
        <w:bottom w:val="single" w:color="auto" w:sz="4" w:space="0"/>
        <w:right w:val="single" w:color="auto" w:sz="4" w:space="0"/>
      </w:pBdr>
      <w:shd w:val="clear" w:color="000000" w:fill="FFFFFF"/>
    </w:pPr>
    <w:rPr>
      <w:sz w:val="20"/>
      <w:szCs w:val="20"/>
    </w:rPr>
  </w:style>
  <w:style w:type="paragraph" w:customStyle="1" w:styleId="499">
    <w:name w:val="xl250"/>
    <w:basedOn w:val="497"/>
    <w:qFormat/>
    <w:uiPriority w:val="0"/>
    <w:pPr>
      <w:pBdr>
        <w:top w:val="single" w:color="auto" w:sz="4" w:space="0"/>
        <w:left w:val="single" w:color="auto" w:sz="4" w:space="0"/>
        <w:bottom w:val="single" w:color="auto" w:sz="4" w:space="0"/>
        <w:right w:val="single" w:color="auto" w:sz="4" w:space="0"/>
      </w:pBdr>
      <w:shd w:val="clear" w:color="000000" w:fill="FFFFFF"/>
      <w:jc w:val="center"/>
    </w:pPr>
  </w:style>
  <w:style w:type="paragraph" w:customStyle="1" w:styleId="500">
    <w:name w:val="xl240"/>
    <w:basedOn w:val="497"/>
    <w:qFormat/>
    <w:uiPriority w:val="0"/>
    <w:pPr>
      <w:pBdr>
        <w:top w:val="single" w:color="auto" w:sz="4" w:space="0"/>
        <w:left w:val="single" w:color="auto" w:sz="4" w:space="0"/>
        <w:bottom w:val="single" w:color="auto" w:sz="4" w:space="0"/>
        <w:right w:val="single" w:color="auto" w:sz="4" w:space="0"/>
      </w:pBdr>
      <w:shd w:val="clear" w:color="000000" w:fill="FFFFFF"/>
    </w:pPr>
  </w:style>
  <w:style w:type="paragraph" w:customStyle="1" w:styleId="501">
    <w:name w:val="xl228"/>
    <w:basedOn w:val="497"/>
    <w:qFormat/>
    <w:uiPriority w:val="0"/>
    <w:pPr>
      <w:pBdr>
        <w:top w:val="single" w:color="auto" w:sz="4" w:space="0"/>
        <w:bottom w:val="single" w:color="auto" w:sz="4" w:space="0"/>
        <w:right w:val="single" w:color="auto" w:sz="4" w:space="0"/>
      </w:pBdr>
      <w:shd w:val="clear" w:color="000000" w:fill="FFFFFF"/>
    </w:pPr>
    <w:rPr>
      <w:color w:val="000000"/>
    </w:rPr>
  </w:style>
  <w:style w:type="paragraph" w:customStyle="1" w:styleId="502">
    <w:name w:val="xl227"/>
    <w:basedOn w:val="497"/>
    <w:qFormat/>
    <w:uiPriority w:val="0"/>
    <w:pPr>
      <w:pBdr>
        <w:top w:val="single" w:color="auto" w:sz="4" w:space="0"/>
        <w:bottom w:val="single" w:color="auto" w:sz="4" w:space="0"/>
        <w:right w:val="single" w:color="auto" w:sz="4" w:space="0"/>
      </w:pBdr>
      <w:shd w:val="clear" w:color="000000" w:fill="FFFFFF"/>
      <w:jc w:val="center"/>
    </w:pPr>
    <w:rPr>
      <w:color w:val="000000"/>
    </w:rPr>
  </w:style>
  <w:style w:type="paragraph" w:customStyle="1" w:styleId="503">
    <w:name w:val="xl226"/>
    <w:basedOn w:val="497"/>
    <w:qFormat/>
    <w:uiPriority w:val="0"/>
    <w:pPr>
      <w:pBdr>
        <w:top w:val="single" w:color="auto" w:sz="4" w:space="0"/>
        <w:left w:val="single" w:color="auto" w:sz="4" w:space="0"/>
        <w:bottom w:val="single" w:color="auto" w:sz="4" w:space="0"/>
        <w:right w:val="single" w:color="auto" w:sz="4" w:space="0"/>
      </w:pBdr>
      <w:shd w:val="clear" w:color="000000" w:fill="FFFFFF"/>
    </w:pPr>
    <w:rPr>
      <w:color w:val="000000"/>
    </w:rPr>
  </w:style>
  <w:style w:type="paragraph" w:customStyle="1" w:styleId="504">
    <w:name w:val="xl225"/>
    <w:basedOn w:val="497"/>
    <w:qFormat/>
    <w:uiPriority w:val="0"/>
    <w:pPr>
      <w:pBdr>
        <w:top w:val="single" w:color="auto" w:sz="4" w:space="0"/>
        <w:left w:val="single" w:color="auto" w:sz="4" w:space="0"/>
        <w:bottom w:val="single" w:color="auto" w:sz="4" w:space="0"/>
        <w:right w:val="single" w:color="auto" w:sz="4" w:space="0"/>
      </w:pBdr>
      <w:shd w:val="clear" w:color="000000" w:fill="FFFFFF"/>
      <w:jc w:val="center"/>
    </w:pPr>
  </w:style>
  <w:style w:type="paragraph" w:customStyle="1" w:styleId="505">
    <w:name w:val="xl224"/>
    <w:basedOn w:val="497"/>
    <w:qFormat/>
    <w:uiPriority w:val="0"/>
    <w:pPr>
      <w:pBdr>
        <w:top w:val="single" w:color="auto" w:sz="4" w:space="0"/>
        <w:left w:val="single" w:color="auto" w:sz="4" w:space="0"/>
        <w:bottom w:val="single" w:color="auto" w:sz="4" w:space="0"/>
        <w:right w:val="single" w:color="auto" w:sz="4" w:space="0"/>
      </w:pBdr>
      <w:shd w:val="clear" w:color="000000" w:fill="FFFFFF"/>
      <w:jc w:val="center"/>
    </w:pPr>
    <w:rPr>
      <w:color w:val="000000"/>
    </w:rPr>
  </w:style>
  <w:style w:type="paragraph" w:customStyle="1" w:styleId="506">
    <w:name w:val="xl200"/>
    <w:basedOn w:val="497"/>
    <w:qFormat/>
    <w:uiPriority w:val="0"/>
    <w:pPr>
      <w:pBdr>
        <w:top w:val="single" w:color="auto" w:sz="4" w:space="0"/>
        <w:left w:val="single" w:color="auto" w:sz="4" w:space="0"/>
        <w:bottom w:val="single" w:color="auto" w:sz="4" w:space="0"/>
        <w:right w:val="single" w:color="auto" w:sz="4" w:space="0"/>
      </w:pBdr>
    </w:pPr>
    <w:rPr>
      <w:sz w:val="20"/>
      <w:szCs w:val="20"/>
    </w:rPr>
  </w:style>
  <w:style w:type="paragraph" w:customStyle="1" w:styleId="507">
    <w:name w:val="xl196"/>
    <w:basedOn w:val="497"/>
    <w:qFormat/>
    <w:uiPriority w:val="0"/>
    <w:pPr>
      <w:pBdr>
        <w:top w:val="single" w:color="auto" w:sz="4" w:space="0"/>
        <w:left w:val="single" w:color="auto" w:sz="4" w:space="0"/>
        <w:bottom w:val="single" w:color="auto" w:sz="4" w:space="0"/>
        <w:right w:val="single" w:color="auto" w:sz="4" w:space="0"/>
      </w:pBdr>
      <w:jc w:val="center"/>
    </w:pPr>
    <w:rPr>
      <w:sz w:val="20"/>
      <w:szCs w:val="20"/>
    </w:rPr>
  </w:style>
  <w:style w:type="paragraph" w:customStyle="1" w:styleId="508">
    <w:name w:val="xl170"/>
    <w:basedOn w:val="497"/>
    <w:qFormat/>
    <w:uiPriority w:val="0"/>
    <w:pPr>
      <w:pBdr>
        <w:top w:val="single" w:color="auto" w:sz="4" w:space="0"/>
        <w:bottom w:val="single" w:color="auto" w:sz="4" w:space="0"/>
        <w:right w:val="single" w:color="auto" w:sz="4" w:space="0"/>
      </w:pBdr>
      <w:shd w:val="clear" w:color="000000" w:fill="FFFFFF"/>
    </w:pPr>
    <w:rPr>
      <w:sz w:val="18"/>
      <w:szCs w:val="18"/>
    </w:rPr>
  </w:style>
  <w:style w:type="paragraph" w:customStyle="1" w:styleId="509">
    <w:name w:val="xl104"/>
    <w:basedOn w:val="497"/>
    <w:qFormat/>
    <w:uiPriority w:val="0"/>
    <w:pPr>
      <w:pBdr>
        <w:top w:val="single" w:color="auto" w:sz="4" w:space="0"/>
        <w:left w:val="single" w:color="auto" w:sz="4" w:space="0"/>
        <w:bottom w:val="single" w:color="auto" w:sz="4" w:space="0"/>
        <w:right w:val="single" w:color="auto" w:sz="4" w:space="0"/>
      </w:pBdr>
      <w:shd w:val="clear" w:color="000000" w:fill="FFFFFF"/>
      <w:jc w:val="center"/>
    </w:pPr>
    <w:rPr>
      <w:sz w:val="20"/>
      <w:szCs w:val="20"/>
    </w:rPr>
  </w:style>
  <w:style w:type="paragraph" w:customStyle="1" w:styleId="510">
    <w:name w:val="style24"/>
    <w:basedOn w:val="1"/>
    <w:qFormat/>
    <w:uiPriority w:val="0"/>
    <w:pPr>
      <w:widowControl/>
      <w:spacing w:before="100" w:beforeAutospacing="1" w:after="100" w:afterAutospacing="1"/>
      <w:jc w:val="left"/>
    </w:pPr>
    <w:rPr>
      <w:rFonts w:ascii="宋体" w:hAnsi="宋体" w:cs="宋体"/>
      <w:kern w:val="0"/>
      <w:sz w:val="24"/>
    </w:rPr>
  </w:style>
  <w:style w:type="paragraph" w:customStyle="1" w:styleId="511">
    <w:name w:val="xl214"/>
    <w:basedOn w:val="510"/>
    <w:qFormat/>
    <w:uiPriority w:val="0"/>
    <w:pPr>
      <w:pBdr>
        <w:top w:val="single" w:color="auto" w:sz="4" w:space="0"/>
        <w:left w:val="single" w:color="auto" w:sz="4" w:space="0"/>
        <w:bottom w:val="single" w:color="auto" w:sz="4" w:space="0"/>
        <w:right w:val="single" w:color="auto" w:sz="4" w:space="0"/>
      </w:pBdr>
      <w:jc w:val="center"/>
    </w:pPr>
    <w:rPr>
      <w:sz w:val="20"/>
      <w:szCs w:val="20"/>
    </w:rPr>
  </w:style>
  <w:style w:type="paragraph" w:customStyle="1" w:styleId="512">
    <w:name w:val="xl212"/>
    <w:basedOn w:val="510"/>
    <w:qFormat/>
    <w:uiPriority w:val="0"/>
    <w:pPr>
      <w:pBdr>
        <w:top w:val="single" w:color="auto" w:sz="4" w:space="0"/>
        <w:left w:val="single" w:color="auto" w:sz="4" w:space="0"/>
        <w:bottom w:val="single" w:color="auto" w:sz="4" w:space="0"/>
        <w:right w:val="single" w:color="auto" w:sz="4" w:space="0"/>
      </w:pBdr>
      <w:jc w:val="center"/>
    </w:pPr>
    <w:rPr>
      <w:sz w:val="18"/>
      <w:szCs w:val="18"/>
    </w:rPr>
  </w:style>
  <w:style w:type="paragraph" w:customStyle="1" w:styleId="513">
    <w:name w:val="style25"/>
    <w:basedOn w:val="1"/>
    <w:qFormat/>
    <w:uiPriority w:val="0"/>
    <w:pPr>
      <w:widowControl/>
      <w:spacing w:before="100" w:beforeAutospacing="1" w:after="100" w:afterAutospacing="1"/>
      <w:jc w:val="left"/>
    </w:pPr>
    <w:rPr>
      <w:rFonts w:ascii="宋体" w:hAnsi="宋体" w:cs="宋体"/>
      <w:kern w:val="0"/>
      <w:sz w:val="24"/>
    </w:rPr>
  </w:style>
  <w:style w:type="paragraph" w:customStyle="1" w:styleId="514">
    <w:name w:val="xl268"/>
    <w:basedOn w:val="513"/>
    <w:qFormat/>
    <w:uiPriority w:val="0"/>
    <w:pPr>
      <w:pBdr>
        <w:top w:val="single" w:color="auto" w:sz="4" w:space="0"/>
        <w:left w:val="single" w:color="auto" w:sz="4" w:space="0"/>
        <w:bottom w:val="single" w:color="auto" w:sz="4" w:space="0"/>
        <w:right w:val="single" w:color="auto" w:sz="4" w:space="0"/>
      </w:pBdr>
      <w:jc w:val="center"/>
    </w:pPr>
    <w:rPr>
      <w:color w:val="FF0000"/>
      <w:sz w:val="20"/>
      <w:szCs w:val="20"/>
    </w:rPr>
  </w:style>
  <w:style w:type="paragraph" w:customStyle="1" w:styleId="515">
    <w:name w:val="xl251"/>
    <w:basedOn w:val="513"/>
    <w:qFormat/>
    <w:uiPriority w:val="0"/>
    <w:pPr>
      <w:pBdr>
        <w:top w:val="single" w:color="auto" w:sz="4" w:space="0"/>
        <w:left w:val="single" w:color="auto" w:sz="4" w:space="0"/>
        <w:bottom w:val="single" w:color="auto" w:sz="4" w:space="0"/>
        <w:right w:val="single" w:color="auto" w:sz="4" w:space="0"/>
      </w:pBdr>
      <w:jc w:val="center"/>
    </w:pPr>
    <w:rPr>
      <w:sz w:val="20"/>
      <w:szCs w:val="20"/>
    </w:rPr>
  </w:style>
  <w:style w:type="paragraph" w:customStyle="1" w:styleId="516">
    <w:name w:val="style26"/>
    <w:basedOn w:val="1"/>
    <w:qFormat/>
    <w:uiPriority w:val="0"/>
    <w:pPr>
      <w:widowControl/>
      <w:spacing w:before="100" w:beforeAutospacing="1" w:after="100" w:afterAutospacing="1"/>
      <w:jc w:val="left"/>
    </w:pPr>
    <w:rPr>
      <w:rFonts w:ascii="宋体" w:hAnsi="宋体" w:cs="宋体"/>
      <w:kern w:val="0"/>
      <w:sz w:val="24"/>
    </w:rPr>
  </w:style>
  <w:style w:type="paragraph" w:customStyle="1" w:styleId="517">
    <w:name w:val="xl258"/>
    <w:basedOn w:val="516"/>
    <w:qFormat/>
    <w:uiPriority w:val="0"/>
    <w:pPr>
      <w:pBdr>
        <w:top w:val="single" w:color="auto" w:sz="4" w:space="0"/>
        <w:left w:val="single" w:color="auto" w:sz="4" w:space="0"/>
        <w:bottom w:val="single" w:color="auto" w:sz="4" w:space="0"/>
        <w:right w:val="single" w:color="auto" w:sz="4" w:space="0"/>
      </w:pBdr>
      <w:jc w:val="center"/>
    </w:pPr>
  </w:style>
  <w:style w:type="paragraph" w:customStyle="1" w:styleId="518">
    <w:name w:val="xl257"/>
    <w:basedOn w:val="516"/>
    <w:qFormat/>
    <w:uiPriority w:val="0"/>
    <w:pPr>
      <w:pBdr>
        <w:top w:val="single" w:color="auto" w:sz="4" w:space="0"/>
        <w:left w:val="single" w:color="auto" w:sz="4" w:space="0"/>
        <w:bottom w:val="single" w:color="auto" w:sz="4" w:space="0"/>
        <w:right w:val="single" w:color="auto" w:sz="4" w:space="0"/>
      </w:pBdr>
    </w:pPr>
  </w:style>
  <w:style w:type="paragraph" w:customStyle="1" w:styleId="519">
    <w:name w:val="xl256"/>
    <w:basedOn w:val="516"/>
    <w:qFormat/>
    <w:uiPriority w:val="0"/>
    <w:pPr>
      <w:pBdr>
        <w:top w:val="single" w:color="auto" w:sz="4" w:space="0"/>
        <w:left w:val="single" w:color="auto" w:sz="4" w:space="0"/>
        <w:bottom w:val="single" w:color="auto" w:sz="4" w:space="0"/>
        <w:right w:val="single" w:color="auto" w:sz="4" w:space="0"/>
      </w:pBdr>
      <w:jc w:val="center"/>
    </w:pPr>
  </w:style>
  <w:style w:type="paragraph" w:customStyle="1" w:styleId="520">
    <w:name w:val="xl255"/>
    <w:basedOn w:val="516"/>
    <w:qFormat/>
    <w:uiPriority w:val="0"/>
    <w:pPr>
      <w:pBdr>
        <w:top w:val="single" w:color="auto" w:sz="4" w:space="0"/>
        <w:left w:val="single" w:color="auto" w:sz="4" w:space="0"/>
        <w:bottom w:val="single" w:color="auto" w:sz="4" w:space="0"/>
        <w:right w:val="single" w:color="auto" w:sz="4" w:space="0"/>
      </w:pBdr>
      <w:jc w:val="center"/>
    </w:pPr>
  </w:style>
  <w:style w:type="paragraph" w:customStyle="1" w:styleId="521">
    <w:name w:val="style17"/>
    <w:basedOn w:val="1"/>
    <w:qFormat/>
    <w:uiPriority w:val="0"/>
    <w:pPr>
      <w:widowControl/>
      <w:spacing w:before="100" w:beforeAutospacing="1" w:after="100" w:afterAutospacing="1"/>
      <w:jc w:val="left"/>
    </w:pPr>
    <w:rPr>
      <w:rFonts w:ascii="宋体" w:hAnsi="宋体" w:cs="宋体"/>
      <w:kern w:val="0"/>
      <w:sz w:val="24"/>
    </w:rPr>
  </w:style>
  <w:style w:type="paragraph" w:customStyle="1" w:styleId="522">
    <w:name w:val="xl280"/>
    <w:basedOn w:val="521"/>
    <w:qFormat/>
    <w:uiPriority w:val="0"/>
    <w:pPr>
      <w:shd w:val="clear" w:color="000000" w:fill="FFFFFF"/>
      <w:jc w:val="center"/>
    </w:pPr>
    <w:rPr>
      <w:b/>
      <w:bCs/>
      <w:color w:val="0000FF"/>
      <w:u w:val="single"/>
    </w:rPr>
  </w:style>
  <w:style w:type="paragraph" w:customStyle="1" w:styleId="523">
    <w:name w:val="xl150"/>
    <w:basedOn w:val="521"/>
    <w:qFormat/>
    <w:uiPriority w:val="0"/>
    <w:pPr>
      <w:shd w:val="clear" w:color="000000" w:fill="FFFFFF"/>
      <w:jc w:val="center"/>
    </w:pPr>
    <w:rPr>
      <w:b/>
      <w:bCs/>
      <w:color w:val="800080"/>
      <w:u w:val="single"/>
    </w:rPr>
  </w:style>
  <w:style w:type="paragraph" w:customStyle="1" w:styleId="524">
    <w:name w:val="style18"/>
    <w:basedOn w:val="1"/>
    <w:qFormat/>
    <w:uiPriority w:val="0"/>
    <w:pPr>
      <w:widowControl/>
      <w:spacing w:before="100" w:beforeAutospacing="1" w:after="100" w:afterAutospacing="1"/>
      <w:jc w:val="left"/>
    </w:pPr>
    <w:rPr>
      <w:rFonts w:ascii="宋体" w:hAnsi="宋体" w:cs="宋体"/>
      <w:kern w:val="0"/>
      <w:sz w:val="24"/>
    </w:rPr>
  </w:style>
  <w:style w:type="paragraph" w:customStyle="1" w:styleId="525">
    <w:name w:val="xl160"/>
    <w:basedOn w:val="524"/>
    <w:qFormat/>
    <w:uiPriority w:val="0"/>
    <w:pPr>
      <w:pBdr>
        <w:top w:val="single" w:color="auto" w:sz="4" w:space="0"/>
        <w:left w:val="single" w:color="auto" w:sz="4" w:space="0"/>
        <w:bottom w:val="single" w:color="auto" w:sz="4" w:space="0"/>
        <w:right w:val="single" w:color="auto" w:sz="4" w:space="0"/>
      </w:pBdr>
      <w:jc w:val="center"/>
    </w:pPr>
  </w:style>
  <w:style w:type="paragraph" w:customStyle="1" w:styleId="526">
    <w:name w:val="xl128"/>
    <w:basedOn w:val="524"/>
    <w:qFormat/>
    <w:uiPriority w:val="0"/>
    <w:pPr>
      <w:pBdr>
        <w:top w:val="single" w:color="auto" w:sz="4" w:space="0"/>
        <w:left w:val="single" w:color="auto" w:sz="4" w:space="0"/>
        <w:right w:val="single" w:color="auto" w:sz="4" w:space="0"/>
      </w:pBdr>
      <w:jc w:val="center"/>
    </w:pPr>
  </w:style>
  <w:style w:type="paragraph" w:customStyle="1" w:styleId="527">
    <w:name w:val="xl92"/>
    <w:basedOn w:val="524"/>
    <w:qFormat/>
    <w:uiPriority w:val="0"/>
    <w:pPr>
      <w:pBdr>
        <w:top w:val="single" w:color="auto" w:sz="4" w:space="0"/>
        <w:left w:val="single" w:color="auto" w:sz="4" w:space="0"/>
        <w:bottom w:val="single" w:color="auto" w:sz="4" w:space="0"/>
        <w:right w:val="single" w:color="auto" w:sz="4" w:space="0"/>
      </w:pBdr>
      <w:jc w:val="center"/>
    </w:pPr>
    <w:rPr>
      <w:sz w:val="20"/>
      <w:szCs w:val="20"/>
    </w:rPr>
  </w:style>
  <w:style w:type="character" w:customStyle="1" w:styleId="528">
    <w:name w:val="日期 Char1"/>
    <w:basedOn w:val="57"/>
    <w:semiHidden/>
    <w:qFormat/>
    <w:uiPriority w:val="99"/>
    <w:rPr>
      <w:kern w:val="2"/>
      <w:sz w:val="21"/>
      <w:szCs w:val="24"/>
    </w:rPr>
  </w:style>
  <w:style w:type="paragraph" w:customStyle="1" w:styleId="529">
    <w:name w:val="p17"/>
    <w:basedOn w:val="1"/>
    <w:qFormat/>
    <w:uiPriority w:val="99"/>
    <w:pPr>
      <w:widowControl/>
      <w:jc w:val="left"/>
    </w:pPr>
    <w:rPr>
      <w:rFonts w:ascii="宋体" w:hAnsi="宋体" w:cs="宋体"/>
      <w:sz w:val="28"/>
      <w:szCs w:val="28"/>
    </w:rPr>
  </w:style>
  <w:style w:type="paragraph" w:customStyle="1" w:styleId="530">
    <w:name w:val="p14"/>
    <w:basedOn w:val="1"/>
    <w:qFormat/>
    <w:uiPriority w:val="0"/>
    <w:pPr>
      <w:widowControl/>
      <w:spacing w:line="480" w:lineRule="auto"/>
      <w:jc w:val="left"/>
    </w:pPr>
    <w:rPr>
      <w:rFonts w:ascii="宋体" w:hAnsi="宋体" w:cs="宋体"/>
      <w:kern w:val="0"/>
      <w:szCs w:val="21"/>
    </w:rPr>
  </w:style>
  <w:style w:type="character" w:customStyle="1" w:styleId="531">
    <w:name w:val="gwds_nopic"/>
    <w:basedOn w:val="57"/>
    <w:qFormat/>
    <w:uiPriority w:val="0"/>
  </w:style>
  <w:style w:type="character" w:customStyle="1" w:styleId="532">
    <w:name w:val="gwds_nopic1"/>
    <w:basedOn w:val="57"/>
    <w:qFormat/>
    <w:uiPriority w:val="0"/>
  </w:style>
  <w:style w:type="character" w:customStyle="1" w:styleId="533">
    <w:name w:val="m01"/>
    <w:basedOn w:val="57"/>
    <w:qFormat/>
    <w:uiPriority w:val="0"/>
  </w:style>
  <w:style w:type="character" w:customStyle="1" w:styleId="534">
    <w:name w:val="m011"/>
    <w:basedOn w:val="57"/>
    <w:qFormat/>
    <w:uiPriority w:val="0"/>
  </w:style>
  <w:style w:type="character" w:customStyle="1" w:styleId="535">
    <w:name w:val="tabg"/>
    <w:basedOn w:val="57"/>
    <w:qFormat/>
    <w:uiPriority w:val="0"/>
    <w:rPr>
      <w:color w:val="FFFFFF"/>
      <w:sz w:val="27"/>
      <w:szCs w:val="27"/>
    </w:rPr>
  </w:style>
  <w:style w:type="character" w:customStyle="1" w:styleId="536">
    <w:name w:val="bg01"/>
    <w:basedOn w:val="57"/>
    <w:qFormat/>
    <w:uiPriority w:val="0"/>
  </w:style>
  <w:style w:type="character" w:customStyle="1" w:styleId="537">
    <w:name w:val="bg02"/>
    <w:basedOn w:val="57"/>
    <w:qFormat/>
    <w:uiPriority w:val="0"/>
  </w:style>
  <w:style w:type="character" w:customStyle="1" w:styleId="538">
    <w:name w:val="more4"/>
    <w:basedOn w:val="57"/>
    <w:qFormat/>
    <w:uiPriority w:val="0"/>
    <w:rPr>
      <w:color w:val="666666"/>
      <w:sz w:val="18"/>
      <w:szCs w:val="18"/>
    </w:rPr>
  </w:style>
  <w:style w:type="character" w:customStyle="1" w:styleId="539">
    <w:name w:val="font"/>
    <w:basedOn w:val="57"/>
    <w:qFormat/>
    <w:uiPriority w:val="0"/>
  </w:style>
  <w:style w:type="character" w:customStyle="1" w:styleId="540">
    <w:name w:val="font1"/>
    <w:basedOn w:val="57"/>
    <w:qFormat/>
    <w:uiPriority w:val="0"/>
  </w:style>
  <w:style w:type="character" w:customStyle="1" w:styleId="541">
    <w:name w:val="font01"/>
    <w:basedOn w:val="57"/>
    <w:qFormat/>
    <w:uiPriority w:val="0"/>
    <w:rPr>
      <w:rFonts w:hint="eastAsia" w:ascii="宋体" w:hAnsi="宋体" w:eastAsia="宋体" w:cs="宋体"/>
      <w:color w:val="000000"/>
      <w:sz w:val="18"/>
      <w:szCs w:val="18"/>
      <w:u w:val="none"/>
    </w:rPr>
  </w:style>
  <w:style w:type="character" w:customStyle="1" w:styleId="542">
    <w:name w:val="font31"/>
    <w:basedOn w:val="57"/>
    <w:qFormat/>
    <w:uiPriority w:val="0"/>
    <w:rPr>
      <w:rFonts w:hint="eastAsia" w:ascii="宋体" w:hAnsi="宋体" w:eastAsia="宋体" w:cs="宋体"/>
      <w:color w:val="000000"/>
      <w:sz w:val="18"/>
      <w:szCs w:val="18"/>
      <w:u w:val="none"/>
    </w:rPr>
  </w:style>
  <w:style w:type="character" w:customStyle="1" w:styleId="543">
    <w:name w:val="font61"/>
    <w:basedOn w:val="57"/>
    <w:qFormat/>
    <w:uiPriority w:val="0"/>
    <w:rPr>
      <w:rFonts w:hint="eastAsia" w:ascii="宋体" w:hAnsi="宋体" w:eastAsia="宋体" w:cs="宋体"/>
      <w:color w:val="000000"/>
      <w:sz w:val="20"/>
      <w:szCs w:val="20"/>
      <w:u w:val="none"/>
      <w:vertAlign w:val="superscript"/>
    </w:rPr>
  </w:style>
  <w:style w:type="character" w:customStyle="1" w:styleId="544">
    <w:name w:val="font21"/>
    <w:basedOn w:val="57"/>
    <w:qFormat/>
    <w:uiPriority w:val="0"/>
    <w:rPr>
      <w:rFonts w:hint="eastAsia" w:ascii="宋体" w:hAnsi="宋体" w:eastAsia="宋体" w:cs="宋体"/>
      <w:color w:val="000000"/>
      <w:sz w:val="20"/>
      <w:szCs w:val="20"/>
      <w:u w:val="none"/>
    </w:rPr>
  </w:style>
  <w:style w:type="character" w:customStyle="1" w:styleId="545">
    <w:name w:val="font71"/>
    <w:basedOn w:val="57"/>
    <w:qFormat/>
    <w:uiPriority w:val="0"/>
    <w:rPr>
      <w:rFonts w:hint="eastAsia" w:ascii="宋体" w:hAnsi="宋体" w:eastAsia="宋体" w:cs="宋体"/>
      <w:color w:val="000000"/>
      <w:sz w:val="20"/>
      <w:szCs w:val="20"/>
      <w:u w:val="none"/>
    </w:rPr>
  </w:style>
  <w:style w:type="character" w:customStyle="1" w:styleId="546">
    <w:name w:val="font81"/>
    <w:basedOn w:val="57"/>
    <w:qFormat/>
    <w:uiPriority w:val="0"/>
    <w:rPr>
      <w:rFonts w:hint="eastAsia" w:ascii="黑体" w:hAnsi="宋体" w:eastAsia="黑体" w:cs="黑体"/>
      <w:color w:val="000000"/>
      <w:sz w:val="20"/>
      <w:szCs w:val="20"/>
      <w:u w:val="none"/>
    </w:rPr>
  </w:style>
  <w:style w:type="character" w:customStyle="1" w:styleId="547">
    <w:name w:val="displayarti"/>
    <w:basedOn w:val="57"/>
    <w:qFormat/>
    <w:uiPriority w:val="0"/>
    <w:rPr>
      <w:color w:val="FFFFFF"/>
      <w:shd w:val="clear" w:color="auto" w:fill="A00000"/>
    </w:rPr>
  </w:style>
  <w:style w:type="character" w:customStyle="1" w:styleId="548">
    <w:name w:val="gjfg"/>
    <w:basedOn w:val="57"/>
    <w:qFormat/>
    <w:uiPriority w:val="0"/>
  </w:style>
  <w:style w:type="character" w:customStyle="1" w:styleId="549">
    <w:name w:val="cfdate"/>
    <w:basedOn w:val="57"/>
    <w:qFormat/>
    <w:uiPriority w:val="0"/>
    <w:rPr>
      <w:color w:val="333333"/>
      <w:sz w:val="18"/>
      <w:szCs w:val="18"/>
    </w:rPr>
  </w:style>
  <w:style w:type="character" w:customStyle="1" w:styleId="550">
    <w:name w:val="qxdate"/>
    <w:basedOn w:val="57"/>
    <w:qFormat/>
    <w:uiPriority w:val="0"/>
    <w:rPr>
      <w:color w:val="333333"/>
      <w:sz w:val="18"/>
      <w:szCs w:val="18"/>
    </w:rPr>
  </w:style>
  <w:style w:type="character" w:customStyle="1" w:styleId="551">
    <w:name w:val="redfilenumber"/>
    <w:basedOn w:val="57"/>
    <w:qFormat/>
    <w:uiPriority w:val="0"/>
    <w:rPr>
      <w:color w:val="BA2636"/>
      <w:sz w:val="18"/>
      <w:szCs w:val="18"/>
    </w:rPr>
  </w:style>
  <w:style w:type="character" w:customStyle="1" w:styleId="552">
    <w:name w:val="redfilefwwh"/>
    <w:basedOn w:val="57"/>
    <w:qFormat/>
    <w:uiPriority w:val="0"/>
    <w:rPr>
      <w:color w:val="BA2636"/>
      <w:sz w:val="18"/>
      <w:szCs w:val="18"/>
    </w:rPr>
  </w:style>
  <w:style w:type="paragraph" w:customStyle="1" w:styleId="553">
    <w:name w:val="TOC 标题21"/>
    <w:basedOn w:val="3"/>
    <w:next w:val="1"/>
    <w:unhideWhenUsed/>
    <w:qFormat/>
    <w:uiPriority w:val="39"/>
    <w:pPr>
      <w:widowControl/>
      <w:numPr>
        <w:numId w:val="0"/>
      </w:numPr>
      <w:adjustRightInd/>
      <w:spacing w:before="480" w:line="276" w:lineRule="auto"/>
      <w:jc w:val="left"/>
      <w:textAlignment w:val="auto"/>
      <w:outlineLvl w:val="9"/>
    </w:pPr>
    <w:rPr>
      <w:rFonts w:asciiTheme="majorHAnsi" w:hAnsiTheme="majorHAnsi" w:eastAsiaTheme="majorEastAsia" w:cstheme="majorBidi"/>
      <w:bCs/>
      <w:color w:val="376092" w:themeColor="accent1" w:themeShade="BF"/>
      <w:kern w:val="0"/>
      <w:szCs w:val="28"/>
    </w:rPr>
  </w:style>
  <w:style w:type="paragraph" w:customStyle="1" w:styleId="554">
    <w:name w:val="系统正文"/>
    <w:basedOn w:val="1"/>
    <w:qFormat/>
    <w:uiPriority w:val="0"/>
    <w:pPr>
      <w:spacing w:line="420" w:lineRule="exact"/>
      <w:ind w:firstLine="200" w:firstLineChars="200"/>
    </w:pPr>
    <w:rPr>
      <w:rFonts w:ascii="宋体" w:hAnsi="宋体" w:cs="宋体" w:eastAsiaTheme="minorEastAsia"/>
    </w:rPr>
  </w:style>
  <w:style w:type="paragraph" w:customStyle="1" w:styleId="555">
    <w:name w:val="Table Paragraph"/>
    <w:basedOn w:val="1"/>
    <w:qFormat/>
    <w:uiPriority w:val="1"/>
    <w:rPr>
      <w:rFonts w:ascii="宋体" w:hAnsi="宋体" w:cs="宋体"/>
    </w:rPr>
  </w:style>
  <w:style w:type="paragraph" w:customStyle="1" w:styleId="55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557">
    <w:name w:val="列出段落211"/>
    <w:basedOn w:val="1"/>
    <w:qFormat/>
    <w:uiPriority w:val="99"/>
    <w:pPr>
      <w:ind w:firstLine="420" w:firstLineChars="200"/>
    </w:pPr>
  </w:style>
  <w:style w:type="paragraph" w:customStyle="1" w:styleId="558">
    <w:name w:val="TOC 标题11"/>
    <w:basedOn w:val="3"/>
    <w:next w:val="1"/>
    <w:qFormat/>
    <w:uiPriority w:val="39"/>
    <w:pPr>
      <w:widowControl/>
      <w:numPr>
        <w:numId w:val="0"/>
      </w:numPr>
      <w:adjustRightInd/>
      <w:spacing w:before="480" w:line="276" w:lineRule="auto"/>
      <w:jc w:val="left"/>
      <w:textAlignment w:val="auto"/>
      <w:outlineLvl w:val="9"/>
    </w:pPr>
    <w:rPr>
      <w:rFonts w:ascii="Cambria" w:hAnsi="Cambria" w:eastAsia="宋体"/>
      <w:bCs/>
      <w:color w:val="365F91"/>
      <w:kern w:val="0"/>
      <w:szCs w:val="28"/>
    </w:rPr>
  </w:style>
  <w:style w:type="table" w:customStyle="1" w:styleId="559">
    <w:name w:val="Table Normal_0"/>
    <w:semiHidden/>
    <w:unhideWhenUsed/>
    <w:qFormat/>
    <w:uiPriority w:val="2"/>
    <w:pPr>
      <w:widowControl w:val="0"/>
      <w:autoSpaceDE w:val="0"/>
      <w:autoSpaceDN w:val="0"/>
    </w:pPr>
    <w:rPr>
      <w:rFonts w:asciiTheme="minorHAnsi" w:hAnsiTheme="minorHAnsi" w:eastAsiaTheme="minorEastAsia" w:cstheme="minorBidi"/>
      <w:sz w:val="22"/>
      <w:lang w:eastAsia="en-US"/>
    </w:rPr>
    <w:tblPr>
      <w:tblCellMar>
        <w:top w:w="0" w:type="dxa"/>
        <w:left w:w="0" w:type="dxa"/>
        <w:bottom w:w="0" w:type="dxa"/>
        <w:right w:w="0" w:type="dxa"/>
      </w:tblCellMar>
    </w:tblPr>
  </w:style>
  <w:style w:type="table" w:customStyle="1" w:styleId="560">
    <w:name w:val="网格型1"/>
    <w:basedOn w:val="5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561">
    <w:name w:val="Normal 211"/>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vAlign w:val="center"/>
    </w:tcPr>
  </w:style>
  <w:style w:type="table" w:customStyle="1" w:styleId="562">
    <w:name w:val="常规11"/>
    <w:basedOn w:val="55"/>
    <w:qFormat/>
    <w:uiPriority w:val="0"/>
    <w:pPr>
      <w:spacing w:before="100" w:beforeAutospacing="1" w:after="100" w:afterAutospacing="1"/>
    </w:pPr>
    <w:rPr>
      <w:rFonts w:ascii="宋体" w:hAnsi="宋体"/>
      <w:color w:val="000000"/>
      <w:sz w:val="22"/>
      <w:szCs w:val="22"/>
    </w:rPr>
    <w:tblPr>
      <w:tblCellMar>
        <w:top w:w="0" w:type="dxa"/>
        <w:left w:w="0" w:type="dxa"/>
        <w:bottom w:w="0" w:type="dxa"/>
        <w:right w:w="0" w:type="dxa"/>
      </w:tblCellMar>
    </w:tblPr>
    <w:tcPr>
      <w:noWrap/>
      <w:vAlign w:val="center"/>
    </w:tcPr>
  </w:style>
  <w:style w:type="table" w:customStyle="1" w:styleId="563">
    <w:name w:val="常规 211"/>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vAlign w:val="center"/>
    </w:tcPr>
  </w:style>
  <w:style w:type="table" w:customStyle="1" w:styleId="564">
    <w:name w:val="常规 2 211"/>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tcPr>
  </w:style>
  <w:style w:type="table" w:customStyle="1" w:styleId="565">
    <w:name w:val="常规 2 2 2711"/>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tcPr>
  </w:style>
  <w:style w:type="table" w:customStyle="1" w:styleId="566">
    <w:name w:val="常规 2 2 3011"/>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tcPr>
  </w:style>
  <w:style w:type="table" w:customStyle="1" w:styleId="567">
    <w:name w:val="常规 2511"/>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vAlign w:val="center"/>
    </w:tcPr>
  </w:style>
  <w:style w:type="table" w:customStyle="1" w:styleId="568">
    <w:name w:val="常规 311"/>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vAlign w:val="center"/>
    </w:tcPr>
  </w:style>
  <w:style w:type="table" w:customStyle="1" w:styleId="569">
    <w:name w:val="常规 3011"/>
    <w:basedOn w:val="55"/>
    <w:qFormat/>
    <w:uiPriority w:val="0"/>
    <w:pPr>
      <w:spacing w:before="100" w:beforeAutospacing="1" w:after="100" w:afterAutospacing="1"/>
    </w:pPr>
    <w:rPr>
      <w:rFonts w:ascii="宋体" w:hAnsi="宋体"/>
      <w:color w:val="000000"/>
      <w:sz w:val="22"/>
      <w:szCs w:val="22"/>
    </w:rPr>
    <w:tblPr>
      <w:tblCellMar>
        <w:top w:w="0" w:type="dxa"/>
        <w:left w:w="0" w:type="dxa"/>
        <w:bottom w:w="0" w:type="dxa"/>
        <w:right w:w="0" w:type="dxa"/>
      </w:tblCellMar>
    </w:tblPr>
    <w:tcPr>
      <w:noWrap/>
      <w:vAlign w:val="center"/>
    </w:tcPr>
  </w:style>
  <w:style w:type="table" w:customStyle="1" w:styleId="570">
    <w:name w:val="超链接21"/>
    <w:basedOn w:val="55"/>
    <w:qFormat/>
    <w:uiPriority w:val="0"/>
    <w:pPr>
      <w:spacing w:before="100" w:beforeAutospacing="1" w:after="100" w:afterAutospacing="1"/>
    </w:pPr>
    <w:rPr>
      <w:rFonts w:ascii="宋体" w:hAnsi="宋体"/>
      <w:color w:val="0000FF"/>
      <w:sz w:val="22"/>
      <w:szCs w:val="22"/>
      <w:u w:val="single"/>
    </w:rPr>
    <w:tblPr>
      <w:tblCellMar>
        <w:top w:w="0" w:type="dxa"/>
        <w:left w:w="0" w:type="dxa"/>
        <w:bottom w:w="0" w:type="dxa"/>
        <w:right w:w="0" w:type="dxa"/>
      </w:tblCellMar>
    </w:tblPr>
  </w:style>
  <w:style w:type="paragraph" w:customStyle="1" w:styleId="571">
    <w:name w:val="正文1"/>
    <w:qFormat/>
    <w:uiPriority w:val="0"/>
    <w:pPr>
      <w:jc w:val="both"/>
    </w:pPr>
    <w:rPr>
      <w:rFonts w:ascii="Calibri" w:hAnsi="Calibri" w:eastAsia="宋体" w:cs="Calibri"/>
      <w:kern w:val="2"/>
      <w:sz w:val="21"/>
      <w:szCs w:val="21"/>
      <w:lang w:val="en-US" w:eastAsia="zh-CN" w:bidi="ar-SA"/>
    </w:rPr>
  </w:style>
  <w:style w:type="table" w:customStyle="1" w:styleId="572">
    <w:name w:val="Table Normal1"/>
    <w:unhideWhenUsed/>
    <w:qFormat/>
    <w:uiPriority w:val="2"/>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paragraph" w:customStyle="1" w:styleId="573">
    <w:name w:val="TOC 标题3"/>
    <w:basedOn w:val="3"/>
    <w:next w:val="1"/>
    <w:unhideWhenUsed/>
    <w:qFormat/>
    <w:uiPriority w:val="39"/>
    <w:pPr>
      <w:widowControl/>
      <w:numPr>
        <w:numId w:val="0"/>
      </w:numPr>
      <w:adjustRightInd/>
      <w:spacing w:before="480" w:line="276" w:lineRule="auto"/>
      <w:jc w:val="left"/>
      <w:textAlignment w:val="auto"/>
      <w:outlineLvl w:val="9"/>
    </w:pPr>
    <w:rPr>
      <w:rFonts w:ascii="Cambria" w:hAnsi="Cambria" w:eastAsia="宋体"/>
      <w:bCs/>
      <w:color w:val="366091"/>
      <w:kern w:val="0"/>
      <w:szCs w:val="28"/>
    </w:rPr>
  </w:style>
  <w:style w:type="table" w:customStyle="1" w:styleId="574">
    <w:name w:val="常规12"/>
    <w:basedOn w:val="55"/>
    <w:qFormat/>
    <w:uiPriority w:val="0"/>
    <w:pPr>
      <w:spacing w:before="100" w:beforeAutospacing="1" w:after="100" w:afterAutospacing="1"/>
    </w:pPr>
    <w:rPr>
      <w:rFonts w:ascii="宋体" w:hAnsi="宋体"/>
      <w:color w:val="000000"/>
      <w:sz w:val="22"/>
    </w:rPr>
    <w:tblPr>
      <w:tblCellMar>
        <w:top w:w="0" w:type="dxa"/>
        <w:left w:w="0" w:type="dxa"/>
        <w:bottom w:w="0" w:type="dxa"/>
        <w:right w:w="0" w:type="dxa"/>
      </w:tblCellMar>
    </w:tblPr>
    <w:tcPr>
      <w:noWrap/>
      <w:vAlign w:val="center"/>
    </w:tcPr>
  </w:style>
  <w:style w:type="table" w:customStyle="1" w:styleId="575">
    <w:name w:val="常规 2 212"/>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tcPr>
  </w:style>
  <w:style w:type="table" w:customStyle="1" w:styleId="576">
    <w:name w:val="常规 2 2 2712"/>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tcPr>
  </w:style>
  <w:style w:type="table" w:customStyle="1" w:styleId="577">
    <w:name w:val="常规 2 2 3012"/>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noWrap/>
    </w:tcPr>
  </w:style>
  <w:style w:type="table" w:customStyle="1" w:styleId="578">
    <w:name w:val="常规 3012"/>
    <w:basedOn w:val="55"/>
    <w:qFormat/>
    <w:uiPriority w:val="0"/>
    <w:pPr>
      <w:spacing w:before="100" w:beforeAutospacing="1" w:after="100" w:afterAutospacing="1"/>
    </w:pPr>
    <w:rPr>
      <w:rFonts w:ascii="宋体" w:hAnsi="宋体"/>
      <w:color w:val="000000"/>
      <w:sz w:val="22"/>
    </w:rPr>
    <w:tblPr>
      <w:tblCellMar>
        <w:top w:w="0" w:type="dxa"/>
        <w:left w:w="0" w:type="dxa"/>
        <w:bottom w:w="0" w:type="dxa"/>
        <w:right w:w="0" w:type="dxa"/>
      </w:tblCellMar>
    </w:tblPr>
    <w:tcPr>
      <w:noWrap/>
      <w:vAlign w:val="center"/>
    </w:tcPr>
  </w:style>
  <w:style w:type="table" w:customStyle="1" w:styleId="579">
    <w:name w:val="超链接22"/>
    <w:basedOn w:val="55"/>
    <w:qFormat/>
    <w:uiPriority w:val="0"/>
    <w:pPr>
      <w:spacing w:before="100" w:beforeAutospacing="1" w:after="100" w:afterAutospacing="1"/>
    </w:pPr>
    <w:rPr>
      <w:rFonts w:ascii="宋体" w:hAnsi="宋体"/>
      <w:color w:val="0000FF"/>
      <w:sz w:val="22"/>
      <w:u w:val="single"/>
    </w:rPr>
    <w:tblPr>
      <w:tblCellMar>
        <w:top w:w="0" w:type="dxa"/>
        <w:left w:w="0" w:type="dxa"/>
        <w:bottom w:w="0" w:type="dxa"/>
        <w:right w:w="0" w:type="dxa"/>
      </w:tblCellMar>
    </w:tblPr>
  </w:style>
  <w:style w:type="paragraph" w:customStyle="1" w:styleId="580">
    <w:name w:val="wpsoffice1"/>
    <w:basedOn w:val="1"/>
    <w:qFormat/>
    <w:uiPriority w:val="0"/>
    <w:pPr>
      <w:widowControl/>
      <w:spacing w:before="100" w:beforeAutospacing="1" w:after="100" w:afterAutospacing="1"/>
      <w:jc w:val="left"/>
    </w:pPr>
    <w:rPr>
      <w:rFonts w:ascii="宋体" w:hAnsi="宋体" w:cs="宋体"/>
      <w:kern w:val="0"/>
      <w:sz w:val="24"/>
    </w:rPr>
  </w:style>
  <w:style w:type="paragraph" w:customStyle="1" w:styleId="581">
    <w:name w:val="1"/>
    <w:basedOn w:val="1"/>
    <w:qFormat/>
    <w:uiPriority w:val="0"/>
    <w:pPr>
      <w:widowControl/>
      <w:spacing w:before="100" w:beforeAutospacing="1" w:after="100" w:afterAutospacing="1"/>
      <w:jc w:val="left"/>
    </w:pPr>
    <w:rPr>
      <w:rFonts w:ascii="宋体" w:hAnsi="宋体" w:cs="宋体"/>
      <w:kern w:val="0"/>
      <w:sz w:val="24"/>
    </w:rPr>
  </w:style>
  <w:style w:type="character" w:customStyle="1" w:styleId="582">
    <w:name w:val="Body text + Batang"/>
    <w:qFormat/>
    <w:uiPriority w:val="0"/>
    <w:rPr>
      <w:rFonts w:ascii="Batang" w:hAnsi="Batang" w:eastAsia="Batang" w:cs="Batang"/>
      <w:color w:val="000000"/>
      <w:spacing w:val="0"/>
      <w:w w:val="100"/>
      <w:position w:val="0"/>
      <w:sz w:val="20"/>
      <w:szCs w:val="20"/>
      <w:u w:val="none"/>
      <w:lang w:val="en-US"/>
    </w:rPr>
  </w:style>
  <w:style w:type="character" w:customStyle="1" w:styleId="583">
    <w:name w:val="正文文本1"/>
    <w:qFormat/>
    <w:uiPriority w:val="0"/>
    <w:rPr>
      <w:rFonts w:ascii="MingLiU" w:hAnsi="MingLiU" w:eastAsia="MingLiU" w:cs="MingLiU"/>
      <w:color w:val="000000"/>
      <w:spacing w:val="10"/>
      <w:w w:val="100"/>
      <w:position w:val="0"/>
      <w:sz w:val="21"/>
      <w:szCs w:val="21"/>
      <w:u w:val="none"/>
      <w:lang w:val="zh-TW"/>
    </w:rPr>
  </w:style>
  <w:style w:type="character" w:customStyle="1" w:styleId="584">
    <w:name w:val="Body text + 7 pt"/>
    <w:qFormat/>
    <w:uiPriority w:val="0"/>
    <w:rPr>
      <w:rFonts w:ascii="MingLiU" w:hAnsi="MingLiU" w:eastAsia="MingLiU" w:cs="MingLiU"/>
      <w:color w:val="000000"/>
      <w:spacing w:val="0"/>
      <w:w w:val="100"/>
      <w:position w:val="0"/>
      <w:sz w:val="14"/>
      <w:szCs w:val="14"/>
      <w:u w:val="none"/>
      <w:lang w:val="zh-CN"/>
    </w:rPr>
  </w:style>
  <w:style w:type="character" w:customStyle="1" w:styleId="585">
    <w:name w:val="Table caption_"/>
    <w:link w:val="586"/>
    <w:qFormat/>
    <w:uiPriority w:val="0"/>
    <w:rPr>
      <w:rFonts w:ascii="MingLiU" w:hAnsi="MingLiU" w:eastAsia="MingLiU" w:cs="MingLiU"/>
      <w:color w:val="000000"/>
      <w:spacing w:val="10"/>
      <w:szCs w:val="21"/>
      <w:shd w:val="clear" w:color="auto" w:fill="FFFFFF"/>
      <w:lang w:val="zh-TW"/>
    </w:rPr>
  </w:style>
  <w:style w:type="paragraph" w:customStyle="1" w:styleId="586">
    <w:name w:val="Table caption"/>
    <w:basedOn w:val="1"/>
    <w:link w:val="585"/>
    <w:qFormat/>
    <w:uiPriority w:val="0"/>
    <w:pPr>
      <w:shd w:val="clear" w:color="auto" w:fill="FFFFFF"/>
      <w:spacing w:line="0" w:lineRule="atLeast"/>
      <w:jc w:val="left"/>
    </w:pPr>
    <w:rPr>
      <w:rFonts w:ascii="MingLiU" w:hAnsi="MingLiU" w:eastAsia="MingLiU" w:cs="MingLiU"/>
      <w:color w:val="000000"/>
      <w:spacing w:val="10"/>
      <w:kern w:val="0"/>
      <w:sz w:val="20"/>
      <w:szCs w:val="21"/>
      <w:lang w:val="zh-TW"/>
    </w:rPr>
  </w:style>
  <w:style w:type="character" w:customStyle="1" w:styleId="587">
    <w:name w:val="Body text_"/>
    <w:link w:val="588"/>
    <w:qFormat/>
    <w:uiPriority w:val="0"/>
    <w:rPr>
      <w:rFonts w:ascii="MingLiU" w:hAnsi="MingLiU" w:eastAsia="MingLiU" w:cs="MingLiU"/>
      <w:color w:val="000000"/>
      <w:spacing w:val="10"/>
      <w:szCs w:val="21"/>
      <w:shd w:val="clear" w:color="auto" w:fill="FFFFFF"/>
      <w:lang w:val="zh-TW"/>
    </w:rPr>
  </w:style>
  <w:style w:type="paragraph" w:customStyle="1" w:styleId="588">
    <w:name w:val="Body text1"/>
    <w:basedOn w:val="1"/>
    <w:link w:val="587"/>
    <w:qFormat/>
    <w:uiPriority w:val="0"/>
    <w:pPr>
      <w:shd w:val="clear" w:color="auto" w:fill="FFFFFF"/>
      <w:spacing w:before="300" w:line="557" w:lineRule="exact"/>
      <w:jc w:val="left"/>
    </w:pPr>
    <w:rPr>
      <w:rFonts w:ascii="MingLiU" w:hAnsi="MingLiU" w:eastAsia="MingLiU" w:cs="MingLiU"/>
      <w:color w:val="000000"/>
      <w:spacing w:val="10"/>
      <w:kern w:val="0"/>
      <w:sz w:val="20"/>
      <w:szCs w:val="21"/>
      <w:lang w:val="zh-TW"/>
    </w:rPr>
  </w:style>
  <w:style w:type="character" w:customStyle="1" w:styleId="589">
    <w:name w:val="Body text (2)"/>
    <w:qFormat/>
    <w:uiPriority w:val="0"/>
    <w:rPr>
      <w:rFonts w:ascii="MingLiU" w:hAnsi="MingLiU" w:eastAsia="MingLiU" w:cs="MingLiU"/>
      <w:color w:val="000000"/>
      <w:spacing w:val="0"/>
      <w:w w:val="100"/>
      <w:position w:val="0"/>
      <w:sz w:val="26"/>
      <w:szCs w:val="26"/>
      <w:u w:val="none"/>
      <w:lang w:val="en-US"/>
    </w:rPr>
  </w:style>
  <w:style w:type="character" w:customStyle="1" w:styleId="590">
    <w:name w:val="Body text (3)"/>
    <w:qFormat/>
    <w:uiPriority w:val="0"/>
    <w:rPr>
      <w:rFonts w:ascii="MingLiU" w:hAnsi="MingLiU" w:eastAsia="MingLiU" w:cs="MingLiU"/>
      <w:color w:val="000000"/>
      <w:spacing w:val="0"/>
      <w:w w:val="100"/>
      <w:position w:val="0"/>
      <w:sz w:val="26"/>
      <w:szCs w:val="26"/>
      <w:u w:val="none"/>
      <w:lang w:val="zh-TW"/>
    </w:rPr>
  </w:style>
  <w:style w:type="character" w:customStyle="1" w:styleId="591">
    <w:name w:val="Body text (2) + Calibri"/>
    <w:qFormat/>
    <w:uiPriority w:val="0"/>
    <w:rPr>
      <w:rFonts w:ascii="Calibri" w:hAnsi="Calibri" w:eastAsia="Calibri" w:cs="Calibri"/>
      <w:color w:val="000000"/>
      <w:spacing w:val="0"/>
      <w:w w:val="100"/>
      <w:position w:val="0"/>
      <w:sz w:val="27"/>
      <w:szCs w:val="27"/>
      <w:u w:val="none"/>
      <w:lang w:val="en-US"/>
    </w:rPr>
  </w:style>
  <w:style w:type="character" w:customStyle="1" w:styleId="592">
    <w:name w:val="Body text (2)_"/>
    <w:link w:val="593"/>
    <w:qFormat/>
    <w:uiPriority w:val="0"/>
    <w:rPr>
      <w:rFonts w:ascii="MingLiU" w:hAnsi="MingLiU" w:eastAsia="MingLiU" w:cs="MingLiU"/>
      <w:color w:val="000000"/>
      <w:sz w:val="26"/>
      <w:szCs w:val="26"/>
      <w:shd w:val="clear" w:color="auto" w:fill="FFFFFF"/>
      <w:lang w:val="zh-TW"/>
    </w:rPr>
  </w:style>
  <w:style w:type="paragraph" w:customStyle="1" w:styleId="593">
    <w:name w:val="Body text (2)1"/>
    <w:basedOn w:val="1"/>
    <w:link w:val="592"/>
    <w:qFormat/>
    <w:uiPriority w:val="0"/>
    <w:pPr>
      <w:shd w:val="clear" w:color="auto" w:fill="FFFFFF"/>
      <w:spacing w:after="360" w:line="0" w:lineRule="atLeast"/>
      <w:jc w:val="distribute"/>
    </w:pPr>
    <w:rPr>
      <w:rFonts w:ascii="MingLiU" w:hAnsi="MingLiU" w:eastAsia="MingLiU" w:cs="MingLiU"/>
      <w:color w:val="000000"/>
      <w:kern w:val="0"/>
      <w:sz w:val="26"/>
      <w:szCs w:val="26"/>
      <w:lang w:val="zh-TW"/>
    </w:rPr>
  </w:style>
  <w:style w:type="character" w:customStyle="1" w:styleId="594">
    <w:name w:val="Body text (3)_"/>
    <w:link w:val="595"/>
    <w:qFormat/>
    <w:uiPriority w:val="0"/>
    <w:rPr>
      <w:rFonts w:ascii="MingLiU" w:hAnsi="MingLiU" w:eastAsia="MingLiU" w:cs="MingLiU"/>
      <w:color w:val="000000"/>
      <w:sz w:val="26"/>
      <w:szCs w:val="26"/>
      <w:shd w:val="clear" w:color="auto" w:fill="FFFFFF"/>
      <w:lang w:val="zh-TW"/>
    </w:rPr>
  </w:style>
  <w:style w:type="paragraph" w:customStyle="1" w:styleId="595">
    <w:name w:val="Body text (3)1"/>
    <w:basedOn w:val="1"/>
    <w:link w:val="594"/>
    <w:qFormat/>
    <w:uiPriority w:val="0"/>
    <w:pPr>
      <w:shd w:val="clear" w:color="auto" w:fill="FFFFFF"/>
      <w:spacing w:line="619" w:lineRule="exact"/>
      <w:jc w:val="distribute"/>
    </w:pPr>
    <w:rPr>
      <w:rFonts w:ascii="MingLiU" w:hAnsi="MingLiU" w:eastAsia="MingLiU" w:cs="MingLiU"/>
      <w:color w:val="000000"/>
      <w:kern w:val="0"/>
      <w:sz w:val="26"/>
      <w:szCs w:val="26"/>
      <w:lang w:val="zh-TW"/>
    </w:rPr>
  </w:style>
  <w:style w:type="character" w:customStyle="1" w:styleId="596">
    <w:name w:val="Body text (2) + Batang"/>
    <w:qFormat/>
    <w:uiPriority w:val="0"/>
    <w:rPr>
      <w:rFonts w:ascii="Batang" w:hAnsi="Batang" w:eastAsia="Batang" w:cs="Batang"/>
      <w:color w:val="000000"/>
      <w:spacing w:val="0"/>
      <w:w w:val="100"/>
      <w:position w:val="0"/>
      <w:sz w:val="24"/>
      <w:szCs w:val="24"/>
      <w:u w:val="none"/>
      <w:lang w:val="en-US"/>
    </w:rPr>
  </w:style>
  <w:style w:type="character" w:customStyle="1" w:styleId="597">
    <w:name w:val="正文文本11"/>
    <w:qFormat/>
    <w:uiPriority w:val="0"/>
    <w:rPr>
      <w:rFonts w:ascii="MingLiU" w:hAnsi="MingLiU" w:eastAsia="MingLiU" w:cs="MingLiU"/>
      <w:color w:val="000000"/>
      <w:spacing w:val="10"/>
      <w:w w:val="100"/>
      <w:position w:val="0"/>
      <w:sz w:val="21"/>
      <w:szCs w:val="21"/>
      <w:u w:val="none"/>
      <w:lang w:val="zh-TW"/>
    </w:rPr>
  </w:style>
  <w:style w:type="table" w:customStyle="1" w:styleId="598">
    <w:name w:val="Normal 212"/>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vAlign w:val="center"/>
    </w:tcPr>
  </w:style>
  <w:style w:type="table" w:customStyle="1" w:styleId="599">
    <w:name w:val="常规13"/>
    <w:basedOn w:val="55"/>
    <w:qFormat/>
    <w:uiPriority w:val="0"/>
    <w:pPr>
      <w:spacing w:before="100" w:beforeAutospacing="1" w:after="100" w:afterAutospacing="1"/>
    </w:pPr>
    <w:rPr>
      <w:rFonts w:ascii="宋体" w:hAnsi="宋体"/>
      <w:color w:val="000000"/>
      <w:sz w:val="22"/>
      <w:szCs w:val="22"/>
    </w:rPr>
    <w:tblPr>
      <w:tblCellMar>
        <w:top w:w="0" w:type="dxa"/>
        <w:left w:w="0" w:type="dxa"/>
        <w:bottom w:w="0" w:type="dxa"/>
        <w:right w:w="0" w:type="dxa"/>
      </w:tblCellMar>
    </w:tblPr>
    <w:tcPr>
      <w:vAlign w:val="center"/>
    </w:tcPr>
  </w:style>
  <w:style w:type="table" w:customStyle="1" w:styleId="600">
    <w:name w:val="常规 212"/>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vAlign w:val="center"/>
    </w:tcPr>
  </w:style>
  <w:style w:type="table" w:customStyle="1" w:styleId="601">
    <w:name w:val="常规 2 213"/>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style>
  <w:style w:type="table" w:customStyle="1" w:styleId="602">
    <w:name w:val="常规 2 2 2713"/>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style>
  <w:style w:type="table" w:customStyle="1" w:styleId="603">
    <w:name w:val="常规 2 2 3013"/>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style>
  <w:style w:type="table" w:customStyle="1" w:styleId="604">
    <w:name w:val="常规 2512"/>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vAlign w:val="center"/>
    </w:tcPr>
  </w:style>
  <w:style w:type="table" w:customStyle="1" w:styleId="605">
    <w:name w:val="常规 312"/>
    <w:basedOn w:val="55"/>
    <w:qFormat/>
    <w:uiPriority w:val="0"/>
    <w:pPr>
      <w:spacing w:before="100" w:beforeAutospacing="1" w:after="100" w:afterAutospacing="1"/>
    </w:pPr>
    <w:rPr>
      <w:rFonts w:ascii="宋体" w:hAnsi="宋体"/>
      <w:sz w:val="24"/>
      <w:szCs w:val="24"/>
    </w:rPr>
    <w:tblPr>
      <w:tblCellMar>
        <w:top w:w="0" w:type="dxa"/>
        <w:left w:w="0" w:type="dxa"/>
        <w:bottom w:w="0" w:type="dxa"/>
        <w:right w:w="0" w:type="dxa"/>
      </w:tblCellMar>
    </w:tblPr>
    <w:tcPr>
      <w:vAlign w:val="center"/>
    </w:tcPr>
  </w:style>
  <w:style w:type="table" w:customStyle="1" w:styleId="606">
    <w:name w:val="常规 3013"/>
    <w:basedOn w:val="55"/>
    <w:qFormat/>
    <w:uiPriority w:val="0"/>
    <w:pPr>
      <w:spacing w:before="100" w:beforeAutospacing="1" w:after="100" w:afterAutospacing="1"/>
    </w:pPr>
    <w:rPr>
      <w:rFonts w:ascii="宋体" w:hAnsi="宋体"/>
      <w:color w:val="000000"/>
      <w:sz w:val="22"/>
      <w:szCs w:val="22"/>
    </w:rPr>
    <w:tblPr>
      <w:tblCellMar>
        <w:top w:w="0" w:type="dxa"/>
        <w:left w:w="0" w:type="dxa"/>
        <w:bottom w:w="0" w:type="dxa"/>
        <w:right w:w="0" w:type="dxa"/>
      </w:tblCellMar>
    </w:tblPr>
    <w:tcPr>
      <w:vAlign w:val="center"/>
    </w:tcPr>
  </w:style>
  <w:style w:type="character" w:customStyle="1" w:styleId="607">
    <w:name w:val="font161"/>
    <w:unhideWhenUsed/>
    <w:qFormat/>
    <w:uiPriority w:val="0"/>
    <w:rPr>
      <w:rFonts w:hint="default" w:ascii="Times New Roman" w:hAnsi="Times New Roman" w:eastAsia="宋体" w:cs="Times New Roman"/>
      <w:color w:val="000000"/>
      <w:sz w:val="22"/>
      <w:szCs w:val="22"/>
    </w:rPr>
  </w:style>
  <w:style w:type="character" w:customStyle="1" w:styleId="608">
    <w:name w:val="正文首行缩进 2 Char"/>
    <w:basedOn w:val="192"/>
    <w:link w:val="54"/>
    <w:qFormat/>
    <w:uiPriority w:val="0"/>
    <w:rPr>
      <w:rFonts w:ascii="宋体"/>
      <w:spacing w:val="-4"/>
      <w:kern w:val="2"/>
      <w:sz w:val="21"/>
      <w:szCs w:val="24"/>
    </w:rPr>
  </w:style>
  <w:style w:type="paragraph" w:customStyle="1" w:styleId="609">
    <w:name w:val="正文2"/>
    <w:qFormat/>
    <w:uiPriority w:val="0"/>
    <w:pPr>
      <w:jc w:val="both"/>
    </w:pPr>
    <w:rPr>
      <w:rFonts w:ascii="Times New Roman" w:hAnsi="Times New Roman" w:eastAsia="宋体" w:cs="Times New Roman"/>
      <w:kern w:val="2"/>
      <w:sz w:val="21"/>
      <w:szCs w:val="21"/>
      <w:lang w:val="en-US" w:eastAsia="zh-CN" w:bidi="ar-SA"/>
    </w:rPr>
  </w:style>
  <w:style w:type="paragraph" w:customStyle="1" w:styleId="61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611">
    <w:name w:val="NormalCharacter"/>
    <w:qFormat/>
    <w:uiPriority w:val="0"/>
  </w:style>
  <w:style w:type="paragraph" w:customStyle="1" w:styleId="612">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13">
    <w:name w:val="content-right_1thtn"/>
    <w:basedOn w:val="57"/>
    <w:qFormat/>
    <w:uiPriority w:val="0"/>
  </w:style>
  <w:style w:type="paragraph" w:customStyle="1" w:styleId="614">
    <w:name w:val="Table Text"/>
    <w:basedOn w:val="1"/>
    <w:semiHidden/>
    <w:qFormat/>
    <w:uiPriority w:val="0"/>
    <w:rPr>
      <w:rFonts w:ascii="宋体" w:hAnsi="宋体" w:eastAsia="宋体" w:cs="宋体"/>
      <w:sz w:val="24"/>
      <w:szCs w:val="24"/>
      <w:lang w:val="en-US" w:eastAsia="en-US" w:bidi="ar-SA"/>
    </w:rPr>
  </w:style>
  <w:style w:type="table" w:customStyle="1" w:styleId="61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footer" Target="footer6.xml"/><Relationship Id="rId16" Type="http://schemas.openxmlformats.org/officeDocument/2006/relationships/header" Target="header9.xml"/><Relationship Id="rId15" Type="http://schemas.openxmlformats.org/officeDocument/2006/relationships/header" Target="header8.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ZYQ</Company>
  <Pages>78</Pages>
  <Words>13859</Words>
  <Characters>15002</Characters>
  <Lines>529</Lines>
  <Paragraphs>149</Paragraphs>
  <TotalTime>11</TotalTime>
  <ScaleCrop>false</ScaleCrop>
  <LinksUpToDate>false</LinksUpToDate>
  <CharactersWithSpaces>15306</CharactersWithSpaces>
  <Application>WPS Office_11.8.6.11825_F1E327BC-269C-435d-A152-05C5408002CA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2025-03-03T08:00:00Z</dcterms:created>
  <dc:creator>kaka</dc:creator>
  <cp:lastModifiedBy>Administrator</cp:lastModifiedBy>
  <cp:lastPrinted>2025-05-22T01:44:00Z</cp:lastPrinted>
  <dcterms:modified xsi:type="dcterms:W3CDTF">2025-08-27T02:46:12Z</dcterms:modified>
  <dc:title>附件1</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C0A134DFEAF14BCF9321B50D9FC5D97F_13</vt:lpwstr>
  </property>
  <property fmtid="{D5CDD505-2E9C-101B-9397-08002B2CF9AE}" pid="3" name="KSOProductBuildVer">
    <vt:lpwstr>2052-11.8.6.11825</vt:lpwstr>
  </property>
  <property fmtid="{D5CDD505-2E9C-101B-9397-08002B2CF9AE}" pid="4" name="KSOTemplateDocerSaveRecord">
    <vt:lpwstr>eyJoZGlkIjoiYjk5MTU4M2Q4NzczMDFhOWUyZGQyMzRkMDZiNmVmZjIiLCJ1c2VySWQiOiI5ODU2Nzk1NTMifQ==</vt:lpwstr>
  </property>
</Properties>
</file>