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9A49D1">
      <w:pPr>
        <w:spacing w:line="240" w:lineRule="exact"/>
        <w:jc w:val="center"/>
        <w:rPr>
          <w:rFonts w:ascii="宋体" w:hAnsi="宋体" w:eastAsia="宋体" w:cs="宋体"/>
          <w:b/>
          <w:sz w:val="56"/>
          <w:szCs w:val="56"/>
        </w:rPr>
      </w:pPr>
    </w:p>
    <w:p w14:paraId="706D8DF1">
      <w:pPr>
        <w:pStyle w:val="8"/>
        <w:ind w:firstLine="0" w:firstLineChars="0"/>
        <w:jc w:val="center"/>
        <w:rPr>
          <w:rFonts w:ascii="宋体" w:hAnsi="宋体" w:cs="宋体"/>
          <w:b/>
          <w:sz w:val="44"/>
          <w:szCs w:val="44"/>
        </w:rPr>
      </w:pPr>
      <w:r>
        <w:rPr>
          <w:rFonts w:hint="eastAsia" w:ascii="宋体" w:hAnsi="宋体" w:cs="宋体"/>
          <w:b/>
          <w:sz w:val="44"/>
          <w:szCs w:val="44"/>
        </w:rPr>
        <w:t>文山州残疾人联合会2026年农村困难残疾人实用技术培训项目</w:t>
      </w:r>
    </w:p>
    <w:p w14:paraId="6F336784">
      <w:pPr>
        <w:pStyle w:val="9"/>
      </w:pPr>
      <w:bookmarkStart w:id="413" w:name="_GoBack"/>
      <w:bookmarkEnd w:id="413"/>
    </w:p>
    <w:p w14:paraId="7270028C">
      <w:pPr>
        <w:pStyle w:val="8"/>
        <w:rPr>
          <w:rFonts w:ascii="宋体" w:hAnsi="宋体" w:cs="宋体"/>
        </w:rPr>
      </w:pPr>
    </w:p>
    <w:p w14:paraId="6DAB7647">
      <w:pPr>
        <w:pStyle w:val="9"/>
      </w:pPr>
      <w:bookmarkStart w:id="0" w:name="_Toc3860"/>
      <w:bookmarkStart w:id="1" w:name="_Toc28882"/>
    </w:p>
    <w:p w14:paraId="11D731FE"/>
    <w:p w14:paraId="55ABEA06"/>
    <w:p w14:paraId="69231BF4"/>
    <w:p w14:paraId="4D8AFFBF">
      <w:pPr>
        <w:jc w:val="center"/>
        <w:rPr>
          <w:rFonts w:ascii="宋体" w:hAnsi="宋体" w:eastAsia="宋体" w:cs="宋体"/>
          <w:b/>
          <w:bCs/>
          <w:sz w:val="90"/>
          <w:szCs w:val="90"/>
        </w:rPr>
      </w:pPr>
      <w:r>
        <w:rPr>
          <w:rFonts w:hint="eastAsia" w:ascii="宋体" w:hAnsi="宋体" w:eastAsia="宋体" w:cs="宋体"/>
          <w:b/>
          <w:bCs/>
          <w:sz w:val="90"/>
          <w:szCs w:val="90"/>
        </w:rPr>
        <w:t>竞争性磋商文件</w:t>
      </w:r>
      <w:bookmarkEnd w:id="0"/>
      <w:bookmarkEnd w:id="1"/>
    </w:p>
    <w:p w14:paraId="515B1D21">
      <w:pPr>
        <w:jc w:val="center"/>
        <w:rPr>
          <w:rFonts w:ascii="宋体" w:hAnsi="宋体" w:eastAsia="宋体" w:cs="宋体"/>
          <w:b/>
          <w:sz w:val="30"/>
          <w:szCs w:val="30"/>
        </w:rPr>
      </w:pPr>
      <w:bookmarkStart w:id="2" w:name="_Toc9775"/>
      <w:bookmarkStart w:id="3" w:name="_Toc4818"/>
    </w:p>
    <w:p w14:paraId="6794EB91">
      <w:pPr>
        <w:jc w:val="center"/>
        <w:rPr>
          <w:rFonts w:hint="eastAsia" w:ascii="宋体" w:hAnsi="宋体" w:eastAsia="宋体" w:cs="宋体"/>
          <w:b/>
          <w:color w:val="000000" w:themeColor="text1"/>
          <w:sz w:val="30"/>
          <w:szCs w:val="30"/>
          <w:lang w:eastAsia="zh-CN"/>
          <w14:textFill>
            <w14:solidFill>
              <w14:schemeClr w14:val="tx1"/>
            </w14:solidFill>
          </w14:textFill>
        </w:rPr>
      </w:pPr>
      <w:r>
        <w:rPr>
          <w:rFonts w:hint="eastAsia" w:ascii="宋体" w:hAnsi="宋体" w:eastAsia="宋体" w:cs="宋体"/>
          <w:b/>
          <w:sz w:val="30"/>
          <w:szCs w:val="30"/>
        </w:rPr>
        <w:t>项目</w:t>
      </w:r>
      <w:r>
        <w:rPr>
          <w:rFonts w:hint="eastAsia" w:ascii="宋体" w:hAnsi="宋体" w:eastAsia="宋体" w:cs="宋体"/>
          <w:b/>
          <w:color w:val="000000" w:themeColor="text1"/>
          <w:sz w:val="30"/>
          <w:szCs w:val="30"/>
          <w14:textFill>
            <w14:solidFill>
              <w14:schemeClr w14:val="tx1"/>
            </w14:solidFill>
          </w14:textFill>
        </w:rPr>
        <w:t>编号：</w:t>
      </w:r>
      <w:bookmarkEnd w:id="2"/>
      <w:bookmarkEnd w:id="3"/>
      <w:r>
        <w:rPr>
          <w:rFonts w:hint="eastAsia" w:ascii="宋体" w:hAnsi="宋体" w:eastAsia="宋体" w:cs="宋体"/>
          <w:b/>
          <w:color w:val="000000" w:themeColor="text1"/>
          <w:sz w:val="30"/>
          <w:szCs w:val="30"/>
          <w:lang w:eastAsia="zh-CN"/>
          <w14:textFill>
            <w14:solidFill>
              <w14:schemeClr w14:val="tx1"/>
            </w14:solidFill>
          </w14:textFill>
        </w:rPr>
        <w:t>WSZC2026-C3-00271-WZZB-0011</w:t>
      </w:r>
    </w:p>
    <w:p w14:paraId="0B65E12F">
      <w:pPr>
        <w:rPr>
          <w:rFonts w:ascii="宋体" w:hAnsi="宋体" w:eastAsia="宋体" w:cs="宋体"/>
          <w:b/>
          <w:sz w:val="30"/>
          <w:szCs w:val="30"/>
        </w:rPr>
      </w:pPr>
    </w:p>
    <w:p w14:paraId="59263FB5">
      <w:pPr>
        <w:pStyle w:val="8"/>
        <w:ind w:firstLine="602"/>
        <w:rPr>
          <w:rFonts w:ascii="宋体" w:hAnsi="宋体" w:cs="宋体"/>
          <w:b/>
          <w:sz w:val="30"/>
          <w:szCs w:val="30"/>
        </w:rPr>
      </w:pPr>
    </w:p>
    <w:p w14:paraId="1812AEA3">
      <w:pPr>
        <w:pStyle w:val="9"/>
        <w:rPr>
          <w:sz w:val="30"/>
          <w:szCs w:val="30"/>
        </w:rPr>
      </w:pPr>
    </w:p>
    <w:p w14:paraId="6A379020">
      <w:pPr>
        <w:rPr>
          <w:sz w:val="30"/>
          <w:szCs w:val="30"/>
        </w:rPr>
      </w:pPr>
    </w:p>
    <w:p w14:paraId="51DB28C9">
      <w:pPr>
        <w:spacing w:after="0" w:line="600" w:lineRule="exact"/>
        <w:rPr>
          <w:rFonts w:ascii="宋体" w:hAnsi="宋体" w:eastAsia="宋体" w:cs="宋体"/>
          <w:b/>
          <w:sz w:val="30"/>
          <w:szCs w:val="30"/>
        </w:rPr>
      </w:pPr>
    </w:p>
    <w:p w14:paraId="26D009A1">
      <w:pPr>
        <w:spacing w:after="0" w:line="600" w:lineRule="exact"/>
        <w:ind w:firstLine="910" w:firstLineChars="302"/>
        <w:jc w:val="both"/>
        <w:rPr>
          <w:rFonts w:ascii="宋体" w:hAnsi="宋体" w:eastAsia="宋体" w:cs="宋体"/>
          <w:b/>
          <w:bCs/>
          <w:spacing w:val="-20"/>
          <w:sz w:val="30"/>
          <w:szCs w:val="30"/>
          <w:u w:val="single"/>
        </w:rPr>
      </w:pPr>
      <w:bookmarkStart w:id="4" w:name="_Toc14987"/>
      <w:bookmarkStart w:id="5" w:name="_Toc7399"/>
      <w:r>
        <w:rPr>
          <w:rFonts w:hint="eastAsia" w:ascii="宋体" w:hAnsi="宋体" w:eastAsia="宋体" w:cs="宋体"/>
          <w:b/>
          <w:bCs/>
          <w:sz w:val="30"/>
          <w:szCs w:val="30"/>
        </w:rPr>
        <w:t>采   购   人：</w:t>
      </w:r>
      <w:r>
        <w:rPr>
          <w:rFonts w:hint="eastAsia" w:ascii="宋体" w:hAnsi="宋体" w:eastAsia="宋体" w:cs="宋体"/>
          <w:b/>
          <w:bCs/>
          <w:sz w:val="30"/>
          <w:szCs w:val="30"/>
          <w:u w:val="single"/>
        </w:rPr>
        <w:t>文山壮族苗族自治州残疾人联合会</w:t>
      </w:r>
      <w:bookmarkEnd w:id="4"/>
      <w:bookmarkEnd w:id="5"/>
    </w:p>
    <w:p w14:paraId="749030E1">
      <w:pPr>
        <w:pStyle w:val="9"/>
        <w:spacing w:after="0" w:line="600" w:lineRule="exact"/>
        <w:ind w:firstLine="906" w:firstLineChars="302"/>
        <w:rPr>
          <w:sz w:val="30"/>
          <w:szCs w:val="30"/>
        </w:rPr>
      </w:pPr>
    </w:p>
    <w:p w14:paraId="289B3DAB">
      <w:pPr>
        <w:spacing w:after="0" w:line="600" w:lineRule="exact"/>
        <w:ind w:firstLine="910" w:firstLineChars="302"/>
        <w:rPr>
          <w:rFonts w:ascii="宋体" w:hAnsi="宋体" w:eastAsia="宋体" w:cs="宋体"/>
          <w:b/>
          <w:bCs/>
          <w:sz w:val="30"/>
          <w:szCs w:val="30"/>
          <w:u w:val="single"/>
        </w:rPr>
      </w:pPr>
      <w:bookmarkStart w:id="6" w:name="_Toc16345"/>
      <w:bookmarkStart w:id="7" w:name="_Toc31071"/>
      <w:r>
        <w:rPr>
          <w:rFonts w:hint="eastAsia" w:ascii="宋体" w:hAnsi="宋体" w:eastAsia="宋体" w:cs="宋体"/>
          <w:b/>
          <w:bCs/>
          <w:sz w:val="30"/>
          <w:szCs w:val="30"/>
        </w:rPr>
        <w:t>采购代理机构：</w:t>
      </w:r>
      <w:r>
        <w:rPr>
          <w:rFonts w:hint="eastAsia" w:ascii="宋体" w:hAnsi="宋体" w:eastAsia="宋体" w:cs="宋体"/>
          <w:b/>
          <w:bCs/>
          <w:sz w:val="30"/>
          <w:szCs w:val="30"/>
          <w:u w:val="single"/>
        </w:rPr>
        <w:t>云南文招项目管理咨询有限责任公司</w:t>
      </w:r>
      <w:bookmarkEnd w:id="6"/>
      <w:bookmarkEnd w:id="7"/>
    </w:p>
    <w:p w14:paraId="1827D7F3">
      <w:pPr>
        <w:spacing w:after="0" w:line="600" w:lineRule="exact"/>
        <w:ind w:firstLine="1205" w:firstLineChars="400"/>
        <w:rPr>
          <w:rFonts w:ascii="宋体" w:hAnsi="宋体" w:eastAsia="宋体" w:cs="宋体"/>
          <w:b/>
          <w:bCs/>
          <w:sz w:val="30"/>
          <w:szCs w:val="30"/>
          <w:u w:val="single"/>
        </w:rPr>
      </w:pPr>
    </w:p>
    <w:p w14:paraId="483ABC43">
      <w:pPr>
        <w:spacing w:after="0" w:line="600" w:lineRule="exact"/>
        <w:jc w:val="center"/>
        <w:rPr>
          <w:rFonts w:ascii="宋体" w:hAnsi="宋体" w:eastAsia="宋体" w:cs="宋体"/>
          <w:b/>
          <w:bCs/>
          <w:sz w:val="28"/>
          <w:szCs w:val="28"/>
        </w:rPr>
      </w:pPr>
      <w:bookmarkStart w:id="8" w:name="_Toc7973"/>
      <w:bookmarkStart w:id="9" w:name="_Toc28252"/>
      <w:r>
        <w:rPr>
          <w:rFonts w:hint="eastAsia" w:ascii="宋体" w:hAnsi="宋体" w:eastAsia="宋体" w:cs="宋体"/>
          <w:b/>
          <w:bCs/>
          <w:sz w:val="30"/>
          <w:szCs w:val="30"/>
        </w:rPr>
        <w:t>日期：</w:t>
      </w:r>
      <w:r>
        <w:rPr>
          <w:rFonts w:hint="eastAsia" w:ascii="宋体" w:hAnsi="宋体" w:eastAsia="宋体" w:cs="宋体"/>
          <w:b/>
          <w:bCs/>
          <w:sz w:val="30"/>
          <w:szCs w:val="30"/>
          <w:u w:val="single"/>
        </w:rPr>
        <w:t>2026</w:t>
      </w:r>
      <w:r>
        <w:rPr>
          <w:rFonts w:hint="eastAsia" w:ascii="宋体" w:hAnsi="宋体" w:eastAsia="宋体" w:cs="宋体"/>
          <w:b/>
          <w:bCs/>
          <w:sz w:val="30"/>
          <w:szCs w:val="30"/>
        </w:rPr>
        <w:t>年</w:t>
      </w:r>
      <w:r>
        <w:rPr>
          <w:rFonts w:hint="eastAsia" w:ascii="宋体" w:hAnsi="宋体" w:eastAsia="宋体" w:cs="宋体"/>
          <w:b/>
          <w:bCs/>
          <w:sz w:val="30"/>
          <w:szCs w:val="30"/>
          <w:u w:val="single"/>
        </w:rPr>
        <w:t>0</w:t>
      </w:r>
      <w:r>
        <w:rPr>
          <w:rFonts w:hint="eastAsia" w:ascii="宋体" w:hAnsi="宋体" w:eastAsia="宋体" w:cs="宋体"/>
          <w:b/>
          <w:bCs/>
          <w:sz w:val="30"/>
          <w:szCs w:val="30"/>
          <w:u w:val="single"/>
          <w:lang w:val="en-US" w:eastAsia="zh-CN"/>
        </w:rPr>
        <w:t>4</w:t>
      </w:r>
      <w:r>
        <w:rPr>
          <w:rFonts w:hint="eastAsia" w:ascii="宋体" w:hAnsi="宋体" w:eastAsia="宋体" w:cs="宋体"/>
          <w:b/>
          <w:bCs/>
          <w:sz w:val="30"/>
          <w:szCs w:val="30"/>
        </w:rPr>
        <w:t>月</w:t>
      </w:r>
      <w:bookmarkEnd w:id="8"/>
      <w:bookmarkEnd w:id="9"/>
    </w:p>
    <w:p w14:paraId="1C4802BC">
      <w:pPr>
        <w:rPr>
          <w:rFonts w:ascii="宋体" w:hAnsi="宋体" w:eastAsia="宋体" w:cs="宋体"/>
          <w:b/>
          <w:bCs/>
          <w:sz w:val="28"/>
          <w:szCs w:val="28"/>
        </w:rPr>
        <w:sectPr>
          <w:footerReference r:id="rId4" w:type="default"/>
          <w:pgSz w:w="11906" w:h="16838"/>
          <w:pgMar w:top="1440" w:right="1800" w:bottom="1440" w:left="1800" w:header="312" w:footer="283" w:gutter="0"/>
          <w:pgNumType w:start="0"/>
          <w:cols w:space="425" w:num="1"/>
          <w:titlePg/>
          <w:docGrid w:type="lines" w:linePitch="312" w:charSpace="0"/>
        </w:sectPr>
      </w:pPr>
      <w:r>
        <w:rPr>
          <w:rFonts w:hint="eastAsia" w:ascii="宋体" w:hAnsi="宋体" w:eastAsia="宋体" w:cs="宋体"/>
          <w:b/>
          <w:bCs/>
          <w:sz w:val="28"/>
          <w:szCs w:val="28"/>
        </w:rPr>
        <w:br w:type="page"/>
      </w:r>
    </w:p>
    <w:sdt>
      <w:sdtPr>
        <w:rPr>
          <w:rFonts w:hint="eastAsia" w:ascii="宋体" w:hAnsi="宋体" w:eastAsia="宋体" w:cs="宋体"/>
          <w:bCs/>
          <w:caps/>
          <w:smallCaps/>
          <w:kern w:val="2"/>
          <w:sz w:val="40"/>
          <w:szCs w:val="20"/>
        </w:rPr>
        <w:id w:val="147469228"/>
        <w:docPartObj>
          <w:docPartGallery w:val="Table of Contents"/>
          <w:docPartUnique/>
        </w:docPartObj>
      </w:sdtPr>
      <w:sdtEndPr>
        <w:rPr>
          <w:rFonts w:hint="eastAsia" w:ascii="宋体" w:hAnsi="宋体" w:eastAsia="宋体" w:cs="宋体"/>
          <w:bCs/>
          <w:caps/>
          <w:smallCaps/>
          <w:kern w:val="2"/>
          <w:sz w:val="40"/>
          <w:szCs w:val="20"/>
        </w:rPr>
      </w:sdtEndPr>
      <w:sdtContent>
        <w:p w14:paraId="3504FDF7">
          <w:pPr>
            <w:spacing w:after="0"/>
            <w:jc w:val="center"/>
            <w:rPr>
              <w:rFonts w:ascii="宋体" w:hAnsi="宋体" w:eastAsia="宋体" w:cs="宋体"/>
              <w:bCs/>
              <w:caps/>
              <w:smallCaps/>
              <w:kern w:val="2"/>
              <w:sz w:val="40"/>
              <w:szCs w:val="20"/>
            </w:rPr>
          </w:pPr>
        </w:p>
        <w:p w14:paraId="52F33CAA">
          <w:pPr>
            <w:spacing w:after="0"/>
            <w:jc w:val="center"/>
            <w:rPr>
              <w:rFonts w:ascii="宋体" w:hAnsi="宋体" w:eastAsia="宋体" w:cs="宋体"/>
              <w:b/>
              <w:caps/>
              <w:smallCaps/>
              <w:kern w:val="2"/>
              <w:sz w:val="40"/>
              <w:szCs w:val="20"/>
              <w:lang w:val="zh-CN"/>
            </w:rPr>
          </w:pPr>
          <w:r>
            <w:rPr>
              <w:rFonts w:hint="eastAsia" w:ascii="宋体" w:hAnsi="宋体" w:eastAsia="宋体" w:cs="宋体"/>
              <w:b/>
              <w:caps/>
              <w:smallCaps/>
              <w:kern w:val="2"/>
              <w:sz w:val="40"/>
              <w:szCs w:val="20"/>
              <w:lang w:val="zh-CN"/>
            </w:rPr>
            <w:t>目</w:t>
          </w:r>
          <w:r>
            <w:rPr>
              <w:rFonts w:hint="eastAsia" w:ascii="宋体" w:hAnsi="宋体" w:eastAsia="宋体" w:cs="宋体"/>
              <w:b/>
              <w:caps/>
              <w:smallCaps/>
              <w:kern w:val="2"/>
              <w:sz w:val="40"/>
              <w:szCs w:val="20"/>
            </w:rPr>
            <w:t xml:space="preserve">  </w:t>
          </w:r>
          <w:r>
            <w:rPr>
              <w:rFonts w:hint="eastAsia" w:ascii="宋体" w:hAnsi="宋体" w:eastAsia="宋体" w:cs="宋体"/>
              <w:b/>
              <w:caps/>
              <w:smallCaps/>
              <w:kern w:val="2"/>
              <w:sz w:val="40"/>
              <w:szCs w:val="20"/>
              <w:lang w:val="zh-CN"/>
            </w:rPr>
            <w:t>录</w:t>
          </w:r>
        </w:p>
        <w:p w14:paraId="511BD3E9">
          <w:pPr>
            <w:spacing w:after="0" w:line="600" w:lineRule="exact"/>
            <w:jc w:val="center"/>
            <w:rPr>
              <w:rFonts w:ascii="宋体" w:hAnsi="宋体" w:eastAsia="宋体" w:cs="宋体"/>
              <w:bCs/>
              <w:caps/>
              <w:smallCaps/>
              <w:kern w:val="2"/>
              <w:sz w:val="24"/>
              <w:szCs w:val="24"/>
              <w:lang w:val="zh-CN"/>
            </w:rPr>
          </w:pPr>
        </w:p>
        <w:p w14:paraId="507F514E">
          <w:pPr>
            <w:pStyle w:val="16"/>
            <w:tabs>
              <w:tab w:val="right" w:leader="dot" w:pos="8306"/>
            </w:tabs>
            <w:spacing w:after="0" w:line="600" w:lineRule="exact"/>
            <w:rPr>
              <w:sz w:val="24"/>
              <w:szCs w:val="24"/>
            </w:rPr>
          </w:pPr>
          <w:r>
            <w:rPr>
              <w:b/>
              <w:sz w:val="24"/>
              <w:szCs w:val="24"/>
            </w:rPr>
            <w:fldChar w:fldCharType="begin"/>
          </w:r>
          <w:r>
            <w:rPr>
              <w:b/>
              <w:sz w:val="24"/>
              <w:szCs w:val="24"/>
            </w:rPr>
            <w:instrText xml:space="preserve">TOC \o "1-1" \h \u </w:instrText>
          </w:r>
          <w:r>
            <w:rPr>
              <w:b/>
              <w:sz w:val="24"/>
              <w:szCs w:val="24"/>
            </w:rPr>
            <w:fldChar w:fldCharType="separate"/>
          </w:r>
          <w:r>
            <w:fldChar w:fldCharType="begin"/>
          </w:r>
          <w:r>
            <w:instrText xml:space="preserve"> HYPERLINK \l "_Toc29755" </w:instrText>
          </w:r>
          <w:r>
            <w:fldChar w:fldCharType="separate"/>
          </w:r>
          <w:r>
            <w:rPr>
              <w:rFonts w:hint="eastAsia" w:ascii="宋体" w:hAnsi="宋体" w:eastAsia="宋体" w:cs="宋体"/>
              <w:sz w:val="24"/>
              <w:szCs w:val="24"/>
            </w:rPr>
            <w:t>第一章  竞争性磋商公告</w:t>
          </w:r>
          <w:r>
            <w:rPr>
              <w:sz w:val="24"/>
              <w:szCs w:val="24"/>
            </w:rPr>
            <w:tab/>
          </w:r>
          <w:r>
            <w:rPr>
              <w:sz w:val="24"/>
              <w:szCs w:val="24"/>
            </w:rPr>
            <w:fldChar w:fldCharType="begin"/>
          </w:r>
          <w:r>
            <w:rPr>
              <w:sz w:val="24"/>
              <w:szCs w:val="24"/>
            </w:rPr>
            <w:instrText xml:space="preserve"> PAGEREF _Toc29755 \h </w:instrText>
          </w:r>
          <w:r>
            <w:rPr>
              <w:sz w:val="24"/>
              <w:szCs w:val="24"/>
            </w:rPr>
            <w:fldChar w:fldCharType="separate"/>
          </w:r>
          <w:r>
            <w:rPr>
              <w:sz w:val="24"/>
              <w:szCs w:val="24"/>
            </w:rPr>
            <w:t>1</w:t>
          </w:r>
          <w:r>
            <w:rPr>
              <w:sz w:val="24"/>
              <w:szCs w:val="24"/>
            </w:rPr>
            <w:fldChar w:fldCharType="end"/>
          </w:r>
          <w:r>
            <w:rPr>
              <w:sz w:val="24"/>
              <w:szCs w:val="24"/>
            </w:rPr>
            <w:fldChar w:fldCharType="end"/>
          </w:r>
        </w:p>
        <w:p w14:paraId="452F4949">
          <w:pPr>
            <w:pStyle w:val="16"/>
            <w:tabs>
              <w:tab w:val="right" w:leader="dot" w:pos="8306"/>
            </w:tabs>
            <w:spacing w:after="0" w:line="600" w:lineRule="exact"/>
            <w:rPr>
              <w:sz w:val="24"/>
              <w:szCs w:val="24"/>
            </w:rPr>
          </w:pPr>
          <w:r>
            <w:fldChar w:fldCharType="begin"/>
          </w:r>
          <w:r>
            <w:instrText xml:space="preserve"> HYPERLINK \l "_Toc10797" </w:instrText>
          </w:r>
          <w:r>
            <w:fldChar w:fldCharType="separate"/>
          </w:r>
          <w:r>
            <w:rPr>
              <w:rFonts w:hint="eastAsia" w:ascii="宋体" w:hAnsi="宋体" w:eastAsia="宋体" w:cs="宋体"/>
              <w:sz w:val="24"/>
              <w:szCs w:val="24"/>
            </w:rPr>
            <w:t>第二章  磋商须知</w:t>
          </w:r>
          <w:r>
            <w:rPr>
              <w:sz w:val="24"/>
              <w:szCs w:val="24"/>
            </w:rPr>
            <w:tab/>
          </w:r>
          <w:r>
            <w:rPr>
              <w:sz w:val="24"/>
              <w:szCs w:val="24"/>
            </w:rPr>
            <w:fldChar w:fldCharType="begin"/>
          </w:r>
          <w:r>
            <w:rPr>
              <w:sz w:val="24"/>
              <w:szCs w:val="24"/>
            </w:rPr>
            <w:instrText xml:space="preserve"> PAGEREF _Toc10797 \h </w:instrText>
          </w:r>
          <w:r>
            <w:rPr>
              <w:sz w:val="24"/>
              <w:szCs w:val="24"/>
            </w:rPr>
            <w:fldChar w:fldCharType="separate"/>
          </w:r>
          <w:r>
            <w:rPr>
              <w:sz w:val="24"/>
              <w:szCs w:val="24"/>
            </w:rPr>
            <w:t>5</w:t>
          </w:r>
          <w:r>
            <w:rPr>
              <w:sz w:val="24"/>
              <w:szCs w:val="24"/>
            </w:rPr>
            <w:fldChar w:fldCharType="end"/>
          </w:r>
          <w:r>
            <w:rPr>
              <w:sz w:val="24"/>
              <w:szCs w:val="24"/>
            </w:rPr>
            <w:fldChar w:fldCharType="end"/>
          </w:r>
        </w:p>
        <w:p w14:paraId="6E064E09">
          <w:pPr>
            <w:pStyle w:val="16"/>
            <w:tabs>
              <w:tab w:val="right" w:leader="dot" w:pos="8306"/>
            </w:tabs>
            <w:spacing w:after="0" w:line="600" w:lineRule="exact"/>
            <w:rPr>
              <w:sz w:val="24"/>
              <w:szCs w:val="24"/>
            </w:rPr>
          </w:pPr>
          <w:r>
            <w:fldChar w:fldCharType="begin"/>
          </w:r>
          <w:r>
            <w:instrText xml:space="preserve"> HYPERLINK \l "_Toc30089" </w:instrText>
          </w:r>
          <w:r>
            <w:fldChar w:fldCharType="separate"/>
          </w:r>
          <w:r>
            <w:rPr>
              <w:rFonts w:hint="eastAsia" w:ascii="宋体" w:hAnsi="宋体" w:eastAsia="宋体" w:cs="宋体"/>
              <w:sz w:val="24"/>
              <w:szCs w:val="24"/>
            </w:rPr>
            <w:t>第三章  评审办法（综合评分法）</w:t>
          </w:r>
          <w:r>
            <w:rPr>
              <w:sz w:val="24"/>
              <w:szCs w:val="24"/>
            </w:rPr>
            <w:tab/>
          </w:r>
          <w:r>
            <w:rPr>
              <w:sz w:val="24"/>
              <w:szCs w:val="24"/>
            </w:rPr>
            <w:fldChar w:fldCharType="begin"/>
          </w:r>
          <w:r>
            <w:rPr>
              <w:sz w:val="24"/>
              <w:szCs w:val="24"/>
            </w:rPr>
            <w:instrText xml:space="preserve"> PAGEREF _Toc30089 \h </w:instrText>
          </w:r>
          <w:r>
            <w:rPr>
              <w:sz w:val="24"/>
              <w:szCs w:val="24"/>
            </w:rPr>
            <w:fldChar w:fldCharType="separate"/>
          </w:r>
          <w:r>
            <w:rPr>
              <w:sz w:val="24"/>
              <w:szCs w:val="24"/>
            </w:rPr>
            <w:t>25</w:t>
          </w:r>
          <w:r>
            <w:rPr>
              <w:sz w:val="24"/>
              <w:szCs w:val="24"/>
            </w:rPr>
            <w:fldChar w:fldCharType="end"/>
          </w:r>
          <w:r>
            <w:rPr>
              <w:sz w:val="24"/>
              <w:szCs w:val="24"/>
            </w:rPr>
            <w:fldChar w:fldCharType="end"/>
          </w:r>
        </w:p>
        <w:p w14:paraId="50EB6FCF">
          <w:pPr>
            <w:pStyle w:val="16"/>
            <w:tabs>
              <w:tab w:val="right" w:leader="dot" w:pos="8306"/>
            </w:tabs>
            <w:spacing w:after="0" w:line="600" w:lineRule="exact"/>
            <w:rPr>
              <w:sz w:val="24"/>
              <w:szCs w:val="24"/>
            </w:rPr>
          </w:pPr>
          <w:r>
            <w:fldChar w:fldCharType="begin"/>
          </w:r>
          <w:r>
            <w:instrText xml:space="preserve"> HYPERLINK \l "_Toc24121" </w:instrText>
          </w:r>
          <w:r>
            <w:fldChar w:fldCharType="separate"/>
          </w:r>
          <w:r>
            <w:rPr>
              <w:rFonts w:hint="eastAsia" w:ascii="宋体" w:hAnsi="宋体" w:eastAsia="宋体" w:cs="宋体"/>
              <w:sz w:val="24"/>
              <w:szCs w:val="24"/>
            </w:rPr>
            <w:t>第四章  合同条款及格式</w:t>
          </w:r>
          <w:r>
            <w:rPr>
              <w:sz w:val="24"/>
              <w:szCs w:val="24"/>
            </w:rPr>
            <w:tab/>
          </w:r>
          <w:r>
            <w:rPr>
              <w:sz w:val="24"/>
              <w:szCs w:val="24"/>
            </w:rPr>
            <w:fldChar w:fldCharType="begin"/>
          </w:r>
          <w:r>
            <w:rPr>
              <w:sz w:val="24"/>
              <w:szCs w:val="24"/>
            </w:rPr>
            <w:instrText xml:space="preserve"> PAGEREF _Toc24121 \h </w:instrText>
          </w:r>
          <w:r>
            <w:rPr>
              <w:sz w:val="24"/>
              <w:szCs w:val="24"/>
            </w:rPr>
            <w:fldChar w:fldCharType="separate"/>
          </w:r>
          <w:r>
            <w:rPr>
              <w:sz w:val="24"/>
              <w:szCs w:val="24"/>
            </w:rPr>
            <w:t>33</w:t>
          </w:r>
          <w:r>
            <w:rPr>
              <w:sz w:val="24"/>
              <w:szCs w:val="24"/>
            </w:rPr>
            <w:fldChar w:fldCharType="end"/>
          </w:r>
          <w:r>
            <w:rPr>
              <w:sz w:val="24"/>
              <w:szCs w:val="24"/>
            </w:rPr>
            <w:fldChar w:fldCharType="end"/>
          </w:r>
        </w:p>
        <w:p w14:paraId="0F9A747D">
          <w:pPr>
            <w:pStyle w:val="16"/>
            <w:tabs>
              <w:tab w:val="right" w:leader="dot" w:pos="8306"/>
            </w:tabs>
            <w:spacing w:after="0" w:line="600" w:lineRule="exact"/>
            <w:rPr>
              <w:sz w:val="24"/>
              <w:szCs w:val="24"/>
            </w:rPr>
          </w:pPr>
          <w:r>
            <w:fldChar w:fldCharType="begin"/>
          </w:r>
          <w:r>
            <w:instrText xml:space="preserve"> HYPERLINK \l "_Toc32083" </w:instrText>
          </w:r>
          <w:r>
            <w:fldChar w:fldCharType="separate"/>
          </w:r>
          <w:r>
            <w:rPr>
              <w:rFonts w:hint="eastAsia" w:ascii="宋体" w:hAnsi="宋体" w:eastAsia="宋体" w:cs="宋体"/>
              <w:sz w:val="24"/>
              <w:szCs w:val="24"/>
            </w:rPr>
            <w:t>第五章  技术标准和要求</w:t>
          </w:r>
          <w:r>
            <w:rPr>
              <w:sz w:val="24"/>
              <w:szCs w:val="24"/>
            </w:rPr>
            <w:tab/>
          </w:r>
          <w:r>
            <w:rPr>
              <w:sz w:val="24"/>
              <w:szCs w:val="24"/>
            </w:rPr>
            <w:fldChar w:fldCharType="begin"/>
          </w:r>
          <w:r>
            <w:rPr>
              <w:sz w:val="24"/>
              <w:szCs w:val="24"/>
            </w:rPr>
            <w:instrText xml:space="preserve"> PAGEREF _Toc32083 \h </w:instrText>
          </w:r>
          <w:r>
            <w:rPr>
              <w:sz w:val="24"/>
              <w:szCs w:val="24"/>
            </w:rPr>
            <w:fldChar w:fldCharType="separate"/>
          </w:r>
          <w:r>
            <w:rPr>
              <w:sz w:val="24"/>
              <w:szCs w:val="24"/>
            </w:rPr>
            <w:t>40</w:t>
          </w:r>
          <w:r>
            <w:rPr>
              <w:sz w:val="24"/>
              <w:szCs w:val="24"/>
            </w:rPr>
            <w:fldChar w:fldCharType="end"/>
          </w:r>
          <w:r>
            <w:rPr>
              <w:sz w:val="24"/>
              <w:szCs w:val="24"/>
            </w:rPr>
            <w:fldChar w:fldCharType="end"/>
          </w:r>
        </w:p>
        <w:p w14:paraId="45491E04">
          <w:pPr>
            <w:pStyle w:val="16"/>
            <w:tabs>
              <w:tab w:val="right" w:leader="dot" w:pos="8306"/>
            </w:tabs>
            <w:spacing w:after="0" w:line="600" w:lineRule="exact"/>
            <w:rPr>
              <w:sz w:val="24"/>
              <w:szCs w:val="24"/>
            </w:rPr>
          </w:pPr>
          <w:r>
            <w:fldChar w:fldCharType="begin"/>
          </w:r>
          <w:r>
            <w:instrText xml:space="preserve"> HYPERLINK \l "_Toc26870" </w:instrText>
          </w:r>
          <w:r>
            <w:fldChar w:fldCharType="separate"/>
          </w:r>
          <w:r>
            <w:rPr>
              <w:rFonts w:hint="eastAsia" w:ascii="宋体" w:hAnsi="宋体" w:eastAsia="宋体" w:cs="宋体"/>
              <w:sz w:val="24"/>
              <w:szCs w:val="24"/>
            </w:rPr>
            <w:t>第六章  响应文件格式</w:t>
          </w:r>
          <w:r>
            <w:rPr>
              <w:sz w:val="24"/>
              <w:szCs w:val="24"/>
            </w:rPr>
            <w:tab/>
          </w:r>
          <w:r>
            <w:rPr>
              <w:sz w:val="24"/>
              <w:szCs w:val="24"/>
            </w:rPr>
            <w:fldChar w:fldCharType="begin"/>
          </w:r>
          <w:r>
            <w:rPr>
              <w:sz w:val="24"/>
              <w:szCs w:val="24"/>
            </w:rPr>
            <w:instrText xml:space="preserve"> PAGEREF _Toc26870 \h </w:instrText>
          </w:r>
          <w:r>
            <w:rPr>
              <w:sz w:val="24"/>
              <w:szCs w:val="24"/>
            </w:rPr>
            <w:fldChar w:fldCharType="separate"/>
          </w:r>
          <w:r>
            <w:rPr>
              <w:sz w:val="24"/>
              <w:szCs w:val="24"/>
            </w:rPr>
            <w:t>42</w:t>
          </w:r>
          <w:r>
            <w:rPr>
              <w:sz w:val="24"/>
              <w:szCs w:val="24"/>
            </w:rPr>
            <w:fldChar w:fldCharType="end"/>
          </w:r>
          <w:r>
            <w:rPr>
              <w:sz w:val="24"/>
              <w:szCs w:val="24"/>
            </w:rPr>
            <w:fldChar w:fldCharType="end"/>
          </w:r>
        </w:p>
        <w:p w14:paraId="00677F8D">
          <w:pPr>
            <w:spacing w:after="0" w:line="600" w:lineRule="exact"/>
          </w:pPr>
          <w:r>
            <w:rPr>
              <w:sz w:val="24"/>
              <w:szCs w:val="24"/>
            </w:rPr>
            <w:fldChar w:fldCharType="end"/>
          </w:r>
        </w:p>
      </w:sdtContent>
    </w:sdt>
    <w:p w14:paraId="2DE12C94"/>
    <w:p w14:paraId="0AF2F5AE">
      <w:pPr>
        <w:pStyle w:val="2"/>
        <w:spacing w:line="440" w:lineRule="exact"/>
        <w:jc w:val="center"/>
        <w:rPr>
          <w:rFonts w:ascii="宋体" w:hAnsi="宋体" w:cs="宋体"/>
          <w:sz w:val="40"/>
        </w:rPr>
        <w:sectPr>
          <w:pgSz w:w="11906" w:h="16838"/>
          <w:pgMar w:top="1440" w:right="1800" w:bottom="1440" w:left="1800" w:header="312" w:footer="283" w:gutter="0"/>
          <w:pgNumType w:start="0"/>
          <w:cols w:space="425" w:num="1"/>
          <w:titlePg/>
          <w:docGrid w:type="lines" w:linePitch="312" w:charSpace="0"/>
        </w:sectPr>
      </w:pPr>
      <w:bookmarkStart w:id="10" w:name="_Toc30273"/>
    </w:p>
    <w:p w14:paraId="5FC57624">
      <w:pPr>
        <w:pStyle w:val="2"/>
        <w:spacing w:line="440" w:lineRule="exact"/>
        <w:jc w:val="center"/>
        <w:rPr>
          <w:rFonts w:ascii="宋体" w:hAnsi="宋体" w:cs="宋体"/>
          <w:sz w:val="40"/>
        </w:rPr>
      </w:pPr>
      <w:bookmarkStart w:id="11" w:name="_Toc29755"/>
      <w:r>
        <w:rPr>
          <w:rFonts w:ascii="宋体" w:hAnsi="宋体" w:cs="宋体"/>
          <w:sz w:val="40"/>
        </w:rPr>
        <w:pict>
          <v:rect id="KGD_Gobal1" o:spid="_x0000_s1026" o:spt="1" alt="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" style="position:absolute;left:0pt;margin-left:-53.4pt;margin-top:-47.5pt;height:5pt;width:5pt;visibility:hidden;z-index:251659264;mso-width-relative:page;mso-height-relative:page;" coordsize="21600,21600" o:gfxdata="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">
            <v:path/>
            <v:fill focussize="0,0"/>
            <v:stroke/>
            <v:imagedata o:title=""/>
            <o:lock v:ext="edit"/>
          </v:rect>
        </w:pict>
      </w:r>
      <w:r>
        <w:rPr>
          <w:rFonts w:hint="eastAsia" w:ascii="宋体" w:hAnsi="宋体" w:cs="宋体"/>
          <w:sz w:val="40"/>
        </w:rPr>
        <w:t>第一章  竞争性磋商</w:t>
      </w:r>
      <w:bookmarkStart w:id="12" w:name="_Toc519007706"/>
      <w:bookmarkStart w:id="13" w:name="_Toc487037683"/>
      <w:r>
        <w:rPr>
          <w:rFonts w:hint="eastAsia" w:ascii="宋体" w:hAnsi="宋体" w:cs="宋体"/>
          <w:sz w:val="40"/>
        </w:rPr>
        <w:t>公告</w:t>
      </w:r>
      <w:bookmarkEnd w:id="10"/>
      <w:bookmarkEnd w:id="11"/>
    </w:p>
    <w:bookmarkEnd w:id="12"/>
    <w:bookmarkEnd w:id="13"/>
    <w:p w14:paraId="114EC11B">
      <w:pPr>
        <w:tabs>
          <w:tab w:val="left" w:pos="1980"/>
          <w:tab w:val="center" w:pos="5093"/>
          <w:tab w:val="left" w:pos="9315"/>
        </w:tabs>
        <w:spacing w:before="200" w:line="500" w:lineRule="exact"/>
        <w:ind w:firstLine="361" w:firstLineChars="100"/>
        <w:jc w:val="center"/>
        <w:rPr>
          <w:rFonts w:ascii="宋体" w:hAnsi="宋体" w:eastAsia="宋体" w:cs="宋体"/>
          <w:b/>
          <w:bCs/>
          <w:kern w:val="2"/>
          <w:sz w:val="36"/>
          <w:szCs w:val="36"/>
        </w:rPr>
      </w:pPr>
      <w:r>
        <w:rPr>
          <w:rFonts w:hint="eastAsia" w:ascii="宋体" w:hAnsi="宋体" w:eastAsia="宋体" w:cs="宋体"/>
          <w:b/>
          <w:bCs/>
          <w:kern w:val="2"/>
          <w:sz w:val="36"/>
          <w:szCs w:val="36"/>
        </w:rPr>
        <w:t>文山州残疾人联合会2026年农村困难残疾人实用技术培训项目竞争性磋商公告</w:t>
      </w:r>
    </w:p>
    <w:p w14:paraId="7ED7788F">
      <w:pPr>
        <w:pBdr>
          <w:top w:val="single" w:color="auto" w:sz="4" w:space="1"/>
          <w:left w:val="single" w:color="auto" w:sz="4" w:space="4"/>
          <w:bottom w:val="single" w:color="auto" w:sz="4" w:space="1"/>
          <w:right w:val="single" w:color="auto" w:sz="4" w:space="4"/>
        </w:pBdr>
        <w:spacing w:line="520" w:lineRule="exact"/>
        <w:ind w:firstLine="562" w:firstLineChars="200"/>
        <w:rPr>
          <w:rFonts w:ascii="宋体" w:hAnsi="宋体" w:eastAsia="宋体" w:cs="宋体"/>
          <w:b/>
          <w:bCs/>
          <w:sz w:val="28"/>
          <w:szCs w:val="28"/>
        </w:rPr>
      </w:pPr>
      <w:bookmarkStart w:id="14" w:name="_Toc525741682"/>
      <w:bookmarkStart w:id="15" w:name="_Toc531610837"/>
      <w:bookmarkStart w:id="16" w:name="_Toc381002982"/>
      <w:bookmarkStart w:id="17" w:name="_Toc536534305"/>
      <w:bookmarkStart w:id="18" w:name="_Toc517963425"/>
      <w:bookmarkStart w:id="19" w:name="_Toc536534035"/>
      <w:bookmarkStart w:id="20" w:name="_Toc525207109"/>
      <w:bookmarkStart w:id="21" w:name="_Toc466305599"/>
      <w:r>
        <w:rPr>
          <w:rFonts w:hint="eastAsia" w:ascii="宋体" w:hAnsi="宋体" w:eastAsia="宋体" w:cs="宋体"/>
          <w:b/>
          <w:bCs/>
          <w:sz w:val="28"/>
          <w:szCs w:val="28"/>
        </w:rPr>
        <w:t>项目概况</w:t>
      </w:r>
    </w:p>
    <w:p w14:paraId="51D7B3D9">
      <w:pPr>
        <w:pBdr>
          <w:top w:val="single" w:color="auto" w:sz="4" w:space="1"/>
          <w:left w:val="single" w:color="auto" w:sz="4" w:space="4"/>
          <w:bottom w:val="single" w:color="auto" w:sz="4" w:space="1"/>
          <w:right w:val="single" w:color="auto" w:sz="4" w:space="4"/>
        </w:pBdr>
        <w:spacing w:line="520" w:lineRule="exact"/>
        <w:ind w:firstLine="560" w:firstLineChars="200"/>
        <w:rPr>
          <w:rFonts w:ascii="宋体" w:hAnsi="宋体" w:eastAsia="宋体" w:cs="宋体"/>
          <w:sz w:val="28"/>
          <w:szCs w:val="28"/>
        </w:rPr>
      </w:pPr>
      <w:r>
        <w:rPr>
          <w:rFonts w:hint="eastAsia" w:ascii="宋体" w:hAnsi="宋体" w:eastAsia="宋体" w:cs="宋体"/>
          <w:sz w:val="28"/>
          <w:szCs w:val="28"/>
          <w:u w:val="single"/>
        </w:rPr>
        <w:t>文山州残疾人联合会2026年农村困难残疾人实用技术培训项目</w:t>
      </w:r>
      <w:r>
        <w:rPr>
          <w:rFonts w:hint="eastAsia" w:ascii="宋体" w:hAnsi="宋体" w:eastAsia="宋体" w:cs="宋体"/>
          <w:sz w:val="28"/>
          <w:szCs w:val="28"/>
        </w:rPr>
        <w:t>采购项目的潜在供应商</w:t>
      </w:r>
      <w:r>
        <w:rPr>
          <w:rFonts w:hint="eastAsia" w:ascii="宋体" w:hAnsi="宋体" w:eastAsia="宋体" w:cs="宋体"/>
          <w:color w:val="000000" w:themeColor="text1"/>
          <w:sz w:val="28"/>
          <w:szCs w:val="28"/>
          <w14:textFill>
            <w14:solidFill>
              <w14:schemeClr w14:val="tx1"/>
            </w14:solidFill>
          </w14:textFill>
        </w:rPr>
        <w:t>应在</w:t>
      </w:r>
      <w:r>
        <w:rPr>
          <w:rFonts w:hint="eastAsia" w:ascii="宋体" w:hAnsi="宋体" w:eastAsia="宋体" w:cs="宋体"/>
          <w:color w:val="000000" w:themeColor="text1"/>
          <w:sz w:val="28"/>
          <w:szCs w:val="28"/>
          <w:u w:val="single"/>
          <w14:textFill>
            <w14:solidFill>
              <w14:schemeClr w14:val="tx1"/>
            </w14:solidFill>
          </w14:textFill>
        </w:rPr>
        <w:t>云南省政府采购电子交易平台(政采云</w:t>
      </w:r>
      <w:r>
        <w:rPr>
          <w:rFonts w:hint="eastAsia" w:ascii="宋体" w:hAnsi="宋体" w:eastAsia="宋体" w:cs="宋体"/>
          <w:color w:val="000000" w:themeColor="text1"/>
          <w:sz w:val="28"/>
          <w:szCs w:val="28"/>
          <w:u w:val="single"/>
          <w14:textFill>
            <w14:solidFill>
              <w14:schemeClr w14:val="tx1"/>
            </w14:solidFill>
          </w14:textFill>
        </w:rPr>
        <w:fldChar w:fldCharType="begin"/>
      </w:r>
      <w:r>
        <w:rPr>
          <w:rFonts w:hint="eastAsia" w:ascii="宋体" w:hAnsi="宋体" w:eastAsia="宋体" w:cs="宋体"/>
          <w:color w:val="000000" w:themeColor="text1"/>
          <w:sz w:val="28"/>
          <w:szCs w:val="28"/>
          <w:u w:val="single"/>
          <w14:textFill>
            <w14:solidFill>
              <w14:schemeClr w14:val="tx1"/>
            </w14:solidFill>
          </w14:textFill>
        </w:rPr>
        <w:instrText xml:space="preserve"> HYPERLINK "https://www.zcygov.cn/)xg" </w:instrText>
      </w:r>
      <w:r>
        <w:rPr>
          <w:rFonts w:hint="eastAsia" w:ascii="宋体" w:hAnsi="宋体" w:eastAsia="宋体" w:cs="宋体"/>
          <w:color w:val="000000" w:themeColor="text1"/>
          <w:sz w:val="28"/>
          <w:szCs w:val="28"/>
          <w:u w:val="single"/>
          <w14:textFill>
            <w14:solidFill>
              <w14:schemeClr w14:val="tx1"/>
            </w14:solidFill>
          </w14:textFill>
        </w:rPr>
        <w:fldChar w:fldCharType="separate"/>
      </w:r>
      <w:r>
        <w:rPr>
          <w:rStyle w:val="22"/>
          <w:rFonts w:hint="eastAsia" w:ascii="宋体" w:hAnsi="宋体" w:eastAsia="宋体" w:cs="宋体"/>
          <w:color w:val="000000" w:themeColor="text1"/>
          <w:sz w:val="28"/>
          <w:szCs w:val="28"/>
          <w14:textFill>
            <w14:solidFill>
              <w14:schemeClr w14:val="tx1"/>
            </w14:solidFill>
          </w14:textFill>
        </w:rPr>
        <w:t>https://www.zcygov.cn/)</w:t>
      </w:r>
      <w:r>
        <w:rPr>
          <w:rFonts w:hint="eastAsia" w:ascii="宋体" w:hAnsi="宋体" w:eastAsia="宋体" w:cs="宋体"/>
          <w:color w:val="000000" w:themeColor="text1"/>
          <w:sz w:val="28"/>
          <w:szCs w:val="28"/>
          <w:u w:val="single"/>
          <w14:textFill>
            <w14:solidFill>
              <w14:schemeClr w14:val="tx1"/>
            </w14:solidFill>
          </w14:textFill>
        </w:rPr>
        <w:fldChar w:fldCharType="end"/>
      </w:r>
      <w:r>
        <w:rPr>
          <w:rFonts w:hint="eastAsia" w:ascii="宋体" w:hAnsi="宋体" w:eastAsia="宋体" w:cs="宋体"/>
          <w:color w:val="000000" w:themeColor="text1"/>
          <w:sz w:val="28"/>
          <w:szCs w:val="28"/>
          <w14:textFill>
            <w14:solidFill>
              <w14:schemeClr w14:val="tx1"/>
            </w14:solidFill>
          </w14:textFill>
        </w:rPr>
        <w:t>线上获取采购文件，并于2026-04-</w:t>
      </w:r>
      <w:r>
        <w:rPr>
          <w:rFonts w:hint="eastAsia" w:ascii="宋体" w:hAnsi="宋体" w:eastAsia="宋体" w:cs="宋体"/>
          <w:color w:val="000000" w:themeColor="text1"/>
          <w:sz w:val="28"/>
          <w:szCs w:val="28"/>
          <w:lang w:val="en-US" w:eastAsia="zh-CN"/>
          <w14:textFill>
            <w14:solidFill>
              <w14:schemeClr w14:val="tx1"/>
            </w14:solidFill>
          </w14:textFill>
        </w:rPr>
        <w:t xml:space="preserve">20 </w:t>
      </w:r>
      <w:r>
        <w:rPr>
          <w:rFonts w:hint="eastAsia" w:ascii="宋体" w:hAnsi="宋体" w:eastAsia="宋体" w:cs="宋体"/>
          <w:color w:val="000000" w:themeColor="text1"/>
          <w:sz w:val="28"/>
          <w:szCs w:val="28"/>
          <w14:textFill>
            <w14:solidFill>
              <w14:schemeClr w14:val="tx1"/>
            </w14:solidFill>
          </w14:textFill>
        </w:rPr>
        <w:t xml:space="preserve"> </w:t>
      </w:r>
      <w:r>
        <w:rPr>
          <w:rFonts w:hint="eastAsia" w:ascii="宋体" w:hAnsi="宋体" w:eastAsia="宋体" w:cs="宋体"/>
          <w:color w:val="000000" w:themeColor="text1"/>
          <w:sz w:val="28"/>
          <w:szCs w:val="28"/>
          <w:lang w:val="en-US" w:eastAsia="zh-CN"/>
          <w14:textFill>
            <w14:solidFill>
              <w14:schemeClr w14:val="tx1"/>
            </w14:solidFill>
          </w14:textFill>
        </w:rPr>
        <w:t>0</w:t>
      </w:r>
      <w:r>
        <w:rPr>
          <w:rFonts w:hint="eastAsia" w:ascii="宋体" w:hAnsi="宋体" w:eastAsia="宋体" w:cs="宋体"/>
          <w:color w:val="000000" w:themeColor="text1"/>
          <w:sz w:val="28"/>
          <w:szCs w:val="28"/>
          <w14:textFill>
            <w14:solidFill>
              <w14:schemeClr w14:val="tx1"/>
            </w14:solidFill>
          </w14:textFill>
        </w:rPr>
        <w:t>9:00（北京时间）前提交响应文件。</w:t>
      </w:r>
    </w:p>
    <w:bookmarkEnd w:id="14"/>
    <w:bookmarkEnd w:id="15"/>
    <w:bookmarkEnd w:id="16"/>
    <w:bookmarkEnd w:id="17"/>
    <w:bookmarkEnd w:id="18"/>
    <w:bookmarkEnd w:id="19"/>
    <w:bookmarkEnd w:id="20"/>
    <w:bookmarkEnd w:id="21"/>
    <w:p w14:paraId="4C34E2BB">
      <w:pPr>
        <w:widowControl w:val="0"/>
        <w:adjustRightInd/>
        <w:snapToGrid/>
        <w:spacing w:after="0" w:line="500" w:lineRule="exact"/>
        <w:ind w:firstLine="241" w:firstLineChars="100"/>
        <w:jc w:val="both"/>
        <w:rPr>
          <w:rFonts w:ascii="宋体" w:hAnsi="宋体" w:eastAsia="宋体" w:cs="宋体"/>
          <w:b/>
          <w:bCs/>
          <w:color w:val="000000" w:themeColor="text1"/>
          <w:kern w:val="2"/>
          <w:sz w:val="24"/>
          <w:szCs w:val="24"/>
        </w:rPr>
      </w:pPr>
      <w:r>
        <w:rPr>
          <w:rFonts w:hint="eastAsia" w:ascii="宋体" w:hAnsi="宋体" w:eastAsia="宋体" w:cs="宋体"/>
          <w:b/>
          <w:bCs/>
          <w:color w:val="000000" w:themeColor="text1"/>
          <w:kern w:val="2"/>
          <w:sz w:val="24"/>
          <w:szCs w:val="24"/>
        </w:rPr>
        <w:t>一、项目基本情况</w:t>
      </w:r>
    </w:p>
    <w:p w14:paraId="1CE6EDBA">
      <w:pPr>
        <w:widowControl w:val="0"/>
        <w:adjustRightInd/>
        <w:snapToGrid/>
        <w:spacing w:after="0" w:line="500" w:lineRule="exact"/>
        <w:ind w:firstLine="240" w:firstLineChars="100"/>
        <w:jc w:val="both"/>
        <w:rPr>
          <w:rFonts w:hint="eastAsia" w:ascii="宋体" w:hAnsi="宋体" w:eastAsia="宋体" w:cs="宋体"/>
          <w:color w:val="000000" w:themeColor="text1"/>
          <w:kern w:val="2"/>
          <w:sz w:val="24"/>
          <w:szCs w:val="24"/>
          <w:lang w:eastAsia="zh-CN"/>
          <w14:textFill>
            <w14:solidFill>
              <w14:schemeClr w14:val="tx1"/>
            </w14:solidFill>
          </w14:textFill>
        </w:rPr>
      </w:pPr>
      <w:r>
        <w:rPr>
          <w:rFonts w:hint="eastAsia" w:ascii="宋体" w:hAnsi="宋体" w:eastAsia="宋体" w:cs="宋体"/>
          <w:color w:val="000000" w:themeColor="text1"/>
          <w:kern w:val="2"/>
          <w:sz w:val="24"/>
          <w:szCs w:val="24"/>
        </w:rPr>
        <w:t>项目</w:t>
      </w:r>
      <w:r>
        <w:rPr>
          <w:rFonts w:hint="eastAsia" w:ascii="宋体" w:hAnsi="宋体" w:eastAsia="宋体" w:cs="宋体"/>
          <w:color w:val="000000" w:themeColor="text1"/>
          <w:kern w:val="2"/>
          <w:sz w:val="24"/>
          <w:szCs w:val="24"/>
          <w14:textFill>
            <w14:solidFill>
              <w14:schemeClr w14:val="tx1"/>
            </w14:solidFill>
          </w14:textFill>
        </w:rPr>
        <w:t>编号：</w:t>
      </w:r>
      <w:r>
        <w:rPr>
          <w:rFonts w:hint="eastAsia" w:ascii="宋体" w:hAnsi="宋体" w:eastAsia="宋体" w:cs="宋体"/>
          <w:color w:val="000000" w:themeColor="text1"/>
          <w:kern w:val="2"/>
          <w:sz w:val="24"/>
          <w:szCs w:val="24"/>
          <w:lang w:eastAsia="zh-CN"/>
          <w14:textFill>
            <w14:solidFill>
              <w14:schemeClr w14:val="tx1"/>
            </w14:solidFill>
          </w14:textFill>
        </w:rPr>
        <w:t>WSZC2026-C3-00271-WZZB-0011</w:t>
      </w:r>
    </w:p>
    <w:p w14:paraId="5127D8F4">
      <w:pPr>
        <w:widowControl w:val="0"/>
        <w:adjustRightInd/>
        <w:snapToGrid/>
        <w:spacing w:after="0" w:line="500" w:lineRule="exact"/>
        <w:ind w:firstLine="240" w:firstLineChars="100"/>
        <w:jc w:val="both"/>
        <w:rPr>
          <w:rFonts w:ascii="宋体" w:hAnsi="宋体" w:eastAsia="宋体" w:cs="宋体"/>
          <w:color w:val="000000" w:themeColor="text1"/>
          <w:kern w:val="2"/>
          <w:sz w:val="24"/>
          <w:szCs w:val="24"/>
        </w:rPr>
      </w:pPr>
      <w:r>
        <w:rPr>
          <w:rFonts w:hint="eastAsia" w:ascii="宋体" w:hAnsi="宋体" w:eastAsia="宋体" w:cs="宋体"/>
          <w:color w:val="000000" w:themeColor="text1"/>
          <w:kern w:val="2"/>
          <w:sz w:val="24"/>
          <w:szCs w:val="24"/>
          <w14:textFill>
            <w14:solidFill>
              <w14:schemeClr w14:val="tx1"/>
            </w14:solidFill>
          </w14:textFill>
        </w:rPr>
        <w:t>项目名称：文山州残疾人联合会2026年农村困</w:t>
      </w:r>
      <w:r>
        <w:rPr>
          <w:rFonts w:hint="eastAsia" w:ascii="宋体" w:hAnsi="宋体" w:eastAsia="宋体" w:cs="宋体"/>
          <w:color w:val="000000" w:themeColor="text1"/>
          <w:kern w:val="2"/>
          <w:sz w:val="24"/>
          <w:szCs w:val="24"/>
        </w:rPr>
        <w:t>难残疾人实用技术培训项目</w:t>
      </w:r>
    </w:p>
    <w:p w14:paraId="3EC72AD0">
      <w:pPr>
        <w:widowControl w:val="0"/>
        <w:adjustRightInd/>
        <w:snapToGrid/>
        <w:spacing w:after="0" w:line="500" w:lineRule="exact"/>
        <w:ind w:firstLine="240" w:firstLineChars="100"/>
        <w:jc w:val="both"/>
        <w:rPr>
          <w:rFonts w:ascii="宋体" w:hAnsi="宋体" w:eastAsia="宋体" w:cs="宋体"/>
          <w:color w:val="000000" w:themeColor="text1"/>
          <w:kern w:val="2"/>
          <w:sz w:val="24"/>
          <w:szCs w:val="24"/>
        </w:rPr>
      </w:pPr>
      <w:r>
        <w:rPr>
          <w:rFonts w:hint="eastAsia" w:ascii="宋体" w:hAnsi="宋体" w:eastAsia="宋体" w:cs="宋体"/>
          <w:color w:val="000000" w:themeColor="text1"/>
          <w:kern w:val="2"/>
          <w:sz w:val="24"/>
          <w:szCs w:val="24"/>
        </w:rPr>
        <w:t>采购方式：竞争性磋商</w:t>
      </w:r>
    </w:p>
    <w:p w14:paraId="6493EF09">
      <w:pPr>
        <w:widowControl w:val="0"/>
        <w:adjustRightInd/>
        <w:snapToGrid/>
        <w:spacing w:after="0" w:line="500" w:lineRule="exact"/>
        <w:ind w:firstLine="240" w:firstLineChars="100"/>
        <w:jc w:val="both"/>
        <w:rPr>
          <w:rFonts w:ascii="宋体" w:hAnsi="宋体" w:eastAsia="宋体" w:cs="宋体"/>
          <w:color w:val="000000" w:themeColor="text1"/>
          <w:kern w:val="2"/>
          <w:sz w:val="24"/>
          <w:szCs w:val="24"/>
        </w:rPr>
      </w:pPr>
      <w:r>
        <w:rPr>
          <w:rFonts w:hint="eastAsia" w:ascii="宋体" w:hAnsi="宋体" w:eastAsia="宋体" w:cs="宋体"/>
          <w:color w:val="000000" w:themeColor="text1"/>
          <w:kern w:val="2"/>
          <w:sz w:val="24"/>
          <w:szCs w:val="24"/>
        </w:rPr>
        <w:t>预算金额（万元）：87.3</w:t>
      </w:r>
    </w:p>
    <w:p w14:paraId="48499EF9">
      <w:pPr>
        <w:widowControl w:val="0"/>
        <w:adjustRightInd/>
        <w:snapToGrid/>
        <w:spacing w:after="0" w:line="500" w:lineRule="exact"/>
        <w:ind w:firstLine="240" w:firstLineChars="100"/>
        <w:jc w:val="both"/>
        <w:rPr>
          <w:rFonts w:ascii="宋体" w:hAnsi="宋体" w:eastAsia="宋体" w:cs="宋体"/>
          <w:color w:val="000000" w:themeColor="text1"/>
          <w:kern w:val="2"/>
          <w:sz w:val="24"/>
          <w:szCs w:val="24"/>
        </w:rPr>
      </w:pPr>
      <w:r>
        <w:rPr>
          <w:rFonts w:hint="eastAsia" w:ascii="宋体" w:hAnsi="宋体" w:eastAsia="宋体" w:cs="宋体"/>
          <w:color w:val="000000" w:themeColor="text1"/>
          <w:kern w:val="2"/>
          <w:sz w:val="24"/>
          <w:szCs w:val="24"/>
        </w:rPr>
        <w:t>最高限价（万元）：87.3</w:t>
      </w:r>
    </w:p>
    <w:p w14:paraId="138BE831">
      <w:pPr>
        <w:widowControl w:val="0"/>
        <w:adjustRightInd/>
        <w:snapToGrid/>
        <w:spacing w:after="0" w:line="500" w:lineRule="exact"/>
        <w:ind w:firstLine="240" w:firstLineChars="100"/>
        <w:jc w:val="both"/>
        <w:rPr>
          <w:rFonts w:hint="eastAsia" w:ascii="宋体" w:hAnsi="宋体" w:eastAsia="宋体" w:cs="宋体"/>
          <w:color w:val="000000" w:themeColor="text1"/>
          <w:kern w:val="2"/>
          <w:sz w:val="24"/>
          <w:szCs w:val="24"/>
        </w:rPr>
      </w:pPr>
      <w:r>
        <w:rPr>
          <w:rFonts w:hint="eastAsia" w:ascii="宋体" w:hAnsi="宋体" w:eastAsia="宋体" w:cs="宋体"/>
          <w:color w:val="000000" w:themeColor="text1"/>
          <w:kern w:val="2"/>
          <w:sz w:val="24"/>
          <w:szCs w:val="24"/>
        </w:rPr>
        <w:t>采购需求：择优选择培训机构完成文山州残疾人联合会2026年农村困难残疾人实用技术培训任务，该项目分为两个包</w:t>
      </w:r>
      <w:r>
        <w:rPr>
          <w:rFonts w:hint="eastAsia" w:ascii="宋体" w:hAnsi="宋体" w:eastAsia="宋体" w:cs="宋体"/>
          <w:color w:val="000000" w:themeColor="text1"/>
          <w:kern w:val="2"/>
          <w:sz w:val="24"/>
          <w:szCs w:val="24"/>
          <w:lang w:eastAsia="zh-CN"/>
        </w:rPr>
        <w:t>（</w:t>
      </w:r>
      <w:r>
        <w:rPr>
          <w:rFonts w:hint="eastAsia" w:ascii="宋体" w:hAnsi="宋体" w:eastAsia="宋体" w:cs="宋体"/>
          <w:color w:val="000000" w:themeColor="text1"/>
          <w:kern w:val="2"/>
          <w:sz w:val="24"/>
          <w:szCs w:val="24"/>
          <w:lang w:val="en-US" w:eastAsia="zh-CN"/>
        </w:rPr>
        <w:t>一</w:t>
      </w:r>
      <w:r>
        <w:rPr>
          <w:rFonts w:hint="eastAsia" w:ascii="宋体" w:hAnsi="宋体" w:eastAsia="宋体" w:cs="宋体"/>
          <w:color w:val="000000" w:themeColor="text1"/>
          <w:kern w:val="2"/>
          <w:sz w:val="24"/>
          <w:szCs w:val="24"/>
        </w:rPr>
        <w:t>个采购包只能确定一个成交供应商</w:t>
      </w:r>
      <w:r>
        <w:rPr>
          <w:rFonts w:hint="eastAsia" w:ascii="宋体" w:hAnsi="宋体" w:eastAsia="宋体" w:cs="宋体"/>
          <w:color w:val="000000" w:themeColor="text1"/>
          <w:kern w:val="2"/>
          <w:sz w:val="24"/>
          <w:szCs w:val="24"/>
          <w:lang w:eastAsia="zh-CN"/>
        </w:rPr>
        <w:t>）</w:t>
      </w:r>
      <w:r>
        <w:rPr>
          <w:rFonts w:hint="eastAsia" w:ascii="宋体" w:hAnsi="宋体" w:eastAsia="宋体" w:cs="宋体"/>
          <w:color w:val="000000" w:themeColor="text1"/>
          <w:kern w:val="2"/>
          <w:sz w:val="24"/>
          <w:szCs w:val="24"/>
        </w:rPr>
        <w:t>，一包为计划培训不少于254人，麻栗坡县120人、马关县34人、广南县60人、富宁县40人，各县（市）培训</w:t>
      </w:r>
      <w:r>
        <w:rPr>
          <w:rFonts w:hint="eastAsia" w:ascii="宋体" w:hAnsi="宋体" w:eastAsia="宋体" w:cs="宋体"/>
          <w:color w:val="000000" w:themeColor="text1"/>
          <w:kern w:val="2"/>
          <w:sz w:val="24"/>
          <w:szCs w:val="24"/>
          <w:lang w:val="en-US" w:eastAsia="zh-CN"/>
        </w:rPr>
        <w:t>学时为5-7天（40学时-56学时）</w:t>
      </w:r>
      <w:r>
        <w:rPr>
          <w:rFonts w:hint="eastAsia" w:ascii="宋体" w:hAnsi="宋体" w:eastAsia="宋体" w:cs="宋体"/>
          <w:color w:val="000000" w:themeColor="text1"/>
          <w:kern w:val="2"/>
          <w:sz w:val="24"/>
          <w:szCs w:val="24"/>
        </w:rPr>
        <w:t>。预算金额38.1万元。二包为计划培训不少于328人，其中文山市78人、砚山县130人、西畴县30人、丘北县90人，各县（市）培训</w:t>
      </w:r>
      <w:r>
        <w:rPr>
          <w:rFonts w:hint="eastAsia" w:ascii="宋体" w:hAnsi="宋体" w:eastAsia="宋体" w:cs="宋体"/>
          <w:color w:val="000000" w:themeColor="text1"/>
          <w:kern w:val="2"/>
          <w:sz w:val="24"/>
          <w:szCs w:val="24"/>
          <w:lang w:val="en-US" w:eastAsia="zh-CN"/>
        </w:rPr>
        <w:t>学时为5-7天（40学时-56学时）</w:t>
      </w:r>
      <w:r>
        <w:rPr>
          <w:rFonts w:hint="eastAsia" w:ascii="宋体" w:hAnsi="宋体" w:eastAsia="宋体" w:cs="宋体"/>
          <w:color w:val="000000" w:themeColor="text1"/>
          <w:kern w:val="2"/>
          <w:sz w:val="24"/>
          <w:szCs w:val="24"/>
        </w:rPr>
        <w:t>。预算金额49.2万元。</w:t>
      </w:r>
    </w:p>
    <w:p w14:paraId="39556B25">
      <w:pPr>
        <w:widowControl w:val="0"/>
        <w:adjustRightInd/>
        <w:snapToGrid/>
        <w:spacing w:after="0" w:line="500" w:lineRule="exact"/>
        <w:ind w:firstLine="240" w:firstLineChars="100"/>
        <w:jc w:val="both"/>
        <w:rPr>
          <w:rFonts w:ascii="宋体" w:hAnsi="宋体" w:eastAsia="宋体" w:cs="宋体"/>
          <w:color w:val="000000" w:themeColor="text1"/>
          <w:kern w:val="2"/>
          <w:sz w:val="24"/>
          <w:szCs w:val="24"/>
        </w:rPr>
      </w:pPr>
      <w:r>
        <w:rPr>
          <w:rFonts w:hint="eastAsia" w:ascii="宋体" w:hAnsi="宋体" w:eastAsia="宋体" w:cs="宋体"/>
          <w:color w:val="000000" w:themeColor="text1"/>
          <w:kern w:val="2"/>
          <w:sz w:val="24"/>
          <w:szCs w:val="24"/>
        </w:rPr>
        <w:t>培训拟定工种范围为</w:t>
      </w:r>
      <w:r>
        <w:rPr>
          <w:rFonts w:hint="eastAsia" w:ascii="宋体" w:hAnsi="宋体" w:eastAsia="宋体" w:cs="宋体"/>
          <w:color w:val="000000" w:themeColor="text1"/>
          <w:kern w:val="2"/>
          <w:sz w:val="24"/>
          <w:szCs w:val="24"/>
          <w:u w:val="none"/>
          <w:lang w:eastAsia="zh-CN"/>
        </w:rPr>
        <w:t>种养殖培训</w:t>
      </w:r>
      <w:r>
        <w:rPr>
          <w:rFonts w:hint="eastAsia" w:ascii="宋体" w:hAnsi="宋体" w:eastAsia="宋体" w:cs="宋体"/>
          <w:color w:val="000000" w:themeColor="text1"/>
          <w:kern w:val="2"/>
          <w:sz w:val="24"/>
          <w:szCs w:val="24"/>
        </w:rPr>
        <w:t>。</w:t>
      </w:r>
    </w:p>
    <w:p w14:paraId="13E7D42D">
      <w:pPr>
        <w:widowControl w:val="0"/>
        <w:adjustRightInd/>
        <w:snapToGrid/>
        <w:spacing w:after="0" w:line="500" w:lineRule="exact"/>
        <w:ind w:firstLine="240" w:firstLineChars="100"/>
        <w:jc w:val="both"/>
        <w:rPr>
          <w:rFonts w:ascii="宋体" w:hAnsi="宋体" w:eastAsia="宋体" w:cs="宋体"/>
          <w:color w:val="000000" w:themeColor="text1"/>
          <w:kern w:val="2"/>
          <w:sz w:val="24"/>
          <w:szCs w:val="24"/>
        </w:rPr>
      </w:pPr>
      <w:r>
        <w:rPr>
          <w:rFonts w:hint="eastAsia" w:ascii="宋体" w:hAnsi="宋体" w:eastAsia="宋体" w:cs="宋体"/>
          <w:color w:val="000000" w:themeColor="text1"/>
          <w:kern w:val="2"/>
          <w:sz w:val="24"/>
          <w:szCs w:val="24"/>
        </w:rPr>
        <w:t>合同履行期限：标段1:2026年11月30日前完成全部培训、考核与档案交付，提交结业材料与总结验收资料。</w:t>
      </w:r>
    </w:p>
    <w:p w14:paraId="488FAAC2">
      <w:pPr>
        <w:widowControl w:val="0"/>
        <w:adjustRightInd/>
        <w:snapToGrid/>
        <w:spacing w:after="0" w:line="500" w:lineRule="exact"/>
        <w:ind w:firstLine="240" w:firstLineChars="100"/>
        <w:jc w:val="both"/>
        <w:rPr>
          <w:rFonts w:ascii="宋体" w:hAnsi="宋体" w:eastAsia="宋体" w:cs="宋体"/>
          <w:color w:val="000000" w:themeColor="text1"/>
          <w:kern w:val="2"/>
          <w:sz w:val="24"/>
          <w:szCs w:val="24"/>
        </w:rPr>
      </w:pPr>
      <w:r>
        <w:rPr>
          <w:rFonts w:hint="eastAsia" w:ascii="宋体" w:hAnsi="宋体" w:eastAsia="宋体" w:cs="宋体"/>
          <w:color w:val="000000" w:themeColor="text1"/>
          <w:kern w:val="2"/>
          <w:sz w:val="24"/>
          <w:szCs w:val="24"/>
        </w:rPr>
        <w:t>本项目（否）接受联合体投标。</w:t>
      </w:r>
    </w:p>
    <w:p w14:paraId="411F3047">
      <w:pPr>
        <w:widowControl w:val="0"/>
        <w:adjustRightInd/>
        <w:snapToGrid/>
        <w:spacing w:after="0" w:line="500" w:lineRule="exact"/>
        <w:ind w:firstLine="241" w:firstLineChars="100"/>
        <w:jc w:val="both"/>
        <w:rPr>
          <w:rFonts w:ascii="宋体" w:hAnsi="宋体" w:eastAsia="宋体" w:cs="宋体"/>
          <w:b/>
          <w:bCs/>
          <w:color w:val="000000" w:themeColor="text1"/>
          <w:kern w:val="2"/>
          <w:sz w:val="24"/>
          <w:szCs w:val="24"/>
        </w:rPr>
      </w:pPr>
      <w:r>
        <w:rPr>
          <w:rFonts w:hint="eastAsia" w:ascii="宋体" w:hAnsi="宋体" w:eastAsia="宋体" w:cs="宋体"/>
          <w:b/>
          <w:bCs/>
          <w:color w:val="000000" w:themeColor="text1"/>
          <w:kern w:val="2"/>
          <w:sz w:val="24"/>
          <w:szCs w:val="24"/>
        </w:rPr>
        <w:t>二、申请人的资格要求：</w:t>
      </w:r>
    </w:p>
    <w:p w14:paraId="12BA3736">
      <w:pPr>
        <w:widowControl w:val="0"/>
        <w:adjustRightInd/>
        <w:snapToGrid/>
        <w:spacing w:after="0" w:line="500" w:lineRule="exact"/>
        <w:ind w:firstLine="240" w:firstLineChars="100"/>
        <w:jc w:val="both"/>
        <w:rPr>
          <w:rFonts w:ascii="宋体" w:hAnsi="宋体" w:eastAsia="宋体" w:cs="宋体"/>
          <w:color w:val="000000" w:themeColor="text1"/>
          <w:kern w:val="2"/>
          <w:sz w:val="24"/>
          <w:szCs w:val="24"/>
        </w:rPr>
      </w:pPr>
      <w:r>
        <w:rPr>
          <w:rFonts w:hint="eastAsia" w:ascii="宋体" w:hAnsi="宋体" w:eastAsia="宋体" w:cs="宋体"/>
          <w:color w:val="000000" w:themeColor="text1"/>
          <w:kern w:val="2"/>
          <w:sz w:val="24"/>
          <w:szCs w:val="24"/>
        </w:rPr>
        <w:t>1.满足《中华人民共和国政府采购法》第二十二条规定；</w:t>
      </w:r>
    </w:p>
    <w:p w14:paraId="63C9F51E">
      <w:pPr>
        <w:widowControl w:val="0"/>
        <w:adjustRightInd/>
        <w:snapToGrid/>
        <w:spacing w:after="0" w:line="500" w:lineRule="exact"/>
        <w:ind w:firstLine="240" w:firstLineChars="100"/>
        <w:jc w:val="both"/>
        <w:rPr>
          <w:rFonts w:ascii="宋体" w:hAnsi="宋体" w:eastAsia="宋体" w:cs="宋体"/>
          <w:color w:val="000000" w:themeColor="text1"/>
          <w:kern w:val="2"/>
          <w:sz w:val="24"/>
          <w:szCs w:val="24"/>
        </w:rPr>
      </w:pPr>
      <w:r>
        <w:rPr>
          <w:rFonts w:hint="eastAsia" w:ascii="宋体" w:hAnsi="宋体" w:eastAsia="宋体" w:cs="宋体"/>
          <w:color w:val="000000" w:themeColor="text1"/>
          <w:kern w:val="2"/>
          <w:sz w:val="24"/>
          <w:szCs w:val="24"/>
        </w:rPr>
        <w:t>2.落实政府采购政策需满足的资格要求：标项1：本项目属于非专门面向中小微企业采购的项目，小微企业价格扣除优惠比例：10%、大中企业与小微企业组成联合体评审优惠比例：4%、大中企业向小微企业合同分包评审优惠比例：4%。（1）《政府采购促进中小企业发展管理办法》(财库〔2020〕46号)；（2）《关于政府采购支持监狱企业发展有关问题的通知》（财库〔2014〕68号）；（3）《三部门联合发布关于促进残疾人就业政府采购政策的通知》（财库〔2017〕141号）。备注：本项目采购内容符合《政府采购促进中小企业发展管理办法》如按照（财库〔2020〕46号）第六条第（三）款之规定，预留采购份额无法确保充分供应、充分竞争，或者存在可能影响政府采购目标实现的情形，故本项目不专门面向中小企业采购。</w:t>
      </w:r>
    </w:p>
    <w:p w14:paraId="7F8CF047">
      <w:pPr>
        <w:widowControl w:val="0"/>
        <w:adjustRightInd/>
        <w:snapToGrid/>
        <w:spacing w:after="0" w:line="500" w:lineRule="exact"/>
        <w:ind w:firstLine="240" w:firstLineChars="100"/>
        <w:jc w:val="both"/>
        <w:rPr>
          <w:rFonts w:ascii="宋体" w:hAnsi="宋体" w:eastAsia="宋体" w:cs="宋体"/>
          <w:color w:val="000000" w:themeColor="text1"/>
          <w:kern w:val="2"/>
          <w:sz w:val="24"/>
          <w:szCs w:val="24"/>
        </w:rPr>
      </w:pPr>
      <w:r>
        <w:rPr>
          <w:rFonts w:hint="eastAsia" w:ascii="宋体" w:hAnsi="宋体" w:eastAsia="宋体" w:cs="宋体"/>
          <w:color w:val="000000" w:themeColor="text1"/>
          <w:kern w:val="2"/>
          <w:sz w:val="24"/>
          <w:szCs w:val="24"/>
        </w:rPr>
        <w:t>（1）文山州残疾人联合会2026年农村困难残疾人实用技术培训项目：非专门面向中小企业采购</w:t>
      </w:r>
    </w:p>
    <w:p w14:paraId="07DBDED1">
      <w:pPr>
        <w:widowControl w:val="0"/>
        <w:adjustRightInd/>
        <w:snapToGrid/>
        <w:spacing w:after="0" w:line="500" w:lineRule="exact"/>
        <w:ind w:firstLine="240" w:firstLineChars="100"/>
        <w:jc w:val="both"/>
        <w:rPr>
          <w:rFonts w:ascii="宋体" w:hAnsi="宋体" w:eastAsia="宋体" w:cs="宋体"/>
          <w:color w:val="000000" w:themeColor="text1"/>
          <w:kern w:val="2"/>
          <w:sz w:val="24"/>
          <w:szCs w:val="24"/>
        </w:rPr>
      </w:pPr>
      <w:r>
        <w:rPr>
          <w:rFonts w:hint="eastAsia" w:ascii="宋体" w:hAnsi="宋体" w:eastAsia="宋体" w:cs="宋体"/>
          <w:color w:val="000000" w:themeColor="text1"/>
          <w:kern w:val="2"/>
          <w:sz w:val="24"/>
          <w:szCs w:val="24"/>
        </w:rPr>
        <w:t>3.本项目的特定资格要求：</w:t>
      </w:r>
    </w:p>
    <w:p w14:paraId="0B582751">
      <w:pPr>
        <w:widowControl w:val="0"/>
        <w:adjustRightInd/>
        <w:snapToGrid/>
        <w:spacing w:after="0" w:line="500" w:lineRule="exact"/>
        <w:ind w:firstLine="240" w:firstLineChars="100"/>
        <w:jc w:val="both"/>
        <w:rPr>
          <w:rFonts w:ascii="宋体" w:hAnsi="宋体" w:eastAsia="宋体" w:cs="宋体"/>
          <w:bCs/>
          <w:color w:val="000000" w:themeColor="text1"/>
          <w:kern w:val="2"/>
          <w:sz w:val="24"/>
          <w:szCs w:val="24"/>
        </w:rPr>
      </w:pPr>
      <w:r>
        <w:rPr>
          <w:rFonts w:hint="eastAsia" w:ascii="宋体" w:hAnsi="宋体" w:eastAsia="宋体" w:cs="宋体"/>
          <w:bCs/>
          <w:color w:val="000000" w:themeColor="text1"/>
          <w:kern w:val="2"/>
          <w:sz w:val="24"/>
          <w:szCs w:val="24"/>
        </w:rPr>
        <w:t>3.1提供办学许可证及培训机构培训资质（工种）许可范围证明材料，各类技工院校提供办学专业与所投培训工种一致或相近的文件或资料证明。</w:t>
      </w:r>
    </w:p>
    <w:p w14:paraId="044F5477">
      <w:pPr>
        <w:widowControl w:val="0"/>
        <w:adjustRightInd/>
        <w:snapToGrid/>
        <w:spacing w:after="0" w:line="500" w:lineRule="exact"/>
        <w:ind w:firstLine="240" w:firstLineChars="100"/>
        <w:jc w:val="both"/>
        <w:rPr>
          <w:rFonts w:ascii="宋体" w:hAnsi="宋体" w:eastAsia="宋体" w:cs="宋体"/>
          <w:bCs/>
          <w:color w:val="000000" w:themeColor="text1"/>
          <w:kern w:val="2"/>
          <w:sz w:val="24"/>
          <w:szCs w:val="24"/>
        </w:rPr>
      </w:pPr>
      <w:r>
        <w:rPr>
          <w:rFonts w:hint="eastAsia" w:ascii="宋体" w:hAnsi="宋体" w:eastAsia="宋体" w:cs="宋体"/>
          <w:bCs/>
          <w:color w:val="000000" w:themeColor="text1"/>
          <w:kern w:val="2"/>
          <w:sz w:val="24"/>
          <w:szCs w:val="24"/>
        </w:rPr>
        <w:t>3.2培训机构须通过人力资源和社会保障局2025年年检（提供2025年年检合格证明材料，新成立的培训机构或其他符合免检规定的培训机构提供情况说明。）</w:t>
      </w:r>
    </w:p>
    <w:p w14:paraId="689E5860">
      <w:pPr>
        <w:widowControl w:val="0"/>
        <w:adjustRightInd/>
        <w:snapToGrid/>
        <w:spacing w:after="0" w:line="500" w:lineRule="exact"/>
        <w:ind w:firstLine="240" w:firstLineChars="100"/>
        <w:jc w:val="both"/>
        <w:rPr>
          <w:rFonts w:ascii="宋体" w:hAnsi="宋体" w:eastAsia="宋体" w:cs="宋体"/>
          <w:color w:val="000000" w:themeColor="text1"/>
          <w:kern w:val="2"/>
          <w:sz w:val="24"/>
          <w:szCs w:val="24"/>
        </w:rPr>
      </w:pPr>
      <w:r>
        <w:rPr>
          <w:rFonts w:hint="eastAsia" w:ascii="宋体" w:hAnsi="宋体" w:eastAsia="宋体" w:cs="宋体"/>
          <w:color w:val="000000" w:themeColor="text1"/>
          <w:kern w:val="2"/>
          <w:sz w:val="24"/>
          <w:szCs w:val="24"/>
        </w:rPr>
        <w:t>3.3根据《云南省民办职业培训学校管理办法》（云人社发〔2010〕282号）第二十六条，民办培训学校跨县（区）以上行政区域办学，办学期6个月以内的，应经原办学地人力资源和社会保障行政部门出具办学情况证明，并经拟办学所在地人力资源和社会保障行政部门批准，方可办学；6个月以上的，应按照新设立民办培训学校的有关要求，重新报办学所在地人力资源和社会保障行政部门审批。（提供相关材料或承诺书）</w:t>
      </w:r>
    </w:p>
    <w:p w14:paraId="4E1E1B2D">
      <w:pPr>
        <w:widowControl w:val="0"/>
        <w:adjustRightInd/>
        <w:snapToGrid/>
        <w:spacing w:after="0" w:line="500" w:lineRule="exact"/>
        <w:ind w:firstLine="241" w:firstLineChars="100"/>
        <w:jc w:val="both"/>
        <w:rPr>
          <w:rFonts w:ascii="宋体" w:hAnsi="宋体" w:eastAsia="宋体" w:cs="宋体"/>
          <w:b/>
          <w:bCs/>
          <w:color w:val="000000" w:themeColor="text1"/>
          <w:kern w:val="2"/>
          <w:sz w:val="24"/>
          <w:szCs w:val="24"/>
          <w14:textFill>
            <w14:solidFill>
              <w14:schemeClr w14:val="tx1"/>
            </w14:solidFill>
          </w14:textFill>
        </w:rPr>
      </w:pPr>
      <w:r>
        <w:rPr>
          <w:rFonts w:hint="eastAsia" w:ascii="宋体" w:hAnsi="宋体" w:eastAsia="宋体" w:cs="宋体"/>
          <w:b/>
          <w:bCs/>
          <w:color w:val="000000" w:themeColor="text1"/>
          <w:kern w:val="2"/>
          <w:sz w:val="24"/>
          <w:szCs w:val="24"/>
        </w:rPr>
        <w:t>三、获取采购</w:t>
      </w:r>
      <w:r>
        <w:rPr>
          <w:rFonts w:hint="eastAsia" w:ascii="宋体" w:hAnsi="宋体" w:eastAsia="宋体" w:cs="宋体"/>
          <w:b/>
          <w:bCs/>
          <w:color w:val="000000" w:themeColor="text1"/>
          <w:kern w:val="2"/>
          <w:sz w:val="24"/>
          <w:szCs w:val="24"/>
          <w14:textFill>
            <w14:solidFill>
              <w14:schemeClr w14:val="tx1"/>
            </w14:solidFill>
          </w14:textFill>
        </w:rPr>
        <w:t>文件</w:t>
      </w:r>
    </w:p>
    <w:p w14:paraId="53692CFE">
      <w:pPr>
        <w:widowControl w:val="0"/>
        <w:adjustRightInd/>
        <w:snapToGrid/>
        <w:spacing w:after="0" w:line="500" w:lineRule="exact"/>
        <w:ind w:firstLine="240" w:firstLineChars="100"/>
        <w:jc w:val="both"/>
        <w:rPr>
          <w:rFonts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color w:val="000000" w:themeColor="text1"/>
          <w:kern w:val="2"/>
          <w:sz w:val="24"/>
          <w:szCs w:val="24"/>
          <w14:textFill>
            <w14:solidFill>
              <w14:schemeClr w14:val="tx1"/>
            </w14:solidFill>
          </w14:textFill>
        </w:rPr>
        <w:t>时间：2026-0</w:t>
      </w:r>
      <w:r>
        <w:rPr>
          <w:rFonts w:hint="eastAsia" w:ascii="宋体" w:hAnsi="宋体" w:eastAsia="宋体" w:cs="宋体"/>
          <w:color w:val="000000" w:themeColor="text1"/>
          <w:kern w:val="2"/>
          <w:sz w:val="24"/>
          <w:szCs w:val="24"/>
          <w:lang w:val="en-US" w:eastAsia="zh-CN"/>
          <w14:textFill>
            <w14:solidFill>
              <w14:schemeClr w14:val="tx1"/>
            </w14:solidFill>
          </w14:textFill>
        </w:rPr>
        <w:t>4</w:t>
      </w:r>
      <w:r>
        <w:rPr>
          <w:rFonts w:hint="eastAsia" w:ascii="宋体" w:hAnsi="宋体" w:eastAsia="宋体" w:cs="宋体"/>
          <w:color w:val="000000" w:themeColor="text1"/>
          <w:kern w:val="2"/>
          <w:sz w:val="24"/>
          <w:szCs w:val="24"/>
          <w14:textFill>
            <w14:solidFill>
              <w14:schemeClr w14:val="tx1"/>
            </w14:solidFill>
          </w14:textFill>
        </w:rPr>
        <w:t>-</w:t>
      </w:r>
      <w:r>
        <w:rPr>
          <w:rFonts w:hint="eastAsia" w:ascii="宋体" w:hAnsi="宋体" w:eastAsia="宋体" w:cs="宋体"/>
          <w:color w:val="000000" w:themeColor="text1"/>
          <w:kern w:val="2"/>
          <w:sz w:val="24"/>
          <w:szCs w:val="24"/>
          <w:lang w:val="en-US" w:eastAsia="zh-CN"/>
          <w14:textFill>
            <w14:solidFill>
              <w14:schemeClr w14:val="tx1"/>
            </w14:solidFill>
          </w14:textFill>
        </w:rPr>
        <w:t>08</w:t>
      </w:r>
      <w:r>
        <w:rPr>
          <w:rFonts w:hint="eastAsia" w:ascii="宋体" w:hAnsi="宋体" w:eastAsia="宋体" w:cs="宋体"/>
          <w:color w:val="000000" w:themeColor="text1"/>
          <w:kern w:val="2"/>
          <w:sz w:val="24"/>
          <w:szCs w:val="24"/>
          <w14:textFill>
            <w14:solidFill>
              <w14:schemeClr w14:val="tx1"/>
            </w14:solidFill>
          </w14:textFill>
        </w:rPr>
        <w:t xml:space="preserve"> 06:00至2026-04-</w:t>
      </w:r>
      <w:r>
        <w:rPr>
          <w:rFonts w:hint="eastAsia" w:ascii="宋体" w:hAnsi="宋体" w:eastAsia="宋体" w:cs="宋体"/>
          <w:color w:val="000000" w:themeColor="text1"/>
          <w:kern w:val="2"/>
          <w:sz w:val="24"/>
          <w:szCs w:val="24"/>
          <w:lang w:val="en-US" w:eastAsia="zh-CN"/>
          <w14:textFill>
            <w14:solidFill>
              <w14:schemeClr w14:val="tx1"/>
            </w14:solidFill>
          </w14:textFill>
        </w:rPr>
        <w:t>15</w:t>
      </w:r>
      <w:r>
        <w:rPr>
          <w:rFonts w:hint="eastAsia" w:ascii="宋体" w:hAnsi="宋体" w:eastAsia="宋体" w:cs="宋体"/>
          <w:color w:val="000000" w:themeColor="text1"/>
          <w:kern w:val="2"/>
          <w:sz w:val="24"/>
          <w:szCs w:val="24"/>
          <w14:textFill>
            <w14:solidFill>
              <w14:schemeClr w14:val="tx1"/>
            </w14:solidFill>
          </w14:textFill>
        </w:rPr>
        <w:t xml:space="preserve"> 23:59，每天上午06:00至12:00，下午12:00至23:59（北京时间，法定节假日除外）</w:t>
      </w:r>
    </w:p>
    <w:p w14:paraId="28257DA8">
      <w:pPr>
        <w:widowControl w:val="0"/>
        <w:adjustRightInd/>
        <w:snapToGrid/>
        <w:spacing w:after="0" w:line="500" w:lineRule="exact"/>
        <w:ind w:firstLine="240" w:firstLineChars="100"/>
        <w:jc w:val="both"/>
        <w:rPr>
          <w:rFonts w:ascii="宋体" w:hAnsi="宋体" w:eastAsia="宋体" w:cs="宋体"/>
          <w:color w:val="000000" w:themeColor="text1"/>
          <w:kern w:val="2"/>
          <w:sz w:val="24"/>
          <w:szCs w:val="24"/>
        </w:rPr>
      </w:pPr>
      <w:r>
        <w:rPr>
          <w:rFonts w:hint="eastAsia" w:ascii="宋体" w:hAnsi="宋体" w:eastAsia="宋体" w:cs="宋体"/>
          <w:color w:val="000000" w:themeColor="text1"/>
          <w:kern w:val="2"/>
          <w:sz w:val="24"/>
          <w:szCs w:val="24"/>
        </w:rPr>
        <w:t>地点：云南省政府采购电子交易平台（政采云https://www.zcygov.cn/）线上</w:t>
      </w:r>
    </w:p>
    <w:p w14:paraId="1A46123A">
      <w:pPr>
        <w:widowControl w:val="0"/>
        <w:adjustRightInd/>
        <w:snapToGrid/>
        <w:spacing w:after="0" w:line="500" w:lineRule="exact"/>
        <w:ind w:firstLine="240" w:firstLineChars="100"/>
        <w:jc w:val="both"/>
        <w:rPr>
          <w:rFonts w:ascii="宋体" w:hAnsi="宋体" w:eastAsia="宋体" w:cs="宋体"/>
          <w:color w:val="000000" w:themeColor="text1"/>
          <w:kern w:val="2"/>
          <w:sz w:val="24"/>
          <w:szCs w:val="24"/>
        </w:rPr>
      </w:pPr>
      <w:r>
        <w:rPr>
          <w:rFonts w:hint="eastAsia" w:ascii="宋体" w:hAnsi="宋体" w:eastAsia="宋体" w:cs="宋体"/>
          <w:color w:val="000000" w:themeColor="text1"/>
          <w:kern w:val="2"/>
          <w:sz w:val="24"/>
          <w:szCs w:val="24"/>
        </w:rPr>
        <w:t>方式：1.凡有意参加投标者，须持与云南省政府采购电子交易平台（政采云）兼容的数字证书（CA），在平台绑定后，线上获取采购文件及其它采购资料。CA申领链接：https://middle.zcygov.cn/ca/apply/list?_app_=zcy.sys2.按上述要求获取文件的供应商视为合法获取了本项目采购文件，具备本项目的投标资格。</w:t>
      </w:r>
    </w:p>
    <w:p w14:paraId="69F5ABF4">
      <w:pPr>
        <w:widowControl w:val="0"/>
        <w:adjustRightInd/>
        <w:snapToGrid/>
        <w:spacing w:after="0" w:line="500" w:lineRule="exact"/>
        <w:ind w:firstLine="240" w:firstLineChars="100"/>
        <w:jc w:val="both"/>
        <w:rPr>
          <w:rFonts w:ascii="宋体" w:hAnsi="宋体" w:eastAsia="宋体" w:cs="宋体"/>
          <w:color w:val="000000" w:themeColor="text1"/>
          <w:kern w:val="2"/>
          <w:sz w:val="24"/>
          <w:szCs w:val="24"/>
        </w:rPr>
      </w:pPr>
      <w:r>
        <w:rPr>
          <w:rFonts w:hint="eastAsia" w:ascii="宋体" w:hAnsi="宋体" w:eastAsia="宋体" w:cs="宋体"/>
          <w:color w:val="000000" w:themeColor="text1"/>
          <w:kern w:val="2"/>
          <w:sz w:val="24"/>
          <w:szCs w:val="24"/>
        </w:rPr>
        <w:t>售价（元）：0</w:t>
      </w:r>
    </w:p>
    <w:p w14:paraId="3A63A967">
      <w:pPr>
        <w:widowControl w:val="0"/>
        <w:adjustRightInd/>
        <w:snapToGrid/>
        <w:spacing w:after="0" w:line="500" w:lineRule="exact"/>
        <w:ind w:firstLine="241" w:firstLineChars="100"/>
        <w:jc w:val="both"/>
        <w:rPr>
          <w:rFonts w:ascii="宋体" w:hAnsi="宋体" w:eastAsia="宋体" w:cs="宋体"/>
          <w:b/>
          <w:bCs/>
          <w:color w:val="000000" w:themeColor="text1"/>
          <w:kern w:val="2"/>
          <w:sz w:val="24"/>
          <w:szCs w:val="24"/>
        </w:rPr>
      </w:pPr>
      <w:r>
        <w:rPr>
          <w:rFonts w:hint="eastAsia" w:ascii="宋体" w:hAnsi="宋体" w:eastAsia="宋体" w:cs="宋体"/>
          <w:b/>
          <w:bCs/>
          <w:color w:val="000000" w:themeColor="text1"/>
          <w:kern w:val="2"/>
          <w:sz w:val="24"/>
          <w:szCs w:val="24"/>
        </w:rPr>
        <w:t>四、响应文件提交</w:t>
      </w:r>
    </w:p>
    <w:p w14:paraId="37B8CFEB">
      <w:pPr>
        <w:widowControl w:val="0"/>
        <w:adjustRightInd/>
        <w:snapToGrid/>
        <w:spacing w:after="0" w:line="500" w:lineRule="exact"/>
        <w:ind w:firstLine="240" w:firstLineChars="100"/>
        <w:jc w:val="both"/>
        <w:rPr>
          <w:rFonts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color w:val="000000" w:themeColor="text1"/>
          <w:kern w:val="2"/>
          <w:sz w:val="24"/>
          <w:szCs w:val="24"/>
        </w:rPr>
        <w:t>截</w:t>
      </w:r>
      <w:r>
        <w:rPr>
          <w:rFonts w:hint="eastAsia" w:ascii="宋体" w:hAnsi="宋体" w:eastAsia="宋体" w:cs="宋体"/>
          <w:color w:val="000000" w:themeColor="text1"/>
          <w:kern w:val="2"/>
          <w:sz w:val="24"/>
          <w:szCs w:val="24"/>
          <w14:textFill>
            <w14:solidFill>
              <w14:schemeClr w14:val="tx1"/>
            </w14:solidFill>
          </w14:textFill>
        </w:rPr>
        <w:t>止时间：2026-04-</w:t>
      </w:r>
      <w:r>
        <w:rPr>
          <w:rFonts w:hint="eastAsia" w:ascii="宋体" w:hAnsi="宋体" w:eastAsia="宋体" w:cs="宋体"/>
          <w:color w:val="000000" w:themeColor="text1"/>
          <w:kern w:val="2"/>
          <w:sz w:val="24"/>
          <w:szCs w:val="24"/>
          <w:lang w:val="en-US" w:eastAsia="zh-CN"/>
          <w14:textFill>
            <w14:solidFill>
              <w14:schemeClr w14:val="tx1"/>
            </w14:solidFill>
          </w14:textFill>
        </w:rPr>
        <w:t>20</w:t>
      </w:r>
      <w:r>
        <w:rPr>
          <w:rFonts w:hint="eastAsia" w:ascii="宋体" w:hAnsi="宋体" w:eastAsia="宋体" w:cs="宋体"/>
          <w:color w:val="000000" w:themeColor="text1"/>
          <w:kern w:val="2"/>
          <w:sz w:val="24"/>
          <w:szCs w:val="24"/>
          <w14:textFill>
            <w14:solidFill>
              <w14:schemeClr w14:val="tx1"/>
            </w14:solidFill>
          </w14:textFill>
        </w:rPr>
        <w:t xml:space="preserve"> 9:00（北京时间）</w:t>
      </w:r>
    </w:p>
    <w:p w14:paraId="577BBA92">
      <w:pPr>
        <w:widowControl w:val="0"/>
        <w:adjustRightInd/>
        <w:snapToGrid/>
        <w:spacing w:after="0" w:line="500" w:lineRule="exact"/>
        <w:ind w:firstLine="240" w:firstLineChars="100"/>
        <w:jc w:val="both"/>
        <w:rPr>
          <w:rFonts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color w:val="000000" w:themeColor="text1"/>
          <w:kern w:val="2"/>
          <w:sz w:val="24"/>
          <w:szCs w:val="24"/>
          <w14:textFill>
            <w14:solidFill>
              <w14:schemeClr w14:val="tx1"/>
            </w14:solidFill>
          </w14:textFill>
        </w:rPr>
        <w:t>地点：请登录云南省政府采购电子交易平台（政采云）投标客户端投标</w:t>
      </w:r>
    </w:p>
    <w:p w14:paraId="795546FF">
      <w:pPr>
        <w:widowControl w:val="0"/>
        <w:adjustRightInd/>
        <w:snapToGrid/>
        <w:spacing w:after="0" w:line="500" w:lineRule="exact"/>
        <w:ind w:firstLine="241" w:firstLineChars="100"/>
        <w:jc w:val="both"/>
        <w:rPr>
          <w:rFonts w:ascii="宋体" w:hAnsi="宋体" w:eastAsia="宋体" w:cs="宋体"/>
          <w:b/>
          <w:bCs/>
          <w:color w:val="000000" w:themeColor="text1"/>
          <w:kern w:val="2"/>
          <w:sz w:val="24"/>
          <w:szCs w:val="24"/>
          <w14:textFill>
            <w14:solidFill>
              <w14:schemeClr w14:val="tx1"/>
            </w14:solidFill>
          </w14:textFill>
        </w:rPr>
      </w:pPr>
      <w:r>
        <w:rPr>
          <w:rFonts w:hint="eastAsia" w:ascii="宋体" w:hAnsi="宋体" w:eastAsia="宋体" w:cs="宋体"/>
          <w:b/>
          <w:bCs/>
          <w:color w:val="000000" w:themeColor="text1"/>
          <w:kern w:val="2"/>
          <w:sz w:val="24"/>
          <w:szCs w:val="24"/>
          <w14:textFill>
            <w14:solidFill>
              <w14:schemeClr w14:val="tx1"/>
            </w14:solidFill>
          </w14:textFill>
        </w:rPr>
        <w:t>五、开启</w:t>
      </w:r>
    </w:p>
    <w:p w14:paraId="28F87512">
      <w:pPr>
        <w:widowControl w:val="0"/>
        <w:adjustRightInd/>
        <w:snapToGrid/>
        <w:spacing w:after="0" w:line="500" w:lineRule="exact"/>
        <w:ind w:firstLine="240" w:firstLineChars="100"/>
        <w:jc w:val="both"/>
        <w:rPr>
          <w:rFonts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color w:val="000000" w:themeColor="text1"/>
          <w:kern w:val="2"/>
          <w:sz w:val="24"/>
          <w:szCs w:val="24"/>
          <w14:textFill>
            <w14:solidFill>
              <w14:schemeClr w14:val="tx1"/>
            </w14:solidFill>
          </w14:textFill>
        </w:rPr>
        <w:t>时间：2026-04-</w:t>
      </w:r>
      <w:r>
        <w:rPr>
          <w:rFonts w:hint="eastAsia" w:ascii="宋体" w:hAnsi="宋体" w:eastAsia="宋体" w:cs="宋体"/>
          <w:color w:val="000000" w:themeColor="text1"/>
          <w:kern w:val="2"/>
          <w:sz w:val="24"/>
          <w:szCs w:val="24"/>
          <w:lang w:val="en-US" w:eastAsia="zh-CN"/>
          <w14:textFill>
            <w14:solidFill>
              <w14:schemeClr w14:val="tx1"/>
            </w14:solidFill>
          </w14:textFill>
        </w:rPr>
        <w:t>20</w:t>
      </w:r>
      <w:r>
        <w:rPr>
          <w:rFonts w:hint="eastAsia" w:ascii="宋体" w:hAnsi="宋体" w:eastAsia="宋体" w:cs="宋体"/>
          <w:color w:val="000000" w:themeColor="text1"/>
          <w:kern w:val="2"/>
          <w:sz w:val="24"/>
          <w:szCs w:val="24"/>
          <w14:textFill>
            <w14:solidFill>
              <w14:schemeClr w14:val="tx1"/>
            </w14:solidFill>
          </w14:textFill>
        </w:rPr>
        <w:t xml:space="preserve"> 9:00（北京时间）</w:t>
      </w:r>
    </w:p>
    <w:p w14:paraId="65396BFF">
      <w:pPr>
        <w:widowControl w:val="0"/>
        <w:adjustRightInd/>
        <w:snapToGrid/>
        <w:spacing w:after="0" w:line="500" w:lineRule="exact"/>
        <w:ind w:firstLine="240" w:firstLineChars="100"/>
        <w:jc w:val="both"/>
        <w:rPr>
          <w:rFonts w:ascii="宋体" w:hAnsi="宋体" w:eastAsia="宋体" w:cs="宋体"/>
          <w:color w:val="000000" w:themeColor="text1"/>
          <w:kern w:val="2"/>
          <w:sz w:val="24"/>
          <w:szCs w:val="24"/>
        </w:rPr>
      </w:pPr>
      <w:r>
        <w:rPr>
          <w:rFonts w:hint="eastAsia" w:ascii="宋体" w:hAnsi="宋体" w:eastAsia="宋体" w:cs="宋体"/>
          <w:color w:val="000000" w:themeColor="text1"/>
          <w:kern w:val="2"/>
          <w:sz w:val="24"/>
          <w:szCs w:val="24"/>
          <w14:textFill>
            <w14:solidFill>
              <w14:schemeClr w14:val="tx1"/>
            </w14:solidFill>
          </w14:textFill>
        </w:rPr>
        <w:t>地点：云南省</w:t>
      </w:r>
      <w:r>
        <w:rPr>
          <w:rFonts w:hint="eastAsia" w:ascii="宋体" w:hAnsi="宋体" w:eastAsia="宋体" w:cs="宋体"/>
          <w:color w:val="000000" w:themeColor="text1"/>
          <w:kern w:val="2"/>
          <w:sz w:val="24"/>
          <w:szCs w:val="24"/>
        </w:rPr>
        <w:t>文山壮族苗族自治州文山市大景晟世5幢三楼开标室</w:t>
      </w:r>
    </w:p>
    <w:p w14:paraId="6BC5E3FE">
      <w:pPr>
        <w:widowControl w:val="0"/>
        <w:adjustRightInd/>
        <w:snapToGrid/>
        <w:spacing w:after="0" w:line="500" w:lineRule="exact"/>
        <w:ind w:firstLine="241" w:firstLineChars="100"/>
        <w:jc w:val="both"/>
        <w:rPr>
          <w:rFonts w:ascii="宋体" w:hAnsi="宋体" w:eastAsia="宋体" w:cs="宋体"/>
          <w:b/>
          <w:bCs/>
          <w:color w:val="000000" w:themeColor="text1"/>
          <w:kern w:val="2"/>
          <w:sz w:val="24"/>
          <w:szCs w:val="24"/>
        </w:rPr>
      </w:pPr>
      <w:r>
        <w:rPr>
          <w:rFonts w:hint="eastAsia" w:ascii="宋体" w:hAnsi="宋体" w:eastAsia="宋体" w:cs="宋体"/>
          <w:b/>
          <w:bCs/>
          <w:color w:val="000000" w:themeColor="text1"/>
          <w:kern w:val="2"/>
          <w:sz w:val="24"/>
          <w:szCs w:val="24"/>
        </w:rPr>
        <w:t>六、公告期限</w:t>
      </w:r>
    </w:p>
    <w:p w14:paraId="10BE8061">
      <w:pPr>
        <w:widowControl w:val="0"/>
        <w:adjustRightInd/>
        <w:snapToGrid/>
        <w:spacing w:after="0" w:line="500" w:lineRule="exact"/>
        <w:ind w:firstLine="240" w:firstLineChars="100"/>
        <w:jc w:val="both"/>
        <w:rPr>
          <w:rFonts w:ascii="宋体" w:hAnsi="宋体" w:eastAsia="宋体" w:cs="宋体"/>
          <w:color w:val="000000" w:themeColor="text1"/>
          <w:kern w:val="2"/>
          <w:sz w:val="24"/>
          <w:szCs w:val="24"/>
        </w:rPr>
      </w:pPr>
      <w:r>
        <w:rPr>
          <w:rFonts w:hint="eastAsia" w:ascii="宋体" w:hAnsi="宋体" w:eastAsia="宋体" w:cs="宋体"/>
          <w:color w:val="000000" w:themeColor="text1"/>
          <w:kern w:val="2"/>
          <w:sz w:val="24"/>
          <w:szCs w:val="24"/>
        </w:rPr>
        <w:t>自本公告发布之日起3个工作日。</w:t>
      </w:r>
    </w:p>
    <w:p w14:paraId="0B9EB1A4">
      <w:pPr>
        <w:widowControl w:val="0"/>
        <w:adjustRightInd/>
        <w:snapToGrid/>
        <w:spacing w:after="0" w:line="500" w:lineRule="exact"/>
        <w:ind w:firstLine="241" w:firstLineChars="100"/>
        <w:jc w:val="both"/>
        <w:rPr>
          <w:rFonts w:ascii="宋体" w:hAnsi="宋体" w:eastAsia="宋体" w:cs="宋体"/>
          <w:b/>
          <w:bCs/>
          <w:color w:val="000000" w:themeColor="text1"/>
          <w:kern w:val="2"/>
          <w:sz w:val="24"/>
          <w:szCs w:val="24"/>
        </w:rPr>
      </w:pPr>
      <w:r>
        <w:rPr>
          <w:rFonts w:hint="eastAsia" w:ascii="宋体" w:hAnsi="宋体" w:eastAsia="宋体" w:cs="宋体"/>
          <w:b/>
          <w:bCs/>
          <w:color w:val="000000" w:themeColor="text1"/>
          <w:kern w:val="2"/>
          <w:sz w:val="24"/>
          <w:szCs w:val="24"/>
        </w:rPr>
        <w:t>七、其他补充事宜</w:t>
      </w:r>
    </w:p>
    <w:p w14:paraId="58B97605">
      <w:pPr>
        <w:widowControl w:val="0"/>
        <w:adjustRightInd/>
        <w:snapToGrid/>
        <w:spacing w:after="0" w:line="500" w:lineRule="exact"/>
        <w:ind w:left="240" w:leftChars="109"/>
        <w:jc w:val="both"/>
        <w:rPr>
          <w:rFonts w:ascii="宋体" w:hAnsi="宋体" w:eastAsia="宋体" w:cs="宋体"/>
          <w:color w:val="000000" w:themeColor="text1"/>
          <w:kern w:val="2"/>
          <w:sz w:val="24"/>
          <w:szCs w:val="24"/>
        </w:rPr>
      </w:pPr>
      <w:r>
        <w:rPr>
          <w:rFonts w:hint="eastAsia" w:ascii="宋体" w:hAnsi="宋体" w:eastAsia="宋体" w:cs="宋体"/>
          <w:color w:val="000000" w:themeColor="text1"/>
          <w:kern w:val="2"/>
          <w:sz w:val="24"/>
          <w:szCs w:val="24"/>
        </w:rPr>
        <w:t>开标方式：网上开标</w:t>
      </w:r>
      <w:r>
        <w:rPr>
          <w:rFonts w:hint="eastAsia" w:ascii="宋体" w:hAnsi="宋体" w:eastAsia="宋体" w:cs="宋体"/>
          <w:color w:val="000000" w:themeColor="text1"/>
          <w:kern w:val="2"/>
          <w:sz w:val="24"/>
          <w:szCs w:val="24"/>
        </w:rPr>
        <w:br w:type="textWrapping"/>
      </w:r>
      <w:r>
        <w:rPr>
          <w:rFonts w:hint="eastAsia" w:ascii="宋体" w:hAnsi="宋体" w:eastAsia="宋体" w:cs="宋体"/>
          <w:color w:val="000000" w:themeColor="text1"/>
          <w:kern w:val="2"/>
          <w:sz w:val="24"/>
          <w:szCs w:val="24"/>
        </w:rPr>
        <w:t>是否需要缴纳投标保证金：否</w:t>
      </w:r>
    </w:p>
    <w:p w14:paraId="02D0C43C">
      <w:pPr>
        <w:widowControl w:val="0"/>
        <w:adjustRightInd/>
        <w:snapToGrid/>
        <w:spacing w:after="0" w:line="500" w:lineRule="exact"/>
        <w:ind w:left="240" w:leftChars="109"/>
        <w:jc w:val="both"/>
        <w:rPr>
          <w:rFonts w:ascii="宋体" w:hAnsi="宋体" w:eastAsia="宋体" w:cs="宋体"/>
          <w:color w:val="000000" w:themeColor="text1"/>
          <w:kern w:val="2"/>
          <w:sz w:val="24"/>
          <w:szCs w:val="24"/>
        </w:rPr>
      </w:pPr>
      <w:r>
        <w:rPr>
          <w:rFonts w:hint="eastAsia" w:ascii="宋体" w:hAnsi="宋体" w:eastAsia="宋体" w:cs="宋体"/>
          <w:color w:val="000000" w:themeColor="text1"/>
          <w:kern w:val="2"/>
          <w:sz w:val="24"/>
          <w:szCs w:val="24"/>
        </w:rPr>
        <w:t>其他：1.本次采购公告在云南省政府采购网上发布。请各位供应商在递交投标（响应）文件前随时查看，以获取最新的消息。2.本次项目采用全流程电子化采购方式，各供应商认真学习云南省政府采购电子交易平台（政采云）发布的相关操作手册。操作手册查询链接：https://helpcenter.zcygov.cn/document/#/document/dashboard?siteCode=yunnan。如有疑问联系95763。（1）供应商注册。供应商须在云南省政府采购电子交易平台注册后，方可参与项目。操作路径：云南省政府采购电子交易平台-业务支持-用户注册-供应商模块。（2）CA数字证书办理。供应商须办理有效CA数字证书。申领链接：https://middle.zcygov.cn/ca/apply/choose。（3）CA数字证书绑定。供应商进行CA绑定。操作路径：云南省政府采购电子交易平台-我的工作台-系统管理-ca管理-ca绑定。（4）采购文件获取。供应商须在采购公告规定的文件获取期限内，使用账号密码或ca数字证书登录平台，获取采购文件。操作路径：云南省政府采购电子交易平台-我的工作台-项目采购--获取采购文件。请务必在规定期限内获取采购文件，逾期将无法获取。（5）投标（响应）文件编制与递交。供应商须下载投标（响应）客户端，通过客户端编制投标（响应）文件，并线上递交。投标客户端下载路径：https://market.zcygov.cn/application-market/#/download/list（6）开评标。供应商须在项目指定的开标时间前，提前登录政府采购电子交易平台，并在规定时间内完成解密，如供应商因自身原因，无法在规定时间内解密的，自行承担后果（如：设备故障、浏览器故障、未安装相关驱动、网络故障、加密CA与解密CA不一致等）。操作路径：云南省政府采购电子交易平台-我的工作台-项目采购-开标评标-进入开标大厅。</w:t>
      </w:r>
    </w:p>
    <w:p w14:paraId="33D2AD62">
      <w:pPr>
        <w:widowControl w:val="0"/>
        <w:adjustRightInd/>
        <w:snapToGrid/>
        <w:spacing w:after="0" w:line="500" w:lineRule="exact"/>
        <w:ind w:firstLine="241" w:firstLineChars="100"/>
        <w:jc w:val="both"/>
        <w:rPr>
          <w:rFonts w:ascii="宋体" w:hAnsi="宋体" w:eastAsia="宋体" w:cs="宋体"/>
          <w:b/>
          <w:bCs/>
          <w:color w:val="000000" w:themeColor="text1"/>
          <w:kern w:val="2"/>
          <w:sz w:val="24"/>
          <w:szCs w:val="24"/>
        </w:rPr>
      </w:pPr>
      <w:r>
        <w:rPr>
          <w:rFonts w:hint="eastAsia" w:ascii="宋体" w:hAnsi="宋体" w:eastAsia="宋体" w:cs="宋体"/>
          <w:b/>
          <w:bCs/>
          <w:color w:val="000000" w:themeColor="text1"/>
          <w:kern w:val="2"/>
          <w:sz w:val="24"/>
          <w:szCs w:val="24"/>
        </w:rPr>
        <w:t>八、凡对本次采购提出询问，请按以下方式联系。</w:t>
      </w:r>
    </w:p>
    <w:p w14:paraId="43C6C5CF">
      <w:pPr>
        <w:widowControl w:val="0"/>
        <w:adjustRightInd/>
        <w:snapToGrid/>
        <w:spacing w:after="0" w:line="500" w:lineRule="exact"/>
        <w:ind w:firstLine="240" w:firstLineChars="100"/>
        <w:jc w:val="both"/>
        <w:rPr>
          <w:rFonts w:ascii="宋体" w:hAnsi="宋体" w:eastAsia="宋体" w:cs="宋体"/>
          <w:color w:val="000000" w:themeColor="text1"/>
          <w:kern w:val="2"/>
          <w:sz w:val="24"/>
          <w:szCs w:val="24"/>
        </w:rPr>
      </w:pPr>
      <w:r>
        <w:rPr>
          <w:rFonts w:hint="eastAsia" w:ascii="宋体" w:hAnsi="宋体" w:eastAsia="宋体" w:cs="宋体"/>
          <w:color w:val="000000" w:themeColor="text1"/>
          <w:kern w:val="2"/>
          <w:sz w:val="24"/>
          <w:szCs w:val="24"/>
        </w:rPr>
        <w:t>1.采购人信息</w:t>
      </w:r>
    </w:p>
    <w:p w14:paraId="48938AEB">
      <w:pPr>
        <w:widowControl w:val="0"/>
        <w:adjustRightInd/>
        <w:snapToGrid/>
        <w:spacing w:after="0" w:line="500" w:lineRule="exact"/>
        <w:ind w:firstLine="240" w:firstLineChars="100"/>
        <w:jc w:val="both"/>
        <w:rPr>
          <w:rFonts w:ascii="宋体" w:hAnsi="宋体" w:eastAsia="宋体" w:cs="宋体"/>
          <w:color w:val="000000" w:themeColor="text1"/>
          <w:kern w:val="2"/>
          <w:sz w:val="24"/>
          <w:szCs w:val="24"/>
        </w:rPr>
      </w:pPr>
      <w:r>
        <w:rPr>
          <w:rFonts w:hint="eastAsia" w:ascii="宋体" w:hAnsi="宋体" w:eastAsia="宋体" w:cs="宋体"/>
          <w:color w:val="000000" w:themeColor="text1"/>
          <w:kern w:val="2"/>
          <w:sz w:val="24"/>
          <w:szCs w:val="24"/>
        </w:rPr>
        <w:t>名称：文山壮族苗族自治州残疾人联合会</w:t>
      </w:r>
    </w:p>
    <w:p w14:paraId="2394FB1E">
      <w:pPr>
        <w:widowControl w:val="0"/>
        <w:adjustRightInd/>
        <w:snapToGrid/>
        <w:spacing w:after="0" w:line="500" w:lineRule="exact"/>
        <w:ind w:firstLine="240" w:firstLineChars="100"/>
        <w:jc w:val="both"/>
        <w:rPr>
          <w:rFonts w:ascii="宋体" w:hAnsi="宋体" w:eastAsia="宋体" w:cs="宋体"/>
          <w:color w:val="000000" w:themeColor="text1"/>
          <w:kern w:val="2"/>
          <w:sz w:val="24"/>
          <w:szCs w:val="24"/>
        </w:rPr>
      </w:pPr>
      <w:r>
        <w:rPr>
          <w:rFonts w:hint="eastAsia" w:ascii="宋体" w:hAnsi="宋体" w:eastAsia="宋体" w:cs="宋体"/>
          <w:color w:val="000000" w:themeColor="text1"/>
          <w:kern w:val="2"/>
          <w:sz w:val="24"/>
          <w:szCs w:val="24"/>
        </w:rPr>
        <w:t>地址：文山市新平街道盘龙社区旁</w:t>
      </w:r>
    </w:p>
    <w:p w14:paraId="68ACF07E">
      <w:pPr>
        <w:widowControl w:val="0"/>
        <w:adjustRightInd/>
        <w:snapToGrid/>
        <w:spacing w:after="0" w:line="500" w:lineRule="exact"/>
        <w:ind w:firstLine="240" w:firstLineChars="100"/>
        <w:jc w:val="both"/>
        <w:rPr>
          <w:rFonts w:ascii="宋体" w:hAnsi="宋体" w:eastAsia="宋体" w:cs="宋体"/>
          <w:color w:val="000000" w:themeColor="text1"/>
          <w:kern w:val="2"/>
          <w:sz w:val="24"/>
          <w:szCs w:val="24"/>
        </w:rPr>
      </w:pPr>
      <w:r>
        <w:rPr>
          <w:rFonts w:hint="eastAsia" w:ascii="宋体" w:hAnsi="宋体" w:eastAsia="宋体" w:cs="宋体"/>
          <w:color w:val="000000" w:themeColor="text1"/>
          <w:kern w:val="2"/>
          <w:sz w:val="24"/>
          <w:szCs w:val="24"/>
        </w:rPr>
        <w:t>联系方式：0876-3052182</w:t>
      </w:r>
    </w:p>
    <w:p w14:paraId="29A7530A">
      <w:pPr>
        <w:widowControl w:val="0"/>
        <w:adjustRightInd/>
        <w:snapToGrid/>
        <w:spacing w:after="0" w:line="500" w:lineRule="exact"/>
        <w:ind w:firstLine="240" w:firstLineChars="100"/>
        <w:jc w:val="both"/>
        <w:rPr>
          <w:rFonts w:ascii="宋体" w:hAnsi="宋体" w:eastAsia="宋体" w:cs="宋体"/>
          <w:color w:val="000000" w:themeColor="text1"/>
          <w:kern w:val="2"/>
          <w:sz w:val="24"/>
          <w:szCs w:val="24"/>
        </w:rPr>
      </w:pPr>
      <w:r>
        <w:rPr>
          <w:rFonts w:hint="eastAsia" w:ascii="宋体" w:hAnsi="宋体" w:eastAsia="宋体" w:cs="宋体"/>
          <w:color w:val="000000" w:themeColor="text1"/>
          <w:kern w:val="2"/>
          <w:sz w:val="24"/>
          <w:szCs w:val="24"/>
        </w:rPr>
        <w:t>2.采购代理机构信息</w:t>
      </w:r>
    </w:p>
    <w:p w14:paraId="3EDFDC76">
      <w:pPr>
        <w:widowControl w:val="0"/>
        <w:adjustRightInd/>
        <w:snapToGrid/>
        <w:spacing w:after="0" w:line="500" w:lineRule="exact"/>
        <w:ind w:firstLine="240" w:firstLineChars="100"/>
        <w:jc w:val="both"/>
        <w:rPr>
          <w:rFonts w:ascii="宋体" w:hAnsi="宋体" w:eastAsia="宋体" w:cs="宋体"/>
          <w:color w:val="000000" w:themeColor="text1"/>
          <w:kern w:val="2"/>
          <w:sz w:val="24"/>
          <w:szCs w:val="24"/>
        </w:rPr>
      </w:pPr>
      <w:r>
        <w:rPr>
          <w:rFonts w:hint="eastAsia" w:ascii="宋体" w:hAnsi="宋体" w:eastAsia="宋体" w:cs="宋体"/>
          <w:color w:val="000000" w:themeColor="text1"/>
          <w:kern w:val="2"/>
          <w:sz w:val="24"/>
          <w:szCs w:val="24"/>
        </w:rPr>
        <w:t>名称：云南文招项目管理咨询有限责任公司</w:t>
      </w:r>
    </w:p>
    <w:p w14:paraId="253F780F">
      <w:pPr>
        <w:widowControl w:val="0"/>
        <w:adjustRightInd/>
        <w:snapToGrid/>
        <w:spacing w:after="0" w:line="500" w:lineRule="exact"/>
        <w:ind w:firstLine="240" w:firstLineChars="100"/>
        <w:jc w:val="both"/>
        <w:rPr>
          <w:rFonts w:ascii="宋体" w:hAnsi="宋体" w:eastAsia="宋体" w:cs="宋体"/>
          <w:color w:val="000000" w:themeColor="text1"/>
          <w:kern w:val="2"/>
          <w:sz w:val="24"/>
          <w:szCs w:val="24"/>
        </w:rPr>
      </w:pPr>
      <w:r>
        <w:rPr>
          <w:rFonts w:hint="eastAsia" w:ascii="宋体" w:hAnsi="宋体" w:eastAsia="宋体" w:cs="宋体"/>
          <w:color w:val="000000" w:themeColor="text1"/>
          <w:kern w:val="2"/>
          <w:sz w:val="24"/>
          <w:szCs w:val="24"/>
        </w:rPr>
        <w:t>地址：文山市大景晟世5幢三楼</w:t>
      </w:r>
    </w:p>
    <w:p w14:paraId="3A3E185C">
      <w:pPr>
        <w:widowControl w:val="0"/>
        <w:adjustRightInd/>
        <w:snapToGrid/>
        <w:spacing w:after="0" w:line="500" w:lineRule="exact"/>
        <w:ind w:firstLine="240" w:firstLineChars="100"/>
        <w:jc w:val="both"/>
        <w:rPr>
          <w:rFonts w:ascii="宋体" w:hAnsi="宋体" w:eastAsia="宋体" w:cs="宋体"/>
          <w:color w:val="000000" w:themeColor="text1"/>
          <w:kern w:val="2"/>
          <w:sz w:val="24"/>
          <w:szCs w:val="24"/>
        </w:rPr>
      </w:pPr>
      <w:r>
        <w:rPr>
          <w:rFonts w:hint="eastAsia" w:ascii="宋体" w:hAnsi="宋体" w:eastAsia="宋体" w:cs="宋体"/>
          <w:color w:val="000000" w:themeColor="text1"/>
          <w:kern w:val="2"/>
          <w:sz w:val="24"/>
          <w:szCs w:val="24"/>
        </w:rPr>
        <w:t>联系方式：15769843487</w:t>
      </w:r>
    </w:p>
    <w:p w14:paraId="32BA5E62">
      <w:pPr>
        <w:widowControl w:val="0"/>
        <w:adjustRightInd/>
        <w:snapToGrid/>
        <w:spacing w:after="0" w:line="500" w:lineRule="exact"/>
        <w:ind w:firstLine="240" w:firstLineChars="100"/>
        <w:jc w:val="both"/>
        <w:rPr>
          <w:rFonts w:ascii="宋体" w:hAnsi="宋体" w:eastAsia="宋体" w:cs="宋体"/>
          <w:color w:val="000000" w:themeColor="text1"/>
          <w:kern w:val="2"/>
          <w:sz w:val="24"/>
          <w:szCs w:val="24"/>
        </w:rPr>
      </w:pPr>
      <w:r>
        <w:rPr>
          <w:rFonts w:hint="eastAsia" w:ascii="宋体" w:hAnsi="宋体" w:eastAsia="宋体" w:cs="宋体"/>
          <w:color w:val="000000" w:themeColor="text1"/>
          <w:kern w:val="2"/>
          <w:sz w:val="24"/>
          <w:szCs w:val="24"/>
        </w:rPr>
        <w:t>3.项目联系方式</w:t>
      </w:r>
    </w:p>
    <w:p w14:paraId="33B6ED7C">
      <w:pPr>
        <w:widowControl w:val="0"/>
        <w:adjustRightInd/>
        <w:snapToGrid/>
        <w:spacing w:after="0" w:line="500" w:lineRule="exact"/>
        <w:ind w:firstLine="240" w:firstLineChars="100"/>
        <w:jc w:val="both"/>
        <w:rPr>
          <w:rFonts w:ascii="宋体" w:hAnsi="宋体" w:eastAsia="宋体" w:cs="宋体"/>
          <w:color w:val="000000" w:themeColor="text1"/>
          <w:kern w:val="2"/>
          <w:sz w:val="24"/>
          <w:szCs w:val="24"/>
        </w:rPr>
      </w:pPr>
      <w:r>
        <w:rPr>
          <w:rFonts w:hint="eastAsia" w:ascii="宋体" w:hAnsi="宋体" w:eastAsia="宋体" w:cs="宋体"/>
          <w:color w:val="000000" w:themeColor="text1"/>
          <w:kern w:val="2"/>
          <w:sz w:val="24"/>
          <w:szCs w:val="24"/>
        </w:rPr>
        <w:t>项目联系人：全师</w:t>
      </w:r>
    </w:p>
    <w:p w14:paraId="649C140E">
      <w:pPr>
        <w:widowControl w:val="0"/>
        <w:adjustRightInd/>
        <w:snapToGrid/>
        <w:spacing w:after="0" w:line="500" w:lineRule="exact"/>
        <w:ind w:firstLine="240" w:firstLineChars="100"/>
        <w:jc w:val="both"/>
        <w:rPr>
          <w:rFonts w:ascii="宋体" w:hAnsi="宋体" w:eastAsia="宋体" w:cs="宋体"/>
          <w:b/>
          <w:bCs/>
          <w:kern w:val="44"/>
          <w:sz w:val="40"/>
          <w:szCs w:val="44"/>
        </w:rPr>
      </w:pPr>
      <w:r>
        <w:rPr>
          <w:rFonts w:hint="eastAsia" w:ascii="宋体" w:hAnsi="宋体" w:eastAsia="宋体" w:cs="宋体"/>
          <w:color w:val="000000" w:themeColor="text1"/>
          <w:kern w:val="2"/>
          <w:sz w:val="24"/>
          <w:szCs w:val="24"/>
        </w:rPr>
        <w:t>电话：15769843487</w:t>
      </w:r>
    </w:p>
    <w:p w14:paraId="6FB02EEB">
      <w:pPr>
        <w:rPr>
          <w:rFonts w:ascii="宋体" w:hAnsi="宋体" w:eastAsia="宋体" w:cs="宋体"/>
          <w:sz w:val="28"/>
          <w:szCs w:val="28"/>
        </w:rPr>
      </w:pPr>
      <w:r>
        <w:rPr>
          <w:rFonts w:hint="eastAsia" w:ascii="宋体" w:hAnsi="宋体" w:eastAsia="宋体" w:cs="宋体"/>
          <w:sz w:val="28"/>
          <w:szCs w:val="28"/>
        </w:rPr>
        <w:br w:type="page"/>
      </w:r>
    </w:p>
    <w:p w14:paraId="25C9D552">
      <w:pPr>
        <w:pStyle w:val="2"/>
        <w:spacing w:line="440" w:lineRule="exact"/>
        <w:jc w:val="center"/>
        <w:rPr>
          <w:rFonts w:ascii="宋体" w:hAnsi="宋体" w:cs="宋体"/>
          <w:sz w:val="40"/>
        </w:rPr>
      </w:pPr>
      <w:bookmarkStart w:id="22" w:name="_Toc11128"/>
      <w:bookmarkStart w:id="23" w:name="_Toc10797"/>
      <w:r>
        <w:rPr>
          <w:rFonts w:hint="eastAsia" w:ascii="宋体" w:hAnsi="宋体" w:cs="宋体"/>
          <w:sz w:val="40"/>
        </w:rPr>
        <w:t>第二章  磋商须知</w:t>
      </w:r>
      <w:bookmarkEnd w:id="22"/>
      <w:bookmarkEnd w:id="23"/>
    </w:p>
    <w:p w14:paraId="612B1CED">
      <w:pPr>
        <w:spacing w:line="440" w:lineRule="exact"/>
        <w:jc w:val="center"/>
        <w:outlineLvl w:val="1"/>
        <w:rPr>
          <w:rFonts w:ascii="宋体" w:hAnsi="宋体" w:eastAsia="宋体" w:cs="宋体"/>
          <w:b/>
          <w:sz w:val="28"/>
        </w:rPr>
      </w:pPr>
      <w:bookmarkStart w:id="24" w:name="_Toc517963430"/>
      <w:bookmarkStart w:id="25" w:name="_Toc14556"/>
      <w:r>
        <w:rPr>
          <w:rFonts w:hint="eastAsia" w:ascii="宋体" w:hAnsi="宋体" w:eastAsia="宋体" w:cs="宋体"/>
          <w:b/>
          <w:sz w:val="28"/>
        </w:rPr>
        <w:t>供应商</w:t>
      </w:r>
      <w:r>
        <w:rPr>
          <w:rFonts w:hint="eastAsia" w:ascii="宋体" w:hAnsi="宋体" w:eastAsia="宋体" w:cs="宋体"/>
          <w:b/>
          <w:sz w:val="28"/>
          <w:lang w:bidi="zh-CN"/>
        </w:rPr>
        <w:t>须知</w:t>
      </w:r>
      <w:r>
        <w:rPr>
          <w:rFonts w:hint="eastAsia" w:ascii="宋体" w:hAnsi="宋体" w:eastAsia="宋体" w:cs="宋体"/>
          <w:b/>
          <w:sz w:val="28"/>
        </w:rPr>
        <w:t>前</w:t>
      </w:r>
      <w:bookmarkEnd w:id="24"/>
      <w:r>
        <w:rPr>
          <w:rFonts w:hint="eastAsia" w:ascii="宋体" w:hAnsi="宋体" w:eastAsia="宋体" w:cs="宋体"/>
          <w:b/>
          <w:sz w:val="28"/>
        </w:rPr>
        <w:t>附表</w:t>
      </w:r>
      <w:bookmarkEnd w:id="25"/>
    </w:p>
    <w:tbl>
      <w:tblPr>
        <w:tblStyle w:val="24"/>
        <w:tblW w:w="90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11"/>
        <w:gridCol w:w="2278"/>
        <w:gridCol w:w="5978"/>
      </w:tblGrid>
      <w:tr w14:paraId="3AC13B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5" w:hRule="atLeast"/>
          <w:tblHeader/>
          <w:jc w:val="center"/>
        </w:trPr>
        <w:tc>
          <w:tcPr>
            <w:tcW w:w="811" w:type="dxa"/>
            <w:vAlign w:val="center"/>
          </w:tcPr>
          <w:p w14:paraId="005F10C6">
            <w:pPr>
              <w:spacing w:after="0" w:line="320" w:lineRule="exact"/>
              <w:jc w:val="center"/>
              <w:rPr>
                <w:rFonts w:ascii="宋体" w:hAnsi="宋体" w:eastAsia="宋体" w:cs="宋体"/>
                <w:b/>
                <w:szCs w:val="24"/>
              </w:rPr>
            </w:pPr>
            <w:r>
              <w:rPr>
                <w:rFonts w:hint="eastAsia" w:ascii="宋体" w:hAnsi="宋体" w:eastAsia="宋体" w:cs="宋体"/>
                <w:b/>
                <w:szCs w:val="24"/>
              </w:rPr>
              <w:t>条款号</w:t>
            </w:r>
          </w:p>
        </w:tc>
        <w:tc>
          <w:tcPr>
            <w:tcW w:w="2278" w:type="dxa"/>
            <w:vAlign w:val="center"/>
          </w:tcPr>
          <w:p w14:paraId="07CE99A0">
            <w:pPr>
              <w:spacing w:after="0" w:line="320" w:lineRule="exact"/>
              <w:jc w:val="center"/>
              <w:rPr>
                <w:rFonts w:ascii="宋体" w:hAnsi="宋体" w:eastAsia="宋体" w:cs="宋体"/>
                <w:b/>
                <w:szCs w:val="24"/>
              </w:rPr>
            </w:pPr>
            <w:r>
              <w:rPr>
                <w:rFonts w:hint="eastAsia" w:ascii="宋体" w:hAnsi="宋体" w:eastAsia="宋体" w:cs="宋体"/>
                <w:b/>
                <w:szCs w:val="24"/>
              </w:rPr>
              <w:t>条 款 名 称</w:t>
            </w:r>
          </w:p>
        </w:tc>
        <w:tc>
          <w:tcPr>
            <w:tcW w:w="5978" w:type="dxa"/>
            <w:vAlign w:val="center"/>
          </w:tcPr>
          <w:p w14:paraId="3F9D07CC">
            <w:pPr>
              <w:spacing w:after="0" w:line="320" w:lineRule="exact"/>
              <w:jc w:val="center"/>
              <w:rPr>
                <w:rFonts w:ascii="宋体" w:hAnsi="宋体" w:eastAsia="宋体" w:cs="宋体"/>
                <w:b/>
                <w:szCs w:val="24"/>
              </w:rPr>
            </w:pPr>
            <w:r>
              <w:rPr>
                <w:rFonts w:hint="eastAsia" w:ascii="宋体" w:hAnsi="宋体" w:eastAsia="宋体" w:cs="宋体"/>
                <w:b/>
                <w:szCs w:val="24"/>
              </w:rPr>
              <w:t>编 列 内 容</w:t>
            </w:r>
          </w:p>
        </w:tc>
      </w:tr>
      <w:tr w14:paraId="797F37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jc w:val="center"/>
        </w:trPr>
        <w:tc>
          <w:tcPr>
            <w:tcW w:w="811" w:type="dxa"/>
            <w:vAlign w:val="center"/>
          </w:tcPr>
          <w:p w14:paraId="43A652A6">
            <w:pPr>
              <w:spacing w:after="0" w:line="320" w:lineRule="exact"/>
              <w:jc w:val="center"/>
              <w:rPr>
                <w:rFonts w:ascii="宋体" w:hAnsi="宋体" w:eastAsia="宋体" w:cs="宋体"/>
                <w:szCs w:val="24"/>
              </w:rPr>
            </w:pPr>
            <w:r>
              <w:rPr>
                <w:rFonts w:hint="eastAsia" w:ascii="宋体" w:hAnsi="宋体" w:eastAsia="宋体" w:cs="宋体"/>
                <w:szCs w:val="24"/>
              </w:rPr>
              <w:t>1.1.2</w:t>
            </w:r>
          </w:p>
        </w:tc>
        <w:tc>
          <w:tcPr>
            <w:tcW w:w="2278" w:type="dxa"/>
            <w:vAlign w:val="center"/>
          </w:tcPr>
          <w:p w14:paraId="3349E9DD">
            <w:pPr>
              <w:spacing w:after="0" w:line="320" w:lineRule="exact"/>
              <w:ind w:left="136" w:leftChars="62" w:right="154" w:rightChars="70"/>
              <w:jc w:val="center"/>
              <w:rPr>
                <w:rFonts w:ascii="宋体" w:hAnsi="宋体" w:eastAsia="宋体" w:cs="宋体"/>
                <w:sz w:val="21"/>
                <w:szCs w:val="21"/>
              </w:rPr>
            </w:pPr>
            <w:r>
              <w:rPr>
                <w:rFonts w:hint="eastAsia" w:ascii="宋体" w:hAnsi="宋体" w:eastAsia="宋体" w:cs="宋体"/>
                <w:sz w:val="21"/>
                <w:szCs w:val="21"/>
              </w:rPr>
              <w:t>采购人</w:t>
            </w:r>
          </w:p>
        </w:tc>
        <w:tc>
          <w:tcPr>
            <w:tcW w:w="5978" w:type="dxa"/>
            <w:vAlign w:val="center"/>
          </w:tcPr>
          <w:p w14:paraId="7D075AC2">
            <w:pPr>
              <w:spacing w:after="0" w:line="320" w:lineRule="exact"/>
              <w:ind w:left="125" w:leftChars="57" w:right="37" w:rightChars="17"/>
              <w:rPr>
                <w:rFonts w:ascii="宋体" w:hAnsi="宋体" w:eastAsia="宋体" w:cs="宋体"/>
                <w:sz w:val="21"/>
                <w:szCs w:val="21"/>
              </w:rPr>
            </w:pPr>
            <w:r>
              <w:rPr>
                <w:rFonts w:hint="eastAsia" w:ascii="宋体" w:hAnsi="宋体" w:eastAsia="宋体" w:cs="宋体"/>
                <w:sz w:val="21"/>
                <w:szCs w:val="21"/>
              </w:rPr>
              <w:t xml:space="preserve">采购人：文山壮族苗族自治州残疾人联合会  </w:t>
            </w:r>
          </w:p>
          <w:p w14:paraId="72878092">
            <w:pPr>
              <w:spacing w:after="0" w:line="320" w:lineRule="exact"/>
              <w:ind w:left="125" w:leftChars="57" w:right="37" w:rightChars="17"/>
              <w:rPr>
                <w:rFonts w:ascii="宋体" w:hAnsi="宋体" w:eastAsia="宋体" w:cs="宋体"/>
                <w:sz w:val="21"/>
                <w:szCs w:val="21"/>
              </w:rPr>
            </w:pPr>
            <w:r>
              <w:rPr>
                <w:rFonts w:hint="eastAsia" w:ascii="宋体" w:hAnsi="宋体" w:eastAsia="宋体" w:cs="宋体"/>
                <w:sz w:val="21"/>
                <w:szCs w:val="21"/>
              </w:rPr>
              <w:t>地  址：文山市新平街道盘龙社区旁</w:t>
            </w:r>
          </w:p>
          <w:p w14:paraId="396186EB">
            <w:pPr>
              <w:spacing w:after="0" w:line="320" w:lineRule="exact"/>
              <w:ind w:left="125" w:leftChars="57" w:right="37" w:rightChars="17"/>
              <w:rPr>
                <w:rFonts w:ascii="宋体" w:hAnsi="宋体" w:eastAsia="宋体" w:cs="宋体"/>
                <w:sz w:val="21"/>
                <w:szCs w:val="21"/>
              </w:rPr>
            </w:pPr>
            <w:r>
              <w:rPr>
                <w:rFonts w:hint="eastAsia" w:ascii="宋体" w:hAnsi="宋体" w:eastAsia="宋体" w:cs="宋体"/>
                <w:sz w:val="21"/>
                <w:szCs w:val="21"/>
              </w:rPr>
              <w:t>联系人：</w:t>
            </w:r>
            <w:r>
              <w:rPr>
                <w:rFonts w:hint="eastAsia" w:ascii="宋体" w:hAnsi="宋体" w:eastAsia="宋体" w:cs="宋体"/>
                <w:sz w:val="21"/>
                <w:szCs w:val="21"/>
                <w:lang w:val="en-US" w:eastAsia="zh-CN"/>
              </w:rPr>
              <w:t>骆</w:t>
            </w:r>
            <w:r>
              <w:rPr>
                <w:rFonts w:hint="eastAsia" w:ascii="宋体" w:hAnsi="宋体" w:eastAsia="宋体" w:cs="宋体"/>
                <w:sz w:val="21"/>
                <w:szCs w:val="21"/>
              </w:rPr>
              <w:t>师</w:t>
            </w:r>
          </w:p>
          <w:p w14:paraId="6E83D56D">
            <w:pPr>
              <w:spacing w:after="0" w:line="320" w:lineRule="exact"/>
              <w:ind w:left="125" w:leftChars="57" w:right="37" w:rightChars="17"/>
              <w:rPr>
                <w:rFonts w:ascii="宋体" w:hAnsi="宋体" w:eastAsia="宋体" w:cs="宋体"/>
                <w:sz w:val="21"/>
                <w:szCs w:val="21"/>
              </w:rPr>
            </w:pPr>
            <w:r>
              <w:rPr>
                <w:rFonts w:hint="eastAsia" w:ascii="宋体" w:hAnsi="宋体" w:eastAsia="宋体" w:cs="宋体"/>
                <w:sz w:val="21"/>
                <w:szCs w:val="21"/>
              </w:rPr>
              <w:t>电  话：</w:t>
            </w:r>
            <w:r>
              <w:rPr>
                <w:rFonts w:hint="eastAsia" w:ascii="宋体" w:hAnsi="宋体" w:eastAsia="宋体" w:cs="宋体"/>
                <w:sz w:val="21"/>
                <w:szCs w:val="21"/>
                <w:lang w:val="en-US" w:eastAsia="zh-CN"/>
              </w:rPr>
              <w:t>13887539992</w:t>
            </w:r>
          </w:p>
        </w:tc>
      </w:tr>
      <w:tr w14:paraId="2CE663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jc w:val="center"/>
        </w:trPr>
        <w:tc>
          <w:tcPr>
            <w:tcW w:w="811" w:type="dxa"/>
            <w:vAlign w:val="center"/>
          </w:tcPr>
          <w:p w14:paraId="43F74CDD">
            <w:pPr>
              <w:spacing w:after="0" w:line="320" w:lineRule="exact"/>
              <w:jc w:val="center"/>
              <w:rPr>
                <w:rFonts w:ascii="宋体" w:hAnsi="宋体" w:eastAsia="宋体" w:cs="宋体"/>
                <w:szCs w:val="24"/>
              </w:rPr>
            </w:pPr>
            <w:r>
              <w:rPr>
                <w:rFonts w:hint="eastAsia" w:ascii="宋体" w:hAnsi="宋体" w:eastAsia="宋体" w:cs="宋体"/>
                <w:szCs w:val="24"/>
              </w:rPr>
              <w:t>1.1.3</w:t>
            </w:r>
          </w:p>
        </w:tc>
        <w:tc>
          <w:tcPr>
            <w:tcW w:w="2278" w:type="dxa"/>
            <w:vAlign w:val="center"/>
          </w:tcPr>
          <w:p w14:paraId="250B7E2F">
            <w:pPr>
              <w:spacing w:after="0" w:line="320" w:lineRule="exact"/>
              <w:ind w:left="136" w:leftChars="62" w:right="154" w:rightChars="70"/>
              <w:jc w:val="center"/>
              <w:rPr>
                <w:rFonts w:ascii="宋体" w:hAnsi="宋体" w:eastAsia="宋体" w:cs="宋体"/>
                <w:sz w:val="21"/>
                <w:szCs w:val="21"/>
              </w:rPr>
            </w:pPr>
            <w:r>
              <w:rPr>
                <w:rFonts w:hint="eastAsia" w:ascii="宋体" w:hAnsi="宋体" w:eastAsia="宋体" w:cs="宋体"/>
                <w:sz w:val="21"/>
                <w:szCs w:val="21"/>
              </w:rPr>
              <w:t>采购代理机构</w:t>
            </w:r>
          </w:p>
        </w:tc>
        <w:tc>
          <w:tcPr>
            <w:tcW w:w="5978" w:type="dxa"/>
          </w:tcPr>
          <w:p w14:paraId="507BDA38">
            <w:pPr>
              <w:spacing w:after="0" w:line="320" w:lineRule="exact"/>
              <w:ind w:left="125" w:leftChars="57" w:right="37" w:rightChars="17"/>
              <w:rPr>
                <w:rFonts w:ascii="宋体" w:hAnsi="宋体" w:eastAsia="宋体" w:cs="宋体"/>
                <w:sz w:val="21"/>
                <w:szCs w:val="21"/>
              </w:rPr>
            </w:pPr>
            <w:r>
              <w:rPr>
                <w:rFonts w:hint="eastAsia" w:ascii="宋体" w:hAnsi="宋体" w:eastAsia="宋体" w:cs="宋体"/>
                <w:sz w:val="21"/>
                <w:szCs w:val="21"/>
              </w:rPr>
              <w:t>名  称：云南文招项目管理咨询有限责任公司</w:t>
            </w:r>
          </w:p>
          <w:p w14:paraId="3CEAE6DA">
            <w:pPr>
              <w:spacing w:after="0" w:line="320" w:lineRule="exact"/>
              <w:ind w:left="125" w:leftChars="57" w:right="37" w:rightChars="17"/>
              <w:rPr>
                <w:rFonts w:ascii="宋体" w:hAnsi="宋体" w:eastAsia="宋体" w:cs="宋体"/>
                <w:sz w:val="21"/>
                <w:szCs w:val="21"/>
              </w:rPr>
            </w:pPr>
            <w:r>
              <w:rPr>
                <w:rFonts w:hint="eastAsia" w:ascii="宋体" w:hAnsi="宋体" w:eastAsia="宋体" w:cs="宋体"/>
                <w:sz w:val="21"/>
                <w:szCs w:val="21"/>
              </w:rPr>
              <w:t>地  址：文山市大景晟世5幢三楼</w:t>
            </w:r>
          </w:p>
          <w:p w14:paraId="638366FC">
            <w:pPr>
              <w:spacing w:after="0" w:line="320" w:lineRule="exact"/>
              <w:ind w:left="125" w:leftChars="57" w:right="37" w:rightChars="17"/>
              <w:rPr>
                <w:rFonts w:ascii="宋体" w:hAnsi="宋体" w:eastAsia="宋体" w:cs="宋体"/>
                <w:sz w:val="21"/>
                <w:szCs w:val="21"/>
              </w:rPr>
            </w:pPr>
            <w:r>
              <w:rPr>
                <w:rFonts w:hint="eastAsia" w:ascii="宋体" w:hAnsi="宋体" w:eastAsia="宋体" w:cs="宋体"/>
                <w:sz w:val="21"/>
                <w:szCs w:val="21"/>
              </w:rPr>
              <w:t>联系人：全师</w:t>
            </w:r>
          </w:p>
          <w:p w14:paraId="623B9C3C">
            <w:pPr>
              <w:spacing w:after="0" w:line="320" w:lineRule="exact"/>
              <w:ind w:left="125" w:leftChars="57" w:right="37" w:rightChars="17"/>
              <w:rPr>
                <w:rFonts w:ascii="宋体" w:hAnsi="宋体" w:eastAsia="宋体" w:cs="宋体"/>
                <w:sz w:val="21"/>
                <w:szCs w:val="21"/>
              </w:rPr>
            </w:pPr>
            <w:r>
              <w:rPr>
                <w:rFonts w:hint="eastAsia" w:ascii="宋体" w:hAnsi="宋体" w:eastAsia="宋体" w:cs="宋体"/>
                <w:sz w:val="21"/>
                <w:szCs w:val="21"/>
              </w:rPr>
              <w:t>电  话：15769843487</w:t>
            </w:r>
          </w:p>
        </w:tc>
      </w:tr>
      <w:tr w14:paraId="1531DE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jc w:val="center"/>
        </w:trPr>
        <w:tc>
          <w:tcPr>
            <w:tcW w:w="811" w:type="dxa"/>
            <w:vAlign w:val="center"/>
          </w:tcPr>
          <w:p w14:paraId="3B12BE18">
            <w:pPr>
              <w:spacing w:after="0" w:line="320" w:lineRule="exact"/>
              <w:jc w:val="center"/>
              <w:rPr>
                <w:rFonts w:ascii="宋体" w:hAnsi="宋体" w:eastAsia="宋体" w:cs="宋体"/>
                <w:szCs w:val="24"/>
              </w:rPr>
            </w:pPr>
            <w:r>
              <w:rPr>
                <w:rFonts w:hint="eastAsia" w:ascii="宋体" w:hAnsi="宋体" w:eastAsia="宋体" w:cs="宋体"/>
                <w:szCs w:val="24"/>
              </w:rPr>
              <w:t>1.1.4</w:t>
            </w:r>
          </w:p>
        </w:tc>
        <w:tc>
          <w:tcPr>
            <w:tcW w:w="2278" w:type="dxa"/>
            <w:vAlign w:val="center"/>
          </w:tcPr>
          <w:p w14:paraId="24E3A077">
            <w:pPr>
              <w:spacing w:after="0" w:line="320" w:lineRule="exact"/>
              <w:ind w:left="136" w:leftChars="62" w:right="154" w:rightChars="70"/>
              <w:jc w:val="center"/>
              <w:rPr>
                <w:rFonts w:ascii="宋体" w:hAnsi="宋体" w:eastAsia="宋体" w:cs="宋体"/>
                <w:sz w:val="21"/>
                <w:szCs w:val="21"/>
              </w:rPr>
            </w:pPr>
            <w:r>
              <w:rPr>
                <w:rFonts w:hint="eastAsia" w:ascii="宋体" w:hAnsi="宋体" w:eastAsia="宋体" w:cs="宋体"/>
                <w:sz w:val="21"/>
                <w:szCs w:val="21"/>
              </w:rPr>
              <w:t>项目名称</w:t>
            </w:r>
          </w:p>
        </w:tc>
        <w:tc>
          <w:tcPr>
            <w:tcW w:w="5978" w:type="dxa"/>
            <w:vAlign w:val="center"/>
          </w:tcPr>
          <w:p w14:paraId="6F04F38A">
            <w:pPr>
              <w:spacing w:after="0" w:line="320" w:lineRule="exact"/>
              <w:ind w:left="125" w:leftChars="57" w:right="37" w:rightChars="17"/>
              <w:rPr>
                <w:rFonts w:ascii="宋体" w:hAnsi="宋体" w:eastAsia="宋体" w:cs="宋体"/>
                <w:sz w:val="21"/>
                <w:szCs w:val="21"/>
              </w:rPr>
            </w:pPr>
            <w:r>
              <w:rPr>
                <w:rFonts w:hint="eastAsia" w:ascii="宋体" w:hAnsi="宋体" w:eastAsia="宋体" w:cs="宋体"/>
                <w:sz w:val="21"/>
                <w:szCs w:val="21"/>
              </w:rPr>
              <w:t xml:space="preserve">文山州残疾人联合会2026年农村困难残疾人实用技术培训项目 </w:t>
            </w:r>
          </w:p>
        </w:tc>
      </w:tr>
      <w:tr w14:paraId="72A94F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jc w:val="center"/>
        </w:trPr>
        <w:tc>
          <w:tcPr>
            <w:tcW w:w="811" w:type="dxa"/>
            <w:vAlign w:val="center"/>
          </w:tcPr>
          <w:p w14:paraId="512971C1">
            <w:pPr>
              <w:spacing w:after="0" w:line="320" w:lineRule="exact"/>
              <w:jc w:val="center"/>
              <w:rPr>
                <w:rFonts w:ascii="宋体" w:hAnsi="宋体" w:eastAsia="宋体" w:cs="宋体"/>
                <w:szCs w:val="24"/>
              </w:rPr>
            </w:pPr>
            <w:r>
              <w:rPr>
                <w:rFonts w:hint="eastAsia" w:ascii="宋体" w:hAnsi="宋体" w:eastAsia="宋体" w:cs="宋体"/>
                <w:szCs w:val="24"/>
              </w:rPr>
              <w:t>1.1.5</w:t>
            </w:r>
          </w:p>
        </w:tc>
        <w:tc>
          <w:tcPr>
            <w:tcW w:w="2278" w:type="dxa"/>
            <w:vAlign w:val="center"/>
          </w:tcPr>
          <w:p w14:paraId="37A7DAD6">
            <w:pPr>
              <w:spacing w:after="0" w:line="320" w:lineRule="exact"/>
              <w:ind w:left="136" w:leftChars="62" w:right="154" w:rightChars="70"/>
              <w:jc w:val="center"/>
              <w:rPr>
                <w:rFonts w:ascii="宋体" w:hAnsi="宋体" w:eastAsia="宋体" w:cs="宋体"/>
                <w:sz w:val="21"/>
                <w:szCs w:val="21"/>
              </w:rPr>
            </w:pPr>
            <w:r>
              <w:rPr>
                <w:rFonts w:hint="eastAsia" w:ascii="宋体" w:hAnsi="宋体" w:eastAsia="宋体" w:cs="宋体"/>
                <w:sz w:val="21"/>
                <w:szCs w:val="21"/>
              </w:rPr>
              <w:t>项目地点</w:t>
            </w:r>
          </w:p>
        </w:tc>
        <w:tc>
          <w:tcPr>
            <w:tcW w:w="5978" w:type="dxa"/>
            <w:vAlign w:val="center"/>
          </w:tcPr>
          <w:p w14:paraId="4B6106B6">
            <w:pPr>
              <w:spacing w:after="0" w:line="320" w:lineRule="exact"/>
              <w:ind w:left="125" w:leftChars="57" w:right="37" w:rightChars="17"/>
              <w:rPr>
                <w:rFonts w:ascii="宋体" w:hAnsi="宋体" w:eastAsia="宋体" w:cs="宋体"/>
                <w:sz w:val="21"/>
                <w:szCs w:val="21"/>
              </w:rPr>
            </w:pPr>
            <w:r>
              <w:rPr>
                <w:rFonts w:hint="eastAsia" w:ascii="宋体" w:hAnsi="宋体" w:eastAsia="宋体" w:cs="宋体"/>
                <w:sz w:val="21"/>
                <w:szCs w:val="21"/>
              </w:rPr>
              <w:t>文山州各县</w:t>
            </w:r>
          </w:p>
        </w:tc>
      </w:tr>
      <w:tr w14:paraId="201C07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jc w:val="center"/>
        </w:trPr>
        <w:tc>
          <w:tcPr>
            <w:tcW w:w="811" w:type="dxa"/>
            <w:vAlign w:val="center"/>
          </w:tcPr>
          <w:p w14:paraId="215544B3">
            <w:pPr>
              <w:spacing w:after="0" w:line="320" w:lineRule="exact"/>
              <w:jc w:val="center"/>
              <w:rPr>
                <w:rFonts w:ascii="宋体" w:hAnsi="宋体" w:eastAsia="宋体" w:cs="宋体"/>
                <w:szCs w:val="24"/>
              </w:rPr>
            </w:pPr>
            <w:r>
              <w:rPr>
                <w:rFonts w:hint="eastAsia" w:ascii="宋体" w:hAnsi="宋体" w:eastAsia="宋体" w:cs="宋体"/>
                <w:szCs w:val="24"/>
              </w:rPr>
              <w:t>1.2.1</w:t>
            </w:r>
          </w:p>
        </w:tc>
        <w:tc>
          <w:tcPr>
            <w:tcW w:w="2278" w:type="dxa"/>
            <w:vAlign w:val="center"/>
          </w:tcPr>
          <w:p w14:paraId="795738A2">
            <w:pPr>
              <w:spacing w:after="0" w:line="320" w:lineRule="exact"/>
              <w:ind w:left="136" w:leftChars="62" w:right="154" w:rightChars="70"/>
              <w:jc w:val="center"/>
              <w:rPr>
                <w:rFonts w:ascii="宋体" w:hAnsi="宋体" w:eastAsia="宋体" w:cs="宋体"/>
                <w:sz w:val="21"/>
                <w:szCs w:val="21"/>
              </w:rPr>
            </w:pPr>
            <w:r>
              <w:rPr>
                <w:rFonts w:hint="eastAsia" w:ascii="宋体" w:hAnsi="宋体" w:eastAsia="宋体" w:cs="宋体"/>
                <w:sz w:val="21"/>
                <w:szCs w:val="21"/>
              </w:rPr>
              <w:t>资金来源</w:t>
            </w:r>
          </w:p>
        </w:tc>
        <w:tc>
          <w:tcPr>
            <w:tcW w:w="5978" w:type="dxa"/>
            <w:vAlign w:val="center"/>
          </w:tcPr>
          <w:p w14:paraId="03E211DB">
            <w:pPr>
              <w:spacing w:after="0" w:line="320" w:lineRule="exact"/>
              <w:ind w:left="125" w:leftChars="57" w:right="37" w:rightChars="17"/>
              <w:rPr>
                <w:rFonts w:hint="eastAsia" w:ascii="宋体" w:hAnsi="宋体" w:eastAsia="宋体" w:cs="宋体"/>
                <w:sz w:val="21"/>
                <w:szCs w:val="21"/>
              </w:rPr>
            </w:pPr>
            <w:r>
              <w:rPr>
                <w:rFonts w:hint="eastAsia" w:ascii="宋体" w:hAnsi="宋体" w:eastAsia="宋体" w:cs="宋体"/>
                <w:sz w:val="21"/>
                <w:szCs w:val="21"/>
              </w:rPr>
              <w:t>一包：2026年中央财政残疾人事业发展补助资金</w:t>
            </w:r>
          </w:p>
          <w:p w14:paraId="3FBF0456">
            <w:pPr>
              <w:spacing w:after="0" w:line="320" w:lineRule="exact"/>
              <w:ind w:left="125" w:leftChars="57" w:right="37" w:rightChars="17"/>
              <w:rPr>
                <w:rFonts w:ascii="宋体" w:hAnsi="宋体" w:eastAsia="宋体" w:cs="宋体"/>
                <w:sz w:val="21"/>
                <w:szCs w:val="21"/>
              </w:rPr>
            </w:pPr>
            <w:r>
              <w:rPr>
                <w:rFonts w:hint="eastAsia" w:ascii="宋体" w:hAnsi="宋体" w:eastAsia="宋体" w:cs="宋体"/>
                <w:sz w:val="21"/>
                <w:szCs w:val="21"/>
              </w:rPr>
              <w:t>二包：2026年省级残疾人就业保障金</w:t>
            </w:r>
          </w:p>
        </w:tc>
      </w:tr>
      <w:tr w14:paraId="033FED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jc w:val="center"/>
        </w:trPr>
        <w:tc>
          <w:tcPr>
            <w:tcW w:w="811" w:type="dxa"/>
            <w:vAlign w:val="center"/>
          </w:tcPr>
          <w:p w14:paraId="26A95789">
            <w:pPr>
              <w:spacing w:after="0" w:line="320" w:lineRule="exact"/>
              <w:jc w:val="center"/>
              <w:rPr>
                <w:rFonts w:ascii="宋体" w:hAnsi="宋体" w:eastAsia="宋体" w:cs="宋体"/>
                <w:szCs w:val="24"/>
              </w:rPr>
            </w:pPr>
            <w:r>
              <w:rPr>
                <w:rFonts w:hint="eastAsia" w:ascii="宋体" w:hAnsi="宋体" w:eastAsia="宋体" w:cs="宋体"/>
                <w:szCs w:val="24"/>
              </w:rPr>
              <w:t>1.2.2</w:t>
            </w:r>
          </w:p>
        </w:tc>
        <w:tc>
          <w:tcPr>
            <w:tcW w:w="2278" w:type="dxa"/>
            <w:vAlign w:val="center"/>
          </w:tcPr>
          <w:p w14:paraId="255120A7">
            <w:pPr>
              <w:spacing w:after="0" w:line="320" w:lineRule="exact"/>
              <w:ind w:left="136" w:leftChars="62" w:right="154" w:rightChars="70"/>
              <w:jc w:val="center"/>
              <w:rPr>
                <w:rFonts w:ascii="宋体" w:hAnsi="宋体" w:eastAsia="宋体" w:cs="宋体"/>
                <w:sz w:val="21"/>
                <w:szCs w:val="21"/>
              </w:rPr>
            </w:pPr>
            <w:r>
              <w:rPr>
                <w:rFonts w:hint="eastAsia" w:ascii="宋体" w:hAnsi="宋体" w:eastAsia="宋体" w:cs="宋体"/>
                <w:sz w:val="21"/>
                <w:szCs w:val="21"/>
              </w:rPr>
              <w:t>资金落实情况</w:t>
            </w:r>
          </w:p>
        </w:tc>
        <w:tc>
          <w:tcPr>
            <w:tcW w:w="5978" w:type="dxa"/>
            <w:vAlign w:val="center"/>
          </w:tcPr>
          <w:p w14:paraId="6B903762">
            <w:pPr>
              <w:spacing w:after="0" w:line="320" w:lineRule="exact"/>
              <w:ind w:left="125" w:leftChars="57" w:right="37" w:rightChars="17"/>
              <w:rPr>
                <w:rFonts w:ascii="宋体" w:hAnsi="宋体" w:eastAsia="宋体" w:cs="宋体"/>
                <w:sz w:val="21"/>
                <w:szCs w:val="21"/>
              </w:rPr>
            </w:pPr>
            <w:r>
              <w:rPr>
                <w:rFonts w:hint="eastAsia" w:ascii="宋体" w:hAnsi="宋体" w:eastAsia="宋体" w:cs="宋体"/>
                <w:sz w:val="21"/>
                <w:szCs w:val="21"/>
              </w:rPr>
              <w:t>已落实</w:t>
            </w:r>
          </w:p>
        </w:tc>
      </w:tr>
      <w:tr w14:paraId="6F0C43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jc w:val="center"/>
        </w:trPr>
        <w:tc>
          <w:tcPr>
            <w:tcW w:w="811" w:type="dxa"/>
            <w:vAlign w:val="center"/>
          </w:tcPr>
          <w:p w14:paraId="5672B45C">
            <w:pPr>
              <w:spacing w:after="0" w:line="320" w:lineRule="exact"/>
              <w:jc w:val="center"/>
              <w:rPr>
                <w:rFonts w:ascii="宋体" w:hAnsi="宋体" w:eastAsia="宋体" w:cs="宋体"/>
                <w:szCs w:val="24"/>
              </w:rPr>
            </w:pPr>
            <w:r>
              <w:rPr>
                <w:rFonts w:hint="eastAsia" w:ascii="宋体" w:hAnsi="宋体" w:eastAsia="宋体" w:cs="宋体"/>
                <w:szCs w:val="24"/>
              </w:rPr>
              <w:t>1.3.1</w:t>
            </w:r>
          </w:p>
        </w:tc>
        <w:tc>
          <w:tcPr>
            <w:tcW w:w="2278" w:type="dxa"/>
            <w:vAlign w:val="center"/>
          </w:tcPr>
          <w:p w14:paraId="2282308E">
            <w:pPr>
              <w:spacing w:after="0" w:line="320" w:lineRule="exact"/>
              <w:ind w:left="136" w:leftChars="62" w:right="154" w:rightChars="70"/>
              <w:jc w:val="center"/>
              <w:rPr>
                <w:rFonts w:ascii="宋体" w:hAnsi="宋体" w:eastAsia="宋体" w:cs="宋体"/>
                <w:sz w:val="21"/>
                <w:szCs w:val="21"/>
              </w:rPr>
            </w:pPr>
            <w:r>
              <w:rPr>
                <w:rFonts w:hint="eastAsia" w:asciiTheme="majorEastAsia" w:hAnsiTheme="majorEastAsia" w:eastAsiaTheme="majorEastAsia" w:cstheme="majorEastAsia"/>
                <w:sz w:val="21"/>
                <w:szCs w:val="21"/>
              </w:rPr>
              <w:t>合同履约期限要求</w:t>
            </w:r>
          </w:p>
        </w:tc>
        <w:tc>
          <w:tcPr>
            <w:tcW w:w="5978" w:type="dxa"/>
            <w:vAlign w:val="center"/>
          </w:tcPr>
          <w:p w14:paraId="0409EDD2">
            <w:pPr>
              <w:pStyle w:val="11"/>
              <w:adjustRightInd w:val="0"/>
              <w:snapToGrid w:val="0"/>
              <w:spacing w:line="320" w:lineRule="exact"/>
              <w:ind w:left="125" w:leftChars="57" w:right="37" w:rightChars="17"/>
              <w:rPr>
                <w:rFonts w:asciiTheme="majorEastAsia" w:hAnsiTheme="majorEastAsia" w:eastAsiaTheme="majorEastAsia" w:cstheme="majorEastAsia"/>
                <w:b/>
                <w:bCs/>
                <w:szCs w:val="21"/>
              </w:rPr>
            </w:pPr>
            <w:r>
              <w:rPr>
                <w:rFonts w:hint="eastAsia" w:asciiTheme="majorEastAsia" w:hAnsiTheme="majorEastAsia" w:eastAsiaTheme="majorEastAsia" w:cstheme="majorEastAsia"/>
                <w:b/>
                <w:bCs/>
                <w:szCs w:val="21"/>
              </w:rPr>
              <w:t>服务时间：</w:t>
            </w:r>
            <w:r>
              <w:rPr>
                <w:rFonts w:hint="eastAsia" w:asciiTheme="majorEastAsia" w:hAnsiTheme="majorEastAsia" w:eastAsiaTheme="majorEastAsia" w:cstheme="majorEastAsia"/>
                <w:szCs w:val="21"/>
              </w:rPr>
              <w:t>2026年11月30日前完成全部培训、考核与档案交付，提交结业材料与总结验收资料。</w:t>
            </w:r>
          </w:p>
          <w:p w14:paraId="6FA8F5E8">
            <w:pPr>
              <w:spacing w:after="0" w:line="320" w:lineRule="exact"/>
              <w:ind w:left="125" w:leftChars="57" w:right="37" w:rightChars="17"/>
              <w:rPr>
                <w:rFonts w:ascii="宋体" w:hAnsi="宋体" w:eastAsia="宋体" w:cs="宋体"/>
                <w:sz w:val="21"/>
                <w:szCs w:val="21"/>
              </w:rPr>
            </w:pPr>
            <w:r>
              <w:rPr>
                <w:rFonts w:hint="eastAsia" w:asciiTheme="majorEastAsia" w:hAnsiTheme="majorEastAsia" w:eastAsiaTheme="majorEastAsia" w:cstheme="majorEastAsia"/>
                <w:b/>
                <w:bCs/>
                <w:sz w:val="21"/>
                <w:szCs w:val="21"/>
              </w:rPr>
              <w:t>服务要求（服务标准）：</w:t>
            </w:r>
            <w:r>
              <w:rPr>
                <w:rFonts w:hint="eastAsia" w:asciiTheme="majorEastAsia" w:hAnsiTheme="majorEastAsia" w:eastAsiaTheme="majorEastAsia" w:cstheme="majorEastAsia"/>
                <w:sz w:val="21"/>
                <w:szCs w:val="21"/>
              </w:rPr>
              <w:t>符合国家、省、州（市）、县相关政策法律法规文件要求，按照职业技能培训相关政策及要求执行，在规定的时间内完成培训等工作，服务内容满足采购人要求。</w:t>
            </w:r>
          </w:p>
        </w:tc>
      </w:tr>
      <w:tr w14:paraId="5DE6B4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jc w:val="center"/>
        </w:trPr>
        <w:tc>
          <w:tcPr>
            <w:tcW w:w="811" w:type="dxa"/>
            <w:vAlign w:val="center"/>
          </w:tcPr>
          <w:p w14:paraId="4A2A87C9">
            <w:pPr>
              <w:spacing w:after="0" w:line="320" w:lineRule="exact"/>
              <w:jc w:val="center"/>
              <w:rPr>
                <w:rFonts w:ascii="宋体" w:hAnsi="宋体" w:eastAsia="宋体" w:cs="宋体"/>
                <w:szCs w:val="24"/>
              </w:rPr>
            </w:pPr>
            <w:r>
              <w:rPr>
                <w:rFonts w:hint="eastAsia" w:ascii="宋体" w:hAnsi="宋体" w:eastAsia="宋体" w:cs="宋体"/>
                <w:szCs w:val="24"/>
              </w:rPr>
              <w:t>1.3.2</w:t>
            </w:r>
          </w:p>
        </w:tc>
        <w:tc>
          <w:tcPr>
            <w:tcW w:w="2278" w:type="dxa"/>
            <w:vAlign w:val="center"/>
          </w:tcPr>
          <w:p w14:paraId="54A49A3D">
            <w:pPr>
              <w:spacing w:after="0" w:line="320" w:lineRule="exact"/>
              <w:ind w:left="136" w:leftChars="62" w:right="154" w:rightChars="70"/>
              <w:jc w:val="center"/>
              <w:rPr>
                <w:rFonts w:ascii="宋体" w:hAnsi="宋体" w:eastAsia="宋体" w:cs="宋体"/>
                <w:sz w:val="21"/>
                <w:szCs w:val="21"/>
              </w:rPr>
            </w:pPr>
            <w:r>
              <w:rPr>
                <w:rFonts w:hint="eastAsia" w:ascii="宋体" w:hAnsi="宋体" w:eastAsia="宋体" w:cs="宋体"/>
                <w:sz w:val="21"/>
                <w:szCs w:val="21"/>
              </w:rPr>
              <w:t>磋商内容</w:t>
            </w:r>
          </w:p>
        </w:tc>
        <w:tc>
          <w:tcPr>
            <w:tcW w:w="5978" w:type="dxa"/>
            <w:vAlign w:val="center"/>
          </w:tcPr>
          <w:p w14:paraId="057F1D92">
            <w:pPr>
              <w:spacing w:after="0" w:line="320" w:lineRule="exact"/>
              <w:ind w:left="125" w:leftChars="57" w:right="37" w:rightChars="17"/>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择优选择培训机构完成文山州残疾人联合会2026年农村困难残疾人实用技术培训任务，该项目分为两个包</w:t>
            </w:r>
            <w:r>
              <w:rPr>
                <w:rFonts w:hint="eastAsia" w:ascii="宋体" w:hAnsi="宋体" w:eastAsia="宋体" w:cs="宋体"/>
                <w:color w:val="000000" w:themeColor="text1"/>
                <w:sz w:val="21"/>
                <w:szCs w:val="21"/>
                <w:lang w:eastAsia="zh-CN"/>
              </w:rPr>
              <w:t>（</w:t>
            </w:r>
            <w:r>
              <w:rPr>
                <w:rFonts w:hint="eastAsia" w:ascii="宋体" w:hAnsi="宋体" w:eastAsia="宋体" w:cs="宋体"/>
                <w:color w:val="000000" w:themeColor="text1"/>
                <w:sz w:val="21"/>
                <w:szCs w:val="21"/>
                <w:lang w:val="en-US" w:eastAsia="zh-CN"/>
              </w:rPr>
              <w:t>一</w:t>
            </w:r>
            <w:r>
              <w:rPr>
                <w:rFonts w:hint="eastAsia" w:ascii="宋体" w:hAnsi="宋体" w:eastAsia="宋体" w:cs="宋体"/>
                <w:color w:val="000000" w:themeColor="text1"/>
                <w:sz w:val="21"/>
                <w:szCs w:val="21"/>
              </w:rPr>
              <w:t>个采购包只能确定一个成交供应商</w:t>
            </w:r>
            <w:r>
              <w:rPr>
                <w:rFonts w:hint="eastAsia" w:ascii="宋体" w:hAnsi="宋体" w:eastAsia="宋体" w:cs="宋体"/>
                <w:color w:val="000000" w:themeColor="text1"/>
                <w:sz w:val="21"/>
                <w:szCs w:val="21"/>
                <w:lang w:eastAsia="zh-CN"/>
              </w:rPr>
              <w:t>）</w:t>
            </w:r>
            <w:r>
              <w:rPr>
                <w:rFonts w:hint="eastAsia" w:ascii="宋体" w:hAnsi="宋体" w:eastAsia="宋体" w:cs="宋体"/>
                <w:color w:val="000000" w:themeColor="text1"/>
                <w:sz w:val="21"/>
                <w:szCs w:val="21"/>
              </w:rPr>
              <w:t>，一包为计划培训不少于254人，麻栗坡县120人、马关县34人、广南县60人、富宁县40人，各县（市）培训</w:t>
            </w:r>
            <w:r>
              <w:rPr>
                <w:rFonts w:hint="eastAsia" w:ascii="宋体" w:hAnsi="宋体" w:eastAsia="宋体" w:cs="宋体"/>
                <w:color w:val="000000" w:themeColor="text1"/>
                <w:sz w:val="21"/>
                <w:szCs w:val="21"/>
                <w:lang w:val="en-US" w:eastAsia="zh-CN"/>
              </w:rPr>
              <w:t>学时为5-7天（40学时-56学时）</w:t>
            </w:r>
            <w:r>
              <w:rPr>
                <w:rFonts w:hint="eastAsia" w:ascii="宋体" w:hAnsi="宋体" w:eastAsia="宋体" w:cs="宋体"/>
                <w:color w:val="000000" w:themeColor="text1"/>
                <w:sz w:val="21"/>
                <w:szCs w:val="21"/>
              </w:rPr>
              <w:t>。预算金额38.1万元。二包为计划培训不少于328人，其中文山市78人、砚山县130人、西畴县30人、丘北县90人，各县（市）培训</w:t>
            </w:r>
            <w:r>
              <w:rPr>
                <w:rFonts w:hint="eastAsia" w:ascii="宋体" w:hAnsi="宋体" w:eastAsia="宋体" w:cs="宋体"/>
                <w:color w:val="000000" w:themeColor="text1"/>
                <w:sz w:val="21"/>
                <w:szCs w:val="21"/>
                <w:lang w:val="en-US" w:eastAsia="zh-CN"/>
              </w:rPr>
              <w:t>学时为5-7天（40学时-56学时）</w:t>
            </w:r>
            <w:r>
              <w:rPr>
                <w:rFonts w:hint="eastAsia" w:ascii="宋体" w:hAnsi="宋体" w:eastAsia="宋体" w:cs="宋体"/>
                <w:color w:val="000000" w:themeColor="text1"/>
                <w:sz w:val="21"/>
                <w:szCs w:val="21"/>
              </w:rPr>
              <w:t>。预算金额49.2万元。</w:t>
            </w:r>
          </w:p>
          <w:p w14:paraId="62933BE7">
            <w:pPr>
              <w:spacing w:after="0" w:line="320" w:lineRule="exact"/>
              <w:ind w:left="125" w:leftChars="57" w:right="37" w:rightChars="17"/>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培训拟定工种范围为</w:t>
            </w:r>
            <w:r>
              <w:rPr>
                <w:rFonts w:hint="eastAsia" w:ascii="宋体" w:hAnsi="宋体" w:eastAsia="宋体" w:cs="宋体"/>
                <w:color w:val="000000" w:themeColor="text1"/>
                <w:sz w:val="21"/>
                <w:szCs w:val="21"/>
                <w:lang w:eastAsia="zh-CN"/>
              </w:rPr>
              <w:t>种养殖培训</w:t>
            </w:r>
            <w:r>
              <w:rPr>
                <w:rFonts w:hint="eastAsia" w:ascii="宋体" w:hAnsi="宋体" w:eastAsia="宋体" w:cs="宋体"/>
                <w:color w:val="000000" w:themeColor="text1"/>
                <w:sz w:val="21"/>
                <w:szCs w:val="21"/>
              </w:rPr>
              <w:t>。</w:t>
            </w:r>
          </w:p>
        </w:tc>
      </w:tr>
      <w:tr w14:paraId="0FC91B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jc w:val="center"/>
        </w:trPr>
        <w:tc>
          <w:tcPr>
            <w:tcW w:w="811" w:type="dxa"/>
            <w:vAlign w:val="center"/>
          </w:tcPr>
          <w:p w14:paraId="19DF302B">
            <w:pPr>
              <w:spacing w:after="0" w:line="320" w:lineRule="exact"/>
              <w:jc w:val="center"/>
              <w:rPr>
                <w:rFonts w:ascii="宋体" w:hAnsi="宋体" w:eastAsia="宋体" w:cs="宋体"/>
                <w:szCs w:val="24"/>
              </w:rPr>
            </w:pPr>
            <w:r>
              <w:rPr>
                <w:rFonts w:hint="eastAsia" w:ascii="宋体" w:hAnsi="宋体" w:eastAsia="宋体" w:cs="宋体"/>
                <w:szCs w:val="24"/>
              </w:rPr>
              <w:t>1.4.1</w:t>
            </w:r>
          </w:p>
        </w:tc>
        <w:tc>
          <w:tcPr>
            <w:tcW w:w="2278" w:type="dxa"/>
            <w:vAlign w:val="center"/>
          </w:tcPr>
          <w:p w14:paraId="3A239C5C">
            <w:pPr>
              <w:spacing w:after="0" w:line="320" w:lineRule="exact"/>
              <w:ind w:left="136" w:leftChars="62" w:right="154" w:rightChars="70"/>
              <w:jc w:val="center"/>
              <w:rPr>
                <w:rFonts w:ascii="宋体" w:hAnsi="宋体" w:eastAsia="宋体" w:cs="宋体"/>
                <w:sz w:val="21"/>
                <w:szCs w:val="21"/>
              </w:rPr>
            </w:pPr>
            <w:r>
              <w:rPr>
                <w:rFonts w:hint="eastAsia" w:ascii="宋体" w:hAnsi="宋体" w:eastAsia="宋体" w:cs="宋体"/>
                <w:sz w:val="21"/>
                <w:szCs w:val="21"/>
              </w:rPr>
              <w:t>供应商资质条件、能力和信誉</w:t>
            </w:r>
          </w:p>
        </w:tc>
        <w:tc>
          <w:tcPr>
            <w:tcW w:w="5978" w:type="dxa"/>
          </w:tcPr>
          <w:p w14:paraId="0591FFA5">
            <w:pPr>
              <w:spacing w:after="0" w:line="320" w:lineRule="exact"/>
              <w:ind w:left="125" w:leftChars="57" w:right="37" w:rightChars="17"/>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1、本次磋商要求供应商应具备《中华人民共和国政府采购法》第二十二条规定要求的相关材料：</w:t>
            </w:r>
          </w:p>
          <w:p w14:paraId="35F91F92">
            <w:pPr>
              <w:spacing w:after="0" w:line="320" w:lineRule="exact"/>
              <w:ind w:left="125" w:leftChars="57" w:right="37" w:rightChars="17"/>
              <w:rPr>
                <w:rFonts w:hint="eastAsia"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rPr>
              <w:t>（1）具有独立承担民事责任的能力，提供法人或者其他组织的营业执照等证明材料</w:t>
            </w:r>
            <w:r>
              <w:rPr>
                <w:rFonts w:hint="eastAsia" w:ascii="宋体" w:hAnsi="宋体" w:eastAsia="宋体" w:cs="宋体"/>
                <w:color w:val="000000" w:themeColor="text1"/>
                <w:sz w:val="21"/>
                <w:szCs w:val="21"/>
                <w:lang w:eastAsia="zh-CN"/>
              </w:rPr>
              <w:t>。</w:t>
            </w:r>
          </w:p>
          <w:p w14:paraId="2D975A82">
            <w:pPr>
              <w:spacing w:after="0" w:line="320" w:lineRule="exact"/>
              <w:ind w:left="125" w:leftChars="57" w:right="37" w:rightChars="17"/>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2）具有良好的商业信誉和健全的财务会计制度（供应商须提供2023年或2024年经第三方公司审计的财务报表(包括资产负债表、利润表、现金流量表)；若为新成立不满1年的申请人，提供银行开具的资信证明文件或资金证明文件或情况说明)。</w:t>
            </w:r>
          </w:p>
          <w:p w14:paraId="51505176">
            <w:pPr>
              <w:spacing w:after="0" w:line="320" w:lineRule="exact"/>
              <w:ind w:left="125" w:leftChars="57" w:right="37" w:rightChars="17"/>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3）有依法缴纳税收和社会保障资金的的良好记录；提供依法缴纳税收和社会保障资金的相关材料（2025年01月至今任意2个月的税收及社会保障缴费凭据，若为新成立企业或免税免缴纳企业提供相关证明，不作为废标条件）。</w:t>
            </w:r>
          </w:p>
          <w:p w14:paraId="0875516C">
            <w:pPr>
              <w:spacing w:after="0" w:line="320" w:lineRule="exact"/>
              <w:ind w:left="125" w:leftChars="57" w:right="37" w:rightChars="17"/>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4）参加政府采购活动前三年内，在经营活动中没有重大违法记录（重大违法记录，是指供应商因违法经营受到刑事处罚或者责令停产停业、吊销许可证或者执照、较大数额罚款等行政处罚）并提供书面声明，供应商信誉良好，应在“信用中国”未被列入失信被执行人记录且在中国政府采购网（www.ccgp.gov.cn）没有政府招标严重违法失信行为记录（被禁止在一定期限内参加政府招标活动但期限届满的除外），未在“国家企业信息公示系统”（www.gsxt.gov.cn）中有严重违法失信行为记录。</w:t>
            </w:r>
          </w:p>
          <w:p w14:paraId="6E2CA2F6">
            <w:pPr>
              <w:spacing w:after="0" w:line="320" w:lineRule="exact"/>
              <w:ind w:left="125" w:leftChars="57" w:right="37" w:rightChars="17"/>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（5）具有履行合同所必需的设备和专业技术能力（提供书面声明）。</w:t>
            </w:r>
          </w:p>
          <w:p w14:paraId="27A469A5">
            <w:pPr>
              <w:spacing w:after="0" w:line="320" w:lineRule="exact"/>
              <w:ind w:left="125" w:leftChars="57" w:right="37" w:rightChars="17"/>
              <w:rPr>
                <w:rFonts w:ascii="宋体" w:hAnsi="宋体" w:eastAsia="宋体" w:cs="宋体"/>
                <w:bCs/>
                <w:color w:val="000000" w:themeColor="text1"/>
                <w:sz w:val="21"/>
                <w:szCs w:val="21"/>
              </w:rPr>
            </w:pPr>
            <w:r>
              <w:rPr>
                <w:rFonts w:hint="eastAsia" w:ascii="宋体" w:hAnsi="宋体" w:eastAsia="宋体" w:cs="宋体"/>
                <w:color w:val="000000" w:themeColor="text1"/>
                <w:sz w:val="21"/>
                <w:szCs w:val="21"/>
              </w:rPr>
              <w:t>2、采购人根据本项目的特殊要求规定供应商应具备的特定条件：</w:t>
            </w:r>
            <w:r>
              <w:rPr>
                <w:rFonts w:hint="eastAsia" w:ascii="宋体" w:hAnsi="宋体" w:eastAsia="宋体" w:cs="宋体"/>
                <w:bCs/>
                <w:color w:val="000000" w:themeColor="text1"/>
                <w:sz w:val="21"/>
                <w:szCs w:val="21"/>
              </w:rPr>
              <w:t>①提供办学许可证及培训机构培训资质（工种）许可范围证明材料，各类技工院校提供办学专业与所投培训工种一致或相近的文件或资料证明。</w:t>
            </w:r>
          </w:p>
          <w:p w14:paraId="606589F5">
            <w:pPr>
              <w:spacing w:after="0" w:line="320" w:lineRule="exact"/>
              <w:ind w:left="125" w:leftChars="57" w:right="37" w:rightChars="17"/>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②培训机构须通过人力资源和社会保障局2025年年检（提供2025年年检合格证明材料，新成立的培训机构或其他符合免检规定的培训机构提供情况说明。）</w:t>
            </w:r>
          </w:p>
          <w:p w14:paraId="3BFBC491">
            <w:pPr>
              <w:spacing w:after="0" w:line="320" w:lineRule="exact"/>
              <w:ind w:left="125" w:leftChars="57" w:right="37" w:rightChars="17"/>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③根据《云南省民办职业培训学校管理办法》（云人社发〔2010〕282号）第二十六条，民办培训学校跨县（区）以上行政区域办学，办学期6个月以内的，应经原办学地人力资源和社会保障行政部门出具办学情况证明，并经拟办学所在地人力资源和社会保障行政部门批准，方可办学；6个月以上的，应按照新设立民办培训学校的有关要求，重新报办学所在地人力资源和社会保障行政部门审批。（提供相关材料或承诺书）。</w:t>
            </w:r>
          </w:p>
          <w:p w14:paraId="03E86547">
            <w:pPr>
              <w:spacing w:after="0" w:line="320" w:lineRule="exact"/>
              <w:ind w:left="125" w:leftChars="57" w:right="37" w:rightChars="17"/>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3、本次磋商不接受联合体磋商申请。</w:t>
            </w:r>
          </w:p>
          <w:p w14:paraId="7F30FFCA">
            <w:pPr>
              <w:spacing w:after="0" w:line="320" w:lineRule="exact"/>
              <w:ind w:left="125" w:leftChars="57" w:right="37" w:rightChars="17"/>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注：只有完全满足以上条件的供应商，才可参与本次磋商。如供应商为了满足以上条件虚报材料，一经查实，该磋商响应文件将作为无效标处理。</w:t>
            </w:r>
          </w:p>
        </w:tc>
      </w:tr>
      <w:tr w14:paraId="45F7D6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jc w:val="center"/>
        </w:trPr>
        <w:tc>
          <w:tcPr>
            <w:tcW w:w="811" w:type="dxa"/>
            <w:vAlign w:val="center"/>
          </w:tcPr>
          <w:p w14:paraId="222696A1">
            <w:pPr>
              <w:spacing w:after="0" w:line="320" w:lineRule="exact"/>
              <w:jc w:val="center"/>
              <w:rPr>
                <w:rFonts w:ascii="宋体" w:hAnsi="宋体" w:eastAsia="宋体" w:cs="宋体"/>
                <w:szCs w:val="24"/>
              </w:rPr>
            </w:pPr>
            <w:r>
              <w:rPr>
                <w:rFonts w:hint="eastAsia" w:ascii="宋体" w:hAnsi="宋体" w:eastAsia="宋体" w:cs="宋体"/>
                <w:szCs w:val="24"/>
              </w:rPr>
              <w:t>1.4.2</w:t>
            </w:r>
          </w:p>
        </w:tc>
        <w:tc>
          <w:tcPr>
            <w:tcW w:w="2278" w:type="dxa"/>
            <w:vAlign w:val="center"/>
          </w:tcPr>
          <w:p w14:paraId="377C215E">
            <w:pPr>
              <w:spacing w:after="0" w:line="320" w:lineRule="exact"/>
              <w:ind w:left="136" w:leftChars="62" w:right="154" w:rightChars="70"/>
              <w:jc w:val="center"/>
              <w:rPr>
                <w:rFonts w:ascii="宋体" w:hAnsi="宋体" w:eastAsia="宋体" w:cs="宋体"/>
                <w:sz w:val="21"/>
                <w:szCs w:val="21"/>
              </w:rPr>
            </w:pPr>
            <w:r>
              <w:rPr>
                <w:rFonts w:hint="eastAsia" w:ascii="宋体" w:hAnsi="宋体" w:eastAsia="宋体" w:cs="宋体"/>
                <w:sz w:val="21"/>
                <w:szCs w:val="21"/>
              </w:rPr>
              <w:t>是否接受联合体磋商</w:t>
            </w:r>
          </w:p>
        </w:tc>
        <w:tc>
          <w:tcPr>
            <w:tcW w:w="5978" w:type="dxa"/>
            <w:vAlign w:val="center"/>
          </w:tcPr>
          <w:p w14:paraId="34F9718B">
            <w:pPr>
              <w:spacing w:after="0" w:line="320" w:lineRule="exact"/>
              <w:ind w:right="37" w:rightChars="17"/>
              <w:rPr>
                <w:rFonts w:ascii="宋体" w:hAnsi="宋体" w:eastAsia="宋体" w:cs="宋体"/>
                <w:sz w:val="21"/>
                <w:szCs w:val="21"/>
              </w:rPr>
            </w:pPr>
            <w:r>
              <w:rPr>
                <w:rFonts w:hint="eastAsia" w:ascii="宋体" w:hAnsi="宋体" w:eastAsia="宋体" w:cs="宋体"/>
                <w:sz w:val="28"/>
                <w:szCs w:val="28"/>
              </w:rPr>
              <w:t xml:space="preserve">■ </w:t>
            </w:r>
            <w:r>
              <w:rPr>
                <w:rFonts w:hint="eastAsia" w:ascii="宋体" w:hAnsi="宋体" w:eastAsia="宋体" w:cs="宋体"/>
                <w:sz w:val="21"/>
                <w:szCs w:val="21"/>
              </w:rPr>
              <w:t>不接受</w:t>
            </w:r>
          </w:p>
          <w:p w14:paraId="12706C43">
            <w:pPr>
              <w:spacing w:after="0" w:line="320" w:lineRule="exact"/>
              <w:ind w:right="37" w:rightChars="17"/>
              <w:rPr>
                <w:rFonts w:ascii="宋体" w:hAnsi="宋体" w:eastAsia="宋体" w:cs="宋体"/>
                <w:sz w:val="21"/>
                <w:szCs w:val="21"/>
              </w:rPr>
            </w:pPr>
            <w:r>
              <w:rPr>
                <w:rFonts w:hint="eastAsia" w:ascii="宋体" w:hAnsi="宋体" w:eastAsia="宋体" w:cs="宋体"/>
                <w:sz w:val="28"/>
                <w:szCs w:val="28"/>
              </w:rPr>
              <w:t xml:space="preserve">□ </w:t>
            </w:r>
            <w:r>
              <w:rPr>
                <w:rFonts w:hint="eastAsia" w:ascii="宋体" w:hAnsi="宋体" w:eastAsia="宋体" w:cs="宋体"/>
                <w:sz w:val="21"/>
                <w:szCs w:val="21"/>
              </w:rPr>
              <w:t>本项目接受联合体磋商</w:t>
            </w:r>
          </w:p>
        </w:tc>
      </w:tr>
      <w:tr w14:paraId="279985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jc w:val="center"/>
        </w:trPr>
        <w:tc>
          <w:tcPr>
            <w:tcW w:w="811" w:type="dxa"/>
            <w:tcBorders>
              <w:top w:val="single" w:color="auto" w:sz="4" w:space="0"/>
            </w:tcBorders>
            <w:vAlign w:val="center"/>
          </w:tcPr>
          <w:p w14:paraId="4F4328B3">
            <w:pPr>
              <w:spacing w:after="0" w:line="320" w:lineRule="exact"/>
              <w:jc w:val="center"/>
              <w:rPr>
                <w:rFonts w:ascii="宋体" w:hAnsi="宋体" w:eastAsia="宋体" w:cs="宋体"/>
                <w:szCs w:val="24"/>
              </w:rPr>
            </w:pPr>
            <w:r>
              <w:rPr>
                <w:rFonts w:hint="eastAsia" w:ascii="宋体" w:hAnsi="宋体" w:eastAsia="宋体" w:cs="宋体"/>
                <w:szCs w:val="24"/>
              </w:rPr>
              <w:t>1.9.1</w:t>
            </w:r>
          </w:p>
        </w:tc>
        <w:tc>
          <w:tcPr>
            <w:tcW w:w="2278" w:type="dxa"/>
            <w:tcBorders>
              <w:top w:val="single" w:color="auto" w:sz="4" w:space="0"/>
            </w:tcBorders>
            <w:vAlign w:val="center"/>
          </w:tcPr>
          <w:p w14:paraId="0C614BFB">
            <w:pPr>
              <w:spacing w:after="0" w:line="320" w:lineRule="exact"/>
              <w:ind w:left="136" w:leftChars="62" w:right="154" w:rightChars="70"/>
              <w:jc w:val="center"/>
              <w:rPr>
                <w:rFonts w:ascii="宋体" w:hAnsi="宋体" w:eastAsia="宋体" w:cs="宋体"/>
                <w:sz w:val="21"/>
                <w:szCs w:val="21"/>
              </w:rPr>
            </w:pPr>
            <w:r>
              <w:rPr>
                <w:rFonts w:hint="eastAsia" w:ascii="宋体" w:hAnsi="宋体" w:eastAsia="宋体" w:cs="宋体"/>
                <w:sz w:val="21"/>
                <w:szCs w:val="21"/>
              </w:rPr>
              <w:t>踏勘现场</w:t>
            </w:r>
          </w:p>
        </w:tc>
        <w:tc>
          <w:tcPr>
            <w:tcW w:w="5978" w:type="dxa"/>
            <w:tcBorders>
              <w:top w:val="single" w:color="auto" w:sz="4" w:space="0"/>
            </w:tcBorders>
          </w:tcPr>
          <w:p w14:paraId="0EE0CA94">
            <w:pPr>
              <w:spacing w:after="0" w:line="320" w:lineRule="exact"/>
              <w:ind w:right="37" w:rightChars="17"/>
              <w:rPr>
                <w:rFonts w:ascii="宋体" w:hAnsi="宋体" w:eastAsia="宋体" w:cs="宋体"/>
                <w:sz w:val="21"/>
                <w:szCs w:val="21"/>
              </w:rPr>
            </w:pPr>
            <w:r>
              <w:rPr>
                <w:rFonts w:hint="eastAsia" w:ascii="宋体" w:hAnsi="宋体" w:eastAsia="宋体" w:cs="宋体"/>
                <w:sz w:val="28"/>
                <w:szCs w:val="28"/>
              </w:rPr>
              <w:t>■</w:t>
            </w:r>
            <w:r>
              <w:rPr>
                <w:rFonts w:hint="eastAsia" w:ascii="宋体" w:hAnsi="宋体" w:eastAsia="宋体" w:cs="宋体"/>
                <w:sz w:val="21"/>
                <w:szCs w:val="21"/>
              </w:rPr>
              <w:t xml:space="preserve"> 不统一组织，自行踏勘</w:t>
            </w:r>
          </w:p>
          <w:p w14:paraId="4D5655FC">
            <w:pPr>
              <w:spacing w:after="0" w:line="320" w:lineRule="exact"/>
              <w:ind w:right="37" w:rightChars="17"/>
              <w:rPr>
                <w:rFonts w:ascii="宋体" w:hAnsi="宋体" w:eastAsia="宋体" w:cs="宋体"/>
                <w:sz w:val="21"/>
                <w:szCs w:val="21"/>
              </w:rPr>
            </w:pPr>
            <w:r>
              <w:rPr>
                <w:rFonts w:hint="eastAsia" w:ascii="宋体" w:hAnsi="宋体" w:eastAsia="宋体" w:cs="宋体"/>
                <w:sz w:val="28"/>
                <w:szCs w:val="28"/>
              </w:rPr>
              <w:t xml:space="preserve">□ </w:t>
            </w:r>
            <w:r>
              <w:rPr>
                <w:rFonts w:hint="eastAsia" w:ascii="宋体" w:hAnsi="宋体" w:eastAsia="宋体" w:cs="宋体"/>
                <w:sz w:val="21"/>
                <w:szCs w:val="21"/>
              </w:rPr>
              <w:t>组织，组织集体踏勘。</w:t>
            </w:r>
          </w:p>
        </w:tc>
      </w:tr>
      <w:tr w14:paraId="2A721B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jc w:val="center"/>
        </w:trPr>
        <w:tc>
          <w:tcPr>
            <w:tcW w:w="811" w:type="dxa"/>
            <w:vAlign w:val="center"/>
          </w:tcPr>
          <w:p w14:paraId="029AA0C1">
            <w:pPr>
              <w:spacing w:after="0" w:line="320" w:lineRule="exact"/>
              <w:jc w:val="center"/>
              <w:rPr>
                <w:rFonts w:ascii="宋体" w:hAnsi="宋体" w:eastAsia="宋体" w:cs="宋体"/>
                <w:szCs w:val="24"/>
              </w:rPr>
            </w:pPr>
            <w:r>
              <w:rPr>
                <w:rFonts w:hint="eastAsia" w:ascii="宋体" w:hAnsi="宋体" w:eastAsia="宋体" w:cs="宋体"/>
                <w:szCs w:val="24"/>
              </w:rPr>
              <w:t>1.9.1</w:t>
            </w:r>
          </w:p>
        </w:tc>
        <w:tc>
          <w:tcPr>
            <w:tcW w:w="2278" w:type="dxa"/>
            <w:vAlign w:val="center"/>
          </w:tcPr>
          <w:p w14:paraId="1C5AEF3A">
            <w:pPr>
              <w:spacing w:after="0" w:line="320" w:lineRule="exact"/>
              <w:ind w:left="136" w:leftChars="62" w:right="154" w:rightChars="70"/>
              <w:jc w:val="center"/>
              <w:rPr>
                <w:rFonts w:ascii="宋体" w:hAnsi="宋体" w:eastAsia="宋体" w:cs="宋体"/>
                <w:sz w:val="21"/>
                <w:szCs w:val="21"/>
              </w:rPr>
            </w:pPr>
            <w:r>
              <w:rPr>
                <w:rFonts w:hint="eastAsia" w:ascii="宋体" w:hAnsi="宋体" w:eastAsia="宋体" w:cs="宋体"/>
                <w:sz w:val="21"/>
                <w:szCs w:val="21"/>
              </w:rPr>
              <w:t>磋商前答疑会</w:t>
            </w:r>
          </w:p>
        </w:tc>
        <w:tc>
          <w:tcPr>
            <w:tcW w:w="5978" w:type="dxa"/>
          </w:tcPr>
          <w:p w14:paraId="70C6A911">
            <w:pPr>
              <w:spacing w:after="0" w:line="320" w:lineRule="exact"/>
              <w:ind w:right="37" w:rightChars="17"/>
              <w:rPr>
                <w:rFonts w:ascii="宋体" w:hAnsi="宋体" w:eastAsia="宋体" w:cs="宋体"/>
                <w:sz w:val="21"/>
                <w:szCs w:val="21"/>
              </w:rPr>
            </w:pPr>
            <w:r>
              <w:rPr>
                <w:rFonts w:hint="eastAsia" w:ascii="宋体" w:hAnsi="宋体" w:eastAsia="宋体" w:cs="宋体"/>
                <w:sz w:val="28"/>
                <w:szCs w:val="28"/>
              </w:rPr>
              <w:t xml:space="preserve">■ </w:t>
            </w:r>
            <w:r>
              <w:rPr>
                <w:rFonts w:hint="eastAsia" w:ascii="宋体" w:hAnsi="宋体" w:eastAsia="宋体" w:cs="宋体"/>
                <w:sz w:val="21"/>
                <w:szCs w:val="21"/>
              </w:rPr>
              <w:t>不召开</w:t>
            </w:r>
          </w:p>
          <w:p w14:paraId="795A2C69">
            <w:pPr>
              <w:spacing w:after="0" w:line="320" w:lineRule="exact"/>
              <w:ind w:right="37" w:rightChars="17"/>
              <w:rPr>
                <w:rFonts w:ascii="宋体" w:hAnsi="宋体" w:eastAsia="宋体" w:cs="宋体"/>
                <w:sz w:val="21"/>
                <w:szCs w:val="21"/>
              </w:rPr>
            </w:pPr>
            <w:r>
              <w:rPr>
                <w:rFonts w:hint="eastAsia" w:ascii="宋体" w:hAnsi="宋体" w:eastAsia="宋体" w:cs="宋体"/>
                <w:sz w:val="28"/>
                <w:szCs w:val="28"/>
              </w:rPr>
              <w:t xml:space="preserve">□ </w:t>
            </w:r>
            <w:r>
              <w:rPr>
                <w:rFonts w:hint="eastAsia" w:ascii="宋体" w:hAnsi="宋体" w:eastAsia="宋体" w:cs="宋体"/>
                <w:sz w:val="21"/>
                <w:szCs w:val="21"/>
              </w:rPr>
              <w:t xml:space="preserve">召开,召开时间：        召开地点：        </w:t>
            </w:r>
          </w:p>
        </w:tc>
      </w:tr>
      <w:tr w14:paraId="31F0C5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jc w:val="center"/>
        </w:trPr>
        <w:tc>
          <w:tcPr>
            <w:tcW w:w="811" w:type="dxa"/>
            <w:vAlign w:val="center"/>
          </w:tcPr>
          <w:p w14:paraId="546272A6">
            <w:pPr>
              <w:spacing w:after="0" w:line="320" w:lineRule="exact"/>
              <w:jc w:val="center"/>
              <w:rPr>
                <w:rFonts w:ascii="宋体" w:hAnsi="宋体" w:eastAsia="宋体" w:cs="宋体"/>
                <w:szCs w:val="24"/>
              </w:rPr>
            </w:pPr>
            <w:r>
              <w:rPr>
                <w:rFonts w:hint="eastAsia" w:ascii="宋体" w:hAnsi="宋体" w:eastAsia="宋体" w:cs="宋体"/>
                <w:szCs w:val="24"/>
              </w:rPr>
              <w:t>2.2.2</w:t>
            </w:r>
          </w:p>
        </w:tc>
        <w:tc>
          <w:tcPr>
            <w:tcW w:w="2278" w:type="dxa"/>
            <w:vAlign w:val="center"/>
          </w:tcPr>
          <w:p w14:paraId="37FB105C">
            <w:pPr>
              <w:spacing w:beforeLines="50" w:afterLines="50" w:line="320" w:lineRule="exact"/>
              <w:ind w:left="136" w:leftChars="62" w:right="154" w:rightChars="70"/>
              <w:jc w:val="center"/>
              <w:rPr>
                <w:rFonts w:ascii="宋体" w:hAnsi="宋体" w:eastAsia="宋体" w:cs="宋体"/>
                <w:sz w:val="21"/>
                <w:szCs w:val="21"/>
              </w:rPr>
            </w:pPr>
            <w:r>
              <w:rPr>
                <w:rFonts w:hint="eastAsia" w:ascii="宋体" w:hAnsi="宋体" w:eastAsia="宋体" w:cs="宋体"/>
                <w:sz w:val="21"/>
                <w:szCs w:val="21"/>
              </w:rPr>
              <w:t>磋商文件澄清、修改截止时间</w:t>
            </w:r>
          </w:p>
        </w:tc>
        <w:tc>
          <w:tcPr>
            <w:tcW w:w="5978" w:type="dxa"/>
            <w:vAlign w:val="center"/>
          </w:tcPr>
          <w:p w14:paraId="1790E1D9">
            <w:pPr>
              <w:spacing w:beforeLines="50" w:afterLines="50" w:line="320" w:lineRule="exact"/>
              <w:ind w:left="136" w:leftChars="62" w:right="154" w:rightChars="70"/>
              <w:rPr>
                <w:rFonts w:ascii="宋体" w:hAnsi="宋体" w:eastAsia="宋体" w:cs="宋体"/>
                <w:sz w:val="21"/>
                <w:szCs w:val="21"/>
              </w:rPr>
            </w:pPr>
            <w:r>
              <w:rPr>
                <w:rFonts w:hint="eastAsia" w:ascii="宋体" w:hAnsi="宋体" w:eastAsia="宋体" w:cs="宋体"/>
                <w:sz w:val="21"/>
                <w:szCs w:val="21"/>
              </w:rPr>
              <w:t>提交响应文件递交截止时间五日前</w:t>
            </w:r>
          </w:p>
        </w:tc>
      </w:tr>
      <w:tr w14:paraId="560347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jc w:val="center"/>
        </w:trPr>
        <w:tc>
          <w:tcPr>
            <w:tcW w:w="811" w:type="dxa"/>
            <w:vAlign w:val="center"/>
          </w:tcPr>
          <w:p w14:paraId="14EEAC75">
            <w:pPr>
              <w:spacing w:after="0" w:line="320" w:lineRule="exact"/>
              <w:jc w:val="center"/>
              <w:rPr>
                <w:rFonts w:ascii="宋体" w:hAnsi="宋体" w:eastAsia="宋体" w:cs="宋体"/>
                <w:szCs w:val="24"/>
              </w:rPr>
            </w:pPr>
            <w:r>
              <w:rPr>
                <w:rFonts w:hint="eastAsia" w:ascii="宋体" w:hAnsi="宋体" w:eastAsia="宋体" w:cs="宋体"/>
                <w:szCs w:val="24"/>
              </w:rPr>
              <w:t>3.3.1</w:t>
            </w:r>
          </w:p>
        </w:tc>
        <w:tc>
          <w:tcPr>
            <w:tcW w:w="2278" w:type="dxa"/>
            <w:vAlign w:val="center"/>
          </w:tcPr>
          <w:p w14:paraId="28073DA2">
            <w:pPr>
              <w:spacing w:after="0" w:line="320" w:lineRule="exact"/>
              <w:ind w:left="136" w:leftChars="62" w:right="154" w:rightChars="70"/>
              <w:jc w:val="center"/>
              <w:rPr>
                <w:rFonts w:ascii="宋体" w:hAnsi="宋体" w:eastAsia="宋体" w:cs="宋体"/>
                <w:sz w:val="21"/>
                <w:szCs w:val="21"/>
              </w:rPr>
            </w:pPr>
            <w:r>
              <w:rPr>
                <w:rFonts w:hint="eastAsia" w:ascii="宋体" w:hAnsi="宋体" w:eastAsia="宋体" w:cs="宋体"/>
                <w:sz w:val="21"/>
                <w:szCs w:val="21"/>
              </w:rPr>
              <w:t>磋商有效期</w:t>
            </w:r>
          </w:p>
        </w:tc>
        <w:tc>
          <w:tcPr>
            <w:tcW w:w="5978" w:type="dxa"/>
            <w:vAlign w:val="center"/>
          </w:tcPr>
          <w:p w14:paraId="48C8C53E">
            <w:pPr>
              <w:spacing w:after="0" w:line="320" w:lineRule="exact"/>
              <w:ind w:left="125" w:leftChars="57" w:right="37" w:rightChars="17"/>
              <w:rPr>
                <w:rFonts w:ascii="宋体" w:hAnsi="宋体" w:eastAsia="宋体" w:cs="宋体"/>
                <w:sz w:val="21"/>
                <w:szCs w:val="21"/>
              </w:rPr>
            </w:pPr>
            <w:r>
              <w:rPr>
                <w:rFonts w:hint="eastAsia" w:ascii="宋体" w:hAnsi="宋体" w:eastAsia="宋体" w:cs="宋体"/>
                <w:sz w:val="21"/>
                <w:szCs w:val="21"/>
              </w:rPr>
              <w:t>90日历天</w:t>
            </w:r>
          </w:p>
        </w:tc>
      </w:tr>
      <w:tr w14:paraId="377A6E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jc w:val="center"/>
        </w:trPr>
        <w:tc>
          <w:tcPr>
            <w:tcW w:w="811" w:type="dxa"/>
            <w:vAlign w:val="center"/>
          </w:tcPr>
          <w:p w14:paraId="273782E7">
            <w:pPr>
              <w:spacing w:after="0" w:line="320" w:lineRule="exact"/>
              <w:jc w:val="center"/>
              <w:rPr>
                <w:rFonts w:ascii="宋体" w:hAnsi="宋体" w:eastAsia="宋体" w:cs="宋体"/>
                <w:szCs w:val="24"/>
              </w:rPr>
            </w:pPr>
            <w:r>
              <w:rPr>
                <w:rFonts w:hint="eastAsia" w:ascii="宋体" w:hAnsi="宋体" w:eastAsia="宋体" w:cs="宋体"/>
                <w:szCs w:val="24"/>
              </w:rPr>
              <w:t>3.4</w:t>
            </w:r>
          </w:p>
        </w:tc>
        <w:tc>
          <w:tcPr>
            <w:tcW w:w="2278" w:type="dxa"/>
            <w:vAlign w:val="center"/>
          </w:tcPr>
          <w:p w14:paraId="33C87117">
            <w:pPr>
              <w:spacing w:after="0" w:line="320" w:lineRule="exact"/>
              <w:ind w:left="136" w:leftChars="62" w:right="154" w:rightChars="70"/>
              <w:jc w:val="center"/>
              <w:rPr>
                <w:rFonts w:ascii="宋体" w:hAnsi="宋体" w:eastAsia="宋体" w:cs="宋体"/>
                <w:sz w:val="21"/>
                <w:szCs w:val="21"/>
              </w:rPr>
            </w:pPr>
            <w:r>
              <w:rPr>
                <w:rFonts w:hint="eastAsia" w:ascii="宋体" w:hAnsi="宋体" w:eastAsia="宋体" w:cs="宋体"/>
                <w:sz w:val="21"/>
                <w:szCs w:val="21"/>
              </w:rPr>
              <w:t>磋商保证金</w:t>
            </w:r>
          </w:p>
        </w:tc>
        <w:tc>
          <w:tcPr>
            <w:tcW w:w="5978" w:type="dxa"/>
            <w:vAlign w:val="center"/>
          </w:tcPr>
          <w:p w14:paraId="55627CBE">
            <w:pPr>
              <w:spacing w:after="0" w:line="320" w:lineRule="exact"/>
              <w:ind w:left="125" w:leftChars="57" w:right="37" w:rightChars="17"/>
              <w:rPr>
                <w:rFonts w:ascii="宋体" w:hAnsi="宋体" w:eastAsia="宋体" w:cs="宋体"/>
                <w:sz w:val="21"/>
                <w:szCs w:val="21"/>
              </w:rPr>
            </w:pPr>
            <w:r>
              <w:rPr>
                <w:rFonts w:hint="eastAsia" w:ascii="宋体" w:hAnsi="宋体" w:eastAsia="宋体" w:cs="宋体"/>
                <w:sz w:val="21"/>
                <w:szCs w:val="21"/>
              </w:rPr>
              <w:t>本项目免收磋商保证金</w:t>
            </w:r>
          </w:p>
        </w:tc>
      </w:tr>
      <w:tr w14:paraId="699211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jc w:val="center"/>
        </w:trPr>
        <w:tc>
          <w:tcPr>
            <w:tcW w:w="811" w:type="dxa"/>
            <w:vAlign w:val="center"/>
          </w:tcPr>
          <w:p w14:paraId="4AD030D5">
            <w:pPr>
              <w:spacing w:after="0" w:line="320" w:lineRule="exact"/>
              <w:jc w:val="center"/>
              <w:rPr>
                <w:rFonts w:ascii="宋体" w:hAnsi="宋体" w:eastAsia="宋体" w:cs="宋体"/>
                <w:szCs w:val="24"/>
              </w:rPr>
            </w:pPr>
            <w:r>
              <w:rPr>
                <w:rFonts w:hint="eastAsia" w:ascii="宋体" w:hAnsi="宋体" w:eastAsia="宋体" w:cs="宋体"/>
                <w:szCs w:val="24"/>
              </w:rPr>
              <w:t>3.5</w:t>
            </w:r>
          </w:p>
        </w:tc>
        <w:tc>
          <w:tcPr>
            <w:tcW w:w="2278" w:type="dxa"/>
            <w:vAlign w:val="center"/>
          </w:tcPr>
          <w:p w14:paraId="4ACC007F">
            <w:pPr>
              <w:spacing w:after="0" w:line="320" w:lineRule="exact"/>
              <w:ind w:left="136" w:leftChars="62" w:right="154" w:rightChars="70"/>
              <w:jc w:val="center"/>
              <w:rPr>
                <w:rFonts w:ascii="宋体" w:hAnsi="宋体" w:eastAsia="宋体" w:cs="宋体"/>
                <w:sz w:val="21"/>
                <w:szCs w:val="21"/>
              </w:rPr>
            </w:pPr>
            <w:r>
              <w:rPr>
                <w:rFonts w:hint="eastAsia" w:ascii="宋体" w:hAnsi="宋体" w:eastAsia="宋体" w:cs="宋体"/>
                <w:sz w:val="21"/>
                <w:szCs w:val="21"/>
              </w:rPr>
              <w:t>是否允许递交备选磋商方案</w:t>
            </w:r>
          </w:p>
        </w:tc>
        <w:tc>
          <w:tcPr>
            <w:tcW w:w="5978" w:type="dxa"/>
            <w:vAlign w:val="center"/>
          </w:tcPr>
          <w:p w14:paraId="254B6665">
            <w:pPr>
              <w:spacing w:after="0" w:line="320" w:lineRule="exact"/>
              <w:ind w:left="125" w:leftChars="57" w:right="37" w:rightChars="17" w:firstLine="560"/>
              <w:rPr>
                <w:rFonts w:ascii="宋体" w:hAnsi="宋体" w:eastAsia="宋体" w:cs="宋体"/>
                <w:sz w:val="21"/>
                <w:szCs w:val="21"/>
              </w:rPr>
            </w:pPr>
            <w:r>
              <w:rPr>
                <w:rFonts w:hint="eastAsia" w:ascii="宋体" w:hAnsi="宋体" w:eastAsia="宋体" w:cs="宋体"/>
                <w:sz w:val="28"/>
                <w:szCs w:val="28"/>
              </w:rPr>
              <w:t>■</w:t>
            </w:r>
            <w:r>
              <w:rPr>
                <w:rFonts w:hint="eastAsia" w:ascii="宋体" w:hAnsi="宋体" w:eastAsia="宋体" w:cs="宋体"/>
                <w:sz w:val="21"/>
                <w:szCs w:val="21"/>
              </w:rPr>
              <w:t xml:space="preserve">不允许    </w:t>
            </w:r>
            <w:r>
              <w:rPr>
                <w:rFonts w:hint="eastAsia" w:ascii="宋体" w:hAnsi="宋体" w:eastAsia="宋体" w:cs="宋体"/>
                <w:sz w:val="28"/>
                <w:szCs w:val="28"/>
              </w:rPr>
              <w:t xml:space="preserve">□ </w:t>
            </w:r>
            <w:r>
              <w:rPr>
                <w:rFonts w:hint="eastAsia" w:ascii="宋体" w:hAnsi="宋体" w:eastAsia="宋体" w:cs="宋体"/>
                <w:sz w:val="21"/>
                <w:szCs w:val="21"/>
              </w:rPr>
              <w:t>允 许</w:t>
            </w:r>
          </w:p>
        </w:tc>
      </w:tr>
      <w:tr w14:paraId="66EF74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jc w:val="center"/>
        </w:trPr>
        <w:tc>
          <w:tcPr>
            <w:tcW w:w="811" w:type="dxa"/>
            <w:vAlign w:val="center"/>
          </w:tcPr>
          <w:p w14:paraId="3B1E5E19">
            <w:pPr>
              <w:spacing w:after="0" w:line="320" w:lineRule="exact"/>
              <w:jc w:val="center"/>
              <w:rPr>
                <w:rFonts w:ascii="宋体" w:hAnsi="宋体" w:eastAsia="宋体" w:cs="宋体"/>
                <w:szCs w:val="24"/>
              </w:rPr>
            </w:pPr>
            <w:r>
              <w:rPr>
                <w:rFonts w:hint="eastAsia" w:ascii="宋体" w:hAnsi="宋体" w:eastAsia="宋体" w:cs="宋体"/>
                <w:szCs w:val="24"/>
              </w:rPr>
              <w:t>3.6</w:t>
            </w:r>
          </w:p>
        </w:tc>
        <w:tc>
          <w:tcPr>
            <w:tcW w:w="2278" w:type="dxa"/>
            <w:vAlign w:val="center"/>
          </w:tcPr>
          <w:p w14:paraId="7882576E">
            <w:pPr>
              <w:spacing w:after="0" w:line="320" w:lineRule="exact"/>
              <w:ind w:left="136" w:leftChars="62" w:right="154" w:rightChars="70"/>
              <w:jc w:val="center"/>
              <w:rPr>
                <w:rFonts w:ascii="宋体" w:hAnsi="宋体" w:eastAsia="宋体" w:cs="宋体"/>
                <w:sz w:val="21"/>
                <w:szCs w:val="21"/>
              </w:rPr>
            </w:pPr>
            <w:r>
              <w:rPr>
                <w:rFonts w:hint="eastAsia" w:ascii="宋体" w:hAnsi="宋体" w:eastAsia="宋体" w:cs="宋体"/>
                <w:bCs/>
                <w:sz w:val="21"/>
                <w:szCs w:val="21"/>
              </w:rPr>
              <w:t>响应文件的编制</w:t>
            </w:r>
          </w:p>
        </w:tc>
        <w:tc>
          <w:tcPr>
            <w:tcW w:w="5978" w:type="dxa"/>
            <w:vAlign w:val="center"/>
          </w:tcPr>
          <w:p w14:paraId="5BFDA4EA">
            <w:pPr>
              <w:spacing w:after="0" w:line="320" w:lineRule="exact"/>
              <w:ind w:left="125" w:leftChars="57" w:right="37" w:rightChars="17"/>
              <w:rPr>
                <w:rFonts w:ascii="宋体" w:hAnsi="宋体" w:eastAsia="宋体" w:cs="宋体"/>
                <w:sz w:val="21"/>
                <w:szCs w:val="21"/>
              </w:rPr>
            </w:pPr>
            <w:r>
              <w:rPr>
                <w:rFonts w:hint="eastAsia" w:ascii="宋体" w:hAnsi="宋体" w:eastAsia="宋体" w:cs="宋体"/>
                <w:sz w:val="21"/>
                <w:szCs w:val="21"/>
              </w:rPr>
              <w:t>响应文件全部采用电子文档，成交后，成交单位向采购代理机构递交纸质磋商响应文件副本壹份，并由成交单位自行承担制作费用。</w:t>
            </w:r>
          </w:p>
        </w:tc>
      </w:tr>
      <w:tr w14:paraId="76BD98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jc w:val="center"/>
        </w:trPr>
        <w:tc>
          <w:tcPr>
            <w:tcW w:w="811" w:type="dxa"/>
            <w:vAlign w:val="center"/>
          </w:tcPr>
          <w:p w14:paraId="272F4BBA">
            <w:pPr>
              <w:spacing w:after="0" w:line="320" w:lineRule="exact"/>
              <w:jc w:val="center"/>
              <w:rPr>
                <w:rFonts w:ascii="宋体" w:hAnsi="宋体" w:eastAsia="宋体" w:cs="宋体"/>
                <w:szCs w:val="24"/>
              </w:rPr>
            </w:pPr>
            <w:r>
              <w:rPr>
                <w:rFonts w:hint="eastAsia" w:ascii="宋体" w:hAnsi="宋体" w:eastAsia="宋体" w:cs="宋体"/>
                <w:szCs w:val="24"/>
              </w:rPr>
              <w:t>3.6.4</w:t>
            </w:r>
          </w:p>
        </w:tc>
        <w:tc>
          <w:tcPr>
            <w:tcW w:w="2278" w:type="dxa"/>
            <w:vAlign w:val="center"/>
          </w:tcPr>
          <w:p w14:paraId="07433F7E">
            <w:pPr>
              <w:spacing w:after="0" w:line="320" w:lineRule="exact"/>
              <w:ind w:left="136" w:leftChars="62" w:right="154" w:rightChars="70"/>
              <w:jc w:val="center"/>
              <w:rPr>
                <w:rFonts w:ascii="宋体" w:hAnsi="宋体" w:eastAsia="宋体" w:cs="宋体"/>
                <w:bCs/>
                <w:sz w:val="21"/>
                <w:szCs w:val="21"/>
              </w:rPr>
            </w:pPr>
            <w:r>
              <w:rPr>
                <w:rFonts w:hint="eastAsia" w:ascii="宋体" w:hAnsi="宋体" w:eastAsia="宋体" w:cs="宋体"/>
                <w:bCs/>
                <w:sz w:val="21"/>
                <w:szCs w:val="21"/>
              </w:rPr>
              <w:t>响应文件签字盖章</w:t>
            </w:r>
          </w:p>
        </w:tc>
        <w:tc>
          <w:tcPr>
            <w:tcW w:w="5978" w:type="dxa"/>
            <w:vAlign w:val="center"/>
          </w:tcPr>
          <w:p w14:paraId="050BA0C4">
            <w:pPr>
              <w:spacing w:after="0" w:line="320" w:lineRule="exact"/>
              <w:ind w:left="125" w:leftChars="57" w:right="37" w:rightChars="17"/>
              <w:rPr>
                <w:rFonts w:ascii="宋体" w:hAnsi="宋体" w:eastAsia="宋体" w:cs="宋体"/>
                <w:sz w:val="21"/>
                <w:szCs w:val="21"/>
              </w:rPr>
            </w:pPr>
            <w:r>
              <w:rPr>
                <w:rFonts w:hint="eastAsia" w:ascii="宋体" w:hAnsi="宋体" w:eastAsia="宋体" w:cs="宋体"/>
                <w:sz w:val="21"/>
                <w:szCs w:val="21"/>
              </w:rPr>
              <w:t>响应文件应由法定代表人或其委托代理人在凡规定签章处签章，要求签字处签字，要求盖章处应盖单位公章；供应商资格要求中要求提供的资料及证件等证明材料扫描件均须加盖供应商公章予以确认；未按磋商文件要求签章、签字或盖公章的响应文件按无效处理。</w:t>
            </w:r>
          </w:p>
        </w:tc>
      </w:tr>
      <w:tr w14:paraId="09EF67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jc w:val="center"/>
        </w:trPr>
        <w:tc>
          <w:tcPr>
            <w:tcW w:w="811" w:type="dxa"/>
            <w:vAlign w:val="center"/>
          </w:tcPr>
          <w:p w14:paraId="5F7F6B13">
            <w:pPr>
              <w:spacing w:after="0" w:line="320" w:lineRule="exact"/>
              <w:jc w:val="center"/>
              <w:rPr>
                <w:rFonts w:ascii="宋体" w:hAnsi="宋体" w:eastAsia="宋体" w:cs="宋体"/>
                <w:szCs w:val="24"/>
              </w:rPr>
            </w:pPr>
            <w:r>
              <w:rPr>
                <w:rFonts w:hint="eastAsia" w:ascii="宋体" w:hAnsi="宋体" w:eastAsia="宋体" w:cs="宋体"/>
                <w:szCs w:val="24"/>
              </w:rPr>
              <w:t>4.1</w:t>
            </w:r>
          </w:p>
        </w:tc>
        <w:tc>
          <w:tcPr>
            <w:tcW w:w="2278" w:type="dxa"/>
            <w:vAlign w:val="center"/>
          </w:tcPr>
          <w:p w14:paraId="6244440D">
            <w:pPr>
              <w:spacing w:after="0" w:line="320" w:lineRule="exact"/>
              <w:ind w:left="136" w:leftChars="62" w:right="154" w:rightChars="70"/>
              <w:jc w:val="center"/>
              <w:rPr>
                <w:rFonts w:ascii="宋体" w:hAnsi="宋体" w:eastAsia="宋体" w:cs="宋体"/>
                <w:color w:val="000000" w:themeColor="text1"/>
                <w:sz w:val="21"/>
                <w:szCs w:val="21"/>
              </w:rPr>
            </w:pPr>
            <w:r>
              <w:rPr>
                <w:rFonts w:hint="eastAsia" w:ascii="宋体" w:hAnsi="宋体" w:eastAsia="宋体" w:cs="宋体"/>
                <w:bCs/>
                <w:color w:val="000000" w:themeColor="text1"/>
                <w:sz w:val="21"/>
                <w:szCs w:val="21"/>
              </w:rPr>
              <w:t>响应文件的密封和标记</w:t>
            </w:r>
          </w:p>
        </w:tc>
        <w:tc>
          <w:tcPr>
            <w:tcW w:w="5978" w:type="dxa"/>
          </w:tcPr>
          <w:p w14:paraId="43927B5A">
            <w:pPr>
              <w:spacing w:after="0" w:line="320" w:lineRule="exact"/>
              <w:ind w:left="125" w:leftChars="57" w:right="37" w:rightChars="17"/>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4.1.1响应文件的密封：响应文件全部采用电子文档，供应商应安装客户端软件“政采云电子交易客户端”，并按照磋商文件和政采云电子交易平台的要求编制，编制后应进行电子签名及加密；</w:t>
            </w:r>
          </w:p>
          <w:p w14:paraId="13C54AA1">
            <w:pPr>
              <w:spacing w:after="0" w:line="320" w:lineRule="exact"/>
              <w:ind w:left="125" w:leftChars="57" w:right="37" w:rightChars="17"/>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4.1.2响应文件的标记：响应文件全部采用电子文档，供应商应安装客户端软件—“政采云电子交易客户端”，并按照磋商文件和政采云电子交易平台的要求编制，编制后应进行电子签名及加密。</w:t>
            </w:r>
          </w:p>
          <w:p w14:paraId="3FA3A845">
            <w:pPr>
              <w:spacing w:after="0" w:line="320" w:lineRule="exact"/>
              <w:ind w:left="125" w:leftChars="57" w:right="37" w:rightChars="17"/>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4.1.3逾期送达（上传）或者未按照磋商文件要求密封的响应文件，采购人、采购代理机构将拒收。</w:t>
            </w:r>
          </w:p>
        </w:tc>
      </w:tr>
      <w:tr w14:paraId="39B0D9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jc w:val="center"/>
        </w:trPr>
        <w:tc>
          <w:tcPr>
            <w:tcW w:w="811" w:type="dxa"/>
            <w:vAlign w:val="center"/>
          </w:tcPr>
          <w:p w14:paraId="6F2D1A44">
            <w:pPr>
              <w:spacing w:after="0" w:line="320" w:lineRule="exact"/>
              <w:jc w:val="center"/>
              <w:rPr>
                <w:rFonts w:ascii="宋体" w:hAnsi="宋体" w:eastAsia="宋体" w:cs="宋体"/>
                <w:szCs w:val="24"/>
              </w:rPr>
            </w:pPr>
            <w:r>
              <w:rPr>
                <w:rFonts w:hint="eastAsia" w:ascii="宋体" w:hAnsi="宋体" w:eastAsia="宋体" w:cs="宋体"/>
                <w:szCs w:val="24"/>
              </w:rPr>
              <w:t>4.2</w:t>
            </w:r>
          </w:p>
        </w:tc>
        <w:tc>
          <w:tcPr>
            <w:tcW w:w="2278" w:type="dxa"/>
            <w:vAlign w:val="center"/>
          </w:tcPr>
          <w:p w14:paraId="50CE21FB">
            <w:pPr>
              <w:spacing w:after="0" w:line="320" w:lineRule="exact"/>
              <w:ind w:left="136" w:leftChars="62" w:right="154" w:rightChars="70"/>
              <w:jc w:val="center"/>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响应文件递交及有关内容</w:t>
            </w:r>
          </w:p>
        </w:tc>
        <w:tc>
          <w:tcPr>
            <w:tcW w:w="5978" w:type="dxa"/>
          </w:tcPr>
          <w:p w14:paraId="53523140">
            <w:pPr>
              <w:spacing w:after="0" w:line="320" w:lineRule="exact"/>
              <w:ind w:left="125" w:leftChars="57" w:right="37" w:rightChars="17"/>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递交时间：2026年04月</w:t>
            </w:r>
            <w:r>
              <w:rPr>
                <w:rFonts w:hint="eastAsia" w:ascii="宋体" w:hAnsi="宋体" w:eastAsia="宋体" w:cs="宋体"/>
                <w:color w:val="000000" w:themeColor="text1"/>
                <w:sz w:val="21"/>
                <w:szCs w:val="21"/>
                <w:lang w:val="en-US" w:eastAsia="zh-CN"/>
                <w14:textFill>
                  <w14:solidFill>
                    <w14:schemeClr w14:val="tx1"/>
                  </w14:solidFill>
                </w14:textFill>
              </w:rPr>
              <w:t>20</w:t>
            </w:r>
            <w:r>
              <w:rPr>
                <w:rFonts w:hint="eastAsia" w:ascii="宋体" w:hAnsi="宋体" w:eastAsia="宋体" w:cs="宋体"/>
                <w:color w:val="000000" w:themeColor="text1"/>
                <w:sz w:val="21"/>
                <w:szCs w:val="21"/>
                <w14:textFill>
                  <w14:solidFill>
                    <w14:schemeClr w14:val="tx1"/>
                  </w14:solidFill>
                </w14:textFill>
              </w:rPr>
              <w:t>日9时00分（北京时间）前</w:t>
            </w:r>
          </w:p>
          <w:p w14:paraId="2F807897">
            <w:pPr>
              <w:spacing w:after="0" w:line="320" w:lineRule="exact"/>
              <w:ind w:left="125" w:leftChars="57" w:right="37" w:rightChars="17"/>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供应商应在响应文件的截止时间前按照本项目竞争性磋商文件和“政府采购云平台”的要求编制、加密响应文件，并在响应文件提交截止时间前上传至“政府采购云平台”（https://www.zcygov.cn/)；供应商在“政府采购云平台”（https://www.zcygov.cn/)提交电子版响应文件时，请填写参加远程采购活动经办人联系方式，并于开标当日在规定时间内完成解密。</w:t>
            </w:r>
          </w:p>
        </w:tc>
      </w:tr>
      <w:tr w14:paraId="1CAFBA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jc w:val="center"/>
        </w:trPr>
        <w:tc>
          <w:tcPr>
            <w:tcW w:w="811" w:type="dxa"/>
            <w:vAlign w:val="center"/>
          </w:tcPr>
          <w:p w14:paraId="30D1682F">
            <w:pPr>
              <w:spacing w:after="0" w:line="320" w:lineRule="exact"/>
              <w:jc w:val="center"/>
              <w:rPr>
                <w:rFonts w:ascii="宋体" w:hAnsi="宋体" w:eastAsia="宋体" w:cs="宋体"/>
                <w:szCs w:val="24"/>
              </w:rPr>
            </w:pPr>
            <w:r>
              <w:rPr>
                <w:rFonts w:hint="eastAsia" w:ascii="宋体" w:hAnsi="宋体" w:eastAsia="宋体" w:cs="宋体"/>
                <w:szCs w:val="24"/>
              </w:rPr>
              <w:t>5.1</w:t>
            </w:r>
          </w:p>
        </w:tc>
        <w:tc>
          <w:tcPr>
            <w:tcW w:w="2278" w:type="dxa"/>
            <w:vAlign w:val="center"/>
          </w:tcPr>
          <w:p w14:paraId="779D922C">
            <w:pPr>
              <w:spacing w:after="0" w:line="320" w:lineRule="exact"/>
              <w:ind w:left="136" w:leftChars="62" w:right="154" w:rightChars="70"/>
              <w:jc w:val="center"/>
              <w:rPr>
                <w:rFonts w:ascii="宋体" w:hAnsi="宋体" w:eastAsia="宋体" w:cs="宋体"/>
                <w:sz w:val="21"/>
                <w:szCs w:val="21"/>
              </w:rPr>
            </w:pPr>
            <w:r>
              <w:rPr>
                <w:rFonts w:hint="eastAsia" w:ascii="宋体" w:hAnsi="宋体" w:eastAsia="宋体" w:cs="宋体"/>
                <w:sz w:val="21"/>
                <w:szCs w:val="21"/>
              </w:rPr>
              <w:t>磋商时间和地点</w:t>
            </w:r>
          </w:p>
        </w:tc>
        <w:tc>
          <w:tcPr>
            <w:tcW w:w="5978" w:type="dxa"/>
            <w:vAlign w:val="center"/>
          </w:tcPr>
          <w:p w14:paraId="38007ED9">
            <w:pPr>
              <w:spacing w:after="0" w:line="320" w:lineRule="exact"/>
              <w:ind w:left="125" w:leftChars="57" w:right="37" w:rightChars="17"/>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磋商时间：2026年04月</w:t>
            </w:r>
            <w:r>
              <w:rPr>
                <w:rFonts w:hint="eastAsia" w:ascii="宋体" w:hAnsi="宋体" w:eastAsia="宋体" w:cs="宋体"/>
                <w:color w:val="000000" w:themeColor="text1"/>
                <w:sz w:val="21"/>
                <w:szCs w:val="21"/>
                <w:lang w:val="en-US" w:eastAsia="zh-CN"/>
                <w14:textFill>
                  <w14:solidFill>
                    <w14:schemeClr w14:val="tx1"/>
                  </w14:solidFill>
                </w14:textFill>
              </w:rPr>
              <w:t>20</w:t>
            </w:r>
            <w:r>
              <w:rPr>
                <w:rFonts w:hint="eastAsia" w:ascii="宋体" w:hAnsi="宋体" w:eastAsia="宋体" w:cs="宋体"/>
                <w:color w:val="000000" w:themeColor="text1"/>
                <w:sz w:val="21"/>
                <w:szCs w:val="21"/>
                <w14:textFill>
                  <w14:solidFill>
                    <w14:schemeClr w14:val="tx1"/>
                  </w14:solidFill>
                </w14:textFill>
              </w:rPr>
              <w:t>日9时00分（北京时间）</w:t>
            </w:r>
          </w:p>
          <w:p w14:paraId="7D4EDC37">
            <w:pPr>
              <w:spacing w:after="0" w:line="320" w:lineRule="exact"/>
              <w:ind w:left="125" w:leftChars="57" w:right="37" w:rightChars="17"/>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磋商地点：政采云平台开标大厅</w:t>
            </w:r>
          </w:p>
        </w:tc>
      </w:tr>
      <w:tr w14:paraId="67DFB5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jc w:val="center"/>
        </w:trPr>
        <w:tc>
          <w:tcPr>
            <w:tcW w:w="811" w:type="dxa"/>
            <w:vAlign w:val="center"/>
          </w:tcPr>
          <w:p w14:paraId="70449C3C">
            <w:pPr>
              <w:spacing w:after="0" w:line="320" w:lineRule="exact"/>
              <w:jc w:val="center"/>
              <w:rPr>
                <w:rFonts w:ascii="宋体" w:hAnsi="宋体" w:eastAsia="宋体" w:cs="宋体"/>
                <w:szCs w:val="24"/>
              </w:rPr>
            </w:pPr>
            <w:r>
              <w:rPr>
                <w:rFonts w:hint="eastAsia" w:ascii="宋体" w:hAnsi="宋体" w:eastAsia="宋体" w:cs="宋体"/>
                <w:szCs w:val="24"/>
              </w:rPr>
              <w:t>5.2</w:t>
            </w:r>
          </w:p>
        </w:tc>
        <w:tc>
          <w:tcPr>
            <w:tcW w:w="2278" w:type="dxa"/>
            <w:vAlign w:val="center"/>
          </w:tcPr>
          <w:p w14:paraId="097202BC">
            <w:pPr>
              <w:spacing w:after="0" w:line="320" w:lineRule="exact"/>
              <w:ind w:left="136" w:leftChars="62" w:right="154" w:rightChars="70"/>
              <w:jc w:val="center"/>
              <w:rPr>
                <w:rFonts w:ascii="宋体" w:hAnsi="宋体" w:eastAsia="宋体" w:cs="宋体"/>
                <w:sz w:val="21"/>
                <w:szCs w:val="21"/>
              </w:rPr>
            </w:pPr>
            <w:r>
              <w:rPr>
                <w:rFonts w:hint="eastAsia" w:ascii="宋体" w:hAnsi="宋体" w:eastAsia="宋体" w:cs="宋体"/>
                <w:sz w:val="21"/>
                <w:szCs w:val="21"/>
              </w:rPr>
              <w:t>磋商程序</w:t>
            </w:r>
          </w:p>
        </w:tc>
        <w:tc>
          <w:tcPr>
            <w:tcW w:w="5978" w:type="dxa"/>
            <w:vAlign w:val="center"/>
          </w:tcPr>
          <w:p w14:paraId="13C4AD0C">
            <w:pPr>
              <w:spacing w:after="0" w:line="320" w:lineRule="exact"/>
              <w:ind w:left="125" w:leftChars="57" w:right="37" w:rightChars="17"/>
              <w:rPr>
                <w:rFonts w:ascii="宋体" w:hAnsi="宋体" w:eastAsia="宋体" w:cs="宋体"/>
                <w:sz w:val="21"/>
                <w:szCs w:val="21"/>
              </w:rPr>
            </w:pPr>
            <w:r>
              <w:rPr>
                <w:rFonts w:hint="eastAsia" w:ascii="宋体" w:hAnsi="宋体" w:eastAsia="宋体" w:cs="宋体"/>
                <w:sz w:val="21"/>
                <w:szCs w:val="21"/>
              </w:rPr>
              <w:t>主持人按下列程序进行磋商：</w:t>
            </w:r>
          </w:p>
          <w:p w14:paraId="49C59A31">
            <w:pPr>
              <w:spacing w:after="0" w:line="320" w:lineRule="exact"/>
              <w:ind w:left="125" w:leftChars="57" w:right="37" w:rightChars="17"/>
              <w:rPr>
                <w:rFonts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 1 \* GB2 </w:instrText>
            </w:r>
            <w:r>
              <w:rPr>
                <w:rFonts w:hint="eastAsia" w:ascii="宋体" w:hAnsi="宋体" w:eastAsia="宋体" w:cs="宋体"/>
                <w:sz w:val="21"/>
                <w:szCs w:val="21"/>
              </w:rPr>
              <w:fldChar w:fldCharType="separate"/>
            </w:r>
            <w:r>
              <w:rPr>
                <w:rFonts w:hint="eastAsia" w:ascii="宋体" w:hAnsi="宋体" w:eastAsia="宋体" w:cs="宋体"/>
                <w:sz w:val="21"/>
                <w:szCs w:val="21"/>
              </w:rPr>
              <w:t>⑴</w:t>
            </w:r>
            <w:r>
              <w:rPr>
                <w:rFonts w:hint="eastAsia" w:ascii="宋体" w:hAnsi="宋体" w:eastAsia="宋体" w:cs="宋体"/>
                <w:sz w:val="21"/>
                <w:szCs w:val="21"/>
              </w:rPr>
              <w:fldChar w:fldCharType="end"/>
            </w:r>
            <w:r>
              <w:rPr>
                <w:rFonts w:hint="eastAsia" w:ascii="宋体" w:hAnsi="宋体" w:eastAsia="宋体" w:cs="宋体"/>
                <w:sz w:val="21"/>
                <w:szCs w:val="21"/>
              </w:rPr>
              <w:t>宣布磋商纪律；</w:t>
            </w:r>
          </w:p>
          <w:p w14:paraId="2CB48CF7">
            <w:pPr>
              <w:spacing w:after="0" w:line="320" w:lineRule="exact"/>
              <w:ind w:left="125" w:leftChars="57" w:right="37" w:rightChars="17"/>
              <w:rPr>
                <w:rFonts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 2 \* GB2 </w:instrText>
            </w:r>
            <w:r>
              <w:rPr>
                <w:rFonts w:hint="eastAsia" w:ascii="宋体" w:hAnsi="宋体" w:eastAsia="宋体" w:cs="宋体"/>
                <w:sz w:val="21"/>
                <w:szCs w:val="21"/>
              </w:rPr>
              <w:fldChar w:fldCharType="separate"/>
            </w:r>
            <w:r>
              <w:rPr>
                <w:rFonts w:hint="eastAsia" w:ascii="宋体" w:hAnsi="宋体" w:eastAsia="宋体" w:cs="宋体"/>
                <w:sz w:val="21"/>
                <w:szCs w:val="21"/>
              </w:rPr>
              <w:t>⑵</w:t>
            </w:r>
            <w:r>
              <w:rPr>
                <w:rFonts w:hint="eastAsia" w:ascii="宋体" w:hAnsi="宋体" w:eastAsia="宋体" w:cs="宋体"/>
                <w:sz w:val="21"/>
                <w:szCs w:val="21"/>
              </w:rPr>
              <w:fldChar w:fldCharType="end"/>
            </w:r>
            <w:r>
              <w:rPr>
                <w:rFonts w:hint="eastAsia" w:ascii="宋体" w:hAnsi="宋体" w:eastAsia="宋体" w:cs="宋体"/>
                <w:sz w:val="21"/>
                <w:szCs w:val="21"/>
              </w:rPr>
              <w:t>公布在磋商截止时间前递交响应文件的供应商情况；</w:t>
            </w:r>
          </w:p>
          <w:p w14:paraId="087EF482">
            <w:pPr>
              <w:spacing w:after="0" w:line="320" w:lineRule="exact"/>
              <w:ind w:left="125" w:leftChars="57" w:right="37" w:rightChars="17"/>
              <w:rPr>
                <w:rFonts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 3 \* GB2 </w:instrText>
            </w:r>
            <w:r>
              <w:rPr>
                <w:rFonts w:hint="eastAsia" w:ascii="宋体" w:hAnsi="宋体" w:eastAsia="宋体" w:cs="宋体"/>
                <w:sz w:val="21"/>
                <w:szCs w:val="21"/>
              </w:rPr>
              <w:fldChar w:fldCharType="separate"/>
            </w:r>
            <w:r>
              <w:rPr>
                <w:rFonts w:hint="eastAsia" w:ascii="宋体" w:hAnsi="宋体" w:eastAsia="宋体" w:cs="宋体"/>
                <w:sz w:val="21"/>
                <w:szCs w:val="21"/>
              </w:rPr>
              <w:t>⑶</w:t>
            </w:r>
            <w:r>
              <w:rPr>
                <w:rFonts w:hint="eastAsia" w:ascii="宋体" w:hAnsi="宋体" w:eastAsia="宋体" w:cs="宋体"/>
                <w:sz w:val="21"/>
                <w:szCs w:val="21"/>
              </w:rPr>
              <w:fldChar w:fldCharType="end"/>
            </w:r>
            <w:r>
              <w:rPr>
                <w:rFonts w:hint="eastAsia" w:ascii="宋体" w:hAnsi="宋体" w:eastAsia="宋体" w:cs="宋体"/>
                <w:sz w:val="21"/>
                <w:szCs w:val="21"/>
              </w:rPr>
              <w:t>介绍采购人、记录人等有关人员；</w:t>
            </w:r>
          </w:p>
          <w:p w14:paraId="4F2087B1">
            <w:pPr>
              <w:spacing w:after="0" w:line="320" w:lineRule="exact"/>
              <w:ind w:left="125" w:leftChars="57" w:right="37" w:rightChars="17"/>
              <w:rPr>
                <w:rFonts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 4 \* GB2 </w:instrText>
            </w:r>
            <w:r>
              <w:rPr>
                <w:rFonts w:hint="eastAsia" w:ascii="宋体" w:hAnsi="宋体" w:eastAsia="宋体" w:cs="宋体"/>
                <w:sz w:val="21"/>
                <w:szCs w:val="21"/>
              </w:rPr>
              <w:fldChar w:fldCharType="separate"/>
            </w:r>
            <w:r>
              <w:rPr>
                <w:rFonts w:hint="eastAsia" w:ascii="宋体" w:hAnsi="宋体" w:eastAsia="宋体" w:cs="宋体"/>
                <w:sz w:val="21"/>
                <w:szCs w:val="21"/>
              </w:rPr>
              <w:t>⑷</w:t>
            </w:r>
            <w:r>
              <w:rPr>
                <w:rFonts w:hint="eastAsia" w:ascii="宋体" w:hAnsi="宋体" w:eastAsia="宋体" w:cs="宋体"/>
                <w:sz w:val="21"/>
                <w:szCs w:val="21"/>
              </w:rPr>
              <w:fldChar w:fldCharType="end"/>
            </w:r>
            <w:r>
              <w:rPr>
                <w:rFonts w:hint="eastAsia" w:ascii="宋体" w:hAnsi="宋体" w:eastAsia="宋体" w:cs="宋体"/>
                <w:sz w:val="21"/>
                <w:szCs w:val="21"/>
              </w:rPr>
              <w:t>公布供应商名称、磋商报价、合同履行期限及其他内容，并记录在案；</w:t>
            </w:r>
          </w:p>
          <w:p w14:paraId="7C0CA5A3">
            <w:pPr>
              <w:spacing w:after="0" w:line="320" w:lineRule="exact"/>
              <w:ind w:left="125" w:leftChars="57" w:right="37" w:rightChars="17"/>
              <w:rPr>
                <w:rFonts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 5 \* GB2 </w:instrText>
            </w:r>
            <w:r>
              <w:rPr>
                <w:rFonts w:hint="eastAsia" w:ascii="宋体" w:hAnsi="宋体" w:eastAsia="宋体" w:cs="宋体"/>
                <w:sz w:val="21"/>
                <w:szCs w:val="21"/>
              </w:rPr>
              <w:fldChar w:fldCharType="separate"/>
            </w:r>
            <w:r>
              <w:rPr>
                <w:rFonts w:hint="eastAsia" w:ascii="宋体" w:hAnsi="宋体" w:eastAsia="宋体" w:cs="宋体"/>
                <w:sz w:val="21"/>
                <w:szCs w:val="21"/>
              </w:rPr>
              <w:t>⑸</w:t>
            </w:r>
            <w:r>
              <w:rPr>
                <w:rFonts w:hint="eastAsia" w:ascii="宋体" w:hAnsi="宋体" w:eastAsia="宋体" w:cs="宋体"/>
                <w:sz w:val="21"/>
                <w:szCs w:val="21"/>
              </w:rPr>
              <w:fldChar w:fldCharType="end"/>
            </w:r>
            <w:r>
              <w:rPr>
                <w:rFonts w:hint="eastAsia" w:ascii="宋体" w:hAnsi="宋体" w:eastAsia="宋体" w:cs="宋体"/>
                <w:sz w:val="21"/>
                <w:szCs w:val="21"/>
              </w:rPr>
              <w:t>采购人代表、记录人等有关人员在开标记录上签字确认；</w:t>
            </w:r>
          </w:p>
          <w:p w14:paraId="1807D6F1">
            <w:pPr>
              <w:spacing w:after="0" w:line="320" w:lineRule="exact"/>
              <w:ind w:left="125" w:leftChars="57" w:right="37" w:rightChars="17"/>
              <w:rPr>
                <w:rFonts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 6 \* GB2 </w:instrText>
            </w:r>
            <w:r>
              <w:rPr>
                <w:rFonts w:hint="eastAsia" w:ascii="宋体" w:hAnsi="宋体" w:eastAsia="宋体" w:cs="宋体"/>
                <w:sz w:val="21"/>
                <w:szCs w:val="21"/>
              </w:rPr>
              <w:fldChar w:fldCharType="separate"/>
            </w:r>
            <w:r>
              <w:rPr>
                <w:rFonts w:hint="eastAsia" w:ascii="宋体" w:hAnsi="宋体" w:eastAsia="宋体" w:cs="宋体"/>
                <w:sz w:val="21"/>
                <w:szCs w:val="21"/>
              </w:rPr>
              <w:t>⑹</w:t>
            </w:r>
            <w:r>
              <w:rPr>
                <w:rFonts w:hint="eastAsia" w:ascii="宋体" w:hAnsi="宋体" w:eastAsia="宋体" w:cs="宋体"/>
                <w:sz w:val="21"/>
                <w:szCs w:val="21"/>
              </w:rPr>
              <w:fldChar w:fldCharType="end"/>
            </w:r>
            <w:r>
              <w:rPr>
                <w:rFonts w:hint="eastAsia" w:ascii="宋体" w:hAnsi="宋体" w:eastAsia="宋体" w:cs="宋体"/>
                <w:sz w:val="21"/>
                <w:szCs w:val="21"/>
              </w:rPr>
              <w:t>磋商小组成员集中与通过符合性审查的供应商分别进行磋商（线上）；</w:t>
            </w:r>
          </w:p>
          <w:p w14:paraId="7EB39418">
            <w:pPr>
              <w:spacing w:after="0" w:line="320" w:lineRule="exact"/>
              <w:ind w:left="125" w:leftChars="57" w:right="37" w:rightChars="17"/>
              <w:rPr>
                <w:rFonts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 7 \* GB2 </w:instrText>
            </w:r>
            <w:r>
              <w:rPr>
                <w:rFonts w:hint="eastAsia" w:ascii="宋体" w:hAnsi="宋体" w:eastAsia="宋体" w:cs="宋体"/>
                <w:sz w:val="21"/>
                <w:szCs w:val="21"/>
              </w:rPr>
              <w:fldChar w:fldCharType="separate"/>
            </w:r>
            <w:r>
              <w:rPr>
                <w:rFonts w:hint="eastAsia" w:ascii="宋体" w:hAnsi="宋体" w:eastAsia="宋体" w:cs="宋体"/>
                <w:sz w:val="21"/>
                <w:szCs w:val="21"/>
              </w:rPr>
              <w:t>⑺</w:t>
            </w:r>
            <w:r>
              <w:rPr>
                <w:rFonts w:hint="eastAsia" w:ascii="宋体" w:hAnsi="宋体" w:eastAsia="宋体" w:cs="宋体"/>
                <w:sz w:val="21"/>
                <w:szCs w:val="21"/>
              </w:rPr>
              <w:fldChar w:fldCharType="end"/>
            </w:r>
            <w:r>
              <w:rPr>
                <w:rFonts w:hint="eastAsia" w:ascii="宋体" w:hAnsi="宋体" w:eastAsia="宋体" w:cs="宋体"/>
                <w:sz w:val="21"/>
                <w:szCs w:val="21"/>
              </w:rPr>
              <w:t>磋商结束。</w:t>
            </w:r>
          </w:p>
        </w:tc>
      </w:tr>
      <w:tr w14:paraId="4764D4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jc w:val="center"/>
        </w:trPr>
        <w:tc>
          <w:tcPr>
            <w:tcW w:w="811" w:type="dxa"/>
            <w:vAlign w:val="center"/>
          </w:tcPr>
          <w:p w14:paraId="3A96FBFC">
            <w:pPr>
              <w:spacing w:after="0" w:line="320" w:lineRule="exact"/>
              <w:jc w:val="center"/>
              <w:rPr>
                <w:rFonts w:ascii="宋体" w:hAnsi="宋体" w:eastAsia="宋体" w:cs="宋体"/>
                <w:szCs w:val="24"/>
              </w:rPr>
            </w:pPr>
            <w:r>
              <w:rPr>
                <w:rFonts w:hint="eastAsia" w:ascii="宋体" w:hAnsi="宋体" w:eastAsia="宋体" w:cs="宋体"/>
                <w:szCs w:val="24"/>
              </w:rPr>
              <w:t>6.1</w:t>
            </w:r>
          </w:p>
        </w:tc>
        <w:tc>
          <w:tcPr>
            <w:tcW w:w="2278" w:type="dxa"/>
            <w:vAlign w:val="center"/>
          </w:tcPr>
          <w:p w14:paraId="18214882">
            <w:pPr>
              <w:spacing w:after="0" w:line="320" w:lineRule="exact"/>
              <w:ind w:left="136" w:leftChars="62" w:right="154" w:rightChars="70"/>
              <w:jc w:val="center"/>
              <w:rPr>
                <w:rFonts w:ascii="宋体" w:hAnsi="宋体" w:eastAsia="宋体" w:cs="宋体"/>
                <w:sz w:val="21"/>
                <w:szCs w:val="21"/>
              </w:rPr>
            </w:pPr>
            <w:r>
              <w:rPr>
                <w:rFonts w:hint="eastAsia" w:ascii="宋体" w:hAnsi="宋体" w:eastAsia="宋体" w:cs="宋体"/>
                <w:sz w:val="21"/>
                <w:szCs w:val="21"/>
              </w:rPr>
              <w:t>磋商小组的组建</w:t>
            </w:r>
          </w:p>
        </w:tc>
        <w:tc>
          <w:tcPr>
            <w:tcW w:w="5978" w:type="dxa"/>
            <w:vAlign w:val="center"/>
          </w:tcPr>
          <w:p w14:paraId="5496C125">
            <w:pPr>
              <w:spacing w:after="0" w:line="320" w:lineRule="exact"/>
              <w:ind w:left="125" w:leftChars="57" w:right="37" w:rightChars="17"/>
              <w:rPr>
                <w:rFonts w:ascii="宋体" w:hAnsi="宋体" w:eastAsia="宋体" w:cs="宋体"/>
                <w:sz w:val="21"/>
                <w:szCs w:val="21"/>
              </w:rPr>
            </w:pPr>
            <w:r>
              <w:rPr>
                <w:rFonts w:hint="eastAsia" w:ascii="宋体" w:hAnsi="宋体" w:eastAsia="宋体" w:cs="宋体"/>
                <w:sz w:val="21"/>
                <w:szCs w:val="21"/>
              </w:rPr>
              <w:t>磋商小组人数：3人或以上单数</w:t>
            </w:r>
          </w:p>
          <w:p w14:paraId="47744E5B">
            <w:pPr>
              <w:spacing w:after="0" w:line="320" w:lineRule="exact"/>
              <w:ind w:left="125" w:leftChars="57" w:right="37" w:rightChars="17"/>
              <w:rPr>
                <w:rFonts w:ascii="宋体" w:hAnsi="宋体" w:eastAsia="宋体" w:cs="宋体"/>
                <w:sz w:val="21"/>
                <w:szCs w:val="21"/>
              </w:rPr>
            </w:pPr>
            <w:r>
              <w:rPr>
                <w:rFonts w:hint="eastAsia" w:ascii="宋体" w:hAnsi="宋体" w:eastAsia="宋体" w:cs="宋体"/>
                <w:sz w:val="21"/>
                <w:szCs w:val="21"/>
              </w:rPr>
              <w:t>磋商小组构成：采购人代表不超过评委总数的三分之一，经济、技术专家不低于评委总数的三分之二</w:t>
            </w:r>
          </w:p>
          <w:p w14:paraId="6D871339">
            <w:pPr>
              <w:spacing w:after="0" w:line="320" w:lineRule="exact"/>
              <w:ind w:left="125" w:leftChars="57" w:right="37" w:rightChars="17"/>
              <w:rPr>
                <w:rFonts w:ascii="宋体" w:hAnsi="宋体" w:eastAsia="宋体" w:cs="宋体"/>
                <w:sz w:val="21"/>
                <w:szCs w:val="21"/>
              </w:rPr>
            </w:pPr>
            <w:r>
              <w:rPr>
                <w:rFonts w:hint="eastAsia" w:ascii="宋体" w:hAnsi="宋体" w:eastAsia="宋体" w:cs="宋体"/>
                <w:sz w:val="21"/>
                <w:szCs w:val="21"/>
              </w:rPr>
              <w:t>评标专家确定方式：云南省政府采购评标专家库中抽取</w:t>
            </w:r>
          </w:p>
        </w:tc>
      </w:tr>
      <w:tr w14:paraId="3C228C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jc w:val="center"/>
        </w:trPr>
        <w:tc>
          <w:tcPr>
            <w:tcW w:w="811" w:type="dxa"/>
            <w:vAlign w:val="center"/>
          </w:tcPr>
          <w:p w14:paraId="459C1A41">
            <w:pPr>
              <w:spacing w:after="0" w:line="320" w:lineRule="exact"/>
              <w:jc w:val="center"/>
              <w:rPr>
                <w:rFonts w:ascii="宋体" w:hAnsi="宋体" w:eastAsia="宋体" w:cs="宋体"/>
                <w:szCs w:val="24"/>
              </w:rPr>
            </w:pPr>
            <w:r>
              <w:rPr>
                <w:rFonts w:hint="eastAsia" w:ascii="宋体" w:hAnsi="宋体" w:eastAsia="宋体" w:cs="宋体"/>
                <w:szCs w:val="24"/>
              </w:rPr>
              <w:t>6.3</w:t>
            </w:r>
          </w:p>
        </w:tc>
        <w:tc>
          <w:tcPr>
            <w:tcW w:w="2278" w:type="dxa"/>
            <w:vAlign w:val="center"/>
          </w:tcPr>
          <w:p w14:paraId="04AB8E2B">
            <w:pPr>
              <w:spacing w:after="0" w:line="320" w:lineRule="exact"/>
              <w:ind w:left="136" w:leftChars="62" w:right="154" w:rightChars="70"/>
              <w:jc w:val="center"/>
              <w:rPr>
                <w:rFonts w:ascii="宋体" w:hAnsi="宋体" w:eastAsia="宋体" w:cs="宋体"/>
                <w:sz w:val="21"/>
                <w:szCs w:val="21"/>
              </w:rPr>
            </w:pPr>
            <w:r>
              <w:rPr>
                <w:rFonts w:hint="eastAsia" w:ascii="宋体" w:hAnsi="宋体" w:eastAsia="宋体" w:cs="宋体"/>
                <w:sz w:val="21"/>
                <w:szCs w:val="21"/>
              </w:rPr>
              <w:t>评标办法</w:t>
            </w:r>
          </w:p>
        </w:tc>
        <w:tc>
          <w:tcPr>
            <w:tcW w:w="5978" w:type="dxa"/>
            <w:vAlign w:val="center"/>
          </w:tcPr>
          <w:p w14:paraId="7E5E2DE8">
            <w:pPr>
              <w:spacing w:after="0" w:line="320" w:lineRule="exact"/>
              <w:ind w:left="125" w:leftChars="57" w:right="37" w:rightChars="17"/>
              <w:rPr>
                <w:rFonts w:ascii="宋体" w:hAnsi="宋体" w:eastAsia="宋体" w:cs="宋体"/>
                <w:sz w:val="21"/>
                <w:szCs w:val="21"/>
              </w:rPr>
            </w:pPr>
            <w:r>
              <w:rPr>
                <w:rFonts w:hint="eastAsia" w:ascii="宋体" w:hAnsi="宋体" w:eastAsia="宋体" w:cs="宋体"/>
                <w:sz w:val="21"/>
                <w:szCs w:val="21"/>
              </w:rPr>
              <w:t>综合评分法（二次报价）</w:t>
            </w:r>
          </w:p>
        </w:tc>
      </w:tr>
      <w:tr w14:paraId="2AAD7A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jc w:val="center"/>
        </w:trPr>
        <w:tc>
          <w:tcPr>
            <w:tcW w:w="811" w:type="dxa"/>
            <w:vAlign w:val="center"/>
          </w:tcPr>
          <w:p w14:paraId="6EA28530">
            <w:pPr>
              <w:spacing w:after="0" w:line="320" w:lineRule="exact"/>
              <w:jc w:val="center"/>
              <w:rPr>
                <w:rFonts w:ascii="宋体" w:hAnsi="宋体" w:eastAsia="宋体" w:cs="宋体"/>
                <w:szCs w:val="24"/>
              </w:rPr>
            </w:pPr>
            <w:r>
              <w:rPr>
                <w:rFonts w:hint="eastAsia" w:ascii="宋体" w:hAnsi="宋体" w:eastAsia="宋体" w:cs="宋体"/>
                <w:szCs w:val="24"/>
              </w:rPr>
              <w:t>7.1.2</w:t>
            </w:r>
          </w:p>
        </w:tc>
        <w:tc>
          <w:tcPr>
            <w:tcW w:w="2278" w:type="dxa"/>
            <w:vAlign w:val="center"/>
          </w:tcPr>
          <w:p w14:paraId="752AFEED">
            <w:pPr>
              <w:spacing w:after="0" w:line="320" w:lineRule="exact"/>
              <w:ind w:left="136" w:leftChars="62" w:right="154" w:rightChars="70"/>
              <w:jc w:val="center"/>
              <w:rPr>
                <w:rFonts w:ascii="宋体" w:hAnsi="宋体" w:eastAsia="宋体" w:cs="宋体"/>
                <w:sz w:val="21"/>
                <w:szCs w:val="21"/>
              </w:rPr>
            </w:pPr>
            <w:r>
              <w:rPr>
                <w:rFonts w:hint="eastAsia" w:ascii="宋体" w:hAnsi="宋体" w:eastAsia="宋体" w:cs="宋体"/>
                <w:sz w:val="21"/>
                <w:szCs w:val="21"/>
              </w:rPr>
              <w:t>是否授权磋商小组确定成交单位</w:t>
            </w:r>
          </w:p>
        </w:tc>
        <w:tc>
          <w:tcPr>
            <w:tcW w:w="5978" w:type="dxa"/>
            <w:vAlign w:val="center"/>
          </w:tcPr>
          <w:p w14:paraId="67371AC3">
            <w:pPr>
              <w:spacing w:after="0" w:line="320" w:lineRule="exact"/>
              <w:ind w:left="125" w:leftChars="57" w:right="37" w:rightChars="17"/>
              <w:rPr>
                <w:rFonts w:ascii="宋体" w:hAnsi="宋体" w:eastAsia="宋体" w:cs="宋体"/>
                <w:sz w:val="21"/>
                <w:szCs w:val="21"/>
              </w:rPr>
            </w:pPr>
            <w:r>
              <w:rPr>
                <w:rFonts w:hint="eastAsia" w:ascii="宋体" w:hAnsi="宋体" w:eastAsia="宋体" w:cs="宋体"/>
                <w:sz w:val="21"/>
                <w:szCs w:val="21"/>
              </w:rPr>
              <w:t>□ 是</w:t>
            </w:r>
          </w:p>
          <w:p w14:paraId="626DC3A2">
            <w:pPr>
              <w:spacing w:after="0" w:line="320" w:lineRule="exact"/>
              <w:ind w:left="125" w:leftChars="57" w:right="37" w:rightChars="17"/>
              <w:rPr>
                <w:rFonts w:ascii="宋体" w:hAnsi="宋体" w:eastAsia="宋体" w:cs="宋体"/>
                <w:sz w:val="21"/>
                <w:szCs w:val="21"/>
              </w:rPr>
            </w:pPr>
            <w:r>
              <w:rPr>
                <w:rFonts w:hint="eastAsia" w:ascii="宋体" w:hAnsi="宋体" w:eastAsia="宋体" w:cs="宋体"/>
                <w:sz w:val="21"/>
                <w:szCs w:val="21"/>
              </w:rPr>
              <w:t>■否,由磋商小组根据采购文件评审办法的相关规定推荐成交单位，采购人根据相关规定确定成交。</w:t>
            </w:r>
          </w:p>
        </w:tc>
      </w:tr>
      <w:tr w14:paraId="00952E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jc w:val="center"/>
        </w:trPr>
        <w:tc>
          <w:tcPr>
            <w:tcW w:w="811" w:type="dxa"/>
            <w:vAlign w:val="center"/>
          </w:tcPr>
          <w:p w14:paraId="5F728E1A">
            <w:pPr>
              <w:spacing w:after="0" w:line="320" w:lineRule="exact"/>
              <w:jc w:val="center"/>
              <w:rPr>
                <w:rFonts w:ascii="宋体" w:hAnsi="宋体" w:eastAsia="宋体" w:cs="宋体"/>
                <w:szCs w:val="24"/>
              </w:rPr>
            </w:pPr>
            <w:r>
              <w:rPr>
                <w:rFonts w:hint="eastAsia" w:ascii="宋体" w:hAnsi="宋体" w:eastAsia="宋体" w:cs="宋体"/>
                <w:szCs w:val="24"/>
              </w:rPr>
              <w:t>7.3</w:t>
            </w:r>
          </w:p>
        </w:tc>
        <w:tc>
          <w:tcPr>
            <w:tcW w:w="2278" w:type="dxa"/>
            <w:vAlign w:val="center"/>
          </w:tcPr>
          <w:p w14:paraId="5B0F426D">
            <w:pPr>
              <w:spacing w:after="0" w:line="320" w:lineRule="exact"/>
              <w:ind w:left="136" w:leftChars="62" w:right="154" w:rightChars="70"/>
              <w:jc w:val="center"/>
              <w:rPr>
                <w:rFonts w:ascii="宋体" w:hAnsi="宋体" w:eastAsia="宋体" w:cs="宋体"/>
                <w:sz w:val="21"/>
                <w:szCs w:val="21"/>
              </w:rPr>
            </w:pPr>
            <w:r>
              <w:rPr>
                <w:rFonts w:hint="eastAsia" w:ascii="宋体" w:hAnsi="宋体" w:eastAsia="宋体" w:cs="宋体"/>
                <w:sz w:val="21"/>
                <w:szCs w:val="21"/>
              </w:rPr>
              <w:t>履约担保</w:t>
            </w:r>
          </w:p>
        </w:tc>
        <w:tc>
          <w:tcPr>
            <w:tcW w:w="5978" w:type="dxa"/>
            <w:vAlign w:val="center"/>
          </w:tcPr>
          <w:p w14:paraId="4E44E2DA">
            <w:pPr>
              <w:spacing w:after="0" w:line="320" w:lineRule="exact"/>
              <w:ind w:left="125" w:leftChars="57" w:right="37" w:rightChars="17"/>
              <w:rPr>
                <w:rFonts w:ascii="宋体" w:hAnsi="宋体" w:eastAsia="宋体" w:cs="宋体"/>
                <w:sz w:val="21"/>
                <w:szCs w:val="21"/>
              </w:rPr>
            </w:pPr>
            <w:r>
              <w:rPr>
                <w:rFonts w:hint="eastAsia" w:ascii="宋体" w:hAnsi="宋体" w:eastAsia="宋体" w:cs="宋体"/>
                <w:sz w:val="21"/>
                <w:szCs w:val="21"/>
              </w:rPr>
              <w:t>履约保证金金额，签订合同时双方协商约定履约，形式为网银、电汇或转账支票方式。</w:t>
            </w:r>
          </w:p>
        </w:tc>
      </w:tr>
      <w:tr w14:paraId="03678C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5" w:hRule="atLeast"/>
          <w:jc w:val="center"/>
        </w:trPr>
        <w:tc>
          <w:tcPr>
            <w:tcW w:w="811" w:type="dxa"/>
            <w:vAlign w:val="center"/>
          </w:tcPr>
          <w:p w14:paraId="2B4A4582">
            <w:pPr>
              <w:spacing w:after="0" w:line="320" w:lineRule="exact"/>
              <w:jc w:val="center"/>
              <w:rPr>
                <w:rFonts w:ascii="宋体" w:hAnsi="宋体" w:eastAsia="宋体" w:cs="宋体"/>
                <w:szCs w:val="24"/>
              </w:rPr>
            </w:pPr>
            <w:r>
              <w:rPr>
                <w:rFonts w:hint="eastAsia" w:ascii="宋体" w:hAnsi="宋体" w:eastAsia="宋体" w:cs="宋体"/>
                <w:szCs w:val="24"/>
              </w:rPr>
              <w:t>10</w:t>
            </w:r>
          </w:p>
        </w:tc>
        <w:tc>
          <w:tcPr>
            <w:tcW w:w="8256" w:type="dxa"/>
            <w:gridSpan w:val="2"/>
            <w:vAlign w:val="center"/>
          </w:tcPr>
          <w:p w14:paraId="0697723A">
            <w:pPr>
              <w:spacing w:after="0" w:line="320" w:lineRule="exact"/>
              <w:ind w:left="136" w:leftChars="62" w:right="154" w:rightChars="70"/>
              <w:jc w:val="center"/>
              <w:rPr>
                <w:rFonts w:ascii="宋体" w:hAnsi="宋体" w:eastAsia="宋体" w:cs="宋体"/>
                <w:sz w:val="21"/>
                <w:szCs w:val="21"/>
              </w:rPr>
            </w:pPr>
            <w:r>
              <w:rPr>
                <w:rFonts w:hint="eastAsia" w:ascii="宋体" w:hAnsi="宋体" w:eastAsia="宋体" w:cs="宋体"/>
                <w:sz w:val="21"/>
                <w:szCs w:val="21"/>
              </w:rPr>
              <w:t>需要补充的其他内容</w:t>
            </w:r>
          </w:p>
        </w:tc>
      </w:tr>
      <w:tr w14:paraId="19847E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jc w:val="center"/>
        </w:trPr>
        <w:tc>
          <w:tcPr>
            <w:tcW w:w="811" w:type="dxa"/>
            <w:vAlign w:val="center"/>
          </w:tcPr>
          <w:p w14:paraId="3882A4AF">
            <w:pPr>
              <w:spacing w:after="0" w:line="320" w:lineRule="exact"/>
              <w:jc w:val="center"/>
              <w:rPr>
                <w:rFonts w:ascii="宋体" w:hAnsi="宋体" w:eastAsia="宋体" w:cs="宋体"/>
                <w:szCs w:val="24"/>
              </w:rPr>
            </w:pPr>
            <w:r>
              <w:rPr>
                <w:rFonts w:hint="eastAsia" w:ascii="宋体" w:hAnsi="宋体" w:eastAsia="宋体" w:cs="宋体"/>
                <w:szCs w:val="24"/>
              </w:rPr>
              <w:t>10.1</w:t>
            </w:r>
          </w:p>
        </w:tc>
        <w:tc>
          <w:tcPr>
            <w:tcW w:w="2278" w:type="dxa"/>
            <w:vAlign w:val="center"/>
          </w:tcPr>
          <w:p w14:paraId="242867C2">
            <w:pPr>
              <w:spacing w:after="0" w:line="320" w:lineRule="exact"/>
              <w:ind w:left="136" w:leftChars="62" w:right="154" w:rightChars="70"/>
              <w:jc w:val="center"/>
              <w:rPr>
                <w:rFonts w:ascii="宋体" w:hAnsi="宋体" w:eastAsia="宋体" w:cs="宋体"/>
                <w:sz w:val="21"/>
                <w:szCs w:val="21"/>
              </w:rPr>
            </w:pPr>
            <w:r>
              <w:rPr>
                <w:rFonts w:hint="eastAsia" w:ascii="宋体" w:hAnsi="宋体" w:eastAsia="宋体" w:cs="宋体"/>
                <w:sz w:val="21"/>
                <w:szCs w:val="21"/>
              </w:rPr>
              <w:t>报价说明</w:t>
            </w:r>
          </w:p>
        </w:tc>
        <w:tc>
          <w:tcPr>
            <w:tcW w:w="5978" w:type="dxa"/>
            <w:vAlign w:val="center"/>
          </w:tcPr>
          <w:p w14:paraId="001C64AF">
            <w:pPr>
              <w:spacing w:after="0" w:line="320" w:lineRule="exact"/>
              <w:ind w:left="125" w:leftChars="57" w:right="37" w:rightChars="17"/>
              <w:rPr>
                <w:rFonts w:ascii="宋体" w:hAnsi="宋体" w:eastAsia="宋体" w:cs="宋体"/>
                <w:sz w:val="21"/>
                <w:szCs w:val="21"/>
              </w:rPr>
            </w:pPr>
            <w:r>
              <w:rPr>
                <w:rFonts w:hint="eastAsia" w:ascii="宋体" w:hAnsi="宋体" w:eastAsia="宋体" w:cs="宋体"/>
                <w:sz w:val="21"/>
                <w:szCs w:val="21"/>
              </w:rPr>
              <w:t>（1）本项目报价为分次报价，供应商响应文件中的报价作为第一次报价，成交价以最终报价为准。</w:t>
            </w:r>
          </w:p>
          <w:p w14:paraId="07B9D785">
            <w:pPr>
              <w:spacing w:after="0" w:line="320" w:lineRule="exact"/>
              <w:ind w:left="125" w:leftChars="57" w:right="37" w:rightChars="17"/>
              <w:rPr>
                <w:rFonts w:ascii="宋体" w:hAnsi="宋体" w:eastAsia="宋体" w:cs="宋体"/>
                <w:sz w:val="21"/>
                <w:szCs w:val="21"/>
              </w:rPr>
            </w:pPr>
            <w:r>
              <w:rPr>
                <w:rFonts w:hint="eastAsia" w:ascii="宋体" w:hAnsi="宋体" w:eastAsia="宋体" w:cs="宋体"/>
                <w:sz w:val="21"/>
                <w:szCs w:val="21"/>
              </w:rPr>
              <w:t>（2）磋商结果以第二轮报价为最终报价。</w:t>
            </w:r>
          </w:p>
          <w:p w14:paraId="033A94B0">
            <w:pPr>
              <w:spacing w:after="0" w:line="320" w:lineRule="exact"/>
              <w:ind w:left="125" w:leftChars="57" w:right="37" w:rightChars="17" w:firstLine="422"/>
              <w:rPr>
                <w:rFonts w:ascii="宋体" w:hAnsi="宋体" w:eastAsia="宋体" w:cs="宋体"/>
                <w:b/>
                <w:bCs/>
                <w:sz w:val="21"/>
                <w:szCs w:val="21"/>
              </w:rPr>
            </w:pPr>
            <w:r>
              <w:rPr>
                <w:rFonts w:hint="eastAsia" w:ascii="宋体" w:hAnsi="宋体" w:eastAsia="宋体" w:cs="宋体"/>
                <w:b/>
                <w:bCs/>
                <w:sz w:val="21"/>
                <w:szCs w:val="21"/>
              </w:rPr>
              <w:t>（3）评审中出现下列情形之一的，评审委员会应当启动异常低价投标（响应）审查程序：</w:t>
            </w:r>
          </w:p>
          <w:p w14:paraId="05B1297B">
            <w:pPr>
              <w:spacing w:after="0" w:line="320" w:lineRule="exact"/>
              <w:ind w:left="125" w:leftChars="57" w:right="37" w:rightChars="17" w:firstLine="422"/>
              <w:rPr>
                <w:rFonts w:ascii="宋体" w:hAnsi="宋体" w:eastAsia="宋体" w:cs="宋体"/>
                <w:b/>
                <w:bCs/>
                <w:sz w:val="21"/>
                <w:szCs w:val="21"/>
              </w:rPr>
            </w:pPr>
            <w:r>
              <w:rPr>
                <w:rFonts w:hint="eastAsia" w:ascii="宋体" w:hAnsi="宋体" w:eastAsia="宋体" w:cs="宋体"/>
                <w:b/>
                <w:bCs/>
                <w:sz w:val="21"/>
                <w:szCs w:val="21"/>
              </w:rPr>
              <w:t>①投标（响应）报价低于全部通过符合性审查供应商投标（响应）报价平均值50%的，即投标（响应）报价&lt;全部通过符合性审查供应商投标（响应）报价平均值×50%；</w:t>
            </w:r>
          </w:p>
          <w:p w14:paraId="042440BC">
            <w:pPr>
              <w:spacing w:after="0" w:line="320" w:lineRule="exact"/>
              <w:ind w:left="125" w:leftChars="57" w:right="37" w:rightChars="17" w:firstLine="422"/>
              <w:rPr>
                <w:rFonts w:ascii="宋体" w:hAnsi="宋体" w:eastAsia="宋体" w:cs="宋体"/>
                <w:b/>
                <w:bCs/>
                <w:sz w:val="21"/>
                <w:szCs w:val="21"/>
              </w:rPr>
            </w:pPr>
            <w:r>
              <w:rPr>
                <w:rFonts w:hint="eastAsia" w:ascii="宋体" w:hAnsi="宋体" w:eastAsia="宋体" w:cs="宋体"/>
                <w:b/>
                <w:bCs/>
                <w:sz w:val="21"/>
                <w:szCs w:val="21"/>
              </w:rPr>
              <w:t>②投标（响应）报价低于通过符合性审查的次低报价供应商投标（响应）报价50%的，即投标（响应）报价&lt;通过符合性审查的次低报价供应商投标（响应）报价×50%；</w:t>
            </w:r>
          </w:p>
          <w:p w14:paraId="504B2BA9">
            <w:pPr>
              <w:spacing w:after="0" w:line="320" w:lineRule="exact"/>
              <w:ind w:left="125" w:leftChars="57" w:right="37" w:rightChars="17" w:firstLine="422"/>
              <w:rPr>
                <w:rFonts w:ascii="宋体" w:hAnsi="宋体" w:eastAsia="宋体" w:cs="宋体"/>
                <w:b/>
                <w:bCs/>
                <w:sz w:val="21"/>
                <w:szCs w:val="21"/>
              </w:rPr>
            </w:pPr>
            <w:r>
              <w:rPr>
                <w:rFonts w:hint="eastAsia" w:ascii="宋体" w:hAnsi="宋体" w:eastAsia="宋体" w:cs="宋体"/>
                <w:b/>
                <w:bCs/>
                <w:sz w:val="21"/>
                <w:szCs w:val="21"/>
              </w:rPr>
              <w:t>③投标（响应）报价低于采购项目最高限价45%的，即投标（响应）报价&lt;采购项目最高限价×45%；</w:t>
            </w:r>
          </w:p>
          <w:p w14:paraId="440B2157">
            <w:pPr>
              <w:spacing w:after="0" w:line="320" w:lineRule="exact"/>
              <w:ind w:left="125" w:leftChars="57" w:right="37" w:rightChars="17" w:firstLine="422"/>
              <w:rPr>
                <w:rFonts w:ascii="宋体" w:hAnsi="宋体" w:eastAsia="宋体" w:cs="宋体"/>
                <w:b/>
                <w:bCs/>
                <w:sz w:val="21"/>
                <w:szCs w:val="21"/>
              </w:rPr>
            </w:pPr>
            <w:r>
              <w:rPr>
                <w:rFonts w:hint="eastAsia" w:ascii="宋体" w:hAnsi="宋体" w:eastAsia="宋体" w:cs="宋体"/>
                <w:b/>
                <w:bCs/>
                <w:sz w:val="21"/>
                <w:szCs w:val="21"/>
              </w:rPr>
              <w:t>④评审委员会基于专业判断，认为供应商报价过低，有可能影响产品质量或者不能诚信履约的其他情形。</w:t>
            </w:r>
          </w:p>
          <w:p w14:paraId="39A324D2">
            <w:pPr>
              <w:spacing w:after="0" w:line="320" w:lineRule="exact"/>
              <w:ind w:left="125" w:leftChars="57" w:right="37" w:rightChars="17" w:firstLine="422"/>
              <w:rPr>
                <w:rFonts w:ascii="宋体" w:hAnsi="宋体" w:eastAsia="宋体" w:cs="宋体"/>
                <w:b/>
                <w:bCs/>
                <w:sz w:val="21"/>
                <w:szCs w:val="21"/>
              </w:rPr>
            </w:pPr>
            <w:r>
              <w:rPr>
                <w:rFonts w:hint="eastAsia" w:ascii="宋体" w:hAnsi="宋体" w:eastAsia="宋体" w:cs="宋体"/>
                <w:b/>
                <w:bCs/>
                <w:sz w:val="21"/>
                <w:szCs w:val="21"/>
              </w:rPr>
              <w:t>可以结合具体项目实际情况，提高上述第1项至第3项中启动异常低价投标（响应）审查的数值标准，但是最高不得超过65%。</w:t>
            </w:r>
          </w:p>
          <w:p w14:paraId="22D2F552">
            <w:pPr>
              <w:spacing w:after="0" w:line="320" w:lineRule="exact"/>
              <w:ind w:left="125" w:leftChars="57" w:right="37" w:rightChars="17"/>
              <w:rPr>
                <w:rFonts w:ascii="宋体" w:hAnsi="宋体" w:eastAsia="宋体" w:cs="宋体"/>
                <w:sz w:val="21"/>
                <w:szCs w:val="21"/>
              </w:rPr>
            </w:pPr>
            <w:r>
              <w:rPr>
                <w:rFonts w:hint="eastAsia" w:ascii="宋体" w:hAnsi="宋体" w:eastAsia="宋体" w:cs="宋体"/>
                <w:sz w:val="21"/>
                <w:szCs w:val="21"/>
              </w:rPr>
              <w:t>（4）计价依据及计价模式：</w:t>
            </w:r>
          </w:p>
          <w:p w14:paraId="604FAB15">
            <w:pPr>
              <w:spacing w:after="0" w:line="320" w:lineRule="exact"/>
              <w:ind w:left="125" w:leftChars="57" w:right="37" w:rightChars="17"/>
              <w:rPr>
                <w:rFonts w:ascii="宋体" w:hAnsi="宋体" w:eastAsia="宋体" w:cs="宋体"/>
                <w:sz w:val="21"/>
                <w:szCs w:val="21"/>
              </w:rPr>
            </w:pPr>
            <w:r>
              <w:rPr>
                <w:rFonts w:hint="eastAsia" w:ascii="宋体" w:hAnsi="宋体" w:eastAsia="宋体" w:cs="宋体"/>
                <w:sz w:val="21"/>
                <w:szCs w:val="21"/>
              </w:rPr>
              <w:t>依据2020版定额和现行计价相关的规章规程执行。</w:t>
            </w:r>
          </w:p>
          <w:p w14:paraId="5488A5BA">
            <w:pPr>
              <w:spacing w:after="0" w:line="320" w:lineRule="exact"/>
              <w:ind w:left="125" w:leftChars="57" w:right="37" w:rightChars="17"/>
              <w:rPr>
                <w:rFonts w:ascii="宋体" w:hAnsi="宋体" w:eastAsia="宋体" w:cs="宋体"/>
                <w:sz w:val="21"/>
                <w:szCs w:val="21"/>
              </w:rPr>
            </w:pPr>
            <w:r>
              <w:rPr>
                <w:rFonts w:hint="eastAsia" w:ascii="宋体" w:hAnsi="宋体" w:eastAsia="宋体" w:cs="宋体"/>
                <w:sz w:val="21"/>
                <w:szCs w:val="21"/>
              </w:rPr>
              <w:t>（5）本项目的材料价格由甲乙双方根据当地材料价格信息或市场情况确定。</w:t>
            </w:r>
          </w:p>
          <w:p w14:paraId="483C9FB6">
            <w:pPr>
              <w:spacing w:after="0" w:line="320" w:lineRule="exact"/>
              <w:ind w:left="125" w:leftChars="57" w:right="37" w:rightChars="17"/>
              <w:rPr>
                <w:rFonts w:ascii="宋体" w:hAnsi="宋体" w:eastAsia="宋体" w:cs="宋体"/>
                <w:sz w:val="21"/>
                <w:szCs w:val="21"/>
              </w:rPr>
            </w:pPr>
            <w:r>
              <w:rPr>
                <w:rFonts w:hint="eastAsia" w:ascii="宋体" w:hAnsi="宋体" w:eastAsia="宋体" w:cs="宋体"/>
                <w:sz w:val="21"/>
                <w:szCs w:val="21"/>
              </w:rPr>
              <w:t>（6）竣工结算价的确定：</w:t>
            </w:r>
          </w:p>
          <w:p w14:paraId="1BE7EE31">
            <w:pPr>
              <w:spacing w:after="0" w:line="320" w:lineRule="exact"/>
              <w:ind w:left="125" w:leftChars="57" w:right="37" w:rightChars="17"/>
              <w:rPr>
                <w:rFonts w:ascii="宋体" w:hAnsi="宋体" w:eastAsia="宋体" w:cs="宋体"/>
                <w:sz w:val="21"/>
                <w:szCs w:val="21"/>
              </w:rPr>
            </w:pPr>
            <w:r>
              <w:rPr>
                <w:rFonts w:hint="eastAsia" w:ascii="宋体" w:hAnsi="宋体" w:eastAsia="宋体" w:cs="宋体"/>
                <w:sz w:val="21"/>
                <w:szCs w:val="21"/>
              </w:rPr>
              <w:t>最终结算价=审定的结算价×</w:t>
            </w:r>
            <w:r>
              <w:rPr>
                <w:rFonts w:hint="eastAsia" w:ascii="宋体" w:hAnsi="宋体" w:eastAsia="宋体" w:cs="宋体"/>
                <w:sz w:val="21"/>
                <w:szCs w:val="21"/>
                <w:lang w:val="zh-CN"/>
              </w:rPr>
              <w:t>优惠后的费率</w:t>
            </w:r>
            <w:r>
              <w:rPr>
                <w:rFonts w:hint="eastAsia" w:ascii="宋体" w:hAnsi="宋体" w:eastAsia="宋体" w:cs="宋体"/>
                <w:sz w:val="21"/>
                <w:szCs w:val="21"/>
              </w:rPr>
              <w:t>。</w:t>
            </w:r>
          </w:p>
          <w:p w14:paraId="7FE2E1FB">
            <w:pPr>
              <w:spacing w:after="0" w:line="320" w:lineRule="exact"/>
              <w:ind w:left="125" w:leftChars="57" w:right="37" w:rightChars="17"/>
              <w:rPr>
                <w:rFonts w:ascii="宋体" w:hAnsi="宋体" w:eastAsia="宋体" w:cs="宋体"/>
                <w:sz w:val="21"/>
                <w:szCs w:val="21"/>
              </w:rPr>
            </w:pPr>
            <w:r>
              <w:rPr>
                <w:rFonts w:hint="eastAsia" w:ascii="宋体" w:hAnsi="宋体" w:eastAsia="宋体" w:cs="宋体"/>
                <w:sz w:val="21"/>
                <w:szCs w:val="21"/>
              </w:rPr>
              <w:t>（7）供应商报价时应充分考虑所有可能影响到报价的价格因素，以采购预算价为基础，供应商应根据市场行情及其自身的能力对本项目进行报价，且磋商报价是指本项目从成交起到合同履约完成所发生的一切费用。</w:t>
            </w:r>
          </w:p>
        </w:tc>
      </w:tr>
      <w:tr w14:paraId="51E30C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jc w:val="center"/>
        </w:trPr>
        <w:tc>
          <w:tcPr>
            <w:tcW w:w="811" w:type="dxa"/>
            <w:tcBorders>
              <w:top w:val="single" w:color="auto" w:sz="4" w:space="0"/>
              <w:bottom w:val="single" w:color="auto" w:sz="4" w:space="0"/>
              <w:right w:val="single" w:color="auto" w:sz="4" w:space="0"/>
            </w:tcBorders>
            <w:vAlign w:val="center"/>
          </w:tcPr>
          <w:p w14:paraId="087DBFAA">
            <w:pPr>
              <w:spacing w:after="0" w:line="320" w:lineRule="exact"/>
              <w:jc w:val="center"/>
              <w:rPr>
                <w:rFonts w:ascii="宋体" w:hAnsi="宋体" w:eastAsia="宋体" w:cs="宋体"/>
                <w:szCs w:val="24"/>
              </w:rPr>
            </w:pPr>
            <w:r>
              <w:rPr>
                <w:rFonts w:hint="eastAsia" w:ascii="宋体" w:hAnsi="宋体" w:eastAsia="宋体" w:cs="宋体"/>
                <w:szCs w:val="24"/>
              </w:rPr>
              <w:t>10.2</w:t>
            </w:r>
          </w:p>
        </w:tc>
        <w:tc>
          <w:tcPr>
            <w:tcW w:w="2278" w:type="dxa"/>
            <w:tcBorders>
              <w:top w:val="single" w:color="auto" w:sz="4" w:space="0"/>
              <w:left w:val="single" w:color="auto" w:sz="4" w:space="0"/>
              <w:bottom w:val="single" w:color="auto" w:sz="4" w:space="0"/>
              <w:right w:val="single" w:color="auto" w:sz="4" w:space="0"/>
            </w:tcBorders>
            <w:vAlign w:val="center"/>
          </w:tcPr>
          <w:p w14:paraId="1072B4BE">
            <w:pPr>
              <w:spacing w:after="0" w:line="320" w:lineRule="exact"/>
              <w:ind w:left="136" w:leftChars="62" w:right="154" w:rightChars="70"/>
              <w:jc w:val="center"/>
              <w:rPr>
                <w:rFonts w:ascii="宋体" w:hAnsi="宋体" w:eastAsia="宋体" w:cs="宋体"/>
                <w:sz w:val="21"/>
                <w:szCs w:val="21"/>
              </w:rPr>
            </w:pPr>
            <w:r>
              <w:rPr>
                <w:rFonts w:hint="eastAsia" w:ascii="宋体" w:hAnsi="宋体" w:eastAsia="宋体" w:cs="宋体"/>
                <w:sz w:val="21"/>
                <w:szCs w:val="21"/>
              </w:rPr>
              <w:t>知识产权</w:t>
            </w:r>
          </w:p>
        </w:tc>
        <w:tc>
          <w:tcPr>
            <w:tcW w:w="5978" w:type="dxa"/>
            <w:tcBorders>
              <w:top w:val="single" w:color="auto" w:sz="4" w:space="0"/>
              <w:left w:val="single" w:color="auto" w:sz="4" w:space="0"/>
              <w:bottom w:val="single" w:color="auto" w:sz="4" w:space="0"/>
            </w:tcBorders>
            <w:vAlign w:val="center"/>
          </w:tcPr>
          <w:p w14:paraId="2DC2AE4F">
            <w:pPr>
              <w:spacing w:after="0" w:line="320" w:lineRule="exact"/>
              <w:ind w:left="125" w:leftChars="57" w:right="37" w:rightChars="17"/>
              <w:rPr>
                <w:rFonts w:ascii="宋体" w:hAnsi="宋体" w:eastAsia="宋体" w:cs="宋体"/>
                <w:sz w:val="21"/>
                <w:szCs w:val="21"/>
              </w:rPr>
            </w:pPr>
            <w:r>
              <w:rPr>
                <w:rFonts w:hint="eastAsia" w:ascii="宋体" w:hAnsi="宋体" w:eastAsia="宋体" w:cs="宋体"/>
                <w:sz w:val="21"/>
                <w:szCs w:val="21"/>
              </w:rPr>
              <w:t>磋商申请单位必须遵守《中华人民共和国保守国家秘密法》、《中华人民共和国保守国家秘密法实施条例》规定做好保密工作，构成本磋商文件各个组成部分的文件，未经采购人书面同意，供应商不得擅自复印和用于非本磋商项目所需的其他目的。采购人全部或者部分使用未成交人磋商响应文件中的技术成果或技术方案时，需征得其书面同意，并不得擅自复印或提供给第三人。</w:t>
            </w:r>
          </w:p>
        </w:tc>
      </w:tr>
      <w:tr w14:paraId="585FC6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jc w:val="center"/>
        </w:trPr>
        <w:tc>
          <w:tcPr>
            <w:tcW w:w="811" w:type="dxa"/>
            <w:tcBorders>
              <w:top w:val="single" w:color="auto" w:sz="4" w:space="0"/>
              <w:bottom w:val="single" w:color="auto" w:sz="4" w:space="0"/>
              <w:right w:val="single" w:color="auto" w:sz="4" w:space="0"/>
            </w:tcBorders>
            <w:vAlign w:val="center"/>
          </w:tcPr>
          <w:p w14:paraId="4A0C3209">
            <w:pPr>
              <w:spacing w:after="0" w:line="320" w:lineRule="exact"/>
              <w:jc w:val="center"/>
              <w:rPr>
                <w:rFonts w:ascii="宋体" w:hAnsi="宋体" w:eastAsia="宋体" w:cs="宋体"/>
                <w:szCs w:val="24"/>
              </w:rPr>
            </w:pPr>
            <w:r>
              <w:rPr>
                <w:rFonts w:hint="eastAsia" w:ascii="宋体" w:hAnsi="宋体" w:eastAsia="宋体" w:cs="宋体"/>
                <w:szCs w:val="24"/>
              </w:rPr>
              <w:t>10.3</w:t>
            </w:r>
          </w:p>
        </w:tc>
        <w:tc>
          <w:tcPr>
            <w:tcW w:w="2278" w:type="dxa"/>
            <w:tcBorders>
              <w:top w:val="single" w:color="auto" w:sz="4" w:space="0"/>
              <w:left w:val="single" w:color="auto" w:sz="4" w:space="0"/>
              <w:bottom w:val="single" w:color="auto" w:sz="4" w:space="0"/>
              <w:right w:val="single" w:color="auto" w:sz="4" w:space="0"/>
            </w:tcBorders>
            <w:vAlign w:val="center"/>
          </w:tcPr>
          <w:p w14:paraId="0FDEAD67">
            <w:pPr>
              <w:spacing w:after="0" w:line="320" w:lineRule="exact"/>
              <w:ind w:left="136" w:leftChars="62" w:right="154" w:rightChars="70"/>
              <w:jc w:val="center"/>
              <w:rPr>
                <w:rFonts w:ascii="宋体" w:hAnsi="宋体" w:eastAsia="宋体" w:cs="宋体"/>
                <w:sz w:val="21"/>
                <w:szCs w:val="21"/>
              </w:rPr>
            </w:pPr>
            <w:r>
              <w:rPr>
                <w:rFonts w:hint="eastAsia" w:ascii="宋体" w:hAnsi="宋体" w:eastAsia="宋体" w:cs="宋体"/>
                <w:sz w:val="21"/>
                <w:szCs w:val="21"/>
              </w:rPr>
              <w:t>解释权</w:t>
            </w:r>
          </w:p>
        </w:tc>
        <w:tc>
          <w:tcPr>
            <w:tcW w:w="5978" w:type="dxa"/>
            <w:tcBorders>
              <w:top w:val="single" w:color="auto" w:sz="4" w:space="0"/>
              <w:left w:val="single" w:color="auto" w:sz="4" w:space="0"/>
              <w:bottom w:val="single" w:color="auto" w:sz="4" w:space="0"/>
            </w:tcBorders>
            <w:vAlign w:val="center"/>
          </w:tcPr>
          <w:p w14:paraId="417F7DD4">
            <w:pPr>
              <w:spacing w:after="0" w:line="320" w:lineRule="exact"/>
              <w:ind w:left="125" w:leftChars="57" w:right="37" w:rightChars="17"/>
              <w:rPr>
                <w:rFonts w:ascii="宋体" w:hAnsi="宋体" w:eastAsia="宋体" w:cs="宋体"/>
                <w:sz w:val="21"/>
                <w:szCs w:val="21"/>
              </w:rPr>
            </w:pPr>
            <w:r>
              <w:rPr>
                <w:rFonts w:hint="eastAsia" w:ascii="宋体" w:hAnsi="宋体" w:eastAsia="宋体" w:cs="宋体"/>
                <w:sz w:val="21"/>
                <w:szCs w:val="21"/>
              </w:rPr>
              <w:t>构成本采购文件的各个组成文件应互为解释，互为说明；如有不明确或不一致，构成合同文件组成内容的，以合同文件约定内容为准，且以专用合同条款约定的合同文件优先顺序解释；除采购文件中有特别规定外，仅适用于采购全过程阶段的规定，按磋商公告、供应商须知、评审办法、磋商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tc>
      </w:tr>
      <w:tr w14:paraId="2A4BD7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jc w:val="center"/>
        </w:trPr>
        <w:tc>
          <w:tcPr>
            <w:tcW w:w="811" w:type="dxa"/>
            <w:tcBorders>
              <w:top w:val="single" w:color="auto" w:sz="4" w:space="0"/>
              <w:bottom w:val="single" w:color="auto" w:sz="4" w:space="0"/>
              <w:right w:val="single" w:color="auto" w:sz="4" w:space="0"/>
            </w:tcBorders>
            <w:vAlign w:val="center"/>
          </w:tcPr>
          <w:p w14:paraId="73C59C68">
            <w:pPr>
              <w:spacing w:after="0" w:line="320" w:lineRule="exact"/>
              <w:jc w:val="center"/>
              <w:rPr>
                <w:rFonts w:ascii="宋体" w:hAnsi="宋体" w:eastAsia="宋体" w:cs="宋体"/>
                <w:szCs w:val="24"/>
              </w:rPr>
            </w:pPr>
            <w:r>
              <w:rPr>
                <w:rFonts w:hint="eastAsia" w:ascii="宋体" w:hAnsi="宋体" w:eastAsia="宋体" w:cs="宋体"/>
                <w:szCs w:val="24"/>
              </w:rPr>
              <w:t>10.4</w:t>
            </w:r>
          </w:p>
        </w:tc>
        <w:tc>
          <w:tcPr>
            <w:tcW w:w="2278" w:type="dxa"/>
            <w:tcBorders>
              <w:top w:val="single" w:color="auto" w:sz="4" w:space="0"/>
              <w:left w:val="single" w:color="auto" w:sz="4" w:space="0"/>
              <w:bottom w:val="single" w:color="auto" w:sz="4" w:space="0"/>
              <w:right w:val="single" w:color="auto" w:sz="4" w:space="0"/>
            </w:tcBorders>
            <w:vAlign w:val="center"/>
          </w:tcPr>
          <w:p w14:paraId="7FB1E66E">
            <w:pPr>
              <w:spacing w:after="0" w:line="320" w:lineRule="exact"/>
              <w:ind w:left="136" w:leftChars="62" w:right="154" w:rightChars="70"/>
              <w:jc w:val="center"/>
              <w:rPr>
                <w:rFonts w:ascii="宋体" w:hAnsi="宋体" w:eastAsia="宋体" w:cs="宋体"/>
                <w:sz w:val="21"/>
                <w:szCs w:val="21"/>
              </w:rPr>
            </w:pPr>
            <w:r>
              <w:rPr>
                <w:rFonts w:hint="eastAsia" w:ascii="宋体" w:hAnsi="宋体" w:eastAsia="宋体" w:cs="宋体"/>
                <w:sz w:val="21"/>
                <w:szCs w:val="21"/>
              </w:rPr>
              <w:t>偏离</w:t>
            </w:r>
          </w:p>
        </w:tc>
        <w:tc>
          <w:tcPr>
            <w:tcW w:w="5978" w:type="dxa"/>
            <w:tcBorders>
              <w:top w:val="single" w:color="auto" w:sz="4" w:space="0"/>
              <w:left w:val="single" w:color="auto" w:sz="4" w:space="0"/>
              <w:bottom w:val="single" w:color="auto" w:sz="4" w:space="0"/>
            </w:tcBorders>
            <w:vAlign w:val="center"/>
          </w:tcPr>
          <w:p w14:paraId="580EF9C3">
            <w:pPr>
              <w:spacing w:after="0" w:line="320" w:lineRule="exact"/>
              <w:ind w:right="37" w:rightChars="17"/>
              <w:rPr>
                <w:rFonts w:ascii="宋体" w:hAnsi="宋体" w:eastAsia="宋体" w:cs="宋体"/>
                <w:sz w:val="21"/>
                <w:szCs w:val="21"/>
              </w:rPr>
            </w:pPr>
            <w:r>
              <w:rPr>
                <w:rFonts w:hint="eastAsia" w:ascii="宋体" w:hAnsi="宋体" w:eastAsia="宋体" w:cs="宋体"/>
                <w:sz w:val="28"/>
                <w:szCs w:val="28"/>
              </w:rPr>
              <w:t xml:space="preserve">☑ </w:t>
            </w:r>
            <w:r>
              <w:rPr>
                <w:rFonts w:hint="eastAsia" w:ascii="宋体" w:hAnsi="宋体" w:eastAsia="宋体" w:cs="宋体"/>
                <w:sz w:val="21"/>
                <w:szCs w:val="21"/>
              </w:rPr>
              <w:t>不允许</w:t>
            </w:r>
          </w:p>
          <w:p w14:paraId="665181A9">
            <w:pPr>
              <w:spacing w:after="0" w:line="320" w:lineRule="exact"/>
              <w:ind w:right="37" w:rightChars="17"/>
              <w:rPr>
                <w:rFonts w:ascii="宋体" w:hAnsi="宋体" w:eastAsia="宋体" w:cs="宋体"/>
                <w:sz w:val="21"/>
                <w:szCs w:val="21"/>
              </w:rPr>
            </w:pPr>
            <w:r>
              <w:rPr>
                <w:rFonts w:hint="eastAsia" w:ascii="宋体" w:hAnsi="宋体" w:eastAsia="宋体" w:cs="宋体"/>
                <w:sz w:val="28"/>
                <w:szCs w:val="28"/>
              </w:rPr>
              <w:t xml:space="preserve">□ </w:t>
            </w:r>
            <w:r>
              <w:rPr>
                <w:rFonts w:hint="eastAsia" w:ascii="宋体" w:hAnsi="宋体" w:eastAsia="宋体" w:cs="宋体"/>
                <w:sz w:val="21"/>
                <w:szCs w:val="21"/>
              </w:rPr>
              <w:t>允许细微偏离</w:t>
            </w:r>
          </w:p>
        </w:tc>
      </w:tr>
      <w:tr w14:paraId="1A9853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jc w:val="center"/>
        </w:trPr>
        <w:tc>
          <w:tcPr>
            <w:tcW w:w="811" w:type="dxa"/>
            <w:tcBorders>
              <w:top w:val="single" w:color="auto" w:sz="4" w:space="0"/>
              <w:bottom w:val="single" w:color="auto" w:sz="4" w:space="0"/>
              <w:right w:val="single" w:color="auto" w:sz="4" w:space="0"/>
            </w:tcBorders>
            <w:vAlign w:val="center"/>
          </w:tcPr>
          <w:p w14:paraId="09D0DC32">
            <w:pPr>
              <w:spacing w:after="0" w:line="320" w:lineRule="exact"/>
              <w:jc w:val="center"/>
              <w:rPr>
                <w:rFonts w:ascii="宋体" w:hAnsi="宋体" w:eastAsia="宋体" w:cs="宋体"/>
                <w:szCs w:val="24"/>
              </w:rPr>
            </w:pPr>
            <w:r>
              <w:rPr>
                <w:rFonts w:hint="eastAsia" w:ascii="宋体" w:hAnsi="宋体" w:eastAsia="宋体" w:cs="宋体"/>
                <w:szCs w:val="24"/>
              </w:rPr>
              <w:t>10.5</w:t>
            </w:r>
          </w:p>
        </w:tc>
        <w:tc>
          <w:tcPr>
            <w:tcW w:w="2278" w:type="dxa"/>
            <w:tcBorders>
              <w:top w:val="single" w:color="auto" w:sz="4" w:space="0"/>
              <w:left w:val="single" w:color="auto" w:sz="4" w:space="0"/>
              <w:bottom w:val="single" w:color="auto" w:sz="4" w:space="0"/>
              <w:right w:val="single" w:color="auto" w:sz="4" w:space="0"/>
            </w:tcBorders>
            <w:vAlign w:val="center"/>
          </w:tcPr>
          <w:p w14:paraId="5813A0B9">
            <w:pPr>
              <w:spacing w:after="0" w:line="320" w:lineRule="exact"/>
              <w:ind w:left="136" w:leftChars="62" w:right="154" w:rightChars="70"/>
              <w:jc w:val="center"/>
              <w:rPr>
                <w:rFonts w:ascii="宋体" w:hAnsi="宋体" w:eastAsia="宋体" w:cs="宋体"/>
                <w:sz w:val="21"/>
                <w:szCs w:val="21"/>
              </w:rPr>
            </w:pPr>
            <w:r>
              <w:rPr>
                <w:rFonts w:hint="eastAsia" w:ascii="宋体" w:hAnsi="宋体" w:eastAsia="宋体" w:cs="宋体"/>
                <w:sz w:val="21"/>
                <w:szCs w:val="21"/>
              </w:rPr>
              <w:t>政府采购政策功能（若有时提供）</w:t>
            </w:r>
          </w:p>
        </w:tc>
        <w:tc>
          <w:tcPr>
            <w:tcW w:w="5978" w:type="dxa"/>
            <w:tcBorders>
              <w:top w:val="single" w:color="auto" w:sz="4" w:space="0"/>
              <w:left w:val="single" w:color="auto" w:sz="4" w:space="0"/>
              <w:bottom w:val="single" w:color="auto" w:sz="4" w:space="0"/>
            </w:tcBorders>
            <w:vAlign w:val="center"/>
          </w:tcPr>
          <w:p w14:paraId="3F3E7D43">
            <w:pPr>
              <w:spacing w:after="0" w:line="320" w:lineRule="exact"/>
              <w:ind w:left="125" w:leftChars="57" w:right="37" w:rightChars="17"/>
              <w:rPr>
                <w:rFonts w:ascii="宋体" w:hAnsi="宋体" w:eastAsia="宋体" w:cs="宋体"/>
                <w:sz w:val="21"/>
                <w:szCs w:val="21"/>
              </w:rPr>
            </w:pPr>
            <w:r>
              <w:rPr>
                <w:rFonts w:hint="eastAsia" w:ascii="宋体" w:hAnsi="宋体" w:eastAsia="宋体" w:cs="宋体"/>
                <w:sz w:val="21"/>
                <w:szCs w:val="21"/>
              </w:rPr>
              <w:t>(1)根据国家统计局关于印发《统计上大中小微型企业划分办法（2017）》的通知（国统字〔2017〕213号)、《政府采购促进中小企业发展管理办法》（财库〔2020〕46号）、《云南省人民政府办公厅关于印发云南省进一步帮扶中小微企业纾困发展工作方案的通知》（云政办发〔2022〕42号）、《云南省人民政府关于贯彻落实扎实稳住经济一揽子政策措施的意见》（云政发〔2022〕32号）、云南省财政厅关于贯彻《财政部关于进一步加大政府采购支持中小企业力度的通知》的通知（云财采〔2022〕9号）的规定，本项目属于非专门面向中小微企业采购的项目,对符合条件的小型、微型企业,在最后报价评分时给予最后报价10%的扣除，用扣除后的磋商报价参与磋商报价评审。</w:t>
            </w:r>
          </w:p>
          <w:p w14:paraId="4C98061B">
            <w:pPr>
              <w:spacing w:after="0" w:line="320" w:lineRule="exact"/>
              <w:ind w:left="125" w:leftChars="57" w:right="37" w:rightChars="17"/>
              <w:rPr>
                <w:rFonts w:ascii="宋体" w:hAnsi="宋体" w:eastAsia="宋体" w:cs="宋体"/>
                <w:sz w:val="21"/>
                <w:szCs w:val="21"/>
              </w:rPr>
            </w:pPr>
            <w:r>
              <w:rPr>
                <w:rFonts w:hint="eastAsia" w:ascii="宋体" w:hAnsi="宋体" w:eastAsia="宋体" w:cs="宋体"/>
                <w:sz w:val="21"/>
                <w:szCs w:val="21"/>
              </w:rPr>
              <w:t>备注：本项目采购内容符合《政府采购促进中小企业发展管理办法》如按照(财库〔2020〕46号)第六条第（三）款之规定，预留采购份额无法确保充分供应、充分竞争，或者存在可能影响政府采购目标实现的情形,故本项目非专门面向中小微企业采购。</w:t>
            </w:r>
          </w:p>
          <w:p w14:paraId="1C5F9DC2">
            <w:pPr>
              <w:spacing w:after="0" w:line="320" w:lineRule="exact"/>
              <w:ind w:left="125" w:leftChars="57" w:right="37" w:rightChars="17"/>
              <w:rPr>
                <w:rFonts w:ascii="宋体" w:hAnsi="宋体" w:eastAsia="宋体" w:cs="宋体"/>
                <w:sz w:val="21"/>
                <w:szCs w:val="21"/>
              </w:rPr>
            </w:pPr>
            <w:r>
              <w:rPr>
                <w:rFonts w:hint="eastAsia" w:ascii="宋体" w:hAnsi="宋体" w:eastAsia="宋体" w:cs="宋体"/>
                <w:sz w:val="21"/>
                <w:szCs w:val="21"/>
              </w:rPr>
              <w:t>(2)监狱企业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的，视同小型、微型企业享受价格扣除等优惠政策。</w:t>
            </w:r>
          </w:p>
          <w:p w14:paraId="737C5C53">
            <w:pPr>
              <w:spacing w:after="0" w:line="320" w:lineRule="exact"/>
              <w:ind w:left="125" w:leftChars="57" w:right="37" w:rightChars="17"/>
              <w:rPr>
                <w:rFonts w:ascii="宋体" w:hAnsi="宋体" w:eastAsia="宋体" w:cs="宋体"/>
                <w:sz w:val="28"/>
                <w:szCs w:val="28"/>
              </w:rPr>
            </w:pPr>
            <w:r>
              <w:rPr>
                <w:rFonts w:hint="eastAsia" w:ascii="宋体" w:hAnsi="宋体" w:eastAsia="宋体" w:cs="宋体"/>
                <w:sz w:val="21"/>
                <w:szCs w:val="21"/>
              </w:rPr>
              <w:t>(3)残疾人福利性单位优先采购政策根据《关于促进残疾人就业政府采购政策的通知》(财库[2017]141号)的规定，残疾人福利性单位优先采购政策，残疾人福利性单位参与本项目投标时，提供《残疾人福利性单位声明函》并对声明的真实性负责，视同小型、微型企业享受价格扣除等优惠政策。</w:t>
            </w:r>
          </w:p>
        </w:tc>
      </w:tr>
      <w:tr w14:paraId="1717B1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jc w:val="center"/>
        </w:trPr>
        <w:tc>
          <w:tcPr>
            <w:tcW w:w="811" w:type="dxa"/>
            <w:tcBorders>
              <w:top w:val="single" w:color="auto" w:sz="4" w:space="0"/>
              <w:bottom w:val="single" w:color="auto" w:sz="4" w:space="0"/>
              <w:right w:val="single" w:color="auto" w:sz="4" w:space="0"/>
            </w:tcBorders>
            <w:vAlign w:val="center"/>
          </w:tcPr>
          <w:p w14:paraId="49C0BDEE">
            <w:pPr>
              <w:spacing w:after="0" w:line="320" w:lineRule="exact"/>
              <w:jc w:val="center"/>
              <w:rPr>
                <w:rFonts w:ascii="宋体" w:hAnsi="宋体" w:eastAsia="宋体" w:cs="宋体"/>
                <w:szCs w:val="24"/>
              </w:rPr>
            </w:pPr>
            <w:r>
              <w:rPr>
                <w:rFonts w:hint="eastAsia" w:ascii="宋体" w:hAnsi="宋体" w:eastAsia="宋体" w:cs="宋体"/>
                <w:szCs w:val="24"/>
              </w:rPr>
              <w:t>10.6</w:t>
            </w:r>
          </w:p>
        </w:tc>
        <w:tc>
          <w:tcPr>
            <w:tcW w:w="2278" w:type="dxa"/>
            <w:tcBorders>
              <w:top w:val="single" w:color="auto" w:sz="4" w:space="0"/>
              <w:left w:val="single" w:color="auto" w:sz="4" w:space="0"/>
              <w:bottom w:val="single" w:color="auto" w:sz="4" w:space="0"/>
              <w:right w:val="single" w:color="auto" w:sz="4" w:space="0"/>
            </w:tcBorders>
            <w:vAlign w:val="center"/>
          </w:tcPr>
          <w:p w14:paraId="636600C8">
            <w:pPr>
              <w:spacing w:after="0" w:line="320" w:lineRule="exact"/>
              <w:ind w:left="136" w:leftChars="62" w:right="154" w:rightChars="70"/>
              <w:jc w:val="center"/>
              <w:rPr>
                <w:rFonts w:ascii="宋体" w:hAnsi="宋体" w:eastAsia="宋体" w:cs="宋体"/>
                <w:sz w:val="21"/>
                <w:szCs w:val="21"/>
              </w:rPr>
            </w:pPr>
            <w:r>
              <w:rPr>
                <w:rFonts w:hint="eastAsia" w:ascii="宋体" w:hAnsi="宋体" w:eastAsia="宋体" w:cs="宋体"/>
                <w:sz w:val="21"/>
                <w:szCs w:val="21"/>
              </w:rPr>
              <w:t>词语的定义</w:t>
            </w:r>
          </w:p>
        </w:tc>
        <w:tc>
          <w:tcPr>
            <w:tcW w:w="5978" w:type="dxa"/>
            <w:tcBorders>
              <w:top w:val="single" w:color="auto" w:sz="4" w:space="0"/>
              <w:left w:val="single" w:color="auto" w:sz="4" w:space="0"/>
              <w:bottom w:val="single" w:color="auto" w:sz="4" w:space="0"/>
            </w:tcBorders>
            <w:vAlign w:val="center"/>
          </w:tcPr>
          <w:p w14:paraId="5EF78B5D">
            <w:pPr>
              <w:spacing w:after="0" w:line="320" w:lineRule="exact"/>
              <w:ind w:left="125" w:leftChars="57" w:right="37" w:rightChars="17"/>
              <w:rPr>
                <w:rFonts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1 \* GB3</w:instrText>
            </w:r>
            <w:r>
              <w:rPr>
                <w:rFonts w:hint="eastAsia" w:ascii="宋体" w:hAnsi="宋体" w:eastAsia="宋体" w:cs="宋体"/>
                <w:sz w:val="21"/>
                <w:szCs w:val="21"/>
              </w:rPr>
              <w:fldChar w:fldCharType="separate"/>
            </w:r>
            <w:r>
              <w:rPr>
                <w:rFonts w:hint="eastAsia" w:ascii="宋体" w:hAnsi="宋体" w:eastAsia="宋体" w:cs="宋体"/>
                <w:sz w:val="21"/>
                <w:szCs w:val="21"/>
              </w:rPr>
              <w:t>①</w:t>
            </w:r>
            <w:r>
              <w:rPr>
                <w:rFonts w:hint="eastAsia" w:ascii="宋体" w:hAnsi="宋体" w:eastAsia="宋体" w:cs="宋体"/>
                <w:sz w:val="21"/>
                <w:szCs w:val="21"/>
              </w:rPr>
              <w:fldChar w:fldCharType="end"/>
            </w:r>
            <w:r>
              <w:rPr>
                <w:rFonts w:hint="eastAsia" w:ascii="宋体" w:hAnsi="宋体" w:eastAsia="宋体" w:cs="宋体"/>
                <w:sz w:val="21"/>
                <w:szCs w:val="21"/>
              </w:rPr>
              <w:t>“采购人”系指获得资金或贷款的国家机关、企事业单位或者其他社会组织，或称业主。</w:t>
            </w:r>
          </w:p>
          <w:p w14:paraId="4CA4EDA6">
            <w:pPr>
              <w:spacing w:after="0" w:line="320" w:lineRule="exact"/>
              <w:ind w:left="125" w:leftChars="57" w:right="37" w:rightChars="17"/>
              <w:rPr>
                <w:rFonts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2 \* GB3</w:instrText>
            </w:r>
            <w:r>
              <w:rPr>
                <w:rFonts w:hint="eastAsia" w:ascii="宋体" w:hAnsi="宋体" w:eastAsia="宋体" w:cs="宋体"/>
                <w:sz w:val="21"/>
                <w:szCs w:val="21"/>
              </w:rPr>
              <w:fldChar w:fldCharType="separate"/>
            </w:r>
            <w:r>
              <w:rPr>
                <w:rFonts w:hint="eastAsia" w:ascii="宋体" w:hAnsi="宋体" w:eastAsia="宋体" w:cs="宋体"/>
                <w:sz w:val="21"/>
                <w:szCs w:val="21"/>
              </w:rPr>
              <w:t>②</w:t>
            </w:r>
            <w:r>
              <w:rPr>
                <w:rFonts w:hint="eastAsia" w:ascii="宋体" w:hAnsi="宋体" w:eastAsia="宋体" w:cs="宋体"/>
                <w:sz w:val="21"/>
                <w:szCs w:val="21"/>
              </w:rPr>
              <w:fldChar w:fldCharType="end"/>
            </w:r>
            <w:r>
              <w:rPr>
                <w:rFonts w:hint="eastAsia" w:ascii="宋体" w:hAnsi="宋体" w:eastAsia="宋体" w:cs="宋体"/>
                <w:sz w:val="21"/>
                <w:szCs w:val="21"/>
              </w:rPr>
              <w:t>“供应商”“成交人”系指向采购人提交响应文件的供应商。“供应商”的投标产品中标后，即为“成交人”。</w:t>
            </w:r>
          </w:p>
          <w:p w14:paraId="4D26A6D2">
            <w:pPr>
              <w:spacing w:after="0" w:line="320" w:lineRule="exact"/>
              <w:ind w:left="125" w:leftChars="57" w:right="37" w:rightChars="17"/>
              <w:rPr>
                <w:rFonts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3 \* GB3</w:instrText>
            </w:r>
            <w:r>
              <w:rPr>
                <w:rFonts w:hint="eastAsia" w:ascii="宋体" w:hAnsi="宋体" w:eastAsia="宋体" w:cs="宋体"/>
                <w:sz w:val="21"/>
                <w:szCs w:val="21"/>
              </w:rPr>
              <w:fldChar w:fldCharType="separate"/>
            </w:r>
            <w:r>
              <w:rPr>
                <w:rFonts w:hint="eastAsia" w:ascii="宋体" w:hAnsi="宋体" w:eastAsia="宋体" w:cs="宋体"/>
                <w:sz w:val="21"/>
                <w:szCs w:val="21"/>
              </w:rPr>
              <w:t>③</w:t>
            </w:r>
            <w:r>
              <w:rPr>
                <w:rFonts w:hint="eastAsia" w:ascii="宋体" w:hAnsi="宋体" w:eastAsia="宋体" w:cs="宋体"/>
                <w:sz w:val="21"/>
                <w:szCs w:val="21"/>
              </w:rPr>
              <w:fldChar w:fldCharType="end"/>
            </w:r>
            <w:r>
              <w:rPr>
                <w:rFonts w:hint="eastAsia" w:ascii="宋体" w:hAnsi="宋体" w:eastAsia="宋体" w:cs="宋体"/>
                <w:sz w:val="21"/>
                <w:szCs w:val="21"/>
              </w:rPr>
              <w:t>“招标代理机构”或“采购代理机构”系指依法备案，从事招标代理业务并提供相关服务的社会中介组织。</w:t>
            </w:r>
          </w:p>
          <w:p w14:paraId="1E8153A8">
            <w:pPr>
              <w:spacing w:after="0" w:line="320" w:lineRule="exact"/>
              <w:ind w:left="125" w:leftChars="57" w:right="37" w:rightChars="17"/>
              <w:rPr>
                <w:rFonts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4 \* GB3</w:instrText>
            </w:r>
            <w:r>
              <w:rPr>
                <w:rFonts w:hint="eastAsia" w:ascii="宋体" w:hAnsi="宋体" w:eastAsia="宋体" w:cs="宋体"/>
                <w:sz w:val="21"/>
                <w:szCs w:val="21"/>
              </w:rPr>
              <w:fldChar w:fldCharType="separate"/>
            </w:r>
            <w:r>
              <w:rPr>
                <w:rFonts w:hint="eastAsia" w:ascii="宋体" w:hAnsi="宋体" w:eastAsia="宋体" w:cs="宋体"/>
                <w:sz w:val="21"/>
                <w:szCs w:val="21"/>
              </w:rPr>
              <w:t>④</w:t>
            </w:r>
            <w:r>
              <w:rPr>
                <w:rFonts w:hint="eastAsia" w:ascii="宋体" w:hAnsi="宋体" w:eastAsia="宋体" w:cs="宋体"/>
                <w:sz w:val="21"/>
                <w:szCs w:val="21"/>
              </w:rPr>
              <w:fldChar w:fldCharType="end"/>
            </w:r>
            <w:r>
              <w:rPr>
                <w:rFonts w:hint="eastAsia" w:ascii="宋体" w:hAnsi="宋体" w:eastAsia="宋体" w:cs="宋体"/>
                <w:sz w:val="21"/>
                <w:szCs w:val="21"/>
              </w:rPr>
              <w:t>“服务”系指竞争性磋商文件规定的需成交人承担的如运输、保险及其它服务， 或指导安装、调试、提供技术协助、培训及其它义务。</w:t>
            </w:r>
          </w:p>
          <w:p w14:paraId="2521716C">
            <w:pPr>
              <w:spacing w:after="0" w:line="320" w:lineRule="exact"/>
              <w:ind w:left="125" w:leftChars="57" w:right="37" w:rightChars="17"/>
              <w:rPr>
                <w:rFonts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5 \* GB3</w:instrText>
            </w:r>
            <w:r>
              <w:rPr>
                <w:rFonts w:hint="eastAsia" w:ascii="宋体" w:hAnsi="宋体" w:eastAsia="宋体" w:cs="宋体"/>
                <w:sz w:val="21"/>
                <w:szCs w:val="21"/>
              </w:rPr>
              <w:fldChar w:fldCharType="separate"/>
            </w:r>
            <w:r>
              <w:rPr>
                <w:rFonts w:hint="eastAsia" w:ascii="宋体" w:hAnsi="宋体" w:eastAsia="宋体" w:cs="宋体"/>
                <w:sz w:val="21"/>
                <w:szCs w:val="21"/>
              </w:rPr>
              <w:t>⑤</w:t>
            </w:r>
            <w:r>
              <w:rPr>
                <w:rFonts w:hint="eastAsia" w:ascii="宋体" w:hAnsi="宋体" w:eastAsia="宋体" w:cs="宋体"/>
                <w:sz w:val="21"/>
                <w:szCs w:val="21"/>
              </w:rPr>
              <w:fldChar w:fldCharType="end"/>
            </w:r>
            <w:r>
              <w:rPr>
                <w:rFonts w:hint="eastAsia" w:ascii="宋体" w:hAnsi="宋体" w:eastAsia="宋体" w:cs="宋体"/>
                <w:sz w:val="21"/>
                <w:szCs w:val="21"/>
              </w:rPr>
              <w:t>“单位公章”系指刻有工商登记部门核准并登记的法人名称全称的公章， 简称“公章”。</w:t>
            </w:r>
          </w:p>
          <w:p w14:paraId="2C427259">
            <w:pPr>
              <w:spacing w:after="0" w:line="320" w:lineRule="exact"/>
              <w:ind w:left="125" w:leftChars="57" w:right="37" w:rightChars="17"/>
              <w:rPr>
                <w:rFonts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6 \* GB3</w:instrText>
            </w:r>
            <w:r>
              <w:rPr>
                <w:rFonts w:hint="eastAsia" w:ascii="宋体" w:hAnsi="宋体" w:eastAsia="宋体" w:cs="宋体"/>
                <w:sz w:val="21"/>
                <w:szCs w:val="21"/>
              </w:rPr>
              <w:fldChar w:fldCharType="separate"/>
            </w:r>
            <w:r>
              <w:rPr>
                <w:rFonts w:hint="eastAsia" w:ascii="宋体" w:hAnsi="宋体" w:eastAsia="宋体" w:cs="宋体"/>
                <w:sz w:val="21"/>
                <w:szCs w:val="21"/>
              </w:rPr>
              <w:t>⑥</w:t>
            </w:r>
            <w:r>
              <w:rPr>
                <w:rFonts w:hint="eastAsia" w:ascii="宋体" w:hAnsi="宋体" w:eastAsia="宋体" w:cs="宋体"/>
                <w:sz w:val="21"/>
                <w:szCs w:val="21"/>
              </w:rPr>
              <w:fldChar w:fldCharType="end"/>
            </w:r>
            <w:r>
              <w:rPr>
                <w:rFonts w:hint="eastAsia" w:ascii="宋体" w:hAnsi="宋体" w:eastAsia="宋体" w:cs="宋体"/>
                <w:sz w:val="21"/>
                <w:szCs w:val="21"/>
              </w:rPr>
              <w:t>“法人”系指具有民事权利能力和民事行为能力，依法独立享有民事权利和承担民事义务的组织。简言之，法人是具有民事权利主体资格的社会组织。我国的法人主要有四种：机关法人、事业法人、企业法人和社团法人。</w:t>
            </w:r>
          </w:p>
          <w:p w14:paraId="7C5F003F">
            <w:pPr>
              <w:spacing w:after="0" w:line="320" w:lineRule="exact"/>
              <w:ind w:left="125" w:leftChars="57" w:right="37" w:rightChars="17"/>
              <w:rPr>
                <w:rFonts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7 \* GB3</w:instrText>
            </w:r>
            <w:r>
              <w:rPr>
                <w:rFonts w:hint="eastAsia" w:ascii="宋体" w:hAnsi="宋体" w:eastAsia="宋体" w:cs="宋体"/>
                <w:sz w:val="21"/>
                <w:szCs w:val="21"/>
              </w:rPr>
              <w:fldChar w:fldCharType="separate"/>
            </w:r>
            <w:r>
              <w:rPr>
                <w:rFonts w:hint="eastAsia" w:ascii="宋体" w:hAnsi="宋体" w:eastAsia="宋体" w:cs="宋体"/>
                <w:sz w:val="21"/>
                <w:szCs w:val="21"/>
              </w:rPr>
              <w:t>⑦</w:t>
            </w:r>
            <w:r>
              <w:rPr>
                <w:rFonts w:hint="eastAsia" w:ascii="宋体" w:hAnsi="宋体" w:eastAsia="宋体" w:cs="宋体"/>
                <w:sz w:val="21"/>
                <w:szCs w:val="21"/>
              </w:rPr>
              <w:fldChar w:fldCharType="end"/>
            </w:r>
            <w:r>
              <w:rPr>
                <w:rFonts w:hint="eastAsia" w:ascii="宋体" w:hAnsi="宋体" w:eastAsia="宋体" w:cs="宋体"/>
                <w:sz w:val="21"/>
                <w:szCs w:val="21"/>
              </w:rPr>
              <w:t>“企业法人”系指指依照《中华人民共和国公司法》在中国境内设立的有限责任公司和股份有限公司。</w:t>
            </w:r>
          </w:p>
          <w:p w14:paraId="6B81F198">
            <w:pPr>
              <w:spacing w:after="0" w:line="320" w:lineRule="exact"/>
              <w:ind w:left="125" w:leftChars="57" w:right="37" w:rightChars="17"/>
              <w:rPr>
                <w:rFonts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8 \* GB3</w:instrText>
            </w:r>
            <w:r>
              <w:rPr>
                <w:rFonts w:hint="eastAsia" w:ascii="宋体" w:hAnsi="宋体" w:eastAsia="宋体" w:cs="宋体"/>
                <w:sz w:val="21"/>
                <w:szCs w:val="21"/>
              </w:rPr>
              <w:fldChar w:fldCharType="separate"/>
            </w:r>
            <w:r>
              <w:rPr>
                <w:rFonts w:hint="eastAsia" w:ascii="宋体" w:hAnsi="宋体" w:eastAsia="宋体" w:cs="宋体"/>
                <w:sz w:val="21"/>
                <w:szCs w:val="21"/>
              </w:rPr>
              <w:t>⑧</w:t>
            </w:r>
            <w:r>
              <w:rPr>
                <w:rFonts w:hint="eastAsia" w:ascii="宋体" w:hAnsi="宋体" w:eastAsia="宋体" w:cs="宋体"/>
                <w:sz w:val="21"/>
                <w:szCs w:val="21"/>
              </w:rPr>
              <w:fldChar w:fldCharType="end"/>
            </w:r>
            <w:r>
              <w:rPr>
                <w:rFonts w:hint="eastAsia" w:ascii="宋体" w:hAnsi="宋体" w:eastAsia="宋体" w:cs="宋体"/>
                <w:sz w:val="21"/>
                <w:szCs w:val="21"/>
              </w:rPr>
              <w:t>“法定代表人”系指依照法律或法人组织章程规定，代表法人行使职权的负责人。</w:t>
            </w:r>
          </w:p>
          <w:p w14:paraId="70FDA6A9">
            <w:pPr>
              <w:spacing w:after="0" w:line="320" w:lineRule="exact"/>
              <w:ind w:left="125" w:leftChars="57" w:right="37" w:rightChars="17"/>
              <w:rPr>
                <w:rFonts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9 \* GB3</w:instrText>
            </w:r>
            <w:r>
              <w:rPr>
                <w:rFonts w:hint="eastAsia" w:ascii="宋体" w:hAnsi="宋体" w:eastAsia="宋体" w:cs="宋体"/>
                <w:sz w:val="21"/>
                <w:szCs w:val="21"/>
              </w:rPr>
              <w:fldChar w:fldCharType="separate"/>
            </w:r>
            <w:r>
              <w:rPr>
                <w:rFonts w:hint="eastAsia" w:ascii="宋体" w:hAnsi="宋体" w:eastAsia="宋体" w:cs="宋体"/>
                <w:sz w:val="21"/>
                <w:szCs w:val="21"/>
              </w:rPr>
              <w:t>⑨</w:t>
            </w:r>
            <w:r>
              <w:rPr>
                <w:rFonts w:hint="eastAsia" w:ascii="宋体" w:hAnsi="宋体" w:eastAsia="宋体" w:cs="宋体"/>
                <w:sz w:val="21"/>
                <w:szCs w:val="21"/>
              </w:rPr>
              <w:fldChar w:fldCharType="end"/>
            </w:r>
            <w:r>
              <w:rPr>
                <w:rFonts w:hint="eastAsia" w:ascii="宋体" w:hAnsi="宋体" w:eastAsia="宋体" w:cs="宋体"/>
                <w:sz w:val="21"/>
                <w:szCs w:val="21"/>
              </w:rPr>
              <w:t>“书面”表示有收到证明的书面通讯(如电报、传真、信函)。</w:t>
            </w:r>
          </w:p>
          <w:p w14:paraId="077D37F9">
            <w:pPr>
              <w:spacing w:after="0" w:line="320" w:lineRule="exact"/>
              <w:ind w:left="125" w:leftChars="57" w:right="37" w:rightChars="17"/>
              <w:rPr>
                <w:rFonts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10 \* GB3</w:instrText>
            </w:r>
            <w:r>
              <w:rPr>
                <w:rFonts w:hint="eastAsia" w:ascii="宋体" w:hAnsi="宋体" w:eastAsia="宋体" w:cs="宋体"/>
                <w:sz w:val="21"/>
                <w:szCs w:val="21"/>
              </w:rPr>
              <w:fldChar w:fldCharType="separate"/>
            </w:r>
            <w:r>
              <w:rPr>
                <w:rFonts w:hint="eastAsia" w:ascii="宋体" w:hAnsi="宋体" w:eastAsia="宋体" w:cs="宋体"/>
                <w:sz w:val="21"/>
                <w:szCs w:val="21"/>
              </w:rPr>
              <w:t>⑩</w:t>
            </w:r>
            <w:r>
              <w:rPr>
                <w:rFonts w:hint="eastAsia" w:ascii="宋体" w:hAnsi="宋体" w:eastAsia="宋体" w:cs="宋体"/>
                <w:sz w:val="21"/>
                <w:szCs w:val="21"/>
              </w:rPr>
              <w:fldChar w:fldCharType="end"/>
            </w:r>
            <w:r>
              <w:rPr>
                <w:rFonts w:hint="eastAsia" w:ascii="宋体" w:hAnsi="宋体" w:eastAsia="宋体" w:cs="宋体"/>
                <w:sz w:val="21"/>
                <w:szCs w:val="21"/>
              </w:rPr>
              <w:t>“天”系指日历天数。</w:t>
            </w:r>
          </w:p>
        </w:tc>
      </w:tr>
      <w:tr w14:paraId="6808E2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jc w:val="center"/>
        </w:trPr>
        <w:tc>
          <w:tcPr>
            <w:tcW w:w="811" w:type="dxa"/>
            <w:tcBorders>
              <w:top w:val="single" w:color="auto" w:sz="4" w:space="0"/>
              <w:bottom w:val="single" w:color="auto" w:sz="4" w:space="0"/>
              <w:right w:val="single" w:color="auto" w:sz="4" w:space="0"/>
            </w:tcBorders>
            <w:vAlign w:val="center"/>
          </w:tcPr>
          <w:p w14:paraId="1C49ABCF">
            <w:pPr>
              <w:spacing w:after="0" w:line="320" w:lineRule="exact"/>
              <w:jc w:val="center"/>
              <w:rPr>
                <w:rFonts w:ascii="宋体" w:hAnsi="宋体" w:eastAsia="宋体" w:cs="宋体"/>
                <w:szCs w:val="24"/>
              </w:rPr>
            </w:pPr>
            <w:r>
              <w:rPr>
                <w:rFonts w:hint="eastAsia" w:ascii="宋体" w:hAnsi="宋体" w:eastAsia="宋体" w:cs="宋体"/>
                <w:szCs w:val="24"/>
              </w:rPr>
              <w:t>10.7</w:t>
            </w:r>
          </w:p>
        </w:tc>
        <w:tc>
          <w:tcPr>
            <w:tcW w:w="2278" w:type="dxa"/>
            <w:tcBorders>
              <w:top w:val="single" w:color="auto" w:sz="4" w:space="0"/>
              <w:left w:val="single" w:color="auto" w:sz="4" w:space="0"/>
              <w:bottom w:val="single" w:color="auto" w:sz="4" w:space="0"/>
              <w:right w:val="single" w:color="auto" w:sz="4" w:space="0"/>
            </w:tcBorders>
            <w:vAlign w:val="center"/>
          </w:tcPr>
          <w:p w14:paraId="172BBC9B">
            <w:pPr>
              <w:spacing w:after="0" w:line="320" w:lineRule="exact"/>
              <w:ind w:left="136" w:leftChars="62" w:right="154" w:rightChars="70"/>
              <w:jc w:val="center"/>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代理费</w:t>
            </w:r>
          </w:p>
        </w:tc>
        <w:tc>
          <w:tcPr>
            <w:tcW w:w="5978" w:type="dxa"/>
            <w:tcBorders>
              <w:top w:val="single" w:color="auto" w:sz="4" w:space="0"/>
              <w:left w:val="single" w:color="auto" w:sz="4" w:space="0"/>
              <w:bottom w:val="single" w:color="auto" w:sz="4" w:space="0"/>
            </w:tcBorders>
            <w:vAlign w:val="center"/>
          </w:tcPr>
          <w:p w14:paraId="229D9CFB">
            <w:pPr>
              <w:spacing w:after="0" w:line="320" w:lineRule="exact"/>
              <w:ind w:left="125" w:leftChars="57" w:right="37" w:rightChars="17"/>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代理服务费以包干价</w:t>
            </w:r>
            <w:r>
              <w:rPr>
                <w:rFonts w:hint="eastAsia" w:ascii="宋体" w:hAnsi="宋体" w:eastAsia="宋体" w:cs="宋体"/>
                <w:color w:val="000000" w:themeColor="text1"/>
                <w:sz w:val="21"/>
                <w:szCs w:val="21"/>
                <w:lang w:val="en-US" w:eastAsia="zh-CN"/>
              </w:rPr>
              <w:t>陆</w:t>
            </w:r>
            <w:r>
              <w:rPr>
                <w:rFonts w:hint="eastAsia" w:ascii="宋体" w:hAnsi="宋体" w:eastAsia="宋体" w:cs="宋体"/>
                <w:color w:val="000000" w:themeColor="text1"/>
                <w:sz w:val="21"/>
                <w:szCs w:val="21"/>
              </w:rPr>
              <w:t>仟元（￥</w:t>
            </w:r>
            <w:r>
              <w:rPr>
                <w:rFonts w:hint="eastAsia" w:ascii="宋体" w:hAnsi="宋体" w:eastAsia="宋体" w:cs="宋体"/>
                <w:color w:val="000000" w:themeColor="text1"/>
                <w:sz w:val="21"/>
                <w:szCs w:val="21"/>
                <w:lang w:val="en-US" w:eastAsia="zh-CN"/>
              </w:rPr>
              <w:t>60</w:t>
            </w:r>
            <w:r>
              <w:rPr>
                <w:rFonts w:hint="eastAsia" w:ascii="宋体" w:hAnsi="宋体" w:eastAsia="宋体" w:cs="宋体"/>
                <w:color w:val="000000" w:themeColor="text1"/>
                <w:sz w:val="21"/>
                <w:szCs w:val="21"/>
              </w:rPr>
              <w:t>00.00元）向</w:t>
            </w:r>
            <w:r>
              <w:rPr>
                <w:rFonts w:hint="eastAsia" w:ascii="宋体" w:hAnsi="宋体" w:eastAsia="宋体" w:cs="宋体"/>
                <w:color w:val="000000" w:themeColor="text1"/>
                <w:sz w:val="21"/>
                <w:szCs w:val="21"/>
                <w:lang w:val="en-US" w:eastAsia="zh-CN"/>
              </w:rPr>
              <w:t>各包</w:t>
            </w:r>
            <w:r>
              <w:rPr>
                <w:rFonts w:hint="eastAsia" w:ascii="宋体" w:hAnsi="宋体" w:eastAsia="宋体" w:cs="宋体"/>
                <w:color w:val="000000" w:themeColor="text1"/>
                <w:sz w:val="21"/>
                <w:szCs w:val="21"/>
              </w:rPr>
              <w:t>成交人收取。</w:t>
            </w:r>
          </w:p>
        </w:tc>
      </w:tr>
      <w:tr w14:paraId="491D0B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8" w:hRule="atLeast"/>
          <w:jc w:val="center"/>
        </w:trPr>
        <w:tc>
          <w:tcPr>
            <w:tcW w:w="811" w:type="dxa"/>
            <w:tcBorders>
              <w:top w:val="single" w:color="auto" w:sz="4" w:space="0"/>
              <w:bottom w:val="single" w:color="auto" w:sz="4" w:space="0"/>
              <w:right w:val="single" w:color="auto" w:sz="4" w:space="0"/>
            </w:tcBorders>
            <w:vAlign w:val="center"/>
          </w:tcPr>
          <w:p w14:paraId="494BE388">
            <w:pPr>
              <w:spacing w:after="0" w:line="320" w:lineRule="exact"/>
              <w:jc w:val="center"/>
              <w:rPr>
                <w:rFonts w:ascii="宋体" w:hAnsi="宋体" w:eastAsia="宋体" w:cs="宋体"/>
                <w:szCs w:val="24"/>
              </w:rPr>
            </w:pPr>
            <w:r>
              <w:rPr>
                <w:rFonts w:hint="eastAsia" w:ascii="宋体" w:hAnsi="宋体" w:eastAsia="宋体" w:cs="宋体"/>
                <w:szCs w:val="24"/>
              </w:rPr>
              <w:t>10.8</w:t>
            </w:r>
          </w:p>
        </w:tc>
        <w:tc>
          <w:tcPr>
            <w:tcW w:w="2278" w:type="dxa"/>
            <w:tcBorders>
              <w:top w:val="single" w:color="auto" w:sz="4" w:space="0"/>
              <w:left w:val="single" w:color="auto" w:sz="4" w:space="0"/>
              <w:bottom w:val="single" w:color="auto" w:sz="4" w:space="0"/>
              <w:right w:val="single" w:color="auto" w:sz="4" w:space="0"/>
            </w:tcBorders>
            <w:vAlign w:val="center"/>
          </w:tcPr>
          <w:p w14:paraId="5B6D63D7">
            <w:pPr>
              <w:spacing w:after="0" w:line="320" w:lineRule="exact"/>
              <w:ind w:left="136" w:leftChars="62" w:right="154" w:rightChars="70"/>
              <w:jc w:val="center"/>
              <w:rPr>
                <w:rFonts w:ascii="宋体" w:hAnsi="宋体" w:eastAsia="宋体" w:cs="宋体"/>
                <w:sz w:val="21"/>
                <w:szCs w:val="21"/>
              </w:rPr>
            </w:pPr>
            <w:r>
              <w:rPr>
                <w:rFonts w:hint="eastAsia" w:ascii="宋体" w:hAnsi="宋体" w:eastAsia="宋体" w:cs="宋体"/>
                <w:sz w:val="21"/>
                <w:szCs w:val="21"/>
              </w:rPr>
              <w:t>其他未尽事宜</w:t>
            </w:r>
          </w:p>
        </w:tc>
        <w:tc>
          <w:tcPr>
            <w:tcW w:w="5978" w:type="dxa"/>
            <w:tcBorders>
              <w:top w:val="single" w:color="auto" w:sz="4" w:space="0"/>
              <w:left w:val="single" w:color="auto" w:sz="4" w:space="0"/>
              <w:bottom w:val="single" w:color="auto" w:sz="4" w:space="0"/>
            </w:tcBorders>
            <w:vAlign w:val="center"/>
          </w:tcPr>
          <w:p w14:paraId="560EA02E">
            <w:pPr>
              <w:spacing w:after="0" w:line="320" w:lineRule="exact"/>
              <w:ind w:left="125" w:leftChars="57" w:right="37" w:rightChars="17"/>
              <w:rPr>
                <w:rFonts w:ascii="宋体" w:hAnsi="宋体" w:eastAsia="宋体" w:cs="宋体"/>
                <w:sz w:val="21"/>
                <w:szCs w:val="21"/>
              </w:rPr>
            </w:pPr>
            <w:bookmarkStart w:id="26" w:name="_Toc524621588"/>
            <w:bookmarkStart w:id="27" w:name="_Toc526759805"/>
            <w:r>
              <w:rPr>
                <w:rFonts w:hint="eastAsia" w:ascii="宋体" w:hAnsi="宋体" w:eastAsia="宋体" w:cs="宋体"/>
                <w:sz w:val="21"/>
                <w:szCs w:val="21"/>
              </w:rPr>
              <w:t>本采购文件未尽事宜，按现行相关法律法规执行。</w:t>
            </w:r>
            <w:bookmarkEnd w:id="26"/>
            <w:bookmarkEnd w:id="27"/>
          </w:p>
        </w:tc>
      </w:tr>
    </w:tbl>
    <w:p w14:paraId="6FE513B2">
      <w:pPr>
        <w:rPr>
          <w:rFonts w:ascii="宋体" w:hAnsi="宋体" w:eastAsia="宋体" w:cs="宋体"/>
          <w:sz w:val="28"/>
          <w:szCs w:val="28"/>
        </w:rPr>
      </w:pPr>
      <w:r>
        <w:rPr>
          <w:rFonts w:hint="eastAsia" w:ascii="宋体" w:hAnsi="宋体" w:eastAsia="宋体" w:cs="宋体"/>
          <w:sz w:val="28"/>
          <w:szCs w:val="28"/>
        </w:rPr>
        <w:br w:type="page"/>
      </w:r>
    </w:p>
    <w:p w14:paraId="77B3EB15">
      <w:pPr>
        <w:pStyle w:val="3"/>
        <w:spacing w:beforeLines="50" w:afterLines="50" w:line="520" w:lineRule="exact"/>
        <w:rPr>
          <w:rFonts w:ascii="宋体" w:hAnsi="宋体" w:eastAsia="宋体" w:cs="宋体"/>
          <w:sz w:val="28"/>
          <w:szCs w:val="28"/>
        </w:rPr>
      </w:pPr>
      <w:r>
        <w:rPr>
          <w:rFonts w:hint="eastAsia" w:ascii="宋体" w:hAnsi="宋体" w:eastAsia="宋体" w:cs="宋体"/>
          <w:sz w:val="28"/>
          <w:szCs w:val="28"/>
        </w:rPr>
        <w:t>1.总则</w:t>
      </w:r>
    </w:p>
    <w:p w14:paraId="1C656A94">
      <w:pPr>
        <w:spacing w:after="0" w:line="520" w:lineRule="exact"/>
        <w:rPr>
          <w:rFonts w:ascii="宋体" w:hAnsi="宋体" w:eastAsia="宋体" w:cs="宋体"/>
          <w:b/>
          <w:bCs/>
          <w:sz w:val="24"/>
          <w:szCs w:val="24"/>
        </w:rPr>
      </w:pPr>
      <w:bookmarkStart w:id="28" w:name="_bookmark14"/>
      <w:bookmarkEnd w:id="28"/>
      <w:r>
        <w:rPr>
          <w:rFonts w:hint="eastAsia" w:ascii="宋体" w:hAnsi="宋体" w:eastAsia="宋体" w:cs="宋体"/>
          <w:b/>
          <w:bCs/>
          <w:sz w:val="24"/>
          <w:szCs w:val="24"/>
        </w:rPr>
        <w:t>1.1 项目概况</w:t>
      </w:r>
    </w:p>
    <w:p w14:paraId="1F9E929C">
      <w:pPr>
        <w:spacing w:after="0" w:line="520" w:lineRule="exact"/>
        <w:rPr>
          <w:rFonts w:ascii="宋体" w:hAnsi="宋体" w:eastAsia="宋体" w:cs="宋体"/>
          <w:sz w:val="24"/>
          <w:szCs w:val="24"/>
        </w:rPr>
      </w:pPr>
      <w:r>
        <w:rPr>
          <w:rFonts w:hint="eastAsia" w:ascii="宋体" w:hAnsi="宋体" w:eastAsia="宋体" w:cs="宋体"/>
          <w:sz w:val="24"/>
          <w:szCs w:val="24"/>
        </w:rPr>
        <w:t>1.1.1根据《中华人民共和国政府采购法》、《云南省政府采购管理暂行办法》、《政府采购竞争性磋商采购方式管理暂行办法》（财库〔2014〕214号）等法律法规的规定，本项目己具备磋商条件，现对本项目进行磋商采购。</w:t>
      </w:r>
    </w:p>
    <w:p w14:paraId="2E791C7D">
      <w:pPr>
        <w:spacing w:after="0" w:line="520" w:lineRule="exact"/>
        <w:rPr>
          <w:rFonts w:ascii="宋体" w:hAnsi="宋体" w:eastAsia="宋体" w:cs="宋体"/>
          <w:sz w:val="24"/>
          <w:szCs w:val="24"/>
        </w:rPr>
      </w:pPr>
      <w:r>
        <w:rPr>
          <w:rFonts w:hint="eastAsia" w:ascii="宋体" w:hAnsi="宋体" w:eastAsia="宋体" w:cs="宋体"/>
          <w:sz w:val="24"/>
          <w:szCs w:val="24"/>
        </w:rPr>
        <w:t>1.1.2采购人：详见“供应商须知前附表”；</w:t>
      </w:r>
    </w:p>
    <w:p w14:paraId="68B0E560">
      <w:pPr>
        <w:spacing w:after="0" w:line="520" w:lineRule="exact"/>
        <w:rPr>
          <w:rFonts w:ascii="宋体" w:hAnsi="宋体" w:eastAsia="宋体" w:cs="宋体"/>
          <w:sz w:val="24"/>
          <w:szCs w:val="24"/>
        </w:rPr>
      </w:pPr>
      <w:r>
        <w:rPr>
          <w:rFonts w:hint="eastAsia" w:ascii="宋体" w:hAnsi="宋体" w:eastAsia="宋体" w:cs="宋体"/>
          <w:sz w:val="24"/>
          <w:szCs w:val="24"/>
        </w:rPr>
        <w:t>1.1.3采购代理机构：详见“供应商须知前附表”；</w:t>
      </w:r>
    </w:p>
    <w:p w14:paraId="579BBE4D">
      <w:pPr>
        <w:spacing w:after="0" w:line="520" w:lineRule="exact"/>
        <w:rPr>
          <w:rFonts w:ascii="宋体" w:hAnsi="宋体" w:eastAsia="宋体" w:cs="宋体"/>
          <w:sz w:val="24"/>
          <w:szCs w:val="24"/>
        </w:rPr>
      </w:pPr>
      <w:r>
        <w:rPr>
          <w:rFonts w:hint="eastAsia" w:ascii="宋体" w:hAnsi="宋体" w:eastAsia="宋体" w:cs="宋体"/>
          <w:sz w:val="24"/>
          <w:szCs w:val="24"/>
        </w:rPr>
        <w:t>1.1.4 项目名称：详见“供应商须知前附表”；</w:t>
      </w:r>
    </w:p>
    <w:p w14:paraId="44CEA28F">
      <w:pPr>
        <w:spacing w:after="0" w:line="520" w:lineRule="exact"/>
        <w:rPr>
          <w:rFonts w:ascii="宋体" w:hAnsi="宋体" w:eastAsia="宋体" w:cs="宋体"/>
          <w:sz w:val="24"/>
          <w:szCs w:val="24"/>
        </w:rPr>
      </w:pPr>
      <w:r>
        <w:rPr>
          <w:rFonts w:hint="eastAsia" w:ascii="宋体" w:hAnsi="宋体" w:eastAsia="宋体" w:cs="宋体"/>
          <w:sz w:val="24"/>
          <w:szCs w:val="24"/>
        </w:rPr>
        <w:t>1.1.5 项目地点：</w:t>
      </w:r>
      <w:bookmarkStart w:id="29" w:name="_bookmark15"/>
      <w:bookmarkEnd w:id="29"/>
      <w:r>
        <w:rPr>
          <w:rFonts w:hint="eastAsia" w:ascii="宋体" w:hAnsi="宋体" w:eastAsia="宋体" w:cs="宋体"/>
          <w:sz w:val="24"/>
          <w:szCs w:val="24"/>
        </w:rPr>
        <w:t>详见“供应商须知前附表”；</w:t>
      </w:r>
    </w:p>
    <w:p w14:paraId="624073AF">
      <w:pPr>
        <w:spacing w:after="0" w:line="520" w:lineRule="exact"/>
        <w:rPr>
          <w:rFonts w:ascii="宋体" w:hAnsi="宋体" w:eastAsia="宋体" w:cs="宋体"/>
          <w:b/>
          <w:bCs/>
          <w:sz w:val="24"/>
          <w:szCs w:val="24"/>
        </w:rPr>
      </w:pPr>
      <w:r>
        <w:rPr>
          <w:rFonts w:hint="eastAsia" w:ascii="宋体" w:hAnsi="宋体" w:eastAsia="宋体" w:cs="宋体"/>
          <w:b/>
          <w:bCs/>
          <w:sz w:val="24"/>
          <w:szCs w:val="24"/>
        </w:rPr>
        <w:t>1.2 资金来源和落实情况</w:t>
      </w:r>
    </w:p>
    <w:p w14:paraId="2720907B">
      <w:pPr>
        <w:spacing w:after="0" w:line="520" w:lineRule="exact"/>
        <w:rPr>
          <w:rFonts w:ascii="宋体" w:hAnsi="宋体" w:eastAsia="宋体" w:cs="宋体"/>
          <w:sz w:val="24"/>
          <w:szCs w:val="24"/>
        </w:rPr>
      </w:pPr>
      <w:r>
        <w:rPr>
          <w:rFonts w:hint="eastAsia" w:ascii="宋体" w:hAnsi="宋体" w:eastAsia="宋体" w:cs="宋体"/>
          <w:sz w:val="24"/>
          <w:szCs w:val="24"/>
        </w:rPr>
        <w:t>1.2.1资金来源：详见“供应商须知前附表”；</w:t>
      </w:r>
    </w:p>
    <w:p w14:paraId="3027F31C">
      <w:pPr>
        <w:spacing w:after="0" w:line="520" w:lineRule="exact"/>
        <w:rPr>
          <w:rFonts w:ascii="宋体" w:hAnsi="宋体" w:eastAsia="宋体" w:cs="宋体"/>
          <w:sz w:val="24"/>
          <w:szCs w:val="24"/>
        </w:rPr>
      </w:pPr>
      <w:r>
        <w:rPr>
          <w:rFonts w:hint="eastAsia" w:ascii="宋体" w:hAnsi="宋体" w:eastAsia="宋体" w:cs="宋体"/>
          <w:sz w:val="24"/>
          <w:szCs w:val="24"/>
        </w:rPr>
        <w:t>1.2.2资金落实情况：</w:t>
      </w:r>
      <w:bookmarkStart w:id="30" w:name="_bookmark16"/>
      <w:bookmarkEnd w:id="30"/>
      <w:r>
        <w:rPr>
          <w:rFonts w:hint="eastAsia" w:ascii="宋体" w:hAnsi="宋体" w:eastAsia="宋体" w:cs="宋体"/>
          <w:sz w:val="24"/>
          <w:szCs w:val="24"/>
        </w:rPr>
        <w:t>详见“供应商须知前附表”；</w:t>
      </w:r>
    </w:p>
    <w:p w14:paraId="6FAADC71">
      <w:pPr>
        <w:spacing w:after="0" w:line="520" w:lineRule="exact"/>
        <w:rPr>
          <w:rFonts w:ascii="宋体" w:hAnsi="宋体" w:eastAsia="宋体" w:cs="宋体"/>
          <w:b/>
          <w:bCs/>
          <w:sz w:val="24"/>
          <w:szCs w:val="24"/>
        </w:rPr>
      </w:pPr>
      <w:r>
        <w:rPr>
          <w:rFonts w:hint="eastAsia" w:ascii="宋体" w:hAnsi="宋体" w:eastAsia="宋体" w:cs="宋体"/>
          <w:b/>
          <w:bCs/>
          <w:sz w:val="24"/>
          <w:szCs w:val="24"/>
        </w:rPr>
        <w:t>1.3 合同履约期限、磋商内容</w:t>
      </w:r>
    </w:p>
    <w:p w14:paraId="18EF167B">
      <w:pPr>
        <w:spacing w:after="0" w:line="520" w:lineRule="exact"/>
        <w:rPr>
          <w:rFonts w:ascii="宋体" w:hAnsi="宋体" w:eastAsia="宋体" w:cs="宋体"/>
          <w:sz w:val="24"/>
          <w:szCs w:val="24"/>
        </w:rPr>
      </w:pPr>
      <w:r>
        <w:rPr>
          <w:rFonts w:hint="eastAsia" w:ascii="宋体" w:hAnsi="宋体" w:eastAsia="宋体" w:cs="宋体"/>
          <w:sz w:val="24"/>
          <w:szCs w:val="24"/>
        </w:rPr>
        <w:t>1.3.1合同履约期限：详见“供应商须知前附表”；</w:t>
      </w:r>
    </w:p>
    <w:p w14:paraId="1FCDBEE5">
      <w:pPr>
        <w:spacing w:after="0" w:line="520" w:lineRule="exact"/>
        <w:rPr>
          <w:rFonts w:ascii="宋体" w:hAnsi="宋体" w:eastAsia="宋体" w:cs="宋体"/>
          <w:sz w:val="24"/>
          <w:szCs w:val="24"/>
        </w:rPr>
      </w:pPr>
      <w:r>
        <w:rPr>
          <w:rFonts w:hint="eastAsia" w:ascii="宋体" w:hAnsi="宋体" w:eastAsia="宋体" w:cs="宋体"/>
          <w:sz w:val="24"/>
          <w:szCs w:val="24"/>
        </w:rPr>
        <w:t>1.3.2磋商内容：详见“供应商须知前附表”；</w:t>
      </w:r>
    </w:p>
    <w:p w14:paraId="0492744F">
      <w:pPr>
        <w:spacing w:after="0" w:line="520" w:lineRule="exact"/>
        <w:rPr>
          <w:rFonts w:ascii="宋体" w:hAnsi="宋体" w:eastAsia="宋体" w:cs="宋体"/>
          <w:b/>
          <w:bCs/>
          <w:sz w:val="24"/>
          <w:szCs w:val="24"/>
        </w:rPr>
      </w:pPr>
      <w:bookmarkStart w:id="31" w:name="_bookmark17"/>
      <w:bookmarkEnd w:id="31"/>
      <w:r>
        <w:rPr>
          <w:rFonts w:hint="eastAsia" w:ascii="宋体" w:hAnsi="宋体" w:eastAsia="宋体" w:cs="宋体"/>
          <w:b/>
          <w:bCs/>
          <w:sz w:val="24"/>
          <w:szCs w:val="24"/>
        </w:rPr>
        <w:t>1.4 供应商资格要求</w:t>
      </w:r>
    </w:p>
    <w:p w14:paraId="32A3F90B">
      <w:pPr>
        <w:spacing w:after="0" w:line="520" w:lineRule="exact"/>
        <w:rPr>
          <w:rFonts w:ascii="宋体" w:hAnsi="宋体" w:eastAsia="宋体" w:cs="宋体"/>
          <w:sz w:val="24"/>
          <w:szCs w:val="24"/>
        </w:rPr>
      </w:pPr>
      <w:r>
        <w:rPr>
          <w:rFonts w:hint="eastAsia" w:ascii="宋体" w:hAnsi="宋体" w:eastAsia="宋体" w:cs="宋体"/>
          <w:sz w:val="24"/>
          <w:szCs w:val="24"/>
        </w:rPr>
        <w:t>1.4.1供应商资质条件、能力和信誉：详见《供应商须知前附表》：</w:t>
      </w:r>
    </w:p>
    <w:p w14:paraId="71F5EC6D">
      <w:pPr>
        <w:spacing w:after="0" w:line="520" w:lineRule="exact"/>
        <w:rPr>
          <w:rFonts w:ascii="宋体" w:hAnsi="宋体" w:eastAsia="宋体" w:cs="宋体"/>
          <w:sz w:val="24"/>
          <w:szCs w:val="24"/>
        </w:rPr>
      </w:pPr>
      <w:r>
        <w:rPr>
          <w:rFonts w:hint="eastAsia" w:ascii="宋体" w:hAnsi="宋体" w:eastAsia="宋体" w:cs="宋体"/>
          <w:sz w:val="24"/>
          <w:szCs w:val="24"/>
        </w:rPr>
        <w:t>1.4.2本项目</w:t>
      </w:r>
      <w:r>
        <w:rPr>
          <w:rFonts w:hint="eastAsia" w:ascii="宋体" w:hAnsi="宋体" w:eastAsia="宋体" w:cs="宋体"/>
          <w:sz w:val="24"/>
          <w:szCs w:val="24"/>
          <w:u w:val="single"/>
        </w:rPr>
        <w:t xml:space="preserve"> 不接受 </w:t>
      </w:r>
      <w:r>
        <w:rPr>
          <w:rFonts w:hint="eastAsia" w:ascii="宋体" w:hAnsi="宋体" w:eastAsia="宋体" w:cs="宋体"/>
          <w:sz w:val="24"/>
          <w:szCs w:val="24"/>
        </w:rPr>
        <w:t>联合体磋商。</w:t>
      </w:r>
    </w:p>
    <w:p w14:paraId="06EE4097">
      <w:pPr>
        <w:spacing w:after="0" w:line="520" w:lineRule="exact"/>
        <w:rPr>
          <w:rFonts w:ascii="宋体" w:hAnsi="宋体" w:eastAsia="宋体" w:cs="宋体"/>
          <w:sz w:val="24"/>
          <w:szCs w:val="24"/>
        </w:rPr>
      </w:pPr>
      <w:r>
        <w:rPr>
          <w:rFonts w:hint="eastAsia" w:ascii="宋体" w:hAnsi="宋体" w:eastAsia="宋体" w:cs="宋体"/>
          <w:sz w:val="24"/>
          <w:szCs w:val="24"/>
        </w:rPr>
        <w:t>1.4.3 供应商不得存在下列情形之一：</w:t>
      </w:r>
    </w:p>
    <w:p w14:paraId="4C2E793C">
      <w:pPr>
        <w:spacing w:after="0" w:line="520" w:lineRule="exact"/>
        <w:rPr>
          <w:rFonts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1 \* GB2 </w:instrText>
      </w:r>
      <w:r>
        <w:rPr>
          <w:rFonts w:hint="eastAsia" w:ascii="宋体" w:hAnsi="宋体" w:eastAsia="宋体" w:cs="宋体"/>
          <w:sz w:val="24"/>
          <w:szCs w:val="24"/>
        </w:rPr>
        <w:fldChar w:fldCharType="separate"/>
      </w:r>
      <w:r>
        <w:rPr>
          <w:rFonts w:hint="eastAsia" w:ascii="宋体" w:hAnsi="宋体" w:eastAsia="宋体" w:cs="宋体"/>
          <w:sz w:val="24"/>
          <w:szCs w:val="24"/>
        </w:rPr>
        <w:t>⑴</w:t>
      </w:r>
      <w:r>
        <w:rPr>
          <w:rFonts w:hint="eastAsia" w:ascii="宋体" w:hAnsi="宋体" w:eastAsia="宋体" w:cs="宋体"/>
          <w:sz w:val="24"/>
          <w:szCs w:val="24"/>
        </w:rPr>
        <w:fldChar w:fldCharType="end"/>
      </w:r>
      <w:r>
        <w:rPr>
          <w:rFonts w:hint="eastAsia" w:ascii="宋体" w:hAnsi="宋体" w:eastAsia="宋体" w:cs="宋体"/>
          <w:sz w:val="24"/>
          <w:szCs w:val="24"/>
        </w:rPr>
        <w:t>与采购人存在利害关系可能影响磋商公正性的法人、其他组织或者个人，不得参加磋商。单位负责人为同一人或者存在控股、管理关系；</w:t>
      </w:r>
    </w:p>
    <w:p w14:paraId="501A92AB">
      <w:pPr>
        <w:spacing w:after="0" w:line="520" w:lineRule="exact"/>
        <w:rPr>
          <w:rFonts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2 \* GB2 </w:instrText>
      </w:r>
      <w:r>
        <w:rPr>
          <w:rFonts w:hint="eastAsia" w:ascii="宋体" w:hAnsi="宋体" w:eastAsia="宋体" w:cs="宋体"/>
          <w:sz w:val="24"/>
          <w:szCs w:val="24"/>
        </w:rPr>
        <w:fldChar w:fldCharType="separate"/>
      </w:r>
      <w:r>
        <w:rPr>
          <w:rFonts w:hint="eastAsia" w:ascii="宋体" w:hAnsi="宋体" w:eastAsia="宋体" w:cs="宋体"/>
          <w:sz w:val="24"/>
          <w:szCs w:val="24"/>
        </w:rPr>
        <w:t>⑵</w:t>
      </w:r>
      <w:r>
        <w:rPr>
          <w:rFonts w:hint="eastAsia" w:ascii="宋体" w:hAnsi="宋体" w:eastAsia="宋体" w:cs="宋体"/>
          <w:sz w:val="24"/>
          <w:szCs w:val="24"/>
        </w:rPr>
        <w:fldChar w:fldCharType="end"/>
      </w:r>
      <w:r>
        <w:rPr>
          <w:rFonts w:hint="eastAsia" w:ascii="宋体" w:hAnsi="宋体" w:eastAsia="宋体" w:cs="宋体"/>
          <w:sz w:val="24"/>
          <w:szCs w:val="24"/>
        </w:rPr>
        <w:t>为本项目提供采购代理服务的；</w:t>
      </w:r>
    </w:p>
    <w:p w14:paraId="034689D1">
      <w:pPr>
        <w:spacing w:after="0" w:line="520" w:lineRule="exact"/>
        <w:rPr>
          <w:rFonts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3 \* GB2 </w:instrText>
      </w:r>
      <w:r>
        <w:rPr>
          <w:rFonts w:hint="eastAsia" w:ascii="宋体" w:hAnsi="宋体" w:eastAsia="宋体" w:cs="宋体"/>
          <w:sz w:val="24"/>
          <w:szCs w:val="24"/>
        </w:rPr>
        <w:fldChar w:fldCharType="separate"/>
      </w:r>
      <w:r>
        <w:rPr>
          <w:rFonts w:hint="eastAsia" w:ascii="宋体" w:hAnsi="宋体" w:eastAsia="宋体" w:cs="宋体"/>
          <w:sz w:val="24"/>
          <w:szCs w:val="24"/>
        </w:rPr>
        <w:t>⑶</w:t>
      </w:r>
      <w:r>
        <w:rPr>
          <w:rFonts w:hint="eastAsia" w:ascii="宋体" w:hAnsi="宋体" w:eastAsia="宋体" w:cs="宋体"/>
          <w:sz w:val="24"/>
          <w:szCs w:val="24"/>
        </w:rPr>
        <w:fldChar w:fldCharType="end"/>
      </w:r>
      <w:r>
        <w:rPr>
          <w:rFonts w:hint="eastAsia" w:ascii="宋体" w:hAnsi="宋体" w:eastAsia="宋体" w:cs="宋体"/>
          <w:sz w:val="24"/>
          <w:szCs w:val="24"/>
        </w:rPr>
        <w:t>与本项目的代建人或采购代理机构同为一个法定代表人的；</w:t>
      </w:r>
    </w:p>
    <w:p w14:paraId="6524E7D0">
      <w:pPr>
        <w:spacing w:after="0" w:line="520" w:lineRule="exact"/>
        <w:rPr>
          <w:rFonts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4 \* GB2 </w:instrText>
      </w:r>
      <w:r>
        <w:rPr>
          <w:rFonts w:hint="eastAsia" w:ascii="宋体" w:hAnsi="宋体" w:eastAsia="宋体" w:cs="宋体"/>
          <w:sz w:val="24"/>
          <w:szCs w:val="24"/>
        </w:rPr>
        <w:fldChar w:fldCharType="separate"/>
      </w:r>
      <w:r>
        <w:rPr>
          <w:rFonts w:hint="eastAsia" w:ascii="宋体" w:hAnsi="宋体" w:eastAsia="宋体" w:cs="宋体"/>
          <w:sz w:val="24"/>
          <w:szCs w:val="24"/>
        </w:rPr>
        <w:t>⑷</w:t>
      </w:r>
      <w:r>
        <w:rPr>
          <w:rFonts w:hint="eastAsia" w:ascii="宋体" w:hAnsi="宋体" w:eastAsia="宋体" w:cs="宋体"/>
          <w:sz w:val="24"/>
          <w:szCs w:val="24"/>
        </w:rPr>
        <w:fldChar w:fldCharType="end"/>
      </w:r>
      <w:r>
        <w:rPr>
          <w:rFonts w:hint="eastAsia" w:ascii="宋体" w:hAnsi="宋体" w:eastAsia="宋体" w:cs="宋体"/>
          <w:sz w:val="24"/>
          <w:szCs w:val="24"/>
        </w:rPr>
        <w:t>与本项目的代建人或采购代理机构相互控股或参股的；</w:t>
      </w:r>
    </w:p>
    <w:p w14:paraId="2D6DF4E5">
      <w:pPr>
        <w:spacing w:after="0" w:line="520" w:lineRule="exact"/>
        <w:rPr>
          <w:rFonts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5 \* GB2 </w:instrText>
      </w:r>
      <w:r>
        <w:rPr>
          <w:rFonts w:hint="eastAsia" w:ascii="宋体" w:hAnsi="宋体" w:eastAsia="宋体" w:cs="宋体"/>
          <w:sz w:val="24"/>
          <w:szCs w:val="24"/>
        </w:rPr>
        <w:fldChar w:fldCharType="separate"/>
      </w:r>
      <w:r>
        <w:rPr>
          <w:rFonts w:hint="eastAsia" w:ascii="宋体" w:hAnsi="宋体" w:eastAsia="宋体" w:cs="宋体"/>
          <w:sz w:val="24"/>
          <w:szCs w:val="24"/>
        </w:rPr>
        <w:t>⑸</w:t>
      </w:r>
      <w:r>
        <w:rPr>
          <w:rFonts w:hint="eastAsia" w:ascii="宋体" w:hAnsi="宋体" w:eastAsia="宋体" w:cs="宋体"/>
          <w:sz w:val="24"/>
          <w:szCs w:val="24"/>
        </w:rPr>
        <w:fldChar w:fldCharType="end"/>
      </w:r>
      <w:r>
        <w:rPr>
          <w:rFonts w:hint="eastAsia" w:ascii="宋体" w:hAnsi="宋体" w:eastAsia="宋体" w:cs="宋体"/>
          <w:sz w:val="24"/>
          <w:szCs w:val="24"/>
        </w:rPr>
        <w:t>与本项目的代建人或采购代理机构相互任职或工作的；</w:t>
      </w:r>
    </w:p>
    <w:p w14:paraId="11ADB30B">
      <w:pPr>
        <w:spacing w:after="0" w:line="520" w:lineRule="exact"/>
        <w:rPr>
          <w:rFonts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6 \* GB2 </w:instrText>
      </w:r>
      <w:r>
        <w:rPr>
          <w:rFonts w:hint="eastAsia" w:ascii="宋体" w:hAnsi="宋体" w:eastAsia="宋体" w:cs="宋体"/>
          <w:sz w:val="24"/>
          <w:szCs w:val="24"/>
        </w:rPr>
        <w:fldChar w:fldCharType="separate"/>
      </w:r>
      <w:r>
        <w:rPr>
          <w:rFonts w:hint="eastAsia" w:ascii="宋体" w:hAnsi="宋体" w:eastAsia="宋体" w:cs="宋体"/>
          <w:sz w:val="24"/>
          <w:szCs w:val="24"/>
        </w:rPr>
        <w:t>⑹</w:t>
      </w:r>
      <w:r>
        <w:rPr>
          <w:rFonts w:hint="eastAsia" w:ascii="宋体" w:hAnsi="宋体" w:eastAsia="宋体" w:cs="宋体"/>
          <w:sz w:val="24"/>
          <w:szCs w:val="24"/>
        </w:rPr>
        <w:fldChar w:fldCharType="end"/>
      </w:r>
      <w:r>
        <w:rPr>
          <w:rFonts w:hint="eastAsia" w:ascii="宋体" w:hAnsi="宋体" w:eastAsia="宋体" w:cs="宋体"/>
          <w:sz w:val="24"/>
          <w:szCs w:val="24"/>
        </w:rPr>
        <w:t>被责令停业的；</w:t>
      </w:r>
    </w:p>
    <w:p w14:paraId="44AFE2A8">
      <w:pPr>
        <w:spacing w:after="0" w:line="520" w:lineRule="exact"/>
        <w:rPr>
          <w:rFonts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7 \* GB2 </w:instrText>
      </w:r>
      <w:r>
        <w:rPr>
          <w:rFonts w:hint="eastAsia" w:ascii="宋体" w:hAnsi="宋体" w:eastAsia="宋体" w:cs="宋体"/>
          <w:sz w:val="24"/>
          <w:szCs w:val="24"/>
        </w:rPr>
        <w:fldChar w:fldCharType="separate"/>
      </w:r>
      <w:r>
        <w:rPr>
          <w:rFonts w:hint="eastAsia" w:ascii="宋体" w:hAnsi="宋体" w:eastAsia="宋体" w:cs="宋体"/>
          <w:sz w:val="24"/>
          <w:szCs w:val="24"/>
        </w:rPr>
        <w:t>⑺</w:t>
      </w:r>
      <w:r>
        <w:rPr>
          <w:rFonts w:hint="eastAsia" w:ascii="宋体" w:hAnsi="宋体" w:eastAsia="宋体" w:cs="宋体"/>
          <w:sz w:val="24"/>
          <w:szCs w:val="24"/>
        </w:rPr>
        <w:fldChar w:fldCharType="end"/>
      </w:r>
      <w:r>
        <w:rPr>
          <w:rFonts w:hint="eastAsia" w:ascii="宋体" w:hAnsi="宋体" w:eastAsia="宋体" w:cs="宋体"/>
          <w:sz w:val="24"/>
          <w:szCs w:val="24"/>
        </w:rPr>
        <w:t>被暂停或取消磋商资格的；</w:t>
      </w:r>
    </w:p>
    <w:p w14:paraId="44B6EC8F">
      <w:pPr>
        <w:spacing w:after="0" w:line="520" w:lineRule="exact"/>
        <w:rPr>
          <w:rFonts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8 \* GB2 </w:instrText>
      </w:r>
      <w:r>
        <w:rPr>
          <w:rFonts w:hint="eastAsia" w:ascii="宋体" w:hAnsi="宋体" w:eastAsia="宋体" w:cs="宋体"/>
          <w:sz w:val="24"/>
          <w:szCs w:val="24"/>
        </w:rPr>
        <w:fldChar w:fldCharType="separate"/>
      </w:r>
      <w:r>
        <w:rPr>
          <w:rFonts w:hint="eastAsia" w:ascii="宋体" w:hAnsi="宋体" w:eastAsia="宋体" w:cs="宋体"/>
          <w:sz w:val="24"/>
          <w:szCs w:val="24"/>
        </w:rPr>
        <w:t>⑻</w:t>
      </w:r>
      <w:r>
        <w:rPr>
          <w:rFonts w:hint="eastAsia" w:ascii="宋体" w:hAnsi="宋体" w:eastAsia="宋体" w:cs="宋体"/>
          <w:sz w:val="24"/>
          <w:szCs w:val="24"/>
        </w:rPr>
        <w:fldChar w:fldCharType="end"/>
      </w:r>
      <w:r>
        <w:rPr>
          <w:rFonts w:hint="eastAsia" w:ascii="宋体" w:hAnsi="宋体" w:eastAsia="宋体" w:cs="宋体"/>
          <w:sz w:val="24"/>
          <w:szCs w:val="24"/>
        </w:rPr>
        <w:t>财产被接管或冻结的；</w:t>
      </w:r>
    </w:p>
    <w:p w14:paraId="6FF98E54">
      <w:pPr>
        <w:spacing w:after="0" w:line="520" w:lineRule="exact"/>
        <w:rPr>
          <w:rFonts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9 \* GB2 </w:instrText>
      </w:r>
      <w:r>
        <w:rPr>
          <w:rFonts w:hint="eastAsia" w:ascii="宋体" w:hAnsi="宋体" w:eastAsia="宋体" w:cs="宋体"/>
          <w:sz w:val="24"/>
          <w:szCs w:val="24"/>
        </w:rPr>
        <w:fldChar w:fldCharType="separate"/>
      </w:r>
      <w:r>
        <w:rPr>
          <w:rFonts w:hint="eastAsia" w:ascii="宋体" w:hAnsi="宋体" w:eastAsia="宋体" w:cs="宋体"/>
          <w:sz w:val="24"/>
          <w:szCs w:val="24"/>
        </w:rPr>
        <w:t>⑼</w:t>
      </w:r>
      <w:r>
        <w:rPr>
          <w:rFonts w:hint="eastAsia" w:ascii="宋体" w:hAnsi="宋体" w:eastAsia="宋体" w:cs="宋体"/>
          <w:sz w:val="24"/>
          <w:szCs w:val="24"/>
        </w:rPr>
        <w:fldChar w:fldCharType="end"/>
      </w:r>
      <w:r>
        <w:rPr>
          <w:rFonts w:hint="eastAsia" w:ascii="宋体" w:hAnsi="宋体" w:eastAsia="宋体" w:cs="宋体"/>
          <w:sz w:val="24"/>
          <w:szCs w:val="24"/>
        </w:rPr>
        <w:t>在最近三年内有骗取中标或严重违约或重大工程质量问题的。</w:t>
      </w:r>
    </w:p>
    <w:p w14:paraId="3D8186CD">
      <w:pPr>
        <w:spacing w:after="0" w:line="520" w:lineRule="exact"/>
        <w:rPr>
          <w:rFonts w:ascii="宋体" w:hAnsi="宋体" w:eastAsia="宋体" w:cs="宋体"/>
          <w:b/>
          <w:bCs/>
          <w:sz w:val="24"/>
          <w:szCs w:val="24"/>
        </w:rPr>
      </w:pPr>
      <w:bookmarkStart w:id="32" w:name="_bookmark18"/>
      <w:bookmarkEnd w:id="32"/>
      <w:bookmarkStart w:id="33" w:name="_Toc529362113"/>
      <w:bookmarkStart w:id="34" w:name="_Toc529362396"/>
      <w:r>
        <w:rPr>
          <w:rFonts w:hint="eastAsia" w:ascii="宋体" w:hAnsi="宋体" w:eastAsia="宋体" w:cs="宋体"/>
          <w:b/>
          <w:bCs/>
          <w:sz w:val="24"/>
          <w:szCs w:val="24"/>
        </w:rPr>
        <w:t>1.5费用承担</w:t>
      </w:r>
      <w:bookmarkEnd w:id="33"/>
      <w:bookmarkEnd w:id="34"/>
    </w:p>
    <w:p w14:paraId="26EDF6F1">
      <w:pPr>
        <w:spacing w:after="0" w:line="520" w:lineRule="exact"/>
        <w:rPr>
          <w:rFonts w:ascii="宋体" w:hAnsi="宋体" w:eastAsia="宋体" w:cs="宋体"/>
          <w:sz w:val="24"/>
          <w:szCs w:val="24"/>
        </w:rPr>
      </w:pPr>
      <w:r>
        <w:rPr>
          <w:rFonts w:hint="eastAsia" w:ascii="宋体" w:hAnsi="宋体" w:eastAsia="宋体" w:cs="宋体"/>
          <w:sz w:val="24"/>
          <w:szCs w:val="24"/>
        </w:rPr>
        <w:t xml:space="preserve">1.5.1供应商准备和参加投标活动发生的费用自理； </w:t>
      </w:r>
    </w:p>
    <w:p w14:paraId="43828D9F">
      <w:pPr>
        <w:spacing w:after="0" w:line="520" w:lineRule="exact"/>
        <w:rPr>
          <w:rFonts w:ascii="宋体" w:hAnsi="宋体" w:eastAsia="宋体" w:cs="宋体"/>
          <w:sz w:val="24"/>
          <w:szCs w:val="24"/>
        </w:rPr>
      </w:pPr>
      <w:r>
        <w:rPr>
          <w:rFonts w:hint="eastAsia" w:ascii="宋体" w:hAnsi="宋体" w:eastAsia="宋体" w:cs="宋体"/>
          <w:sz w:val="24"/>
          <w:szCs w:val="24"/>
        </w:rPr>
        <w:t>1.5.2本项目成交服务费按国家相关取费标准收取，由成交人在领取成交通知书时向采购代理机构支付。</w:t>
      </w:r>
    </w:p>
    <w:p w14:paraId="5761AE02">
      <w:pPr>
        <w:spacing w:after="0" w:line="520" w:lineRule="exact"/>
        <w:rPr>
          <w:rFonts w:ascii="宋体" w:hAnsi="宋体" w:eastAsia="宋体" w:cs="宋体"/>
          <w:b/>
          <w:bCs/>
          <w:sz w:val="24"/>
          <w:szCs w:val="24"/>
        </w:rPr>
      </w:pPr>
      <w:r>
        <w:rPr>
          <w:rFonts w:hint="eastAsia" w:ascii="宋体" w:hAnsi="宋体" w:eastAsia="宋体" w:cs="宋体"/>
          <w:b/>
          <w:bCs/>
          <w:sz w:val="24"/>
          <w:szCs w:val="24"/>
        </w:rPr>
        <w:t>1.6 保密</w:t>
      </w:r>
    </w:p>
    <w:p w14:paraId="7E55C823">
      <w:pPr>
        <w:spacing w:after="0" w:line="520" w:lineRule="exact"/>
        <w:ind w:firstLine="480" w:firstLineChars="200"/>
        <w:rPr>
          <w:rFonts w:ascii="宋体" w:hAnsi="宋体" w:eastAsia="宋体" w:cs="宋体"/>
          <w:sz w:val="24"/>
          <w:szCs w:val="24"/>
        </w:rPr>
      </w:pPr>
      <w:r>
        <w:rPr>
          <w:rFonts w:hint="eastAsia" w:ascii="宋体" w:hAnsi="宋体" w:eastAsia="宋体" w:cs="宋体"/>
          <w:sz w:val="24"/>
          <w:szCs w:val="24"/>
        </w:rPr>
        <w:t>参与采购活动的各方应对采购文件和</w:t>
      </w:r>
      <w:r>
        <w:rPr>
          <w:rFonts w:hint="eastAsia" w:ascii="宋体" w:hAnsi="宋体" w:eastAsia="宋体" w:cs="宋体"/>
          <w:sz w:val="24"/>
        </w:rPr>
        <w:t>响应文件</w:t>
      </w:r>
      <w:r>
        <w:rPr>
          <w:rFonts w:hint="eastAsia" w:ascii="宋体" w:hAnsi="宋体" w:eastAsia="宋体" w:cs="宋体"/>
          <w:sz w:val="24"/>
          <w:szCs w:val="24"/>
        </w:rPr>
        <w:t>中的商业和技术等秘密保密，违者应对由此造成的后果承担法律责任。</w:t>
      </w:r>
    </w:p>
    <w:p w14:paraId="4E2D927E">
      <w:pPr>
        <w:spacing w:after="0" w:line="520" w:lineRule="exact"/>
        <w:rPr>
          <w:rFonts w:ascii="宋体" w:hAnsi="宋体" w:eastAsia="宋体" w:cs="宋体"/>
          <w:b/>
          <w:bCs/>
          <w:sz w:val="24"/>
          <w:szCs w:val="24"/>
        </w:rPr>
      </w:pPr>
      <w:bookmarkStart w:id="35" w:name="_bookmark20"/>
      <w:bookmarkEnd w:id="35"/>
      <w:r>
        <w:rPr>
          <w:rFonts w:hint="eastAsia" w:ascii="宋体" w:hAnsi="宋体" w:eastAsia="宋体" w:cs="宋体"/>
          <w:b/>
          <w:bCs/>
          <w:sz w:val="24"/>
          <w:szCs w:val="24"/>
        </w:rPr>
        <w:t>1.7 语言文字</w:t>
      </w:r>
    </w:p>
    <w:p w14:paraId="3170A774">
      <w:pPr>
        <w:spacing w:after="0" w:line="520" w:lineRule="exact"/>
        <w:ind w:firstLine="480" w:firstLineChars="200"/>
        <w:rPr>
          <w:rFonts w:ascii="宋体" w:hAnsi="宋体" w:eastAsia="宋体" w:cs="宋体"/>
          <w:sz w:val="24"/>
          <w:szCs w:val="24"/>
        </w:rPr>
      </w:pPr>
      <w:r>
        <w:rPr>
          <w:rFonts w:hint="eastAsia" w:ascii="宋体" w:hAnsi="宋体" w:eastAsia="宋体" w:cs="宋体"/>
          <w:sz w:val="24"/>
          <w:szCs w:val="24"/>
        </w:rPr>
        <w:t>除专用术语外，与采购有关的语言均使用中文。必要时专用术语应附有中文注释。</w:t>
      </w:r>
    </w:p>
    <w:p w14:paraId="5BCD22A7">
      <w:pPr>
        <w:spacing w:after="0" w:line="520" w:lineRule="exact"/>
        <w:rPr>
          <w:rFonts w:ascii="宋体" w:hAnsi="宋体" w:eastAsia="宋体" w:cs="宋体"/>
          <w:b/>
          <w:bCs/>
          <w:sz w:val="24"/>
          <w:szCs w:val="24"/>
        </w:rPr>
      </w:pPr>
      <w:bookmarkStart w:id="36" w:name="_bookmark21"/>
      <w:bookmarkEnd w:id="36"/>
      <w:r>
        <w:rPr>
          <w:rFonts w:hint="eastAsia" w:ascii="宋体" w:hAnsi="宋体" w:eastAsia="宋体" w:cs="宋体"/>
          <w:b/>
          <w:bCs/>
          <w:sz w:val="24"/>
          <w:szCs w:val="24"/>
        </w:rPr>
        <w:t>1.8计量单位</w:t>
      </w:r>
    </w:p>
    <w:p w14:paraId="102359AE">
      <w:pPr>
        <w:spacing w:after="0" w:line="520" w:lineRule="exact"/>
        <w:ind w:firstLine="480" w:firstLineChars="200"/>
        <w:rPr>
          <w:rFonts w:ascii="宋体" w:hAnsi="宋体" w:eastAsia="宋体" w:cs="宋体"/>
          <w:sz w:val="24"/>
          <w:szCs w:val="24"/>
        </w:rPr>
      </w:pPr>
      <w:r>
        <w:rPr>
          <w:rFonts w:hint="eastAsia" w:ascii="宋体" w:hAnsi="宋体" w:eastAsia="宋体" w:cs="宋体"/>
          <w:sz w:val="24"/>
          <w:szCs w:val="24"/>
        </w:rPr>
        <w:t>所有计量均采用中华人民共和国法定计量单位。</w:t>
      </w:r>
    </w:p>
    <w:p w14:paraId="6F979D63">
      <w:pPr>
        <w:spacing w:after="0" w:line="520" w:lineRule="exact"/>
        <w:rPr>
          <w:rFonts w:ascii="宋体" w:hAnsi="宋体" w:eastAsia="宋体" w:cs="宋体"/>
          <w:b/>
          <w:bCs/>
          <w:sz w:val="24"/>
          <w:szCs w:val="24"/>
        </w:rPr>
      </w:pPr>
      <w:bookmarkStart w:id="37" w:name="_bookmark22"/>
      <w:bookmarkEnd w:id="37"/>
      <w:bookmarkStart w:id="38" w:name="_bookmark24"/>
      <w:bookmarkEnd w:id="38"/>
      <w:bookmarkStart w:id="39" w:name="_Toc333852771"/>
      <w:bookmarkStart w:id="40" w:name="_Toc496608165"/>
      <w:bookmarkStart w:id="41" w:name="_Toc477705183"/>
      <w:bookmarkStart w:id="42" w:name="_Toc229994469"/>
      <w:bookmarkStart w:id="43" w:name="_Toc478045037"/>
      <w:bookmarkStart w:id="44" w:name="_Toc488828635"/>
      <w:bookmarkStart w:id="45" w:name="_Toc330807417"/>
      <w:bookmarkStart w:id="46" w:name="_Toc477695237"/>
      <w:bookmarkStart w:id="47" w:name="_Toc496515616"/>
      <w:bookmarkStart w:id="48" w:name="_Toc477696864"/>
      <w:bookmarkStart w:id="49" w:name="_Toc460575546"/>
      <w:bookmarkStart w:id="50" w:name="_Toc227991424"/>
      <w:bookmarkStart w:id="51" w:name="_Toc507768643"/>
      <w:bookmarkStart w:id="52" w:name="_Toc507774231"/>
      <w:bookmarkStart w:id="53" w:name="_Toc507774509"/>
      <w:bookmarkStart w:id="54" w:name="_Toc1727166"/>
      <w:bookmarkStart w:id="55" w:name="_Toc25248"/>
      <w:bookmarkStart w:id="56" w:name="_Toc1671"/>
      <w:r>
        <w:rPr>
          <w:rFonts w:hint="eastAsia" w:ascii="宋体" w:hAnsi="宋体" w:eastAsia="宋体" w:cs="宋体"/>
          <w:b/>
          <w:bCs/>
          <w:sz w:val="24"/>
          <w:szCs w:val="24"/>
        </w:rPr>
        <w:t>1.9磋商</w:t>
      </w:r>
      <w:bookmarkEnd w:id="39"/>
      <w:bookmarkEnd w:id="40"/>
      <w:bookmarkEnd w:id="41"/>
      <w:bookmarkEnd w:id="42"/>
      <w:bookmarkEnd w:id="43"/>
      <w:bookmarkEnd w:id="44"/>
      <w:bookmarkEnd w:id="45"/>
      <w:bookmarkEnd w:id="46"/>
      <w:bookmarkEnd w:id="47"/>
      <w:bookmarkEnd w:id="48"/>
      <w:bookmarkEnd w:id="49"/>
      <w:bookmarkEnd w:id="50"/>
      <w:r>
        <w:rPr>
          <w:rFonts w:hint="eastAsia" w:ascii="宋体" w:hAnsi="宋体" w:eastAsia="宋体" w:cs="宋体"/>
          <w:b/>
          <w:bCs/>
          <w:sz w:val="24"/>
          <w:szCs w:val="24"/>
        </w:rPr>
        <w:t>前答疑会</w:t>
      </w:r>
      <w:bookmarkEnd w:id="51"/>
      <w:bookmarkEnd w:id="52"/>
      <w:bookmarkEnd w:id="53"/>
      <w:bookmarkEnd w:id="54"/>
      <w:bookmarkEnd w:id="55"/>
    </w:p>
    <w:p w14:paraId="2E9681D1">
      <w:pPr>
        <w:spacing w:after="0" w:line="520" w:lineRule="exact"/>
        <w:rPr>
          <w:rFonts w:ascii="宋体" w:hAnsi="宋体" w:eastAsia="宋体" w:cs="宋体"/>
          <w:sz w:val="24"/>
          <w:szCs w:val="24"/>
        </w:rPr>
      </w:pPr>
      <w:r>
        <w:rPr>
          <w:rFonts w:hint="eastAsia" w:ascii="宋体" w:hAnsi="宋体" w:eastAsia="宋体" w:cs="宋体"/>
          <w:sz w:val="24"/>
          <w:szCs w:val="24"/>
        </w:rPr>
        <w:t>1.9.1供应商须知前附表规定召开磋商前答疑会的，采购人按供应商须知前附表规定的时间和地点召开磋商预备会，澄清供应商提出的问题。</w:t>
      </w:r>
    </w:p>
    <w:p w14:paraId="28E40A4A">
      <w:pPr>
        <w:spacing w:after="0" w:line="520" w:lineRule="exact"/>
        <w:rPr>
          <w:rFonts w:ascii="宋体" w:hAnsi="宋体" w:eastAsia="宋体" w:cs="宋体"/>
          <w:sz w:val="24"/>
          <w:szCs w:val="24"/>
        </w:rPr>
      </w:pPr>
      <w:r>
        <w:rPr>
          <w:rFonts w:hint="eastAsia" w:ascii="宋体" w:hAnsi="宋体" w:eastAsia="宋体" w:cs="宋体"/>
          <w:sz w:val="24"/>
          <w:szCs w:val="24"/>
        </w:rPr>
        <w:t>1.9.2供应商应在供应商须知前附表规定的时间前，以书面形式将提出的问题送达采购人，以便采购人在会议期间澄清。</w:t>
      </w:r>
    </w:p>
    <w:p w14:paraId="3CEF1F19">
      <w:pPr>
        <w:spacing w:after="0" w:line="520" w:lineRule="exact"/>
        <w:rPr>
          <w:rFonts w:ascii="宋体" w:hAnsi="宋体" w:eastAsia="宋体" w:cs="宋体"/>
          <w:sz w:val="24"/>
          <w:szCs w:val="24"/>
        </w:rPr>
      </w:pPr>
      <w:r>
        <w:rPr>
          <w:rFonts w:hint="eastAsia" w:ascii="宋体" w:hAnsi="宋体" w:eastAsia="宋体" w:cs="宋体"/>
          <w:sz w:val="24"/>
          <w:szCs w:val="24"/>
        </w:rPr>
        <w:t>1.9.3磋商预备会，采购人在供应商须知前附表规定的时间内，将对供应商所提问题的澄清，以书面方式通知所有购买磋商文件的供应商。该澄清内容为磋商文件的组成部分。</w:t>
      </w:r>
    </w:p>
    <w:p w14:paraId="5294C0BB">
      <w:pPr>
        <w:spacing w:after="0" w:line="520" w:lineRule="exact"/>
        <w:rPr>
          <w:rFonts w:ascii="宋体" w:hAnsi="宋体" w:eastAsia="宋体" w:cs="宋体"/>
          <w:b/>
          <w:bCs/>
          <w:sz w:val="24"/>
          <w:szCs w:val="24"/>
        </w:rPr>
      </w:pPr>
      <w:bookmarkStart w:id="57" w:name="_Toc21365"/>
      <w:bookmarkStart w:id="58" w:name="_Toc229994470"/>
      <w:bookmarkStart w:id="59" w:name="_Toc496515617"/>
      <w:bookmarkStart w:id="60" w:name="_Toc488828636"/>
      <w:bookmarkStart w:id="61" w:name="_Toc496608166"/>
      <w:bookmarkStart w:id="62" w:name="_Toc227991425"/>
      <w:bookmarkStart w:id="63" w:name="_Toc460575547"/>
      <w:bookmarkStart w:id="64" w:name="_Toc477696865"/>
      <w:bookmarkStart w:id="65" w:name="_Toc507768644"/>
      <w:bookmarkStart w:id="66" w:name="_Toc507774510"/>
      <w:bookmarkStart w:id="67" w:name="_Toc330807418"/>
      <w:bookmarkStart w:id="68" w:name="_Toc1727167"/>
      <w:bookmarkStart w:id="69" w:name="_Toc477705184"/>
      <w:bookmarkStart w:id="70" w:name="_Toc478045038"/>
      <w:bookmarkStart w:id="71" w:name="_Toc333852772"/>
      <w:bookmarkStart w:id="72" w:name="_Toc477695238"/>
      <w:bookmarkStart w:id="73" w:name="_Toc507774232"/>
      <w:r>
        <w:rPr>
          <w:rFonts w:hint="eastAsia" w:ascii="宋体" w:hAnsi="宋体" w:eastAsia="宋体" w:cs="宋体"/>
          <w:b/>
          <w:bCs/>
          <w:sz w:val="24"/>
          <w:szCs w:val="24"/>
        </w:rPr>
        <w:t>1.10分包</w:t>
      </w:r>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p>
    <w:p w14:paraId="6F06A340">
      <w:pPr>
        <w:spacing w:after="0" w:line="520" w:lineRule="exact"/>
        <w:ind w:firstLine="480" w:firstLineChars="200"/>
        <w:rPr>
          <w:rFonts w:ascii="宋体" w:hAnsi="宋体" w:eastAsia="宋体" w:cs="宋体"/>
          <w:sz w:val="24"/>
          <w:szCs w:val="24"/>
        </w:rPr>
      </w:pPr>
      <w:bookmarkStart w:id="74" w:name="_Toc477696866"/>
      <w:bookmarkStart w:id="75" w:name="_Toc477695239"/>
      <w:bookmarkStart w:id="76" w:name="_Toc227991426"/>
      <w:bookmarkStart w:id="77" w:name="_Toc488828637"/>
      <w:bookmarkStart w:id="78" w:name="_Toc507774511"/>
      <w:bookmarkStart w:id="79" w:name="_Toc507768645"/>
      <w:bookmarkStart w:id="80" w:name="_Toc1727168"/>
      <w:bookmarkStart w:id="81" w:name="_Toc507774233"/>
      <w:bookmarkStart w:id="82" w:name="_Toc3933"/>
      <w:bookmarkStart w:id="83" w:name="_Toc477705185"/>
      <w:bookmarkStart w:id="84" w:name="_Toc478045039"/>
      <w:bookmarkStart w:id="85" w:name="_Toc496515618"/>
      <w:bookmarkStart w:id="86" w:name="_Toc229994471"/>
      <w:bookmarkStart w:id="87" w:name="_Toc496608167"/>
      <w:bookmarkStart w:id="88" w:name="_Toc333852773"/>
      <w:bookmarkStart w:id="89" w:name="_Toc460575548"/>
      <w:bookmarkStart w:id="90" w:name="_Toc330807419"/>
      <w:r>
        <w:rPr>
          <w:rFonts w:hint="eastAsia" w:ascii="宋体" w:hAnsi="宋体" w:eastAsia="宋体" w:cs="宋体"/>
          <w:sz w:val="24"/>
          <w:szCs w:val="24"/>
        </w:rPr>
        <w:t>本项目不允许分包</w:t>
      </w:r>
    </w:p>
    <w:p w14:paraId="692A8D75">
      <w:pPr>
        <w:spacing w:after="0" w:line="520" w:lineRule="exact"/>
        <w:rPr>
          <w:rFonts w:ascii="宋体" w:hAnsi="宋体" w:eastAsia="宋体" w:cs="宋体"/>
          <w:b/>
          <w:bCs/>
          <w:sz w:val="24"/>
          <w:szCs w:val="24"/>
        </w:rPr>
      </w:pPr>
      <w:r>
        <w:rPr>
          <w:rFonts w:hint="eastAsia" w:ascii="宋体" w:hAnsi="宋体" w:eastAsia="宋体" w:cs="宋体"/>
          <w:b/>
          <w:bCs/>
          <w:sz w:val="24"/>
          <w:szCs w:val="24"/>
        </w:rPr>
        <w:t>1.11响应和偏离</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p>
    <w:p w14:paraId="518A1F9B">
      <w:pPr>
        <w:spacing w:after="0" w:line="520" w:lineRule="exact"/>
        <w:rPr>
          <w:rFonts w:ascii="宋体" w:hAnsi="宋体" w:eastAsia="宋体" w:cs="宋体"/>
          <w:sz w:val="24"/>
          <w:szCs w:val="24"/>
        </w:rPr>
      </w:pPr>
      <w:bookmarkStart w:id="91" w:name="_Toc507768646"/>
      <w:bookmarkStart w:id="92" w:name="_Toc507774234"/>
      <w:bookmarkStart w:id="93" w:name="_Toc504141053"/>
      <w:bookmarkStart w:id="94" w:name="_Toc26590"/>
      <w:bookmarkStart w:id="95" w:name="_Toc506108051"/>
      <w:bookmarkStart w:id="96" w:name="_Toc1727169"/>
      <w:bookmarkStart w:id="97" w:name="_Toc507774512"/>
      <w:r>
        <w:rPr>
          <w:rFonts w:hint="eastAsia" w:ascii="宋体" w:hAnsi="宋体" w:eastAsia="宋体" w:cs="宋体"/>
          <w:sz w:val="24"/>
          <w:szCs w:val="24"/>
        </w:rPr>
        <w:t>1.11.1响应文件应当对磋商文件的实质性要求和条件作出满足性或更有利于采购人的响应，否则，供应商的投标将被否决。</w:t>
      </w:r>
    </w:p>
    <w:p w14:paraId="3EBF270F">
      <w:pPr>
        <w:spacing w:after="0" w:line="520" w:lineRule="exact"/>
        <w:rPr>
          <w:rFonts w:ascii="宋体" w:hAnsi="宋体" w:eastAsia="宋体" w:cs="宋体"/>
          <w:sz w:val="24"/>
          <w:szCs w:val="24"/>
        </w:rPr>
      </w:pPr>
      <w:r>
        <w:rPr>
          <w:rFonts w:hint="eastAsia" w:ascii="宋体" w:hAnsi="宋体" w:eastAsia="宋体" w:cs="宋体"/>
          <w:sz w:val="24"/>
          <w:szCs w:val="24"/>
        </w:rPr>
        <w:t>1.11.2供应商应根据磋商文件的要求提供服务方案、质量承诺及保障措施等内容以对磋商文件作出响应。</w:t>
      </w:r>
    </w:p>
    <w:p w14:paraId="6B52A05A">
      <w:pPr>
        <w:spacing w:after="0" w:line="520" w:lineRule="exact"/>
        <w:rPr>
          <w:rFonts w:ascii="宋体" w:hAnsi="宋体" w:eastAsia="宋体" w:cs="宋体"/>
          <w:b/>
          <w:bCs/>
          <w:sz w:val="24"/>
          <w:szCs w:val="24"/>
        </w:rPr>
      </w:pPr>
      <w:r>
        <w:rPr>
          <w:rFonts w:hint="eastAsia" w:ascii="宋体" w:hAnsi="宋体" w:eastAsia="宋体" w:cs="宋体"/>
          <w:b/>
          <w:bCs/>
          <w:sz w:val="24"/>
          <w:szCs w:val="24"/>
        </w:rPr>
        <w:t>1.12质疑</w:t>
      </w:r>
      <w:bookmarkEnd w:id="91"/>
      <w:bookmarkEnd w:id="92"/>
      <w:bookmarkEnd w:id="93"/>
      <w:bookmarkEnd w:id="94"/>
      <w:bookmarkEnd w:id="95"/>
      <w:bookmarkEnd w:id="96"/>
      <w:bookmarkEnd w:id="97"/>
    </w:p>
    <w:p w14:paraId="066DD53B">
      <w:pPr>
        <w:spacing w:after="0" w:line="520" w:lineRule="exact"/>
        <w:rPr>
          <w:rFonts w:ascii="宋体" w:hAnsi="宋体" w:eastAsia="宋体" w:cs="宋体"/>
          <w:sz w:val="24"/>
          <w:szCs w:val="24"/>
        </w:rPr>
      </w:pPr>
      <w:bookmarkStart w:id="98" w:name="_Toc21339"/>
      <w:bookmarkStart w:id="99" w:name="_Toc504141054"/>
      <w:bookmarkStart w:id="100" w:name="_Toc507774513"/>
      <w:bookmarkStart w:id="101" w:name="_Toc506108052"/>
      <w:bookmarkStart w:id="102" w:name="_Toc507774235"/>
      <w:bookmarkStart w:id="103" w:name="_Toc461536656"/>
      <w:bookmarkStart w:id="104" w:name="_Toc461530069"/>
      <w:bookmarkStart w:id="105" w:name="_Toc1727170"/>
      <w:bookmarkStart w:id="106" w:name="_Toc461536494"/>
      <w:bookmarkStart w:id="107" w:name="_Toc507768647"/>
      <w:r>
        <w:rPr>
          <w:rFonts w:hint="eastAsia" w:ascii="宋体" w:hAnsi="宋体" w:eastAsia="宋体" w:cs="宋体"/>
          <w:sz w:val="24"/>
          <w:szCs w:val="24"/>
        </w:rPr>
        <w:t>1.12.1供应商认为磋商文件、采购过程、中标成交结果使自己的权益受到损害的，可以在知道或者应知其权益受到损害之日起7个工作日内，请登录政采云以电子在线询问的向采购人、采购代理机构提出质疑。供应商应在法定质疑期内一次性提出针对同一采购程序环节的质疑，否则采购人、采购代理机构有权拒收。</w:t>
      </w:r>
    </w:p>
    <w:p w14:paraId="15110380">
      <w:pPr>
        <w:spacing w:after="0" w:line="520" w:lineRule="exact"/>
        <w:rPr>
          <w:rFonts w:ascii="宋体" w:hAnsi="宋体" w:eastAsia="宋体" w:cs="宋体"/>
          <w:sz w:val="24"/>
          <w:szCs w:val="24"/>
        </w:rPr>
      </w:pPr>
      <w:r>
        <w:rPr>
          <w:rFonts w:hint="eastAsia" w:ascii="宋体" w:hAnsi="宋体" w:eastAsia="宋体" w:cs="宋体"/>
          <w:sz w:val="24"/>
          <w:szCs w:val="24"/>
        </w:rPr>
        <w:t>1.12.2磋商文件中“知道或者应知其权益受到损害之日”是指：</w:t>
      </w:r>
    </w:p>
    <w:p w14:paraId="1A14AE75">
      <w:pPr>
        <w:spacing w:after="0" w:line="520" w:lineRule="exact"/>
        <w:rPr>
          <w:rFonts w:ascii="宋体" w:hAnsi="宋体" w:eastAsia="宋体" w:cs="宋体"/>
          <w:sz w:val="24"/>
          <w:szCs w:val="24"/>
        </w:rPr>
      </w:pPr>
      <w:r>
        <w:rPr>
          <w:rFonts w:hint="eastAsia" w:ascii="宋体" w:hAnsi="宋体" w:eastAsia="宋体" w:cs="宋体"/>
          <w:sz w:val="24"/>
          <w:szCs w:val="24"/>
        </w:rPr>
        <w:t>（一）对可以质疑的采购文件提出质疑的，为收到采购文件之日或者采购文件公告期限届满之日；</w:t>
      </w:r>
    </w:p>
    <w:p w14:paraId="40AC8963">
      <w:pPr>
        <w:spacing w:after="0" w:line="520" w:lineRule="exact"/>
        <w:rPr>
          <w:rFonts w:ascii="宋体" w:hAnsi="宋体" w:eastAsia="宋体" w:cs="宋体"/>
          <w:sz w:val="24"/>
          <w:szCs w:val="24"/>
        </w:rPr>
      </w:pPr>
      <w:r>
        <w:rPr>
          <w:rFonts w:hint="eastAsia" w:ascii="宋体" w:hAnsi="宋体" w:eastAsia="宋体" w:cs="宋体"/>
          <w:sz w:val="24"/>
          <w:szCs w:val="24"/>
        </w:rPr>
        <w:t>（二）对采购过程提出质疑的，为各采购程序环节结束之日；</w:t>
      </w:r>
    </w:p>
    <w:p w14:paraId="57A6D20E">
      <w:pPr>
        <w:spacing w:after="0" w:line="520" w:lineRule="exact"/>
        <w:rPr>
          <w:rFonts w:ascii="宋体" w:hAnsi="宋体" w:eastAsia="宋体" w:cs="宋体"/>
          <w:sz w:val="24"/>
          <w:szCs w:val="24"/>
        </w:rPr>
      </w:pPr>
      <w:r>
        <w:rPr>
          <w:rFonts w:hint="eastAsia" w:ascii="宋体" w:hAnsi="宋体" w:eastAsia="宋体" w:cs="宋体"/>
          <w:sz w:val="24"/>
          <w:szCs w:val="24"/>
        </w:rPr>
        <w:t>（三）对中标或者成交结果提出质疑的，为中标或者成交结果公告期限届满之日。</w:t>
      </w:r>
    </w:p>
    <w:p w14:paraId="0975FE2D">
      <w:pPr>
        <w:spacing w:after="0" w:line="520" w:lineRule="exact"/>
        <w:rPr>
          <w:rFonts w:ascii="宋体" w:hAnsi="宋体" w:eastAsia="宋体" w:cs="宋体"/>
          <w:sz w:val="24"/>
          <w:szCs w:val="24"/>
        </w:rPr>
      </w:pPr>
      <w:r>
        <w:rPr>
          <w:rFonts w:hint="eastAsia" w:ascii="宋体" w:hAnsi="宋体" w:eastAsia="宋体" w:cs="宋体"/>
          <w:sz w:val="24"/>
          <w:szCs w:val="24"/>
        </w:rPr>
        <w:t>1.12.3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应当提交供应商签署的授权委托书。</w:t>
      </w:r>
    </w:p>
    <w:p w14:paraId="7798F72D">
      <w:pPr>
        <w:spacing w:after="0" w:line="520" w:lineRule="exact"/>
        <w:rPr>
          <w:rFonts w:ascii="宋体" w:hAnsi="宋体" w:eastAsia="宋体" w:cs="宋体"/>
          <w:sz w:val="24"/>
          <w:szCs w:val="24"/>
        </w:rPr>
      </w:pPr>
      <w:r>
        <w:rPr>
          <w:rFonts w:hint="eastAsia" w:ascii="宋体" w:hAnsi="宋体" w:eastAsia="宋体" w:cs="宋体"/>
          <w:sz w:val="24"/>
          <w:szCs w:val="24"/>
        </w:rPr>
        <w:t>提出质疑的供应商应当是参与所质疑项目采购活动的供应商。</w:t>
      </w:r>
    </w:p>
    <w:p w14:paraId="7C49913D">
      <w:pPr>
        <w:spacing w:after="0" w:line="520" w:lineRule="exact"/>
        <w:rPr>
          <w:rFonts w:ascii="宋体" w:hAnsi="宋体" w:eastAsia="宋体" w:cs="宋体"/>
          <w:sz w:val="24"/>
          <w:szCs w:val="24"/>
        </w:rPr>
      </w:pPr>
      <w:r>
        <w:rPr>
          <w:rFonts w:hint="eastAsia" w:ascii="宋体" w:hAnsi="宋体" w:eastAsia="宋体" w:cs="宋体"/>
          <w:sz w:val="24"/>
          <w:szCs w:val="24"/>
        </w:rPr>
        <w:t>1.12.4供应商提出质疑应符合《政府采购质疑和投诉办法》（中华人民共和国财政部令第94号）和财政部《政府采购供应商质疑函范本》的规定。供应商提出质疑应当提交质疑函和必要的证明材料。质疑函应当包括下列内容：</w:t>
      </w:r>
    </w:p>
    <w:p w14:paraId="22B075FB">
      <w:pPr>
        <w:spacing w:after="0" w:line="520" w:lineRule="exact"/>
        <w:rPr>
          <w:rFonts w:ascii="宋体" w:hAnsi="宋体" w:eastAsia="宋体" w:cs="宋体"/>
          <w:sz w:val="24"/>
          <w:szCs w:val="24"/>
        </w:rPr>
      </w:pPr>
      <w:r>
        <w:rPr>
          <w:rFonts w:hint="eastAsia" w:ascii="宋体" w:hAnsi="宋体" w:eastAsia="宋体" w:cs="宋体"/>
          <w:sz w:val="24"/>
          <w:szCs w:val="24"/>
        </w:rPr>
        <w:t>（一）供应商的姓名或者名称、地址、邮编、联系人及联系电话；</w:t>
      </w:r>
    </w:p>
    <w:p w14:paraId="230DD3BA">
      <w:pPr>
        <w:spacing w:after="0" w:line="520" w:lineRule="exact"/>
        <w:rPr>
          <w:rFonts w:ascii="宋体" w:hAnsi="宋体" w:eastAsia="宋体" w:cs="宋体"/>
          <w:sz w:val="24"/>
          <w:szCs w:val="24"/>
        </w:rPr>
      </w:pPr>
      <w:r>
        <w:rPr>
          <w:rFonts w:hint="eastAsia" w:ascii="宋体" w:hAnsi="宋体" w:eastAsia="宋体" w:cs="宋体"/>
          <w:sz w:val="24"/>
          <w:szCs w:val="24"/>
        </w:rPr>
        <w:t>（二）质疑项目的名称、编号；</w:t>
      </w:r>
    </w:p>
    <w:p w14:paraId="05E7C348">
      <w:pPr>
        <w:spacing w:after="0" w:line="520" w:lineRule="exact"/>
        <w:rPr>
          <w:rFonts w:ascii="宋体" w:hAnsi="宋体" w:eastAsia="宋体" w:cs="宋体"/>
          <w:sz w:val="24"/>
          <w:szCs w:val="24"/>
        </w:rPr>
      </w:pPr>
      <w:r>
        <w:rPr>
          <w:rFonts w:hint="eastAsia" w:ascii="宋体" w:hAnsi="宋体" w:eastAsia="宋体" w:cs="宋体"/>
          <w:sz w:val="24"/>
          <w:szCs w:val="24"/>
        </w:rPr>
        <w:t>（三）具体、明确的质疑事项和与质疑事项相关的请求；</w:t>
      </w:r>
    </w:p>
    <w:p w14:paraId="0F2649EE">
      <w:pPr>
        <w:spacing w:after="0" w:line="520" w:lineRule="exact"/>
        <w:rPr>
          <w:rFonts w:ascii="宋体" w:hAnsi="宋体" w:eastAsia="宋体" w:cs="宋体"/>
          <w:sz w:val="24"/>
          <w:szCs w:val="24"/>
        </w:rPr>
      </w:pPr>
      <w:r>
        <w:rPr>
          <w:rFonts w:hint="eastAsia" w:ascii="宋体" w:hAnsi="宋体" w:eastAsia="宋体" w:cs="宋体"/>
          <w:sz w:val="24"/>
          <w:szCs w:val="24"/>
        </w:rPr>
        <w:t>（四）事实依据；</w:t>
      </w:r>
    </w:p>
    <w:p w14:paraId="51C27AD0">
      <w:pPr>
        <w:spacing w:after="0" w:line="520" w:lineRule="exact"/>
        <w:rPr>
          <w:rFonts w:ascii="宋体" w:hAnsi="宋体" w:eastAsia="宋体" w:cs="宋体"/>
          <w:sz w:val="24"/>
          <w:szCs w:val="24"/>
        </w:rPr>
      </w:pPr>
      <w:r>
        <w:rPr>
          <w:rFonts w:hint="eastAsia" w:ascii="宋体" w:hAnsi="宋体" w:eastAsia="宋体" w:cs="宋体"/>
          <w:sz w:val="24"/>
          <w:szCs w:val="24"/>
        </w:rPr>
        <w:t>（五）必要的法律依据；</w:t>
      </w:r>
    </w:p>
    <w:p w14:paraId="51AF4B75">
      <w:pPr>
        <w:spacing w:after="0" w:line="520" w:lineRule="exact"/>
        <w:rPr>
          <w:rFonts w:ascii="宋体" w:hAnsi="宋体" w:eastAsia="宋体" w:cs="宋体"/>
          <w:sz w:val="24"/>
          <w:szCs w:val="24"/>
        </w:rPr>
      </w:pPr>
      <w:r>
        <w:rPr>
          <w:rFonts w:hint="eastAsia" w:ascii="宋体" w:hAnsi="宋体" w:eastAsia="宋体" w:cs="宋体"/>
          <w:sz w:val="24"/>
          <w:szCs w:val="24"/>
        </w:rPr>
        <w:t>（六）提出质疑的日期。</w:t>
      </w:r>
    </w:p>
    <w:p w14:paraId="7AC5DA4E">
      <w:pPr>
        <w:spacing w:after="0" w:line="520" w:lineRule="exact"/>
        <w:rPr>
          <w:rFonts w:ascii="宋体" w:hAnsi="宋体" w:eastAsia="宋体" w:cs="宋体"/>
          <w:sz w:val="24"/>
          <w:szCs w:val="24"/>
        </w:rPr>
      </w:pPr>
      <w:r>
        <w:rPr>
          <w:rFonts w:hint="eastAsia" w:ascii="宋体" w:hAnsi="宋体" w:eastAsia="宋体" w:cs="宋体"/>
          <w:sz w:val="24"/>
          <w:szCs w:val="24"/>
        </w:rPr>
        <w:t>供应商为自然人的，应当由本人签字；供应商为法人或者其他组织的，应当由法定代表人、主要负责人，或者其授权代表签字或者盖章，并加盖公章。</w:t>
      </w:r>
    </w:p>
    <w:p w14:paraId="1969B206">
      <w:pPr>
        <w:spacing w:after="0" w:line="520" w:lineRule="exact"/>
        <w:rPr>
          <w:rFonts w:ascii="宋体" w:hAnsi="宋体" w:eastAsia="宋体" w:cs="宋体"/>
          <w:sz w:val="24"/>
          <w:szCs w:val="24"/>
        </w:rPr>
      </w:pPr>
      <w:r>
        <w:rPr>
          <w:rFonts w:hint="eastAsia" w:ascii="宋体" w:hAnsi="宋体" w:eastAsia="宋体" w:cs="宋体"/>
          <w:sz w:val="24"/>
          <w:szCs w:val="24"/>
        </w:rPr>
        <w:t>1.12.5供应商不得捏造事实、提供虚假材料或者以非法手段取得证明材料。</w:t>
      </w:r>
    </w:p>
    <w:p w14:paraId="625BF685">
      <w:pPr>
        <w:spacing w:after="0" w:line="520" w:lineRule="exact"/>
        <w:rPr>
          <w:rFonts w:ascii="宋体" w:hAnsi="宋体" w:eastAsia="宋体" w:cs="宋体"/>
          <w:sz w:val="24"/>
          <w:szCs w:val="24"/>
        </w:rPr>
      </w:pPr>
      <w:r>
        <w:rPr>
          <w:rFonts w:hint="eastAsia" w:ascii="宋体" w:hAnsi="宋体" w:eastAsia="宋体" w:cs="宋体"/>
          <w:sz w:val="24"/>
          <w:szCs w:val="24"/>
        </w:rPr>
        <w:t>1.12.6质疑函应当使用中文。相关当事人提供外文书证或者外国语视听资料的，应当附有中文译本，由翻译机构盖章或者翻译人员签名。</w:t>
      </w:r>
    </w:p>
    <w:p w14:paraId="00B90C82">
      <w:pPr>
        <w:spacing w:after="0" w:line="520" w:lineRule="exact"/>
        <w:rPr>
          <w:rFonts w:ascii="宋体" w:hAnsi="宋体" w:eastAsia="宋体" w:cs="宋体"/>
          <w:sz w:val="24"/>
          <w:szCs w:val="24"/>
        </w:rPr>
      </w:pPr>
      <w:r>
        <w:rPr>
          <w:rFonts w:hint="eastAsia" w:ascii="宋体" w:hAnsi="宋体" w:eastAsia="宋体" w:cs="宋体"/>
          <w:sz w:val="24"/>
          <w:szCs w:val="24"/>
        </w:rPr>
        <w:t>1.12.7采购人、采购代理机构将在收到供应商质疑函后七个工作日内作出答复，但质疑答复的内容不涉及商业秘密。</w:t>
      </w:r>
    </w:p>
    <w:p w14:paraId="2BA410B7">
      <w:pPr>
        <w:spacing w:after="0" w:line="520" w:lineRule="exact"/>
        <w:rPr>
          <w:rFonts w:ascii="宋体" w:hAnsi="宋体" w:eastAsia="宋体" w:cs="宋体"/>
          <w:sz w:val="24"/>
          <w:szCs w:val="24"/>
        </w:rPr>
      </w:pPr>
      <w:r>
        <w:rPr>
          <w:rFonts w:hint="eastAsia" w:ascii="宋体" w:hAnsi="宋体" w:eastAsia="宋体" w:cs="宋体"/>
          <w:sz w:val="24"/>
          <w:szCs w:val="24"/>
        </w:rPr>
        <w:t xml:space="preserve">1.12.8供应商对评审过程、成交结果提出质疑的，采购人、采购代理机构可以组织原磋商小组协助答复质疑。质疑答复导致成交结果改变的，采购人或者采购代理机构会将有关情况书面报告本级财政部门。 </w:t>
      </w:r>
    </w:p>
    <w:p w14:paraId="4A1E8F60">
      <w:pPr>
        <w:spacing w:after="0" w:line="520" w:lineRule="exact"/>
        <w:rPr>
          <w:rFonts w:ascii="宋体" w:hAnsi="宋体" w:eastAsia="宋体" w:cs="宋体"/>
          <w:b/>
          <w:bCs/>
          <w:sz w:val="24"/>
          <w:szCs w:val="24"/>
        </w:rPr>
      </w:pPr>
      <w:r>
        <w:rPr>
          <w:rFonts w:hint="eastAsia" w:ascii="宋体" w:hAnsi="宋体" w:eastAsia="宋体" w:cs="宋体"/>
          <w:b/>
          <w:bCs/>
          <w:sz w:val="24"/>
          <w:szCs w:val="24"/>
        </w:rPr>
        <w:t>1.13</w:t>
      </w:r>
      <w:bookmarkEnd w:id="98"/>
      <w:bookmarkEnd w:id="99"/>
      <w:bookmarkEnd w:id="100"/>
      <w:bookmarkEnd w:id="101"/>
      <w:bookmarkEnd w:id="102"/>
      <w:bookmarkEnd w:id="103"/>
      <w:bookmarkEnd w:id="104"/>
      <w:bookmarkEnd w:id="105"/>
      <w:bookmarkEnd w:id="106"/>
      <w:bookmarkEnd w:id="107"/>
      <w:r>
        <w:rPr>
          <w:rFonts w:hint="eastAsia" w:ascii="宋体" w:hAnsi="宋体" w:eastAsia="宋体" w:cs="宋体"/>
          <w:b/>
          <w:bCs/>
          <w:sz w:val="24"/>
          <w:szCs w:val="24"/>
        </w:rPr>
        <w:t>投诉</w:t>
      </w:r>
    </w:p>
    <w:p w14:paraId="506F8C8F">
      <w:pPr>
        <w:spacing w:after="0" w:line="520" w:lineRule="exact"/>
        <w:ind w:firstLine="480" w:firstLineChars="200"/>
        <w:rPr>
          <w:rFonts w:ascii="宋体" w:hAnsi="宋体" w:eastAsia="宋体" w:cs="宋体"/>
          <w:sz w:val="24"/>
          <w:szCs w:val="24"/>
        </w:rPr>
      </w:pPr>
      <w:r>
        <w:rPr>
          <w:rFonts w:hint="eastAsia" w:ascii="宋体" w:hAnsi="宋体" w:eastAsia="宋体" w:cs="宋体"/>
          <w:sz w:val="24"/>
          <w:szCs w:val="24"/>
        </w:rPr>
        <w:t>投诉必须首先经过质疑程序。质疑供应商对采购人、采购代理机构的答复不满意，或者采购人、采购代理机构未在规定时间内作出答复的，可以在答复期满后十五个工作日内书面向同级财政部门提起投诉。</w:t>
      </w:r>
    </w:p>
    <w:p w14:paraId="6078605C">
      <w:pPr>
        <w:pStyle w:val="3"/>
        <w:spacing w:beforeLines="50" w:afterLines="50" w:line="520" w:lineRule="exact"/>
        <w:rPr>
          <w:rFonts w:ascii="宋体" w:hAnsi="宋体" w:eastAsia="宋体" w:cs="宋体"/>
          <w:sz w:val="28"/>
          <w:szCs w:val="28"/>
        </w:rPr>
      </w:pPr>
      <w:r>
        <w:rPr>
          <w:rFonts w:hint="eastAsia" w:ascii="宋体" w:hAnsi="宋体" w:eastAsia="宋体" w:cs="宋体"/>
          <w:sz w:val="28"/>
          <w:szCs w:val="28"/>
        </w:rPr>
        <w:t>2.竞争性磋商文件</w:t>
      </w:r>
      <w:bookmarkEnd w:id="56"/>
    </w:p>
    <w:p w14:paraId="11B79182">
      <w:pPr>
        <w:spacing w:after="0" w:line="520" w:lineRule="exact"/>
        <w:rPr>
          <w:rFonts w:ascii="宋体" w:hAnsi="宋体" w:eastAsia="宋体" w:cs="宋体"/>
          <w:b/>
          <w:bCs/>
          <w:sz w:val="24"/>
          <w:szCs w:val="24"/>
        </w:rPr>
      </w:pPr>
      <w:bookmarkStart w:id="108" w:name="_bookmark25"/>
      <w:bookmarkEnd w:id="108"/>
      <w:r>
        <w:rPr>
          <w:rFonts w:hint="eastAsia" w:ascii="宋体" w:hAnsi="宋体" w:eastAsia="宋体" w:cs="宋体"/>
          <w:b/>
          <w:bCs/>
          <w:sz w:val="24"/>
          <w:szCs w:val="24"/>
        </w:rPr>
        <w:t>2.1竞争性磋商文件的组成</w:t>
      </w:r>
    </w:p>
    <w:p w14:paraId="73362614">
      <w:pPr>
        <w:spacing w:after="0" w:line="520" w:lineRule="exact"/>
        <w:ind w:firstLine="120" w:firstLineChars="50"/>
        <w:rPr>
          <w:rFonts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1 \* GB2 </w:instrText>
      </w:r>
      <w:r>
        <w:rPr>
          <w:rFonts w:hint="eastAsia" w:ascii="宋体" w:hAnsi="宋体" w:eastAsia="宋体" w:cs="宋体"/>
          <w:sz w:val="24"/>
          <w:szCs w:val="24"/>
        </w:rPr>
        <w:fldChar w:fldCharType="separate"/>
      </w:r>
      <w:r>
        <w:rPr>
          <w:rFonts w:hint="eastAsia" w:ascii="宋体" w:hAnsi="宋体" w:eastAsia="宋体" w:cs="宋体"/>
          <w:sz w:val="24"/>
          <w:szCs w:val="24"/>
        </w:rPr>
        <w:t>⑴</w:t>
      </w:r>
      <w:r>
        <w:rPr>
          <w:rFonts w:hint="eastAsia" w:ascii="宋体" w:hAnsi="宋体" w:eastAsia="宋体" w:cs="宋体"/>
          <w:sz w:val="24"/>
          <w:szCs w:val="24"/>
        </w:rPr>
        <w:fldChar w:fldCharType="end"/>
      </w:r>
      <w:r>
        <w:rPr>
          <w:rFonts w:hint="eastAsia" w:ascii="宋体" w:hAnsi="宋体" w:eastAsia="宋体" w:cs="宋体"/>
          <w:sz w:val="24"/>
          <w:szCs w:val="24"/>
        </w:rPr>
        <w:t>磋商公告；</w:t>
      </w:r>
    </w:p>
    <w:p w14:paraId="0873FD33">
      <w:pPr>
        <w:spacing w:after="0" w:line="520" w:lineRule="exact"/>
        <w:ind w:firstLine="120" w:firstLineChars="50"/>
        <w:rPr>
          <w:rFonts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2 \* GB2 </w:instrText>
      </w:r>
      <w:r>
        <w:rPr>
          <w:rFonts w:hint="eastAsia" w:ascii="宋体" w:hAnsi="宋体" w:eastAsia="宋体" w:cs="宋体"/>
          <w:sz w:val="24"/>
          <w:szCs w:val="24"/>
        </w:rPr>
        <w:fldChar w:fldCharType="separate"/>
      </w:r>
      <w:r>
        <w:rPr>
          <w:rFonts w:hint="eastAsia" w:ascii="宋体" w:hAnsi="宋体" w:eastAsia="宋体" w:cs="宋体"/>
          <w:sz w:val="24"/>
          <w:szCs w:val="24"/>
        </w:rPr>
        <w:t>⑵</w:t>
      </w:r>
      <w:r>
        <w:rPr>
          <w:rFonts w:hint="eastAsia" w:ascii="宋体" w:hAnsi="宋体" w:eastAsia="宋体" w:cs="宋体"/>
          <w:sz w:val="24"/>
          <w:szCs w:val="24"/>
        </w:rPr>
        <w:fldChar w:fldCharType="end"/>
      </w:r>
      <w:r>
        <w:rPr>
          <w:rFonts w:hint="eastAsia" w:ascii="宋体" w:hAnsi="宋体" w:eastAsia="宋体" w:cs="宋体"/>
          <w:sz w:val="24"/>
          <w:szCs w:val="24"/>
        </w:rPr>
        <w:t>供应商须知；</w:t>
      </w:r>
    </w:p>
    <w:p w14:paraId="333BAE38">
      <w:pPr>
        <w:spacing w:after="0" w:line="520" w:lineRule="exact"/>
        <w:ind w:firstLine="120" w:firstLineChars="50"/>
        <w:rPr>
          <w:rFonts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3 \* GB2 </w:instrText>
      </w:r>
      <w:r>
        <w:rPr>
          <w:rFonts w:hint="eastAsia" w:ascii="宋体" w:hAnsi="宋体" w:eastAsia="宋体" w:cs="宋体"/>
          <w:sz w:val="24"/>
          <w:szCs w:val="24"/>
        </w:rPr>
        <w:fldChar w:fldCharType="separate"/>
      </w:r>
      <w:r>
        <w:rPr>
          <w:rFonts w:hint="eastAsia" w:ascii="宋体" w:hAnsi="宋体" w:eastAsia="宋体" w:cs="宋体"/>
          <w:sz w:val="24"/>
          <w:szCs w:val="24"/>
        </w:rPr>
        <w:t>⑶</w:t>
      </w:r>
      <w:r>
        <w:rPr>
          <w:rFonts w:hint="eastAsia" w:ascii="宋体" w:hAnsi="宋体" w:eastAsia="宋体" w:cs="宋体"/>
          <w:sz w:val="24"/>
          <w:szCs w:val="24"/>
        </w:rPr>
        <w:fldChar w:fldCharType="end"/>
      </w:r>
      <w:r>
        <w:rPr>
          <w:rFonts w:hint="eastAsia" w:ascii="宋体" w:hAnsi="宋体" w:eastAsia="宋体" w:cs="宋体"/>
          <w:sz w:val="24"/>
          <w:szCs w:val="24"/>
        </w:rPr>
        <w:t>评审办法；</w:t>
      </w:r>
    </w:p>
    <w:p w14:paraId="6EF62485">
      <w:pPr>
        <w:spacing w:after="0" w:line="520" w:lineRule="exact"/>
        <w:ind w:firstLine="120" w:firstLineChars="50"/>
        <w:rPr>
          <w:rFonts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4 \* GB2 </w:instrText>
      </w:r>
      <w:r>
        <w:rPr>
          <w:rFonts w:hint="eastAsia" w:ascii="宋体" w:hAnsi="宋体" w:eastAsia="宋体" w:cs="宋体"/>
          <w:sz w:val="24"/>
          <w:szCs w:val="24"/>
        </w:rPr>
        <w:fldChar w:fldCharType="separate"/>
      </w:r>
      <w:r>
        <w:rPr>
          <w:rFonts w:hint="eastAsia" w:ascii="宋体" w:hAnsi="宋体" w:eastAsia="宋体" w:cs="宋体"/>
          <w:sz w:val="24"/>
          <w:szCs w:val="24"/>
        </w:rPr>
        <w:t>⑷</w:t>
      </w:r>
      <w:r>
        <w:rPr>
          <w:rFonts w:hint="eastAsia" w:ascii="宋体" w:hAnsi="宋体" w:eastAsia="宋体" w:cs="宋体"/>
          <w:sz w:val="24"/>
          <w:szCs w:val="24"/>
        </w:rPr>
        <w:fldChar w:fldCharType="end"/>
      </w:r>
      <w:r>
        <w:rPr>
          <w:rFonts w:hint="eastAsia" w:ascii="宋体" w:hAnsi="宋体" w:eastAsia="宋体" w:cs="宋体"/>
          <w:sz w:val="24"/>
          <w:szCs w:val="24"/>
        </w:rPr>
        <w:t>合同条款及格式；</w:t>
      </w:r>
    </w:p>
    <w:p w14:paraId="762D0B57">
      <w:pPr>
        <w:spacing w:after="0" w:line="520" w:lineRule="exact"/>
        <w:ind w:firstLine="120" w:firstLineChars="50"/>
        <w:rPr>
          <w:rFonts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5 \* GB2 </w:instrText>
      </w:r>
      <w:r>
        <w:rPr>
          <w:rFonts w:hint="eastAsia" w:ascii="宋体" w:hAnsi="宋体" w:eastAsia="宋体" w:cs="宋体"/>
          <w:sz w:val="24"/>
          <w:szCs w:val="24"/>
        </w:rPr>
        <w:fldChar w:fldCharType="separate"/>
      </w:r>
      <w:r>
        <w:rPr>
          <w:rFonts w:hint="eastAsia" w:ascii="宋体" w:hAnsi="宋体" w:eastAsia="宋体" w:cs="宋体"/>
          <w:sz w:val="24"/>
          <w:szCs w:val="24"/>
        </w:rPr>
        <w:t>⑸</w:t>
      </w:r>
      <w:r>
        <w:rPr>
          <w:rFonts w:hint="eastAsia" w:ascii="宋体" w:hAnsi="宋体" w:eastAsia="宋体" w:cs="宋体"/>
          <w:sz w:val="24"/>
          <w:szCs w:val="24"/>
        </w:rPr>
        <w:fldChar w:fldCharType="end"/>
      </w:r>
      <w:r>
        <w:rPr>
          <w:rFonts w:hint="eastAsia" w:ascii="宋体" w:hAnsi="宋体" w:eastAsia="宋体" w:cs="宋体"/>
          <w:sz w:val="24"/>
          <w:szCs w:val="24"/>
        </w:rPr>
        <w:t>技术标准和要求；</w:t>
      </w:r>
    </w:p>
    <w:p w14:paraId="2CFF4B2C">
      <w:pPr>
        <w:spacing w:after="0" w:line="520" w:lineRule="exact"/>
        <w:ind w:firstLine="120" w:firstLineChars="50"/>
        <w:rPr>
          <w:rFonts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6 \* GB2 </w:instrText>
      </w:r>
      <w:r>
        <w:rPr>
          <w:rFonts w:hint="eastAsia" w:ascii="宋体" w:hAnsi="宋体" w:eastAsia="宋体" w:cs="宋体"/>
          <w:sz w:val="24"/>
          <w:szCs w:val="24"/>
        </w:rPr>
        <w:fldChar w:fldCharType="separate"/>
      </w:r>
      <w:r>
        <w:rPr>
          <w:rFonts w:hint="eastAsia" w:ascii="宋体" w:hAnsi="宋体" w:eastAsia="宋体" w:cs="宋体"/>
          <w:sz w:val="24"/>
          <w:szCs w:val="24"/>
        </w:rPr>
        <w:t>⑹</w:t>
      </w:r>
      <w:r>
        <w:rPr>
          <w:rFonts w:hint="eastAsia" w:ascii="宋体" w:hAnsi="宋体" w:eastAsia="宋体" w:cs="宋体"/>
          <w:sz w:val="24"/>
          <w:szCs w:val="24"/>
        </w:rPr>
        <w:fldChar w:fldCharType="end"/>
      </w:r>
      <w:r>
        <w:rPr>
          <w:rFonts w:hint="eastAsia" w:ascii="宋体" w:hAnsi="宋体" w:eastAsia="宋体" w:cs="宋体"/>
          <w:sz w:val="24"/>
          <w:szCs w:val="24"/>
        </w:rPr>
        <w:t>响应文件格式；</w:t>
      </w:r>
    </w:p>
    <w:p w14:paraId="3B128EE8">
      <w:pPr>
        <w:spacing w:after="0" w:line="520" w:lineRule="exact"/>
        <w:ind w:firstLine="480" w:firstLineChars="200"/>
        <w:rPr>
          <w:rFonts w:ascii="宋体" w:hAnsi="宋体" w:eastAsia="宋体" w:cs="宋体"/>
          <w:sz w:val="24"/>
          <w:szCs w:val="24"/>
        </w:rPr>
      </w:pPr>
      <w:r>
        <w:rPr>
          <w:rFonts w:hint="eastAsia" w:ascii="宋体" w:hAnsi="宋体" w:eastAsia="宋体" w:cs="宋体"/>
          <w:sz w:val="24"/>
          <w:szCs w:val="24"/>
        </w:rPr>
        <w:t>根据本章供应</w:t>
      </w:r>
      <w:r>
        <w:rPr>
          <w:rFonts w:hint="eastAsia" w:ascii="宋体" w:hAnsi="宋体" w:eastAsia="宋体" w:cs="宋体"/>
          <w:color w:val="000000" w:themeColor="text1"/>
          <w:sz w:val="24"/>
          <w:szCs w:val="24"/>
        </w:rPr>
        <w:t>商须知前附表第 2.2 款对竞争性磋商</w:t>
      </w:r>
      <w:r>
        <w:rPr>
          <w:rFonts w:hint="eastAsia" w:ascii="宋体" w:hAnsi="宋体" w:eastAsia="宋体" w:cs="宋体"/>
          <w:sz w:val="24"/>
          <w:szCs w:val="24"/>
        </w:rPr>
        <w:t>文件所作的澄清、修改，构成采购文件的组成部分。</w:t>
      </w:r>
    </w:p>
    <w:p w14:paraId="5D9F3FD2">
      <w:pPr>
        <w:spacing w:after="0" w:line="520" w:lineRule="exact"/>
        <w:rPr>
          <w:rFonts w:ascii="宋体" w:hAnsi="宋体" w:eastAsia="宋体" w:cs="宋体"/>
          <w:b/>
          <w:bCs/>
          <w:sz w:val="24"/>
          <w:szCs w:val="24"/>
        </w:rPr>
      </w:pPr>
      <w:bookmarkStart w:id="109" w:name="_bookmark26"/>
      <w:bookmarkEnd w:id="109"/>
      <w:bookmarkStart w:id="110" w:name="_Toc507774238"/>
      <w:bookmarkStart w:id="111" w:name="_Toc496608170"/>
      <w:bookmarkStart w:id="112" w:name="_Toc477695242"/>
      <w:bookmarkStart w:id="113" w:name="_Toc1727173"/>
      <w:bookmarkStart w:id="114" w:name="_Toc16182"/>
      <w:bookmarkStart w:id="115" w:name="_Toc227991429"/>
      <w:bookmarkStart w:id="116" w:name="_Toc478045042"/>
      <w:bookmarkStart w:id="117" w:name="_Toc330807422"/>
      <w:bookmarkStart w:id="118" w:name="_Toc477705188"/>
      <w:bookmarkStart w:id="119" w:name="_Toc333852776"/>
      <w:bookmarkStart w:id="120" w:name="_Toc507774516"/>
      <w:bookmarkStart w:id="121" w:name="_Toc507768650"/>
      <w:bookmarkStart w:id="122" w:name="_Toc488828640"/>
      <w:bookmarkStart w:id="123" w:name="_Toc460575551"/>
      <w:bookmarkStart w:id="124" w:name="_Toc496515621"/>
      <w:bookmarkStart w:id="125" w:name="_Toc477696869"/>
      <w:bookmarkStart w:id="126" w:name="_Toc229994474"/>
      <w:r>
        <w:rPr>
          <w:rFonts w:hint="eastAsia" w:ascii="宋体" w:hAnsi="宋体" w:eastAsia="宋体" w:cs="宋体"/>
          <w:b/>
          <w:bCs/>
          <w:sz w:val="24"/>
          <w:szCs w:val="24"/>
        </w:rPr>
        <w:t>2.2竞争性磋商文件的询问、澄清</w:t>
      </w:r>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Pr>
          <w:rFonts w:hint="eastAsia" w:ascii="宋体" w:hAnsi="宋体" w:eastAsia="宋体" w:cs="宋体"/>
          <w:b/>
          <w:bCs/>
          <w:sz w:val="24"/>
          <w:szCs w:val="24"/>
        </w:rPr>
        <w:t>、修改</w:t>
      </w:r>
    </w:p>
    <w:p w14:paraId="1966E97A">
      <w:pPr>
        <w:spacing w:after="0" w:line="520" w:lineRule="exact"/>
        <w:rPr>
          <w:rFonts w:ascii="宋体" w:hAnsi="宋体" w:eastAsia="宋体" w:cs="宋体"/>
          <w:bCs/>
          <w:sz w:val="24"/>
          <w:szCs w:val="24"/>
        </w:rPr>
      </w:pPr>
      <w:bookmarkStart w:id="127" w:name="_Toc477695243"/>
      <w:bookmarkStart w:id="128" w:name="_Toc488828641"/>
      <w:bookmarkStart w:id="129" w:name="_Toc477705189"/>
      <w:bookmarkStart w:id="130" w:name="_Toc507774517"/>
      <w:bookmarkStart w:id="131" w:name="_Toc478045043"/>
      <w:bookmarkStart w:id="132" w:name="_Toc333852777"/>
      <w:bookmarkStart w:id="133" w:name="_Toc229994475"/>
      <w:bookmarkStart w:id="134" w:name="_Toc330807423"/>
      <w:bookmarkStart w:id="135" w:name="_Toc460575552"/>
      <w:bookmarkStart w:id="136" w:name="_Toc507768651"/>
      <w:bookmarkStart w:id="137" w:name="_Toc477696870"/>
      <w:bookmarkStart w:id="138" w:name="_Toc496608171"/>
      <w:bookmarkStart w:id="139" w:name="_Toc7347"/>
      <w:bookmarkStart w:id="140" w:name="_Toc1727174"/>
      <w:bookmarkStart w:id="141" w:name="_Toc507774239"/>
      <w:bookmarkStart w:id="142" w:name="_Toc496515622"/>
      <w:bookmarkStart w:id="143" w:name="_Toc227991430"/>
      <w:r>
        <w:rPr>
          <w:rFonts w:hint="eastAsia" w:ascii="宋体" w:hAnsi="宋体" w:eastAsia="宋体" w:cs="宋体"/>
          <w:bCs/>
          <w:sz w:val="24"/>
          <w:szCs w:val="24"/>
        </w:rPr>
        <w:t>2.2.1供应商应认真阅读磋商文件，如有疑问的，供应商可以向采购人或采购代理机构提出询问，采购人或者采购代理机构在接到询问后的3个工作日内对供应商依法提出的询问作出答复，但答复的内容不涉及商业秘密。</w:t>
      </w:r>
    </w:p>
    <w:p w14:paraId="543AC47F">
      <w:pPr>
        <w:spacing w:after="0" w:line="520" w:lineRule="exact"/>
        <w:rPr>
          <w:rFonts w:ascii="宋体" w:hAnsi="宋体" w:eastAsia="宋体" w:cs="宋体"/>
          <w:bCs/>
          <w:sz w:val="24"/>
          <w:szCs w:val="24"/>
        </w:rPr>
      </w:pPr>
      <w:r>
        <w:rPr>
          <w:rFonts w:hint="eastAsia" w:ascii="宋体" w:hAnsi="宋体" w:eastAsia="宋体" w:cs="宋体"/>
          <w:bCs/>
          <w:sz w:val="24"/>
          <w:szCs w:val="24"/>
        </w:rPr>
        <w:t>2.2.2采购人、采购代理机构可以对已发出的磋商文件进行必要的澄清或者修改，澄清或者修改的内容作为磋商文件的组成部分。采购人、采购代理机构将同时发布澄清、修改文件进行说明以保证供应商能重新下载并用于编制响应文件。磋商文件的澄清、修改文件内容均以网上电子文件为准，当磋商文件、磋商文件澄清、修改文件内容前后相互矛盾时，以最后发出的为准。澄清或者修改的内容可能影响响应文件编制的，采购人或者采购代理机构将在磋商截止时间至少5日前，以网上电子文件形式通知所有接收磋商文件的供应商，不足5日的，采购人或者采购代理机构将顺延提交响应文件的截止时间。</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14:paraId="542FF923">
      <w:pPr>
        <w:pStyle w:val="3"/>
        <w:spacing w:beforeLines="50" w:afterLines="50" w:line="520" w:lineRule="exact"/>
        <w:rPr>
          <w:rFonts w:ascii="宋体" w:hAnsi="宋体" w:eastAsia="宋体" w:cs="宋体"/>
          <w:color w:val="000000" w:themeColor="text1"/>
          <w:sz w:val="28"/>
          <w:szCs w:val="28"/>
        </w:rPr>
      </w:pPr>
      <w:bookmarkStart w:id="144" w:name="_bookmark29"/>
      <w:bookmarkEnd w:id="144"/>
      <w:bookmarkStart w:id="145" w:name="_Toc5808"/>
      <w:r>
        <w:rPr>
          <w:rFonts w:hint="eastAsia" w:ascii="宋体" w:hAnsi="宋体" w:eastAsia="宋体" w:cs="宋体"/>
          <w:color w:val="000000" w:themeColor="text1"/>
          <w:sz w:val="28"/>
          <w:szCs w:val="28"/>
        </w:rPr>
        <w:t>3.响应文件</w:t>
      </w:r>
      <w:bookmarkEnd w:id="145"/>
    </w:p>
    <w:p w14:paraId="096F5E96">
      <w:pPr>
        <w:spacing w:after="0" w:line="520" w:lineRule="exact"/>
        <w:rPr>
          <w:rFonts w:ascii="宋体" w:hAnsi="宋体" w:eastAsia="宋体" w:cs="宋体"/>
          <w:b/>
          <w:bCs/>
          <w:color w:val="000000" w:themeColor="text1"/>
          <w:sz w:val="24"/>
          <w:szCs w:val="24"/>
        </w:rPr>
      </w:pPr>
      <w:bookmarkStart w:id="146" w:name="_bookmark30"/>
      <w:bookmarkEnd w:id="146"/>
      <w:r>
        <w:rPr>
          <w:rFonts w:hint="eastAsia" w:ascii="宋体" w:hAnsi="宋体" w:eastAsia="宋体" w:cs="宋体"/>
          <w:b/>
          <w:bCs/>
          <w:color w:val="000000" w:themeColor="text1"/>
          <w:sz w:val="24"/>
          <w:szCs w:val="24"/>
        </w:rPr>
        <w:t>3.1响应文件的组成</w:t>
      </w:r>
    </w:p>
    <w:p w14:paraId="0DED3041">
      <w:pPr>
        <w:spacing w:after="0" w:line="520" w:lineRule="exac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3.1.1响应文件应包括下列内容：</w:t>
      </w:r>
    </w:p>
    <w:p w14:paraId="10276C7D">
      <w:pPr>
        <w:spacing w:after="0" w:line="520" w:lineRule="exact"/>
        <w:ind w:firstLine="480" w:firstLineChars="200"/>
        <w:rPr>
          <w:color w:val="000000" w:themeColor="text1"/>
        </w:rPr>
      </w:pPr>
      <w:bookmarkStart w:id="147" w:name="_bookmark31"/>
      <w:bookmarkEnd w:id="147"/>
      <w:r>
        <w:rPr>
          <w:rFonts w:hint="eastAsia" w:ascii="宋体" w:hAnsi="宋体" w:eastAsia="宋体" w:cs="宋体"/>
          <w:color w:val="000000" w:themeColor="text1"/>
          <w:sz w:val="24"/>
          <w:szCs w:val="24"/>
        </w:rPr>
        <w:t>1资格审查资料</w:t>
      </w:r>
    </w:p>
    <w:p w14:paraId="70DFCA3B">
      <w:pPr>
        <w:spacing w:after="0" w:line="520" w:lineRule="exact"/>
        <w:ind w:firstLine="480" w:firstLineChars="200"/>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2.磋商函</w:t>
      </w:r>
    </w:p>
    <w:p w14:paraId="0D8E0750">
      <w:pPr>
        <w:spacing w:after="0" w:line="520" w:lineRule="exact"/>
        <w:ind w:firstLine="480" w:firstLineChars="200"/>
        <w:rPr>
          <w:rFonts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3</w:t>
      </w:r>
      <w:r>
        <w:rPr>
          <w:rFonts w:hint="eastAsia" w:ascii="宋体" w:hAnsi="宋体" w:eastAsia="宋体" w:cs="宋体"/>
          <w:color w:val="000000" w:themeColor="text1"/>
          <w:sz w:val="24"/>
          <w:szCs w:val="24"/>
        </w:rPr>
        <w:t>.法定代表人身份证明书</w:t>
      </w:r>
    </w:p>
    <w:p w14:paraId="4D4B3CFA">
      <w:pPr>
        <w:spacing w:after="0" w:line="520" w:lineRule="exact"/>
        <w:ind w:firstLine="480" w:firstLineChars="200"/>
        <w:rPr>
          <w:rFonts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4</w:t>
      </w:r>
      <w:r>
        <w:rPr>
          <w:rFonts w:hint="eastAsia" w:ascii="宋体" w:hAnsi="宋体" w:eastAsia="宋体" w:cs="宋体"/>
          <w:color w:val="000000" w:themeColor="text1"/>
          <w:sz w:val="24"/>
          <w:szCs w:val="24"/>
        </w:rPr>
        <w:t>.授权委托书</w:t>
      </w:r>
    </w:p>
    <w:p w14:paraId="572CBDE6">
      <w:pPr>
        <w:spacing w:after="0" w:line="520" w:lineRule="exact"/>
        <w:ind w:firstLine="480" w:firstLineChars="200"/>
        <w:rPr>
          <w:rFonts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5</w:t>
      </w:r>
      <w:r>
        <w:rPr>
          <w:rFonts w:hint="eastAsia" w:ascii="宋体" w:hAnsi="宋体" w:eastAsia="宋体" w:cs="宋体"/>
          <w:color w:val="000000" w:themeColor="text1"/>
          <w:sz w:val="24"/>
          <w:szCs w:val="24"/>
        </w:rPr>
        <w:t>.项目实施方案</w:t>
      </w:r>
    </w:p>
    <w:p w14:paraId="7B54ECE5">
      <w:pPr>
        <w:spacing w:after="0" w:line="520" w:lineRule="exact"/>
        <w:ind w:firstLine="480" w:firstLineChars="200"/>
        <w:rPr>
          <w:rFonts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6</w:t>
      </w:r>
      <w:r>
        <w:rPr>
          <w:rFonts w:hint="eastAsia" w:ascii="宋体" w:hAnsi="宋体" w:eastAsia="宋体" w:cs="宋体"/>
          <w:color w:val="000000" w:themeColor="text1"/>
          <w:sz w:val="24"/>
          <w:szCs w:val="24"/>
        </w:rPr>
        <w:t xml:space="preserve">.中小企业声明函（若有） </w:t>
      </w:r>
    </w:p>
    <w:p w14:paraId="53CF5D75">
      <w:pPr>
        <w:spacing w:after="0" w:line="520" w:lineRule="exact"/>
        <w:ind w:firstLine="480" w:firstLineChars="200"/>
        <w:rPr>
          <w:rFonts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7</w:t>
      </w:r>
      <w:r>
        <w:rPr>
          <w:rFonts w:hint="eastAsia" w:ascii="宋体" w:hAnsi="宋体" w:eastAsia="宋体" w:cs="宋体"/>
          <w:color w:val="000000" w:themeColor="text1"/>
          <w:sz w:val="24"/>
          <w:szCs w:val="24"/>
        </w:rPr>
        <w:t>.监狱企业证明文件（若是）</w:t>
      </w:r>
    </w:p>
    <w:p w14:paraId="1AA93567">
      <w:pPr>
        <w:spacing w:after="0" w:line="520" w:lineRule="exact"/>
        <w:ind w:firstLine="480" w:firstLineChars="200"/>
        <w:rPr>
          <w:rFonts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8</w:t>
      </w:r>
      <w:r>
        <w:rPr>
          <w:rFonts w:hint="eastAsia" w:ascii="宋体" w:hAnsi="宋体" w:eastAsia="宋体" w:cs="宋体"/>
          <w:color w:val="000000" w:themeColor="text1"/>
          <w:sz w:val="24"/>
          <w:szCs w:val="24"/>
        </w:rPr>
        <w:t>.残疾人福利性单位声明函（若是）</w:t>
      </w:r>
    </w:p>
    <w:p w14:paraId="7CD40BDE">
      <w:pPr>
        <w:spacing w:after="0" w:line="520" w:lineRule="exact"/>
        <w:ind w:firstLine="480" w:firstLineChars="200"/>
        <w:rPr>
          <w:rFonts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9</w:t>
      </w:r>
      <w:r>
        <w:rPr>
          <w:rFonts w:hint="eastAsia" w:ascii="宋体" w:hAnsi="宋体" w:eastAsia="宋体" w:cs="宋体"/>
          <w:color w:val="000000" w:themeColor="text1"/>
          <w:sz w:val="24"/>
          <w:szCs w:val="24"/>
        </w:rPr>
        <w:t>.其他材料</w:t>
      </w:r>
    </w:p>
    <w:p w14:paraId="110C0E47">
      <w:pPr>
        <w:spacing w:after="0" w:line="520" w:lineRule="exact"/>
        <w:rPr>
          <w:rFonts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3.2磋商的语言及度量衡单位</w:t>
      </w:r>
    </w:p>
    <w:p w14:paraId="6D316F49">
      <w:pPr>
        <w:spacing w:after="0" w:line="520" w:lineRule="exact"/>
        <w:rPr>
          <w:rFonts w:ascii="宋体" w:hAnsi="宋体" w:eastAsia="宋体" w:cs="宋体"/>
          <w:color w:val="000000" w:themeColor="text1"/>
          <w:sz w:val="24"/>
          <w:szCs w:val="24"/>
        </w:rPr>
      </w:pPr>
      <w:bookmarkStart w:id="148" w:name="_bookmark32"/>
      <w:bookmarkEnd w:id="148"/>
      <w:r>
        <w:rPr>
          <w:rFonts w:hint="eastAsia" w:ascii="宋体" w:hAnsi="宋体" w:eastAsia="宋体" w:cs="宋体"/>
          <w:color w:val="000000" w:themeColor="text1"/>
          <w:sz w:val="24"/>
          <w:szCs w:val="24"/>
        </w:rPr>
        <w:t>3.2.1供应商提交的响应文件以及供应商与代理机构就有关磋商的所有来往函电均应使用中文。供应商可以提交用其他语言打印的资料，但有关的段落必须翻译成中文，在有差异和矛盾时以中文为准。字体要便于辨识，以正楷、宋体为好。</w:t>
      </w:r>
    </w:p>
    <w:p w14:paraId="18321952">
      <w:pPr>
        <w:spacing w:after="0" w:line="520" w:lineRule="exac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3.2.2用非中文版印刷的产品说明书、技术资料、资格资质证书等，供应商应提供符合中国有关法律、法规的中文译本，并以中文译本为准。</w:t>
      </w:r>
    </w:p>
    <w:p w14:paraId="146DCB28">
      <w:pPr>
        <w:spacing w:after="0" w:line="520" w:lineRule="exac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3.2.3响应文件中所使用的度量衡单位，除磋商文件中有特殊要求外，一律用法定计量单位。</w:t>
      </w:r>
    </w:p>
    <w:p w14:paraId="4BFA7A6F">
      <w:pPr>
        <w:spacing w:after="0" w:line="520" w:lineRule="exact"/>
        <w:rPr>
          <w:rFonts w:ascii="宋体" w:hAnsi="宋体" w:eastAsia="宋体" w:cs="宋体"/>
          <w:b/>
          <w:color w:val="000000" w:themeColor="text1"/>
          <w:sz w:val="24"/>
          <w:szCs w:val="24"/>
        </w:rPr>
      </w:pPr>
      <w:r>
        <w:rPr>
          <w:rFonts w:hint="eastAsia" w:ascii="宋体" w:hAnsi="宋体" w:eastAsia="宋体" w:cs="宋体"/>
          <w:b/>
          <w:color w:val="000000" w:themeColor="text1"/>
          <w:sz w:val="24"/>
          <w:szCs w:val="24"/>
        </w:rPr>
        <w:t>3.3 磋商有效期</w:t>
      </w:r>
    </w:p>
    <w:p w14:paraId="3F2E2C29">
      <w:pPr>
        <w:spacing w:after="0" w:line="520" w:lineRule="exac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3.3.1 在供应商须知前附表规定的磋商有效期内，供应商不得要求撤销或修改其响应文件。</w:t>
      </w:r>
    </w:p>
    <w:p w14:paraId="66142C85">
      <w:pPr>
        <w:spacing w:after="0" w:line="520" w:lineRule="exac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3.3.2 出现特殊情况需要延长磋商有效期的，采购人以书面形式通知所有供应商延长磋商有效期。</w:t>
      </w:r>
    </w:p>
    <w:p w14:paraId="50FF694E">
      <w:pPr>
        <w:spacing w:after="0" w:line="520" w:lineRule="exact"/>
        <w:rPr>
          <w:rFonts w:ascii="宋体" w:hAnsi="宋体" w:eastAsia="宋体" w:cs="宋体"/>
          <w:b/>
          <w:bCs/>
          <w:color w:val="000000" w:themeColor="text1"/>
          <w:sz w:val="24"/>
          <w:szCs w:val="24"/>
        </w:rPr>
      </w:pPr>
      <w:bookmarkStart w:id="149" w:name="_bookmark33"/>
      <w:bookmarkEnd w:id="149"/>
      <w:r>
        <w:rPr>
          <w:rFonts w:hint="eastAsia" w:ascii="宋体" w:hAnsi="宋体" w:eastAsia="宋体" w:cs="宋体"/>
          <w:b/>
          <w:bCs/>
          <w:color w:val="000000" w:themeColor="text1"/>
          <w:sz w:val="24"/>
          <w:szCs w:val="24"/>
        </w:rPr>
        <w:t>3.4 磋商保证金</w:t>
      </w:r>
    </w:p>
    <w:p w14:paraId="6BAFABA1">
      <w:pPr>
        <w:spacing w:after="0" w:line="520" w:lineRule="exac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本项目免收磋商保证金</w:t>
      </w:r>
    </w:p>
    <w:p w14:paraId="7D91971E">
      <w:pPr>
        <w:spacing w:after="0" w:line="520" w:lineRule="exact"/>
        <w:rPr>
          <w:rFonts w:ascii="宋体" w:hAnsi="宋体" w:eastAsia="宋体" w:cs="宋体"/>
          <w:b/>
          <w:bCs/>
          <w:color w:val="000000" w:themeColor="text1"/>
          <w:sz w:val="24"/>
          <w:szCs w:val="24"/>
        </w:rPr>
      </w:pPr>
      <w:bookmarkStart w:id="150" w:name="_bookmark34"/>
      <w:bookmarkEnd w:id="150"/>
      <w:r>
        <w:rPr>
          <w:rFonts w:hint="eastAsia" w:ascii="宋体" w:hAnsi="宋体" w:eastAsia="宋体" w:cs="宋体"/>
          <w:b/>
          <w:bCs/>
          <w:color w:val="000000" w:themeColor="text1"/>
          <w:sz w:val="24"/>
          <w:szCs w:val="24"/>
        </w:rPr>
        <w:t>3.5 备选磋商方案</w:t>
      </w:r>
    </w:p>
    <w:p w14:paraId="6671E9AD">
      <w:pPr>
        <w:spacing w:after="0" w:line="520" w:lineRule="exact"/>
        <w:ind w:firstLine="480" w:firstLineChars="200"/>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除供应商须知前附表另有规定外，供应商不得递交备选磋商方案。</w:t>
      </w:r>
    </w:p>
    <w:p w14:paraId="7275FF8B">
      <w:pPr>
        <w:spacing w:after="0" w:line="520" w:lineRule="exact"/>
        <w:rPr>
          <w:rFonts w:ascii="宋体" w:hAnsi="宋体" w:eastAsia="宋体" w:cs="宋体"/>
          <w:b/>
          <w:bCs/>
          <w:color w:val="000000" w:themeColor="text1"/>
          <w:sz w:val="24"/>
          <w:szCs w:val="24"/>
        </w:rPr>
      </w:pPr>
      <w:bookmarkStart w:id="151" w:name="_bookmark36"/>
      <w:bookmarkEnd w:id="151"/>
      <w:r>
        <w:rPr>
          <w:rFonts w:hint="eastAsia" w:ascii="宋体" w:hAnsi="宋体" w:eastAsia="宋体" w:cs="宋体"/>
          <w:b/>
          <w:bCs/>
          <w:color w:val="000000" w:themeColor="text1"/>
          <w:sz w:val="24"/>
          <w:szCs w:val="24"/>
        </w:rPr>
        <w:t>3.6 响应文件的编制</w:t>
      </w:r>
    </w:p>
    <w:p w14:paraId="4BDDD78D">
      <w:pPr>
        <w:spacing w:after="0" w:line="520" w:lineRule="exac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3.6.1响应文件全部采用电子文档。</w:t>
      </w:r>
    </w:p>
    <w:p w14:paraId="304602D6">
      <w:pPr>
        <w:spacing w:after="0" w:line="520" w:lineRule="exac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3.6.2如供应商提交的电子响应文件不符合（1）要求或开标时无法读取导入或解密，其响应文件将不予受理。</w:t>
      </w:r>
    </w:p>
    <w:p w14:paraId="715B1852">
      <w:pPr>
        <w:spacing w:after="0" w:line="520" w:lineRule="exact"/>
        <w:rPr>
          <w:rFonts w:ascii="宋体" w:hAnsi="宋体" w:eastAsia="宋体" w:cs="宋体"/>
          <w:sz w:val="24"/>
          <w:szCs w:val="24"/>
        </w:rPr>
      </w:pPr>
      <w:r>
        <w:rPr>
          <w:rFonts w:hint="eastAsia" w:ascii="宋体" w:hAnsi="宋体" w:eastAsia="宋体" w:cs="宋体"/>
          <w:color w:val="000000" w:themeColor="text1"/>
          <w:sz w:val="24"/>
          <w:szCs w:val="24"/>
        </w:rPr>
        <w:t>3.6.3响应文件中提供的资料（</w:t>
      </w:r>
      <w:r>
        <w:rPr>
          <w:rFonts w:hint="eastAsia" w:ascii="宋体" w:hAnsi="宋体" w:eastAsia="宋体" w:cs="宋体"/>
          <w:sz w:val="24"/>
          <w:szCs w:val="24"/>
        </w:rPr>
        <w:t>包括复印件）、关键内容必须清晰可辨，若出现表达不清、未按要求填写而导致非唯一理解，视为未实质性响应磋商文件，供应商响应文件将按无效处理。</w:t>
      </w:r>
    </w:p>
    <w:p w14:paraId="71F2505A">
      <w:pPr>
        <w:spacing w:after="0" w:line="520" w:lineRule="exact"/>
        <w:rPr>
          <w:rFonts w:ascii="宋体" w:hAnsi="宋体" w:eastAsia="宋体" w:cs="宋体"/>
          <w:sz w:val="24"/>
          <w:szCs w:val="24"/>
        </w:rPr>
      </w:pPr>
      <w:r>
        <w:rPr>
          <w:rFonts w:hint="eastAsia" w:ascii="宋体" w:hAnsi="宋体" w:eastAsia="宋体" w:cs="宋体"/>
          <w:sz w:val="24"/>
          <w:szCs w:val="24"/>
        </w:rPr>
        <w:t>3.6.4响应文件应由法定代表人或其委托代理人在凡规定签章处签章，要求签字处签字，要求盖章处应盖单位公章；供应商资格要求中要求提供的资料及证件等证明材料扫描件均须加盖供应商公章予以确认；未按磋商文件要求签章、签字或盖公章的响应文件按无效处理。</w:t>
      </w:r>
    </w:p>
    <w:p w14:paraId="35393E73">
      <w:pPr>
        <w:spacing w:after="0" w:line="520" w:lineRule="exact"/>
        <w:rPr>
          <w:rFonts w:ascii="宋体" w:hAnsi="宋体" w:eastAsia="宋体" w:cs="宋体"/>
          <w:sz w:val="24"/>
          <w:szCs w:val="24"/>
        </w:rPr>
      </w:pPr>
      <w:r>
        <w:rPr>
          <w:rFonts w:hint="eastAsia" w:ascii="宋体" w:hAnsi="宋体" w:eastAsia="宋体" w:cs="宋体"/>
          <w:sz w:val="24"/>
          <w:szCs w:val="24"/>
        </w:rPr>
        <w:t>3.6.5成交后，成交单位向采购代理机构递交纸质磋商响应文件副本壹份，并由成交单位自行承担制作费用。</w:t>
      </w:r>
    </w:p>
    <w:p w14:paraId="7D623CF0">
      <w:pPr>
        <w:pStyle w:val="3"/>
        <w:spacing w:beforeLines="50" w:afterLines="50" w:line="520" w:lineRule="exact"/>
        <w:rPr>
          <w:rFonts w:ascii="宋体" w:hAnsi="宋体" w:eastAsia="宋体" w:cs="宋体"/>
          <w:sz w:val="28"/>
          <w:szCs w:val="28"/>
        </w:rPr>
      </w:pPr>
      <w:bookmarkStart w:id="152" w:name="_bookmark37"/>
      <w:bookmarkEnd w:id="152"/>
      <w:bookmarkStart w:id="153" w:name="_Toc10916"/>
      <w:r>
        <w:rPr>
          <w:rFonts w:hint="eastAsia" w:ascii="宋体" w:hAnsi="宋体" w:eastAsia="宋体" w:cs="宋体"/>
          <w:sz w:val="28"/>
          <w:szCs w:val="28"/>
        </w:rPr>
        <w:t>4.</w:t>
      </w:r>
      <w:bookmarkEnd w:id="153"/>
      <w:r>
        <w:rPr>
          <w:rFonts w:hint="eastAsia" w:ascii="宋体" w:hAnsi="宋体" w:eastAsia="宋体" w:cs="宋体"/>
          <w:sz w:val="28"/>
          <w:szCs w:val="28"/>
        </w:rPr>
        <w:t>响应文件</w:t>
      </w:r>
    </w:p>
    <w:p w14:paraId="53B4A51F">
      <w:pPr>
        <w:spacing w:after="0" w:line="520" w:lineRule="exact"/>
        <w:rPr>
          <w:rFonts w:ascii="宋体" w:hAnsi="宋体" w:eastAsia="宋体" w:cs="宋体"/>
          <w:b/>
          <w:bCs/>
          <w:sz w:val="24"/>
          <w:szCs w:val="24"/>
        </w:rPr>
      </w:pPr>
      <w:bookmarkStart w:id="154" w:name="_bookmark38"/>
      <w:bookmarkEnd w:id="154"/>
      <w:r>
        <w:rPr>
          <w:rFonts w:hint="eastAsia" w:ascii="宋体" w:hAnsi="宋体" w:eastAsia="宋体" w:cs="宋体"/>
          <w:b/>
          <w:bCs/>
          <w:sz w:val="24"/>
          <w:szCs w:val="24"/>
        </w:rPr>
        <w:t>4.1 响应文件的密封和标记</w:t>
      </w:r>
    </w:p>
    <w:p w14:paraId="013D1C00">
      <w:pPr>
        <w:spacing w:after="0" w:line="520" w:lineRule="exact"/>
        <w:rPr>
          <w:rFonts w:ascii="宋体" w:hAnsi="宋体" w:eastAsia="宋体" w:cs="宋体"/>
          <w:sz w:val="24"/>
          <w:szCs w:val="24"/>
        </w:rPr>
      </w:pPr>
      <w:bookmarkStart w:id="155" w:name="_bookmark39"/>
      <w:bookmarkEnd w:id="155"/>
      <w:r>
        <w:rPr>
          <w:rFonts w:hint="eastAsia" w:ascii="宋体" w:hAnsi="宋体" w:eastAsia="宋体" w:cs="宋体"/>
          <w:sz w:val="24"/>
          <w:szCs w:val="24"/>
        </w:rPr>
        <w:t>4.1.1响应文件的密封：响应文件全部采用电子文档，供应商应安装客户端软件“政采云电子交易客户端”，并按照磋商文件和政采云电子交易平台的要求编制，编制后应进行电子签名及加密；</w:t>
      </w:r>
    </w:p>
    <w:p w14:paraId="21666F6C">
      <w:pPr>
        <w:spacing w:after="0" w:line="520" w:lineRule="exact"/>
        <w:rPr>
          <w:rFonts w:ascii="宋体" w:hAnsi="宋体" w:eastAsia="宋体" w:cs="宋体"/>
          <w:sz w:val="24"/>
          <w:szCs w:val="24"/>
        </w:rPr>
      </w:pPr>
      <w:r>
        <w:rPr>
          <w:rFonts w:hint="eastAsia" w:ascii="宋体" w:hAnsi="宋体" w:eastAsia="宋体" w:cs="宋体"/>
          <w:sz w:val="24"/>
          <w:szCs w:val="24"/>
        </w:rPr>
        <w:t>4.1.2响应文件的标记：响应文件全部采用电子文档，供应商应安装客户端软件—“政采云电子交易客户端”，并按照磋商文件和政采云电子交易平台的要求编制，编制后应进行电子签名及加密。</w:t>
      </w:r>
    </w:p>
    <w:p w14:paraId="4FE62019">
      <w:pPr>
        <w:spacing w:after="0" w:line="520" w:lineRule="exact"/>
        <w:rPr>
          <w:rFonts w:ascii="宋体" w:hAnsi="宋体" w:eastAsia="宋体" w:cs="宋体"/>
          <w:sz w:val="24"/>
          <w:szCs w:val="24"/>
        </w:rPr>
      </w:pPr>
      <w:r>
        <w:rPr>
          <w:rFonts w:hint="eastAsia" w:ascii="宋体" w:hAnsi="宋体" w:eastAsia="宋体" w:cs="宋体"/>
          <w:sz w:val="24"/>
          <w:szCs w:val="24"/>
        </w:rPr>
        <w:t>4.1.3逾期送达（上传）或者未按照磋商文件要求密封的响应文件，采购人、采购代理机构将拒收。</w:t>
      </w:r>
    </w:p>
    <w:p w14:paraId="71419BBC">
      <w:pPr>
        <w:spacing w:after="0" w:line="520" w:lineRule="exact"/>
        <w:rPr>
          <w:rFonts w:ascii="宋体" w:hAnsi="宋体" w:eastAsia="宋体" w:cs="宋体"/>
          <w:b/>
          <w:bCs/>
          <w:sz w:val="24"/>
          <w:szCs w:val="24"/>
        </w:rPr>
      </w:pPr>
      <w:r>
        <w:rPr>
          <w:rFonts w:hint="eastAsia" w:ascii="宋体" w:hAnsi="宋体" w:eastAsia="宋体" w:cs="宋体"/>
          <w:b/>
          <w:bCs/>
          <w:sz w:val="24"/>
          <w:szCs w:val="24"/>
        </w:rPr>
        <w:t>4.2响应文件的递交</w:t>
      </w:r>
    </w:p>
    <w:p w14:paraId="389A13C5">
      <w:pPr>
        <w:spacing w:after="0" w:line="520" w:lineRule="exact"/>
        <w:rPr>
          <w:rFonts w:ascii="宋体" w:hAnsi="宋体" w:eastAsia="宋体" w:cs="宋体"/>
          <w:sz w:val="24"/>
          <w:szCs w:val="24"/>
        </w:rPr>
      </w:pPr>
      <w:bookmarkStart w:id="156" w:name="_bookmark40"/>
      <w:bookmarkEnd w:id="156"/>
      <w:bookmarkStart w:id="157" w:name="_Toc296602445"/>
      <w:r>
        <w:rPr>
          <w:rFonts w:hint="eastAsia" w:ascii="宋体" w:hAnsi="宋体" w:eastAsia="宋体" w:cs="宋体"/>
          <w:sz w:val="24"/>
          <w:szCs w:val="24"/>
        </w:rPr>
        <w:t>4.2.1</w:t>
      </w:r>
      <w:bookmarkEnd w:id="157"/>
      <w:r>
        <w:rPr>
          <w:rFonts w:hint="eastAsia" w:ascii="宋体" w:hAnsi="宋体" w:eastAsia="宋体" w:cs="宋体"/>
          <w:sz w:val="24"/>
          <w:szCs w:val="24"/>
        </w:rPr>
        <w:t>响应文件递交及有关内容：详见《供应商须知前附表》</w:t>
      </w:r>
    </w:p>
    <w:p w14:paraId="58A083C2">
      <w:pPr>
        <w:spacing w:after="0" w:line="520" w:lineRule="exact"/>
        <w:rPr>
          <w:rFonts w:ascii="宋体" w:hAnsi="宋体" w:eastAsia="宋体" w:cs="宋体"/>
          <w:sz w:val="24"/>
          <w:szCs w:val="24"/>
        </w:rPr>
      </w:pPr>
      <w:r>
        <w:rPr>
          <w:rFonts w:hint="eastAsia" w:ascii="宋体" w:hAnsi="宋体" w:eastAsia="宋体" w:cs="宋体"/>
          <w:sz w:val="24"/>
          <w:szCs w:val="24"/>
        </w:rPr>
        <w:t>4.2.2供应商应在响应文件的截止时间前按照本项目竞争性磋商文件和“政府采购云平台”的要求编制、加密响应文件，并在响应文件提交截止时间前上传至“政府采购云平台”（https://www.zcygov.cn/)；供应商在“政府采购云平台”（https://www.zcygov.cn/)提交电子版响应文件时，请填写参加远程采购活动经办人联系方式，并于开标当日在规定时间内完成解密。</w:t>
      </w:r>
    </w:p>
    <w:p w14:paraId="68875095">
      <w:pPr>
        <w:spacing w:after="0" w:line="520" w:lineRule="exact"/>
        <w:rPr>
          <w:rFonts w:ascii="宋体" w:hAnsi="宋体" w:eastAsia="宋体" w:cs="宋体"/>
          <w:sz w:val="24"/>
          <w:szCs w:val="24"/>
        </w:rPr>
      </w:pPr>
      <w:r>
        <w:rPr>
          <w:rFonts w:hint="eastAsia" w:ascii="宋体" w:hAnsi="宋体" w:eastAsia="宋体" w:cs="宋体"/>
          <w:sz w:val="24"/>
          <w:szCs w:val="24"/>
        </w:rPr>
        <w:t>4.2.3 逾期送达或者未按照磋商文件要求上传的响应文件，采购人、采购代理机构将拒收。</w:t>
      </w:r>
    </w:p>
    <w:p w14:paraId="151113AB">
      <w:pPr>
        <w:spacing w:after="0" w:line="520" w:lineRule="exact"/>
        <w:rPr>
          <w:rFonts w:ascii="宋体" w:hAnsi="宋体" w:eastAsia="宋体" w:cs="宋体"/>
          <w:sz w:val="24"/>
          <w:szCs w:val="24"/>
        </w:rPr>
      </w:pPr>
      <w:r>
        <w:rPr>
          <w:rFonts w:hint="eastAsia" w:ascii="宋体" w:hAnsi="宋体" w:eastAsia="宋体" w:cs="宋体"/>
          <w:sz w:val="24"/>
          <w:szCs w:val="24"/>
        </w:rPr>
        <w:t>4.2.4 除《供应商须知前附表》另有规定外，供应商所提交的响应文件不予退还。</w:t>
      </w:r>
    </w:p>
    <w:p w14:paraId="527C3384">
      <w:pPr>
        <w:spacing w:after="0" w:line="520" w:lineRule="exact"/>
        <w:rPr>
          <w:rFonts w:ascii="宋体" w:hAnsi="宋体" w:eastAsia="宋体" w:cs="宋体"/>
          <w:b/>
          <w:bCs/>
          <w:sz w:val="24"/>
          <w:szCs w:val="24"/>
        </w:rPr>
      </w:pPr>
      <w:r>
        <w:rPr>
          <w:rFonts w:hint="eastAsia" w:ascii="宋体" w:hAnsi="宋体" w:eastAsia="宋体" w:cs="宋体"/>
          <w:b/>
          <w:bCs/>
          <w:sz w:val="24"/>
          <w:szCs w:val="24"/>
        </w:rPr>
        <w:t>4.3 竞争性磋商申请文件的修改与撤回</w:t>
      </w:r>
    </w:p>
    <w:p w14:paraId="69CCE2AA">
      <w:pPr>
        <w:spacing w:after="0" w:line="520" w:lineRule="exact"/>
        <w:rPr>
          <w:rFonts w:ascii="宋体" w:hAnsi="宋体" w:eastAsia="宋体" w:cs="宋体"/>
          <w:sz w:val="24"/>
          <w:szCs w:val="24"/>
        </w:rPr>
      </w:pPr>
      <w:bookmarkStart w:id="158" w:name="_bookmark42"/>
      <w:bookmarkEnd w:id="158"/>
      <w:bookmarkStart w:id="159" w:name="_Toc20910"/>
      <w:r>
        <w:rPr>
          <w:rFonts w:hint="eastAsia" w:ascii="宋体" w:hAnsi="宋体" w:eastAsia="宋体" w:cs="宋体"/>
          <w:sz w:val="24"/>
          <w:szCs w:val="24"/>
        </w:rPr>
        <w:t>4.3.1在提交响应文件截止时间前，供应商可以补充、修改或者撤回已在网上提交的电子响应文件，无须书面形式通知采购人、采购代理机构。补充、修改的电子响应文件应按照《电子响应文件编制及报送要求》规定进行编制、密封、标记和提交。</w:t>
      </w:r>
    </w:p>
    <w:p w14:paraId="0AF38564">
      <w:pPr>
        <w:pStyle w:val="3"/>
        <w:spacing w:beforeLines="50" w:afterLines="50" w:line="520" w:lineRule="exact"/>
        <w:rPr>
          <w:rFonts w:ascii="宋体" w:hAnsi="宋体" w:eastAsia="宋体" w:cs="宋体"/>
          <w:sz w:val="28"/>
          <w:szCs w:val="28"/>
        </w:rPr>
      </w:pPr>
      <w:r>
        <w:rPr>
          <w:rFonts w:hint="eastAsia" w:ascii="宋体" w:hAnsi="宋体" w:eastAsia="宋体" w:cs="宋体"/>
          <w:sz w:val="28"/>
          <w:szCs w:val="28"/>
        </w:rPr>
        <w:t>5.磋商</w:t>
      </w:r>
      <w:bookmarkEnd w:id="159"/>
    </w:p>
    <w:p w14:paraId="25A12959">
      <w:pPr>
        <w:spacing w:after="0" w:line="520" w:lineRule="exact"/>
        <w:rPr>
          <w:rFonts w:ascii="宋体" w:hAnsi="宋体" w:eastAsia="宋体" w:cs="宋体"/>
          <w:b/>
          <w:bCs/>
          <w:sz w:val="24"/>
          <w:szCs w:val="24"/>
        </w:rPr>
      </w:pPr>
      <w:r>
        <w:rPr>
          <w:rFonts w:hint="eastAsia" w:ascii="宋体" w:hAnsi="宋体" w:eastAsia="宋体" w:cs="宋体"/>
          <w:b/>
          <w:bCs/>
          <w:sz w:val="24"/>
          <w:szCs w:val="24"/>
        </w:rPr>
        <w:t>5.1磋商时间和地点</w:t>
      </w:r>
    </w:p>
    <w:p w14:paraId="03DD0CF9">
      <w:pPr>
        <w:spacing w:after="0" w:line="520" w:lineRule="exact"/>
        <w:ind w:firstLine="480" w:firstLineChars="200"/>
        <w:rPr>
          <w:rFonts w:ascii="宋体" w:hAnsi="宋体" w:eastAsia="宋体" w:cs="宋体"/>
          <w:sz w:val="24"/>
          <w:szCs w:val="24"/>
        </w:rPr>
      </w:pPr>
      <w:r>
        <w:rPr>
          <w:rFonts w:hint="eastAsia" w:ascii="宋体" w:hAnsi="宋体" w:eastAsia="宋体" w:cs="宋体"/>
          <w:sz w:val="24"/>
          <w:szCs w:val="24"/>
        </w:rPr>
        <w:t>采购人在供应商须知前附表规定的磋商截止时间（磋商时间）和地点参加磋商。</w:t>
      </w:r>
    </w:p>
    <w:p w14:paraId="07835AC9">
      <w:pPr>
        <w:spacing w:after="0" w:line="520" w:lineRule="exact"/>
        <w:rPr>
          <w:rFonts w:ascii="宋体" w:hAnsi="宋体" w:eastAsia="宋体" w:cs="宋体"/>
          <w:b/>
          <w:bCs/>
          <w:sz w:val="24"/>
          <w:szCs w:val="24"/>
        </w:rPr>
      </w:pPr>
      <w:bookmarkStart w:id="160" w:name="_bookmark43"/>
      <w:bookmarkEnd w:id="160"/>
      <w:r>
        <w:rPr>
          <w:rFonts w:hint="eastAsia" w:ascii="宋体" w:hAnsi="宋体" w:eastAsia="宋体" w:cs="宋体"/>
          <w:b/>
          <w:bCs/>
          <w:sz w:val="24"/>
          <w:szCs w:val="24"/>
        </w:rPr>
        <w:t>5.2 磋商程序</w:t>
      </w:r>
    </w:p>
    <w:p w14:paraId="2A8F7E22">
      <w:pPr>
        <w:spacing w:after="0" w:line="520" w:lineRule="exac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主持人按下列程序进行磋商：</w:t>
      </w:r>
    </w:p>
    <w:p w14:paraId="122348D4">
      <w:pPr>
        <w:spacing w:after="0" w:line="520" w:lineRule="exac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fldChar w:fldCharType="begin"/>
      </w:r>
      <w:r>
        <w:rPr>
          <w:rFonts w:hint="eastAsia" w:ascii="宋体" w:hAnsi="宋体" w:eastAsia="宋体" w:cs="宋体"/>
          <w:color w:val="000000" w:themeColor="text1"/>
          <w:sz w:val="24"/>
          <w:szCs w:val="24"/>
        </w:rPr>
        <w:instrText xml:space="preserve"> = 1 \* GB2 </w:instrText>
      </w:r>
      <w:r>
        <w:rPr>
          <w:rFonts w:hint="eastAsia" w:ascii="宋体" w:hAnsi="宋体" w:eastAsia="宋体" w:cs="宋体"/>
          <w:color w:val="000000" w:themeColor="text1"/>
          <w:sz w:val="24"/>
          <w:szCs w:val="24"/>
        </w:rPr>
        <w:fldChar w:fldCharType="separate"/>
      </w:r>
      <w:r>
        <w:rPr>
          <w:rFonts w:hint="eastAsia" w:ascii="宋体" w:hAnsi="宋体" w:eastAsia="宋体" w:cs="宋体"/>
          <w:color w:val="000000" w:themeColor="text1"/>
          <w:sz w:val="24"/>
          <w:szCs w:val="24"/>
        </w:rPr>
        <w:t>⑴</w:t>
      </w:r>
      <w:r>
        <w:rPr>
          <w:rFonts w:hint="eastAsia" w:ascii="宋体" w:hAnsi="宋体" w:eastAsia="宋体" w:cs="宋体"/>
          <w:color w:val="000000" w:themeColor="text1"/>
          <w:sz w:val="24"/>
          <w:szCs w:val="24"/>
        </w:rPr>
        <w:fldChar w:fldCharType="end"/>
      </w:r>
      <w:r>
        <w:rPr>
          <w:rFonts w:hint="eastAsia" w:ascii="宋体" w:hAnsi="宋体" w:eastAsia="宋体" w:cs="宋体"/>
          <w:color w:val="000000" w:themeColor="text1"/>
          <w:sz w:val="24"/>
          <w:szCs w:val="24"/>
        </w:rPr>
        <w:t>宣布磋商纪律；</w:t>
      </w:r>
    </w:p>
    <w:p w14:paraId="57F1A4C0">
      <w:pPr>
        <w:spacing w:after="0" w:line="520" w:lineRule="exac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fldChar w:fldCharType="begin"/>
      </w:r>
      <w:r>
        <w:rPr>
          <w:rFonts w:hint="eastAsia" w:ascii="宋体" w:hAnsi="宋体" w:eastAsia="宋体" w:cs="宋体"/>
          <w:color w:val="000000" w:themeColor="text1"/>
          <w:sz w:val="24"/>
          <w:szCs w:val="24"/>
        </w:rPr>
        <w:instrText xml:space="preserve"> = 2 \* GB2 </w:instrText>
      </w:r>
      <w:r>
        <w:rPr>
          <w:rFonts w:hint="eastAsia" w:ascii="宋体" w:hAnsi="宋体" w:eastAsia="宋体" w:cs="宋体"/>
          <w:color w:val="000000" w:themeColor="text1"/>
          <w:sz w:val="24"/>
          <w:szCs w:val="24"/>
        </w:rPr>
        <w:fldChar w:fldCharType="separate"/>
      </w:r>
      <w:r>
        <w:rPr>
          <w:rFonts w:hint="eastAsia" w:ascii="宋体" w:hAnsi="宋体" w:eastAsia="宋体" w:cs="宋体"/>
          <w:color w:val="000000" w:themeColor="text1"/>
          <w:sz w:val="24"/>
          <w:szCs w:val="24"/>
        </w:rPr>
        <w:t>⑵</w:t>
      </w:r>
      <w:r>
        <w:rPr>
          <w:rFonts w:hint="eastAsia" w:ascii="宋体" w:hAnsi="宋体" w:eastAsia="宋体" w:cs="宋体"/>
          <w:color w:val="000000" w:themeColor="text1"/>
          <w:sz w:val="24"/>
          <w:szCs w:val="24"/>
        </w:rPr>
        <w:fldChar w:fldCharType="end"/>
      </w:r>
      <w:r>
        <w:rPr>
          <w:rFonts w:hint="eastAsia" w:ascii="宋体" w:hAnsi="宋体" w:eastAsia="宋体" w:cs="宋体"/>
          <w:color w:val="000000" w:themeColor="text1"/>
          <w:sz w:val="24"/>
          <w:szCs w:val="24"/>
        </w:rPr>
        <w:t>公布在磋商截止时间前递交响应文件的供应商情况；</w:t>
      </w:r>
    </w:p>
    <w:p w14:paraId="4DFA4820">
      <w:pPr>
        <w:spacing w:after="0" w:line="520" w:lineRule="exac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fldChar w:fldCharType="begin"/>
      </w:r>
      <w:r>
        <w:rPr>
          <w:rFonts w:hint="eastAsia" w:ascii="宋体" w:hAnsi="宋体" w:eastAsia="宋体" w:cs="宋体"/>
          <w:color w:val="000000" w:themeColor="text1"/>
          <w:sz w:val="24"/>
          <w:szCs w:val="24"/>
        </w:rPr>
        <w:instrText xml:space="preserve"> = 3 \* GB2 </w:instrText>
      </w:r>
      <w:r>
        <w:rPr>
          <w:rFonts w:hint="eastAsia" w:ascii="宋体" w:hAnsi="宋体" w:eastAsia="宋体" w:cs="宋体"/>
          <w:color w:val="000000" w:themeColor="text1"/>
          <w:sz w:val="24"/>
          <w:szCs w:val="24"/>
        </w:rPr>
        <w:fldChar w:fldCharType="separate"/>
      </w:r>
      <w:r>
        <w:rPr>
          <w:rFonts w:hint="eastAsia" w:ascii="宋体" w:hAnsi="宋体" w:eastAsia="宋体" w:cs="宋体"/>
          <w:color w:val="000000" w:themeColor="text1"/>
          <w:sz w:val="24"/>
          <w:szCs w:val="24"/>
        </w:rPr>
        <w:t>⑶</w:t>
      </w:r>
      <w:r>
        <w:rPr>
          <w:rFonts w:hint="eastAsia" w:ascii="宋体" w:hAnsi="宋体" w:eastAsia="宋体" w:cs="宋体"/>
          <w:color w:val="000000" w:themeColor="text1"/>
          <w:sz w:val="24"/>
          <w:szCs w:val="24"/>
        </w:rPr>
        <w:fldChar w:fldCharType="end"/>
      </w:r>
      <w:r>
        <w:rPr>
          <w:rFonts w:hint="eastAsia" w:ascii="宋体" w:hAnsi="宋体" w:eastAsia="宋体" w:cs="宋体"/>
          <w:color w:val="000000" w:themeColor="text1"/>
          <w:sz w:val="24"/>
          <w:szCs w:val="24"/>
        </w:rPr>
        <w:t>介绍采购人、记录人等有关人员；</w:t>
      </w:r>
    </w:p>
    <w:p w14:paraId="2B5142C7">
      <w:pPr>
        <w:spacing w:after="0" w:line="520" w:lineRule="exac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fldChar w:fldCharType="begin"/>
      </w:r>
      <w:r>
        <w:rPr>
          <w:rFonts w:hint="eastAsia" w:ascii="宋体" w:hAnsi="宋体" w:eastAsia="宋体" w:cs="宋体"/>
          <w:color w:val="000000" w:themeColor="text1"/>
          <w:sz w:val="24"/>
          <w:szCs w:val="24"/>
        </w:rPr>
        <w:instrText xml:space="preserve"> = 4 \* GB2 </w:instrText>
      </w:r>
      <w:r>
        <w:rPr>
          <w:rFonts w:hint="eastAsia" w:ascii="宋体" w:hAnsi="宋体" w:eastAsia="宋体" w:cs="宋体"/>
          <w:color w:val="000000" w:themeColor="text1"/>
          <w:sz w:val="24"/>
          <w:szCs w:val="24"/>
        </w:rPr>
        <w:fldChar w:fldCharType="separate"/>
      </w:r>
      <w:r>
        <w:rPr>
          <w:rFonts w:hint="eastAsia" w:ascii="宋体" w:hAnsi="宋体" w:eastAsia="宋体" w:cs="宋体"/>
          <w:color w:val="000000" w:themeColor="text1"/>
          <w:sz w:val="24"/>
          <w:szCs w:val="24"/>
        </w:rPr>
        <w:t>⑷</w:t>
      </w:r>
      <w:r>
        <w:rPr>
          <w:rFonts w:hint="eastAsia" w:ascii="宋体" w:hAnsi="宋体" w:eastAsia="宋体" w:cs="宋体"/>
          <w:color w:val="000000" w:themeColor="text1"/>
          <w:sz w:val="24"/>
          <w:szCs w:val="24"/>
        </w:rPr>
        <w:fldChar w:fldCharType="end"/>
      </w:r>
      <w:r>
        <w:rPr>
          <w:rFonts w:hint="eastAsia" w:ascii="宋体" w:hAnsi="宋体" w:eastAsia="宋体" w:cs="宋体"/>
          <w:color w:val="000000" w:themeColor="text1"/>
          <w:sz w:val="24"/>
          <w:szCs w:val="24"/>
        </w:rPr>
        <w:t>公布供应商名称、磋商报价、合同履行期限及其他内容，并记录在案；</w:t>
      </w:r>
    </w:p>
    <w:p w14:paraId="22D7A4F5">
      <w:pPr>
        <w:spacing w:after="0" w:line="520" w:lineRule="exac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fldChar w:fldCharType="begin"/>
      </w:r>
      <w:r>
        <w:rPr>
          <w:rFonts w:hint="eastAsia" w:ascii="宋体" w:hAnsi="宋体" w:eastAsia="宋体" w:cs="宋体"/>
          <w:color w:val="000000" w:themeColor="text1"/>
          <w:sz w:val="24"/>
          <w:szCs w:val="24"/>
        </w:rPr>
        <w:instrText xml:space="preserve"> = 5 \* GB2 </w:instrText>
      </w:r>
      <w:r>
        <w:rPr>
          <w:rFonts w:hint="eastAsia" w:ascii="宋体" w:hAnsi="宋体" w:eastAsia="宋体" w:cs="宋体"/>
          <w:color w:val="000000" w:themeColor="text1"/>
          <w:sz w:val="24"/>
          <w:szCs w:val="24"/>
        </w:rPr>
        <w:fldChar w:fldCharType="separate"/>
      </w:r>
      <w:r>
        <w:rPr>
          <w:rFonts w:hint="eastAsia" w:ascii="宋体" w:hAnsi="宋体" w:eastAsia="宋体" w:cs="宋体"/>
          <w:color w:val="000000" w:themeColor="text1"/>
          <w:sz w:val="24"/>
          <w:szCs w:val="24"/>
        </w:rPr>
        <w:t>⑸</w:t>
      </w:r>
      <w:r>
        <w:rPr>
          <w:rFonts w:hint="eastAsia" w:ascii="宋体" w:hAnsi="宋体" w:eastAsia="宋体" w:cs="宋体"/>
          <w:color w:val="000000" w:themeColor="text1"/>
          <w:sz w:val="24"/>
          <w:szCs w:val="24"/>
        </w:rPr>
        <w:fldChar w:fldCharType="end"/>
      </w:r>
      <w:r>
        <w:rPr>
          <w:rFonts w:hint="eastAsia" w:ascii="宋体" w:hAnsi="宋体" w:eastAsia="宋体" w:cs="宋体"/>
          <w:color w:val="000000" w:themeColor="text1"/>
          <w:sz w:val="24"/>
          <w:szCs w:val="24"/>
        </w:rPr>
        <w:t>采购人代表、记录人等有关人员在开标记录上签字确认；</w:t>
      </w:r>
    </w:p>
    <w:p w14:paraId="20CC7BC7">
      <w:pPr>
        <w:spacing w:after="0" w:line="520" w:lineRule="exac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fldChar w:fldCharType="begin"/>
      </w:r>
      <w:r>
        <w:rPr>
          <w:rFonts w:hint="eastAsia" w:ascii="宋体" w:hAnsi="宋体" w:eastAsia="宋体" w:cs="宋体"/>
          <w:color w:val="000000" w:themeColor="text1"/>
          <w:sz w:val="24"/>
          <w:szCs w:val="24"/>
        </w:rPr>
        <w:instrText xml:space="preserve"> = 6 \* GB2 </w:instrText>
      </w:r>
      <w:r>
        <w:rPr>
          <w:rFonts w:hint="eastAsia" w:ascii="宋体" w:hAnsi="宋体" w:eastAsia="宋体" w:cs="宋体"/>
          <w:color w:val="000000" w:themeColor="text1"/>
          <w:sz w:val="24"/>
          <w:szCs w:val="24"/>
        </w:rPr>
        <w:fldChar w:fldCharType="separate"/>
      </w:r>
      <w:r>
        <w:rPr>
          <w:rFonts w:hint="eastAsia" w:ascii="宋体" w:hAnsi="宋体" w:eastAsia="宋体" w:cs="宋体"/>
          <w:color w:val="000000" w:themeColor="text1"/>
          <w:sz w:val="24"/>
          <w:szCs w:val="24"/>
        </w:rPr>
        <w:t>⑹</w:t>
      </w:r>
      <w:r>
        <w:rPr>
          <w:rFonts w:hint="eastAsia" w:ascii="宋体" w:hAnsi="宋体" w:eastAsia="宋体" w:cs="宋体"/>
          <w:color w:val="000000" w:themeColor="text1"/>
          <w:sz w:val="24"/>
          <w:szCs w:val="24"/>
        </w:rPr>
        <w:fldChar w:fldCharType="end"/>
      </w:r>
      <w:r>
        <w:rPr>
          <w:rFonts w:hint="eastAsia" w:ascii="宋体" w:hAnsi="宋体" w:eastAsia="宋体" w:cs="宋体"/>
          <w:color w:val="000000" w:themeColor="text1"/>
          <w:sz w:val="24"/>
          <w:szCs w:val="24"/>
        </w:rPr>
        <w:t>磋商小组成员集中与通过符合性审查的供应商分别进行磋商（线上）；</w:t>
      </w:r>
    </w:p>
    <w:p w14:paraId="4C867720">
      <w:pPr>
        <w:spacing w:after="0" w:line="520" w:lineRule="exac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fldChar w:fldCharType="begin"/>
      </w:r>
      <w:r>
        <w:rPr>
          <w:rFonts w:hint="eastAsia" w:ascii="宋体" w:hAnsi="宋体" w:eastAsia="宋体" w:cs="宋体"/>
          <w:color w:val="000000" w:themeColor="text1"/>
          <w:sz w:val="24"/>
          <w:szCs w:val="24"/>
        </w:rPr>
        <w:instrText xml:space="preserve"> = 7 \* GB2 </w:instrText>
      </w:r>
      <w:r>
        <w:rPr>
          <w:rFonts w:hint="eastAsia" w:ascii="宋体" w:hAnsi="宋体" w:eastAsia="宋体" w:cs="宋体"/>
          <w:color w:val="000000" w:themeColor="text1"/>
          <w:sz w:val="24"/>
          <w:szCs w:val="24"/>
        </w:rPr>
        <w:fldChar w:fldCharType="separate"/>
      </w:r>
      <w:r>
        <w:rPr>
          <w:rFonts w:hint="eastAsia" w:ascii="宋体" w:hAnsi="宋体" w:eastAsia="宋体" w:cs="宋体"/>
          <w:color w:val="000000" w:themeColor="text1"/>
          <w:sz w:val="24"/>
          <w:szCs w:val="24"/>
        </w:rPr>
        <w:t>⑺</w:t>
      </w:r>
      <w:r>
        <w:rPr>
          <w:rFonts w:hint="eastAsia" w:ascii="宋体" w:hAnsi="宋体" w:eastAsia="宋体" w:cs="宋体"/>
          <w:color w:val="000000" w:themeColor="text1"/>
          <w:sz w:val="24"/>
          <w:szCs w:val="24"/>
        </w:rPr>
        <w:fldChar w:fldCharType="end"/>
      </w:r>
      <w:r>
        <w:rPr>
          <w:rFonts w:hint="eastAsia" w:ascii="宋体" w:hAnsi="宋体" w:eastAsia="宋体" w:cs="宋体"/>
          <w:color w:val="000000" w:themeColor="text1"/>
          <w:sz w:val="24"/>
          <w:szCs w:val="24"/>
        </w:rPr>
        <w:t>磋商结束。</w:t>
      </w:r>
    </w:p>
    <w:p w14:paraId="49BCDC86">
      <w:pPr>
        <w:pStyle w:val="3"/>
        <w:spacing w:beforeLines="50" w:afterLines="50" w:line="520" w:lineRule="exact"/>
        <w:rPr>
          <w:rFonts w:ascii="宋体" w:hAnsi="宋体" w:eastAsia="宋体" w:cs="宋体"/>
          <w:sz w:val="28"/>
          <w:szCs w:val="28"/>
        </w:rPr>
      </w:pPr>
      <w:bookmarkStart w:id="161" w:name="_Toc25426"/>
      <w:r>
        <w:rPr>
          <w:rFonts w:hint="eastAsia" w:ascii="宋体" w:hAnsi="宋体" w:eastAsia="宋体" w:cs="宋体"/>
          <w:sz w:val="28"/>
          <w:szCs w:val="28"/>
        </w:rPr>
        <w:t>6.</w:t>
      </w:r>
      <w:bookmarkEnd w:id="161"/>
      <w:r>
        <w:rPr>
          <w:rFonts w:hint="eastAsia" w:ascii="宋体" w:hAnsi="宋体" w:eastAsia="宋体" w:cs="宋体"/>
          <w:sz w:val="28"/>
          <w:szCs w:val="28"/>
        </w:rPr>
        <w:t>评审</w:t>
      </w:r>
    </w:p>
    <w:p w14:paraId="4BC9AF3F">
      <w:pPr>
        <w:spacing w:after="0" w:line="520" w:lineRule="exact"/>
        <w:rPr>
          <w:rFonts w:ascii="宋体" w:hAnsi="宋体" w:eastAsia="宋体" w:cs="宋体"/>
          <w:b/>
          <w:bCs/>
          <w:sz w:val="24"/>
          <w:szCs w:val="24"/>
        </w:rPr>
      </w:pPr>
      <w:bookmarkStart w:id="162" w:name="_bookmark45"/>
      <w:bookmarkEnd w:id="162"/>
      <w:r>
        <w:rPr>
          <w:rFonts w:hint="eastAsia" w:ascii="宋体" w:hAnsi="宋体" w:eastAsia="宋体" w:cs="宋体"/>
          <w:b/>
          <w:bCs/>
          <w:sz w:val="24"/>
          <w:szCs w:val="24"/>
        </w:rPr>
        <w:t>6.1 磋商小组</w:t>
      </w:r>
    </w:p>
    <w:p w14:paraId="4E66FE77">
      <w:pPr>
        <w:spacing w:after="0" w:line="520" w:lineRule="exact"/>
        <w:rPr>
          <w:rFonts w:ascii="宋体" w:hAnsi="宋体" w:eastAsia="宋体" w:cs="宋体"/>
          <w:sz w:val="24"/>
          <w:szCs w:val="24"/>
        </w:rPr>
      </w:pPr>
      <w:r>
        <w:rPr>
          <w:rFonts w:hint="eastAsia" w:ascii="宋体" w:hAnsi="宋体" w:eastAsia="宋体" w:cs="宋体"/>
          <w:sz w:val="24"/>
          <w:szCs w:val="24"/>
        </w:rPr>
        <w:t>6.1.1 评审由采购人依法组建的磋商小组负责。磋商小组由采购人和评审专家共3人以上单数组成。磋商小组成员人数以及技术、经济等方面专家的确定方式见供应商须知前附表。</w:t>
      </w:r>
    </w:p>
    <w:p w14:paraId="2F2E8B62">
      <w:pPr>
        <w:spacing w:after="0" w:line="520" w:lineRule="exact"/>
        <w:rPr>
          <w:rFonts w:ascii="宋体" w:hAnsi="宋体" w:eastAsia="宋体" w:cs="宋体"/>
          <w:sz w:val="24"/>
          <w:szCs w:val="24"/>
        </w:rPr>
      </w:pPr>
      <w:r>
        <w:rPr>
          <w:rFonts w:hint="eastAsia" w:ascii="宋体" w:hAnsi="宋体" w:eastAsia="宋体" w:cs="宋体"/>
          <w:sz w:val="24"/>
          <w:szCs w:val="24"/>
        </w:rPr>
        <w:t>6.1.2 磋商小组成员有下列情形之一的，应当回避：</w:t>
      </w:r>
    </w:p>
    <w:p w14:paraId="585845F5">
      <w:pPr>
        <w:spacing w:after="0" w:line="520" w:lineRule="exact"/>
        <w:rPr>
          <w:rFonts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1 \* GB2 </w:instrText>
      </w:r>
      <w:r>
        <w:rPr>
          <w:rFonts w:hint="eastAsia" w:ascii="宋体" w:hAnsi="宋体" w:eastAsia="宋体" w:cs="宋体"/>
          <w:sz w:val="24"/>
          <w:szCs w:val="24"/>
        </w:rPr>
        <w:fldChar w:fldCharType="separate"/>
      </w:r>
      <w:r>
        <w:rPr>
          <w:rFonts w:hint="eastAsia" w:ascii="宋体" w:hAnsi="宋体" w:eastAsia="宋体" w:cs="宋体"/>
          <w:sz w:val="24"/>
          <w:szCs w:val="24"/>
        </w:rPr>
        <w:t>⑴</w:t>
      </w:r>
      <w:r>
        <w:rPr>
          <w:rFonts w:hint="eastAsia" w:ascii="宋体" w:hAnsi="宋体" w:eastAsia="宋体" w:cs="宋体"/>
          <w:sz w:val="24"/>
          <w:szCs w:val="24"/>
        </w:rPr>
        <w:fldChar w:fldCharType="end"/>
      </w:r>
      <w:r>
        <w:rPr>
          <w:rFonts w:hint="eastAsia" w:ascii="宋体" w:hAnsi="宋体" w:eastAsia="宋体" w:cs="宋体"/>
          <w:sz w:val="24"/>
          <w:szCs w:val="24"/>
        </w:rPr>
        <w:t>采购人或供应商的主要负责人的近亲属；</w:t>
      </w:r>
    </w:p>
    <w:p w14:paraId="02E7D269">
      <w:pPr>
        <w:spacing w:after="0" w:line="520" w:lineRule="exact"/>
        <w:rPr>
          <w:rFonts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2 \* GB2 </w:instrText>
      </w:r>
      <w:r>
        <w:rPr>
          <w:rFonts w:hint="eastAsia" w:ascii="宋体" w:hAnsi="宋体" w:eastAsia="宋体" w:cs="宋体"/>
          <w:sz w:val="24"/>
          <w:szCs w:val="24"/>
        </w:rPr>
        <w:fldChar w:fldCharType="separate"/>
      </w:r>
      <w:r>
        <w:rPr>
          <w:rFonts w:hint="eastAsia" w:ascii="宋体" w:hAnsi="宋体" w:eastAsia="宋体" w:cs="宋体"/>
          <w:sz w:val="24"/>
          <w:szCs w:val="24"/>
        </w:rPr>
        <w:t>⑵</w:t>
      </w:r>
      <w:r>
        <w:rPr>
          <w:rFonts w:hint="eastAsia" w:ascii="宋体" w:hAnsi="宋体" w:eastAsia="宋体" w:cs="宋体"/>
          <w:sz w:val="24"/>
          <w:szCs w:val="24"/>
        </w:rPr>
        <w:fldChar w:fldCharType="end"/>
      </w:r>
      <w:r>
        <w:rPr>
          <w:rFonts w:hint="eastAsia" w:ascii="宋体" w:hAnsi="宋体" w:eastAsia="宋体" w:cs="宋体"/>
          <w:sz w:val="24"/>
          <w:szCs w:val="24"/>
        </w:rPr>
        <w:t>项目主管部门或者行政监督部门的人员；</w:t>
      </w:r>
    </w:p>
    <w:p w14:paraId="7CE9B248">
      <w:pPr>
        <w:spacing w:after="0" w:line="520" w:lineRule="exact"/>
        <w:rPr>
          <w:rFonts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3 \* GB2 </w:instrText>
      </w:r>
      <w:r>
        <w:rPr>
          <w:rFonts w:hint="eastAsia" w:ascii="宋体" w:hAnsi="宋体" w:eastAsia="宋体" w:cs="宋体"/>
          <w:sz w:val="24"/>
          <w:szCs w:val="24"/>
        </w:rPr>
        <w:fldChar w:fldCharType="separate"/>
      </w:r>
      <w:r>
        <w:rPr>
          <w:rFonts w:hint="eastAsia" w:ascii="宋体" w:hAnsi="宋体" w:eastAsia="宋体" w:cs="宋体"/>
          <w:sz w:val="24"/>
          <w:szCs w:val="24"/>
        </w:rPr>
        <w:t>⑶</w:t>
      </w:r>
      <w:r>
        <w:rPr>
          <w:rFonts w:hint="eastAsia" w:ascii="宋体" w:hAnsi="宋体" w:eastAsia="宋体" w:cs="宋体"/>
          <w:sz w:val="24"/>
          <w:szCs w:val="24"/>
        </w:rPr>
        <w:fldChar w:fldCharType="end"/>
      </w:r>
      <w:r>
        <w:rPr>
          <w:rFonts w:hint="eastAsia" w:ascii="宋体" w:hAnsi="宋体" w:eastAsia="宋体" w:cs="宋体"/>
          <w:sz w:val="24"/>
          <w:szCs w:val="24"/>
        </w:rPr>
        <w:t>与供应商有经济利益关系，可能影响对磋商公正评审的；</w:t>
      </w:r>
    </w:p>
    <w:p w14:paraId="6899DDAD">
      <w:pPr>
        <w:spacing w:after="0" w:line="520" w:lineRule="exact"/>
        <w:rPr>
          <w:rFonts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4 \* GB2 </w:instrText>
      </w:r>
      <w:r>
        <w:rPr>
          <w:rFonts w:hint="eastAsia" w:ascii="宋体" w:hAnsi="宋体" w:eastAsia="宋体" w:cs="宋体"/>
          <w:sz w:val="24"/>
          <w:szCs w:val="24"/>
        </w:rPr>
        <w:fldChar w:fldCharType="separate"/>
      </w:r>
      <w:r>
        <w:rPr>
          <w:rFonts w:hint="eastAsia" w:ascii="宋体" w:hAnsi="宋体" w:eastAsia="宋体" w:cs="宋体"/>
          <w:sz w:val="24"/>
          <w:szCs w:val="24"/>
        </w:rPr>
        <w:t>⑷</w:t>
      </w:r>
      <w:r>
        <w:rPr>
          <w:rFonts w:hint="eastAsia" w:ascii="宋体" w:hAnsi="宋体" w:eastAsia="宋体" w:cs="宋体"/>
          <w:sz w:val="24"/>
          <w:szCs w:val="24"/>
        </w:rPr>
        <w:fldChar w:fldCharType="end"/>
      </w:r>
      <w:r>
        <w:rPr>
          <w:rFonts w:hint="eastAsia" w:ascii="宋体" w:hAnsi="宋体" w:eastAsia="宋体" w:cs="宋体"/>
          <w:sz w:val="24"/>
          <w:szCs w:val="24"/>
        </w:rPr>
        <w:t>曾因在招标、评标以及其他与招标投标有关活动中从事违法行为而受过行政处罚或刑事处罚的。</w:t>
      </w:r>
    </w:p>
    <w:p w14:paraId="2F8F96B1">
      <w:pPr>
        <w:spacing w:after="0" w:line="520" w:lineRule="exact"/>
        <w:rPr>
          <w:rFonts w:ascii="宋体" w:hAnsi="宋体" w:eastAsia="宋体" w:cs="宋体"/>
          <w:b/>
          <w:bCs/>
          <w:sz w:val="24"/>
          <w:szCs w:val="24"/>
        </w:rPr>
      </w:pPr>
      <w:bookmarkStart w:id="163" w:name="_bookmark46"/>
      <w:bookmarkEnd w:id="163"/>
      <w:r>
        <w:rPr>
          <w:rFonts w:hint="eastAsia" w:ascii="宋体" w:hAnsi="宋体" w:eastAsia="宋体" w:cs="宋体"/>
          <w:b/>
          <w:bCs/>
          <w:sz w:val="24"/>
          <w:szCs w:val="24"/>
        </w:rPr>
        <w:t>6.2 磋商原则</w:t>
      </w:r>
    </w:p>
    <w:p w14:paraId="5511DFBA">
      <w:pPr>
        <w:spacing w:after="0" w:line="520" w:lineRule="exact"/>
        <w:ind w:firstLine="480" w:firstLineChars="200"/>
        <w:rPr>
          <w:rFonts w:ascii="宋体" w:hAnsi="宋体" w:eastAsia="宋体" w:cs="宋体"/>
          <w:sz w:val="24"/>
          <w:szCs w:val="24"/>
        </w:rPr>
      </w:pPr>
      <w:r>
        <w:rPr>
          <w:rFonts w:hint="eastAsia" w:ascii="宋体" w:hAnsi="宋体" w:eastAsia="宋体" w:cs="宋体"/>
          <w:sz w:val="24"/>
          <w:szCs w:val="24"/>
        </w:rPr>
        <w:t>评审活动遵循公平、公正、科学和择优的原则。</w:t>
      </w:r>
    </w:p>
    <w:p w14:paraId="1C16CBD8">
      <w:pPr>
        <w:spacing w:after="0" w:line="520" w:lineRule="exact"/>
        <w:rPr>
          <w:rFonts w:ascii="宋体" w:hAnsi="宋体" w:eastAsia="宋体" w:cs="宋体"/>
          <w:b/>
          <w:bCs/>
          <w:sz w:val="24"/>
          <w:szCs w:val="24"/>
        </w:rPr>
      </w:pPr>
      <w:bookmarkStart w:id="164" w:name="_bookmark47"/>
      <w:bookmarkEnd w:id="164"/>
      <w:r>
        <w:rPr>
          <w:rFonts w:hint="eastAsia" w:ascii="宋体" w:hAnsi="宋体" w:eastAsia="宋体" w:cs="宋体"/>
          <w:b/>
          <w:bCs/>
          <w:sz w:val="24"/>
          <w:szCs w:val="24"/>
        </w:rPr>
        <w:t>6.3 评标</w:t>
      </w:r>
    </w:p>
    <w:p w14:paraId="519B6D0A">
      <w:pPr>
        <w:spacing w:after="0" w:line="520" w:lineRule="exact"/>
        <w:ind w:firstLine="480" w:firstLineChars="200"/>
        <w:rPr>
          <w:rFonts w:ascii="宋体" w:hAnsi="宋体" w:eastAsia="宋体" w:cs="宋体"/>
          <w:sz w:val="24"/>
          <w:szCs w:val="24"/>
        </w:rPr>
      </w:pPr>
      <w:r>
        <w:rPr>
          <w:rFonts w:hint="eastAsia" w:ascii="宋体" w:hAnsi="宋体" w:eastAsia="宋体" w:cs="宋体"/>
          <w:sz w:val="24"/>
          <w:szCs w:val="24"/>
        </w:rPr>
        <w:t>磋商小组按照第三章“评审办法”规定的方法、评审因素、标准和程序对响应文件进行评审。第三章“评审办法”没有规定的方法、评审因素和标准，不作为评审依据。</w:t>
      </w:r>
    </w:p>
    <w:p w14:paraId="304CB075">
      <w:pPr>
        <w:spacing w:after="0" w:line="520" w:lineRule="exact"/>
        <w:rPr>
          <w:rFonts w:ascii="宋体" w:hAnsi="宋体" w:eastAsia="宋体" w:cs="宋体"/>
          <w:b/>
          <w:sz w:val="24"/>
          <w:szCs w:val="24"/>
        </w:rPr>
      </w:pPr>
      <w:r>
        <w:rPr>
          <w:rFonts w:hint="eastAsia" w:ascii="宋体" w:hAnsi="宋体" w:eastAsia="宋体" w:cs="宋体"/>
          <w:b/>
          <w:bCs/>
          <w:sz w:val="24"/>
          <w:szCs w:val="24"/>
        </w:rPr>
        <w:t>6.4</w:t>
      </w:r>
      <w:r>
        <w:rPr>
          <w:rFonts w:hint="eastAsia" w:ascii="宋体" w:hAnsi="宋体" w:eastAsia="宋体" w:cs="宋体"/>
          <w:b/>
          <w:sz w:val="24"/>
          <w:szCs w:val="24"/>
        </w:rPr>
        <w:t>政府采购政策功能（若有时提供）</w:t>
      </w:r>
    </w:p>
    <w:p w14:paraId="194A5B21">
      <w:pPr>
        <w:spacing w:after="0" w:line="520" w:lineRule="exact"/>
        <w:rPr>
          <w:rFonts w:ascii="宋体" w:hAnsi="宋体" w:eastAsia="宋体" w:cs="宋体"/>
          <w:sz w:val="24"/>
          <w:szCs w:val="24"/>
        </w:rPr>
      </w:pPr>
      <w:r>
        <w:rPr>
          <w:rFonts w:hint="eastAsia" w:ascii="宋体" w:hAnsi="宋体" w:eastAsia="宋体" w:cs="宋体"/>
          <w:sz w:val="24"/>
          <w:szCs w:val="24"/>
        </w:rPr>
        <w:t>6.4.1根据《政府采购促进中小企业发展管理办法》（财库〔2020〕46号）及《关于进一步加大这政府采购支持中小企业力度的通知》（财库〔2022〕19号）要求，本项目对小型和微型企业报价给予10%的扣除，用扣除后的磋商报价参与评审。供应商如符合“小型和微型企业”标准，应予以声明，未提供声明函者不予认定。</w:t>
      </w:r>
    </w:p>
    <w:p w14:paraId="1C9C31C6">
      <w:pPr>
        <w:spacing w:after="0" w:line="520" w:lineRule="exact"/>
        <w:rPr>
          <w:rFonts w:ascii="宋体" w:hAnsi="宋体" w:eastAsia="宋体" w:cs="宋体"/>
          <w:sz w:val="24"/>
          <w:szCs w:val="24"/>
        </w:rPr>
      </w:pPr>
      <w:r>
        <w:rPr>
          <w:rFonts w:hint="eastAsia" w:ascii="宋体" w:hAnsi="宋体" w:eastAsia="宋体" w:cs="宋体"/>
          <w:sz w:val="24"/>
          <w:szCs w:val="24"/>
        </w:rPr>
        <w:t>6.4.2根据《关于政府采购支持监狱企业发展有关问题的通知》（财库〔2014〕68号）的要求，监狱和戒毒企业（以下简称监狱企业）视同小型、微型企业。须提供由省级以上管理部门出具的属于监狱企业的证明文件。</w:t>
      </w:r>
    </w:p>
    <w:p w14:paraId="4E386737">
      <w:pPr>
        <w:spacing w:after="0" w:line="520" w:lineRule="exact"/>
        <w:rPr>
          <w:rFonts w:ascii="宋体" w:hAnsi="宋体" w:eastAsia="宋体" w:cs="宋体"/>
          <w:sz w:val="24"/>
          <w:szCs w:val="24"/>
        </w:rPr>
      </w:pPr>
      <w:r>
        <w:rPr>
          <w:rFonts w:hint="eastAsia" w:ascii="宋体" w:hAnsi="宋体" w:eastAsia="宋体" w:cs="宋体"/>
          <w:sz w:val="24"/>
          <w:szCs w:val="24"/>
        </w:rPr>
        <w:t>6.4.3根据《关于促进残疾人就业政府采购政策的通知》（财库〔2017〕141号）的规定，属于残疾人福利性单位的，根据规定视同小型、微型企业，享受促进中小企业发展的政府采购政策。须提供《残疾人福利性单位声明函》。</w:t>
      </w:r>
    </w:p>
    <w:p w14:paraId="0DDD6AFE">
      <w:pPr>
        <w:pStyle w:val="3"/>
        <w:spacing w:beforeLines="50" w:afterLines="50" w:line="520" w:lineRule="exact"/>
        <w:rPr>
          <w:rFonts w:ascii="宋体" w:hAnsi="宋体" w:eastAsia="宋体" w:cs="宋体"/>
          <w:sz w:val="28"/>
          <w:szCs w:val="28"/>
        </w:rPr>
      </w:pPr>
      <w:bookmarkStart w:id="165" w:name="_Toc19411"/>
      <w:r>
        <w:rPr>
          <w:rFonts w:hint="eastAsia" w:ascii="宋体" w:hAnsi="宋体" w:eastAsia="宋体" w:cs="宋体"/>
          <w:sz w:val="28"/>
          <w:szCs w:val="28"/>
        </w:rPr>
        <w:t>7.合同授予</w:t>
      </w:r>
      <w:bookmarkEnd w:id="165"/>
    </w:p>
    <w:p w14:paraId="2F4F9142">
      <w:pPr>
        <w:spacing w:after="0" w:line="520" w:lineRule="exact"/>
        <w:rPr>
          <w:rFonts w:ascii="宋体" w:hAnsi="宋体" w:eastAsia="宋体" w:cs="宋体"/>
          <w:b/>
          <w:bCs/>
          <w:sz w:val="24"/>
          <w:szCs w:val="24"/>
        </w:rPr>
      </w:pPr>
      <w:bookmarkStart w:id="166" w:name="_bookmark49"/>
      <w:bookmarkEnd w:id="166"/>
      <w:r>
        <w:rPr>
          <w:rFonts w:hint="eastAsia" w:ascii="宋体" w:hAnsi="宋体" w:eastAsia="宋体" w:cs="宋体"/>
          <w:b/>
          <w:bCs/>
          <w:sz w:val="24"/>
          <w:szCs w:val="24"/>
        </w:rPr>
        <w:t>7.1定标方式</w:t>
      </w:r>
    </w:p>
    <w:p w14:paraId="473AA4EB">
      <w:pPr>
        <w:spacing w:after="0" w:line="520" w:lineRule="exact"/>
        <w:rPr>
          <w:rFonts w:ascii="宋体" w:hAnsi="宋体" w:eastAsia="宋体" w:cs="宋体"/>
          <w:sz w:val="24"/>
          <w:szCs w:val="24"/>
        </w:rPr>
      </w:pPr>
      <w:r>
        <w:rPr>
          <w:rFonts w:hint="eastAsia" w:ascii="宋体" w:hAnsi="宋体" w:eastAsia="宋体" w:cs="宋体"/>
          <w:sz w:val="24"/>
          <w:szCs w:val="24"/>
        </w:rPr>
        <w:t>7.1.1 除供应商须知前附表规定磋商小组直接确定成交单位外，采购人根据磋商小组提出的书面评审报告和推荐的成交候选人自行确定成交单位,磋商小组推荐成交候选人的人数见供应商须知前附表。</w:t>
      </w:r>
    </w:p>
    <w:p w14:paraId="281B381D">
      <w:pPr>
        <w:spacing w:after="0" w:line="520" w:lineRule="exact"/>
        <w:rPr>
          <w:rFonts w:ascii="宋体" w:hAnsi="宋体" w:eastAsia="宋体" w:cs="宋体"/>
          <w:sz w:val="24"/>
          <w:szCs w:val="24"/>
        </w:rPr>
      </w:pPr>
      <w:r>
        <w:rPr>
          <w:rFonts w:hint="eastAsia" w:ascii="宋体" w:hAnsi="宋体" w:eastAsia="宋体" w:cs="宋体"/>
          <w:sz w:val="24"/>
          <w:szCs w:val="24"/>
        </w:rPr>
        <w:t>7.1.2 成交候选人不能作为成交单位的情形：</w:t>
      </w:r>
    </w:p>
    <w:p w14:paraId="7A5C7BFB">
      <w:pPr>
        <w:spacing w:after="0" w:line="520" w:lineRule="exact"/>
        <w:rPr>
          <w:rFonts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1 \* GB2 </w:instrText>
      </w:r>
      <w:r>
        <w:rPr>
          <w:rFonts w:hint="eastAsia" w:ascii="宋体" w:hAnsi="宋体" w:eastAsia="宋体" w:cs="宋体"/>
          <w:sz w:val="24"/>
          <w:szCs w:val="24"/>
        </w:rPr>
        <w:fldChar w:fldCharType="separate"/>
      </w:r>
      <w:r>
        <w:rPr>
          <w:rFonts w:hint="eastAsia" w:ascii="宋体" w:hAnsi="宋体" w:eastAsia="宋体" w:cs="宋体"/>
          <w:sz w:val="24"/>
          <w:szCs w:val="24"/>
        </w:rPr>
        <w:t>⑴</w:t>
      </w:r>
      <w:r>
        <w:rPr>
          <w:rFonts w:hint="eastAsia" w:ascii="宋体" w:hAnsi="宋体" w:eastAsia="宋体" w:cs="宋体"/>
          <w:sz w:val="24"/>
          <w:szCs w:val="24"/>
        </w:rPr>
        <w:fldChar w:fldCharType="end"/>
      </w:r>
      <w:r>
        <w:rPr>
          <w:rFonts w:hint="eastAsia" w:ascii="宋体" w:hAnsi="宋体" w:eastAsia="宋体" w:cs="宋体"/>
          <w:sz w:val="24"/>
          <w:szCs w:val="24"/>
        </w:rPr>
        <w:t>成交候选人放弃成交的；</w:t>
      </w:r>
    </w:p>
    <w:p w14:paraId="51847BCA">
      <w:pPr>
        <w:spacing w:after="0" w:line="520" w:lineRule="exact"/>
        <w:rPr>
          <w:rFonts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2 \* GB2 </w:instrText>
      </w:r>
      <w:r>
        <w:rPr>
          <w:rFonts w:hint="eastAsia" w:ascii="宋体" w:hAnsi="宋体" w:eastAsia="宋体" w:cs="宋体"/>
          <w:sz w:val="24"/>
          <w:szCs w:val="24"/>
        </w:rPr>
        <w:fldChar w:fldCharType="separate"/>
      </w:r>
      <w:r>
        <w:rPr>
          <w:rFonts w:hint="eastAsia" w:ascii="宋体" w:hAnsi="宋体" w:eastAsia="宋体" w:cs="宋体"/>
          <w:sz w:val="24"/>
          <w:szCs w:val="24"/>
        </w:rPr>
        <w:t>⑵</w:t>
      </w:r>
      <w:r>
        <w:rPr>
          <w:rFonts w:hint="eastAsia" w:ascii="宋体" w:hAnsi="宋体" w:eastAsia="宋体" w:cs="宋体"/>
          <w:sz w:val="24"/>
          <w:szCs w:val="24"/>
        </w:rPr>
        <w:fldChar w:fldCharType="end"/>
      </w:r>
      <w:r>
        <w:rPr>
          <w:rFonts w:hint="eastAsia" w:ascii="宋体" w:hAnsi="宋体" w:eastAsia="宋体" w:cs="宋体"/>
          <w:sz w:val="24"/>
          <w:szCs w:val="24"/>
        </w:rPr>
        <w:t>因不可抗力不能履行合同的；</w:t>
      </w:r>
    </w:p>
    <w:p w14:paraId="74650843">
      <w:pPr>
        <w:spacing w:after="0" w:line="520" w:lineRule="exact"/>
        <w:rPr>
          <w:rFonts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3 \* GB2 </w:instrText>
      </w:r>
      <w:r>
        <w:rPr>
          <w:rFonts w:hint="eastAsia" w:ascii="宋体" w:hAnsi="宋体" w:eastAsia="宋体" w:cs="宋体"/>
          <w:sz w:val="24"/>
          <w:szCs w:val="24"/>
        </w:rPr>
        <w:fldChar w:fldCharType="separate"/>
      </w:r>
      <w:r>
        <w:rPr>
          <w:rFonts w:hint="eastAsia" w:ascii="宋体" w:hAnsi="宋体" w:eastAsia="宋体" w:cs="宋体"/>
          <w:sz w:val="24"/>
          <w:szCs w:val="24"/>
        </w:rPr>
        <w:t>⑶</w:t>
      </w:r>
      <w:r>
        <w:rPr>
          <w:rFonts w:hint="eastAsia" w:ascii="宋体" w:hAnsi="宋体" w:eastAsia="宋体" w:cs="宋体"/>
          <w:sz w:val="24"/>
          <w:szCs w:val="24"/>
        </w:rPr>
        <w:fldChar w:fldCharType="end"/>
      </w:r>
      <w:r>
        <w:rPr>
          <w:rFonts w:hint="eastAsia" w:ascii="宋体" w:hAnsi="宋体" w:eastAsia="宋体" w:cs="宋体"/>
          <w:sz w:val="24"/>
          <w:szCs w:val="24"/>
        </w:rPr>
        <w:t>成交候选人公示期满后，在采购人规定的时限内，不能到场商签合同的；</w:t>
      </w:r>
    </w:p>
    <w:p w14:paraId="6731AE5D">
      <w:pPr>
        <w:spacing w:after="0" w:line="520" w:lineRule="exact"/>
        <w:rPr>
          <w:rFonts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4 \* GB2 </w:instrText>
      </w:r>
      <w:r>
        <w:rPr>
          <w:rFonts w:hint="eastAsia" w:ascii="宋体" w:hAnsi="宋体" w:eastAsia="宋体" w:cs="宋体"/>
          <w:sz w:val="24"/>
          <w:szCs w:val="24"/>
        </w:rPr>
        <w:fldChar w:fldCharType="separate"/>
      </w:r>
      <w:r>
        <w:rPr>
          <w:rFonts w:hint="eastAsia" w:ascii="宋体" w:hAnsi="宋体" w:eastAsia="宋体" w:cs="宋体"/>
          <w:sz w:val="24"/>
          <w:szCs w:val="24"/>
        </w:rPr>
        <w:t>⑷</w:t>
      </w:r>
      <w:r>
        <w:rPr>
          <w:rFonts w:hint="eastAsia" w:ascii="宋体" w:hAnsi="宋体" w:eastAsia="宋体" w:cs="宋体"/>
          <w:sz w:val="24"/>
          <w:szCs w:val="24"/>
        </w:rPr>
        <w:fldChar w:fldCharType="end"/>
      </w:r>
      <w:r>
        <w:rPr>
          <w:rFonts w:hint="eastAsia" w:ascii="宋体" w:hAnsi="宋体" w:eastAsia="宋体" w:cs="宋体"/>
          <w:sz w:val="24"/>
          <w:szCs w:val="24"/>
        </w:rPr>
        <w:t>未按照竞争性磋商文件要求提交履约保证金的；</w:t>
      </w:r>
    </w:p>
    <w:p w14:paraId="232700FB">
      <w:pPr>
        <w:spacing w:after="0" w:line="520" w:lineRule="exact"/>
        <w:rPr>
          <w:rFonts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5 \* GB2 </w:instrText>
      </w:r>
      <w:r>
        <w:rPr>
          <w:rFonts w:hint="eastAsia" w:ascii="宋体" w:hAnsi="宋体" w:eastAsia="宋体" w:cs="宋体"/>
          <w:sz w:val="24"/>
          <w:szCs w:val="24"/>
        </w:rPr>
        <w:fldChar w:fldCharType="separate"/>
      </w:r>
      <w:r>
        <w:rPr>
          <w:rFonts w:hint="eastAsia" w:ascii="宋体" w:hAnsi="宋体" w:eastAsia="宋体" w:cs="宋体"/>
          <w:sz w:val="24"/>
          <w:szCs w:val="24"/>
        </w:rPr>
        <w:t>⑸</w:t>
      </w:r>
      <w:r>
        <w:rPr>
          <w:rFonts w:hint="eastAsia" w:ascii="宋体" w:hAnsi="宋体" w:eastAsia="宋体" w:cs="宋体"/>
          <w:sz w:val="24"/>
          <w:szCs w:val="24"/>
        </w:rPr>
        <w:fldChar w:fldCharType="end"/>
      </w:r>
      <w:r>
        <w:rPr>
          <w:rFonts w:hint="eastAsia" w:ascii="宋体" w:hAnsi="宋体" w:eastAsia="宋体" w:cs="宋体"/>
          <w:sz w:val="24"/>
          <w:szCs w:val="24"/>
        </w:rPr>
        <w:t>被查实存在影响成交结果的违法行为等情形的；</w:t>
      </w:r>
    </w:p>
    <w:p w14:paraId="26991BF4">
      <w:pPr>
        <w:spacing w:after="0" w:line="520" w:lineRule="exact"/>
        <w:rPr>
          <w:rFonts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6 \* GB2 </w:instrText>
      </w:r>
      <w:r>
        <w:rPr>
          <w:rFonts w:hint="eastAsia" w:ascii="宋体" w:hAnsi="宋体" w:eastAsia="宋体" w:cs="宋体"/>
          <w:sz w:val="24"/>
          <w:szCs w:val="24"/>
        </w:rPr>
        <w:fldChar w:fldCharType="separate"/>
      </w:r>
      <w:r>
        <w:rPr>
          <w:rFonts w:hint="eastAsia" w:ascii="宋体" w:hAnsi="宋体" w:eastAsia="宋体" w:cs="宋体"/>
          <w:sz w:val="24"/>
          <w:szCs w:val="24"/>
        </w:rPr>
        <w:t>⑹</w:t>
      </w:r>
      <w:r>
        <w:rPr>
          <w:rFonts w:hint="eastAsia" w:ascii="宋体" w:hAnsi="宋体" w:eastAsia="宋体" w:cs="宋体"/>
          <w:sz w:val="24"/>
          <w:szCs w:val="24"/>
        </w:rPr>
        <w:fldChar w:fldCharType="end"/>
      </w:r>
      <w:r>
        <w:rPr>
          <w:rFonts w:hint="eastAsia" w:ascii="宋体" w:hAnsi="宋体" w:eastAsia="宋体" w:cs="宋体"/>
          <w:sz w:val="24"/>
          <w:szCs w:val="24"/>
        </w:rPr>
        <w:t>其他不符合成交条件情形的。</w:t>
      </w:r>
    </w:p>
    <w:p w14:paraId="0FF2319C">
      <w:pPr>
        <w:spacing w:after="0" w:line="520" w:lineRule="exact"/>
        <w:ind w:firstLine="480" w:firstLineChars="200"/>
        <w:rPr>
          <w:rFonts w:ascii="宋体" w:hAnsi="宋体" w:eastAsia="宋体" w:cs="宋体"/>
          <w:sz w:val="24"/>
          <w:szCs w:val="24"/>
        </w:rPr>
      </w:pPr>
      <w:r>
        <w:rPr>
          <w:rFonts w:hint="eastAsia" w:ascii="宋体" w:hAnsi="宋体" w:eastAsia="宋体" w:cs="宋体"/>
          <w:sz w:val="24"/>
          <w:szCs w:val="24"/>
        </w:rPr>
        <w:t>采购人可以按照磋商小组提出的成交候选人名单，自行确定其他成交候选人为成交单位。</w:t>
      </w:r>
    </w:p>
    <w:p w14:paraId="407B4587">
      <w:pPr>
        <w:spacing w:after="0" w:line="520" w:lineRule="exact"/>
        <w:rPr>
          <w:rFonts w:ascii="宋体" w:hAnsi="宋体" w:eastAsia="宋体" w:cs="宋体"/>
          <w:b/>
          <w:bCs/>
          <w:sz w:val="24"/>
          <w:szCs w:val="24"/>
        </w:rPr>
      </w:pPr>
      <w:bookmarkStart w:id="167" w:name="_bookmark50"/>
      <w:bookmarkEnd w:id="167"/>
      <w:r>
        <w:rPr>
          <w:rFonts w:hint="eastAsia" w:ascii="宋体" w:hAnsi="宋体" w:eastAsia="宋体" w:cs="宋体"/>
          <w:b/>
          <w:bCs/>
          <w:sz w:val="24"/>
          <w:szCs w:val="24"/>
        </w:rPr>
        <w:t>7.2 成交通知</w:t>
      </w:r>
    </w:p>
    <w:p w14:paraId="55CC7B3A">
      <w:pPr>
        <w:spacing w:after="0" w:line="520" w:lineRule="exact"/>
        <w:ind w:firstLine="480" w:firstLineChars="200"/>
        <w:rPr>
          <w:rFonts w:ascii="宋体" w:hAnsi="宋体" w:eastAsia="宋体" w:cs="宋体"/>
          <w:sz w:val="24"/>
          <w:szCs w:val="24"/>
        </w:rPr>
      </w:pPr>
      <w:r>
        <w:rPr>
          <w:rFonts w:hint="eastAsia" w:ascii="宋体" w:hAnsi="宋体" w:eastAsia="宋体" w:cs="宋体"/>
          <w:sz w:val="24"/>
          <w:szCs w:val="24"/>
        </w:rPr>
        <w:t>在本章第 3.3.1款规定的磋商有效期内，采购人以书面形式向成交单位人发出成交通知书，同时将未成交结果通知未成交的供应商。</w:t>
      </w:r>
    </w:p>
    <w:p w14:paraId="5D8E3728">
      <w:pPr>
        <w:spacing w:after="0" w:line="520" w:lineRule="exact"/>
        <w:rPr>
          <w:rFonts w:ascii="宋体" w:hAnsi="宋体" w:eastAsia="宋体" w:cs="宋体"/>
          <w:b/>
          <w:bCs/>
          <w:sz w:val="24"/>
          <w:szCs w:val="24"/>
        </w:rPr>
      </w:pPr>
      <w:r>
        <w:rPr>
          <w:rFonts w:hint="eastAsia" w:ascii="宋体" w:hAnsi="宋体" w:eastAsia="宋体" w:cs="宋体"/>
          <w:b/>
          <w:bCs/>
          <w:sz w:val="24"/>
          <w:szCs w:val="24"/>
        </w:rPr>
        <w:t>7.3 履约担保</w:t>
      </w:r>
    </w:p>
    <w:p w14:paraId="35792A43">
      <w:pPr>
        <w:spacing w:after="0" w:line="520" w:lineRule="exact"/>
        <w:rPr>
          <w:rFonts w:ascii="宋体" w:hAnsi="宋体" w:eastAsia="宋体" w:cs="宋体"/>
          <w:sz w:val="24"/>
          <w:szCs w:val="24"/>
        </w:rPr>
      </w:pPr>
      <w:r>
        <w:rPr>
          <w:rFonts w:hint="eastAsia" w:ascii="宋体" w:hAnsi="宋体" w:eastAsia="宋体" w:cs="宋体"/>
          <w:sz w:val="24"/>
          <w:szCs w:val="24"/>
        </w:rPr>
        <w:t>7.3.1 在签订合同前，成交单位应按供应商须知前附表规定的金额、担保形式向采购人提交履约担保。</w:t>
      </w:r>
    </w:p>
    <w:p w14:paraId="2218E04F">
      <w:pPr>
        <w:spacing w:after="0" w:line="520" w:lineRule="exact"/>
        <w:rPr>
          <w:rFonts w:ascii="宋体" w:hAnsi="宋体" w:eastAsia="宋体" w:cs="宋体"/>
          <w:sz w:val="24"/>
          <w:szCs w:val="24"/>
        </w:rPr>
      </w:pPr>
      <w:r>
        <w:rPr>
          <w:rFonts w:hint="eastAsia" w:ascii="宋体" w:hAnsi="宋体" w:eastAsia="宋体" w:cs="宋体"/>
          <w:sz w:val="24"/>
          <w:szCs w:val="24"/>
        </w:rPr>
        <w:t>7.3.2 采用“经评审的最低价投标法”招标的项目，成交单位必须向采购人提交低价担保。联合体中标的，其低价担保由牵头人递交，并应符合供应商须知前附表规定的金额、担保形式。</w:t>
      </w:r>
    </w:p>
    <w:p w14:paraId="0DC46B82">
      <w:pPr>
        <w:spacing w:after="0" w:line="520" w:lineRule="exact"/>
        <w:rPr>
          <w:rFonts w:ascii="宋体" w:hAnsi="宋体" w:eastAsia="宋体" w:cs="宋体"/>
          <w:sz w:val="24"/>
          <w:szCs w:val="24"/>
        </w:rPr>
      </w:pPr>
      <w:r>
        <w:rPr>
          <w:rFonts w:hint="eastAsia" w:ascii="宋体" w:hAnsi="宋体" w:eastAsia="宋体" w:cs="宋体"/>
          <w:sz w:val="24"/>
          <w:szCs w:val="24"/>
        </w:rPr>
        <w:t>7.3.3 成交单位不能按本章第 7.3.1 或 7.3.2 项要求提交担保的，视为放弃成交，给采购人造成的损失的，成交单位应当予以赔偿。</w:t>
      </w:r>
    </w:p>
    <w:p w14:paraId="00079CB9">
      <w:pPr>
        <w:spacing w:after="0" w:line="520" w:lineRule="exact"/>
        <w:rPr>
          <w:rFonts w:ascii="宋体" w:hAnsi="宋体" w:eastAsia="宋体" w:cs="宋体"/>
          <w:b/>
          <w:bCs/>
          <w:sz w:val="24"/>
          <w:szCs w:val="24"/>
        </w:rPr>
      </w:pPr>
      <w:bookmarkStart w:id="168" w:name="_bookmark52"/>
      <w:bookmarkEnd w:id="168"/>
      <w:r>
        <w:rPr>
          <w:rFonts w:hint="eastAsia" w:ascii="宋体" w:hAnsi="宋体" w:eastAsia="宋体" w:cs="宋体"/>
          <w:b/>
          <w:bCs/>
          <w:sz w:val="24"/>
          <w:szCs w:val="24"/>
        </w:rPr>
        <w:t>7.4 签订合同</w:t>
      </w:r>
    </w:p>
    <w:p w14:paraId="64C402AD">
      <w:pPr>
        <w:spacing w:after="0" w:line="520" w:lineRule="exact"/>
        <w:ind w:firstLine="480" w:firstLineChars="200"/>
        <w:rPr>
          <w:rFonts w:ascii="宋体" w:hAnsi="宋体" w:eastAsia="宋体" w:cs="宋体"/>
          <w:sz w:val="24"/>
          <w:szCs w:val="24"/>
        </w:rPr>
      </w:pPr>
      <w:r>
        <w:rPr>
          <w:rFonts w:hint="eastAsia" w:ascii="宋体" w:hAnsi="宋体" w:eastAsia="宋体" w:cs="宋体"/>
          <w:sz w:val="24"/>
          <w:szCs w:val="24"/>
        </w:rPr>
        <w:t>采购人和成交单位应当自成交通知书发出之日起30天内，根据竞争性磋商文件和成交单位的响应文件订立书面合同。成交单位无正当理由拒签合同的，采购人取消其成交资格，给采购人造成的损失的，成交单位还应当予以赔偿。</w:t>
      </w:r>
    </w:p>
    <w:p w14:paraId="67BDE83F">
      <w:pPr>
        <w:pStyle w:val="3"/>
        <w:spacing w:beforeLines="50" w:afterLines="50" w:line="520" w:lineRule="exact"/>
        <w:rPr>
          <w:rFonts w:ascii="宋体" w:hAnsi="宋体" w:eastAsia="宋体" w:cs="宋体"/>
          <w:sz w:val="28"/>
          <w:szCs w:val="28"/>
        </w:rPr>
      </w:pPr>
      <w:bookmarkStart w:id="169" w:name="_Toc25845"/>
      <w:r>
        <w:rPr>
          <w:rFonts w:hint="eastAsia" w:ascii="宋体" w:hAnsi="宋体" w:eastAsia="宋体" w:cs="宋体"/>
          <w:sz w:val="28"/>
          <w:szCs w:val="28"/>
        </w:rPr>
        <w:t>8.重新磋商和不再磋商</w:t>
      </w:r>
      <w:bookmarkEnd w:id="169"/>
    </w:p>
    <w:p w14:paraId="37858163">
      <w:pPr>
        <w:spacing w:after="0" w:line="520" w:lineRule="exact"/>
        <w:rPr>
          <w:rFonts w:ascii="宋体" w:hAnsi="宋体" w:eastAsia="宋体" w:cs="宋体"/>
          <w:b/>
          <w:bCs/>
          <w:sz w:val="24"/>
          <w:szCs w:val="24"/>
        </w:rPr>
      </w:pPr>
      <w:bookmarkStart w:id="170" w:name="_bookmark54"/>
      <w:bookmarkEnd w:id="170"/>
      <w:r>
        <w:rPr>
          <w:rFonts w:hint="eastAsia" w:ascii="宋体" w:hAnsi="宋体" w:eastAsia="宋体" w:cs="宋体"/>
          <w:b/>
          <w:bCs/>
          <w:sz w:val="24"/>
          <w:szCs w:val="24"/>
        </w:rPr>
        <w:t>8.1 重新磋商</w:t>
      </w:r>
    </w:p>
    <w:p w14:paraId="5D4FF40E">
      <w:pPr>
        <w:spacing w:after="0" w:line="520" w:lineRule="exact"/>
        <w:ind w:firstLine="480" w:firstLineChars="200"/>
        <w:rPr>
          <w:rFonts w:ascii="宋体" w:hAnsi="宋体" w:eastAsia="宋体" w:cs="宋体"/>
          <w:sz w:val="24"/>
          <w:szCs w:val="24"/>
        </w:rPr>
      </w:pPr>
      <w:r>
        <w:rPr>
          <w:rFonts w:hint="eastAsia" w:ascii="宋体" w:hAnsi="宋体" w:eastAsia="宋体" w:cs="宋体"/>
          <w:sz w:val="24"/>
          <w:szCs w:val="24"/>
        </w:rPr>
        <w:t>有下列情形之一的，采购人将重新磋商：</w:t>
      </w:r>
    </w:p>
    <w:p w14:paraId="4204E35C">
      <w:pPr>
        <w:spacing w:after="0" w:line="520" w:lineRule="exact"/>
        <w:ind w:firstLine="480" w:firstLineChars="200"/>
        <w:rPr>
          <w:rFonts w:ascii="宋体" w:hAnsi="宋体" w:eastAsia="宋体" w:cs="宋体"/>
          <w:sz w:val="24"/>
          <w:szCs w:val="24"/>
        </w:rPr>
      </w:pPr>
      <w:r>
        <w:rPr>
          <w:rFonts w:hint="eastAsia" w:ascii="宋体" w:hAnsi="宋体" w:eastAsia="宋体" w:cs="宋体"/>
          <w:sz w:val="24"/>
          <w:szCs w:val="24"/>
        </w:rPr>
        <w:t>①磋商截止时间止，供应商少于3个的；</w:t>
      </w:r>
    </w:p>
    <w:p w14:paraId="4CB1BCD5">
      <w:pPr>
        <w:spacing w:after="0" w:line="520" w:lineRule="exact"/>
        <w:ind w:firstLine="480" w:firstLineChars="200"/>
        <w:rPr>
          <w:rFonts w:ascii="宋体" w:hAnsi="宋体" w:eastAsia="宋体" w:cs="宋体"/>
          <w:sz w:val="24"/>
          <w:szCs w:val="24"/>
        </w:rPr>
      </w:pPr>
      <w:r>
        <w:rPr>
          <w:rFonts w:hint="eastAsia" w:ascii="宋体" w:hAnsi="宋体" w:eastAsia="宋体" w:cs="宋体"/>
          <w:sz w:val="24"/>
          <w:szCs w:val="24"/>
        </w:rPr>
        <w:t>②经磋商小组评审后否决所有磋商。</w:t>
      </w:r>
    </w:p>
    <w:p w14:paraId="1BC0505F">
      <w:pPr>
        <w:spacing w:after="0" w:line="520" w:lineRule="exact"/>
        <w:rPr>
          <w:rFonts w:ascii="宋体" w:hAnsi="宋体" w:eastAsia="宋体" w:cs="宋体"/>
          <w:b/>
          <w:bCs/>
          <w:sz w:val="24"/>
          <w:szCs w:val="24"/>
        </w:rPr>
      </w:pPr>
      <w:bookmarkStart w:id="171" w:name="_bookmark55"/>
      <w:bookmarkEnd w:id="171"/>
      <w:r>
        <w:rPr>
          <w:rFonts w:hint="eastAsia" w:ascii="宋体" w:hAnsi="宋体" w:eastAsia="宋体" w:cs="宋体"/>
          <w:b/>
          <w:bCs/>
          <w:sz w:val="24"/>
          <w:szCs w:val="24"/>
        </w:rPr>
        <w:t>8.2 不再磋商</w:t>
      </w:r>
    </w:p>
    <w:p w14:paraId="265F00D8">
      <w:pPr>
        <w:spacing w:after="0" w:line="520" w:lineRule="exact"/>
        <w:ind w:firstLine="480" w:firstLineChars="200"/>
        <w:rPr>
          <w:rFonts w:ascii="宋体" w:hAnsi="宋体" w:eastAsia="宋体" w:cs="宋体"/>
          <w:sz w:val="24"/>
          <w:szCs w:val="24"/>
        </w:rPr>
      </w:pPr>
      <w:r>
        <w:rPr>
          <w:rFonts w:hint="eastAsia" w:ascii="宋体" w:hAnsi="宋体" w:eastAsia="宋体" w:cs="宋体"/>
          <w:sz w:val="24"/>
          <w:szCs w:val="24"/>
        </w:rPr>
        <w:t>重新磋商后供应商仍少于3个或者所有磋商被否决的，属于必须审批或核准的项目，经原审批或核准部门批准后不再进行磋商。</w:t>
      </w:r>
    </w:p>
    <w:p w14:paraId="7F7D7E00">
      <w:pPr>
        <w:pStyle w:val="3"/>
        <w:spacing w:beforeLines="50" w:afterLines="50" w:line="520" w:lineRule="exact"/>
        <w:rPr>
          <w:rFonts w:ascii="宋体" w:hAnsi="宋体" w:eastAsia="宋体" w:cs="宋体"/>
          <w:sz w:val="28"/>
          <w:szCs w:val="28"/>
        </w:rPr>
      </w:pPr>
      <w:bookmarkStart w:id="172" w:name="_bookmark56"/>
      <w:bookmarkEnd w:id="172"/>
      <w:bookmarkStart w:id="173" w:name="_Toc24782"/>
      <w:r>
        <w:rPr>
          <w:rFonts w:hint="eastAsia" w:ascii="宋体" w:hAnsi="宋体" w:eastAsia="宋体" w:cs="宋体"/>
          <w:sz w:val="28"/>
          <w:szCs w:val="28"/>
        </w:rPr>
        <w:t>9.纪律和监督</w:t>
      </w:r>
      <w:bookmarkEnd w:id="173"/>
    </w:p>
    <w:p w14:paraId="3D13E45D">
      <w:pPr>
        <w:spacing w:after="0" w:line="520" w:lineRule="exact"/>
        <w:rPr>
          <w:rFonts w:ascii="宋体" w:hAnsi="宋体" w:eastAsia="宋体" w:cs="宋体"/>
          <w:b/>
          <w:bCs/>
          <w:sz w:val="24"/>
          <w:szCs w:val="24"/>
        </w:rPr>
      </w:pPr>
      <w:bookmarkStart w:id="174" w:name="_bookmark57"/>
      <w:bookmarkEnd w:id="174"/>
      <w:r>
        <w:rPr>
          <w:rFonts w:hint="eastAsia" w:ascii="宋体" w:hAnsi="宋体" w:eastAsia="宋体" w:cs="宋体"/>
          <w:b/>
          <w:bCs/>
          <w:sz w:val="24"/>
          <w:szCs w:val="24"/>
        </w:rPr>
        <w:t>9.1 对采购人的纪律要求</w:t>
      </w:r>
    </w:p>
    <w:p w14:paraId="55754721">
      <w:pPr>
        <w:spacing w:after="0" w:line="520" w:lineRule="exact"/>
        <w:ind w:firstLine="480" w:firstLineChars="200"/>
        <w:rPr>
          <w:rFonts w:ascii="宋体" w:hAnsi="宋体" w:eastAsia="宋体" w:cs="宋体"/>
          <w:sz w:val="24"/>
          <w:szCs w:val="24"/>
        </w:rPr>
      </w:pPr>
      <w:r>
        <w:rPr>
          <w:rFonts w:hint="eastAsia" w:ascii="宋体" w:hAnsi="宋体" w:eastAsia="宋体" w:cs="宋体"/>
          <w:sz w:val="24"/>
          <w:szCs w:val="24"/>
        </w:rPr>
        <w:t>采购人不得泄漏招标投标活动中应当保密的情况和资料，不得与供应商串通损害国家利益、社会公共利益或者他人合法权益。</w:t>
      </w:r>
    </w:p>
    <w:p w14:paraId="661E1904">
      <w:pPr>
        <w:spacing w:after="0" w:line="520" w:lineRule="exact"/>
        <w:rPr>
          <w:rFonts w:ascii="宋体" w:hAnsi="宋体" w:eastAsia="宋体" w:cs="宋体"/>
          <w:b/>
          <w:bCs/>
          <w:sz w:val="24"/>
          <w:szCs w:val="24"/>
        </w:rPr>
      </w:pPr>
      <w:bookmarkStart w:id="175" w:name="_bookmark58"/>
      <w:bookmarkEnd w:id="175"/>
      <w:r>
        <w:rPr>
          <w:rFonts w:hint="eastAsia" w:ascii="宋体" w:hAnsi="宋体" w:eastAsia="宋体" w:cs="宋体"/>
          <w:b/>
          <w:bCs/>
          <w:sz w:val="24"/>
          <w:szCs w:val="24"/>
        </w:rPr>
        <w:t>9.2 对供应商的纪律要求</w:t>
      </w:r>
    </w:p>
    <w:p w14:paraId="2608B150">
      <w:pPr>
        <w:spacing w:after="0" w:line="520" w:lineRule="exact"/>
        <w:ind w:firstLine="480" w:firstLineChars="200"/>
        <w:rPr>
          <w:rFonts w:ascii="宋体" w:hAnsi="宋体" w:eastAsia="宋体" w:cs="宋体"/>
          <w:sz w:val="24"/>
          <w:szCs w:val="24"/>
        </w:rPr>
      </w:pPr>
      <w:r>
        <w:rPr>
          <w:rFonts w:hint="eastAsia" w:ascii="宋体" w:hAnsi="宋体" w:eastAsia="宋体" w:cs="宋体"/>
          <w:sz w:val="24"/>
          <w:szCs w:val="24"/>
        </w:rPr>
        <w:t>供应商不得相互串通磋商或者与采购人串通投标，不得向采购人或者磋商小组成员行贿谋取成交，不得以他人名义磋商或者以其他方式弄虚作假骗取成交；供应商不得以任何方式干扰、影响评审工作。</w:t>
      </w:r>
    </w:p>
    <w:p w14:paraId="4B887D53">
      <w:pPr>
        <w:spacing w:after="0" w:line="520" w:lineRule="exact"/>
        <w:rPr>
          <w:rFonts w:ascii="宋体" w:hAnsi="宋体" w:eastAsia="宋体" w:cs="宋体"/>
          <w:b/>
          <w:bCs/>
          <w:sz w:val="24"/>
          <w:szCs w:val="24"/>
        </w:rPr>
      </w:pPr>
      <w:bookmarkStart w:id="176" w:name="_bookmark59"/>
      <w:bookmarkEnd w:id="176"/>
      <w:r>
        <w:rPr>
          <w:rFonts w:hint="eastAsia" w:ascii="宋体" w:hAnsi="宋体" w:eastAsia="宋体" w:cs="宋体"/>
          <w:b/>
          <w:bCs/>
          <w:sz w:val="24"/>
          <w:szCs w:val="24"/>
        </w:rPr>
        <w:t>9.3 对磋商小组成员的纪律要求</w:t>
      </w:r>
    </w:p>
    <w:p w14:paraId="0659C3F6">
      <w:pPr>
        <w:spacing w:after="0" w:line="520" w:lineRule="exact"/>
        <w:ind w:firstLine="480" w:firstLineChars="200"/>
        <w:rPr>
          <w:rFonts w:ascii="宋体" w:hAnsi="宋体" w:eastAsia="宋体" w:cs="宋体"/>
          <w:sz w:val="24"/>
          <w:szCs w:val="24"/>
        </w:rPr>
      </w:pPr>
      <w:r>
        <w:rPr>
          <w:rFonts w:hint="eastAsia" w:ascii="宋体" w:hAnsi="宋体" w:eastAsia="宋体" w:cs="宋体"/>
          <w:sz w:val="24"/>
          <w:szCs w:val="24"/>
        </w:rPr>
        <w:t>磋商小组成员不得收受他人的财物或者其他好处，不得向他人透漏对响应文件的评审和比较、成交候选人的推荐情况以及评审有关的其他情况。在评审活动中，磋商小组成员不得擅离职守，影响评审程序正常进行，不得使用第三章“评审办法”没有规定的评审因素和标准进行评审。</w:t>
      </w:r>
    </w:p>
    <w:p w14:paraId="7316E1A9">
      <w:pPr>
        <w:spacing w:after="0" w:line="520" w:lineRule="exact"/>
        <w:rPr>
          <w:rFonts w:ascii="宋体" w:hAnsi="宋体" w:eastAsia="宋体" w:cs="宋体"/>
          <w:b/>
          <w:bCs/>
          <w:sz w:val="24"/>
          <w:szCs w:val="24"/>
        </w:rPr>
      </w:pPr>
      <w:r>
        <w:rPr>
          <w:rFonts w:hint="eastAsia" w:ascii="宋体" w:hAnsi="宋体" w:eastAsia="宋体" w:cs="宋体"/>
          <w:b/>
          <w:bCs/>
          <w:sz w:val="24"/>
          <w:szCs w:val="24"/>
        </w:rPr>
        <w:t>9.4 对与评审活动有关的工作人员的纪律要求</w:t>
      </w:r>
    </w:p>
    <w:p w14:paraId="5B897010">
      <w:pPr>
        <w:spacing w:after="0" w:line="520" w:lineRule="exact"/>
        <w:ind w:firstLine="480" w:firstLineChars="200"/>
        <w:rPr>
          <w:rFonts w:ascii="宋体" w:hAnsi="宋体" w:eastAsia="宋体" w:cs="宋体"/>
          <w:sz w:val="24"/>
          <w:szCs w:val="24"/>
        </w:rPr>
      </w:pPr>
      <w:r>
        <w:rPr>
          <w:rFonts w:hint="eastAsia" w:ascii="宋体" w:hAnsi="宋体" w:eastAsia="宋体" w:cs="宋体"/>
          <w:sz w:val="24"/>
          <w:szCs w:val="24"/>
        </w:rPr>
        <w:t>与评审活动有关的工作人员不得收受他人的财物或者其他好处，不得向他人透漏对响应文件的评审和比较、成交单位的推荐情况以及评审有关的其他情况。在评审活动中，与评审活动有关的工作人员不得擅离职守，影响评审程序正常进行。</w:t>
      </w:r>
    </w:p>
    <w:p w14:paraId="5E03913F">
      <w:pPr>
        <w:spacing w:after="0" w:line="520" w:lineRule="exact"/>
        <w:rPr>
          <w:rFonts w:ascii="宋体" w:hAnsi="宋体" w:eastAsia="宋体" w:cs="宋体"/>
          <w:b/>
          <w:bCs/>
          <w:sz w:val="24"/>
          <w:szCs w:val="24"/>
        </w:rPr>
      </w:pPr>
      <w:bookmarkStart w:id="177" w:name="_bookmark61"/>
      <w:bookmarkEnd w:id="177"/>
      <w:r>
        <w:rPr>
          <w:rFonts w:hint="eastAsia" w:ascii="宋体" w:hAnsi="宋体" w:eastAsia="宋体" w:cs="宋体"/>
          <w:b/>
          <w:bCs/>
          <w:sz w:val="24"/>
          <w:szCs w:val="24"/>
        </w:rPr>
        <w:t>9.5 投诉</w:t>
      </w:r>
    </w:p>
    <w:p w14:paraId="2AB7BE5D">
      <w:pPr>
        <w:spacing w:after="0" w:line="520" w:lineRule="exact"/>
        <w:ind w:firstLine="480" w:firstLineChars="200"/>
        <w:rPr>
          <w:rFonts w:ascii="宋体" w:hAnsi="宋体" w:eastAsia="宋体" w:cs="宋体"/>
          <w:sz w:val="24"/>
          <w:szCs w:val="24"/>
        </w:rPr>
      </w:pPr>
      <w:r>
        <w:rPr>
          <w:rFonts w:hint="eastAsia" w:ascii="宋体" w:hAnsi="宋体" w:eastAsia="宋体" w:cs="宋体"/>
          <w:sz w:val="24"/>
          <w:szCs w:val="24"/>
        </w:rPr>
        <w:t>供应商和其他利害关系人认为本次磋商活动违反法律、法规和规章规定的，有权向有关行政监督部门投诉。</w:t>
      </w:r>
    </w:p>
    <w:p w14:paraId="4777C57A">
      <w:pPr>
        <w:pStyle w:val="3"/>
        <w:spacing w:beforeLines="50" w:afterLines="50" w:line="520" w:lineRule="exact"/>
        <w:rPr>
          <w:rFonts w:ascii="宋体" w:hAnsi="宋体" w:eastAsia="宋体" w:cs="宋体"/>
          <w:sz w:val="28"/>
          <w:szCs w:val="28"/>
        </w:rPr>
      </w:pPr>
      <w:bookmarkStart w:id="178" w:name="_bookmark62"/>
      <w:bookmarkEnd w:id="178"/>
      <w:bookmarkStart w:id="179" w:name="_Toc6649"/>
      <w:r>
        <w:rPr>
          <w:rFonts w:hint="eastAsia" w:ascii="宋体" w:hAnsi="宋体" w:eastAsia="宋体" w:cs="宋体"/>
          <w:sz w:val="28"/>
          <w:szCs w:val="28"/>
        </w:rPr>
        <w:t>10.需要补充的其他内容</w:t>
      </w:r>
      <w:bookmarkEnd w:id="179"/>
    </w:p>
    <w:p w14:paraId="1FD1E965">
      <w:pPr>
        <w:spacing w:after="0" w:line="520" w:lineRule="exact"/>
        <w:ind w:firstLine="480" w:firstLineChars="200"/>
        <w:rPr>
          <w:rFonts w:ascii="宋体" w:hAnsi="宋体" w:eastAsia="宋体" w:cs="宋体"/>
          <w:sz w:val="24"/>
          <w:szCs w:val="24"/>
        </w:rPr>
      </w:pPr>
      <w:r>
        <w:rPr>
          <w:rFonts w:hint="eastAsia" w:ascii="宋体" w:hAnsi="宋体" w:eastAsia="宋体" w:cs="宋体"/>
          <w:sz w:val="24"/>
          <w:szCs w:val="24"/>
        </w:rPr>
        <w:t>需要补充的其他内容：见供应商须知前附表。</w:t>
      </w:r>
    </w:p>
    <w:p w14:paraId="7B9D0370">
      <w:pPr>
        <w:rPr>
          <w:rFonts w:ascii="宋体" w:hAnsi="宋体" w:eastAsia="宋体" w:cs="宋体"/>
          <w:b/>
          <w:bCs/>
          <w:sz w:val="24"/>
          <w:szCs w:val="24"/>
        </w:rPr>
      </w:pPr>
      <w:r>
        <w:rPr>
          <w:rFonts w:hint="eastAsia" w:ascii="宋体" w:hAnsi="宋体" w:eastAsia="宋体" w:cs="宋体"/>
          <w:sz w:val="28"/>
          <w:szCs w:val="28"/>
        </w:rPr>
        <w:br w:type="page"/>
      </w:r>
      <w:bookmarkStart w:id="180" w:name="_Toc7239"/>
      <w:bookmarkStart w:id="181" w:name="_Toc8452"/>
      <w:r>
        <w:rPr>
          <w:rFonts w:hint="eastAsia" w:ascii="宋体" w:hAnsi="宋体" w:eastAsia="宋体" w:cs="宋体"/>
          <w:b/>
          <w:bCs/>
          <w:sz w:val="24"/>
          <w:szCs w:val="24"/>
        </w:rPr>
        <w:t>附表一：问题澄清通知</w:t>
      </w:r>
      <w:bookmarkEnd w:id="180"/>
      <w:bookmarkEnd w:id="181"/>
    </w:p>
    <w:p w14:paraId="54129064">
      <w:pPr>
        <w:jc w:val="center"/>
        <w:rPr>
          <w:rFonts w:ascii="宋体" w:hAnsi="宋体" w:eastAsia="宋体" w:cs="宋体"/>
          <w:b/>
          <w:bCs/>
          <w:sz w:val="24"/>
          <w:szCs w:val="24"/>
        </w:rPr>
      </w:pPr>
      <w:r>
        <w:rPr>
          <w:rFonts w:hint="eastAsia" w:ascii="宋体" w:hAnsi="宋体" w:eastAsia="宋体" w:cs="宋体"/>
          <w:b/>
          <w:bCs/>
          <w:sz w:val="24"/>
          <w:szCs w:val="24"/>
        </w:rPr>
        <w:t>问题澄清的通知</w:t>
      </w:r>
    </w:p>
    <w:p w14:paraId="10B79FB6">
      <w:pPr>
        <w:jc w:val="center"/>
        <w:rPr>
          <w:rFonts w:ascii="宋体" w:hAnsi="宋体" w:eastAsia="宋体" w:cs="宋体"/>
          <w:b/>
          <w:bCs/>
          <w:sz w:val="24"/>
          <w:szCs w:val="24"/>
        </w:rPr>
      </w:pPr>
      <w:r>
        <w:rPr>
          <w:rFonts w:hint="eastAsia" w:ascii="宋体" w:hAnsi="宋体" w:eastAsia="宋体" w:cs="宋体"/>
          <w:b/>
          <w:bCs/>
          <w:sz w:val="24"/>
          <w:szCs w:val="24"/>
        </w:rPr>
        <w:t>编号：</w:t>
      </w:r>
    </w:p>
    <w:p w14:paraId="6F04BB59">
      <w:pPr>
        <w:rPr>
          <w:rFonts w:ascii="宋体" w:hAnsi="宋体" w:eastAsia="宋体" w:cs="宋体"/>
          <w:sz w:val="24"/>
          <w:szCs w:val="24"/>
          <w:u w:val="single"/>
        </w:rPr>
      </w:pPr>
      <w:r>
        <w:rPr>
          <w:rFonts w:hint="eastAsia" w:ascii="宋体" w:hAnsi="宋体" w:eastAsia="宋体" w:cs="宋体"/>
          <w:sz w:val="24"/>
          <w:szCs w:val="24"/>
        </w:rPr>
        <w:t xml:space="preserve"> </w:t>
      </w:r>
      <w:r>
        <w:rPr>
          <w:rFonts w:hint="eastAsia" w:ascii="宋体" w:hAnsi="宋体" w:eastAsia="宋体" w:cs="宋体"/>
          <w:sz w:val="24"/>
          <w:szCs w:val="24"/>
        </w:rPr>
        <w:tab/>
      </w:r>
      <w:r>
        <w:rPr>
          <w:rFonts w:hint="eastAsia" w:ascii="宋体" w:hAnsi="宋体" w:eastAsia="宋体" w:cs="宋体"/>
          <w:sz w:val="24"/>
          <w:szCs w:val="24"/>
          <w:u w:val="single"/>
        </w:rPr>
        <w:t xml:space="preserve">                                      </w:t>
      </w:r>
      <w:r>
        <w:rPr>
          <w:rFonts w:hint="eastAsia" w:ascii="宋体" w:hAnsi="宋体" w:eastAsia="宋体" w:cs="宋体"/>
          <w:sz w:val="24"/>
          <w:szCs w:val="24"/>
        </w:rPr>
        <w:t>（供应商名称）</w:t>
      </w:r>
    </w:p>
    <w:p w14:paraId="4BA8D669">
      <w:pPr>
        <w:rPr>
          <w:rFonts w:ascii="宋体" w:hAnsi="宋体" w:eastAsia="宋体" w:cs="宋体"/>
          <w:sz w:val="24"/>
          <w:szCs w:val="24"/>
        </w:rPr>
      </w:pPr>
    </w:p>
    <w:p w14:paraId="730FAACE">
      <w:pPr>
        <w:spacing w:line="360" w:lineRule="auto"/>
        <w:rPr>
          <w:rFonts w:ascii="宋体" w:hAnsi="宋体" w:eastAsia="宋体" w:cs="宋体"/>
          <w:sz w:val="24"/>
          <w:szCs w:val="24"/>
        </w:rPr>
      </w:pPr>
      <w:r>
        <w:rPr>
          <w:rFonts w:hint="eastAsia" w:ascii="宋体" w:hAnsi="宋体" w:eastAsia="宋体" w:cs="宋体"/>
          <w:sz w:val="24"/>
          <w:szCs w:val="24"/>
        </w:rPr>
        <w:t xml:space="preserve">   （项目名称）磋商的磋商小组，对你方的响应文件进行了仔细的审查，现需你方对下列问题以书面形式予以澄清：</w:t>
      </w:r>
    </w:p>
    <w:p w14:paraId="79042E75">
      <w:pPr>
        <w:spacing w:line="360" w:lineRule="auto"/>
        <w:rPr>
          <w:rFonts w:ascii="宋体" w:hAnsi="宋体" w:eastAsia="宋体" w:cs="宋体"/>
          <w:sz w:val="24"/>
          <w:szCs w:val="24"/>
        </w:rPr>
      </w:pPr>
      <w:r>
        <w:rPr>
          <w:rFonts w:hint="eastAsia" w:ascii="宋体" w:hAnsi="宋体" w:eastAsia="宋体" w:cs="宋体"/>
          <w:sz w:val="24"/>
          <w:szCs w:val="24"/>
        </w:rPr>
        <w:t>1、</w:t>
      </w:r>
    </w:p>
    <w:p w14:paraId="77E64D68">
      <w:pPr>
        <w:spacing w:line="360" w:lineRule="auto"/>
        <w:rPr>
          <w:rFonts w:ascii="宋体" w:hAnsi="宋体" w:eastAsia="宋体" w:cs="宋体"/>
          <w:sz w:val="24"/>
          <w:szCs w:val="24"/>
        </w:rPr>
      </w:pPr>
      <w:r>
        <w:rPr>
          <w:rFonts w:hint="eastAsia" w:ascii="宋体" w:hAnsi="宋体" w:eastAsia="宋体" w:cs="宋体"/>
          <w:sz w:val="24"/>
          <w:szCs w:val="24"/>
        </w:rPr>
        <w:t>2、</w:t>
      </w:r>
    </w:p>
    <w:p w14:paraId="1CCA07FA">
      <w:pPr>
        <w:spacing w:line="360" w:lineRule="auto"/>
        <w:rPr>
          <w:rFonts w:ascii="宋体" w:hAnsi="宋体" w:eastAsia="宋体" w:cs="宋体"/>
          <w:sz w:val="24"/>
          <w:szCs w:val="24"/>
        </w:rPr>
      </w:pPr>
      <w:r>
        <w:rPr>
          <w:rFonts w:hint="eastAsia" w:ascii="宋体" w:hAnsi="宋体" w:eastAsia="宋体" w:cs="宋体"/>
          <w:sz w:val="24"/>
          <w:szCs w:val="24"/>
        </w:rPr>
        <w:t>……</w:t>
      </w:r>
    </w:p>
    <w:p w14:paraId="565EF454">
      <w:pPr>
        <w:spacing w:line="360" w:lineRule="auto"/>
        <w:rPr>
          <w:rFonts w:ascii="宋体" w:hAnsi="宋体" w:eastAsia="宋体" w:cs="宋体"/>
          <w:sz w:val="24"/>
          <w:szCs w:val="24"/>
        </w:rPr>
      </w:pPr>
    </w:p>
    <w:p w14:paraId="74715295">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请将上述问题的澄清于</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rPr>
        <w:t xml:space="preserve">月 </w:t>
      </w:r>
      <w:r>
        <w:rPr>
          <w:rFonts w:hint="eastAsia" w:ascii="宋体" w:hAnsi="宋体" w:eastAsia="宋体" w:cs="宋体"/>
          <w:sz w:val="24"/>
          <w:szCs w:val="24"/>
          <w:u w:val="single"/>
        </w:rPr>
        <w:tab/>
      </w:r>
      <w:r>
        <w:rPr>
          <w:rFonts w:hint="eastAsia" w:ascii="宋体" w:hAnsi="宋体" w:eastAsia="宋体" w:cs="宋体"/>
          <w:sz w:val="24"/>
          <w:szCs w:val="24"/>
        </w:rPr>
        <w:t xml:space="preserve">日 </w:t>
      </w:r>
      <w:r>
        <w:rPr>
          <w:rFonts w:hint="eastAsia" w:ascii="宋体" w:hAnsi="宋体" w:eastAsia="宋体" w:cs="宋体"/>
          <w:sz w:val="24"/>
          <w:szCs w:val="24"/>
          <w:u w:val="single"/>
        </w:rPr>
        <w:tab/>
      </w:r>
      <w:r>
        <w:rPr>
          <w:rFonts w:hint="eastAsia" w:ascii="宋体" w:hAnsi="宋体" w:eastAsia="宋体" w:cs="宋体"/>
          <w:sz w:val="24"/>
          <w:szCs w:val="24"/>
        </w:rPr>
        <w:t>时前递交至</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rPr>
        <w:t>（详细地址） 或传真至</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（传真号码）。采用传真方式的，应在 </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rPr>
        <w:t>日</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rPr>
        <w:t>时前将原件递交至</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rPr>
          <w:rFonts w:hint="eastAsia" w:ascii="宋体" w:hAnsi="宋体" w:eastAsia="宋体" w:cs="宋体"/>
          <w:sz w:val="24"/>
          <w:szCs w:val="24"/>
        </w:rPr>
        <w:t>（详细地址）。</w:t>
      </w:r>
    </w:p>
    <w:p w14:paraId="040644D8">
      <w:pPr>
        <w:spacing w:line="360" w:lineRule="auto"/>
        <w:rPr>
          <w:rFonts w:ascii="宋体" w:hAnsi="宋体" w:eastAsia="宋体" w:cs="宋体"/>
          <w:sz w:val="24"/>
          <w:szCs w:val="24"/>
        </w:rPr>
      </w:pPr>
    </w:p>
    <w:p w14:paraId="3C490DBB">
      <w:pPr>
        <w:spacing w:line="360" w:lineRule="auto"/>
        <w:jc w:val="right"/>
        <w:rPr>
          <w:rFonts w:ascii="宋体" w:hAnsi="宋体" w:eastAsia="宋体" w:cs="宋体"/>
          <w:sz w:val="24"/>
          <w:szCs w:val="24"/>
        </w:rPr>
      </w:pPr>
      <w:r>
        <w:rPr>
          <w:rFonts w:hint="eastAsia" w:ascii="宋体" w:hAnsi="宋体" w:eastAsia="宋体" w:cs="宋体"/>
          <w:sz w:val="24"/>
          <w:szCs w:val="24"/>
        </w:rPr>
        <w:t>磋商小组主任：</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rPr>
          <w:rFonts w:hint="eastAsia" w:ascii="宋体" w:hAnsi="宋体" w:eastAsia="宋体" w:cs="宋体"/>
          <w:sz w:val="24"/>
          <w:szCs w:val="24"/>
        </w:rPr>
        <w:t>（签字）</w:t>
      </w:r>
    </w:p>
    <w:p w14:paraId="508B7697">
      <w:pPr>
        <w:jc w:val="right"/>
        <w:rPr>
          <w:rFonts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tab/>
      </w:r>
      <w:r>
        <w:rPr>
          <w:rFonts w:hint="eastAsia" w:ascii="宋体" w:hAnsi="宋体" w:eastAsia="宋体" w:cs="宋体"/>
          <w:sz w:val="24"/>
          <w:szCs w:val="24"/>
        </w:rPr>
        <w:t xml:space="preserve">年 </w:t>
      </w:r>
      <w:r>
        <w:rPr>
          <w:rFonts w:hint="eastAsia" w:ascii="宋体" w:hAnsi="宋体" w:eastAsia="宋体" w:cs="宋体"/>
          <w:sz w:val="24"/>
          <w:szCs w:val="24"/>
        </w:rPr>
        <w:tab/>
      </w:r>
      <w:r>
        <w:rPr>
          <w:rFonts w:hint="eastAsia" w:ascii="宋体" w:hAnsi="宋体" w:eastAsia="宋体" w:cs="宋体"/>
          <w:sz w:val="24"/>
          <w:szCs w:val="24"/>
        </w:rPr>
        <w:t xml:space="preserve">月 </w:t>
      </w:r>
      <w:r>
        <w:rPr>
          <w:rFonts w:hint="eastAsia" w:ascii="宋体" w:hAnsi="宋体" w:eastAsia="宋体" w:cs="宋体"/>
          <w:sz w:val="24"/>
          <w:szCs w:val="24"/>
        </w:rPr>
        <w:tab/>
      </w:r>
      <w:r>
        <w:rPr>
          <w:rFonts w:hint="eastAsia" w:ascii="宋体" w:hAnsi="宋体" w:eastAsia="宋体" w:cs="宋体"/>
          <w:sz w:val="24"/>
          <w:szCs w:val="24"/>
        </w:rPr>
        <w:t>日</w:t>
      </w:r>
    </w:p>
    <w:p w14:paraId="7D50CBC9">
      <w:pPr>
        <w:rPr>
          <w:rFonts w:ascii="宋体" w:hAnsi="宋体" w:eastAsia="宋体" w:cs="宋体"/>
          <w:sz w:val="28"/>
          <w:szCs w:val="28"/>
        </w:rPr>
      </w:pPr>
    </w:p>
    <w:p w14:paraId="0FD1CD65">
      <w:pPr>
        <w:rPr>
          <w:rFonts w:ascii="宋体" w:hAnsi="宋体" w:eastAsia="宋体" w:cs="宋体"/>
          <w:sz w:val="28"/>
          <w:szCs w:val="28"/>
        </w:rPr>
      </w:pPr>
      <w:r>
        <w:rPr>
          <w:rFonts w:hint="eastAsia" w:ascii="宋体" w:hAnsi="宋体" w:eastAsia="宋体" w:cs="宋体"/>
          <w:sz w:val="28"/>
          <w:szCs w:val="28"/>
        </w:rPr>
        <w:br w:type="page"/>
      </w:r>
    </w:p>
    <w:p w14:paraId="19EE02B9">
      <w:pPr>
        <w:outlineLvl w:val="0"/>
        <w:rPr>
          <w:rFonts w:ascii="宋体" w:hAnsi="宋体" w:eastAsia="宋体" w:cs="宋体"/>
          <w:b/>
          <w:bCs/>
          <w:sz w:val="24"/>
          <w:szCs w:val="24"/>
        </w:rPr>
      </w:pPr>
      <w:bookmarkStart w:id="182" w:name="_Toc25496"/>
      <w:bookmarkStart w:id="183" w:name="_Toc16266"/>
      <w:bookmarkStart w:id="184" w:name="_Toc2606"/>
      <w:r>
        <w:rPr>
          <w:rFonts w:hint="eastAsia" w:ascii="宋体" w:hAnsi="宋体" w:eastAsia="宋体" w:cs="宋体"/>
          <w:b/>
          <w:bCs/>
          <w:sz w:val="24"/>
          <w:szCs w:val="24"/>
        </w:rPr>
        <w:t>附表二：问题的澄清</w:t>
      </w:r>
      <w:bookmarkEnd w:id="182"/>
      <w:bookmarkEnd w:id="183"/>
      <w:bookmarkEnd w:id="184"/>
    </w:p>
    <w:p w14:paraId="3A62FAD4">
      <w:pPr>
        <w:jc w:val="center"/>
        <w:rPr>
          <w:rFonts w:ascii="宋体" w:hAnsi="宋体" w:eastAsia="宋体" w:cs="宋体"/>
          <w:b/>
          <w:bCs/>
          <w:sz w:val="24"/>
          <w:szCs w:val="24"/>
        </w:rPr>
      </w:pPr>
      <w:r>
        <w:rPr>
          <w:rFonts w:hint="eastAsia" w:ascii="宋体" w:hAnsi="宋体" w:eastAsia="宋体" w:cs="宋体"/>
          <w:b/>
          <w:bCs/>
          <w:sz w:val="24"/>
          <w:szCs w:val="24"/>
        </w:rPr>
        <w:t>问题的澄清</w:t>
      </w:r>
    </w:p>
    <w:p w14:paraId="3586D6B0">
      <w:pPr>
        <w:jc w:val="center"/>
        <w:rPr>
          <w:rFonts w:ascii="宋体" w:hAnsi="宋体" w:eastAsia="宋体" w:cs="宋体"/>
          <w:sz w:val="24"/>
          <w:szCs w:val="24"/>
        </w:rPr>
      </w:pPr>
      <w:r>
        <w:rPr>
          <w:rFonts w:hint="eastAsia" w:ascii="宋体" w:hAnsi="宋体" w:eastAsia="宋体" w:cs="宋体"/>
          <w:sz w:val="24"/>
          <w:szCs w:val="24"/>
        </w:rPr>
        <w:t>编号：</w:t>
      </w:r>
    </w:p>
    <w:p w14:paraId="56237B70">
      <w:pPr>
        <w:rPr>
          <w:rFonts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t>(项目名称）磋商磋商小组：</w:t>
      </w:r>
    </w:p>
    <w:p w14:paraId="169CF46F">
      <w:pPr>
        <w:rPr>
          <w:rFonts w:ascii="宋体" w:hAnsi="宋体" w:eastAsia="宋体" w:cs="宋体"/>
          <w:sz w:val="24"/>
          <w:szCs w:val="24"/>
        </w:rPr>
      </w:pPr>
    </w:p>
    <w:p w14:paraId="417B038F">
      <w:pPr>
        <w:rPr>
          <w:rFonts w:ascii="宋体" w:hAnsi="宋体" w:eastAsia="宋体" w:cs="宋体"/>
          <w:sz w:val="24"/>
          <w:szCs w:val="24"/>
        </w:rPr>
      </w:pPr>
      <w:r>
        <w:rPr>
          <w:rFonts w:hint="eastAsia" w:ascii="宋体" w:hAnsi="宋体" w:eastAsia="宋体" w:cs="宋体"/>
          <w:sz w:val="24"/>
          <w:szCs w:val="24"/>
        </w:rPr>
        <w:t>问题澄清通知（编号：</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rPr>
          <w:rFonts w:hint="eastAsia" w:ascii="宋体" w:hAnsi="宋体" w:eastAsia="宋体" w:cs="宋体"/>
          <w:sz w:val="24"/>
          <w:szCs w:val="24"/>
        </w:rPr>
        <w:t>）已收悉，现澄清如下：</w:t>
      </w:r>
    </w:p>
    <w:p w14:paraId="78640A4E">
      <w:pPr>
        <w:rPr>
          <w:rFonts w:ascii="宋体" w:hAnsi="宋体" w:eastAsia="宋体" w:cs="宋体"/>
          <w:sz w:val="24"/>
          <w:szCs w:val="24"/>
        </w:rPr>
      </w:pPr>
      <w:r>
        <w:rPr>
          <w:rFonts w:hint="eastAsia" w:ascii="宋体" w:hAnsi="宋体" w:eastAsia="宋体" w:cs="宋体"/>
          <w:sz w:val="24"/>
          <w:szCs w:val="24"/>
        </w:rPr>
        <w:t>1、</w:t>
      </w:r>
    </w:p>
    <w:p w14:paraId="3292E49E">
      <w:pPr>
        <w:rPr>
          <w:rFonts w:ascii="宋体" w:hAnsi="宋体" w:eastAsia="宋体" w:cs="宋体"/>
          <w:sz w:val="24"/>
          <w:szCs w:val="24"/>
        </w:rPr>
      </w:pPr>
      <w:r>
        <w:rPr>
          <w:rFonts w:hint="eastAsia" w:ascii="宋体" w:hAnsi="宋体" w:eastAsia="宋体" w:cs="宋体"/>
          <w:sz w:val="24"/>
          <w:szCs w:val="24"/>
        </w:rPr>
        <w:t>2、</w:t>
      </w:r>
    </w:p>
    <w:p w14:paraId="0A2654A6">
      <w:pPr>
        <w:rPr>
          <w:rFonts w:ascii="宋体" w:hAnsi="宋体" w:eastAsia="宋体" w:cs="宋体"/>
          <w:sz w:val="24"/>
          <w:szCs w:val="24"/>
        </w:rPr>
      </w:pPr>
      <w:r>
        <w:rPr>
          <w:rFonts w:hint="eastAsia" w:ascii="宋体" w:hAnsi="宋体" w:eastAsia="宋体" w:cs="宋体"/>
          <w:sz w:val="24"/>
          <w:szCs w:val="24"/>
        </w:rPr>
        <w:t>……</w:t>
      </w:r>
    </w:p>
    <w:p w14:paraId="7CBDD802">
      <w:pPr>
        <w:rPr>
          <w:rFonts w:ascii="宋体" w:hAnsi="宋体" w:eastAsia="宋体" w:cs="宋体"/>
          <w:sz w:val="24"/>
          <w:szCs w:val="24"/>
        </w:rPr>
      </w:pPr>
    </w:p>
    <w:p w14:paraId="51FA971D">
      <w:pPr>
        <w:rPr>
          <w:rFonts w:ascii="宋体" w:hAnsi="宋体" w:eastAsia="宋体" w:cs="宋体"/>
          <w:sz w:val="24"/>
          <w:szCs w:val="24"/>
        </w:rPr>
      </w:pPr>
    </w:p>
    <w:p w14:paraId="06EE60E1">
      <w:pPr>
        <w:rPr>
          <w:rFonts w:ascii="宋体" w:hAnsi="宋体" w:eastAsia="宋体" w:cs="宋体"/>
          <w:sz w:val="24"/>
          <w:szCs w:val="24"/>
        </w:rPr>
      </w:pPr>
    </w:p>
    <w:p w14:paraId="0271495A">
      <w:pPr>
        <w:jc w:val="right"/>
        <w:rPr>
          <w:rFonts w:ascii="宋体" w:hAnsi="宋体" w:eastAsia="宋体" w:cs="宋体"/>
          <w:sz w:val="24"/>
          <w:szCs w:val="24"/>
        </w:rPr>
      </w:pPr>
      <w:r>
        <w:rPr>
          <w:rFonts w:hint="eastAsia" w:ascii="宋体" w:hAnsi="宋体" w:eastAsia="宋体" w:cs="宋体"/>
          <w:sz w:val="24"/>
          <w:szCs w:val="24"/>
        </w:rPr>
        <w:t>供应商：</w:t>
      </w:r>
      <w:r>
        <w:rPr>
          <w:rFonts w:hint="eastAsia" w:ascii="宋体" w:hAnsi="宋体" w:eastAsia="宋体" w:cs="宋体"/>
          <w:sz w:val="24"/>
          <w:szCs w:val="24"/>
          <w:u w:val="single"/>
        </w:rPr>
        <w:t xml:space="preserve">      </w:t>
      </w:r>
      <w:r>
        <w:rPr>
          <w:rFonts w:hint="eastAsia" w:ascii="宋体" w:hAnsi="宋体" w:eastAsia="宋体" w:cs="宋体"/>
          <w:sz w:val="24"/>
          <w:szCs w:val="24"/>
        </w:rPr>
        <w:t>（盖单位章）</w:t>
      </w:r>
    </w:p>
    <w:p w14:paraId="31C4D3D4">
      <w:pPr>
        <w:jc w:val="right"/>
        <w:rPr>
          <w:rFonts w:ascii="宋体" w:hAnsi="宋体" w:eastAsia="宋体" w:cs="宋体"/>
          <w:sz w:val="24"/>
          <w:szCs w:val="24"/>
        </w:rPr>
      </w:pPr>
    </w:p>
    <w:p w14:paraId="146B601F">
      <w:pPr>
        <w:jc w:val="right"/>
        <w:rPr>
          <w:rFonts w:ascii="宋体" w:hAnsi="宋体" w:eastAsia="宋体" w:cs="宋体"/>
          <w:sz w:val="24"/>
          <w:szCs w:val="24"/>
        </w:rPr>
      </w:pPr>
      <w:r>
        <w:rPr>
          <w:rFonts w:hint="eastAsia" w:ascii="宋体" w:hAnsi="宋体" w:eastAsia="宋体" w:cs="宋体"/>
          <w:sz w:val="24"/>
          <w:szCs w:val="24"/>
        </w:rPr>
        <w:t>法定代表人或其委托代理人：</w:t>
      </w:r>
      <w:r>
        <w:rPr>
          <w:rFonts w:hint="eastAsia" w:ascii="宋体" w:hAnsi="宋体" w:eastAsia="宋体" w:cs="宋体"/>
          <w:sz w:val="24"/>
          <w:szCs w:val="24"/>
          <w:u w:val="single"/>
        </w:rPr>
        <w:t xml:space="preserve">        </w:t>
      </w:r>
      <w:r>
        <w:rPr>
          <w:rFonts w:hint="eastAsia" w:ascii="宋体" w:hAnsi="宋体" w:eastAsia="宋体" w:cs="宋体"/>
          <w:sz w:val="24"/>
          <w:szCs w:val="24"/>
        </w:rPr>
        <w:t>（签字）</w:t>
      </w:r>
    </w:p>
    <w:p w14:paraId="3A56567F">
      <w:pPr>
        <w:jc w:val="right"/>
        <w:rPr>
          <w:rFonts w:ascii="宋体" w:hAnsi="宋体" w:eastAsia="宋体" w:cs="宋体"/>
          <w:sz w:val="24"/>
          <w:szCs w:val="24"/>
        </w:rPr>
      </w:pPr>
    </w:p>
    <w:p w14:paraId="11306655">
      <w:pPr>
        <w:jc w:val="right"/>
        <w:rPr>
          <w:rFonts w:ascii="宋体" w:hAnsi="宋体" w:eastAsia="宋体" w:cs="宋体"/>
          <w:sz w:val="24"/>
          <w:szCs w:val="24"/>
        </w:rPr>
      </w:pPr>
      <w:r>
        <w:rPr>
          <w:rFonts w:hint="eastAsia" w:ascii="宋体" w:hAnsi="宋体" w:eastAsia="宋体" w:cs="宋体"/>
          <w:sz w:val="24"/>
          <w:szCs w:val="24"/>
        </w:rPr>
        <w:t xml:space="preserve">年 </w:t>
      </w:r>
      <w:r>
        <w:rPr>
          <w:rFonts w:hint="eastAsia" w:ascii="宋体" w:hAnsi="宋体" w:eastAsia="宋体" w:cs="宋体"/>
          <w:sz w:val="24"/>
          <w:szCs w:val="24"/>
        </w:rPr>
        <w:tab/>
      </w:r>
      <w:r>
        <w:rPr>
          <w:rFonts w:hint="eastAsia" w:ascii="宋体" w:hAnsi="宋体" w:eastAsia="宋体" w:cs="宋体"/>
          <w:sz w:val="24"/>
          <w:szCs w:val="24"/>
        </w:rPr>
        <w:t xml:space="preserve">月 </w:t>
      </w:r>
      <w:r>
        <w:rPr>
          <w:rFonts w:hint="eastAsia" w:ascii="宋体" w:hAnsi="宋体" w:eastAsia="宋体" w:cs="宋体"/>
          <w:sz w:val="24"/>
          <w:szCs w:val="24"/>
        </w:rPr>
        <w:tab/>
      </w:r>
      <w:r>
        <w:rPr>
          <w:rFonts w:hint="eastAsia" w:ascii="宋体" w:hAnsi="宋体" w:eastAsia="宋体" w:cs="宋体"/>
          <w:sz w:val="24"/>
          <w:szCs w:val="24"/>
        </w:rPr>
        <w:t>日</w:t>
      </w:r>
    </w:p>
    <w:p w14:paraId="4779196F">
      <w:pPr>
        <w:rPr>
          <w:rFonts w:ascii="宋体" w:hAnsi="宋体" w:eastAsia="宋体" w:cs="宋体"/>
          <w:sz w:val="24"/>
          <w:szCs w:val="24"/>
        </w:rPr>
      </w:pPr>
      <w:r>
        <w:rPr>
          <w:rFonts w:hint="eastAsia" w:ascii="宋体" w:hAnsi="宋体" w:eastAsia="宋体" w:cs="宋体"/>
          <w:sz w:val="24"/>
          <w:szCs w:val="24"/>
        </w:rPr>
        <w:br w:type="page"/>
      </w:r>
    </w:p>
    <w:p w14:paraId="6796F665">
      <w:pPr>
        <w:pStyle w:val="2"/>
        <w:spacing w:line="440" w:lineRule="exact"/>
        <w:jc w:val="center"/>
        <w:rPr>
          <w:rFonts w:ascii="宋体" w:hAnsi="宋体" w:cs="宋体"/>
          <w:sz w:val="40"/>
        </w:rPr>
      </w:pPr>
      <w:bookmarkStart w:id="185" w:name="_Toc20994"/>
      <w:bookmarkStart w:id="186" w:name="_Toc30089"/>
      <w:bookmarkStart w:id="187" w:name="_Toc530733561"/>
      <w:r>
        <w:rPr>
          <w:rFonts w:hint="eastAsia" w:ascii="宋体" w:hAnsi="宋体" w:cs="宋体"/>
          <w:sz w:val="40"/>
        </w:rPr>
        <w:t>第三章 评审办法（综合评分法）</w:t>
      </w:r>
      <w:bookmarkEnd w:id="185"/>
      <w:bookmarkEnd w:id="186"/>
      <w:bookmarkEnd w:id="187"/>
    </w:p>
    <w:p w14:paraId="1D9505FD">
      <w:pPr>
        <w:pStyle w:val="3"/>
        <w:spacing w:before="120" w:after="120" w:line="440" w:lineRule="exact"/>
        <w:jc w:val="center"/>
        <w:rPr>
          <w:rFonts w:ascii="宋体" w:hAnsi="宋体" w:eastAsia="宋体" w:cs="宋体"/>
          <w:sz w:val="20"/>
          <w:szCs w:val="21"/>
        </w:rPr>
      </w:pPr>
      <w:bookmarkStart w:id="188" w:name="_bookmark66"/>
      <w:bookmarkEnd w:id="188"/>
      <w:bookmarkStart w:id="189" w:name="_Toc13821"/>
      <w:bookmarkStart w:id="190" w:name="_Toc530733562"/>
      <w:bookmarkStart w:id="191" w:name="_Toc517963434"/>
      <w:r>
        <w:rPr>
          <w:rFonts w:hint="eastAsia" w:ascii="宋体" w:hAnsi="宋体" w:eastAsia="宋体" w:cs="宋体"/>
          <w:sz w:val="28"/>
        </w:rPr>
        <w:t>评审办法前附表</w:t>
      </w:r>
      <w:bookmarkEnd w:id="189"/>
      <w:bookmarkEnd w:id="190"/>
      <w:bookmarkEnd w:id="191"/>
    </w:p>
    <w:tbl>
      <w:tblPr>
        <w:tblStyle w:val="19"/>
        <w:tblW w:w="92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4"/>
        <w:gridCol w:w="2527"/>
        <w:gridCol w:w="5591"/>
      </w:tblGrid>
      <w:tr w14:paraId="2F7C2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jc w:val="center"/>
        </w:trPr>
        <w:tc>
          <w:tcPr>
            <w:tcW w:w="1084" w:type="dxa"/>
            <w:vAlign w:val="center"/>
          </w:tcPr>
          <w:p w14:paraId="5D6804DA">
            <w:pPr>
              <w:spacing w:after="0" w:line="300" w:lineRule="exact"/>
              <w:jc w:val="center"/>
              <w:rPr>
                <w:rFonts w:ascii="宋体" w:hAnsi="宋体" w:eastAsia="宋体" w:cs="宋体"/>
                <w:sz w:val="21"/>
                <w:szCs w:val="21"/>
              </w:rPr>
            </w:pPr>
            <w:r>
              <w:rPr>
                <w:rFonts w:hint="eastAsia" w:ascii="宋体" w:hAnsi="宋体" w:eastAsia="宋体" w:cs="宋体"/>
                <w:sz w:val="21"/>
                <w:szCs w:val="21"/>
              </w:rPr>
              <w:t>标准</w:t>
            </w:r>
          </w:p>
        </w:tc>
        <w:tc>
          <w:tcPr>
            <w:tcW w:w="2527" w:type="dxa"/>
            <w:vAlign w:val="center"/>
          </w:tcPr>
          <w:p w14:paraId="26A33FA6">
            <w:pPr>
              <w:spacing w:after="0" w:line="300" w:lineRule="exact"/>
              <w:jc w:val="center"/>
              <w:rPr>
                <w:rFonts w:ascii="宋体" w:hAnsi="宋体" w:eastAsia="宋体" w:cs="宋体"/>
                <w:sz w:val="21"/>
                <w:szCs w:val="21"/>
              </w:rPr>
            </w:pPr>
            <w:r>
              <w:rPr>
                <w:rFonts w:hint="eastAsia" w:ascii="宋体" w:hAnsi="宋体" w:eastAsia="宋体" w:cs="宋体"/>
                <w:sz w:val="21"/>
                <w:szCs w:val="21"/>
              </w:rPr>
              <w:t>评 审 因 素</w:t>
            </w:r>
          </w:p>
        </w:tc>
        <w:tc>
          <w:tcPr>
            <w:tcW w:w="5591" w:type="dxa"/>
            <w:vAlign w:val="center"/>
          </w:tcPr>
          <w:p w14:paraId="6E219D25">
            <w:pPr>
              <w:spacing w:line="440" w:lineRule="exact"/>
              <w:jc w:val="center"/>
              <w:rPr>
                <w:rFonts w:ascii="宋体" w:hAnsi="宋体" w:eastAsia="宋体" w:cs="宋体"/>
                <w:sz w:val="21"/>
                <w:szCs w:val="21"/>
              </w:rPr>
            </w:pPr>
            <w:r>
              <w:rPr>
                <w:rFonts w:hint="eastAsia" w:ascii="宋体" w:hAnsi="宋体" w:eastAsia="宋体" w:cs="宋体"/>
                <w:sz w:val="21"/>
                <w:szCs w:val="21"/>
              </w:rPr>
              <w:t>评 审 标 准</w:t>
            </w:r>
          </w:p>
        </w:tc>
      </w:tr>
      <w:tr w14:paraId="6A460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1084" w:type="dxa"/>
            <w:vMerge w:val="restart"/>
            <w:vAlign w:val="center"/>
          </w:tcPr>
          <w:p w14:paraId="27D4C9D5">
            <w:pPr>
              <w:spacing w:after="0" w:line="300" w:lineRule="exact"/>
              <w:jc w:val="center"/>
              <w:rPr>
                <w:rFonts w:ascii="宋体" w:hAnsi="宋体" w:eastAsia="宋体" w:cs="宋体"/>
                <w:sz w:val="21"/>
                <w:szCs w:val="21"/>
              </w:rPr>
            </w:pPr>
            <w:r>
              <w:rPr>
                <w:rFonts w:hint="eastAsia" w:ascii="宋体" w:hAnsi="宋体" w:eastAsia="宋体" w:cs="宋体"/>
                <w:sz w:val="21"/>
                <w:szCs w:val="21"/>
              </w:rPr>
              <w:t>资格</w:t>
            </w:r>
          </w:p>
          <w:p w14:paraId="7F9AA5F5">
            <w:pPr>
              <w:spacing w:after="0" w:line="300" w:lineRule="exact"/>
              <w:jc w:val="center"/>
              <w:rPr>
                <w:rFonts w:ascii="宋体" w:hAnsi="宋体" w:eastAsia="宋体" w:cs="宋体"/>
                <w:sz w:val="21"/>
                <w:szCs w:val="21"/>
              </w:rPr>
            </w:pPr>
            <w:r>
              <w:rPr>
                <w:rFonts w:hint="eastAsia" w:ascii="宋体" w:hAnsi="宋体" w:eastAsia="宋体" w:cs="宋体"/>
                <w:sz w:val="21"/>
                <w:szCs w:val="21"/>
              </w:rPr>
              <w:t>评审</w:t>
            </w:r>
          </w:p>
          <w:p w14:paraId="0435B019">
            <w:pPr>
              <w:spacing w:after="0" w:line="300" w:lineRule="exact"/>
              <w:jc w:val="center"/>
              <w:rPr>
                <w:rFonts w:ascii="宋体" w:hAnsi="宋体" w:eastAsia="宋体" w:cs="宋体"/>
                <w:sz w:val="21"/>
                <w:szCs w:val="21"/>
              </w:rPr>
            </w:pPr>
            <w:r>
              <w:rPr>
                <w:rFonts w:hint="eastAsia" w:ascii="宋体" w:hAnsi="宋体" w:eastAsia="宋体" w:cs="宋体"/>
                <w:sz w:val="21"/>
                <w:szCs w:val="21"/>
              </w:rPr>
              <w:t>标准</w:t>
            </w:r>
          </w:p>
        </w:tc>
        <w:tc>
          <w:tcPr>
            <w:tcW w:w="2527" w:type="dxa"/>
            <w:vAlign w:val="center"/>
          </w:tcPr>
          <w:p w14:paraId="652636F6">
            <w:pPr>
              <w:spacing w:after="0" w:line="300" w:lineRule="exact"/>
              <w:jc w:val="center"/>
              <w:rPr>
                <w:rFonts w:ascii="宋体" w:hAnsi="宋体" w:eastAsia="宋体" w:cs="宋体"/>
                <w:sz w:val="21"/>
                <w:szCs w:val="21"/>
              </w:rPr>
            </w:pPr>
            <w:r>
              <w:rPr>
                <w:rFonts w:hint="eastAsia" w:ascii="宋体" w:hAnsi="宋体" w:eastAsia="宋体" w:cs="宋体"/>
                <w:sz w:val="21"/>
                <w:szCs w:val="21"/>
              </w:rPr>
              <w:t>营业执照</w:t>
            </w:r>
          </w:p>
        </w:tc>
        <w:tc>
          <w:tcPr>
            <w:tcW w:w="5591" w:type="dxa"/>
            <w:vAlign w:val="center"/>
          </w:tcPr>
          <w:p w14:paraId="704B2BEB">
            <w:pPr>
              <w:spacing w:after="0" w:line="300" w:lineRule="exact"/>
              <w:rPr>
                <w:rFonts w:ascii="宋体" w:hAnsi="宋体" w:eastAsia="宋体" w:cs="宋体"/>
                <w:sz w:val="21"/>
                <w:szCs w:val="21"/>
              </w:rPr>
            </w:pPr>
            <w:r>
              <w:rPr>
                <w:rFonts w:hint="eastAsia" w:ascii="宋体" w:hAnsi="宋体" w:eastAsia="宋体" w:cs="宋体"/>
                <w:sz w:val="21"/>
                <w:szCs w:val="21"/>
              </w:rPr>
              <w:t>符合第二章“磋商须知前附表”第1.4.1项规定</w:t>
            </w:r>
          </w:p>
        </w:tc>
      </w:tr>
      <w:tr w14:paraId="79266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1084" w:type="dxa"/>
            <w:vMerge w:val="continue"/>
            <w:vAlign w:val="center"/>
          </w:tcPr>
          <w:p w14:paraId="5221C84E">
            <w:pPr>
              <w:spacing w:after="0" w:line="300" w:lineRule="exact"/>
              <w:jc w:val="center"/>
              <w:rPr>
                <w:rFonts w:ascii="宋体" w:hAnsi="宋体" w:eastAsia="宋体" w:cs="宋体"/>
                <w:sz w:val="21"/>
                <w:szCs w:val="21"/>
              </w:rPr>
            </w:pPr>
          </w:p>
        </w:tc>
        <w:tc>
          <w:tcPr>
            <w:tcW w:w="2527" w:type="dxa"/>
            <w:vAlign w:val="center"/>
          </w:tcPr>
          <w:p w14:paraId="6047E3CC">
            <w:pPr>
              <w:spacing w:after="0" w:line="300" w:lineRule="exact"/>
              <w:jc w:val="center"/>
              <w:rPr>
                <w:rFonts w:ascii="宋体" w:hAnsi="宋体" w:eastAsia="宋体" w:cs="宋体"/>
                <w:sz w:val="21"/>
                <w:szCs w:val="21"/>
              </w:rPr>
            </w:pPr>
            <w:r>
              <w:rPr>
                <w:rFonts w:hint="eastAsia" w:ascii="宋体" w:hAnsi="宋体" w:eastAsia="宋体" w:cs="宋体"/>
                <w:sz w:val="21"/>
                <w:szCs w:val="21"/>
              </w:rPr>
              <w:t>财务报告</w:t>
            </w:r>
          </w:p>
        </w:tc>
        <w:tc>
          <w:tcPr>
            <w:tcW w:w="5591" w:type="dxa"/>
            <w:vAlign w:val="center"/>
          </w:tcPr>
          <w:p w14:paraId="41A25171">
            <w:pPr>
              <w:spacing w:after="0" w:line="300" w:lineRule="exact"/>
              <w:rPr>
                <w:rFonts w:ascii="宋体" w:hAnsi="宋体" w:eastAsia="宋体" w:cs="宋体"/>
                <w:sz w:val="21"/>
                <w:szCs w:val="21"/>
              </w:rPr>
            </w:pPr>
            <w:r>
              <w:rPr>
                <w:rFonts w:hint="eastAsia" w:ascii="宋体" w:hAnsi="宋体" w:eastAsia="宋体" w:cs="宋体"/>
                <w:sz w:val="21"/>
                <w:szCs w:val="21"/>
              </w:rPr>
              <w:t>符合第二章“磋商须知前附表”第1.4.1项规定</w:t>
            </w:r>
          </w:p>
        </w:tc>
      </w:tr>
      <w:tr w14:paraId="6EC50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1084" w:type="dxa"/>
            <w:vMerge w:val="continue"/>
            <w:vAlign w:val="center"/>
          </w:tcPr>
          <w:p w14:paraId="74E87807">
            <w:pPr>
              <w:spacing w:after="0" w:line="300" w:lineRule="exact"/>
              <w:jc w:val="center"/>
              <w:rPr>
                <w:rFonts w:ascii="宋体" w:hAnsi="宋体" w:eastAsia="宋体" w:cs="宋体"/>
                <w:sz w:val="21"/>
                <w:szCs w:val="21"/>
              </w:rPr>
            </w:pPr>
          </w:p>
        </w:tc>
        <w:tc>
          <w:tcPr>
            <w:tcW w:w="2527" w:type="dxa"/>
            <w:vAlign w:val="center"/>
          </w:tcPr>
          <w:p w14:paraId="1336371F">
            <w:pPr>
              <w:spacing w:after="0" w:line="300" w:lineRule="exact"/>
              <w:jc w:val="center"/>
              <w:rPr>
                <w:rFonts w:ascii="宋体" w:hAnsi="宋体" w:eastAsia="宋体" w:cs="宋体"/>
                <w:sz w:val="21"/>
                <w:szCs w:val="21"/>
              </w:rPr>
            </w:pPr>
            <w:r>
              <w:rPr>
                <w:rFonts w:hint="eastAsia" w:ascii="宋体" w:hAnsi="宋体" w:eastAsia="宋体" w:cs="宋体"/>
                <w:sz w:val="21"/>
                <w:szCs w:val="21"/>
              </w:rPr>
              <w:t>基本资质</w:t>
            </w:r>
          </w:p>
        </w:tc>
        <w:tc>
          <w:tcPr>
            <w:tcW w:w="5591" w:type="dxa"/>
            <w:vAlign w:val="center"/>
          </w:tcPr>
          <w:p w14:paraId="46671C12">
            <w:pPr>
              <w:spacing w:after="0" w:line="300" w:lineRule="exact"/>
              <w:rPr>
                <w:rFonts w:ascii="宋体" w:hAnsi="宋体" w:eastAsia="宋体" w:cs="宋体"/>
                <w:sz w:val="18"/>
                <w:szCs w:val="18"/>
              </w:rPr>
            </w:pPr>
            <w:r>
              <w:rPr>
                <w:rFonts w:hint="eastAsia" w:ascii="宋体" w:hAnsi="宋体" w:eastAsia="宋体" w:cs="宋体"/>
                <w:sz w:val="21"/>
                <w:szCs w:val="21"/>
              </w:rPr>
              <w:t>符合第二章“磋商须知前附表”第1.4.1项规定</w:t>
            </w:r>
          </w:p>
        </w:tc>
      </w:tr>
      <w:tr w14:paraId="50C48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1084" w:type="dxa"/>
            <w:vMerge w:val="continue"/>
            <w:vAlign w:val="center"/>
          </w:tcPr>
          <w:p w14:paraId="736B9C26">
            <w:pPr>
              <w:spacing w:after="0" w:line="300" w:lineRule="exact"/>
              <w:jc w:val="center"/>
              <w:rPr>
                <w:rFonts w:ascii="宋体" w:hAnsi="宋体" w:eastAsia="宋体" w:cs="宋体"/>
                <w:sz w:val="21"/>
                <w:szCs w:val="21"/>
              </w:rPr>
            </w:pPr>
          </w:p>
        </w:tc>
        <w:tc>
          <w:tcPr>
            <w:tcW w:w="2527" w:type="dxa"/>
            <w:vAlign w:val="center"/>
          </w:tcPr>
          <w:p w14:paraId="05CC8CCE">
            <w:pPr>
              <w:spacing w:after="0" w:line="300" w:lineRule="exact"/>
              <w:jc w:val="center"/>
              <w:rPr>
                <w:rFonts w:ascii="宋体" w:hAnsi="宋体" w:eastAsia="宋体" w:cs="宋体"/>
                <w:sz w:val="21"/>
                <w:szCs w:val="21"/>
              </w:rPr>
            </w:pPr>
            <w:r>
              <w:rPr>
                <w:rFonts w:hint="eastAsia" w:ascii="宋体" w:hAnsi="宋体" w:eastAsia="宋体" w:cs="宋体"/>
                <w:sz w:val="21"/>
                <w:szCs w:val="21"/>
              </w:rPr>
              <w:t>特定资质</w:t>
            </w:r>
          </w:p>
        </w:tc>
        <w:tc>
          <w:tcPr>
            <w:tcW w:w="5591" w:type="dxa"/>
            <w:vAlign w:val="center"/>
          </w:tcPr>
          <w:p w14:paraId="2FB0EE3D">
            <w:pPr>
              <w:spacing w:after="0" w:line="300" w:lineRule="exact"/>
              <w:rPr>
                <w:rFonts w:ascii="宋体" w:hAnsi="宋体" w:eastAsia="宋体" w:cs="宋体"/>
                <w:sz w:val="21"/>
                <w:szCs w:val="21"/>
              </w:rPr>
            </w:pPr>
            <w:r>
              <w:rPr>
                <w:rFonts w:hint="eastAsia" w:ascii="宋体" w:hAnsi="宋体" w:eastAsia="宋体" w:cs="宋体"/>
                <w:sz w:val="21"/>
                <w:szCs w:val="21"/>
              </w:rPr>
              <w:t>符合第二章“磋商须知前附表”第1.4.1项规定</w:t>
            </w:r>
          </w:p>
        </w:tc>
      </w:tr>
      <w:tr w14:paraId="1407C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1084" w:type="dxa"/>
            <w:vMerge w:val="continue"/>
            <w:vAlign w:val="center"/>
          </w:tcPr>
          <w:p w14:paraId="031A36C8">
            <w:pPr>
              <w:spacing w:after="0" w:line="300" w:lineRule="exact"/>
              <w:jc w:val="center"/>
              <w:rPr>
                <w:rFonts w:ascii="宋体" w:hAnsi="宋体" w:eastAsia="宋体" w:cs="宋体"/>
                <w:sz w:val="21"/>
                <w:szCs w:val="21"/>
              </w:rPr>
            </w:pPr>
          </w:p>
        </w:tc>
        <w:tc>
          <w:tcPr>
            <w:tcW w:w="2527" w:type="dxa"/>
            <w:vAlign w:val="center"/>
          </w:tcPr>
          <w:p w14:paraId="6786C416">
            <w:pPr>
              <w:spacing w:after="0" w:line="300" w:lineRule="exact"/>
              <w:jc w:val="center"/>
              <w:rPr>
                <w:rFonts w:ascii="宋体" w:hAnsi="宋体" w:eastAsia="宋体" w:cs="宋体"/>
                <w:sz w:val="21"/>
                <w:szCs w:val="21"/>
              </w:rPr>
            </w:pPr>
            <w:r>
              <w:rPr>
                <w:rFonts w:hint="eastAsia" w:ascii="宋体" w:hAnsi="宋体" w:eastAsia="宋体" w:cs="宋体"/>
                <w:sz w:val="21"/>
                <w:szCs w:val="21"/>
              </w:rPr>
              <w:t>落实政府采购政策</w:t>
            </w:r>
          </w:p>
        </w:tc>
        <w:tc>
          <w:tcPr>
            <w:tcW w:w="5591" w:type="dxa"/>
            <w:vAlign w:val="center"/>
          </w:tcPr>
          <w:p w14:paraId="6021D09C">
            <w:pPr>
              <w:spacing w:after="0" w:line="300" w:lineRule="exact"/>
              <w:rPr>
                <w:rFonts w:ascii="宋体" w:hAnsi="宋体" w:eastAsia="宋体" w:cs="宋体"/>
                <w:sz w:val="21"/>
                <w:szCs w:val="21"/>
              </w:rPr>
            </w:pPr>
            <w:r>
              <w:rPr>
                <w:rFonts w:hint="eastAsia" w:ascii="宋体" w:hAnsi="宋体" w:eastAsia="宋体" w:cs="宋体"/>
                <w:sz w:val="21"/>
                <w:szCs w:val="21"/>
              </w:rPr>
              <w:t>符合第二章“磋商须知前附表”第</w:t>
            </w:r>
            <w:r>
              <w:rPr>
                <w:rFonts w:hint="eastAsia" w:ascii="宋体" w:hAnsi="宋体" w:eastAsia="宋体" w:cs="宋体"/>
                <w:szCs w:val="24"/>
              </w:rPr>
              <w:t>10.5</w:t>
            </w:r>
            <w:r>
              <w:rPr>
                <w:rFonts w:hint="eastAsia" w:ascii="宋体" w:hAnsi="宋体" w:eastAsia="宋体" w:cs="宋体"/>
                <w:sz w:val="21"/>
                <w:szCs w:val="21"/>
              </w:rPr>
              <w:t>项规定</w:t>
            </w:r>
          </w:p>
        </w:tc>
      </w:tr>
      <w:tr w14:paraId="25C06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1084" w:type="dxa"/>
            <w:vMerge w:val="restart"/>
            <w:vAlign w:val="center"/>
          </w:tcPr>
          <w:p w14:paraId="1C135081">
            <w:pPr>
              <w:spacing w:after="0" w:line="300" w:lineRule="exact"/>
              <w:jc w:val="center"/>
              <w:rPr>
                <w:rFonts w:ascii="宋体" w:hAnsi="宋体" w:eastAsia="宋体" w:cs="宋体"/>
                <w:sz w:val="21"/>
                <w:szCs w:val="21"/>
              </w:rPr>
            </w:pPr>
            <w:r>
              <w:rPr>
                <w:rFonts w:hint="eastAsia" w:ascii="宋体" w:hAnsi="宋体" w:eastAsia="宋体" w:cs="宋体"/>
                <w:sz w:val="21"/>
                <w:szCs w:val="21"/>
              </w:rPr>
              <w:t>符</w:t>
            </w:r>
          </w:p>
          <w:p w14:paraId="1E0BE85C">
            <w:pPr>
              <w:spacing w:after="0" w:line="300" w:lineRule="exact"/>
              <w:jc w:val="center"/>
              <w:rPr>
                <w:rFonts w:ascii="宋体" w:hAnsi="宋体" w:eastAsia="宋体" w:cs="宋体"/>
                <w:sz w:val="21"/>
                <w:szCs w:val="21"/>
              </w:rPr>
            </w:pPr>
            <w:r>
              <w:rPr>
                <w:rFonts w:hint="eastAsia" w:ascii="宋体" w:hAnsi="宋体" w:eastAsia="宋体" w:cs="宋体"/>
                <w:sz w:val="21"/>
                <w:szCs w:val="21"/>
              </w:rPr>
              <w:t>合</w:t>
            </w:r>
          </w:p>
          <w:p w14:paraId="01CA52B1">
            <w:pPr>
              <w:spacing w:after="0" w:line="300" w:lineRule="exact"/>
              <w:jc w:val="center"/>
              <w:rPr>
                <w:rFonts w:ascii="宋体" w:hAnsi="宋体" w:eastAsia="宋体" w:cs="宋体"/>
                <w:sz w:val="21"/>
                <w:szCs w:val="21"/>
              </w:rPr>
            </w:pPr>
            <w:r>
              <w:rPr>
                <w:rFonts w:hint="eastAsia" w:ascii="宋体" w:hAnsi="宋体" w:eastAsia="宋体" w:cs="宋体"/>
                <w:sz w:val="21"/>
                <w:szCs w:val="21"/>
              </w:rPr>
              <w:t>性</w:t>
            </w:r>
          </w:p>
          <w:p w14:paraId="1B8CB54D">
            <w:pPr>
              <w:spacing w:after="0" w:line="300" w:lineRule="exact"/>
              <w:jc w:val="center"/>
              <w:rPr>
                <w:rFonts w:ascii="宋体" w:hAnsi="宋体" w:eastAsia="宋体" w:cs="宋体"/>
                <w:sz w:val="21"/>
                <w:szCs w:val="21"/>
              </w:rPr>
            </w:pPr>
            <w:r>
              <w:rPr>
                <w:rFonts w:hint="eastAsia" w:ascii="宋体" w:hAnsi="宋体" w:eastAsia="宋体" w:cs="宋体"/>
                <w:sz w:val="21"/>
                <w:szCs w:val="21"/>
              </w:rPr>
              <w:t>评</w:t>
            </w:r>
          </w:p>
          <w:p w14:paraId="06A4FB06">
            <w:pPr>
              <w:spacing w:after="0" w:line="300" w:lineRule="exact"/>
              <w:jc w:val="center"/>
              <w:rPr>
                <w:rFonts w:ascii="宋体" w:hAnsi="宋体" w:eastAsia="宋体" w:cs="宋体"/>
                <w:sz w:val="21"/>
                <w:szCs w:val="21"/>
              </w:rPr>
            </w:pPr>
            <w:r>
              <w:rPr>
                <w:rFonts w:hint="eastAsia" w:ascii="宋体" w:hAnsi="宋体" w:eastAsia="宋体" w:cs="宋体"/>
                <w:sz w:val="21"/>
                <w:szCs w:val="21"/>
              </w:rPr>
              <w:t>审</w:t>
            </w:r>
          </w:p>
          <w:p w14:paraId="44BBB73D">
            <w:pPr>
              <w:spacing w:after="0" w:line="300" w:lineRule="exact"/>
              <w:jc w:val="center"/>
              <w:rPr>
                <w:rFonts w:ascii="宋体" w:hAnsi="宋体" w:eastAsia="宋体" w:cs="宋体"/>
                <w:sz w:val="21"/>
                <w:szCs w:val="21"/>
              </w:rPr>
            </w:pPr>
            <w:r>
              <w:rPr>
                <w:rFonts w:hint="eastAsia" w:ascii="宋体" w:hAnsi="宋体" w:eastAsia="宋体" w:cs="宋体"/>
                <w:sz w:val="21"/>
                <w:szCs w:val="21"/>
              </w:rPr>
              <w:t>标</w:t>
            </w:r>
          </w:p>
          <w:p w14:paraId="5D5822D3">
            <w:pPr>
              <w:spacing w:after="0" w:line="300" w:lineRule="exact"/>
              <w:jc w:val="center"/>
              <w:rPr>
                <w:rFonts w:ascii="宋体" w:hAnsi="宋体" w:eastAsia="宋体" w:cs="宋体"/>
                <w:sz w:val="21"/>
                <w:szCs w:val="21"/>
              </w:rPr>
            </w:pPr>
            <w:r>
              <w:rPr>
                <w:rFonts w:hint="eastAsia" w:ascii="宋体" w:hAnsi="宋体" w:eastAsia="宋体" w:cs="宋体"/>
                <w:sz w:val="21"/>
                <w:szCs w:val="21"/>
              </w:rPr>
              <w:t>准</w:t>
            </w:r>
          </w:p>
        </w:tc>
        <w:tc>
          <w:tcPr>
            <w:tcW w:w="2527" w:type="dxa"/>
            <w:vAlign w:val="center"/>
          </w:tcPr>
          <w:p w14:paraId="493ABB5D">
            <w:pPr>
              <w:spacing w:after="0" w:line="300" w:lineRule="exact"/>
              <w:jc w:val="center"/>
              <w:rPr>
                <w:rFonts w:ascii="宋体" w:hAnsi="宋体" w:eastAsia="宋体" w:cs="宋体"/>
                <w:sz w:val="21"/>
                <w:szCs w:val="21"/>
              </w:rPr>
            </w:pPr>
            <w:r>
              <w:rPr>
                <w:rFonts w:hint="eastAsia" w:ascii="宋体" w:hAnsi="宋体" w:eastAsia="宋体" w:cs="宋体"/>
                <w:sz w:val="21"/>
                <w:szCs w:val="21"/>
              </w:rPr>
              <w:t>响应文件签字盖章</w:t>
            </w:r>
          </w:p>
        </w:tc>
        <w:tc>
          <w:tcPr>
            <w:tcW w:w="5591" w:type="dxa"/>
            <w:vAlign w:val="center"/>
          </w:tcPr>
          <w:p w14:paraId="3F442D18">
            <w:pPr>
              <w:spacing w:after="0" w:line="300" w:lineRule="exact"/>
              <w:rPr>
                <w:rFonts w:ascii="宋体" w:hAnsi="宋体" w:eastAsia="宋体" w:cs="宋体"/>
                <w:sz w:val="21"/>
                <w:szCs w:val="21"/>
              </w:rPr>
            </w:pPr>
            <w:r>
              <w:rPr>
                <w:rFonts w:hint="eastAsia" w:ascii="宋体" w:hAnsi="宋体" w:eastAsia="宋体" w:cs="宋体"/>
                <w:sz w:val="21"/>
                <w:szCs w:val="21"/>
              </w:rPr>
              <w:t>符合第二章“磋商须知前附表”第3.6.4项规定</w:t>
            </w:r>
          </w:p>
        </w:tc>
      </w:tr>
      <w:tr w14:paraId="0124A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1084" w:type="dxa"/>
            <w:vMerge w:val="continue"/>
            <w:vAlign w:val="center"/>
          </w:tcPr>
          <w:p w14:paraId="5340C548">
            <w:pPr>
              <w:spacing w:line="440" w:lineRule="exact"/>
              <w:jc w:val="center"/>
              <w:rPr>
                <w:rFonts w:ascii="宋体" w:hAnsi="宋体" w:eastAsia="宋体" w:cs="宋体"/>
                <w:sz w:val="21"/>
                <w:szCs w:val="21"/>
              </w:rPr>
            </w:pPr>
          </w:p>
        </w:tc>
        <w:tc>
          <w:tcPr>
            <w:tcW w:w="2527" w:type="dxa"/>
            <w:vAlign w:val="center"/>
          </w:tcPr>
          <w:p w14:paraId="4AA43415">
            <w:pPr>
              <w:spacing w:after="0" w:line="300" w:lineRule="exact"/>
              <w:jc w:val="center"/>
              <w:rPr>
                <w:rFonts w:ascii="宋体" w:hAnsi="宋体" w:eastAsia="宋体" w:cs="宋体"/>
                <w:sz w:val="21"/>
                <w:szCs w:val="21"/>
              </w:rPr>
            </w:pPr>
            <w:r>
              <w:rPr>
                <w:rFonts w:hint="eastAsia" w:ascii="宋体" w:hAnsi="宋体" w:eastAsia="宋体" w:cs="宋体"/>
                <w:sz w:val="21"/>
                <w:szCs w:val="21"/>
              </w:rPr>
              <w:t>磋商响应文件格式</w:t>
            </w:r>
          </w:p>
        </w:tc>
        <w:tc>
          <w:tcPr>
            <w:tcW w:w="5591" w:type="dxa"/>
            <w:vAlign w:val="center"/>
          </w:tcPr>
          <w:p w14:paraId="16F91C72">
            <w:pPr>
              <w:spacing w:after="0" w:line="300" w:lineRule="exact"/>
              <w:rPr>
                <w:rFonts w:ascii="宋体" w:hAnsi="宋体" w:eastAsia="宋体" w:cs="宋体"/>
                <w:sz w:val="21"/>
                <w:szCs w:val="21"/>
              </w:rPr>
            </w:pPr>
            <w:r>
              <w:rPr>
                <w:rFonts w:hint="eastAsia" w:ascii="宋体" w:hAnsi="宋体" w:eastAsia="宋体" w:cs="宋体"/>
                <w:sz w:val="21"/>
                <w:szCs w:val="21"/>
              </w:rPr>
              <w:t>符合第六章“磋商响应文件格式”的要求</w:t>
            </w:r>
          </w:p>
        </w:tc>
      </w:tr>
      <w:tr w14:paraId="60EAC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1084" w:type="dxa"/>
            <w:vMerge w:val="continue"/>
            <w:vAlign w:val="center"/>
          </w:tcPr>
          <w:p w14:paraId="6C72CFFC">
            <w:pPr>
              <w:spacing w:line="440" w:lineRule="exact"/>
              <w:jc w:val="center"/>
              <w:rPr>
                <w:rFonts w:ascii="宋体" w:hAnsi="宋体" w:eastAsia="宋体" w:cs="宋体"/>
                <w:sz w:val="21"/>
                <w:szCs w:val="21"/>
              </w:rPr>
            </w:pPr>
          </w:p>
        </w:tc>
        <w:tc>
          <w:tcPr>
            <w:tcW w:w="2527" w:type="dxa"/>
            <w:vAlign w:val="center"/>
          </w:tcPr>
          <w:p w14:paraId="1DF181C6">
            <w:pPr>
              <w:spacing w:after="0" w:line="300" w:lineRule="exact"/>
              <w:jc w:val="center"/>
              <w:rPr>
                <w:rFonts w:ascii="宋体" w:hAnsi="宋体" w:eastAsia="宋体" w:cs="宋体"/>
                <w:sz w:val="21"/>
                <w:szCs w:val="21"/>
              </w:rPr>
            </w:pPr>
            <w:r>
              <w:rPr>
                <w:rFonts w:hint="eastAsia" w:ascii="宋体" w:hAnsi="宋体" w:eastAsia="宋体" w:cs="宋体"/>
                <w:sz w:val="21"/>
                <w:szCs w:val="21"/>
              </w:rPr>
              <w:t>报价范围</w:t>
            </w:r>
          </w:p>
        </w:tc>
        <w:tc>
          <w:tcPr>
            <w:tcW w:w="5591" w:type="dxa"/>
            <w:vAlign w:val="center"/>
          </w:tcPr>
          <w:p w14:paraId="3E73158C">
            <w:pPr>
              <w:spacing w:after="0" w:line="300" w:lineRule="exact"/>
              <w:rPr>
                <w:rFonts w:hint="eastAsia" w:ascii="宋体" w:hAnsi="宋体" w:eastAsia="宋体" w:cs="宋体"/>
                <w:sz w:val="21"/>
                <w:szCs w:val="21"/>
              </w:rPr>
            </w:pPr>
            <w:r>
              <w:rPr>
                <w:rFonts w:hint="eastAsia" w:ascii="宋体" w:hAnsi="宋体" w:eastAsia="宋体" w:cs="宋体"/>
                <w:sz w:val="21"/>
                <w:szCs w:val="21"/>
              </w:rPr>
              <w:t>未超过采购预算或最高限价，未出现缺项、漏项，对所投标段内所有内容作出完整唯一的投标报价。</w:t>
            </w:r>
          </w:p>
        </w:tc>
      </w:tr>
      <w:tr w14:paraId="7E86D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1084" w:type="dxa"/>
            <w:vMerge w:val="continue"/>
            <w:vAlign w:val="center"/>
          </w:tcPr>
          <w:p w14:paraId="4B6DCF4B">
            <w:pPr>
              <w:spacing w:line="440" w:lineRule="exact"/>
              <w:jc w:val="center"/>
              <w:rPr>
                <w:rFonts w:ascii="宋体" w:hAnsi="宋体" w:eastAsia="宋体" w:cs="宋体"/>
                <w:sz w:val="21"/>
                <w:szCs w:val="21"/>
              </w:rPr>
            </w:pPr>
          </w:p>
        </w:tc>
        <w:tc>
          <w:tcPr>
            <w:tcW w:w="2527" w:type="dxa"/>
            <w:vAlign w:val="center"/>
          </w:tcPr>
          <w:p w14:paraId="6971E28A">
            <w:pPr>
              <w:spacing w:after="0" w:line="300" w:lineRule="exact"/>
              <w:jc w:val="center"/>
              <w:rPr>
                <w:rFonts w:ascii="宋体" w:hAnsi="宋体" w:eastAsia="宋体" w:cs="宋体"/>
                <w:sz w:val="21"/>
                <w:szCs w:val="21"/>
              </w:rPr>
            </w:pPr>
            <w:r>
              <w:rPr>
                <w:rFonts w:hint="eastAsia" w:ascii="宋体" w:hAnsi="宋体" w:eastAsia="宋体" w:cs="宋体"/>
                <w:sz w:val="21"/>
                <w:szCs w:val="21"/>
              </w:rPr>
              <w:t>技术标准和要求</w:t>
            </w:r>
          </w:p>
        </w:tc>
        <w:tc>
          <w:tcPr>
            <w:tcW w:w="5591" w:type="dxa"/>
            <w:vAlign w:val="center"/>
          </w:tcPr>
          <w:p w14:paraId="4D1CC73B">
            <w:pPr>
              <w:spacing w:after="0" w:line="300" w:lineRule="exact"/>
              <w:rPr>
                <w:rFonts w:hint="eastAsia" w:ascii="宋体" w:hAnsi="宋体" w:eastAsia="宋体" w:cs="宋体"/>
                <w:sz w:val="21"/>
                <w:szCs w:val="21"/>
              </w:rPr>
            </w:pPr>
            <w:r>
              <w:rPr>
                <w:rFonts w:hint="eastAsia" w:ascii="宋体" w:hAnsi="宋体" w:eastAsia="宋体" w:cs="宋体"/>
                <w:sz w:val="21"/>
                <w:szCs w:val="21"/>
              </w:rPr>
              <w:t>符合第五章“技术标准和要求”规定</w:t>
            </w:r>
          </w:p>
        </w:tc>
      </w:tr>
      <w:tr w14:paraId="04EAF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1084" w:type="dxa"/>
            <w:vMerge w:val="continue"/>
            <w:vAlign w:val="center"/>
          </w:tcPr>
          <w:p w14:paraId="18453EB9">
            <w:pPr>
              <w:spacing w:line="440" w:lineRule="exact"/>
              <w:jc w:val="center"/>
              <w:rPr>
                <w:rFonts w:ascii="宋体" w:hAnsi="宋体" w:eastAsia="宋体" w:cs="宋体"/>
                <w:sz w:val="21"/>
                <w:szCs w:val="21"/>
              </w:rPr>
            </w:pPr>
          </w:p>
        </w:tc>
        <w:tc>
          <w:tcPr>
            <w:tcW w:w="2527" w:type="dxa"/>
            <w:vAlign w:val="center"/>
          </w:tcPr>
          <w:p w14:paraId="03EE6985">
            <w:pPr>
              <w:spacing w:after="0" w:line="300" w:lineRule="exact"/>
              <w:jc w:val="center"/>
              <w:rPr>
                <w:rFonts w:ascii="宋体" w:hAnsi="宋体" w:eastAsia="宋体" w:cs="宋体"/>
                <w:sz w:val="21"/>
                <w:szCs w:val="21"/>
              </w:rPr>
            </w:pPr>
            <w:r>
              <w:rPr>
                <w:rFonts w:hint="eastAsia" w:ascii="宋体" w:hAnsi="宋体" w:eastAsia="宋体" w:cs="宋体"/>
                <w:sz w:val="21"/>
                <w:szCs w:val="21"/>
              </w:rPr>
              <w:t>其它</w:t>
            </w:r>
          </w:p>
        </w:tc>
        <w:tc>
          <w:tcPr>
            <w:tcW w:w="5591" w:type="dxa"/>
            <w:vAlign w:val="center"/>
          </w:tcPr>
          <w:p w14:paraId="7294EEBA">
            <w:pPr>
              <w:spacing w:after="0" w:line="300" w:lineRule="exact"/>
              <w:rPr>
                <w:rFonts w:ascii="宋体" w:hAnsi="宋体" w:eastAsia="宋体" w:cs="宋体"/>
                <w:sz w:val="21"/>
                <w:szCs w:val="21"/>
              </w:rPr>
            </w:pPr>
            <w:r>
              <w:rPr>
                <w:rFonts w:hint="eastAsia" w:ascii="宋体" w:hAnsi="宋体" w:eastAsia="宋体" w:cs="宋体"/>
                <w:sz w:val="21"/>
                <w:szCs w:val="21"/>
              </w:rPr>
              <w:t>符合磋商文件规定的其它实质性要求</w:t>
            </w:r>
          </w:p>
        </w:tc>
      </w:tr>
    </w:tbl>
    <w:p w14:paraId="76F7D496">
      <w:pPr>
        <w:rPr>
          <w:rFonts w:ascii="宋体" w:hAnsi="宋体" w:eastAsia="宋体" w:cs="宋体"/>
          <w:sz w:val="24"/>
          <w:szCs w:val="24"/>
        </w:rPr>
      </w:pPr>
      <w:r>
        <w:rPr>
          <w:rFonts w:hint="eastAsia" w:ascii="宋体" w:hAnsi="宋体" w:eastAsia="宋体" w:cs="宋体"/>
          <w:sz w:val="24"/>
          <w:szCs w:val="24"/>
        </w:rPr>
        <w:br w:type="page"/>
      </w:r>
    </w:p>
    <w:p w14:paraId="061B3553">
      <w:pPr>
        <w:spacing w:line="0" w:lineRule="atLeast"/>
        <w:jc w:val="center"/>
        <w:outlineLvl w:val="1"/>
        <w:rPr>
          <w:rFonts w:ascii="宋体" w:hAnsi="宋体" w:eastAsia="宋体" w:cs="宋体"/>
          <w:b/>
          <w:sz w:val="28"/>
          <w:szCs w:val="28"/>
        </w:rPr>
      </w:pPr>
      <w:bookmarkStart w:id="192" w:name="_Toc18259"/>
      <w:r>
        <w:rPr>
          <w:rFonts w:hint="eastAsia" w:ascii="宋体" w:hAnsi="宋体" w:eastAsia="宋体" w:cs="宋体"/>
          <w:b/>
          <w:sz w:val="28"/>
          <w:szCs w:val="28"/>
        </w:rPr>
        <w:t>磋商评分办法</w:t>
      </w:r>
      <w:bookmarkEnd w:id="192"/>
    </w:p>
    <w:tbl>
      <w:tblPr>
        <w:tblStyle w:val="19"/>
        <w:tblW w:w="92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7"/>
        <w:gridCol w:w="1171"/>
        <w:gridCol w:w="59"/>
        <w:gridCol w:w="1447"/>
        <w:gridCol w:w="5988"/>
      </w:tblGrid>
      <w:tr w14:paraId="73797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627" w:type="dxa"/>
            <w:vAlign w:val="center"/>
          </w:tcPr>
          <w:p w14:paraId="1F19EF8E">
            <w:pPr>
              <w:keepNext w:val="0"/>
              <w:keepLines w:val="0"/>
              <w:pageBreakBefore w:val="0"/>
              <w:kinsoku/>
              <w:wordWrap/>
              <w:overflowPunct/>
              <w:topLinePunct w:val="0"/>
              <w:bidi w:val="0"/>
              <w:adjustRightInd w:val="0"/>
              <w:spacing w:after="0" w:line="340" w:lineRule="exact"/>
              <w:jc w:val="center"/>
              <w:textAlignment w:val="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序号</w:t>
            </w:r>
          </w:p>
        </w:tc>
        <w:tc>
          <w:tcPr>
            <w:tcW w:w="2677" w:type="dxa"/>
            <w:gridSpan w:val="3"/>
            <w:vAlign w:val="center"/>
          </w:tcPr>
          <w:p w14:paraId="31086FD4">
            <w:pPr>
              <w:keepNext w:val="0"/>
              <w:keepLines w:val="0"/>
              <w:pageBreakBefore w:val="0"/>
              <w:kinsoku/>
              <w:wordWrap/>
              <w:overflowPunct/>
              <w:topLinePunct w:val="0"/>
              <w:bidi w:val="0"/>
              <w:adjustRightInd w:val="0"/>
              <w:spacing w:after="0" w:line="340" w:lineRule="exact"/>
              <w:jc w:val="center"/>
              <w:textAlignment w:val="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评审因素</w:t>
            </w:r>
          </w:p>
        </w:tc>
        <w:tc>
          <w:tcPr>
            <w:tcW w:w="5988" w:type="dxa"/>
            <w:vAlign w:val="center"/>
          </w:tcPr>
          <w:p w14:paraId="76DD9A58">
            <w:pPr>
              <w:keepNext w:val="0"/>
              <w:keepLines w:val="0"/>
              <w:pageBreakBefore w:val="0"/>
              <w:kinsoku/>
              <w:wordWrap/>
              <w:overflowPunct/>
              <w:topLinePunct w:val="0"/>
              <w:bidi w:val="0"/>
              <w:adjustRightInd w:val="0"/>
              <w:spacing w:after="0" w:line="340" w:lineRule="exact"/>
              <w:jc w:val="center"/>
              <w:textAlignment w:val="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评分细则</w:t>
            </w:r>
          </w:p>
        </w:tc>
      </w:tr>
      <w:tr w14:paraId="191A1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627" w:type="dxa"/>
            <w:vMerge w:val="restart"/>
            <w:vAlign w:val="center"/>
          </w:tcPr>
          <w:p w14:paraId="1AFA01FF">
            <w:pPr>
              <w:keepNext w:val="0"/>
              <w:keepLines w:val="0"/>
              <w:pageBreakBefore w:val="0"/>
              <w:kinsoku/>
              <w:wordWrap/>
              <w:overflowPunct/>
              <w:topLinePunct w:val="0"/>
              <w:bidi w:val="0"/>
              <w:adjustRightInd w:val="0"/>
              <w:spacing w:after="0" w:line="340" w:lineRule="exact"/>
              <w:jc w:val="center"/>
              <w:textAlignment w:val="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1</w:t>
            </w:r>
          </w:p>
        </w:tc>
        <w:tc>
          <w:tcPr>
            <w:tcW w:w="1171" w:type="dxa"/>
            <w:vMerge w:val="restart"/>
            <w:vAlign w:val="center"/>
          </w:tcPr>
          <w:p w14:paraId="039CA5C7">
            <w:pPr>
              <w:keepNext w:val="0"/>
              <w:keepLines w:val="0"/>
              <w:pageBreakBefore w:val="0"/>
              <w:kinsoku/>
              <w:wordWrap/>
              <w:overflowPunct/>
              <w:topLinePunct w:val="0"/>
              <w:bidi w:val="0"/>
              <w:adjustRightInd w:val="0"/>
              <w:spacing w:after="0" w:line="340" w:lineRule="exact"/>
              <w:jc w:val="center"/>
              <w:textAlignment w:val="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分值构成</w:t>
            </w:r>
          </w:p>
          <w:p w14:paraId="5292DCEB">
            <w:pPr>
              <w:keepNext w:val="0"/>
              <w:keepLines w:val="0"/>
              <w:pageBreakBefore w:val="0"/>
              <w:kinsoku/>
              <w:wordWrap/>
              <w:overflowPunct/>
              <w:topLinePunct w:val="0"/>
              <w:bidi w:val="0"/>
              <w:adjustRightInd w:val="0"/>
              <w:spacing w:after="0" w:line="340" w:lineRule="exact"/>
              <w:jc w:val="center"/>
              <w:textAlignment w:val="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（100分）</w:t>
            </w:r>
          </w:p>
        </w:tc>
        <w:tc>
          <w:tcPr>
            <w:tcW w:w="1506" w:type="dxa"/>
            <w:gridSpan w:val="2"/>
            <w:vAlign w:val="center"/>
          </w:tcPr>
          <w:p w14:paraId="1354520A">
            <w:pPr>
              <w:keepNext w:val="0"/>
              <w:keepLines w:val="0"/>
              <w:pageBreakBefore w:val="0"/>
              <w:kinsoku/>
              <w:wordWrap/>
              <w:overflowPunct/>
              <w:topLinePunct w:val="0"/>
              <w:bidi w:val="0"/>
              <w:adjustRightInd w:val="0"/>
              <w:spacing w:after="0" w:line="340" w:lineRule="exact"/>
              <w:jc w:val="center"/>
              <w:textAlignment w:val="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报价部分</w:t>
            </w:r>
          </w:p>
          <w:p w14:paraId="65247F45">
            <w:pPr>
              <w:keepNext w:val="0"/>
              <w:keepLines w:val="0"/>
              <w:pageBreakBefore w:val="0"/>
              <w:kinsoku/>
              <w:wordWrap/>
              <w:overflowPunct/>
              <w:topLinePunct w:val="0"/>
              <w:bidi w:val="0"/>
              <w:adjustRightInd w:val="0"/>
              <w:spacing w:after="0" w:line="340" w:lineRule="exact"/>
              <w:jc w:val="center"/>
              <w:textAlignment w:val="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w:t>
            </w:r>
            <w:r>
              <w:rPr>
                <w:rFonts w:hint="eastAsia" w:ascii="宋体" w:hAnsi="宋体" w:eastAsia="宋体" w:cs="宋体"/>
                <w:color w:val="000000" w:themeColor="text1"/>
                <w:sz w:val="21"/>
                <w:szCs w:val="21"/>
                <w:lang w:val="en-US" w:eastAsia="zh-CN"/>
              </w:rPr>
              <w:t>0</w:t>
            </w:r>
            <w:r>
              <w:rPr>
                <w:rFonts w:hint="eastAsia" w:ascii="宋体" w:hAnsi="宋体" w:eastAsia="宋体" w:cs="宋体"/>
                <w:color w:val="000000" w:themeColor="text1"/>
                <w:sz w:val="21"/>
                <w:szCs w:val="21"/>
              </w:rPr>
              <w:t>分）</w:t>
            </w:r>
          </w:p>
        </w:tc>
        <w:tc>
          <w:tcPr>
            <w:tcW w:w="5988" w:type="dxa"/>
            <w:vAlign w:val="center"/>
          </w:tcPr>
          <w:p w14:paraId="72669E66">
            <w:pPr>
              <w:keepNext w:val="0"/>
              <w:keepLines w:val="0"/>
              <w:pageBreakBefore w:val="0"/>
              <w:kinsoku/>
              <w:wordWrap/>
              <w:overflowPunct/>
              <w:topLinePunct w:val="0"/>
              <w:bidi w:val="0"/>
              <w:adjustRightInd w:val="0"/>
              <w:spacing w:after="0" w:line="340" w:lineRule="exact"/>
              <w:textAlignment w:val="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(1)报价（</w:t>
            </w:r>
            <w:r>
              <w:rPr>
                <w:rFonts w:hint="eastAsia" w:ascii="宋体" w:hAnsi="宋体" w:eastAsia="宋体" w:cs="宋体"/>
                <w:color w:val="000000" w:themeColor="text1"/>
                <w:sz w:val="21"/>
                <w:szCs w:val="21"/>
                <w:lang w:val="en-US" w:eastAsia="zh-CN"/>
              </w:rPr>
              <w:t>0</w:t>
            </w:r>
            <w:r>
              <w:rPr>
                <w:rFonts w:hint="eastAsia" w:ascii="宋体" w:hAnsi="宋体" w:eastAsia="宋体" w:cs="宋体"/>
                <w:color w:val="000000" w:themeColor="text1"/>
                <w:sz w:val="21"/>
                <w:szCs w:val="21"/>
              </w:rPr>
              <w:t>分）</w:t>
            </w:r>
          </w:p>
        </w:tc>
      </w:tr>
      <w:tr w14:paraId="7717D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627" w:type="dxa"/>
            <w:vMerge w:val="continue"/>
            <w:vAlign w:val="center"/>
          </w:tcPr>
          <w:p w14:paraId="34E8F63C">
            <w:pPr>
              <w:keepNext w:val="0"/>
              <w:keepLines w:val="0"/>
              <w:pageBreakBefore w:val="0"/>
              <w:kinsoku/>
              <w:wordWrap/>
              <w:overflowPunct/>
              <w:topLinePunct w:val="0"/>
              <w:bidi w:val="0"/>
              <w:adjustRightInd w:val="0"/>
              <w:spacing w:after="0" w:line="340" w:lineRule="exact"/>
              <w:jc w:val="center"/>
              <w:textAlignment w:val="auto"/>
              <w:rPr>
                <w:rFonts w:ascii="宋体" w:hAnsi="宋体" w:eastAsia="宋体" w:cs="宋体"/>
                <w:color w:val="000000" w:themeColor="text1"/>
                <w:sz w:val="21"/>
                <w:szCs w:val="21"/>
              </w:rPr>
            </w:pPr>
          </w:p>
        </w:tc>
        <w:tc>
          <w:tcPr>
            <w:tcW w:w="1171" w:type="dxa"/>
            <w:vMerge w:val="continue"/>
            <w:vAlign w:val="center"/>
          </w:tcPr>
          <w:p w14:paraId="7A560E87">
            <w:pPr>
              <w:keepNext w:val="0"/>
              <w:keepLines w:val="0"/>
              <w:pageBreakBefore w:val="0"/>
              <w:kinsoku/>
              <w:wordWrap/>
              <w:overflowPunct/>
              <w:topLinePunct w:val="0"/>
              <w:bidi w:val="0"/>
              <w:adjustRightInd w:val="0"/>
              <w:spacing w:after="0" w:line="340" w:lineRule="exact"/>
              <w:jc w:val="center"/>
              <w:textAlignment w:val="auto"/>
              <w:rPr>
                <w:rFonts w:ascii="宋体" w:hAnsi="宋体" w:eastAsia="宋体" w:cs="宋体"/>
                <w:color w:val="000000" w:themeColor="text1"/>
                <w:sz w:val="21"/>
                <w:szCs w:val="21"/>
              </w:rPr>
            </w:pPr>
          </w:p>
        </w:tc>
        <w:tc>
          <w:tcPr>
            <w:tcW w:w="1506" w:type="dxa"/>
            <w:gridSpan w:val="2"/>
            <w:vAlign w:val="center"/>
          </w:tcPr>
          <w:p w14:paraId="1D78EC62">
            <w:pPr>
              <w:keepNext w:val="0"/>
              <w:keepLines w:val="0"/>
              <w:pageBreakBefore w:val="0"/>
              <w:kinsoku/>
              <w:wordWrap/>
              <w:overflowPunct/>
              <w:topLinePunct w:val="0"/>
              <w:bidi w:val="0"/>
              <w:adjustRightInd w:val="0"/>
              <w:spacing w:after="0" w:line="340" w:lineRule="exact"/>
              <w:jc w:val="center"/>
              <w:textAlignment w:val="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技术部分</w:t>
            </w:r>
          </w:p>
          <w:p w14:paraId="54716CF3">
            <w:pPr>
              <w:keepNext w:val="0"/>
              <w:keepLines w:val="0"/>
              <w:pageBreakBefore w:val="0"/>
              <w:kinsoku/>
              <w:wordWrap/>
              <w:overflowPunct/>
              <w:topLinePunct w:val="0"/>
              <w:bidi w:val="0"/>
              <w:adjustRightInd w:val="0"/>
              <w:spacing w:after="0" w:line="340" w:lineRule="exact"/>
              <w:jc w:val="center"/>
              <w:textAlignment w:val="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w:t>
            </w:r>
            <w:r>
              <w:rPr>
                <w:rFonts w:hint="eastAsia" w:ascii="宋体" w:hAnsi="宋体" w:eastAsia="宋体" w:cs="宋体"/>
                <w:color w:val="000000" w:themeColor="text1"/>
                <w:sz w:val="21"/>
                <w:szCs w:val="21"/>
                <w:lang w:val="en-US" w:eastAsia="zh-CN"/>
              </w:rPr>
              <w:t>10</w:t>
            </w:r>
            <w:r>
              <w:rPr>
                <w:rFonts w:hint="eastAsia" w:ascii="宋体" w:hAnsi="宋体" w:eastAsia="宋体" w:cs="宋体"/>
                <w:color w:val="000000" w:themeColor="text1"/>
                <w:sz w:val="21"/>
                <w:szCs w:val="21"/>
              </w:rPr>
              <w:t>0分）</w:t>
            </w:r>
          </w:p>
        </w:tc>
        <w:tc>
          <w:tcPr>
            <w:tcW w:w="5988" w:type="dxa"/>
            <w:vAlign w:val="center"/>
          </w:tcPr>
          <w:p w14:paraId="6465C887">
            <w:pPr>
              <w:keepNext w:val="0"/>
              <w:keepLines w:val="0"/>
              <w:pageBreakBefore w:val="0"/>
              <w:kinsoku/>
              <w:wordWrap/>
              <w:overflowPunct/>
              <w:topLinePunct w:val="0"/>
              <w:bidi w:val="0"/>
              <w:adjustRightInd w:val="0"/>
              <w:spacing w:after="0" w:line="340" w:lineRule="exact"/>
              <w:textAlignment w:val="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(2)技术部分（</w:t>
            </w:r>
            <w:r>
              <w:rPr>
                <w:rFonts w:hint="eastAsia" w:ascii="宋体" w:hAnsi="宋体" w:eastAsia="宋体" w:cs="宋体"/>
                <w:color w:val="000000" w:themeColor="text1"/>
                <w:sz w:val="21"/>
                <w:szCs w:val="21"/>
                <w:lang w:val="en-US" w:eastAsia="zh-CN"/>
              </w:rPr>
              <w:t>10</w:t>
            </w:r>
            <w:r>
              <w:rPr>
                <w:rFonts w:hint="eastAsia" w:ascii="宋体" w:hAnsi="宋体" w:eastAsia="宋体" w:cs="宋体"/>
                <w:color w:val="000000" w:themeColor="text1"/>
                <w:sz w:val="21"/>
                <w:szCs w:val="21"/>
              </w:rPr>
              <w:t>0分）</w:t>
            </w:r>
          </w:p>
        </w:tc>
      </w:tr>
      <w:tr w14:paraId="16778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27" w:type="dxa"/>
            <w:vAlign w:val="center"/>
          </w:tcPr>
          <w:p w14:paraId="686C991D">
            <w:pPr>
              <w:keepNext w:val="0"/>
              <w:keepLines w:val="0"/>
              <w:pageBreakBefore w:val="0"/>
              <w:kinsoku/>
              <w:wordWrap/>
              <w:overflowPunct/>
              <w:topLinePunct w:val="0"/>
              <w:bidi w:val="0"/>
              <w:adjustRightInd w:val="0"/>
              <w:spacing w:after="0" w:line="340" w:lineRule="exact"/>
              <w:jc w:val="center"/>
              <w:textAlignment w:val="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2</w:t>
            </w:r>
          </w:p>
        </w:tc>
        <w:tc>
          <w:tcPr>
            <w:tcW w:w="2677" w:type="dxa"/>
            <w:gridSpan w:val="3"/>
            <w:vAlign w:val="center"/>
          </w:tcPr>
          <w:p w14:paraId="2442B627">
            <w:pPr>
              <w:keepNext w:val="0"/>
              <w:keepLines w:val="0"/>
              <w:pageBreakBefore w:val="0"/>
              <w:kinsoku/>
              <w:wordWrap/>
              <w:overflowPunct/>
              <w:topLinePunct w:val="0"/>
              <w:bidi w:val="0"/>
              <w:adjustRightInd w:val="0"/>
              <w:spacing w:after="0" w:line="340" w:lineRule="exact"/>
              <w:jc w:val="center"/>
              <w:textAlignment w:val="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磋商报价（</w:t>
            </w:r>
            <w:r>
              <w:rPr>
                <w:rFonts w:hint="eastAsia" w:ascii="宋体" w:hAnsi="宋体" w:eastAsia="宋体" w:cs="宋体"/>
                <w:color w:val="000000" w:themeColor="text1"/>
                <w:sz w:val="21"/>
                <w:szCs w:val="21"/>
                <w:lang w:val="en-US" w:eastAsia="zh-CN"/>
              </w:rPr>
              <w:t>0</w:t>
            </w:r>
            <w:r>
              <w:rPr>
                <w:rFonts w:hint="eastAsia" w:ascii="宋体" w:hAnsi="宋体" w:eastAsia="宋体" w:cs="宋体"/>
                <w:color w:val="000000" w:themeColor="text1"/>
                <w:sz w:val="21"/>
                <w:szCs w:val="21"/>
              </w:rPr>
              <w:t>分）</w:t>
            </w:r>
          </w:p>
        </w:tc>
        <w:tc>
          <w:tcPr>
            <w:tcW w:w="5988" w:type="dxa"/>
            <w:vAlign w:val="center"/>
          </w:tcPr>
          <w:p w14:paraId="6A4428C1">
            <w:pPr>
              <w:keepNext w:val="0"/>
              <w:keepLines w:val="0"/>
              <w:pageBreakBefore w:val="0"/>
              <w:kinsoku/>
              <w:wordWrap/>
              <w:overflowPunct/>
              <w:topLinePunct w:val="0"/>
              <w:bidi w:val="0"/>
              <w:adjustRightInd w:val="0"/>
              <w:spacing w:after="0" w:line="340" w:lineRule="exact"/>
              <w:textAlignment w:val="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本项目执行统一价格标准，报价执行</w:t>
            </w:r>
            <w:r>
              <w:rPr>
                <w:rFonts w:hint="eastAsia" w:ascii="宋体" w:hAnsi="宋体" w:eastAsia="宋体" w:cs="宋体"/>
                <w:color w:val="000000" w:themeColor="text1"/>
                <w:sz w:val="21"/>
                <w:szCs w:val="21"/>
                <w:lang w:val="en-US" w:eastAsia="zh-CN"/>
              </w:rPr>
              <w:t>《云南省人力资源和社会保障厅云南省财政厅关于发布2026—2028年度职业培训补贴标准目录的通知》</w:t>
            </w:r>
            <w:r>
              <w:rPr>
                <w:rFonts w:hint="eastAsia" w:ascii="宋体" w:hAnsi="宋体" w:eastAsia="宋体" w:cs="宋体"/>
                <w:color w:val="000000" w:themeColor="text1"/>
                <w:sz w:val="21"/>
                <w:szCs w:val="21"/>
              </w:rPr>
              <w:t>文件</w:t>
            </w:r>
            <w:r>
              <w:rPr>
                <w:rFonts w:hint="eastAsia" w:ascii="宋体" w:hAnsi="宋体" w:eastAsia="宋体" w:cs="宋体"/>
                <w:color w:val="000000" w:themeColor="text1"/>
                <w:sz w:val="21"/>
                <w:szCs w:val="21"/>
                <w:lang w:eastAsia="zh-CN"/>
              </w:rPr>
              <w:t>、云南省残疾人联合会关于印发《云南省“十四五”农村困难残疾人实用技术培训项目实施方案》的通知（云残发[2021]64号）</w:t>
            </w:r>
            <w:r>
              <w:rPr>
                <w:rFonts w:hint="eastAsia" w:ascii="宋体" w:hAnsi="宋体" w:eastAsia="宋体" w:cs="宋体"/>
                <w:color w:val="000000" w:themeColor="text1"/>
                <w:sz w:val="21"/>
                <w:szCs w:val="21"/>
              </w:rPr>
              <w:t xml:space="preserve">。  </w:t>
            </w:r>
          </w:p>
          <w:p w14:paraId="0578AE5D">
            <w:pPr>
              <w:keepNext w:val="0"/>
              <w:keepLines w:val="0"/>
              <w:pageBreakBefore w:val="0"/>
              <w:kinsoku/>
              <w:wordWrap/>
              <w:overflowPunct/>
              <w:topLinePunct w:val="0"/>
              <w:bidi w:val="0"/>
              <w:adjustRightInd w:val="0"/>
              <w:spacing w:after="0" w:line="340" w:lineRule="exact"/>
              <w:textAlignment w:val="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根据《政府采购货物和服务招标投标管理办法(财政部令第87号)》“第五十五条 综合评分法”的规定：执行国家统一定价标准和采用固定价格采购的项目，其价格不列为评分因素。</w:t>
            </w:r>
          </w:p>
          <w:p w14:paraId="0BBD1F9E">
            <w:pPr>
              <w:keepNext w:val="0"/>
              <w:keepLines w:val="0"/>
              <w:pageBreakBefore w:val="0"/>
              <w:kinsoku/>
              <w:wordWrap/>
              <w:overflowPunct/>
              <w:topLinePunct w:val="0"/>
              <w:bidi w:val="0"/>
              <w:adjustRightInd w:val="0"/>
              <w:spacing w:after="0" w:line="340" w:lineRule="exact"/>
              <w:textAlignment w:val="auto"/>
              <w:rPr>
                <w:rFonts w:hint="eastAsia" w:ascii="宋体" w:hAnsi="宋体" w:eastAsia="宋体" w:cs="宋体"/>
                <w:color w:val="000000" w:themeColor="text1"/>
              </w:rPr>
            </w:pPr>
            <w:r>
              <w:rPr>
                <w:rFonts w:hint="eastAsia" w:ascii="宋体" w:hAnsi="宋体" w:eastAsia="宋体" w:cs="宋体"/>
                <w:color w:val="000000" w:themeColor="text1"/>
                <w:sz w:val="21"/>
                <w:szCs w:val="21"/>
              </w:rPr>
              <w:t>根据中国残联要求，平均每人补贴标准1500元，主要用于培训人员食宿、交通、培训课程费用等，以及购买培训使用的生产学习资料(如猪仔、鸡仔、种苗等)费用。</w:t>
            </w:r>
          </w:p>
        </w:tc>
      </w:tr>
      <w:tr w14:paraId="45AB3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3" w:hRule="atLeast"/>
          <w:jc w:val="center"/>
        </w:trPr>
        <w:tc>
          <w:tcPr>
            <w:tcW w:w="627" w:type="dxa"/>
            <w:vMerge w:val="restart"/>
            <w:vAlign w:val="center"/>
          </w:tcPr>
          <w:p w14:paraId="7D86D3CD">
            <w:pPr>
              <w:keepNext w:val="0"/>
              <w:keepLines w:val="0"/>
              <w:pageBreakBefore w:val="0"/>
              <w:kinsoku/>
              <w:wordWrap/>
              <w:overflowPunct/>
              <w:topLinePunct w:val="0"/>
              <w:bidi w:val="0"/>
              <w:adjustRightInd w:val="0"/>
              <w:spacing w:after="0" w:line="340" w:lineRule="exact"/>
              <w:jc w:val="center"/>
              <w:textAlignment w:val="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3</w:t>
            </w:r>
          </w:p>
        </w:tc>
        <w:tc>
          <w:tcPr>
            <w:tcW w:w="1230" w:type="dxa"/>
            <w:gridSpan w:val="2"/>
            <w:vMerge w:val="restart"/>
            <w:vAlign w:val="center"/>
          </w:tcPr>
          <w:p w14:paraId="7A0B1665">
            <w:pPr>
              <w:keepNext w:val="0"/>
              <w:keepLines w:val="0"/>
              <w:pageBreakBefore w:val="0"/>
              <w:kinsoku/>
              <w:wordWrap/>
              <w:overflowPunct/>
              <w:topLinePunct w:val="0"/>
              <w:bidi w:val="0"/>
              <w:adjustRightInd w:val="0"/>
              <w:spacing w:after="0" w:line="340" w:lineRule="exact"/>
              <w:jc w:val="center"/>
              <w:textAlignment w:val="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技术部分（</w:t>
            </w:r>
            <w:r>
              <w:rPr>
                <w:rFonts w:hint="eastAsia" w:ascii="宋体" w:hAnsi="宋体" w:eastAsia="宋体" w:cs="宋体"/>
                <w:color w:val="000000" w:themeColor="text1"/>
                <w:sz w:val="21"/>
                <w:szCs w:val="21"/>
                <w:lang w:val="en-US" w:eastAsia="zh-CN"/>
              </w:rPr>
              <w:t>10</w:t>
            </w:r>
            <w:r>
              <w:rPr>
                <w:rFonts w:hint="eastAsia" w:ascii="宋体" w:hAnsi="宋体" w:eastAsia="宋体" w:cs="宋体"/>
                <w:color w:val="000000" w:themeColor="text1"/>
                <w:sz w:val="21"/>
                <w:szCs w:val="21"/>
              </w:rPr>
              <w:t>0分）</w:t>
            </w:r>
          </w:p>
        </w:tc>
        <w:tc>
          <w:tcPr>
            <w:tcW w:w="1447" w:type="dxa"/>
            <w:vAlign w:val="center"/>
          </w:tcPr>
          <w:p w14:paraId="3AD739DF">
            <w:pPr>
              <w:keepNext w:val="0"/>
              <w:keepLines w:val="0"/>
              <w:pageBreakBefore w:val="0"/>
              <w:kinsoku/>
              <w:wordWrap/>
              <w:overflowPunct/>
              <w:topLinePunct w:val="0"/>
              <w:bidi w:val="0"/>
              <w:adjustRightInd w:val="0"/>
              <w:spacing w:after="0" w:line="340" w:lineRule="exact"/>
              <w:jc w:val="center"/>
              <w:textAlignment w:val="auto"/>
              <w:rPr>
                <w:rFonts w:hint="eastAsia" w:ascii="仿宋" w:hAnsi="仿宋" w:eastAsia="宋体" w:cs="仿宋"/>
                <w:color w:val="000000" w:themeColor="text1"/>
                <w:sz w:val="21"/>
                <w:szCs w:val="21"/>
                <w:lang w:eastAsia="zh-CN"/>
              </w:rPr>
            </w:pPr>
            <w:r>
              <w:rPr>
                <w:rFonts w:hint="eastAsia" w:ascii="宋体" w:hAnsi="宋体" w:eastAsia="宋体" w:cs="宋体"/>
                <w:color w:val="000000" w:themeColor="text1"/>
                <w:sz w:val="21"/>
                <w:szCs w:val="21"/>
                <w:lang w:val="en-GB"/>
              </w:rPr>
              <w:t>培训实施方案</w:t>
            </w:r>
            <w:r>
              <w:rPr>
                <w:rFonts w:hint="eastAsia" w:ascii="宋体" w:hAnsi="宋体" w:eastAsia="宋体" w:cs="宋体"/>
                <w:color w:val="000000" w:themeColor="text1"/>
                <w:sz w:val="21"/>
                <w:szCs w:val="21"/>
                <w:lang w:val="en-GB" w:eastAsia="zh-CN"/>
              </w:rPr>
              <w:t>（</w:t>
            </w:r>
            <w:r>
              <w:rPr>
                <w:rFonts w:hint="eastAsia" w:ascii="宋体" w:hAnsi="宋体" w:eastAsia="宋体" w:cs="宋体"/>
                <w:color w:val="000000" w:themeColor="text1"/>
                <w:sz w:val="21"/>
                <w:szCs w:val="21"/>
                <w:lang w:val="en-US" w:eastAsia="zh-CN"/>
              </w:rPr>
              <w:t>30分</w:t>
            </w:r>
            <w:r>
              <w:rPr>
                <w:rFonts w:hint="eastAsia" w:ascii="宋体" w:hAnsi="宋体" w:eastAsia="宋体" w:cs="宋体"/>
                <w:color w:val="000000" w:themeColor="text1"/>
                <w:sz w:val="21"/>
                <w:szCs w:val="21"/>
                <w:lang w:val="en-GB" w:eastAsia="zh-CN"/>
              </w:rPr>
              <w:t>）</w:t>
            </w:r>
          </w:p>
        </w:tc>
        <w:tc>
          <w:tcPr>
            <w:tcW w:w="5988" w:type="dxa"/>
            <w:vAlign w:val="center"/>
          </w:tcPr>
          <w:p w14:paraId="2D4D7387">
            <w:pPr>
              <w:keepNext w:val="0"/>
              <w:keepLines w:val="0"/>
              <w:pageBreakBefore w:val="0"/>
              <w:kinsoku/>
              <w:wordWrap/>
              <w:overflowPunct/>
              <w:topLinePunct w:val="0"/>
              <w:bidi w:val="0"/>
              <w:adjustRightInd w:val="0"/>
              <w:spacing w:after="0" w:line="340" w:lineRule="exact"/>
              <w:textAlignment w:val="auto"/>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拟培训农村困难残疾人实用技术培训项目教学计划、大纲和教材应符合国家职业标准，培训内容要符合采购人和《云南省人力资源和社会保障厅 云南省财政厅关于发布2026—2028年度职业培训补贴标准目录的通知》，具有针对性和实用性，按培训机构提供的培训方案酌情打分，满分30分。</w:t>
            </w:r>
          </w:p>
          <w:p w14:paraId="528B62D6">
            <w:pPr>
              <w:keepNext w:val="0"/>
              <w:keepLines w:val="0"/>
              <w:pageBreakBefore w:val="0"/>
              <w:kinsoku/>
              <w:wordWrap/>
              <w:overflowPunct/>
              <w:topLinePunct w:val="0"/>
              <w:bidi w:val="0"/>
              <w:adjustRightInd w:val="0"/>
              <w:spacing w:after="0" w:line="340" w:lineRule="exact"/>
              <w:textAlignment w:val="auto"/>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根据本项目要求制定的培训方案，内容应包含：①培训计划；②教学计划方案；③开班申请方案；④考试考核方案；⑤合理化建议。内容完整体现且合理可行的得30分，每缺一项扣5分，每有一项内容不完善或不合理的扣3分。</w:t>
            </w:r>
          </w:p>
          <w:p w14:paraId="4CC8AF2D">
            <w:pPr>
              <w:keepNext w:val="0"/>
              <w:keepLines w:val="0"/>
              <w:pageBreakBefore w:val="0"/>
              <w:kinsoku/>
              <w:wordWrap/>
              <w:overflowPunct/>
              <w:topLinePunct w:val="0"/>
              <w:bidi w:val="0"/>
              <w:adjustRightInd w:val="0"/>
              <w:spacing w:after="0" w:line="340" w:lineRule="exact"/>
              <w:textAlignment w:val="auto"/>
              <w:rPr>
                <w:rFonts w:ascii="仿宋" w:hAnsi="仿宋" w:eastAsia="仿宋" w:cs="仿宋"/>
                <w:color w:val="000000" w:themeColor="text1"/>
                <w:sz w:val="21"/>
                <w:szCs w:val="21"/>
              </w:rPr>
            </w:pPr>
            <w:r>
              <w:rPr>
                <w:rFonts w:hint="eastAsia" w:ascii="宋体" w:hAnsi="宋体" w:eastAsia="宋体" w:cs="宋体"/>
                <w:color w:val="000000" w:themeColor="text1"/>
                <w:sz w:val="21"/>
                <w:szCs w:val="21"/>
                <w:lang w:val="en-US" w:eastAsia="zh-CN"/>
              </w:rPr>
              <w:t>注：不完善或不合理是指方案针对性不强、存在不适用项目实际情况、凭空编造、逻辑有漏洞、方案内容过于简单、描述笼统以及不可能实现的夸大情形等情况。</w:t>
            </w:r>
          </w:p>
        </w:tc>
      </w:tr>
      <w:tr w14:paraId="7C483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jc w:val="center"/>
        </w:trPr>
        <w:tc>
          <w:tcPr>
            <w:tcW w:w="627" w:type="dxa"/>
            <w:vMerge w:val="continue"/>
            <w:vAlign w:val="center"/>
          </w:tcPr>
          <w:p w14:paraId="4204379E">
            <w:pPr>
              <w:keepNext w:val="0"/>
              <w:keepLines w:val="0"/>
              <w:pageBreakBefore w:val="0"/>
              <w:kinsoku/>
              <w:wordWrap/>
              <w:overflowPunct/>
              <w:topLinePunct w:val="0"/>
              <w:bidi w:val="0"/>
              <w:adjustRightInd w:val="0"/>
              <w:spacing w:after="0" w:line="340" w:lineRule="exact"/>
              <w:jc w:val="center"/>
              <w:textAlignment w:val="auto"/>
              <w:rPr>
                <w:rFonts w:ascii="宋体" w:hAnsi="宋体" w:eastAsia="宋体" w:cs="宋体"/>
                <w:color w:val="000000" w:themeColor="text1"/>
                <w:sz w:val="21"/>
                <w:szCs w:val="21"/>
              </w:rPr>
            </w:pPr>
          </w:p>
        </w:tc>
        <w:tc>
          <w:tcPr>
            <w:tcW w:w="1230" w:type="dxa"/>
            <w:gridSpan w:val="2"/>
            <w:vMerge w:val="continue"/>
            <w:vAlign w:val="center"/>
          </w:tcPr>
          <w:p w14:paraId="282318A7">
            <w:pPr>
              <w:keepNext w:val="0"/>
              <w:keepLines w:val="0"/>
              <w:pageBreakBefore w:val="0"/>
              <w:kinsoku/>
              <w:wordWrap/>
              <w:overflowPunct/>
              <w:topLinePunct w:val="0"/>
              <w:bidi w:val="0"/>
              <w:adjustRightInd w:val="0"/>
              <w:spacing w:after="0" w:line="340" w:lineRule="exact"/>
              <w:jc w:val="center"/>
              <w:textAlignment w:val="auto"/>
              <w:rPr>
                <w:rFonts w:ascii="宋体" w:hAnsi="宋体" w:eastAsia="宋体" w:cs="宋体"/>
                <w:color w:val="000000" w:themeColor="text1"/>
                <w:sz w:val="21"/>
                <w:szCs w:val="21"/>
              </w:rPr>
            </w:pPr>
          </w:p>
        </w:tc>
        <w:tc>
          <w:tcPr>
            <w:tcW w:w="1447" w:type="dxa"/>
            <w:shd w:val="clear" w:color="auto" w:fill="auto"/>
            <w:vAlign w:val="center"/>
          </w:tcPr>
          <w:p w14:paraId="37558FF1">
            <w:pPr>
              <w:keepNext w:val="0"/>
              <w:keepLines w:val="0"/>
              <w:pageBreakBefore w:val="0"/>
              <w:kinsoku/>
              <w:wordWrap/>
              <w:overflowPunct/>
              <w:topLinePunct w:val="0"/>
              <w:bidi w:val="0"/>
              <w:adjustRightInd w:val="0"/>
              <w:spacing w:after="0" w:line="340" w:lineRule="exact"/>
              <w:jc w:val="center"/>
              <w:textAlignment w:val="auto"/>
              <w:rPr>
                <w:rFonts w:ascii="仿宋" w:hAnsi="仿宋" w:eastAsia="仿宋" w:cs="仿宋"/>
                <w:color w:val="000000" w:themeColor="text1"/>
                <w:sz w:val="21"/>
                <w:szCs w:val="21"/>
                <w:lang w:val="en-US" w:eastAsia="zh-CN" w:bidi="ar-SA"/>
              </w:rPr>
            </w:pPr>
            <w:r>
              <w:rPr>
                <w:rFonts w:hint="eastAsia" w:ascii="宋体" w:hAnsi="宋体" w:eastAsia="宋体" w:cs="宋体"/>
                <w:color w:val="000000" w:themeColor="text1"/>
                <w:sz w:val="21"/>
                <w:szCs w:val="21"/>
                <w:lang w:eastAsia="zh-CN"/>
              </w:rPr>
              <w:t>保障措施、参训学员筛选方案</w:t>
            </w:r>
            <w:r>
              <w:rPr>
                <w:rFonts w:hint="eastAsia" w:ascii="宋体" w:hAnsi="宋体" w:eastAsia="宋体" w:cs="宋体"/>
                <w:color w:val="000000" w:themeColor="text1"/>
                <w:sz w:val="21"/>
                <w:szCs w:val="21"/>
              </w:rPr>
              <w:t>（保障措施）（10分）</w:t>
            </w:r>
          </w:p>
        </w:tc>
        <w:tc>
          <w:tcPr>
            <w:tcW w:w="5988" w:type="dxa"/>
            <w:shd w:val="clear" w:color="auto" w:fill="auto"/>
            <w:vAlign w:val="center"/>
          </w:tcPr>
          <w:p w14:paraId="305A3122">
            <w:pPr>
              <w:keepNext w:val="0"/>
              <w:keepLines w:val="0"/>
              <w:pageBreakBefore w:val="0"/>
              <w:kinsoku/>
              <w:wordWrap/>
              <w:overflowPunct/>
              <w:topLinePunct w:val="0"/>
              <w:bidi w:val="0"/>
              <w:adjustRightInd w:val="0"/>
              <w:spacing w:after="0" w:line="340" w:lineRule="exact"/>
              <w:textAlignment w:val="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第一档次（10分）：供应商针对本项目提供的保障措施合理、科学、切实可行。有多渠道参训学员筛选的具体方式方法，有和流量较大的2家媒体合作项目宣传、参训学员筛选的的措施、资金预算等内容。</w:t>
            </w:r>
          </w:p>
          <w:p w14:paraId="58F248B2">
            <w:pPr>
              <w:keepNext w:val="0"/>
              <w:keepLines w:val="0"/>
              <w:pageBreakBefore w:val="0"/>
              <w:kinsoku/>
              <w:wordWrap/>
              <w:overflowPunct/>
              <w:topLinePunct w:val="0"/>
              <w:bidi w:val="0"/>
              <w:adjustRightInd w:val="0"/>
              <w:spacing w:after="0" w:line="340" w:lineRule="exact"/>
              <w:textAlignment w:val="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第二档次（7分）：供应商针对本项目提供的保障措施合理、科学、切实可行。有多渠道参训学员筛选的具体方式方法，有和流量较大的1家媒体合作项目宣传、参训学员筛选的的措施、资金预算等内容。</w:t>
            </w:r>
          </w:p>
          <w:p w14:paraId="135B56FA">
            <w:pPr>
              <w:keepNext w:val="0"/>
              <w:keepLines w:val="0"/>
              <w:pageBreakBefore w:val="0"/>
              <w:kinsoku/>
              <w:wordWrap/>
              <w:overflowPunct/>
              <w:topLinePunct w:val="0"/>
              <w:bidi w:val="0"/>
              <w:adjustRightInd w:val="0"/>
              <w:spacing w:after="0" w:line="340" w:lineRule="exact"/>
              <w:textAlignment w:val="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第三档次（4分）：供应商针对本项目的保障措施基本合理可行，有参训学员筛选的具体方式方法，有开展项目宣传、参训学员筛选的的措施、资金预算等内容。</w:t>
            </w:r>
          </w:p>
          <w:p w14:paraId="3FA9501C">
            <w:pPr>
              <w:keepNext w:val="0"/>
              <w:keepLines w:val="0"/>
              <w:pageBreakBefore w:val="0"/>
              <w:kinsoku/>
              <w:wordWrap/>
              <w:overflowPunct/>
              <w:topLinePunct w:val="0"/>
              <w:bidi w:val="0"/>
              <w:adjustRightInd w:val="0"/>
              <w:spacing w:after="0" w:line="340" w:lineRule="exact"/>
              <w:textAlignment w:val="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第四档次（1分）：供应商针对本项目有保障措施</w:t>
            </w:r>
            <w:r>
              <w:rPr>
                <w:rFonts w:hint="eastAsia" w:ascii="宋体" w:hAnsi="宋体" w:eastAsia="宋体" w:cs="宋体"/>
                <w:color w:val="000000" w:themeColor="text1"/>
                <w:sz w:val="21"/>
                <w:szCs w:val="21"/>
                <w:lang w:eastAsia="zh-CN"/>
              </w:rPr>
              <w:t>，</w:t>
            </w:r>
            <w:r>
              <w:rPr>
                <w:rFonts w:hint="eastAsia" w:ascii="宋体" w:hAnsi="宋体" w:eastAsia="宋体" w:cs="宋体"/>
                <w:color w:val="000000" w:themeColor="text1"/>
                <w:sz w:val="21"/>
                <w:szCs w:val="21"/>
                <w:lang w:val="en-US" w:eastAsia="zh-CN"/>
              </w:rPr>
              <w:t>无</w:t>
            </w:r>
            <w:r>
              <w:rPr>
                <w:rFonts w:hint="eastAsia" w:ascii="宋体" w:hAnsi="宋体" w:eastAsia="宋体" w:cs="宋体"/>
                <w:color w:val="000000" w:themeColor="text1"/>
                <w:sz w:val="21"/>
                <w:szCs w:val="21"/>
                <w:lang w:eastAsia="zh-CN"/>
              </w:rPr>
              <w:t>参训学员筛选方案</w:t>
            </w:r>
            <w:r>
              <w:rPr>
                <w:rFonts w:hint="eastAsia" w:ascii="宋体" w:hAnsi="宋体" w:eastAsia="宋体" w:cs="宋体"/>
                <w:color w:val="000000" w:themeColor="text1"/>
                <w:sz w:val="21"/>
                <w:szCs w:val="21"/>
              </w:rPr>
              <w:t>。</w:t>
            </w:r>
          </w:p>
          <w:p w14:paraId="2C807D33">
            <w:pPr>
              <w:keepNext w:val="0"/>
              <w:keepLines w:val="0"/>
              <w:pageBreakBefore w:val="0"/>
              <w:kinsoku/>
              <w:wordWrap/>
              <w:overflowPunct/>
              <w:topLinePunct w:val="0"/>
              <w:bidi w:val="0"/>
              <w:adjustRightInd w:val="0"/>
              <w:spacing w:after="0" w:line="340" w:lineRule="exact"/>
              <w:textAlignment w:val="auto"/>
              <w:rPr>
                <w:rFonts w:ascii="仿宋" w:hAnsi="仿宋" w:eastAsia="仿宋" w:cs="仿宋"/>
                <w:color w:val="000000" w:themeColor="text1"/>
                <w:sz w:val="21"/>
                <w:szCs w:val="21"/>
                <w:lang w:val="en-US" w:eastAsia="zh-CN" w:bidi="ar-SA"/>
              </w:rPr>
            </w:pPr>
            <w:r>
              <w:rPr>
                <w:rFonts w:hint="eastAsia" w:ascii="宋体" w:hAnsi="宋体" w:eastAsia="宋体" w:cs="宋体"/>
                <w:color w:val="000000" w:themeColor="text1"/>
                <w:sz w:val="21"/>
                <w:szCs w:val="21"/>
              </w:rPr>
              <w:t>无保障措施</w:t>
            </w:r>
            <w:r>
              <w:rPr>
                <w:rFonts w:hint="eastAsia" w:ascii="宋体" w:hAnsi="宋体" w:eastAsia="宋体" w:cs="宋体"/>
                <w:color w:val="000000" w:themeColor="text1"/>
                <w:sz w:val="21"/>
                <w:szCs w:val="21"/>
                <w:lang w:eastAsia="zh-CN"/>
              </w:rPr>
              <w:t>、参训学员筛选方案</w:t>
            </w:r>
            <w:r>
              <w:rPr>
                <w:rFonts w:hint="eastAsia" w:ascii="宋体" w:hAnsi="宋体" w:eastAsia="宋体" w:cs="宋体"/>
                <w:color w:val="000000" w:themeColor="text1"/>
                <w:sz w:val="21"/>
                <w:szCs w:val="21"/>
              </w:rPr>
              <w:t>的不得分。</w:t>
            </w:r>
          </w:p>
        </w:tc>
      </w:tr>
      <w:tr w14:paraId="05B45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jc w:val="center"/>
        </w:trPr>
        <w:tc>
          <w:tcPr>
            <w:tcW w:w="627" w:type="dxa"/>
            <w:vMerge w:val="continue"/>
            <w:vAlign w:val="center"/>
          </w:tcPr>
          <w:p w14:paraId="3B438207">
            <w:pPr>
              <w:keepNext w:val="0"/>
              <w:keepLines w:val="0"/>
              <w:pageBreakBefore w:val="0"/>
              <w:kinsoku/>
              <w:wordWrap/>
              <w:overflowPunct/>
              <w:topLinePunct w:val="0"/>
              <w:bidi w:val="0"/>
              <w:adjustRightInd w:val="0"/>
              <w:spacing w:after="0" w:line="340" w:lineRule="exact"/>
              <w:jc w:val="center"/>
              <w:textAlignment w:val="auto"/>
              <w:rPr>
                <w:rFonts w:ascii="宋体" w:hAnsi="宋体" w:eastAsia="宋体" w:cs="宋体"/>
                <w:color w:val="000000" w:themeColor="text1"/>
                <w:sz w:val="21"/>
                <w:szCs w:val="21"/>
              </w:rPr>
            </w:pPr>
          </w:p>
        </w:tc>
        <w:tc>
          <w:tcPr>
            <w:tcW w:w="1230" w:type="dxa"/>
            <w:gridSpan w:val="2"/>
            <w:vMerge w:val="continue"/>
            <w:vAlign w:val="center"/>
          </w:tcPr>
          <w:p w14:paraId="0F9A3743">
            <w:pPr>
              <w:keepNext w:val="0"/>
              <w:keepLines w:val="0"/>
              <w:pageBreakBefore w:val="0"/>
              <w:kinsoku/>
              <w:wordWrap/>
              <w:overflowPunct/>
              <w:topLinePunct w:val="0"/>
              <w:bidi w:val="0"/>
              <w:adjustRightInd w:val="0"/>
              <w:spacing w:after="0" w:line="340" w:lineRule="exact"/>
              <w:jc w:val="center"/>
              <w:textAlignment w:val="auto"/>
              <w:rPr>
                <w:rFonts w:ascii="宋体" w:hAnsi="宋体" w:eastAsia="宋体" w:cs="宋体"/>
                <w:color w:val="000000" w:themeColor="text1"/>
                <w:sz w:val="21"/>
                <w:szCs w:val="21"/>
              </w:rPr>
            </w:pPr>
          </w:p>
        </w:tc>
        <w:tc>
          <w:tcPr>
            <w:tcW w:w="1447" w:type="dxa"/>
            <w:shd w:val="clear" w:color="auto" w:fill="auto"/>
            <w:vAlign w:val="center"/>
          </w:tcPr>
          <w:p w14:paraId="0449BA9C">
            <w:pPr>
              <w:keepNext w:val="0"/>
              <w:keepLines w:val="0"/>
              <w:pageBreakBefore w:val="0"/>
              <w:kinsoku/>
              <w:wordWrap/>
              <w:overflowPunct/>
              <w:topLinePunct w:val="0"/>
              <w:bidi w:val="0"/>
              <w:adjustRightInd w:val="0"/>
              <w:spacing w:after="0" w:line="340" w:lineRule="exact"/>
              <w:jc w:val="center"/>
              <w:textAlignment w:val="auto"/>
              <w:rPr>
                <w:rFonts w:ascii="仿宋" w:hAnsi="仿宋" w:eastAsia="仿宋" w:cs="仿宋"/>
                <w:color w:val="000000" w:themeColor="text1"/>
                <w:sz w:val="21"/>
                <w:szCs w:val="21"/>
                <w:lang w:val="en-US" w:eastAsia="zh-CN" w:bidi="ar-SA"/>
              </w:rPr>
            </w:pPr>
            <w:r>
              <w:rPr>
                <w:rFonts w:hint="eastAsia" w:ascii="宋体" w:hAnsi="宋体" w:eastAsia="宋体" w:cs="宋体"/>
                <w:color w:val="000000" w:themeColor="text1"/>
                <w:sz w:val="21"/>
                <w:szCs w:val="21"/>
              </w:rPr>
              <w:t>课堂质量保障方案（10分）</w:t>
            </w:r>
          </w:p>
        </w:tc>
        <w:tc>
          <w:tcPr>
            <w:tcW w:w="5988" w:type="dxa"/>
            <w:shd w:val="clear" w:color="auto" w:fill="auto"/>
            <w:vAlign w:val="center"/>
          </w:tcPr>
          <w:p w14:paraId="75D9C2AB">
            <w:pPr>
              <w:keepNext w:val="0"/>
              <w:keepLines w:val="0"/>
              <w:pageBreakBefore w:val="0"/>
              <w:kinsoku/>
              <w:wordWrap/>
              <w:overflowPunct/>
              <w:topLinePunct w:val="0"/>
              <w:bidi w:val="0"/>
              <w:adjustRightInd w:val="0"/>
              <w:spacing w:after="0" w:line="340" w:lineRule="exact"/>
              <w:textAlignment w:val="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第一个档次（10分）：方案能体现鲜明的办学特色，对技术含量较高、匹配市场需求的培训项目理论、实操培训有具体的、高质量或创新的授课方式（有图片文字说明）。提升课堂质量的措施具体、有效、有创新（有图片文字说明）。对授课老师课堂教学表现有细化、有效的监督管理制度。</w:t>
            </w:r>
          </w:p>
          <w:p w14:paraId="78602B71">
            <w:pPr>
              <w:keepNext w:val="0"/>
              <w:keepLines w:val="0"/>
              <w:pageBreakBefore w:val="0"/>
              <w:kinsoku/>
              <w:wordWrap/>
              <w:overflowPunct/>
              <w:topLinePunct w:val="0"/>
              <w:bidi w:val="0"/>
              <w:adjustRightInd w:val="0"/>
              <w:spacing w:after="0" w:line="340" w:lineRule="exact"/>
              <w:textAlignment w:val="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第二个档次（7分）：方案能体现学校的办学特色，对技术含量较高、匹配市场需求的培训项目，具备有特色、有质量的授课方式（有图片文字说明），对授课老师课堂教学表现有监督管理制度；</w:t>
            </w:r>
          </w:p>
          <w:p w14:paraId="1E5F17E0">
            <w:pPr>
              <w:keepNext w:val="0"/>
              <w:keepLines w:val="0"/>
              <w:pageBreakBefore w:val="0"/>
              <w:kinsoku/>
              <w:wordWrap/>
              <w:overflowPunct/>
              <w:topLinePunct w:val="0"/>
              <w:bidi w:val="0"/>
              <w:adjustRightInd w:val="0"/>
              <w:spacing w:after="0" w:line="340" w:lineRule="exact"/>
              <w:textAlignment w:val="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第三个档次（4分）：方案有课堂教学方式、方法，有对授课老师的监督管理措施；</w:t>
            </w:r>
          </w:p>
          <w:p w14:paraId="0E6D0F9F">
            <w:pPr>
              <w:keepNext w:val="0"/>
              <w:keepLines w:val="0"/>
              <w:pageBreakBefore w:val="0"/>
              <w:kinsoku/>
              <w:wordWrap/>
              <w:overflowPunct/>
              <w:topLinePunct w:val="0"/>
              <w:bidi w:val="0"/>
              <w:adjustRightInd w:val="0"/>
              <w:spacing w:after="0" w:line="340" w:lineRule="exact"/>
              <w:textAlignment w:val="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第四个档次（1分）：方案有一些提升质量措施。</w:t>
            </w:r>
          </w:p>
          <w:p w14:paraId="334E4E55">
            <w:pPr>
              <w:keepNext w:val="0"/>
              <w:keepLines w:val="0"/>
              <w:pageBreakBefore w:val="0"/>
              <w:kinsoku/>
              <w:wordWrap/>
              <w:overflowPunct/>
              <w:topLinePunct w:val="0"/>
              <w:bidi w:val="0"/>
              <w:adjustRightInd w:val="0"/>
              <w:spacing w:after="0" w:line="340" w:lineRule="exact"/>
              <w:textAlignment w:val="auto"/>
              <w:rPr>
                <w:rFonts w:ascii="仿宋" w:hAnsi="仿宋" w:eastAsia="仿宋" w:cs="仿宋"/>
                <w:color w:val="000000" w:themeColor="text1"/>
                <w:sz w:val="21"/>
                <w:szCs w:val="21"/>
                <w:lang w:val="en-US" w:eastAsia="zh-CN" w:bidi="ar-SA"/>
              </w:rPr>
            </w:pPr>
            <w:r>
              <w:rPr>
                <w:rFonts w:hint="eastAsia" w:ascii="宋体" w:hAnsi="宋体" w:eastAsia="宋体" w:cs="宋体"/>
                <w:color w:val="000000" w:themeColor="text1"/>
                <w:sz w:val="21"/>
                <w:szCs w:val="21"/>
              </w:rPr>
              <w:t>未提供课堂质量保障方案的不得分。</w:t>
            </w:r>
          </w:p>
        </w:tc>
      </w:tr>
      <w:tr w14:paraId="22A41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jc w:val="center"/>
        </w:trPr>
        <w:tc>
          <w:tcPr>
            <w:tcW w:w="627" w:type="dxa"/>
            <w:vMerge w:val="continue"/>
            <w:vAlign w:val="center"/>
          </w:tcPr>
          <w:p w14:paraId="2BE9C25A">
            <w:pPr>
              <w:keepNext w:val="0"/>
              <w:keepLines w:val="0"/>
              <w:pageBreakBefore w:val="0"/>
              <w:kinsoku/>
              <w:wordWrap/>
              <w:overflowPunct/>
              <w:topLinePunct w:val="0"/>
              <w:bidi w:val="0"/>
              <w:adjustRightInd w:val="0"/>
              <w:spacing w:after="0" w:line="340" w:lineRule="exact"/>
              <w:jc w:val="center"/>
              <w:textAlignment w:val="auto"/>
              <w:rPr>
                <w:rFonts w:ascii="宋体" w:hAnsi="宋体" w:eastAsia="宋体" w:cs="宋体"/>
                <w:color w:val="000000" w:themeColor="text1"/>
                <w:sz w:val="21"/>
                <w:szCs w:val="21"/>
              </w:rPr>
            </w:pPr>
          </w:p>
        </w:tc>
        <w:tc>
          <w:tcPr>
            <w:tcW w:w="1230" w:type="dxa"/>
            <w:gridSpan w:val="2"/>
            <w:vMerge w:val="continue"/>
            <w:vAlign w:val="center"/>
          </w:tcPr>
          <w:p w14:paraId="5BC5DEAB">
            <w:pPr>
              <w:keepNext w:val="0"/>
              <w:keepLines w:val="0"/>
              <w:pageBreakBefore w:val="0"/>
              <w:kinsoku/>
              <w:wordWrap/>
              <w:overflowPunct/>
              <w:topLinePunct w:val="0"/>
              <w:bidi w:val="0"/>
              <w:adjustRightInd w:val="0"/>
              <w:spacing w:after="0" w:line="340" w:lineRule="exact"/>
              <w:jc w:val="center"/>
              <w:textAlignment w:val="auto"/>
              <w:rPr>
                <w:rFonts w:ascii="宋体" w:hAnsi="宋体" w:eastAsia="宋体" w:cs="宋体"/>
                <w:color w:val="000000" w:themeColor="text1"/>
                <w:sz w:val="21"/>
                <w:szCs w:val="21"/>
              </w:rPr>
            </w:pPr>
          </w:p>
        </w:tc>
        <w:tc>
          <w:tcPr>
            <w:tcW w:w="1447" w:type="dxa"/>
            <w:vAlign w:val="center"/>
          </w:tcPr>
          <w:p w14:paraId="78938321">
            <w:pPr>
              <w:keepNext w:val="0"/>
              <w:keepLines w:val="0"/>
              <w:pageBreakBefore w:val="0"/>
              <w:kinsoku/>
              <w:wordWrap/>
              <w:overflowPunct/>
              <w:topLinePunct w:val="0"/>
              <w:bidi w:val="0"/>
              <w:adjustRightInd w:val="0"/>
              <w:spacing w:after="0" w:line="340" w:lineRule="exact"/>
              <w:jc w:val="center"/>
              <w:textAlignment w:val="auto"/>
              <w:rPr>
                <w:rFonts w:ascii="仿宋" w:hAnsi="仿宋" w:eastAsia="仿宋" w:cs="仿宋"/>
                <w:color w:val="000000" w:themeColor="text1"/>
                <w:sz w:val="21"/>
                <w:szCs w:val="21"/>
              </w:rPr>
            </w:pPr>
            <w:r>
              <w:rPr>
                <w:rFonts w:hint="eastAsia" w:ascii="宋体" w:hAnsi="宋体" w:eastAsia="宋体" w:cs="宋体"/>
                <w:color w:val="000000" w:themeColor="text1"/>
                <w:sz w:val="21"/>
                <w:szCs w:val="21"/>
              </w:rPr>
              <w:t>管理制度（</w:t>
            </w:r>
            <w:r>
              <w:rPr>
                <w:rFonts w:hint="eastAsia" w:ascii="宋体" w:hAnsi="宋体" w:eastAsia="宋体" w:cs="宋体"/>
                <w:color w:val="000000" w:themeColor="text1"/>
                <w:sz w:val="21"/>
                <w:szCs w:val="21"/>
                <w:lang w:val="en-US" w:eastAsia="zh-CN"/>
              </w:rPr>
              <w:t>10</w:t>
            </w:r>
            <w:r>
              <w:rPr>
                <w:rFonts w:hint="eastAsia" w:ascii="宋体" w:hAnsi="宋体" w:eastAsia="宋体" w:cs="宋体"/>
                <w:color w:val="000000" w:themeColor="text1"/>
                <w:sz w:val="21"/>
                <w:szCs w:val="21"/>
              </w:rPr>
              <w:t>分）</w:t>
            </w:r>
          </w:p>
        </w:tc>
        <w:tc>
          <w:tcPr>
            <w:tcW w:w="5988" w:type="dxa"/>
            <w:vAlign w:val="center"/>
          </w:tcPr>
          <w:p w14:paraId="5E789822">
            <w:pPr>
              <w:keepNext w:val="0"/>
              <w:keepLines w:val="0"/>
              <w:pageBreakBefore w:val="0"/>
              <w:kinsoku/>
              <w:wordWrap/>
              <w:overflowPunct/>
              <w:topLinePunct w:val="0"/>
              <w:bidi w:val="0"/>
              <w:adjustRightInd w:val="0"/>
              <w:spacing w:after="0" w:line="340" w:lineRule="exact"/>
              <w:textAlignment w:val="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培训机构内部管理制度健全完善，建立规范的教师管理及聘任制度、学员管理制度、学员考试（鉴定）制度、安全管理制度、档案管理制度、岗位责任制度、学员考勤管理制度等，酌情赋分。</w:t>
            </w:r>
          </w:p>
          <w:p w14:paraId="0424DCC8">
            <w:pPr>
              <w:keepNext w:val="0"/>
              <w:keepLines w:val="0"/>
              <w:pageBreakBefore w:val="0"/>
              <w:kinsoku/>
              <w:wordWrap/>
              <w:overflowPunct/>
              <w:topLinePunct w:val="0"/>
              <w:bidi w:val="0"/>
              <w:adjustRightInd w:val="0"/>
              <w:spacing w:after="0" w:line="340" w:lineRule="exact"/>
              <w:textAlignment w:val="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第一档（</w:t>
            </w:r>
            <w:r>
              <w:rPr>
                <w:rFonts w:hint="eastAsia" w:ascii="宋体" w:hAnsi="宋体" w:eastAsia="宋体" w:cs="宋体"/>
                <w:color w:val="000000" w:themeColor="text1"/>
                <w:sz w:val="21"/>
                <w:szCs w:val="21"/>
                <w:lang w:val="en-US" w:eastAsia="zh-CN"/>
              </w:rPr>
              <w:t>10</w:t>
            </w:r>
            <w:r>
              <w:rPr>
                <w:rFonts w:hint="eastAsia" w:ascii="宋体" w:hAnsi="宋体" w:eastAsia="宋体" w:cs="宋体"/>
                <w:color w:val="000000" w:themeColor="text1"/>
                <w:sz w:val="21"/>
                <w:szCs w:val="21"/>
              </w:rPr>
              <w:t>分）：供应商有完善、详尽的内部管理制度，人员管理科学、合理、规范、专业性强，能很好的满足项目服务需求的。</w:t>
            </w:r>
          </w:p>
          <w:p w14:paraId="6FD16E84">
            <w:pPr>
              <w:keepNext w:val="0"/>
              <w:keepLines w:val="0"/>
              <w:pageBreakBefore w:val="0"/>
              <w:kinsoku/>
              <w:wordWrap/>
              <w:overflowPunct/>
              <w:topLinePunct w:val="0"/>
              <w:bidi w:val="0"/>
              <w:adjustRightInd w:val="0"/>
              <w:spacing w:after="0" w:line="340" w:lineRule="exact"/>
              <w:textAlignment w:val="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第二档（</w:t>
            </w:r>
            <w:r>
              <w:rPr>
                <w:rFonts w:hint="eastAsia" w:ascii="宋体" w:hAnsi="宋体" w:eastAsia="宋体" w:cs="宋体"/>
                <w:color w:val="000000" w:themeColor="text1"/>
                <w:sz w:val="21"/>
                <w:szCs w:val="21"/>
                <w:lang w:val="en-US" w:eastAsia="zh-CN"/>
              </w:rPr>
              <w:t>7</w:t>
            </w:r>
            <w:r>
              <w:rPr>
                <w:rFonts w:hint="eastAsia" w:ascii="宋体" w:hAnsi="宋体" w:eastAsia="宋体" w:cs="宋体"/>
                <w:color w:val="000000" w:themeColor="text1"/>
                <w:sz w:val="21"/>
                <w:szCs w:val="21"/>
              </w:rPr>
              <w:t>分）：供应商有健全的内部管理制度，人员管理较科学、合理、规范、专业性较强，基本满足项目服务需求的。</w:t>
            </w:r>
          </w:p>
          <w:p w14:paraId="69C56CD2">
            <w:pPr>
              <w:keepNext w:val="0"/>
              <w:keepLines w:val="0"/>
              <w:pageBreakBefore w:val="0"/>
              <w:kinsoku/>
              <w:wordWrap/>
              <w:overflowPunct/>
              <w:topLinePunct w:val="0"/>
              <w:bidi w:val="0"/>
              <w:adjustRightInd w:val="0"/>
              <w:spacing w:after="0" w:line="340" w:lineRule="exact"/>
              <w:textAlignment w:val="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第三档（</w:t>
            </w:r>
            <w:r>
              <w:rPr>
                <w:rFonts w:hint="eastAsia" w:ascii="宋体" w:hAnsi="宋体" w:eastAsia="宋体" w:cs="宋体"/>
                <w:color w:val="000000" w:themeColor="text1"/>
                <w:sz w:val="21"/>
                <w:szCs w:val="21"/>
                <w:lang w:val="en-US" w:eastAsia="zh-CN"/>
              </w:rPr>
              <w:t>4</w:t>
            </w:r>
            <w:r>
              <w:rPr>
                <w:rFonts w:hint="eastAsia" w:ascii="宋体" w:hAnsi="宋体" w:eastAsia="宋体" w:cs="宋体"/>
                <w:color w:val="000000" w:themeColor="text1"/>
                <w:sz w:val="21"/>
                <w:szCs w:val="21"/>
              </w:rPr>
              <w:t>分）：供应商内部管理制度一般，内容基本详细、较为合理、较为规范、专业性一般，基本满足项目服务需求的。</w:t>
            </w:r>
          </w:p>
          <w:p w14:paraId="21F9C7AA">
            <w:pPr>
              <w:keepNext w:val="0"/>
              <w:keepLines w:val="0"/>
              <w:pageBreakBefore w:val="0"/>
              <w:kinsoku/>
              <w:wordWrap/>
              <w:overflowPunct/>
              <w:topLinePunct w:val="0"/>
              <w:bidi w:val="0"/>
              <w:adjustRightInd w:val="0"/>
              <w:spacing w:after="0" w:line="340" w:lineRule="exact"/>
              <w:textAlignment w:val="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第四档（1分）：供应商内部管理制度内容宽泛、缺乏专业性。</w:t>
            </w:r>
          </w:p>
          <w:p w14:paraId="5F9B4C25">
            <w:pPr>
              <w:keepNext w:val="0"/>
              <w:keepLines w:val="0"/>
              <w:pageBreakBefore w:val="0"/>
              <w:kinsoku/>
              <w:wordWrap/>
              <w:overflowPunct/>
              <w:topLinePunct w:val="0"/>
              <w:bidi w:val="0"/>
              <w:adjustRightInd w:val="0"/>
              <w:spacing w:after="0" w:line="340" w:lineRule="exact"/>
              <w:textAlignment w:val="auto"/>
              <w:rPr>
                <w:rFonts w:ascii="仿宋" w:hAnsi="仿宋" w:eastAsia="仿宋" w:cs="仿宋"/>
                <w:color w:val="000000" w:themeColor="text1"/>
                <w:sz w:val="21"/>
                <w:szCs w:val="21"/>
              </w:rPr>
            </w:pPr>
            <w:r>
              <w:rPr>
                <w:rFonts w:hint="eastAsia" w:ascii="宋体" w:hAnsi="宋体" w:eastAsia="宋体" w:cs="宋体"/>
                <w:color w:val="000000" w:themeColor="text1"/>
                <w:sz w:val="21"/>
                <w:szCs w:val="21"/>
              </w:rPr>
              <w:t>评审方式：查阅培训机构管理制度及制度上墙照片，职业院校、技工院校只需提供相关部门同意的规章制度文件均可。</w:t>
            </w:r>
          </w:p>
        </w:tc>
      </w:tr>
      <w:tr w14:paraId="3F59F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jc w:val="center"/>
        </w:trPr>
        <w:tc>
          <w:tcPr>
            <w:tcW w:w="627" w:type="dxa"/>
            <w:vMerge w:val="continue"/>
            <w:vAlign w:val="center"/>
          </w:tcPr>
          <w:p w14:paraId="12C183CA">
            <w:pPr>
              <w:keepNext w:val="0"/>
              <w:keepLines w:val="0"/>
              <w:pageBreakBefore w:val="0"/>
              <w:kinsoku/>
              <w:wordWrap/>
              <w:overflowPunct/>
              <w:topLinePunct w:val="0"/>
              <w:bidi w:val="0"/>
              <w:adjustRightInd w:val="0"/>
              <w:spacing w:after="0" w:line="340" w:lineRule="exact"/>
              <w:jc w:val="center"/>
              <w:textAlignment w:val="auto"/>
              <w:rPr>
                <w:rFonts w:ascii="宋体" w:hAnsi="宋体" w:eastAsia="宋体" w:cs="宋体"/>
                <w:color w:val="000000" w:themeColor="text1"/>
                <w:sz w:val="21"/>
                <w:szCs w:val="21"/>
              </w:rPr>
            </w:pPr>
          </w:p>
        </w:tc>
        <w:tc>
          <w:tcPr>
            <w:tcW w:w="1230" w:type="dxa"/>
            <w:gridSpan w:val="2"/>
            <w:vMerge w:val="continue"/>
            <w:vAlign w:val="center"/>
          </w:tcPr>
          <w:p w14:paraId="6CC0CBEA">
            <w:pPr>
              <w:keepNext w:val="0"/>
              <w:keepLines w:val="0"/>
              <w:pageBreakBefore w:val="0"/>
              <w:kinsoku/>
              <w:wordWrap/>
              <w:overflowPunct/>
              <w:topLinePunct w:val="0"/>
              <w:bidi w:val="0"/>
              <w:adjustRightInd w:val="0"/>
              <w:spacing w:after="0" w:line="340" w:lineRule="exact"/>
              <w:jc w:val="center"/>
              <w:textAlignment w:val="auto"/>
              <w:rPr>
                <w:rFonts w:ascii="宋体" w:hAnsi="宋体" w:eastAsia="宋体" w:cs="宋体"/>
                <w:color w:val="000000" w:themeColor="text1"/>
                <w:sz w:val="21"/>
                <w:szCs w:val="21"/>
              </w:rPr>
            </w:pPr>
          </w:p>
        </w:tc>
        <w:tc>
          <w:tcPr>
            <w:tcW w:w="1447" w:type="dxa"/>
            <w:vAlign w:val="center"/>
          </w:tcPr>
          <w:p w14:paraId="22188231">
            <w:pPr>
              <w:pStyle w:val="33"/>
              <w:keepNext w:val="0"/>
              <w:keepLines w:val="0"/>
              <w:pageBreakBefore w:val="0"/>
              <w:kinsoku/>
              <w:wordWrap/>
              <w:overflowPunct/>
              <w:topLinePunct w:val="0"/>
              <w:bidi w:val="0"/>
              <w:adjustRightInd w:val="0"/>
              <w:spacing w:line="340" w:lineRule="exact"/>
              <w:jc w:val="center"/>
              <w:textAlignment w:val="auto"/>
              <w:rPr>
                <w:rFonts w:hAnsi="宋体"/>
                <w:color w:val="000000" w:themeColor="text1"/>
                <w:sz w:val="21"/>
                <w:szCs w:val="21"/>
              </w:rPr>
            </w:pPr>
            <w:r>
              <w:rPr>
                <w:rFonts w:hint="eastAsia" w:hAnsi="宋体"/>
                <w:color w:val="000000" w:themeColor="text1"/>
                <w:sz w:val="21"/>
                <w:szCs w:val="21"/>
              </w:rPr>
              <w:t>教学管理人员和师资力量（10分）</w:t>
            </w:r>
          </w:p>
        </w:tc>
        <w:tc>
          <w:tcPr>
            <w:tcW w:w="5988" w:type="dxa"/>
            <w:vAlign w:val="center"/>
          </w:tcPr>
          <w:p w14:paraId="6B8F3138">
            <w:pPr>
              <w:pStyle w:val="33"/>
              <w:keepNext w:val="0"/>
              <w:keepLines w:val="0"/>
              <w:pageBreakBefore w:val="0"/>
              <w:kinsoku/>
              <w:wordWrap/>
              <w:overflowPunct/>
              <w:topLinePunct w:val="0"/>
              <w:bidi w:val="0"/>
              <w:adjustRightInd w:val="0"/>
              <w:spacing w:line="340" w:lineRule="exact"/>
              <w:textAlignment w:val="auto"/>
              <w:rPr>
                <w:rFonts w:hAnsi="宋体"/>
                <w:color w:val="000000" w:themeColor="text1"/>
                <w:sz w:val="21"/>
                <w:szCs w:val="21"/>
              </w:rPr>
            </w:pPr>
            <w:r>
              <w:rPr>
                <w:rFonts w:hint="eastAsia" w:hAnsi="宋体"/>
                <w:color w:val="000000" w:themeColor="text1"/>
                <w:sz w:val="21"/>
                <w:szCs w:val="21"/>
              </w:rPr>
              <w:t>第一档次（10分）：配备专职教学管理人员、授课教师8人以上（含8人），其中5人以上（含5人）具有高级以上（含高级）</w:t>
            </w:r>
            <w:r>
              <w:rPr>
                <w:rFonts w:hint="eastAsia" w:hAnsi="宋体"/>
                <w:color w:val="000000" w:themeColor="text1"/>
                <w:sz w:val="21"/>
                <w:szCs w:val="21"/>
                <w:lang w:eastAsia="zh-CN"/>
              </w:rPr>
              <w:t>种养殖等级证书</w:t>
            </w:r>
            <w:r>
              <w:rPr>
                <w:rFonts w:hint="eastAsia" w:hAnsi="宋体"/>
                <w:color w:val="000000" w:themeColor="text1"/>
                <w:sz w:val="21"/>
                <w:szCs w:val="21"/>
              </w:rPr>
              <w:t>；</w:t>
            </w:r>
          </w:p>
          <w:p w14:paraId="5335A7A8">
            <w:pPr>
              <w:pStyle w:val="33"/>
              <w:keepNext w:val="0"/>
              <w:keepLines w:val="0"/>
              <w:pageBreakBefore w:val="0"/>
              <w:kinsoku/>
              <w:wordWrap/>
              <w:overflowPunct/>
              <w:topLinePunct w:val="0"/>
              <w:bidi w:val="0"/>
              <w:adjustRightInd w:val="0"/>
              <w:spacing w:line="340" w:lineRule="exact"/>
              <w:textAlignment w:val="auto"/>
              <w:rPr>
                <w:rFonts w:hAnsi="宋体"/>
                <w:color w:val="000000" w:themeColor="text1"/>
                <w:sz w:val="21"/>
                <w:szCs w:val="21"/>
              </w:rPr>
            </w:pPr>
            <w:r>
              <w:rPr>
                <w:rFonts w:hint="eastAsia" w:hAnsi="宋体"/>
                <w:color w:val="000000" w:themeColor="text1"/>
                <w:sz w:val="21"/>
                <w:szCs w:val="21"/>
              </w:rPr>
              <w:t>第二档次（7分）：配备专职教学管理人员、授课教师6人以上（含6人），其中3-4人以上（含3人）具有高级以上（含高级）</w:t>
            </w:r>
            <w:r>
              <w:rPr>
                <w:rFonts w:hint="eastAsia" w:hAnsi="宋体"/>
                <w:color w:val="000000" w:themeColor="text1"/>
                <w:sz w:val="21"/>
                <w:szCs w:val="21"/>
                <w:lang w:eastAsia="zh-CN"/>
              </w:rPr>
              <w:t>种养殖等级证书</w:t>
            </w:r>
            <w:r>
              <w:rPr>
                <w:rFonts w:hint="eastAsia" w:hAnsi="宋体"/>
                <w:color w:val="000000" w:themeColor="text1"/>
                <w:sz w:val="21"/>
                <w:szCs w:val="21"/>
              </w:rPr>
              <w:t>；</w:t>
            </w:r>
          </w:p>
          <w:p w14:paraId="413E9558">
            <w:pPr>
              <w:pStyle w:val="33"/>
              <w:keepNext w:val="0"/>
              <w:keepLines w:val="0"/>
              <w:pageBreakBefore w:val="0"/>
              <w:kinsoku/>
              <w:wordWrap/>
              <w:overflowPunct/>
              <w:topLinePunct w:val="0"/>
              <w:bidi w:val="0"/>
              <w:adjustRightInd w:val="0"/>
              <w:spacing w:line="340" w:lineRule="exact"/>
              <w:textAlignment w:val="auto"/>
              <w:rPr>
                <w:rFonts w:hAnsi="宋体"/>
                <w:color w:val="000000" w:themeColor="text1"/>
                <w:sz w:val="21"/>
                <w:szCs w:val="21"/>
              </w:rPr>
            </w:pPr>
            <w:r>
              <w:rPr>
                <w:rFonts w:hint="eastAsia" w:hAnsi="宋体"/>
                <w:color w:val="000000" w:themeColor="text1"/>
                <w:sz w:val="21"/>
                <w:szCs w:val="21"/>
              </w:rPr>
              <w:t>第三档次（4 分）：配备专职教学管理人员、授课教师4人以上（含64人），其中1-2人以上（含1人）具有高级以上（含高级）</w:t>
            </w:r>
            <w:r>
              <w:rPr>
                <w:rFonts w:hint="eastAsia" w:hAnsi="宋体"/>
                <w:color w:val="000000" w:themeColor="text1"/>
                <w:sz w:val="21"/>
                <w:szCs w:val="21"/>
                <w:lang w:eastAsia="zh-CN"/>
              </w:rPr>
              <w:t>种养殖等级证书</w:t>
            </w:r>
            <w:r>
              <w:rPr>
                <w:rFonts w:hint="eastAsia" w:hAnsi="宋体"/>
                <w:color w:val="000000" w:themeColor="text1"/>
                <w:sz w:val="21"/>
                <w:szCs w:val="21"/>
              </w:rPr>
              <w:t>；</w:t>
            </w:r>
          </w:p>
          <w:p w14:paraId="05CA31A0">
            <w:pPr>
              <w:pStyle w:val="33"/>
              <w:keepNext w:val="0"/>
              <w:keepLines w:val="0"/>
              <w:pageBreakBefore w:val="0"/>
              <w:kinsoku/>
              <w:wordWrap/>
              <w:overflowPunct/>
              <w:topLinePunct w:val="0"/>
              <w:bidi w:val="0"/>
              <w:adjustRightInd w:val="0"/>
              <w:spacing w:line="340" w:lineRule="exact"/>
              <w:textAlignment w:val="auto"/>
              <w:rPr>
                <w:rFonts w:hAnsi="宋体"/>
                <w:color w:val="000000" w:themeColor="text1"/>
                <w:sz w:val="21"/>
                <w:szCs w:val="21"/>
              </w:rPr>
            </w:pPr>
            <w:r>
              <w:rPr>
                <w:rFonts w:hint="eastAsia" w:hAnsi="宋体"/>
                <w:color w:val="000000" w:themeColor="text1"/>
                <w:sz w:val="21"/>
                <w:szCs w:val="21"/>
              </w:rPr>
              <w:t>第四档次（1分）：配备专职教学管理人员、授课教师2-4人（含2人）；</w:t>
            </w:r>
          </w:p>
          <w:p w14:paraId="0BBF2D94">
            <w:pPr>
              <w:pStyle w:val="33"/>
              <w:keepNext w:val="0"/>
              <w:keepLines w:val="0"/>
              <w:pageBreakBefore w:val="0"/>
              <w:kinsoku/>
              <w:wordWrap/>
              <w:overflowPunct/>
              <w:topLinePunct w:val="0"/>
              <w:bidi w:val="0"/>
              <w:adjustRightInd w:val="0"/>
              <w:spacing w:line="340" w:lineRule="exact"/>
              <w:textAlignment w:val="auto"/>
              <w:rPr>
                <w:rFonts w:hAnsi="宋体"/>
                <w:color w:val="000000" w:themeColor="text1"/>
                <w:sz w:val="21"/>
                <w:szCs w:val="21"/>
              </w:rPr>
            </w:pPr>
            <w:r>
              <w:rPr>
                <w:rFonts w:hint="eastAsia" w:hAnsi="宋体"/>
                <w:color w:val="000000" w:themeColor="text1"/>
                <w:sz w:val="21"/>
                <w:szCs w:val="21"/>
              </w:rPr>
              <w:t>证明材料：①填写附件</w:t>
            </w:r>
            <w:r>
              <w:rPr>
                <w:rFonts w:hint="eastAsia" w:hAnsi="宋体"/>
                <w:color w:val="000000" w:themeColor="text1"/>
                <w:sz w:val="21"/>
                <w:szCs w:val="21"/>
                <w:lang w:val="en-US" w:eastAsia="zh-CN"/>
              </w:rPr>
              <w:t>2</w:t>
            </w:r>
            <w:r>
              <w:rPr>
                <w:rFonts w:hint="eastAsia" w:hAnsi="宋体"/>
                <w:color w:val="000000" w:themeColor="text1"/>
                <w:sz w:val="21"/>
                <w:szCs w:val="21"/>
              </w:rPr>
              <w:t>《培训机构管理人员、教师花名册》；②专职教学管理人员社保参保（人社养老保险、失业保险、医保医疗保险其中一种保险）证明或人社部门备案劳动合同、身份证；③授课教师身份证、高级以上（含高级）国家</w:t>
            </w:r>
            <w:r>
              <w:rPr>
                <w:rFonts w:hint="eastAsia" w:hAnsi="宋体"/>
                <w:color w:val="000000" w:themeColor="text1"/>
                <w:sz w:val="21"/>
                <w:szCs w:val="21"/>
                <w:lang w:eastAsia="zh-CN"/>
              </w:rPr>
              <w:t>种养殖等级证书</w:t>
            </w:r>
            <w:r>
              <w:rPr>
                <w:rFonts w:hint="eastAsia" w:hAnsi="宋体"/>
                <w:color w:val="000000" w:themeColor="text1"/>
                <w:sz w:val="21"/>
                <w:szCs w:val="21"/>
              </w:rPr>
              <w:t>、参加社保参保（人社养老保险、失业保险、医保医疗保险其中一种保险）证明或人社部门备案劳动合同。</w:t>
            </w:r>
          </w:p>
          <w:p w14:paraId="77558A05">
            <w:pPr>
              <w:pStyle w:val="33"/>
              <w:keepNext w:val="0"/>
              <w:keepLines w:val="0"/>
              <w:pageBreakBefore w:val="0"/>
              <w:kinsoku/>
              <w:wordWrap/>
              <w:overflowPunct/>
              <w:topLinePunct w:val="0"/>
              <w:bidi w:val="0"/>
              <w:adjustRightInd w:val="0"/>
              <w:spacing w:line="340" w:lineRule="exact"/>
              <w:textAlignment w:val="auto"/>
              <w:rPr>
                <w:rFonts w:hAnsi="宋体"/>
                <w:color w:val="000000" w:themeColor="text1"/>
                <w:sz w:val="21"/>
                <w:szCs w:val="21"/>
              </w:rPr>
            </w:pPr>
            <w:r>
              <w:rPr>
                <w:rFonts w:hint="eastAsia" w:hAnsi="宋体"/>
                <w:color w:val="000000" w:themeColor="text1"/>
                <w:sz w:val="21"/>
                <w:szCs w:val="21"/>
              </w:rPr>
              <w:t>未按要求提供以上证明材料不得分。</w:t>
            </w:r>
          </w:p>
        </w:tc>
      </w:tr>
      <w:tr w14:paraId="3DFE0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jc w:val="center"/>
        </w:trPr>
        <w:tc>
          <w:tcPr>
            <w:tcW w:w="627" w:type="dxa"/>
            <w:vMerge w:val="continue"/>
            <w:vAlign w:val="center"/>
          </w:tcPr>
          <w:p w14:paraId="1A01909C">
            <w:pPr>
              <w:keepNext w:val="0"/>
              <w:keepLines w:val="0"/>
              <w:pageBreakBefore w:val="0"/>
              <w:kinsoku/>
              <w:wordWrap/>
              <w:overflowPunct/>
              <w:topLinePunct w:val="0"/>
              <w:bidi w:val="0"/>
              <w:adjustRightInd w:val="0"/>
              <w:spacing w:after="0" w:line="340" w:lineRule="exact"/>
              <w:jc w:val="center"/>
              <w:textAlignment w:val="auto"/>
              <w:rPr>
                <w:rFonts w:ascii="宋体" w:hAnsi="宋体" w:eastAsia="宋体" w:cs="宋体"/>
                <w:color w:val="000000" w:themeColor="text1"/>
                <w:sz w:val="21"/>
                <w:szCs w:val="21"/>
              </w:rPr>
            </w:pPr>
          </w:p>
        </w:tc>
        <w:tc>
          <w:tcPr>
            <w:tcW w:w="1230" w:type="dxa"/>
            <w:gridSpan w:val="2"/>
            <w:vMerge w:val="continue"/>
            <w:vAlign w:val="center"/>
          </w:tcPr>
          <w:p w14:paraId="623CD76F">
            <w:pPr>
              <w:keepNext w:val="0"/>
              <w:keepLines w:val="0"/>
              <w:pageBreakBefore w:val="0"/>
              <w:kinsoku/>
              <w:wordWrap/>
              <w:overflowPunct/>
              <w:topLinePunct w:val="0"/>
              <w:bidi w:val="0"/>
              <w:adjustRightInd w:val="0"/>
              <w:spacing w:after="0" w:line="340" w:lineRule="exact"/>
              <w:jc w:val="center"/>
              <w:textAlignment w:val="auto"/>
              <w:rPr>
                <w:rFonts w:ascii="宋体" w:hAnsi="宋体" w:eastAsia="宋体" w:cs="宋体"/>
                <w:color w:val="000000" w:themeColor="text1"/>
                <w:sz w:val="21"/>
                <w:szCs w:val="21"/>
              </w:rPr>
            </w:pPr>
          </w:p>
        </w:tc>
        <w:tc>
          <w:tcPr>
            <w:tcW w:w="1447" w:type="dxa"/>
            <w:vAlign w:val="center"/>
          </w:tcPr>
          <w:p w14:paraId="1FE81D7F">
            <w:pPr>
              <w:pStyle w:val="33"/>
              <w:keepNext w:val="0"/>
              <w:keepLines w:val="0"/>
              <w:pageBreakBefore w:val="0"/>
              <w:kinsoku/>
              <w:wordWrap/>
              <w:overflowPunct/>
              <w:topLinePunct w:val="0"/>
              <w:bidi w:val="0"/>
              <w:adjustRightInd w:val="0"/>
              <w:spacing w:line="340" w:lineRule="exact"/>
              <w:jc w:val="center"/>
              <w:textAlignment w:val="auto"/>
              <w:rPr>
                <w:rFonts w:hAnsi="宋体"/>
                <w:color w:val="000000" w:themeColor="text1"/>
                <w:sz w:val="21"/>
                <w:szCs w:val="21"/>
              </w:rPr>
            </w:pPr>
            <w:r>
              <w:rPr>
                <w:rFonts w:hint="eastAsia" w:hAnsi="宋体"/>
                <w:color w:val="000000" w:themeColor="text1"/>
                <w:sz w:val="21"/>
                <w:szCs w:val="21"/>
                <w:lang w:val="en-US" w:eastAsia="zh-CN"/>
              </w:rPr>
              <w:t>宣传成效</w:t>
            </w:r>
            <w:r>
              <w:rPr>
                <w:rFonts w:hint="eastAsia" w:hAnsi="宋体"/>
                <w:color w:val="000000" w:themeColor="text1"/>
                <w:sz w:val="21"/>
                <w:szCs w:val="21"/>
              </w:rPr>
              <w:t>（10分）</w:t>
            </w:r>
          </w:p>
        </w:tc>
        <w:tc>
          <w:tcPr>
            <w:tcW w:w="5988" w:type="dxa"/>
            <w:vAlign w:val="center"/>
          </w:tcPr>
          <w:p w14:paraId="7E3FE5EC">
            <w:pPr>
              <w:pStyle w:val="33"/>
              <w:keepNext w:val="0"/>
              <w:keepLines w:val="0"/>
              <w:pageBreakBefore w:val="0"/>
              <w:kinsoku/>
              <w:wordWrap/>
              <w:overflowPunct/>
              <w:topLinePunct w:val="0"/>
              <w:bidi w:val="0"/>
              <w:adjustRightInd w:val="0"/>
              <w:spacing w:line="340" w:lineRule="exact"/>
              <w:textAlignment w:val="auto"/>
              <w:rPr>
                <w:rFonts w:hAnsi="宋体"/>
                <w:color w:val="000000" w:themeColor="text1"/>
                <w:sz w:val="21"/>
                <w:szCs w:val="21"/>
              </w:rPr>
            </w:pPr>
            <w:r>
              <w:rPr>
                <w:rFonts w:hint="eastAsia" w:hAnsi="宋体"/>
                <w:color w:val="000000" w:themeColor="text1"/>
                <w:sz w:val="21"/>
                <w:szCs w:val="21"/>
              </w:rPr>
              <w:t>近三年来已创建机构或学校自己的微信公众号或者抖音账号，有自己学校的报名二维码，已实现扫码报名参训的，有自己的宣传团队的，对应以下档次：</w:t>
            </w:r>
          </w:p>
          <w:p w14:paraId="5321178A">
            <w:pPr>
              <w:pStyle w:val="33"/>
              <w:keepNext w:val="0"/>
              <w:keepLines w:val="0"/>
              <w:pageBreakBefore w:val="0"/>
              <w:kinsoku/>
              <w:wordWrap/>
              <w:overflowPunct/>
              <w:topLinePunct w:val="0"/>
              <w:bidi w:val="0"/>
              <w:adjustRightInd w:val="0"/>
              <w:spacing w:line="340" w:lineRule="exact"/>
              <w:textAlignment w:val="auto"/>
              <w:rPr>
                <w:rFonts w:hAnsi="宋体"/>
                <w:color w:val="000000" w:themeColor="text1"/>
                <w:sz w:val="21"/>
                <w:szCs w:val="21"/>
              </w:rPr>
            </w:pPr>
            <w:r>
              <w:rPr>
                <w:rFonts w:hint="eastAsia" w:hAnsi="宋体"/>
                <w:color w:val="000000" w:themeColor="text1"/>
                <w:sz w:val="21"/>
                <w:szCs w:val="21"/>
              </w:rPr>
              <w:t>第一个档次（10分）：近三年来在微信公众号、抖音号、各种官方媒体等发布过</w:t>
            </w:r>
            <w:r>
              <w:rPr>
                <w:rFonts w:hint="eastAsia" w:hAnsi="宋体"/>
                <w:color w:val="000000" w:themeColor="text1"/>
                <w:sz w:val="21"/>
                <w:szCs w:val="21"/>
                <w:lang w:val="en-US" w:eastAsia="zh-CN"/>
              </w:rPr>
              <w:t>类似</w:t>
            </w:r>
            <w:r>
              <w:rPr>
                <w:rFonts w:hint="eastAsia" w:hAnsi="宋体"/>
                <w:color w:val="000000" w:themeColor="text1"/>
                <w:sz w:val="21"/>
                <w:szCs w:val="21"/>
              </w:rPr>
              <w:t>培训招生、培训成效信息宣传10篇以上（包含10篇）；</w:t>
            </w:r>
          </w:p>
          <w:p w14:paraId="4A657378">
            <w:pPr>
              <w:pStyle w:val="33"/>
              <w:keepNext w:val="0"/>
              <w:keepLines w:val="0"/>
              <w:pageBreakBefore w:val="0"/>
              <w:kinsoku/>
              <w:wordWrap/>
              <w:overflowPunct/>
              <w:topLinePunct w:val="0"/>
              <w:bidi w:val="0"/>
              <w:adjustRightInd w:val="0"/>
              <w:spacing w:line="340" w:lineRule="exact"/>
              <w:textAlignment w:val="auto"/>
              <w:rPr>
                <w:rFonts w:hAnsi="宋体"/>
                <w:color w:val="000000" w:themeColor="text1"/>
                <w:sz w:val="21"/>
                <w:szCs w:val="21"/>
              </w:rPr>
            </w:pPr>
            <w:r>
              <w:rPr>
                <w:rFonts w:hint="eastAsia" w:hAnsi="宋体"/>
                <w:color w:val="000000" w:themeColor="text1"/>
                <w:sz w:val="21"/>
                <w:szCs w:val="21"/>
              </w:rPr>
              <w:t>第二个档次（</w:t>
            </w:r>
            <w:r>
              <w:rPr>
                <w:rFonts w:hint="eastAsia" w:hAnsi="宋体"/>
                <w:color w:val="000000" w:themeColor="text1"/>
                <w:sz w:val="21"/>
                <w:szCs w:val="21"/>
                <w:lang w:val="en-US" w:eastAsia="zh-CN"/>
              </w:rPr>
              <w:t>7</w:t>
            </w:r>
            <w:r>
              <w:rPr>
                <w:rFonts w:hint="eastAsia" w:hAnsi="宋体"/>
                <w:color w:val="000000" w:themeColor="text1"/>
                <w:sz w:val="21"/>
                <w:szCs w:val="21"/>
              </w:rPr>
              <w:t>分）：近三年来在微信公众号、抖音号、各种官方媒体等发布过</w:t>
            </w:r>
            <w:r>
              <w:rPr>
                <w:rFonts w:hint="eastAsia" w:hAnsi="宋体"/>
                <w:color w:val="000000" w:themeColor="text1"/>
                <w:sz w:val="21"/>
                <w:szCs w:val="21"/>
                <w:lang w:val="en-US" w:eastAsia="zh-CN"/>
              </w:rPr>
              <w:t>类似</w:t>
            </w:r>
            <w:r>
              <w:rPr>
                <w:rFonts w:hint="eastAsia" w:hAnsi="宋体"/>
                <w:color w:val="000000" w:themeColor="text1"/>
                <w:sz w:val="21"/>
                <w:szCs w:val="21"/>
              </w:rPr>
              <w:t>培训招生、培训成效信息宣传7-8篇以上（包含7篇）；</w:t>
            </w:r>
          </w:p>
          <w:p w14:paraId="57E559E2">
            <w:pPr>
              <w:pStyle w:val="33"/>
              <w:keepNext w:val="0"/>
              <w:keepLines w:val="0"/>
              <w:pageBreakBefore w:val="0"/>
              <w:kinsoku/>
              <w:wordWrap/>
              <w:overflowPunct/>
              <w:topLinePunct w:val="0"/>
              <w:bidi w:val="0"/>
              <w:adjustRightInd w:val="0"/>
              <w:spacing w:line="340" w:lineRule="exact"/>
              <w:textAlignment w:val="auto"/>
              <w:rPr>
                <w:rFonts w:hAnsi="宋体"/>
                <w:color w:val="000000" w:themeColor="text1"/>
                <w:sz w:val="21"/>
                <w:szCs w:val="21"/>
              </w:rPr>
            </w:pPr>
            <w:r>
              <w:rPr>
                <w:rFonts w:hint="eastAsia" w:hAnsi="宋体"/>
                <w:color w:val="000000" w:themeColor="text1"/>
                <w:sz w:val="21"/>
                <w:szCs w:val="21"/>
              </w:rPr>
              <w:t>第三个档次（</w:t>
            </w:r>
            <w:r>
              <w:rPr>
                <w:rFonts w:hint="eastAsia" w:hAnsi="宋体"/>
                <w:color w:val="000000" w:themeColor="text1"/>
                <w:sz w:val="21"/>
                <w:szCs w:val="21"/>
                <w:lang w:val="en-US" w:eastAsia="zh-CN"/>
              </w:rPr>
              <w:t>4</w:t>
            </w:r>
            <w:r>
              <w:rPr>
                <w:rFonts w:hint="eastAsia" w:hAnsi="宋体"/>
                <w:color w:val="000000" w:themeColor="text1"/>
                <w:sz w:val="21"/>
                <w:szCs w:val="21"/>
              </w:rPr>
              <w:t>分）：近三年来在微信公众号、抖音号、各种官方媒体等发布过</w:t>
            </w:r>
            <w:r>
              <w:rPr>
                <w:rFonts w:hint="eastAsia" w:hAnsi="宋体"/>
                <w:color w:val="000000" w:themeColor="text1"/>
                <w:sz w:val="21"/>
                <w:szCs w:val="21"/>
                <w:lang w:val="en-US" w:eastAsia="zh-CN"/>
              </w:rPr>
              <w:t>类似</w:t>
            </w:r>
            <w:r>
              <w:rPr>
                <w:rFonts w:hint="eastAsia" w:hAnsi="宋体"/>
                <w:color w:val="000000" w:themeColor="text1"/>
                <w:sz w:val="21"/>
                <w:szCs w:val="21"/>
              </w:rPr>
              <w:t>培训招生、培训成效信息宣传5-6篇以上（包含5篇）；</w:t>
            </w:r>
          </w:p>
          <w:p w14:paraId="770D50E3">
            <w:pPr>
              <w:pStyle w:val="33"/>
              <w:keepNext w:val="0"/>
              <w:keepLines w:val="0"/>
              <w:pageBreakBefore w:val="0"/>
              <w:kinsoku/>
              <w:wordWrap/>
              <w:overflowPunct/>
              <w:topLinePunct w:val="0"/>
              <w:bidi w:val="0"/>
              <w:adjustRightInd w:val="0"/>
              <w:spacing w:line="340" w:lineRule="exact"/>
              <w:textAlignment w:val="auto"/>
              <w:rPr>
                <w:rFonts w:hAnsi="宋体"/>
                <w:color w:val="000000" w:themeColor="text1"/>
                <w:sz w:val="21"/>
                <w:szCs w:val="21"/>
              </w:rPr>
            </w:pPr>
            <w:r>
              <w:rPr>
                <w:rFonts w:hint="eastAsia" w:hAnsi="宋体"/>
                <w:color w:val="000000" w:themeColor="text1"/>
                <w:sz w:val="21"/>
                <w:szCs w:val="21"/>
              </w:rPr>
              <w:t>第四个档次（1分）：近三年来在微信公众号、抖音号、各种官方媒体等发布过</w:t>
            </w:r>
            <w:r>
              <w:rPr>
                <w:rFonts w:hint="eastAsia" w:hAnsi="宋体"/>
                <w:color w:val="000000" w:themeColor="text1"/>
                <w:sz w:val="21"/>
                <w:szCs w:val="21"/>
                <w:lang w:val="en-US" w:eastAsia="zh-CN"/>
              </w:rPr>
              <w:t>类似</w:t>
            </w:r>
            <w:r>
              <w:rPr>
                <w:rFonts w:hint="eastAsia" w:hAnsi="宋体"/>
                <w:color w:val="000000" w:themeColor="text1"/>
                <w:sz w:val="21"/>
                <w:szCs w:val="21"/>
              </w:rPr>
              <w:t>培训招生、培训成效信息宣传2-4篇以上（包含2篇）。</w:t>
            </w:r>
          </w:p>
          <w:p w14:paraId="5BC00406">
            <w:pPr>
              <w:pStyle w:val="33"/>
              <w:keepNext w:val="0"/>
              <w:keepLines w:val="0"/>
              <w:pageBreakBefore w:val="0"/>
              <w:kinsoku/>
              <w:wordWrap/>
              <w:overflowPunct/>
              <w:topLinePunct w:val="0"/>
              <w:bidi w:val="0"/>
              <w:adjustRightInd w:val="0"/>
              <w:spacing w:line="340" w:lineRule="exact"/>
              <w:textAlignment w:val="auto"/>
              <w:rPr>
                <w:rFonts w:hint="eastAsia" w:hAnsi="宋体"/>
                <w:color w:val="000000" w:themeColor="text1"/>
                <w:sz w:val="21"/>
                <w:szCs w:val="21"/>
              </w:rPr>
            </w:pPr>
            <w:r>
              <w:rPr>
                <w:rFonts w:hint="eastAsia" w:hAnsi="宋体"/>
                <w:color w:val="000000" w:themeColor="text1"/>
                <w:sz w:val="21"/>
                <w:szCs w:val="21"/>
              </w:rPr>
              <w:t>证明材料：填写附件</w:t>
            </w:r>
            <w:r>
              <w:rPr>
                <w:rFonts w:hint="eastAsia" w:hAnsi="宋体"/>
                <w:color w:val="000000" w:themeColor="text1"/>
                <w:sz w:val="21"/>
                <w:szCs w:val="21"/>
                <w:lang w:val="en-US" w:eastAsia="zh-CN"/>
              </w:rPr>
              <w:t>3</w:t>
            </w:r>
            <w:r>
              <w:rPr>
                <w:rFonts w:hint="eastAsia" w:hAnsi="宋体"/>
                <w:color w:val="000000" w:themeColor="text1"/>
                <w:sz w:val="21"/>
                <w:szCs w:val="21"/>
              </w:rPr>
              <w:t>《</w:t>
            </w:r>
            <w:r>
              <w:rPr>
                <w:rFonts w:hint="eastAsia" w:hAnsi="宋体"/>
                <w:color w:val="000000" w:themeColor="text1"/>
                <w:sz w:val="21"/>
                <w:szCs w:val="21"/>
                <w:lang w:val="en-US" w:eastAsia="zh-CN"/>
              </w:rPr>
              <w:t>宣传成效</w:t>
            </w:r>
            <w:r>
              <w:rPr>
                <w:rFonts w:hint="eastAsia" w:hAnsi="宋体"/>
                <w:color w:val="000000" w:themeColor="text1"/>
                <w:sz w:val="21"/>
                <w:szCs w:val="21"/>
              </w:rPr>
              <w:t>表》并在附件后附：1.学校自有微信公众号、抖音号截图（标注创建日期备查）；2.学校自己的提供给群众扫描报名参训的二维码截图（标注创建日期备查）；3.宣传团队证明材料；4.在微信、抖音、各种官方媒体等发布过培训招生信息截图（标注发布日期备查）。</w:t>
            </w:r>
          </w:p>
          <w:p w14:paraId="23BD9DB5">
            <w:pPr>
              <w:pStyle w:val="33"/>
              <w:keepNext w:val="0"/>
              <w:keepLines w:val="0"/>
              <w:pageBreakBefore w:val="0"/>
              <w:kinsoku/>
              <w:wordWrap/>
              <w:overflowPunct/>
              <w:topLinePunct w:val="0"/>
              <w:bidi w:val="0"/>
              <w:adjustRightInd w:val="0"/>
              <w:spacing w:line="340" w:lineRule="exact"/>
              <w:textAlignment w:val="auto"/>
              <w:rPr>
                <w:rFonts w:hint="default" w:hAnsi="宋体" w:eastAsia="宋体"/>
                <w:color w:val="000000" w:themeColor="text1"/>
                <w:sz w:val="21"/>
                <w:szCs w:val="21"/>
                <w:lang w:val="en-US" w:eastAsia="zh-CN"/>
              </w:rPr>
            </w:pPr>
            <w:r>
              <w:rPr>
                <w:rFonts w:hint="eastAsia" w:hAnsi="宋体"/>
                <w:color w:val="000000" w:themeColor="text1"/>
                <w:sz w:val="21"/>
                <w:szCs w:val="21"/>
                <w:lang w:val="en-US" w:eastAsia="zh-CN"/>
              </w:rPr>
              <w:t>未</w:t>
            </w:r>
            <w:r>
              <w:rPr>
                <w:rFonts w:hint="eastAsia" w:hAnsi="宋体"/>
                <w:color w:val="000000" w:themeColor="text1"/>
                <w:sz w:val="21"/>
                <w:szCs w:val="21"/>
              </w:rPr>
              <w:t>按</w:t>
            </w:r>
            <w:r>
              <w:rPr>
                <w:rFonts w:hint="eastAsia" w:hAnsi="宋体"/>
                <w:color w:val="000000" w:themeColor="text1"/>
                <w:sz w:val="21"/>
                <w:szCs w:val="21"/>
                <w:lang w:val="en-US" w:eastAsia="zh-CN"/>
              </w:rPr>
              <w:t>以上</w:t>
            </w:r>
            <w:r>
              <w:rPr>
                <w:rFonts w:hint="eastAsia" w:hAnsi="宋体"/>
                <w:color w:val="000000" w:themeColor="text1"/>
                <w:sz w:val="21"/>
                <w:szCs w:val="21"/>
              </w:rPr>
              <w:t>要求提供</w:t>
            </w:r>
            <w:r>
              <w:rPr>
                <w:rFonts w:hint="eastAsia" w:hAnsi="宋体"/>
                <w:color w:val="000000" w:themeColor="text1"/>
                <w:sz w:val="21"/>
                <w:szCs w:val="21"/>
                <w:lang w:val="en-US" w:eastAsia="zh-CN"/>
              </w:rPr>
              <w:t>相关</w:t>
            </w:r>
            <w:r>
              <w:rPr>
                <w:rFonts w:hint="eastAsia" w:hAnsi="宋体"/>
                <w:color w:val="000000" w:themeColor="text1"/>
                <w:sz w:val="21"/>
                <w:szCs w:val="21"/>
              </w:rPr>
              <w:t>证明材料的</w:t>
            </w:r>
            <w:r>
              <w:rPr>
                <w:rFonts w:hint="eastAsia" w:hAnsi="宋体"/>
                <w:color w:val="000000" w:themeColor="text1"/>
                <w:sz w:val="21"/>
                <w:szCs w:val="21"/>
                <w:lang w:val="en-US" w:eastAsia="zh-CN"/>
              </w:rPr>
              <w:t>不得分。</w:t>
            </w:r>
          </w:p>
        </w:tc>
      </w:tr>
      <w:tr w14:paraId="31D93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jc w:val="center"/>
        </w:trPr>
        <w:tc>
          <w:tcPr>
            <w:tcW w:w="627" w:type="dxa"/>
            <w:vMerge w:val="continue"/>
            <w:vAlign w:val="center"/>
          </w:tcPr>
          <w:p w14:paraId="680B5A93">
            <w:pPr>
              <w:keepNext w:val="0"/>
              <w:keepLines w:val="0"/>
              <w:pageBreakBefore w:val="0"/>
              <w:kinsoku/>
              <w:wordWrap/>
              <w:overflowPunct/>
              <w:topLinePunct w:val="0"/>
              <w:bidi w:val="0"/>
              <w:adjustRightInd w:val="0"/>
              <w:spacing w:after="0" w:line="340" w:lineRule="exact"/>
              <w:jc w:val="center"/>
              <w:textAlignment w:val="auto"/>
              <w:rPr>
                <w:rFonts w:ascii="宋体" w:hAnsi="宋体" w:eastAsia="宋体" w:cs="宋体"/>
                <w:color w:val="000000" w:themeColor="text1"/>
                <w:sz w:val="21"/>
                <w:szCs w:val="21"/>
              </w:rPr>
            </w:pPr>
          </w:p>
        </w:tc>
        <w:tc>
          <w:tcPr>
            <w:tcW w:w="1230" w:type="dxa"/>
            <w:gridSpan w:val="2"/>
            <w:vMerge w:val="continue"/>
            <w:vAlign w:val="center"/>
          </w:tcPr>
          <w:p w14:paraId="1D63A98E">
            <w:pPr>
              <w:keepNext w:val="0"/>
              <w:keepLines w:val="0"/>
              <w:pageBreakBefore w:val="0"/>
              <w:kinsoku/>
              <w:wordWrap/>
              <w:overflowPunct/>
              <w:topLinePunct w:val="0"/>
              <w:bidi w:val="0"/>
              <w:adjustRightInd w:val="0"/>
              <w:spacing w:after="0" w:line="340" w:lineRule="exact"/>
              <w:jc w:val="center"/>
              <w:textAlignment w:val="auto"/>
              <w:rPr>
                <w:rFonts w:ascii="宋体" w:hAnsi="宋体" w:eastAsia="宋体" w:cs="宋体"/>
                <w:color w:val="000000" w:themeColor="text1"/>
                <w:sz w:val="21"/>
                <w:szCs w:val="21"/>
              </w:rPr>
            </w:pPr>
          </w:p>
        </w:tc>
        <w:tc>
          <w:tcPr>
            <w:tcW w:w="1447" w:type="dxa"/>
            <w:vAlign w:val="center"/>
          </w:tcPr>
          <w:p w14:paraId="57DD3688">
            <w:pPr>
              <w:pStyle w:val="33"/>
              <w:keepNext w:val="0"/>
              <w:keepLines w:val="0"/>
              <w:pageBreakBefore w:val="0"/>
              <w:kinsoku/>
              <w:wordWrap/>
              <w:overflowPunct/>
              <w:topLinePunct w:val="0"/>
              <w:bidi w:val="0"/>
              <w:adjustRightInd w:val="0"/>
              <w:spacing w:line="340" w:lineRule="exact"/>
              <w:jc w:val="center"/>
              <w:textAlignment w:val="auto"/>
              <w:rPr>
                <w:rFonts w:hAnsi="宋体"/>
                <w:color w:val="000000" w:themeColor="text1"/>
                <w:sz w:val="21"/>
                <w:szCs w:val="21"/>
              </w:rPr>
            </w:pPr>
            <w:r>
              <w:rPr>
                <w:rFonts w:hint="eastAsia" w:hAnsi="宋体"/>
                <w:color w:val="000000" w:themeColor="text1"/>
                <w:sz w:val="21"/>
                <w:szCs w:val="21"/>
              </w:rPr>
              <w:t>“点单式”培训经验</w:t>
            </w:r>
            <w:r>
              <w:rPr>
                <w:rFonts w:hint="eastAsia" w:hAnsi="宋体"/>
                <w:color w:val="000000" w:themeColor="text1"/>
                <w:sz w:val="21"/>
                <w:szCs w:val="21"/>
                <w:lang w:eastAsia="zh-CN"/>
              </w:rPr>
              <w:t>（</w:t>
            </w:r>
            <w:r>
              <w:rPr>
                <w:rFonts w:hint="eastAsia" w:hAnsi="宋体"/>
                <w:color w:val="000000" w:themeColor="text1"/>
                <w:sz w:val="21"/>
                <w:szCs w:val="21"/>
                <w:lang w:val="en-US" w:eastAsia="zh-CN"/>
              </w:rPr>
              <w:t>10分</w:t>
            </w:r>
            <w:r>
              <w:rPr>
                <w:rFonts w:hint="eastAsia" w:hAnsi="宋体"/>
                <w:color w:val="000000" w:themeColor="text1"/>
                <w:sz w:val="21"/>
                <w:szCs w:val="21"/>
                <w:lang w:eastAsia="zh-CN"/>
              </w:rPr>
              <w:t>）</w:t>
            </w:r>
          </w:p>
        </w:tc>
        <w:tc>
          <w:tcPr>
            <w:tcW w:w="5988" w:type="dxa"/>
            <w:vAlign w:val="center"/>
          </w:tcPr>
          <w:p w14:paraId="7D61D7B8">
            <w:pPr>
              <w:pStyle w:val="33"/>
              <w:keepNext w:val="0"/>
              <w:keepLines w:val="0"/>
              <w:pageBreakBefore w:val="0"/>
              <w:kinsoku/>
              <w:wordWrap/>
              <w:overflowPunct/>
              <w:topLinePunct w:val="0"/>
              <w:bidi w:val="0"/>
              <w:adjustRightInd w:val="0"/>
              <w:spacing w:line="340" w:lineRule="exact"/>
              <w:textAlignment w:val="auto"/>
              <w:rPr>
                <w:rFonts w:hint="eastAsia" w:hAnsi="宋体"/>
                <w:color w:val="000000" w:themeColor="text1"/>
                <w:sz w:val="21"/>
                <w:szCs w:val="21"/>
                <w:lang w:val="en-US" w:eastAsia="zh-CN"/>
              </w:rPr>
            </w:pPr>
            <w:r>
              <w:rPr>
                <w:rFonts w:hint="eastAsia" w:hAnsi="宋体"/>
                <w:color w:val="000000" w:themeColor="text1"/>
                <w:sz w:val="21"/>
                <w:szCs w:val="21"/>
              </w:rPr>
              <w:t>第一档次（</w:t>
            </w:r>
            <w:r>
              <w:rPr>
                <w:rFonts w:hint="eastAsia" w:hAnsi="宋体"/>
                <w:color w:val="000000" w:themeColor="text1"/>
                <w:sz w:val="21"/>
                <w:szCs w:val="21"/>
                <w:lang w:val="en-US" w:eastAsia="zh-CN"/>
              </w:rPr>
              <w:t>10</w:t>
            </w:r>
            <w:r>
              <w:rPr>
                <w:rFonts w:hint="eastAsia" w:hAnsi="宋体"/>
                <w:color w:val="000000" w:themeColor="text1"/>
                <w:sz w:val="21"/>
                <w:szCs w:val="21"/>
              </w:rPr>
              <w:t>分）：根据培训对象需求开展“点单式”培训，以农村电商、直播带货、乡村休闲旅游等创新新形态促进培训成果转化，且学员满意度95%以上</w:t>
            </w:r>
            <w:r>
              <w:rPr>
                <w:rFonts w:hint="eastAsia" w:hAnsi="宋体"/>
                <w:color w:val="000000" w:themeColor="text1"/>
                <w:sz w:val="21"/>
                <w:szCs w:val="21"/>
                <w:lang w:val="en-US" w:eastAsia="zh-CN"/>
              </w:rPr>
              <w:t>；</w:t>
            </w:r>
          </w:p>
          <w:p w14:paraId="1E8EF9E5">
            <w:pPr>
              <w:pStyle w:val="33"/>
              <w:keepNext w:val="0"/>
              <w:keepLines w:val="0"/>
              <w:pageBreakBefore w:val="0"/>
              <w:kinsoku/>
              <w:wordWrap/>
              <w:overflowPunct/>
              <w:topLinePunct w:val="0"/>
              <w:bidi w:val="0"/>
              <w:adjustRightInd w:val="0"/>
              <w:spacing w:line="340" w:lineRule="exact"/>
              <w:textAlignment w:val="auto"/>
              <w:rPr>
                <w:rFonts w:hint="eastAsia" w:hAnsi="宋体"/>
                <w:color w:val="000000" w:themeColor="text1"/>
                <w:sz w:val="21"/>
                <w:szCs w:val="21"/>
                <w:lang w:val="en-US" w:eastAsia="zh-CN"/>
              </w:rPr>
            </w:pPr>
            <w:r>
              <w:rPr>
                <w:rFonts w:hint="eastAsia" w:hAnsi="宋体"/>
                <w:color w:val="000000" w:themeColor="text1"/>
                <w:sz w:val="21"/>
                <w:szCs w:val="21"/>
              </w:rPr>
              <w:t>第</w:t>
            </w:r>
            <w:r>
              <w:rPr>
                <w:rFonts w:hint="eastAsia" w:hAnsi="宋体"/>
                <w:color w:val="000000" w:themeColor="text1"/>
                <w:sz w:val="21"/>
                <w:szCs w:val="21"/>
                <w:lang w:val="en-US" w:eastAsia="zh-CN"/>
              </w:rPr>
              <w:t>二</w:t>
            </w:r>
            <w:r>
              <w:rPr>
                <w:rFonts w:hint="eastAsia" w:hAnsi="宋体"/>
                <w:color w:val="000000" w:themeColor="text1"/>
                <w:sz w:val="21"/>
                <w:szCs w:val="21"/>
              </w:rPr>
              <w:t>档次（</w:t>
            </w:r>
            <w:r>
              <w:rPr>
                <w:rFonts w:hint="eastAsia" w:hAnsi="宋体"/>
                <w:color w:val="000000" w:themeColor="text1"/>
                <w:sz w:val="21"/>
                <w:szCs w:val="21"/>
                <w:lang w:val="en-US" w:eastAsia="zh-CN"/>
              </w:rPr>
              <w:t>7</w:t>
            </w:r>
            <w:r>
              <w:rPr>
                <w:rFonts w:hint="eastAsia" w:hAnsi="宋体"/>
                <w:color w:val="000000" w:themeColor="text1"/>
                <w:sz w:val="21"/>
                <w:szCs w:val="21"/>
              </w:rPr>
              <w:t>分）：根据培训对象需求开展“点单式”培训，以农村电商、直播带货、乡村休闲旅游等创新新形态促进培训成果转化，且学员满意度9</w:t>
            </w:r>
            <w:r>
              <w:rPr>
                <w:rFonts w:hint="eastAsia" w:hAnsi="宋体"/>
                <w:color w:val="000000" w:themeColor="text1"/>
                <w:sz w:val="21"/>
                <w:szCs w:val="21"/>
                <w:lang w:val="en-US" w:eastAsia="zh-CN"/>
              </w:rPr>
              <w:t>0</w:t>
            </w:r>
            <w:r>
              <w:rPr>
                <w:rFonts w:hint="eastAsia" w:hAnsi="宋体"/>
                <w:color w:val="000000" w:themeColor="text1"/>
                <w:sz w:val="21"/>
                <w:szCs w:val="21"/>
              </w:rPr>
              <w:t>%以上</w:t>
            </w:r>
            <w:r>
              <w:rPr>
                <w:rFonts w:hint="eastAsia" w:hAnsi="宋体"/>
                <w:color w:val="000000" w:themeColor="text1"/>
                <w:sz w:val="21"/>
                <w:szCs w:val="21"/>
                <w:lang w:val="en-US" w:eastAsia="zh-CN"/>
              </w:rPr>
              <w:t>；</w:t>
            </w:r>
          </w:p>
          <w:p w14:paraId="21E8A41D">
            <w:pPr>
              <w:pStyle w:val="33"/>
              <w:keepNext w:val="0"/>
              <w:keepLines w:val="0"/>
              <w:pageBreakBefore w:val="0"/>
              <w:kinsoku/>
              <w:wordWrap/>
              <w:overflowPunct/>
              <w:topLinePunct w:val="0"/>
              <w:bidi w:val="0"/>
              <w:adjustRightInd w:val="0"/>
              <w:spacing w:line="340" w:lineRule="exact"/>
              <w:textAlignment w:val="auto"/>
              <w:rPr>
                <w:rFonts w:hint="eastAsia" w:hAnsi="宋体"/>
                <w:color w:val="000000" w:themeColor="text1"/>
                <w:sz w:val="21"/>
                <w:szCs w:val="21"/>
              </w:rPr>
            </w:pPr>
            <w:r>
              <w:rPr>
                <w:rFonts w:hint="eastAsia" w:hAnsi="宋体"/>
                <w:color w:val="000000" w:themeColor="text1"/>
                <w:sz w:val="21"/>
                <w:szCs w:val="21"/>
              </w:rPr>
              <w:t>第</w:t>
            </w:r>
            <w:r>
              <w:rPr>
                <w:rFonts w:hint="eastAsia" w:hAnsi="宋体"/>
                <w:color w:val="000000" w:themeColor="text1"/>
                <w:sz w:val="21"/>
                <w:szCs w:val="21"/>
                <w:lang w:val="en-US" w:eastAsia="zh-CN"/>
              </w:rPr>
              <w:t>三</w:t>
            </w:r>
            <w:r>
              <w:rPr>
                <w:rFonts w:hint="eastAsia" w:hAnsi="宋体"/>
                <w:color w:val="000000" w:themeColor="text1"/>
                <w:sz w:val="21"/>
                <w:szCs w:val="21"/>
              </w:rPr>
              <w:t>档次（</w:t>
            </w:r>
            <w:r>
              <w:rPr>
                <w:rFonts w:hint="eastAsia" w:hAnsi="宋体"/>
                <w:color w:val="000000" w:themeColor="text1"/>
                <w:sz w:val="21"/>
                <w:szCs w:val="21"/>
                <w:lang w:val="en-US" w:eastAsia="zh-CN"/>
              </w:rPr>
              <w:t>4</w:t>
            </w:r>
            <w:r>
              <w:rPr>
                <w:rFonts w:hint="eastAsia" w:hAnsi="宋体"/>
                <w:color w:val="000000" w:themeColor="text1"/>
                <w:sz w:val="21"/>
                <w:szCs w:val="21"/>
              </w:rPr>
              <w:t>分）：根据培训对象需求开展“点单式”培训，以农村电商、直播带货、乡村休闲旅游等创新新形态促进培训成果转化，且学员满意度</w:t>
            </w:r>
            <w:r>
              <w:rPr>
                <w:rFonts w:hint="eastAsia" w:hAnsi="宋体"/>
                <w:color w:val="000000" w:themeColor="text1"/>
                <w:sz w:val="21"/>
                <w:szCs w:val="21"/>
                <w:lang w:val="en-US" w:eastAsia="zh-CN"/>
              </w:rPr>
              <w:t>8</w:t>
            </w:r>
            <w:r>
              <w:rPr>
                <w:rFonts w:hint="eastAsia" w:hAnsi="宋体"/>
                <w:color w:val="000000" w:themeColor="text1"/>
                <w:sz w:val="21"/>
                <w:szCs w:val="21"/>
              </w:rPr>
              <w:t>5%以上</w:t>
            </w:r>
          </w:p>
          <w:p w14:paraId="30BA2CCF">
            <w:pPr>
              <w:pStyle w:val="33"/>
              <w:keepNext w:val="0"/>
              <w:keepLines w:val="0"/>
              <w:pageBreakBefore w:val="0"/>
              <w:kinsoku/>
              <w:wordWrap/>
              <w:overflowPunct/>
              <w:topLinePunct w:val="0"/>
              <w:bidi w:val="0"/>
              <w:adjustRightInd w:val="0"/>
              <w:spacing w:line="340" w:lineRule="exact"/>
              <w:textAlignment w:val="auto"/>
              <w:rPr>
                <w:rFonts w:hint="eastAsia" w:hAnsi="宋体"/>
                <w:color w:val="000000" w:themeColor="text1"/>
                <w:sz w:val="21"/>
                <w:szCs w:val="21"/>
              </w:rPr>
            </w:pPr>
            <w:r>
              <w:rPr>
                <w:rFonts w:hint="eastAsia" w:hAnsi="宋体"/>
                <w:color w:val="000000" w:themeColor="text1"/>
                <w:sz w:val="21"/>
                <w:szCs w:val="21"/>
              </w:rPr>
              <w:t>第</w:t>
            </w:r>
            <w:r>
              <w:rPr>
                <w:rFonts w:hint="eastAsia" w:hAnsi="宋体"/>
                <w:color w:val="000000" w:themeColor="text1"/>
                <w:sz w:val="21"/>
                <w:szCs w:val="21"/>
                <w:lang w:val="en-US" w:eastAsia="zh-CN"/>
              </w:rPr>
              <w:t>四</w:t>
            </w:r>
            <w:r>
              <w:rPr>
                <w:rFonts w:hint="eastAsia" w:hAnsi="宋体"/>
                <w:color w:val="000000" w:themeColor="text1"/>
                <w:sz w:val="21"/>
                <w:szCs w:val="21"/>
              </w:rPr>
              <w:t>档次（</w:t>
            </w:r>
            <w:r>
              <w:rPr>
                <w:rFonts w:hint="eastAsia" w:hAnsi="宋体"/>
                <w:color w:val="000000" w:themeColor="text1"/>
                <w:sz w:val="21"/>
                <w:szCs w:val="21"/>
                <w:lang w:val="en-US" w:eastAsia="zh-CN"/>
              </w:rPr>
              <w:t>1</w:t>
            </w:r>
            <w:r>
              <w:rPr>
                <w:rFonts w:hint="eastAsia" w:hAnsi="宋体"/>
                <w:color w:val="000000" w:themeColor="text1"/>
                <w:sz w:val="21"/>
                <w:szCs w:val="21"/>
              </w:rPr>
              <w:t>分）：根据培训对象需求开展“点单式”培训，以农村电商、直播带货、乡村休闲旅游等创新新形态促进培训成果转化，且学员满意度</w:t>
            </w:r>
            <w:r>
              <w:rPr>
                <w:rFonts w:hint="eastAsia" w:hAnsi="宋体"/>
                <w:color w:val="000000" w:themeColor="text1"/>
                <w:sz w:val="21"/>
                <w:szCs w:val="21"/>
                <w:lang w:val="en-US" w:eastAsia="zh-CN"/>
              </w:rPr>
              <w:t>80</w:t>
            </w:r>
            <w:r>
              <w:rPr>
                <w:rFonts w:hint="eastAsia" w:hAnsi="宋体"/>
                <w:color w:val="000000" w:themeColor="text1"/>
                <w:sz w:val="21"/>
                <w:szCs w:val="21"/>
              </w:rPr>
              <w:t>%以上</w:t>
            </w:r>
          </w:p>
          <w:p w14:paraId="34472C0E">
            <w:pPr>
              <w:pStyle w:val="33"/>
              <w:keepNext w:val="0"/>
              <w:keepLines w:val="0"/>
              <w:pageBreakBefore w:val="0"/>
              <w:kinsoku/>
              <w:wordWrap/>
              <w:overflowPunct/>
              <w:topLinePunct w:val="0"/>
              <w:bidi w:val="0"/>
              <w:adjustRightInd w:val="0"/>
              <w:spacing w:line="340" w:lineRule="exact"/>
              <w:textAlignment w:val="auto"/>
              <w:rPr>
                <w:rFonts w:hint="eastAsia" w:hAnsi="宋体"/>
                <w:color w:val="000000" w:themeColor="text1"/>
                <w:sz w:val="21"/>
                <w:szCs w:val="21"/>
                <w:lang w:val="en-US" w:eastAsia="zh-CN"/>
              </w:rPr>
            </w:pPr>
            <w:r>
              <w:rPr>
                <w:rFonts w:hint="eastAsia" w:hAnsi="宋体"/>
                <w:color w:val="000000" w:themeColor="text1"/>
                <w:sz w:val="21"/>
                <w:szCs w:val="21"/>
              </w:rPr>
              <w:t>学员满意度</w:t>
            </w:r>
            <w:r>
              <w:rPr>
                <w:rFonts w:hint="eastAsia" w:hAnsi="宋体"/>
                <w:color w:val="000000" w:themeColor="text1"/>
                <w:sz w:val="21"/>
                <w:szCs w:val="21"/>
                <w:lang w:val="en-US" w:eastAsia="zh-CN"/>
              </w:rPr>
              <w:t>80</w:t>
            </w:r>
            <w:r>
              <w:rPr>
                <w:rFonts w:hint="eastAsia" w:hAnsi="宋体"/>
                <w:color w:val="000000" w:themeColor="text1"/>
                <w:sz w:val="21"/>
                <w:szCs w:val="21"/>
              </w:rPr>
              <w:t>%以</w:t>
            </w:r>
            <w:r>
              <w:rPr>
                <w:rFonts w:hint="eastAsia" w:hAnsi="宋体"/>
                <w:color w:val="000000" w:themeColor="text1"/>
                <w:sz w:val="21"/>
                <w:szCs w:val="21"/>
                <w:lang w:val="en-US" w:eastAsia="zh-CN"/>
              </w:rPr>
              <w:t>下或未提供</w:t>
            </w:r>
            <w:r>
              <w:rPr>
                <w:rFonts w:hint="eastAsia" w:hAnsi="宋体"/>
                <w:color w:val="000000" w:themeColor="text1"/>
                <w:sz w:val="21"/>
                <w:szCs w:val="21"/>
              </w:rPr>
              <w:t>“点单式”培训经验</w:t>
            </w:r>
            <w:r>
              <w:rPr>
                <w:rFonts w:hint="eastAsia" w:hAnsi="宋体"/>
                <w:color w:val="000000" w:themeColor="text1"/>
                <w:sz w:val="21"/>
                <w:szCs w:val="21"/>
                <w:lang w:val="en-US" w:eastAsia="zh-CN"/>
              </w:rPr>
              <w:t>的不得分。</w:t>
            </w:r>
          </w:p>
          <w:p w14:paraId="6E3F1F02">
            <w:pPr>
              <w:pStyle w:val="33"/>
              <w:keepNext w:val="0"/>
              <w:keepLines w:val="0"/>
              <w:pageBreakBefore w:val="0"/>
              <w:kinsoku/>
              <w:wordWrap/>
              <w:overflowPunct/>
              <w:topLinePunct w:val="0"/>
              <w:bidi w:val="0"/>
              <w:adjustRightInd w:val="0"/>
              <w:spacing w:line="340" w:lineRule="exact"/>
              <w:textAlignment w:val="auto"/>
              <w:rPr>
                <w:rFonts w:hint="default" w:hAnsi="宋体"/>
                <w:color w:val="000000" w:themeColor="text1"/>
                <w:sz w:val="21"/>
                <w:szCs w:val="21"/>
                <w:lang w:val="en-US" w:eastAsia="zh-CN"/>
              </w:rPr>
            </w:pPr>
            <w:r>
              <w:rPr>
                <w:rFonts w:hint="eastAsia" w:hAnsi="宋体"/>
                <w:color w:val="000000" w:themeColor="text1"/>
                <w:sz w:val="21"/>
                <w:szCs w:val="21"/>
              </w:rPr>
              <w:t>证明材料：填写附件</w:t>
            </w:r>
            <w:r>
              <w:rPr>
                <w:rFonts w:hint="eastAsia" w:hAnsi="宋体"/>
                <w:color w:val="000000" w:themeColor="text1"/>
                <w:sz w:val="21"/>
                <w:szCs w:val="21"/>
                <w:lang w:val="en-US" w:eastAsia="zh-CN"/>
              </w:rPr>
              <w:t>4</w:t>
            </w:r>
            <w:r>
              <w:rPr>
                <w:rFonts w:hint="eastAsia" w:hAnsi="宋体"/>
                <w:color w:val="000000" w:themeColor="text1"/>
                <w:sz w:val="21"/>
                <w:szCs w:val="21"/>
              </w:rPr>
              <w:t>《“点单式培训”经验信息表》并在附件后附：农村电商、直播带货、乡村休闲旅游等创新新形态促进培训成果转化截图（标注创建日期备查）</w:t>
            </w:r>
            <w:r>
              <w:rPr>
                <w:rFonts w:hint="eastAsia" w:hAnsi="宋体"/>
                <w:color w:val="000000" w:themeColor="text1"/>
                <w:sz w:val="21"/>
                <w:szCs w:val="21"/>
                <w:lang w:val="en-US" w:eastAsia="zh-CN"/>
              </w:rPr>
              <w:t>及学员满意度调查表等</w:t>
            </w:r>
            <w:r>
              <w:rPr>
                <w:rFonts w:hint="eastAsia" w:hAnsi="宋体"/>
                <w:color w:val="000000" w:themeColor="text1"/>
                <w:sz w:val="21"/>
                <w:szCs w:val="21"/>
              </w:rPr>
              <w:t>证明材料。</w:t>
            </w:r>
          </w:p>
        </w:tc>
      </w:tr>
      <w:tr w14:paraId="60FEF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jc w:val="center"/>
        </w:trPr>
        <w:tc>
          <w:tcPr>
            <w:tcW w:w="627" w:type="dxa"/>
            <w:vMerge w:val="continue"/>
            <w:vAlign w:val="center"/>
          </w:tcPr>
          <w:p w14:paraId="13C8EF24">
            <w:pPr>
              <w:keepNext w:val="0"/>
              <w:keepLines w:val="0"/>
              <w:pageBreakBefore w:val="0"/>
              <w:kinsoku/>
              <w:wordWrap/>
              <w:overflowPunct/>
              <w:topLinePunct w:val="0"/>
              <w:bidi w:val="0"/>
              <w:adjustRightInd w:val="0"/>
              <w:spacing w:after="0" w:line="340" w:lineRule="exact"/>
              <w:jc w:val="center"/>
              <w:textAlignment w:val="auto"/>
              <w:rPr>
                <w:rFonts w:ascii="宋体" w:hAnsi="宋体" w:eastAsia="宋体" w:cs="宋体"/>
                <w:color w:val="000000" w:themeColor="text1"/>
                <w:sz w:val="21"/>
                <w:szCs w:val="21"/>
              </w:rPr>
            </w:pPr>
          </w:p>
        </w:tc>
        <w:tc>
          <w:tcPr>
            <w:tcW w:w="1230" w:type="dxa"/>
            <w:gridSpan w:val="2"/>
            <w:vMerge w:val="continue"/>
            <w:vAlign w:val="center"/>
          </w:tcPr>
          <w:p w14:paraId="13D08F8C">
            <w:pPr>
              <w:keepNext w:val="0"/>
              <w:keepLines w:val="0"/>
              <w:pageBreakBefore w:val="0"/>
              <w:kinsoku/>
              <w:wordWrap/>
              <w:overflowPunct/>
              <w:topLinePunct w:val="0"/>
              <w:bidi w:val="0"/>
              <w:adjustRightInd w:val="0"/>
              <w:spacing w:after="0" w:line="340" w:lineRule="exact"/>
              <w:jc w:val="center"/>
              <w:textAlignment w:val="auto"/>
              <w:rPr>
                <w:rFonts w:ascii="宋体" w:hAnsi="宋体" w:eastAsia="宋体" w:cs="宋体"/>
                <w:color w:val="000000" w:themeColor="text1"/>
                <w:sz w:val="21"/>
                <w:szCs w:val="21"/>
              </w:rPr>
            </w:pPr>
          </w:p>
        </w:tc>
        <w:tc>
          <w:tcPr>
            <w:tcW w:w="1447" w:type="dxa"/>
            <w:shd w:val="clear" w:color="auto" w:fill="auto"/>
            <w:vAlign w:val="center"/>
          </w:tcPr>
          <w:p w14:paraId="522EA2A8">
            <w:pPr>
              <w:pStyle w:val="33"/>
              <w:keepNext w:val="0"/>
              <w:keepLines w:val="0"/>
              <w:pageBreakBefore w:val="0"/>
              <w:kinsoku/>
              <w:wordWrap/>
              <w:overflowPunct/>
              <w:topLinePunct w:val="0"/>
              <w:bidi w:val="0"/>
              <w:adjustRightInd w:val="0"/>
              <w:spacing w:line="340" w:lineRule="exact"/>
              <w:jc w:val="center"/>
              <w:textAlignment w:val="auto"/>
              <w:rPr>
                <w:rFonts w:hint="eastAsia" w:ascii="宋体" w:hAnsi="宋体" w:eastAsia="宋体" w:cs="宋体"/>
                <w:color w:val="000000" w:themeColor="text1"/>
                <w:sz w:val="21"/>
                <w:szCs w:val="21"/>
                <w:lang w:val="en-US" w:eastAsia="zh-CN" w:bidi="ar-SA"/>
              </w:rPr>
            </w:pPr>
            <w:r>
              <w:rPr>
                <w:rFonts w:hint="eastAsia" w:hAnsi="宋体"/>
                <w:color w:val="000000" w:themeColor="text1"/>
                <w:sz w:val="21"/>
                <w:szCs w:val="21"/>
              </w:rPr>
              <w:t>近三年参与类似培训人数情况（</w:t>
            </w:r>
            <w:r>
              <w:rPr>
                <w:rFonts w:hint="eastAsia" w:hAnsi="宋体"/>
                <w:color w:val="000000" w:themeColor="text1"/>
                <w:sz w:val="21"/>
                <w:szCs w:val="21"/>
                <w:lang w:val="en-US" w:eastAsia="zh-CN"/>
              </w:rPr>
              <w:t>10</w:t>
            </w:r>
            <w:r>
              <w:rPr>
                <w:rFonts w:hint="eastAsia" w:hAnsi="宋体"/>
                <w:color w:val="000000" w:themeColor="text1"/>
                <w:sz w:val="21"/>
                <w:szCs w:val="21"/>
              </w:rPr>
              <w:t>分）</w:t>
            </w:r>
          </w:p>
        </w:tc>
        <w:tc>
          <w:tcPr>
            <w:tcW w:w="5988" w:type="dxa"/>
            <w:shd w:val="clear" w:color="auto" w:fill="auto"/>
            <w:vAlign w:val="center"/>
          </w:tcPr>
          <w:p w14:paraId="0A3E3C22">
            <w:pPr>
              <w:pStyle w:val="33"/>
              <w:keepNext w:val="0"/>
              <w:keepLines w:val="0"/>
              <w:pageBreakBefore w:val="0"/>
              <w:kinsoku/>
              <w:wordWrap/>
              <w:overflowPunct/>
              <w:topLinePunct w:val="0"/>
              <w:bidi w:val="0"/>
              <w:adjustRightInd w:val="0"/>
              <w:spacing w:line="340" w:lineRule="exact"/>
              <w:textAlignment w:val="auto"/>
              <w:rPr>
                <w:rFonts w:hAnsi="宋体"/>
                <w:color w:val="000000" w:themeColor="text1"/>
                <w:sz w:val="21"/>
                <w:szCs w:val="21"/>
              </w:rPr>
            </w:pPr>
            <w:r>
              <w:rPr>
                <w:rFonts w:hint="eastAsia" w:hAnsi="宋体"/>
                <w:color w:val="000000" w:themeColor="text1"/>
                <w:sz w:val="21"/>
                <w:szCs w:val="21"/>
              </w:rPr>
              <w:t>第一档次（</w:t>
            </w:r>
            <w:r>
              <w:rPr>
                <w:rFonts w:hint="eastAsia" w:hAnsi="宋体"/>
                <w:color w:val="000000" w:themeColor="text1"/>
                <w:sz w:val="21"/>
                <w:szCs w:val="21"/>
                <w:lang w:val="en-US" w:eastAsia="zh-CN"/>
              </w:rPr>
              <w:t>10</w:t>
            </w:r>
            <w:r>
              <w:rPr>
                <w:rFonts w:hint="eastAsia" w:hAnsi="宋体"/>
                <w:color w:val="000000" w:themeColor="text1"/>
                <w:sz w:val="21"/>
                <w:szCs w:val="21"/>
              </w:rPr>
              <w:t>分）：近三年参与类似培训总人数1000人以上（含1000人）；</w:t>
            </w:r>
          </w:p>
          <w:p w14:paraId="53BC1DFA">
            <w:pPr>
              <w:pStyle w:val="33"/>
              <w:keepNext w:val="0"/>
              <w:keepLines w:val="0"/>
              <w:pageBreakBefore w:val="0"/>
              <w:kinsoku/>
              <w:wordWrap/>
              <w:overflowPunct/>
              <w:topLinePunct w:val="0"/>
              <w:bidi w:val="0"/>
              <w:adjustRightInd w:val="0"/>
              <w:spacing w:line="340" w:lineRule="exact"/>
              <w:textAlignment w:val="auto"/>
              <w:rPr>
                <w:rFonts w:hAnsi="宋体"/>
                <w:color w:val="000000" w:themeColor="text1"/>
                <w:sz w:val="21"/>
                <w:szCs w:val="21"/>
              </w:rPr>
            </w:pPr>
            <w:r>
              <w:rPr>
                <w:rFonts w:hint="eastAsia" w:hAnsi="宋体"/>
                <w:color w:val="000000" w:themeColor="text1"/>
                <w:sz w:val="21"/>
                <w:szCs w:val="21"/>
              </w:rPr>
              <w:t>第二个档次（</w:t>
            </w:r>
            <w:r>
              <w:rPr>
                <w:rFonts w:hint="eastAsia" w:hAnsi="宋体"/>
                <w:color w:val="000000" w:themeColor="text1"/>
                <w:sz w:val="21"/>
                <w:szCs w:val="21"/>
                <w:lang w:val="en-US" w:eastAsia="zh-CN"/>
              </w:rPr>
              <w:t>7</w:t>
            </w:r>
            <w:r>
              <w:rPr>
                <w:rFonts w:hint="eastAsia" w:hAnsi="宋体"/>
                <w:color w:val="000000" w:themeColor="text1"/>
                <w:sz w:val="21"/>
                <w:szCs w:val="21"/>
              </w:rPr>
              <w:t>分）：近三年参与类似培训总人数800人以上（含800人）；</w:t>
            </w:r>
          </w:p>
          <w:p w14:paraId="32C1A102">
            <w:pPr>
              <w:pStyle w:val="33"/>
              <w:keepNext w:val="0"/>
              <w:keepLines w:val="0"/>
              <w:pageBreakBefore w:val="0"/>
              <w:kinsoku/>
              <w:wordWrap/>
              <w:overflowPunct/>
              <w:topLinePunct w:val="0"/>
              <w:bidi w:val="0"/>
              <w:adjustRightInd w:val="0"/>
              <w:spacing w:line="340" w:lineRule="exact"/>
              <w:textAlignment w:val="auto"/>
              <w:rPr>
                <w:rFonts w:hAnsi="宋体"/>
                <w:color w:val="000000" w:themeColor="text1"/>
                <w:sz w:val="21"/>
                <w:szCs w:val="21"/>
              </w:rPr>
            </w:pPr>
            <w:r>
              <w:rPr>
                <w:rFonts w:hint="eastAsia" w:hAnsi="宋体"/>
                <w:color w:val="000000" w:themeColor="text1"/>
                <w:sz w:val="21"/>
                <w:szCs w:val="21"/>
              </w:rPr>
              <w:t>第三个档次（</w:t>
            </w:r>
            <w:r>
              <w:rPr>
                <w:rFonts w:hint="eastAsia" w:hAnsi="宋体"/>
                <w:color w:val="000000" w:themeColor="text1"/>
                <w:sz w:val="21"/>
                <w:szCs w:val="21"/>
                <w:lang w:val="en-US" w:eastAsia="zh-CN"/>
              </w:rPr>
              <w:t>4</w:t>
            </w:r>
            <w:r>
              <w:rPr>
                <w:rFonts w:hint="eastAsia" w:hAnsi="宋体"/>
                <w:color w:val="000000" w:themeColor="text1"/>
                <w:sz w:val="21"/>
                <w:szCs w:val="21"/>
              </w:rPr>
              <w:t>分）：近三年参与类似培训总人数600人以上（含600人）；</w:t>
            </w:r>
          </w:p>
          <w:p w14:paraId="4A2DC4BC">
            <w:pPr>
              <w:pStyle w:val="33"/>
              <w:keepNext w:val="0"/>
              <w:keepLines w:val="0"/>
              <w:pageBreakBefore w:val="0"/>
              <w:kinsoku/>
              <w:wordWrap/>
              <w:overflowPunct/>
              <w:topLinePunct w:val="0"/>
              <w:bidi w:val="0"/>
              <w:adjustRightInd w:val="0"/>
              <w:spacing w:line="340" w:lineRule="exact"/>
              <w:textAlignment w:val="auto"/>
              <w:rPr>
                <w:rFonts w:hAnsi="宋体"/>
                <w:color w:val="000000" w:themeColor="text1"/>
                <w:sz w:val="21"/>
                <w:szCs w:val="21"/>
              </w:rPr>
            </w:pPr>
            <w:r>
              <w:rPr>
                <w:rFonts w:hint="eastAsia" w:hAnsi="宋体"/>
                <w:color w:val="000000" w:themeColor="text1"/>
                <w:sz w:val="21"/>
                <w:szCs w:val="21"/>
              </w:rPr>
              <w:t>第四个档次（</w:t>
            </w:r>
            <w:r>
              <w:rPr>
                <w:rFonts w:hint="eastAsia" w:hAnsi="宋体"/>
                <w:color w:val="000000" w:themeColor="text1"/>
                <w:sz w:val="21"/>
                <w:szCs w:val="21"/>
                <w:lang w:val="en-US" w:eastAsia="zh-CN"/>
              </w:rPr>
              <w:t>1</w:t>
            </w:r>
            <w:r>
              <w:rPr>
                <w:rFonts w:hint="eastAsia" w:hAnsi="宋体"/>
                <w:color w:val="000000" w:themeColor="text1"/>
                <w:sz w:val="21"/>
                <w:szCs w:val="21"/>
              </w:rPr>
              <w:t>分）：近三年参与类似培训总人数400人以上（含400人）；</w:t>
            </w:r>
          </w:p>
          <w:p w14:paraId="1881AA97">
            <w:pPr>
              <w:pStyle w:val="33"/>
              <w:keepNext w:val="0"/>
              <w:keepLines w:val="0"/>
              <w:pageBreakBefore w:val="0"/>
              <w:kinsoku/>
              <w:wordWrap/>
              <w:overflowPunct/>
              <w:topLinePunct w:val="0"/>
              <w:bidi w:val="0"/>
              <w:adjustRightInd w:val="0"/>
              <w:spacing w:line="340" w:lineRule="exact"/>
              <w:textAlignment w:val="auto"/>
              <w:rPr>
                <w:rFonts w:hAnsi="宋体"/>
                <w:color w:val="000000" w:themeColor="text1"/>
                <w:sz w:val="21"/>
                <w:szCs w:val="21"/>
              </w:rPr>
            </w:pPr>
            <w:r>
              <w:rPr>
                <w:rFonts w:hint="eastAsia" w:hAnsi="宋体"/>
                <w:color w:val="000000" w:themeColor="text1"/>
                <w:sz w:val="21"/>
                <w:szCs w:val="21"/>
              </w:rPr>
              <w:t>近三年参与类似培训总人数在</w:t>
            </w:r>
            <w:r>
              <w:rPr>
                <w:rFonts w:hint="eastAsia" w:hAnsi="宋体"/>
                <w:color w:val="000000" w:themeColor="text1"/>
                <w:sz w:val="21"/>
                <w:szCs w:val="21"/>
                <w:lang w:val="en-US" w:eastAsia="zh-CN"/>
              </w:rPr>
              <w:t>4</w:t>
            </w:r>
            <w:r>
              <w:rPr>
                <w:rFonts w:hint="eastAsia" w:hAnsi="宋体"/>
                <w:color w:val="000000" w:themeColor="text1"/>
                <w:sz w:val="21"/>
                <w:szCs w:val="21"/>
              </w:rPr>
              <w:t>00人以下或者没有按要求提供盖章证明材料的记0分。</w:t>
            </w:r>
          </w:p>
          <w:p w14:paraId="7048B9BA">
            <w:pPr>
              <w:pStyle w:val="33"/>
              <w:keepNext w:val="0"/>
              <w:keepLines w:val="0"/>
              <w:pageBreakBefore w:val="0"/>
              <w:kinsoku/>
              <w:wordWrap/>
              <w:overflowPunct/>
              <w:topLinePunct w:val="0"/>
              <w:bidi w:val="0"/>
              <w:adjustRightInd w:val="0"/>
              <w:spacing w:line="340" w:lineRule="exact"/>
              <w:textAlignment w:val="auto"/>
              <w:rPr>
                <w:rFonts w:hint="eastAsia" w:ascii="宋体" w:hAnsi="宋体" w:eastAsia="宋体" w:cs="宋体"/>
                <w:color w:val="000000" w:themeColor="text1"/>
                <w:sz w:val="21"/>
                <w:szCs w:val="21"/>
                <w:lang w:val="en-US" w:eastAsia="zh-CN" w:bidi="ar-SA"/>
              </w:rPr>
            </w:pPr>
            <w:r>
              <w:rPr>
                <w:rFonts w:hint="eastAsia" w:hAnsi="宋体"/>
                <w:color w:val="000000" w:themeColor="text1"/>
                <w:sz w:val="21"/>
                <w:szCs w:val="21"/>
              </w:rPr>
              <w:t>需要提供证明材料：1.附件</w:t>
            </w:r>
            <w:r>
              <w:rPr>
                <w:rFonts w:hint="eastAsia" w:hAnsi="宋体"/>
                <w:color w:val="000000" w:themeColor="text1"/>
                <w:sz w:val="21"/>
                <w:szCs w:val="21"/>
                <w:lang w:val="en-US" w:eastAsia="zh-CN"/>
              </w:rPr>
              <w:t>1</w:t>
            </w:r>
            <w:r>
              <w:rPr>
                <w:rFonts w:hint="eastAsia" w:hAnsi="宋体"/>
                <w:color w:val="000000" w:themeColor="text1"/>
                <w:sz w:val="21"/>
                <w:szCs w:val="21"/>
              </w:rPr>
              <w:t>《培训机构2023年至今培训人数统计表》；2. 近三年参与类似培训人数证明材料（中标【成交】通知书或培训合同【协议】等）。</w:t>
            </w:r>
          </w:p>
        </w:tc>
      </w:tr>
    </w:tbl>
    <w:p w14:paraId="007A09F0">
      <w:pPr>
        <w:rPr>
          <w:rFonts w:ascii="宋体" w:hAnsi="宋体" w:eastAsia="宋体" w:cs="宋体"/>
          <w:sz w:val="24"/>
          <w:szCs w:val="24"/>
        </w:rPr>
      </w:pPr>
      <w:r>
        <w:rPr>
          <w:rFonts w:hint="eastAsia" w:ascii="宋体" w:hAnsi="宋体" w:eastAsia="宋体" w:cs="宋体"/>
          <w:sz w:val="24"/>
          <w:szCs w:val="24"/>
        </w:rPr>
        <w:br w:type="page"/>
      </w:r>
    </w:p>
    <w:p w14:paraId="23E3B99E">
      <w:pPr>
        <w:pStyle w:val="3"/>
        <w:spacing w:beforeLines="50" w:afterLines="50" w:line="400" w:lineRule="exact"/>
        <w:rPr>
          <w:rFonts w:ascii="宋体" w:hAnsi="宋体" w:eastAsia="宋体" w:cs="宋体"/>
          <w:sz w:val="28"/>
          <w:szCs w:val="28"/>
        </w:rPr>
      </w:pPr>
      <w:r>
        <w:rPr>
          <w:rFonts w:hint="eastAsia" w:ascii="宋体" w:hAnsi="宋体" w:eastAsia="宋体" w:cs="宋体"/>
          <w:sz w:val="28"/>
          <w:szCs w:val="28"/>
        </w:rPr>
        <w:t>1、评审方法</w:t>
      </w:r>
    </w:p>
    <w:p w14:paraId="030DB183">
      <w:pPr>
        <w:spacing w:after="0" w:line="520" w:lineRule="exact"/>
        <w:ind w:firstLine="480" w:firstLineChars="200"/>
        <w:rPr>
          <w:rFonts w:ascii="宋体" w:hAnsi="宋体" w:eastAsia="宋体" w:cs="宋体"/>
          <w:sz w:val="24"/>
          <w:szCs w:val="24"/>
        </w:rPr>
      </w:pPr>
      <w:r>
        <w:rPr>
          <w:rFonts w:hint="eastAsia" w:ascii="宋体" w:hAnsi="宋体" w:eastAsia="宋体" w:cs="宋体"/>
          <w:sz w:val="24"/>
          <w:szCs w:val="24"/>
        </w:rPr>
        <w:t>本次采购所采用的评审方法为“综合评分法”，即在最大限度地满足磋商文件实质性要求前提下，按照磋商文件中规定的各项因素进行综合评审后，磋商小组应当根据综合评分情况，按照评审得分由高到低顺序推荐3名以上成交候选人，评审得分相同的，按照最后报价由低到高的顺序推荐，评审得分且最后报价相同的，按照技术指标优劣顺序推荐。并编写评审报告。</w:t>
      </w:r>
    </w:p>
    <w:p w14:paraId="6EB42BC0">
      <w:pPr>
        <w:pStyle w:val="3"/>
        <w:spacing w:beforeLines="50" w:afterLines="50" w:line="400" w:lineRule="exact"/>
        <w:rPr>
          <w:rFonts w:ascii="宋体" w:hAnsi="宋体" w:eastAsia="宋体" w:cs="宋体"/>
          <w:sz w:val="28"/>
          <w:szCs w:val="28"/>
        </w:rPr>
      </w:pPr>
      <w:bookmarkStart w:id="193" w:name="_bookmark68"/>
      <w:bookmarkEnd w:id="193"/>
      <w:bookmarkStart w:id="194" w:name="_Toc32516"/>
      <w:bookmarkStart w:id="195" w:name="_Toc530733565"/>
      <w:bookmarkStart w:id="196" w:name="_Toc525207135"/>
      <w:r>
        <w:rPr>
          <w:rFonts w:hint="eastAsia" w:ascii="宋体" w:hAnsi="宋体" w:eastAsia="宋体" w:cs="宋体"/>
          <w:sz w:val="28"/>
          <w:szCs w:val="28"/>
        </w:rPr>
        <w:t>2、评审标准</w:t>
      </w:r>
      <w:bookmarkEnd w:id="194"/>
      <w:bookmarkEnd w:id="195"/>
      <w:bookmarkEnd w:id="196"/>
    </w:p>
    <w:p w14:paraId="05AAAD1F">
      <w:pPr>
        <w:spacing w:after="0" w:line="520" w:lineRule="exact"/>
        <w:ind w:firstLine="480" w:firstLineChars="200"/>
        <w:rPr>
          <w:rFonts w:ascii="宋体" w:hAnsi="宋体" w:eastAsia="宋体" w:cs="宋体"/>
          <w:sz w:val="24"/>
          <w:szCs w:val="24"/>
        </w:rPr>
      </w:pPr>
      <w:r>
        <w:rPr>
          <w:rFonts w:hint="eastAsia" w:ascii="宋体" w:hAnsi="宋体" w:eastAsia="宋体" w:cs="宋体"/>
          <w:sz w:val="24"/>
          <w:szCs w:val="24"/>
        </w:rPr>
        <w:t>2.1 初步评审标准</w:t>
      </w:r>
    </w:p>
    <w:p w14:paraId="2B1FA2AB">
      <w:pPr>
        <w:spacing w:after="0" w:line="520" w:lineRule="exact"/>
        <w:ind w:firstLine="480" w:firstLineChars="200"/>
        <w:rPr>
          <w:rFonts w:ascii="宋体" w:hAnsi="宋体" w:eastAsia="宋体" w:cs="宋体"/>
          <w:sz w:val="24"/>
          <w:szCs w:val="24"/>
        </w:rPr>
      </w:pPr>
      <w:r>
        <w:rPr>
          <w:rFonts w:hint="eastAsia" w:ascii="宋体" w:hAnsi="宋体" w:eastAsia="宋体" w:cs="宋体"/>
          <w:sz w:val="24"/>
          <w:szCs w:val="24"/>
        </w:rPr>
        <w:t>2.1.1 资格评审标准：见评审办法前附表。</w:t>
      </w:r>
    </w:p>
    <w:p w14:paraId="5412ABC4">
      <w:pPr>
        <w:spacing w:after="0" w:line="520" w:lineRule="exact"/>
        <w:ind w:firstLine="480" w:firstLineChars="200"/>
        <w:rPr>
          <w:rFonts w:ascii="宋体" w:hAnsi="宋体" w:eastAsia="宋体" w:cs="宋体"/>
          <w:sz w:val="24"/>
          <w:szCs w:val="24"/>
        </w:rPr>
      </w:pPr>
      <w:r>
        <w:rPr>
          <w:rFonts w:hint="eastAsia" w:ascii="宋体" w:hAnsi="宋体" w:eastAsia="宋体" w:cs="宋体"/>
          <w:sz w:val="24"/>
          <w:szCs w:val="24"/>
        </w:rPr>
        <w:t>2.1.2 符合性评审标准：见评审办法前附表。</w:t>
      </w:r>
    </w:p>
    <w:p w14:paraId="501C1E47">
      <w:pPr>
        <w:spacing w:after="0" w:line="520" w:lineRule="exact"/>
        <w:ind w:firstLine="480" w:firstLineChars="200"/>
        <w:rPr>
          <w:rFonts w:ascii="宋体" w:hAnsi="宋体" w:eastAsia="宋体" w:cs="宋体"/>
          <w:sz w:val="24"/>
          <w:szCs w:val="24"/>
        </w:rPr>
      </w:pPr>
      <w:r>
        <w:rPr>
          <w:rFonts w:hint="eastAsia" w:ascii="宋体" w:hAnsi="宋体" w:eastAsia="宋体" w:cs="宋体"/>
          <w:sz w:val="24"/>
          <w:szCs w:val="24"/>
        </w:rPr>
        <w:t>2.2 详细评审：见磋商评分办法</w:t>
      </w:r>
    </w:p>
    <w:p w14:paraId="4E21A9A6">
      <w:pPr>
        <w:pStyle w:val="3"/>
        <w:spacing w:beforeLines="50" w:afterLines="50" w:line="400" w:lineRule="exact"/>
        <w:rPr>
          <w:rFonts w:ascii="宋体" w:hAnsi="宋体" w:eastAsia="宋体" w:cs="宋体"/>
          <w:sz w:val="28"/>
          <w:szCs w:val="28"/>
        </w:rPr>
      </w:pPr>
      <w:bookmarkStart w:id="197" w:name="_bookmark69"/>
      <w:bookmarkEnd w:id="197"/>
      <w:bookmarkStart w:id="198" w:name="_Toc6657"/>
      <w:bookmarkStart w:id="199" w:name="_Toc530733566"/>
      <w:bookmarkStart w:id="200" w:name="_Toc525207136"/>
      <w:r>
        <w:rPr>
          <w:rFonts w:hint="eastAsia" w:ascii="宋体" w:hAnsi="宋体" w:eastAsia="宋体" w:cs="宋体"/>
          <w:sz w:val="28"/>
          <w:szCs w:val="28"/>
        </w:rPr>
        <w:t>3、评审程序</w:t>
      </w:r>
      <w:bookmarkEnd w:id="198"/>
      <w:bookmarkEnd w:id="199"/>
      <w:bookmarkEnd w:id="200"/>
    </w:p>
    <w:p w14:paraId="2CEC4BC9">
      <w:pPr>
        <w:spacing w:after="0" w:line="520" w:lineRule="exact"/>
        <w:ind w:firstLine="480" w:firstLineChars="200"/>
        <w:rPr>
          <w:rFonts w:ascii="宋体" w:hAnsi="宋体" w:eastAsia="宋体" w:cs="宋体"/>
          <w:sz w:val="24"/>
          <w:szCs w:val="24"/>
        </w:rPr>
      </w:pPr>
      <w:r>
        <w:rPr>
          <w:rFonts w:hint="eastAsia" w:ascii="宋体" w:hAnsi="宋体" w:eastAsia="宋体" w:cs="宋体"/>
          <w:sz w:val="24"/>
          <w:szCs w:val="24"/>
        </w:rPr>
        <w:t>3.1 初步评审</w:t>
      </w:r>
    </w:p>
    <w:p w14:paraId="566DA169">
      <w:pPr>
        <w:spacing w:after="0" w:line="520" w:lineRule="exact"/>
        <w:ind w:firstLine="480" w:firstLineChars="200"/>
        <w:rPr>
          <w:rFonts w:ascii="宋体" w:hAnsi="宋体" w:eastAsia="宋体" w:cs="宋体"/>
          <w:sz w:val="24"/>
          <w:szCs w:val="24"/>
        </w:rPr>
      </w:pPr>
      <w:r>
        <w:rPr>
          <w:rFonts w:hint="eastAsia" w:ascii="宋体" w:hAnsi="宋体" w:eastAsia="宋体" w:cs="宋体"/>
          <w:sz w:val="24"/>
          <w:szCs w:val="24"/>
        </w:rPr>
        <w:t>3.1.1 磋商小组可以要求供应商提交第二章“供应商须知”规定的有关证明，以便核验。磋商小组依据本章评审办法前附表规定的标准对响应文件进行初步评审。有一项不符合评审标准的，作废标处理。供应商只有通过初步评审才能进入第二轮报价及承诺。</w:t>
      </w:r>
    </w:p>
    <w:p w14:paraId="7FC59A23">
      <w:pPr>
        <w:spacing w:after="0" w:line="520" w:lineRule="exact"/>
        <w:ind w:firstLine="480" w:firstLineChars="200"/>
        <w:rPr>
          <w:rFonts w:ascii="宋体" w:hAnsi="宋体" w:eastAsia="宋体" w:cs="宋体"/>
          <w:sz w:val="24"/>
          <w:szCs w:val="24"/>
        </w:rPr>
      </w:pPr>
      <w:r>
        <w:rPr>
          <w:rFonts w:hint="eastAsia" w:ascii="宋体" w:hAnsi="宋体" w:eastAsia="宋体" w:cs="宋体"/>
          <w:sz w:val="24"/>
          <w:szCs w:val="24"/>
        </w:rPr>
        <w:t>3.1.2 供应商有以下情形之一的，其磋商作废标处理：</w:t>
      </w:r>
    </w:p>
    <w:p w14:paraId="0C0351DE">
      <w:pPr>
        <w:spacing w:after="0" w:line="520" w:lineRule="exact"/>
        <w:ind w:firstLine="480" w:firstLineChars="200"/>
        <w:rPr>
          <w:rFonts w:ascii="宋体" w:hAnsi="宋体" w:eastAsia="宋体" w:cs="宋体"/>
          <w:sz w:val="24"/>
          <w:szCs w:val="24"/>
        </w:rPr>
      </w:pPr>
      <w:r>
        <w:rPr>
          <w:rFonts w:hint="eastAsia" w:ascii="宋体" w:hAnsi="宋体" w:eastAsia="宋体" w:cs="宋体"/>
          <w:sz w:val="24"/>
          <w:szCs w:val="24"/>
        </w:rPr>
        <w:t>（1）串通报价或弄虚作假或有其他违法行为的；</w:t>
      </w:r>
    </w:p>
    <w:p w14:paraId="4CFC34CB">
      <w:pPr>
        <w:spacing w:after="0" w:line="520" w:lineRule="exact"/>
        <w:ind w:firstLine="480" w:firstLineChars="200"/>
        <w:rPr>
          <w:rFonts w:ascii="宋体" w:hAnsi="宋体" w:eastAsia="宋体" w:cs="宋体"/>
          <w:sz w:val="24"/>
          <w:szCs w:val="24"/>
        </w:rPr>
      </w:pPr>
      <w:r>
        <w:rPr>
          <w:rFonts w:hint="eastAsia" w:ascii="宋体" w:hAnsi="宋体" w:eastAsia="宋体" w:cs="宋体"/>
          <w:sz w:val="24"/>
          <w:szCs w:val="24"/>
        </w:rPr>
        <w:t>（2）不按磋商小组要求澄清、说明或补正的。</w:t>
      </w:r>
    </w:p>
    <w:p w14:paraId="2080CA16">
      <w:pPr>
        <w:spacing w:after="0" w:line="520" w:lineRule="exact"/>
        <w:ind w:firstLine="482" w:firstLineChars="200"/>
        <w:rPr>
          <w:rFonts w:ascii="宋体" w:hAnsi="宋体" w:eastAsia="宋体" w:cs="宋体"/>
          <w:b/>
          <w:bCs/>
          <w:sz w:val="24"/>
          <w:szCs w:val="24"/>
        </w:rPr>
      </w:pPr>
      <w:r>
        <w:rPr>
          <w:rFonts w:hint="eastAsia" w:ascii="宋体" w:hAnsi="宋体" w:eastAsia="宋体" w:cs="宋体"/>
          <w:b/>
          <w:bCs/>
          <w:sz w:val="24"/>
          <w:szCs w:val="24"/>
        </w:rPr>
        <w:t>3.1.3 评审中出现下列情形之一的，磋商小组应当启动异常低价投标（响应）审查程序：</w:t>
      </w:r>
    </w:p>
    <w:p w14:paraId="2C3A9562">
      <w:pPr>
        <w:spacing w:after="0" w:line="520" w:lineRule="exact"/>
        <w:ind w:firstLine="482" w:firstLineChars="200"/>
        <w:rPr>
          <w:rFonts w:ascii="宋体" w:hAnsi="宋体" w:eastAsia="宋体" w:cs="宋体"/>
          <w:b/>
          <w:bCs/>
          <w:sz w:val="24"/>
          <w:szCs w:val="24"/>
        </w:rPr>
      </w:pPr>
      <w:r>
        <w:rPr>
          <w:rFonts w:hint="eastAsia" w:ascii="宋体" w:hAnsi="宋体" w:eastAsia="宋体" w:cs="宋体"/>
          <w:b/>
          <w:bCs/>
          <w:sz w:val="24"/>
          <w:szCs w:val="24"/>
        </w:rPr>
        <w:t>①投标（响应）报价低于全部通过符合性审查供应商投标（响应）报价平均值50%的，即投标（响应）报价&lt;全部通过符合性审查供应商投标（响应）报价平均值×50%；</w:t>
      </w:r>
    </w:p>
    <w:p w14:paraId="318677CD">
      <w:pPr>
        <w:spacing w:after="0" w:line="520" w:lineRule="exact"/>
        <w:ind w:firstLine="482" w:firstLineChars="200"/>
        <w:rPr>
          <w:rFonts w:ascii="宋体" w:hAnsi="宋体" w:eastAsia="宋体" w:cs="宋体"/>
          <w:b/>
          <w:bCs/>
          <w:sz w:val="24"/>
          <w:szCs w:val="24"/>
        </w:rPr>
      </w:pPr>
      <w:r>
        <w:rPr>
          <w:rFonts w:hint="eastAsia" w:ascii="宋体" w:hAnsi="宋体" w:eastAsia="宋体" w:cs="宋体"/>
          <w:b/>
          <w:bCs/>
          <w:sz w:val="24"/>
          <w:szCs w:val="24"/>
        </w:rPr>
        <w:t>②投标（响应）报价低于通过符合性审查的次低报价供应商投标（响应）报价50%的，即投标（响应）报价&lt;通过符合性审查的次低报价供应商投标（响应）报价×50%；</w:t>
      </w:r>
    </w:p>
    <w:p w14:paraId="60F3E7CF">
      <w:pPr>
        <w:spacing w:after="0" w:line="520" w:lineRule="exact"/>
        <w:ind w:firstLine="482" w:firstLineChars="200"/>
        <w:rPr>
          <w:rFonts w:ascii="宋体" w:hAnsi="宋体" w:eastAsia="宋体" w:cs="宋体"/>
          <w:b/>
          <w:bCs/>
          <w:sz w:val="24"/>
          <w:szCs w:val="24"/>
        </w:rPr>
      </w:pPr>
      <w:r>
        <w:rPr>
          <w:rFonts w:hint="eastAsia" w:ascii="宋体" w:hAnsi="宋体" w:eastAsia="宋体" w:cs="宋体"/>
          <w:b/>
          <w:bCs/>
          <w:sz w:val="24"/>
          <w:szCs w:val="24"/>
        </w:rPr>
        <w:t>③投标（响应）报价低于采购项目最高限价45%的，即投标（响应）报价&lt;采购项目最高限价×45%；</w:t>
      </w:r>
    </w:p>
    <w:p w14:paraId="5691E9FF">
      <w:pPr>
        <w:spacing w:after="0" w:line="520" w:lineRule="exact"/>
        <w:ind w:firstLine="482" w:firstLineChars="200"/>
        <w:rPr>
          <w:rFonts w:ascii="宋体" w:hAnsi="宋体" w:eastAsia="宋体" w:cs="宋体"/>
          <w:b/>
          <w:bCs/>
          <w:sz w:val="24"/>
          <w:szCs w:val="24"/>
        </w:rPr>
      </w:pPr>
      <w:r>
        <w:rPr>
          <w:rFonts w:hint="eastAsia" w:ascii="宋体" w:hAnsi="宋体" w:eastAsia="宋体" w:cs="宋体"/>
          <w:b/>
          <w:bCs/>
          <w:sz w:val="24"/>
          <w:szCs w:val="24"/>
        </w:rPr>
        <w:t>④磋商小组基于专业判断，认为供应商报价过低，有可能影响产品质量或者不能诚信履约的其他情形。</w:t>
      </w:r>
    </w:p>
    <w:p w14:paraId="53F911CB">
      <w:pPr>
        <w:spacing w:after="0" w:line="520" w:lineRule="exact"/>
        <w:ind w:firstLine="482" w:firstLineChars="200"/>
        <w:rPr>
          <w:rFonts w:ascii="宋体" w:hAnsi="宋体" w:eastAsia="宋体" w:cs="宋体"/>
          <w:sz w:val="24"/>
          <w:szCs w:val="24"/>
        </w:rPr>
      </w:pPr>
      <w:r>
        <w:rPr>
          <w:rFonts w:hint="eastAsia" w:ascii="宋体" w:hAnsi="宋体" w:eastAsia="宋体" w:cs="宋体"/>
          <w:b/>
          <w:bCs/>
          <w:sz w:val="24"/>
          <w:szCs w:val="24"/>
        </w:rPr>
        <w:t>可以结合具体项目实际情况，提高上述第1项至第3项中启动异常低价投标（响应）审查的数值标准，但是最高不得超过65%。</w:t>
      </w:r>
    </w:p>
    <w:p w14:paraId="61933AAB">
      <w:pPr>
        <w:spacing w:after="0" w:line="520" w:lineRule="exact"/>
        <w:ind w:firstLine="480" w:firstLineChars="200"/>
        <w:rPr>
          <w:rFonts w:ascii="宋体" w:hAnsi="宋体" w:eastAsia="宋体" w:cs="宋体"/>
          <w:sz w:val="24"/>
          <w:szCs w:val="24"/>
        </w:rPr>
      </w:pPr>
      <w:r>
        <w:rPr>
          <w:rFonts w:hint="eastAsia" w:ascii="宋体" w:hAnsi="宋体" w:eastAsia="宋体" w:cs="宋体"/>
          <w:sz w:val="24"/>
          <w:szCs w:val="24"/>
        </w:rPr>
        <w:t>3.1.4初步评审步骤：</w:t>
      </w:r>
    </w:p>
    <w:p w14:paraId="34CE23ED">
      <w:pPr>
        <w:spacing w:after="0" w:line="520" w:lineRule="exact"/>
        <w:ind w:firstLine="480" w:firstLineChars="200"/>
        <w:rPr>
          <w:rFonts w:ascii="宋体" w:hAnsi="宋体" w:eastAsia="宋体" w:cs="宋体"/>
          <w:sz w:val="24"/>
          <w:szCs w:val="24"/>
        </w:rPr>
      </w:pPr>
      <w:bookmarkStart w:id="201" w:name="_Toc6990"/>
      <w:r>
        <w:rPr>
          <w:rFonts w:hint="eastAsia" w:ascii="宋体" w:hAnsi="宋体" w:eastAsia="宋体" w:cs="宋体"/>
          <w:sz w:val="24"/>
          <w:szCs w:val="24"/>
        </w:rPr>
        <w:t>1、评审会议主持；</w:t>
      </w:r>
      <w:bookmarkEnd w:id="201"/>
    </w:p>
    <w:p w14:paraId="5B88125C">
      <w:pPr>
        <w:spacing w:after="0" w:line="520" w:lineRule="exact"/>
        <w:ind w:firstLine="480" w:firstLineChars="200"/>
        <w:rPr>
          <w:rFonts w:ascii="宋体" w:hAnsi="宋体" w:eastAsia="宋体" w:cs="宋体"/>
          <w:sz w:val="24"/>
          <w:szCs w:val="24"/>
        </w:rPr>
      </w:pPr>
      <w:r>
        <w:rPr>
          <w:rFonts w:hint="eastAsia" w:ascii="宋体" w:hAnsi="宋体" w:eastAsia="宋体" w:cs="宋体"/>
          <w:sz w:val="24"/>
          <w:szCs w:val="24"/>
        </w:rPr>
        <w:t>2、第一轮报价（响应文件中的报价为第一轮报价，按随机顺序公布第一轮报价）；</w:t>
      </w:r>
    </w:p>
    <w:p w14:paraId="05745147">
      <w:pPr>
        <w:spacing w:after="0" w:line="520" w:lineRule="exact"/>
        <w:ind w:firstLine="480" w:firstLineChars="200"/>
        <w:rPr>
          <w:rFonts w:ascii="宋体" w:hAnsi="宋体" w:eastAsia="宋体" w:cs="宋体"/>
          <w:sz w:val="24"/>
          <w:szCs w:val="24"/>
        </w:rPr>
      </w:pPr>
      <w:r>
        <w:rPr>
          <w:rFonts w:hint="eastAsia" w:ascii="宋体" w:hAnsi="宋体" w:eastAsia="宋体" w:cs="宋体"/>
          <w:sz w:val="24"/>
          <w:szCs w:val="24"/>
        </w:rPr>
        <w:t>3、磋商小组依据磋商文件的规定对供应商提供的响应文件进行初步评审（资格评审及符合性评审）；</w:t>
      </w:r>
    </w:p>
    <w:p w14:paraId="51905F52">
      <w:pPr>
        <w:spacing w:after="0" w:line="520" w:lineRule="exact"/>
        <w:ind w:firstLine="480" w:firstLineChars="200"/>
        <w:rPr>
          <w:rFonts w:ascii="宋体" w:hAnsi="宋体" w:eastAsia="宋体" w:cs="宋体"/>
          <w:sz w:val="24"/>
          <w:szCs w:val="24"/>
        </w:rPr>
      </w:pPr>
      <w:r>
        <w:rPr>
          <w:rFonts w:hint="eastAsia" w:ascii="宋体" w:hAnsi="宋体" w:eastAsia="宋体" w:cs="宋体"/>
          <w:sz w:val="24"/>
          <w:szCs w:val="24"/>
        </w:rPr>
        <w:t>4、磋商小组成员与通过初步评审的供应商分别进行第二轮报价及承诺（第二轮报价由供应商线上填报，第二轮磋商报价为供应商的最终报价。若供应商最终报价超过采购预算价，按无效响应文件处理）。</w:t>
      </w:r>
    </w:p>
    <w:p w14:paraId="5D250B36">
      <w:pPr>
        <w:spacing w:after="0" w:line="520" w:lineRule="exact"/>
        <w:ind w:firstLine="480" w:firstLineChars="200"/>
        <w:rPr>
          <w:rFonts w:ascii="宋体" w:hAnsi="宋体" w:eastAsia="宋体" w:cs="宋体"/>
          <w:sz w:val="24"/>
          <w:szCs w:val="24"/>
        </w:rPr>
      </w:pPr>
      <w:r>
        <w:rPr>
          <w:rFonts w:hint="eastAsia" w:ascii="宋体" w:hAnsi="宋体" w:eastAsia="宋体" w:cs="宋体"/>
          <w:sz w:val="24"/>
          <w:szCs w:val="24"/>
        </w:rPr>
        <w:t>3.2 详细评审</w:t>
      </w:r>
    </w:p>
    <w:p w14:paraId="147997ED">
      <w:pPr>
        <w:spacing w:after="0" w:line="520" w:lineRule="exact"/>
        <w:ind w:firstLine="480" w:firstLineChars="200"/>
        <w:rPr>
          <w:rFonts w:ascii="宋体" w:hAnsi="宋体" w:eastAsia="宋体" w:cs="宋体"/>
          <w:sz w:val="24"/>
          <w:szCs w:val="24"/>
        </w:rPr>
      </w:pPr>
      <w:r>
        <w:rPr>
          <w:rFonts w:hint="eastAsia" w:ascii="宋体" w:hAnsi="宋体" w:eastAsia="宋体" w:cs="宋体"/>
          <w:sz w:val="24"/>
          <w:szCs w:val="24"/>
        </w:rPr>
        <w:t>3.2.1磋商小组对各供应商的响应文件进行详细评审（技术部分及报价部分进行评审评分）。磋商小组按照得分的高低推荐成交候选人，推荐成交候选人三人，并标明排列顺序。</w:t>
      </w:r>
    </w:p>
    <w:p w14:paraId="603250F9">
      <w:pPr>
        <w:spacing w:after="0" w:line="520" w:lineRule="exact"/>
        <w:ind w:firstLine="480" w:firstLineChars="200"/>
        <w:rPr>
          <w:rFonts w:ascii="宋体" w:hAnsi="宋体" w:eastAsia="宋体" w:cs="宋体"/>
          <w:sz w:val="24"/>
          <w:szCs w:val="24"/>
        </w:rPr>
      </w:pPr>
      <w:r>
        <w:rPr>
          <w:rFonts w:hint="eastAsia" w:ascii="宋体" w:hAnsi="宋体" w:eastAsia="宋体" w:cs="宋体"/>
          <w:sz w:val="24"/>
          <w:szCs w:val="24"/>
        </w:rPr>
        <w:t>3.2.2 磋商小组按本章第3项规定的量化因素和分值进行打分，并计算出综合评估得分。</w:t>
      </w:r>
    </w:p>
    <w:p w14:paraId="291746B8">
      <w:pPr>
        <w:spacing w:after="0" w:line="520" w:lineRule="exact"/>
        <w:ind w:firstLine="480" w:firstLineChars="200"/>
        <w:rPr>
          <w:rFonts w:ascii="宋体" w:hAnsi="宋体" w:eastAsia="宋体" w:cs="宋体"/>
          <w:sz w:val="24"/>
          <w:szCs w:val="24"/>
        </w:rPr>
      </w:pPr>
      <w:r>
        <w:rPr>
          <w:rFonts w:hint="eastAsia" w:ascii="宋体" w:hAnsi="宋体" w:eastAsia="宋体" w:cs="宋体"/>
          <w:sz w:val="24"/>
          <w:szCs w:val="24"/>
        </w:rPr>
        <w:t>3.2.3评分分值计算保留小数点后两位，小数点后第三位“四舍五入”。</w:t>
      </w:r>
    </w:p>
    <w:p w14:paraId="177BB051">
      <w:pPr>
        <w:spacing w:after="0" w:line="520" w:lineRule="exact"/>
        <w:ind w:firstLine="480" w:firstLineChars="200"/>
        <w:rPr>
          <w:rFonts w:ascii="宋体" w:hAnsi="宋体" w:eastAsia="宋体" w:cs="宋体"/>
          <w:sz w:val="24"/>
          <w:szCs w:val="24"/>
        </w:rPr>
      </w:pPr>
      <w:r>
        <w:rPr>
          <w:rFonts w:hint="eastAsia" w:ascii="宋体" w:hAnsi="宋体" w:eastAsia="宋体" w:cs="宋体"/>
          <w:sz w:val="24"/>
          <w:szCs w:val="24"/>
        </w:rPr>
        <w:t>3.3 响应文件的澄清和补正</w:t>
      </w:r>
    </w:p>
    <w:p w14:paraId="1B6EC623">
      <w:pPr>
        <w:spacing w:after="0" w:line="520" w:lineRule="exact"/>
        <w:ind w:firstLine="480" w:firstLineChars="200"/>
        <w:rPr>
          <w:rFonts w:ascii="宋体" w:hAnsi="宋体" w:eastAsia="宋体" w:cs="宋体"/>
          <w:sz w:val="24"/>
          <w:szCs w:val="24"/>
        </w:rPr>
      </w:pPr>
      <w:r>
        <w:rPr>
          <w:rFonts w:hint="eastAsia" w:ascii="宋体" w:hAnsi="宋体" w:eastAsia="宋体" w:cs="宋体"/>
          <w:sz w:val="24"/>
          <w:szCs w:val="24"/>
        </w:rPr>
        <w:t>3.3.1 在评审过程中，磋商小组可以书面形式要求供应商对所提交响应文件中不明确的内容进行书面澄清或说明，或者对细微偏差进行补正。磋商小组不接受供应商主动提出的澄清、说明或补正。</w:t>
      </w:r>
    </w:p>
    <w:p w14:paraId="2C321087">
      <w:pPr>
        <w:spacing w:after="0" w:line="520" w:lineRule="exact"/>
        <w:ind w:firstLine="480" w:firstLineChars="200"/>
        <w:rPr>
          <w:rFonts w:ascii="宋体" w:hAnsi="宋体" w:eastAsia="宋体" w:cs="宋体"/>
          <w:sz w:val="24"/>
          <w:szCs w:val="24"/>
        </w:rPr>
      </w:pPr>
      <w:r>
        <w:rPr>
          <w:rFonts w:hint="eastAsia" w:ascii="宋体" w:hAnsi="宋体" w:eastAsia="宋体" w:cs="宋体"/>
          <w:sz w:val="24"/>
          <w:szCs w:val="24"/>
        </w:rPr>
        <w:t>3.3.2 澄清、说明和补正不得改变响应文件的实质性内容（算术性错误修正的除外）。供应商的书面澄清、说明和补正属于响应文件的组成部分。</w:t>
      </w:r>
    </w:p>
    <w:p w14:paraId="519E8FA0">
      <w:pPr>
        <w:spacing w:after="0" w:line="520" w:lineRule="exact"/>
        <w:ind w:firstLine="480" w:firstLineChars="200"/>
        <w:rPr>
          <w:rFonts w:ascii="宋体" w:hAnsi="宋体" w:eastAsia="宋体" w:cs="宋体"/>
          <w:sz w:val="24"/>
          <w:szCs w:val="24"/>
        </w:rPr>
      </w:pPr>
      <w:r>
        <w:rPr>
          <w:rFonts w:hint="eastAsia" w:ascii="宋体" w:hAnsi="宋体" w:eastAsia="宋体" w:cs="宋体"/>
          <w:sz w:val="24"/>
          <w:szCs w:val="24"/>
        </w:rPr>
        <w:t>3.3.3 磋商小组对供应商提交的澄清、说明或补正有疑问的，可以要求供应商进一步澄清、说明或补正，直至满足磋商小组的要求。</w:t>
      </w:r>
    </w:p>
    <w:p w14:paraId="2F34AC03">
      <w:pPr>
        <w:spacing w:after="0" w:line="520" w:lineRule="exact"/>
        <w:ind w:firstLine="480" w:firstLineChars="200"/>
        <w:rPr>
          <w:rFonts w:ascii="宋体" w:hAnsi="宋体" w:eastAsia="宋体" w:cs="宋体"/>
          <w:sz w:val="24"/>
          <w:szCs w:val="24"/>
        </w:rPr>
      </w:pPr>
      <w:r>
        <w:rPr>
          <w:rFonts w:hint="eastAsia" w:ascii="宋体" w:hAnsi="宋体" w:eastAsia="宋体" w:cs="宋体"/>
          <w:sz w:val="24"/>
          <w:szCs w:val="24"/>
        </w:rPr>
        <w:t>3.3.4根据财库〔2015〕124号，竞争性磋商采购方式采购的政府购买服务项目（含政府和社会资本合作项目），在采购过程中符合要求的供应商（社会资本）只有2家的，竞争性磋商采购活动可以继续进行。</w:t>
      </w:r>
    </w:p>
    <w:p w14:paraId="48C730FD">
      <w:pPr>
        <w:spacing w:after="0" w:line="520" w:lineRule="exact"/>
        <w:ind w:firstLine="480" w:firstLineChars="200"/>
        <w:rPr>
          <w:rFonts w:ascii="宋体" w:hAnsi="宋体" w:eastAsia="宋体" w:cs="宋体"/>
          <w:sz w:val="24"/>
          <w:szCs w:val="24"/>
        </w:rPr>
      </w:pPr>
      <w:r>
        <w:rPr>
          <w:rFonts w:hint="eastAsia" w:ascii="宋体" w:hAnsi="宋体" w:eastAsia="宋体" w:cs="宋体"/>
          <w:sz w:val="24"/>
          <w:szCs w:val="24"/>
        </w:rPr>
        <w:t>3.4 评审结果</w:t>
      </w:r>
    </w:p>
    <w:p w14:paraId="28E46BBF">
      <w:pPr>
        <w:spacing w:after="0" w:line="520" w:lineRule="exact"/>
        <w:ind w:firstLine="480" w:firstLineChars="200"/>
        <w:rPr>
          <w:rFonts w:ascii="宋体" w:hAnsi="宋体" w:eastAsia="宋体" w:cs="宋体"/>
          <w:sz w:val="24"/>
          <w:szCs w:val="24"/>
        </w:rPr>
      </w:pPr>
      <w:r>
        <w:rPr>
          <w:rFonts w:hint="eastAsia" w:ascii="宋体" w:hAnsi="宋体" w:eastAsia="宋体" w:cs="宋体"/>
          <w:sz w:val="24"/>
          <w:szCs w:val="24"/>
        </w:rPr>
        <w:t>3.4.1 磋商小组根据采购文件确定的评分要求，对响应文件进行评分，并按照各供应商评审得分由高到低推荐成交候选人，评审得分相同的，按照最后报价由低到高的顺序推荐，评审得分且最后报价相同的，按照技术指标优劣顺序推荐，并编写评审报告。</w:t>
      </w:r>
    </w:p>
    <w:p w14:paraId="05E8B996">
      <w:pPr>
        <w:spacing w:after="0" w:line="520" w:lineRule="exact"/>
        <w:ind w:firstLine="480" w:firstLineChars="200"/>
        <w:rPr>
          <w:rFonts w:ascii="宋体" w:hAnsi="宋体" w:eastAsia="宋体" w:cs="宋体"/>
          <w:sz w:val="24"/>
          <w:szCs w:val="24"/>
        </w:rPr>
      </w:pPr>
      <w:r>
        <w:rPr>
          <w:rFonts w:hint="eastAsia" w:ascii="宋体" w:hAnsi="宋体" w:eastAsia="宋体" w:cs="宋体"/>
          <w:sz w:val="24"/>
          <w:szCs w:val="24"/>
        </w:rPr>
        <w:t>3.4.2 磋商小组完成评审后，应当向采购人提交书面评审报告。</w:t>
      </w:r>
    </w:p>
    <w:p w14:paraId="22E04D75">
      <w:pPr>
        <w:rPr>
          <w:rFonts w:ascii="宋体" w:hAnsi="宋体" w:eastAsia="宋体" w:cs="宋体"/>
          <w:sz w:val="24"/>
          <w:szCs w:val="24"/>
        </w:rPr>
      </w:pPr>
      <w:r>
        <w:rPr>
          <w:rFonts w:hint="eastAsia" w:ascii="宋体" w:hAnsi="宋体" w:eastAsia="宋体" w:cs="宋体"/>
          <w:sz w:val="24"/>
          <w:szCs w:val="24"/>
        </w:rPr>
        <w:br w:type="page"/>
      </w:r>
    </w:p>
    <w:p w14:paraId="4D6F6DA5">
      <w:pPr>
        <w:pStyle w:val="2"/>
        <w:spacing w:line="276" w:lineRule="auto"/>
        <w:jc w:val="center"/>
        <w:rPr>
          <w:rFonts w:ascii="宋体" w:hAnsi="宋体" w:cs="宋体"/>
          <w:sz w:val="40"/>
        </w:rPr>
      </w:pPr>
      <w:bookmarkStart w:id="202" w:name="_Toc1896"/>
      <w:bookmarkStart w:id="203" w:name="_Toc24121"/>
      <w:r>
        <w:rPr>
          <w:rFonts w:hint="eastAsia" w:ascii="宋体" w:hAnsi="宋体" w:cs="宋体"/>
          <w:sz w:val="40"/>
        </w:rPr>
        <w:t>第四章  合</w:t>
      </w:r>
      <w:r>
        <w:rPr>
          <w:rFonts w:hint="eastAsia" w:ascii="宋体" w:hAnsi="宋体" w:cs="宋体"/>
          <w:b w:val="0"/>
          <w:bCs w:val="0"/>
          <w:sz w:val="40"/>
        </w:rPr>
        <w:t>同</w:t>
      </w:r>
      <w:r>
        <w:rPr>
          <w:rFonts w:hint="eastAsia" w:ascii="宋体" w:hAnsi="宋体" w:cs="宋体"/>
          <w:sz w:val="40"/>
        </w:rPr>
        <w:t>条款及格式</w:t>
      </w:r>
      <w:bookmarkEnd w:id="202"/>
      <w:bookmarkEnd w:id="203"/>
    </w:p>
    <w:p w14:paraId="22ED0E10">
      <w:pPr>
        <w:rPr>
          <w:rFonts w:ascii="宋体" w:hAnsi="宋体" w:eastAsia="宋体" w:cs="宋体"/>
          <w:b/>
          <w:bCs/>
          <w:sz w:val="32"/>
          <w:szCs w:val="32"/>
        </w:rPr>
      </w:pPr>
    </w:p>
    <w:p w14:paraId="199D909F">
      <w:pPr>
        <w:spacing w:beforeLines="50" w:afterLines="50"/>
        <w:jc w:val="center"/>
        <w:rPr>
          <w:rFonts w:ascii="Arial" w:hAnsi="Arial" w:eastAsia="黑体" w:cs="Arial"/>
          <w:sz w:val="24"/>
          <w:szCs w:val="24"/>
        </w:rPr>
      </w:pPr>
      <w:r>
        <w:rPr>
          <w:rFonts w:hint="eastAsia" w:ascii="Arial" w:hAnsi="Arial" w:eastAsia="黑体" w:cs="Arial"/>
          <w:sz w:val="24"/>
          <w:szCs w:val="24"/>
        </w:rPr>
        <w:t>（此合同仅供参考，但最终签订合同不得变更采购内容、合同价款、服务时间及地点、付款方式等实质性条款）</w:t>
      </w:r>
    </w:p>
    <w:p w14:paraId="218FA36D">
      <w:pPr>
        <w:rPr>
          <w:color w:val="000000"/>
        </w:rPr>
      </w:pPr>
    </w:p>
    <w:tbl>
      <w:tblPr>
        <w:tblStyle w:val="19"/>
        <w:tblW w:w="0" w:type="auto"/>
        <w:jc w:val="center"/>
        <w:tblLayout w:type="fixed"/>
        <w:tblCellMar>
          <w:top w:w="0" w:type="dxa"/>
          <w:left w:w="0" w:type="dxa"/>
          <w:bottom w:w="0" w:type="dxa"/>
          <w:right w:w="0" w:type="dxa"/>
        </w:tblCellMar>
      </w:tblPr>
      <w:tblGrid>
        <w:gridCol w:w="9750"/>
      </w:tblGrid>
      <w:tr w14:paraId="703F285C">
        <w:tblPrEx>
          <w:tblCellMar>
            <w:top w:w="0" w:type="dxa"/>
            <w:left w:w="0" w:type="dxa"/>
            <w:bottom w:w="0" w:type="dxa"/>
            <w:right w:w="0" w:type="dxa"/>
          </w:tblCellMar>
        </w:tblPrEx>
        <w:trPr>
          <w:jc w:val="center"/>
        </w:trPr>
        <w:tc>
          <w:tcPr>
            <w:tcW w:w="9750" w:type="dxa"/>
            <w:vAlign w:val="center"/>
          </w:tcPr>
          <w:p w14:paraId="315BEABC">
            <w:pPr>
              <w:tabs>
                <w:tab w:val="left" w:pos="1590"/>
                <w:tab w:val="left" w:pos="3409"/>
                <w:tab w:val="left" w:pos="4847"/>
                <w:tab w:val="left" w:pos="5711"/>
                <w:tab w:val="left" w:pos="7020"/>
                <w:tab w:val="left" w:pos="7891"/>
              </w:tabs>
              <w:rPr>
                <w:rFonts w:ascii="仿宋_GB2312" w:eastAsia="仿宋_GB2312" w:cs="Tahoma"/>
                <w:color w:val="000000"/>
                <w:szCs w:val="18"/>
              </w:rPr>
            </w:pPr>
            <w:r>
              <w:rPr>
                <w:rFonts w:hint="eastAsia" w:ascii="仿宋_GB2312" w:eastAsia="仿宋_GB2312" w:cs="Tahoma"/>
                <w:color w:val="000000"/>
              </w:rPr>
              <w:t xml:space="preserve">合同编号： </w:t>
            </w:r>
            <w:r>
              <w:rPr>
                <w:rFonts w:ascii="仿宋_GB2312" w:eastAsia="仿宋_GB2312" w:cs="Tahoma"/>
                <w:color w:val="000000"/>
              </w:rPr>
              <w:t xml:space="preserve">   </w:t>
            </w:r>
            <w:r>
              <w:rPr>
                <w:rFonts w:hint="eastAsia" w:ascii="仿宋_GB2312" w:eastAsia="仿宋_GB2312" w:cs="Tahoma"/>
                <w:color w:val="000000"/>
              </w:rPr>
              <w:t xml:space="preserve">             </w:t>
            </w:r>
            <w:r>
              <w:rPr>
                <w:rFonts w:hint="eastAsia" w:ascii="仿宋_GB2312" w:eastAsia="仿宋_GB2312" w:cs="Tahoma"/>
                <w:color w:val="000000"/>
              </w:rPr>
              <w:tab/>
            </w:r>
            <w:r>
              <w:rPr>
                <w:rFonts w:hint="eastAsia" w:ascii="仿宋_GB2312" w:eastAsia="仿宋_GB2312" w:cs="Tahoma"/>
                <w:color w:val="000000"/>
              </w:rPr>
              <w:tab/>
            </w:r>
            <w:r>
              <w:rPr>
                <w:rFonts w:hint="eastAsia" w:ascii="仿宋_GB2312" w:eastAsia="仿宋_GB2312" w:cs="Tahoma"/>
                <w:color w:val="000000"/>
              </w:rPr>
              <w:t xml:space="preserve">项目编号： </w:t>
            </w:r>
          </w:p>
        </w:tc>
      </w:tr>
    </w:tbl>
    <w:p w14:paraId="1F09E835">
      <w:pPr>
        <w:spacing w:after="240"/>
        <w:jc w:val="center"/>
        <w:rPr>
          <w:rFonts w:cs="Tahoma"/>
          <w:color w:val="000000"/>
          <w:sz w:val="18"/>
          <w:szCs w:val="18"/>
        </w:rPr>
      </w:pPr>
    </w:p>
    <w:p w14:paraId="1B00F61E">
      <w:pPr>
        <w:spacing w:line="360" w:lineRule="auto"/>
        <w:jc w:val="center"/>
        <w:rPr>
          <w:rFonts w:cs="Tahoma"/>
          <w:color w:val="000000"/>
          <w:sz w:val="18"/>
          <w:szCs w:val="18"/>
        </w:rPr>
      </w:pPr>
      <w:r>
        <w:rPr>
          <w:rFonts w:hint="eastAsia" w:ascii="黑体" w:eastAsia="黑体" w:cs="Tahoma"/>
          <w:color w:val="000000"/>
          <w:sz w:val="39"/>
          <w:szCs w:val="39"/>
        </w:rPr>
        <w:t>文山州残疾人联合会2026年农村困难残疾人实用技术培训项目（</w:t>
      </w:r>
      <w:r>
        <w:rPr>
          <w:rFonts w:hint="eastAsia" w:ascii="黑体" w:eastAsia="黑体" w:cs="Tahoma"/>
          <w:color w:val="000000"/>
          <w:sz w:val="39"/>
          <w:szCs w:val="39"/>
          <w:u w:val="single"/>
        </w:rPr>
        <w:t xml:space="preserve">    </w:t>
      </w:r>
      <w:r>
        <w:rPr>
          <w:rFonts w:hint="eastAsia" w:ascii="黑体" w:eastAsia="黑体" w:cs="Tahoma"/>
          <w:color w:val="000000"/>
          <w:sz w:val="39"/>
          <w:szCs w:val="39"/>
        </w:rPr>
        <w:t>包）</w:t>
      </w:r>
    </w:p>
    <w:p w14:paraId="5F88F338">
      <w:pPr>
        <w:spacing w:after="240"/>
        <w:jc w:val="center"/>
        <w:rPr>
          <w:rFonts w:ascii="黑体" w:eastAsia="黑体" w:cs="Tahoma"/>
          <w:color w:val="000000"/>
          <w:sz w:val="63"/>
          <w:szCs w:val="63"/>
        </w:rPr>
      </w:pPr>
      <w:r>
        <w:rPr>
          <w:rFonts w:hint="eastAsia" w:cs="Tahoma"/>
          <w:color w:val="000000"/>
          <w:sz w:val="18"/>
          <w:szCs w:val="18"/>
        </w:rPr>
        <w:br w:type="textWrapping"/>
      </w:r>
      <w:r>
        <w:rPr>
          <w:rFonts w:hint="eastAsia" w:cs="Tahoma"/>
          <w:color w:val="000000"/>
          <w:sz w:val="18"/>
          <w:szCs w:val="18"/>
        </w:rPr>
        <w:br w:type="textWrapping"/>
      </w:r>
      <w:r>
        <w:rPr>
          <w:rFonts w:hint="eastAsia" w:cs="Tahoma"/>
          <w:color w:val="000000"/>
          <w:sz w:val="18"/>
          <w:szCs w:val="18"/>
        </w:rPr>
        <w:br w:type="textWrapping"/>
      </w:r>
      <w:r>
        <w:rPr>
          <w:rFonts w:hint="eastAsia" w:ascii="黑体" w:eastAsia="黑体" w:cs="Tahoma"/>
          <w:color w:val="000000"/>
          <w:sz w:val="63"/>
          <w:szCs w:val="63"/>
        </w:rPr>
        <w:t>合</w:t>
      </w:r>
    </w:p>
    <w:p w14:paraId="58567150">
      <w:pPr>
        <w:spacing w:after="240"/>
        <w:jc w:val="center"/>
        <w:rPr>
          <w:rFonts w:ascii="黑体" w:eastAsia="黑体" w:cs="Tahoma"/>
          <w:color w:val="000000"/>
          <w:sz w:val="63"/>
          <w:szCs w:val="63"/>
        </w:rPr>
      </w:pPr>
    </w:p>
    <w:p w14:paraId="5BC2C616">
      <w:pPr>
        <w:spacing w:after="240"/>
        <w:jc w:val="center"/>
        <w:rPr>
          <w:rFonts w:ascii="黑体" w:eastAsia="黑体" w:cs="Tahoma"/>
          <w:color w:val="000000"/>
          <w:sz w:val="63"/>
          <w:szCs w:val="63"/>
        </w:rPr>
      </w:pPr>
      <w:r>
        <w:rPr>
          <w:rFonts w:hint="eastAsia" w:ascii="黑体" w:eastAsia="黑体" w:cs="Tahoma"/>
          <w:color w:val="000000"/>
          <w:sz w:val="63"/>
          <w:szCs w:val="63"/>
        </w:rPr>
        <w:t>同</w:t>
      </w:r>
    </w:p>
    <w:p w14:paraId="00F47A09">
      <w:pPr>
        <w:spacing w:after="240"/>
        <w:jc w:val="center"/>
        <w:rPr>
          <w:rFonts w:ascii="黑体" w:eastAsia="黑体" w:cs="Tahoma"/>
          <w:color w:val="000000"/>
          <w:sz w:val="63"/>
          <w:szCs w:val="63"/>
        </w:rPr>
      </w:pPr>
    </w:p>
    <w:p w14:paraId="09D31706">
      <w:pPr>
        <w:spacing w:after="240"/>
        <w:jc w:val="center"/>
        <w:rPr>
          <w:rFonts w:cs="Tahoma"/>
          <w:color w:val="000000"/>
          <w:sz w:val="18"/>
          <w:szCs w:val="18"/>
        </w:rPr>
      </w:pPr>
      <w:r>
        <w:rPr>
          <w:rFonts w:hint="eastAsia" w:ascii="黑体" w:eastAsia="黑体" w:cs="Tahoma"/>
          <w:color w:val="000000"/>
          <w:sz w:val="63"/>
          <w:szCs w:val="63"/>
        </w:rPr>
        <w:t>书</w:t>
      </w:r>
      <w:r>
        <w:rPr>
          <w:rFonts w:hint="eastAsia" w:cs="Tahoma"/>
          <w:color w:val="000000"/>
          <w:sz w:val="18"/>
          <w:szCs w:val="18"/>
        </w:rPr>
        <w:t xml:space="preserve"> </w:t>
      </w:r>
    </w:p>
    <w:p w14:paraId="6C87A7F8">
      <w:pPr>
        <w:spacing w:after="240"/>
        <w:jc w:val="center"/>
        <w:rPr>
          <w:rFonts w:cs="Tahoma"/>
          <w:color w:val="000000"/>
          <w:sz w:val="18"/>
          <w:szCs w:val="18"/>
        </w:rPr>
      </w:pPr>
    </w:p>
    <w:p w14:paraId="629CCD52">
      <w:pPr>
        <w:spacing w:after="240"/>
        <w:jc w:val="center"/>
        <w:rPr>
          <w:rFonts w:cs="Tahoma"/>
          <w:color w:val="000000"/>
          <w:sz w:val="18"/>
          <w:szCs w:val="18"/>
        </w:rPr>
      </w:pPr>
    </w:p>
    <w:p w14:paraId="3206FD95">
      <w:pPr>
        <w:spacing w:after="240"/>
        <w:ind w:firstLine="1700" w:firstLineChars="627"/>
        <w:rPr>
          <w:rFonts w:cs="Tahoma"/>
          <w:color w:val="000000"/>
          <w:sz w:val="18"/>
          <w:szCs w:val="18"/>
          <w:u w:val="single"/>
        </w:rPr>
      </w:pPr>
      <w:r>
        <w:rPr>
          <w:rFonts w:hint="eastAsia" w:ascii="楷体_GB2312" w:eastAsia="楷体_GB2312" w:cs="Tahoma"/>
          <w:b/>
          <w:bCs/>
          <w:color w:val="000000"/>
          <w:sz w:val="27"/>
          <w:szCs w:val="27"/>
        </w:rPr>
        <w:t>签订地点：</w:t>
      </w:r>
      <w:r>
        <w:rPr>
          <w:rFonts w:hint="eastAsia" w:cs="Tahoma"/>
          <w:color w:val="000000"/>
          <w:sz w:val="18"/>
          <w:szCs w:val="18"/>
          <w:u w:val="single"/>
        </w:rPr>
        <w:t xml:space="preserve">                                       </w:t>
      </w:r>
    </w:p>
    <w:p w14:paraId="2169C884">
      <w:pPr>
        <w:spacing w:after="240"/>
        <w:ind w:firstLine="1128" w:firstLineChars="627"/>
        <w:rPr>
          <w:rFonts w:cs="Tahoma"/>
          <w:color w:val="000000"/>
          <w:sz w:val="18"/>
          <w:szCs w:val="18"/>
        </w:rPr>
      </w:pPr>
    </w:p>
    <w:p w14:paraId="2384F9A4">
      <w:pPr>
        <w:spacing w:after="240"/>
        <w:ind w:firstLine="1700" w:firstLineChars="627"/>
        <w:rPr>
          <w:rFonts w:cs="Tahoma"/>
          <w:color w:val="000000"/>
          <w:sz w:val="18"/>
          <w:szCs w:val="18"/>
        </w:rPr>
      </w:pPr>
      <w:r>
        <w:rPr>
          <w:rFonts w:hint="eastAsia" w:ascii="楷体_GB2312" w:eastAsia="楷体_GB2312" w:cs="Tahoma"/>
          <w:b/>
          <w:bCs/>
          <w:color w:val="000000"/>
          <w:sz w:val="27"/>
          <w:szCs w:val="27"/>
        </w:rPr>
        <w:t>签订日期：</w:t>
      </w:r>
      <w:r>
        <w:rPr>
          <w:rFonts w:hint="eastAsia" w:ascii="楷体_GB2312" w:eastAsia="楷体_GB2312" w:cs="Tahoma"/>
          <w:b/>
          <w:bCs/>
          <w:color w:val="000000"/>
          <w:sz w:val="27"/>
          <w:szCs w:val="27"/>
          <w:u w:val="single"/>
        </w:rPr>
        <w:t xml:space="preserve">    </w:t>
      </w:r>
      <w:r>
        <w:rPr>
          <w:rFonts w:hint="eastAsia" w:ascii="楷体_GB2312" w:eastAsia="楷体_GB2312" w:cs="Tahoma"/>
          <w:b/>
          <w:bCs/>
          <w:color w:val="000000"/>
          <w:sz w:val="27"/>
          <w:szCs w:val="27"/>
        </w:rPr>
        <w:t>年</w:t>
      </w:r>
      <w:r>
        <w:rPr>
          <w:rFonts w:hint="eastAsia" w:ascii="楷体_GB2312" w:eastAsia="楷体_GB2312" w:cs="Tahoma"/>
          <w:b/>
          <w:bCs/>
          <w:color w:val="000000"/>
          <w:sz w:val="27"/>
          <w:szCs w:val="27"/>
          <w:u w:val="single"/>
        </w:rPr>
        <w:t xml:space="preserve">    </w:t>
      </w:r>
      <w:r>
        <w:rPr>
          <w:rFonts w:hint="eastAsia" w:ascii="楷体_GB2312" w:eastAsia="楷体_GB2312" w:cs="Tahoma"/>
          <w:b/>
          <w:bCs/>
          <w:color w:val="000000"/>
          <w:sz w:val="27"/>
          <w:szCs w:val="27"/>
        </w:rPr>
        <w:t>月</w:t>
      </w:r>
      <w:r>
        <w:rPr>
          <w:rFonts w:hint="eastAsia" w:ascii="楷体_GB2312" w:eastAsia="楷体_GB2312" w:cs="Tahoma"/>
          <w:b/>
          <w:bCs/>
          <w:color w:val="000000"/>
          <w:sz w:val="27"/>
          <w:szCs w:val="27"/>
          <w:u w:val="single"/>
        </w:rPr>
        <w:t xml:space="preserve">    </w:t>
      </w:r>
      <w:r>
        <w:rPr>
          <w:rFonts w:hint="eastAsia" w:ascii="楷体_GB2312" w:eastAsia="楷体_GB2312" w:cs="Tahoma"/>
          <w:b/>
          <w:bCs/>
          <w:color w:val="000000"/>
          <w:sz w:val="27"/>
          <w:szCs w:val="27"/>
        </w:rPr>
        <w:t xml:space="preserve">日 </w:t>
      </w:r>
    </w:p>
    <w:p w14:paraId="5E356154">
      <w:pPr>
        <w:spacing w:after="240"/>
        <w:rPr>
          <w:rFonts w:cs="Tahoma"/>
          <w:color w:val="000000"/>
          <w:sz w:val="18"/>
          <w:szCs w:val="18"/>
        </w:rPr>
      </w:pPr>
      <w:r>
        <w:rPr>
          <w:b/>
          <w:color w:val="000000"/>
        </w:rPr>
        <w:br w:type="page"/>
      </w:r>
    </w:p>
    <w:p w14:paraId="2B6BD2C9">
      <w:pPr>
        <w:spacing w:line="480" w:lineRule="exact"/>
        <w:rPr>
          <w:rFonts w:ascii="仿宋_GB2312" w:eastAsia="仿宋_GB2312" w:cs="Tahoma"/>
          <w:color w:val="000000"/>
          <w:sz w:val="24"/>
        </w:rPr>
      </w:pPr>
    </w:p>
    <w:p w14:paraId="6DADAC2A">
      <w:pPr>
        <w:spacing w:line="480" w:lineRule="exact"/>
        <w:ind w:left="1696" w:leftChars="771"/>
        <w:rPr>
          <w:rFonts w:hAnsi="宋体" w:cs="Tahoma"/>
          <w:color w:val="000000"/>
          <w:sz w:val="24"/>
        </w:rPr>
      </w:pPr>
      <w:r>
        <w:rPr>
          <w:rFonts w:hint="eastAsia" w:hAnsi="宋体" w:cs="Tahoma"/>
          <w:color w:val="000000"/>
          <w:sz w:val="24"/>
        </w:rPr>
        <w:t xml:space="preserve">甲方（采购人单位章）名    称： </w:t>
      </w:r>
    </w:p>
    <w:p w14:paraId="01093862">
      <w:pPr>
        <w:spacing w:line="480" w:lineRule="exact"/>
        <w:ind w:left="1696" w:leftChars="771"/>
        <w:rPr>
          <w:rFonts w:hAnsi="宋体" w:cs="Tahoma"/>
          <w:color w:val="000000"/>
          <w:sz w:val="24"/>
        </w:rPr>
      </w:pPr>
      <w:r>
        <w:rPr>
          <w:rFonts w:hint="eastAsia" w:hAnsi="宋体" w:cs="Tahoma"/>
          <w:color w:val="000000"/>
          <w:sz w:val="24"/>
        </w:rPr>
        <w:t xml:space="preserve">地    址： </w:t>
      </w:r>
    </w:p>
    <w:p w14:paraId="6C26BE6C">
      <w:pPr>
        <w:spacing w:line="480" w:lineRule="exact"/>
        <w:ind w:left="1696" w:leftChars="771"/>
        <w:rPr>
          <w:rFonts w:hAnsi="宋体" w:cs="Tahoma"/>
          <w:color w:val="000000"/>
          <w:sz w:val="24"/>
        </w:rPr>
      </w:pPr>
      <w:r>
        <w:rPr>
          <w:rFonts w:hint="eastAsia" w:hAnsi="宋体" w:cs="Tahoma"/>
          <w:color w:val="000000"/>
          <w:sz w:val="24"/>
        </w:rPr>
        <w:t>邮    编：</w:t>
      </w:r>
    </w:p>
    <w:p w14:paraId="70115BF8">
      <w:pPr>
        <w:spacing w:line="480" w:lineRule="exact"/>
        <w:ind w:left="1696" w:leftChars="771"/>
        <w:rPr>
          <w:rFonts w:hAnsi="宋体" w:cs="Tahoma"/>
          <w:color w:val="000000"/>
          <w:sz w:val="24"/>
        </w:rPr>
      </w:pPr>
      <w:r>
        <w:rPr>
          <w:rFonts w:hint="eastAsia" w:hAnsi="宋体" w:cs="Tahoma"/>
          <w:color w:val="000000"/>
          <w:sz w:val="24"/>
        </w:rPr>
        <w:t>法定代表人或委托代理人：</w:t>
      </w:r>
    </w:p>
    <w:p w14:paraId="5E4EA775">
      <w:pPr>
        <w:spacing w:line="480" w:lineRule="exact"/>
        <w:ind w:left="1696" w:leftChars="771"/>
        <w:rPr>
          <w:rFonts w:hAnsi="宋体" w:cs="Tahoma"/>
          <w:color w:val="000000"/>
          <w:sz w:val="24"/>
        </w:rPr>
      </w:pPr>
      <w:r>
        <w:rPr>
          <w:rFonts w:hint="eastAsia" w:hAnsi="宋体" w:cs="Tahoma"/>
          <w:color w:val="000000"/>
          <w:sz w:val="24"/>
        </w:rPr>
        <w:t>项目（技术）负责人：</w:t>
      </w:r>
    </w:p>
    <w:p w14:paraId="046A77B0">
      <w:pPr>
        <w:spacing w:line="480" w:lineRule="exact"/>
        <w:ind w:left="1696" w:leftChars="771"/>
        <w:rPr>
          <w:rFonts w:hAnsi="宋体" w:cs="Tahoma"/>
          <w:color w:val="000000"/>
          <w:sz w:val="24"/>
        </w:rPr>
      </w:pPr>
      <w:r>
        <w:rPr>
          <w:rFonts w:hint="eastAsia" w:hAnsi="宋体" w:cs="Tahoma"/>
          <w:color w:val="000000"/>
          <w:sz w:val="24"/>
        </w:rPr>
        <w:t>电    话：</w:t>
      </w:r>
    </w:p>
    <w:p w14:paraId="51707D39">
      <w:pPr>
        <w:spacing w:line="480" w:lineRule="exact"/>
        <w:ind w:left="1696" w:leftChars="771"/>
        <w:rPr>
          <w:rFonts w:hAnsi="宋体" w:cs="Tahoma"/>
          <w:color w:val="000000"/>
          <w:sz w:val="24"/>
        </w:rPr>
      </w:pPr>
    </w:p>
    <w:p w14:paraId="111AE047">
      <w:pPr>
        <w:spacing w:line="480" w:lineRule="exact"/>
        <w:ind w:left="1696" w:leftChars="771"/>
        <w:rPr>
          <w:rFonts w:hAnsi="宋体" w:cs="Tahoma"/>
          <w:color w:val="000000"/>
          <w:sz w:val="24"/>
        </w:rPr>
      </w:pPr>
      <w:r>
        <w:rPr>
          <w:rFonts w:hint="eastAsia" w:hAnsi="宋体" w:cs="Tahoma"/>
          <w:color w:val="000000"/>
          <w:sz w:val="24"/>
        </w:rPr>
        <w:br w:type="textWrapping"/>
      </w:r>
      <w:r>
        <w:rPr>
          <w:rFonts w:hint="eastAsia" w:hAnsi="宋体" w:cs="Tahoma"/>
          <w:color w:val="000000"/>
          <w:sz w:val="24"/>
        </w:rPr>
        <w:t xml:space="preserve">乙方（供应商单位章）名    称： </w:t>
      </w:r>
    </w:p>
    <w:p w14:paraId="2F8322A4">
      <w:pPr>
        <w:spacing w:line="480" w:lineRule="exact"/>
        <w:ind w:left="1696" w:leftChars="771"/>
        <w:rPr>
          <w:rFonts w:hAnsi="宋体" w:cs="Tahoma"/>
          <w:color w:val="000000"/>
          <w:sz w:val="24"/>
        </w:rPr>
      </w:pPr>
      <w:r>
        <w:rPr>
          <w:rFonts w:hint="eastAsia" w:hAnsi="宋体" w:cs="Tahoma"/>
          <w:color w:val="000000"/>
          <w:sz w:val="24"/>
        </w:rPr>
        <w:t>地    址：</w:t>
      </w:r>
    </w:p>
    <w:p w14:paraId="68E55FF2">
      <w:pPr>
        <w:spacing w:line="480" w:lineRule="exact"/>
        <w:ind w:left="1696" w:leftChars="771"/>
        <w:rPr>
          <w:rFonts w:hAnsi="宋体" w:cs="Tahoma"/>
          <w:color w:val="000000"/>
          <w:sz w:val="24"/>
        </w:rPr>
      </w:pPr>
      <w:r>
        <w:rPr>
          <w:rFonts w:hint="eastAsia" w:hAnsi="宋体" w:cs="Tahoma"/>
          <w:color w:val="000000"/>
          <w:sz w:val="24"/>
        </w:rPr>
        <w:t>邮    编：</w:t>
      </w:r>
    </w:p>
    <w:p w14:paraId="682977C7">
      <w:pPr>
        <w:spacing w:line="480" w:lineRule="exact"/>
        <w:ind w:left="1696" w:leftChars="771"/>
        <w:rPr>
          <w:rFonts w:hAnsi="宋体" w:cs="Tahoma"/>
          <w:color w:val="000000"/>
          <w:sz w:val="24"/>
        </w:rPr>
      </w:pPr>
      <w:r>
        <w:rPr>
          <w:rFonts w:hint="eastAsia" w:hAnsi="宋体" w:cs="Tahoma"/>
          <w:color w:val="000000"/>
          <w:sz w:val="24"/>
        </w:rPr>
        <w:t>法定代表人：</w:t>
      </w:r>
    </w:p>
    <w:p w14:paraId="47085077">
      <w:pPr>
        <w:spacing w:line="480" w:lineRule="exact"/>
        <w:ind w:left="1696" w:leftChars="771"/>
        <w:rPr>
          <w:rFonts w:hAnsi="宋体" w:cs="Tahoma"/>
          <w:color w:val="000000"/>
          <w:sz w:val="24"/>
        </w:rPr>
      </w:pPr>
      <w:r>
        <w:rPr>
          <w:rFonts w:hint="eastAsia" w:hAnsi="宋体" w:cs="Tahoma"/>
          <w:color w:val="000000"/>
          <w:sz w:val="24"/>
        </w:rPr>
        <w:t>委托代理人：</w:t>
      </w:r>
    </w:p>
    <w:p w14:paraId="7189CDD5">
      <w:pPr>
        <w:spacing w:line="480" w:lineRule="exact"/>
        <w:ind w:left="1696" w:leftChars="771"/>
        <w:rPr>
          <w:rFonts w:hAnsi="宋体" w:cs="Tahoma"/>
          <w:color w:val="000000"/>
          <w:sz w:val="24"/>
        </w:rPr>
      </w:pPr>
      <w:r>
        <w:rPr>
          <w:rFonts w:hint="eastAsia" w:hAnsi="宋体" w:cs="Tahoma"/>
          <w:color w:val="000000"/>
          <w:sz w:val="24"/>
        </w:rPr>
        <w:t>电    话：</w:t>
      </w:r>
    </w:p>
    <w:p w14:paraId="18A4F11D">
      <w:pPr>
        <w:spacing w:line="480" w:lineRule="exact"/>
        <w:ind w:left="1696" w:leftChars="771"/>
        <w:rPr>
          <w:rFonts w:hAnsi="宋体" w:cs="Tahoma"/>
          <w:color w:val="000000"/>
          <w:sz w:val="24"/>
        </w:rPr>
      </w:pPr>
      <w:r>
        <w:rPr>
          <w:rFonts w:hint="eastAsia" w:hAnsi="宋体" w:cs="Tahoma"/>
          <w:color w:val="000000"/>
          <w:sz w:val="24"/>
        </w:rPr>
        <w:t>开户银行：</w:t>
      </w:r>
    </w:p>
    <w:p w14:paraId="6FA795B4">
      <w:pPr>
        <w:spacing w:line="480" w:lineRule="exact"/>
        <w:ind w:left="1696" w:leftChars="771"/>
        <w:rPr>
          <w:rFonts w:ascii="宋体" w:hAnsi="宋体" w:eastAsia="宋体" w:cs="宋体"/>
          <w:b/>
          <w:bCs/>
          <w:sz w:val="32"/>
          <w:szCs w:val="32"/>
        </w:rPr>
      </w:pPr>
      <w:r>
        <w:rPr>
          <w:rFonts w:hint="eastAsia" w:hAnsi="宋体" w:cs="Tahoma"/>
          <w:color w:val="000000"/>
          <w:sz w:val="24"/>
        </w:rPr>
        <w:t>账    号：</w:t>
      </w:r>
      <w:r>
        <w:rPr>
          <w:rFonts w:hint="eastAsia" w:hAnsi="宋体" w:cs="Tahoma"/>
          <w:color w:val="000000"/>
          <w:sz w:val="24"/>
        </w:rPr>
        <w:br w:type="textWrapping"/>
      </w:r>
      <w:r>
        <w:rPr>
          <w:rFonts w:ascii="宋体" w:hAnsi="宋体" w:eastAsia="宋体" w:cs="宋体"/>
          <w:b/>
          <w:bCs/>
          <w:sz w:val="32"/>
          <w:szCs w:val="32"/>
        </w:rPr>
        <w:br w:type="page"/>
      </w:r>
    </w:p>
    <w:p w14:paraId="6D2D0DAF">
      <w:pPr>
        <w:spacing w:line="560" w:lineRule="exact"/>
        <w:ind w:right="-57" w:rightChars="-26"/>
        <w:jc w:val="center"/>
        <w:rPr>
          <w:rFonts w:hAnsi="宋体"/>
          <w:color w:val="000000"/>
          <w:sz w:val="30"/>
          <w:szCs w:val="30"/>
        </w:rPr>
      </w:pPr>
      <w:r>
        <w:rPr>
          <w:rFonts w:hint="eastAsia" w:hAnsi="宋体"/>
          <w:b/>
          <w:color w:val="000000"/>
          <w:sz w:val="30"/>
          <w:szCs w:val="30"/>
        </w:rPr>
        <w:t>文山州残疾人联合会2026年农村困难残疾人实用技术培训项目（</w:t>
      </w:r>
      <w:r>
        <w:rPr>
          <w:rFonts w:hint="eastAsia" w:hAnsi="宋体"/>
          <w:b/>
          <w:color w:val="000000"/>
          <w:sz w:val="30"/>
          <w:szCs w:val="30"/>
          <w:u w:val="single"/>
        </w:rPr>
        <w:t xml:space="preserve">    </w:t>
      </w:r>
      <w:r>
        <w:rPr>
          <w:rFonts w:hint="eastAsia" w:hAnsi="宋体"/>
          <w:b/>
          <w:color w:val="000000"/>
          <w:sz w:val="30"/>
          <w:szCs w:val="30"/>
        </w:rPr>
        <w:t>包）合同书</w:t>
      </w:r>
    </w:p>
    <w:p w14:paraId="2AF0DF5C">
      <w:pPr>
        <w:tabs>
          <w:tab w:val="left" w:pos="3150"/>
          <w:tab w:val="center" w:pos="4734"/>
        </w:tabs>
        <w:spacing w:after="0" w:line="500" w:lineRule="exact"/>
        <w:ind w:firstLine="480" w:firstLineChars="200"/>
        <w:rPr>
          <w:rFonts w:asciiTheme="minorEastAsia" w:hAnsiTheme="minorEastAsia" w:eastAsiaTheme="minorEastAsia"/>
          <w:color w:val="000000"/>
          <w:sz w:val="24"/>
          <w:szCs w:val="24"/>
        </w:rPr>
      </w:pPr>
    </w:p>
    <w:p w14:paraId="51FC21DD">
      <w:pPr>
        <w:tabs>
          <w:tab w:val="left" w:pos="3150"/>
          <w:tab w:val="center" w:pos="4734"/>
        </w:tabs>
        <w:spacing w:after="0" w:line="500" w:lineRule="exact"/>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甲方：（采购人）    （以下简称甲方） </w:t>
      </w:r>
    </w:p>
    <w:p w14:paraId="3E5D98B4">
      <w:pPr>
        <w:tabs>
          <w:tab w:val="left" w:pos="3150"/>
          <w:tab w:val="center" w:pos="4734"/>
        </w:tabs>
        <w:spacing w:after="0" w:line="500" w:lineRule="exact"/>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乙方：（成交人）    （以下简称乙方）  </w:t>
      </w:r>
    </w:p>
    <w:p w14:paraId="336D1EF0">
      <w:pPr>
        <w:tabs>
          <w:tab w:val="left" w:pos="3150"/>
          <w:tab w:val="center" w:pos="4734"/>
        </w:tabs>
        <w:spacing w:after="0" w:line="500" w:lineRule="exact"/>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根据《中华人民共和国民法典》等法律法规，本着自愿、平等、诚实信用的原则，双方就项目培训事宜，协商一致，签订本合同。</w:t>
      </w:r>
    </w:p>
    <w:p w14:paraId="4F66A532">
      <w:pPr>
        <w:tabs>
          <w:tab w:val="left" w:pos="3150"/>
          <w:tab w:val="center" w:pos="4734"/>
        </w:tabs>
        <w:spacing w:after="0" w:line="500" w:lineRule="exact"/>
        <w:ind w:firstLine="480" w:firstLineChars="200"/>
        <w:rPr>
          <w:rFonts w:asciiTheme="minorEastAsia" w:hAnsiTheme="minorEastAsia" w:eastAsiaTheme="minorEastAsia"/>
          <w:color w:val="000000"/>
          <w:sz w:val="24"/>
          <w:szCs w:val="24"/>
        </w:rPr>
      </w:pPr>
      <w:bookmarkStart w:id="204" w:name="_Toc140889266"/>
      <w:bookmarkStart w:id="205" w:name="_Toc141150852"/>
      <w:bookmarkStart w:id="206" w:name="_Toc140898363"/>
      <w:bookmarkStart w:id="207" w:name="_Toc141494427"/>
      <w:bookmarkStart w:id="208" w:name="_Toc141511472"/>
      <w:bookmarkStart w:id="209" w:name="_Toc141493044"/>
      <w:bookmarkStart w:id="210" w:name="_Toc141499839"/>
      <w:bookmarkStart w:id="211" w:name="_Toc141512242"/>
      <w:bookmarkStart w:id="212" w:name="_Toc140887495"/>
      <w:r>
        <w:rPr>
          <w:rFonts w:hint="eastAsia" w:asciiTheme="minorEastAsia" w:hAnsiTheme="minorEastAsia" w:eastAsiaTheme="minorEastAsia"/>
          <w:color w:val="000000"/>
          <w:sz w:val="24"/>
          <w:szCs w:val="24"/>
        </w:rPr>
        <w:t>培训</w:t>
      </w:r>
      <w:bookmarkEnd w:id="204"/>
      <w:bookmarkEnd w:id="205"/>
      <w:bookmarkEnd w:id="206"/>
      <w:bookmarkEnd w:id="207"/>
      <w:bookmarkEnd w:id="208"/>
      <w:bookmarkEnd w:id="209"/>
      <w:bookmarkEnd w:id="210"/>
      <w:bookmarkEnd w:id="211"/>
      <w:bookmarkEnd w:id="212"/>
      <w:r>
        <w:rPr>
          <w:rFonts w:hint="eastAsia" w:asciiTheme="minorEastAsia" w:hAnsiTheme="minorEastAsia" w:eastAsiaTheme="minorEastAsia"/>
          <w:color w:val="000000"/>
          <w:sz w:val="24"/>
          <w:szCs w:val="24"/>
        </w:rPr>
        <w:t>目标及内容</w:t>
      </w:r>
    </w:p>
    <w:p w14:paraId="73B6C809">
      <w:pPr>
        <w:tabs>
          <w:tab w:val="left" w:pos="3150"/>
          <w:tab w:val="center" w:pos="4734"/>
        </w:tabs>
        <w:spacing w:after="0" w:line="500" w:lineRule="exact"/>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（一）培训项目:</w:t>
      </w:r>
    </w:p>
    <w:p w14:paraId="35F69648">
      <w:pPr>
        <w:tabs>
          <w:tab w:val="left" w:pos="3150"/>
          <w:tab w:val="center" w:pos="4734"/>
        </w:tabs>
        <w:spacing w:after="0" w:line="500" w:lineRule="exact"/>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（二）培训人数:</w:t>
      </w:r>
      <w:bookmarkStart w:id="213" w:name="_Toc140889267"/>
      <w:bookmarkStart w:id="214" w:name="_Toc141512243"/>
      <w:bookmarkStart w:id="215" w:name="_Toc141493045"/>
      <w:bookmarkStart w:id="216" w:name="_Toc140887496"/>
      <w:bookmarkStart w:id="217" w:name="_Toc140898364"/>
      <w:bookmarkStart w:id="218" w:name="_Toc141150853"/>
      <w:bookmarkStart w:id="219" w:name="_Toc141494428"/>
      <w:bookmarkStart w:id="220" w:name="_Toc141499840"/>
      <w:bookmarkStart w:id="221" w:name="_Toc141511473"/>
    </w:p>
    <w:p w14:paraId="7A3EC0BF">
      <w:pPr>
        <w:tabs>
          <w:tab w:val="left" w:pos="3150"/>
          <w:tab w:val="center" w:pos="4734"/>
        </w:tabs>
        <w:spacing w:after="0" w:line="500" w:lineRule="exact"/>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二、培训</w:t>
      </w:r>
      <w:bookmarkEnd w:id="213"/>
      <w:bookmarkEnd w:id="214"/>
      <w:bookmarkEnd w:id="215"/>
      <w:bookmarkEnd w:id="216"/>
      <w:bookmarkEnd w:id="217"/>
      <w:bookmarkEnd w:id="218"/>
      <w:bookmarkEnd w:id="219"/>
      <w:bookmarkEnd w:id="220"/>
      <w:bookmarkEnd w:id="221"/>
      <w:r>
        <w:rPr>
          <w:rFonts w:hint="eastAsia" w:asciiTheme="minorEastAsia" w:hAnsiTheme="minorEastAsia" w:eastAsiaTheme="minorEastAsia"/>
          <w:color w:val="000000"/>
          <w:sz w:val="24"/>
          <w:szCs w:val="24"/>
        </w:rPr>
        <w:t>期限</w:t>
      </w:r>
    </w:p>
    <w:p w14:paraId="2DE9C3F3">
      <w:pPr>
        <w:tabs>
          <w:tab w:val="left" w:pos="3150"/>
          <w:tab w:val="center" w:pos="4734"/>
        </w:tabs>
        <w:spacing w:after="0" w:line="500" w:lineRule="exact"/>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培训期限:    年   月   日至    年   月   日。</w:t>
      </w:r>
    </w:p>
    <w:p w14:paraId="6C8646CE">
      <w:pPr>
        <w:tabs>
          <w:tab w:val="left" w:pos="3150"/>
          <w:tab w:val="center" w:pos="4734"/>
        </w:tabs>
        <w:spacing w:after="0" w:line="500" w:lineRule="exact"/>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考核指标</w:t>
      </w:r>
    </w:p>
    <w:p w14:paraId="67A32EE6">
      <w:pPr>
        <w:tabs>
          <w:tab w:val="left" w:pos="3150"/>
          <w:tab w:val="center" w:pos="4734"/>
        </w:tabs>
        <w:spacing w:after="0" w:line="500" w:lineRule="exact"/>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培训方式：</w:t>
      </w:r>
    </w:p>
    <w:p w14:paraId="6D5CEAFF">
      <w:pPr>
        <w:tabs>
          <w:tab w:val="left" w:pos="3150"/>
          <w:tab w:val="center" w:pos="4734"/>
        </w:tabs>
        <w:spacing w:after="0" w:line="500" w:lineRule="exact"/>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（二）培训要求：</w:t>
      </w:r>
    </w:p>
    <w:p w14:paraId="30EB516C">
      <w:pPr>
        <w:tabs>
          <w:tab w:val="left" w:pos="3150"/>
          <w:tab w:val="center" w:pos="4734"/>
        </w:tabs>
        <w:spacing w:after="0" w:line="500" w:lineRule="exact"/>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1.甲方委派作为培训工作的负责人，与乙方协调、沟通，协助乙方管理培训人员；</w:t>
      </w:r>
    </w:p>
    <w:p w14:paraId="27D30D2E">
      <w:pPr>
        <w:tabs>
          <w:tab w:val="left" w:pos="3150"/>
          <w:tab w:val="center" w:pos="4734"/>
        </w:tabs>
        <w:spacing w:after="0" w:line="500" w:lineRule="exact"/>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2．乙方委派作为培训工作的负责人，负责制定培训方案、落实培训计划、完成培训评估；</w:t>
      </w:r>
    </w:p>
    <w:p w14:paraId="01405B11">
      <w:pPr>
        <w:tabs>
          <w:tab w:val="left" w:pos="3150"/>
          <w:tab w:val="center" w:pos="4734"/>
        </w:tabs>
        <w:spacing w:after="0" w:line="500" w:lineRule="exact"/>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3.甲方在合同生效后日内向乙方提供培训计划、培训人员概况等；</w:t>
      </w:r>
    </w:p>
    <w:p w14:paraId="30ACF319">
      <w:pPr>
        <w:tabs>
          <w:tab w:val="left" w:pos="3150"/>
          <w:tab w:val="center" w:pos="4734"/>
        </w:tabs>
        <w:spacing w:after="0" w:line="500" w:lineRule="exact"/>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4．乙方在收到甲方培训计划后日内，根据甲方的培训计划制订培训方案，并报甲方审核；</w:t>
      </w:r>
    </w:p>
    <w:p w14:paraId="3FCE0B3E">
      <w:pPr>
        <w:tabs>
          <w:tab w:val="left" w:pos="3150"/>
          <w:tab w:val="center" w:pos="4734"/>
        </w:tabs>
        <w:spacing w:after="0" w:line="500" w:lineRule="exact"/>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5.乙方根据双方认可的培训方案，落实培训的时间、地点、教师及相关培训设施；</w:t>
      </w:r>
    </w:p>
    <w:p w14:paraId="0B76299A">
      <w:pPr>
        <w:tabs>
          <w:tab w:val="left" w:pos="3150"/>
          <w:tab w:val="center" w:pos="4734"/>
        </w:tabs>
        <w:spacing w:after="0" w:line="500" w:lineRule="exact"/>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6.乙方负责培训人员的日常管理，发现培训人员无故缺勤时应及时通知当地政府、街道办事处；对违反培训纪律的人员进行批评、教育；对严重违反管理规定的培训人员，有权提出警告，直至提议甲方终止其培训；</w:t>
      </w:r>
    </w:p>
    <w:p w14:paraId="02647DA5">
      <w:pPr>
        <w:tabs>
          <w:tab w:val="left" w:pos="3150"/>
          <w:tab w:val="center" w:pos="4734"/>
        </w:tabs>
        <w:spacing w:after="0" w:line="500" w:lineRule="exact"/>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7.培训期满，按培训方案进行考试（考核），并将考试（考核）成绩、培训评估和培训人员个人鉴定一并交给甲方；</w:t>
      </w:r>
    </w:p>
    <w:p w14:paraId="6794A91D">
      <w:pPr>
        <w:tabs>
          <w:tab w:val="left" w:pos="3150"/>
          <w:tab w:val="center" w:pos="4734"/>
        </w:tabs>
        <w:spacing w:after="0" w:line="500" w:lineRule="exact"/>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8.培训对象原则上优先脱贫劳动力、监测对象劳动力；</w:t>
      </w:r>
    </w:p>
    <w:p w14:paraId="635F0BDC">
      <w:pPr>
        <w:tabs>
          <w:tab w:val="left" w:pos="3150"/>
          <w:tab w:val="center" w:pos="4734"/>
        </w:tabs>
        <w:spacing w:after="0" w:line="500" w:lineRule="exact"/>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9.成交单位在成交之日起1个月内没有开展培训的，取消培训资格。（除不可抗力因素外）。</w:t>
      </w:r>
    </w:p>
    <w:p w14:paraId="134AD849">
      <w:pPr>
        <w:tabs>
          <w:tab w:val="left" w:pos="3150"/>
          <w:tab w:val="center" w:pos="4734"/>
        </w:tabs>
        <w:spacing w:after="0" w:line="500" w:lineRule="exact"/>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10．其他约定</w:t>
      </w:r>
      <w:r>
        <w:rPr>
          <w:rFonts w:hint="eastAsia" w:asciiTheme="minorEastAsia" w:hAnsiTheme="minorEastAsia" w:eastAsiaTheme="minorEastAsia"/>
          <w:color w:val="000000"/>
          <w:sz w:val="24"/>
          <w:szCs w:val="24"/>
          <w:u w:val="single"/>
        </w:rPr>
        <w:t xml:space="preserve">：             </w:t>
      </w:r>
      <w:r>
        <w:rPr>
          <w:rFonts w:hint="eastAsia" w:asciiTheme="minorEastAsia" w:hAnsiTheme="minorEastAsia" w:eastAsiaTheme="minorEastAsia"/>
          <w:color w:val="000000"/>
          <w:sz w:val="24"/>
          <w:szCs w:val="24"/>
        </w:rPr>
        <w:t>。</w:t>
      </w:r>
    </w:p>
    <w:p w14:paraId="094A9DF0">
      <w:pPr>
        <w:tabs>
          <w:tab w:val="left" w:pos="3150"/>
          <w:tab w:val="center" w:pos="4734"/>
        </w:tabs>
        <w:spacing w:after="0" w:line="500" w:lineRule="exact"/>
        <w:ind w:firstLine="480" w:firstLineChars="200"/>
        <w:rPr>
          <w:rFonts w:asciiTheme="minorEastAsia" w:hAnsiTheme="minorEastAsia" w:eastAsiaTheme="minorEastAsia"/>
          <w:color w:val="000000"/>
          <w:sz w:val="24"/>
          <w:szCs w:val="24"/>
        </w:rPr>
      </w:pPr>
      <w:bookmarkStart w:id="222" w:name="_Toc141499842"/>
      <w:bookmarkStart w:id="223" w:name="_Toc107980728"/>
      <w:bookmarkStart w:id="224" w:name="_Toc123112752"/>
      <w:bookmarkStart w:id="225" w:name="_Toc140810272"/>
      <w:bookmarkStart w:id="226" w:name="_Toc107806668"/>
      <w:bookmarkStart w:id="227" w:name="_Toc141494430"/>
      <w:bookmarkStart w:id="228" w:name="_Toc107849811"/>
      <w:bookmarkStart w:id="229" w:name="_Toc140898366"/>
      <w:bookmarkStart w:id="230" w:name="_Toc141150855"/>
      <w:bookmarkStart w:id="231" w:name="_Toc141493047"/>
      <w:bookmarkStart w:id="232" w:name="_Toc140887498"/>
      <w:bookmarkStart w:id="233" w:name="_Toc107839700"/>
      <w:bookmarkStart w:id="234" w:name="_Toc107839615"/>
      <w:bookmarkStart w:id="235" w:name="_Toc141512245"/>
      <w:bookmarkStart w:id="236" w:name="_Toc107839798"/>
      <w:bookmarkStart w:id="237" w:name="_Toc107806572"/>
      <w:bookmarkStart w:id="238" w:name="_Toc141511475"/>
      <w:bookmarkStart w:id="239" w:name="_Toc107980632"/>
      <w:bookmarkStart w:id="240" w:name="_Toc140889269"/>
      <w:r>
        <w:rPr>
          <w:rFonts w:hint="eastAsia" w:asciiTheme="minorEastAsia" w:hAnsiTheme="minorEastAsia" w:eastAsiaTheme="minorEastAsia"/>
          <w:color w:val="000000"/>
          <w:sz w:val="24"/>
          <w:szCs w:val="24"/>
        </w:rPr>
        <w:t>四、培训费用及结算方式</w:t>
      </w:r>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p>
    <w:p w14:paraId="779A8CC1">
      <w:pPr>
        <w:tabs>
          <w:tab w:val="left" w:pos="3150"/>
          <w:tab w:val="center" w:pos="4734"/>
        </w:tabs>
        <w:spacing w:after="0" w:line="500" w:lineRule="exact"/>
        <w:ind w:firstLine="480" w:firstLineChars="200"/>
        <w:rPr>
          <w:rFonts w:asciiTheme="minorEastAsia" w:hAnsiTheme="minorEastAsia" w:eastAsiaTheme="minorEastAsia"/>
          <w:color w:val="000000"/>
          <w:sz w:val="24"/>
          <w:szCs w:val="24"/>
          <w:u w:val="single"/>
        </w:rPr>
      </w:pPr>
      <w:r>
        <w:rPr>
          <w:rFonts w:hint="eastAsia" w:asciiTheme="minorEastAsia" w:hAnsiTheme="minorEastAsia" w:eastAsiaTheme="minorEastAsia"/>
          <w:color w:val="000000"/>
          <w:sz w:val="24"/>
          <w:szCs w:val="24"/>
        </w:rPr>
        <w:t>（一）培训费用总价：</w:t>
      </w:r>
      <w:r>
        <w:rPr>
          <w:rFonts w:hint="eastAsia" w:asciiTheme="minorEastAsia" w:hAnsiTheme="minorEastAsia" w:eastAsiaTheme="minorEastAsia"/>
          <w:color w:val="000000"/>
          <w:sz w:val="24"/>
          <w:szCs w:val="24"/>
          <w:u w:val="single"/>
        </w:rPr>
        <w:t xml:space="preserve">                           </w:t>
      </w:r>
    </w:p>
    <w:p w14:paraId="5F0C78D8">
      <w:pPr>
        <w:tabs>
          <w:tab w:val="left" w:pos="3150"/>
          <w:tab w:val="center" w:pos="4734"/>
        </w:tabs>
        <w:spacing w:after="0" w:line="500" w:lineRule="exact"/>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（二）结算依据：</w:t>
      </w:r>
      <w:r>
        <w:rPr>
          <w:rFonts w:asciiTheme="minorEastAsia" w:hAnsiTheme="minorEastAsia" w:eastAsiaTheme="minorEastAsia"/>
          <w:color w:val="000000"/>
          <w:sz w:val="24"/>
          <w:szCs w:val="24"/>
        </w:rPr>
        <w:t xml:space="preserve"> </w:t>
      </w:r>
    </w:p>
    <w:p w14:paraId="303D8053">
      <w:pPr>
        <w:tabs>
          <w:tab w:val="left" w:pos="3150"/>
          <w:tab w:val="center" w:pos="4734"/>
        </w:tabs>
        <w:spacing w:after="0" w:line="500" w:lineRule="exact"/>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（三）支付方式：</w:t>
      </w:r>
    </w:p>
    <w:p w14:paraId="45489EB7">
      <w:pPr>
        <w:tabs>
          <w:tab w:val="left" w:pos="3150"/>
          <w:tab w:val="center" w:pos="4734"/>
        </w:tabs>
        <w:spacing w:after="0" w:line="500" w:lineRule="exact"/>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培训结束后，乙方将考试（认定）成绩等相关培训资料交给甲方，可拨付培训补贴。在甲方规定时限内未按要求向甲方提交相关材料或材料审核不合格的培训机构，不予拨付补贴。</w:t>
      </w:r>
    </w:p>
    <w:p w14:paraId="556C1846">
      <w:pPr>
        <w:tabs>
          <w:tab w:val="left" w:pos="3150"/>
          <w:tab w:val="center" w:pos="4734"/>
        </w:tabs>
        <w:spacing w:after="0" w:line="500" w:lineRule="exact"/>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（四）乙方应对其指定的下列账户信息真实性、安全性、准确性负责。</w:t>
      </w:r>
    </w:p>
    <w:p w14:paraId="24D0D738">
      <w:pPr>
        <w:tabs>
          <w:tab w:val="left" w:pos="3150"/>
          <w:tab w:val="center" w:pos="4734"/>
        </w:tabs>
        <w:spacing w:after="0" w:line="500" w:lineRule="exact"/>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收款人：                  </w:t>
      </w:r>
    </w:p>
    <w:p w14:paraId="4DEDB6D1">
      <w:pPr>
        <w:tabs>
          <w:tab w:val="left" w:pos="3150"/>
          <w:tab w:val="center" w:pos="4734"/>
        </w:tabs>
        <w:spacing w:after="0" w:line="500" w:lineRule="exact"/>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开户行：                </w:t>
      </w:r>
    </w:p>
    <w:p w14:paraId="651662D0">
      <w:pPr>
        <w:tabs>
          <w:tab w:val="left" w:pos="3150"/>
          <w:tab w:val="center" w:pos="4734"/>
        </w:tabs>
        <w:spacing w:after="0" w:line="500" w:lineRule="exact"/>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账  号：</w:t>
      </w:r>
      <w:r>
        <w:rPr>
          <w:rFonts w:asciiTheme="minorEastAsia" w:hAnsiTheme="minorEastAsia" w:eastAsiaTheme="minorEastAsia"/>
          <w:color w:val="000000"/>
          <w:sz w:val="24"/>
          <w:szCs w:val="24"/>
        </w:rPr>
        <w:t xml:space="preserve"> </w:t>
      </w:r>
    </w:p>
    <w:p w14:paraId="7519C4E6">
      <w:pPr>
        <w:tabs>
          <w:tab w:val="left" w:pos="3150"/>
          <w:tab w:val="center" w:pos="4734"/>
        </w:tabs>
        <w:spacing w:after="0" w:line="500" w:lineRule="exact"/>
        <w:ind w:firstLine="480" w:firstLineChars="200"/>
        <w:rPr>
          <w:rFonts w:asciiTheme="minorEastAsia" w:hAnsiTheme="minorEastAsia" w:eastAsiaTheme="minorEastAsia"/>
          <w:color w:val="000000"/>
          <w:sz w:val="24"/>
          <w:szCs w:val="24"/>
        </w:rPr>
      </w:pPr>
      <w:bookmarkStart w:id="241" w:name="_Toc140898367"/>
      <w:bookmarkStart w:id="242" w:name="_Toc141150856"/>
      <w:bookmarkStart w:id="243" w:name="_Toc141512246"/>
      <w:bookmarkStart w:id="244" w:name="_Toc141494431"/>
      <w:bookmarkStart w:id="245" w:name="_Toc140889271"/>
      <w:bookmarkStart w:id="246" w:name="_Toc140810274"/>
      <w:bookmarkStart w:id="247" w:name="_Toc141511476"/>
      <w:bookmarkStart w:id="248" w:name="_Toc141493048"/>
      <w:bookmarkStart w:id="249" w:name="_Toc140887500"/>
      <w:bookmarkStart w:id="250" w:name="_Toc141499843"/>
      <w:bookmarkStart w:id="251" w:name="_Toc107302799"/>
      <w:bookmarkStart w:id="252" w:name="_Toc107455522"/>
      <w:bookmarkStart w:id="253" w:name="_Toc107302601"/>
      <w:bookmarkStart w:id="254" w:name="_Toc107303070"/>
      <w:bookmarkStart w:id="255" w:name="_Toc107325998"/>
      <w:bookmarkStart w:id="256" w:name="_Toc107974987"/>
      <w:bookmarkStart w:id="257" w:name="_Toc107477913"/>
      <w:bookmarkStart w:id="258" w:name="_Toc107761223"/>
      <w:bookmarkStart w:id="259" w:name="_Toc107742191"/>
      <w:bookmarkStart w:id="260" w:name="_Toc107850354"/>
      <w:bookmarkStart w:id="261" w:name="_Toc107671325"/>
      <w:bookmarkStart w:id="262" w:name="_Toc140889270"/>
      <w:bookmarkStart w:id="263" w:name="_Toc140887499"/>
      <w:bookmarkStart w:id="264" w:name="_Toc123112259"/>
      <w:bookmarkStart w:id="265" w:name="_Toc140810273"/>
      <w:r>
        <w:rPr>
          <w:rFonts w:hint="eastAsia" w:asciiTheme="minorEastAsia" w:hAnsiTheme="minorEastAsia" w:eastAsiaTheme="minorEastAsia"/>
          <w:color w:val="000000"/>
          <w:sz w:val="24"/>
          <w:szCs w:val="24"/>
        </w:rPr>
        <w:t>五、甲方权利和义务</w:t>
      </w:r>
      <w:bookmarkEnd w:id="241"/>
      <w:bookmarkEnd w:id="242"/>
      <w:bookmarkEnd w:id="243"/>
      <w:bookmarkEnd w:id="244"/>
      <w:bookmarkEnd w:id="245"/>
      <w:bookmarkEnd w:id="246"/>
      <w:bookmarkEnd w:id="247"/>
      <w:bookmarkEnd w:id="248"/>
      <w:bookmarkEnd w:id="249"/>
      <w:bookmarkEnd w:id="250"/>
    </w:p>
    <w:p w14:paraId="6E2B4DF0">
      <w:pPr>
        <w:tabs>
          <w:tab w:val="left" w:pos="3150"/>
          <w:tab w:val="center" w:pos="4734"/>
        </w:tabs>
        <w:spacing w:after="0" w:line="500" w:lineRule="exact"/>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（一）监督检查及指导乙方开展培训，按规定为项目提供相应的保障条件；</w:t>
      </w:r>
    </w:p>
    <w:p w14:paraId="45F837D3">
      <w:pPr>
        <w:tabs>
          <w:tab w:val="left" w:pos="3150"/>
          <w:tab w:val="center" w:pos="4734"/>
        </w:tabs>
        <w:spacing w:after="0" w:line="500" w:lineRule="exact"/>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（二）审查乙方的师资配备，对不称职的培训教师提出更换要求；</w:t>
      </w:r>
    </w:p>
    <w:p w14:paraId="571F3C41">
      <w:pPr>
        <w:tabs>
          <w:tab w:val="left" w:pos="3150"/>
          <w:tab w:val="center" w:pos="4734"/>
        </w:tabs>
        <w:spacing w:after="0" w:line="500" w:lineRule="exact"/>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（三）检查培训工作质量，对培训质量达不到要求的提出改进要求；</w:t>
      </w:r>
    </w:p>
    <w:p w14:paraId="081C0F66">
      <w:pPr>
        <w:tabs>
          <w:tab w:val="left" w:pos="3150"/>
          <w:tab w:val="center" w:pos="4734"/>
        </w:tabs>
        <w:spacing w:after="0" w:line="500" w:lineRule="exact"/>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（四）根据实际需要，向乙方提出培训内容、培训方式、考核事项等方面要求；</w:t>
      </w:r>
    </w:p>
    <w:p w14:paraId="1A45CFA3">
      <w:pPr>
        <w:tabs>
          <w:tab w:val="left" w:pos="3150"/>
          <w:tab w:val="center" w:pos="4734"/>
        </w:tabs>
        <w:spacing w:after="0" w:line="500" w:lineRule="exact"/>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（五）其他约定：实际工作开展中，甲方可根据参训人员培训意愿对招标的培训项目人数作适当调整。</w:t>
      </w:r>
    </w:p>
    <w:bookmarkEnd w:id="251"/>
    <w:bookmarkEnd w:id="252"/>
    <w:bookmarkEnd w:id="253"/>
    <w:bookmarkEnd w:id="254"/>
    <w:bookmarkEnd w:id="255"/>
    <w:p w14:paraId="4835B107">
      <w:pPr>
        <w:tabs>
          <w:tab w:val="left" w:pos="3150"/>
          <w:tab w:val="center" w:pos="4734"/>
        </w:tabs>
        <w:spacing w:after="0" w:line="500" w:lineRule="exact"/>
        <w:ind w:firstLine="480" w:firstLineChars="200"/>
        <w:rPr>
          <w:rFonts w:asciiTheme="minorEastAsia" w:hAnsiTheme="minorEastAsia" w:eastAsiaTheme="minorEastAsia"/>
          <w:color w:val="000000"/>
          <w:sz w:val="24"/>
          <w:szCs w:val="24"/>
        </w:rPr>
      </w:pPr>
      <w:bookmarkStart w:id="266" w:name="_Toc141494432"/>
      <w:bookmarkStart w:id="267" w:name="_Toc141493049"/>
      <w:bookmarkStart w:id="268" w:name="_Toc140898368"/>
      <w:bookmarkStart w:id="269" w:name="_Toc141150857"/>
      <w:bookmarkStart w:id="270" w:name="_Toc141511477"/>
      <w:bookmarkStart w:id="271" w:name="_Toc141512247"/>
      <w:bookmarkStart w:id="272" w:name="_Toc141499844"/>
      <w:r>
        <w:rPr>
          <w:rFonts w:hint="eastAsia" w:asciiTheme="minorEastAsia" w:hAnsiTheme="minorEastAsia" w:eastAsiaTheme="minorEastAsia"/>
          <w:color w:val="000000"/>
          <w:sz w:val="24"/>
          <w:szCs w:val="24"/>
        </w:rPr>
        <w:t>六、乙方权利和义务</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0259CEC9">
      <w:pPr>
        <w:tabs>
          <w:tab w:val="left" w:pos="3150"/>
          <w:tab w:val="center" w:pos="4734"/>
        </w:tabs>
        <w:spacing w:after="0" w:line="500" w:lineRule="exact"/>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（一）自觉接受甲方的监督、检查、指导及服从安排；</w:t>
      </w:r>
    </w:p>
    <w:p w14:paraId="0C1BFA67">
      <w:pPr>
        <w:tabs>
          <w:tab w:val="left" w:pos="3150"/>
          <w:tab w:val="center" w:pos="4734"/>
        </w:tabs>
        <w:spacing w:after="0" w:line="500" w:lineRule="exact"/>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（二）制定培训方案，配备培训设施，安排符合培训目标和要求的师资力量，确保培训质量；</w:t>
      </w:r>
    </w:p>
    <w:p w14:paraId="0BE02E3F">
      <w:pPr>
        <w:tabs>
          <w:tab w:val="left" w:pos="3150"/>
          <w:tab w:val="center" w:pos="4734"/>
        </w:tabs>
        <w:spacing w:after="0" w:line="500" w:lineRule="exact"/>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（三）对培训人员进行安全教育和培训纪律管理；</w:t>
      </w:r>
    </w:p>
    <w:p w14:paraId="2854285C">
      <w:pPr>
        <w:tabs>
          <w:tab w:val="left" w:pos="3150"/>
          <w:tab w:val="center" w:pos="4734"/>
        </w:tabs>
        <w:spacing w:after="0" w:line="500" w:lineRule="exact"/>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（四）为培训人员办理进入培训、实习场所的相关手续；</w:t>
      </w:r>
    </w:p>
    <w:p w14:paraId="7ECF7194">
      <w:pPr>
        <w:tabs>
          <w:tab w:val="left" w:pos="3150"/>
          <w:tab w:val="center" w:pos="4734"/>
        </w:tabs>
        <w:spacing w:after="0" w:line="500" w:lineRule="exact"/>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五）建立健全受训人员基本情况、培训项目、培训期次、培训时间、考核结果、实现就业档案痕迹资料，严格按照就业机构规定内容装档。档案痕迹管理以期以项目为单元，在档案袋上标明档号、案卷题名、日期、保管期限等，并录入培训机构管理系统和就业机构实名制管理信息系统，便于查询或提供后续服务。 </w:t>
      </w:r>
    </w:p>
    <w:p w14:paraId="5DC8FE2A">
      <w:pPr>
        <w:tabs>
          <w:tab w:val="left" w:pos="3150"/>
          <w:tab w:val="center" w:pos="4734"/>
        </w:tabs>
        <w:spacing w:after="0" w:line="500" w:lineRule="exact"/>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六）严格按照国家相关职业技能培训标准规定的教学大纲和计划，结合人力资源市场需求，认真组织培训教学，按时按量完成教学内容，每日如实填写考勤记录（系统打卡签到、手工签到）等相关管理资料，加强各项管理，保证培训质量。</w:t>
      </w:r>
    </w:p>
    <w:p w14:paraId="775DEC15">
      <w:pPr>
        <w:tabs>
          <w:tab w:val="left" w:pos="3150"/>
          <w:tab w:val="center" w:pos="4734"/>
        </w:tabs>
        <w:spacing w:after="0" w:line="500" w:lineRule="exact"/>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（七）使用正规技能培训教材；不得弄虚作假、冒名顶替、虚报学员数量套取补贴资金；不得缩短学时、变更教学计划、扩大培训学员范围；不得未经允许以人社部门的名义开展培训；不得非法颁发或者伪造</w:t>
      </w:r>
      <w:r>
        <w:rPr>
          <w:rFonts w:hint="eastAsia" w:asciiTheme="minorEastAsia" w:hAnsiTheme="minorEastAsia" w:eastAsiaTheme="minorEastAsia"/>
          <w:color w:val="000000"/>
          <w:sz w:val="24"/>
          <w:szCs w:val="24"/>
          <w:lang w:eastAsia="zh-CN"/>
        </w:rPr>
        <w:t>种养殖等级证书</w:t>
      </w:r>
      <w:r>
        <w:rPr>
          <w:rFonts w:hint="eastAsia" w:asciiTheme="minorEastAsia" w:hAnsiTheme="minorEastAsia" w:eastAsiaTheme="minorEastAsia"/>
          <w:color w:val="000000"/>
          <w:sz w:val="24"/>
          <w:szCs w:val="24"/>
        </w:rPr>
        <w:t>、职业资格证书、培训合格证书、专项能力证书。</w:t>
      </w:r>
    </w:p>
    <w:p w14:paraId="7CC91A53">
      <w:pPr>
        <w:tabs>
          <w:tab w:val="left" w:pos="3150"/>
          <w:tab w:val="center" w:pos="4734"/>
        </w:tabs>
        <w:spacing w:after="0" w:line="500" w:lineRule="exact"/>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（八）所开展培训的项目（内容）不得违背培训对象的意愿和需求，应根据培训对象的意愿和需求同时紧密结合市场用工需求和产业发展需要实施有针对性的培训。</w:t>
      </w:r>
    </w:p>
    <w:p w14:paraId="4DFA7991">
      <w:pPr>
        <w:tabs>
          <w:tab w:val="left" w:pos="3150"/>
          <w:tab w:val="center" w:pos="4734"/>
        </w:tabs>
        <w:spacing w:after="0" w:line="500" w:lineRule="exact"/>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（九）培训期间和培训后与甲方共同提供就业创业服务，促进培训学员实现就业创业。 </w:t>
      </w:r>
    </w:p>
    <w:p w14:paraId="67213267">
      <w:pPr>
        <w:tabs>
          <w:tab w:val="left" w:pos="3150"/>
          <w:tab w:val="center" w:pos="4734"/>
        </w:tabs>
        <w:spacing w:after="0" w:line="500" w:lineRule="exact"/>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（十）乙方应保证被培训人员在培训期间的健康、安全。若因乙方原因导致培训人员人身伤害或财产损失的，乙方应承担相应赔偿责任。  </w:t>
      </w:r>
    </w:p>
    <w:p w14:paraId="01ADE399">
      <w:pPr>
        <w:tabs>
          <w:tab w:val="left" w:pos="3150"/>
          <w:tab w:val="center" w:pos="4734"/>
        </w:tabs>
        <w:spacing w:after="0" w:line="500" w:lineRule="exact"/>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（十一）按规定和要求，按时报告培训进度，培训完成后及时报送项目执行情况和工作总结；</w:t>
      </w:r>
    </w:p>
    <w:p w14:paraId="03E7A1CB">
      <w:pPr>
        <w:tabs>
          <w:tab w:val="left" w:pos="3150"/>
          <w:tab w:val="center" w:pos="4734"/>
        </w:tabs>
        <w:spacing w:after="0" w:line="500" w:lineRule="exact"/>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（十二）未经甲方书面同意，不得擅自将本合同项下工作转委托；</w:t>
      </w:r>
    </w:p>
    <w:p w14:paraId="5F61EC76">
      <w:pPr>
        <w:tabs>
          <w:tab w:val="left" w:pos="3150"/>
          <w:tab w:val="center" w:pos="4734"/>
        </w:tabs>
        <w:spacing w:after="0" w:line="500" w:lineRule="exact"/>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（十三）在合同履行期间，培训对象的一切信息甲乙双方均有保密义务，严禁以任何方式泄露或用于与本合同无关的其他任何事项。</w:t>
      </w:r>
    </w:p>
    <w:p w14:paraId="775B7658">
      <w:pPr>
        <w:tabs>
          <w:tab w:val="left" w:pos="3150"/>
          <w:tab w:val="center" w:pos="4734"/>
        </w:tabs>
        <w:spacing w:after="0" w:line="500" w:lineRule="exact"/>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十四）其他约定：乙方如果在培训活动中出现重大违法违规记录和教学事故。重大违法记录是指：投标供应商因违法经营受到刑事处罚或者责令停产停业、吊销许可证或者执照、较大数额罚款等行政处罚；教学事故是指：未按规定课时和教学计划开展培训、学员出勤率在一次培训总课时内低于 80%、违背职业道德和相关规定在学员人数、学员身份、学员证件、考勤和考试、发放培训合格证等环节弄虚作假套取培训补贴资金、合并班级上课、不按规定配备培训师资、不按规定使用培训教材、合同项目转包、向学员收取培训费用及押金等情况。作为失信机构记录在案并自觉接受甲方采取的惩罚措施,甲方视情况可终止乙方中标资格。</w:t>
      </w:r>
      <w:bookmarkStart w:id="273" w:name="_Toc140657286"/>
      <w:bookmarkStart w:id="274" w:name="_Toc141512250"/>
      <w:bookmarkStart w:id="275" w:name="_Toc141499847"/>
      <w:bookmarkStart w:id="276" w:name="_Toc140887503"/>
      <w:bookmarkStart w:id="277" w:name="_Toc140898371"/>
      <w:bookmarkStart w:id="278" w:name="_Toc140889274"/>
      <w:bookmarkStart w:id="279" w:name="_Toc141511480"/>
      <w:bookmarkStart w:id="280" w:name="_Toc141150860"/>
      <w:bookmarkStart w:id="281" w:name="_Toc141493052"/>
      <w:bookmarkStart w:id="282" w:name="_Toc140810280"/>
      <w:bookmarkStart w:id="283" w:name="_Toc141494435"/>
    </w:p>
    <w:p w14:paraId="4A59F358">
      <w:pPr>
        <w:tabs>
          <w:tab w:val="left" w:pos="3150"/>
          <w:tab w:val="center" w:pos="4734"/>
        </w:tabs>
        <w:spacing w:after="0" w:line="500" w:lineRule="exact"/>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七、违约责任</w:t>
      </w:r>
      <w:bookmarkEnd w:id="273"/>
      <w:bookmarkEnd w:id="274"/>
      <w:bookmarkEnd w:id="275"/>
      <w:bookmarkEnd w:id="276"/>
      <w:bookmarkEnd w:id="277"/>
      <w:bookmarkEnd w:id="278"/>
      <w:bookmarkEnd w:id="279"/>
      <w:bookmarkEnd w:id="280"/>
      <w:bookmarkEnd w:id="281"/>
      <w:bookmarkEnd w:id="282"/>
      <w:bookmarkEnd w:id="283"/>
    </w:p>
    <w:p w14:paraId="4CD4CC3F">
      <w:pPr>
        <w:tabs>
          <w:tab w:val="left" w:pos="3150"/>
          <w:tab w:val="center" w:pos="4734"/>
        </w:tabs>
        <w:spacing w:after="0" w:line="500" w:lineRule="exact"/>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（一）乙方未按约定提供培训条件，导致无法实现培训目的，应当承担合同价款　　%的违约金；</w:t>
      </w:r>
    </w:p>
    <w:p w14:paraId="3EFB834E">
      <w:pPr>
        <w:tabs>
          <w:tab w:val="left" w:pos="3150"/>
          <w:tab w:val="center" w:pos="4734"/>
        </w:tabs>
        <w:spacing w:after="0" w:line="500" w:lineRule="exact"/>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（二）乙方培训质量未达到合同约定，应当承担合同价款 　　%的违约金；</w:t>
      </w:r>
    </w:p>
    <w:p w14:paraId="1DB70512">
      <w:pPr>
        <w:tabs>
          <w:tab w:val="left" w:pos="3150"/>
          <w:tab w:val="center" w:pos="4734"/>
        </w:tabs>
        <w:spacing w:after="0" w:line="500" w:lineRule="exact"/>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（三）乙方擅自转委托的，应当承担合同价款</w:t>
      </w:r>
      <w:r>
        <w:rPr>
          <w:rFonts w:hint="eastAsia" w:asciiTheme="minorEastAsia" w:hAnsiTheme="minorEastAsia" w:eastAsiaTheme="minorEastAsia"/>
          <w:color w:val="000000"/>
          <w:sz w:val="24"/>
          <w:szCs w:val="24"/>
          <w:u w:val="single"/>
        </w:rPr>
        <w:t xml:space="preserve">      </w:t>
      </w:r>
      <w:r>
        <w:rPr>
          <w:rFonts w:hint="eastAsia" w:asciiTheme="minorEastAsia" w:hAnsiTheme="minorEastAsia" w:eastAsiaTheme="minorEastAsia"/>
          <w:color w:val="000000"/>
          <w:sz w:val="24"/>
          <w:szCs w:val="24"/>
        </w:rPr>
        <w:t>%的违约金；</w:t>
      </w:r>
    </w:p>
    <w:p w14:paraId="2BB6ACFA">
      <w:pPr>
        <w:tabs>
          <w:tab w:val="left" w:pos="3150"/>
          <w:tab w:val="center" w:pos="4734"/>
        </w:tabs>
        <w:spacing w:after="0" w:line="500" w:lineRule="exact"/>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（四）乙方因培训设施原因造成培训人员人身伤害的，应当承担损害赔偿责任：</w:t>
      </w:r>
    </w:p>
    <w:p w14:paraId="3F274BA1">
      <w:pPr>
        <w:tabs>
          <w:tab w:val="left" w:pos="3150"/>
          <w:tab w:val="center" w:pos="4734"/>
        </w:tabs>
        <w:spacing w:after="0" w:line="500" w:lineRule="exact"/>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（五）乙方不履行其合同义务或履行义务不符合约定的，应承担继续履行、采取补救措施或者赔偿损失。</w:t>
      </w:r>
    </w:p>
    <w:p w14:paraId="716C7E82">
      <w:pPr>
        <w:tabs>
          <w:tab w:val="left" w:pos="3150"/>
          <w:tab w:val="center" w:pos="4734"/>
        </w:tabs>
        <w:spacing w:after="0" w:line="500" w:lineRule="exact"/>
        <w:ind w:firstLine="480" w:firstLineChars="200"/>
        <w:rPr>
          <w:rFonts w:asciiTheme="minorEastAsia" w:hAnsiTheme="minorEastAsia" w:eastAsiaTheme="minorEastAsia"/>
          <w:color w:val="000000"/>
          <w:sz w:val="24"/>
          <w:szCs w:val="24"/>
        </w:rPr>
      </w:pPr>
      <w:bookmarkStart w:id="284" w:name="_Toc141499848"/>
      <w:bookmarkStart w:id="285" w:name="_Toc141512251"/>
      <w:bookmarkStart w:id="286" w:name="_Toc141150861"/>
      <w:bookmarkStart w:id="287" w:name="_Toc140898372"/>
      <w:bookmarkStart w:id="288" w:name="_Toc140657288"/>
      <w:bookmarkStart w:id="289" w:name="_Toc141511481"/>
      <w:bookmarkStart w:id="290" w:name="_Toc140810282"/>
      <w:bookmarkStart w:id="291" w:name="_Toc140887504"/>
      <w:bookmarkStart w:id="292" w:name="_Toc140889275"/>
      <w:bookmarkStart w:id="293" w:name="_Toc141493053"/>
      <w:bookmarkStart w:id="294" w:name="_Toc141494436"/>
      <w:r>
        <w:rPr>
          <w:rFonts w:hint="eastAsia" w:asciiTheme="minorEastAsia" w:hAnsiTheme="minorEastAsia" w:eastAsiaTheme="minorEastAsia"/>
          <w:color w:val="000000"/>
          <w:sz w:val="24"/>
          <w:szCs w:val="24"/>
        </w:rPr>
        <w:t>八、合同变更和解除</w:t>
      </w:r>
      <w:bookmarkEnd w:id="284"/>
      <w:bookmarkEnd w:id="285"/>
      <w:bookmarkEnd w:id="286"/>
      <w:bookmarkEnd w:id="287"/>
      <w:bookmarkEnd w:id="288"/>
      <w:bookmarkEnd w:id="289"/>
      <w:bookmarkEnd w:id="290"/>
      <w:bookmarkEnd w:id="291"/>
      <w:bookmarkEnd w:id="292"/>
      <w:bookmarkEnd w:id="293"/>
      <w:bookmarkEnd w:id="294"/>
    </w:p>
    <w:p w14:paraId="62CFF1CA">
      <w:pPr>
        <w:tabs>
          <w:tab w:val="left" w:pos="3150"/>
          <w:tab w:val="center" w:pos="4734"/>
        </w:tabs>
        <w:spacing w:after="0" w:line="500" w:lineRule="exact"/>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（一）在合同执行过程中，如确实由于不可抗拒和非乙方自身造成的原因，不能履行合同时，由乙方向甲方提出解决办法，经与甲方协商后可以变更或解除，变更或解除协议应采用书面形式。</w:t>
      </w:r>
    </w:p>
    <w:p w14:paraId="2533A5A3">
      <w:pPr>
        <w:tabs>
          <w:tab w:val="left" w:pos="3150"/>
          <w:tab w:val="center" w:pos="4734"/>
        </w:tabs>
        <w:spacing w:after="0" w:line="500" w:lineRule="exact"/>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（二）其他约定：</w:t>
      </w:r>
      <w:r>
        <w:rPr>
          <w:rFonts w:hint="eastAsia" w:asciiTheme="minorEastAsia" w:hAnsiTheme="minorEastAsia" w:eastAsiaTheme="minorEastAsia"/>
          <w:color w:val="000000"/>
          <w:sz w:val="24"/>
          <w:szCs w:val="24"/>
          <w:u w:val="single"/>
        </w:rPr>
        <w:t xml:space="preserve">                    </w:t>
      </w:r>
      <w:r>
        <w:rPr>
          <w:rFonts w:hint="eastAsia" w:asciiTheme="minorEastAsia" w:hAnsiTheme="minorEastAsia" w:eastAsiaTheme="minorEastAsia"/>
          <w:color w:val="000000"/>
          <w:sz w:val="24"/>
          <w:szCs w:val="24"/>
        </w:rPr>
        <w:t>。</w:t>
      </w:r>
    </w:p>
    <w:p w14:paraId="6CEB50FD">
      <w:pPr>
        <w:tabs>
          <w:tab w:val="left" w:pos="3150"/>
          <w:tab w:val="center" w:pos="4734"/>
        </w:tabs>
        <w:spacing w:after="0" w:line="500" w:lineRule="exact"/>
        <w:ind w:firstLine="480" w:firstLineChars="200"/>
        <w:rPr>
          <w:rFonts w:asciiTheme="minorEastAsia" w:hAnsiTheme="minorEastAsia" w:eastAsiaTheme="minorEastAsia"/>
          <w:color w:val="000000"/>
          <w:sz w:val="24"/>
          <w:szCs w:val="24"/>
        </w:rPr>
      </w:pPr>
      <w:bookmarkStart w:id="295" w:name="_Toc141499849"/>
      <w:bookmarkStart w:id="296" w:name="_Toc141237872"/>
      <w:bookmarkStart w:id="297" w:name="_Toc141511482"/>
      <w:bookmarkStart w:id="298" w:name="_Toc37575008"/>
      <w:bookmarkStart w:id="299" w:name="_Toc141242434"/>
      <w:bookmarkStart w:id="300" w:name="_Toc140887622"/>
      <w:bookmarkStart w:id="301" w:name="_Toc140898431"/>
      <w:bookmarkStart w:id="302" w:name="_Toc140889577"/>
      <w:bookmarkStart w:id="303" w:name="_Toc141493054"/>
      <w:bookmarkStart w:id="304" w:name="_Toc141512252"/>
      <w:bookmarkStart w:id="305" w:name="_Toc141167794"/>
      <w:bookmarkStart w:id="306" w:name="_Toc141494437"/>
      <w:bookmarkStart w:id="307" w:name="_Toc37665091"/>
      <w:bookmarkStart w:id="308" w:name="_Toc140657289"/>
      <w:bookmarkStart w:id="309" w:name="_Toc140810283"/>
      <w:bookmarkStart w:id="310" w:name="_Toc141150489"/>
      <w:bookmarkStart w:id="311" w:name="_Toc141150462"/>
      <w:bookmarkStart w:id="312" w:name="_Toc141150864"/>
      <w:bookmarkStart w:id="313" w:name="_Toc37575009"/>
      <w:bookmarkStart w:id="314" w:name="_Toc140898375"/>
      <w:bookmarkStart w:id="315" w:name="_Toc140887507"/>
      <w:bookmarkStart w:id="316" w:name="_Toc140889278"/>
      <w:bookmarkStart w:id="317" w:name="_Toc37665092"/>
      <w:bookmarkStart w:id="318" w:name="_Toc140810285"/>
      <w:bookmarkStart w:id="319" w:name="_Toc140657291"/>
      <w:r>
        <w:rPr>
          <w:rFonts w:hint="eastAsia" w:asciiTheme="minorEastAsia" w:hAnsiTheme="minorEastAsia" w:eastAsiaTheme="minorEastAsia"/>
          <w:color w:val="000000"/>
          <w:sz w:val="24"/>
          <w:szCs w:val="24"/>
        </w:rPr>
        <w:t>九、争议的解决</w:t>
      </w:r>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14:paraId="5C93CB23">
      <w:pPr>
        <w:tabs>
          <w:tab w:val="left" w:pos="3150"/>
          <w:tab w:val="center" w:pos="4734"/>
        </w:tabs>
        <w:spacing w:after="0" w:line="500" w:lineRule="exact"/>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本合同履行过程中发生的纠纷双方应协商解决。协商不成的，按照以下第方式解决：</w:t>
      </w:r>
    </w:p>
    <w:p w14:paraId="1B252E73">
      <w:pPr>
        <w:tabs>
          <w:tab w:val="left" w:pos="3150"/>
          <w:tab w:val="center" w:pos="4734"/>
        </w:tabs>
        <w:spacing w:after="0" w:line="500" w:lineRule="exact"/>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（一）提交仲裁委员会仲裁；</w:t>
      </w:r>
    </w:p>
    <w:p w14:paraId="0EB12F25">
      <w:pPr>
        <w:tabs>
          <w:tab w:val="left" w:pos="3150"/>
          <w:tab w:val="center" w:pos="4734"/>
        </w:tabs>
        <w:spacing w:after="0" w:line="500" w:lineRule="exact"/>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（二）向人民法院提起诉讼；</w:t>
      </w:r>
    </w:p>
    <w:p w14:paraId="4C890B36">
      <w:pPr>
        <w:tabs>
          <w:tab w:val="left" w:pos="3150"/>
          <w:tab w:val="center" w:pos="4734"/>
        </w:tabs>
        <w:spacing w:after="0" w:line="500" w:lineRule="exact"/>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（三）因关联交易合同发生的争议，由双方协商解决。</w:t>
      </w:r>
    </w:p>
    <w:bookmarkEnd w:id="312"/>
    <w:bookmarkEnd w:id="313"/>
    <w:bookmarkEnd w:id="314"/>
    <w:bookmarkEnd w:id="315"/>
    <w:bookmarkEnd w:id="316"/>
    <w:bookmarkEnd w:id="317"/>
    <w:bookmarkEnd w:id="318"/>
    <w:bookmarkEnd w:id="319"/>
    <w:p w14:paraId="368AF76B">
      <w:pPr>
        <w:tabs>
          <w:tab w:val="left" w:pos="3150"/>
          <w:tab w:val="center" w:pos="4734"/>
        </w:tabs>
        <w:spacing w:after="0" w:line="500" w:lineRule="exact"/>
        <w:ind w:firstLine="480" w:firstLineChars="200"/>
        <w:rPr>
          <w:rFonts w:asciiTheme="minorEastAsia" w:hAnsiTheme="minorEastAsia" w:eastAsiaTheme="minorEastAsia"/>
          <w:color w:val="000000"/>
          <w:sz w:val="24"/>
          <w:szCs w:val="24"/>
        </w:rPr>
      </w:pPr>
      <w:bookmarkStart w:id="320" w:name="_Toc141499850"/>
      <w:bookmarkStart w:id="321" w:name="_Toc141512253"/>
      <w:bookmarkStart w:id="322" w:name="_Toc141511483"/>
      <w:r>
        <w:rPr>
          <w:rFonts w:hint="eastAsia" w:asciiTheme="minorEastAsia" w:hAnsiTheme="minorEastAsia" w:eastAsiaTheme="minorEastAsia"/>
          <w:color w:val="000000"/>
          <w:sz w:val="24"/>
          <w:szCs w:val="24"/>
        </w:rPr>
        <w:t>十、合同效力及其他约定</w:t>
      </w:r>
      <w:bookmarkEnd w:id="320"/>
      <w:bookmarkEnd w:id="321"/>
      <w:bookmarkEnd w:id="322"/>
    </w:p>
    <w:p w14:paraId="2FC5EB27">
      <w:pPr>
        <w:tabs>
          <w:tab w:val="left" w:pos="3150"/>
          <w:tab w:val="center" w:pos="4734"/>
        </w:tabs>
        <w:spacing w:after="0" w:line="500" w:lineRule="exact"/>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（一）本合同经双方法定代表人（负责人）或委托代理人签字并加盖单位印章之日起生效；</w:t>
      </w:r>
    </w:p>
    <w:p w14:paraId="4EF0B027">
      <w:pPr>
        <w:tabs>
          <w:tab w:val="left" w:pos="3150"/>
          <w:tab w:val="center" w:pos="4734"/>
        </w:tabs>
        <w:spacing w:after="0" w:line="500" w:lineRule="exact"/>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（二）本合同未尽事宜，双方另行签订书面补充协议，补充协议与本合同内容不一致的，以补充协议为准；</w:t>
      </w:r>
    </w:p>
    <w:p w14:paraId="5994BDA6">
      <w:pPr>
        <w:tabs>
          <w:tab w:val="left" w:pos="3150"/>
          <w:tab w:val="center" w:pos="4734"/>
        </w:tabs>
        <w:spacing w:after="0" w:line="500" w:lineRule="exact"/>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（三）本合同一式4份，甲方执2份，乙方执2份，具有同等法律效力。</w:t>
      </w:r>
    </w:p>
    <w:p w14:paraId="36C30EFC">
      <w:pPr>
        <w:tabs>
          <w:tab w:val="left" w:pos="3150"/>
          <w:tab w:val="center" w:pos="4734"/>
        </w:tabs>
        <w:spacing w:after="0" w:line="500" w:lineRule="exact"/>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（四）以下附件作为本合同的组成部分：</w:t>
      </w:r>
    </w:p>
    <w:p w14:paraId="5DF23934">
      <w:pPr>
        <w:tabs>
          <w:tab w:val="left" w:pos="3150"/>
          <w:tab w:val="center" w:pos="4734"/>
        </w:tabs>
        <w:spacing w:after="0" w:line="500" w:lineRule="exact"/>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（五）其他约定：</w:t>
      </w:r>
      <w:r>
        <w:rPr>
          <w:rFonts w:hint="eastAsia" w:asciiTheme="minorEastAsia" w:hAnsiTheme="minorEastAsia" w:eastAsiaTheme="minorEastAsia"/>
          <w:color w:val="000000"/>
          <w:sz w:val="24"/>
          <w:szCs w:val="24"/>
          <w:u w:val="single"/>
        </w:rPr>
        <w:t xml:space="preserve">                         </w:t>
      </w:r>
      <w:r>
        <w:rPr>
          <w:rFonts w:hint="eastAsia" w:asciiTheme="minorEastAsia" w:hAnsiTheme="minorEastAsia" w:eastAsiaTheme="minorEastAsia"/>
          <w:color w:val="000000"/>
          <w:sz w:val="24"/>
          <w:szCs w:val="24"/>
        </w:rPr>
        <w:t>。</w:t>
      </w:r>
    </w:p>
    <w:p w14:paraId="4549492F">
      <w:pPr>
        <w:tabs>
          <w:tab w:val="left" w:pos="3150"/>
          <w:tab w:val="center" w:pos="4734"/>
        </w:tabs>
        <w:spacing w:after="0" w:line="500" w:lineRule="exact"/>
        <w:ind w:firstLine="480" w:firstLineChars="200"/>
        <w:rPr>
          <w:rFonts w:asciiTheme="minorEastAsia" w:hAnsiTheme="minorEastAsia" w:eastAsiaTheme="minorEastAsia"/>
          <w:color w:val="000000"/>
          <w:sz w:val="24"/>
          <w:szCs w:val="24"/>
        </w:rPr>
      </w:pPr>
    </w:p>
    <w:p w14:paraId="60701FD6">
      <w:pPr>
        <w:tabs>
          <w:tab w:val="left" w:pos="3150"/>
          <w:tab w:val="center" w:pos="4734"/>
        </w:tabs>
        <w:spacing w:after="0" w:line="500" w:lineRule="exact"/>
        <w:ind w:firstLine="480" w:firstLineChars="200"/>
        <w:rPr>
          <w:rFonts w:asciiTheme="minorEastAsia" w:hAnsiTheme="minorEastAsia" w:eastAsiaTheme="minorEastAsia"/>
          <w:color w:val="000000"/>
          <w:sz w:val="24"/>
          <w:szCs w:val="24"/>
        </w:rPr>
      </w:pPr>
    </w:p>
    <w:p w14:paraId="14394EBE">
      <w:pPr>
        <w:tabs>
          <w:tab w:val="left" w:pos="3150"/>
          <w:tab w:val="center" w:pos="4734"/>
        </w:tabs>
        <w:spacing w:after="0" w:line="500" w:lineRule="exact"/>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甲方:                             乙方:</w:t>
      </w:r>
    </w:p>
    <w:p w14:paraId="0A7355E8">
      <w:pPr>
        <w:tabs>
          <w:tab w:val="left" w:pos="3150"/>
          <w:tab w:val="center" w:pos="4734"/>
        </w:tabs>
        <w:spacing w:after="0" w:line="500" w:lineRule="exact"/>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地址:                             地址:</w:t>
      </w:r>
    </w:p>
    <w:p w14:paraId="1AE40C73">
      <w:pPr>
        <w:tabs>
          <w:tab w:val="left" w:pos="3150"/>
          <w:tab w:val="center" w:pos="4734"/>
        </w:tabs>
        <w:spacing w:after="0" w:line="500" w:lineRule="exact"/>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法定代表人：                      法定代表人:</w:t>
      </w:r>
    </w:p>
    <w:p w14:paraId="533FE26F">
      <w:pPr>
        <w:tabs>
          <w:tab w:val="left" w:pos="3150"/>
          <w:tab w:val="center" w:pos="4734"/>
        </w:tabs>
        <w:spacing w:after="0" w:line="500" w:lineRule="exact"/>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或委托代理人:                     或委托代理人:</w:t>
      </w:r>
    </w:p>
    <w:p w14:paraId="341B08EA">
      <w:pPr>
        <w:tabs>
          <w:tab w:val="left" w:pos="3150"/>
          <w:tab w:val="center" w:pos="4734"/>
        </w:tabs>
        <w:spacing w:after="0" w:line="500" w:lineRule="exact"/>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电话:                             电话:</w:t>
      </w:r>
    </w:p>
    <w:p w14:paraId="47260D23">
      <w:pPr>
        <w:tabs>
          <w:tab w:val="left" w:pos="3150"/>
          <w:tab w:val="center" w:pos="4734"/>
        </w:tabs>
        <w:spacing w:after="0" w:line="500" w:lineRule="exact"/>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开户银行:                         开户银行:</w:t>
      </w:r>
    </w:p>
    <w:p w14:paraId="182B5324">
      <w:pPr>
        <w:tabs>
          <w:tab w:val="left" w:pos="3150"/>
          <w:tab w:val="center" w:pos="4734"/>
        </w:tabs>
        <w:spacing w:after="0" w:line="500" w:lineRule="exact"/>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帐号:                             帐号:</w:t>
      </w:r>
    </w:p>
    <w:p w14:paraId="3DFCCB27">
      <w:pPr>
        <w:tabs>
          <w:tab w:val="left" w:pos="3150"/>
          <w:tab w:val="center" w:pos="4734"/>
        </w:tabs>
        <w:spacing w:after="0" w:line="500" w:lineRule="exact"/>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签订时间: 2026年   月   日       签订时间: 2026年   月   日</w:t>
      </w:r>
    </w:p>
    <w:p w14:paraId="00992EE2">
      <w:pPr>
        <w:rPr>
          <w:rFonts w:ascii="宋体" w:hAnsi="宋体" w:eastAsia="宋体" w:cs="宋体"/>
          <w:b/>
          <w:bCs/>
          <w:sz w:val="32"/>
          <w:szCs w:val="32"/>
        </w:rPr>
      </w:pPr>
      <w:r>
        <w:rPr>
          <w:rFonts w:hint="eastAsia" w:ascii="宋体" w:hAnsi="宋体" w:eastAsia="宋体" w:cs="宋体"/>
          <w:b/>
          <w:bCs/>
          <w:sz w:val="32"/>
          <w:szCs w:val="32"/>
        </w:rPr>
        <w:br w:type="page"/>
      </w:r>
    </w:p>
    <w:p w14:paraId="77940765">
      <w:pPr>
        <w:pStyle w:val="2"/>
        <w:adjustRightInd w:val="0"/>
        <w:snapToGrid w:val="0"/>
        <w:jc w:val="center"/>
        <w:rPr>
          <w:rFonts w:ascii="宋体" w:hAnsi="宋体" w:cs="宋体"/>
          <w:sz w:val="40"/>
        </w:rPr>
      </w:pPr>
      <w:bookmarkStart w:id="323" w:name="_Toc517963436"/>
      <w:bookmarkStart w:id="324" w:name="_Toc32083"/>
      <w:bookmarkStart w:id="325" w:name="_Toc530733568"/>
      <w:bookmarkStart w:id="326" w:name="_Toc16393"/>
      <w:r>
        <w:rPr>
          <w:rFonts w:hint="eastAsia" w:ascii="宋体" w:hAnsi="宋体" w:cs="宋体"/>
          <w:sz w:val="40"/>
        </w:rPr>
        <w:t xml:space="preserve">第五章  </w:t>
      </w:r>
      <w:bookmarkEnd w:id="323"/>
      <w:r>
        <w:rPr>
          <w:rFonts w:hint="eastAsia" w:ascii="宋体" w:hAnsi="宋体" w:cs="宋体"/>
          <w:sz w:val="40"/>
        </w:rPr>
        <w:t>技术标准和要求</w:t>
      </w:r>
      <w:bookmarkEnd w:id="324"/>
      <w:bookmarkEnd w:id="325"/>
      <w:bookmarkEnd w:id="326"/>
    </w:p>
    <w:p w14:paraId="7FC93490">
      <w:pPr>
        <w:spacing w:after="0" w:line="520" w:lineRule="exact"/>
        <w:jc w:val="center"/>
        <w:rPr>
          <w:rFonts w:ascii="宋体" w:hAnsi="宋体" w:eastAsia="宋体" w:cs="宋体"/>
          <w:b/>
          <w:sz w:val="30"/>
          <w:szCs w:val="30"/>
        </w:rPr>
      </w:pPr>
      <w:r>
        <w:rPr>
          <w:rFonts w:ascii="宋体" w:hAnsi="宋体" w:eastAsia="宋体" w:cs="宋体"/>
          <w:b/>
          <w:sz w:val="30"/>
          <w:szCs w:val="30"/>
        </w:rPr>
        <w:t>文山州残疾人联合会2026年农村困难残疾人实用技术培训项目</w:t>
      </w:r>
    </w:p>
    <w:p w14:paraId="1B5366EE">
      <w:pPr>
        <w:spacing w:after="0" w:line="520" w:lineRule="exact"/>
        <w:jc w:val="center"/>
        <w:rPr>
          <w:rFonts w:ascii="宋体" w:hAnsi="宋体" w:eastAsia="宋体" w:cs="宋体"/>
          <w:b/>
          <w:sz w:val="30"/>
          <w:szCs w:val="30"/>
        </w:rPr>
      </w:pPr>
      <w:r>
        <w:rPr>
          <w:rFonts w:hint="eastAsia" w:ascii="宋体" w:hAnsi="宋体" w:eastAsia="宋体" w:cs="宋体"/>
          <w:b/>
          <w:sz w:val="30"/>
          <w:szCs w:val="30"/>
        </w:rPr>
        <w:t>实施方案</w:t>
      </w:r>
    </w:p>
    <w:p w14:paraId="0C93B352">
      <w:pPr>
        <w:spacing w:after="0" w:line="520" w:lineRule="exact"/>
        <w:jc w:val="center"/>
        <w:rPr>
          <w:rFonts w:ascii="宋体" w:hAnsi="宋体" w:eastAsia="宋体" w:cs="宋体"/>
          <w:b/>
          <w:sz w:val="30"/>
          <w:szCs w:val="30"/>
        </w:rPr>
      </w:pPr>
    </w:p>
    <w:p w14:paraId="70A9AF44">
      <w:pPr>
        <w:spacing w:after="0" w:line="520" w:lineRule="exact"/>
        <w:ind w:firstLine="480" w:firstLineChars="20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一、采购需求概况：</w:t>
      </w:r>
    </w:p>
    <w:p w14:paraId="1060CDA2">
      <w:pPr>
        <w:spacing w:after="0" w:line="520" w:lineRule="exact"/>
        <w:ind w:firstLine="480" w:firstLineChars="20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本项目为农村困难残疾人实用技术培训服务采购，面向农村享受低保残疾人、原建档立卡残疾人、特困救助供养残疾人等符合对象范围的残疾人及直系亲属或监护人。</w:t>
      </w:r>
    </w:p>
    <w:p w14:paraId="0A1AF827">
      <w:pPr>
        <w:spacing w:after="0" w:line="520" w:lineRule="exact"/>
        <w:ind w:firstLine="480" w:firstLineChars="20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二、采购标的主要功能与目标：</w:t>
      </w:r>
    </w:p>
    <w:p w14:paraId="42BF0379">
      <w:pPr>
        <w:spacing w:after="0" w:line="520" w:lineRule="exact"/>
        <w:ind w:firstLine="480" w:firstLineChars="20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提升农村困难残疾人就业创业与生产增收能力，围绕当地主导产业与残疾人身体特点，开展易学、实用、见效快的技能培训，帮助参训残疾人掌握1—2项实用技能，实现稳岗就业、自主增收、巩固脱贫成果，培训合格率≥90%。</w:t>
      </w:r>
    </w:p>
    <w:p w14:paraId="30D00D4A">
      <w:pPr>
        <w:spacing w:after="0" w:line="520" w:lineRule="exact"/>
        <w:ind w:firstLine="480" w:firstLineChars="20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三、采购标的数量：</w:t>
      </w:r>
    </w:p>
    <w:p w14:paraId="6F3EFAAA">
      <w:pPr>
        <w:spacing w:after="0" w:line="520" w:lineRule="exact"/>
        <w:ind w:firstLine="480" w:firstLineChars="200"/>
        <w:rPr>
          <w:rFonts w:hint="eastAsia" w:cs="宋体" w:asciiTheme="minorEastAsia" w:hAnsiTheme="minorEastAsia" w:eastAsiaTheme="minorEastAsia"/>
          <w:color w:val="000000" w:themeColor="text1"/>
          <w:sz w:val="24"/>
          <w:szCs w:val="24"/>
        </w:rPr>
      </w:pPr>
      <w:r>
        <w:rPr>
          <w:rFonts w:hint="eastAsia" w:cs="宋体" w:asciiTheme="minorEastAsia" w:hAnsiTheme="minorEastAsia" w:eastAsiaTheme="minorEastAsia"/>
          <w:sz w:val="24"/>
          <w:szCs w:val="24"/>
        </w:rPr>
        <w:t>该项目分为两个包</w:t>
      </w:r>
      <w:r>
        <w:rPr>
          <w:rFonts w:hint="eastAsia" w:cs="宋体" w:asciiTheme="minorEastAsia" w:hAnsiTheme="minorEastAsia" w:eastAsiaTheme="minorEastAsia"/>
          <w:sz w:val="24"/>
          <w:szCs w:val="24"/>
          <w:lang w:eastAsia="zh-CN"/>
        </w:rPr>
        <w:t>（</w:t>
      </w:r>
      <w:r>
        <w:rPr>
          <w:rFonts w:hint="eastAsia" w:cs="宋体" w:asciiTheme="minorEastAsia" w:hAnsiTheme="minorEastAsia" w:eastAsiaTheme="minorEastAsia"/>
          <w:sz w:val="24"/>
          <w:szCs w:val="24"/>
          <w:lang w:val="en-US" w:eastAsia="zh-CN"/>
        </w:rPr>
        <w:t>一</w:t>
      </w:r>
      <w:r>
        <w:rPr>
          <w:rFonts w:hint="eastAsia" w:cs="宋体" w:asciiTheme="minorEastAsia" w:hAnsiTheme="minorEastAsia" w:eastAsiaTheme="minorEastAsia"/>
          <w:sz w:val="24"/>
          <w:szCs w:val="24"/>
        </w:rPr>
        <w:t>个采购包只能确定一个成交供应商</w:t>
      </w:r>
      <w:r>
        <w:rPr>
          <w:rFonts w:hint="eastAsia" w:cs="宋体" w:asciiTheme="minorEastAsia" w:hAnsiTheme="minorEastAsia" w:eastAsiaTheme="minorEastAsia"/>
          <w:sz w:val="24"/>
          <w:szCs w:val="24"/>
          <w:lang w:eastAsia="zh-CN"/>
        </w:rPr>
        <w:t>）</w:t>
      </w:r>
      <w:r>
        <w:rPr>
          <w:rFonts w:hint="eastAsia" w:cs="宋体" w:asciiTheme="minorEastAsia" w:hAnsiTheme="minorEastAsia" w:eastAsiaTheme="minorEastAsia"/>
          <w:sz w:val="24"/>
          <w:szCs w:val="24"/>
        </w:rPr>
        <w:t>，一包为计划培训不少于254人，麻栗坡县120人、马关县34人、广南县60人、富宁县40人，各县（市）培训均</w:t>
      </w:r>
      <w:r>
        <w:rPr>
          <w:rFonts w:hint="eastAsia" w:cs="宋体" w:asciiTheme="minorEastAsia" w:hAnsiTheme="minorEastAsia" w:eastAsiaTheme="minorEastAsia"/>
          <w:color w:val="000000" w:themeColor="text1"/>
          <w:sz w:val="24"/>
          <w:szCs w:val="24"/>
        </w:rPr>
        <w:t>不少于40课时5天。预算金额38.1万元。二包为计划培训不少于328人，其中文山市78人、砚山县130人、西畴县30人、丘北县90人，各县（市）培训均不少于40课时5天。预算金额49.2万元。</w:t>
      </w:r>
    </w:p>
    <w:p w14:paraId="3F0FEA52">
      <w:pPr>
        <w:spacing w:after="0" w:line="520" w:lineRule="exact"/>
        <w:ind w:firstLine="480" w:firstLineChars="200"/>
        <w:rPr>
          <w:rFonts w:hint="eastAsia"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培训拟定工种范围为</w:t>
      </w:r>
      <w:r>
        <w:rPr>
          <w:rFonts w:hint="eastAsia" w:cs="宋体" w:asciiTheme="minorEastAsia" w:hAnsiTheme="minorEastAsia" w:eastAsiaTheme="minorEastAsia"/>
          <w:color w:val="000000" w:themeColor="text1"/>
          <w:sz w:val="24"/>
          <w:szCs w:val="24"/>
          <w:lang w:eastAsia="zh-CN"/>
        </w:rPr>
        <w:t>种养殖培训</w:t>
      </w:r>
      <w:r>
        <w:rPr>
          <w:rFonts w:hint="eastAsia" w:cs="宋体" w:asciiTheme="minorEastAsia" w:hAnsiTheme="minorEastAsia" w:eastAsiaTheme="minorEastAsia"/>
          <w:color w:val="000000" w:themeColor="text1"/>
          <w:sz w:val="24"/>
          <w:szCs w:val="24"/>
        </w:rPr>
        <w:t>。</w:t>
      </w:r>
    </w:p>
    <w:p w14:paraId="1E40880C">
      <w:pPr>
        <w:spacing w:after="0" w:line="520" w:lineRule="exact"/>
        <w:ind w:firstLine="480" w:firstLineChars="200"/>
        <w:rPr>
          <w:rFonts w:hint="eastAsia" w:cs="宋体" w:asciiTheme="minorEastAsia" w:hAnsiTheme="minorEastAsia" w:eastAsiaTheme="minorEastAsia"/>
          <w:color w:val="000000" w:themeColor="text1"/>
          <w:sz w:val="24"/>
          <w:szCs w:val="24"/>
          <w:lang w:val="en-US" w:eastAsia="zh-CN"/>
        </w:rPr>
      </w:pPr>
      <w:r>
        <w:rPr>
          <w:rFonts w:hint="eastAsia" w:cs="宋体" w:asciiTheme="minorEastAsia" w:hAnsiTheme="minorEastAsia" w:eastAsiaTheme="minorEastAsia"/>
          <w:color w:val="000000" w:themeColor="text1"/>
          <w:sz w:val="24"/>
          <w:szCs w:val="24"/>
          <w:lang w:val="en-US" w:eastAsia="zh-CN"/>
        </w:rPr>
        <w:t xml:space="preserve">注：本项目执行统一价格标准，报价执行《云南省人力资源和社会保障厅云南省财政厅关于发布2026—2028年度职业培训补贴标准目录的通知》文件、云南省残疾人联合会关于印发《云南省“十四五”农村困难残疾人实用技术培训项目实施方案》的通知（云残发[2021]64号）。  </w:t>
      </w:r>
    </w:p>
    <w:p w14:paraId="12901052">
      <w:pPr>
        <w:spacing w:after="0" w:line="520" w:lineRule="exact"/>
        <w:ind w:firstLine="480" w:firstLineChars="200"/>
        <w:rPr>
          <w:rFonts w:hint="eastAsia" w:cs="宋体" w:asciiTheme="minorEastAsia" w:hAnsiTheme="minorEastAsia" w:eastAsiaTheme="minorEastAsia"/>
          <w:color w:val="000000" w:themeColor="text1"/>
          <w:sz w:val="24"/>
          <w:szCs w:val="24"/>
          <w:lang w:val="en-US" w:eastAsia="zh-CN"/>
        </w:rPr>
      </w:pPr>
      <w:r>
        <w:rPr>
          <w:rFonts w:hint="eastAsia" w:cs="宋体" w:asciiTheme="minorEastAsia" w:hAnsiTheme="minorEastAsia" w:eastAsiaTheme="minorEastAsia"/>
          <w:color w:val="000000" w:themeColor="text1"/>
          <w:sz w:val="24"/>
          <w:szCs w:val="24"/>
          <w:lang w:val="en-US" w:eastAsia="zh-CN"/>
        </w:rPr>
        <w:t>根据《政府采购货物和服务招标投标管理办法(财政部令第87号)》“第五十五条 综合评分法”的规定：执行国家统一定价标准和采用固定价格采购的项目，其价格不列为评分因素。</w:t>
      </w:r>
    </w:p>
    <w:p w14:paraId="4BFBD8FC">
      <w:pPr>
        <w:spacing w:after="0" w:line="520" w:lineRule="exact"/>
        <w:ind w:firstLine="480" w:firstLineChars="200"/>
        <w:rPr>
          <w:rFonts w:hint="eastAsia" w:cs="宋体" w:asciiTheme="minorEastAsia" w:hAnsiTheme="minorEastAsia" w:eastAsiaTheme="minorEastAsia"/>
          <w:color w:val="000000" w:themeColor="text1"/>
          <w:sz w:val="24"/>
          <w:szCs w:val="24"/>
          <w:lang w:val="en-US" w:eastAsia="zh-CN"/>
        </w:rPr>
      </w:pPr>
      <w:r>
        <w:rPr>
          <w:rFonts w:hint="eastAsia" w:cs="宋体" w:asciiTheme="minorEastAsia" w:hAnsiTheme="minorEastAsia" w:eastAsiaTheme="minorEastAsia"/>
          <w:color w:val="000000" w:themeColor="text1"/>
          <w:sz w:val="24"/>
          <w:szCs w:val="24"/>
          <w:lang w:val="en-US" w:eastAsia="zh-CN"/>
        </w:rPr>
        <w:t>根据中国残联要求，平均每人补贴标准1500元，主要用于培训人员食宿、交通、培训课程费用等，以及购买培训使用的生产学习资料(如猪仔、鸡仔、种苗等)费用。</w:t>
      </w:r>
    </w:p>
    <w:p w14:paraId="52EC117A">
      <w:pPr>
        <w:spacing w:after="0" w:line="520" w:lineRule="exact"/>
        <w:ind w:firstLine="480" w:firstLineChars="200"/>
        <w:rPr>
          <w:rFonts w:hint="eastAsia" w:cs="宋体" w:asciiTheme="minorEastAsia" w:hAnsiTheme="minorEastAsia" w:eastAsiaTheme="minorEastAsia"/>
          <w:sz w:val="24"/>
          <w:szCs w:val="24"/>
        </w:rPr>
      </w:pPr>
      <w:r>
        <w:rPr>
          <w:rFonts w:hint="eastAsia" w:cs="宋体" w:asciiTheme="minorEastAsia" w:hAnsiTheme="minorEastAsia" w:eastAsiaTheme="minorEastAsia"/>
          <w:color w:val="000000" w:themeColor="text1"/>
          <w:sz w:val="24"/>
          <w:szCs w:val="24"/>
        </w:rPr>
        <w:t>四、需满足的要</w:t>
      </w:r>
      <w:r>
        <w:rPr>
          <w:rFonts w:hint="eastAsia" w:cs="宋体" w:asciiTheme="minorEastAsia" w:hAnsiTheme="minorEastAsia" w:eastAsiaTheme="minorEastAsia"/>
          <w:sz w:val="24"/>
          <w:szCs w:val="24"/>
        </w:rPr>
        <w:t>求：</w:t>
      </w:r>
    </w:p>
    <w:p w14:paraId="3CBC0543">
      <w:pPr>
        <w:spacing w:after="0" w:line="520" w:lineRule="exact"/>
        <w:ind w:firstLine="480" w:firstLineChars="20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1.培训结束后，颁发结业证书，要求考核后取证率不低于90%。</w:t>
      </w:r>
    </w:p>
    <w:p w14:paraId="6E9C298B">
      <w:pPr>
        <w:spacing w:after="0" w:line="520" w:lineRule="exact"/>
        <w:ind w:firstLine="480" w:firstLineChars="20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2.</w:t>
      </w:r>
      <w:r>
        <w:rPr>
          <w:rFonts w:cs="宋体" w:asciiTheme="minorEastAsia" w:hAnsiTheme="minorEastAsia" w:eastAsiaTheme="minorEastAsia"/>
          <w:sz w:val="24"/>
          <w:szCs w:val="24"/>
        </w:rPr>
        <w:t>制定培训方案</w:t>
      </w:r>
      <w:r>
        <w:rPr>
          <w:rFonts w:hint="eastAsia" w:cs="宋体" w:asciiTheme="minorEastAsia" w:hAnsiTheme="minorEastAsia" w:eastAsiaTheme="minorEastAsia"/>
          <w:sz w:val="24"/>
          <w:szCs w:val="24"/>
        </w:rPr>
        <w:t>，开展培训成效调查工作，保证培训质量。</w:t>
      </w:r>
    </w:p>
    <w:p w14:paraId="635C9625">
      <w:pPr>
        <w:spacing w:after="0" w:line="520" w:lineRule="exact"/>
        <w:ind w:firstLine="480" w:firstLineChars="20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3.做好培训期间的学员的安全、食宿、保卫工作，</w:t>
      </w:r>
      <w:r>
        <w:rPr>
          <w:rFonts w:cs="宋体" w:asciiTheme="minorEastAsia" w:hAnsiTheme="minorEastAsia" w:eastAsiaTheme="minorEastAsia"/>
          <w:sz w:val="24"/>
          <w:szCs w:val="24"/>
        </w:rPr>
        <w:t>做到培训期间24小时响应</w:t>
      </w:r>
      <w:r>
        <w:rPr>
          <w:rFonts w:hint="eastAsia" w:cs="宋体" w:asciiTheme="minorEastAsia" w:hAnsiTheme="minorEastAsia" w:eastAsiaTheme="minorEastAsia"/>
          <w:sz w:val="24"/>
          <w:szCs w:val="24"/>
        </w:rPr>
        <w:t>，确保</w:t>
      </w:r>
      <w:r>
        <w:rPr>
          <w:rFonts w:cs="宋体" w:asciiTheme="minorEastAsia" w:hAnsiTheme="minorEastAsia" w:eastAsiaTheme="minorEastAsia"/>
          <w:sz w:val="24"/>
          <w:szCs w:val="24"/>
        </w:rPr>
        <w:t>培训</w:t>
      </w:r>
      <w:r>
        <w:rPr>
          <w:rFonts w:hint="eastAsia" w:cs="宋体" w:asciiTheme="minorEastAsia" w:hAnsiTheme="minorEastAsia" w:eastAsiaTheme="minorEastAsia"/>
          <w:sz w:val="24"/>
          <w:szCs w:val="24"/>
        </w:rPr>
        <w:t>安全。</w:t>
      </w:r>
    </w:p>
    <w:p w14:paraId="380AB895">
      <w:pPr>
        <w:spacing w:after="0" w:line="520" w:lineRule="exact"/>
        <w:ind w:firstLine="480" w:firstLineChars="20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4.为培训人员购买培训期间人身意外保险，负责培训学员往返行程交通费用，确保往返途中安全。</w:t>
      </w:r>
    </w:p>
    <w:p w14:paraId="2F8EE00D">
      <w:pPr>
        <w:spacing w:after="0" w:line="520" w:lineRule="exact"/>
        <w:ind w:firstLine="480" w:firstLineChars="20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5.整理归档培训期间的各类台账资料，录入全国残疾人职业培训管理服务系统，及时完成系统相应指标。</w:t>
      </w:r>
    </w:p>
    <w:p w14:paraId="4C5E1A50">
      <w:pPr>
        <w:spacing w:after="0" w:line="520" w:lineRule="exact"/>
        <w:ind w:firstLine="480" w:firstLineChars="20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6.</w:t>
      </w:r>
      <w:r>
        <w:rPr>
          <w:rFonts w:cs="宋体" w:asciiTheme="minorEastAsia" w:hAnsiTheme="minorEastAsia" w:eastAsiaTheme="minorEastAsia"/>
          <w:sz w:val="24"/>
          <w:szCs w:val="24"/>
        </w:rPr>
        <w:t>制定授课计划，保质保量完成教学任务。</w:t>
      </w:r>
    </w:p>
    <w:p w14:paraId="454CE045">
      <w:pPr>
        <w:spacing w:after="0" w:line="520" w:lineRule="exact"/>
        <w:ind w:firstLine="480" w:firstLineChars="20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7.制定</w:t>
      </w:r>
      <w:r>
        <w:rPr>
          <w:rFonts w:cs="宋体" w:asciiTheme="minorEastAsia" w:hAnsiTheme="minorEastAsia" w:eastAsiaTheme="minorEastAsia"/>
          <w:sz w:val="24"/>
          <w:szCs w:val="24"/>
        </w:rPr>
        <w:t>补训</w:t>
      </w:r>
      <w:r>
        <w:rPr>
          <w:rFonts w:hint="eastAsia" w:cs="宋体" w:asciiTheme="minorEastAsia" w:hAnsiTheme="minorEastAsia" w:eastAsiaTheme="minorEastAsia"/>
          <w:sz w:val="24"/>
          <w:szCs w:val="24"/>
        </w:rPr>
        <w:t>计划备用方案，对非学员个人</w:t>
      </w:r>
      <w:r>
        <w:rPr>
          <w:rFonts w:cs="宋体" w:asciiTheme="minorEastAsia" w:hAnsiTheme="minorEastAsia" w:eastAsiaTheme="minorEastAsia"/>
          <w:sz w:val="24"/>
          <w:szCs w:val="24"/>
        </w:rPr>
        <w:t>因素错过参加课时</w:t>
      </w:r>
      <w:r>
        <w:rPr>
          <w:rFonts w:hint="eastAsia" w:cs="宋体" w:asciiTheme="minorEastAsia" w:hAnsiTheme="minorEastAsia" w:eastAsiaTheme="minorEastAsia"/>
          <w:sz w:val="24"/>
          <w:szCs w:val="24"/>
        </w:rPr>
        <w:t>的</w:t>
      </w:r>
      <w:r>
        <w:rPr>
          <w:rFonts w:cs="宋体" w:asciiTheme="minorEastAsia" w:hAnsiTheme="minorEastAsia" w:eastAsiaTheme="minorEastAsia"/>
          <w:sz w:val="24"/>
          <w:szCs w:val="24"/>
        </w:rPr>
        <w:t>，</w:t>
      </w:r>
      <w:r>
        <w:rPr>
          <w:rFonts w:hint="eastAsia" w:cs="宋体" w:asciiTheme="minorEastAsia" w:hAnsiTheme="minorEastAsia" w:eastAsiaTheme="minorEastAsia"/>
          <w:sz w:val="24"/>
          <w:szCs w:val="24"/>
        </w:rPr>
        <w:t>需</w:t>
      </w:r>
      <w:r>
        <w:rPr>
          <w:rFonts w:cs="宋体" w:asciiTheme="minorEastAsia" w:hAnsiTheme="minorEastAsia" w:eastAsiaTheme="minorEastAsia"/>
          <w:sz w:val="24"/>
          <w:szCs w:val="24"/>
        </w:rPr>
        <w:t>单独开展计划，确保所有参训人员的培训目标达成</w:t>
      </w:r>
      <w:r>
        <w:rPr>
          <w:rFonts w:hint="eastAsia" w:cs="宋体" w:asciiTheme="minorEastAsia" w:hAnsiTheme="minorEastAsia" w:eastAsiaTheme="minorEastAsia"/>
          <w:sz w:val="24"/>
          <w:szCs w:val="24"/>
        </w:rPr>
        <w:t>。</w:t>
      </w:r>
    </w:p>
    <w:p w14:paraId="4929D0E2">
      <w:pPr>
        <w:spacing w:after="0" w:line="52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五、时限要求：2026年11月30日前完成全部培训、考核与档案交付，提交结业材料与总结验收资料。</w:t>
      </w:r>
    </w:p>
    <w:p w14:paraId="2FC5261A">
      <w:pPr>
        <w:spacing w:after="0" w:line="520" w:lineRule="exact"/>
        <w:ind w:firstLine="480" w:firstLineChars="200"/>
        <w:rPr>
          <w:rFonts w:hint="eastAsia" w:cs="宋体" w:asciiTheme="minorEastAsia" w:hAnsiTheme="minorEastAsia" w:eastAsiaTheme="minorEastAsia"/>
          <w:sz w:val="24"/>
          <w:szCs w:val="24"/>
        </w:rPr>
      </w:pPr>
    </w:p>
    <w:p w14:paraId="691EB42C">
      <w:pPr>
        <w:rPr>
          <w:rFonts w:ascii="宋体" w:hAnsi="宋体" w:eastAsia="宋体" w:cs="宋体"/>
          <w:b/>
          <w:bCs/>
          <w:sz w:val="32"/>
          <w:szCs w:val="32"/>
        </w:rPr>
      </w:pPr>
      <w:r>
        <w:rPr>
          <w:rFonts w:hint="eastAsia" w:ascii="宋体" w:hAnsi="宋体" w:eastAsia="宋体" w:cs="宋体"/>
          <w:b/>
          <w:bCs/>
          <w:sz w:val="32"/>
          <w:szCs w:val="32"/>
        </w:rPr>
        <w:br w:type="page"/>
      </w:r>
    </w:p>
    <w:p w14:paraId="7102A68F">
      <w:pPr>
        <w:numPr>
          <w:ilvl w:val="0"/>
          <w:numId w:val="1"/>
        </w:numPr>
        <w:jc w:val="center"/>
        <w:outlineLvl w:val="0"/>
        <w:rPr>
          <w:rFonts w:ascii="宋体" w:hAnsi="宋体" w:eastAsia="宋体" w:cs="宋体"/>
          <w:sz w:val="40"/>
        </w:rPr>
      </w:pPr>
      <w:bookmarkStart w:id="327" w:name="_Toc8150"/>
      <w:r>
        <w:rPr>
          <w:rFonts w:hint="eastAsia" w:ascii="宋体" w:hAnsi="宋体" w:eastAsia="宋体" w:cs="宋体"/>
          <w:sz w:val="40"/>
        </w:rPr>
        <w:t xml:space="preserve"> </w:t>
      </w:r>
      <w:bookmarkStart w:id="328" w:name="_Toc26870"/>
      <w:r>
        <w:rPr>
          <w:rFonts w:hint="eastAsia" w:ascii="宋体" w:hAnsi="宋体" w:eastAsia="宋体" w:cs="宋体"/>
          <w:sz w:val="40"/>
        </w:rPr>
        <w:t>响应文件格式</w:t>
      </w:r>
      <w:bookmarkEnd w:id="327"/>
      <w:bookmarkEnd w:id="328"/>
    </w:p>
    <w:p w14:paraId="18BD6E3A">
      <w:pPr>
        <w:jc w:val="center"/>
        <w:rPr>
          <w:rFonts w:ascii="宋体" w:hAnsi="宋体" w:eastAsia="宋体" w:cs="宋体"/>
          <w:sz w:val="40"/>
        </w:rPr>
      </w:pPr>
    </w:p>
    <w:p w14:paraId="6B00A8F2">
      <w:pPr>
        <w:jc w:val="center"/>
        <w:rPr>
          <w:rFonts w:ascii="宋体" w:hAnsi="宋体" w:eastAsia="宋体" w:cs="宋体"/>
          <w:sz w:val="40"/>
        </w:rPr>
      </w:pPr>
    </w:p>
    <w:p w14:paraId="432F5630">
      <w:pPr>
        <w:jc w:val="center"/>
        <w:outlineLvl w:val="1"/>
        <w:rPr>
          <w:rFonts w:ascii="宋体" w:hAnsi="宋体" w:eastAsia="宋体" w:cs="宋体"/>
          <w:b/>
          <w:sz w:val="44"/>
          <w:szCs w:val="44"/>
        </w:rPr>
      </w:pPr>
      <w:r>
        <w:rPr>
          <w:rFonts w:hint="eastAsia" w:ascii="宋体" w:hAnsi="宋体" w:eastAsia="宋体" w:cs="宋体"/>
          <w:b/>
          <w:sz w:val="44"/>
          <w:szCs w:val="44"/>
        </w:rPr>
        <w:t>文山州残疾人联合会2026年农村困难残疾人实用技术培训项目（</w:t>
      </w:r>
      <w:r>
        <w:rPr>
          <w:rFonts w:hint="eastAsia" w:ascii="宋体" w:hAnsi="宋体" w:eastAsia="宋体" w:cs="宋体"/>
          <w:b/>
          <w:sz w:val="44"/>
          <w:szCs w:val="44"/>
          <w:u w:val="single"/>
        </w:rPr>
        <w:t xml:space="preserve">   </w:t>
      </w:r>
      <w:r>
        <w:rPr>
          <w:rFonts w:hint="eastAsia" w:ascii="宋体" w:hAnsi="宋体" w:eastAsia="宋体" w:cs="宋体"/>
          <w:b/>
          <w:sz w:val="44"/>
          <w:szCs w:val="44"/>
        </w:rPr>
        <w:t>包）</w:t>
      </w:r>
    </w:p>
    <w:p w14:paraId="5E324BCF">
      <w:pPr>
        <w:jc w:val="center"/>
        <w:rPr>
          <w:rFonts w:ascii="宋体" w:hAnsi="宋体" w:eastAsia="宋体" w:cs="宋体"/>
          <w:b/>
          <w:sz w:val="48"/>
          <w:szCs w:val="48"/>
        </w:rPr>
      </w:pPr>
    </w:p>
    <w:p w14:paraId="42C14CE5">
      <w:pPr>
        <w:spacing w:line="360" w:lineRule="auto"/>
        <w:jc w:val="center"/>
        <w:rPr>
          <w:rFonts w:hint="eastAsia" w:eastAsia="宋体"/>
          <w:lang w:eastAsia="zh-CN"/>
        </w:rPr>
      </w:pPr>
      <w:r>
        <w:rPr>
          <w:rFonts w:hint="eastAsia" w:ascii="宋体" w:hAnsi="宋体" w:eastAsia="宋体" w:cs="宋体"/>
          <w:sz w:val="28"/>
          <w:szCs w:val="28"/>
        </w:rPr>
        <w:t>项目编号：</w:t>
      </w:r>
      <w:r>
        <w:rPr>
          <w:rFonts w:hint="eastAsia" w:ascii="宋体" w:hAnsi="宋体" w:eastAsia="宋体" w:cs="宋体"/>
          <w:sz w:val="28"/>
          <w:szCs w:val="28"/>
          <w:lang w:eastAsia="zh-CN"/>
        </w:rPr>
        <w:t>WSZC2026-C3-00271-WZZB-0011</w:t>
      </w:r>
    </w:p>
    <w:p w14:paraId="602F62B9">
      <w:pPr>
        <w:pStyle w:val="8"/>
      </w:pPr>
    </w:p>
    <w:p w14:paraId="090D2A30">
      <w:pPr>
        <w:spacing w:line="360" w:lineRule="auto"/>
        <w:jc w:val="center"/>
        <w:rPr>
          <w:rFonts w:ascii="宋体" w:hAnsi="宋体" w:eastAsia="宋体" w:cs="宋体"/>
          <w:b/>
          <w:bCs/>
          <w:sz w:val="84"/>
          <w:szCs w:val="84"/>
          <w:lang w:bidi="zh-CN"/>
        </w:rPr>
      </w:pPr>
      <w:r>
        <w:rPr>
          <w:rFonts w:hint="eastAsia" w:ascii="宋体" w:hAnsi="宋体" w:eastAsia="宋体" w:cs="宋体"/>
          <w:b/>
          <w:bCs/>
          <w:sz w:val="84"/>
          <w:szCs w:val="84"/>
          <w:lang w:bidi="zh-CN"/>
        </w:rPr>
        <w:t>响应文件</w:t>
      </w:r>
    </w:p>
    <w:p w14:paraId="601027F1">
      <w:pPr>
        <w:spacing w:line="360" w:lineRule="auto"/>
        <w:ind w:firstLine="330" w:firstLineChars="150"/>
        <w:rPr>
          <w:rFonts w:hint="eastAsia" w:ascii="宋体" w:hAnsi="宋体" w:eastAsia="宋体" w:cs="宋体"/>
          <w:bCs/>
          <w:szCs w:val="21"/>
        </w:rPr>
      </w:pPr>
    </w:p>
    <w:p w14:paraId="507BEF3A">
      <w:pPr>
        <w:spacing w:line="360" w:lineRule="auto"/>
        <w:ind w:firstLine="330" w:firstLineChars="150"/>
        <w:rPr>
          <w:rFonts w:ascii="宋体" w:hAnsi="宋体" w:eastAsia="宋体" w:cs="宋体"/>
          <w:bCs/>
          <w:szCs w:val="21"/>
        </w:rPr>
      </w:pPr>
    </w:p>
    <w:p w14:paraId="41431B46">
      <w:pPr>
        <w:spacing w:line="360" w:lineRule="auto"/>
        <w:ind w:firstLine="330" w:firstLineChars="150"/>
        <w:rPr>
          <w:rFonts w:ascii="宋体" w:hAnsi="宋体" w:eastAsia="宋体" w:cs="宋体"/>
          <w:bCs/>
          <w:szCs w:val="21"/>
        </w:rPr>
      </w:pPr>
    </w:p>
    <w:p w14:paraId="405AC45C">
      <w:pPr>
        <w:spacing w:line="360" w:lineRule="auto"/>
        <w:ind w:firstLine="330" w:firstLineChars="150"/>
        <w:rPr>
          <w:rFonts w:ascii="宋体" w:hAnsi="宋体" w:eastAsia="宋体" w:cs="宋体"/>
          <w:bCs/>
          <w:szCs w:val="21"/>
        </w:rPr>
      </w:pPr>
    </w:p>
    <w:p w14:paraId="0A64A441">
      <w:pPr>
        <w:spacing w:line="360" w:lineRule="auto"/>
        <w:ind w:firstLine="330" w:firstLineChars="150"/>
        <w:rPr>
          <w:rFonts w:ascii="宋体" w:hAnsi="宋体" w:eastAsia="宋体" w:cs="宋体"/>
          <w:bCs/>
          <w:szCs w:val="21"/>
        </w:rPr>
      </w:pPr>
    </w:p>
    <w:p w14:paraId="6797F5E9">
      <w:pPr>
        <w:spacing w:after="0" w:line="720" w:lineRule="auto"/>
        <w:ind w:firstLine="560" w:firstLineChars="200"/>
        <w:rPr>
          <w:rFonts w:ascii="宋体" w:hAnsi="宋体" w:eastAsia="宋体" w:cs="宋体"/>
          <w:sz w:val="28"/>
          <w:szCs w:val="28"/>
        </w:rPr>
      </w:pPr>
      <w:r>
        <w:rPr>
          <w:rFonts w:hint="eastAsia" w:ascii="宋体" w:hAnsi="宋体" w:eastAsia="宋体" w:cs="宋体"/>
          <w:sz w:val="28"/>
          <w:szCs w:val="28"/>
        </w:rPr>
        <w:t>供应商：</w:t>
      </w:r>
      <w:r>
        <w:rPr>
          <w:rFonts w:hint="eastAsia" w:ascii="宋体" w:hAnsi="宋体" w:eastAsia="宋体" w:cs="宋体"/>
          <w:sz w:val="28"/>
          <w:szCs w:val="28"/>
          <w:u w:val="single"/>
        </w:rPr>
        <w:t xml:space="preserve">                                  （盖章）</w:t>
      </w:r>
    </w:p>
    <w:p w14:paraId="723324B8">
      <w:pPr>
        <w:spacing w:after="0" w:line="720" w:lineRule="auto"/>
        <w:ind w:firstLine="560" w:firstLineChars="200"/>
        <w:rPr>
          <w:rFonts w:ascii="宋体" w:hAnsi="宋体" w:eastAsia="宋体" w:cs="宋体"/>
          <w:sz w:val="28"/>
          <w:szCs w:val="28"/>
          <w:u w:val="single"/>
        </w:rPr>
      </w:pPr>
      <w:r>
        <w:rPr>
          <w:rFonts w:hint="eastAsia" w:ascii="宋体" w:hAnsi="宋体" w:eastAsia="宋体" w:cs="宋体"/>
          <w:sz w:val="28"/>
          <w:szCs w:val="28"/>
        </w:rPr>
        <w:t>法定代表人或其委托代理人：</w:t>
      </w:r>
      <w:r>
        <w:rPr>
          <w:rFonts w:hint="eastAsia" w:ascii="宋体" w:hAnsi="宋体" w:eastAsia="宋体" w:cs="宋体"/>
          <w:sz w:val="28"/>
          <w:szCs w:val="28"/>
          <w:u w:val="single"/>
        </w:rPr>
        <w:t xml:space="preserve">               （盖章或签字）</w:t>
      </w:r>
    </w:p>
    <w:p w14:paraId="09177479">
      <w:pPr>
        <w:spacing w:line="720" w:lineRule="auto"/>
        <w:jc w:val="center"/>
        <w:rPr>
          <w:rFonts w:ascii="宋体" w:hAnsi="宋体" w:eastAsia="宋体" w:cs="宋体"/>
          <w:sz w:val="28"/>
          <w:szCs w:val="28"/>
        </w:rPr>
      </w:pPr>
      <w:r>
        <w:rPr>
          <w:rFonts w:hint="eastAsia" w:ascii="宋体" w:hAnsi="宋体" w:eastAsia="宋体" w:cs="宋体"/>
          <w:sz w:val="28"/>
          <w:szCs w:val="28"/>
        </w:rPr>
        <w:t xml:space="preserve">年 </w:t>
      </w:r>
      <w:r>
        <w:rPr>
          <w:rFonts w:hint="eastAsia" w:ascii="宋体" w:hAnsi="宋体" w:eastAsia="宋体" w:cs="宋体"/>
          <w:sz w:val="28"/>
          <w:szCs w:val="28"/>
        </w:rPr>
        <w:tab/>
      </w:r>
      <w:r>
        <w:rPr>
          <w:rFonts w:hint="eastAsia" w:ascii="宋体" w:hAnsi="宋体" w:eastAsia="宋体" w:cs="宋体"/>
          <w:sz w:val="28"/>
          <w:szCs w:val="28"/>
        </w:rPr>
        <w:t xml:space="preserve">月 </w:t>
      </w:r>
      <w:r>
        <w:rPr>
          <w:rFonts w:hint="eastAsia" w:ascii="宋体" w:hAnsi="宋体" w:eastAsia="宋体" w:cs="宋体"/>
          <w:sz w:val="28"/>
          <w:szCs w:val="28"/>
        </w:rPr>
        <w:tab/>
      </w:r>
      <w:r>
        <w:rPr>
          <w:rFonts w:hint="eastAsia" w:ascii="宋体" w:hAnsi="宋体" w:eastAsia="宋体" w:cs="宋体"/>
          <w:sz w:val="28"/>
          <w:szCs w:val="28"/>
        </w:rPr>
        <w:t>日</w:t>
      </w:r>
    </w:p>
    <w:p w14:paraId="544CA41C">
      <w:pPr>
        <w:pStyle w:val="4"/>
        <w:jc w:val="center"/>
        <w:rPr>
          <w:rFonts w:ascii="宋体" w:hAnsi="宋体" w:cs="宋体"/>
          <w:sz w:val="28"/>
          <w:szCs w:val="28"/>
        </w:rPr>
      </w:pPr>
      <w:bookmarkStart w:id="329" w:name="_Toc32463"/>
      <w:r>
        <w:rPr>
          <w:rFonts w:hint="eastAsia" w:ascii="宋体" w:hAnsi="宋体" w:cs="宋体"/>
          <w:sz w:val="28"/>
          <w:szCs w:val="28"/>
        </w:rPr>
        <w:t>供应商基本情况表</w:t>
      </w:r>
      <w:bookmarkEnd w:id="329"/>
    </w:p>
    <w:tbl>
      <w:tblPr>
        <w:tblStyle w:val="19"/>
        <w:tblpPr w:leftFromText="180" w:rightFromText="180" w:vertAnchor="text" w:horzAnchor="page" w:tblpXSpec="center" w:tblpY="201"/>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3"/>
        <w:gridCol w:w="2838"/>
        <w:gridCol w:w="1009"/>
        <w:gridCol w:w="1701"/>
        <w:gridCol w:w="1968"/>
      </w:tblGrid>
      <w:tr w14:paraId="329C6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trPr>
        <w:tc>
          <w:tcPr>
            <w:tcW w:w="2373" w:type="dxa"/>
            <w:vAlign w:val="center"/>
          </w:tcPr>
          <w:p w14:paraId="35D14BBE">
            <w:pPr>
              <w:pStyle w:val="11"/>
              <w:spacing w:line="360" w:lineRule="auto"/>
              <w:jc w:val="center"/>
              <w:rPr>
                <w:rFonts w:hAnsi="宋体" w:cs="宋体"/>
                <w:sz w:val="24"/>
                <w:szCs w:val="24"/>
              </w:rPr>
            </w:pPr>
            <w:r>
              <w:rPr>
                <w:rFonts w:hint="eastAsia" w:hAnsi="宋体" w:cs="宋体"/>
                <w:sz w:val="24"/>
                <w:szCs w:val="24"/>
              </w:rPr>
              <w:t>供应商名称：</w:t>
            </w:r>
          </w:p>
        </w:tc>
        <w:tc>
          <w:tcPr>
            <w:tcW w:w="7516" w:type="dxa"/>
            <w:gridSpan w:val="4"/>
          </w:tcPr>
          <w:p w14:paraId="151B831D">
            <w:pPr>
              <w:pStyle w:val="11"/>
              <w:spacing w:line="360" w:lineRule="auto"/>
              <w:jc w:val="center"/>
              <w:rPr>
                <w:rFonts w:hAnsi="宋体" w:cs="宋体"/>
                <w:sz w:val="24"/>
                <w:szCs w:val="24"/>
              </w:rPr>
            </w:pPr>
          </w:p>
        </w:tc>
      </w:tr>
      <w:tr w14:paraId="6EE82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atLeast"/>
        </w:trPr>
        <w:tc>
          <w:tcPr>
            <w:tcW w:w="2373" w:type="dxa"/>
            <w:vAlign w:val="center"/>
          </w:tcPr>
          <w:p w14:paraId="1A67F240">
            <w:pPr>
              <w:pStyle w:val="11"/>
              <w:spacing w:line="360" w:lineRule="auto"/>
              <w:jc w:val="center"/>
              <w:rPr>
                <w:rFonts w:hAnsi="宋体" w:cs="宋体"/>
                <w:sz w:val="24"/>
                <w:szCs w:val="24"/>
              </w:rPr>
            </w:pPr>
            <w:r>
              <w:rPr>
                <w:rFonts w:hint="eastAsia" w:hAnsi="宋体" w:cs="宋体"/>
                <w:sz w:val="24"/>
                <w:szCs w:val="24"/>
              </w:rPr>
              <w:t>统一社会信用代码：</w:t>
            </w:r>
          </w:p>
        </w:tc>
        <w:tc>
          <w:tcPr>
            <w:tcW w:w="7516" w:type="dxa"/>
            <w:gridSpan w:val="4"/>
          </w:tcPr>
          <w:p w14:paraId="1F72696B">
            <w:pPr>
              <w:pStyle w:val="11"/>
              <w:spacing w:line="360" w:lineRule="auto"/>
              <w:jc w:val="center"/>
              <w:rPr>
                <w:rFonts w:hAnsi="宋体" w:cs="宋体"/>
                <w:sz w:val="24"/>
                <w:szCs w:val="24"/>
              </w:rPr>
            </w:pPr>
          </w:p>
        </w:tc>
      </w:tr>
      <w:tr w14:paraId="5EAD0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2373" w:type="dxa"/>
            <w:vAlign w:val="center"/>
          </w:tcPr>
          <w:p w14:paraId="19EC9A22">
            <w:pPr>
              <w:pStyle w:val="11"/>
              <w:spacing w:line="360" w:lineRule="auto"/>
              <w:jc w:val="center"/>
              <w:rPr>
                <w:rFonts w:hAnsi="宋体" w:cs="宋体"/>
                <w:sz w:val="24"/>
                <w:szCs w:val="24"/>
              </w:rPr>
            </w:pPr>
            <w:r>
              <w:rPr>
                <w:rFonts w:hint="eastAsia" w:hAnsi="宋体" w:cs="宋体"/>
                <w:sz w:val="24"/>
                <w:szCs w:val="24"/>
              </w:rPr>
              <w:t>法定代表人姓名：</w:t>
            </w:r>
          </w:p>
        </w:tc>
        <w:tc>
          <w:tcPr>
            <w:tcW w:w="7516" w:type="dxa"/>
            <w:gridSpan w:val="4"/>
          </w:tcPr>
          <w:p w14:paraId="6E47294E">
            <w:pPr>
              <w:pStyle w:val="11"/>
              <w:spacing w:line="360" w:lineRule="auto"/>
              <w:jc w:val="center"/>
              <w:rPr>
                <w:rFonts w:hAnsi="宋体" w:cs="宋体"/>
                <w:sz w:val="24"/>
                <w:szCs w:val="24"/>
              </w:rPr>
            </w:pPr>
          </w:p>
        </w:tc>
      </w:tr>
      <w:tr w14:paraId="52BBD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2373" w:type="dxa"/>
            <w:vAlign w:val="center"/>
          </w:tcPr>
          <w:p w14:paraId="17C9B192">
            <w:pPr>
              <w:pStyle w:val="11"/>
              <w:spacing w:line="360" w:lineRule="auto"/>
              <w:jc w:val="center"/>
              <w:rPr>
                <w:rFonts w:hAnsi="宋体" w:cs="宋体"/>
                <w:sz w:val="24"/>
                <w:szCs w:val="24"/>
              </w:rPr>
            </w:pPr>
            <w:r>
              <w:rPr>
                <w:rFonts w:hint="eastAsia" w:hAnsi="宋体" w:cs="宋体"/>
                <w:sz w:val="24"/>
                <w:szCs w:val="24"/>
              </w:rPr>
              <w:t>开户银行：</w:t>
            </w:r>
          </w:p>
        </w:tc>
        <w:tc>
          <w:tcPr>
            <w:tcW w:w="2838" w:type="dxa"/>
          </w:tcPr>
          <w:p w14:paraId="049FE445">
            <w:pPr>
              <w:pStyle w:val="11"/>
              <w:spacing w:line="360" w:lineRule="auto"/>
              <w:jc w:val="center"/>
              <w:rPr>
                <w:rFonts w:hAnsi="宋体" w:cs="宋体"/>
                <w:sz w:val="24"/>
                <w:szCs w:val="24"/>
              </w:rPr>
            </w:pPr>
          </w:p>
        </w:tc>
        <w:tc>
          <w:tcPr>
            <w:tcW w:w="1009" w:type="dxa"/>
            <w:vAlign w:val="center"/>
          </w:tcPr>
          <w:p w14:paraId="600BDCE9">
            <w:pPr>
              <w:pStyle w:val="11"/>
              <w:spacing w:line="360" w:lineRule="auto"/>
              <w:jc w:val="center"/>
              <w:rPr>
                <w:rFonts w:hAnsi="宋体" w:cs="宋体"/>
                <w:sz w:val="24"/>
                <w:szCs w:val="24"/>
              </w:rPr>
            </w:pPr>
            <w:r>
              <w:rPr>
                <w:rFonts w:hint="eastAsia" w:hAnsi="宋体" w:cs="宋体"/>
                <w:sz w:val="24"/>
                <w:szCs w:val="24"/>
              </w:rPr>
              <w:t>账号：</w:t>
            </w:r>
          </w:p>
        </w:tc>
        <w:tc>
          <w:tcPr>
            <w:tcW w:w="3669" w:type="dxa"/>
            <w:gridSpan w:val="2"/>
          </w:tcPr>
          <w:p w14:paraId="08770916">
            <w:pPr>
              <w:pStyle w:val="11"/>
              <w:spacing w:line="360" w:lineRule="auto"/>
              <w:jc w:val="center"/>
              <w:rPr>
                <w:rFonts w:hAnsi="宋体" w:cs="宋体"/>
                <w:sz w:val="24"/>
                <w:szCs w:val="24"/>
              </w:rPr>
            </w:pPr>
          </w:p>
        </w:tc>
      </w:tr>
      <w:tr w14:paraId="67E0F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2373" w:type="dxa"/>
            <w:vAlign w:val="center"/>
          </w:tcPr>
          <w:p w14:paraId="791D2511">
            <w:pPr>
              <w:pStyle w:val="11"/>
              <w:spacing w:line="360" w:lineRule="auto"/>
              <w:jc w:val="center"/>
              <w:rPr>
                <w:rFonts w:hAnsi="宋体" w:cs="宋体"/>
                <w:sz w:val="24"/>
                <w:szCs w:val="24"/>
              </w:rPr>
            </w:pPr>
            <w:r>
              <w:rPr>
                <w:rFonts w:hint="eastAsia" w:hAnsi="宋体" w:cs="宋体"/>
                <w:sz w:val="24"/>
                <w:szCs w:val="24"/>
              </w:rPr>
              <w:t xml:space="preserve">注册资金： </w:t>
            </w:r>
          </w:p>
        </w:tc>
        <w:tc>
          <w:tcPr>
            <w:tcW w:w="2838" w:type="dxa"/>
          </w:tcPr>
          <w:p w14:paraId="4EF002E7">
            <w:pPr>
              <w:pStyle w:val="11"/>
              <w:spacing w:line="360" w:lineRule="auto"/>
              <w:jc w:val="center"/>
              <w:rPr>
                <w:rFonts w:hAnsi="宋体" w:cs="宋体"/>
                <w:sz w:val="24"/>
                <w:szCs w:val="24"/>
              </w:rPr>
            </w:pPr>
          </w:p>
        </w:tc>
        <w:tc>
          <w:tcPr>
            <w:tcW w:w="2710" w:type="dxa"/>
            <w:gridSpan w:val="2"/>
            <w:vAlign w:val="center"/>
          </w:tcPr>
          <w:p w14:paraId="2FF94CC2">
            <w:pPr>
              <w:pStyle w:val="11"/>
              <w:spacing w:line="360" w:lineRule="auto"/>
              <w:jc w:val="center"/>
              <w:rPr>
                <w:rFonts w:hAnsi="宋体" w:cs="宋体"/>
                <w:sz w:val="24"/>
                <w:szCs w:val="24"/>
              </w:rPr>
            </w:pPr>
            <w:r>
              <w:rPr>
                <w:rFonts w:hint="eastAsia" w:hAnsi="宋体" w:cs="宋体"/>
                <w:sz w:val="24"/>
                <w:szCs w:val="24"/>
              </w:rPr>
              <w:t>邮政编码：</w:t>
            </w:r>
          </w:p>
        </w:tc>
        <w:tc>
          <w:tcPr>
            <w:tcW w:w="1968" w:type="dxa"/>
          </w:tcPr>
          <w:p w14:paraId="5F5B9EE5">
            <w:pPr>
              <w:pStyle w:val="11"/>
              <w:spacing w:line="360" w:lineRule="auto"/>
              <w:jc w:val="center"/>
              <w:rPr>
                <w:rFonts w:hAnsi="宋体" w:cs="宋体"/>
                <w:sz w:val="24"/>
                <w:szCs w:val="24"/>
              </w:rPr>
            </w:pPr>
          </w:p>
        </w:tc>
      </w:tr>
      <w:tr w14:paraId="6033E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trPr>
        <w:tc>
          <w:tcPr>
            <w:tcW w:w="2373" w:type="dxa"/>
            <w:vAlign w:val="center"/>
          </w:tcPr>
          <w:p w14:paraId="1A3A2D7F">
            <w:pPr>
              <w:pStyle w:val="11"/>
              <w:spacing w:line="360" w:lineRule="auto"/>
              <w:jc w:val="center"/>
              <w:rPr>
                <w:rFonts w:hAnsi="宋体" w:cs="宋体"/>
                <w:sz w:val="24"/>
                <w:szCs w:val="24"/>
              </w:rPr>
            </w:pPr>
            <w:r>
              <w:rPr>
                <w:rFonts w:hint="eastAsia" w:hAnsi="宋体" w:cs="宋体"/>
                <w:sz w:val="24"/>
                <w:szCs w:val="24"/>
              </w:rPr>
              <w:t xml:space="preserve">公司成立日期： </w:t>
            </w:r>
          </w:p>
        </w:tc>
        <w:tc>
          <w:tcPr>
            <w:tcW w:w="2838" w:type="dxa"/>
          </w:tcPr>
          <w:p w14:paraId="62EE3D5D">
            <w:pPr>
              <w:pStyle w:val="11"/>
              <w:spacing w:line="360" w:lineRule="auto"/>
              <w:jc w:val="center"/>
              <w:rPr>
                <w:rFonts w:hAnsi="宋体" w:cs="宋体"/>
                <w:sz w:val="24"/>
                <w:szCs w:val="24"/>
              </w:rPr>
            </w:pPr>
          </w:p>
        </w:tc>
        <w:tc>
          <w:tcPr>
            <w:tcW w:w="2710" w:type="dxa"/>
            <w:gridSpan w:val="2"/>
            <w:vAlign w:val="center"/>
          </w:tcPr>
          <w:p w14:paraId="6A0B4BA6">
            <w:pPr>
              <w:pStyle w:val="11"/>
              <w:spacing w:line="360" w:lineRule="auto"/>
              <w:jc w:val="center"/>
              <w:rPr>
                <w:rFonts w:hAnsi="宋体" w:cs="宋体"/>
                <w:sz w:val="24"/>
                <w:szCs w:val="24"/>
              </w:rPr>
            </w:pPr>
            <w:r>
              <w:rPr>
                <w:rFonts w:hint="eastAsia" w:hAnsi="宋体" w:cs="宋体"/>
                <w:sz w:val="24"/>
                <w:szCs w:val="24"/>
              </w:rPr>
              <w:t>企业网站网址（如有）：</w:t>
            </w:r>
          </w:p>
        </w:tc>
        <w:tc>
          <w:tcPr>
            <w:tcW w:w="1968" w:type="dxa"/>
          </w:tcPr>
          <w:p w14:paraId="20357301">
            <w:pPr>
              <w:pStyle w:val="11"/>
              <w:spacing w:line="360" w:lineRule="auto"/>
              <w:jc w:val="center"/>
              <w:rPr>
                <w:rFonts w:hAnsi="宋体" w:cs="宋体"/>
                <w:sz w:val="24"/>
                <w:szCs w:val="24"/>
              </w:rPr>
            </w:pPr>
          </w:p>
        </w:tc>
      </w:tr>
      <w:tr w14:paraId="23EDF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2373" w:type="dxa"/>
            <w:vAlign w:val="center"/>
          </w:tcPr>
          <w:p w14:paraId="5E36BD09">
            <w:pPr>
              <w:pStyle w:val="11"/>
              <w:spacing w:line="360" w:lineRule="auto"/>
              <w:jc w:val="center"/>
              <w:rPr>
                <w:rFonts w:hAnsi="宋体" w:cs="宋体"/>
                <w:sz w:val="24"/>
                <w:szCs w:val="24"/>
              </w:rPr>
            </w:pPr>
            <w:r>
              <w:rPr>
                <w:rFonts w:hint="eastAsia" w:hAnsi="宋体" w:cs="宋体"/>
                <w:sz w:val="24"/>
                <w:szCs w:val="24"/>
              </w:rPr>
              <w:t>企业电话：</w:t>
            </w:r>
          </w:p>
        </w:tc>
        <w:tc>
          <w:tcPr>
            <w:tcW w:w="2838" w:type="dxa"/>
          </w:tcPr>
          <w:p w14:paraId="3139D4A0">
            <w:pPr>
              <w:pStyle w:val="11"/>
              <w:spacing w:line="360" w:lineRule="auto"/>
              <w:jc w:val="center"/>
              <w:rPr>
                <w:rFonts w:hAnsi="宋体" w:cs="宋体"/>
                <w:sz w:val="24"/>
                <w:szCs w:val="24"/>
              </w:rPr>
            </w:pPr>
          </w:p>
        </w:tc>
        <w:tc>
          <w:tcPr>
            <w:tcW w:w="2710" w:type="dxa"/>
            <w:gridSpan w:val="2"/>
            <w:vAlign w:val="center"/>
          </w:tcPr>
          <w:p w14:paraId="19345991">
            <w:pPr>
              <w:pStyle w:val="11"/>
              <w:spacing w:line="360" w:lineRule="auto"/>
              <w:jc w:val="center"/>
              <w:rPr>
                <w:rFonts w:hAnsi="宋体" w:cs="宋体"/>
                <w:sz w:val="24"/>
                <w:szCs w:val="24"/>
              </w:rPr>
            </w:pPr>
            <w:r>
              <w:rPr>
                <w:rFonts w:hint="eastAsia" w:hAnsi="宋体" w:cs="宋体"/>
                <w:sz w:val="24"/>
                <w:szCs w:val="24"/>
              </w:rPr>
              <w:t>通讯地址：</w:t>
            </w:r>
          </w:p>
        </w:tc>
        <w:tc>
          <w:tcPr>
            <w:tcW w:w="1968" w:type="dxa"/>
          </w:tcPr>
          <w:p w14:paraId="44B42A4B">
            <w:pPr>
              <w:pStyle w:val="11"/>
              <w:spacing w:line="360" w:lineRule="auto"/>
              <w:jc w:val="center"/>
              <w:rPr>
                <w:rFonts w:hAnsi="宋体" w:cs="宋体"/>
                <w:sz w:val="24"/>
                <w:szCs w:val="24"/>
              </w:rPr>
            </w:pPr>
          </w:p>
        </w:tc>
      </w:tr>
      <w:tr w14:paraId="543E5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1" w:hRule="atLeast"/>
        </w:trPr>
        <w:tc>
          <w:tcPr>
            <w:tcW w:w="2373" w:type="dxa"/>
            <w:vAlign w:val="center"/>
          </w:tcPr>
          <w:p w14:paraId="6C5B4D7A">
            <w:pPr>
              <w:pStyle w:val="11"/>
              <w:spacing w:line="360" w:lineRule="auto"/>
              <w:jc w:val="center"/>
              <w:rPr>
                <w:rFonts w:hAnsi="宋体" w:cs="宋体"/>
                <w:sz w:val="24"/>
                <w:szCs w:val="24"/>
              </w:rPr>
            </w:pPr>
            <w:r>
              <w:rPr>
                <w:rFonts w:hint="eastAsia" w:hAnsi="宋体" w:cs="宋体"/>
                <w:sz w:val="24"/>
                <w:szCs w:val="24"/>
              </w:rPr>
              <w:t>公司简介：</w:t>
            </w:r>
          </w:p>
        </w:tc>
        <w:tc>
          <w:tcPr>
            <w:tcW w:w="7516" w:type="dxa"/>
            <w:gridSpan w:val="4"/>
          </w:tcPr>
          <w:p w14:paraId="4587FB0C">
            <w:pPr>
              <w:pStyle w:val="11"/>
              <w:spacing w:line="360" w:lineRule="auto"/>
              <w:jc w:val="center"/>
              <w:rPr>
                <w:rFonts w:hAnsi="宋体" w:cs="宋体"/>
                <w:sz w:val="24"/>
                <w:szCs w:val="24"/>
              </w:rPr>
            </w:pPr>
          </w:p>
        </w:tc>
      </w:tr>
      <w:tr w14:paraId="199BF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6" w:hRule="atLeast"/>
        </w:trPr>
        <w:tc>
          <w:tcPr>
            <w:tcW w:w="2373" w:type="dxa"/>
            <w:vAlign w:val="center"/>
          </w:tcPr>
          <w:p w14:paraId="066E145C">
            <w:pPr>
              <w:pStyle w:val="11"/>
              <w:spacing w:line="360" w:lineRule="auto"/>
              <w:jc w:val="center"/>
              <w:rPr>
                <w:rFonts w:hAnsi="宋体" w:cs="宋体"/>
                <w:sz w:val="24"/>
                <w:szCs w:val="24"/>
              </w:rPr>
            </w:pPr>
            <w:r>
              <w:rPr>
                <w:rFonts w:hint="eastAsia" w:hAnsi="宋体" w:cs="宋体"/>
                <w:sz w:val="24"/>
                <w:szCs w:val="24"/>
              </w:rPr>
              <w:t>经营范围：</w:t>
            </w:r>
          </w:p>
        </w:tc>
        <w:tc>
          <w:tcPr>
            <w:tcW w:w="7516" w:type="dxa"/>
            <w:gridSpan w:val="4"/>
          </w:tcPr>
          <w:p w14:paraId="21DF9F9F">
            <w:pPr>
              <w:pStyle w:val="11"/>
              <w:spacing w:line="360" w:lineRule="auto"/>
              <w:jc w:val="center"/>
              <w:rPr>
                <w:rFonts w:hAnsi="宋体" w:cs="宋体"/>
                <w:sz w:val="24"/>
                <w:szCs w:val="24"/>
              </w:rPr>
            </w:pPr>
          </w:p>
        </w:tc>
      </w:tr>
      <w:tr w14:paraId="39D8A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2373" w:type="dxa"/>
            <w:vAlign w:val="center"/>
          </w:tcPr>
          <w:p w14:paraId="63CB107D">
            <w:pPr>
              <w:pStyle w:val="11"/>
              <w:spacing w:line="360" w:lineRule="auto"/>
              <w:jc w:val="center"/>
              <w:rPr>
                <w:rFonts w:hAnsi="宋体" w:cs="宋体"/>
                <w:sz w:val="24"/>
                <w:szCs w:val="24"/>
              </w:rPr>
            </w:pPr>
            <w:r>
              <w:rPr>
                <w:rFonts w:hint="eastAsia" w:hAnsi="宋体" w:cs="宋体"/>
                <w:sz w:val="24"/>
                <w:szCs w:val="24"/>
              </w:rPr>
              <w:t>其他说明：</w:t>
            </w:r>
          </w:p>
        </w:tc>
        <w:tc>
          <w:tcPr>
            <w:tcW w:w="7516" w:type="dxa"/>
            <w:gridSpan w:val="4"/>
          </w:tcPr>
          <w:p w14:paraId="13E87E46">
            <w:pPr>
              <w:pStyle w:val="11"/>
              <w:spacing w:line="360" w:lineRule="auto"/>
              <w:jc w:val="center"/>
              <w:rPr>
                <w:rFonts w:hAnsi="宋体" w:cs="宋体"/>
                <w:sz w:val="24"/>
                <w:szCs w:val="24"/>
              </w:rPr>
            </w:pPr>
          </w:p>
        </w:tc>
      </w:tr>
    </w:tbl>
    <w:p w14:paraId="724F12C6">
      <w:pPr>
        <w:rPr>
          <w:rFonts w:ascii="宋体" w:hAnsi="宋体" w:eastAsia="宋体" w:cs="宋体"/>
          <w:sz w:val="28"/>
          <w:szCs w:val="28"/>
        </w:rPr>
      </w:pPr>
      <w:r>
        <w:rPr>
          <w:rFonts w:hint="eastAsia" w:ascii="宋体" w:hAnsi="宋体" w:eastAsia="宋体" w:cs="宋体"/>
          <w:sz w:val="28"/>
          <w:szCs w:val="28"/>
        </w:rPr>
        <w:br w:type="page"/>
      </w:r>
    </w:p>
    <w:p w14:paraId="4B832185">
      <w:pPr>
        <w:pStyle w:val="3"/>
        <w:numPr>
          <w:ilvl w:val="0"/>
          <w:numId w:val="2"/>
        </w:numPr>
        <w:jc w:val="center"/>
      </w:pPr>
      <w:bookmarkStart w:id="330" w:name="_Toc3273"/>
      <w:bookmarkStart w:id="331" w:name="_Toc518289509"/>
      <w:r>
        <w:rPr>
          <w:rFonts w:hint="eastAsia"/>
        </w:rPr>
        <w:t>资格证明文件</w:t>
      </w:r>
      <w:bookmarkEnd w:id="330"/>
      <w:bookmarkEnd w:id="331"/>
    </w:p>
    <w:p w14:paraId="576D3645">
      <w:pPr>
        <w:rPr>
          <w:rFonts w:ascii="宋体" w:hAnsi="宋体" w:eastAsia="宋体" w:cs="宋体"/>
          <w:sz w:val="24"/>
        </w:rPr>
      </w:pPr>
    </w:p>
    <w:p w14:paraId="6D33FED4">
      <w:pPr>
        <w:spacing w:line="360" w:lineRule="auto"/>
        <w:ind w:firstLine="442" w:firstLineChars="200"/>
        <w:rPr>
          <w:rFonts w:ascii="宋体" w:hAnsi="宋体" w:eastAsia="宋体" w:cs="宋体"/>
          <w:b/>
          <w:bCs/>
          <w:szCs w:val="21"/>
        </w:rPr>
      </w:pPr>
      <w:r>
        <w:rPr>
          <w:rFonts w:hint="eastAsia" w:ascii="宋体" w:hAnsi="宋体" w:eastAsia="宋体" w:cs="宋体"/>
          <w:b/>
          <w:bCs/>
          <w:szCs w:val="21"/>
        </w:rPr>
        <w:t>说明：</w:t>
      </w:r>
    </w:p>
    <w:p w14:paraId="305BB4E1">
      <w:pPr>
        <w:spacing w:line="360" w:lineRule="auto"/>
        <w:ind w:firstLine="440" w:firstLineChars="200"/>
        <w:outlineLvl w:val="1"/>
        <w:rPr>
          <w:rFonts w:ascii="宋体" w:hAnsi="宋体" w:eastAsia="宋体" w:cs="宋体"/>
          <w:szCs w:val="21"/>
        </w:rPr>
      </w:pPr>
      <w:bookmarkStart w:id="332" w:name="_Toc19523"/>
      <w:r>
        <w:rPr>
          <w:rFonts w:hint="eastAsia" w:ascii="宋体" w:hAnsi="宋体" w:eastAsia="宋体" w:cs="宋体"/>
          <w:szCs w:val="21"/>
        </w:rPr>
        <w:t>1. 供应商须填写和提交下述规定的有关资料。</w:t>
      </w:r>
      <w:bookmarkEnd w:id="332"/>
    </w:p>
    <w:p w14:paraId="16850C5A">
      <w:pPr>
        <w:spacing w:line="360" w:lineRule="auto"/>
        <w:ind w:firstLine="440" w:firstLineChars="200"/>
        <w:rPr>
          <w:rFonts w:ascii="宋体" w:hAnsi="宋体" w:eastAsia="宋体" w:cs="宋体"/>
          <w:szCs w:val="21"/>
        </w:rPr>
      </w:pPr>
      <w:r>
        <w:rPr>
          <w:rFonts w:hint="eastAsia" w:ascii="宋体" w:hAnsi="宋体" w:eastAsia="宋体" w:cs="宋体"/>
          <w:szCs w:val="21"/>
        </w:rPr>
        <w:t>2. 所附格式要求填写的全部内容（包括格式1-1、格式1-2、格式1-3、格式1-4、格式1-5、格式1-6）都必须填写。</w:t>
      </w:r>
    </w:p>
    <w:p w14:paraId="7B2ABA79">
      <w:pPr>
        <w:spacing w:line="360" w:lineRule="auto"/>
        <w:ind w:firstLine="440" w:firstLineChars="200"/>
        <w:rPr>
          <w:rFonts w:ascii="宋体" w:hAnsi="宋体" w:eastAsia="宋体" w:cs="宋体"/>
          <w:szCs w:val="21"/>
        </w:rPr>
      </w:pPr>
      <w:r>
        <w:rPr>
          <w:rFonts w:hint="eastAsia" w:ascii="宋体" w:hAnsi="宋体" w:eastAsia="宋体" w:cs="宋体"/>
          <w:szCs w:val="21"/>
        </w:rPr>
        <w:t>3. 供应商应保证全部声明和填写的内容是真实的和正确的。</w:t>
      </w:r>
    </w:p>
    <w:p w14:paraId="1A8FEED6">
      <w:pPr>
        <w:spacing w:line="360" w:lineRule="auto"/>
        <w:ind w:firstLine="440" w:firstLineChars="200"/>
        <w:rPr>
          <w:rFonts w:ascii="宋体" w:hAnsi="宋体" w:eastAsia="宋体" w:cs="宋体"/>
          <w:szCs w:val="21"/>
        </w:rPr>
      </w:pPr>
      <w:r>
        <w:rPr>
          <w:rFonts w:hint="eastAsia" w:ascii="宋体" w:hAnsi="宋体" w:eastAsia="宋体" w:cs="宋体"/>
          <w:szCs w:val="21"/>
        </w:rPr>
        <w:t>4. 供应商提交的材料将被保密，但不退还。</w:t>
      </w:r>
    </w:p>
    <w:p w14:paraId="02033023">
      <w:pPr>
        <w:rPr>
          <w:rFonts w:ascii="宋体" w:hAnsi="宋体" w:eastAsia="宋体" w:cs="宋体"/>
          <w:sz w:val="28"/>
          <w:szCs w:val="28"/>
        </w:rPr>
      </w:pPr>
      <w:r>
        <w:rPr>
          <w:rFonts w:hint="eastAsia" w:ascii="宋体" w:hAnsi="宋体" w:eastAsia="宋体" w:cs="宋体"/>
          <w:sz w:val="28"/>
          <w:szCs w:val="28"/>
        </w:rPr>
        <w:br w:type="page"/>
      </w:r>
    </w:p>
    <w:p w14:paraId="56183DF5">
      <w:pPr>
        <w:keepNext/>
        <w:keepLines/>
        <w:spacing w:after="120" w:line="360" w:lineRule="auto"/>
        <w:rPr>
          <w:rStyle w:val="25"/>
          <w:rFonts w:ascii="宋体" w:hAnsi="宋体" w:eastAsia="宋体" w:cs="宋体"/>
        </w:rPr>
      </w:pPr>
      <w:bookmarkStart w:id="333" w:name="_Toc491307365"/>
      <w:bookmarkStart w:id="334" w:name="_Toc1895"/>
      <w:bookmarkStart w:id="335" w:name="_Toc24156"/>
      <w:bookmarkStart w:id="336" w:name="_Toc491307303"/>
      <w:bookmarkStart w:id="337" w:name="_Toc11283"/>
      <w:bookmarkStart w:id="338" w:name="_Toc491307485"/>
      <w:bookmarkStart w:id="339" w:name="_Toc5897"/>
      <w:bookmarkStart w:id="340" w:name="_Toc494043339"/>
      <w:bookmarkStart w:id="341" w:name="_Toc29377"/>
      <w:bookmarkStart w:id="342" w:name="_Toc10043"/>
      <w:r>
        <w:rPr>
          <w:rStyle w:val="25"/>
          <w:rFonts w:hint="eastAsia" w:ascii="宋体" w:hAnsi="宋体" w:eastAsia="宋体" w:cs="宋体"/>
        </w:rPr>
        <w:t>格式1-1</w:t>
      </w:r>
      <w:bookmarkEnd w:id="333"/>
      <w:bookmarkEnd w:id="334"/>
      <w:bookmarkEnd w:id="335"/>
      <w:bookmarkEnd w:id="336"/>
      <w:bookmarkEnd w:id="337"/>
      <w:bookmarkEnd w:id="338"/>
      <w:bookmarkEnd w:id="339"/>
      <w:bookmarkEnd w:id="340"/>
    </w:p>
    <w:bookmarkEnd w:id="341"/>
    <w:bookmarkEnd w:id="342"/>
    <w:p w14:paraId="4163A986">
      <w:pPr>
        <w:keepNext/>
        <w:keepLines/>
        <w:spacing w:before="120" w:after="120" w:line="360" w:lineRule="auto"/>
        <w:ind w:left="425"/>
        <w:rPr>
          <w:rFonts w:ascii="宋体" w:hAnsi="宋体" w:eastAsia="宋体" w:cs="宋体"/>
          <w:b/>
          <w:bCs/>
          <w:sz w:val="24"/>
        </w:rPr>
      </w:pPr>
      <w:r>
        <w:rPr>
          <w:rFonts w:hint="eastAsia" w:ascii="宋体" w:hAnsi="宋体" w:eastAsia="宋体" w:cs="宋体"/>
          <w:b/>
          <w:bCs/>
          <w:sz w:val="24"/>
        </w:rPr>
        <w:t>具有独立承担民事责任的能力，提供法人或者其他组织的营业执照等证明材料</w:t>
      </w:r>
    </w:p>
    <w:p w14:paraId="13CD128E"/>
    <w:p w14:paraId="7B48503E"/>
    <w:p w14:paraId="2C4E2B8F"/>
    <w:p w14:paraId="2554525F"/>
    <w:p w14:paraId="6C16350B"/>
    <w:p w14:paraId="0B706C4B"/>
    <w:p w14:paraId="58C81894"/>
    <w:p w14:paraId="2F440226"/>
    <w:p w14:paraId="433AF36D"/>
    <w:p w14:paraId="25A902B2"/>
    <w:p w14:paraId="309D5729"/>
    <w:p w14:paraId="7A71C45D"/>
    <w:p w14:paraId="5CDAEBE0"/>
    <w:p w14:paraId="7B5ABCD2"/>
    <w:p w14:paraId="3D6B3E9B">
      <w:bookmarkStart w:id="343" w:name="_Toc10352"/>
    </w:p>
    <w:p w14:paraId="0EBA844C">
      <w:pPr>
        <w:spacing w:line="720" w:lineRule="auto"/>
        <w:jc w:val="center"/>
        <w:rPr>
          <w:rFonts w:ascii="宋体" w:hAnsi="宋体" w:eastAsia="宋体" w:cs="宋体"/>
          <w:sz w:val="24"/>
        </w:rPr>
      </w:pPr>
      <w:bookmarkStart w:id="344" w:name="_Toc17885"/>
      <w:bookmarkStart w:id="345" w:name="_Toc3022"/>
      <w:r>
        <w:rPr>
          <w:rFonts w:hint="eastAsia" w:ascii="宋体" w:hAnsi="宋体" w:eastAsia="宋体" w:cs="宋体"/>
          <w:b/>
          <w:bCs/>
          <w:sz w:val="24"/>
        </w:rPr>
        <w:t>说明：</w:t>
      </w:r>
      <w:bookmarkEnd w:id="343"/>
      <w:bookmarkEnd w:id="344"/>
      <w:r>
        <w:rPr>
          <w:rFonts w:hint="eastAsia" w:ascii="宋体" w:hAnsi="宋体" w:eastAsia="宋体" w:cs="宋体"/>
          <w:sz w:val="24"/>
        </w:rPr>
        <w:t>供应商须按第二章“磋商须知”供应商的资格要求1.4.1的要求提供资格证明文件（彩色扫描件加盖供应商单位电子签章）</w:t>
      </w:r>
      <w:bookmarkEnd w:id="345"/>
    </w:p>
    <w:p w14:paraId="31702973">
      <w:pPr>
        <w:rPr>
          <w:rFonts w:ascii="宋体" w:hAnsi="宋体" w:eastAsia="宋体" w:cs="宋体"/>
          <w:sz w:val="24"/>
        </w:rPr>
      </w:pPr>
      <w:r>
        <w:rPr>
          <w:rFonts w:hint="eastAsia" w:ascii="宋体" w:hAnsi="宋体" w:eastAsia="宋体" w:cs="宋体"/>
          <w:sz w:val="24"/>
        </w:rPr>
        <w:br w:type="page"/>
      </w:r>
    </w:p>
    <w:p w14:paraId="61DB1C4F">
      <w:pPr>
        <w:keepNext/>
        <w:keepLines/>
        <w:spacing w:after="120" w:line="360" w:lineRule="auto"/>
        <w:rPr>
          <w:rFonts w:ascii="宋体" w:hAnsi="宋体" w:eastAsia="宋体" w:cs="宋体"/>
          <w:b/>
          <w:sz w:val="28"/>
          <w:szCs w:val="28"/>
        </w:rPr>
      </w:pPr>
      <w:bookmarkStart w:id="346" w:name="_Toc494043341"/>
      <w:bookmarkStart w:id="347" w:name="_Toc491307305"/>
      <w:bookmarkStart w:id="348" w:name="_Toc491307367"/>
      <w:bookmarkStart w:id="349" w:name="_Toc6702"/>
      <w:bookmarkStart w:id="350" w:name="_Toc491307487"/>
      <w:bookmarkStart w:id="351" w:name="_Toc25714"/>
      <w:bookmarkStart w:id="352" w:name="_Toc1060"/>
      <w:bookmarkStart w:id="353" w:name="_Toc24603"/>
      <w:r>
        <w:rPr>
          <w:rFonts w:hint="eastAsia" w:ascii="宋体" w:hAnsi="宋体" w:eastAsia="宋体" w:cs="宋体"/>
          <w:b/>
          <w:sz w:val="28"/>
          <w:szCs w:val="28"/>
        </w:rPr>
        <w:t>格式1-2</w:t>
      </w:r>
      <w:bookmarkEnd w:id="346"/>
      <w:bookmarkEnd w:id="347"/>
      <w:bookmarkEnd w:id="348"/>
      <w:bookmarkEnd w:id="349"/>
      <w:bookmarkEnd w:id="350"/>
      <w:bookmarkEnd w:id="351"/>
      <w:bookmarkEnd w:id="352"/>
      <w:bookmarkEnd w:id="353"/>
    </w:p>
    <w:p w14:paraId="4159BC98">
      <w:pPr>
        <w:keepNext/>
        <w:keepLines/>
        <w:spacing w:before="120" w:after="120" w:line="360" w:lineRule="auto"/>
        <w:ind w:left="425"/>
        <w:rPr>
          <w:rFonts w:ascii="宋体" w:hAnsi="宋体" w:eastAsia="宋体" w:cs="宋体"/>
          <w:b/>
          <w:sz w:val="24"/>
        </w:rPr>
      </w:pPr>
      <w:r>
        <w:rPr>
          <w:rFonts w:hint="eastAsia" w:ascii="宋体" w:hAnsi="宋体" w:eastAsia="宋体" w:cs="宋体"/>
          <w:b/>
          <w:sz w:val="24"/>
        </w:rPr>
        <w:t>具有良好的商业信誉和健全的财务会计制度（供应商须提供2023年或2024年经第三方公司审计的财务报表(包括资产负债表、利润表、现金流量表)；若为新成立不满1年的申请人，提供银行开具的资信证明文件或资金证明文件或情况说明)</w:t>
      </w:r>
    </w:p>
    <w:p w14:paraId="3D2F4D3C"/>
    <w:p w14:paraId="1DF0F63F"/>
    <w:p w14:paraId="7F44B1D2"/>
    <w:p w14:paraId="7E0778EB"/>
    <w:p w14:paraId="7A1FDF8B"/>
    <w:p w14:paraId="52B26773"/>
    <w:p w14:paraId="5FF9632F"/>
    <w:p w14:paraId="6174AE20"/>
    <w:p w14:paraId="00D193EE"/>
    <w:p w14:paraId="42ECF7AA"/>
    <w:p w14:paraId="5102D5B9"/>
    <w:p w14:paraId="2577D486">
      <w:pPr>
        <w:rPr>
          <w:bCs/>
        </w:rPr>
      </w:pPr>
    </w:p>
    <w:p w14:paraId="3CCF8FA4">
      <w:pPr>
        <w:rPr>
          <w:bCs/>
        </w:rPr>
      </w:pPr>
    </w:p>
    <w:p w14:paraId="6161A037">
      <w:pPr>
        <w:rPr>
          <w:bCs/>
        </w:rPr>
      </w:pPr>
    </w:p>
    <w:p w14:paraId="0D428DD9">
      <w:pPr>
        <w:rPr>
          <w:bCs/>
        </w:rPr>
      </w:pPr>
      <w:bookmarkStart w:id="354" w:name="_Toc5989"/>
    </w:p>
    <w:p w14:paraId="2EBCE731">
      <w:pPr>
        <w:keepNext/>
        <w:keepLines/>
        <w:spacing w:before="120" w:after="120" w:line="360" w:lineRule="auto"/>
        <w:ind w:left="425"/>
        <w:rPr>
          <w:rFonts w:ascii="宋体" w:hAnsi="宋体" w:eastAsia="宋体" w:cs="宋体"/>
          <w:b/>
          <w:szCs w:val="21"/>
        </w:rPr>
      </w:pPr>
      <w:bookmarkStart w:id="355" w:name="_Toc18528"/>
      <w:bookmarkStart w:id="356" w:name="_Toc1135"/>
      <w:r>
        <w:rPr>
          <w:rFonts w:hint="eastAsia" w:ascii="宋体" w:hAnsi="宋体" w:eastAsia="宋体" w:cs="宋体"/>
          <w:b/>
          <w:bCs/>
          <w:sz w:val="24"/>
        </w:rPr>
        <w:t>说明：</w:t>
      </w:r>
      <w:bookmarkEnd w:id="354"/>
      <w:bookmarkEnd w:id="355"/>
      <w:bookmarkEnd w:id="356"/>
      <w:r>
        <w:rPr>
          <w:rFonts w:hint="eastAsia" w:ascii="宋体" w:hAnsi="宋体" w:eastAsia="宋体" w:cs="宋体"/>
          <w:sz w:val="24"/>
        </w:rPr>
        <w:t>供应商须按第二章“磋商须知”供应商的资格要求1.4.1的要求提供资格证明文件（彩色扫描件加盖供应商单位电子签章）</w:t>
      </w:r>
    </w:p>
    <w:p w14:paraId="2F409EBE">
      <w:pPr>
        <w:rPr>
          <w:rFonts w:ascii="宋体" w:hAnsi="宋体" w:eastAsia="宋体" w:cs="宋体"/>
          <w:sz w:val="24"/>
        </w:rPr>
      </w:pPr>
      <w:r>
        <w:rPr>
          <w:rFonts w:hint="eastAsia" w:ascii="宋体" w:hAnsi="宋体" w:eastAsia="宋体" w:cs="宋体"/>
          <w:sz w:val="24"/>
        </w:rPr>
        <w:br w:type="page"/>
      </w:r>
    </w:p>
    <w:p w14:paraId="0D2B8CE3">
      <w:pPr>
        <w:keepNext/>
        <w:keepLines/>
        <w:spacing w:after="120" w:line="360" w:lineRule="auto"/>
        <w:rPr>
          <w:rFonts w:ascii="宋体" w:hAnsi="宋体" w:eastAsia="宋体" w:cs="宋体"/>
          <w:b/>
          <w:sz w:val="28"/>
          <w:szCs w:val="28"/>
        </w:rPr>
      </w:pPr>
      <w:bookmarkStart w:id="357" w:name="_Toc3084"/>
      <w:bookmarkStart w:id="358" w:name="_Toc30784"/>
      <w:bookmarkStart w:id="359" w:name="_Toc29872"/>
      <w:r>
        <w:rPr>
          <w:rFonts w:hint="eastAsia" w:ascii="宋体" w:hAnsi="宋体" w:eastAsia="宋体" w:cs="宋体"/>
          <w:b/>
          <w:sz w:val="28"/>
          <w:szCs w:val="28"/>
        </w:rPr>
        <w:t>格式1-3</w:t>
      </w:r>
      <w:bookmarkEnd w:id="357"/>
      <w:bookmarkEnd w:id="358"/>
      <w:bookmarkEnd w:id="359"/>
    </w:p>
    <w:p w14:paraId="3F6413AA">
      <w:pPr>
        <w:keepNext/>
        <w:keepLines/>
        <w:spacing w:before="120" w:after="120" w:line="360" w:lineRule="auto"/>
        <w:ind w:left="425"/>
        <w:rPr>
          <w:rFonts w:ascii="宋体" w:hAnsi="宋体" w:eastAsia="宋体" w:cs="宋体"/>
          <w:b/>
          <w:sz w:val="24"/>
        </w:rPr>
      </w:pPr>
      <w:bookmarkStart w:id="360" w:name="_Toc10112"/>
      <w:bookmarkStart w:id="361" w:name="_Toc494043344"/>
      <w:r>
        <w:rPr>
          <w:rFonts w:hint="eastAsia" w:ascii="宋体" w:hAnsi="宋体" w:eastAsia="宋体" w:cs="宋体"/>
          <w:b/>
          <w:sz w:val="24"/>
        </w:rPr>
        <w:t>有依法缴纳税收和社会保障资金的的良好记录；提供依法缴纳税收和社会保障资金的相关材料（2025年01月至今任意2个月的税收及社会保障缴费凭据，若为新成立企业或免税免缴纳企业提供相关证明，不作为废标条件）</w:t>
      </w:r>
    </w:p>
    <w:p w14:paraId="08FCCE01"/>
    <w:p w14:paraId="6C4101B8"/>
    <w:p w14:paraId="7299E1B8"/>
    <w:p w14:paraId="6A85C989"/>
    <w:p w14:paraId="45909C25"/>
    <w:p w14:paraId="6837CD35"/>
    <w:p w14:paraId="1EFDCC36"/>
    <w:p w14:paraId="63FE8FE0"/>
    <w:p w14:paraId="6BF1B2FB"/>
    <w:p w14:paraId="2CA897D0"/>
    <w:p w14:paraId="6407C44C"/>
    <w:p w14:paraId="346FA534"/>
    <w:p w14:paraId="082BBBE0"/>
    <w:p w14:paraId="734B5770"/>
    <w:p w14:paraId="09BD69D8"/>
    <w:p w14:paraId="662A8901">
      <w:pPr>
        <w:spacing w:line="720" w:lineRule="auto"/>
        <w:jc w:val="center"/>
        <w:rPr>
          <w:rFonts w:ascii="宋体" w:hAnsi="宋体" w:eastAsia="宋体" w:cs="宋体"/>
          <w:sz w:val="24"/>
        </w:rPr>
      </w:pPr>
      <w:bookmarkStart w:id="362" w:name="_Toc4514"/>
      <w:bookmarkStart w:id="363" w:name="_Toc22158"/>
      <w:r>
        <w:rPr>
          <w:rFonts w:hint="eastAsia" w:ascii="宋体" w:hAnsi="宋体" w:eastAsia="宋体" w:cs="宋体"/>
          <w:b/>
          <w:bCs/>
          <w:sz w:val="24"/>
        </w:rPr>
        <w:t>说明</w:t>
      </w:r>
      <w:r>
        <w:rPr>
          <w:rFonts w:hint="eastAsia" w:ascii="宋体" w:hAnsi="宋体" w:eastAsia="宋体" w:cs="宋体"/>
          <w:sz w:val="24"/>
        </w:rPr>
        <w:t>：</w:t>
      </w:r>
      <w:bookmarkEnd w:id="360"/>
      <w:bookmarkEnd w:id="361"/>
      <w:bookmarkEnd w:id="362"/>
      <w:bookmarkEnd w:id="363"/>
      <w:r>
        <w:rPr>
          <w:rFonts w:hint="eastAsia" w:ascii="宋体" w:hAnsi="宋体" w:eastAsia="宋体" w:cs="宋体"/>
          <w:sz w:val="24"/>
        </w:rPr>
        <w:t>供应商须按第二章“磋商须知”供应商的资格要求1.4.1的要求提供资格证明文件（彩色扫描件加盖供应商单位电子签章）</w:t>
      </w:r>
    </w:p>
    <w:p w14:paraId="6B347ABA">
      <w:pPr>
        <w:rPr>
          <w:rFonts w:ascii="宋体" w:hAnsi="宋体" w:eastAsia="宋体" w:cs="宋体"/>
          <w:sz w:val="24"/>
        </w:rPr>
      </w:pPr>
      <w:r>
        <w:rPr>
          <w:rFonts w:hint="eastAsia" w:ascii="宋体" w:hAnsi="宋体" w:eastAsia="宋体" w:cs="宋体"/>
          <w:sz w:val="24"/>
        </w:rPr>
        <w:br w:type="page"/>
      </w:r>
    </w:p>
    <w:p w14:paraId="131A1B42">
      <w:pPr>
        <w:keepNext/>
        <w:keepLines/>
        <w:spacing w:before="120" w:after="120" w:line="360" w:lineRule="auto"/>
        <w:rPr>
          <w:rFonts w:ascii="宋体" w:hAnsi="宋体" w:eastAsia="宋体" w:cs="宋体"/>
          <w:b/>
          <w:sz w:val="28"/>
          <w:szCs w:val="28"/>
        </w:rPr>
      </w:pPr>
      <w:bookmarkStart w:id="364" w:name="_Toc3588"/>
      <w:bookmarkStart w:id="365" w:name="_Toc23825"/>
      <w:r>
        <w:rPr>
          <w:rFonts w:hint="eastAsia" w:ascii="宋体" w:hAnsi="宋体" w:eastAsia="宋体" w:cs="宋体"/>
          <w:b/>
          <w:sz w:val="28"/>
          <w:szCs w:val="28"/>
        </w:rPr>
        <w:t>格式1-4</w:t>
      </w:r>
      <w:bookmarkEnd w:id="364"/>
      <w:bookmarkEnd w:id="365"/>
    </w:p>
    <w:p w14:paraId="325DA79D">
      <w:pPr>
        <w:keepNext/>
        <w:keepLines/>
        <w:spacing w:before="120" w:after="120" w:line="360" w:lineRule="auto"/>
        <w:ind w:left="425"/>
        <w:rPr>
          <w:rFonts w:ascii="宋体" w:hAnsi="宋体" w:eastAsia="宋体" w:cs="宋体"/>
          <w:sz w:val="24"/>
        </w:rPr>
      </w:pPr>
      <w:r>
        <w:rPr>
          <w:rFonts w:hint="eastAsia" w:ascii="宋体" w:hAnsi="宋体" w:eastAsia="宋体" w:cs="宋体"/>
          <w:b/>
          <w:sz w:val="24"/>
        </w:rPr>
        <w:t>参加政府采购活动前三年内，在经营活动中没有重大违法记录（重大违法记录，是指供应商因违法经营受到刑事处罚或者责令停产停业、吊销许可证或者执照、较大数额罚款等行政处罚）并提供书面声明，供应商信誉良好，应在“信用中国”未被列入失信被执行人记录且在中国政府采购网（www.ccgp.gov.cn）没有政府招标严重违法失信行为记录（被禁止在一定期限内参加政府招标活动但期限届满的除外），未在“国家企业信息公示系统”（www.gsxt.gov.cn）中有严重违法失信行为记录</w:t>
      </w:r>
    </w:p>
    <w:p w14:paraId="3748C6D9"/>
    <w:p w14:paraId="08E2F97A"/>
    <w:p w14:paraId="78D455D3"/>
    <w:p w14:paraId="60477091"/>
    <w:p w14:paraId="62A2B650"/>
    <w:p w14:paraId="5D98AE57"/>
    <w:p w14:paraId="6F0DA4EE"/>
    <w:p w14:paraId="54107A78"/>
    <w:p w14:paraId="50CA1029"/>
    <w:p w14:paraId="4EE88B37"/>
    <w:p w14:paraId="61D4751B">
      <w:pPr>
        <w:rPr>
          <w:b/>
          <w:bCs/>
          <w:szCs w:val="21"/>
        </w:rPr>
      </w:pPr>
    </w:p>
    <w:p w14:paraId="486898A8">
      <w:pPr>
        <w:rPr>
          <w:b/>
          <w:bCs/>
          <w:szCs w:val="21"/>
        </w:rPr>
      </w:pPr>
    </w:p>
    <w:p w14:paraId="50E01B64">
      <w:pPr>
        <w:rPr>
          <w:b/>
          <w:bCs/>
        </w:rPr>
      </w:pPr>
      <w:bookmarkStart w:id="366" w:name="_Toc11490"/>
    </w:p>
    <w:p w14:paraId="5E665C48">
      <w:pPr>
        <w:keepNext/>
        <w:keepLines/>
        <w:spacing w:before="120" w:after="120" w:line="360" w:lineRule="auto"/>
        <w:ind w:left="425"/>
        <w:rPr>
          <w:rFonts w:ascii="宋体" w:hAnsi="宋体" w:eastAsia="宋体" w:cs="宋体"/>
          <w:sz w:val="24"/>
        </w:rPr>
      </w:pPr>
      <w:bookmarkStart w:id="367" w:name="_Toc26225"/>
      <w:bookmarkStart w:id="368" w:name="_Toc14238"/>
      <w:r>
        <w:rPr>
          <w:rFonts w:hint="eastAsia" w:ascii="宋体" w:hAnsi="宋体" w:eastAsia="宋体" w:cs="宋体"/>
          <w:b/>
          <w:bCs/>
          <w:sz w:val="24"/>
        </w:rPr>
        <w:t>说明：</w:t>
      </w:r>
      <w:bookmarkEnd w:id="366"/>
      <w:bookmarkEnd w:id="367"/>
      <w:bookmarkEnd w:id="368"/>
      <w:r>
        <w:rPr>
          <w:rFonts w:hint="eastAsia" w:ascii="宋体" w:hAnsi="宋体" w:eastAsia="宋体" w:cs="宋体"/>
          <w:sz w:val="24"/>
        </w:rPr>
        <w:t>供应商须按第二章“磋商须知”供应商的资格要求1.4.1的要求提供资格证明文件（彩色扫描件加盖供应商单位电子签章）</w:t>
      </w:r>
    </w:p>
    <w:p w14:paraId="590560A9">
      <w:pPr>
        <w:rPr>
          <w:rFonts w:ascii="宋体" w:hAnsi="宋体" w:eastAsia="宋体" w:cs="宋体"/>
          <w:sz w:val="24"/>
        </w:rPr>
      </w:pPr>
      <w:r>
        <w:rPr>
          <w:rFonts w:hint="eastAsia" w:ascii="宋体" w:hAnsi="宋体" w:eastAsia="宋体" w:cs="宋体"/>
          <w:sz w:val="24"/>
        </w:rPr>
        <w:br w:type="page"/>
      </w:r>
    </w:p>
    <w:p w14:paraId="1D6CF6E1">
      <w:pPr>
        <w:keepNext/>
        <w:keepLines/>
        <w:spacing w:after="120" w:line="360" w:lineRule="auto"/>
        <w:rPr>
          <w:rFonts w:ascii="宋体" w:hAnsi="宋体" w:eastAsia="宋体" w:cs="宋体"/>
          <w:b/>
          <w:sz w:val="28"/>
          <w:szCs w:val="28"/>
        </w:rPr>
      </w:pPr>
      <w:bookmarkStart w:id="369" w:name="_Toc8059"/>
      <w:bookmarkStart w:id="370" w:name="_Toc491307373"/>
      <w:bookmarkStart w:id="371" w:name="_Toc491307311"/>
      <w:bookmarkStart w:id="372" w:name="_Toc10783"/>
      <w:bookmarkStart w:id="373" w:name="_Toc23574"/>
      <w:bookmarkStart w:id="374" w:name="_Toc491307493"/>
      <w:bookmarkStart w:id="375" w:name="_Toc494043347"/>
      <w:bookmarkStart w:id="376" w:name="_Toc5640"/>
      <w:r>
        <w:rPr>
          <w:rFonts w:hint="eastAsia" w:ascii="宋体" w:hAnsi="宋体" w:eastAsia="宋体" w:cs="宋体"/>
          <w:b/>
          <w:sz w:val="28"/>
          <w:szCs w:val="28"/>
        </w:rPr>
        <w:t>格式1-5</w:t>
      </w:r>
      <w:bookmarkEnd w:id="369"/>
      <w:bookmarkEnd w:id="370"/>
      <w:bookmarkEnd w:id="371"/>
      <w:bookmarkEnd w:id="372"/>
      <w:bookmarkEnd w:id="373"/>
      <w:bookmarkEnd w:id="374"/>
      <w:bookmarkEnd w:id="375"/>
      <w:bookmarkEnd w:id="376"/>
    </w:p>
    <w:p w14:paraId="53B01FBD">
      <w:pPr>
        <w:ind w:firstLine="843" w:firstLineChars="350"/>
        <w:rPr>
          <w:rFonts w:ascii="宋体" w:hAnsi="宋体" w:eastAsia="宋体" w:cs="宋体"/>
          <w:szCs w:val="21"/>
        </w:rPr>
      </w:pPr>
      <w:r>
        <w:rPr>
          <w:rFonts w:hint="eastAsia" w:ascii="宋体" w:hAnsi="宋体" w:eastAsia="宋体" w:cs="宋体"/>
          <w:b/>
          <w:sz w:val="24"/>
        </w:rPr>
        <w:t>具有履行合同所必需的设备和专业技术能力（提供书面声明）</w:t>
      </w:r>
    </w:p>
    <w:p w14:paraId="3661B518">
      <w:pPr>
        <w:ind w:firstLine="770" w:firstLineChars="350"/>
        <w:rPr>
          <w:rFonts w:ascii="宋体" w:hAnsi="宋体" w:eastAsia="宋体" w:cs="宋体"/>
          <w:szCs w:val="21"/>
        </w:rPr>
      </w:pPr>
    </w:p>
    <w:p w14:paraId="5486542F">
      <w:pPr>
        <w:ind w:firstLine="840" w:firstLineChars="350"/>
        <w:rPr>
          <w:rFonts w:ascii="宋体" w:hAnsi="宋体" w:eastAsia="宋体" w:cs="宋体"/>
          <w:sz w:val="24"/>
        </w:rPr>
      </w:pPr>
      <w:r>
        <w:rPr>
          <w:rFonts w:hint="eastAsia" w:ascii="宋体" w:hAnsi="宋体" w:eastAsia="宋体" w:cs="宋体"/>
          <w:sz w:val="24"/>
        </w:rPr>
        <w:t>（供应商自行承诺及说明，内容自拟）</w:t>
      </w:r>
    </w:p>
    <w:p w14:paraId="080998AE">
      <w:pPr>
        <w:spacing w:line="360" w:lineRule="auto"/>
        <w:rPr>
          <w:rFonts w:ascii="宋体" w:hAnsi="宋体" w:eastAsia="宋体" w:cs="宋体"/>
          <w:szCs w:val="21"/>
        </w:rPr>
      </w:pPr>
    </w:p>
    <w:p w14:paraId="125EF552">
      <w:pPr>
        <w:spacing w:line="360" w:lineRule="auto"/>
        <w:rPr>
          <w:rFonts w:ascii="宋体" w:hAnsi="宋体" w:eastAsia="宋体" w:cs="宋体"/>
          <w:sz w:val="24"/>
        </w:rPr>
      </w:pPr>
    </w:p>
    <w:p w14:paraId="1F1E5CF1">
      <w:pPr>
        <w:spacing w:line="360" w:lineRule="auto"/>
        <w:rPr>
          <w:rFonts w:ascii="宋体" w:hAnsi="宋体" w:eastAsia="宋体" w:cs="宋体"/>
          <w:sz w:val="24"/>
        </w:rPr>
      </w:pPr>
    </w:p>
    <w:p w14:paraId="0C84438C">
      <w:pPr>
        <w:spacing w:line="360" w:lineRule="auto"/>
        <w:rPr>
          <w:rFonts w:ascii="宋体" w:hAnsi="宋体" w:eastAsia="宋体" w:cs="宋体"/>
          <w:sz w:val="24"/>
        </w:rPr>
      </w:pPr>
    </w:p>
    <w:p w14:paraId="32EDD7EC">
      <w:pPr>
        <w:spacing w:line="360" w:lineRule="auto"/>
        <w:rPr>
          <w:rFonts w:ascii="宋体" w:hAnsi="宋体" w:eastAsia="宋体" w:cs="宋体"/>
          <w:sz w:val="24"/>
        </w:rPr>
      </w:pPr>
    </w:p>
    <w:p w14:paraId="1A96FA48">
      <w:pPr>
        <w:ind w:firstLine="420"/>
        <w:rPr>
          <w:rFonts w:ascii="宋体" w:hAnsi="宋体" w:eastAsia="宋体" w:cs="宋体"/>
          <w:sz w:val="24"/>
        </w:rPr>
      </w:pPr>
    </w:p>
    <w:p w14:paraId="6457B6A4">
      <w:pPr>
        <w:keepNext/>
        <w:keepLines/>
        <w:spacing w:before="120" w:after="120" w:line="360" w:lineRule="auto"/>
        <w:ind w:left="425"/>
        <w:rPr>
          <w:rFonts w:ascii="宋体" w:hAnsi="宋体" w:eastAsia="宋体" w:cs="宋体"/>
          <w:sz w:val="24"/>
        </w:rPr>
      </w:pPr>
    </w:p>
    <w:p w14:paraId="0A650C51">
      <w:pPr>
        <w:keepNext/>
        <w:keepLines/>
        <w:spacing w:before="120" w:after="120" w:line="360" w:lineRule="auto"/>
        <w:ind w:left="425"/>
        <w:rPr>
          <w:rFonts w:ascii="宋体" w:hAnsi="宋体" w:eastAsia="宋体" w:cs="宋体"/>
          <w:sz w:val="24"/>
        </w:rPr>
      </w:pPr>
    </w:p>
    <w:p w14:paraId="71A14366">
      <w:pPr>
        <w:keepNext/>
        <w:keepLines/>
        <w:spacing w:before="120" w:after="120" w:line="360" w:lineRule="auto"/>
        <w:ind w:left="425"/>
        <w:rPr>
          <w:rFonts w:ascii="宋体" w:hAnsi="宋体" w:eastAsia="宋体" w:cs="宋体"/>
          <w:b/>
          <w:bCs/>
          <w:szCs w:val="21"/>
        </w:rPr>
      </w:pPr>
      <w:bookmarkStart w:id="377" w:name="_Toc2044"/>
    </w:p>
    <w:p w14:paraId="67902BEB">
      <w:pPr>
        <w:keepNext/>
        <w:keepLines/>
        <w:spacing w:before="120" w:after="120" w:line="360" w:lineRule="auto"/>
        <w:ind w:left="425"/>
        <w:rPr>
          <w:rFonts w:ascii="宋体" w:hAnsi="宋体" w:eastAsia="宋体" w:cs="宋体"/>
          <w:b/>
          <w:bCs/>
          <w:szCs w:val="21"/>
        </w:rPr>
      </w:pPr>
    </w:p>
    <w:p w14:paraId="1A672E3F">
      <w:pPr>
        <w:keepNext/>
        <w:keepLines/>
        <w:spacing w:before="120" w:after="120" w:line="360" w:lineRule="auto"/>
        <w:ind w:left="425"/>
        <w:rPr>
          <w:rFonts w:ascii="宋体" w:hAnsi="宋体" w:eastAsia="宋体" w:cs="宋体"/>
          <w:b/>
          <w:bCs/>
          <w:sz w:val="24"/>
        </w:rPr>
      </w:pPr>
    </w:p>
    <w:p w14:paraId="454DC211">
      <w:pPr>
        <w:spacing w:line="720" w:lineRule="auto"/>
        <w:jc w:val="center"/>
        <w:rPr>
          <w:rFonts w:ascii="宋体" w:hAnsi="宋体" w:eastAsia="宋体" w:cs="宋体"/>
          <w:sz w:val="24"/>
        </w:rPr>
      </w:pPr>
      <w:bookmarkStart w:id="378" w:name="_Toc15694"/>
      <w:bookmarkStart w:id="379" w:name="_Toc11097"/>
      <w:r>
        <w:rPr>
          <w:rFonts w:hint="eastAsia" w:ascii="宋体" w:hAnsi="宋体" w:eastAsia="宋体" w:cs="宋体"/>
          <w:b/>
          <w:bCs/>
          <w:sz w:val="24"/>
        </w:rPr>
        <w:t>说明</w:t>
      </w:r>
      <w:r>
        <w:rPr>
          <w:rFonts w:hint="eastAsia" w:ascii="宋体" w:hAnsi="宋体" w:eastAsia="宋体" w:cs="宋体"/>
          <w:sz w:val="24"/>
        </w:rPr>
        <w:t>：</w:t>
      </w:r>
      <w:bookmarkEnd w:id="377"/>
      <w:bookmarkEnd w:id="378"/>
      <w:bookmarkEnd w:id="379"/>
      <w:r>
        <w:rPr>
          <w:rFonts w:hint="eastAsia" w:ascii="宋体" w:hAnsi="宋体" w:eastAsia="宋体" w:cs="宋体"/>
          <w:sz w:val="24"/>
        </w:rPr>
        <w:t>供应商须按第二章“磋商须知”供应商的资格要求1.4.1的要求提供资格证明文件（彩色扫描件加盖供应商单位电子签章）</w:t>
      </w:r>
    </w:p>
    <w:p w14:paraId="1FA570FA">
      <w:pPr>
        <w:rPr>
          <w:rFonts w:ascii="宋体" w:hAnsi="宋体" w:eastAsia="宋体" w:cs="宋体"/>
          <w:sz w:val="24"/>
        </w:rPr>
      </w:pPr>
      <w:r>
        <w:rPr>
          <w:rFonts w:hint="eastAsia" w:ascii="宋体" w:hAnsi="宋体" w:eastAsia="宋体" w:cs="宋体"/>
          <w:sz w:val="24"/>
        </w:rPr>
        <w:br w:type="page"/>
      </w:r>
    </w:p>
    <w:p w14:paraId="236F279E">
      <w:pPr>
        <w:keepNext/>
        <w:keepLines/>
        <w:spacing w:after="120" w:line="360" w:lineRule="auto"/>
        <w:rPr>
          <w:rFonts w:ascii="宋体" w:hAnsi="宋体" w:eastAsia="宋体" w:cs="宋体"/>
          <w:b/>
          <w:sz w:val="28"/>
          <w:szCs w:val="28"/>
        </w:rPr>
      </w:pPr>
      <w:bookmarkStart w:id="380" w:name="_Toc2918"/>
      <w:bookmarkStart w:id="381" w:name="_Toc491307313"/>
      <w:bookmarkStart w:id="382" w:name="_Toc11978"/>
      <w:bookmarkStart w:id="383" w:name="_Toc4846"/>
      <w:bookmarkStart w:id="384" w:name="_Toc491307375"/>
      <w:bookmarkStart w:id="385" w:name="_Toc6893"/>
      <w:bookmarkStart w:id="386" w:name="_Toc494043349"/>
      <w:bookmarkStart w:id="387" w:name="_Toc491307495"/>
      <w:r>
        <w:rPr>
          <w:rFonts w:hint="eastAsia" w:ascii="宋体" w:hAnsi="宋体" w:eastAsia="宋体" w:cs="宋体"/>
          <w:b/>
          <w:sz w:val="28"/>
          <w:szCs w:val="28"/>
        </w:rPr>
        <w:t>格式1-6</w:t>
      </w:r>
      <w:bookmarkEnd w:id="380"/>
      <w:bookmarkEnd w:id="381"/>
      <w:bookmarkEnd w:id="382"/>
      <w:bookmarkEnd w:id="383"/>
      <w:bookmarkEnd w:id="384"/>
      <w:bookmarkEnd w:id="385"/>
      <w:bookmarkEnd w:id="386"/>
      <w:bookmarkEnd w:id="387"/>
    </w:p>
    <w:p w14:paraId="09AF5AE1">
      <w:pPr>
        <w:keepNext/>
        <w:keepLines/>
        <w:spacing w:before="120" w:after="120" w:line="360" w:lineRule="auto"/>
        <w:ind w:left="425"/>
        <w:rPr>
          <w:rFonts w:ascii="宋体" w:hAnsi="宋体" w:eastAsia="宋体" w:cs="宋体"/>
          <w:b/>
          <w:sz w:val="24"/>
        </w:rPr>
      </w:pPr>
      <w:bookmarkStart w:id="388" w:name="_Toc10973"/>
      <w:bookmarkStart w:id="389" w:name="_Toc11236"/>
      <w:bookmarkStart w:id="390" w:name="_Toc31922"/>
      <w:r>
        <w:rPr>
          <w:rFonts w:hint="eastAsia" w:ascii="宋体" w:hAnsi="宋体" w:eastAsia="宋体" w:cs="宋体"/>
          <w:b/>
          <w:sz w:val="24"/>
        </w:rPr>
        <w:t>采购人根据本项目的特殊要求规定供应商应具备的特定资格条件</w:t>
      </w:r>
      <w:bookmarkEnd w:id="388"/>
      <w:r>
        <w:rPr>
          <w:rFonts w:hint="eastAsia" w:ascii="宋体" w:hAnsi="宋体" w:eastAsia="宋体" w:cs="宋体"/>
          <w:b/>
          <w:sz w:val="24"/>
        </w:rPr>
        <w:t>：</w:t>
      </w:r>
      <w:bookmarkEnd w:id="389"/>
      <w:bookmarkEnd w:id="390"/>
    </w:p>
    <w:p w14:paraId="13E365B9">
      <w:pPr>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①提供办学许可证及培训机构培训资质（工种）许可范围证明材料，各类技工院校提供办学专业与所投培训工种一致或相近的文件或资料证明。</w:t>
      </w:r>
    </w:p>
    <w:p w14:paraId="3F48D189">
      <w:pPr>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②培训机构须通过人力资源和社会保障局2025年年检（提供2025年年检合格证明材料，新成立的培训机构或其他符合免检规定的培训机构提供情况说明。）</w:t>
      </w:r>
    </w:p>
    <w:p w14:paraId="692E2622">
      <w:pPr>
        <w:rPr>
          <w:rFonts w:asciiTheme="minorEastAsia" w:hAnsiTheme="minorEastAsia" w:eastAsiaTheme="minorEastAsia"/>
          <w:b/>
          <w:sz w:val="24"/>
          <w:szCs w:val="24"/>
        </w:rPr>
      </w:pPr>
      <w:r>
        <w:rPr>
          <w:rFonts w:hint="eastAsia" w:asciiTheme="minorEastAsia" w:hAnsiTheme="minorEastAsia" w:eastAsiaTheme="minorEastAsia"/>
          <w:b/>
          <w:sz w:val="24"/>
          <w:szCs w:val="24"/>
        </w:rPr>
        <w:t>③根据《云南省民办职业培训学校管理办法》（云人社发〔2010〕282号）第二十六条，民办培训学校跨县（区）以上行政区域办学，办学期6个月以内的，应经原办学地人力资源和社会保障行政部门出具办学情况证明，并经拟办学所在地人力资源和社会保障行政部门批准，方可办学；6个月以上的，应按照新设立民办培训学校的有关要求，重新报办学所在地人力资源和社会保障行政部门审批。（提供相关材料或承诺书）。</w:t>
      </w:r>
    </w:p>
    <w:p w14:paraId="35EE8BB3"/>
    <w:p w14:paraId="225E4B2D"/>
    <w:p w14:paraId="558442AE"/>
    <w:p w14:paraId="7695165A"/>
    <w:p w14:paraId="7FBF1A3D"/>
    <w:p w14:paraId="3CA3634F"/>
    <w:p w14:paraId="67730330"/>
    <w:p w14:paraId="32FC924C"/>
    <w:p w14:paraId="020489F9"/>
    <w:p w14:paraId="55D5A509"/>
    <w:p w14:paraId="56FCE47D"/>
    <w:p w14:paraId="271FB15D"/>
    <w:p w14:paraId="53B3DF79"/>
    <w:p w14:paraId="45CAA206"/>
    <w:p w14:paraId="17B17721">
      <w:pPr>
        <w:spacing w:line="720" w:lineRule="auto"/>
        <w:jc w:val="center"/>
        <w:rPr>
          <w:rFonts w:ascii="宋体" w:hAnsi="宋体" w:eastAsia="宋体" w:cs="宋体"/>
          <w:sz w:val="24"/>
        </w:rPr>
      </w:pPr>
      <w:bookmarkStart w:id="391" w:name="_Toc9457"/>
      <w:bookmarkStart w:id="392" w:name="_Toc13812"/>
      <w:bookmarkStart w:id="393" w:name="_Toc32227"/>
      <w:r>
        <w:rPr>
          <w:rFonts w:hint="eastAsia" w:ascii="宋体" w:hAnsi="宋体" w:eastAsia="宋体" w:cs="宋体"/>
          <w:b/>
          <w:bCs/>
          <w:sz w:val="24"/>
        </w:rPr>
        <w:t>说明</w:t>
      </w:r>
      <w:r>
        <w:rPr>
          <w:rFonts w:hint="eastAsia" w:ascii="宋体" w:hAnsi="宋体" w:eastAsia="宋体" w:cs="宋体"/>
          <w:sz w:val="24"/>
        </w:rPr>
        <w:t>：</w:t>
      </w:r>
      <w:bookmarkEnd w:id="391"/>
      <w:bookmarkEnd w:id="392"/>
      <w:bookmarkEnd w:id="393"/>
      <w:r>
        <w:rPr>
          <w:rFonts w:hint="eastAsia" w:ascii="宋体" w:hAnsi="宋体" w:eastAsia="宋体" w:cs="宋体"/>
          <w:sz w:val="24"/>
        </w:rPr>
        <w:t>供应商须按第二章“磋商须知”供应商的资格要求1.4.1的要求提供资格证明文件（彩色扫描件加盖供应商单位电子签章）</w:t>
      </w:r>
    </w:p>
    <w:p w14:paraId="3BED381E">
      <w:pPr>
        <w:rPr>
          <w:rFonts w:ascii="宋体" w:hAnsi="宋体" w:eastAsia="宋体" w:cs="宋体"/>
          <w:sz w:val="24"/>
        </w:rPr>
      </w:pPr>
      <w:r>
        <w:rPr>
          <w:rFonts w:hint="eastAsia" w:ascii="宋体" w:hAnsi="宋体" w:eastAsia="宋体" w:cs="宋体"/>
          <w:sz w:val="24"/>
        </w:rPr>
        <w:br w:type="page"/>
      </w:r>
    </w:p>
    <w:p w14:paraId="422C9184">
      <w:pPr>
        <w:pStyle w:val="3"/>
        <w:numPr>
          <w:ilvl w:val="0"/>
          <w:numId w:val="2"/>
        </w:numPr>
        <w:jc w:val="center"/>
      </w:pPr>
      <w:bookmarkStart w:id="394" w:name="_Toc2921"/>
      <w:r>
        <w:rPr>
          <w:rFonts w:hint="eastAsia"/>
        </w:rPr>
        <w:t>磋商函</w:t>
      </w:r>
      <w:bookmarkEnd w:id="394"/>
    </w:p>
    <w:p w14:paraId="61D1FC56">
      <w:pPr>
        <w:pStyle w:val="11"/>
        <w:spacing w:line="520" w:lineRule="exact"/>
        <w:rPr>
          <w:color w:val="000000"/>
          <w:sz w:val="24"/>
          <w:szCs w:val="24"/>
        </w:rPr>
      </w:pPr>
      <w:r>
        <w:rPr>
          <w:rFonts w:hint="eastAsia"/>
          <w:color w:val="000000"/>
          <w:sz w:val="24"/>
          <w:szCs w:val="24"/>
        </w:rPr>
        <w:t>致：</w:t>
      </w:r>
      <w:r>
        <w:rPr>
          <w:rFonts w:hint="eastAsia"/>
          <w:color w:val="000000"/>
          <w:sz w:val="24"/>
          <w:szCs w:val="24"/>
          <w:u w:val="single"/>
        </w:rPr>
        <w:t>（采购人名称）</w:t>
      </w:r>
    </w:p>
    <w:p w14:paraId="4F031763">
      <w:pPr>
        <w:pStyle w:val="11"/>
        <w:spacing w:line="520" w:lineRule="exact"/>
        <w:ind w:firstLine="482"/>
        <w:rPr>
          <w:color w:val="000000"/>
          <w:sz w:val="24"/>
          <w:szCs w:val="24"/>
        </w:rPr>
      </w:pPr>
      <w:r>
        <w:rPr>
          <w:rFonts w:hint="eastAsia"/>
          <w:color w:val="000000"/>
          <w:sz w:val="24"/>
          <w:szCs w:val="24"/>
        </w:rPr>
        <w:t>我方仔细研究了</w:t>
      </w:r>
      <w:r>
        <w:rPr>
          <w:rFonts w:hint="eastAsia"/>
          <w:color w:val="000000"/>
          <w:sz w:val="24"/>
          <w:szCs w:val="24"/>
          <w:u w:val="single"/>
        </w:rPr>
        <w:t xml:space="preserve">（项目名称）（   包）   </w:t>
      </w:r>
      <w:r>
        <w:rPr>
          <w:color w:val="000000"/>
          <w:sz w:val="24"/>
          <w:szCs w:val="24"/>
        </w:rPr>
        <w:t>项目</w:t>
      </w:r>
      <w:r>
        <w:rPr>
          <w:rFonts w:hint="eastAsia"/>
          <w:color w:val="000000"/>
          <w:sz w:val="24"/>
          <w:szCs w:val="24"/>
        </w:rPr>
        <w:t>磋商文件的全部内容，正式授权下述签字人</w:t>
      </w:r>
      <w:r>
        <w:rPr>
          <w:rFonts w:hint="eastAsia"/>
          <w:color w:val="000000"/>
          <w:sz w:val="24"/>
          <w:szCs w:val="24"/>
          <w:u w:val="single"/>
        </w:rPr>
        <w:t xml:space="preserve">   （姓名和职务）     </w:t>
      </w:r>
      <w:r>
        <w:rPr>
          <w:rFonts w:hint="eastAsia"/>
          <w:color w:val="000000"/>
          <w:sz w:val="24"/>
          <w:szCs w:val="24"/>
        </w:rPr>
        <w:t>全权代表供应商</w:t>
      </w:r>
      <w:r>
        <w:rPr>
          <w:rFonts w:hint="eastAsia"/>
          <w:color w:val="000000"/>
          <w:sz w:val="24"/>
          <w:szCs w:val="24"/>
          <w:u w:val="single"/>
        </w:rPr>
        <w:t xml:space="preserve">  （供应商全称）   </w:t>
      </w:r>
      <w:r>
        <w:rPr>
          <w:color w:val="000000"/>
          <w:sz w:val="24"/>
          <w:szCs w:val="24"/>
        </w:rPr>
        <w:t>参加</w:t>
      </w:r>
      <w:r>
        <w:rPr>
          <w:rFonts w:hint="eastAsia"/>
          <w:color w:val="000000"/>
          <w:sz w:val="24"/>
          <w:szCs w:val="24"/>
        </w:rPr>
        <w:t>磋商</w:t>
      </w:r>
      <w:r>
        <w:rPr>
          <w:color w:val="000000"/>
          <w:sz w:val="24"/>
          <w:szCs w:val="24"/>
        </w:rPr>
        <w:t>，并</w:t>
      </w:r>
      <w:r>
        <w:rPr>
          <w:rFonts w:hint="eastAsia"/>
          <w:color w:val="000000"/>
          <w:sz w:val="24"/>
          <w:szCs w:val="24"/>
        </w:rPr>
        <w:t>提交响应文件</w:t>
      </w:r>
      <w:r>
        <w:rPr>
          <w:color w:val="000000"/>
          <w:sz w:val="24"/>
          <w:szCs w:val="24"/>
        </w:rPr>
        <w:t>。</w:t>
      </w:r>
    </w:p>
    <w:p w14:paraId="4C09FEFC">
      <w:pPr>
        <w:pStyle w:val="11"/>
        <w:spacing w:line="520" w:lineRule="exact"/>
        <w:ind w:firstLine="420"/>
        <w:rPr>
          <w:color w:val="000000"/>
          <w:sz w:val="24"/>
          <w:szCs w:val="24"/>
        </w:rPr>
      </w:pPr>
      <w:r>
        <w:rPr>
          <w:rFonts w:hint="eastAsia"/>
          <w:color w:val="000000"/>
          <w:sz w:val="24"/>
          <w:szCs w:val="24"/>
        </w:rPr>
        <w:t>据此函，签字人兹宣布同意如下：</w:t>
      </w:r>
    </w:p>
    <w:p w14:paraId="48C677F9">
      <w:pPr>
        <w:pStyle w:val="11"/>
        <w:spacing w:line="520" w:lineRule="exact"/>
        <w:ind w:firstLine="484" w:firstLineChars="202"/>
        <w:rPr>
          <w:color w:val="000000"/>
          <w:sz w:val="24"/>
          <w:szCs w:val="24"/>
        </w:rPr>
      </w:pPr>
      <w:r>
        <w:rPr>
          <w:rFonts w:hint="eastAsia"/>
          <w:color w:val="000000"/>
          <w:sz w:val="24"/>
          <w:szCs w:val="24"/>
        </w:rPr>
        <w:t>1、按磋商文件及采购需求在</w:t>
      </w:r>
      <w:r>
        <w:rPr>
          <w:rFonts w:hint="eastAsia"/>
          <w:color w:val="000000"/>
          <w:sz w:val="24"/>
          <w:szCs w:val="24"/>
          <w:u w:val="single"/>
        </w:rPr>
        <w:t xml:space="preserve">  （合同履行期限）   </w:t>
      </w:r>
      <w:r>
        <w:rPr>
          <w:rFonts w:hint="eastAsia"/>
          <w:color w:val="000000"/>
          <w:sz w:val="24"/>
          <w:szCs w:val="24"/>
        </w:rPr>
        <w:t>完成。</w:t>
      </w:r>
    </w:p>
    <w:p w14:paraId="74604296">
      <w:pPr>
        <w:pStyle w:val="11"/>
        <w:spacing w:line="520" w:lineRule="exact"/>
        <w:ind w:firstLine="420"/>
        <w:rPr>
          <w:color w:val="000000"/>
          <w:sz w:val="24"/>
          <w:szCs w:val="24"/>
        </w:rPr>
      </w:pPr>
      <w:r>
        <w:rPr>
          <w:rFonts w:hint="eastAsia"/>
          <w:color w:val="000000"/>
          <w:sz w:val="24"/>
          <w:szCs w:val="24"/>
        </w:rPr>
        <w:t>2、我方已</w:t>
      </w:r>
      <w:r>
        <w:rPr>
          <w:color w:val="000000"/>
          <w:sz w:val="24"/>
          <w:szCs w:val="24"/>
        </w:rPr>
        <w:t>详细审查</w:t>
      </w:r>
      <w:r>
        <w:rPr>
          <w:rFonts w:hint="eastAsia"/>
          <w:color w:val="000000"/>
          <w:sz w:val="24"/>
          <w:szCs w:val="24"/>
        </w:rPr>
        <w:t>磋商</w:t>
      </w:r>
      <w:r>
        <w:rPr>
          <w:color w:val="000000"/>
          <w:sz w:val="24"/>
          <w:szCs w:val="24"/>
        </w:rPr>
        <w:t>文件</w:t>
      </w:r>
      <w:r>
        <w:rPr>
          <w:rFonts w:hint="eastAsia"/>
          <w:color w:val="000000"/>
          <w:sz w:val="24"/>
          <w:szCs w:val="24"/>
        </w:rPr>
        <w:t>的全部内容</w:t>
      </w:r>
      <w:r>
        <w:rPr>
          <w:color w:val="000000"/>
          <w:sz w:val="24"/>
          <w:szCs w:val="24"/>
        </w:rPr>
        <w:t>，包括</w:t>
      </w:r>
      <w:r>
        <w:rPr>
          <w:rFonts w:hint="eastAsia"/>
          <w:color w:val="000000"/>
          <w:sz w:val="24"/>
          <w:szCs w:val="24"/>
          <w:u w:val="single"/>
        </w:rPr>
        <w:t>（澄清</w:t>
      </w:r>
      <w:r>
        <w:rPr>
          <w:color w:val="000000"/>
          <w:sz w:val="24"/>
          <w:szCs w:val="24"/>
          <w:u w:val="single"/>
        </w:rPr>
        <w:t>文件</w:t>
      </w:r>
      <w:r>
        <w:rPr>
          <w:rFonts w:hint="eastAsia"/>
          <w:color w:val="000000"/>
          <w:sz w:val="24"/>
          <w:szCs w:val="24"/>
          <w:u w:val="single"/>
        </w:rPr>
        <w:t>）</w:t>
      </w:r>
      <w:r>
        <w:rPr>
          <w:color w:val="000000"/>
          <w:sz w:val="24"/>
          <w:szCs w:val="24"/>
          <w:u w:val="single"/>
        </w:rPr>
        <w:t>(如果有)</w:t>
      </w:r>
      <w:r>
        <w:rPr>
          <w:color w:val="000000"/>
          <w:sz w:val="24"/>
          <w:szCs w:val="24"/>
        </w:rPr>
        <w:t>。我</w:t>
      </w:r>
      <w:r>
        <w:rPr>
          <w:rFonts w:hint="eastAsia"/>
          <w:color w:val="000000"/>
          <w:sz w:val="24"/>
          <w:szCs w:val="24"/>
        </w:rPr>
        <w:t>方</w:t>
      </w:r>
      <w:r>
        <w:rPr>
          <w:color w:val="000000"/>
          <w:sz w:val="24"/>
          <w:szCs w:val="24"/>
        </w:rPr>
        <w:t>完全理解</w:t>
      </w:r>
      <w:r>
        <w:rPr>
          <w:rFonts w:hint="eastAsia"/>
          <w:color w:val="000000"/>
          <w:sz w:val="24"/>
          <w:szCs w:val="24"/>
        </w:rPr>
        <w:t>磋商文件相关要求，</w:t>
      </w:r>
      <w:r>
        <w:rPr>
          <w:color w:val="000000"/>
          <w:sz w:val="24"/>
          <w:szCs w:val="24"/>
        </w:rPr>
        <w:t>并</w:t>
      </w:r>
      <w:r>
        <w:rPr>
          <w:rFonts w:hint="eastAsia"/>
          <w:color w:val="000000"/>
          <w:sz w:val="24"/>
          <w:szCs w:val="24"/>
        </w:rPr>
        <w:t>承担</w:t>
      </w:r>
      <w:r>
        <w:rPr>
          <w:color w:val="000000"/>
          <w:sz w:val="24"/>
          <w:szCs w:val="24"/>
        </w:rPr>
        <w:t>对</w:t>
      </w:r>
      <w:r>
        <w:rPr>
          <w:rFonts w:hint="eastAsia"/>
          <w:color w:val="000000"/>
          <w:sz w:val="24"/>
          <w:szCs w:val="24"/>
        </w:rPr>
        <w:t>磋商文件</w:t>
      </w:r>
      <w:r>
        <w:rPr>
          <w:color w:val="000000"/>
          <w:sz w:val="24"/>
          <w:szCs w:val="24"/>
        </w:rPr>
        <w:t>有不明及误解的</w:t>
      </w:r>
      <w:r>
        <w:rPr>
          <w:rFonts w:hint="eastAsia"/>
          <w:color w:val="000000"/>
          <w:sz w:val="24"/>
          <w:szCs w:val="24"/>
        </w:rPr>
        <w:t>后果</w:t>
      </w:r>
      <w:r>
        <w:rPr>
          <w:color w:val="000000"/>
          <w:sz w:val="24"/>
          <w:szCs w:val="24"/>
        </w:rPr>
        <w:t>。</w:t>
      </w:r>
    </w:p>
    <w:p w14:paraId="32B3C582">
      <w:pPr>
        <w:pStyle w:val="11"/>
        <w:spacing w:line="520" w:lineRule="exact"/>
        <w:ind w:firstLine="420"/>
        <w:rPr>
          <w:color w:val="000000"/>
          <w:sz w:val="24"/>
          <w:szCs w:val="24"/>
        </w:rPr>
      </w:pPr>
      <w:r>
        <w:rPr>
          <w:rFonts w:hint="eastAsia"/>
          <w:color w:val="000000"/>
          <w:sz w:val="24"/>
          <w:szCs w:val="24"/>
        </w:rPr>
        <w:t>3、在供应商须知前附表规定的提交日期起遵循本磋商文件，并在供应商须知第3.3.1条规定的响应文件有效期届满之日前均具有约束力。</w:t>
      </w:r>
    </w:p>
    <w:p w14:paraId="19FC1CE5">
      <w:pPr>
        <w:pStyle w:val="11"/>
        <w:spacing w:line="520" w:lineRule="exact"/>
        <w:ind w:firstLine="420"/>
        <w:rPr>
          <w:color w:val="000000"/>
          <w:sz w:val="24"/>
          <w:szCs w:val="24"/>
        </w:rPr>
      </w:pPr>
      <w:r>
        <w:rPr>
          <w:rFonts w:hint="eastAsia"/>
          <w:color w:val="000000"/>
          <w:sz w:val="24"/>
          <w:szCs w:val="24"/>
        </w:rPr>
        <w:t>4、同意应贵方要求提供与本项目有关的任何数据或资料</w:t>
      </w:r>
      <w:r>
        <w:rPr>
          <w:color w:val="000000"/>
          <w:sz w:val="24"/>
          <w:szCs w:val="24"/>
        </w:rPr>
        <w:t>，并保证数据和资料的完整性和真实性。</w:t>
      </w:r>
    </w:p>
    <w:p w14:paraId="2F6F05FC">
      <w:pPr>
        <w:pStyle w:val="11"/>
        <w:spacing w:line="520" w:lineRule="exact"/>
        <w:ind w:firstLine="420"/>
        <w:rPr>
          <w:color w:val="000000"/>
          <w:sz w:val="24"/>
          <w:szCs w:val="24"/>
        </w:rPr>
      </w:pPr>
      <w:r>
        <w:rPr>
          <w:rFonts w:hint="eastAsia"/>
          <w:color w:val="000000"/>
          <w:sz w:val="24"/>
          <w:szCs w:val="24"/>
        </w:rPr>
        <w:t>5、完全理解贵方不一定要接受最低报价的供应商为成交供应商的行为。</w:t>
      </w:r>
    </w:p>
    <w:p w14:paraId="419435BB">
      <w:pPr>
        <w:pStyle w:val="11"/>
        <w:spacing w:line="520" w:lineRule="exact"/>
        <w:ind w:firstLine="420"/>
        <w:rPr>
          <w:color w:val="000000"/>
          <w:sz w:val="24"/>
          <w:szCs w:val="24"/>
        </w:rPr>
      </w:pPr>
      <w:r>
        <w:rPr>
          <w:rFonts w:hint="eastAsia"/>
          <w:color w:val="000000"/>
          <w:sz w:val="24"/>
          <w:szCs w:val="24"/>
        </w:rPr>
        <w:t>6</w:t>
      </w:r>
      <w:r>
        <w:rPr>
          <w:color w:val="000000"/>
          <w:sz w:val="24"/>
          <w:szCs w:val="24"/>
        </w:rPr>
        <w:t>．如我方</w:t>
      </w:r>
      <w:r>
        <w:rPr>
          <w:rFonts w:hint="eastAsia"/>
          <w:color w:val="000000"/>
          <w:sz w:val="24"/>
          <w:szCs w:val="24"/>
        </w:rPr>
        <w:t>成交</w:t>
      </w:r>
      <w:r>
        <w:rPr>
          <w:color w:val="000000"/>
          <w:sz w:val="24"/>
          <w:szCs w:val="24"/>
        </w:rPr>
        <w:t>：</w:t>
      </w:r>
    </w:p>
    <w:p w14:paraId="6926CD39">
      <w:pPr>
        <w:pStyle w:val="11"/>
        <w:spacing w:line="520" w:lineRule="exact"/>
        <w:ind w:firstLine="420"/>
        <w:rPr>
          <w:color w:val="000000"/>
          <w:sz w:val="24"/>
          <w:szCs w:val="24"/>
        </w:rPr>
      </w:pPr>
      <w:r>
        <w:rPr>
          <w:color w:val="000000"/>
          <w:sz w:val="24"/>
          <w:szCs w:val="24"/>
        </w:rPr>
        <w:t>（1）我方承诺在收到</w:t>
      </w:r>
      <w:r>
        <w:rPr>
          <w:rFonts w:hint="eastAsia"/>
          <w:color w:val="000000"/>
          <w:sz w:val="24"/>
          <w:szCs w:val="24"/>
        </w:rPr>
        <w:t>成交</w:t>
      </w:r>
      <w:r>
        <w:rPr>
          <w:color w:val="000000"/>
          <w:sz w:val="24"/>
          <w:szCs w:val="24"/>
        </w:rPr>
        <w:t>通知书后，在</w:t>
      </w:r>
      <w:r>
        <w:rPr>
          <w:rFonts w:hint="eastAsia"/>
          <w:color w:val="000000"/>
          <w:sz w:val="24"/>
          <w:szCs w:val="24"/>
        </w:rPr>
        <w:t>成交</w:t>
      </w:r>
      <w:r>
        <w:rPr>
          <w:color w:val="000000"/>
          <w:sz w:val="24"/>
          <w:szCs w:val="24"/>
        </w:rPr>
        <w:t>通知书规定的期限内与你方签订合同</w:t>
      </w:r>
      <w:r>
        <w:rPr>
          <w:rFonts w:hint="eastAsia"/>
          <w:color w:val="000000"/>
          <w:sz w:val="24"/>
          <w:szCs w:val="24"/>
        </w:rPr>
        <w:t>，并</w:t>
      </w:r>
      <w:r>
        <w:rPr>
          <w:color w:val="000000"/>
          <w:sz w:val="24"/>
          <w:szCs w:val="24"/>
        </w:rPr>
        <w:t>履行</w:t>
      </w:r>
      <w:r>
        <w:rPr>
          <w:rFonts w:hint="eastAsia"/>
          <w:color w:val="000000"/>
          <w:sz w:val="24"/>
          <w:szCs w:val="24"/>
        </w:rPr>
        <w:t>相应的</w:t>
      </w:r>
      <w:r>
        <w:rPr>
          <w:color w:val="000000"/>
          <w:sz w:val="24"/>
          <w:szCs w:val="24"/>
        </w:rPr>
        <w:t>合同责任和义务。</w:t>
      </w:r>
    </w:p>
    <w:p w14:paraId="56CCC10A">
      <w:pPr>
        <w:pStyle w:val="11"/>
        <w:spacing w:line="520" w:lineRule="exact"/>
        <w:ind w:firstLine="420"/>
        <w:rPr>
          <w:color w:val="000000"/>
          <w:sz w:val="24"/>
          <w:szCs w:val="24"/>
        </w:rPr>
      </w:pPr>
      <w:r>
        <w:rPr>
          <w:color w:val="000000"/>
          <w:sz w:val="24"/>
          <w:szCs w:val="24"/>
        </w:rPr>
        <w:t>（2）我方承诺按照</w:t>
      </w:r>
      <w:r>
        <w:rPr>
          <w:rFonts w:hint="eastAsia"/>
          <w:color w:val="000000"/>
          <w:sz w:val="24"/>
          <w:szCs w:val="24"/>
        </w:rPr>
        <w:t>磋商</w:t>
      </w:r>
      <w:r>
        <w:rPr>
          <w:color w:val="000000"/>
          <w:sz w:val="24"/>
          <w:szCs w:val="24"/>
        </w:rPr>
        <w:t>文件</w:t>
      </w:r>
      <w:r>
        <w:rPr>
          <w:rFonts w:hint="eastAsia"/>
          <w:color w:val="000000"/>
          <w:sz w:val="24"/>
          <w:szCs w:val="24"/>
        </w:rPr>
        <w:t>的</w:t>
      </w:r>
      <w:r>
        <w:rPr>
          <w:color w:val="000000"/>
          <w:sz w:val="24"/>
          <w:szCs w:val="24"/>
        </w:rPr>
        <w:t>规定向你方递交履约</w:t>
      </w:r>
      <w:r>
        <w:rPr>
          <w:rFonts w:hint="eastAsia"/>
          <w:color w:val="000000"/>
          <w:sz w:val="24"/>
          <w:szCs w:val="24"/>
        </w:rPr>
        <w:t>保证金</w:t>
      </w:r>
      <w:r>
        <w:rPr>
          <w:color w:val="000000"/>
          <w:sz w:val="24"/>
          <w:szCs w:val="24"/>
        </w:rPr>
        <w:t>。</w:t>
      </w:r>
    </w:p>
    <w:p w14:paraId="133EC451">
      <w:pPr>
        <w:pStyle w:val="11"/>
        <w:spacing w:line="520" w:lineRule="exact"/>
        <w:ind w:firstLine="420"/>
        <w:rPr>
          <w:color w:val="000000"/>
          <w:sz w:val="24"/>
          <w:szCs w:val="24"/>
        </w:rPr>
      </w:pPr>
      <w:r>
        <w:rPr>
          <w:rFonts w:hint="eastAsia"/>
          <w:color w:val="000000"/>
          <w:sz w:val="24"/>
          <w:szCs w:val="24"/>
        </w:rPr>
        <w:t>（3）</w:t>
      </w:r>
      <w:r>
        <w:rPr>
          <w:color w:val="000000"/>
          <w:sz w:val="24"/>
          <w:szCs w:val="24"/>
        </w:rPr>
        <w:t>我方承诺</w:t>
      </w:r>
      <w:r>
        <w:rPr>
          <w:rFonts w:hint="eastAsia"/>
          <w:color w:val="000000"/>
          <w:sz w:val="24"/>
          <w:szCs w:val="24"/>
        </w:rPr>
        <w:t>将承担服务及质量责任。</w:t>
      </w:r>
    </w:p>
    <w:p w14:paraId="72C8152A">
      <w:pPr>
        <w:pStyle w:val="11"/>
        <w:spacing w:line="520" w:lineRule="exact"/>
        <w:ind w:firstLine="420"/>
        <w:rPr>
          <w:color w:val="000000"/>
          <w:sz w:val="24"/>
          <w:szCs w:val="24"/>
        </w:rPr>
      </w:pPr>
      <w:r>
        <w:rPr>
          <w:rFonts w:hint="eastAsia"/>
          <w:color w:val="000000"/>
          <w:sz w:val="24"/>
          <w:szCs w:val="24"/>
        </w:rPr>
        <w:t>7</w:t>
      </w:r>
      <w:r>
        <w:rPr>
          <w:color w:val="000000"/>
          <w:sz w:val="24"/>
          <w:szCs w:val="24"/>
        </w:rPr>
        <w:t>．</w:t>
      </w:r>
      <w:r>
        <w:rPr>
          <w:rFonts w:hint="eastAsia"/>
          <w:color w:val="000000"/>
          <w:sz w:val="24"/>
          <w:szCs w:val="24"/>
        </w:rPr>
        <w:t>我方在此声明，所递交的响应文件及有关资料内容完整、真实和准确。</w:t>
      </w:r>
    </w:p>
    <w:p w14:paraId="7D34EF97">
      <w:pPr>
        <w:pStyle w:val="11"/>
        <w:spacing w:line="520" w:lineRule="exact"/>
        <w:ind w:firstLine="420"/>
        <w:rPr>
          <w:color w:val="000000"/>
          <w:sz w:val="24"/>
          <w:szCs w:val="24"/>
        </w:rPr>
      </w:pPr>
      <w:r>
        <w:rPr>
          <w:rFonts w:hint="eastAsia"/>
          <w:color w:val="000000"/>
          <w:sz w:val="24"/>
          <w:szCs w:val="24"/>
        </w:rPr>
        <w:t>8．</w:t>
      </w:r>
      <w:r>
        <w:rPr>
          <w:color w:val="000000"/>
          <w:sz w:val="24"/>
          <w:szCs w:val="24"/>
          <w:u w:val="single"/>
        </w:rPr>
        <w:t xml:space="preserve">                                       </w:t>
      </w:r>
      <w:r>
        <w:rPr>
          <w:color w:val="000000"/>
          <w:sz w:val="24"/>
          <w:szCs w:val="24"/>
        </w:rPr>
        <w:t>（</w:t>
      </w:r>
      <w:r>
        <w:rPr>
          <w:rFonts w:hint="eastAsia"/>
          <w:color w:val="000000"/>
          <w:sz w:val="24"/>
          <w:szCs w:val="24"/>
        </w:rPr>
        <w:t>其他</w:t>
      </w:r>
      <w:r>
        <w:rPr>
          <w:color w:val="000000"/>
          <w:sz w:val="24"/>
          <w:szCs w:val="24"/>
        </w:rPr>
        <w:t>补充说明）。</w:t>
      </w:r>
    </w:p>
    <w:p w14:paraId="0141AB21">
      <w:pPr>
        <w:pStyle w:val="11"/>
        <w:spacing w:line="520" w:lineRule="exact"/>
        <w:ind w:firstLine="420"/>
        <w:rPr>
          <w:color w:val="000000"/>
          <w:sz w:val="24"/>
          <w:szCs w:val="24"/>
        </w:rPr>
      </w:pPr>
      <w:r>
        <w:rPr>
          <w:rFonts w:hint="eastAsia"/>
          <w:color w:val="000000"/>
          <w:sz w:val="24"/>
          <w:szCs w:val="24"/>
        </w:rPr>
        <w:t>我单位正式通讯地址为：</w:t>
      </w:r>
    </w:p>
    <w:p w14:paraId="0CD47553">
      <w:pPr>
        <w:pStyle w:val="11"/>
        <w:spacing w:line="520" w:lineRule="exact"/>
        <w:ind w:firstLine="420"/>
        <w:rPr>
          <w:color w:val="000000"/>
          <w:sz w:val="24"/>
          <w:szCs w:val="24"/>
          <w:u w:val="single"/>
        </w:rPr>
      </w:pPr>
      <w:r>
        <w:rPr>
          <w:rFonts w:hint="eastAsia"/>
          <w:color w:val="000000"/>
          <w:sz w:val="24"/>
          <w:szCs w:val="24"/>
        </w:rPr>
        <w:t>地址：</w:t>
      </w:r>
      <w:r>
        <w:rPr>
          <w:rFonts w:hint="eastAsia"/>
          <w:color w:val="000000"/>
          <w:sz w:val="24"/>
          <w:szCs w:val="24"/>
          <w:u w:val="single"/>
        </w:rPr>
        <w:t xml:space="preserve">                         </w:t>
      </w:r>
      <w:r>
        <w:rPr>
          <w:rFonts w:hint="eastAsia"/>
          <w:color w:val="000000"/>
          <w:sz w:val="24"/>
          <w:szCs w:val="24"/>
        </w:rPr>
        <w:t>邮政编码：</w:t>
      </w:r>
      <w:r>
        <w:rPr>
          <w:rFonts w:hint="eastAsia"/>
          <w:color w:val="000000"/>
          <w:sz w:val="24"/>
          <w:szCs w:val="24"/>
          <w:u w:val="single"/>
        </w:rPr>
        <w:t xml:space="preserve">                  </w:t>
      </w:r>
    </w:p>
    <w:p w14:paraId="29ABE36B">
      <w:pPr>
        <w:pStyle w:val="11"/>
        <w:spacing w:line="520" w:lineRule="exact"/>
        <w:ind w:firstLine="420"/>
        <w:rPr>
          <w:color w:val="000000"/>
          <w:sz w:val="24"/>
          <w:szCs w:val="24"/>
        </w:rPr>
      </w:pPr>
      <w:r>
        <w:rPr>
          <w:rFonts w:hint="eastAsia"/>
          <w:color w:val="000000"/>
          <w:sz w:val="24"/>
          <w:szCs w:val="24"/>
        </w:rPr>
        <w:t>电话：</w:t>
      </w:r>
      <w:r>
        <w:rPr>
          <w:rFonts w:hint="eastAsia"/>
          <w:color w:val="000000"/>
          <w:sz w:val="24"/>
          <w:szCs w:val="24"/>
          <w:u w:val="single"/>
        </w:rPr>
        <w:t xml:space="preserve">                         </w:t>
      </w:r>
      <w:r>
        <w:rPr>
          <w:rFonts w:hint="eastAsia"/>
          <w:color w:val="000000"/>
          <w:sz w:val="24"/>
          <w:szCs w:val="24"/>
        </w:rPr>
        <w:t>传真：</w:t>
      </w:r>
      <w:r>
        <w:rPr>
          <w:rFonts w:hint="eastAsia"/>
          <w:color w:val="000000"/>
          <w:sz w:val="24"/>
          <w:szCs w:val="24"/>
          <w:u w:val="single"/>
        </w:rPr>
        <w:t xml:space="preserve">                      </w:t>
      </w:r>
    </w:p>
    <w:p w14:paraId="2FB6F111">
      <w:pPr>
        <w:pStyle w:val="11"/>
        <w:spacing w:line="520" w:lineRule="exact"/>
        <w:ind w:firstLine="420"/>
        <w:rPr>
          <w:color w:val="000000"/>
          <w:sz w:val="24"/>
          <w:szCs w:val="24"/>
          <w:u w:val="single"/>
        </w:rPr>
      </w:pPr>
      <w:r>
        <w:rPr>
          <w:rFonts w:hint="eastAsia"/>
          <w:color w:val="000000"/>
          <w:sz w:val="24"/>
          <w:szCs w:val="24"/>
        </w:rPr>
        <w:t>开户名称：</w:t>
      </w:r>
      <w:r>
        <w:rPr>
          <w:rFonts w:hint="eastAsia"/>
          <w:color w:val="000000"/>
          <w:sz w:val="24"/>
          <w:szCs w:val="24"/>
          <w:u w:val="single"/>
        </w:rPr>
        <w:t xml:space="preserve">                     </w:t>
      </w:r>
      <w:r>
        <w:rPr>
          <w:rFonts w:hint="eastAsia"/>
          <w:color w:val="000000"/>
          <w:sz w:val="24"/>
          <w:szCs w:val="24"/>
        </w:rPr>
        <w:t>开户银行：</w:t>
      </w:r>
      <w:r>
        <w:rPr>
          <w:rFonts w:hint="eastAsia"/>
          <w:color w:val="000000"/>
          <w:sz w:val="24"/>
          <w:szCs w:val="24"/>
          <w:u w:val="single"/>
        </w:rPr>
        <w:t xml:space="preserve">                  </w:t>
      </w:r>
    </w:p>
    <w:p w14:paraId="31626A1F">
      <w:pPr>
        <w:pStyle w:val="11"/>
        <w:spacing w:line="520" w:lineRule="exact"/>
        <w:ind w:firstLine="420"/>
        <w:rPr>
          <w:color w:val="000000"/>
          <w:sz w:val="24"/>
          <w:szCs w:val="24"/>
          <w:u w:val="single"/>
        </w:rPr>
      </w:pPr>
      <w:r>
        <w:rPr>
          <w:rFonts w:hint="eastAsia"/>
          <w:color w:val="000000"/>
          <w:sz w:val="24"/>
          <w:szCs w:val="24"/>
        </w:rPr>
        <w:t>帐    号：</w:t>
      </w:r>
      <w:r>
        <w:rPr>
          <w:rFonts w:hint="eastAsia"/>
          <w:color w:val="000000"/>
          <w:sz w:val="24"/>
          <w:szCs w:val="24"/>
          <w:u w:val="single"/>
        </w:rPr>
        <w:t xml:space="preserve">                     </w:t>
      </w:r>
    </w:p>
    <w:p w14:paraId="4891C9A5">
      <w:pPr>
        <w:spacing w:after="0" w:line="520" w:lineRule="exact"/>
        <w:ind w:firstLine="3360" w:firstLineChars="1400"/>
        <w:rPr>
          <w:rFonts w:ascii="宋体" w:hAnsi="宋体" w:eastAsia="宋体" w:cs="宋体"/>
          <w:sz w:val="24"/>
          <w:szCs w:val="24"/>
        </w:rPr>
      </w:pPr>
    </w:p>
    <w:p w14:paraId="3977EFB7">
      <w:pPr>
        <w:spacing w:after="0" w:line="520" w:lineRule="exact"/>
        <w:ind w:firstLine="3360" w:firstLineChars="1400"/>
        <w:rPr>
          <w:rFonts w:ascii="宋体" w:hAnsi="宋体" w:eastAsia="宋体" w:cs="宋体"/>
          <w:sz w:val="24"/>
          <w:szCs w:val="24"/>
        </w:rPr>
      </w:pPr>
    </w:p>
    <w:p w14:paraId="3865F5EF">
      <w:pPr>
        <w:spacing w:after="0" w:line="520" w:lineRule="exact"/>
        <w:ind w:left="0" w:leftChars="0" w:firstLine="2419" w:firstLineChars="1008"/>
        <w:rPr>
          <w:rFonts w:ascii="宋体" w:hAnsi="宋体" w:eastAsia="宋体" w:cs="宋体"/>
          <w:sz w:val="24"/>
          <w:szCs w:val="24"/>
        </w:rPr>
      </w:pPr>
      <w:r>
        <w:rPr>
          <w:rFonts w:hint="eastAsia" w:ascii="宋体" w:hAnsi="宋体" w:eastAsia="宋体" w:cs="宋体"/>
          <w:sz w:val="24"/>
          <w:szCs w:val="24"/>
        </w:rPr>
        <w:t>供应商：</w:t>
      </w:r>
      <w:r>
        <w:rPr>
          <w:rFonts w:hint="eastAsia" w:ascii="宋体" w:hAnsi="宋体" w:eastAsia="宋体" w:cs="宋体"/>
          <w:sz w:val="24"/>
          <w:szCs w:val="24"/>
          <w:u w:val="single"/>
        </w:rPr>
        <w:t xml:space="preserve">                          </w:t>
      </w:r>
      <w:r>
        <w:rPr>
          <w:rFonts w:hint="eastAsia" w:ascii="宋体" w:hAnsi="宋体" w:eastAsia="宋体" w:cs="宋体"/>
          <w:sz w:val="24"/>
          <w:szCs w:val="24"/>
        </w:rPr>
        <w:t>（盖章）</w:t>
      </w:r>
    </w:p>
    <w:p w14:paraId="14FD97C2">
      <w:pPr>
        <w:spacing w:after="0" w:line="520" w:lineRule="exact"/>
        <w:ind w:left="0" w:leftChars="0" w:firstLine="2419" w:firstLineChars="1008"/>
        <w:rPr>
          <w:rFonts w:ascii="宋体" w:hAnsi="宋体" w:eastAsia="宋体" w:cs="宋体"/>
          <w:sz w:val="24"/>
          <w:szCs w:val="24"/>
          <w:u w:val="single"/>
        </w:rPr>
      </w:pPr>
      <w:r>
        <w:rPr>
          <w:rFonts w:hint="eastAsia" w:ascii="宋体" w:hAnsi="宋体" w:eastAsia="宋体" w:cs="宋体"/>
          <w:sz w:val="24"/>
          <w:szCs w:val="24"/>
        </w:rPr>
        <w:t>法定代表人或其委托代理人：</w:t>
      </w:r>
      <w:r>
        <w:rPr>
          <w:rFonts w:hint="eastAsia" w:ascii="宋体" w:hAnsi="宋体" w:eastAsia="宋体" w:cs="宋体"/>
          <w:sz w:val="24"/>
          <w:szCs w:val="24"/>
          <w:u w:val="single"/>
        </w:rPr>
        <w:t xml:space="preserve">          （签字或盖章） </w:t>
      </w:r>
    </w:p>
    <w:p w14:paraId="5C5C402F">
      <w:pPr>
        <w:spacing w:after="0" w:line="520" w:lineRule="exact"/>
        <w:ind w:left="0" w:leftChars="0" w:firstLine="2419" w:firstLineChars="1008"/>
        <w:rPr>
          <w:rFonts w:ascii="宋体" w:hAnsi="宋体" w:eastAsia="宋体" w:cs="宋体"/>
          <w:sz w:val="24"/>
          <w:szCs w:val="24"/>
          <w:u w:val="single"/>
        </w:rPr>
      </w:pPr>
      <w:r>
        <w:rPr>
          <w:rFonts w:hint="eastAsia" w:ascii="宋体" w:hAnsi="宋体" w:eastAsia="宋体" w:cs="宋体"/>
          <w:sz w:val="24"/>
          <w:szCs w:val="24"/>
        </w:rPr>
        <w:t>地址：</w:t>
      </w:r>
      <w:r>
        <w:rPr>
          <w:rFonts w:hint="eastAsia" w:ascii="宋体" w:hAnsi="宋体" w:eastAsia="宋体" w:cs="宋体"/>
          <w:sz w:val="24"/>
          <w:szCs w:val="24"/>
          <w:u w:val="single"/>
        </w:rPr>
        <w:t xml:space="preserve">                                             </w:t>
      </w:r>
    </w:p>
    <w:p w14:paraId="276A676D">
      <w:pPr>
        <w:spacing w:after="0" w:line="520" w:lineRule="exact"/>
        <w:ind w:left="0" w:leftChars="0" w:firstLine="2419" w:firstLineChars="1008"/>
        <w:rPr>
          <w:rFonts w:ascii="宋体" w:hAnsi="宋体" w:eastAsia="宋体" w:cs="宋体"/>
          <w:sz w:val="24"/>
          <w:szCs w:val="24"/>
        </w:rPr>
      </w:pPr>
      <w:r>
        <w:rPr>
          <w:rFonts w:hint="eastAsia" w:ascii="宋体" w:hAnsi="宋体" w:eastAsia="宋体" w:cs="宋体"/>
          <w:sz w:val="24"/>
          <w:szCs w:val="24"/>
        </w:rPr>
        <w:t xml:space="preserve">电话： </w:t>
      </w:r>
      <w:r>
        <w:rPr>
          <w:rFonts w:hint="eastAsia" w:ascii="宋体" w:hAnsi="宋体" w:eastAsia="宋体" w:cs="宋体"/>
          <w:sz w:val="24"/>
          <w:szCs w:val="24"/>
          <w:u w:val="single"/>
        </w:rPr>
        <w:t xml:space="preserve">                                           </w:t>
      </w:r>
    </w:p>
    <w:p w14:paraId="2D0E5DE1">
      <w:pPr>
        <w:spacing w:after="0" w:line="520" w:lineRule="exact"/>
        <w:ind w:left="0" w:leftChars="0" w:firstLine="2419" w:firstLineChars="1008"/>
        <w:jc w:val="both"/>
        <w:rPr>
          <w:rFonts w:ascii="宋体" w:hAnsi="宋体" w:eastAsia="宋体" w:cs="宋体"/>
          <w:sz w:val="24"/>
          <w:szCs w:val="24"/>
        </w:rPr>
      </w:pPr>
      <w:r>
        <w:rPr>
          <w:rFonts w:hint="eastAsia" w:ascii="宋体" w:hAnsi="宋体" w:eastAsia="宋体" w:cs="宋体"/>
          <w:sz w:val="24"/>
          <w:szCs w:val="24"/>
        </w:rPr>
        <w:t>日期：</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4F68A92E">
      <w:pPr>
        <w:jc w:val="both"/>
        <w:rPr>
          <w:rFonts w:ascii="宋体" w:hAnsi="宋体" w:eastAsia="宋体" w:cs="宋体"/>
          <w:sz w:val="24"/>
        </w:rPr>
      </w:pPr>
    </w:p>
    <w:p w14:paraId="0CC73399">
      <w:pPr>
        <w:rPr>
          <w:rFonts w:ascii="宋体" w:hAnsi="宋体" w:eastAsia="宋体" w:cs="宋体"/>
          <w:sz w:val="24"/>
          <w:szCs w:val="24"/>
        </w:rPr>
      </w:pPr>
      <w:r>
        <w:rPr>
          <w:rFonts w:hint="eastAsia" w:ascii="宋体" w:hAnsi="宋体" w:eastAsia="宋体" w:cs="宋体"/>
          <w:sz w:val="24"/>
          <w:szCs w:val="24"/>
        </w:rPr>
        <w:br w:type="page"/>
      </w:r>
    </w:p>
    <w:p w14:paraId="1C3C8B3F">
      <w:pPr>
        <w:pStyle w:val="3"/>
        <w:numPr>
          <w:ilvl w:val="0"/>
          <w:numId w:val="2"/>
        </w:numPr>
        <w:jc w:val="center"/>
      </w:pPr>
      <w:bookmarkStart w:id="395" w:name="_Toc12903"/>
      <w:r>
        <w:rPr>
          <w:rFonts w:hint="eastAsia"/>
        </w:rPr>
        <w:t>法定代表人身份证明书</w:t>
      </w:r>
      <w:bookmarkEnd w:id="395"/>
    </w:p>
    <w:p w14:paraId="2FEEADFE">
      <w:pPr>
        <w:spacing w:line="440" w:lineRule="exact"/>
        <w:rPr>
          <w:rFonts w:ascii="宋体" w:hAnsi="宋体" w:eastAsia="宋体" w:cs="宋体"/>
          <w:sz w:val="24"/>
          <w:szCs w:val="24"/>
        </w:rPr>
      </w:pPr>
      <w:r>
        <w:rPr>
          <w:rFonts w:hint="eastAsia" w:ascii="宋体" w:hAnsi="宋体" w:eastAsia="宋体" w:cs="宋体"/>
          <w:sz w:val="24"/>
          <w:szCs w:val="24"/>
        </w:rPr>
        <w:t>供应商名称：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p>
    <w:p w14:paraId="411025EE">
      <w:pPr>
        <w:spacing w:line="440" w:lineRule="exact"/>
        <w:rPr>
          <w:rFonts w:ascii="宋体" w:hAnsi="宋体" w:eastAsia="宋体" w:cs="宋体"/>
          <w:sz w:val="24"/>
          <w:szCs w:val="24"/>
        </w:rPr>
      </w:pPr>
      <w:r>
        <w:rPr>
          <w:rFonts w:hint="eastAsia" w:ascii="宋体" w:hAnsi="宋体" w:eastAsia="宋体" w:cs="宋体"/>
          <w:sz w:val="24"/>
          <w:szCs w:val="24"/>
        </w:rPr>
        <w:t>单位性质：</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p>
    <w:p w14:paraId="73A6A0F5">
      <w:pPr>
        <w:spacing w:line="440" w:lineRule="exact"/>
        <w:rPr>
          <w:rFonts w:ascii="宋体" w:hAnsi="宋体" w:eastAsia="宋体" w:cs="宋体"/>
          <w:sz w:val="24"/>
          <w:szCs w:val="24"/>
        </w:rPr>
      </w:pPr>
      <w:r>
        <w:rPr>
          <w:rFonts w:hint="eastAsia" w:ascii="宋体" w:hAnsi="宋体" w:eastAsia="宋体" w:cs="宋体"/>
          <w:sz w:val="24"/>
          <w:szCs w:val="24"/>
        </w:rPr>
        <w:t>地    址：</w:t>
      </w:r>
      <w:r>
        <w:rPr>
          <w:rFonts w:hint="eastAsia" w:ascii="宋体" w:hAnsi="宋体" w:eastAsia="宋体" w:cs="宋体"/>
          <w:sz w:val="24"/>
          <w:szCs w:val="24"/>
          <w:u w:val="single"/>
        </w:rPr>
        <w:t xml:space="preserve">                                   </w:t>
      </w:r>
    </w:p>
    <w:p w14:paraId="78DD7BF5">
      <w:pPr>
        <w:spacing w:line="440" w:lineRule="exact"/>
        <w:rPr>
          <w:rFonts w:ascii="宋体" w:hAnsi="宋体" w:eastAsia="宋体" w:cs="宋体"/>
          <w:sz w:val="24"/>
          <w:szCs w:val="24"/>
        </w:rPr>
      </w:pPr>
      <w:r>
        <w:rPr>
          <w:rFonts w:hint="eastAsia" w:ascii="宋体" w:hAnsi="宋体" w:eastAsia="宋体" w:cs="宋体"/>
          <w:sz w:val="24"/>
          <w:szCs w:val="24"/>
        </w:rPr>
        <w:t>成立时间：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日</w:t>
      </w:r>
    </w:p>
    <w:p w14:paraId="481FED76">
      <w:pPr>
        <w:spacing w:line="440" w:lineRule="exact"/>
        <w:rPr>
          <w:rFonts w:ascii="宋体" w:hAnsi="宋体" w:eastAsia="宋体" w:cs="宋体"/>
          <w:sz w:val="24"/>
          <w:szCs w:val="24"/>
        </w:rPr>
      </w:pPr>
      <w:r>
        <w:rPr>
          <w:rFonts w:hint="eastAsia" w:ascii="宋体" w:hAnsi="宋体" w:eastAsia="宋体" w:cs="宋体"/>
          <w:sz w:val="24"/>
          <w:szCs w:val="24"/>
        </w:rPr>
        <w:t>经营期限：</w:t>
      </w:r>
      <w:r>
        <w:rPr>
          <w:rFonts w:hint="eastAsia" w:ascii="宋体" w:hAnsi="宋体" w:eastAsia="宋体" w:cs="宋体"/>
          <w:sz w:val="24"/>
          <w:szCs w:val="24"/>
          <w:u w:val="single"/>
        </w:rPr>
        <w:t xml:space="preserve">                               </w:t>
      </w:r>
    </w:p>
    <w:p w14:paraId="7DE835DF">
      <w:pPr>
        <w:spacing w:line="440" w:lineRule="exact"/>
        <w:rPr>
          <w:rFonts w:ascii="宋体" w:hAnsi="宋体" w:eastAsia="宋体" w:cs="宋体"/>
          <w:sz w:val="24"/>
          <w:szCs w:val="24"/>
        </w:rPr>
      </w:pPr>
      <w:r>
        <w:rPr>
          <w:rFonts w:hint="eastAsia" w:ascii="宋体" w:hAnsi="宋体" w:eastAsia="宋体" w:cs="宋体"/>
          <w:sz w:val="24"/>
          <w:szCs w:val="24"/>
        </w:rPr>
        <w:t>姓名：</w:t>
      </w:r>
      <w:r>
        <w:rPr>
          <w:rFonts w:hint="eastAsia" w:ascii="宋体" w:hAnsi="宋体" w:eastAsia="宋体" w:cs="宋体"/>
          <w:sz w:val="24"/>
          <w:szCs w:val="24"/>
          <w:u w:val="single"/>
        </w:rPr>
        <w:t xml:space="preserve">  （法定代表人签字）  </w:t>
      </w:r>
      <w:r>
        <w:rPr>
          <w:rFonts w:hint="eastAsia" w:ascii="宋体" w:hAnsi="宋体" w:eastAsia="宋体" w:cs="宋体"/>
          <w:sz w:val="24"/>
          <w:szCs w:val="24"/>
        </w:rPr>
        <w:t xml:space="preserve"> 性别：</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年龄：</w:t>
      </w:r>
      <w:r>
        <w:rPr>
          <w:rFonts w:hint="eastAsia" w:ascii="宋体" w:hAnsi="宋体" w:eastAsia="宋体" w:cs="宋体"/>
          <w:sz w:val="24"/>
          <w:szCs w:val="24"/>
          <w:u w:val="single"/>
        </w:rPr>
        <w:t xml:space="preserve">        </w:t>
      </w:r>
      <w:r>
        <w:rPr>
          <w:rFonts w:hint="eastAsia" w:ascii="宋体" w:hAnsi="宋体" w:eastAsia="宋体" w:cs="宋体"/>
          <w:sz w:val="24"/>
          <w:szCs w:val="24"/>
        </w:rPr>
        <w:t>职务：</w:t>
      </w:r>
      <w:r>
        <w:rPr>
          <w:rFonts w:hint="eastAsia" w:ascii="宋体" w:hAnsi="宋体" w:eastAsia="宋体" w:cs="宋体"/>
          <w:sz w:val="24"/>
          <w:szCs w:val="24"/>
          <w:u w:val="single"/>
        </w:rPr>
        <w:t xml:space="preserve">        </w:t>
      </w:r>
    </w:p>
    <w:p w14:paraId="74ECCFB7">
      <w:pPr>
        <w:spacing w:line="440" w:lineRule="exact"/>
        <w:rPr>
          <w:rFonts w:ascii="宋体" w:hAnsi="宋体" w:eastAsia="宋体" w:cs="宋体"/>
          <w:sz w:val="24"/>
          <w:szCs w:val="24"/>
        </w:rPr>
      </w:pPr>
      <w:r>
        <w:rPr>
          <w:rFonts w:hint="eastAsia" w:ascii="宋体" w:hAnsi="宋体" w:eastAsia="宋体" w:cs="宋体"/>
          <w:sz w:val="24"/>
          <w:szCs w:val="24"/>
        </w:rPr>
        <w:t>系</w:t>
      </w:r>
      <w:r>
        <w:rPr>
          <w:rFonts w:hint="eastAsia" w:ascii="宋体" w:hAnsi="宋体" w:eastAsia="宋体" w:cs="宋体"/>
          <w:sz w:val="24"/>
          <w:szCs w:val="24"/>
          <w:u w:val="single"/>
        </w:rPr>
        <w:t xml:space="preserve">   （供应商全称）  </w:t>
      </w:r>
      <w:r>
        <w:rPr>
          <w:rFonts w:hint="eastAsia" w:ascii="宋体" w:hAnsi="宋体" w:eastAsia="宋体" w:cs="宋体"/>
          <w:sz w:val="24"/>
          <w:szCs w:val="24"/>
        </w:rPr>
        <w:t>的法定代表人。</w:t>
      </w:r>
    </w:p>
    <w:p w14:paraId="208D388A">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特此证明。</w:t>
      </w:r>
    </w:p>
    <w:p w14:paraId="4F617EEC">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附：法定代表人身份证明</w:t>
      </w:r>
    </w:p>
    <w:tbl>
      <w:tblPr>
        <w:tblStyle w:val="19"/>
        <w:tblW w:w="7640"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Layout w:type="fixed"/>
        <w:tblCellMar>
          <w:top w:w="0" w:type="dxa"/>
          <w:left w:w="108" w:type="dxa"/>
          <w:bottom w:w="0" w:type="dxa"/>
          <w:right w:w="108" w:type="dxa"/>
        </w:tblCellMar>
      </w:tblPr>
      <w:tblGrid>
        <w:gridCol w:w="7640"/>
      </w:tblGrid>
      <w:tr w14:paraId="692ABFAA">
        <w:tblPrEx>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CellMar>
            <w:top w:w="0" w:type="dxa"/>
            <w:left w:w="108" w:type="dxa"/>
            <w:bottom w:w="0" w:type="dxa"/>
            <w:right w:w="108" w:type="dxa"/>
          </w:tblCellMar>
        </w:tblPrEx>
        <w:trPr>
          <w:trHeight w:val="3980" w:hRule="atLeast"/>
          <w:jc w:val="center"/>
        </w:trPr>
        <w:tc>
          <w:tcPr>
            <w:tcW w:w="7640" w:type="dxa"/>
          </w:tcPr>
          <w:p w14:paraId="51D3D854">
            <w:pPr>
              <w:pStyle w:val="18"/>
              <w:adjustRightInd w:val="0"/>
              <w:snapToGrid w:val="0"/>
              <w:spacing w:before="0" w:beforeAutospacing="0" w:after="0" w:afterAutospacing="0" w:line="360" w:lineRule="auto"/>
              <w:jc w:val="center"/>
            </w:pPr>
            <w:r>
              <w:rPr>
                <w:rFonts w:hint="eastAsia"/>
              </w:rPr>
              <w:t>法定代表人身份证扫描件（正反面）</w:t>
            </w:r>
          </w:p>
        </w:tc>
      </w:tr>
    </w:tbl>
    <w:p w14:paraId="268FBFB3">
      <w:pPr>
        <w:spacing w:line="360" w:lineRule="auto"/>
        <w:rPr>
          <w:rFonts w:ascii="宋体" w:hAnsi="宋体" w:eastAsia="宋体" w:cs="宋体"/>
          <w:sz w:val="24"/>
          <w:szCs w:val="24"/>
        </w:rPr>
      </w:pPr>
    </w:p>
    <w:p w14:paraId="1E9A00A0">
      <w:pPr>
        <w:spacing w:line="360" w:lineRule="auto"/>
        <w:rPr>
          <w:rFonts w:ascii="宋体" w:hAnsi="宋体" w:eastAsia="宋体" w:cs="宋体"/>
          <w:sz w:val="24"/>
          <w:szCs w:val="24"/>
        </w:rPr>
      </w:pPr>
      <w:r>
        <w:rPr>
          <w:rFonts w:hint="eastAsia" w:ascii="宋体" w:hAnsi="宋体" w:eastAsia="宋体" w:cs="宋体"/>
          <w:sz w:val="24"/>
          <w:szCs w:val="24"/>
        </w:rPr>
        <w:t xml:space="preserve">                              供应商（全称）：</w:t>
      </w:r>
      <w:r>
        <w:rPr>
          <w:rFonts w:hint="eastAsia" w:ascii="宋体" w:hAnsi="宋体" w:eastAsia="宋体" w:cs="宋体"/>
          <w:sz w:val="24"/>
          <w:szCs w:val="24"/>
          <w:u w:val="single"/>
        </w:rPr>
        <w:t xml:space="preserve">         （盖单位章） </w:t>
      </w:r>
    </w:p>
    <w:p w14:paraId="506E9552">
      <w:pPr>
        <w:spacing w:after="0" w:line="0" w:lineRule="atLeast"/>
        <w:ind w:firstLine="480" w:firstLineChars="200"/>
        <w:rPr>
          <w:rFonts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22456D34">
      <w:pPr>
        <w:rPr>
          <w:rFonts w:ascii="宋体" w:hAnsi="宋体" w:eastAsia="宋体" w:cs="宋体"/>
          <w:sz w:val="24"/>
          <w:szCs w:val="24"/>
        </w:rPr>
      </w:pPr>
      <w:r>
        <w:rPr>
          <w:rFonts w:hint="eastAsia" w:ascii="宋体" w:hAnsi="宋体" w:eastAsia="宋体" w:cs="宋体"/>
          <w:sz w:val="24"/>
          <w:szCs w:val="24"/>
        </w:rPr>
        <w:br w:type="page"/>
      </w:r>
    </w:p>
    <w:p w14:paraId="36BE5CCF">
      <w:pPr>
        <w:pStyle w:val="3"/>
        <w:numPr>
          <w:ilvl w:val="0"/>
          <w:numId w:val="2"/>
        </w:numPr>
        <w:jc w:val="center"/>
      </w:pPr>
      <w:bookmarkStart w:id="396" w:name="_Toc6378"/>
      <w:r>
        <w:rPr>
          <w:rFonts w:hint="eastAsia"/>
        </w:rPr>
        <w:t>授权委托书</w:t>
      </w:r>
      <w:bookmarkEnd w:id="396"/>
    </w:p>
    <w:p w14:paraId="57825FC2">
      <w:pPr>
        <w:topLinePunct/>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本人</w:t>
      </w:r>
      <w:r>
        <w:rPr>
          <w:rFonts w:hint="eastAsia" w:ascii="宋体" w:hAnsi="宋体" w:eastAsia="宋体" w:cs="宋体"/>
          <w:sz w:val="24"/>
          <w:szCs w:val="24"/>
          <w:u w:val="single"/>
        </w:rPr>
        <w:t xml:space="preserve">  （姓名）  </w:t>
      </w:r>
      <w:r>
        <w:rPr>
          <w:rFonts w:hint="eastAsia" w:ascii="宋体" w:hAnsi="宋体" w:eastAsia="宋体" w:cs="宋体"/>
          <w:sz w:val="24"/>
          <w:szCs w:val="24"/>
        </w:rPr>
        <w:t>系</w:t>
      </w:r>
      <w:r>
        <w:rPr>
          <w:rFonts w:hint="eastAsia" w:ascii="宋体" w:hAnsi="宋体" w:eastAsia="宋体" w:cs="宋体"/>
          <w:sz w:val="24"/>
          <w:szCs w:val="24"/>
          <w:u w:val="single"/>
        </w:rPr>
        <w:t xml:space="preserve"> （供应商全称） </w:t>
      </w:r>
      <w:r>
        <w:rPr>
          <w:rFonts w:hint="eastAsia" w:ascii="宋体" w:hAnsi="宋体" w:eastAsia="宋体" w:cs="宋体"/>
          <w:sz w:val="24"/>
          <w:szCs w:val="24"/>
        </w:rPr>
        <w:t>的法定代表人，现委托</w:t>
      </w:r>
      <w:r>
        <w:rPr>
          <w:rFonts w:hint="eastAsia" w:ascii="宋体" w:hAnsi="宋体" w:eastAsia="宋体" w:cs="宋体"/>
          <w:sz w:val="24"/>
          <w:szCs w:val="24"/>
          <w:u w:val="single"/>
        </w:rPr>
        <w:t xml:space="preserve">   （姓名）   </w:t>
      </w:r>
      <w:r>
        <w:rPr>
          <w:rFonts w:hint="eastAsia" w:ascii="宋体" w:hAnsi="宋体" w:eastAsia="宋体" w:cs="宋体"/>
          <w:sz w:val="24"/>
          <w:szCs w:val="24"/>
        </w:rPr>
        <w:t>为我方代理人。代理人根据授权，以我方名义签署、澄清、说明、补正、递交、撤回、修改</w:t>
      </w:r>
      <w:r>
        <w:rPr>
          <w:rFonts w:hint="eastAsia" w:ascii="宋体" w:hAnsi="宋体" w:eastAsia="宋体" w:cs="宋体"/>
          <w:sz w:val="24"/>
          <w:szCs w:val="24"/>
          <w:u w:val="single"/>
        </w:rPr>
        <w:t xml:space="preserve">           （项目名称）</w:t>
      </w:r>
      <w:r>
        <w:rPr>
          <w:rFonts w:hint="eastAsia"/>
          <w:color w:val="000000"/>
          <w:sz w:val="24"/>
          <w:szCs w:val="24"/>
        </w:rPr>
        <w:t>（</w:t>
      </w:r>
      <w:r>
        <w:rPr>
          <w:rFonts w:hint="eastAsia"/>
          <w:color w:val="000000"/>
          <w:sz w:val="24"/>
          <w:szCs w:val="24"/>
          <w:u w:val="single"/>
        </w:rPr>
        <w:t xml:space="preserve">   </w:t>
      </w:r>
      <w:r>
        <w:rPr>
          <w:rFonts w:hint="eastAsia"/>
          <w:color w:val="000000"/>
          <w:sz w:val="24"/>
          <w:szCs w:val="24"/>
        </w:rPr>
        <w:t>包）</w:t>
      </w:r>
      <w:r>
        <w:rPr>
          <w:rFonts w:hint="eastAsia" w:ascii="宋体" w:hAnsi="宋体" w:eastAsia="宋体" w:cs="宋体"/>
          <w:sz w:val="24"/>
          <w:szCs w:val="24"/>
        </w:rPr>
        <w:t>磋商响应文件、签订合同和处理有关事宜，其法律后果由我方承担。</w:t>
      </w:r>
    </w:p>
    <w:p w14:paraId="6F11054A">
      <w:pPr>
        <w:spacing w:line="360" w:lineRule="auto"/>
        <w:rPr>
          <w:rFonts w:ascii="宋体" w:hAnsi="宋体" w:eastAsia="宋体" w:cs="宋体"/>
          <w:sz w:val="24"/>
          <w:szCs w:val="24"/>
        </w:rPr>
      </w:pPr>
      <w:r>
        <w:rPr>
          <w:rFonts w:hint="eastAsia" w:ascii="宋体" w:hAnsi="宋体" w:eastAsia="宋体" w:cs="宋体"/>
          <w:sz w:val="24"/>
          <w:szCs w:val="24"/>
        </w:rPr>
        <w:t xml:space="preserve">    委托期限：</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303DF1A0">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代理人无转委托权。</w:t>
      </w:r>
    </w:p>
    <w:p w14:paraId="3C96ED3A">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附：被授权人身份证明</w:t>
      </w:r>
    </w:p>
    <w:tbl>
      <w:tblPr>
        <w:tblStyle w:val="19"/>
        <w:tblW w:w="7960"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Layout w:type="fixed"/>
        <w:tblCellMar>
          <w:top w:w="0" w:type="dxa"/>
          <w:left w:w="108" w:type="dxa"/>
          <w:bottom w:w="0" w:type="dxa"/>
          <w:right w:w="108" w:type="dxa"/>
        </w:tblCellMar>
      </w:tblPr>
      <w:tblGrid>
        <w:gridCol w:w="7960"/>
      </w:tblGrid>
      <w:tr w14:paraId="7DF87578">
        <w:tblPrEx>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CellMar>
            <w:top w:w="0" w:type="dxa"/>
            <w:left w:w="108" w:type="dxa"/>
            <w:bottom w:w="0" w:type="dxa"/>
            <w:right w:w="108" w:type="dxa"/>
          </w:tblCellMar>
        </w:tblPrEx>
        <w:trPr>
          <w:trHeight w:val="2974" w:hRule="atLeast"/>
          <w:jc w:val="center"/>
        </w:trPr>
        <w:tc>
          <w:tcPr>
            <w:tcW w:w="7960" w:type="dxa"/>
          </w:tcPr>
          <w:p w14:paraId="0454F3EE">
            <w:pPr>
              <w:pStyle w:val="18"/>
              <w:adjustRightInd w:val="0"/>
              <w:snapToGrid w:val="0"/>
              <w:spacing w:before="0" w:beforeAutospacing="0" w:after="0" w:afterAutospacing="0" w:line="360" w:lineRule="auto"/>
              <w:jc w:val="center"/>
            </w:pPr>
            <w:r>
              <w:rPr>
                <w:rFonts w:hint="eastAsia"/>
              </w:rPr>
              <w:t>委托代理人身份证扫描件（正反面）</w:t>
            </w:r>
          </w:p>
        </w:tc>
      </w:tr>
    </w:tbl>
    <w:p w14:paraId="5149199F">
      <w:pPr>
        <w:spacing w:line="360" w:lineRule="auto"/>
        <w:ind w:firstLine="3840" w:firstLineChars="1600"/>
        <w:rPr>
          <w:rFonts w:ascii="宋体" w:hAnsi="宋体" w:eastAsia="宋体" w:cs="宋体"/>
          <w:sz w:val="24"/>
          <w:szCs w:val="24"/>
        </w:rPr>
      </w:pPr>
    </w:p>
    <w:p w14:paraId="00180D94">
      <w:pPr>
        <w:spacing w:line="360" w:lineRule="auto"/>
        <w:ind w:firstLine="3840" w:firstLineChars="1600"/>
        <w:rPr>
          <w:rFonts w:ascii="宋体" w:hAnsi="宋体" w:eastAsia="宋体" w:cs="宋体"/>
          <w:sz w:val="24"/>
          <w:szCs w:val="24"/>
        </w:rPr>
      </w:pPr>
      <w:r>
        <w:rPr>
          <w:rFonts w:hint="eastAsia" w:ascii="宋体" w:hAnsi="宋体" w:eastAsia="宋体" w:cs="宋体"/>
          <w:sz w:val="24"/>
          <w:szCs w:val="24"/>
        </w:rPr>
        <w:t>供应商（全称）：</w:t>
      </w:r>
      <w:r>
        <w:rPr>
          <w:rFonts w:hint="eastAsia" w:ascii="宋体" w:hAnsi="宋体" w:eastAsia="宋体" w:cs="宋体"/>
          <w:sz w:val="24"/>
          <w:szCs w:val="24"/>
          <w:u w:val="single"/>
        </w:rPr>
        <w:t xml:space="preserve">          （盖单位章）            </w:t>
      </w:r>
    </w:p>
    <w:p w14:paraId="7CE37C84">
      <w:pPr>
        <w:spacing w:line="360" w:lineRule="auto"/>
        <w:rPr>
          <w:rFonts w:ascii="宋体" w:hAnsi="宋体" w:eastAsia="宋体" w:cs="宋体"/>
          <w:sz w:val="24"/>
          <w:szCs w:val="24"/>
        </w:rPr>
      </w:pPr>
      <w:r>
        <w:rPr>
          <w:rFonts w:hint="eastAsia" w:ascii="宋体" w:hAnsi="宋体" w:eastAsia="宋体" w:cs="宋体"/>
          <w:sz w:val="24"/>
          <w:szCs w:val="24"/>
        </w:rPr>
        <w:t xml:space="preserve">                                法定代表人：</w:t>
      </w:r>
      <w:r>
        <w:rPr>
          <w:rFonts w:hint="eastAsia" w:ascii="宋体" w:hAnsi="宋体" w:eastAsia="宋体" w:cs="宋体"/>
          <w:sz w:val="24"/>
          <w:szCs w:val="24"/>
          <w:u w:val="single"/>
        </w:rPr>
        <w:t xml:space="preserve">              （签字或盖章）            </w:t>
      </w:r>
    </w:p>
    <w:p w14:paraId="2FDA9250">
      <w:pPr>
        <w:spacing w:line="360" w:lineRule="auto"/>
        <w:rPr>
          <w:rFonts w:ascii="宋体" w:hAnsi="宋体" w:eastAsia="宋体" w:cs="宋体"/>
          <w:sz w:val="24"/>
          <w:szCs w:val="24"/>
        </w:rPr>
      </w:pPr>
      <w:r>
        <w:rPr>
          <w:rFonts w:hint="eastAsia" w:ascii="宋体" w:hAnsi="宋体" w:eastAsia="宋体" w:cs="宋体"/>
          <w:sz w:val="24"/>
          <w:szCs w:val="24"/>
        </w:rPr>
        <w:t xml:space="preserve">                                身份证号码：</w:t>
      </w:r>
      <w:r>
        <w:rPr>
          <w:rFonts w:hint="eastAsia" w:ascii="宋体" w:hAnsi="宋体" w:eastAsia="宋体" w:cs="宋体"/>
          <w:sz w:val="24"/>
          <w:szCs w:val="24"/>
          <w:u w:val="single"/>
        </w:rPr>
        <w:t xml:space="preserve">                                     </w:t>
      </w:r>
    </w:p>
    <w:p w14:paraId="183B2AD9">
      <w:pPr>
        <w:spacing w:line="360" w:lineRule="auto"/>
        <w:rPr>
          <w:rFonts w:ascii="宋体" w:hAnsi="宋体" w:eastAsia="宋体" w:cs="宋体"/>
          <w:sz w:val="24"/>
          <w:szCs w:val="24"/>
        </w:rPr>
      </w:pPr>
      <w:r>
        <w:rPr>
          <w:rFonts w:hint="eastAsia" w:ascii="宋体" w:hAnsi="宋体" w:eastAsia="宋体" w:cs="宋体"/>
          <w:sz w:val="24"/>
          <w:szCs w:val="24"/>
        </w:rPr>
        <w:t xml:space="preserve">                                委托代理人：</w:t>
      </w:r>
      <w:r>
        <w:rPr>
          <w:rFonts w:hint="eastAsia" w:ascii="宋体" w:hAnsi="宋体" w:eastAsia="宋体" w:cs="宋体"/>
          <w:sz w:val="24"/>
          <w:szCs w:val="24"/>
          <w:u w:val="single"/>
        </w:rPr>
        <w:t xml:space="preserve">                （签字）          </w:t>
      </w:r>
    </w:p>
    <w:p w14:paraId="75C3F989">
      <w:pPr>
        <w:spacing w:line="360" w:lineRule="auto"/>
        <w:rPr>
          <w:rFonts w:ascii="宋体" w:hAnsi="宋体" w:eastAsia="宋体" w:cs="宋体"/>
          <w:sz w:val="24"/>
          <w:szCs w:val="24"/>
        </w:rPr>
      </w:pPr>
      <w:r>
        <w:rPr>
          <w:rFonts w:hint="eastAsia" w:ascii="宋体" w:hAnsi="宋体" w:eastAsia="宋体" w:cs="宋体"/>
          <w:sz w:val="24"/>
          <w:szCs w:val="24"/>
        </w:rPr>
        <w:t xml:space="preserve">                                身份证号码：</w:t>
      </w:r>
      <w:r>
        <w:rPr>
          <w:rFonts w:hint="eastAsia" w:ascii="宋体" w:hAnsi="宋体" w:eastAsia="宋体" w:cs="宋体"/>
          <w:sz w:val="24"/>
          <w:szCs w:val="24"/>
          <w:u w:val="single"/>
        </w:rPr>
        <w:t xml:space="preserve">                                      </w:t>
      </w:r>
    </w:p>
    <w:p w14:paraId="701D495A">
      <w:pPr>
        <w:spacing w:after="0" w:line="0" w:lineRule="atLeast"/>
        <w:ind w:firstLine="3840" w:firstLineChars="1600"/>
        <w:rPr>
          <w:rFonts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78CFDB3E">
      <w:pPr>
        <w:rPr>
          <w:rFonts w:ascii="宋体" w:hAnsi="宋体" w:eastAsia="宋体" w:cs="宋体"/>
          <w:sz w:val="24"/>
          <w:szCs w:val="24"/>
        </w:rPr>
      </w:pPr>
      <w:r>
        <w:rPr>
          <w:rFonts w:hint="eastAsia" w:ascii="宋体" w:hAnsi="宋体" w:eastAsia="宋体" w:cs="宋体"/>
          <w:sz w:val="24"/>
          <w:szCs w:val="24"/>
        </w:rPr>
        <w:br w:type="page"/>
      </w:r>
    </w:p>
    <w:p w14:paraId="02D5FBE2">
      <w:pPr>
        <w:pStyle w:val="3"/>
        <w:numPr>
          <w:ilvl w:val="0"/>
          <w:numId w:val="2"/>
        </w:numPr>
        <w:jc w:val="center"/>
      </w:pPr>
      <w:bookmarkStart w:id="397" w:name="_Toc9338"/>
      <w:r>
        <w:rPr>
          <w:rFonts w:hint="eastAsia" w:asciiTheme="majorEastAsia" w:hAnsiTheme="majorEastAsia" w:eastAsiaTheme="majorEastAsia" w:cstheme="majorEastAsia"/>
        </w:rPr>
        <w:t>项目实施方案</w:t>
      </w:r>
      <w:bookmarkEnd w:id="397"/>
    </w:p>
    <w:p w14:paraId="6A7973D4">
      <w:pPr>
        <w:spacing w:line="360" w:lineRule="auto"/>
        <w:rPr>
          <w:rFonts w:ascii="Times New Roman" w:hAnsi="Times New Roman" w:eastAsia="宋体" w:cs="Times New Roman"/>
          <w:sz w:val="24"/>
          <w:szCs w:val="20"/>
        </w:rPr>
      </w:pPr>
      <w:bookmarkStart w:id="398" w:name="_Toc377657381"/>
      <w:bookmarkStart w:id="399" w:name="_Toc377657308"/>
      <w:bookmarkStart w:id="400" w:name="_Toc377657240"/>
      <w:r>
        <w:rPr>
          <w:rFonts w:hint="eastAsia" w:ascii="宋体" w:hAnsi="宋体" w:eastAsia="宋体" w:cs="宋体"/>
          <w:sz w:val="24"/>
        </w:rPr>
        <w:t>（供应商根据采购文件第五章“技术标准和要求”以及第三章“评审办法”的要求自行编写）</w:t>
      </w:r>
    </w:p>
    <w:p w14:paraId="5C66CA48">
      <w:pPr>
        <w:spacing w:line="360" w:lineRule="auto"/>
        <w:ind w:firstLine="480" w:firstLineChars="200"/>
        <w:rPr>
          <w:rFonts w:ascii="Times New Roman" w:hAnsi="Times New Roman" w:eastAsia="宋体" w:cs="Times New Roman"/>
          <w:sz w:val="24"/>
          <w:szCs w:val="20"/>
        </w:rPr>
      </w:pPr>
      <w:bookmarkStart w:id="401" w:name="_Toc100243193"/>
      <w:bookmarkStart w:id="402" w:name="_Toc100243008"/>
      <w:r>
        <w:rPr>
          <w:rFonts w:hint="eastAsia" w:ascii="Times New Roman" w:hAnsi="Times New Roman" w:eastAsia="宋体" w:cs="Times New Roman"/>
          <w:sz w:val="24"/>
          <w:szCs w:val="20"/>
        </w:rPr>
        <w:t>具体格式由供应商自拟，包括但不限于以下内容：</w:t>
      </w:r>
      <w:bookmarkEnd w:id="401"/>
      <w:bookmarkEnd w:id="402"/>
    </w:p>
    <w:p w14:paraId="2180A26D">
      <w:pPr>
        <w:spacing w:line="360" w:lineRule="auto"/>
        <w:ind w:firstLine="480" w:firstLineChars="200"/>
        <w:rPr>
          <w:rFonts w:hint="default" w:ascii="Times New Roman" w:hAnsi="Times New Roman" w:eastAsia="宋体" w:cs="Times New Roman"/>
          <w:sz w:val="24"/>
          <w:szCs w:val="20"/>
          <w:lang w:val="en-US" w:eastAsia="zh-CN"/>
        </w:rPr>
      </w:pPr>
      <w:r>
        <w:rPr>
          <w:rFonts w:hint="eastAsia" w:ascii="Times New Roman" w:hAnsi="Times New Roman" w:eastAsia="宋体" w:cs="Times New Roman"/>
          <w:sz w:val="24"/>
          <w:szCs w:val="20"/>
        </w:rPr>
        <w:t>1、</w:t>
      </w:r>
      <w:r>
        <w:rPr>
          <w:rFonts w:hint="eastAsia" w:ascii="Times New Roman" w:hAnsi="Times New Roman" w:eastAsia="宋体" w:cs="Times New Roman"/>
          <w:sz w:val="24"/>
          <w:szCs w:val="20"/>
          <w:lang w:val="en-US" w:eastAsia="zh-CN"/>
        </w:rPr>
        <w:t>培训实施方案（①培训计划；②教学计划方案；③开班申请方案；④考试考核方案；⑤合理化建议。）</w:t>
      </w:r>
    </w:p>
    <w:p w14:paraId="5383B891">
      <w:pPr>
        <w:spacing w:line="360" w:lineRule="auto"/>
        <w:ind w:firstLine="480" w:firstLineChars="200"/>
        <w:rPr>
          <w:rFonts w:ascii="Times New Roman" w:hAnsi="Times New Roman" w:eastAsia="宋体" w:cs="Times New Roman"/>
          <w:sz w:val="24"/>
          <w:szCs w:val="20"/>
        </w:rPr>
      </w:pPr>
      <w:r>
        <w:rPr>
          <w:rFonts w:hint="eastAsia" w:ascii="Times New Roman" w:hAnsi="Times New Roman" w:eastAsia="宋体" w:cs="Times New Roman"/>
          <w:sz w:val="24"/>
          <w:szCs w:val="20"/>
          <w:lang w:val="en-US" w:eastAsia="zh-CN"/>
        </w:rPr>
        <w:t>2、</w:t>
      </w:r>
      <w:r>
        <w:rPr>
          <w:rFonts w:hint="eastAsia" w:ascii="Times New Roman" w:hAnsi="Times New Roman" w:eastAsia="宋体" w:cs="Times New Roman"/>
          <w:sz w:val="24"/>
          <w:szCs w:val="20"/>
          <w:lang w:eastAsia="zh-CN"/>
        </w:rPr>
        <w:t>保障措施、参训学员筛选方案</w:t>
      </w:r>
      <w:r>
        <w:rPr>
          <w:rFonts w:hint="eastAsia" w:ascii="Times New Roman" w:hAnsi="Times New Roman" w:eastAsia="宋体" w:cs="Times New Roman"/>
          <w:sz w:val="24"/>
          <w:szCs w:val="20"/>
        </w:rPr>
        <w:t>（保障措施）</w:t>
      </w:r>
    </w:p>
    <w:p w14:paraId="2CCA6ECE">
      <w:pPr>
        <w:spacing w:line="360" w:lineRule="auto"/>
        <w:ind w:firstLine="480" w:firstLineChars="200"/>
        <w:rPr>
          <w:rFonts w:ascii="Times New Roman" w:hAnsi="Times New Roman" w:eastAsia="宋体" w:cs="Times New Roman"/>
          <w:sz w:val="24"/>
          <w:szCs w:val="20"/>
        </w:rPr>
      </w:pPr>
      <w:r>
        <w:rPr>
          <w:rFonts w:hint="eastAsia" w:ascii="Times New Roman" w:hAnsi="Times New Roman" w:eastAsia="宋体" w:cs="Times New Roman"/>
          <w:sz w:val="24"/>
          <w:szCs w:val="20"/>
          <w:lang w:val="en-US" w:eastAsia="zh-CN"/>
        </w:rPr>
        <w:t>3</w:t>
      </w:r>
      <w:r>
        <w:rPr>
          <w:rFonts w:hint="eastAsia" w:ascii="Times New Roman" w:hAnsi="Times New Roman" w:eastAsia="宋体" w:cs="Times New Roman"/>
          <w:sz w:val="24"/>
          <w:szCs w:val="20"/>
        </w:rPr>
        <w:t>、课堂质量保障方案</w:t>
      </w:r>
    </w:p>
    <w:p w14:paraId="13DB1DF4">
      <w:pPr>
        <w:spacing w:line="360" w:lineRule="auto"/>
        <w:ind w:firstLine="480" w:firstLineChars="200"/>
        <w:rPr>
          <w:rFonts w:hint="eastAsia" w:ascii="Times New Roman" w:hAnsi="Times New Roman" w:eastAsia="宋体" w:cs="Times New Roman"/>
          <w:sz w:val="24"/>
          <w:szCs w:val="20"/>
        </w:rPr>
      </w:pPr>
      <w:r>
        <w:rPr>
          <w:rFonts w:hint="eastAsia" w:ascii="Times New Roman" w:hAnsi="Times New Roman" w:eastAsia="宋体" w:cs="Times New Roman"/>
          <w:sz w:val="24"/>
          <w:szCs w:val="20"/>
          <w:lang w:val="en-US" w:eastAsia="zh-CN"/>
        </w:rPr>
        <w:t>4</w:t>
      </w:r>
      <w:r>
        <w:rPr>
          <w:rFonts w:ascii="Times New Roman" w:hAnsi="Times New Roman" w:eastAsia="宋体" w:cs="Times New Roman"/>
          <w:sz w:val="24"/>
          <w:szCs w:val="20"/>
        </w:rPr>
        <w:t>、</w:t>
      </w:r>
      <w:r>
        <w:rPr>
          <w:rFonts w:hint="eastAsia" w:ascii="Times New Roman" w:hAnsi="Times New Roman" w:eastAsia="宋体" w:cs="Times New Roman"/>
          <w:sz w:val="24"/>
          <w:szCs w:val="20"/>
        </w:rPr>
        <w:t>管理制度</w:t>
      </w:r>
    </w:p>
    <w:p w14:paraId="373A18CF">
      <w:pPr>
        <w:spacing w:line="360" w:lineRule="auto"/>
        <w:ind w:firstLine="480" w:firstLineChars="200"/>
        <w:rPr>
          <w:rFonts w:hint="eastAsia" w:ascii="Times New Roman" w:hAnsi="Times New Roman" w:eastAsia="宋体" w:cs="Times New Roman"/>
          <w:sz w:val="24"/>
          <w:szCs w:val="20"/>
        </w:rPr>
      </w:pPr>
      <w:r>
        <w:rPr>
          <w:rFonts w:hint="eastAsia" w:ascii="Times New Roman" w:hAnsi="Times New Roman" w:eastAsia="宋体" w:cs="Times New Roman"/>
          <w:sz w:val="24"/>
          <w:szCs w:val="20"/>
          <w:lang w:val="en-US" w:eastAsia="zh-CN"/>
        </w:rPr>
        <w:t>5</w:t>
      </w:r>
      <w:r>
        <w:rPr>
          <w:rFonts w:hint="eastAsia" w:ascii="Times New Roman" w:hAnsi="Times New Roman" w:eastAsia="宋体" w:cs="Times New Roman"/>
          <w:sz w:val="24"/>
          <w:szCs w:val="20"/>
        </w:rPr>
        <w:t>、教学管理人员和师资力量</w:t>
      </w:r>
    </w:p>
    <w:p w14:paraId="093A2231">
      <w:pPr>
        <w:spacing w:line="360" w:lineRule="auto"/>
        <w:ind w:firstLine="480" w:firstLineChars="200"/>
        <w:rPr>
          <w:rFonts w:hint="default"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6</w:t>
      </w:r>
      <w:r>
        <w:rPr>
          <w:rFonts w:hint="eastAsia" w:ascii="Times New Roman" w:hAnsi="Times New Roman" w:eastAsia="宋体" w:cs="Times New Roman"/>
          <w:sz w:val="24"/>
          <w:szCs w:val="20"/>
        </w:rPr>
        <w:t>、</w:t>
      </w:r>
      <w:r>
        <w:rPr>
          <w:rFonts w:hint="eastAsia" w:ascii="Times New Roman" w:hAnsi="Times New Roman" w:eastAsia="宋体" w:cs="Times New Roman"/>
          <w:sz w:val="24"/>
          <w:szCs w:val="20"/>
          <w:lang w:val="en-US" w:eastAsia="zh-CN"/>
        </w:rPr>
        <w:t>宣传成效</w:t>
      </w:r>
    </w:p>
    <w:p w14:paraId="15408C5F">
      <w:pPr>
        <w:spacing w:line="360" w:lineRule="auto"/>
        <w:ind w:firstLine="480" w:firstLineChars="200"/>
        <w:rPr>
          <w:rFonts w:hint="eastAsia" w:ascii="Times New Roman" w:hAnsi="Times New Roman" w:eastAsia="宋体" w:cs="Times New Roman"/>
          <w:sz w:val="24"/>
          <w:szCs w:val="20"/>
        </w:rPr>
      </w:pPr>
      <w:r>
        <w:rPr>
          <w:rFonts w:hint="eastAsia" w:ascii="Times New Roman" w:hAnsi="Times New Roman" w:eastAsia="宋体" w:cs="Times New Roman"/>
          <w:sz w:val="24"/>
          <w:szCs w:val="20"/>
          <w:lang w:val="en-US" w:eastAsia="zh-CN"/>
        </w:rPr>
        <w:t>7、</w:t>
      </w:r>
      <w:r>
        <w:rPr>
          <w:rFonts w:hint="eastAsia" w:ascii="Times New Roman" w:hAnsi="Times New Roman" w:eastAsia="宋体" w:cs="Times New Roman"/>
          <w:sz w:val="24"/>
          <w:szCs w:val="20"/>
        </w:rPr>
        <w:t>“点单式”培训经验</w:t>
      </w:r>
    </w:p>
    <w:p w14:paraId="69E716AE">
      <w:pPr>
        <w:spacing w:line="360" w:lineRule="auto"/>
        <w:ind w:firstLine="480" w:firstLineChars="200"/>
        <w:rPr>
          <w:rFonts w:hint="eastAsia" w:ascii="Times New Roman" w:hAnsi="Times New Roman" w:eastAsia="宋体" w:cs="Times New Roman"/>
          <w:sz w:val="24"/>
          <w:szCs w:val="20"/>
        </w:rPr>
      </w:pPr>
      <w:r>
        <w:rPr>
          <w:rFonts w:hint="eastAsia" w:ascii="Times New Roman" w:hAnsi="Times New Roman" w:eastAsia="宋体" w:cs="Times New Roman"/>
          <w:sz w:val="24"/>
          <w:szCs w:val="20"/>
          <w:lang w:val="en-US" w:eastAsia="zh-CN"/>
        </w:rPr>
        <w:t>8</w:t>
      </w:r>
      <w:r>
        <w:rPr>
          <w:rFonts w:hint="eastAsia" w:ascii="Times New Roman" w:hAnsi="Times New Roman" w:eastAsia="宋体" w:cs="Times New Roman"/>
          <w:sz w:val="24"/>
          <w:szCs w:val="20"/>
        </w:rPr>
        <w:t>、近三年参与类似培训人数情况</w:t>
      </w:r>
    </w:p>
    <w:p w14:paraId="62E8B8E3">
      <w:pPr>
        <w:adjustRightInd/>
        <w:snapToGrid/>
        <w:spacing w:after="0"/>
        <w:rPr>
          <w:rFonts w:ascii="仿宋" w:hAnsi="仿宋" w:eastAsia="仿宋" w:cs="仿宋"/>
          <w:b/>
          <w:bCs/>
          <w:sz w:val="21"/>
          <w:szCs w:val="21"/>
        </w:rPr>
      </w:pPr>
      <w:r>
        <w:rPr>
          <w:rFonts w:ascii="仿宋" w:hAnsi="仿宋" w:eastAsia="仿宋" w:cs="仿宋"/>
          <w:b/>
          <w:bCs/>
          <w:sz w:val="21"/>
          <w:szCs w:val="21"/>
        </w:rPr>
        <w:br w:type="page"/>
      </w:r>
    </w:p>
    <w:p w14:paraId="5317470F">
      <w:pPr>
        <w:spacing w:line="520" w:lineRule="exact"/>
        <w:rPr>
          <w:rFonts w:cs="仿宋" w:asciiTheme="minorEastAsia" w:hAnsiTheme="minorEastAsia" w:eastAsiaTheme="minorEastAsia"/>
          <w:b/>
          <w:bCs/>
          <w:sz w:val="21"/>
          <w:szCs w:val="21"/>
        </w:rPr>
      </w:pPr>
      <w:r>
        <w:rPr>
          <w:rFonts w:hint="eastAsia" w:cs="仿宋" w:asciiTheme="minorEastAsia" w:hAnsiTheme="minorEastAsia" w:eastAsiaTheme="minorEastAsia"/>
          <w:b/>
          <w:bCs/>
          <w:sz w:val="21"/>
          <w:szCs w:val="21"/>
        </w:rPr>
        <w:t>附件1.</w:t>
      </w:r>
    </w:p>
    <w:p w14:paraId="0C855D04">
      <w:pPr>
        <w:spacing w:line="520" w:lineRule="exact"/>
        <w:jc w:val="center"/>
        <w:rPr>
          <w:rFonts w:cs="仿宋" w:asciiTheme="minorEastAsia" w:hAnsiTheme="minorEastAsia" w:eastAsiaTheme="minorEastAsia"/>
          <w:b/>
          <w:sz w:val="28"/>
          <w:szCs w:val="28"/>
        </w:rPr>
      </w:pPr>
      <w:r>
        <w:rPr>
          <w:rFonts w:hint="eastAsia" w:cs="仿宋" w:asciiTheme="minorEastAsia" w:hAnsiTheme="minorEastAsia" w:eastAsiaTheme="minorEastAsia"/>
          <w:b/>
          <w:sz w:val="28"/>
          <w:szCs w:val="28"/>
        </w:rPr>
        <w:t>培训机构2023年至今培训人数统计表</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5"/>
        <w:gridCol w:w="1761"/>
        <w:gridCol w:w="2179"/>
        <w:gridCol w:w="2343"/>
        <w:gridCol w:w="1474"/>
      </w:tblGrid>
      <w:tr w14:paraId="5B1BF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5" w:type="dxa"/>
            <w:vAlign w:val="center"/>
          </w:tcPr>
          <w:p w14:paraId="4C5EE8FC">
            <w:pPr>
              <w:pStyle w:val="6"/>
              <w:spacing w:line="360" w:lineRule="exact"/>
              <w:jc w:val="center"/>
              <w:rPr>
                <w:rFonts w:cs="仿宋" w:asciiTheme="minorEastAsia" w:hAnsiTheme="minorEastAsia" w:eastAsiaTheme="minorEastAsia"/>
                <w:szCs w:val="21"/>
              </w:rPr>
            </w:pPr>
            <w:r>
              <w:rPr>
                <w:rFonts w:hint="eastAsia" w:cs="仿宋" w:asciiTheme="minorEastAsia" w:hAnsiTheme="minorEastAsia" w:eastAsiaTheme="minorEastAsia"/>
                <w:szCs w:val="21"/>
              </w:rPr>
              <w:t>序号</w:t>
            </w:r>
          </w:p>
        </w:tc>
        <w:tc>
          <w:tcPr>
            <w:tcW w:w="1761" w:type="dxa"/>
            <w:vAlign w:val="center"/>
          </w:tcPr>
          <w:p w14:paraId="4218719A">
            <w:pPr>
              <w:pStyle w:val="6"/>
              <w:spacing w:line="360" w:lineRule="exact"/>
              <w:jc w:val="center"/>
              <w:rPr>
                <w:rFonts w:cs="仿宋" w:asciiTheme="minorEastAsia" w:hAnsiTheme="minorEastAsia" w:eastAsiaTheme="minorEastAsia"/>
                <w:szCs w:val="21"/>
              </w:rPr>
            </w:pPr>
            <w:r>
              <w:rPr>
                <w:rFonts w:hint="eastAsia" w:cs="仿宋" w:asciiTheme="minorEastAsia" w:hAnsiTheme="minorEastAsia" w:eastAsiaTheme="minorEastAsia"/>
                <w:szCs w:val="21"/>
              </w:rPr>
              <w:t>项目名称</w:t>
            </w:r>
          </w:p>
        </w:tc>
        <w:tc>
          <w:tcPr>
            <w:tcW w:w="2179" w:type="dxa"/>
            <w:vAlign w:val="center"/>
          </w:tcPr>
          <w:p w14:paraId="2BCF60E0">
            <w:pPr>
              <w:pStyle w:val="6"/>
              <w:spacing w:line="360" w:lineRule="exact"/>
              <w:jc w:val="center"/>
              <w:rPr>
                <w:rFonts w:cs="仿宋" w:asciiTheme="minorEastAsia" w:hAnsiTheme="minorEastAsia" w:eastAsiaTheme="minorEastAsia"/>
                <w:szCs w:val="21"/>
              </w:rPr>
            </w:pPr>
            <w:r>
              <w:rPr>
                <w:rFonts w:hint="eastAsia" w:cs="仿宋" w:asciiTheme="minorEastAsia" w:hAnsiTheme="minorEastAsia" w:eastAsiaTheme="minorEastAsia"/>
                <w:szCs w:val="21"/>
              </w:rPr>
              <w:t>培训地点</w:t>
            </w:r>
          </w:p>
        </w:tc>
        <w:tc>
          <w:tcPr>
            <w:tcW w:w="2343" w:type="dxa"/>
            <w:vAlign w:val="center"/>
          </w:tcPr>
          <w:p w14:paraId="238ACEC9">
            <w:pPr>
              <w:pStyle w:val="6"/>
              <w:spacing w:line="360" w:lineRule="exact"/>
              <w:jc w:val="center"/>
              <w:rPr>
                <w:rFonts w:cs="仿宋" w:asciiTheme="minorEastAsia" w:hAnsiTheme="minorEastAsia" w:eastAsiaTheme="minorEastAsia"/>
                <w:szCs w:val="21"/>
              </w:rPr>
            </w:pPr>
            <w:r>
              <w:rPr>
                <w:rFonts w:hint="eastAsia" w:cs="仿宋" w:asciiTheme="minorEastAsia" w:hAnsiTheme="minorEastAsia" w:eastAsiaTheme="minorEastAsia"/>
                <w:szCs w:val="21"/>
              </w:rPr>
              <w:t>培训数量（人）</w:t>
            </w:r>
          </w:p>
        </w:tc>
        <w:tc>
          <w:tcPr>
            <w:tcW w:w="1474" w:type="dxa"/>
            <w:vAlign w:val="center"/>
          </w:tcPr>
          <w:p w14:paraId="08ABE364">
            <w:pPr>
              <w:pStyle w:val="6"/>
              <w:spacing w:line="360" w:lineRule="exact"/>
              <w:jc w:val="center"/>
              <w:rPr>
                <w:rFonts w:cs="仿宋" w:asciiTheme="minorEastAsia" w:hAnsiTheme="minorEastAsia" w:eastAsiaTheme="minorEastAsia"/>
                <w:szCs w:val="21"/>
              </w:rPr>
            </w:pPr>
            <w:r>
              <w:rPr>
                <w:rFonts w:hint="eastAsia" w:cs="仿宋" w:asciiTheme="minorEastAsia" w:hAnsiTheme="minorEastAsia" w:eastAsiaTheme="minorEastAsia"/>
                <w:szCs w:val="21"/>
              </w:rPr>
              <w:t>备注</w:t>
            </w:r>
          </w:p>
        </w:tc>
      </w:tr>
      <w:tr w14:paraId="51DD2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5" w:type="dxa"/>
            <w:vAlign w:val="center"/>
          </w:tcPr>
          <w:p w14:paraId="2FE75FEC">
            <w:pPr>
              <w:pStyle w:val="6"/>
              <w:spacing w:line="360" w:lineRule="exact"/>
              <w:jc w:val="center"/>
              <w:rPr>
                <w:rFonts w:cs="仿宋" w:asciiTheme="minorEastAsia" w:hAnsiTheme="minorEastAsia" w:eastAsiaTheme="minorEastAsia"/>
                <w:szCs w:val="21"/>
              </w:rPr>
            </w:pPr>
            <w:r>
              <w:rPr>
                <w:rFonts w:hint="eastAsia" w:cs="仿宋" w:asciiTheme="minorEastAsia" w:hAnsiTheme="minorEastAsia" w:eastAsiaTheme="minorEastAsia"/>
                <w:szCs w:val="21"/>
              </w:rPr>
              <w:t>1</w:t>
            </w:r>
          </w:p>
        </w:tc>
        <w:tc>
          <w:tcPr>
            <w:tcW w:w="1761" w:type="dxa"/>
            <w:vAlign w:val="center"/>
          </w:tcPr>
          <w:p w14:paraId="745F6EC7">
            <w:pPr>
              <w:pStyle w:val="6"/>
              <w:spacing w:line="360" w:lineRule="exact"/>
              <w:jc w:val="center"/>
              <w:rPr>
                <w:rFonts w:cs="仿宋" w:asciiTheme="minorEastAsia" w:hAnsiTheme="minorEastAsia" w:eastAsiaTheme="minorEastAsia"/>
                <w:szCs w:val="21"/>
              </w:rPr>
            </w:pPr>
          </w:p>
        </w:tc>
        <w:tc>
          <w:tcPr>
            <w:tcW w:w="2179" w:type="dxa"/>
            <w:vAlign w:val="center"/>
          </w:tcPr>
          <w:p w14:paraId="4AA2699A">
            <w:pPr>
              <w:pStyle w:val="6"/>
              <w:spacing w:line="360" w:lineRule="exact"/>
              <w:jc w:val="center"/>
              <w:rPr>
                <w:rFonts w:cs="仿宋" w:asciiTheme="minorEastAsia" w:hAnsiTheme="minorEastAsia" w:eastAsiaTheme="minorEastAsia"/>
                <w:szCs w:val="21"/>
              </w:rPr>
            </w:pPr>
            <w:r>
              <w:rPr>
                <w:rFonts w:hint="eastAsia" w:cs="仿宋" w:asciiTheme="minorEastAsia" w:hAnsiTheme="minorEastAsia" w:eastAsiaTheme="minorEastAsia"/>
                <w:szCs w:val="21"/>
              </w:rPr>
              <w:t>例如：文山市</w:t>
            </w:r>
          </w:p>
        </w:tc>
        <w:tc>
          <w:tcPr>
            <w:tcW w:w="2343" w:type="dxa"/>
            <w:vAlign w:val="center"/>
          </w:tcPr>
          <w:p w14:paraId="51E6E2AF">
            <w:pPr>
              <w:pStyle w:val="6"/>
              <w:spacing w:line="360" w:lineRule="exact"/>
              <w:jc w:val="center"/>
              <w:rPr>
                <w:rFonts w:cs="仿宋" w:asciiTheme="minorEastAsia" w:hAnsiTheme="minorEastAsia" w:eastAsiaTheme="minorEastAsia"/>
                <w:szCs w:val="21"/>
              </w:rPr>
            </w:pPr>
            <w:r>
              <w:rPr>
                <w:rFonts w:hint="eastAsia" w:cs="仿宋" w:asciiTheme="minorEastAsia" w:hAnsiTheme="minorEastAsia" w:eastAsiaTheme="minorEastAsia"/>
                <w:szCs w:val="21"/>
              </w:rPr>
              <w:t>200人（含已开班未结束，正在培训中的人数）</w:t>
            </w:r>
          </w:p>
        </w:tc>
        <w:tc>
          <w:tcPr>
            <w:tcW w:w="1474" w:type="dxa"/>
            <w:vAlign w:val="center"/>
          </w:tcPr>
          <w:p w14:paraId="16EEF2A1">
            <w:pPr>
              <w:pStyle w:val="6"/>
              <w:spacing w:line="360" w:lineRule="exact"/>
              <w:jc w:val="center"/>
              <w:rPr>
                <w:rFonts w:cs="仿宋" w:asciiTheme="minorEastAsia" w:hAnsiTheme="minorEastAsia" w:eastAsiaTheme="minorEastAsia"/>
                <w:szCs w:val="21"/>
              </w:rPr>
            </w:pPr>
          </w:p>
        </w:tc>
      </w:tr>
      <w:tr w14:paraId="776EC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5" w:type="dxa"/>
            <w:vAlign w:val="center"/>
          </w:tcPr>
          <w:p w14:paraId="2B73E7F0">
            <w:pPr>
              <w:pStyle w:val="6"/>
              <w:spacing w:line="360" w:lineRule="exact"/>
              <w:jc w:val="center"/>
              <w:rPr>
                <w:rFonts w:cs="仿宋" w:asciiTheme="minorEastAsia" w:hAnsiTheme="minorEastAsia" w:eastAsiaTheme="minorEastAsia"/>
                <w:szCs w:val="21"/>
              </w:rPr>
            </w:pPr>
            <w:r>
              <w:rPr>
                <w:rFonts w:hint="eastAsia" w:cs="仿宋" w:asciiTheme="minorEastAsia" w:hAnsiTheme="minorEastAsia" w:eastAsiaTheme="minorEastAsia"/>
                <w:szCs w:val="21"/>
              </w:rPr>
              <w:t>2</w:t>
            </w:r>
          </w:p>
        </w:tc>
        <w:tc>
          <w:tcPr>
            <w:tcW w:w="1761" w:type="dxa"/>
            <w:vAlign w:val="center"/>
          </w:tcPr>
          <w:p w14:paraId="4487B6F2">
            <w:pPr>
              <w:pStyle w:val="6"/>
              <w:spacing w:line="360" w:lineRule="exact"/>
              <w:jc w:val="center"/>
              <w:rPr>
                <w:rFonts w:cs="仿宋" w:asciiTheme="minorEastAsia" w:hAnsiTheme="minorEastAsia" w:eastAsiaTheme="minorEastAsia"/>
                <w:szCs w:val="21"/>
              </w:rPr>
            </w:pPr>
          </w:p>
        </w:tc>
        <w:tc>
          <w:tcPr>
            <w:tcW w:w="2179" w:type="dxa"/>
            <w:vAlign w:val="center"/>
          </w:tcPr>
          <w:p w14:paraId="71F43E49">
            <w:pPr>
              <w:pStyle w:val="6"/>
              <w:spacing w:line="360" w:lineRule="exact"/>
              <w:jc w:val="center"/>
              <w:rPr>
                <w:rFonts w:cs="仿宋" w:asciiTheme="minorEastAsia" w:hAnsiTheme="minorEastAsia" w:eastAsiaTheme="minorEastAsia"/>
                <w:szCs w:val="21"/>
              </w:rPr>
            </w:pPr>
            <w:r>
              <w:rPr>
                <w:rFonts w:hint="eastAsia" w:cs="仿宋" w:asciiTheme="minorEastAsia" w:hAnsiTheme="minorEastAsia" w:eastAsiaTheme="minorEastAsia"/>
                <w:szCs w:val="21"/>
              </w:rPr>
              <w:t>石林县</w:t>
            </w:r>
          </w:p>
        </w:tc>
        <w:tc>
          <w:tcPr>
            <w:tcW w:w="2343" w:type="dxa"/>
            <w:vAlign w:val="center"/>
          </w:tcPr>
          <w:p w14:paraId="5F125983">
            <w:pPr>
              <w:pStyle w:val="6"/>
              <w:spacing w:line="360" w:lineRule="exact"/>
              <w:jc w:val="center"/>
              <w:rPr>
                <w:rFonts w:cs="仿宋" w:asciiTheme="minorEastAsia" w:hAnsiTheme="minorEastAsia" w:eastAsiaTheme="minorEastAsia"/>
                <w:szCs w:val="21"/>
              </w:rPr>
            </w:pPr>
            <w:r>
              <w:rPr>
                <w:rFonts w:hint="eastAsia" w:cs="仿宋" w:asciiTheme="minorEastAsia" w:hAnsiTheme="minorEastAsia" w:eastAsiaTheme="minorEastAsia"/>
                <w:szCs w:val="21"/>
              </w:rPr>
              <w:t>500人</w:t>
            </w:r>
          </w:p>
        </w:tc>
        <w:tc>
          <w:tcPr>
            <w:tcW w:w="1474" w:type="dxa"/>
            <w:vAlign w:val="center"/>
          </w:tcPr>
          <w:p w14:paraId="3637DBC1">
            <w:pPr>
              <w:pStyle w:val="6"/>
              <w:spacing w:line="360" w:lineRule="exact"/>
              <w:jc w:val="center"/>
              <w:rPr>
                <w:rFonts w:cs="仿宋" w:asciiTheme="minorEastAsia" w:hAnsiTheme="minorEastAsia" w:eastAsiaTheme="minorEastAsia"/>
                <w:szCs w:val="21"/>
              </w:rPr>
            </w:pPr>
          </w:p>
        </w:tc>
      </w:tr>
      <w:tr w14:paraId="4D486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765" w:type="dxa"/>
            <w:vAlign w:val="center"/>
          </w:tcPr>
          <w:p w14:paraId="6B07FBA7">
            <w:pPr>
              <w:pStyle w:val="6"/>
              <w:spacing w:line="360" w:lineRule="exact"/>
              <w:jc w:val="center"/>
              <w:rPr>
                <w:rFonts w:cs="仿宋" w:asciiTheme="minorEastAsia" w:hAnsiTheme="minorEastAsia" w:eastAsiaTheme="minorEastAsia"/>
                <w:szCs w:val="21"/>
              </w:rPr>
            </w:pPr>
            <w:r>
              <w:rPr>
                <w:rFonts w:hint="eastAsia" w:cs="仿宋" w:asciiTheme="minorEastAsia" w:hAnsiTheme="minorEastAsia" w:eastAsiaTheme="minorEastAsia"/>
                <w:szCs w:val="21"/>
              </w:rPr>
              <w:t>3</w:t>
            </w:r>
          </w:p>
        </w:tc>
        <w:tc>
          <w:tcPr>
            <w:tcW w:w="1761" w:type="dxa"/>
            <w:vAlign w:val="center"/>
          </w:tcPr>
          <w:p w14:paraId="2609189B">
            <w:pPr>
              <w:pStyle w:val="6"/>
              <w:spacing w:line="360" w:lineRule="exact"/>
              <w:jc w:val="center"/>
              <w:rPr>
                <w:rFonts w:cs="仿宋" w:asciiTheme="minorEastAsia" w:hAnsiTheme="minorEastAsia" w:eastAsiaTheme="minorEastAsia"/>
                <w:szCs w:val="21"/>
              </w:rPr>
            </w:pPr>
          </w:p>
        </w:tc>
        <w:tc>
          <w:tcPr>
            <w:tcW w:w="2179" w:type="dxa"/>
            <w:vAlign w:val="center"/>
          </w:tcPr>
          <w:p w14:paraId="1105C589">
            <w:pPr>
              <w:pStyle w:val="6"/>
              <w:spacing w:line="360" w:lineRule="exact"/>
              <w:jc w:val="center"/>
              <w:rPr>
                <w:rFonts w:cs="仿宋" w:asciiTheme="minorEastAsia" w:hAnsiTheme="minorEastAsia" w:eastAsiaTheme="minorEastAsia"/>
                <w:szCs w:val="21"/>
              </w:rPr>
            </w:pPr>
            <w:r>
              <w:rPr>
                <w:rFonts w:hint="eastAsia" w:cs="仿宋" w:asciiTheme="minorEastAsia" w:hAnsiTheme="minorEastAsia" w:eastAsiaTheme="minorEastAsia"/>
                <w:szCs w:val="21"/>
              </w:rPr>
              <w:t>麻栗坡县</w:t>
            </w:r>
          </w:p>
        </w:tc>
        <w:tc>
          <w:tcPr>
            <w:tcW w:w="2343" w:type="dxa"/>
            <w:vAlign w:val="center"/>
          </w:tcPr>
          <w:p w14:paraId="39A82985">
            <w:pPr>
              <w:pStyle w:val="6"/>
              <w:spacing w:line="360" w:lineRule="exact"/>
              <w:jc w:val="center"/>
              <w:rPr>
                <w:rFonts w:cs="仿宋" w:asciiTheme="minorEastAsia" w:hAnsiTheme="minorEastAsia" w:eastAsiaTheme="minorEastAsia"/>
                <w:szCs w:val="21"/>
              </w:rPr>
            </w:pPr>
            <w:r>
              <w:rPr>
                <w:rFonts w:hint="eastAsia" w:cs="仿宋" w:asciiTheme="minorEastAsia" w:hAnsiTheme="minorEastAsia" w:eastAsiaTheme="minorEastAsia"/>
                <w:szCs w:val="21"/>
              </w:rPr>
              <w:t>300</w:t>
            </w:r>
          </w:p>
        </w:tc>
        <w:tc>
          <w:tcPr>
            <w:tcW w:w="1474" w:type="dxa"/>
            <w:vAlign w:val="center"/>
          </w:tcPr>
          <w:p w14:paraId="00B82B33">
            <w:pPr>
              <w:pStyle w:val="6"/>
              <w:spacing w:line="360" w:lineRule="exact"/>
              <w:jc w:val="center"/>
              <w:rPr>
                <w:rFonts w:cs="仿宋" w:asciiTheme="minorEastAsia" w:hAnsiTheme="minorEastAsia" w:eastAsiaTheme="minorEastAsia"/>
                <w:szCs w:val="21"/>
              </w:rPr>
            </w:pPr>
          </w:p>
        </w:tc>
      </w:tr>
      <w:tr w14:paraId="5699B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5" w:type="dxa"/>
            <w:vAlign w:val="center"/>
          </w:tcPr>
          <w:p w14:paraId="76C351D6">
            <w:pPr>
              <w:pStyle w:val="6"/>
              <w:spacing w:line="360" w:lineRule="exact"/>
              <w:jc w:val="center"/>
              <w:rPr>
                <w:rFonts w:cs="仿宋" w:asciiTheme="minorEastAsia" w:hAnsiTheme="minorEastAsia" w:eastAsiaTheme="minorEastAsia"/>
                <w:szCs w:val="21"/>
              </w:rPr>
            </w:pPr>
            <w:r>
              <w:rPr>
                <w:rFonts w:hint="eastAsia" w:cs="仿宋" w:asciiTheme="minorEastAsia" w:hAnsiTheme="minorEastAsia" w:eastAsiaTheme="minorEastAsia"/>
                <w:szCs w:val="21"/>
              </w:rPr>
              <w:t>……</w:t>
            </w:r>
          </w:p>
        </w:tc>
        <w:tc>
          <w:tcPr>
            <w:tcW w:w="1761" w:type="dxa"/>
            <w:vAlign w:val="center"/>
          </w:tcPr>
          <w:p w14:paraId="12E1E1F3">
            <w:pPr>
              <w:pStyle w:val="6"/>
              <w:spacing w:line="360" w:lineRule="exact"/>
              <w:jc w:val="center"/>
              <w:rPr>
                <w:rFonts w:cs="仿宋" w:asciiTheme="minorEastAsia" w:hAnsiTheme="minorEastAsia" w:eastAsiaTheme="minorEastAsia"/>
                <w:szCs w:val="21"/>
              </w:rPr>
            </w:pPr>
          </w:p>
        </w:tc>
        <w:tc>
          <w:tcPr>
            <w:tcW w:w="2179" w:type="dxa"/>
            <w:vAlign w:val="center"/>
          </w:tcPr>
          <w:p w14:paraId="5A8FA6BD">
            <w:pPr>
              <w:pStyle w:val="6"/>
              <w:spacing w:line="360" w:lineRule="exact"/>
              <w:jc w:val="center"/>
              <w:rPr>
                <w:rFonts w:cs="仿宋" w:asciiTheme="minorEastAsia" w:hAnsiTheme="minorEastAsia" w:eastAsiaTheme="minorEastAsia"/>
                <w:szCs w:val="21"/>
              </w:rPr>
            </w:pPr>
          </w:p>
        </w:tc>
        <w:tc>
          <w:tcPr>
            <w:tcW w:w="2343" w:type="dxa"/>
            <w:vAlign w:val="center"/>
          </w:tcPr>
          <w:p w14:paraId="21CF88D5">
            <w:pPr>
              <w:pStyle w:val="6"/>
              <w:spacing w:line="360" w:lineRule="exact"/>
              <w:jc w:val="center"/>
              <w:rPr>
                <w:rFonts w:cs="仿宋" w:asciiTheme="minorEastAsia" w:hAnsiTheme="minorEastAsia" w:eastAsiaTheme="minorEastAsia"/>
                <w:szCs w:val="21"/>
              </w:rPr>
            </w:pPr>
          </w:p>
        </w:tc>
        <w:tc>
          <w:tcPr>
            <w:tcW w:w="1474" w:type="dxa"/>
            <w:vAlign w:val="center"/>
          </w:tcPr>
          <w:p w14:paraId="470527E9">
            <w:pPr>
              <w:pStyle w:val="6"/>
              <w:spacing w:line="360" w:lineRule="exact"/>
              <w:jc w:val="center"/>
              <w:rPr>
                <w:rFonts w:cs="仿宋" w:asciiTheme="minorEastAsia" w:hAnsiTheme="minorEastAsia" w:eastAsiaTheme="minorEastAsia"/>
                <w:szCs w:val="21"/>
              </w:rPr>
            </w:pPr>
          </w:p>
        </w:tc>
      </w:tr>
      <w:tr w14:paraId="6DD47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5" w:type="dxa"/>
            <w:vAlign w:val="center"/>
          </w:tcPr>
          <w:p w14:paraId="20BB70F3">
            <w:pPr>
              <w:pStyle w:val="6"/>
              <w:spacing w:line="360" w:lineRule="exact"/>
              <w:jc w:val="center"/>
              <w:rPr>
                <w:rFonts w:cs="仿宋" w:asciiTheme="minorEastAsia" w:hAnsiTheme="minorEastAsia" w:eastAsiaTheme="minorEastAsia"/>
                <w:szCs w:val="21"/>
              </w:rPr>
            </w:pPr>
            <w:r>
              <w:rPr>
                <w:rFonts w:hint="eastAsia" w:cs="仿宋" w:asciiTheme="minorEastAsia" w:hAnsiTheme="minorEastAsia" w:eastAsiaTheme="minorEastAsia"/>
                <w:szCs w:val="21"/>
              </w:rPr>
              <w:t>合计</w:t>
            </w:r>
          </w:p>
        </w:tc>
        <w:tc>
          <w:tcPr>
            <w:tcW w:w="1761" w:type="dxa"/>
            <w:vAlign w:val="center"/>
          </w:tcPr>
          <w:p w14:paraId="57E8DE95">
            <w:pPr>
              <w:pStyle w:val="6"/>
              <w:spacing w:line="360" w:lineRule="exact"/>
              <w:jc w:val="center"/>
              <w:rPr>
                <w:rFonts w:cs="仿宋" w:asciiTheme="minorEastAsia" w:hAnsiTheme="minorEastAsia" w:eastAsiaTheme="minorEastAsia"/>
                <w:szCs w:val="21"/>
              </w:rPr>
            </w:pPr>
            <w:r>
              <w:rPr>
                <w:rFonts w:hint="eastAsia" w:cs="仿宋" w:asciiTheme="minorEastAsia" w:hAnsiTheme="minorEastAsia" w:eastAsiaTheme="minorEastAsia"/>
                <w:szCs w:val="21"/>
              </w:rPr>
              <w:t>——</w:t>
            </w:r>
          </w:p>
        </w:tc>
        <w:tc>
          <w:tcPr>
            <w:tcW w:w="2179" w:type="dxa"/>
            <w:vAlign w:val="center"/>
          </w:tcPr>
          <w:p w14:paraId="4C80D45A">
            <w:pPr>
              <w:pStyle w:val="6"/>
              <w:spacing w:line="360" w:lineRule="exact"/>
              <w:jc w:val="center"/>
              <w:rPr>
                <w:rFonts w:hint="eastAsia" w:cs="仿宋" w:asciiTheme="minorEastAsia" w:hAnsiTheme="minorEastAsia" w:eastAsiaTheme="minorEastAsia"/>
                <w:szCs w:val="21"/>
              </w:rPr>
            </w:pPr>
          </w:p>
        </w:tc>
        <w:tc>
          <w:tcPr>
            <w:tcW w:w="2343" w:type="dxa"/>
            <w:vAlign w:val="center"/>
          </w:tcPr>
          <w:p w14:paraId="49C0EE07">
            <w:pPr>
              <w:pStyle w:val="6"/>
              <w:spacing w:line="360" w:lineRule="exact"/>
              <w:jc w:val="center"/>
              <w:rPr>
                <w:rFonts w:cs="仿宋" w:asciiTheme="minorEastAsia" w:hAnsiTheme="minorEastAsia" w:eastAsiaTheme="minorEastAsia"/>
                <w:szCs w:val="21"/>
              </w:rPr>
            </w:pPr>
            <w:r>
              <w:rPr>
                <w:rFonts w:hint="eastAsia" w:cs="仿宋" w:asciiTheme="minorEastAsia" w:hAnsiTheme="minorEastAsia" w:eastAsiaTheme="minorEastAsia"/>
                <w:szCs w:val="21"/>
              </w:rPr>
              <w:t>1000人</w:t>
            </w:r>
          </w:p>
        </w:tc>
        <w:tc>
          <w:tcPr>
            <w:tcW w:w="1474" w:type="dxa"/>
            <w:vAlign w:val="center"/>
          </w:tcPr>
          <w:p w14:paraId="3616BADB">
            <w:pPr>
              <w:pStyle w:val="6"/>
              <w:spacing w:line="360" w:lineRule="exact"/>
              <w:jc w:val="center"/>
              <w:rPr>
                <w:rFonts w:cs="仿宋" w:asciiTheme="minorEastAsia" w:hAnsiTheme="minorEastAsia" w:eastAsiaTheme="minorEastAsia"/>
                <w:szCs w:val="21"/>
              </w:rPr>
            </w:pPr>
          </w:p>
        </w:tc>
      </w:tr>
    </w:tbl>
    <w:p w14:paraId="3C6713EC">
      <w:pPr>
        <w:pStyle w:val="6"/>
        <w:rPr>
          <w:rFonts w:cs="仿宋" w:asciiTheme="minorEastAsia" w:hAnsiTheme="minorEastAsia" w:eastAsiaTheme="minorEastAsia"/>
          <w:szCs w:val="21"/>
        </w:rPr>
      </w:pPr>
      <w:r>
        <w:rPr>
          <w:rFonts w:hint="eastAsia" w:cs="仿宋" w:asciiTheme="minorEastAsia" w:hAnsiTheme="minorEastAsia" w:eastAsiaTheme="minorEastAsia"/>
          <w:szCs w:val="21"/>
        </w:rPr>
        <w:t>说明：表中数据要按照时限如实填写，表后需要附中标【成交】通知书或培训合同【协议】等证明材料，没有证明材料的不计入总数。</w:t>
      </w:r>
    </w:p>
    <w:p w14:paraId="1F935AE1">
      <w:pPr>
        <w:pStyle w:val="6"/>
        <w:rPr>
          <w:rFonts w:cs="仿宋" w:asciiTheme="minorEastAsia" w:hAnsiTheme="minorEastAsia" w:eastAsiaTheme="minorEastAsia"/>
          <w:szCs w:val="21"/>
        </w:rPr>
      </w:pPr>
    </w:p>
    <w:p w14:paraId="6BCFC674">
      <w:pPr>
        <w:spacing w:line="520" w:lineRule="exact"/>
        <w:rPr>
          <w:rFonts w:cs="仿宋" w:asciiTheme="minorEastAsia" w:hAnsiTheme="minorEastAsia" w:eastAsiaTheme="minorEastAsia"/>
          <w:b/>
          <w:bCs/>
          <w:sz w:val="21"/>
          <w:szCs w:val="21"/>
        </w:rPr>
      </w:pPr>
      <w:r>
        <w:rPr>
          <w:rFonts w:hint="eastAsia" w:cs="仿宋" w:asciiTheme="minorEastAsia" w:hAnsiTheme="minorEastAsia" w:eastAsiaTheme="minorEastAsia"/>
          <w:b/>
          <w:bCs/>
          <w:sz w:val="21"/>
          <w:szCs w:val="21"/>
        </w:rPr>
        <w:t>附件</w:t>
      </w:r>
      <w:r>
        <w:rPr>
          <w:rFonts w:hint="eastAsia" w:cs="仿宋" w:asciiTheme="minorEastAsia" w:hAnsiTheme="minorEastAsia" w:eastAsiaTheme="minorEastAsia"/>
          <w:b/>
          <w:bCs/>
          <w:sz w:val="21"/>
          <w:szCs w:val="21"/>
          <w:lang w:val="en-US" w:eastAsia="zh-CN"/>
        </w:rPr>
        <w:t>2</w:t>
      </w:r>
      <w:r>
        <w:rPr>
          <w:rFonts w:hint="eastAsia" w:cs="仿宋" w:asciiTheme="minorEastAsia" w:hAnsiTheme="minorEastAsia" w:eastAsiaTheme="minorEastAsia"/>
          <w:b/>
          <w:bCs/>
          <w:sz w:val="21"/>
          <w:szCs w:val="21"/>
        </w:rPr>
        <w:t>.</w:t>
      </w:r>
    </w:p>
    <w:p w14:paraId="3FCEB739">
      <w:pPr>
        <w:spacing w:line="520" w:lineRule="exact"/>
        <w:jc w:val="center"/>
        <w:rPr>
          <w:rFonts w:cs="仿宋" w:asciiTheme="minorEastAsia" w:hAnsiTheme="minorEastAsia" w:eastAsiaTheme="minorEastAsia"/>
          <w:b/>
          <w:sz w:val="28"/>
          <w:szCs w:val="28"/>
        </w:rPr>
      </w:pPr>
      <w:r>
        <w:rPr>
          <w:rFonts w:hint="eastAsia" w:cs="仿宋" w:asciiTheme="minorEastAsia" w:hAnsiTheme="minorEastAsia" w:eastAsiaTheme="minorEastAsia"/>
          <w:b/>
          <w:sz w:val="28"/>
          <w:szCs w:val="28"/>
        </w:rPr>
        <w:t>培训机构管理人员、教师花名册</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1"/>
        <w:gridCol w:w="853"/>
        <w:gridCol w:w="1250"/>
        <w:gridCol w:w="1378"/>
        <w:gridCol w:w="3022"/>
        <w:gridCol w:w="1378"/>
      </w:tblGrid>
      <w:tr w14:paraId="13F49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vAlign w:val="center"/>
          </w:tcPr>
          <w:p w14:paraId="693DB7C6">
            <w:pPr>
              <w:spacing w:line="360" w:lineRule="exact"/>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序号</w:t>
            </w:r>
          </w:p>
        </w:tc>
        <w:tc>
          <w:tcPr>
            <w:tcW w:w="975" w:type="dxa"/>
            <w:vAlign w:val="center"/>
          </w:tcPr>
          <w:p w14:paraId="7D9CA2EA">
            <w:pPr>
              <w:spacing w:line="360" w:lineRule="exact"/>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姓名</w:t>
            </w:r>
          </w:p>
        </w:tc>
        <w:tc>
          <w:tcPr>
            <w:tcW w:w="1275" w:type="dxa"/>
            <w:vAlign w:val="center"/>
          </w:tcPr>
          <w:p w14:paraId="3FE2E16C">
            <w:pPr>
              <w:spacing w:line="360" w:lineRule="exact"/>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身份证号</w:t>
            </w:r>
          </w:p>
        </w:tc>
        <w:tc>
          <w:tcPr>
            <w:tcW w:w="1590" w:type="dxa"/>
            <w:vAlign w:val="center"/>
          </w:tcPr>
          <w:p w14:paraId="3A83AA80">
            <w:pPr>
              <w:spacing w:line="360" w:lineRule="exact"/>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所在岗位、职务</w:t>
            </w:r>
          </w:p>
        </w:tc>
        <w:tc>
          <w:tcPr>
            <w:tcW w:w="3703" w:type="dxa"/>
            <w:vAlign w:val="center"/>
          </w:tcPr>
          <w:p w14:paraId="7C020648">
            <w:pPr>
              <w:spacing w:line="360" w:lineRule="exact"/>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是否缴纳政府养老、失业、医疗保险其中一项（后面付缴费凭证）</w:t>
            </w:r>
          </w:p>
        </w:tc>
        <w:tc>
          <w:tcPr>
            <w:tcW w:w="1649" w:type="dxa"/>
            <w:vAlign w:val="center"/>
          </w:tcPr>
          <w:p w14:paraId="214FF5A0">
            <w:pPr>
              <w:spacing w:line="360" w:lineRule="exact"/>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劳动力合同编号</w:t>
            </w:r>
          </w:p>
        </w:tc>
      </w:tr>
      <w:tr w14:paraId="30F46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vAlign w:val="center"/>
          </w:tcPr>
          <w:p w14:paraId="09DEC3AB">
            <w:pPr>
              <w:spacing w:line="360" w:lineRule="exact"/>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1</w:t>
            </w:r>
          </w:p>
        </w:tc>
        <w:tc>
          <w:tcPr>
            <w:tcW w:w="975" w:type="dxa"/>
            <w:vAlign w:val="center"/>
          </w:tcPr>
          <w:p w14:paraId="344B798A">
            <w:pPr>
              <w:spacing w:line="360" w:lineRule="exact"/>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赵某</w:t>
            </w:r>
          </w:p>
        </w:tc>
        <w:tc>
          <w:tcPr>
            <w:tcW w:w="1275" w:type="dxa"/>
            <w:vAlign w:val="center"/>
          </w:tcPr>
          <w:p w14:paraId="3E2F6ECB">
            <w:pPr>
              <w:spacing w:line="360" w:lineRule="exact"/>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235686544</w:t>
            </w:r>
          </w:p>
        </w:tc>
        <w:tc>
          <w:tcPr>
            <w:tcW w:w="1590" w:type="dxa"/>
            <w:vAlign w:val="center"/>
          </w:tcPr>
          <w:p w14:paraId="3D91E61D">
            <w:pPr>
              <w:spacing w:line="360" w:lineRule="exact"/>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学校校长</w:t>
            </w:r>
          </w:p>
        </w:tc>
        <w:tc>
          <w:tcPr>
            <w:tcW w:w="3703" w:type="dxa"/>
            <w:vAlign w:val="center"/>
          </w:tcPr>
          <w:p w14:paraId="0DA7260E">
            <w:pPr>
              <w:spacing w:line="360" w:lineRule="exact"/>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参加政府养老保险、医疗保险两项</w:t>
            </w:r>
          </w:p>
        </w:tc>
        <w:tc>
          <w:tcPr>
            <w:tcW w:w="1649" w:type="dxa"/>
            <w:vAlign w:val="center"/>
          </w:tcPr>
          <w:p w14:paraId="18F58957">
            <w:pPr>
              <w:spacing w:line="360" w:lineRule="exact"/>
              <w:jc w:val="center"/>
              <w:rPr>
                <w:rFonts w:cs="仿宋" w:asciiTheme="minorEastAsia" w:hAnsiTheme="minorEastAsia" w:eastAsiaTheme="minorEastAsia"/>
                <w:sz w:val="21"/>
                <w:szCs w:val="21"/>
              </w:rPr>
            </w:pPr>
          </w:p>
        </w:tc>
      </w:tr>
      <w:tr w14:paraId="18A4D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vAlign w:val="center"/>
          </w:tcPr>
          <w:p w14:paraId="389C1D2E">
            <w:pPr>
              <w:spacing w:line="360" w:lineRule="exact"/>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2</w:t>
            </w:r>
          </w:p>
        </w:tc>
        <w:tc>
          <w:tcPr>
            <w:tcW w:w="975" w:type="dxa"/>
            <w:vAlign w:val="center"/>
          </w:tcPr>
          <w:p w14:paraId="0211FAF8">
            <w:pPr>
              <w:spacing w:line="360" w:lineRule="exact"/>
              <w:jc w:val="center"/>
              <w:rPr>
                <w:rFonts w:cs="仿宋" w:asciiTheme="minorEastAsia" w:hAnsiTheme="minorEastAsia" w:eastAsiaTheme="minorEastAsia"/>
                <w:sz w:val="21"/>
                <w:szCs w:val="21"/>
              </w:rPr>
            </w:pPr>
          </w:p>
        </w:tc>
        <w:tc>
          <w:tcPr>
            <w:tcW w:w="1275" w:type="dxa"/>
            <w:vAlign w:val="center"/>
          </w:tcPr>
          <w:p w14:paraId="0C0089E3">
            <w:pPr>
              <w:spacing w:line="360" w:lineRule="exact"/>
              <w:jc w:val="center"/>
              <w:rPr>
                <w:rFonts w:cs="仿宋" w:asciiTheme="minorEastAsia" w:hAnsiTheme="minorEastAsia" w:eastAsiaTheme="minorEastAsia"/>
                <w:sz w:val="21"/>
                <w:szCs w:val="21"/>
              </w:rPr>
            </w:pPr>
          </w:p>
        </w:tc>
        <w:tc>
          <w:tcPr>
            <w:tcW w:w="1590" w:type="dxa"/>
            <w:vAlign w:val="center"/>
          </w:tcPr>
          <w:p w14:paraId="23FCB4FC">
            <w:pPr>
              <w:spacing w:line="360" w:lineRule="exact"/>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学校副校长</w:t>
            </w:r>
          </w:p>
        </w:tc>
        <w:tc>
          <w:tcPr>
            <w:tcW w:w="3703" w:type="dxa"/>
            <w:vAlign w:val="center"/>
          </w:tcPr>
          <w:p w14:paraId="4D1DF0D5">
            <w:pPr>
              <w:spacing w:line="360" w:lineRule="exact"/>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参加政府养老保险</w:t>
            </w:r>
          </w:p>
        </w:tc>
        <w:tc>
          <w:tcPr>
            <w:tcW w:w="1649" w:type="dxa"/>
            <w:vAlign w:val="center"/>
          </w:tcPr>
          <w:p w14:paraId="233879AD">
            <w:pPr>
              <w:spacing w:line="360" w:lineRule="exact"/>
              <w:jc w:val="center"/>
              <w:rPr>
                <w:rFonts w:cs="仿宋" w:asciiTheme="minorEastAsia" w:hAnsiTheme="minorEastAsia" w:eastAsiaTheme="minorEastAsia"/>
                <w:sz w:val="21"/>
                <w:szCs w:val="21"/>
              </w:rPr>
            </w:pPr>
          </w:p>
        </w:tc>
      </w:tr>
      <w:tr w14:paraId="42963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vAlign w:val="center"/>
          </w:tcPr>
          <w:p w14:paraId="7BA1FE9D">
            <w:pPr>
              <w:spacing w:line="360" w:lineRule="exact"/>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3</w:t>
            </w:r>
          </w:p>
        </w:tc>
        <w:tc>
          <w:tcPr>
            <w:tcW w:w="975" w:type="dxa"/>
            <w:vAlign w:val="center"/>
          </w:tcPr>
          <w:p w14:paraId="50AD38E7">
            <w:pPr>
              <w:spacing w:line="360" w:lineRule="exact"/>
              <w:jc w:val="center"/>
              <w:rPr>
                <w:rFonts w:cs="仿宋" w:asciiTheme="minorEastAsia" w:hAnsiTheme="minorEastAsia" w:eastAsiaTheme="minorEastAsia"/>
                <w:sz w:val="21"/>
                <w:szCs w:val="21"/>
              </w:rPr>
            </w:pPr>
          </w:p>
        </w:tc>
        <w:tc>
          <w:tcPr>
            <w:tcW w:w="1275" w:type="dxa"/>
            <w:vAlign w:val="center"/>
          </w:tcPr>
          <w:p w14:paraId="65815C0E">
            <w:pPr>
              <w:spacing w:line="360" w:lineRule="exact"/>
              <w:jc w:val="center"/>
              <w:rPr>
                <w:rFonts w:cs="仿宋" w:asciiTheme="minorEastAsia" w:hAnsiTheme="minorEastAsia" w:eastAsiaTheme="minorEastAsia"/>
                <w:sz w:val="21"/>
                <w:szCs w:val="21"/>
              </w:rPr>
            </w:pPr>
          </w:p>
        </w:tc>
        <w:tc>
          <w:tcPr>
            <w:tcW w:w="1590" w:type="dxa"/>
            <w:vAlign w:val="center"/>
          </w:tcPr>
          <w:p w14:paraId="105BC76E">
            <w:pPr>
              <w:spacing w:line="360" w:lineRule="exact"/>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学校教师</w:t>
            </w:r>
          </w:p>
        </w:tc>
        <w:tc>
          <w:tcPr>
            <w:tcW w:w="3703" w:type="dxa"/>
            <w:vAlign w:val="center"/>
          </w:tcPr>
          <w:p w14:paraId="5CE8A0AC">
            <w:pPr>
              <w:spacing w:line="360" w:lineRule="exact"/>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参加政府医疗保险</w:t>
            </w:r>
          </w:p>
        </w:tc>
        <w:tc>
          <w:tcPr>
            <w:tcW w:w="1649" w:type="dxa"/>
            <w:vAlign w:val="center"/>
          </w:tcPr>
          <w:p w14:paraId="48EE9ED7">
            <w:pPr>
              <w:spacing w:line="360" w:lineRule="exact"/>
              <w:jc w:val="center"/>
              <w:rPr>
                <w:rFonts w:cs="仿宋" w:asciiTheme="minorEastAsia" w:hAnsiTheme="minorEastAsia" w:eastAsiaTheme="minorEastAsia"/>
                <w:sz w:val="21"/>
                <w:szCs w:val="21"/>
              </w:rPr>
            </w:pPr>
          </w:p>
        </w:tc>
      </w:tr>
      <w:tr w14:paraId="67EB4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vAlign w:val="center"/>
          </w:tcPr>
          <w:p w14:paraId="64D217A9">
            <w:pPr>
              <w:spacing w:line="360" w:lineRule="exact"/>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w:t>
            </w:r>
          </w:p>
        </w:tc>
        <w:tc>
          <w:tcPr>
            <w:tcW w:w="975" w:type="dxa"/>
            <w:vAlign w:val="center"/>
          </w:tcPr>
          <w:p w14:paraId="4DC9219E">
            <w:pPr>
              <w:spacing w:line="360" w:lineRule="exact"/>
              <w:jc w:val="center"/>
              <w:rPr>
                <w:rFonts w:cs="仿宋" w:asciiTheme="minorEastAsia" w:hAnsiTheme="minorEastAsia" w:eastAsiaTheme="minorEastAsia"/>
                <w:sz w:val="21"/>
                <w:szCs w:val="21"/>
              </w:rPr>
            </w:pPr>
          </w:p>
        </w:tc>
        <w:tc>
          <w:tcPr>
            <w:tcW w:w="1275" w:type="dxa"/>
            <w:vAlign w:val="center"/>
          </w:tcPr>
          <w:p w14:paraId="2EB97F4A">
            <w:pPr>
              <w:spacing w:line="360" w:lineRule="exact"/>
              <w:jc w:val="center"/>
              <w:rPr>
                <w:rFonts w:cs="仿宋" w:asciiTheme="minorEastAsia" w:hAnsiTheme="minorEastAsia" w:eastAsiaTheme="minorEastAsia"/>
                <w:sz w:val="21"/>
                <w:szCs w:val="21"/>
              </w:rPr>
            </w:pPr>
          </w:p>
        </w:tc>
        <w:tc>
          <w:tcPr>
            <w:tcW w:w="1590" w:type="dxa"/>
            <w:vAlign w:val="center"/>
          </w:tcPr>
          <w:p w14:paraId="02B62A62">
            <w:pPr>
              <w:spacing w:line="360" w:lineRule="exact"/>
              <w:jc w:val="center"/>
              <w:rPr>
                <w:rFonts w:cs="仿宋" w:asciiTheme="minorEastAsia" w:hAnsiTheme="minorEastAsia" w:eastAsiaTheme="minorEastAsia"/>
                <w:sz w:val="21"/>
                <w:szCs w:val="21"/>
              </w:rPr>
            </w:pPr>
          </w:p>
        </w:tc>
        <w:tc>
          <w:tcPr>
            <w:tcW w:w="3703" w:type="dxa"/>
            <w:vAlign w:val="center"/>
          </w:tcPr>
          <w:p w14:paraId="557D5D2F">
            <w:pPr>
              <w:spacing w:line="360" w:lineRule="exact"/>
              <w:jc w:val="center"/>
              <w:rPr>
                <w:rFonts w:cs="仿宋" w:asciiTheme="minorEastAsia" w:hAnsiTheme="minorEastAsia" w:eastAsiaTheme="minorEastAsia"/>
                <w:sz w:val="21"/>
                <w:szCs w:val="21"/>
              </w:rPr>
            </w:pPr>
          </w:p>
        </w:tc>
        <w:tc>
          <w:tcPr>
            <w:tcW w:w="1649" w:type="dxa"/>
            <w:vAlign w:val="center"/>
          </w:tcPr>
          <w:p w14:paraId="5F38F8BA">
            <w:pPr>
              <w:spacing w:line="360" w:lineRule="exact"/>
              <w:jc w:val="center"/>
              <w:rPr>
                <w:rFonts w:cs="仿宋" w:asciiTheme="minorEastAsia" w:hAnsiTheme="minorEastAsia" w:eastAsiaTheme="minorEastAsia"/>
                <w:sz w:val="21"/>
                <w:szCs w:val="21"/>
              </w:rPr>
            </w:pPr>
          </w:p>
        </w:tc>
      </w:tr>
    </w:tbl>
    <w:p w14:paraId="42AB6701">
      <w:pPr>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说明：表中数据要如实填写，可以自行加行，表后面附：专职教学管理人员社保参保（人社养老保险、失业保险、医保医疗保险其中一种保险）证明或人社部门备案劳动合同、身份证；授课教师身份证、高级以上（含高级）国家</w:t>
      </w:r>
      <w:r>
        <w:rPr>
          <w:rFonts w:hint="eastAsia" w:cs="仿宋" w:asciiTheme="minorEastAsia" w:hAnsiTheme="minorEastAsia" w:eastAsiaTheme="minorEastAsia"/>
          <w:sz w:val="21"/>
          <w:szCs w:val="21"/>
          <w:lang w:eastAsia="zh-CN"/>
        </w:rPr>
        <w:t>种养殖等级证书</w:t>
      </w:r>
      <w:r>
        <w:rPr>
          <w:rFonts w:hint="eastAsia" w:cs="仿宋" w:asciiTheme="minorEastAsia" w:hAnsiTheme="minorEastAsia" w:eastAsiaTheme="minorEastAsia"/>
          <w:sz w:val="21"/>
          <w:szCs w:val="21"/>
        </w:rPr>
        <w:t>、参加社保参保（人社养老保险、失业保险、医保医疗保险其中一种保险）证明或人社部门备案劳动合同。</w:t>
      </w:r>
    </w:p>
    <w:p w14:paraId="529280E1">
      <w:pPr>
        <w:rPr>
          <w:rFonts w:hint="eastAsia" w:cs="仿宋" w:asciiTheme="minorEastAsia" w:hAnsiTheme="minorEastAsia" w:eastAsiaTheme="minorEastAsia"/>
          <w:b/>
          <w:bCs/>
          <w:sz w:val="21"/>
          <w:szCs w:val="21"/>
        </w:rPr>
      </w:pPr>
      <w:r>
        <w:rPr>
          <w:rFonts w:hint="eastAsia" w:cs="仿宋" w:asciiTheme="minorEastAsia" w:hAnsiTheme="minorEastAsia" w:eastAsiaTheme="minorEastAsia"/>
          <w:b/>
          <w:bCs/>
          <w:sz w:val="21"/>
          <w:szCs w:val="21"/>
        </w:rPr>
        <w:br w:type="page"/>
      </w:r>
    </w:p>
    <w:p w14:paraId="32123356">
      <w:pPr>
        <w:spacing w:line="520" w:lineRule="exact"/>
        <w:rPr>
          <w:rFonts w:cs="仿宋" w:asciiTheme="minorEastAsia" w:hAnsiTheme="minorEastAsia" w:eastAsiaTheme="minorEastAsia"/>
          <w:b/>
          <w:bCs/>
          <w:sz w:val="21"/>
          <w:szCs w:val="21"/>
        </w:rPr>
      </w:pPr>
      <w:r>
        <w:rPr>
          <w:rFonts w:hint="eastAsia" w:cs="仿宋" w:asciiTheme="minorEastAsia" w:hAnsiTheme="minorEastAsia" w:eastAsiaTheme="minorEastAsia"/>
          <w:b/>
          <w:bCs/>
          <w:sz w:val="21"/>
          <w:szCs w:val="21"/>
        </w:rPr>
        <w:t>附件</w:t>
      </w:r>
      <w:r>
        <w:rPr>
          <w:rFonts w:hint="eastAsia" w:cs="仿宋" w:asciiTheme="minorEastAsia" w:hAnsiTheme="minorEastAsia" w:eastAsiaTheme="minorEastAsia"/>
          <w:b/>
          <w:bCs/>
          <w:sz w:val="21"/>
          <w:szCs w:val="21"/>
          <w:lang w:val="en-US" w:eastAsia="zh-CN"/>
        </w:rPr>
        <w:t>3</w:t>
      </w:r>
      <w:r>
        <w:rPr>
          <w:rFonts w:hint="eastAsia" w:cs="仿宋" w:asciiTheme="minorEastAsia" w:hAnsiTheme="minorEastAsia" w:eastAsiaTheme="minorEastAsia"/>
          <w:b/>
          <w:bCs/>
          <w:sz w:val="21"/>
          <w:szCs w:val="21"/>
        </w:rPr>
        <w:t>.</w:t>
      </w:r>
    </w:p>
    <w:p w14:paraId="6C58393E">
      <w:pPr>
        <w:spacing w:line="520" w:lineRule="exact"/>
        <w:jc w:val="center"/>
        <w:rPr>
          <w:rFonts w:cs="仿宋" w:asciiTheme="minorEastAsia" w:hAnsiTheme="minorEastAsia" w:eastAsiaTheme="minorEastAsia"/>
          <w:b/>
          <w:sz w:val="28"/>
          <w:szCs w:val="28"/>
        </w:rPr>
      </w:pPr>
      <w:r>
        <w:rPr>
          <w:rFonts w:hint="eastAsia" w:cs="仿宋" w:asciiTheme="minorEastAsia" w:hAnsiTheme="minorEastAsia" w:eastAsiaTheme="minorEastAsia"/>
          <w:b/>
          <w:sz w:val="28"/>
          <w:szCs w:val="28"/>
          <w:lang w:val="en-US" w:eastAsia="zh-CN"/>
        </w:rPr>
        <w:t>宣传成效</w:t>
      </w:r>
      <w:r>
        <w:rPr>
          <w:rFonts w:hint="eastAsia" w:cs="仿宋" w:asciiTheme="minorEastAsia" w:hAnsiTheme="minorEastAsia" w:eastAsiaTheme="minorEastAsia"/>
          <w:b/>
          <w:sz w:val="28"/>
          <w:szCs w:val="28"/>
        </w:rPr>
        <w:t>表</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8"/>
        <w:gridCol w:w="1735"/>
        <w:gridCol w:w="1402"/>
        <w:gridCol w:w="1091"/>
        <w:gridCol w:w="2769"/>
        <w:gridCol w:w="607"/>
      </w:tblGrid>
      <w:tr w14:paraId="3292C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2" w:type="dxa"/>
            <w:vAlign w:val="center"/>
          </w:tcPr>
          <w:p w14:paraId="0A5A050E">
            <w:pPr>
              <w:pStyle w:val="6"/>
              <w:spacing w:line="360" w:lineRule="exact"/>
              <w:jc w:val="center"/>
              <w:rPr>
                <w:rFonts w:asciiTheme="minorEastAsia" w:hAnsiTheme="minorEastAsia" w:eastAsiaTheme="minorEastAsia"/>
                <w:color w:val="000000" w:themeColor="text1"/>
                <w:szCs w:val="21"/>
              </w:rPr>
            </w:pPr>
            <w:r>
              <w:rPr>
                <w:rFonts w:hint="eastAsia" w:cs="仿宋" w:asciiTheme="minorEastAsia" w:hAnsiTheme="minorEastAsia" w:eastAsiaTheme="minorEastAsia"/>
                <w:color w:val="000000" w:themeColor="text1"/>
                <w:szCs w:val="21"/>
              </w:rPr>
              <w:t>序号</w:t>
            </w:r>
          </w:p>
        </w:tc>
        <w:tc>
          <w:tcPr>
            <w:tcW w:w="1957" w:type="dxa"/>
            <w:vAlign w:val="center"/>
          </w:tcPr>
          <w:p w14:paraId="5CA1360E">
            <w:pPr>
              <w:pStyle w:val="6"/>
              <w:spacing w:line="360" w:lineRule="exact"/>
              <w:jc w:val="center"/>
              <w:rPr>
                <w:rFonts w:asciiTheme="minorEastAsia" w:hAnsiTheme="minorEastAsia" w:eastAsiaTheme="minorEastAsia"/>
                <w:color w:val="000000" w:themeColor="text1"/>
                <w:szCs w:val="21"/>
              </w:rPr>
            </w:pPr>
            <w:r>
              <w:rPr>
                <w:rFonts w:hint="eastAsia" w:cs="仿宋" w:asciiTheme="minorEastAsia" w:hAnsiTheme="minorEastAsia" w:eastAsiaTheme="minorEastAsia"/>
                <w:color w:val="000000" w:themeColor="text1"/>
                <w:szCs w:val="21"/>
              </w:rPr>
              <w:t>微信公众号或者抖音账号创建时间</w:t>
            </w:r>
          </w:p>
        </w:tc>
        <w:tc>
          <w:tcPr>
            <w:tcW w:w="1568" w:type="dxa"/>
            <w:vAlign w:val="center"/>
          </w:tcPr>
          <w:p w14:paraId="68BCD8F9">
            <w:pPr>
              <w:pStyle w:val="6"/>
              <w:spacing w:line="360" w:lineRule="exact"/>
              <w:jc w:val="center"/>
              <w:rPr>
                <w:rFonts w:asciiTheme="minorEastAsia" w:hAnsiTheme="minorEastAsia" w:eastAsiaTheme="minorEastAsia"/>
                <w:color w:val="000000" w:themeColor="text1"/>
                <w:szCs w:val="21"/>
              </w:rPr>
            </w:pPr>
            <w:r>
              <w:rPr>
                <w:rFonts w:hint="eastAsia" w:cs="仿宋" w:asciiTheme="minorEastAsia" w:hAnsiTheme="minorEastAsia" w:eastAsiaTheme="minorEastAsia"/>
                <w:color w:val="000000" w:themeColor="text1"/>
                <w:szCs w:val="21"/>
              </w:rPr>
              <w:t>学校的报名二维码创建时间</w:t>
            </w:r>
          </w:p>
        </w:tc>
        <w:tc>
          <w:tcPr>
            <w:tcW w:w="1204" w:type="dxa"/>
            <w:vAlign w:val="center"/>
          </w:tcPr>
          <w:p w14:paraId="26FCBD64">
            <w:pPr>
              <w:pStyle w:val="6"/>
              <w:spacing w:line="360" w:lineRule="exact"/>
              <w:jc w:val="center"/>
              <w:rPr>
                <w:rFonts w:asciiTheme="minorEastAsia" w:hAnsiTheme="minorEastAsia" w:eastAsiaTheme="minorEastAsia"/>
                <w:color w:val="000000" w:themeColor="text1"/>
                <w:szCs w:val="21"/>
              </w:rPr>
            </w:pPr>
            <w:r>
              <w:rPr>
                <w:rFonts w:hint="eastAsia" w:cs="仿宋" w:asciiTheme="minorEastAsia" w:hAnsiTheme="minorEastAsia" w:eastAsiaTheme="minorEastAsia"/>
                <w:color w:val="000000" w:themeColor="text1"/>
                <w:szCs w:val="21"/>
              </w:rPr>
              <w:t>是否有宣传团队</w:t>
            </w:r>
          </w:p>
        </w:tc>
        <w:tc>
          <w:tcPr>
            <w:tcW w:w="3131" w:type="dxa"/>
            <w:vAlign w:val="center"/>
          </w:tcPr>
          <w:p w14:paraId="276AC005">
            <w:pPr>
              <w:pStyle w:val="6"/>
              <w:spacing w:line="360" w:lineRule="exact"/>
              <w:jc w:val="center"/>
              <w:rPr>
                <w:rFonts w:asciiTheme="minorEastAsia" w:hAnsiTheme="minorEastAsia" w:eastAsiaTheme="minorEastAsia"/>
                <w:color w:val="000000" w:themeColor="text1"/>
                <w:szCs w:val="21"/>
              </w:rPr>
            </w:pPr>
            <w:r>
              <w:rPr>
                <w:rFonts w:hint="eastAsia" w:cs="仿宋" w:asciiTheme="minorEastAsia" w:hAnsiTheme="minorEastAsia" w:eastAsiaTheme="minorEastAsia"/>
                <w:color w:val="000000" w:themeColor="text1"/>
                <w:szCs w:val="21"/>
              </w:rPr>
              <w:t>在微信、抖音、各种官方媒体等发布过培训招生信息</w:t>
            </w:r>
          </w:p>
        </w:tc>
        <w:tc>
          <w:tcPr>
            <w:tcW w:w="638" w:type="dxa"/>
            <w:vAlign w:val="center"/>
          </w:tcPr>
          <w:p w14:paraId="30B90F37">
            <w:pPr>
              <w:pStyle w:val="6"/>
              <w:spacing w:line="360" w:lineRule="exact"/>
              <w:jc w:val="center"/>
              <w:rPr>
                <w:rFonts w:asciiTheme="minorEastAsia" w:hAnsiTheme="minorEastAsia" w:eastAsiaTheme="minorEastAsia"/>
                <w:szCs w:val="21"/>
              </w:rPr>
            </w:pPr>
            <w:r>
              <w:rPr>
                <w:rFonts w:hint="eastAsia" w:asciiTheme="minorEastAsia" w:hAnsiTheme="minorEastAsia" w:eastAsiaTheme="minorEastAsia"/>
                <w:szCs w:val="21"/>
              </w:rPr>
              <w:t>备注</w:t>
            </w:r>
          </w:p>
        </w:tc>
      </w:tr>
      <w:tr w14:paraId="57B95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2" w:type="dxa"/>
            <w:vAlign w:val="center"/>
          </w:tcPr>
          <w:p w14:paraId="2203CF20">
            <w:pPr>
              <w:pStyle w:val="6"/>
              <w:spacing w:line="360" w:lineRule="exact"/>
              <w:jc w:val="center"/>
              <w:rPr>
                <w:rFonts w:asciiTheme="minorEastAsia" w:hAnsiTheme="minorEastAsia" w:eastAsiaTheme="minorEastAsia"/>
                <w:color w:val="000000" w:themeColor="text1"/>
                <w:szCs w:val="21"/>
              </w:rPr>
            </w:pPr>
          </w:p>
        </w:tc>
        <w:tc>
          <w:tcPr>
            <w:tcW w:w="1957" w:type="dxa"/>
            <w:vAlign w:val="center"/>
          </w:tcPr>
          <w:p w14:paraId="32A632CF">
            <w:pPr>
              <w:pStyle w:val="6"/>
              <w:spacing w:line="360" w:lineRule="exact"/>
              <w:jc w:val="center"/>
              <w:rPr>
                <w:rFonts w:asciiTheme="minorEastAsia" w:hAnsiTheme="minorEastAsia" w:eastAsiaTheme="minorEastAsia"/>
                <w:color w:val="000000" w:themeColor="text1"/>
                <w:szCs w:val="21"/>
              </w:rPr>
            </w:pPr>
          </w:p>
        </w:tc>
        <w:tc>
          <w:tcPr>
            <w:tcW w:w="1568" w:type="dxa"/>
            <w:vAlign w:val="center"/>
          </w:tcPr>
          <w:p w14:paraId="29C3CE4D">
            <w:pPr>
              <w:pStyle w:val="6"/>
              <w:spacing w:line="360" w:lineRule="exact"/>
              <w:jc w:val="center"/>
              <w:rPr>
                <w:rFonts w:asciiTheme="minorEastAsia" w:hAnsiTheme="minorEastAsia" w:eastAsiaTheme="minorEastAsia"/>
                <w:color w:val="000000" w:themeColor="text1"/>
                <w:szCs w:val="21"/>
              </w:rPr>
            </w:pPr>
          </w:p>
        </w:tc>
        <w:tc>
          <w:tcPr>
            <w:tcW w:w="1204" w:type="dxa"/>
            <w:vAlign w:val="center"/>
          </w:tcPr>
          <w:p w14:paraId="11BF07E1">
            <w:pPr>
              <w:pStyle w:val="6"/>
              <w:spacing w:line="360" w:lineRule="exact"/>
              <w:jc w:val="center"/>
              <w:rPr>
                <w:rFonts w:asciiTheme="minorEastAsia" w:hAnsiTheme="minorEastAsia" w:eastAsiaTheme="minorEastAsia"/>
                <w:color w:val="000000" w:themeColor="text1"/>
                <w:szCs w:val="21"/>
              </w:rPr>
            </w:pPr>
          </w:p>
        </w:tc>
        <w:tc>
          <w:tcPr>
            <w:tcW w:w="3131" w:type="dxa"/>
            <w:vAlign w:val="center"/>
          </w:tcPr>
          <w:p w14:paraId="248BB7D7">
            <w:pPr>
              <w:pStyle w:val="6"/>
              <w:spacing w:line="360" w:lineRule="exact"/>
              <w:jc w:val="center"/>
              <w:rPr>
                <w:rFonts w:asciiTheme="minorEastAsia" w:hAnsiTheme="minorEastAsia" w:eastAsiaTheme="minorEastAsia"/>
                <w:color w:val="000000" w:themeColor="text1"/>
                <w:szCs w:val="21"/>
              </w:rPr>
            </w:pPr>
          </w:p>
        </w:tc>
        <w:tc>
          <w:tcPr>
            <w:tcW w:w="638" w:type="dxa"/>
            <w:vAlign w:val="center"/>
          </w:tcPr>
          <w:p w14:paraId="4042E882">
            <w:pPr>
              <w:pStyle w:val="6"/>
              <w:spacing w:line="360" w:lineRule="exact"/>
              <w:jc w:val="center"/>
              <w:rPr>
                <w:rFonts w:asciiTheme="minorEastAsia" w:hAnsiTheme="minorEastAsia" w:eastAsiaTheme="minorEastAsia"/>
                <w:szCs w:val="21"/>
              </w:rPr>
            </w:pPr>
          </w:p>
        </w:tc>
      </w:tr>
      <w:tr w14:paraId="2FBC4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2" w:type="dxa"/>
            <w:vAlign w:val="center"/>
          </w:tcPr>
          <w:p w14:paraId="1F31F840">
            <w:pPr>
              <w:pStyle w:val="6"/>
              <w:spacing w:line="360" w:lineRule="exact"/>
              <w:jc w:val="center"/>
              <w:rPr>
                <w:rFonts w:asciiTheme="minorEastAsia" w:hAnsiTheme="minorEastAsia" w:eastAsiaTheme="minorEastAsia"/>
                <w:color w:val="000000" w:themeColor="text1"/>
                <w:szCs w:val="21"/>
              </w:rPr>
            </w:pPr>
          </w:p>
        </w:tc>
        <w:tc>
          <w:tcPr>
            <w:tcW w:w="1957" w:type="dxa"/>
            <w:vAlign w:val="center"/>
          </w:tcPr>
          <w:p w14:paraId="6EC2D8B3">
            <w:pPr>
              <w:pStyle w:val="6"/>
              <w:spacing w:line="360" w:lineRule="exact"/>
              <w:jc w:val="center"/>
              <w:rPr>
                <w:rFonts w:asciiTheme="minorEastAsia" w:hAnsiTheme="minorEastAsia" w:eastAsiaTheme="minorEastAsia"/>
                <w:color w:val="000000" w:themeColor="text1"/>
                <w:szCs w:val="21"/>
              </w:rPr>
            </w:pPr>
          </w:p>
        </w:tc>
        <w:tc>
          <w:tcPr>
            <w:tcW w:w="1568" w:type="dxa"/>
            <w:vAlign w:val="center"/>
          </w:tcPr>
          <w:p w14:paraId="671F6E1D">
            <w:pPr>
              <w:pStyle w:val="6"/>
              <w:spacing w:line="360" w:lineRule="exact"/>
              <w:jc w:val="center"/>
              <w:rPr>
                <w:rFonts w:asciiTheme="minorEastAsia" w:hAnsiTheme="minorEastAsia" w:eastAsiaTheme="minorEastAsia"/>
                <w:color w:val="000000" w:themeColor="text1"/>
                <w:szCs w:val="21"/>
              </w:rPr>
            </w:pPr>
          </w:p>
        </w:tc>
        <w:tc>
          <w:tcPr>
            <w:tcW w:w="1204" w:type="dxa"/>
            <w:vAlign w:val="center"/>
          </w:tcPr>
          <w:p w14:paraId="6D1871DC">
            <w:pPr>
              <w:pStyle w:val="6"/>
              <w:spacing w:line="360" w:lineRule="exact"/>
              <w:jc w:val="center"/>
              <w:rPr>
                <w:rFonts w:asciiTheme="minorEastAsia" w:hAnsiTheme="minorEastAsia" w:eastAsiaTheme="minorEastAsia"/>
                <w:color w:val="000000" w:themeColor="text1"/>
                <w:szCs w:val="21"/>
              </w:rPr>
            </w:pPr>
          </w:p>
        </w:tc>
        <w:tc>
          <w:tcPr>
            <w:tcW w:w="3131" w:type="dxa"/>
            <w:vAlign w:val="center"/>
          </w:tcPr>
          <w:p w14:paraId="6A8B0B28">
            <w:pPr>
              <w:pStyle w:val="6"/>
              <w:spacing w:line="360" w:lineRule="exact"/>
              <w:jc w:val="center"/>
              <w:rPr>
                <w:rFonts w:asciiTheme="minorEastAsia" w:hAnsiTheme="minorEastAsia" w:eastAsiaTheme="minorEastAsia"/>
                <w:color w:val="000000" w:themeColor="text1"/>
                <w:szCs w:val="21"/>
              </w:rPr>
            </w:pPr>
          </w:p>
        </w:tc>
        <w:tc>
          <w:tcPr>
            <w:tcW w:w="638" w:type="dxa"/>
            <w:vAlign w:val="center"/>
          </w:tcPr>
          <w:p w14:paraId="449599E2">
            <w:pPr>
              <w:pStyle w:val="6"/>
              <w:spacing w:line="360" w:lineRule="exact"/>
              <w:jc w:val="center"/>
              <w:rPr>
                <w:rFonts w:asciiTheme="minorEastAsia" w:hAnsiTheme="minorEastAsia" w:eastAsiaTheme="minorEastAsia"/>
                <w:szCs w:val="21"/>
              </w:rPr>
            </w:pPr>
          </w:p>
        </w:tc>
      </w:tr>
      <w:tr w14:paraId="21857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2" w:type="dxa"/>
            <w:vAlign w:val="center"/>
          </w:tcPr>
          <w:p w14:paraId="2E8CE029">
            <w:pPr>
              <w:pStyle w:val="6"/>
              <w:spacing w:line="360" w:lineRule="exact"/>
              <w:jc w:val="center"/>
              <w:rPr>
                <w:rFonts w:asciiTheme="minorEastAsia" w:hAnsiTheme="minorEastAsia" w:eastAsiaTheme="minorEastAsia"/>
                <w:szCs w:val="21"/>
              </w:rPr>
            </w:pPr>
          </w:p>
        </w:tc>
        <w:tc>
          <w:tcPr>
            <w:tcW w:w="1957" w:type="dxa"/>
            <w:vAlign w:val="center"/>
          </w:tcPr>
          <w:p w14:paraId="5E751104">
            <w:pPr>
              <w:pStyle w:val="6"/>
              <w:spacing w:line="360" w:lineRule="exact"/>
              <w:jc w:val="center"/>
              <w:rPr>
                <w:rFonts w:asciiTheme="minorEastAsia" w:hAnsiTheme="minorEastAsia" w:eastAsiaTheme="minorEastAsia"/>
                <w:szCs w:val="21"/>
              </w:rPr>
            </w:pPr>
          </w:p>
        </w:tc>
        <w:tc>
          <w:tcPr>
            <w:tcW w:w="1568" w:type="dxa"/>
            <w:vAlign w:val="center"/>
          </w:tcPr>
          <w:p w14:paraId="42880CAF">
            <w:pPr>
              <w:pStyle w:val="6"/>
              <w:spacing w:line="360" w:lineRule="exact"/>
              <w:jc w:val="center"/>
              <w:rPr>
                <w:rFonts w:asciiTheme="minorEastAsia" w:hAnsiTheme="minorEastAsia" w:eastAsiaTheme="minorEastAsia"/>
                <w:szCs w:val="21"/>
              </w:rPr>
            </w:pPr>
          </w:p>
        </w:tc>
        <w:tc>
          <w:tcPr>
            <w:tcW w:w="1204" w:type="dxa"/>
            <w:vAlign w:val="center"/>
          </w:tcPr>
          <w:p w14:paraId="16D819D4">
            <w:pPr>
              <w:pStyle w:val="6"/>
              <w:spacing w:line="360" w:lineRule="exact"/>
              <w:jc w:val="center"/>
              <w:rPr>
                <w:rFonts w:asciiTheme="minorEastAsia" w:hAnsiTheme="minorEastAsia" w:eastAsiaTheme="minorEastAsia"/>
                <w:szCs w:val="21"/>
              </w:rPr>
            </w:pPr>
          </w:p>
        </w:tc>
        <w:tc>
          <w:tcPr>
            <w:tcW w:w="3131" w:type="dxa"/>
            <w:vAlign w:val="center"/>
          </w:tcPr>
          <w:p w14:paraId="18116238">
            <w:pPr>
              <w:pStyle w:val="6"/>
              <w:spacing w:line="360" w:lineRule="exact"/>
              <w:jc w:val="center"/>
              <w:rPr>
                <w:rFonts w:asciiTheme="minorEastAsia" w:hAnsiTheme="minorEastAsia" w:eastAsiaTheme="minorEastAsia"/>
                <w:szCs w:val="21"/>
              </w:rPr>
            </w:pPr>
          </w:p>
        </w:tc>
        <w:tc>
          <w:tcPr>
            <w:tcW w:w="638" w:type="dxa"/>
            <w:vAlign w:val="center"/>
          </w:tcPr>
          <w:p w14:paraId="1AE5EAFF">
            <w:pPr>
              <w:pStyle w:val="6"/>
              <w:spacing w:line="360" w:lineRule="exact"/>
              <w:jc w:val="center"/>
              <w:rPr>
                <w:rFonts w:asciiTheme="minorEastAsia" w:hAnsiTheme="minorEastAsia" w:eastAsiaTheme="minorEastAsia"/>
                <w:szCs w:val="21"/>
              </w:rPr>
            </w:pPr>
          </w:p>
        </w:tc>
      </w:tr>
    </w:tbl>
    <w:p w14:paraId="661A0BD1">
      <w:pPr>
        <w:pStyle w:val="6"/>
        <w:rPr>
          <w:rFonts w:cs="仿宋" w:asciiTheme="minorEastAsia" w:hAnsiTheme="minorEastAsia" w:eastAsiaTheme="minorEastAsia"/>
          <w:szCs w:val="21"/>
        </w:rPr>
      </w:pPr>
      <w:r>
        <w:rPr>
          <w:rFonts w:hint="eastAsia" w:cs="仿宋" w:asciiTheme="minorEastAsia" w:hAnsiTheme="minorEastAsia" w:eastAsiaTheme="minorEastAsia"/>
          <w:szCs w:val="21"/>
        </w:rPr>
        <w:t>说明：表中数据要如实填写，可以自行加行，在表后面附：1.学校自有微信公众号、抖音号截图（标注创建日期备查）；2.学校自己的提供给群众扫描报名参训的二维码截图（标注创建日期备查）；3.宣传团队证明材料；4.在微信、抖音、各种官方媒体等发布过培训招生信息截图（标注发布日期备查）。</w:t>
      </w:r>
    </w:p>
    <w:p w14:paraId="16B3BBE7">
      <w:pPr>
        <w:spacing w:line="520" w:lineRule="exact"/>
        <w:rPr>
          <w:rFonts w:hint="eastAsia" w:cs="仿宋" w:asciiTheme="minorEastAsia" w:hAnsiTheme="minorEastAsia" w:eastAsiaTheme="minorEastAsia"/>
          <w:b/>
          <w:bCs/>
          <w:sz w:val="21"/>
          <w:szCs w:val="21"/>
        </w:rPr>
      </w:pPr>
    </w:p>
    <w:p w14:paraId="4F03DF8E">
      <w:pPr>
        <w:spacing w:line="520" w:lineRule="exact"/>
        <w:rPr>
          <w:rFonts w:hint="default" w:cs="仿宋" w:asciiTheme="minorEastAsia" w:hAnsiTheme="minorEastAsia" w:eastAsiaTheme="minorEastAsia"/>
          <w:b/>
          <w:bCs/>
          <w:sz w:val="21"/>
          <w:szCs w:val="21"/>
          <w:lang w:val="en-US" w:eastAsia="zh-CN"/>
        </w:rPr>
      </w:pPr>
      <w:r>
        <w:rPr>
          <w:rFonts w:hint="eastAsia" w:cs="仿宋" w:asciiTheme="minorEastAsia" w:hAnsiTheme="minorEastAsia" w:eastAsiaTheme="minorEastAsia"/>
          <w:b/>
          <w:bCs/>
          <w:sz w:val="21"/>
          <w:szCs w:val="21"/>
        </w:rPr>
        <w:t>附件</w:t>
      </w:r>
      <w:r>
        <w:rPr>
          <w:rFonts w:hint="eastAsia" w:cs="仿宋" w:asciiTheme="minorEastAsia" w:hAnsiTheme="minorEastAsia" w:eastAsiaTheme="minorEastAsia"/>
          <w:b/>
          <w:bCs/>
          <w:sz w:val="21"/>
          <w:szCs w:val="21"/>
          <w:lang w:val="en-US" w:eastAsia="zh-CN"/>
        </w:rPr>
        <w:t>4.</w:t>
      </w:r>
    </w:p>
    <w:p w14:paraId="3C43AE13">
      <w:pPr>
        <w:spacing w:line="520" w:lineRule="exact"/>
        <w:jc w:val="center"/>
        <w:rPr>
          <w:rFonts w:cs="仿宋" w:asciiTheme="minorEastAsia" w:hAnsiTheme="minorEastAsia" w:eastAsiaTheme="minorEastAsia"/>
          <w:b/>
          <w:sz w:val="28"/>
          <w:szCs w:val="28"/>
        </w:rPr>
      </w:pPr>
      <w:r>
        <w:rPr>
          <w:rFonts w:hint="eastAsia" w:cs="仿宋" w:asciiTheme="minorEastAsia" w:hAnsiTheme="minorEastAsia" w:eastAsiaTheme="minorEastAsia"/>
          <w:b/>
          <w:sz w:val="28"/>
          <w:szCs w:val="28"/>
        </w:rPr>
        <w:t>“点单式培训”经验信息表</w:t>
      </w:r>
    </w:p>
    <w:tbl>
      <w:tblPr>
        <w:tblStyle w:val="20"/>
        <w:tblW w:w="89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8"/>
        <w:gridCol w:w="1733"/>
        <w:gridCol w:w="1401"/>
        <w:gridCol w:w="1090"/>
        <w:gridCol w:w="2766"/>
        <w:gridCol w:w="1009"/>
      </w:tblGrid>
      <w:tr w14:paraId="7D6CE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8" w:type="dxa"/>
            <w:vAlign w:val="center"/>
          </w:tcPr>
          <w:p w14:paraId="604DBA22">
            <w:pPr>
              <w:pStyle w:val="6"/>
              <w:spacing w:line="360" w:lineRule="exact"/>
              <w:jc w:val="center"/>
              <w:rPr>
                <w:rFonts w:asciiTheme="minorEastAsia" w:hAnsiTheme="minorEastAsia" w:eastAsiaTheme="minorEastAsia"/>
                <w:color w:val="000000" w:themeColor="text1"/>
                <w:szCs w:val="21"/>
              </w:rPr>
            </w:pPr>
            <w:r>
              <w:rPr>
                <w:rFonts w:hint="eastAsia" w:cs="仿宋" w:asciiTheme="minorEastAsia" w:hAnsiTheme="minorEastAsia" w:eastAsiaTheme="minorEastAsia"/>
                <w:color w:val="000000" w:themeColor="text1"/>
                <w:szCs w:val="21"/>
              </w:rPr>
              <w:t>序号</w:t>
            </w:r>
          </w:p>
        </w:tc>
        <w:tc>
          <w:tcPr>
            <w:tcW w:w="1733" w:type="dxa"/>
            <w:vAlign w:val="center"/>
          </w:tcPr>
          <w:p w14:paraId="6F45EBCF">
            <w:pPr>
              <w:pStyle w:val="6"/>
              <w:spacing w:line="360" w:lineRule="exact"/>
              <w:jc w:val="center"/>
              <w:rPr>
                <w:rFonts w:hint="eastAsia" w:cs="仿宋" w:asciiTheme="minorEastAsia" w:hAnsiTheme="minorEastAsia" w:eastAsiaTheme="minorEastAsia"/>
                <w:color w:val="000000" w:themeColor="text1"/>
                <w:szCs w:val="21"/>
              </w:rPr>
            </w:pPr>
            <w:r>
              <w:rPr>
                <w:rFonts w:hint="eastAsia" w:cs="仿宋" w:asciiTheme="minorEastAsia" w:hAnsiTheme="minorEastAsia" w:eastAsiaTheme="minorEastAsia"/>
                <w:color w:val="000000" w:themeColor="text1"/>
                <w:szCs w:val="21"/>
              </w:rPr>
              <w:t>农村电商</w:t>
            </w:r>
          </w:p>
        </w:tc>
        <w:tc>
          <w:tcPr>
            <w:tcW w:w="1401" w:type="dxa"/>
            <w:vAlign w:val="center"/>
          </w:tcPr>
          <w:p w14:paraId="19223383">
            <w:pPr>
              <w:pStyle w:val="6"/>
              <w:spacing w:line="360" w:lineRule="exact"/>
              <w:jc w:val="center"/>
              <w:rPr>
                <w:rFonts w:hint="eastAsia" w:cs="仿宋" w:asciiTheme="minorEastAsia" w:hAnsiTheme="minorEastAsia" w:eastAsiaTheme="minorEastAsia"/>
                <w:color w:val="000000" w:themeColor="text1"/>
                <w:szCs w:val="21"/>
              </w:rPr>
            </w:pPr>
            <w:r>
              <w:rPr>
                <w:rFonts w:hint="eastAsia" w:cs="仿宋" w:asciiTheme="minorEastAsia" w:hAnsiTheme="minorEastAsia" w:eastAsiaTheme="minorEastAsia"/>
                <w:color w:val="000000" w:themeColor="text1"/>
                <w:szCs w:val="21"/>
              </w:rPr>
              <w:t>直播带货</w:t>
            </w:r>
          </w:p>
        </w:tc>
        <w:tc>
          <w:tcPr>
            <w:tcW w:w="1090" w:type="dxa"/>
            <w:vAlign w:val="center"/>
          </w:tcPr>
          <w:p w14:paraId="1ACD9D04">
            <w:pPr>
              <w:pStyle w:val="6"/>
              <w:spacing w:line="360" w:lineRule="exact"/>
              <w:jc w:val="center"/>
              <w:rPr>
                <w:rFonts w:hint="eastAsia" w:cs="仿宋" w:asciiTheme="minorEastAsia" w:hAnsiTheme="minorEastAsia" w:eastAsiaTheme="minorEastAsia"/>
                <w:color w:val="000000" w:themeColor="text1"/>
                <w:szCs w:val="21"/>
              </w:rPr>
            </w:pPr>
            <w:r>
              <w:rPr>
                <w:rFonts w:hint="eastAsia" w:cs="仿宋" w:asciiTheme="minorEastAsia" w:hAnsiTheme="minorEastAsia" w:eastAsiaTheme="minorEastAsia"/>
                <w:color w:val="000000" w:themeColor="text1"/>
                <w:szCs w:val="21"/>
              </w:rPr>
              <w:t>乡村休闲旅游</w:t>
            </w:r>
          </w:p>
        </w:tc>
        <w:tc>
          <w:tcPr>
            <w:tcW w:w="2766" w:type="dxa"/>
            <w:vAlign w:val="center"/>
          </w:tcPr>
          <w:p w14:paraId="052C60D6">
            <w:pPr>
              <w:pStyle w:val="6"/>
              <w:spacing w:line="360" w:lineRule="exact"/>
              <w:jc w:val="center"/>
              <w:rPr>
                <w:rFonts w:hint="eastAsia" w:cs="仿宋" w:asciiTheme="minorEastAsia" w:hAnsiTheme="minorEastAsia" w:eastAsiaTheme="minorEastAsia"/>
                <w:color w:val="000000" w:themeColor="text1"/>
                <w:szCs w:val="21"/>
              </w:rPr>
            </w:pPr>
            <w:r>
              <w:rPr>
                <w:rFonts w:hint="eastAsia" w:cs="仿宋" w:asciiTheme="minorEastAsia" w:hAnsiTheme="minorEastAsia" w:eastAsiaTheme="minorEastAsia"/>
                <w:color w:val="000000" w:themeColor="text1"/>
                <w:szCs w:val="21"/>
                <w:lang w:val="en-US" w:eastAsia="zh-CN"/>
              </w:rPr>
              <w:t>学员满意度调查</w:t>
            </w:r>
          </w:p>
        </w:tc>
        <w:tc>
          <w:tcPr>
            <w:tcW w:w="1009" w:type="dxa"/>
            <w:vAlign w:val="center"/>
          </w:tcPr>
          <w:p w14:paraId="0AAFE2F0">
            <w:pPr>
              <w:pStyle w:val="6"/>
              <w:spacing w:line="360" w:lineRule="exact"/>
              <w:jc w:val="center"/>
              <w:rPr>
                <w:rFonts w:hint="eastAsia" w:cs="仿宋" w:asciiTheme="minorEastAsia" w:hAnsiTheme="minorEastAsia" w:eastAsiaTheme="minorEastAsia"/>
                <w:color w:val="000000" w:themeColor="text1"/>
                <w:szCs w:val="21"/>
              </w:rPr>
            </w:pPr>
            <w:r>
              <w:rPr>
                <w:rFonts w:hint="eastAsia" w:cs="仿宋" w:asciiTheme="minorEastAsia" w:hAnsiTheme="minorEastAsia" w:eastAsiaTheme="minorEastAsia"/>
                <w:color w:val="000000" w:themeColor="text1"/>
                <w:szCs w:val="21"/>
              </w:rPr>
              <w:t>备注</w:t>
            </w:r>
          </w:p>
        </w:tc>
      </w:tr>
      <w:tr w14:paraId="716B7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8" w:type="dxa"/>
            <w:vAlign w:val="center"/>
          </w:tcPr>
          <w:p w14:paraId="096A6171">
            <w:pPr>
              <w:pStyle w:val="6"/>
              <w:spacing w:line="360" w:lineRule="exact"/>
              <w:jc w:val="center"/>
              <w:rPr>
                <w:rFonts w:asciiTheme="minorEastAsia" w:hAnsiTheme="minorEastAsia" w:eastAsiaTheme="minorEastAsia"/>
                <w:color w:val="000000" w:themeColor="text1"/>
                <w:szCs w:val="21"/>
              </w:rPr>
            </w:pPr>
          </w:p>
        </w:tc>
        <w:tc>
          <w:tcPr>
            <w:tcW w:w="1733" w:type="dxa"/>
            <w:vAlign w:val="center"/>
          </w:tcPr>
          <w:p w14:paraId="0EC82792">
            <w:pPr>
              <w:pStyle w:val="6"/>
              <w:spacing w:line="360" w:lineRule="exact"/>
              <w:jc w:val="center"/>
              <w:rPr>
                <w:rFonts w:asciiTheme="minorEastAsia" w:hAnsiTheme="minorEastAsia" w:eastAsiaTheme="minorEastAsia"/>
                <w:color w:val="000000" w:themeColor="text1"/>
                <w:szCs w:val="21"/>
              </w:rPr>
            </w:pPr>
          </w:p>
        </w:tc>
        <w:tc>
          <w:tcPr>
            <w:tcW w:w="1401" w:type="dxa"/>
            <w:vAlign w:val="center"/>
          </w:tcPr>
          <w:p w14:paraId="1D3A9E65">
            <w:pPr>
              <w:pStyle w:val="6"/>
              <w:spacing w:line="360" w:lineRule="exact"/>
              <w:jc w:val="center"/>
              <w:rPr>
                <w:rFonts w:asciiTheme="minorEastAsia" w:hAnsiTheme="minorEastAsia" w:eastAsiaTheme="minorEastAsia"/>
                <w:color w:val="000000" w:themeColor="text1"/>
                <w:szCs w:val="21"/>
              </w:rPr>
            </w:pPr>
          </w:p>
        </w:tc>
        <w:tc>
          <w:tcPr>
            <w:tcW w:w="1090" w:type="dxa"/>
            <w:vAlign w:val="center"/>
          </w:tcPr>
          <w:p w14:paraId="6144CD02">
            <w:pPr>
              <w:pStyle w:val="6"/>
              <w:spacing w:line="360" w:lineRule="exact"/>
              <w:jc w:val="center"/>
              <w:rPr>
                <w:rFonts w:asciiTheme="minorEastAsia" w:hAnsiTheme="minorEastAsia" w:eastAsiaTheme="minorEastAsia"/>
                <w:color w:val="000000" w:themeColor="text1"/>
                <w:szCs w:val="21"/>
              </w:rPr>
            </w:pPr>
          </w:p>
        </w:tc>
        <w:tc>
          <w:tcPr>
            <w:tcW w:w="2766" w:type="dxa"/>
            <w:vAlign w:val="center"/>
          </w:tcPr>
          <w:p w14:paraId="013CE7C9">
            <w:pPr>
              <w:pStyle w:val="6"/>
              <w:spacing w:line="360" w:lineRule="exact"/>
              <w:jc w:val="center"/>
              <w:rPr>
                <w:rFonts w:asciiTheme="minorEastAsia" w:hAnsiTheme="minorEastAsia" w:eastAsiaTheme="minorEastAsia"/>
                <w:color w:val="000000" w:themeColor="text1"/>
                <w:szCs w:val="21"/>
              </w:rPr>
            </w:pPr>
          </w:p>
        </w:tc>
        <w:tc>
          <w:tcPr>
            <w:tcW w:w="1009" w:type="dxa"/>
            <w:vAlign w:val="center"/>
          </w:tcPr>
          <w:p w14:paraId="7581D644">
            <w:pPr>
              <w:pStyle w:val="6"/>
              <w:spacing w:line="360" w:lineRule="exact"/>
              <w:jc w:val="center"/>
              <w:rPr>
                <w:rFonts w:asciiTheme="minorEastAsia" w:hAnsiTheme="minorEastAsia" w:eastAsiaTheme="minorEastAsia"/>
                <w:szCs w:val="21"/>
              </w:rPr>
            </w:pPr>
          </w:p>
        </w:tc>
      </w:tr>
      <w:tr w14:paraId="1AE25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8" w:type="dxa"/>
            <w:vAlign w:val="center"/>
          </w:tcPr>
          <w:p w14:paraId="12555BA6">
            <w:pPr>
              <w:pStyle w:val="6"/>
              <w:spacing w:line="360" w:lineRule="exact"/>
              <w:jc w:val="center"/>
              <w:rPr>
                <w:rFonts w:asciiTheme="minorEastAsia" w:hAnsiTheme="minorEastAsia" w:eastAsiaTheme="minorEastAsia"/>
                <w:color w:val="000000" w:themeColor="text1"/>
                <w:szCs w:val="21"/>
              </w:rPr>
            </w:pPr>
          </w:p>
        </w:tc>
        <w:tc>
          <w:tcPr>
            <w:tcW w:w="1733" w:type="dxa"/>
            <w:vAlign w:val="center"/>
          </w:tcPr>
          <w:p w14:paraId="5064BD50">
            <w:pPr>
              <w:pStyle w:val="6"/>
              <w:spacing w:line="360" w:lineRule="exact"/>
              <w:jc w:val="center"/>
              <w:rPr>
                <w:rFonts w:asciiTheme="minorEastAsia" w:hAnsiTheme="minorEastAsia" w:eastAsiaTheme="minorEastAsia"/>
                <w:color w:val="000000" w:themeColor="text1"/>
                <w:szCs w:val="21"/>
              </w:rPr>
            </w:pPr>
          </w:p>
        </w:tc>
        <w:tc>
          <w:tcPr>
            <w:tcW w:w="1401" w:type="dxa"/>
            <w:vAlign w:val="center"/>
          </w:tcPr>
          <w:p w14:paraId="7CD52471">
            <w:pPr>
              <w:pStyle w:val="6"/>
              <w:spacing w:line="360" w:lineRule="exact"/>
              <w:jc w:val="center"/>
              <w:rPr>
                <w:rFonts w:asciiTheme="minorEastAsia" w:hAnsiTheme="minorEastAsia" w:eastAsiaTheme="minorEastAsia"/>
                <w:color w:val="000000" w:themeColor="text1"/>
                <w:szCs w:val="21"/>
              </w:rPr>
            </w:pPr>
          </w:p>
        </w:tc>
        <w:tc>
          <w:tcPr>
            <w:tcW w:w="1090" w:type="dxa"/>
            <w:vAlign w:val="center"/>
          </w:tcPr>
          <w:p w14:paraId="3DE8E8B4">
            <w:pPr>
              <w:pStyle w:val="6"/>
              <w:spacing w:line="360" w:lineRule="exact"/>
              <w:jc w:val="center"/>
              <w:rPr>
                <w:rFonts w:asciiTheme="minorEastAsia" w:hAnsiTheme="minorEastAsia" w:eastAsiaTheme="minorEastAsia"/>
                <w:color w:val="000000" w:themeColor="text1"/>
                <w:szCs w:val="21"/>
              </w:rPr>
            </w:pPr>
          </w:p>
        </w:tc>
        <w:tc>
          <w:tcPr>
            <w:tcW w:w="2766" w:type="dxa"/>
            <w:vAlign w:val="center"/>
          </w:tcPr>
          <w:p w14:paraId="3239A640">
            <w:pPr>
              <w:pStyle w:val="6"/>
              <w:spacing w:line="360" w:lineRule="exact"/>
              <w:jc w:val="center"/>
              <w:rPr>
                <w:rFonts w:asciiTheme="minorEastAsia" w:hAnsiTheme="minorEastAsia" w:eastAsiaTheme="minorEastAsia"/>
                <w:color w:val="000000" w:themeColor="text1"/>
                <w:szCs w:val="21"/>
              </w:rPr>
            </w:pPr>
          </w:p>
        </w:tc>
        <w:tc>
          <w:tcPr>
            <w:tcW w:w="1009" w:type="dxa"/>
            <w:vAlign w:val="center"/>
          </w:tcPr>
          <w:p w14:paraId="57657B2D">
            <w:pPr>
              <w:pStyle w:val="6"/>
              <w:spacing w:line="360" w:lineRule="exact"/>
              <w:jc w:val="center"/>
              <w:rPr>
                <w:rFonts w:asciiTheme="minorEastAsia" w:hAnsiTheme="minorEastAsia" w:eastAsiaTheme="minorEastAsia"/>
                <w:szCs w:val="21"/>
              </w:rPr>
            </w:pPr>
          </w:p>
        </w:tc>
      </w:tr>
      <w:tr w14:paraId="4BDD3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8" w:type="dxa"/>
            <w:vAlign w:val="center"/>
          </w:tcPr>
          <w:p w14:paraId="34737DF9">
            <w:pPr>
              <w:pStyle w:val="6"/>
              <w:spacing w:line="360" w:lineRule="exact"/>
              <w:jc w:val="center"/>
              <w:rPr>
                <w:rFonts w:asciiTheme="minorEastAsia" w:hAnsiTheme="minorEastAsia" w:eastAsiaTheme="minorEastAsia"/>
                <w:szCs w:val="21"/>
              </w:rPr>
            </w:pPr>
          </w:p>
        </w:tc>
        <w:tc>
          <w:tcPr>
            <w:tcW w:w="1733" w:type="dxa"/>
            <w:vAlign w:val="center"/>
          </w:tcPr>
          <w:p w14:paraId="4E471A76">
            <w:pPr>
              <w:pStyle w:val="6"/>
              <w:spacing w:line="360" w:lineRule="exact"/>
              <w:jc w:val="center"/>
              <w:rPr>
                <w:rFonts w:asciiTheme="minorEastAsia" w:hAnsiTheme="minorEastAsia" w:eastAsiaTheme="minorEastAsia"/>
                <w:szCs w:val="21"/>
              </w:rPr>
            </w:pPr>
          </w:p>
        </w:tc>
        <w:tc>
          <w:tcPr>
            <w:tcW w:w="1401" w:type="dxa"/>
            <w:vAlign w:val="center"/>
          </w:tcPr>
          <w:p w14:paraId="1A4B960B">
            <w:pPr>
              <w:pStyle w:val="6"/>
              <w:spacing w:line="360" w:lineRule="exact"/>
              <w:jc w:val="center"/>
              <w:rPr>
                <w:rFonts w:asciiTheme="minorEastAsia" w:hAnsiTheme="minorEastAsia" w:eastAsiaTheme="minorEastAsia"/>
                <w:szCs w:val="21"/>
              </w:rPr>
            </w:pPr>
          </w:p>
        </w:tc>
        <w:tc>
          <w:tcPr>
            <w:tcW w:w="1090" w:type="dxa"/>
            <w:vAlign w:val="center"/>
          </w:tcPr>
          <w:p w14:paraId="54CDC8E9">
            <w:pPr>
              <w:pStyle w:val="6"/>
              <w:spacing w:line="360" w:lineRule="exact"/>
              <w:jc w:val="center"/>
              <w:rPr>
                <w:rFonts w:asciiTheme="minorEastAsia" w:hAnsiTheme="minorEastAsia" w:eastAsiaTheme="minorEastAsia"/>
                <w:szCs w:val="21"/>
              </w:rPr>
            </w:pPr>
          </w:p>
        </w:tc>
        <w:tc>
          <w:tcPr>
            <w:tcW w:w="2766" w:type="dxa"/>
            <w:vAlign w:val="center"/>
          </w:tcPr>
          <w:p w14:paraId="6FDBC7E9">
            <w:pPr>
              <w:pStyle w:val="6"/>
              <w:spacing w:line="360" w:lineRule="exact"/>
              <w:jc w:val="center"/>
              <w:rPr>
                <w:rFonts w:asciiTheme="minorEastAsia" w:hAnsiTheme="minorEastAsia" w:eastAsiaTheme="minorEastAsia"/>
                <w:szCs w:val="21"/>
              </w:rPr>
            </w:pPr>
          </w:p>
        </w:tc>
        <w:tc>
          <w:tcPr>
            <w:tcW w:w="1009" w:type="dxa"/>
            <w:vAlign w:val="center"/>
          </w:tcPr>
          <w:p w14:paraId="7D6BC754">
            <w:pPr>
              <w:pStyle w:val="6"/>
              <w:spacing w:line="360" w:lineRule="exact"/>
              <w:jc w:val="center"/>
              <w:rPr>
                <w:rFonts w:asciiTheme="minorEastAsia" w:hAnsiTheme="minorEastAsia" w:eastAsiaTheme="minorEastAsia"/>
                <w:szCs w:val="21"/>
              </w:rPr>
            </w:pPr>
          </w:p>
        </w:tc>
      </w:tr>
    </w:tbl>
    <w:p w14:paraId="44E7C6B9">
      <w:r>
        <w:rPr>
          <w:rFonts w:hint="eastAsia" w:cs="仿宋" w:asciiTheme="minorEastAsia" w:hAnsiTheme="minorEastAsia" w:eastAsiaTheme="minorEastAsia"/>
          <w:szCs w:val="21"/>
        </w:rPr>
        <w:t>说明：表中数据要如实填写，可以自行加行，在表后面附：农村电商、直播带货、乡村休闲旅游等创新新形态促进培训成果转化截图（标注创建日期备查）</w:t>
      </w:r>
      <w:r>
        <w:rPr>
          <w:rFonts w:hint="eastAsia" w:cs="仿宋" w:asciiTheme="minorEastAsia" w:hAnsiTheme="minorEastAsia" w:eastAsiaTheme="minorEastAsia"/>
          <w:szCs w:val="21"/>
          <w:lang w:val="en-US" w:eastAsia="zh-CN"/>
        </w:rPr>
        <w:t>及学员满意度调查表等</w:t>
      </w:r>
      <w:r>
        <w:rPr>
          <w:rFonts w:hint="eastAsia" w:cs="仿宋" w:asciiTheme="minorEastAsia" w:hAnsiTheme="minorEastAsia" w:eastAsiaTheme="minorEastAsia"/>
          <w:szCs w:val="21"/>
        </w:rPr>
        <w:t>证明材料。</w:t>
      </w:r>
      <w:r>
        <w:rPr>
          <w:rFonts w:hint="eastAsia" w:ascii="宋体" w:hAnsi="宋体" w:eastAsia="宋体" w:cs="宋体"/>
          <w:sz w:val="24"/>
          <w:szCs w:val="24"/>
        </w:rPr>
        <w:br w:type="page"/>
      </w:r>
    </w:p>
    <w:bookmarkEnd w:id="398"/>
    <w:bookmarkEnd w:id="399"/>
    <w:bookmarkEnd w:id="400"/>
    <w:p w14:paraId="53D174B6">
      <w:pPr>
        <w:pStyle w:val="3"/>
        <w:numPr>
          <w:ilvl w:val="0"/>
          <w:numId w:val="2"/>
        </w:numPr>
        <w:jc w:val="center"/>
      </w:pPr>
      <w:bookmarkStart w:id="403" w:name="_Toc28409"/>
      <w:bookmarkStart w:id="404" w:name="_Toc9675"/>
      <w:bookmarkStart w:id="405" w:name="_Toc10686"/>
      <w:r>
        <w:rPr>
          <w:rFonts w:hint="eastAsia"/>
        </w:rPr>
        <w:t>中小企业声明函</w:t>
      </w:r>
      <w:bookmarkEnd w:id="403"/>
      <w:bookmarkEnd w:id="404"/>
      <w:bookmarkEnd w:id="405"/>
      <w:r>
        <w:rPr>
          <w:rFonts w:hint="eastAsia"/>
        </w:rPr>
        <w:t>（若是）</w:t>
      </w:r>
    </w:p>
    <w:p w14:paraId="138AAE66">
      <w:pPr>
        <w:spacing w:after="0" w:line="520" w:lineRule="exact"/>
        <w:ind w:firstLine="480" w:firstLineChars="200"/>
        <w:rPr>
          <w:rFonts w:ascii="宋体" w:hAnsi="宋体" w:eastAsia="宋体" w:cs="宋体"/>
          <w:bCs/>
          <w:sz w:val="24"/>
          <w:szCs w:val="24"/>
        </w:rPr>
      </w:pPr>
      <w:r>
        <w:rPr>
          <w:rFonts w:hint="eastAsia" w:ascii="宋体" w:hAnsi="宋体" w:eastAsia="宋体" w:cs="宋体"/>
          <w:bCs/>
          <w:sz w:val="24"/>
          <w:szCs w:val="24"/>
        </w:rPr>
        <w:t>本公司</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郑重声明，根据《政府采购促进中小企业发展管理办法》（财库﹝2020﹞46 号）的规定，本公司参加</w:t>
      </w:r>
      <w:r>
        <w:rPr>
          <w:rFonts w:hint="eastAsia" w:ascii="宋体" w:hAnsi="宋体" w:eastAsia="宋体" w:cs="宋体"/>
          <w:bCs/>
          <w:sz w:val="24"/>
          <w:szCs w:val="24"/>
          <w:u w:val="single"/>
        </w:rPr>
        <w:t>（采购单位名称）</w:t>
      </w:r>
      <w:r>
        <w:rPr>
          <w:rFonts w:hint="eastAsia" w:ascii="宋体" w:hAnsi="宋体" w:eastAsia="宋体" w:cs="宋体"/>
          <w:bCs/>
          <w:sz w:val="24"/>
          <w:szCs w:val="24"/>
        </w:rPr>
        <w:t>的</w:t>
      </w:r>
      <w:r>
        <w:rPr>
          <w:rFonts w:hint="eastAsia" w:ascii="宋体" w:hAnsi="宋体" w:eastAsia="宋体" w:cs="宋体"/>
          <w:bCs/>
          <w:sz w:val="24"/>
          <w:szCs w:val="24"/>
          <w:u w:val="single"/>
        </w:rPr>
        <w:t>（项目名称）</w:t>
      </w:r>
      <w:r>
        <w:rPr>
          <w:rFonts w:hint="eastAsia" w:ascii="宋体" w:hAnsi="宋体" w:eastAsia="宋体" w:cs="宋体"/>
          <w:bCs/>
          <w:sz w:val="24"/>
          <w:szCs w:val="24"/>
        </w:rPr>
        <w:t>采购活动，服务全部由符合政策要求的中小企业承接。相关企业（含联合体中的中小企业、签订分包意向协议的中小企业）的具体情况如下：</w:t>
      </w:r>
    </w:p>
    <w:p w14:paraId="692E808E">
      <w:pPr>
        <w:spacing w:after="0" w:line="520" w:lineRule="exact"/>
        <w:ind w:firstLine="480" w:firstLineChars="200"/>
        <w:rPr>
          <w:rFonts w:ascii="宋体" w:hAnsi="宋体" w:eastAsia="宋体" w:cs="宋体"/>
          <w:bCs/>
          <w:sz w:val="24"/>
          <w:szCs w:val="24"/>
        </w:rPr>
      </w:pPr>
      <w:r>
        <w:rPr>
          <w:rFonts w:hint="eastAsia" w:ascii="宋体" w:hAnsi="宋体" w:eastAsia="宋体" w:cs="宋体"/>
          <w:bCs/>
          <w:kern w:val="2"/>
          <w:sz w:val="24"/>
          <w:szCs w:val="24"/>
        </w:rPr>
        <w:t>1.</w:t>
      </w:r>
      <w:r>
        <w:rPr>
          <w:rFonts w:hint="eastAsia" w:ascii="宋体" w:hAnsi="宋体" w:eastAsia="宋体" w:cs="宋体"/>
          <w:bCs/>
          <w:sz w:val="24"/>
          <w:szCs w:val="24"/>
          <w:u w:val="single"/>
        </w:rPr>
        <w:t xml:space="preserve">  （标的名称）</w:t>
      </w:r>
      <w:r>
        <w:rPr>
          <w:rFonts w:hint="eastAsia" w:ascii="宋体" w:hAnsi="宋体" w:eastAsia="宋体" w:cs="宋体"/>
          <w:bCs/>
          <w:sz w:val="24"/>
          <w:szCs w:val="24"/>
        </w:rPr>
        <w:t>，属于</w:t>
      </w:r>
      <w:r>
        <w:rPr>
          <w:rFonts w:hint="eastAsia" w:ascii="宋体" w:hAnsi="宋体" w:eastAsia="宋体" w:cs="宋体"/>
          <w:bCs/>
          <w:sz w:val="24"/>
          <w:szCs w:val="24"/>
          <w:u w:val="single"/>
        </w:rPr>
        <w:t>（采购文件中明确的所属行业）</w:t>
      </w:r>
      <w:r>
        <w:rPr>
          <w:rFonts w:hint="eastAsia" w:ascii="宋体" w:hAnsi="宋体" w:eastAsia="宋体" w:cs="宋体"/>
          <w:bCs/>
          <w:sz w:val="24"/>
          <w:szCs w:val="24"/>
        </w:rPr>
        <w:t>；承建（承接）企业为</w:t>
      </w:r>
      <w:r>
        <w:rPr>
          <w:rFonts w:hint="eastAsia" w:ascii="宋体" w:hAnsi="宋体" w:eastAsia="宋体" w:cs="宋体"/>
          <w:bCs/>
          <w:sz w:val="24"/>
          <w:szCs w:val="24"/>
          <w:u w:val="single"/>
        </w:rPr>
        <w:t>（企业名称）</w:t>
      </w:r>
      <w:r>
        <w:rPr>
          <w:rFonts w:hint="eastAsia" w:ascii="宋体" w:hAnsi="宋体" w:eastAsia="宋体" w:cs="宋体"/>
          <w:bCs/>
          <w:sz w:val="24"/>
          <w:szCs w:val="24"/>
        </w:rPr>
        <w:t>，从业人员</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人，营业收入为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万元，资产总额为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万元，属于</w:t>
      </w:r>
      <w:r>
        <w:rPr>
          <w:rFonts w:hint="eastAsia" w:ascii="宋体" w:hAnsi="宋体" w:eastAsia="宋体" w:cs="宋体"/>
          <w:bCs/>
          <w:sz w:val="24"/>
          <w:szCs w:val="24"/>
          <w:u w:val="single"/>
        </w:rPr>
        <w:t>（中型企业、 小型企业、微型企业）</w:t>
      </w:r>
      <w:r>
        <w:rPr>
          <w:rFonts w:hint="eastAsia" w:ascii="宋体" w:hAnsi="宋体" w:eastAsia="宋体" w:cs="宋体"/>
          <w:bCs/>
          <w:sz w:val="24"/>
          <w:szCs w:val="24"/>
        </w:rPr>
        <w:t>；</w:t>
      </w:r>
    </w:p>
    <w:p w14:paraId="72334280">
      <w:pPr>
        <w:spacing w:after="0" w:line="520" w:lineRule="exact"/>
        <w:ind w:firstLine="480" w:firstLineChars="200"/>
        <w:rPr>
          <w:rFonts w:ascii="宋体" w:hAnsi="宋体" w:eastAsia="宋体" w:cs="宋体"/>
          <w:bCs/>
          <w:sz w:val="24"/>
          <w:szCs w:val="24"/>
        </w:rPr>
      </w:pPr>
      <w:r>
        <w:rPr>
          <w:rFonts w:hint="eastAsia" w:ascii="宋体" w:hAnsi="宋体" w:eastAsia="宋体" w:cs="宋体"/>
          <w:bCs/>
          <w:sz w:val="24"/>
          <w:szCs w:val="24"/>
        </w:rPr>
        <w:t>2.</w:t>
      </w:r>
      <w:r>
        <w:rPr>
          <w:rFonts w:hint="eastAsia" w:ascii="宋体" w:hAnsi="宋体" w:eastAsia="宋体" w:cs="宋体"/>
          <w:bCs/>
          <w:sz w:val="24"/>
          <w:szCs w:val="24"/>
          <w:u w:val="single"/>
        </w:rPr>
        <w:t xml:space="preserve">  （标的名称）</w:t>
      </w:r>
      <w:r>
        <w:rPr>
          <w:rFonts w:hint="eastAsia" w:ascii="宋体" w:hAnsi="宋体" w:eastAsia="宋体" w:cs="宋体"/>
          <w:bCs/>
          <w:sz w:val="24"/>
          <w:szCs w:val="24"/>
        </w:rPr>
        <w:t>，属于</w:t>
      </w:r>
      <w:r>
        <w:rPr>
          <w:rFonts w:hint="eastAsia" w:ascii="宋体" w:hAnsi="宋体" w:eastAsia="宋体" w:cs="宋体"/>
          <w:bCs/>
          <w:sz w:val="24"/>
          <w:szCs w:val="24"/>
          <w:u w:val="single"/>
        </w:rPr>
        <w:t>（采购文件中明确的所属行业）</w:t>
      </w:r>
      <w:r>
        <w:rPr>
          <w:rFonts w:hint="eastAsia" w:ascii="宋体" w:hAnsi="宋体" w:eastAsia="宋体" w:cs="宋体"/>
          <w:bCs/>
          <w:sz w:val="24"/>
          <w:szCs w:val="24"/>
        </w:rPr>
        <w:t>； 承建（承接）企业为</w:t>
      </w:r>
      <w:r>
        <w:rPr>
          <w:rFonts w:hint="eastAsia" w:ascii="宋体" w:hAnsi="宋体" w:eastAsia="宋体" w:cs="宋体"/>
          <w:bCs/>
          <w:sz w:val="24"/>
          <w:szCs w:val="24"/>
          <w:u w:val="single"/>
        </w:rPr>
        <w:t>（企业名称）</w:t>
      </w:r>
      <w:r>
        <w:rPr>
          <w:rFonts w:hint="eastAsia" w:ascii="宋体" w:hAnsi="宋体" w:eastAsia="宋体" w:cs="宋体"/>
          <w:bCs/>
          <w:sz w:val="24"/>
          <w:szCs w:val="24"/>
        </w:rPr>
        <w:t>，从业人员</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人，营业收入为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万元，资产总额为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万元，属于</w:t>
      </w:r>
      <w:r>
        <w:rPr>
          <w:rFonts w:hint="eastAsia" w:ascii="宋体" w:hAnsi="宋体" w:eastAsia="宋体" w:cs="宋体"/>
          <w:bCs/>
          <w:sz w:val="24"/>
          <w:szCs w:val="24"/>
          <w:u w:val="single"/>
        </w:rPr>
        <w:t>（中型企业、 小型企业、微型企业）</w:t>
      </w:r>
      <w:r>
        <w:rPr>
          <w:rFonts w:hint="eastAsia" w:ascii="宋体" w:hAnsi="宋体" w:eastAsia="宋体" w:cs="宋体"/>
          <w:bCs/>
          <w:sz w:val="24"/>
          <w:szCs w:val="24"/>
        </w:rPr>
        <w:t xml:space="preserve">； </w:t>
      </w:r>
    </w:p>
    <w:p w14:paraId="57C50DBF">
      <w:pPr>
        <w:spacing w:after="0" w:line="520" w:lineRule="exact"/>
        <w:ind w:firstLine="480" w:firstLineChars="200"/>
        <w:rPr>
          <w:rFonts w:ascii="宋体" w:hAnsi="宋体" w:eastAsia="宋体" w:cs="宋体"/>
          <w:bCs/>
          <w:sz w:val="24"/>
          <w:szCs w:val="24"/>
        </w:rPr>
      </w:pPr>
      <w:r>
        <w:rPr>
          <w:rFonts w:hint="eastAsia" w:ascii="宋体" w:hAnsi="宋体" w:eastAsia="宋体" w:cs="宋体"/>
          <w:bCs/>
          <w:sz w:val="24"/>
          <w:szCs w:val="24"/>
        </w:rPr>
        <w:t>......</w:t>
      </w:r>
    </w:p>
    <w:p w14:paraId="15B7CE13">
      <w:pPr>
        <w:spacing w:after="0" w:line="520" w:lineRule="exact"/>
        <w:ind w:firstLine="480" w:firstLineChars="200"/>
        <w:rPr>
          <w:rFonts w:ascii="宋体" w:hAnsi="宋体" w:eastAsia="宋体" w:cs="宋体"/>
          <w:bCs/>
          <w:sz w:val="24"/>
          <w:szCs w:val="24"/>
        </w:rPr>
      </w:pPr>
      <w:r>
        <w:rPr>
          <w:rFonts w:hint="eastAsia" w:ascii="宋体" w:hAnsi="宋体" w:eastAsia="宋体" w:cs="宋体"/>
          <w:bCs/>
          <w:sz w:val="24"/>
          <w:szCs w:val="24"/>
        </w:rPr>
        <w:t>以上企业，不属于大企业的分支机构，不存在控股股东为大企业的情形，也不存在与大企业的负责人为同一人的情形。</w:t>
      </w:r>
    </w:p>
    <w:p w14:paraId="12CA140B">
      <w:pPr>
        <w:spacing w:after="0" w:line="520" w:lineRule="exact"/>
        <w:ind w:firstLine="480" w:firstLineChars="200"/>
        <w:rPr>
          <w:rFonts w:asciiTheme="minorEastAsia" w:hAnsiTheme="minorEastAsia" w:eastAsiaTheme="minorEastAsia" w:cstheme="minorEastAsia"/>
          <w:sz w:val="24"/>
          <w:szCs w:val="24"/>
        </w:rPr>
      </w:pPr>
      <w:r>
        <w:rPr>
          <w:rFonts w:hint="eastAsia" w:ascii="宋体" w:hAnsi="宋体" w:eastAsia="宋体" w:cs="宋体"/>
          <w:bCs/>
          <w:sz w:val="24"/>
          <w:szCs w:val="24"/>
        </w:rPr>
        <w:t>本企业对上述声明内容的真实性负责。如有虚假，将依法承担相应责任。</w:t>
      </w:r>
    </w:p>
    <w:p w14:paraId="46E0BB6A">
      <w:pPr>
        <w:pStyle w:val="26"/>
        <w:spacing w:line="520" w:lineRule="exact"/>
        <w:rPr>
          <w:sz w:val="24"/>
          <w:szCs w:val="24"/>
        </w:rPr>
      </w:pPr>
    </w:p>
    <w:p w14:paraId="066960C2">
      <w:pPr>
        <w:pStyle w:val="26"/>
        <w:spacing w:line="520" w:lineRule="exact"/>
        <w:rPr>
          <w:sz w:val="24"/>
          <w:szCs w:val="24"/>
        </w:rPr>
      </w:pPr>
    </w:p>
    <w:p w14:paraId="34864C4B">
      <w:pPr>
        <w:jc w:val="both"/>
        <w:rPr>
          <w:rFonts w:ascii="宋体" w:hAnsi="宋体" w:eastAsia="宋体" w:cs="宋体"/>
          <w:sz w:val="24"/>
        </w:rPr>
      </w:pPr>
      <w:r>
        <w:rPr>
          <w:rFonts w:hint="eastAsia" w:ascii="宋体" w:hAnsi="宋体" w:eastAsia="宋体" w:cs="宋体"/>
          <w:sz w:val="24"/>
        </w:rPr>
        <w:t>供应商：</w:t>
      </w:r>
      <w:r>
        <w:rPr>
          <w:rFonts w:hint="eastAsia" w:ascii="宋体" w:hAnsi="宋体" w:eastAsia="宋体" w:cs="宋体"/>
          <w:sz w:val="24"/>
          <w:u w:val="single"/>
        </w:rPr>
        <w:t xml:space="preserve">                       </w:t>
      </w:r>
      <w:r>
        <w:rPr>
          <w:rFonts w:hint="eastAsia" w:ascii="宋体" w:hAnsi="宋体" w:eastAsia="宋体" w:cs="宋体"/>
          <w:sz w:val="24"/>
        </w:rPr>
        <w:t>(盖章)</w:t>
      </w:r>
    </w:p>
    <w:p w14:paraId="17B1FA27">
      <w:pPr>
        <w:jc w:val="right"/>
        <w:rPr>
          <w:rFonts w:ascii="宋体" w:hAnsi="宋体" w:eastAsia="宋体" w:cs="宋体"/>
          <w:sz w:val="24"/>
        </w:rPr>
      </w:pPr>
      <w:r>
        <w:rPr>
          <w:rFonts w:hint="eastAsia" w:ascii="宋体" w:hAnsi="宋体" w:eastAsia="宋体" w:cs="宋体"/>
          <w:sz w:val="24"/>
        </w:rPr>
        <w:t xml:space="preserve"> </w:t>
      </w:r>
    </w:p>
    <w:p w14:paraId="67FF96E9">
      <w:pPr>
        <w:jc w:val="both"/>
        <w:rPr>
          <w:rFonts w:ascii="宋体" w:hAnsi="宋体" w:eastAsia="宋体" w:cs="宋体"/>
          <w:sz w:val="24"/>
        </w:rPr>
      </w:pPr>
      <w:r>
        <w:rPr>
          <w:rFonts w:hint="eastAsia" w:ascii="宋体" w:hAnsi="宋体" w:eastAsia="宋体" w:cs="宋体"/>
          <w:sz w:val="24"/>
        </w:rPr>
        <w:t>法定代表人或其委托代理人：</w:t>
      </w:r>
      <w:r>
        <w:rPr>
          <w:rFonts w:hint="eastAsia" w:ascii="宋体" w:hAnsi="宋体" w:eastAsia="宋体" w:cs="宋体"/>
          <w:sz w:val="24"/>
          <w:u w:val="single"/>
        </w:rPr>
        <w:t xml:space="preserve">             </w:t>
      </w:r>
      <w:r>
        <w:rPr>
          <w:rFonts w:hint="eastAsia" w:ascii="宋体" w:hAnsi="宋体" w:eastAsia="宋体" w:cs="宋体"/>
          <w:sz w:val="24"/>
        </w:rPr>
        <w:t>(签字或盖章)</w:t>
      </w:r>
    </w:p>
    <w:p w14:paraId="3AFD303D">
      <w:pPr>
        <w:jc w:val="right"/>
        <w:rPr>
          <w:rFonts w:ascii="宋体" w:hAnsi="宋体" w:eastAsia="宋体" w:cs="宋体"/>
          <w:sz w:val="24"/>
        </w:rPr>
      </w:pPr>
      <w:r>
        <w:rPr>
          <w:rFonts w:hint="eastAsia" w:ascii="宋体" w:hAnsi="宋体" w:eastAsia="宋体" w:cs="宋体"/>
          <w:sz w:val="24"/>
        </w:rPr>
        <w:t xml:space="preserve"> </w:t>
      </w:r>
    </w:p>
    <w:p w14:paraId="50609A35">
      <w:pPr>
        <w:pStyle w:val="26"/>
        <w:spacing w:line="520" w:lineRule="exact"/>
        <w:ind w:left="0" w:leftChars="0" w:firstLine="0" w:firstLineChars="0"/>
        <w:rPr>
          <w:sz w:val="24"/>
          <w:szCs w:val="24"/>
        </w:rPr>
      </w:pPr>
      <w:r>
        <w:rPr>
          <w:rFonts w:hint="eastAsia"/>
          <w:sz w:val="24"/>
        </w:rPr>
        <w:t>日期：</w:t>
      </w:r>
      <w:r>
        <w:rPr>
          <w:rFonts w:hint="eastAsia"/>
          <w:sz w:val="24"/>
          <w:u w:val="single"/>
        </w:rPr>
        <w:t xml:space="preserve">     </w:t>
      </w:r>
      <w:r>
        <w:rPr>
          <w:rFonts w:hint="eastAsia"/>
          <w:sz w:val="24"/>
        </w:rPr>
        <w:t xml:space="preserve">年 </w:t>
      </w:r>
      <w:r>
        <w:rPr>
          <w:rFonts w:hint="eastAsia"/>
          <w:sz w:val="24"/>
          <w:u w:val="single"/>
        </w:rPr>
        <w:t xml:space="preserve">     </w:t>
      </w:r>
      <w:r>
        <w:rPr>
          <w:rFonts w:hint="eastAsia"/>
          <w:sz w:val="24"/>
        </w:rPr>
        <w:t xml:space="preserve">月 </w:t>
      </w:r>
      <w:r>
        <w:rPr>
          <w:rFonts w:hint="eastAsia"/>
          <w:sz w:val="24"/>
          <w:u w:val="single"/>
        </w:rPr>
        <w:t xml:space="preserve">     </w:t>
      </w:r>
      <w:r>
        <w:rPr>
          <w:rFonts w:hint="eastAsia"/>
          <w:sz w:val="24"/>
        </w:rPr>
        <w:t>日</w:t>
      </w:r>
    </w:p>
    <w:p w14:paraId="78FD9451">
      <w:pPr>
        <w:pStyle w:val="26"/>
        <w:ind w:left="0" w:leftChars="0" w:firstLine="0" w:firstLineChars="0"/>
        <w:rPr>
          <w:sz w:val="24"/>
          <w:szCs w:val="24"/>
        </w:rPr>
      </w:pPr>
    </w:p>
    <w:p w14:paraId="1D062949">
      <w:pPr>
        <w:pStyle w:val="26"/>
        <w:ind w:left="0" w:leftChars="0" w:firstLine="0" w:firstLineChars="0"/>
        <w:rPr>
          <w:sz w:val="24"/>
          <w:szCs w:val="24"/>
        </w:rPr>
      </w:pPr>
      <w:r>
        <w:rPr>
          <w:rFonts w:hint="eastAsia"/>
          <w:sz w:val="24"/>
          <w:szCs w:val="24"/>
        </w:rPr>
        <w:t>注：(1）根据自身情况提供相关的声明函；（2）从业人员、营业收入、资产总额填报上一年度数据，无上一年度数据的新成立企业可不填报。（3）现行中小企业划分标准行业包括农、林、牧、渔业，工业，建筑业，批发业，零售业，交通运输业，仓储业，邮政业，住宿业，餐饮业，信息传输业，软件和信息技术服务业，房地产开发经营，物业管理，租赁和商业服务业和其他未列明行业等十六类，本项目属于</w:t>
      </w:r>
      <w:r>
        <w:rPr>
          <w:rFonts w:hint="eastAsia"/>
          <w:b/>
          <w:bCs/>
          <w:sz w:val="24"/>
          <w:szCs w:val="24"/>
          <w:lang w:val="en-US"/>
        </w:rPr>
        <w:t>其他未列明行业</w:t>
      </w:r>
      <w:r>
        <w:rPr>
          <w:rFonts w:hint="eastAsia"/>
          <w:sz w:val="24"/>
          <w:szCs w:val="24"/>
        </w:rPr>
        <w:t>。（4）中小企业应当按照《政府采购促进中小企业发展管理办法》（财库〔2020〕46号）规定和国家统计局关于印发《统计上大中小微型企业划分办法（2017）》的通知（国统字〔2017〕213号)，如实填写并提交《中小企业声明函》。</w:t>
      </w:r>
      <w:r>
        <w:rPr>
          <w:rFonts w:hint="eastAsia"/>
          <w:sz w:val="24"/>
          <w:szCs w:val="24"/>
          <w:lang w:val="en-US"/>
        </w:rPr>
        <w:t>供应商</w:t>
      </w:r>
      <w:r>
        <w:rPr>
          <w:rFonts w:hint="eastAsia"/>
          <w:sz w:val="24"/>
          <w:szCs w:val="24"/>
        </w:rPr>
        <w:t>提供声明函内容不实的，属于提供虚假材料谋取中标、成交，依照《中华人民共和国政府采购法》等国家有关规定追究相应责任。</w:t>
      </w:r>
    </w:p>
    <w:p w14:paraId="091F0E9B">
      <w:pPr>
        <w:adjustRightInd/>
        <w:snapToGrid/>
        <w:spacing w:after="0"/>
        <w:rPr>
          <w:rFonts w:ascii="宋体" w:hAnsi="宋体" w:eastAsia="宋体" w:cs="宋体"/>
          <w:sz w:val="24"/>
          <w:szCs w:val="24"/>
          <w:lang w:val="zh-CN" w:bidi="zh-CN"/>
        </w:rPr>
      </w:pPr>
      <w:r>
        <w:rPr>
          <w:sz w:val="24"/>
          <w:szCs w:val="24"/>
        </w:rPr>
        <w:br w:type="page"/>
      </w:r>
    </w:p>
    <w:p w14:paraId="3FF9C9EB">
      <w:pPr>
        <w:pStyle w:val="3"/>
        <w:numPr>
          <w:ilvl w:val="0"/>
          <w:numId w:val="2"/>
        </w:numPr>
        <w:jc w:val="center"/>
      </w:pPr>
      <w:r>
        <w:rPr>
          <w:rFonts w:hint="eastAsia"/>
        </w:rPr>
        <w:t>监狱企业证明文件（若是）</w:t>
      </w:r>
    </w:p>
    <w:p w14:paraId="177DCBAA">
      <w:pPr>
        <w:widowControl w:val="0"/>
        <w:adjustRightInd/>
        <w:snapToGrid/>
        <w:spacing w:after="0" w:line="520" w:lineRule="exact"/>
        <w:ind w:firstLine="480" w:firstLineChars="200"/>
        <w:rPr>
          <w:rFonts w:ascii="宋体" w:hAnsi="宋体" w:eastAsia="宋体" w:cs="宋体"/>
          <w:sz w:val="24"/>
          <w:szCs w:val="24"/>
        </w:rPr>
      </w:pPr>
      <w:r>
        <w:rPr>
          <w:rFonts w:hint="eastAsia" w:ascii="宋体" w:hAnsi="宋体" w:eastAsia="宋体" w:cs="宋体"/>
          <w:sz w:val="24"/>
          <w:szCs w:val="24"/>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17532BC">
      <w:pPr>
        <w:widowControl w:val="0"/>
        <w:adjustRightInd/>
        <w:snapToGrid/>
        <w:spacing w:after="0" w:line="520" w:lineRule="exact"/>
        <w:ind w:firstLine="480" w:firstLineChars="200"/>
        <w:rPr>
          <w:rFonts w:ascii="宋体" w:hAnsi="宋体" w:eastAsia="宋体" w:cs="宋体"/>
          <w:sz w:val="24"/>
          <w:szCs w:val="24"/>
        </w:rPr>
      </w:pPr>
      <w:r>
        <w:rPr>
          <w:rFonts w:hint="eastAsia" w:ascii="宋体" w:hAnsi="宋体" w:eastAsia="宋体" w:cs="宋体"/>
          <w:sz w:val="24"/>
          <w:szCs w:val="24"/>
        </w:rPr>
        <w:t>监狱企业参加政府采购活动时，应当提供由省级以上监狱管理局、戒毒管理局（含新疆生产建设兵团）出具的属于监狱企业的证明文件。</w:t>
      </w:r>
    </w:p>
    <w:p w14:paraId="04BFCE48">
      <w:pPr>
        <w:adjustRightInd/>
        <w:snapToGrid/>
        <w:spacing w:after="0" w:line="520" w:lineRule="exact"/>
        <w:jc w:val="right"/>
        <w:rPr>
          <w:rFonts w:ascii="宋体" w:hAnsi="宋体" w:eastAsia="宋体" w:cs="宋体"/>
          <w:sz w:val="24"/>
          <w:szCs w:val="24"/>
        </w:rPr>
      </w:pPr>
    </w:p>
    <w:p w14:paraId="77E08111">
      <w:pPr>
        <w:spacing w:after="0" w:line="520" w:lineRule="exact"/>
        <w:jc w:val="both"/>
        <w:rPr>
          <w:rFonts w:ascii="宋体" w:hAnsi="宋体" w:eastAsia="宋体" w:cs="宋体"/>
          <w:sz w:val="24"/>
        </w:rPr>
      </w:pPr>
      <w:r>
        <w:rPr>
          <w:rFonts w:hint="eastAsia" w:ascii="宋体" w:hAnsi="宋体" w:eastAsia="宋体" w:cs="宋体"/>
          <w:sz w:val="24"/>
        </w:rPr>
        <w:t>供应商：</w:t>
      </w:r>
      <w:r>
        <w:rPr>
          <w:rFonts w:hint="eastAsia" w:ascii="宋体" w:hAnsi="宋体" w:eastAsia="宋体" w:cs="宋体"/>
          <w:sz w:val="24"/>
          <w:u w:val="single"/>
        </w:rPr>
        <w:t xml:space="preserve">                       </w:t>
      </w:r>
      <w:r>
        <w:rPr>
          <w:rFonts w:hint="eastAsia" w:ascii="宋体" w:hAnsi="宋体" w:eastAsia="宋体" w:cs="宋体"/>
          <w:sz w:val="24"/>
        </w:rPr>
        <w:t>(盖章)</w:t>
      </w:r>
    </w:p>
    <w:p w14:paraId="5C592E99">
      <w:pPr>
        <w:spacing w:after="0" w:line="520" w:lineRule="exact"/>
        <w:jc w:val="right"/>
        <w:rPr>
          <w:rFonts w:ascii="宋体" w:hAnsi="宋体" w:eastAsia="宋体" w:cs="宋体"/>
          <w:sz w:val="24"/>
        </w:rPr>
      </w:pPr>
      <w:r>
        <w:rPr>
          <w:rFonts w:hint="eastAsia" w:ascii="宋体" w:hAnsi="宋体" w:eastAsia="宋体" w:cs="宋体"/>
          <w:sz w:val="24"/>
        </w:rPr>
        <w:t xml:space="preserve"> </w:t>
      </w:r>
    </w:p>
    <w:p w14:paraId="156E3A93">
      <w:pPr>
        <w:spacing w:after="0" w:line="520" w:lineRule="exact"/>
        <w:jc w:val="both"/>
        <w:rPr>
          <w:rFonts w:ascii="宋体" w:hAnsi="宋体" w:eastAsia="宋体" w:cs="宋体"/>
          <w:sz w:val="24"/>
        </w:rPr>
      </w:pPr>
      <w:r>
        <w:rPr>
          <w:rFonts w:hint="eastAsia" w:ascii="宋体" w:hAnsi="宋体" w:eastAsia="宋体" w:cs="宋体"/>
          <w:sz w:val="24"/>
        </w:rPr>
        <w:t>法定代表人或其委托代理人：</w:t>
      </w:r>
      <w:r>
        <w:rPr>
          <w:rFonts w:hint="eastAsia" w:ascii="宋体" w:hAnsi="宋体" w:eastAsia="宋体" w:cs="宋体"/>
          <w:sz w:val="24"/>
          <w:u w:val="single"/>
        </w:rPr>
        <w:t xml:space="preserve">             </w:t>
      </w:r>
      <w:r>
        <w:rPr>
          <w:rFonts w:hint="eastAsia" w:ascii="宋体" w:hAnsi="宋体" w:eastAsia="宋体" w:cs="宋体"/>
          <w:sz w:val="24"/>
        </w:rPr>
        <w:t>(签字或盖章)</w:t>
      </w:r>
    </w:p>
    <w:p w14:paraId="0A594A3C">
      <w:pPr>
        <w:spacing w:after="0" w:line="520" w:lineRule="exact"/>
        <w:jc w:val="right"/>
        <w:rPr>
          <w:rFonts w:ascii="宋体" w:hAnsi="宋体" w:eastAsia="宋体" w:cs="宋体"/>
          <w:sz w:val="24"/>
        </w:rPr>
      </w:pPr>
      <w:r>
        <w:rPr>
          <w:rFonts w:hint="eastAsia" w:ascii="宋体" w:hAnsi="宋体" w:eastAsia="宋体" w:cs="宋体"/>
          <w:sz w:val="24"/>
        </w:rPr>
        <w:t xml:space="preserve"> </w:t>
      </w:r>
    </w:p>
    <w:p w14:paraId="121E6F22">
      <w:pPr>
        <w:adjustRightInd/>
        <w:snapToGrid/>
        <w:spacing w:after="0" w:line="520" w:lineRule="exact"/>
        <w:rPr>
          <w:rFonts w:ascii="宋体" w:hAnsi="宋体" w:eastAsia="宋体" w:cs="宋体"/>
          <w:sz w:val="24"/>
        </w:rPr>
      </w:pPr>
      <w:r>
        <w:rPr>
          <w:rFonts w:hint="eastAsia" w:ascii="宋体" w:hAnsi="宋体" w:eastAsia="宋体" w:cs="宋体"/>
          <w:sz w:val="24"/>
        </w:rPr>
        <w:t>日期：</w:t>
      </w:r>
      <w:r>
        <w:rPr>
          <w:rFonts w:hint="eastAsia" w:ascii="宋体" w:hAnsi="宋体" w:eastAsia="宋体" w:cs="宋体"/>
          <w:sz w:val="24"/>
          <w:u w:val="single"/>
        </w:rPr>
        <w:t xml:space="preserve">     </w:t>
      </w:r>
      <w:r>
        <w:rPr>
          <w:rFonts w:hint="eastAsia" w:ascii="宋体" w:hAnsi="宋体" w:eastAsia="宋体" w:cs="宋体"/>
          <w:sz w:val="24"/>
        </w:rPr>
        <w:t xml:space="preserve">年 </w:t>
      </w:r>
      <w:r>
        <w:rPr>
          <w:rFonts w:hint="eastAsia" w:ascii="宋体" w:hAnsi="宋体" w:eastAsia="宋体" w:cs="宋体"/>
          <w:sz w:val="24"/>
          <w:u w:val="single"/>
        </w:rPr>
        <w:t xml:space="preserve">     </w:t>
      </w:r>
      <w:r>
        <w:rPr>
          <w:rFonts w:hint="eastAsia" w:ascii="宋体" w:hAnsi="宋体" w:eastAsia="宋体" w:cs="宋体"/>
          <w:sz w:val="24"/>
        </w:rPr>
        <w:t xml:space="preserve">月 </w:t>
      </w:r>
      <w:r>
        <w:rPr>
          <w:rFonts w:hint="eastAsia" w:ascii="宋体" w:hAnsi="宋体" w:eastAsia="宋体" w:cs="宋体"/>
          <w:sz w:val="24"/>
          <w:u w:val="single"/>
        </w:rPr>
        <w:t xml:space="preserve">     </w:t>
      </w:r>
      <w:r>
        <w:rPr>
          <w:rFonts w:hint="eastAsia" w:ascii="宋体" w:hAnsi="宋体" w:eastAsia="宋体" w:cs="宋体"/>
          <w:sz w:val="24"/>
        </w:rPr>
        <w:t>日</w:t>
      </w:r>
    </w:p>
    <w:p w14:paraId="5B1F9AAC">
      <w:pPr>
        <w:adjustRightInd/>
        <w:snapToGrid/>
        <w:spacing w:after="0" w:line="520" w:lineRule="exact"/>
        <w:rPr>
          <w:rFonts w:ascii="宋体" w:hAnsi="宋体" w:eastAsia="宋体" w:cs="宋体"/>
          <w:sz w:val="24"/>
        </w:rPr>
      </w:pPr>
    </w:p>
    <w:p w14:paraId="0865D049">
      <w:pPr>
        <w:adjustRightInd/>
        <w:snapToGrid/>
        <w:spacing w:after="0" w:line="520" w:lineRule="exact"/>
        <w:rPr>
          <w:rFonts w:ascii="宋体" w:hAnsi="宋体" w:eastAsia="宋体" w:cs="宋体"/>
          <w:b/>
          <w:sz w:val="24"/>
          <w:szCs w:val="24"/>
        </w:rPr>
      </w:pPr>
      <w:r>
        <w:rPr>
          <w:rFonts w:hint="eastAsia" w:ascii="宋体" w:hAnsi="宋体" w:eastAsia="宋体" w:cs="宋体"/>
          <w:b/>
          <w:sz w:val="24"/>
          <w:szCs w:val="24"/>
        </w:rPr>
        <w:t>注：符合条件的监狱企业在参加政府采购活动时，应当按《财政部 司法部关于政府采购支持监狱企业发展有关问题的通知》（财库[2014]68号）提供规定的《监狱企业证明文件》。</w:t>
      </w:r>
    </w:p>
    <w:p w14:paraId="78BA7E35">
      <w:pPr>
        <w:spacing w:after="0" w:line="520" w:lineRule="exact"/>
        <w:rPr>
          <w:rFonts w:ascii="Times New Roman" w:hAnsi="Times New Roman" w:eastAsia="宋体" w:cs="Times New Roman"/>
        </w:rPr>
      </w:pPr>
    </w:p>
    <w:p w14:paraId="5CAEB308">
      <w:pPr>
        <w:pStyle w:val="3"/>
        <w:numPr>
          <w:ilvl w:val="0"/>
          <w:numId w:val="2"/>
        </w:numPr>
        <w:jc w:val="center"/>
      </w:pPr>
      <w:r>
        <w:rPr>
          <w:rFonts w:hint="eastAsia" w:ascii="宋体" w:hAnsi="宋体" w:eastAsia="宋体" w:cs="宋体"/>
          <w:szCs w:val="21"/>
        </w:rPr>
        <w:br w:type="page"/>
      </w:r>
      <w:r>
        <w:rPr>
          <w:rFonts w:hint="eastAsia"/>
        </w:rPr>
        <w:t>残疾人福利性单位声明函（若是）</w:t>
      </w:r>
    </w:p>
    <w:p w14:paraId="32DC070B">
      <w:pPr>
        <w:spacing w:line="520" w:lineRule="exact"/>
        <w:ind w:firstLine="504" w:firstLineChars="200"/>
        <w:rPr>
          <w:rFonts w:ascii="宋体" w:hAnsi="宋体" w:eastAsia="宋体" w:cs="宋体"/>
          <w:spacing w:val="6"/>
          <w:sz w:val="24"/>
          <w:szCs w:val="24"/>
        </w:rPr>
      </w:pPr>
      <w:r>
        <w:rPr>
          <w:rFonts w:hint="eastAsia" w:ascii="宋体" w:hAnsi="宋体" w:eastAsia="宋体" w:cs="宋体"/>
          <w:spacing w:val="6"/>
          <w:sz w:val="24"/>
          <w:szCs w:val="24"/>
        </w:rPr>
        <w:t>本单位郑重声明，根据《财政部 民政部 中国残疾人联合会关于促进残疾人就业政府采购政策的通知》（财库</w:t>
      </w:r>
      <w:r>
        <w:rPr>
          <w:rFonts w:hint="eastAsia" w:ascii="宋体" w:hAnsi="宋体" w:eastAsia="宋体" w:cs="宋体"/>
          <w:sz w:val="24"/>
          <w:szCs w:val="24"/>
        </w:rPr>
        <w:t>〔2017〕141</w:t>
      </w:r>
      <w:r>
        <w:rPr>
          <w:rFonts w:hint="eastAsia" w:ascii="宋体" w:hAnsi="宋体" w:eastAsia="宋体" w:cs="宋体"/>
          <w:spacing w:val="6"/>
          <w:sz w:val="24"/>
          <w:szCs w:val="24"/>
        </w:rPr>
        <w:t>号）的规定，本单位为符合条件的残疾人福利性单位，且本单位参加</w:t>
      </w:r>
      <w:r>
        <w:rPr>
          <w:rFonts w:hint="eastAsia" w:ascii="宋体" w:hAnsi="宋体" w:eastAsia="宋体" w:cs="宋体"/>
          <w:spacing w:val="6"/>
          <w:sz w:val="24"/>
          <w:szCs w:val="24"/>
          <w:u w:val="single"/>
        </w:rPr>
        <w:t xml:space="preserve">     </w:t>
      </w:r>
      <w:r>
        <w:rPr>
          <w:rFonts w:hint="eastAsia" w:ascii="宋体" w:hAnsi="宋体" w:eastAsia="宋体" w:cs="宋体"/>
          <w:spacing w:val="6"/>
          <w:sz w:val="24"/>
          <w:szCs w:val="24"/>
        </w:rPr>
        <w:t>单位的</w:t>
      </w:r>
      <w:r>
        <w:rPr>
          <w:rFonts w:hint="eastAsia" w:ascii="宋体" w:hAnsi="宋体" w:eastAsia="宋体" w:cs="宋体"/>
          <w:spacing w:val="6"/>
          <w:sz w:val="24"/>
          <w:szCs w:val="24"/>
          <w:u w:val="single"/>
        </w:rPr>
        <w:t xml:space="preserve">      </w:t>
      </w:r>
      <w:r>
        <w:rPr>
          <w:rFonts w:hint="eastAsia" w:ascii="宋体" w:hAnsi="宋体" w:eastAsia="宋体" w:cs="宋体"/>
          <w:spacing w:val="6"/>
          <w:sz w:val="24"/>
          <w:szCs w:val="24"/>
        </w:rPr>
        <w:t>项目采购活动提供本单位制造的货物（由本单位承担工程/提供服务），或者提供其他残疾人福利性单位制造的货物（不包括使用非残疾人福利性单位注册商标的货物）。</w:t>
      </w:r>
    </w:p>
    <w:p w14:paraId="64605DD1">
      <w:pPr>
        <w:spacing w:line="520" w:lineRule="exact"/>
        <w:ind w:firstLine="504" w:firstLineChars="200"/>
        <w:rPr>
          <w:rFonts w:ascii="宋体" w:hAnsi="宋体" w:eastAsia="宋体" w:cs="宋体"/>
          <w:spacing w:val="6"/>
          <w:sz w:val="24"/>
          <w:szCs w:val="24"/>
        </w:rPr>
      </w:pPr>
      <w:r>
        <w:rPr>
          <w:rFonts w:hint="eastAsia" w:ascii="宋体" w:hAnsi="宋体" w:eastAsia="宋体" w:cs="宋体"/>
          <w:spacing w:val="6"/>
          <w:sz w:val="24"/>
          <w:szCs w:val="24"/>
        </w:rPr>
        <w:t>本单位对上述声明的真实性负责。如有虚假，将依法承担相应责任。</w:t>
      </w:r>
    </w:p>
    <w:p w14:paraId="17DFC61D">
      <w:pPr>
        <w:spacing w:line="520" w:lineRule="exact"/>
        <w:ind w:firstLine="464" w:firstLineChars="200"/>
        <w:rPr>
          <w:rFonts w:ascii="宋体" w:hAnsi="宋体" w:eastAsia="宋体" w:cs="宋体"/>
          <w:spacing w:val="6"/>
          <w:szCs w:val="21"/>
        </w:rPr>
      </w:pPr>
    </w:p>
    <w:p w14:paraId="26864A43">
      <w:pPr>
        <w:spacing w:line="520" w:lineRule="exact"/>
        <w:jc w:val="both"/>
        <w:rPr>
          <w:rFonts w:ascii="宋体" w:hAnsi="宋体" w:eastAsia="宋体" w:cs="宋体"/>
          <w:sz w:val="24"/>
        </w:rPr>
      </w:pPr>
      <w:r>
        <w:rPr>
          <w:rFonts w:hint="eastAsia" w:ascii="宋体" w:hAnsi="宋体" w:eastAsia="宋体" w:cs="宋体"/>
          <w:sz w:val="24"/>
        </w:rPr>
        <w:t>供应商：</w:t>
      </w:r>
      <w:r>
        <w:rPr>
          <w:rFonts w:hint="eastAsia" w:ascii="宋体" w:hAnsi="宋体" w:eastAsia="宋体" w:cs="宋体"/>
          <w:sz w:val="24"/>
          <w:u w:val="single"/>
        </w:rPr>
        <w:t xml:space="preserve">                       </w:t>
      </w:r>
      <w:r>
        <w:rPr>
          <w:rFonts w:hint="eastAsia" w:ascii="宋体" w:hAnsi="宋体" w:eastAsia="宋体" w:cs="宋体"/>
          <w:sz w:val="24"/>
        </w:rPr>
        <w:t>(盖章)</w:t>
      </w:r>
    </w:p>
    <w:p w14:paraId="64B01AAB">
      <w:pPr>
        <w:spacing w:line="520" w:lineRule="exact"/>
        <w:jc w:val="right"/>
        <w:rPr>
          <w:rFonts w:ascii="宋体" w:hAnsi="宋体" w:eastAsia="宋体" w:cs="宋体"/>
          <w:sz w:val="24"/>
        </w:rPr>
      </w:pPr>
      <w:r>
        <w:rPr>
          <w:rFonts w:hint="eastAsia" w:ascii="宋体" w:hAnsi="宋体" w:eastAsia="宋体" w:cs="宋体"/>
          <w:sz w:val="24"/>
        </w:rPr>
        <w:t xml:space="preserve"> </w:t>
      </w:r>
    </w:p>
    <w:p w14:paraId="29682E50">
      <w:pPr>
        <w:spacing w:line="520" w:lineRule="exact"/>
        <w:jc w:val="both"/>
        <w:rPr>
          <w:rFonts w:ascii="宋体" w:hAnsi="宋体" w:eastAsia="宋体" w:cs="宋体"/>
          <w:sz w:val="24"/>
        </w:rPr>
      </w:pPr>
      <w:r>
        <w:rPr>
          <w:rFonts w:hint="eastAsia" w:ascii="宋体" w:hAnsi="宋体" w:eastAsia="宋体" w:cs="宋体"/>
          <w:sz w:val="24"/>
        </w:rPr>
        <w:t>法定代表人或其委托代理人：</w:t>
      </w:r>
      <w:r>
        <w:rPr>
          <w:rFonts w:hint="eastAsia" w:ascii="宋体" w:hAnsi="宋体" w:eastAsia="宋体" w:cs="宋体"/>
          <w:sz w:val="24"/>
          <w:u w:val="single"/>
        </w:rPr>
        <w:t xml:space="preserve">             </w:t>
      </w:r>
      <w:r>
        <w:rPr>
          <w:rFonts w:hint="eastAsia" w:ascii="宋体" w:hAnsi="宋体" w:eastAsia="宋体" w:cs="宋体"/>
          <w:sz w:val="24"/>
        </w:rPr>
        <w:t>(签字或盖章)</w:t>
      </w:r>
    </w:p>
    <w:p w14:paraId="356FB885">
      <w:pPr>
        <w:spacing w:line="520" w:lineRule="exact"/>
        <w:jc w:val="right"/>
        <w:rPr>
          <w:rFonts w:ascii="宋体" w:hAnsi="宋体" w:eastAsia="宋体" w:cs="宋体"/>
          <w:sz w:val="24"/>
        </w:rPr>
      </w:pPr>
      <w:r>
        <w:rPr>
          <w:rFonts w:hint="eastAsia" w:ascii="宋体" w:hAnsi="宋体" w:eastAsia="宋体" w:cs="宋体"/>
          <w:sz w:val="24"/>
        </w:rPr>
        <w:t xml:space="preserve"> </w:t>
      </w:r>
    </w:p>
    <w:p w14:paraId="1E80BDCE">
      <w:pPr>
        <w:spacing w:line="520" w:lineRule="exact"/>
        <w:rPr>
          <w:rFonts w:ascii="宋体" w:hAnsi="宋体" w:eastAsia="宋体" w:cs="宋体"/>
          <w:sz w:val="24"/>
        </w:rPr>
      </w:pPr>
      <w:r>
        <w:rPr>
          <w:rFonts w:hint="eastAsia" w:ascii="宋体" w:hAnsi="宋体" w:eastAsia="宋体" w:cs="宋体"/>
          <w:sz w:val="24"/>
        </w:rPr>
        <w:t>日期：</w:t>
      </w:r>
      <w:r>
        <w:rPr>
          <w:rFonts w:hint="eastAsia" w:ascii="宋体" w:hAnsi="宋体" w:eastAsia="宋体" w:cs="宋体"/>
          <w:sz w:val="24"/>
          <w:u w:val="single"/>
        </w:rPr>
        <w:t xml:space="preserve">     </w:t>
      </w:r>
      <w:r>
        <w:rPr>
          <w:rFonts w:hint="eastAsia" w:ascii="宋体" w:hAnsi="宋体" w:eastAsia="宋体" w:cs="宋体"/>
          <w:sz w:val="24"/>
        </w:rPr>
        <w:t xml:space="preserve">年 </w:t>
      </w:r>
      <w:r>
        <w:rPr>
          <w:rFonts w:hint="eastAsia" w:ascii="宋体" w:hAnsi="宋体" w:eastAsia="宋体" w:cs="宋体"/>
          <w:sz w:val="24"/>
          <w:u w:val="single"/>
        </w:rPr>
        <w:t xml:space="preserve">     </w:t>
      </w:r>
      <w:r>
        <w:rPr>
          <w:rFonts w:hint="eastAsia" w:ascii="宋体" w:hAnsi="宋体" w:eastAsia="宋体" w:cs="宋体"/>
          <w:sz w:val="24"/>
        </w:rPr>
        <w:t xml:space="preserve">月 </w:t>
      </w:r>
      <w:r>
        <w:rPr>
          <w:rFonts w:hint="eastAsia" w:ascii="宋体" w:hAnsi="宋体" w:eastAsia="宋体" w:cs="宋体"/>
          <w:sz w:val="24"/>
          <w:u w:val="single"/>
        </w:rPr>
        <w:t xml:space="preserve">     </w:t>
      </w:r>
      <w:r>
        <w:rPr>
          <w:rFonts w:hint="eastAsia" w:ascii="宋体" w:hAnsi="宋体" w:eastAsia="宋体" w:cs="宋体"/>
          <w:sz w:val="24"/>
        </w:rPr>
        <w:t>日</w:t>
      </w:r>
    </w:p>
    <w:p w14:paraId="4CA50A53">
      <w:pPr>
        <w:spacing w:line="520" w:lineRule="exact"/>
        <w:rPr>
          <w:rFonts w:ascii="宋体" w:hAnsi="宋体" w:eastAsia="宋体" w:cs="宋体"/>
          <w:sz w:val="24"/>
        </w:rPr>
      </w:pPr>
    </w:p>
    <w:p w14:paraId="312ED74E">
      <w:pPr>
        <w:spacing w:line="520" w:lineRule="exact"/>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注：符合条件的残疾人福利性单位在参加政府采购活动时，应当提供本通知规定的《残疾人福利性单位声明函》，并对声明的真实性负责。采购代理机构在随成交结果同时公告其《残疾人福利性单位声明函》，接受社会监督。供应商提供的《残疾人福利性单位声明函》与事实不符的，依照《政府采购法》第七十七条第一款的规定追究法律责任。</w:t>
      </w:r>
    </w:p>
    <w:p w14:paraId="114321A5">
      <w:pPr>
        <w:spacing w:line="520" w:lineRule="exact"/>
        <w:rPr>
          <w:rFonts w:hint="eastAsia" w:ascii="Times New Roman" w:hAnsi="Times New Roman" w:eastAsia="宋体" w:cs="Times New Roman"/>
          <w:sz w:val="24"/>
          <w:szCs w:val="24"/>
        </w:rPr>
      </w:pPr>
    </w:p>
    <w:p w14:paraId="7D331164">
      <w:pPr>
        <w:spacing w:line="520" w:lineRule="exact"/>
        <w:rPr>
          <w:rFonts w:hint="eastAsia" w:ascii="Times New Roman" w:hAnsi="Times New Roman" w:eastAsia="宋体" w:cs="Times New Roman"/>
          <w:sz w:val="24"/>
          <w:szCs w:val="24"/>
        </w:rPr>
      </w:pPr>
    </w:p>
    <w:p w14:paraId="137BAEE7">
      <w:pPr>
        <w:spacing w:after="0" w:line="400" w:lineRule="exact"/>
        <w:rPr>
          <w:rFonts w:hint="eastAsia" w:ascii="宋体" w:hAnsi="宋体" w:eastAsia="宋体" w:cs="宋体"/>
        </w:rPr>
      </w:pPr>
    </w:p>
    <w:p w14:paraId="372CDCA4">
      <w:pPr>
        <w:pStyle w:val="3"/>
        <w:numPr>
          <w:ilvl w:val="0"/>
          <w:numId w:val="2"/>
        </w:numPr>
        <w:jc w:val="center"/>
      </w:pPr>
      <w:bookmarkStart w:id="406" w:name="_Toc14947"/>
      <w:r>
        <w:rPr>
          <w:rFonts w:hint="eastAsia"/>
        </w:rPr>
        <w:t>其他材料</w:t>
      </w:r>
      <w:bookmarkEnd w:id="406"/>
    </w:p>
    <w:p w14:paraId="2803F598">
      <w:pPr>
        <w:jc w:val="center"/>
        <w:rPr>
          <w:rFonts w:ascii="宋体" w:hAnsi="宋体" w:eastAsia="宋体" w:cs="宋体"/>
          <w:b/>
          <w:bCs/>
        </w:rPr>
      </w:pPr>
      <w:bookmarkStart w:id="407" w:name="_Toc536534350"/>
      <w:bookmarkStart w:id="408" w:name="_Toc531599280"/>
      <w:bookmarkStart w:id="409" w:name="_Toc531966080"/>
      <w:r>
        <w:rPr>
          <w:rFonts w:hint="eastAsia" w:ascii="宋体" w:hAnsi="宋体" w:eastAsia="宋体" w:cs="宋体"/>
          <w:b/>
          <w:bCs/>
        </w:rPr>
        <w:t>（供应商认为应附的其他资料）</w:t>
      </w:r>
      <w:bookmarkEnd w:id="407"/>
      <w:bookmarkEnd w:id="408"/>
      <w:bookmarkEnd w:id="409"/>
    </w:p>
    <w:p w14:paraId="0AC188E5">
      <w:pPr>
        <w:rPr>
          <w:rFonts w:ascii="宋体" w:hAnsi="宋体" w:eastAsia="宋体" w:cs="宋体"/>
          <w:b/>
          <w:bCs/>
        </w:rPr>
      </w:pPr>
      <w:r>
        <w:rPr>
          <w:rFonts w:hint="eastAsia" w:ascii="宋体" w:hAnsi="宋体" w:eastAsia="宋体" w:cs="宋体"/>
          <w:b/>
          <w:bCs/>
        </w:rPr>
        <w:t>其他提示：供应商应本着节约资源精神，在响应磋商文件的前提下，相关人员、业绩等证明材料不用重复递交。</w:t>
      </w:r>
    </w:p>
    <w:p w14:paraId="6AE7107B">
      <w:r>
        <w:rPr>
          <w:rFonts w:hint="eastAsia"/>
        </w:rPr>
        <w:br w:type="page"/>
      </w:r>
    </w:p>
    <w:p w14:paraId="588A4553">
      <w:pPr>
        <w:outlineLvl w:val="0"/>
        <w:rPr>
          <w:rStyle w:val="27"/>
          <w:rFonts w:ascii="宋体" w:hAnsi="宋体" w:eastAsia="宋体" w:cs="宋体"/>
        </w:rPr>
      </w:pPr>
      <w:bookmarkStart w:id="410" w:name="_Toc21068"/>
      <w:bookmarkStart w:id="411" w:name="_Toc11536"/>
      <w:bookmarkStart w:id="412" w:name="_Toc3561"/>
      <w:r>
        <w:rPr>
          <w:rStyle w:val="27"/>
          <w:rFonts w:hint="eastAsia" w:ascii="宋体" w:hAnsi="宋体" w:eastAsia="宋体" w:cs="宋体"/>
        </w:rPr>
        <w:t>附件1</w:t>
      </w:r>
      <w:bookmarkEnd w:id="410"/>
      <w:bookmarkEnd w:id="411"/>
      <w:bookmarkEnd w:id="412"/>
    </w:p>
    <w:p w14:paraId="1FD7BC13">
      <w:pPr>
        <w:topLinePunct/>
        <w:spacing w:before="4" w:line="360" w:lineRule="auto"/>
        <w:jc w:val="center"/>
        <w:rPr>
          <w:rFonts w:ascii="宋体" w:hAnsi="宋体" w:eastAsia="宋体" w:cs="宋体"/>
          <w:sz w:val="32"/>
          <w:szCs w:val="32"/>
        </w:rPr>
      </w:pPr>
      <w:r>
        <w:rPr>
          <w:rFonts w:hint="eastAsia" w:ascii="宋体" w:hAnsi="宋体" w:eastAsia="宋体" w:cs="宋体"/>
          <w:b/>
          <w:bCs/>
          <w:sz w:val="32"/>
          <w:szCs w:val="32"/>
        </w:rPr>
        <w:t>中小企业划型标准规定</w:t>
      </w:r>
    </w:p>
    <w:p w14:paraId="51CFB5E2">
      <w:pPr>
        <w:topLinePunct/>
        <w:spacing w:before="4" w:line="360" w:lineRule="auto"/>
        <w:ind w:firstLine="480" w:firstLineChars="200"/>
        <w:rPr>
          <w:rFonts w:ascii="宋体" w:hAnsi="宋体" w:eastAsia="宋体" w:cs="宋体"/>
          <w:sz w:val="24"/>
          <w:szCs w:val="24"/>
        </w:rPr>
      </w:pPr>
      <w:r>
        <w:rPr>
          <w:rFonts w:hint="eastAsia" w:ascii="宋体" w:hAnsi="宋体" w:eastAsia="宋体" w:cs="宋体"/>
          <w:sz w:val="24"/>
          <w:szCs w:val="24"/>
        </w:rPr>
        <w:t>一、根据《中华人民共和国中小企业促进法》和《国务院关于进一步促进中小企业发展的若干意见》(国发〔2009〕36号)，制定本规定。</w:t>
      </w:r>
    </w:p>
    <w:p w14:paraId="389EE485">
      <w:pPr>
        <w:topLinePunct/>
        <w:spacing w:before="4" w:line="360" w:lineRule="auto"/>
        <w:ind w:firstLine="480" w:firstLineChars="200"/>
        <w:rPr>
          <w:rFonts w:ascii="宋体" w:hAnsi="宋体" w:eastAsia="宋体" w:cs="宋体"/>
          <w:sz w:val="24"/>
          <w:szCs w:val="24"/>
        </w:rPr>
      </w:pPr>
      <w:r>
        <w:rPr>
          <w:rFonts w:hint="eastAsia" w:ascii="宋体" w:hAnsi="宋体" w:eastAsia="宋体" w:cs="宋体"/>
          <w:sz w:val="24"/>
          <w:szCs w:val="24"/>
        </w:rPr>
        <w:t>二、中小企业划分为中型、小型、微型三种类型，具体标准根据企业从业人员、营业收入、资产总额等指标，结合行业特点制定。</w:t>
      </w:r>
    </w:p>
    <w:p w14:paraId="6A73FF8A">
      <w:pPr>
        <w:topLinePunct/>
        <w:spacing w:before="4" w:line="360" w:lineRule="auto"/>
        <w:ind w:firstLine="480" w:firstLineChars="200"/>
        <w:rPr>
          <w:rFonts w:ascii="宋体" w:hAnsi="宋体" w:eastAsia="宋体" w:cs="宋体"/>
          <w:sz w:val="24"/>
          <w:szCs w:val="24"/>
        </w:rPr>
      </w:pPr>
      <w:r>
        <w:rPr>
          <w:rFonts w:hint="eastAsia" w:ascii="宋体" w:hAnsi="宋体" w:eastAsia="宋体" w:cs="宋体"/>
          <w:sz w:val="24"/>
          <w:szCs w:val="24"/>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1A345D07">
      <w:pPr>
        <w:topLinePunct/>
        <w:spacing w:before="4" w:line="360" w:lineRule="auto"/>
        <w:ind w:firstLine="480" w:firstLineChars="200"/>
        <w:rPr>
          <w:rFonts w:ascii="宋体" w:hAnsi="宋体" w:eastAsia="宋体" w:cs="宋体"/>
          <w:sz w:val="24"/>
          <w:szCs w:val="24"/>
        </w:rPr>
      </w:pPr>
      <w:r>
        <w:rPr>
          <w:rFonts w:hint="eastAsia" w:ascii="宋体" w:hAnsi="宋体" w:eastAsia="宋体" w:cs="宋体"/>
          <w:sz w:val="24"/>
          <w:szCs w:val="24"/>
        </w:rPr>
        <w:t>四、各行业划型标准为：</w:t>
      </w:r>
    </w:p>
    <w:p w14:paraId="1BFC6269">
      <w:pPr>
        <w:topLinePunct/>
        <w:spacing w:before="4" w:line="360" w:lineRule="auto"/>
        <w:ind w:firstLine="480" w:firstLineChars="200"/>
        <w:rPr>
          <w:rFonts w:ascii="宋体" w:hAnsi="宋体" w:eastAsia="宋体" w:cs="宋体"/>
          <w:sz w:val="24"/>
          <w:szCs w:val="24"/>
        </w:rPr>
      </w:pPr>
      <w:r>
        <w:rPr>
          <w:rFonts w:hint="eastAsia" w:ascii="宋体" w:hAnsi="宋体" w:eastAsia="宋体" w:cs="宋体"/>
          <w:sz w:val="24"/>
          <w:szCs w:val="24"/>
        </w:rPr>
        <w:t>（一）农、林、牧、渔业。营业收入20000万元以下的为中小微型企业。其中，营业收入500万元及以上的为中型企业，营业收入50万元及以上的为小型企业，营业收入50万元以下的为微型企业。</w:t>
      </w:r>
    </w:p>
    <w:p w14:paraId="5F029759">
      <w:pPr>
        <w:topLinePunct/>
        <w:spacing w:before="4" w:line="360" w:lineRule="auto"/>
        <w:ind w:firstLine="480" w:firstLineChars="200"/>
        <w:rPr>
          <w:rFonts w:ascii="宋体" w:hAnsi="宋体" w:eastAsia="宋体" w:cs="宋体"/>
          <w:sz w:val="24"/>
          <w:szCs w:val="24"/>
        </w:rPr>
      </w:pPr>
      <w:r>
        <w:rPr>
          <w:rFonts w:hint="eastAsia" w:ascii="宋体" w:hAnsi="宋体" w:eastAsia="宋体" w:cs="宋体"/>
          <w:sz w:val="24"/>
          <w:szCs w:val="24"/>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5FC9F5A7">
      <w:pPr>
        <w:topLinePunct/>
        <w:spacing w:before="4" w:line="360" w:lineRule="auto"/>
        <w:ind w:firstLine="480" w:firstLineChars="200"/>
        <w:rPr>
          <w:rFonts w:ascii="宋体" w:hAnsi="宋体" w:eastAsia="宋体" w:cs="宋体"/>
          <w:sz w:val="24"/>
          <w:szCs w:val="24"/>
        </w:rPr>
      </w:pPr>
      <w:r>
        <w:rPr>
          <w:rFonts w:hint="eastAsia" w:ascii="宋体" w:hAnsi="宋体" w:eastAsia="宋体" w:cs="宋体"/>
          <w:sz w:val="24"/>
          <w:szCs w:val="24"/>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1B8EAF0E">
      <w:pPr>
        <w:topLinePunct/>
        <w:spacing w:before="4" w:line="360" w:lineRule="auto"/>
        <w:ind w:firstLine="480" w:firstLineChars="200"/>
        <w:rPr>
          <w:rFonts w:ascii="宋体" w:hAnsi="宋体" w:eastAsia="宋体" w:cs="宋体"/>
          <w:sz w:val="24"/>
          <w:szCs w:val="24"/>
        </w:rPr>
      </w:pPr>
      <w:r>
        <w:rPr>
          <w:rFonts w:hint="eastAsia" w:ascii="宋体" w:hAnsi="宋体" w:eastAsia="宋体" w:cs="宋体"/>
          <w:sz w:val="24"/>
          <w:szCs w:val="24"/>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42528D48">
      <w:pPr>
        <w:topLinePunct/>
        <w:spacing w:before="4" w:line="360" w:lineRule="auto"/>
        <w:ind w:firstLine="480" w:firstLineChars="200"/>
        <w:rPr>
          <w:rFonts w:ascii="宋体" w:hAnsi="宋体" w:eastAsia="宋体" w:cs="宋体"/>
          <w:sz w:val="24"/>
          <w:szCs w:val="24"/>
        </w:rPr>
      </w:pPr>
      <w:r>
        <w:rPr>
          <w:rFonts w:hint="eastAsia" w:ascii="宋体" w:hAnsi="宋体" w:eastAsia="宋体" w:cs="宋体"/>
          <w:sz w:val="24"/>
          <w:szCs w:val="24"/>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58D28987">
      <w:pPr>
        <w:topLinePunct/>
        <w:spacing w:before="4" w:line="360" w:lineRule="auto"/>
        <w:ind w:firstLine="480" w:firstLineChars="200"/>
        <w:rPr>
          <w:rFonts w:ascii="宋体" w:hAnsi="宋体" w:eastAsia="宋体" w:cs="宋体"/>
          <w:sz w:val="24"/>
          <w:szCs w:val="24"/>
        </w:rPr>
      </w:pPr>
      <w:r>
        <w:rPr>
          <w:rFonts w:hint="eastAsia" w:ascii="宋体" w:hAnsi="宋体" w:eastAsia="宋体" w:cs="宋体"/>
          <w:sz w:val="24"/>
          <w:szCs w:val="24"/>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24F71AD5">
      <w:pPr>
        <w:topLinePunct/>
        <w:spacing w:before="4" w:line="360" w:lineRule="auto"/>
        <w:ind w:firstLine="480" w:firstLineChars="200"/>
        <w:rPr>
          <w:rFonts w:ascii="宋体" w:hAnsi="宋体" w:eastAsia="宋体" w:cs="宋体"/>
          <w:sz w:val="24"/>
          <w:szCs w:val="24"/>
        </w:rPr>
      </w:pPr>
      <w:r>
        <w:rPr>
          <w:rFonts w:hint="eastAsia" w:ascii="宋体" w:hAnsi="宋体" w:eastAsia="宋体" w:cs="宋体"/>
          <w:sz w:val="24"/>
          <w:szCs w:val="24"/>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5F9A96B9">
      <w:pPr>
        <w:topLinePunct/>
        <w:spacing w:before="4" w:line="360" w:lineRule="auto"/>
        <w:ind w:firstLine="480" w:firstLineChars="200"/>
        <w:rPr>
          <w:rFonts w:ascii="宋体" w:hAnsi="宋体" w:eastAsia="宋体" w:cs="宋体"/>
          <w:sz w:val="24"/>
          <w:szCs w:val="24"/>
        </w:rPr>
      </w:pPr>
      <w:r>
        <w:rPr>
          <w:rFonts w:hint="eastAsia" w:ascii="宋体" w:hAnsi="宋体" w:eastAsia="宋体" w:cs="宋体"/>
          <w:sz w:val="24"/>
          <w:szCs w:val="24"/>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3B5978D9">
      <w:pPr>
        <w:topLinePunct/>
        <w:spacing w:before="4" w:line="360" w:lineRule="auto"/>
        <w:ind w:firstLine="480" w:firstLineChars="200"/>
        <w:rPr>
          <w:rFonts w:ascii="宋体" w:hAnsi="宋体" w:eastAsia="宋体" w:cs="宋体"/>
          <w:sz w:val="24"/>
          <w:szCs w:val="24"/>
        </w:rPr>
      </w:pPr>
      <w:r>
        <w:rPr>
          <w:rFonts w:hint="eastAsia" w:ascii="宋体" w:hAnsi="宋体" w:eastAsia="宋体" w:cs="宋体"/>
          <w:sz w:val="24"/>
          <w:szCs w:val="24"/>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E5541A6">
      <w:pPr>
        <w:topLinePunct/>
        <w:spacing w:before="4" w:line="360" w:lineRule="auto"/>
        <w:ind w:firstLine="480" w:firstLineChars="200"/>
        <w:rPr>
          <w:rFonts w:ascii="宋体" w:hAnsi="宋体" w:eastAsia="宋体" w:cs="宋体"/>
          <w:sz w:val="24"/>
          <w:szCs w:val="24"/>
        </w:rPr>
      </w:pPr>
      <w:r>
        <w:rPr>
          <w:rFonts w:hint="eastAsia" w:ascii="宋体" w:hAnsi="宋体" w:eastAsia="宋体" w:cs="宋体"/>
          <w:sz w:val="24"/>
          <w:szCs w:val="24"/>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4CDCF78">
      <w:pPr>
        <w:topLinePunct/>
        <w:spacing w:before="4" w:line="360" w:lineRule="auto"/>
        <w:ind w:firstLine="480" w:firstLineChars="200"/>
        <w:rPr>
          <w:rFonts w:ascii="宋体" w:hAnsi="宋体" w:eastAsia="宋体" w:cs="宋体"/>
          <w:sz w:val="24"/>
          <w:szCs w:val="24"/>
        </w:rPr>
      </w:pPr>
      <w:r>
        <w:rPr>
          <w:rFonts w:hint="eastAsia" w:ascii="宋体" w:hAnsi="宋体" w:eastAsia="宋体" w:cs="宋体"/>
          <w:sz w:val="24"/>
          <w:szCs w:val="24"/>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6309D46B">
      <w:pPr>
        <w:topLinePunct/>
        <w:spacing w:before="4" w:line="360" w:lineRule="auto"/>
        <w:ind w:firstLine="480" w:firstLineChars="200"/>
        <w:rPr>
          <w:rFonts w:ascii="宋体" w:hAnsi="宋体" w:eastAsia="宋体" w:cs="宋体"/>
          <w:sz w:val="24"/>
          <w:szCs w:val="24"/>
        </w:rPr>
      </w:pPr>
      <w:r>
        <w:rPr>
          <w:rFonts w:hint="eastAsia" w:ascii="宋体" w:hAnsi="宋体" w:eastAsia="宋体" w:cs="宋体"/>
          <w:sz w:val="24"/>
          <w:szCs w:val="24"/>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5F4A4A21">
      <w:pPr>
        <w:topLinePunct/>
        <w:spacing w:before="4" w:line="360" w:lineRule="auto"/>
        <w:ind w:firstLine="480" w:firstLineChars="200"/>
        <w:rPr>
          <w:rFonts w:ascii="宋体" w:hAnsi="宋体" w:eastAsia="宋体" w:cs="宋体"/>
          <w:sz w:val="24"/>
          <w:szCs w:val="24"/>
        </w:rPr>
      </w:pPr>
      <w:r>
        <w:rPr>
          <w:rFonts w:hint="eastAsia" w:ascii="宋体" w:hAnsi="宋体" w:eastAsia="宋体" w:cs="宋体"/>
          <w:sz w:val="24"/>
          <w:szCs w:val="24"/>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79A8631F">
      <w:pPr>
        <w:topLinePunct/>
        <w:spacing w:before="4" w:line="360" w:lineRule="auto"/>
        <w:ind w:firstLine="480" w:firstLineChars="200"/>
        <w:rPr>
          <w:rFonts w:ascii="宋体" w:hAnsi="宋体" w:eastAsia="宋体" w:cs="宋体"/>
          <w:sz w:val="24"/>
          <w:szCs w:val="24"/>
        </w:rPr>
      </w:pPr>
      <w:r>
        <w:rPr>
          <w:rFonts w:hint="eastAsia" w:ascii="宋体" w:hAnsi="宋体" w:eastAsia="宋体" w:cs="宋体"/>
          <w:sz w:val="24"/>
          <w:szCs w:val="24"/>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6AA75774">
      <w:pPr>
        <w:topLinePunct/>
        <w:spacing w:before="4" w:line="360" w:lineRule="auto"/>
        <w:ind w:firstLine="480" w:firstLineChars="200"/>
        <w:rPr>
          <w:rFonts w:ascii="宋体" w:hAnsi="宋体" w:eastAsia="宋体" w:cs="宋体"/>
          <w:sz w:val="24"/>
          <w:szCs w:val="24"/>
        </w:rPr>
      </w:pPr>
      <w:r>
        <w:rPr>
          <w:rFonts w:hint="eastAsia" w:ascii="宋体" w:hAnsi="宋体" w:eastAsia="宋体" w:cs="宋体"/>
          <w:sz w:val="24"/>
          <w:szCs w:val="24"/>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2712B270">
      <w:pPr>
        <w:topLinePunct/>
        <w:spacing w:before="4" w:line="360" w:lineRule="auto"/>
        <w:ind w:firstLine="480" w:firstLineChars="200"/>
        <w:rPr>
          <w:rFonts w:ascii="宋体" w:hAnsi="宋体" w:eastAsia="宋体" w:cs="宋体"/>
          <w:sz w:val="24"/>
          <w:szCs w:val="24"/>
        </w:rPr>
      </w:pPr>
      <w:r>
        <w:rPr>
          <w:rFonts w:hint="eastAsia" w:ascii="宋体" w:hAnsi="宋体" w:eastAsia="宋体" w:cs="宋体"/>
          <w:sz w:val="24"/>
          <w:szCs w:val="24"/>
        </w:rPr>
        <w:t>（十六）其他未列明行业。从业人员300人以下的为中小微型企业。其中，从业人员100人及以上的为中型企业；从业人员10人及以上的为小型企业；从业人员10人以下的为微型企业。</w:t>
      </w:r>
    </w:p>
    <w:p w14:paraId="4A59CD6E">
      <w:pPr>
        <w:topLinePunct/>
        <w:spacing w:before="4" w:line="360" w:lineRule="auto"/>
        <w:ind w:firstLine="480" w:firstLineChars="200"/>
        <w:rPr>
          <w:rFonts w:ascii="宋体" w:hAnsi="宋体" w:eastAsia="宋体" w:cs="宋体"/>
          <w:sz w:val="24"/>
          <w:szCs w:val="24"/>
        </w:rPr>
      </w:pPr>
      <w:r>
        <w:rPr>
          <w:rFonts w:hint="eastAsia" w:ascii="宋体" w:hAnsi="宋体" w:eastAsia="宋体" w:cs="宋体"/>
          <w:sz w:val="24"/>
          <w:szCs w:val="24"/>
        </w:rPr>
        <w:t>五、企业类型的划分以统计部门的统计数据为依据。</w:t>
      </w:r>
    </w:p>
    <w:p w14:paraId="7F8C815C">
      <w:pPr>
        <w:topLinePunct/>
        <w:spacing w:before="4" w:line="360" w:lineRule="auto"/>
        <w:ind w:firstLine="480" w:firstLineChars="200"/>
        <w:rPr>
          <w:rFonts w:ascii="宋体" w:hAnsi="宋体" w:eastAsia="宋体" w:cs="宋体"/>
          <w:sz w:val="24"/>
          <w:szCs w:val="24"/>
        </w:rPr>
      </w:pPr>
      <w:r>
        <w:rPr>
          <w:rFonts w:hint="eastAsia" w:ascii="宋体" w:hAnsi="宋体" w:eastAsia="宋体" w:cs="宋体"/>
          <w:sz w:val="24"/>
          <w:szCs w:val="24"/>
        </w:rPr>
        <w:t>六、本规定适用于在中华人民共和国境内依法设立的各类所有制和各种组织形式的企业。个体工商户和本规定以外的行业，参照本规定进行划型。</w:t>
      </w:r>
    </w:p>
    <w:p w14:paraId="196618E2">
      <w:pPr>
        <w:topLinePunct/>
        <w:spacing w:before="4" w:line="360" w:lineRule="auto"/>
        <w:ind w:firstLine="480" w:firstLineChars="200"/>
        <w:rPr>
          <w:rFonts w:ascii="宋体" w:hAnsi="宋体" w:eastAsia="宋体" w:cs="宋体"/>
          <w:sz w:val="24"/>
          <w:szCs w:val="24"/>
        </w:rPr>
      </w:pPr>
      <w:r>
        <w:rPr>
          <w:rFonts w:hint="eastAsia" w:ascii="宋体" w:hAnsi="宋体" w:eastAsia="宋体" w:cs="宋体"/>
          <w:sz w:val="24"/>
          <w:szCs w:val="24"/>
        </w:rPr>
        <w:t>七、本规定的中型企业标准上限即为大型企业标准的下限，国家统计部门据此制定大中小微型企业的统计分类。国务院有关部门据此进行相关数据分析，不得制定与本规定不一致的企业划型标准。</w:t>
      </w:r>
    </w:p>
    <w:p w14:paraId="0D372A85">
      <w:pPr>
        <w:topLinePunct/>
        <w:spacing w:before="4" w:line="360" w:lineRule="auto"/>
        <w:ind w:firstLine="480" w:firstLineChars="200"/>
        <w:rPr>
          <w:rFonts w:ascii="宋体" w:hAnsi="宋体" w:eastAsia="宋体" w:cs="宋体"/>
          <w:sz w:val="24"/>
          <w:szCs w:val="24"/>
        </w:rPr>
      </w:pPr>
      <w:r>
        <w:rPr>
          <w:rFonts w:hint="eastAsia" w:ascii="宋体" w:hAnsi="宋体" w:eastAsia="宋体" w:cs="宋体"/>
          <w:sz w:val="24"/>
          <w:szCs w:val="24"/>
        </w:rPr>
        <w:t>八、本规定由工业和信息化部、国家统计局会同有关部门根据《国民经济行业分类》修订情况和企业发展变化情况适时修订。</w:t>
      </w:r>
    </w:p>
    <w:p w14:paraId="77D1C5A8">
      <w:pPr>
        <w:topLinePunct/>
        <w:spacing w:before="4" w:line="360" w:lineRule="auto"/>
        <w:ind w:firstLine="480" w:firstLineChars="200"/>
        <w:rPr>
          <w:rFonts w:ascii="宋体" w:hAnsi="宋体" w:eastAsia="宋体" w:cs="宋体"/>
          <w:sz w:val="24"/>
          <w:szCs w:val="24"/>
        </w:rPr>
      </w:pPr>
      <w:r>
        <w:rPr>
          <w:rFonts w:hint="eastAsia" w:ascii="宋体" w:hAnsi="宋体" w:eastAsia="宋体" w:cs="宋体"/>
          <w:sz w:val="24"/>
          <w:szCs w:val="24"/>
        </w:rPr>
        <w:t>九、本规定由工业和信息化部、国家统计局会同有关部门负责解释。</w:t>
      </w:r>
    </w:p>
    <w:p w14:paraId="034A7D46">
      <w:pPr>
        <w:topLinePunct/>
        <w:spacing w:before="4" w:line="360" w:lineRule="auto"/>
        <w:ind w:firstLine="480" w:firstLineChars="200"/>
      </w:pPr>
      <w:r>
        <w:rPr>
          <w:rFonts w:hint="eastAsia" w:ascii="宋体" w:hAnsi="宋体" w:eastAsia="宋体" w:cs="宋体"/>
          <w:sz w:val="24"/>
          <w:szCs w:val="24"/>
        </w:rPr>
        <w:t>十、本规定自发布之日起执行，原国家经贸委、原国家计委、财政部和国家统计局2003年颁布的《中小企业标准暂行规定》同时废止。</w:t>
      </w:r>
      <w:r>
        <w:t xml:space="preserve"> </w:t>
      </w:r>
    </w:p>
    <w:p w14:paraId="7159A169">
      <w:pPr>
        <w:spacing w:line="0" w:lineRule="atLeast"/>
        <w:ind w:firstLine="643" w:firstLineChars="268"/>
        <w:rPr>
          <w:rFonts w:ascii="宋体" w:hAnsi="宋体" w:eastAsia="宋体" w:cs="宋体"/>
          <w:sz w:val="24"/>
          <w:szCs w:val="24"/>
        </w:rPr>
      </w:pPr>
    </w:p>
    <w:sectPr>
      <w:footerReference r:id="rId6" w:type="first"/>
      <w:footerReference r:id="rId5" w:type="default"/>
      <w:pgSz w:w="11906" w:h="16838"/>
      <w:pgMar w:top="1440" w:right="1800" w:bottom="1440" w:left="1800" w:header="850" w:footer="907" w:gutter="0"/>
      <w:pgNumType w:start="1"/>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B4F47661-9317-4BA2-B36F-9CD362A9F565}"/>
  </w:font>
  <w:font w:name="黑体">
    <w:panose1 w:val="02010609060101010101"/>
    <w:charset w:val="86"/>
    <w:family w:val="auto"/>
    <w:pitch w:val="default"/>
    <w:sig w:usb0="800002BF" w:usb1="38CF7CFA" w:usb2="00000016" w:usb3="00000000" w:csb0="00040001" w:csb1="00000000"/>
    <w:embedRegular r:id="rId2" w:fontKey="{AD3DC74B-887A-4F73-939E-B95EF9A1B4A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embedRegular r:id="rId3" w:fontKey="{759F5692-1595-42B8-A43B-0BFBA5BA01EE}"/>
  </w:font>
  <w:font w:name="微软雅黑">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00" w:usb3="00000000" w:csb0="00040000" w:csb1="00000000"/>
    <w:embedRegular r:id="rId4" w:fontKey="{86C1D7C8-3A7A-40DE-8F9A-7E215981E693}"/>
  </w:font>
  <w:font w:name="仿宋">
    <w:panose1 w:val="02010609060101010101"/>
    <w:charset w:val="86"/>
    <w:family w:val="modern"/>
    <w:pitch w:val="default"/>
    <w:sig w:usb0="800002BF" w:usb1="38CF7CFA" w:usb2="00000016" w:usb3="00000000" w:csb0="00040001" w:csb1="00000000"/>
    <w:embedRegular r:id="rId5" w:fontKey="{27675C24-B2EA-4819-A2EA-D98857C4C9BB}"/>
  </w:font>
  <w:font w:name="楷体_GB2312">
    <w:altName w:val="楷体"/>
    <w:panose1 w:val="00000000000000000000"/>
    <w:charset w:val="86"/>
    <w:family w:val="modern"/>
    <w:pitch w:val="default"/>
    <w:sig w:usb0="00000000" w:usb1="00000000" w:usb2="00000000" w:usb3="00000000" w:csb0="00040000" w:csb1="00000000"/>
    <w:embedRegular r:id="rId6" w:fontKey="{FE7894B7-ABA0-4530-944A-B85DA507DA47}"/>
  </w:font>
  <w:font w:name="楷体">
    <w:panose1 w:val="02010609060101010101"/>
    <w:charset w:val="86"/>
    <w:family w:val="auto"/>
    <w:pitch w:val="default"/>
    <w:sig w:usb0="800002BF" w:usb1="38CF7CFA" w:usb2="00000016" w:usb3="00000000" w:csb0="00040001" w:csb1="00000000"/>
  </w:font>
  <w:font w:name="清雅黑体">
    <w:altName w:val="黑体"/>
    <w:panose1 w:val="00000000000000000000"/>
    <w:charset w:val="86"/>
    <w:family w:val="auto"/>
    <w:pitch w:val="default"/>
    <w:sig w:usb0="00000000" w:usb1="00000000" w:usb2="00000012" w:usb3="00000000" w:csb0="00040001" w:csb1="00000000"/>
    <w:embedRegular r:id="rId7" w:fontKey="{B8B9D12A-024E-428E-A4A3-7478F4A38C70}"/>
  </w:font>
  <w:font w:name="KSOFE44F9426">
    <w:panose1 w:val="02010609060101010101"/>
    <w:charset w:val="86"/>
    <w:family w:val="auto"/>
    <w:pitch w:val="default"/>
    <w:sig w:usb0="00000001" w:usb1="00000000" w:usb2="00000000" w:usb3="00000000" w:csb0="00040001" w:csb1="00000000"/>
  </w:font>
  <w:font w:name="KSOFF9CC612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925829"/>
      <w:docPartObj>
        <w:docPartGallery w:val="autotext"/>
      </w:docPartObj>
    </w:sdtPr>
    <w:sdtContent>
      <w:p w14:paraId="32CF89EF">
        <w:pPr>
          <w:pStyle w:val="14"/>
          <w:jc w:val="center"/>
        </w:pPr>
        <w:r>
          <w:fldChar w:fldCharType="begin"/>
        </w:r>
        <w:r>
          <w:instrText xml:space="preserve"> PAGE   \* MERGEFORMAT </w:instrText>
        </w:r>
        <w:r>
          <w:fldChar w:fldCharType="separate"/>
        </w:r>
        <w:r>
          <w:rPr>
            <w:lang w:val="zh-CN"/>
          </w:rPr>
          <w:t>-</w:t>
        </w:r>
        <w:r>
          <w:t xml:space="preserve"> 64 -</w:t>
        </w:r>
        <w:r>
          <w:fldChar w:fldCharType="end"/>
        </w:r>
      </w:p>
    </w:sdtContent>
  </w:sdt>
  <w:p w14:paraId="566C6C2A">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DDA65E">
    <w:pPr>
      <w:pStyle w:val="14"/>
      <w:spacing w:line="0" w:lineRule="atLeast"/>
      <w:rPr>
        <w:rFonts w:ascii="清雅黑体" w:hAnsi="清雅黑体" w:eastAsia="清雅黑体" w:cs="清雅黑体"/>
        <w:sz w:val="20"/>
        <w:szCs w:val="20"/>
      </w:rPr>
    </w:pPr>
    <w:r>
      <w:pict>
        <v:shape id="_x0000_s2052" o:spid="_x0000_s2052"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path/>
          <v:fill on="f" focussize="0,0"/>
          <v:stroke on="f" weight="0.5pt" joinstyle="miter"/>
          <v:imagedata o:title=""/>
          <o:lock v:ext="edit"/>
          <v:textbox inset="0mm,0mm,0mm,0mm" style="mso-fit-shape-to-text:t;">
            <w:txbxContent>
              <w:p w14:paraId="028968C3">
                <w:pPr>
                  <w:pStyle w:val="14"/>
                </w:pPr>
                <w:r>
                  <w:t xml:space="preserve">— </w:t>
                </w:r>
                <w:r>
                  <w:fldChar w:fldCharType="begin"/>
                </w:r>
                <w:r>
                  <w:instrText xml:space="preserve"> PAGE  \* MERGEFORMAT </w:instrText>
                </w:r>
                <w:r>
                  <w:fldChar w:fldCharType="separate"/>
                </w:r>
                <w:r>
                  <w:t>72</w:t>
                </w:r>
                <w:r>
                  <w:fldChar w:fldCharType="end"/>
                </w:r>
                <w:r>
                  <w:t xml:space="preserve"> —</w:t>
                </w:r>
              </w:p>
            </w:txbxContent>
          </v:textbox>
        </v:shape>
      </w:pict>
    </w:r>
    <w:r>
      <w:pict>
        <v:shape id="_x0000_s2053" o:spid="_x0000_s2053" o:spt="202" type="#_x0000_t202" style="position:absolute;left:0pt;margin-left:503.9pt;margin-top:0pt;height:144pt;width:144pt;mso-position-horizontal-relative:margin;mso-wrap-style:none;z-index:251660288;mso-width-relative:page;mso-height-relative:page;" filled="f" stroked="f" coordsize="21600,21600" o:gfxdata="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I+/lXDVAAAACgEAAA8AAAAAAAAAAQAgAAAAIgAAAGRycy9kb3ducmV2LnhtbFBL&#10;AQIUABQAAAAIAIdO4kA0iRrsMgIAAGMEAAAOAAAAAAAAAAEAIAAAACQBAABkcnMvZTJvRG9jLnht&#10;bFBLBQYAAAAABgAGAFkBAADIBQAAAAA=&#10;">
          <v:path/>
          <v:fill on="f" focussize="0,0"/>
          <v:stroke on="f" weight="0.5pt" joinstyle="miter"/>
          <v:imagedata o:title=""/>
          <o:lock v:ext="edit"/>
          <v:textbox inset="0mm,0mm,0mm,0mm" style="mso-fit-shape-to-text:t;">
            <w:txbxContent>
              <w:p w14:paraId="379FC3D8">
                <w:pPr>
                  <w:rPr>
                    <w:sz w:val="18"/>
                  </w:rPr>
                </w:pP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EBA44A">
    <w:pPr>
      <w:pStyle w:val="14"/>
      <w:spacing w:line="0" w:lineRule="atLeast"/>
      <w:rPr>
        <w:rFonts w:ascii="清雅黑体" w:hAnsi="清雅黑体" w:eastAsia="清雅黑体" w:cs="清雅黑体"/>
        <w:sz w:val="20"/>
        <w:szCs w:val="20"/>
      </w:rPr>
    </w:pPr>
    <w:r>
      <w:rPr>
        <w:rFonts w:ascii="清雅黑体" w:hAnsi="清雅黑体" w:eastAsia="清雅黑体" w:cs="清雅黑体"/>
      </w:rPr>
      <w:pict>
        <v:shape id="_x0000_s2054" o:spid="_x0000_s2054"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path/>
          <v:fill on="f" focussize="0,0"/>
          <v:stroke on="f" weight="0.5pt" joinstyle="miter"/>
          <v:imagedata o:title=""/>
          <o:lock v:ext="edit"/>
          <v:textbox inset="0mm,0mm,0mm,0mm" style="mso-fit-shape-to-text:t;">
            <w:txbxContent>
              <w:p w14:paraId="6AEF472F">
                <w:pPr>
                  <w:pStyle w:val="14"/>
                </w:pPr>
                <w:r>
                  <w:t xml:space="preserve">— </w:t>
                </w:r>
                <w:r>
                  <w:fldChar w:fldCharType="begin"/>
                </w:r>
                <w:r>
                  <w:instrText xml:space="preserve"> PAGE  \* MERGEFORMAT </w:instrText>
                </w:r>
                <w:r>
                  <w:fldChar w:fldCharType="separate"/>
                </w:r>
                <w:r>
                  <w:t>67</w:t>
                </w:r>
                <w:r>
                  <w:fldChar w:fldCharType="end"/>
                </w:r>
                <w:r>
                  <w:t xml:space="preserve"> —</w:t>
                </w:r>
              </w:p>
            </w:txbxContent>
          </v:textbox>
        </v:shape>
      </w:pict>
    </w:r>
    <w:r>
      <w:rPr>
        <w:rFonts w:hint="eastAsia" w:ascii="清雅黑体" w:hAnsi="清雅黑体" w:eastAsia="清雅黑体" w:cs="清雅黑体"/>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AC94A1B"/>
    <w:multiLevelType w:val="singleLevel"/>
    <w:tmpl w:val="1AC94A1B"/>
    <w:lvl w:ilvl="0" w:tentative="0">
      <w:start w:val="6"/>
      <w:numFmt w:val="chineseCounting"/>
      <w:suff w:val="space"/>
      <w:lvlText w:val="第%1章"/>
      <w:lvlJc w:val="left"/>
      <w:rPr>
        <w:rFonts w:hint="eastAsia"/>
      </w:rPr>
    </w:lvl>
  </w:abstractNum>
  <w:abstractNum w:abstractNumId="1">
    <w:nsid w:val="39813C4E"/>
    <w:multiLevelType w:val="multilevel"/>
    <w:tmpl w:val="39813C4E"/>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cumentProtection w:enforcement="0"/>
  <w:defaultTabStop w:val="420"/>
  <w:drawingGridHorizontalSpacing w:val="11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footnotePr>
    <w:footnote w:id="0"/>
    <w:footnote w:id="1"/>
  </w:foot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rsids>
    <w:rsidRoot w:val="0FF90543"/>
    <w:rsid w:val="00010505"/>
    <w:rsid w:val="00025485"/>
    <w:rsid w:val="000261E7"/>
    <w:rsid w:val="00057ECC"/>
    <w:rsid w:val="00062D8E"/>
    <w:rsid w:val="000906BB"/>
    <w:rsid w:val="000908D3"/>
    <w:rsid w:val="00097F36"/>
    <w:rsid w:val="000A4216"/>
    <w:rsid w:val="000D75AF"/>
    <w:rsid w:val="000D7B4E"/>
    <w:rsid w:val="000E2F15"/>
    <w:rsid w:val="000E6EF9"/>
    <w:rsid w:val="00131D1A"/>
    <w:rsid w:val="001541B9"/>
    <w:rsid w:val="00154D68"/>
    <w:rsid w:val="00167D2F"/>
    <w:rsid w:val="00170B83"/>
    <w:rsid w:val="00180581"/>
    <w:rsid w:val="00184735"/>
    <w:rsid w:val="00195859"/>
    <w:rsid w:val="001A26B7"/>
    <w:rsid w:val="001C2BBB"/>
    <w:rsid w:val="001D6087"/>
    <w:rsid w:val="00202C91"/>
    <w:rsid w:val="00256867"/>
    <w:rsid w:val="00264856"/>
    <w:rsid w:val="002656A6"/>
    <w:rsid w:val="00270E45"/>
    <w:rsid w:val="00295A95"/>
    <w:rsid w:val="002A23EC"/>
    <w:rsid w:val="002D387A"/>
    <w:rsid w:val="002F2268"/>
    <w:rsid w:val="002F78F8"/>
    <w:rsid w:val="00325BD3"/>
    <w:rsid w:val="0032709C"/>
    <w:rsid w:val="00330C6F"/>
    <w:rsid w:val="00351B43"/>
    <w:rsid w:val="00356645"/>
    <w:rsid w:val="00360E2D"/>
    <w:rsid w:val="0037199E"/>
    <w:rsid w:val="00371E4D"/>
    <w:rsid w:val="003D021F"/>
    <w:rsid w:val="003D0595"/>
    <w:rsid w:val="003E02EF"/>
    <w:rsid w:val="003E394B"/>
    <w:rsid w:val="003F4D51"/>
    <w:rsid w:val="003F7F2D"/>
    <w:rsid w:val="00410F0B"/>
    <w:rsid w:val="0041682C"/>
    <w:rsid w:val="0041774C"/>
    <w:rsid w:val="00430A08"/>
    <w:rsid w:val="004370B7"/>
    <w:rsid w:val="004500D7"/>
    <w:rsid w:val="00461422"/>
    <w:rsid w:val="00463C8A"/>
    <w:rsid w:val="004678A0"/>
    <w:rsid w:val="004717D0"/>
    <w:rsid w:val="004A6867"/>
    <w:rsid w:val="004B6B2F"/>
    <w:rsid w:val="004C5569"/>
    <w:rsid w:val="00513B12"/>
    <w:rsid w:val="00514FEB"/>
    <w:rsid w:val="0052572E"/>
    <w:rsid w:val="00542D16"/>
    <w:rsid w:val="005A1F76"/>
    <w:rsid w:val="005A4974"/>
    <w:rsid w:val="005C26D2"/>
    <w:rsid w:val="005C5AF1"/>
    <w:rsid w:val="005E11C6"/>
    <w:rsid w:val="005F0ED0"/>
    <w:rsid w:val="005F2EAC"/>
    <w:rsid w:val="005F380C"/>
    <w:rsid w:val="00606FEC"/>
    <w:rsid w:val="006362F4"/>
    <w:rsid w:val="00673650"/>
    <w:rsid w:val="00683BBC"/>
    <w:rsid w:val="006A4D0A"/>
    <w:rsid w:val="006B6BE9"/>
    <w:rsid w:val="006D6314"/>
    <w:rsid w:val="006E224B"/>
    <w:rsid w:val="006F0EC3"/>
    <w:rsid w:val="006F4B01"/>
    <w:rsid w:val="006F6D9F"/>
    <w:rsid w:val="00744976"/>
    <w:rsid w:val="0075335C"/>
    <w:rsid w:val="00762705"/>
    <w:rsid w:val="00771EA6"/>
    <w:rsid w:val="0077754C"/>
    <w:rsid w:val="008036E3"/>
    <w:rsid w:val="008218D1"/>
    <w:rsid w:val="00833D62"/>
    <w:rsid w:val="00857CC0"/>
    <w:rsid w:val="008846E7"/>
    <w:rsid w:val="008A5D06"/>
    <w:rsid w:val="008B324B"/>
    <w:rsid w:val="008E4E32"/>
    <w:rsid w:val="009062BC"/>
    <w:rsid w:val="00915F45"/>
    <w:rsid w:val="009600CE"/>
    <w:rsid w:val="00981811"/>
    <w:rsid w:val="00983E92"/>
    <w:rsid w:val="00986BB7"/>
    <w:rsid w:val="0099247E"/>
    <w:rsid w:val="009C6E69"/>
    <w:rsid w:val="009C7DE7"/>
    <w:rsid w:val="009D364F"/>
    <w:rsid w:val="009E4837"/>
    <w:rsid w:val="009F7F9C"/>
    <w:rsid w:val="00A20F0F"/>
    <w:rsid w:val="00A62967"/>
    <w:rsid w:val="00AA47BA"/>
    <w:rsid w:val="00AB20B6"/>
    <w:rsid w:val="00AB2582"/>
    <w:rsid w:val="00AB78B0"/>
    <w:rsid w:val="00AD41E3"/>
    <w:rsid w:val="00B1650D"/>
    <w:rsid w:val="00B22E61"/>
    <w:rsid w:val="00B264A0"/>
    <w:rsid w:val="00B27EA7"/>
    <w:rsid w:val="00B36BC2"/>
    <w:rsid w:val="00B51ABF"/>
    <w:rsid w:val="00B65757"/>
    <w:rsid w:val="00B73F42"/>
    <w:rsid w:val="00B95C3C"/>
    <w:rsid w:val="00B96E28"/>
    <w:rsid w:val="00BC2235"/>
    <w:rsid w:val="00BC22AF"/>
    <w:rsid w:val="00BC6DFA"/>
    <w:rsid w:val="00BD167E"/>
    <w:rsid w:val="00BD7500"/>
    <w:rsid w:val="00BF4F85"/>
    <w:rsid w:val="00BF7752"/>
    <w:rsid w:val="00C010E2"/>
    <w:rsid w:val="00C07547"/>
    <w:rsid w:val="00C46A78"/>
    <w:rsid w:val="00C516B2"/>
    <w:rsid w:val="00C55B98"/>
    <w:rsid w:val="00C56342"/>
    <w:rsid w:val="00C56F02"/>
    <w:rsid w:val="00C761F7"/>
    <w:rsid w:val="00C863CA"/>
    <w:rsid w:val="00C93CFE"/>
    <w:rsid w:val="00CA6CE3"/>
    <w:rsid w:val="00CB5828"/>
    <w:rsid w:val="00CB5CB6"/>
    <w:rsid w:val="00CC711F"/>
    <w:rsid w:val="00D0306E"/>
    <w:rsid w:val="00D252B5"/>
    <w:rsid w:val="00D3142F"/>
    <w:rsid w:val="00D9355E"/>
    <w:rsid w:val="00DA11FF"/>
    <w:rsid w:val="00DC015E"/>
    <w:rsid w:val="00DE369D"/>
    <w:rsid w:val="00E22664"/>
    <w:rsid w:val="00E25507"/>
    <w:rsid w:val="00E7377A"/>
    <w:rsid w:val="00E94D3F"/>
    <w:rsid w:val="00EA1913"/>
    <w:rsid w:val="00EC1BC6"/>
    <w:rsid w:val="00EC6E38"/>
    <w:rsid w:val="00ED4245"/>
    <w:rsid w:val="00EE50C5"/>
    <w:rsid w:val="00F074B0"/>
    <w:rsid w:val="00F226E6"/>
    <w:rsid w:val="00F34C59"/>
    <w:rsid w:val="00F46B53"/>
    <w:rsid w:val="00F503DA"/>
    <w:rsid w:val="00F56983"/>
    <w:rsid w:val="00F60AB7"/>
    <w:rsid w:val="00F63DB0"/>
    <w:rsid w:val="00F90908"/>
    <w:rsid w:val="00F93C01"/>
    <w:rsid w:val="00FA7EB1"/>
    <w:rsid w:val="00FB379E"/>
    <w:rsid w:val="00FC3D9F"/>
    <w:rsid w:val="00FD003D"/>
    <w:rsid w:val="00FD5FBE"/>
    <w:rsid w:val="00FF18B8"/>
    <w:rsid w:val="010B44DC"/>
    <w:rsid w:val="01666561"/>
    <w:rsid w:val="01762414"/>
    <w:rsid w:val="01883901"/>
    <w:rsid w:val="01D46B46"/>
    <w:rsid w:val="029E42B9"/>
    <w:rsid w:val="03125B78"/>
    <w:rsid w:val="032B0404"/>
    <w:rsid w:val="03363EFB"/>
    <w:rsid w:val="03497A81"/>
    <w:rsid w:val="034A70C0"/>
    <w:rsid w:val="03D9312E"/>
    <w:rsid w:val="0445187F"/>
    <w:rsid w:val="049525BD"/>
    <w:rsid w:val="04F94B68"/>
    <w:rsid w:val="05815DB4"/>
    <w:rsid w:val="063C5539"/>
    <w:rsid w:val="06DB3C35"/>
    <w:rsid w:val="06F757B1"/>
    <w:rsid w:val="07035F04"/>
    <w:rsid w:val="076A72FD"/>
    <w:rsid w:val="07B53599"/>
    <w:rsid w:val="080C528C"/>
    <w:rsid w:val="08185400"/>
    <w:rsid w:val="087B0B77"/>
    <w:rsid w:val="08907C6B"/>
    <w:rsid w:val="090D2965"/>
    <w:rsid w:val="095E1B17"/>
    <w:rsid w:val="09734E97"/>
    <w:rsid w:val="0A0D15B9"/>
    <w:rsid w:val="0AD71E16"/>
    <w:rsid w:val="0B1544B3"/>
    <w:rsid w:val="0B226F70"/>
    <w:rsid w:val="0BF00AD3"/>
    <w:rsid w:val="0BFA4B43"/>
    <w:rsid w:val="0C6A1912"/>
    <w:rsid w:val="0C8E2AB4"/>
    <w:rsid w:val="0CF34325"/>
    <w:rsid w:val="0D0A1E36"/>
    <w:rsid w:val="0D1B1479"/>
    <w:rsid w:val="0D237604"/>
    <w:rsid w:val="0DE45C36"/>
    <w:rsid w:val="0E622DAF"/>
    <w:rsid w:val="0ED71A38"/>
    <w:rsid w:val="0F047D5D"/>
    <w:rsid w:val="0F090622"/>
    <w:rsid w:val="0FA1450C"/>
    <w:rsid w:val="0FF90543"/>
    <w:rsid w:val="108654B0"/>
    <w:rsid w:val="10E71A33"/>
    <w:rsid w:val="11290F0D"/>
    <w:rsid w:val="120E0EEC"/>
    <w:rsid w:val="12274DA3"/>
    <w:rsid w:val="13405DEA"/>
    <w:rsid w:val="1432673A"/>
    <w:rsid w:val="146B158C"/>
    <w:rsid w:val="14E85964"/>
    <w:rsid w:val="166126A2"/>
    <w:rsid w:val="171D620B"/>
    <w:rsid w:val="17283764"/>
    <w:rsid w:val="17740758"/>
    <w:rsid w:val="18372554"/>
    <w:rsid w:val="184A28D4"/>
    <w:rsid w:val="18EF40CB"/>
    <w:rsid w:val="191E097B"/>
    <w:rsid w:val="19B910A3"/>
    <w:rsid w:val="1A213587"/>
    <w:rsid w:val="1B0F522D"/>
    <w:rsid w:val="1B171BBE"/>
    <w:rsid w:val="1B6603B7"/>
    <w:rsid w:val="1B7165D3"/>
    <w:rsid w:val="1C5C29DC"/>
    <w:rsid w:val="1CC2087B"/>
    <w:rsid w:val="1D3E51BA"/>
    <w:rsid w:val="1F08550B"/>
    <w:rsid w:val="1F5C3879"/>
    <w:rsid w:val="21676C37"/>
    <w:rsid w:val="21DA159C"/>
    <w:rsid w:val="21E61C23"/>
    <w:rsid w:val="220C7026"/>
    <w:rsid w:val="22966C23"/>
    <w:rsid w:val="23330D4B"/>
    <w:rsid w:val="235002CB"/>
    <w:rsid w:val="24717A5A"/>
    <w:rsid w:val="248875F1"/>
    <w:rsid w:val="24A23972"/>
    <w:rsid w:val="24E4573F"/>
    <w:rsid w:val="25247BD8"/>
    <w:rsid w:val="25326E89"/>
    <w:rsid w:val="25FD5DBC"/>
    <w:rsid w:val="260158AC"/>
    <w:rsid w:val="262D4E7A"/>
    <w:rsid w:val="262F59FD"/>
    <w:rsid w:val="26325E68"/>
    <w:rsid w:val="26C81EC9"/>
    <w:rsid w:val="26EF0C02"/>
    <w:rsid w:val="280F6FAD"/>
    <w:rsid w:val="28BB0E37"/>
    <w:rsid w:val="292B1F91"/>
    <w:rsid w:val="29300246"/>
    <w:rsid w:val="295959FF"/>
    <w:rsid w:val="2A3D7516"/>
    <w:rsid w:val="2AC661F3"/>
    <w:rsid w:val="2AC82E3D"/>
    <w:rsid w:val="2B422FD4"/>
    <w:rsid w:val="2C3A6526"/>
    <w:rsid w:val="2D285E15"/>
    <w:rsid w:val="2D6D1917"/>
    <w:rsid w:val="2E755089"/>
    <w:rsid w:val="2E7C0C4E"/>
    <w:rsid w:val="2F134449"/>
    <w:rsid w:val="2F3E7229"/>
    <w:rsid w:val="2F4800A8"/>
    <w:rsid w:val="30030473"/>
    <w:rsid w:val="30A66339"/>
    <w:rsid w:val="30E16A06"/>
    <w:rsid w:val="31F12FCC"/>
    <w:rsid w:val="322135F8"/>
    <w:rsid w:val="32300C59"/>
    <w:rsid w:val="335173B7"/>
    <w:rsid w:val="33930F35"/>
    <w:rsid w:val="34140EA1"/>
    <w:rsid w:val="342D3D10"/>
    <w:rsid w:val="34FB01B2"/>
    <w:rsid w:val="35252A44"/>
    <w:rsid w:val="36127296"/>
    <w:rsid w:val="36524F10"/>
    <w:rsid w:val="36837AAC"/>
    <w:rsid w:val="36A54032"/>
    <w:rsid w:val="37646FF6"/>
    <w:rsid w:val="38997BC6"/>
    <w:rsid w:val="397F53E1"/>
    <w:rsid w:val="3A2D3B3E"/>
    <w:rsid w:val="3A33101D"/>
    <w:rsid w:val="3A3F2A4F"/>
    <w:rsid w:val="3ABC397F"/>
    <w:rsid w:val="3C6A2B1D"/>
    <w:rsid w:val="3D170FD9"/>
    <w:rsid w:val="3DDF7E2A"/>
    <w:rsid w:val="3DE230D4"/>
    <w:rsid w:val="3DFB6A3E"/>
    <w:rsid w:val="3DFC35CD"/>
    <w:rsid w:val="3EDA0AFC"/>
    <w:rsid w:val="3F602AF2"/>
    <w:rsid w:val="3F95733A"/>
    <w:rsid w:val="3FE67B95"/>
    <w:rsid w:val="401C020B"/>
    <w:rsid w:val="40565F5E"/>
    <w:rsid w:val="41046243"/>
    <w:rsid w:val="41517290"/>
    <w:rsid w:val="41850CE8"/>
    <w:rsid w:val="41A424B8"/>
    <w:rsid w:val="4256677E"/>
    <w:rsid w:val="42DE0AB6"/>
    <w:rsid w:val="430F23F7"/>
    <w:rsid w:val="430F543C"/>
    <w:rsid w:val="43884048"/>
    <w:rsid w:val="446E1BFF"/>
    <w:rsid w:val="4511035A"/>
    <w:rsid w:val="45890F24"/>
    <w:rsid w:val="45F23851"/>
    <w:rsid w:val="4616728A"/>
    <w:rsid w:val="466A66DE"/>
    <w:rsid w:val="46D52711"/>
    <w:rsid w:val="47867FEB"/>
    <w:rsid w:val="48241EBA"/>
    <w:rsid w:val="483B47F6"/>
    <w:rsid w:val="483B5777"/>
    <w:rsid w:val="488D2B08"/>
    <w:rsid w:val="48D073B7"/>
    <w:rsid w:val="48D7117D"/>
    <w:rsid w:val="48FD5F50"/>
    <w:rsid w:val="4A1B6F06"/>
    <w:rsid w:val="4A2F3B7C"/>
    <w:rsid w:val="4A4C6847"/>
    <w:rsid w:val="4A527BD5"/>
    <w:rsid w:val="4AC5484B"/>
    <w:rsid w:val="4B224DE7"/>
    <w:rsid w:val="4B38586E"/>
    <w:rsid w:val="4BA83F51"/>
    <w:rsid w:val="4C2B6236"/>
    <w:rsid w:val="4C8000D4"/>
    <w:rsid w:val="4CC24EA8"/>
    <w:rsid w:val="4CE94821"/>
    <w:rsid w:val="4DFF1A7A"/>
    <w:rsid w:val="4E854C45"/>
    <w:rsid w:val="4ED5478B"/>
    <w:rsid w:val="4FBA6948"/>
    <w:rsid w:val="505477E9"/>
    <w:rsid w:val="50583D9E"/>
    <w:rsid w:val="50FC20FC"/>
    <w:rsid w:val="510D203A"/>
    <w:rsid w:val="51A0703E"/>
    <w:rsid w:val="51EB103B"/>
    <w:rsid w:val="51FC6DA4"/>
    <w:rsid w:val="535263E2"/>
    <w:rsid w:val="537D0417"/>
    <w:rsid w:val="539B28B0"/>
    <w:rsid w:val="54122EF0"/>
    <w:rsid w:val="54450A52"/>
    <w:rsid w:val="54604111"/>
    <w:rsid w:val="54A656ED"/>
    <w:rsid w:val="54E850A0"/>
    <w:rsid w:val="55157FCD"/>
    <w:rsid w:val="55981B26"/>
    <w:rsid w:val="55F57C61"/>
    <w:rsid w:val="57530405"/>
    <w:rsid w:val="57A316AD"/>
    <w:rsid w:val="57A62D36"/>
    <w:rsid w:val="57AA68DC"/>
    <w:rsid w:val="57E55997"/>
    <w:rsid w:val="590C74D6"/>
    <w:rsid w:val="59667196"/>
    <w:rsid w:val="59C30109"/>
    <w:rsid w:val="5A171DDF"/>
    <w:rsid w:val="5A81253D"/>
    <w:rsid w:val="5B503CBD"/>
    <w:rsid w:val="5B6A51F0"/>
    <w:rsid w:val="5B8307C6"/>
    <w:rsid w:val="5BC2672D"/>
    <w:rsid w:val="5CDE64DC"/>
    <w:rsid w:val="5E5F4DEB"/>
    <w:rsid w:val="5FE575B3"/>
    <w:rsid w:val="60AE7E03"/>
    <w:rsid w:val="60E7781B"/>
    <w:rsid w:val="61130BD6"/>
    <w:rsid w:val="612C6F7A"/>
    <w:rsid w:val="6133345D"/>
    <w:rsid w:val="618F3DEA"/>
    <w:rsid w:val="63065CD5"/>
    <w:rsid w:val="638C5AAE"/>
    <w:rsid w:val="64670A4D"/>
    <w:rsid w:val="64672D9D"/>
    <w:rsid w:val="64C86FBA"/>
    <w:rsid w:val="64F87E03"/>
    <w:rsid w:val="653849C9"/>
    <w:rsid w:val="654A60A7"/>
    <w:rsid w:val="65655C8C"/>
    <w:rsid w:val="657509A1"/>
    <w:rsid w:val="65C23A09"/>
    <w:rsid w:val="66042057"/>
    <w:rsid w:val="66106E6A"/>
    <w:rsid w:val="6644370B"/>
    <w:rsid w:val="664810C7"/>
    <w:rsid w:val="6724767F"/>
    <w:rsid w:val="67FF2C20"/>
    <w:rsid w:val="681B496C"/>
    <w:rsid w:val="6A5F4AB0"/>
    <w:rsid w:val="6A890F99"/>
    <w:rsid w:val="6B2B18CE"/>
    <w:rsid w:val="6B5670CE"/>
    <w:rsid w:val="6BCB488A"/>
    <w:rsid w:val="6C0C59DE"/>
    <w:rsid w:val="6CED5DAE"/>
    <w:rsid w:val="6D147D17"/>
    <w:rsid w:val="6D5B2099"/>
    <w:rsid w:val="6DD12138"/>
    <w:rsid w:val="6E8B37C7"/>
    <w:rsid w:val="6E9028F6"/>
    <w:rsid w:val="6F7264A0"/>
    <w:rsid w:val="6FD838D9"/>
    <w:rsid w:val="6FDC5069"/>
    <w:rsid w:val="70800172"/>
    <w:rsid w:val="71032B33"/>
    <w:rsid w:val="71DE606F"/>
    <w:rsid w:val="72181581"/>
    <w:rsid w:val="72430761"/>
    <w:rsid w:val="72BA2638"/>
    <w:rsid w:val="73161C4E"/>
    <w:rsid w:val="73194088"/>
    <w:rsid w:val="73377994"/>
    <w:rsid w:val="73E133AB"/>
    <w:rsid w:val="73F2195D"/>
    <w:rsid w:val="743E1047"/>
    <w:rsid w:val="74D7310B"/>
    <w:rsid w:val="75577B47"/>
    <w:rsid w:val="755869A5"/>
    <w:rsid w:val="75784795"/>
    <w:rsid w:val="762D4ECF"/>
    <w:rsid w:val="763E2F56"/>
    <w:rsid w:val="76476E7D"/>
    <w:rsid w:val="76791BC6"/>
    <w:rsid w:val="77314E0A"/>
    <w:rsid w:val="774E334F"/>
    <w:rsid w:val="77C35AEB"/>
    <w:rsid w:val="77CD7B71"/>
    <w:rsid w:val="780A5D6D"/>
    <w:rsid w:val="788D4DFF"/>
    <w:rsid w:val="78BA692E"/>
    <w:rsid w:val="78DA28A8"/>
    <w:rsid w:val="791663CF"/>
    <w:rsid w:val="793A61AC"/>
    <w:rsid w:val="795B557D"/>
    <w:rsid w:val="79D5724C"/>
    <w:rsid w:val="7A993CD7"/>
    <w:rsid w:val="7C6F6241"/>
    <w:rsid w:val="7C725D31"/>
    <w:rsid w:val="7C975F82"/>
    <w:rsid w:val="7CAB5963"/>
    <w:rsid w:val="7CF7071D"/>
    <w:rsid w:val="7D162B61"/>
    <w:rsid w:val="7D8C3459"/>
    <w:rsid w:val="7DE4635B"/>
    <w:rsid w:val="7E2C5B03"/>
    <w:rsid w:val="7E727AC4"/>
    <w:rsid w:val="7EB50985"/>
    <w:rsid w:val="7F42461F"/>
    <w:rsid w:val="7F472654"/>
    <w:rsid w:val="7F612C3E"/>
    <w:rsid w:val="7F802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djustRightInd w:val="0"/>
      <w:snapToGrid w:val="0"/>
      <w:spacing w:after="200"/>
    </w:pPr>
    <w:rPr>
      <w:rFonts w:ascii="Tahoma" w:hAnsi="Tahoma" w:eastAsia="微软雅黑" w:cstheme="minorBidi"/>
      <w:sz w:val="22"/>
      <w:szCs w:val="22"/>
      <w:lang w:val="en-US" w:eastAsia="zh-CN" w:bidi="ar-SA"/>
    </w:rPr>
  </w:style>
  <w:style w:type="paragraph" w:styleId="2">
    <w:name w:val="heading 1"/>
    <w:basedOn w:val="1"/>
    <w:next w:val="1"/>
    <w:qFormat/>
    <w:uiPriority w:val="0"/>
    <w:pPr>
      <w:keepNext/>
      <w:keepLines/>
      <w:widowControl w:val="0"/>
      <w:adjustRightInd/>
      <w:snapToGrid/>
      <w:spacing w:after="0" w:line="360" w:lineRule="auto"/>
      <w:jc w:val="both"/>
      <w:outlineLvl w:val="0"/>
    </w:pPr>
    <w:rPr>
      <w:rFonts w:ascii="Times New Roman" w:hAnsi="Times New Roman" w:eastAsia="宋体" w:cs="Times New Roman"/>
      <w:b/>
      <w:bCs/>
      <w:kern w:val="44"/>
      <w:sz w:val="32"/>
      <w:szCs w:val="44"/>
    </w:rPr>
  </w:style>
  <w:style w:type="paragraph" w:styleId="3">
    <w:name w:val="heading 2"/>
    <w:basedOn w:val="1"/>
    <w:next w:val="1"/>
    <w:link w:val="27"/>
    <w:qFormat/>
    <w:uiPriority w:val="0"/>
    <w:pPr>
      <w:keepNext/>
      <w:keepLines/>
      <w:widowControl w:val="0"/>
      <w:adjustRightInd/>
      <w:snapToGrid/>
      <w:spacing w:before="260" w:after="260" w:line="413" w:lineRule="auto"/>
      <w:jc w:val="both"/>
      <w:outlineLvl w:val="1"/>
    </w:pPr>
    <w:rPr>
      <w:rFonts w:ascii="Arial" w:hAnsi="Arial" w:eastAsia="黑体" w:cs="Times New Roman"/>
      <w:b/>
      <w:bCs/>
      <w:kern w:val="2"/>
      <w:sz w:val="32"/>
      <w:szCs w:val="32"/>
    </w:rPr>
  </w:style>
  <w:style w:type="paragraph" w:styleId="4">
    <w:name w:val="heading 3"/>
    <w:basedOn w:val="1"/>
    <w:next w:val="1"/>
    <w:qFormat/>
    <w:uiPriority w:val="0"/>
    <w:pPr>
      <w:keepNext/>
      <w:keepLines/>
      <w:widowControl w:val="0"/>
      <w:adjustRightInd/>
      <w:snapToGrid/>
      <w:spacing w:after="0" w:line="360" w:lineRule="auto"/>
      <w:jc w:val="both"/>
      <w:outlineLvl w:val="2"/>
    </w:pPr>
    <w:rPr>
      <w:rFonts w:ascii="Times New Roman" w:hAnsi="Times New Roman" w:eastAsia="宋体" w:cs="Times New Roman"/>
      <w:b/>
      <w:bCs/>
      <w:kern w:val="2"/>
      <w:sz w:val="24"/>
      <w:szCs w:val="32"/>
    </w:rPr>
  </w:style>
  <w:style w:type="paragraph" w:styleId="5">
    <w:name w:val="heading 4"/>
    <w:basedOn w:val="1"/>
    <w:next w:val="1"/>
    <w:semiHidden/>
    <w:unhideWhenUsed/>
    <w:qFormat/>
    <w:uiPriority w:val="0"/>
    <w:pPr>
      <w:spacing w:beforeAutospacing="1" w:after="0" w:afterAutospacing="1"/>
      <w:outlineLvl w:val="3"/>
    </w:pPr>
    <w:rPr>
      <w:rFonts w:hint="eastAsia" w:ascii="宋体" w:hAnsi="宋体" w:eastAsia="宋体" w:cs="Times New Roman"/>
      <w:b/>
      <w:bCs/>
      <w:sz w:val="24"/>
      <w:szCs w:val="24"/>
    </w:rPr>
  </w:style>
  <w:style w:type="character" w:default="1" w:styleId="21">
    <w:name w:val="Default Paragraph Font"/>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6">
    <w:name w:val="Body Text"/>
    <w:basedOn w:val="1"/>
    <w:next w:val="1"/>
    <w:link w:val="34"/>
    <w:qFormat/>
    <w:uiPriority w:val="0"/>
    <w:pPr>
      <w:widowControl w:val="0"/>
      <w:adjustRightInd/>
      <w:snapToGrid/>
      <w:spacing w:after="120"/>
      <w:jc w:val="both"/>
    </w:pPr>
    <w:rPr>
      <w:rFonts w:ascii="Times New Roman" w:hAnsi="Times New Roman" w:eastAsia="宋体" w:cs="Times New Roman"/>
      <w:kern w:val="2"/>
      <w:sz w:val="21"/>
      <w:szCs w:val="24"/>
    </w:rPr>
  </w:style>
  <w:style w:type="paragraph" w:styleId="7">
    <w:name w:val="Body Text Indent"/>
    <w:basedOn w:val="1"/>
    <w:next w:val="8"/>
    <w:qFormat/>
    <w:uiPriority w:val="0"/>
    <w:pPr>
      <w:widowControl w:val="0"/>
      <w:adjustRightInd/>
      <w:snapToGrid/>
      <w:spacing w:after="0"/>
      <w:ind w:firstLine="420" w:firstLineChars="200"/>
      <w:jc w:val="both"/>
    </w:pPr>
    <w:rPr>
      <w:rFonts w:ascii="Times New Roman" w:hAnsi="Times New Roman" w:eastAsia="宋体" w:cs="Times New Roman"/>
      <w:kern w:val="2"/>
      <w:sz w:val="21"/>
      <w:szCs w:val="24"/>
    </w:rPr>
  </w:style>
  <w:style w:type="paragraph" w:styleId="8">
    <w:name w:val="Body Text First Indent 2"/>
    <w:basedOn w:val="7"/>
    <w:next w:val="9"/>
    <w:qFormat/>
    <w:uiPriority w:val="0"/>
  </w:style>
  <w:style w:type="paragraph" w:styleId="9">
    <w:name w:val="Body Text First Indent"/>
    <w:basedOn w:val="6"/>
    <w:next w:val="1"/>
    <w:qFormat/>
    <w:uiPriority w:val="0"/>
    <w:pPr>
      <w:spacing w:line="312" w:lineRule="auto"/>
      <w:ind w:firstLine="420"/>
    </w:pPr>
    <w:rPr>
      <w:rFonts w:eastAsia="仿宋_GB2312"/>
    </w:rPr>
  </w:style>
  <w:style w:type="paragraph" w:styleId="10">
    <w:name w:val="toc 5"/>
    <w:basedOn w:val="1"/>
    <w:next w:val="1"/>
    <w:autoRedefine/>
    <w:qFormat/>
    <w:uiPriority w:val="0"/>
    <w:pPr>
      <w:ind w:left="1680" w:leftChars="800"/>
    </w:pPr>
  </w:style>
  <w:style w:type="paragraph" w:styleId="11">
    <w:name w:val="Plain Text"/>
    <w:basedOn w:val="1"/>
    <w:link w:val="31"/>
    <w:qFormat/>
    <w:uiPriority w:val="0"/>
    <w:pPr>
      <w:widowControl w:val="0"/>
      <w:adjustRightInd/>
      <w:snapToGrid/>
      <w:spacing w:after="0"/>
      <w:jc w:val="both"/>
    </w:pPr>
    <w:rPr>
      <w:rFonts w:ascii="宋体" w:hAnsi="Courier New" w:eastAsia="宋体" w:cs="Times New Roman"/>
      <w:kern w:val="2"/>
      <w:sz w:val="21"/>
      <w:szCs w:val="20"/>
    </w:rPr>
  </w:style>
  <w:style w:type="paragraph" w:styleId="12">
    <w:name w:val="Date"/>
    <w:basedOn w:val="1"/>
    <w:next w:val="1"/>
    <w:link w:val="32"/>
    <w:qFormat/>
    <w:uiPriority w:val="0"/>
    <w:pPr>
      <w:ind w:left="100" w:leftChars="2500"/>
    </w:pPr>
  </w:style>
  <w:style w:type="paragraph" w:styleId="13">
    <w:name w:val="Balloon Text"/>
    <w:basedOn w:val="1"/>
    <w:link w:val="30"/>
    <w:qFormat/>
    <w:uiPriority w:val="0"/>
    <w:pPr>
      <w:spacing w:after="0"/>
    </w:pPr>
    <w:rPr>
      <w:sz w:val="18"/>
      <w:szCs w:val="18"/>
    </w:rPr>
  </w:style>
  <w:style w:type="paragraph" w:styleId="14">
    <w:name w:val="footer"/>
    <w:basedOn w:val="1"/>
    <w:link w:val="35"/>
    <w:unhideWhenUsed/>
    <w:qFormat/>
    <w:uiPriority w:val="99"/>
    <w:pPr>
      <w:tabs>
        <w:tab w:val="center" w:pos="4153"/>
        <w:tab w:val="right" w:pos="8306"/>
      </w:tabs>
    </w:pPr>
    <w:rPr>
      <w:sz w:val="18"/>
      <w:szCs w:val="18"/>
    </w:rPr>
  </w:style>
  <w:style w:type="paragraph" w:styleId="15">
    <w:name w:val="header"/>
    <w:basedOn w:val="1"/>
    <w:unhideWhenUsed/>
    <w:qFormat/>
    <w:uiPriority w:val="99"/>
    <w:pPr>
      <w:pBdr>
        <w:bottom w:val="single" w:color="auto" w:sz="6" w:space="1"/>
      </w:pBdr>
      <w:tabs>
        <w:tab w:val="center" w:pos="4153"/>
        <w:tab w:val="right" w:pos="8306"/>
      </w:tabs>
      <w:jc w:val="center"/>
    </w:pPr>
    <w:rPr>
      <w:sz w:val="18"/>
      <w:szCs w:val="18"/>
    </w:rPr>
  </w:style>
  <w:style w:type="paragraph" w:styleId="16">
    <w:name w:val="toc 1"/>
    <w:basedOn w:val="1"/>
    <w:next w:val="1"/>
    <w:qFormat/>
    <w:uiPriority w:val="0"/>
  </w:style>
  <w:style w:type="paragraph" w:styleId="17">
    <w:name w:val="toc 2"/>
    <w:basedOn w:val="1"/>
    <w:next w:val="1"/>
    <w:qFormat/>
    <w:uiPriority w:val="39"/>
    <w:pPr>
      <w:widowControl w:val="0"/>
      <w:adjustRightInd/>
      <w:snapToGrid/>
      <w:spacing w:after="0"/>
      <w:ind w:left="210"/>
    </w:pPr>
    <w:rPr>
      <w:rFonts w:ascii="Times New Roman" w:hAnsi="Times New Roman" w:eastAsia="宋体" w:cs="Times New Roman"/>
      <w:smallCaps/>
      <w:kern w:val="2"/>
      <w:sz w:val="20"/>
      <w:szCs w:val="20"/>
    </w:rPr>
  </w:style>
  <w:style w:type="paragraph" w:styleId="18">
    <w:name w:val="Normal (Web)"/>
    <w:basedOn w:val="1"/>
    <w:qFormat/>
    <w:uiPriority w:val="99"/>
    <w:pPr>
      <w:adjustRightInd/>
      <w:snapToGrid/>
      <w:spacing w:before="100" w:beforeAutospacing="1" w:after="100" w:afterAutospacing="1"/>
    </w:pPr>
    <w:rPr>
      <w:rFonts w:ascii="宋体" w:hAnsi="宋体" w:eastAsia="宋体" w:cs="宋体"/>
      <w:sz w:val="24"/>
      <w:szCs w:val="24"/>
    </w:rPr>
  </w:style>
  <w:style w:type="table" w:styleId="20">
    <w:name w:val="Table Grid"/>
    <w:basedOn w:val="1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2">
    <w:name w:val="Hyperlink"/>
    <w:basedOn w:val="21"/>
    <w:qFormat/>
    <w:uiPriority w:val="99"/>
    <w:rPr>
      <w:color w:val="0000FF"/>
      <w:u w:val="single"/>
    </w:rPr>
  </w:style>
  <w:style w:type="paragraph" w:customStyle="1" w:styleId="23">
    <w:name w:val="首行缩进"/>
    <w:basedOn w:val="1"/>
    <w:autoRedefine/>
    <w:qFormat/>
    <w:uiPriority w:val="0"/>
    <w:pPr>
      <w:spacing w:line="360" w:lineRule="auto"/>
      <w:ind w:firstLine="480" w:firstLineChars="200"/>
    </w:pPr>
    <w:rPr>
      <w:rFonts w:ascii="Calibri" w:hAnsi="Calibri"/>
      <w:sz w:val="24"/>
      <w:lang w:val="zh-CN"/>
    </w:rPr>
  </w:style>
  <w:style w:type="table" w:customStyle="1" w:styleId="24">
    <w:name w:val="Table Normal"/>
    <w:autoRedefine/>
    <w:unhideWhenUsed/>
    <w:qFormat/>
    <w:uiPriority w:val="2"/>
    <w:tblPr>
      <w:tblCellMar>
        <w:top w:w="0" w:type="dxa"/>
        <w:left w:w="0" w:type="dxa"/>
        <w:bottom w:w="0" w:type="dxa"/>
        <w:right w:w="0" w:type="dxa"/>
      </w:tblCellMar>
    </w:tblPr>
  </w:style>
  <w:style w:type="character" w:customStyle="1" w:styleId="25">
    <w:name w:val="标题 2 字符"/>
    <w:link w:val="3"/>
    <w:autoRedefine/>
    <w:qFormat/>
    <w:uiPriority w:val="9"/>
    <w:rPr>
      <w:rFonts w:ascii="Arial" w:hAnsi="Arial" w:eastAsia="黑体" w:cs="Times New Roman"/>
      <w:b/>
      <w:bCs/>
      <w:kern w:val="2"/>
      <w:sz w:val="32"/>
      <w:szCs w:val="32"/>
    </w:rPr>
  </w:style>
  <w:style w:type="paragraph" w:customStyle="1" w:styleId="26">
    <w:name w:val="列出段落2"/>
    <w:basedOn w:val="1"/>
    <w:autoRedefine/>
    <w:qFormat/>
    <w:uiPriority w:val="34"/>
    <w:pPr>
      <w:widowControl w:val="0"/>
      <w:autoSpaceDE w:val="0"/>
      <w:autoSpaceDN w:val="0"/>
      <w:adjustRightInd/>
      <w:snapToGrid/>
      <w:spacing w:after="0" w:line="560" w:lineRule="exact"/>
      <w:ind w:left="719" w:leftChars="327" w:firstLine="2825" w:firstLineChars="1177"/>
    </w:pPr>
    <w:rPr>
      <w:rFonts w:ascii="宋体" w:hAnsi="宋体" w:eastAsia="宋体" w:cs="宋体"/>
      <w:lang w:val="zh-CN" w:bidi="zh-CN"/>
    </w:rPr>
  </w:style>
  <w:style w:type="character" w:customStyle="1" w:styleId="27">
    <w:name w:val="标题 2 Char"/>
    <w:basedOn w:val="21"/>
    <w:link w:val="3"/>
    <w:autoRedefine/>
    <w:qFormat/>
    <w:uiPriority w:val="0"/>
    <w:rPr>
      <w:rFonts w:ascii="Arial" w:hAnsi="Arial" w:eastAsia="黑体" w:cs="Times New Roman"/>
      <w:b/>
      <w:bCs/>
      <w:kern w:val="2"/>
      <w:sz w:val="32"/>
      <w:szCs w:val="32"/>
    </w:rPr>
  </w:style>
  <w:style w:type="paragraph" w:customStyle="1" w:styleId="28">
    <w:name w:val="WPSOffice手动目录 1"/>
    <w:qFormat/>
    <w:uiPriority w:val="0"/>
    <w:rPr>
      <w:rFonts w:asciiTheme="minorHAnsi" w:hAnsiTheme="minorHAnsi" w:eastAsiaTheme="minorEastAsia" w:cstheme="minorBidi"/>
      <w:lang w:val="en-US" w:eastAsia="zh-CN" w:bidi="ar-SA"/>
    </w:rPr>
  </w:style>
  <w:style w:type="paragraph" w:customStyle="1" w:styleId="29">
    <w:name w:val="WPSOffice手动目录 2"/>
    <w:qFormat/>
    <w:uiPriority w:val="0"/>
    <w:pPr>
      <w:ind w:left="200" w:leftChars="200"/>
    </w:pPr>
    <w:rPr>
      <w:rFonts w:asciiTheme="minorHAnsi" w:hAnsiTheme="minorHAnsi" w:eastAsiaTheme="minorEastAsia" w:cstheme="minorBidi"/>
      <w:lang w:val="en-US" w:eastAsia="zh-CN" w:bidi="ar-SA"/>
    </w:rPr>
  </w:style>
  <w:style w:type="character" w:customStyle="1" w:styleId="30">
    <w:name w:val="批注框文本 Char"/>
    <w:basedOn w:val="21"/>
    <w:link w:val="13"/>
    <w:qFormat/>
    <w:uiPriority w:val="0"/>
    <w:rPr>
      <w:rFonts w:ascii="Tahoma" w:hAnsi="Tahoma" w:eastAsia="微软雅黑" w:cstheme="minorBidi"/>
      <w:sz w:val="18"/>
      <w:szCs w:val="18"/>
    </w:rPr>
  </w:style>
  <w:style w:type="character" w:customStyle="1" w:styleId="31">
    <w:name w:val="纯文本 Char"/>
    <w:link w:val="11"/>
    <w:qFormat/>
    <w:uiPriority w:val="0"/>
    <w:rPr>
      <w:rFonts w:ascii="宋体" w:hAnsi="Courier New"/>
      <w:kern w:val="2"/>
      <w:sz w:val="21"/>
    </w:rPr>
  </w:style>
  <w:style w:type="character" w:customStyle="1" w:styleId="32">
    <w:name w:val="日期 Char"/>
    <w:basedOn w:val="21"/>
    <w:link w:val="12"/>
    <w:qFormat/>
    <w:uiPriority w:val="0"/>
    <w:rPr>
      <w:rFonts w:ascii="Tahoma" w:hAnsi="Tahoma" w:eastAsia="微软雅黑" w:cstheme="minorBidi"/>
      <w:sz w:val="22"/>
      <w:szCs w:val="22"/>
    </w:rPr>
  </w:style>
  <w:style w:type="paragraph" w:customStyle="1" w:styleId="33">
    <w:name w:val="Default"/>
    <w:qFormat/>
    <w:uiPriority w:val="99"/>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4">
    <w:name w:val="正文文本 Char"/>
    <w:basedOn w:val="21"/>
    <w:link w:val="6"/>
    <w:qFormat/>
    <w:uiPriority w:val="0"/>
    <w:rPr>
      <w:kern w:val="2"/>
      <w:sz w:val="21"/>
      <w:szCs w:val="24"/>
    </w:rPr>
  </w:style>
  <w:style w:type="character" w:customStyle="1" w:styleId="35">
    <w:name w:val="页脚 Char"/>
    <w:basedOn w:val="21"/>
    <w:link w:val="14"/>
    <w:qFormat/>
    <w:uiPriority w:val="99"/>
    <w:rPr>
      <w:rFonts w:ascii="Tahoma" w:hAnsi="Tahoma" w:eastAsia="微软雅黑" w:cstheme="minorBidi"/>
      <w:sz w:val="18"/>
      <w:szCs w:val="18"/>
    </w:rPr>
  </w:style>
  <w:style w:type="paragraph" w:styleId="36">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2052"/>
    <customShpInfo spid="_x0000_s2053"/>
    <customShpInfo spid="_x0000_s2054"/>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68</Pages>
  <Words>29934</Words>
  <Characters>32009</Characters>
  <Lines>59</Lines>
  <Paragraphs>76</Paragraphs>
  <TotalTime>68</TotalTime>
  <ScaleCrop>false</ScaleCrop>
  <LinksUpToDate>false</LinksUpToDate>
  <CharactersWithSpaces>34098</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2026-03-24T08:54:00Z</dcterms:created>
  <dc:creator>sunny</dc:creator>
  <cp:lastModifiedBy>坛坛</cp:lastModifiedBy>
  <cp:lastPrinted>2025-08-07T01:21:00Z</cp:lastPrinted>
  <dcterms:modified xsi:type="dcterms:W3CDTF">2026-04-07T03:28:02Z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01386134100944D3B2C15466EBFE6526_13</vt:lpwstr>
  </property>
  <property fmtid="{D5CDD505-2E9C-101B-9397-08002B2CF9AE}" pid="4" name="KSOTemplateDocerSaveRecord">
    <vt:lpwstr>eyJoZGlkIjoiZjViZGNiNjM1MzRiZWI0NGVlZmNiZGJmYWU4ZTM1ZmMiLCJ1c2VySWQiOiI1NzI0MDEwODYifQ==</vt:lpwstr>
  </property>
</Properties>
</file>