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B56CCD">
      <w:pPr>
        <w:spacing w:line="480" w:lineRule="exact"/>
        <w:jc w:val="center"/>
        <w:rPr>
          <w:rFonts w:hint="eastAsia" w:ascii="仿宋" w:hAnsi="仿宋" w:eastAsia="仿宋" w:cs="仿宋"/>
          <w:b/>
          <w:color w:val="auto"/>
          <w:sz w:val="32"/>
          <w:szCs w:val="32"/>
          <w:highlight w:val="none"/>
        </w:rPr>
      </w:pPr>
    </w:p>
    <w:p w14:paraId="5F6F0A5C">
      <w:pPr>
        <w:spacing w:line="360" w:lineRule="auto"/>
        <w:ind w:firstLine="260" w:firstLineChars="50"/>
        <w:jc w:val="center"/>
        <w:rPr>
          <w:rFonts w:hint="eastAsia" w:ascii="仿宋" w:hAnsi="仿宋" w:eastAsia="仿宋" w:cs="仿宋"/>
          <w:b/>
          <w:color w:val="auto"/>
          <w:sz w:val="52"/>
          <w:szCs w:val="52"/>
          <w:highlight w:val="none"/>
        </w:rPr>
      </w:pPr>
    </w:p>
    <w:p w14:paraId="597DB3C7">
      <w:pPr>
        <w:spacing w:line="360" w:lineRule="auto"/>
        <w:ind w:firstLine="260" w:firstLineChars="50"/>
        <w:jc w:val="center"/>
        <w:rPr>
          <w:rFonts w:hint="eastAsia" w:ascii="仿宋" w:hAnsi="仿宋" w:eastAsia="仿宋" w:cs="仿宋"/>
          <w:b/>
          <w:color w:val="auto"/>
          <w:sz w:val="52"/>
          <w:szCs w:val="52"/>
          <w:highlight w:val="none"/>
        </w:rPr>
      </w:pPr>
    </w:p>
    <w:p w14:paraId="0B8051D9">
      <w:pPr>
        <w:spacing w:line="360" w:lineRule="auto"/>
        <w:ind w:firstLine="260" w:firstLineChars="50"/>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辽宁省政府采购项目</w:t>
      </w:r>
    </w:p>
    <w:p w14:paraId="4C6D163B">
      <w:pPr>
        <w:spacing w:line="360" w:lineRule="auto"/>
        <w:ind w:firstLine="120" w:firstLineChars="50"/>
        <w:jc w:val="center"/>
        <w:rPr>
          <w:rFonts w:hint="eastAsia" w:ascii="仿宋" w:hAnsi="仿宋" w:eastAsia="仿宋" w:cs="仿宋"/>
          <w:b/>
          <w:color w:val="auto"/>
          <w:sz w:val="24"/>
          <w:highlight w:val="none"/>
        </w:rPr>
      </w:pPr>
    </w:p>
    <w:p w14:paraId="6564F07F">
      <w:pPr>
        <w:spacing w:line="360" w:lineRule="auto"/>
        <w:ind w:firstLine="240" w:firstLineChars="50"/>
        <w:jc w:val="center"/>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货物类公开招标</w:t>
      </w:r>
    </w:p>
    <w:p w14:paraId="730DD804">
      <w:pPr>
        <w:spacing w:line="360" w:lineRule="auto"/>
        <w:ind w:firstLine="120" w:firstLineChars="50"/>
        <w:jc w:val="center"/>
        <w:rPr>
          <w:rFonts w:hint="eastAsia" w:ascii="仿宋" w:hAnsi="仿宋" w:eastAsia="仿宋" w:cs="仿宋"/>
          <w:b/>
          <w:color w:val="auto"/>
          <w:sz w:val="24"/>
          <w:highlight w:val="none"/>
        </w:rPr>
      </w:pPr>
    </w:p>
    <w:p w14:paraId="465C2E45">
      <w:pPr>
        <w:spacing w:line="360" w:lineRule="auto"/>
        <w:ind w:firstLine="240" w:firstLineChars="50"/>
        <w:jc w:val="center"/>
        <w:rPr>
          <w:rFonts w:hint="eastAsia" w:ascii="仿宋" w:hAnsi="仿宋" w:eastAsia="仿宋" w:cs="仿宋"/>
          <w:b/>
          <w:color w:val="auto"/>
          <w:sz w:val="48"/>
          <w:szCs w:val="48"/>
          <w:highlight w:val="none"/>
        </w:rPr>
      </w:pPr>
      <w:r>
        <w:rPr>
          <w:rFonts w:hint="eastAsia" w:ascii="仿宋" w:hAnsi="仿宋" w:eastAsia="仿宋" w:cs="仿宋"/>
          <w:b/>
          <w:color w:val="auto"/>
          <w:sz w:val="48"/>
          <w:szCs w:val="48"/>
          <w:highlight w:val="none"/>
        </w:rPr>
        <w:t>招标文件</w:t>
      </w:r>
    </w:p>
    <w:p w14:paraId="0E3684CA">
      <w:pPr>
        <w:spacing w:line="480" w:lineRule="exact"/>
        <w:jc w:val="center"/>
        <w:rPr>
          <w:rFonts w:hint="eastAsia" w:ascii="仿宋" w:hAnsi="仿宋" w:eastAsia="仿宋" w:cs="仿宋"/>
          <w:b/>
          <w:color w:val="auto"/>
          <w:sz w:val="24"/>
          <w:highlight w:val="none"/>
        </w:rPr>
      </w:pPr>
    </w:p>
    <w:p w14:paraId="4BC5CD63">
      <w:pPr>
        <w:spacing w:line="480" w:lineRule="exact"/>
        <w:jc w:val="center"/>
        <w:rPr>
          <w:rFonts w:hint="eastAsia" w:ascii="仿宋" w:hAnsi="仿宋" w:eastAsia="仿宋" w:cs="仿宋"/>
          <w:b/>
          <w:color w:val="auto"/>
          <w:sz w:val="24"/>
          <w:highlight w:val="none"/>
        </w:rPr>
      </w:pPr>
    </w:p>
    <w:p w14:paraId="1473390C">
      <w:pPr>
        <w:spacing w:line="480" w:lineRule="exact"/>
        <w:jc w:val="center"/>
        <w:rPr>
          <w:rFonts w:hint="eastAsia" w:ascii="仿宋" w:hAnsi="仿宋" w:eastAsia="仿宋" w:cs="仿宋"/>
          <w:b/>
          <w:color w:val="auto"/>
          <w:sz w:val="24"/>
          <w:highlight w:val="none"/>
        </w:rPr>
      </w:pPr>
    </w:p>
    <w:p w14:paraId="3F43CB08">
      <w:pPr>
        <w:spacing w:line="480" w:lineRule="exact"/>
        <w:jc w:val="center"/>
        <w:rPr>
          <w:rFonts w:hint="eastAsia" w:ascii="仿宋" w:hAnsi="仿宋" w:eastAsia="仿宋" w:cs="仿宋"/>
          <w:b/>
          <w:color w:val="auto"/>
          <w:sz w:val="24"/>
          <w:highlight w:val="none"/>
        </w:rPr>
      </w:pPr>
    </w:p>
    <w:p w14:paraId="25AD352E">
      <w:pPr>
        <w:spacing w:line="480" w:lineRule="exact"/>
        <w:jc w:val="center"/>
        <w:rPr>
          <w:rFonts w:hint="eastAsia" w:ascii="仿宋" w:hAnsi="仿宋" w:eastAsia="仿宋" w:cs="仿宋"/>
          <w:b/>
          <w:color w:val="auto"/>
          <w:sz w:val="24"/>
          <w:highlight w:val="none"/>
        </w:rPr>
      </w:pPr>
    </w:p>
    <w:p w14:paraId="7A65CB0C">
      <w:pPr>
        <w:spacing w:line="480" w:lineRule="exact"/>
        <w:jc w:val="center"/>
        <w:rPr>
          <w:rFonts w:hint="eastAsia" w:ascii="仿宋" w:hAnsi="仿宋" w:eastAsia="仿宋" w:cs="仿宋"/>
          <w:b/>
          <w:color w:val="auto"/>
          <w:sz w:val="24"/>
          <w:highlight w:val="none"/>
        </w:rPr>
      </w:pPr>
    </w:p>
    <w:p w14:paraId="72C6BF00">
      <w:pPr>
        <w:spacing w:line="480" w:lineRule="exact"/>
        <w:jc w:val="center"/>
        <w:rPr>
          <w:rFonts w:hint="eastAsia" w:ascii="仿宋" w:hAnsi="仿宋" w:eastAsia="仿宋" w:cs="仿宋"/>
          <w:b/>
          <w:color w:val="auto"/>
          <w:sz w:val="24"/>
          <w:highlight w:val="none"/>
        </w:rPr>
      </w:pPr>
    </w:p>
    <w:p w14:paraId="71D4F054">
      <w:pPr>
        <w:spacing w:line="480" w:lineRule="exact"/>
        <w:jc w:val="center"/>
        <w:rPr>
          <w:rFonts w:hint="eastAsia" w:ascii="仿宋" w:hAnsi="仿宋" w:eastAsia="仿宋" w:cs="仿宋"/>
          <w:b/>
          <w:color w:val="auto"/>
          <w:sz w:val="24"/>
          <w:highlight w:val="none"/>
        </w:rPr>
      </w:pPr>
    </w:p>
    <w:p w14:paraId="7423888A">
      <w:pPr>
        <w:spacing w:line="480" w:lineRule="exact"/>
        <w:jc w:val="center"/>
        <w:rPr>
          <w:rFonts w:hint="eastAsia" w:ascii="仿宋" w:hAnsi="仿宋" w:eastAsia="仿宋" w:cs="仿宋"/>
          <w:b/>
          <w:color w:val="auto"/>
          <w:sz w:val="24"/>
          <w:highlight w:val="none"/>
        </w:rPr>
      </w:pPr>
    </w:p>
    <w:p w14:paraId="69BD1327">
      <w:pPr>
        <w:spacing w:line="360" w:lineRule="auto"/>
        <w:ind w:left="2158" w:leftChars="342" w:hanging="1440" w:hangingChars="400"/>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项目名称：</w:t>
      </w:r>
      <w:r>
        <w:rPr>
          <w:rFonts w:hint="eastAsia" w:ascii="仿宋" w:hAnsi="仿宋" w:cs="仿宋"/>
          <w:b/>
          <w:color w:val="auto"/>
          <w:sz w:val="36"/>
          <w:szCs w:val="36"/>
          <w:highlight w:val="none"/>
          <w:lang w:val="en-US" w:eastAsia="zh-CN"/>
        </w:rPr>
        <w:t>医用吊桥采购项目</w:t>
      </w:r>
    </w:p>
    <w:p w14:paraId="00F0849F">
      <w:pPr>
        <w:spacing w:line="360" w:lineRule="auto"/>
        <w:ind w:left="718" w:leftChars="342" w:firstLine="0" w:firstLineChars="0"/>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项目编号：</w:t>
      </w:r>
      <w:r>
        <w:rPr>
          <w:rFonts w:hint="eastAsia" w:ascii="仿宋" w:hAnsi="仿宋" w:cs="仿宋"/>
          <w:b/>
          <w:color w:val="auto"/>
          <w:sz w:val="36"/>
          <w:szCs w:val="36"/>
          <w:highlight w:val="none"/>
          <w:lang w:val="en-US" w:eastAsia="zh-CN"/>
        </w:rPr>
        <w:t>JH25-210000-38548</w:t>
      </w:r>
    </w:p>
    <w:p w14:paraId="5EEFF518">
      <w:pPr>
        <w:spacing w:line="360" w:lineRule="auto"/>
        <w:ind w:firstLine="720" w:firstLineChars="200"/>
        <w:rPr>
          <w:rFonts w:hint="eastAsia" w:ascii="仿宋" w:hAnsi="仿宋" w:eastAsia="仿宋" w:cs="仿宋"/>
          <w:b/>
          <w:bCs/>
          <w:color w:val="auto"/>
          <w:sz w:val="36"/>
          <w:szCs w:val="44"/>
          <w:highlight w:val="none"/>
        </w:rPr>
        <w:sectPr>
          <w:pgSz w:w="11906" w:h="16838"/>
          <w:pgMar w:top="1440" w:right="1800" w:bottom="1440" w:left="1800" w:header="851" w:footer="992" w:gutter="0"/>
          <w:cols w:space="720" w:num="1"/>
          <w:docGrid w:type="linesAndChars" w:linePitch="312" w:charSpace="0"/>
        </w:sectPr>
      </w:pPr>
      <w:r>
        <w:rPr>
          <w:rFonts w:hint="eastAsia" w:ascii="仿宋" w:hAnsi="仿宋" w:eastAsia="仿宋" w:cs="仿宋"/>
          <w:b/>
          <w:color w:val="auto"/>
          <w:sz w:val="36"/>
          <w:szCs w:val="36"/>
          <w:highlight w:val="none"/>
        </w:rPr>
        <w:t>编制单位：</w:t>
      </w:r>
      <w:r>
        <w:rPr>
          <w:rFonts w:hint="eastAsia" w:ascii="仿宋" w:hAnsi="仿宋" w:eastAsia="仿宋" w:cs="仿宋"/>
          <w:b/>
          <w:color w:val="auto"/>
          <w:sz w:val="36"/>
          <w:szCs w:val="36"/>
          <w:highlight w:val="none"/>
          <w:lang w:eastAsia="zh-CN"/>
        </w:rPr>
        <w:t>乔泰工程管理集团有限公司</w:t>
      </w:r>
      <w:r>
        <w:rPr>
          <w:rFonts w:hint="eastAsia" w:ascii="仿宋" w:hAnsi="仿宋" w:eastAsia="仿宋" w:cs="仿宋"/>
          <w:b/>
          <w:color w:val="auto"/>
          <w:sz w:val="36"/>
          <w:szCs w:val="36"/>
          <w:highlight w:val="none"/>
        </w:rPr>
        <w:t xml:space="preserve"> </w:t>
      </w:r>
    </w:p>
    <w:p w14:paraId="05DDEE16">
      <w:pPr>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目  录</w:t>
      </w:r>
    </w:p>
    <w:p w14:paraId="15EE3FF4">
      <w:pPr>
        <w:jc w:val="center"/>
        <w:rPr>
          <w:rFonts w:hint="eastAsia" w:ascii="仿宋" w:hAnsi="仿宋" w:eastAsia="仿宋" w:cs="仿宋"/>
          <w:b/>
          <w:bCs/>
          <w:color w:val="auto"/>
          <w:sz w:val="44"/>
          <w:szCs w:val="44"/>
          <w:highlight w:val="none"/>
        </w:rPr>
      </w:pPr>
    </w:p>
    <w:p w14:paraId="506BDC36">
      <w:pPr>
        <w:pStyle w:val="17"/>
        <w:tabs>
          <w:tab w:val="right" w:leader="dot" w:pos="8306"/>
        </w:tabs>
        <w:rPr>
          <w:rFonts w:hint="eastAsia" w:ascii="仿宋" w:hAnsi="仿宋" w:eastAsia="仿宋" w:cs="仿宋"/>
          <w:b/>
          <w:bCs/>
          <w:color w:val="auto"/>
          <w:sz w:val="28"/>
          <w:szCs w:val="36"/>
          <w:highlight w:val="none"/>
        </w:rPr>
      </w:pPr>
      <w:r>
        <w:rPr>
          <w:rFonts w:hint="eastAsia" w:ascii="仿宋" w:hAnsi="仿宋" w:eastAsia="仿宋" w:cs="仿宋"/>
          <w:b/>
          <w:bCs/>
          <w:color w:val="auto"/>
          <w:sz w:val="24"/>
          <w:highlight w:val="none"/>
        </w:rPr>
        <w:fldChar w:fldCharType="begin"/>
      </w:r>
      <w:r>
        <w:rPr>
          <w:rFonts w:hint="eastAsia" w:ascii="仿宋" w:hAnsi="仿宋" w:eastAsia="仿宋" w:cs="仿宋"/>
          <w:b/>
          <w:bCs/>
          <w:color w:val="auto"/>
          <w:sz w:val="24"/>
          <w:highlight w:val="none"/>
        </w:rPr>
        <w:instrText xml:space="preserve">TOC \o "1-1" \h \u </w:instrText>
      </w:r>
      <w:r>
        <w:rPr>
          <w:rFonts w:hint="eastAsia" w:ascii="仿宋" w:hAnsi="仿宋" w:eastAsia="仿宋" w:cs="仿宋"/>
          <w:b/>
          <w:bCs/>
          <w:color w:val="auto"/>
          <w:sz w:val="24"/>
          <w:highlight w:val="none"/>
        </w:rPr>
        <w:fldChar w:fldCharType="separate"/>
      </w: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HYPERLINK \l _Toc17812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48"/>
          <w:highlight w:val="none"/>
        </w:rPr>
        <w:t>招标公告</w:t>
      </w:r>
      <w:r>
        <w:rPr>
          <w:rFonts w:hint="eastAsia" w:ascii="仿宋" w:hAnsi="仿宋" w:eastAsia="仿宋" w:cs="仿宋"/>
          <w:b/>
          <w:bCs/>
          <w:color w:val="auto"/>
          <w:sz w:val="28"/>
          <w:szCs w:val="36"/>
          <w:highlight w:val="none"/>
        </w:rPr>
        <w:tab/>
      </w: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PAGEREF _Toc17812 \h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36"/>
          <w:highlight w:val="none"/>
        </w:rPr>
        <w:t>1</w:t>
      </w:r>
      <w:r>
        <w:rPr>
          <w:rFonts w:hint="eastAsia" w:ascii="仿宋" w:hAnsi="仿宋" w:eastAsia="仿宋" w:cs="仿宋"/>
          <w:b/>
          <w:bCs/>
          <w:color w:val="auto"/>
          <w:sz w:val="28"/>
          <w:szCs w:val="36"/>
          <w:highlight w:val="none"/>
        </w:rPr>
        <w:fldChar w:fldCharType="end"/>
      </w:r>
      <w:r>
        <w:rPr>
          <w:rFonts w:hint="eastAsia" w:ascii="仿宋" w:hAnsi="仿宋" w:eastAsia="仿宋" w:cs="仿宋"/>
          <w:b/>
          <w:bCs/>
          <w:color w:val="auto"/>
          <w:sz w:val="28"/>
          <w:szCs w:val="36"/>
          <w:highlight w:val="none"/>
        </w:rPr>
        <w:fldChar w:fldCharType="end"/>
      </w:r>
    </w:p>
    <w:p w14:paraId="425F6A5D">
      <w:pPr>
        <w:pStyle w:val="17"/>
        <w:tabs>
          <w:tab w:val="right" w:leader="dot" w:pos="8306"/>
        </w:tabs>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HYPERLINK \l _Toc20603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36"/>
          <w:highlight w:val="none"/>
        </w:rPr>
        <w:t>第一章 投标人须知</w:t>
      </w:r>
      <w:r>
        <w:rPr>
          <w:rFonts w:hint="eastAsia" w:ascii="仿宋" w:hAnsi="仿宋" w:eastAsia="仿宋" w:cs="仿宋"/>
          <w:b/>
          <w:bCs/>
          <w:color w:val="auto"/>
          <w:sz w:val="28"/>
          <w:szCs w:val="36"/>
          <w:highlight w:val="none"/>
        </w:rPr>
        <w:tab/>
      </w: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PAGEREF _Toc20603 \h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36"/>
          <w:highlight w:val="none"/>
        </w:rPr>
        <w:t>4</w:t>
      </w:r>
      <w:r>
        <w:rPr>
          <w:rFonts w:hint="eastAsia" w:ascii="仿宋" w:hAnsi="仿宋" w:eastAsia="仿宋" w:cs="仿宋"/>
          <w:b/>
          <w:bCs/>
          <w:color w:val="auto"/>
          <w:sz w:val="28"/>
          <w:szCs w:val="36"/>
          <w:highlight w:val="none"/>
        </w:rPr>
        <w:fldChar w:fldCharType="end"/>
      </w:r>
      <w:r>
        <w:rPr>
          <w:rFonts w:hint="eastAsia" w:ascii="仿宋" w:hAnsi="仿宋" w:eastAsia="仿宋" w:cs="仿宋"/>
          <w:b/>
          <w:bCs/>
          <w:color w:val="auto"/>
          <w:sz w:val="28"/>
          <w:szCs w:val="36"/>
          <w:highlight w:val="none"/>
        </w:rPr>
        <w:fldChar w:fldCharType="end"/>
      </w:r>
    </w:p>
    <w:p w14:paraId="68C84D01">
      <w:pPr>
        <w:pStyle w:val="17"/>
        <w:tabs>
          <w:tab w:val="right" w:leader="dot" w:pos="8306"/>
        </w:tabs>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HYPERLINK \l _Toc5267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36"/>
          <w:highlight w:val="none"/>
        </w:rPr>
        <w:t>第二章 投标文件内容及格式</w:t>
      </w:r>
      <w:r>
        <w:rPr>
          <w:rFonts w:hint="eastAsia" w:ascii="仿宋" w:hAnsi="仿宋" w:eastAsia="仿宋" w:cs="仿宋"/>
          <w:b/>
          <w:bCs/>
          <w:color w:val="auto"/>
          <w:sz w:val="28"/>
          <w:szCs w:val="36"/>
          <w:highlight w:val="none"/>
        </w:rPr>
        <w:tab/>
      </w: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PAGEREF _Toc5267 \h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36"/>
          <w:highlight w:val="none"/>
        </w:rPr>
        <w:t>21</w:t>
      </w:r>
      <w:r>
        <w:rPr>
          <w:rFonts w:hint="eastAsia" w:ascii="仿宋" w:hAnsi="仿宋" w:eastAsia="仿宋" w:cs="仿宋"/>
          <w:b/>
          <w:bCs/>
          <w:color w:val="auto"/>
          <w:sz w:val="28"/>
          <w:szCs w:val="36"/>
          <w:highlight w:val="none"/>
        </w:rPr>
        <w:fldChar w:fldCharType="end"/>
      </w:r>
      <w:r>
        <w:rPr>
          <w:rFonts w:hint="eastAsia" w:ascii="仿宋" w:hAnsi="仿宋" w:eastAsia="仿宋" w:cs="仿宋"/>
          <w:b/>
          <w:bCs/>
          <w:color w:val="auto"/>
          <w:sz w:val="28"/>
          <w:szCs w:val="36"/>
          <w:highlight w:val="none"/>
        </w:rPr>
        <w:fldChar w:fldCharType="end"/>
      </w:r>
    </w:p>
    <w:p w14:paraId="5073B338">
      <w:pPr>
        <w:pStyle w:val="17"/>
        <w:tabs>
          <w:tab w:val="right" w:leader="dot" w:pos="8306"/>
        </w:tabs>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HYPERLINK \l _Toc22933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36"/>
          <w:highlight w:val="none"/>
        </w:rPr>
        <w:t>第三章 货物需求</w:t>
      </w:r>
      <w:r>
        <w:rPr>
          <w:rFonts w:hint="eastAsia" w:ascii="仿宋" w:hAnsi="仿宋" w:eastAsia="仿宋" w:cs="仿宋"/>
          <w:b/>
          <w:bCs/>
          <w:color w:val="auto"/>
          <w:sz w:val="28"/>
          <w:szCs w:val="36"/>
          <w:highlight w:val="none"/>
        </w:rPr>
        <w:tab/>
      </w: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PAGEREF _Toc22933 \h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36"/>
          <w:highlight w:val="none"/>
        </w:rPr>
        <w:t>44</w:t>
      </w:r>
      <w:r>
        <w:rPr>
          <w:rFonts w:hint="eastAsia" w:ascii="仿宋" w:hAnsi="仿宋" w:eastAsia="仿宋" w:cs="仿宋"/>
          <w:b/>
          <w:bCs/>
          <w:color w:val="auto"/>
          <w:sz w:val="28"/>
          <w:szCs w:val="36"/>
          <w:highlight w:val="none"/>
        </w:rPr>
        <w:fldChar w:fldCharType="end"/>
      </w:r>
      <w:r>
        <w:rPr>
          <w:rFonts w:hint="eastAsia" w:ascii="仿宋" w:hAnsi="仿宋" w:eastAsia="仿宋" w:cs="仿宋"/>
          <w:b/>
          <w:bCs/>
          <w:color w:val="auto"/>
          <w:sz w:val="28"/>
          <w:szCs w:val="36"/>
          <w:highlight w:val="none"/>
        </w:rPr>
        <w:fldChar w:fldCharType="end"/>
      </w:r>
    </w:p>
    <w:p w14:paraId="57BE1BDE">
      <w:pPr>
        <w:pStyle w:val="17"/>
        <w:tabs>
          <w:tab w:val="right" w:leader="dot" w:pos="8306"/>
        </w:tabs>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HYPERLINK \l _Toc22429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36"/>
          <w:highlight w:val="none"/>
        </w:rPr>
        <w:t>第四章 评标方法</w:t>
      </w:r>
      <w:r>
        <w:rPr>
          <w:rFonts w:hint="eastAsia" w:ascii="仿宋" w:hAnsi="仿宋" w:eastAsia="仿宋" w:cs="仿宋"/>
          <w:b/>
          <w:bCs/>
          <w:color w:val="auto"/>
          <w:sz w:val="28"/>
          <w:szCs w:val="36"/>
          <w:highlight w:val="none"/>
        </w:rPr>
        <w:tab/>
      </w: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PAGEREF _Toc22429 \h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36"/>
          <w:highlight w:val="none"/>
        </w:rPr>
        <w:t>45</w:t>
      </w:r>
      <w:r>
        <w:rPr>
          <w:rFonts w:hint="eastAsia" w:ascii="仿宋" w:hAnsi="仿宋" w:eastAsia="仿宋" w:cs="仿宋"/>
          <w:b/>
          <w:bCs/>
          <w:color w:val="auto"/>
          <w:sz w:val="28"/>
          <w:szCs w:val="36"/>
          <w:highlight w:val="none"/>
        </w:rPr>
        <w:fldChar w:fldCharType="end"/>
      </w:r>
      <w:r>
        <w:rPr>
          <w:rFonts w:hint="eastAsia" w:ascii="仿宋" w:hAnsi="仿宋" w:eastAsia="仿宋" w:cs="仿宋"/>
          <w:b/>
          <w:bCs/>
          <w:color w:val="auto"/>
          <w:sz w:val="28"/>
          <w:szCs w:val="36"/>
          <w:highlight w:val="none"/>
        </w:rPr>
        <w:fldChar w:fldCharType="end"/>
      </w:r>
    </w:p>
    <w:p w14:paraId="611321DB">
      <w:pPr>
        <w:pStyle w:val="17"/>
        <w:tabs>
          <w:tab w:val="right" w:leader="dot" w:pos="8306"/>
        </w:tabs>
        <w:rPr>
          <w:rFonts w:hint="eastAsia" w:ascii="仿宋" w:hAnsi="仿宋" w:eastAsia="仿宋" w:cs="仿宋"/>
          <w:color w:val="auto"/>
          <w:highlight w:val="none"/>
        </w:rPr>
      </w:pP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HYPERLINK \l _Toc13197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36"/>
          <w:highlight w:val="none"/>
        </w:rPr>
        <w:t>第五章 政府采购合同条款及格式</w:t>
      </w:r>
      <w:r>
        <w:rPr>
          <w:rFonts w:hint="eastAsia" w:ascii="仿宋" w:hAnsi="仿宋" w:eastAsia="仿宋" w:cs="仿宋"/>
          <w:b/>
          <w:bCs/>
          <w:color w:val="auto"/>
          <w:sz w:val="28"/>
          <w:szCs w:val="36"/>
          <w:highlight w:val="none"/>
        </w:rPr>
        <w:tab/>
      </w: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PAGEREF _Toc13197 \h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36"/>
          <w:highlight w:val="none"/>
        </w:rPr>
        <w:t>55</w:t>
      </w:r>
      <w:r>
        <w:rPr>
          <w:rFonts w:hint="eastAsia" w:ascii="仿宋" w:hAnsi="仿宋" w:eastAsia="仿宋" w:cs="仿宋"/>
          <w:b/>
          <w:bCs/>
          <w:color w:val="auto"/>
          <w:sz w:val="28"/>
          <w:szCs w:val="36"/>
          <w:highlight w:val="none"/>
        </w:rPr>
        <w:fldChar w:fldCharType="end"/>
      </w:r>
      <w:r>
        <w:rPr>
          <w:rFonts w:hint="eastAsia" w:ascii="仿宋" w:hAnsi="仿宋" w:eastAsia="仿宋" w:cs="仿宋"/>
          <w:b/>
          <w:bCs/>
          <w:color w:val="auto"/>
          <w:sz w:val="28"/>
          <w:szCs w:val="36"/>
          <w:highlight w:val="none"/>
        </w:rPr>
        <w:fldChar w:fldCharType="end"/>
      </w:r>
    </w:p>
    <w:p w14:paraId="60CAE56F">
      <w:pPr>
        <w:spacing w:line="480" w:lineRule="auto"/>
        <w:rPr>
          <w:rFonts w:hint="eastAsia" w:ascii="仿宋" w:hAnsi="仿宋" w:eastAsia="仿宋" w:cs="仿宋"/>
          <w:color w:val="auto"/>
          <w:highlight w:val="none"/>
        </w:rPr>
      </w:pPr>
      <w:r>
        <w:rPr>
          <w:rFonts w:hint="eastAsia" w:ascii="仿宋" w:hAnsi="仿宋" w:eastAsia="仿宋" w:cs="仿宋"/>
          <w:bCs/>
          <w:color w:val="auto"/>
          <w:highlight w:val="none"/>
        </w:rPr>
        <w:fldChar w:fldCharType="end"/>
      </w:r>
    </w:p>
    <w:p w14:paraId="25B050BA">
      <w:pPr>
        <w:pStyle w:val="2"/>
        <w:rPr>
          <w:rFonts w:hint="eastAsia" w:ascii="仿宋" w:hAnsi="仿宋" w:eastAsia="仿宋" w:cs="仿宋"/>
          <w:color w:val="auto"/>
          <w:highlight w:val="none"/>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End w:id="0"/>
    </w:p>
    <w:p w14:paraId="586C8DA2">
      <w:pPr>
        <w:pStyle w:val="2"/>
        <w:rPr>
          <w:rFonts w:hint="eastAsia" w:ascii="仿宋" w:hAnsi="仿宋" w:eastAsia="仿宋" w:cs="仿宋"/>
          <w:color w:val="auto"/>
          <w:sz w:val="36"/>
          <w:szCs w:val="36"/>
          <w:highlight w:val="none"/>
        </w:rPr>
      </w:pPr>
      <w:bookmarkStart w:id="1" w:name="_Toc17812"/>
      <w:bookmarkStart w:id="2" w:name="_Toc26518_WPSOffice_Level1"/>
      <w:r>
        <w:rPr>
          <w:rFonts w:hint="eastAsia" w:ascii="仿宋" w:hAnsi="仿宋" w:cs="仿宋"/>
          <w:color w:val="auto"/>
          <w:sz w:val="36"/>
          <w:szCs w:val="36"/>
          <w:highlight w:val="none"/>
          <w:lang w:eastAsia="zh-CN"/>
        </w:rPr>
        <w:t>医用吊桥项目</w:t>
      </w:r>
      <w:r>
        <w:rPr>
          <w:rFonts w:hint="eastAsia" w:ascii="仿宋" w:hAnsi="仿宋" w:eastAsia="仿宋" w:cs="仿宋"/>
          <w:color w:val="auto"/>
          <w:sz w:val="36"/>
          <w:szCs w:val="36"/>
          <w:highlight w:val="none"/>
        </w:rPr>
        <w:t>的招标公告</w:t>
      </w:r>
      <w:bookmarkEnd w:id="1"/>
    </w:p>
    <w:p w14:paraId="6BB2C6C7">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项目概况</w:t>
      </w:r>
    </w:p>
    <w:p w14:paraId="694B2923">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仿宋" w:hAnsi="仿宋" w:eastAsia="仿宋" w:cs="仿宋"/>
          <w:color w:val="auto"/>
          <w:szCs w:val="21"/>
          <w:highlight w:val="none"/>
        </w:rPr>
      </w:pPr>
      <w:r>
        <w:rPr>
          <w:rFonts w:hint="eastAsia" w:ascii="仿宋" w:hAnsi="仿宋" w:cs="仿宋"/>
          <w:color w:val="auto"/>
          <w:szCs w:val="21"/>
          <w:highlight w:val="none"/>
          <w:u w:val="single"/>
          <w:lang w:eastAsia="zh-CN"/>
        </w:rPr>
        <w:t>医用吊桥采购项目</w:t>
      </w:r>
      <w:r>
        <w:rPr>
          <w:rFonts w:hint="eastAsia" w:ascii="仿宋" w:hAnsi="仿宋" w:eastAsia="仿宋" w:cs="仿宋"/>
          <w:color w:val="auto"/>
          <w:szCs w:val="21"/>
          <w:highlight w:val="none"/>
        </w:rPr>
        <w:t>招标项目的潜在供应商应在</w:t>
      </w:r>
      <w:r>
        <w:rPr>
          <w:rFonts w:hint="eastAsia" w:ascii="仿宋" w:hAnsi="仿宋" w:eastAsia="仿宋" w:cs="仿宋"/>
          <w:color w:val="auto"/>
          <w:szCs w:val="21"/>
          <w:highlight w:val="none"/>
          <w:u w:val="single"/>
        </w:rPr>
        <w:t>线上</w:t>
      </w:r>
      <w:r>
        <w:rPr>
          <w:rFonts w:hint="eastAsia" w:ascii="仿宋" w:hAnsi="仿宋" w:eastAsia="仿宋" w:cs="仿宋"/>
          <w:color w:val="auto"/>
          <w:szCs w:val="21"/>
          <w:highlight w:val="none"/>
        </w:rPr>
        <w:t>获取招标文件，并于</w:t>
      </w:r>
      <w:r>
        <w:rPr>
          <w:rFonts w:hint="eastAsia" w:ascii="仿宋" w:hAnsi="仿宋" w:cs="仿宋"/>
          <w:color w:val="auto"/>
          <w:szCs w:val="21"/>
          <w:highlight w:val="none"/>
          <w:u w:val="single"/>
          <w:lang w:val="en-US" w:eastAsia="zh-CN"/>
        </w:rPr>
        <w:t>2</w:t>
      </w:r>
      <w:r>
        <w:rPr>
          <w:rFonts w:hint="eastAsia" w:ascii="仿宋" w:hAnsi="仿宋" w:eastAsia="仿宋" w:cs="仿宋"/>
          <w:color w:val="auto"/>
          <w:szCs w:val="21"/>
          <w:highlight w:val="none"/>
          <w:u w:val="single"/>
        </w:rPr>
        <w:t>025年</w:t>
      </w:r>
      <w:r>
        <w:rPr>
          <w:rFonts w:hint="eastAsia" w:ascii="仿宋" w:hAnsi="仿宋" w:cs="仿宋"/>
          <w:color w:val="auto"/>
          <w:szCs w:val="21"/>
          <w:highlight w:val="none"/>
          <w:u w:val="single"/>
          <w:lang w:val="en-US" w:eastAsia="zh-CN"/>
        </w:rPr>
        <w:t>08</w:t>
      </w:r>
      <w:r>
        <w:rPr>
          <w:rFonts w:hint="eastAsia" w:ascii="仿宋" w:hAnsi="仿宋" w:eastAsia="仿宋" w:cs="仿宋"/>
          <w:color w:val="auto"/>
          <w:szCs w:val="21"/>
          <w:highlight w:val="none"/>
          <w:u w:val="single"/>
        </w:rPr>
        <w:t>月</w:t>
      </w:r>
      <w:r>
        <w:rPr>
          <w:rFonts w:hint="eastAsia" w:ascii="仿宋" w:hAnsi="仿宋" w:cs="仿宋"/>
          <w:color w:val="auto"/>
          <w:szCs w:val="21"/>
          <w:highlight w:val="none"/>
          <w:u w:val="single"/>
          <w:lang w:val="en-US" w:eastAsia="zh-CN"/>
        </w:rPr>
        <w:t>25</w:t>
      </w:r>
      <w:r>
        <w:rPr>
          <w:rFonts w:hint="eastAsia" w:ascii="仿宋" w:hAnsi="仿宋" w:eastAsia="仿宋" w:cs="仿宋"/>
          <w:color w:val="auto"/>
          <w:szCs w:val="21"/>
          <w:highlight w:val="none"/>
          <w:u w:val="single"/>
        </w:rPr>
        <w:t>日</w:t>
      </w:r>
      <w:r>
        <w:rPr>
          <w:rFonts w:hint="eastAsia" w:ascii="仿宋" w:hAnsi="仿宋" w:cs="仿宋"/>
          <w:color w:val="auto"/>
          <w:szCs w:val="21"/>
          <w:highlight w:val="none"/>
          <w:u w:val="single"/>
          <w:lang w:val="en-US" w:eastAsia="zh-CN"/>
        </w:rPr>
        <w:t>09</w:t>
      </w:r>
      <w:r>
        <w:rPr>
          <w:rFonts w:hint="eastAsia" w:ascii="仿宋" w:hAnsi="仿宋" w:eastAsia="仿宋" w:cs="仿宋"/>
          <w:color w:val="auto"/>
          <w:szCs w:val="21"/>
          <w:highlight w:val="none"/>
          <w:u w:val="single"/>
        </w:rPr>
        <w:t>点</w:t>
      </w:r>
      <w:r>
        <w:rPr>
          <w:rFonts w:hint="eastAsia" w:ascii="仿宋" w:hAnsi="仿宋" w:cs="仿宋"/>
          <w:color w:val="auto"/>
          <w:szCs w:val="21"/>
          <w:highlight w:val="none"/>
          <w:u w:val="single"/>
          <w:lang w:val="en-US" w:eastAsia="zh-CN"/>
        </w:rPr>
        <w:t>30</w:t>
      </w:r>
      <w:r>
        <w:rPr>
          <w:rFonts w:hint="eastAsia" w:ascii="仿宋" w:hAnsi="仿宋" w:eastAsia="仿宋" w:cs="仿宋"/>
          <w:color w:val="auto"/>
          <w:szCs w:val="21"/>
          <w:highlight w:val="none"/>
          <w:u w:val="single"/>
        </w:rPr>
        <w:t>分</w:t>
      </w:r>
      <w:r>
        <w:rPr>
          <w:rFonts w:hint="eastAsia" w:ascii="仿宋" w:hAnsi="仿宋" w:eastAsia="仿宋" w:cs="仿宋"/>
          <w:bCs/>
          <w:color w:val="auto"/>
          <w:szCs w:val="21"/>
          <w:highlight w:val="none"/>
          <w:u w:val="none"/>
        </w:rPr>
        <w:t>（</w:t>
      </w:r>
      <w:r>
        <w:rPr>
          <w:rFonts w:hint="eastAsia" w:ascii="仿宋" w:hAnsi="仿宋" w:eastAsia="仿宋" w:cs="仿宋"/>
          <w:bCs/>
          <w:color w:val="auto"/>
          <w:szCs w:val="21"/>
          <w:highlight w:val="none"/>
        </w:rPr>
        <w:t>北京时间）前递交投标文件</w:t>
      </w:r>
      <w:r>
        <w:rPr>
          <w:rFonts w:hint="eastAsia" w:ascii="仿宋" w:hAnsi="仿宋" w:eastAsia="仿宋" w:cs="仿宋"/>
          <w:color w:val="auto"/>
          <w:szCs w:val="21"/>
          <w:highlight w:val="none"/>
        </w:rPr>
        <w:t>。</w:t>
      </w:r>
    </w:p>
    <w:p w14:paraId="1FE6B080">
      <w:pPr>
        <w:widowControl/>
        <w:adjustRightInd w:val="0"/>
        <w:snapToGrid w:val="0"/>
        <w:spacing w:line="360" w:lineRule="auto"/>
        <w:ind w:firstLine="420" w:firstLineChars="200"/>
        <w:jc w:val="left"/>
        <w:rPr>
          <w:rFonts w:hint="eastAsia" w:ascii="仿宋" w:hAnsi="仿宋" w:eastAsia="仿宋" w:cs="仿宋"/>
          <w:b/>
          <w:bCs/>
          <w:color w:val="auto"/>
          <w:kern w:val="0"/>
          <w:szCs w:val="21"/>
          <w:highlight w:val="none"/>
        </w:rPr>
      </w:pPr>
      <w:r>
        <w:rPr>
          <w:rFonts w:hint="eastAsia" w:ascii="仿宋" w:hAnsi="仿宋" w:eastAsia="仿宋" w:cs="仿宋"/>
          <w:color w:val="auto"/>
          <w:kern w:val="0"/>
          <w:szCs w:val="21"/>
          <w:highlight w:val="none"/>
        </w:rPr>
        <w:t xml:space="preserve"> </w:t>
      </w:r>
    </w:p>
    <w:p w14:paraId="59A87E4B">
      <w:pPr>
        <w:adjustRightInd w:val="0"/>
        <w:snapToGrid w:val="0"/>
        <w:spacing w:line="360" w:lineRule="auto"/>
        <w:rPr>
          <w:rFonts w:hint="eastAsia" w:ascii="仿宋" w:hAnsi="仿宋" w:eastAsia="仿宋" w:cs="仿宋"/>
          <w:b/>
          <w:bCs/>
          <w:color w:val="auto"/>
          <w:szCs w:val="21"/>
          <w:highlight w:val="none"/>
        </w:rPr>
      </w:pPr>
      <w:bookmarkStart w:id="3" w:name="_Toc28359002"/>
      <w:bookmarkStart w:id="4" w:name="_Toc35393790"/>
      <w:bookmarkStart w:id="5" w:name="_Toc28359079"/>
      <w:bookmarkStart w:id="6" w:name="_Toc35393621"/>
      <w:bookmarkStart w:id="7" w:name="_Hlk24379207"/>
      <w:r>
        <w:rPr>
          <w:rFonts w:hint="eastAsia" w:ascii="仿宋" w:hAnsi="仿宋" w:eastAsia="仿宋" w:cs="仿宋"/>
          <w:b/>
          <w:bCs/>
          <w:color w:val="auto"/>
          <w:szCs w:val="21"/>
          <w:highlight w:val="none"/>
        </w:rPr>
        <w:t>一、项目基本情况</w:t>
      </w:r>
      <w:bookmarkEnd w:id="3"/>
      <w:bookmarkEnd w:id="4"/>
      <w:bookmarkEnd w:id="5"/>
      <w:bookmarkEnd w:id="6"/>
    </w:p>
    <w:p w14:paraId="1CEAC91D">
      <w:pPr>
        <w:adjustRightInd w:val="0"/>
        <w:snapToGrid w:val="0"/>
        <w:spacing w:line="360" w:lineRule="auto"/>
        <w:ind w:firstLine="420" w:firstLineChars="20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项目编号：</w:t>
      </w:r>
      <w:r>
        <w:rPr>
          <w:rFonts w:hint="eastAsia" w:ascii="仿宋" w:hAnsi="仿宋" w:cs="仿宋"/>
          <w:color w:val="auto"/>
          <w:szCs w:val="21"/>
          <w:highlight w:val="none"/>
          <w:lang w:eastAsia="zh-CN"/>
        </w:rPr>
        <w:t>JH25-210000-38548</w:t>
      </w:r>
    </w:p>
    <w:p w14:paraId="7AE43B4B">
      <w:pPr>
        <w:adjustRightInd w:val="0"/>
        <w:snapToGrid w:val="0"/>
        <w:spacing w:line="360" w:lineRule="auto"/>
        <w:ind w:firstLine="420" w:firstLineChars="20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项目名称：</w:t>
      </w:r>
      <w:bookmarkEnd w:id="7"/>
      <w:r>
        <w:rPr>
          <w:rFonts w:hint="eastAsia" w:ascii="仿宋" w:hAnsi="仿宋" w:cs="仿宋"/>
          <w:color w:val="auto"/>
          <w:szCs w:val="21"/>
          <w:highlight w:val="none"/>
          <w:lang w:eastAsia="zh-CN"/>
        </w:rPr>
        <w:t>医用吊桥采购项目</w:t>
      </w:r>
    </w:p>
    <w:p w14:paraId="597C761E">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包组编号：001 </w:t>
      </w:r>
    </w:p>
    <w:p w14:paraId="20BF1C1B">
      <w:pPr>
        <w:adjustRightInd w:val="0"/>
        <w:snapToGrid w:val="0"/>
        <w:spacing w:line="360" w:lineRule="auto"/>
        <w:ind w:firstLine="420" w:firstLineChars="200"/>
        <w:rPr>
          <w:rFonts w:hint="eastAsia" w:ascii="仿宋" w:hAnsi="仿宋" w:eastAsia="仿宋" w:cs="仿宋"/>
          <w:b/>
          <w:color w:val="auto"/>
          <w:szCs w:val="21"/>
          <w:highlight w:val="none"/>
          <w:lang w:eastAsia="zh-CN"/>
        </w:rPr>
      </w:pPr>
      <w:r>
        <w:rPr>
          <w:rFonts w:hint="eastAsia" w:ascii="仿宋" w:hAnsi="仿宋" w:eastAsia="仿宋" w:cs="仿宋"/>
          <w:color w:val="auto"/>
          <w:szCs w:val="21"/>
          <w:highlight w:val="none"/>
        </w:rPr>
        <w:t>预算金额（元）：</w:t>
      </w:r>
      <w:r>
        <w:rPr>
          <w:rFonts w:hint="eastAsia" w:ascii="仿宋" w:hAnsi="仿宋" w:cs="仿宋"/>
          <w:color w:val="auto"/>
          <w:szCs w:val="21"/>
          <w:highlight w:val="none"/>
          <w:lang w:val="en-US" w:eastAsia="zh-CN"/>
        </w:rPr>
        <w:t>1,326,000.00</w:t>
      </w:r>
    </w:p>
    <w:p w14:paraId="69A76C5A">
      <w:pPr>
        <w:adjustRightInd w:val="0"/>
        <w:snapToGrid w:val="0"/>
        <w:spacing w:line="360" w:lineRule="auto"/>
        <w:ind w:firstLine="420" w:firstLineChars="20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最高限价（元）：</w:t>
      </w:r>
      <w:r>
        <w:rPr>
          <w:rFonts w:hint="eastAsia" w:ascii="仿宋" w:hAnsi="仿宋" w:cs="仿宋"/>
          <w:color w:val="auto"/>
          <w:szCs w:val="21"/>
          <w:highlight w:val="none"/>
          <w:lang w:val="en-US" w:eastAsia="zh-CN"/>
        </w:rPr>
        <w:t>1,326,000.00</w:t>
      </w:r>
    </w:p>
    <w:p w14:paraId="7E81F072">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采购需求：查看 </w:t>
      </w:r>
    </w:p>
    <w:p w14:paraId="013245E8">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合同履行期限：合同签订后</w:t>
      </w:r>
      <w:r>
        <w:rPr>
          <w:rFonts w:hint="eastAsia" w:ascii="仿宋" w:hAnsi="仿宋" w:cs="仿宋"/>
          <w:color w:val="auto"/>
          <w:szCs w:val="21"/>
          <w:highlight w:val="none"/>
          <w:lang w:val="en-US" w:eastAsia="zh-CN"/>
        </w:rPr>
        <w:t>15</w:t>
      </w:r>
      <w:r>
        <w:rPr>
          <w:rFonts w:hint="eastAsia" w:ascii="仿宋" w:hAnsi="仿宋" w:eastAsia="仿宋" w:cs="仿宋"/>
          <w:color w:val="auto"/>
          <w:szCs w:val="21"/>
          <w:highlight w:val="none"/>
        </w:rPr>
        <w:t>天内到货</w:t>
      </w:r>
    </w:p>
    <w:p w14:paraId="13BF1C5A">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需落实的政府采购政策内容：</w:t>
      </w:r>
      <w:r>
        <w:rPr>
          <w:rFonts w:hint="eastAsia" w:ascii="仿宋" w:hAnsi="仿宋" w:eastAsia="仿宋" w:cs="仿宋"/>
          <w:color w:val="auto"/>
          <w:kern w:val="0"/>
          <w:szCs w:val="21"/>
          <w:highlight w:val="none"/>
          <w:lang w:val="en-US" w:eastAsia="zh-CN"/>
        </w:rPr>
        <w:t>中小</w:t>
      </w:r>
      <w:r>
        <w:rPr>
          <w:rFonts w:hint="eastAsia" w:ascii="仿宋" w:hAnsi="仿宋" w:eastAsia="仿宋" w:cs="仿宋"/>
          <w:color w:val="auto"/>
          <w:kern w:val="0"/>
          <w:szCs w:val="21"/>
          <w:highlight w:val="none"/>
        </w:rPr>
        <w:t>企业</w:t>
      </w:r>
      <w:r>
        <w:rPr>
          <w:rFonts w:hint="eastAsia" w:ascii="仿宋" w:hAnsi="仿宋" w:eastAsia="仿宋" w:cs="仿宋"/>
          <w:color w:val="auto"/>
          <w:szCs w:val="21"/>
          <w:highlight w:val="none"/>
        </w:rPr>
        <w:t>/监狱企业/残疾人福利性单位/节能产品、环境标志产品/列入《</w:t>
      </w:r>
      <w:r>
        <w:rPr>
          <w:rFonts w:hint="eastAsia" w:ascii="仿宋" w:hAnsi="仿宋" w:eastAsia="仿宋" w:cs="仿宋"/>
          <w:color w:val="auto"/>
          <w:szCs w:val="21"/>
          <w:highlight w:val="none"/>
          <w:lang w:eastAsia="zh-CN"/>
        </w:rPr>
        <w:t>创新产品和服务目录</w:t>
      </w:r>
      <w:r>
        <w:rPr>
          <w:rFonts w:hint="eastAsia" w:ascii="仿宋" w:hAnsi="仿宋" w:eastAsia="仿宋" w:cs="仿宋"/>
          <w:color w:val="auto"/>
          <w:szCs w:val="21"/>
          <w:highlight w:val="none"/>
        </w:rPr>
        <w:t>》内的产品、服务</w:t>
      </w:r>
    </w:p>
    <w:p w14:paraId="5FE89ED2">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本项目（是/否）接受联合体投标：否  </w:t>
      </w:r>
    </w:p>
    <w:p w14:paraId="2A6178CD">
      <w:pPr>
        <w:adjustRightInd w:val="0"/>
        <w:snapToGrid w:val="0"/>
        <w:spacing w:line="360" w:lineRule="auto"/>
        <w:rPr>
          <w:rFonts w:hint="eastAsia" w:ascii="仿宋" w:hAnsi="仿宋" w:eastAsia="仿宋" w:cs="仿宋"/>
          <w:b/>
          <w:bCs/>
          <w:color w:val="auto"/>
          <w:szCs w:val="21"/>
          <w:highlight w:val="none"/>
        </w:rPr>
      </w:pPr>
      <w:bookmarkStart w:id="8" w:name="_Toc28359003"/>
      <w:bookmarkStart w:id="9" w:name="_Toc35393622"/>
      <w:bookmarkStart w:id="10" w:name="_Toc35393791"/>
      <w:bookmarkStart w:id="11" w:name="_Toc28359080"/>
      <w:r>
        <w:rPr>
          <w:rFonts w:hint="eastAsia" w:ascii="仿宋" w:hAnsi="仿宋" w:eastAsia="仿宋" w:cs="仿宋"/>
          <w:b/>
          <w:bCs/>
          <w:color w:val="auto"/>
          <w:szCs w:val="21"/>
          <w:highlight w:val="none"/>
        </w:rPr>
        <w:t>二、供应商的资格要求：</w:t>
      </w:r>
      <w:bookmarkEnd w:id="8"/>
      <w:bookmarkEnd w:id="9"/>
      <w:bookmarkEnd w:id="10"/>
      <w:bookmarkEnd w:id="11"/>
    </w:p>
    <w:p w14:paraId="084B19B1">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1.满足《中华人民共和国政府采购法》第二十二条规定；</w:t>
      </w:r>
    </w:p>
    <w:p w14:paraId="3BCA9602">
      <w:pPr>
        <w:adjustRightInd w:val="0"/>
        <w:snapToGrid w:val="0"/>
        <w:spacing w:line="360" w:lineRule="auto"/>
        <w:ind w:firstLine="420" w:firstLineChars="200"/>
        <w:rPr>
          <w:rFonts w:hint="eastAsia" w:ascii="仿宋" w:hAnsi="仿宋" w:eastAsia="仿宋" w:cs="仿宋"/>
          <w:color w:val="auto"/>
          <w:szCs w:val="21"/>
          <w:highlight w:val="none"/>
        </w:rPr>
      </w:pPr>
      <w:bookmarkStart w:id="12" w:name="_Toc28359081"/>
      <w:bookmarkStart w:id="13" w:name="_Toc28359004"/>
      <w:r>
        <w:rPr>
          <w:rFonts w:hint="eastAsia" w:ascii="仿宋" w:hAnsi="仿宋" w:eastAsia="仿宋" w:cs="仿宋"/>
          <w:color w:val="auto"/>
          <w:szCs w:val="21"/>
          <w:highlight w:val="none"/>
        </w:rPr>
        <w:t>2.落实政府采购政策需满足的资格要求：</w:t>
      </w:r>
      <w:r>
        <w:rPr>
          <w:rFonts w:hint="eastAsia" w:ascii="仿宋" w:hAnsi="仿宋" w:eastAsia="仿宋" w:cs="仿宋"/>
          <w:color w:val="auto"/>
          <w:szCs w:val="21"/>
          <w:highlight w:val="none"/>
          <w:lang w:val="en-US" w:eastAsia="zh-CN"/>
        </w:rPr>
        <w:t>无</w:t>
      </w:r>
      <w:r>
        <w:rPr>
          <w:rFonts w:hint="eastAsia" w:ascii="仿宋" w:hAnsi="仿宋" w:eastAsia="仿宋" w:cs="仿宋"/>
          <w:color w:val="auto"/>
          <w:szCs w:val="21"/>
          <w:highlight w:val="none"/>
        </w:rPr>
        <w:t>；</w:t>
      </w:r>
    </w:p>
    <w:p w14:paraId="72D115CC">
      <w:pPr>
        <w:adjustRightInd w:val="0"/>
        <w:snapToGrid w:val="0"/>
        <w:spacing w:line="360" w:lineRule="auto"/>
        <w:ind w:firstLine="420" w:firstLineChars="20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3.本项目的特定资格要求：</w:t>
      </w:r>
      <w:r>
        <w:rPr>
          <w:rFonts w:hint="eastAsia" w:ascii="仿宋" w:hAnsi="仿宋" w:cs="仿宋"/>
          <w:color w:val="auto"/>
          <w:szCs w:val="21"/>
          <w:highlight w:val="none"/>
          <w:lang w:val="en-US" w:eastAsia="zh-CN"/>
        </w:rPr>
        <w:t>无</w:t>
      </w:r>
      <w:r>
        <w:rPr>
          <w:rFonts w:hint="eastAsia" w:ascii="仿宋" w:hAnsi="仿宋" w:eastAsia="仿宋" w:cs="仿宋"/>
          <w:color w:val="auto"/>
          <w:szCs w:val="21"/>
          <w:highlight w:val="none"/>
          <w:lang w:eastAsia="zh-CN"/>
        </w:rPr>
        <w:t>。</w:t>
      </w:r>
    </w:p>
    <w:p w14:paraId="189F5CE4">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三、政府采购供应商入库须知</w:t>
      </w:r>
    </w:p>
    <w:p w14:paraId="36930D96">
      <w:pPr>
        <w:adjustRightInd w:val="0"/>
        <w:snapToGrid w:val="0"/>
        <w:spacing w:line="360" w:lineRule="auto"/>
        <w:ind w:firstLine="420" w:firstLineChars="200"/>
        <w:rPr>
          <w:rFonts w:hint="eastAsia" w:ascii="仿宋" w:hAnsi="仿宋" w:eastAsia="仿宋" w:cs="仿宋"/>
          <w:color w:val="auto"/>
          <w:szCs w:val="21"/>
          <w:highlight w:val="none"/>
        </w:rPr>
      </w:pPr>
      <w:bookmarkStart w:id="14" w:name="_Toc35393623"/>
      <w:bookmarkStart w:id="15" w:name="_Toc35393792"/>
      <w:r>
        <w:rPr>
          <w:rFonts w:hint="eastAsia" w:ascii="仿宋" w:hAnsi="仿宋" w:eastAsia="仿宋" w:cs="仿宋"/>
          <w:color w:val="auto"/>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0E5A87ED">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四、获取招标文件</w:t>
      </w:r>
      <w:bookmarkEnd w:id="12"/>
      <w:bookmarkEnd w:id="13"/>
      <w:bookmarkEnd w:id="14"/>
      <w:bookmarkEnd w:id="15"/>
    </w:p>
    <w:p w14:paraId="12AA1D39">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时间：</w:t>
      </w:r>
      <w:r>
        <w:rPr>
          <w:rFonts w:hint="eastAsia" w:ascii="仿宋" w:hAnsi="仿宋" w:eastAsia="仿宋" w:cs="仿宋"/>
          <w:color w:val="auto"/>
          <w:szCs w:val="21"/>
          <w:highlight w:val="none"/>
          <w:u w:val="single"/>
        </w:rPr>
        <w:t>202</w:t>
      </w:r>
      <w:r>
        <w:rPr>
          <w:rFonts w:hint="eastAsia" w:ascii="仿宋" w:hAnsi="仿宋" w:cs="仿宋"/>
          <w:color w:val="auto"/>
          <w:szCs w:val="21"/>
          <w:highlight w:val="none"/>
          <w:u w:val="single"/>
          <w:lang w:val="en-US" w:eastAsia="zh-CN"/>
        </w:rPr>
        <w:t>5</w:t>
      </w:r>
      <w:r>
        <w:rPr>
          <w:rFonts w:hint="eastAsia" w:ascii="仿宋" w:hAnsi="仿宋" w:eastAsia="仿宋" w:cs="仿宋"/>
          <w:color w:val="auto"/>
          <w:szCs w:val="21"/>
          <w:highlight w:val="none"/>
          <w:u w:val="single"/>
        </w:rPr>
        <w:t>年</w:t>
      </w:r>
      <w:r>
        <w:rPr>
          <w:rFonts w:hint="eastAsia" w:ascii="仿宋" w:hAnsi="仿宋" w:cs="仿宋"/>
          <w:color w:val="auto"/>
          <w:szCs w:val="21"/>
          <w:highlight w:val="none"/>
          <w:u w:val="single"/>
          <w:lang w:val="en-US" w:eastAsia="zh-CN"/>
        </w:rPr>
        <w:t>08月03</w:t>
      </w:r>
      <w:r>
        <w:rPr>
          <w:rFonts w:hint="eastAsia" w:ascii="仿宋" w:hAnsi="仿宋" w:eastAsia="仿宋" w:cs="仿宋"/>
          <w:color w:val="auto"/>
          <w:szCs w:val="21"/>
          <w:highlight w:val="none"/>
          <w:u w:val="single"/>
        </w:rPr>
        <w:t>日</w:t>
      </w:r>
      <w:r>
        <w:rPr>
          <w:rFonts w:hint="eastAsia" w:ascii="仿宋" w:hAnsi="仿宋" w:cs="仿宋"/>
          <w:color w:val="auto"/>
          <w:szCs w:val="21"/>
          <w:highlight w:val="none"/>
          <w:u w:val="single"/>
          <w:lang w:val="en-US" w:eastAsia="zh-CN"/>
        </w:rPr>
        <w:t>20</w:t>
      </w:r>
      <w:r>
        <w:rPr>
          <w:rFonts w:hint="eastAsia" w:ascii="仿宋" w:hAnsi="仿宋" w:eastAsia="仿宋" w:cs="仿宋"/>
          <w:color w:val="auto"/>
          <w:szCs w:val="21"/>
          <w:highlight w:val="none"/>
          <w:u w:val="single"/>
        </w:rPr>
        <w:t>:</w:t>
      </w:r>
      <w:r>
        <w:rPr>
          <w:rFonts w:hint="eastAsia" w:ascii="仿宋" w:hAnsi="仿宋" w:eastAsia="仿宋" w:cs="仿宋"/>
          <w:color w:val="auto"/>
          <w:szCs w:val="21"/>
          <w:highlight w:val="none"/>
          <w:u w:val="single"/>
          <w:lang w:val="en-US" w:eastAsia="zh-CN"/>
        </w:rPr>
        <w:t>00</w:t>
      </w:r>
      <w:r>
        <w:rPr>
          <w:rFonts w:hint="eastAsia" w:ascii="仿宋" w:hAnsi="仿宋" w:eastAsia="仿宋" w:cs="仿宋"/>
          <w:color w:val="auto"/>
          <w:szCs w:val="21"/>
          <w:highlight w:val="none"/>
          <w:u w:val="single"/>
        </w:rPr>
        <w:t>分至202</w:t>
      </w:r>
      <w:r>
        <w:rPr>
          <w:rFonts w:hint="eastAsia" w:ascii="仿宋" w:hAnsi="仿宋" w:cs="仿宋"/>
          <w:color w:val="auto"/>
          <w:szCs w:val="21"/>
          <w:highlight w:val="none"/>
          <w:u w:val="single"/>
          <w:lang w:val="en-US" w:eastAsia="zh-CN"/>
        </w:rPr>
        <w:t>5</w:t>
      </w:r>
      <w:r>
        <w:rPr>
          <w:rFonts w:hint="eastAsia" w:ascii="仿宋" w:hAnsi="仿宋" w:eastAsia="仿宋" w:cs="仿宋"/>
          <w:color w:val="auto"/>
          <w:szCs w:val="21"/>
          <w:highlight w:val="none"/>
          <w:u w:val="single"/>
        </w:rPr>
        <w:t>年</w:t>
      </w:r>
      <w:r>
        <w:rPr>
          <w:rFonts w:hint="eastAsia" w:ascii="仿宋" w:hAnsi="仿宋" w:cs="仿宋"/>
          <w:color w:val="auto"/>
          <w:szCs w:val="21"/>
          <w:highlight w:val="none"/>
          <w:u w:val="single"/>
          <w:lang w:val="en-US" w:eastAsia="zh-CN"/>
        </w:rPr>
        <w:t>08</w:t>
      </w:r>
      <w:r>
        <w:rPr>
          <w:rFonts w:hint="eastAsia" w:ascii="仿宋" w:hAnsi="仿宋" w:eastAsia="仿宋" w:cs="仿宋"/>
          <w:color w:val="auto"/>
          <w:szCs w:val="21"/>
          <w:highlight w:val="none"/>
          <w:u w:val="single"/>
        </w:rPr>
        <w:t>月</w:t>
      </w:r>
      <w:r>
        <w:rPr>
          <w:rFonts w:hint="eastAsia" w:ascii="仿宋" w:hAnsi="仿宋" w:cs="仿宋"/>
          <w:color w:val="auto"/>
          <w:szCs w:val="21"/>
          <w:highlight w:val="none"/>
          <w:u w:val="single"/>
          <w:lang w:val="en-US" w:eastAsia="zh-CN"/>
        </w:rPr>
        <w:t>09</w:t>
      </w:r>
      <w:r>
        <w:rPr>
          <w:rFonts w:hint="eastAsia" w:ascii="仿宋" w:hAnsi="仿宋" w:eastAsia="仿宋" w:cs="仿宋"/>
          <w:color w:val="auto"/>
          <w:szCs w:val="21"/>
          <w:highlight w:val="none"/>
          <w:u w:val="single"/>
        </w:rPr>
        <w:t>日00:00分</w:t>
      </w:r>
      <w:r>
        <w:rPr>
          <w:rFonts w:hint="eastAsia" w:ascii="仿宋" w:hAnsi="仿宋" w:eastAsia="仿宋" w:cs="仿宋"/>
          <w:color w:val="auto"/>
          <w:szCs w:val="21"/>
          <w:highlight w:val="none"/>
        </w:rPr>
        <w:t>（北京时间，法定节假日除外）</w:t>
      </w:r>
    </w:p>
    <w:p w14:paraId="48C9EA32">
      <w:pPr>
        <w:adjustRightInd w:val="0"/>
        <w:snapToGrid w:val="0"/>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地点：线上获取</w:t>
      </w:r>
    </w:p>
    <w:p w14:paraId="425B5A59">
      <w:pPr>
        <w:adjustRightInd w:val="0"/>
        <w:snapToGrid w:val="0"/>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方式：线上</w:t>
      </w:r>
    </w:p>
    <w:p w14:paraId="746E45DC">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售价：免费</w:t>
      </w:r>
    </w:p>
    <w:p w14:paraId="39DCC67F">
      <w:pPr>
        <w:adjustRightInd w:val="0"/>
        <w:snapToGrid w:val="0"/>
        <w:spacing w:line="360" w:lineRule="auto"/>
        <w:rPr>
          <w:rFonts w:hint="eastAsia" w:ascii="仿宋" w:hAnsi="仿宋" w:eastAsia="仿宋" w:cs="仿宋"/>
          <w:b/>
          <w:bCs/>
          <w:color w:val="auto"/>
          <w:szCs w:val="21"/>
          <w:highlight w:val="none"/>
        </w:rPr>
      </w:pPr>
      <w:bookmarkStart w:id="16" w:name="_Toc28359082"/>
      <w:bookmarkStart w:id="17" w:name="_Toc28359005"/>
      <w:bookmarkStart w:id="18" w:name="_Toc35393624"/>
      <w:bookmarkStart w:id="19" w:name="_Toc35393793"/>
      <w:r>
        <w:rPr>
          <w:rFonts w:hint="eastAsia" w:ascii="仿宋" w:hAnsi="仿宋" w:eastAsia="仿宋" w:cs="仿宋"/>
          <w:b/>
          <w:bCs/>
          <w:color w:val="auto"/>
          <w:szCs w:val="21"/>
          <w:highlight w:val="none"/>
        </w:rPr>
        <w:t>五、提交投标文件</w:t>
      </w:r>
      <w:bookmarkEnd w:id="16"/>
      <w:bookmarkEnd w:id="17"/>
      <w:r>
        <w:rPr>
          <w:rFonts w:hint="eastAsia" w:ascii="仿宋" w:hAnsi="仿宋" w:eastAsia="仿宋" w:cs="仿宋"/>
          <w:b/>
          <w:bCs/>
          <w:color w:val="auto"/>
          <w:szCs w:val="21"/>
          <w:highlight w:val="none"/>
        </w:rPr>
        <w:t>截止时间、开标时间和地点</w:t>
      </w:r>
      <w:bookmarkEnd w:id="18"/>
      <w:bookmarkEnd w:id="19"/>
    </w:p>
    <w:p w14:paraId="463BA42F">
      <w:pPr>
        <w:adjustRightInd w:val="0"/>
        <w:snapToGrid w:val="0"/>
        <w:spacing w:line="360" w:lineRule="auto"/>
        <w:ind w:firstLine="420" w:firstLineChars="200"/>
        <w:rPr>
          <w:rFonts w:hint="eastAsia" w:ascii="仿宋" w:hAnsi="仿宋" w:eastAsia="仿宋" w:cs="仿宋"/>
          <w:bCs/>
          <w:color w:val="auto"/>
          <w:szCs w:val="21"/>
          <w:highlight w:val="none"/>
        </w:rPr>
      </w:pPr>
      <w:r>
        <w:rPr>
          <w:rFonts w:hint="eastAsia" w:ascii="仿宋" w:hAnsi="仿宋" w:cs="仿宋"/>
          <w:color w:val="auto"/>
          <w:szCs w:val="21"/>
          <w:highlight w:val="none"/>
          <w:u w:val="single"/>
          <w:lang w:val="en-US" w:eastAsia="zh-CN"/>
        </w:rPr>
        <w:t>2</w:t>
      </w:r>
      <w:r>
        <w:rPr>
          <w:rFonts w:hint="eastAsia" w:ascii="仿宋" w:hAnsi="仿宋" w:eastAsia="仿宋" w:cs="仿宋"/>
          <w:color w:val="auto"/>
          <w:szCs w:val="21"/>
          <w:highlight w:val="none"/>
          <w:u w:val="single"/>
        </w:rPr>
        <w:t>025年</w:t>
      </w:r>
      <w:r>
        <w:rPr>
          <w:rFonts w:hint="eastAsia" w:ascii="仿宋" w:hAnsi="仿宋" w:cs="仿宋"/>
          <w:color w:val="auto"/>
          <w:szCs w:val="21"/>
          <w:highlight w:val="none"/>
          <w:u w:val="single"/>
          <w:lang w:val="en-US" w:eastAsia="zh-CN"/>
        </w:rPr>
        <w:t>08</w:t>
      </w:r>
      <w:r>
        <w:rPr>
          <w:rFonts w:hint="eastAsia" w:ascii="仿宋" w:hAnsi="仿宋" w:eastAsia="仿宋" w:cs="仿宋"/>
          <w:color w:val="auto"/>
          <w:szCs w:val="21"/>
          <w:highlight w:val="none"/>
          <w:u w:val="single"/>
        </w:rPr>
        <w:t>月</w:t>
      </w:r>
      <w:r>
        <w:rPr>
          <w:rFonts w:hint="eastAsia" w:ascii="仿宋" w:hAnsi="仿宋" w:cs="仿宋"/>
          <w:color w:val="auto"/>
          <w:szCs w:val="21"/>
          <w:highlight w:val="none"/>
          <w:u w:val="single"/>
          <w:lang w:val="en-US" w:eastAsia="zh-CN"/>
        </w:rPr>
        <w:t>25</w:t>
      </w:r>
      <w:r>
        <w:rPr>
          <w:rFonts w:hint="eastAsia" w:ascii="仿宋" w:hAnsi="仿宋" w:eastAsia="仿宋" w:cs="仿宋"/>
          <w:color w:val="auto"/>
          <w:szCs w:val="21"/>
          <w:highlight w:val="none"/>
          <w:u w:val="single"/>
        </w:rPr>
        <w:t>日</w:t>
      </w:r>
      <w:r>
        <w:rPr>
          <w:rFonts w:hint="eastAsia" w:ascii="仿宋" w:hAnsi="仿宋" w:cs="仿宋"/>
          <w:color w:val="auto"/>
          <w:szCs w:val="21"/>
          <w:highlight w:val="none"/>
          <w:u w:val="single"/>
          <w:lang w:val="en-US" w:eastAsia="zh-CN"/>
        </w:rPr>
        <w:t>09</w:t>
      </w:r>
      <w:r>
        <w:rPr>
          <w:rFonts w:hint="eastAsia" w:ascii="仿宋" w:hAnsi="仿宋" w:eastAsia="仿宋" w:cs="仿宋"/>
          <w:color w:val="auto"/>
          <w:szCs w:val="21"/>
          <w:highlight w:val="none"/>
          <w:u w:val="single"/>
        </w:rPr>
        <w:t>点</w:t>
      </w:r>
      <w:r>
        <w:rPr>
          <w:rFonts w:hint="eastAsia" w:ascii="仿宋" w:hAnsi="仿宋" w:cs="仿宋"/>
          <w:color w:val="auto"/>
          <w:szCs w:val="21"/>
          <w:highlight w:val="none"/>
          <w:u w:val="single"/>
          <w:lang w:val="en-US" w:eastAsia="zh-CN"/>
        </w:rPr>
        <w:t>30</w:t>
      </w:r>
      <w:r>
        <w:rPr>
          <w:rFonts w:hint="eastAsia" w:ascii="仿宋" w:hAnsi="仿宋" w:eastAsia="仿宋" w:cs="仿宋"/>
          <w:color w:val="auto"/>
          <w:szCs w:val="21"/>
          <w:highlight w:val="none"/>
          <w:u w:val="single"/>
        </w:rPr>
        <w:t>分</w:t>
      </w:r>
      <w:r>
        <w:rPr>
          <w:rFonts w:hint="eastAsia" w:ascii="仿宋" w:hAnsi="仿宋" w:eastAsia="仿宋" w:cs="仿宋"/>
          <w:bCs/>
          <w:color w:val="auto"/>
          <w:szCs w:val="21"/>
          <w:highlight w:val="none"/>
        </w:rPr>
        <w:t>（北京时间）</w:t>
      </w:r>
    </w:p>
    <w:p w14:paraId="116A1609">
      <w:pPr>
        <w:adjustRightInd w:val="0"/>
        <w:snapToGrid w:val="0"/>
        <w:spacing w:line="360" w:lineRule="auto"/>
        <w:ind w:firstLine="420" w:firstLineChars="200"/>
        <w:rPr>
          <w:rFonts w:hint="eastAsia" w:ascii="仿宋" w:hAnsi="仿宋" w:eastAsia="仿宋" w:cs="仿宋"/>
          <w:bCs/>
          <w:color w:val="auto"/>
          <w:szCs w:val="21"/>
          <w:highlight w:val="none"/>
          <w:u w:val="single"/>
          <w:lang w:val="en-US" w:eastAsia="zh-CN"/>
        </w:rPr>
      </w:pPr>
      <w:r>
        <w:rPr>
          <w:rFonts w:hint="eastAsia" w:ascii="仿宋" w:hAnsi="仿宋" w:eastAsia="仿宋" w:cs="仿宋"/>
          <w:color w:val="auto"/>
          <w:szCs w:val="21"/>
          <w:highlight w:val="none"/>
        </w:rPr>
        <w:t>地点：</w:t>
      </w:r>
      <w:r>
        <w:rPr>
          <w:rFonts w:hint="eastAsia" w:ascii="仿宋" w:hAnsi="仿宋" w:eastAsia="仿宋" w:cs="仿宋"/>
          <w:color w:val="auto"/>
          <w:szCs w:val="21"/>
          <w:highlight w:val="none"/>
          <w:u w:val="single"/>
        </w:rPr>
        <w:t>辽宁政府采购网电子评审系统上传提交电子文件</w:t>
      </w:r>
      <w:r>
        <w:rPr>
          <w:rFonts w:hint="eastAsia" w:ascii="仿宋" w:hAnsi="仿宋" w:eastAsia="仿宋" w:cs="仿宋"/>
          <w:color w:val="auto"/>
          <w:szCs w:val="21"/>
          <w:highlight w:val="none"/>
          <w:u w:val="single"/>
          <w:lang w:eastAsia="zh-CN"/>
        </w:rPr>
        <w:t>。</w:t>
      </w:r>
      <w:r>
        <w:rPr>
          <w:rFonts w:hint="eastAsia" w:ascii="仿宋" w:hAnsi="仿宋" w:eastAsia="仿宋" w:cs="仿宋"/>
          <w:color w:val="auto"/>
          <w:szCs w:val="21"/>
          <w:highlight w:val="none"/>
          <w:u w:val="single"/>
        </w:rPr>
        <w:t>密封递交可加密备份文件（U盘），递交至</w:t>
      </w:r>
      <w:r>
        <w:rPr>
          <w:rFonts w:hint="eastAsia" w:ascii="仿宋" w:hAnsi="仿宋" w:eastAsia="仿宋" w:cs="仿宋"/>
          <w:color w:val="auto"/>
          <w:szCs w:val="21"/>
          <w:highlight w:val="none"/>
          <w:u w:val="single"/>
          <w:lang w:eastAsia="zh-CN"/>
        </w:rPr>
        <w:t>乔泰工程管理集团有限公司</w:t>
      </w:r>
      <w:r>
        <w:rPr>
          <w:rFonts w:hint="eastAsia" w:ascii="仿宋" w:hAnsi="仿宋" w:eastAsia="仿宋" w:cs="仿宋"/>
          <w:color w:val="auto"/>
          <w:szCs w:val="21"/>
          <w:highlight w:val="none"/>
          <w:u w:val="single"/>
        </w:rPr>
        <w:t>一楼开标室</w:t>
      </w:r>
      <w:r>
        <w:rPr>
          <w:rFonts w:hint="eastAsia" w:ascii="仿宋" w:hAnsi="仿宋" w:eastAsia="仿宋" w:cs="仿宋"/>
          <w:color w:val="auto"/>
          <w:szCs w:val="21"/>
          <w:highlight w:val="none"/>
          <w:u w:val="none"/>
          <w:lang w:eastAsia="zh-CN"/>
        </w:rPr>
        <w:t>。</w:t>
      </w:r>
    </w:p>
    <w:p w14:paraId="7D8A1706">
      <w:pPr>
        <w:adjustRightInd w:val="0"/>
        <w:snapToGrid w:val="0"/>
        <w:spacing w:line="360" w:lineRule="auto"/>
        <w:rPr>
          <w:rFonts w:hint="eastAsia" w:ascii="仿宋" w:hAnsi="仿宋" w:eastAsia="仿宋" w:cs="仿宋"/>
          <w:b/>
          <w:bCs/>
          <w:color w:val="auto"/>
          <w:szCs w:val="21"/>
          <w:highlight w:val="none"/>
        </w:rPr>
      </w:pPr>
      <w:bookmarkStart w:id="20" w:name="_Toc28359084"/>
      <w:bookmarkStart w:id="21" w:name="_Toc35393794"/>
      <w:bookmarkStart w:id="22" w:name="_Toc35393625"/>
      <w:bookmarkStart w:id="23" w:name="_Toc28359007"/>
      <w:r>
        <w:rPr>
          <w:rFonts w:hint="eastAsia" w:ascii="仿宋" w:hAnsi="仿宋" w:eastAsia="仿宋" w:cs="仿宋"/>
          <w:b/>
          <w:bCs/>
          <w:color w:val="auto"/>
          <w:szCs w:val="21"/>
          <w:highlight w:val="none"/>
        </w:rPr>
        <w:t>六、公告期限</w:t>
      </w:r>
      <w:bookmarkEnd w:id="20"/>
      <w:bookmarkEnd w:id="21"/>
      <w:bookmarkEnd w:id="22"/>
      <w:bookmarkEnd w:id="23"/>
    </w:p>
    <w:p w14:paraId="18C9F349">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自本公告发布之日起5个工作日。</w:t>
      </w:r>
    </w:p>
    <w:p w14:paraId="12EED1D8">
      <w:pPr>
        <w:keepNext/>
        <w:keepLines/>
        <w:adjustRightInd w:val="0"/>
        <w:snapToGrid w:val="0"/>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七、质疑与投诉</w:t>
      </w:r>
    </w:p>
    <w:p w14:paraId="7337540E">
      <w:pPr>
        <w:widowControl/>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供应商认为自己的权益受到损害的，可以在知道或者应知其权益受到损害之日起七个工作日内，向采购代理机构或采购人提出质疑。</w:t>
      </w:r>
    </w:p>
    <w:p w14:paraId="03DCC33A">
      <w:pPr>
        <w:widowControl/>
        <w:adjustRightInd w:val="0"/>
        <w:snapToGrid w:val="0"/>
        <w:spacing w:line="360" w:lineRule="auto"/>
        <w:ind w:firstLine="48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1、接收质疑函方式：线上或书面纸质质疑函</w:t>
      </w:r>
    </w:p>
    <w:p w14:paraId="48AD14BA">
      <w:pPr>
        <w:widowControl/>
        <w:adjustRightInd w:val="0"/>
        <w:snapToGrid w:val="0"/>
        <w:spacing w:line="360" w:lineRule="auto"/>
        <w:ind w:firstLine="48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2、质疑函内容、格式：应符合《政府采购质疑和投诉办法》相关规定和财政部制定的《政府采购质疑函范本》格式，详见辽宁政府采购网。</w:t>
      </w:r>
    </w:p>
    <w:p w14:paraId="222896EF">
      <w:pPr>
        <w:widowControl/>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质疑供应商对采购人、采购代理机构的答复不满意，或者采购人、采购代理机构未在规定时间内作出答复的，可以在答复期满后15个工作日内向本级财政部门提起投诉。</w:t>
      </w:r>
    </w:p>
    <w:p w14:paraId="2FB54783">
      <w:pPr>
        <w:adjustRightInd w:val="0"/>
        <w:snapToGrid w:val="0"/>
        <w:spacing w:line="360" w:lineRule="auto"/>
        <w:rPr>
          <w:rFonts w:hint="eastAsia" w:ascii="仿宋" w:hAnsi="仿宋" w:eastAsia="仿宋" w:cs="仿宋"/>
          <w:b/>
          <w:bCs/>
          <w:color w:val="auto"/>
          <w:szCs w:val="21"/>
          <w:highlight w:val="none"/>
        </w:rPr>
      </w:pPr>
      <w:bookmarkStart w:id="24" w:name="_Toc35393795"/>
      <w:bookmarkStart w:id="25" w:name="_Toc35393626"/>
      <w:r>
        <w:rPr>
          <w:rFonts w:hint="eastAsia" w:ascii="仿宋" w:hAnsi="仿宋" w:eastAsia="仿宋" w:cs="仿宋"/>
          <w:b/>
          <w:bCs/>
          <w:color w:val="auto"/>
          <w:szCs w:val="21"/>
          <w:highlight w:val="none"/>
        </w:rPr>
        <w:t>八、其他补充事宜</w:t>
      </w:r>
      <w:bookmarkEnd w:id="24"/>
      <w:bookmarkEnd w:id="25"/>
    </w:p>
    <w:p w14:paraId="47A0599C">
      <w:pPr>
        <w:widowControl/>
        <w:adjustRightInd w:val="0"/>
        <w:snapToGrid w:val="0"/>
        <w:spacing w:line="360" w:lineRule="auto"/>
        <w:ind w:firstLine="420" w:firstLineChars="200"/>
        <w:jc w:val="left"/>
        <w:rPr>
          <w:rFonts w:hint="eastAsia" w:ascii="仿宋" w:hAnsi="仿宋" w:eastAsia="仿宋" w:cs="仿宋"/>
          <w:color w:val="auto"/>
          <w:szCs w:val="21"/>
          <w:highlight w:val="none"/>
        </w:rPr>
      </w:pPr>
      <w:bookmarkStart w:id="26" w:name="_Toc35393627"/>
      <w:bookmarkStart w:id="27" w:name="_Toc35393796"/>
      <w:bookmarkStart w:id="28" w:name="_Toc28359008"/>
      <w:bookmarkStart w:id="29" w:name="_Toc28359085"/>
      <w:r>
        <w:rPr>
          <w:rFonts w:hint="eastAsia" w:ascii="仿宋" w:hAnsi="仿宋" w:eastAsia="仿宋" w:cs="仿宋"/>
          <w:color w:val="auto"/>
          <w:szCs w:val="21"/>
          <w:highlight w:val="none"/>
        </w:rPr>
        <w:t>（1）供应商须及时办理CA数字证书，否则应自行承担无法正常参与项目的不利后果。</w:t>
      </w:r>
    </w:p>
    <w:p w14:paraId="2486A51C">
      <w:pPr>
        <w:widowControl/>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p>
    <w:p w14:paraId="1A05D30F">
      <w:pPr>
        <w:widowControl/>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（2）现场或远程完成投标文件解密。现场解密的，请供应商携带CA、笔记本电脑等相关设备（电脑需提前下载所办CA的插件）。</w:t>
      </w:r>
    </w:p>
    <w:p w14:paraId="3F02FA16">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九、对本次招标提出询问，请按以下方式联系。</w:t>
      </w:r>
      <w:bookmarkEnd w:id="26"/>
      <w:bookmarkEnd w:id="27"/>
      <w:bookmarkEnd w:id="28"/>
      <w:bookmarkEnd w:id="29"/>
    </w:p>
    <w:p w14:paraId="3BB8E77D">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1.采购人信息</w:t>
      </w:r>
    </w:p>
    <w:p w14:paraId="47CC092D">
      <w:pPr>
        <w:widowControl/>
        <w:adjustRightInd w:val="0"/>
        <w:snapToGrid w:val="0"/>
        <w:spacing w:line="360" w:lineRule="auto"/>
        <w:ind w:firstLine="420" w:firstLineChars="200"/>
        <w:jc w:val="left"/>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名称：</w:t>
      </w:r>
      <w:r>
        <w:rPr>
          <w:rFonts w:hint="eastAsia" w:ascii="仿宋" w:hAnsi="仿宋" w:eastAsia="仿宋" w:cs="仿宋"/>
          <w:color w:val="auto"/>
          <w:kern w:val="0"/>
          <w:szCs w:val="21"/>
          <w:highlight w:val="none"/>
          <w:u w:val="single"/>
          <w:lang w:eastAsia="zh-CN"/>
        </w:rPr>
        <w:t>辽宁中医药大学附属医院</w:t>
      </w:r>
    </w:p>
    <w:p w14:paraId="507E0DAE">
      <w:pPr>
        <w:widowControl/>
        <w:adjustRightInd w:val="0"/>
        <w:snapToGrid w:val="0"/>
        <w:spacing w:line="360" w:lineRule="auto"/>
        <w:ind w:firstLine="420" w:firstLineChars="200"/>
        <w:jc w:val="left"/>
        <w:rPr>
          <w:rFonts w:hint="eastAsia" w:ascii="仿宋" w:hAnsi="仿宋" w:eastAsia="仿宋" w:cs="仿宋"/>
          <w:color w:val="auto"/>
          <w:kern w:val="0"/>
          <w:szCs w:val="21"/>
          <w:highlight w:val="none"/>
          <w:u w:val="single"/>
          <w:lang w:val="en-US" w:eastAsia="zh-CN"/>
        </w:rPr>
      </w:pPr>
      <w:r>
        <w:rPr>
          <w:rFonts w:hint="eastAsia" w:ascii="仿宋" w:hAnsi="仿宋" w:eastAsia="仿宋" w:cs="仿宋"/>
          <w:color w:val="auto"/>
          <w:kern w:val="0"/>
          <w:szCs w:val="21"/>
          <w:highlight w:val="none"/>
        </w:rPr>
        <w:t>地址：</w:t>
      </w:r>
      <w:r>
        <w:rPr>
          <w:rFonts w:hint="eastAsia" w:ascii="仿宋" w:hAnsi="仿宋" w:eastAsia="仿宋" w:cs="仿宋"/>
          <w:color w:val="auto"/>
          <w:kern w:val="0"/>
          <w:szCs w:val="21"/>
          <w:highlight w:val="none"/>
          <w:u w:val="single"/>
        </w:rPr>
        <w:t>沈阳市皇姑区北陵大街33号</w:t>
      </w:r>
    </w:p>
    <w:p w14:paraId="19125ACA">
      <w:pPr>
        <w:widowControl/>
        <w:adjustRightInd w:val="0"/>
        <w:snapToGrid w:val="0"/>
        <w:spacing w:line="360" w:lineRule="auto"/>
        <w:ind w:firstLine="420" w:firstLineChars="20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联系方式：</w:t>
      </w:r>
      <w:r>
        <w:rPr>
          <w:rFonts w:hint="eastAsia" w:ascii="仿宋" w:hAnsi="仿宋" w:eastAsia="仿宋" w:cs="仿宋"/>
          <w:color w:val="auto"/>
          <w:kern w:val="0"/>
          <w:szCs w:val="21"/>
          <w:highlight w:val="none"/>
          <w:u w:val="single"/>
          <w:lang w:eastAsia="zh-CN"/>
        </w:rPr>
        <w:t>刘老师024-31961918</w:t>
      </w:r>
      <w:r>
        <w:rPr>
          <w:rFonts w:hint="eastAsia" w:ascii="仿宋" w:hAnsi="仿宋" w:eastAsia="仿宋" w:cs="仿宋"/>
          <w:color w:val="auto"/>
          <w:kern w:val="0"/>
          <w:szCs w:val="21"/>
          <w:highlight w:val="none"/>
        </w:rPr>
        <w:t xml:space="preserve">　　　　 　　 </w:t>
      </w:r>
    </w:p>
    <w:p w14:paraId="1D70F39A">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2.采购代理机构信息</w:t>
      </w:r>
    </w:p>
    <w:p w14:paraId="277D0424">
      <w:pPr>
        <w:adjustRightInd w:val="0"/>
        <w:snapToGrid w:val="0"/>
        <w:spacing w:line="360" w:lineRule="auto"/>
        <w:ind w:firstLine="420" w:firstLineChars="200"/>
        <w:rPr>
          <w:rFonts w:hint="eastAsia" w:ascii="仿宋" w:hAnsi="仿宋" w:eastAsia="仿宋" w:cs="仿宋"/>
          <w:color w:val="auto"/>
          <w:szCs w:val="21"/>
          <w:highlight w:val="none"/>
          <w:u w:val="single"/>
          <w:lang w:eastAsia="zh-CN"/>
        </w:rPr>
      </w:pPr>
      <w:r>
        <w:rPr>
          <w:rFonts w:hint="eastAsia" w:ascii="仿宋" w:hAnsi="仿宋" w:eastAsia="仿宋" w:cs="仿宋"/>
          <w:color w:val="auto"/>
          <w:szCs w:val="21"/>
          <w:highlight w:val="none"/>
        </w:rPr>
        <w:t>名    称：</w:t>
      </w:r>
      <w:r>
        <w:rPr>
          <w:rFonts w:hint="eastAsia" w:ascii="仿宋" w:hAnsi="仿宋" w:eastAsia="仿宋" w:cs="仿宋"/>
          <w:color w:val="auto"/>
          <w:szCs w:val="21"/>
          <w:highlight w:val="none"/>
          <w:u w:val="single"/>
          <w:lang w:eastAsia="zh-CN"/>
        </w:rPr>
        <w:t>乔泰工程管理集团有限公司</w:t>
      </w:r>
    </w:p>
    <w:p w14:paraId="3901B951">
      <w:pPr>
        <w:adjustRightInd w:val="0"/>
        <w:snapToGrid w:val="0"/>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地　　址：</w:t>
      </w:r>
      <w:r>
        <w:rPr>
          <w:rFonts w:hint="eastAsia" w:ascii="仿宋" w:hAnsi="仿宋" w:eastAsia="仿宋" w:cs="仿宋"/>
          <w:color w:val="auto"/>
          <w:szCs w:val="21"/>
          <w:highlight w:val="none"/>
          <w:u w:val="single"/>
        </w:rPr>
        <w:t>沈阳市浑南区高歌路5号</w:t>
      </w:r>
    </w:p>
    <w:p w14:paraId="5AAB2C8D">
      <w:pPr>
        <w:adjustRightInd w:val="0"/>
        <w:snapToGrid w:val="0"/>
        <w:spacing w:line="360" w:lineRule="auto"/>
        <w:ind w:firstLine="420" w:firstLineChars="20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联系方式：</w:t>
      </w:r>
      <w:r>
        <w:rPr>
          <w:rFonts w:hint="eastAsia" w:ascii="仿宋" w:hAnsi="仿宋" w:eastAsia="仿宋" w:cs="仿宋"/>
          <w:color w:val="auto"/>
          <w:szCs w:val="21"/>
          <w:highlight w:val="none"/>
          <w:u w:val="single"/>
          <w:lang w:eastAsia="zh-CN"/>
        </w:rPr>
        <w:t>024-23883380-8021</w:t>
      </w:r>
    </w:p>
    <w:p w14:paraId="6558F6B6">
      <w:pPr>
        <w:adjustRightInd w:val="0"/>
        <w:snapToGrid w:val="0"/>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邮箱地址：</w:t>
      </w:r>
      <w:r>
        <w:rPr>
          <w:rFonts w:hint="eastAsia" w:ascii="仿宋" w:hAnsi="仿宋" w:eastAsia="仿宋" w:cs="仿宋"/>
          <w:color w:val="auto"/>
          <w:szCs w:val="21"/>
          <w:highlight w:val="none"/>
          <w:u w:val="single"/>
        </w:rPr>
        <w:t>lnqt2018@163.com</w:t>
      </w:r>
    </w:p>
    <w:p w14:paraId="5EB52836">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户</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行：</w:t>
      </w:r>
      <w:r>
        <w:rPr>
          <w:rFonts w:hint="eastAsia" w:ascii="仿宋" w:hAnsi="仿宋" w:eastAsia="仿宋" w:cs="仿宋"/>
          <w:color w:val="auto"/>
          <w:szCs w:val="21"/>
          <w:highlight w:val="none"/>
          <w:u w:val="single"/>
        </w:rPr>
        <w:t>招商银行沈阳华园东路支行</w:t>
      </w:r>
      <w:r>
        <w:rPr>
          <w:rFonts w:hint="eastAsia" w:ascii="仿宋" w:hAnsi="仿宋" w:eastAsia="仿宋" w:cs="仿宋"/>
          <w:color w:val="auto"/>
          <w:szCs w:val="21"/>
          <w:highlight w:val="none"/>
        </w:rPr>
        <w:t xml:space="preserve">    </w:t>
      </w:r>
    </w:p>
    <w:p w14:paraId="4C2E7F87">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账户名称：</w:t>
      </w:r>
      <w:r>
        <w:rPr>
          <w:rFonts w:hint="eastAsia" w:ascii="仿宋" w:hAnsi="仿宋" w:eastAsia="仿宋" w:cs="仿宋"/>
          <w:color w:val="auto"/>
          <w:szCs w:val="21"/>
          <w:highlight w:val="none"/>
          <w:u w:val="single"/>
          <w:lang w:eastAsia="zh-CN"/>
        </w:rPr>
        <w:t>乔泰工程管理集团有限公司</w:t>
      </w:r>
      <w:r>
        <w:rPr>
          <w:rFonts w:hint="eastAsia" w:ascii="仿宋" w:hAnsi="仿宋" w:eastAsia="仿宋" w:cs="仿宋"/>
          <w:color w:val="auto"/>
          <w:szCs w:val="21"/>
          <w:highlight w:val="none"/>
        </w:rPr>
        <w:t xml:space="preserve">  </w:t>
      </w:r>
    </w:p>
    <w:p w14:paraId="7D084B9F">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账</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号：</w:t>
      </w:r>
      <w:r>
        <w:rPr>
          <w:rFonts w:hint="eastAsia" w:ascii="仿宋" w:hAnsi="仿宋" w:eastAsia="仿宋" w:cs="仿宋"/>
          <w:color w:val="auto"/>
          <w:szCs w:val="21"/>
          <w:highlight w:val="none"/>
          <w:u w:val="single"/>
        </w:rPr>
        <w:t>12490842231085588</w:t>
      </w:r>
      <w:r>
        <w:rPr>
          <w:rFonts w:hint="eastAsia" w:ascii="仿宋" w:hAnsi="仿宋" w:eastAsia="仿宋" w:cs="仿宋"/>
          <w:color w:val="auto"/>
          <w:szCs w:val="21"/>
          <w:highlight w:val="none"/>
        </w:rPr>
        <w:t xml:space="preserve">    </w:t>
      </w:r>
    </w:p>
    <w:p w14:paraId="05D1FA9C">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3.项目联系方式</w:t>
      </w:r>
    </w:p>
    <w:p w14:paraId="7C038192">
      <w:pPr>
        <w:adjustRightInd w:val="0"/>
        <w:snapToGrid w:val="0"/>
        <w:spacing w:line="360" w:lineRule="auto"/>
        <w:ind w:firstLine="420" w:firstLineChars="20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项目联系人：</w:t>
      </w:r>
      <w:r>
        <w:rPr>
          <w:rFonts w:hint="eastAsia" w:ascii="仿宋" w:hAnsi="仿宋" w:cs="仿宋"/>
          <w:color w:val="auto"/>
          <w:szCs w:val="21"/>
          <w:highlight w:val="none"/>
          <w:u w:val="single"/>
          <w:lang w:val="en-US" w:eastAsia="zh-CN"/>
        </w:rPr>
        <w:t>王丹卉、张建、刘莹</w:t>
      </w:r>
    </w:p>
    <w:p w14:paraId="29853A10">
      <w:pPr>
        <w:adjustRightInd w:val="0"/>
        <w:snapToGrid w:val="0"/>
        <w:spacing w:line="360" w:lineRule="auto"/>
        <w:ind w:firstLine="420" w:firstLineChars="200"/>
        <w:rPr>
          <w:rFonts w:hint="eastAsia" w:ascii="仿宋" w:hAnsi="仿宋" w:eastAsia="仿宋" w:cs="仿宋"/>
          <w:b/>
          <w:bCs/>
          <w:color w:val="auto"/>
          <w:kern w:val="0"/>
          <w:sz w:val="24"/>
          <w:highlight w:val="none"/>
          <w:lang w:eastAsia="zh-CN"/>
        </w:rPr>
        <w:sectPr>
          <w:footerReference r:id="rId4" w:type="default"/>
          <w:pgSz w:w="11906" w:h="16838"/>
          <w:pgMar w:top="1440" w:right="1803" w:bottom="1440" w:left="1803" w:header="851" w:footer="992" w:gutter="0"/>
          <w:pgNumType w:start="1"/>
          <w:cols w:space="720" w:num="1"/>
          <w:docGrid w:type="lines" w:linePitch="312" w:charSpace="0"/>
        </w:sectPr>
      </w:pPr>
      <w:r>
        <w:rPr>
          <w:rFonts w:hint="eastAsia" w:ascii="仿宋" w:hAnsi="仿宋" w:eastAsia="仿宋" w:cs="仿宋"/>
          <w:color w:val="auto"/>
          <w:szCs w:val="21"/>
          <w:highlight w:val="none"/>
        </w:rPr>
        <w:t>电　话：</w:t>
      </w:r>
      <w:r>
        <w:rPr>
          <w:rFonts w:hint="eastAsia" w:ascii="仿宋" w:hAnsi="仿宋" w:eastAsia="仿宋" w:cs="仿宋"/>
          <w:color w:val="auto"/>
          <w:szCs w:val="21"/>
          <w:highlight w:val="none"/>
          <w:u w:val="single"/>
          <w:lang w:eastAsia="zh-CN"/>
        </w:rPr>
        <w:t>024-23883380-8021</w:t>
      </w:r>
    </w:p>
    <w:p w14:paraId="217D7DA7">
      <w:pPr>
        <w:pStyle w:val="2"/>
        <w:snapToGrid w:val="0"/>
        <w:spacing w:before="312" w:beforeLines="100" w:after="312" w:afterLines="100" w:line="240" w:lineRule="auto"/>
        <w:rPr>
          <w:rFonts w:hint="eastAsia" w:ascii="仿宋" w:hAnsi="仿宋" w:eastAsia="仿宋" w:cs="仿宋"/>
          <w:color w:val="auto"/>
          <w:highlight w:val="none"/>
        </w:rPr>
      </w:pPr>
      <w:bookmarkStart w:id="30" w:name="_Toc20603"/>
      <w:r>
        <w:rPr>
          <w:rFonts w:hint="eastAsia" w:ascii="仿宋" w:hAnsi="仿宋" w:eastAsia="仿宋" w:cs="仿宋"/>
          <w:color w:val="auto"/>
          <w:highlight w:val="none"/>
        </w:rPr>
        <w:t>第一章 投标人须知</w:t>
      </w:r>
      <w:bookmarkEnd w:id="2"/>
      <w:bookmarkEnd w:id="30"/>
    </w:p>
    <w:p w14:paraId="64E72B7D">
      <w:pPr>
        <w:pStyle w:val="3"/>
        <w:adjustRightInd w:val="0"/>
        <w:snapToGrid w:val="0"/>
        <w:spacing w:before="0" w:after="0" w:line="240" w:lineRule="auto"/>
        <w:rPr>
          <w:rFonts w:hint="eastAsia" w:ascii="仿宋" w:hAnsi="仿宋" w:eastAsia="仿宋" w:cs="仿宋"/>
          <w:color w:val="auto"/>
          <w:sz w:val="32"/>
          <w:szCs w:val="36"/>
          <w:highlight w:val="none"/>
        </w:rPr>
      </w:pPr>
      <w:bookmarkStart w:id="31" w:name="_Toc18613_WPSOffice_Level2"/>
      <w:r>
        <w:rPr>
          <w:rFonts w:hint="eastAsia" w:ascii="仿宋" w:hAnsi="仿宋" w:eastAsia="仿宋" w:cs="仿宋"/>
          <w:color w:val="auto"/>
          <w:sz w:val="32"/>
          <w:szCs w:val="36"/>
          <w:highlight w:val="none"/>
        </w:rPr>
        <w:t>一 投标人须知表</w:t>
      </w:r>
      <w:bookmarkEnd w:id="31"/>
    </w:p>
    <w:tbl>
      <w:tblPr>
        <w:tblStyle w:val="24"/>
        <w:tblW w:w="8776" w:type="dxa"/>
        <w:tblInd w:w="0" w:type="dxa"/>
        <w:tblLayout w:type="fixed"/>
        <w:tblCellMar>
          <w:top w:w="0" w:type="dxa"/>
          <w:left w:w="108" w:type="dxa"/>
          <w:bottom w:w="0" w:type="dxa"/>
          <w:right w:w="108" w:type="dxa"/>
        </w:tblCellMar>
      </w:tblPr>
      <w:tblGrid>
        <w:gridCol w:w="852"/>
        <w:gridCol w:w="1917"/>
        <w:gridCol w:w="6007"/>
      </w:tblGrid>
      <w:tr w14:paraId="18583926">
        <w:tblPrEx>
          <w:tblCellMar>
            <w:top w:w="0" w:type="dxa"/>
            <w:left w:w="108" w:type="dxa"/>
            <w:bottom w:w="0" w:type="dxa"/>
            <w:right w:w="108" w:type="dxa"/>
          </w:tblCellMar>
        </w:tblPrEx>
        <w:trPr>
          <w:trHeight w:val="409" w:hRule="atLeast"/>
          <w:tblHeader/>
        </w:trPr>
        <w:tc>
          <w:tcPr>
            <w:tcW w:w="852" w:type="dxa"/>
            <w:tcBorders>
              <w:top w:val="single" w:color="auto" w:sz="4" w:space="0"/>
              <w:left w:val="single" w:color="auto" w:sz="4" w:space="0"/>
              <w:bottom w:val="single" w:color="auto" w:sz="4" w:space="0"/>
              <w:right w:val="single" w:color="auto" w:sz="4" w:space="0"/>
            </w:tcBorders>
            <w:vAlign w:val="center"/>
          </w:tcPr>
          <w:p w14:paraId="701EBB26">
            <w:pPr>
              <w:widowControl/>
              <w:jc w:val="center"/>
              <w:rPr>
                <w:rFonts w:hint="eastAsia" w:ascii="仿宋" w:hAnsi="仿宋" w:eastAsia="仿宋" w:cs="仿宋"/>
                <w:color w:val="auto"/>
                <w:kern w:val="0"/>
                <w:szCs w:val="21"/>
                <w:highlight w:val="none"/>
              </w:rPr>
            </w:pPr>
            <w:bookmarkStart w:id="32" w:name="sys_招标项目基本内容及要求其他：Block"/>
            <w:bookmarkEnd w:id="32"/>
            <w:bookmarkStart w:id="33" w:name="招标项目基本内容及要求其他：Block"/>
            <w:bookmarkEnd w:id="33"/>
            <w:bookmarkStart w:id="34" w:name="招标项目基本内容及要求：Block"/>
            <w:bookmarkEnd w:id="34"/>
            <w:bookmarkStart w:id="35" w:name="sys_招标项目基本内容及要求：Block"/>
            <w:bookmarkEnd w:id="35"/>
            <w:r>
              <w:rPr>
                <w:rFonts w:hint="eastAsia" w:ascii="仿宋" w:hAnsi="仿宋" w:eastAsia="仿宋" w:cs="仿宋"/>
                <w:color w:val="auto"/>
                <w:kern w:val="0"/>
                <w:szCs w:val="21"/>
                <w:highlight w:val="none"/>
              </w:rPr>
              <w:t>条款号</w:t>
            </w:r>
          </w:p>
        </w:tc>
        <w:tc>
          <w:tcPr>
            <w:tcW w:w="1917" w:type="dxa"/>
            <w:tcBorders>
              <w:top w:val="single" w:color="auto" w:sz="4" w:space="0"/>
              <w:left w:val="single" w:color="auto" w:sz="4" w:space="0"/>
              <w:bottom w:val="single" w:color="auto" w:sz="4" w:space="0"/>
              <w:right w:val="single" w:color="auto" w:sz="4" w:space="0"/>
            </w:tcBorders>
            <w:vAlign w:val="center"/>
          </w:tcPr>
          <w:p w14:paraId="780FA589">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   目</w:t>
            </w:r>
          </w:p>
        </w:tc>
        <w:tc>
          <w:tcPr>
            <w:tcW w:w="6007" w:type="dxa"/>
            <w:tcBorders>
              <w:top w:val="single" w:color="auto" w:sz="4" w:space="0"/>
              <w:left w:val="single" w:color="auto" w:sz="4" w:space="0"/>
              <w:bottom w:val="single" w:color="auto" w:sz="4" w:space="0"/>
              <w:right w:val="single" w:color="auto" w:sz="4" w:space="0"/>
            </w:tcBorders>
            <w:vAlign w:val="center"/>
          </w:tcPr>
          <w:p w14:paraId="4E66F04C">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内     容</w:t>
            </w:r>
          </w:p>
        </w:tc>
      </w:tr>
      <w:tr w14:paraId="707041C8">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01BE67A9">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w:t>
            </w:r>
          </w:p>
        </w:tc>
        <w:tc>
          <w:tcPr>
            <w:tcW w:w="1917" w:type="dxa"/>
            <w:tcBorders>
              <w:top w:val="single" w:color="auto" w:sz="4" w:space="0"/>
              <w:left w:val="single" w:color="auto" w:sz="4" w:space="0"/>
              <w:bottom w:val="single" w:color="auto" w:sz="4" w:space="0"/>
              <w:right w:val="single" w:color="auto" w:sz="4" w:space="0"/>
            </w:tcBorders>
            <w:vAlign w:val="center"/>
          </w:tcPr>
          <w:p w14:paraId="752B260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w:t>
            </w:r>
          </w:p>
        </w:tc>
        <w:tc>
          <w:tcPr>
            <w:tcW w:w="6007" w:type="dxa"/>
            <w:tcBorders>
              <w:top w:val="single" w:color="auto" w:sz="4" w:space="0"/>
              <w:left w:val="single" w:color="auto" w:sz="4" w:space="0"/>
              <w:bottom w:val="single" w:color="auto" w:sz="4" w:space="0"/>
              <w:right w:val="single" w:color="auto" w:sz="4" w:space="0"/>
            </w:tcBorders>
            <w:vAlign w:val="center"/>
          </w:tcPr>
          <w:p w14:paraId="29B8C26E">
            <w:pPr>
              <w:widowControl/>
              <w:jc w:val="left"/>
              <w:rPr>
                <w:rFonts w:hint="eastAsia" w:ascii="仿宋" w:hAnsi="仿宋" w:eastAsia="仿宋" w:cs="仿宋"/>
                <w:color w:val="auto"/>
                <w:kern w:val="0"/>
                <w:szCs w:val="21"/>
                <w:highlight w:val="none"/>
                <w:u w:val="single"/>
                <w:lang w:eastAsia="zh-CN"/>
              </w:rPr>
            </w:pPr>
            <w:r>
              <w:rPr>
                <w:rFonts w:hint="eastAsia" w:ascii="仿宋" w:hAnsi="仿宋" w:eastAsia="仿宋" w:cs="仿宋"/>
                <w:color w:val="auto"/>
                <w:kern w:val="0"/>
                <w:szCs w:val="21"/>
                <w:highlight w:val="none"/>
              </w:rPr>
              <w:t>名  称：</w:t>
            </w:r>
            <w:r>
              <w:rPr>
                <w:rFonts w:hint="eastAsia" w:ascii="仿宋" w:hAnsi="仿宋" w:eastAsia="仿宋" w:cs="仿宋"/>
                <w:color w:val="auto"/>
                <w:kern w:val="0"/>
                <w:szCs w:val="21"/>
                <w:highlight w:val="none"/>
                <w:u w:val="single"/>
                <w:lang w:eastAsia="zh-CN"/>
              </w:rPr>
              <w:t>辽宁中医药大学附属医院</w:t>
            </w:r>
          </w:p>
          <w:p w14:paraId="6CC1C609">
            <w:pPr>
              <w:widowControl/>
              <w:jc w:val="left"/>
              <w:rPr>
                <w:rFonts w:hint="eastAsia" w:ascii="仿宋" w:hAnsi="仿宋" w:eastAsia="仿宋" w:cs="仿宋"/>
                <w:color w:val="auto"/>
                <w:kern w:val="0"/>
                <w:szCs w:val="21"/>
                <w:highlight w:val="none"/>
                <w:u w:val="single"/>
                <w:lang w:val="en-US" w:eastAsia="zh-CN"/>
              </w:rPr>
            </w:pPr>
            <w:r>
              <w:rPr>
                <w:rFonts w:hint="eastAsia" w:ascii="仿宋" w:hAnsi="仿宋" w:eastAsia="仿宋" w:cs="仿宋"/>
                <w:color w:val="auto"/>
                <w:kern w:val="0"/>
                <w:szCs w:val="21"/>
                <w:highlight w:val="none"/>
              </w:rPr>
              <w:t>地  址：</w:t>
            </w:r>
            <w:r>
              <w:rPr>
                <w:rFonts w:hint="eastAsia" w:ascii="仿宋" w:hAnsi="仿宋" w:eastAsia="仿宋" w:cs="仿宋"/>
                <w:color w:val="auto"/>
                <w:kern w:val="0"/>
                <w:szCs w:val="21"/>
                <w:highlight w:val="none"/>
                <w:u w:val="single"/>
              </w:rPr>
              <w:t>沈阳市皇姑区北陵大街33号</w:t>
            </w:r>
          </w:p>
          <w:p w14:paraId="558DF27D">
            <w:pPr>
              <w:widowControl/>
              <w:jc w:val="left"/>
              <w:rPr>
                <w:rFonts w:hint="eastAsia" w:ascii="仿宋" w:hAnsi="仿宋" w:eastAsia="仿宋" w:cs="仿宋"/>
                <w:color w:val="auto"/>
                <w:kern w:val="0"/>
                <w:szCs w:val="21"/>
                <w:highlight w:val="none"/>
                <w:u w:val="single"/>
                <w:lang w:val="en-US" w:eastAsia="zh-CN"/>
              </w:rPr>
            </w:pPr>
            <w:r>
              <w:rPr>
                <w:rFonts w:hint="eastAsia" w:ascii="仿宋" w:hAnsi="仿宋" w:eastAsia="仿宋" w:cs="仿宋"/>
                <w:color w:val="auto"/>
                <w:kern w:val="0"/>
                <w:szCs w:val="21"/>
                <w:highlight w:val="none"/>
              </w:rPr>
              <w:t>联系人：</w:t>
            </w:r>
            <w:r>
              <w:rPr>
                <w:rFonts w:hint="eastAsia" w:ascii="仿宋" w:hAnsi="仿宋" w:eastAsia="仿宋" w:cs="仿宋"/>
                <w:color w:val="auto"/>
                <w:kern w:val="0"/>
                <w:szCs w:val="21"/>
                <w:highlight w:val="none"/>
                <w:u w:val="single"/>
              </w:rPr>
              <w:t>刘老师</w:t>
            </w:r>
          </w:p>
          <w:p w14:paraId="58FDBD90">
            <w:pPr>
              <w:widowControl/>
              <w:jc w:val="left"/>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电  话：</w:t>
            </w:r>
            <w:r>
              <w:rPr>
                <w:rFonts w:hint="eastAsia" w:ascii="仿宋" w:hAnsi="仿宋" w:eastAsia="仿宋" w:cs="仿宋"/>
                <w:color w:val="auto"/>
                <w:kern w:val="0"/>
                <w:szCs w:val="21"/>
                <w:highlight w:val="none"/>
                <w:u w:val="single"/>
              </w:rPr>
              <w:t>024-31961918</w:t>
            </w:r>
          </w:p>
        </w:tc>
      </w:tr>
      <w:tr w14:paraId="71E0550C">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760366CC">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1917" w:type="dxa"/>
            <w:tcBorders>
              <w:top w:val="single" w:color="auto" w:sz="4" w:space="0"/>
              <w:left w:val="single" w:color="auto" w:sz="4" w:space="0"/>
              <w:bottom w:val="single" w:color="auto" w:sz="4" w:space="0"/>
              <w:right w:val="single" w:color="auto" w:sz="4" w:space="0"/>
            </w:tcBorders>
            <w:vAlign w:val="center"/>
          </w:tcPr>
          <w:p w14:paraId="0782036B">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采购代理机构</w:t>
            </w:r>
          </w:p>
        </w:tc>
        <w:tc>
          <w:tcPr>
            <w:tcW w:w="6007" w:type="dxa"/>
            <w:tcBorders>
              <w:top w:val="single" w:color="auto" w:sz="4" w:space="0"/>
              <w:left w:val="single" w:color="auto" w:sz="4" w:space="0"/>
              <w:bottom w:val="single" w:color="auto" w:sz="4" w:space="0"/>
              <w:right w:val="single" w:color="auto" w:sz="4" w:space="0"/>
            </w:tcBorders>
            <w:vAlign w:val="center"/>
          </w:tcPr>
          <w:p w14:paraId="606719FB">
            <w:pPr>
              <w:widowControl/>
              <w:jc w:val="left"/>
              <w:rPr>
                <w:rFonts w:hint="eastAsia" w:ascii="仿宋" w:hAnsi="仿宋" w:eastAsia="仿宋" w:cs="仿宋"/>
                <w:color w:val="auto"/>
                <w:kern w:val="0"/>
                <w:szCs w:val="21"/>
                <w:highlight w:val="none"/>
                <w:u w:val="single"/>
                <w:lang w:eastAsia="zh-CN"/>
              </w:rPr>
            </w:pPr>
            <w:r>
              <w:rPr>
                <w:rFonts w:hint="eastAsia" w:ascii="仿宋" w:hAnsi="仿宋" w:eastAsia="仿宋" w:cs="仿宋"/>
                <w:color w:val="auto"/>
                <w:kern w:val="0"/>
                <w:szCs w:val="21"/>
                <w:highlight w:val="none"/>
              </w:rPr>
              <w:t>名  称：</w:t>
            </w:r>
            <w:r>
              <w:rPr>
                <w:rFonts w:hint="eastAsia" w:ascii="仿宋" w:hAnsi="仿宋" w:eastAsia="仿宋" w:cs="仿宋"/>
                <w:color w:val="auto"/>
                <w:kern w:val="0"/>
                <w:szCs w:val="21"/>
                <w:highlight w:val="none"/>
                <w:u w:val="single"/>
                <w:lang w:eastAsia="zh-CN"/>
              </w:rPr>
              <w:t>乔泰工程管理集团有限公司</w:t>
            </w:r>
          </w:p>
          <w:p w14:paraId="7681DB1F">
            <w:pPr>
              <w:widowControl/>
              <w:jc w:val="left"/>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地  址：</w:t>
            </w:r>
            <w:r>
              <w:rPr>
                <w:rFonts w:hint="eastAsia" w:ascii="仿宋" w:hAnsi="仿宋" w:eastAsia="仿宋" w:cs="仿宋"/>
                <w:color w:val="auto"/>
                <w:kern w:val="0"/>
                <w:szCs w:val="21"/>
                <w:highlight w:val="none"/>
                <w:u w:val="single"/>
              </w:rPr>
              <w:t>沈阳市浑南区高歌路5号</w:t>
            </w:r>
          </w:p>
          <w:p w14:paraId="11E33B9A">
            <w:pPr>
              <w:widowControl/>
              <w:jc w:val="left"/>
              <w:rPr>
                <w:rFonts w:hint="eastAsia" w:ascii="仿宋" w:hAnsi="仿宋" w:eastAsia="仿宋" w:cs="仿宋"/>
                <w:color w:val="auto"/>
                <w:kern w:val="0"/>
                <w:szCs w:val="21"/>
                <w:highlight w:val="none"/>
                <w:u w:val="single"/>
                <w:lang w:eastAsia="zh-CN"/>
              </w:rPr>
            </w:pPr>
            <w:r>
              <w:rPr>
                <w:rFonts w:hint="eastAsia" w:ascii="仿宋" w:hAnsi="仿宋" w:eastAsia="仿宋" w:cs="仿宋"/>
                <w:color w:val="auto"/>
                <w:kern w:val="0"/>
                <w:szCs w:val="21"/>
                <w:highlight w:val="none"/>
              </w:rPr>
              <w:t>联系人：</w:t>
            </w:r>
            <w:r>
              <w:rPr>
                <w:rFonts w:hint="eastAsia" w:ascii="仿宋" w:hAnsi="仿宋" w:cs="仿宋"/>
                <w:color w:val="auto"/>
                <w:szCs w:val="21"/>
                <w:highlight w:val="none"/>
                <w:u w:val="single"/>
                <w:lang w:eastAsia="zh-CN"/>
              </w:rPr>
              <w:t>王丹卉、张建、刘莹</w:t>
            </w:r>
          </w:p>
          <w:p w14:paraId="07157986">
            <w:pPr>
              <w:widowControl/>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电  话：</w:t>
            </w:r>
            <w:r>
              <w:rPr>
                <w:rFonts w:hint="eastAsia" w:ascii="仿宋" w:hAnsi="仿宋" w:eastAsia="仿宋" w:cs="仿宋"/>
                <w:color w:val="auto"/>
                <w:kern w:val="0"/>
                <w:szCs w:val="21"/>
                <w:highlight w:val="none"/>
                <w:u w:val="single"/>
                <w:lang w:eastAsia="zh-CN"/>
              </w:rPr>
              <w:t>024-23883380-8021</w:t>
            </w:r>
          </w:p>
        </w:tc>
      </w:tr>
      <w:tr w14:paraId="02B1E120">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86D02B2">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1.3.4</w:t>
            </w:r>
          </w:p>
        </w:tc>
        <w:tc>
          <w:tcPr>
            <w:tcW w:w="1917" w:type="dxa"/>
            <w:tcBorders>
              <w:top w:val="single" w:color="auto" w:sz="4" w:space="0"/>
              <w:left w:val="single" w:color="auto" w:sz="4" w:space="0"/>
              <w:bottom w:val="single" w:color="auto" w:sz="4" w:space="0"/>
              <w:right w:val="single" w:color="auto" w:sz="4" w:space="0"/>
            </w:tcBorders>
            <w:vAlign w:val="center"/>
          </w:tcPr>
          <w:p w14:paraId="073F9CD1">
            <w:pPr>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合格供应商还要满足的其它资格条件</w:t>
            </w:r>
          </w:p>
        </w:tc>
        <w:tc>
          <w:tcPr>
            <w:tcW w:w="6007" w:type="dxa"/>
            <w:tcBorders>
              <w:top w:val="single" w:color="auto" w:sz="4" w:space="0"/>
              <w:left w:val="single" w:color="auto" w:sz="4" w:space="0"/>
              <w:bottom w:val="single" w:color="auto" w:sz="4" w:space="0"/>
              <w:right w:val="single" w:color="auto" w:sz="4" w:space="0"/>
            </w:tcBorders>
            <w:vAlign w:val="center"/>
          </w:tcPr>
          <w:p w14:paraId="2C58CC8B">
            <w:pPr>
              <w:widowControl/>
              <w:jc w:val="left"/>
              <w:rPr>
                <w:rFonts w:hint="eastAsia" w:ascii="仿宋" w:hAnsi="仿宋" w:eastAsia="仿宋" w:cs="仿宋"/>
                <w:color w:val="auto"/>
                <w:kern w:val="0"/>
                <w:szCs w:val="21"/>
                <w:highlight w:val="none"/>
              </w:rPr>
            </w:pPr>
          </w:p>
        </w:tc>
      </w:tr>
      <w:tr w14:paraId="1C1F1959">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3E92063C">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1.3.5</w:t>
            </w:r>
          </w:p>
        </w:tc>
        <w:tc>
          <w:tcPr>
            <w:tcW w:w="1917" w:type="dxa"/>
            <w:tcBorders>
              <w:top w:val="single" w:color="auto" w:sz="4" w:space="0"/>
              <w:left w:val="single" w:color="auto" w:sz="4" w:space="0"/>
              <w:bottom w:val="single" w:color="auto" w:sz="4" w:space="0"/>
              <w:right w:val="single" w:color="auto" w:sz="4" w:space="0"/>
            </w:tcBorders>
            <w:vAlign w:val="center"/>
          </w:tcPr>
          <w:p w14:paraId="4B2C8AC8">
            <w:pPr>
              <w:tabs>
                <w:tab w:val="left" w:pos="1425"/>
              </w:tabs>
              <w:jc w:val="cente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是否允许采购进口产品</w:t>
            </w:r>
          </w:p>
        </w:tc>
        <w:tc>
          <w:tcPr>
            <w:tcW w:w="6007" w:type="dxa"/>
            <w:tcBorders>
              <w:top w:val="single" w:color="auto" w:sz="4" w:space="0"/>
              <w:left w:val="single" w:color="auto" w:sz="4" w:space="0"/>
              <w:bottom w:val="single" w:color="auto" w:sz="4" w:space="0"/>
              <w:right w:val="single" w:color="auto" w:sz="4" w:space="0"/>
            </w:tcBorders>
            <w:vAlign w:val="center"/>
          </w:tcPr>
          <w:p w14:paraId="375631B1">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是</w:t>
            </w:r>
          </w:p>
          <w:p w14:paraId="51C32B27">
            <w:pPr>
              <w:rPr>
                <w:rFonts w:hint="eastAsia" w:ascii="仿宋" w:hAnsi="仿宋" w:eastAsia="仿宋" w:cs="仿宋"/>
                <w:bCs/>
                <w:color w:val="auto"/>
                <w:kern w:val="0"/>
                <w:szCs w:val="21"/>
                <w:highlight w:val="none"/>
              </w:rPr>
            </w:pPr>
            <w:r>
              <w:rPr>
                <w:rFonts w:hint="eastAsia" w:ascii="仿宋" w:hAnsi="仿宋" w:eastAsia="仿宋" w:cs="仿宋"/>
                <w:color w:val="auto"/>
                <w:kern w:val="0"/>
                <w:szCs w:val="21"/>
                <w:highlight w:val="none"/>
              </w:rPr>
              <w:sym w:font="Wingdings 2" w:char="0052"/>
            </w:r>
            <w:r>
              <w:rPr>
                <w:rFonts w:hint="eastAsia" w:ascii="仿宋" w:hAnsi="仿宋" w:eastAsia="仿宋" w:cs="仿宋"/>
                <w:color w:val="auto"/>
                <w:kern w:val="0"/>
                <w:szCs w:val="21"/>
                <w:highlight w:val="none"/>
              </w:rPr>
              <w:t>否</w:t>
            </w:r>
          </w:p>
        </w:tc>
      </w:tr>
      <w:tr w14:paraId="07D7DCEB">
        <w:tblPrEx>
          <w:tblCellMar>
            <w:top w:w="0" w:type="dxa"/>
            <w:left w:w="108" w:type="dxa"/>
            <w:bottom w:w="0" w:type="dxa"/>
            <w:right w:w="108" w:type="dxa"/>
          </w:tblCellMar>
        </w:tblPrEx>
        <w:trPr>
          <w:trHeight w:val="760" w:hRule="atLeast"/>
        </w:trPr>
        <w:tc>
          <w:tcPr>
            <w:tcW w:w="852" w:type="dxa"/>
            <w:tcBorders>
              <w:top w:val="single" w:color="auto" w:sz="4" w:space="0"/>
              <w:left w:val="single" w:color="auto" w:sz="4" w:space="0"/>
              <w:bottom w:val="single" w:color="auto" w:sz="4" w:space="0"/>
              <w:right w:val="single" w:color="auto" w:sz="4" w:space="0"/>
            </w:tcBorders>
            <w:vAlign w:val="center"/>
          </w:tcPr>
          <w:p w14:paraId="68C48488">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1.3.6</w:t>
            </w:r>
          </w:p>
        </w:tc>
        <w:tc>
          <w:tcPr>
            <w:tcW w:w="1917" w:type="dxa"/>
            <w:tcBorders>
              <w:top w:val="single" w:color="auto" w:sz="4" w:space="0"/>
              <w:left w:val="single" w:color="auto" w:sz="4" w:space="0"/>
              <w:bottom w:val="single" w:color="auto" w:sz="4" w:space="0"/>
              <w:right w:val="single" w:color="auto" w:sz="4" w:space="0"/>
            </w:tcBorders>
            <w:vAlign w:val="center"/>
          </w:tcPr>
          <w:p w14:paraId="6BF498D3">
            <w:pPr>
              <w:tabs>
                <w:tab w:val="left" w:pos="1425"/>
              </w:tabs>
              <w:jc w:val="center"/>
              <w:rPr>
                <w:rFonts w:hint="eastAsia" w:ascii="仿宋" w:hAnsi="仿宋" w:eastAsia="仿宋" w:cs="仿宋"/>
                <w:bCs/>
                <w:color w:val="auto"/>
                <w:kern w:val="0"/>
                <w:szCs w:val="21"/>
                <w:highlight w:val="none"/>
              </w:rPr>
            </w:pPr>
            <w:r>
              <w:rPr>
                <w:rFonts w:hint="eastAsia" w:ascii="仿宋" w:hAnsi="仿宋" w:eastAsia="仿宋" w:cs="仿宋"/>
                <w:color w:val="auto"/>
                <w:kern w:val="0"/>
                <w:szCs w:val="21"/>
                <w:highlight w:val="none"/>
              </w:rPr>
              <w:t>是否为专门面向</w:t>
            </w:r>
            <w:r>
              <w:rPr>
                <w:rFonts w:hint="eastAsia" w:ascii="仿宋" w:hAnsi="仿宋" w:eastAsia="仿宋" w:cs="仿宋"/>
                <w:color w:val="auto"/>
                <w:szCs w:val="21"/>
                <w:highlight w:val="none"/>
              </w:rPr>
              <w:t>中小企业</w:t>
            </w:r>
            <w:r>
              <w:rPr>
                <w:rFonts w:hint="eastAsia" w:ascii="仿宋" w:hAnsi="仿宋" w:eastAsia="仿宋" w:cs="仿宋"/>
                <w:color w:val="auto"/>
                <w:kern w:val="0"/>
                <w:szCs w:val="21"/>
                <w:highlight w:val="none"/>
              </w:rPr>
              <w:t>采购</w:t>
            </w:r>
          </w:p>
        </w:tc>
        <w:tc>
          <w:tcPr>
            <w:tcW w:w="6007" w:type="dxa"/>
            <w:tcBorders>
              <w:top w:val="single" w:color="auto" w:sz="4" w:space="0"/>
              <w:left w:val="single" w:color="auto" w:sz="4" w:space="0"/>
              <w:bottom w:val="single" w:color="auto" w:sz="4" w:space="0"/>
              <w:right w:val="single" w:color="auto" w:sz="4" w:space="0"/>
            </w:tcBorders>
            <w:vAlign w:val="center"/>
          </w:tcPr>
          <w:p w14:paraId="525A5345">
            <w:pP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是</w:t>
            </w:r>
            <w:r>
              <w:rPr>
                <w:rFonts w:hint="eastAsia" w:ascii="仿宋" w:hAnsi="仿宋" w:eastAsia="仿宋" w:cs="仿宋"/>
                <w:color w:val="auto"/>
                <w:kern w:val="0"/>
                <w:szCs w:val="21"/>
                <w:highlight w:val="none"/>
                <w:lang w:val="en-US" w:eastAsia="zh-CN"/>
              </w:rPr>
              <w:t xml:space="preserve">  </w:t>
            </w:r>
          </w:p>
          <w:p w14:paraId="6EBEA0D7">
            <w:pPr>
              <w:rPr>
                <w:rFonts w:hint="eastAsia" w:ascii="仿宋" w:hAnsi="仿宋" w:eastAsia="仿宋" w:cs="仿宋"/>
                <w:bCs/>
                <w:color w:val="auto"/>
                <w:kern w:val="0"/>
                <w:szCs w:val="21"/>
                <w:highlight w:val="none"/>
              </w:rPr>
            </w:pPr>
            <w:r>
              <w:rPr>
                <w:rFonts w:hint="eastAsia" w:ascii="仿宋" w:hAnsi="仿宋" w:eastAsia="仿宋" w:cs="仿宋"/>
                <w:color w:val="auto"/>
                <w:kern w:val="0"/>
                <w:szCs w:val="21"/>
                <w:highlight w:val="none"/>
              </w:rPr>
              <w:sym w:font="Wingdings 2" w:char="0052"/>
            </w:r>
            <w:r>
              <w:rPr>
                <w:rFonts w:hint="eastAsia" w:ascii="仿宋" w:hAnsi="仿宋" w:eastAsia="仿宋" w:cs="仿宋"/>
                <w:color w:val="auto"/>
                <w:kern w:val="0"/>
                <w:szCs w:val="21"/>
                <w:highlight w:val="none"/>
              </w:rPr>
              <w:t>否</w:t>
            </w:r>
            <w:r>
              <w:rPr>
                <w:rFonts w:hint="eastAsia" w:ascii="仿宋" w:hAnsi="仿宋" w:eastAsia="仿宋" w:cs="仿宋"/>
                <w:color w:val="auto"/>
                <w:kern w:val="0"/>
                <w:szCs w:val="21"/>
                <w:highlight w:val="none"/>
                <w:lang w:val="en-US" w:eastAsia="zh-CN"/>
              </w:rPr>
              <w:t xml:space="preserve"> </w:t>
            </w:r>
            <w:r>
              <w:rPr>
                <w:rFonts w:hint="eastAsia" w:ascii="仿宋" w:hAnsi="仿宋" w:eastAsia="仿宋" w:cs="仿宋"/>
                <w:color w:val="auto"/>
                <w:kern w:val="0"/>
                <w:szCs w:val="21"/>
                <w:highlight w:val="none"/>
              </w:rPr>
              <w:t xml:space="preserve">适用《政府采购促进中小企业发展管理办法》第六条第二款（三）按照本办法规定预留采购份额无法确保充分供应、充分竞争，或者存在可能影响政府采购目标实现的情形。 </w:t>
            </w:r>
          </w:p>
        </w:tc>
      </w:tr>
      <w:tr w14:paraId="00BD56A9">
        <w:tblPrEx>
          <w:tblCellMar>
            <w:top w:w="0" w:type="dxa"/>
            <w:left w:w="108" w:type="dxa"/>
            <w:bottom w:w="0" w:type="dxa"/>
            <w:right w:w="108" w:type="dxa"/>
          </w:tblCellMar>
        </w:tblPrEx>
        <w:trPr>
          <w:trHeight w:val="726" w:hRule="atLeast"/>
        </w:trPr>
        <w:tc>
          <w:tcPr>
            <w:tcW w:w="852" w:type="dxa"/>
            <w:tcBorders>
              <w:top w:val="single" w:color="auto" w:sz="4" w:space="0"/>
              <w:left w:val="single" w:color="auto" w:sz="4" w:space="0"/>
              <w:bottom w:val="single" w:color="auto" w:sz="4" w:space="0"/>
              <w:right w:val="single" w:color="auto" w:sz="4" w:space="0"/>
            </w:tcBorders>
            <w:vAlign w:val="center"/>
          </w:tcPr>
          <w:p w14:paraId="1BDDC597">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1.3.7</w:t>
            </w:r>
          </w:p>
        </w:tc>
        <w:tc>
          <w:tcPr>
            <w:tcW w:w="1917" w:type="dxa"/>
            <w:tcBorders>
              <w:top w:val="single" w:color="auto" w:sz="4" w:space="0"/>
              <w:left w:val="single" w:color="auto" w:sz="4" w:space="0"/>
              <w:bottom w:val="single" w:color="auto" w:sz="4" w:space="0"/>
              <w:right w:val="single" w:color="auto" w:sz="4" w:space="0"/>
            </w:tcBorders>
            <w:vAlign w:val="center"/>
          </w:tcPr>
          <w:p w14:paraId="0B62F1BB">
            <w:pPr>
              <w:tabs>
                <w:tab w:val="left" w:pos="1425"/>
              </w:tab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是否有政府强制采购的节能产品</w:t>
            </w:r>
          </w:p>
        </w:tc>
        <w:tc>
          <w:tcPr>
            <w:tcW w:w="6007" w:type="dxa"/>
            <w:tcBorders>
              <w:top w:val="single" w:color="auto" w:sz="4" w:space="0"/>
              <w:left w:val="single" w:color="auto" w:sz="4" w:space="0"/>
              <w:bottom w:val="single" w:color="auto" w:sz="4" w:space="0"/>
              <w:right w:val="single" w:color="auto" w:sz="4" w:space="0"/>
            </w:tcBorders>
            <w:vAlign w:val="center"/>
          </w:tcPr>
          <w:p w14:paraId="31D0C00F">
            <w:pPr>
              <w:rPr>
                <w:rFonts w:hint="eastAsia" w:ascii="仿宋" w:hAnsi="仿宋" w:eastAsia="仿宋" w:cs="仿宋"/>
                <w:bCs/>
                <w:color w:val="auto"/>
                <w:kern w:val="0"/>
                <w:szCs w:val="21"/>
                <w:highlight w:val="none"/>
                <w:u w:val="singl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有，具体产品为</w:t>
            </w:r>
            <w:r>
              <w:rPr>
                <w:rFonts w:hint="eastAsia" w:ascii="仿宋" w:hAnsi="仿宋" w:eastAsia="仿宋" w:cs="仿宋"/>
                <w:bCs/>
                <w:color w:val="auto"/>
                <w:kern w:val="0"/>
                <w:szCs w:val="21"/>
                <w:highlight w:val="none"/>
                <w:u w:val="single"/>
              </w:rPr>
              <w:t xml:space="preserve">        </w:t>
            </w:r>
          </w:p>
          <w:p w14:paraId="25E2AA41">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52"/>
            </w:r>
            <w:r>
              <w:rPr>
                <w:rFonts w:hint="eastAsia" w:ascii="仿宋" w:hAnsi="仿宋" w:eastAsia="仿宋" w:cs="仿宋"/>
                <w:color w:val="auto"/>
                <w:kern w:val="0"/>
                <w:szCs w:val="21"/>
                <w:highlight w:val="none"/>
              </w:rPr>
              <w:t>没有</w:t>
            </w:r>
          </w:p>
        </w:tc>
      </w:tr>
      <w:tr w14:paraId="08625AF0">
        <w:tblPrEx>
          <w:tblCellMar>
            <w:top w:w="0" w:type="dxa"/>
            <w:left w:w="108" w:type="dxa"/>
            <w:bottom w:w="0" w:type="dxa"/>
            <w:right w:w="108" w:type="dxa"/>
          </w:tblCellMar>
        </w:tblPrEx>
        <w:trPr>
          <w:trHeight w:val="654" w:hRule="atLeast"/>
        </w:trPr>
        <w:tc>
          <w:tcPr>
            <w:tcW w:w="852" w:type="dxa"/>
            <w:tcBorders>
              <w:top w:val="single" w:color="auto" w:sz="4" w:space="0"/>
              <w:left w:val="single" w:color="auto" w:sz="4" w:space="0"/>
              <w:bottom w:val="single" w:color="auto" w:sz="4" w:space="0"/>
              <w:right w:val="single" w:color="auto" w:sz="4" w:space="0"/>
            </w:tcBorders>
            <w:vAlign w:val="center"/>
          </w:tcPr>
          <w:p w14:paraId="6189F1F7">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w:t>
            </w:r>
          </w:p>
        </w:tc>
        <w:tc>
          <w:tcPr>
            <w:tcW w:w="1917" w:type="dxa"/>
            <w:tcBorders>
              <w:top w:val="single" w:color="auto" w:sz="4" w:space="0"/>
              <w:left w:val="single" w:color="auto" w:sz="4" w:space="0"/>
              <w:bottom w:val="single" w:color="auto" w:sz="4" w:space="0"/>
              <w:right w:val="single" w:color="auto" w:sz="4" w:space="0"/>
            </w:tcBorders>
            <w:vAlign w:val="center"/>
          </w:tcPr>
          <w:p w14:paraId="280C115E">
            <w:pPr>
              <w:tabs>
                <w:tab w:val="left" w:pos="1425"/>
              </w:tabs>
              <w:jc w:val="center"/>
              <w:rPr>
                <w:rFonts w:hint="eastAsia" w:ascii="仿宋" w:hAnsi="仿宋" w:eastAsia="仿宋" w:cs="仿宋"/>
                <w:b/>
                <w:color w:val="auto"/>
                <w:kern w:val="0"/>
                <w:szCs w:val="21"/>
                <w:highlight w:val="none"/>
              </w:rPr>
            </w:pPr>
            <w:r>
              <w:rPr>
                <w:rFonts w:hint="eastAsia" w:ascii="仿宋" w:hAnsi="仿宋" w:eastAsia="仿宋" w:cs="仿宋"/>
                <w:bCs/>
                <w:color w:val="auto"/>
                <w:kern w:val="0"/>
                <w:szCs w:val="21"/>
                <w:highlight w:val="none"/>
              </w:rPr>
              <w:t>是否允许联合体</w:t>
            </w:r>
            <w:r>
              <w:rPr>
                <w:rFonts w:hint="eastAsia" w:ascii="仿宋" w:hAnsi="仿宋" w:eastAsia="仿宋" w:cs="仿宋"/>
                <w:bCs/>
                <w:color w:val="auto"/>
                <w:kern w:val="0"/>
                <w:szCs w:val="21"/>
                <w:highlight w:val="none"/>
                <w:lang w:val="en-US" w:eastAsia="zh-CN"/>
              </w:rPr>
              <w:t xml:space="preserve"> </w:t>
            </w:r>
            <w:r>
              <w:rPr>
                <w:rFonts w:hint="eastAsia" w:ascii="仿宋" w:hAnsi="仿宋" w:eastAsia="仿宋" w:cs="仿宋"/>
                <w:bCs/>
                <w:color w:val="auto"/>
                <w:kern w:val="0"/>
                <w:szCs w:val="21"/>
                <w:highlight w:val="none"/>
              </w:rPr>
              <w:t>投标</w:t>
            </w:r>
          </w:p>
        </w:tc>
        <w:tc>
          <w:tcPr>
            <w:tcW w:w="6007" w:type="dxa"/>
            <w:tcBorders>
              <w:top w:val="single" w:color="auto" w:sz="4" w:space="0"/>
              <w:left w:val="single" w:color="auto" w:sz="4" w:space="0"/>
              <w:bottom w:val="single" w:color="auto" w:sz="4" w:space="0"/>
              <w:right w:val="single" w:color="auto" w:sz="4" w:space="0"/>
            </w:tcBorders>
            <w:vAlign w:val="center"/>
          </w:tcPr>
          <w:p w14:paraId="23213318">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是</w:t>
            </w:r>
          </w:p>
          <w:p w14:paraId="2F193E26">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52"/>
            </w:r>
            <w:r>
              <w:rPr>
                <w:rFonts w:hint="eastAsia" w:ascii="仿宋" w:hAnsi="仿宋" w:eastAsia="仿宋" w:cs="仿宋"/>
                <w:color w:val="auto"/>
                <w:kern w:val="0"/>
                <w:szCs w:val="21"/>
                <w:highlight w:val="none"/>
              </w:rPr>
              <w:t>否</w:t>
            </w:r>
          </w:p>
        </w:tc>
      </w:tr>
      <w:tr w14:paraId="63310447">
        <w:tblPrEx>
          <w:tblCellMar>
            <w:top w:w="0" w:type="dxa"/>
            <w:left w:w="108" w:type="dxa"/>
            <w:bottom w:w="0" w:type="dxa"/>
            <w:right w:w="108" w:type="dxa"/>
          </w:tblCellMar>
        </w:tblPrEx>
        <w:trPr>
          <w:trHeight w:val="389" w:hRule="atLeast"/>
        </w:trPr>
        <w:tc>
          <w:tcPr>
            <w:tcW w:w="852" w:type="dxa"/>
            <w:tcBorders>
              <w:top w:val="single" w:color="auto" w:sz="4" w:space="0"/>
              <w:left w:val="single" w:color="auto" w:sz="4" w:space="0"/>
              <w:bottom w:val="single" w:color="auto" w:sz="4" w:space="0"/>
              <w:right w:val="single" w:color="auto" w:sz="4" w:space="0"/>
            </w:tcBorders>
            <w:vAlign w:val="center"/>
          </w:tcPr>
          <w:p w14:paraId="3EFE5493">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1.4.8</w:t>
            </w:r>
          </w:p>
        </w:tc>
        <w:tc>
          <w:tcPr>
            <w:tcW w:w="1917" w:type="dxa"/>
            <w:tcBorders>
              <w:top w:val="single" w:color="auto" w:sz="4" w:space="0"/>
              <w:left w:val="single" w:color="auto" w:sz="4" w:space="0"/>
              <w:bottom w:val="single" w:color="auto" w:sz="4" w:space="0"/>
              <w:right w:val="single" w:color="auto" w:sz="4" w:space="0"/>
            </w:tcBorders>
            <w:vAlign w:val="center"/>
          </w:tcPr>
          <w:p w14:paraId="37CF81C8">
            <w:pPr>
              <w:tabs>
                <w:tab w:val="left" w:pos="1425"/>
              </w:tabs>
              <w:jc w:val="cente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联合体投标的其他资格要求</w:t>
            </w:r>
          </w:p>
        </w:tc>
        <w:tc>
          <w:tcPr>
            <w:tcW w:w="6007" w:type="dxa"/>
            <w:tcBorders>
              <w:top w:val="single" w:color="auto" w:sz="4" w:space="0"/>
              <w:left w:val="single" w:color="auto" w:sz="4" w:space="0"/>
              <w:bottom w:val="single" w:color="auto" w:sz="4" w:space="0"/>
              <w:right w:val="single" w:color="auto" w:sz="4" w:space="0"/>
            </w:tcBorders>
            <w:vAlign w:val="center"/>
          </w:tcPr>
          <w:p w14:paraId="4F096168">
            <w:pPr>
              <w:rPr>
                <w:rFonts w:hint="eastAsia" w:ascii="仿宋" w:hAnsi="仿宋" w:eastAsia="仿宋" w:cs="仿宋"/>
                <w:bCs/>
                <w:color w:val="auto"/>
                <w:kern w:val="0"/>
                <w:szCs w:val="21"/>
                <w:highlight w:val="none"/>
              </w:rPr>
            </w:pPr>
          </w:p>
        </w:tc>
      </w:tr>
      <w:tr w14:paraId="6E74443C">
        <w:tblPrEx>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vAlign w:val="center"/>
          </w:tcPr>
          <w:p w14:paraId="0569C6A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2.2</w:t>
            </w:r>
          </w:p>
        </w:tc>
        <w:tc>
          <w:tcPr>
            <w:tcW w:w="1917" w:type="dxa"/>
            <w:tcBorders>
              <w:top w:val="single" w:color="auto" w:sz="4" w:space="0"/>
              <w:left w:val="single" w:color="auto" w:sz="4" w:space="0"/>
              <w:bottom w:val="single" w:color="auto" w:sz="4" w:space="0"/>
              <w:right w:val="single" w:color="auto" w:sz="4" w:space="0"/>
            </w:tcBorders>
            <w:vAlign w:val="center"/>
          </w:tcPr>
          <w:p w14:paraId="4D026BA6">
            <w:pPr>
              <w:shd w:val="clear" w:color="auto" w:fill="FFFFFF"/>
              <w:jc w:val="center"/>
              <w:rPr>
                <w:rFonts w:hint="eastAsia" w:ascii="仿宋" w:hAnsi="仿宋" w:eastAsia="仿宋" w:cs="仿宋"/>
                <w:bCs/>
                <w:color w:val="auto"/>
                <w:kern w:val="0"/>
                <w:szCs w:val="21"/>
                <w:highlight w:val="none"/>
              </w:rPr>
            </w:pPr>
            <w:r>
              <w:rPr>
                <w:rFonts w:hint="eastAsia" w:ascii="仿宋" w:hAnsi="仿宋" w:eastAsia="仿宋" w:cs="仿宋"/>
                <w:color w:val="auto"/>
                <w:kern w:val="0"/>
                <w:szCs w:val="21"/>
                <w:highlight w:val="none"/>
              </w:rPr>
              <w:t>项目预算金额、最高限价</w:t>
            </w:r>
          </w:p>
        </w:tc>
        <w:tc>
          <w:tcPr>
            <w:tcW w:w="6007" w:type="dxa"/>
            <w:tcBorders>
              <w:top w:val="single" w:color="auto" w:sz="4" w:space="0"/>
              <w:left w:val="single" w:color="auto" w:sz="4" w:space="0"/>
              <w:bottom w:val="single" w:color="auto" w:sz="4" w:space="0"/>
              <w:right w:val="single" w:color="auto" w:sz="4" w:space="0"/>
            </w:tcBorders>
            <w:vAlign w:val="center"/>
          </w:tcPr>
          <w:p w14:paraId="35BFE168">
            <w:pPr>
              <w:widowControl/>
              <w:jc w:val="left"/>
              <w:rPr>
                <w:rFonts w:hint="eastAsia" w:ascii="仿宋" w:hAnsi="仿宋" w:eastAsia="仿宋" w:cs="仿宋"/>
                <w:color w:val="auto"/>
                <w:highlight w:val="none"/>
              </w:rPr>
            </w:pPr>
            <w:r>
              <w:rPr>
                <w:rFonts w:hint="eastAsia" w:ascii="仿宋" w:hAnsi="仿宋" w:eastAsia="仿宋" w:cs="仿宋"/>
                <w:color w:val="auto"/>
                <w:highlight w:val="none"/>
              </w:rPr>
              <w:t>预算金额：</w:t>
            </w:r>
            <w:r>
              <w:rPr>
                <w:rFonts w:hint="eastAsia" w:ascii="仿宋" w:hAnsi="仿宋" w:cs="仿宋"/>
                <w:color w:val="auto"/>
                <w:highlight w:val="none"/>
                <w:u w:val="single"/>
                <w:lang w:val="en-US" w:eastAsia="zh-CN"/>
              </w:rPr>
              <w:t>1,326,000.00</w:t>
            </w:r>
            <w:r>
              <w:rPr>
                <w:rFonts w:hint="eastAsia" w:ascii="仿宋" w:hAnsi="仿宋" w:eastAsia="仿宋" w:cs="仿宋"/>
                <w:color w:val="auto"/>
                <w:highlight w:val="none"/>
              </w:rPr>
              <w:t>元</w:t>
            </w:r>
          </w:p>
          <w:p w14:paraId="364F2912">
            <w:pPr>
              <w:widowControl/>
              <w:jc w:val="left"/>
              <w:rPr>
                <w:rFonts w:hint="eastAsia" w:ascii="仿宋" w:hAnsi="仿宋" w:eastAsia="仿宋" w:cs="仿宋"/>
                <w:color w:val="auto"/>
                <w:highlight w:val="none"/>
                <w:lang w:eastAsia="zh-CN"/>
              </w:rPr>
            </w:pPr>
            <w:r>
              <w:rPr>
                <w:rFonts w:hint="eastAsia" w:ascii="仿宋" w:hAnsi="仿宋" w:eastAsia="仿宋" w:cs="仿宋"/>
                <w:color w:val="auto"/>
                <w:highlight w:val="none"/>
              </w:rPr>
              <w:t>最高限价：</w:t>
            </w:r>
            <w:r>
              <w:rPr>
                <w:rFonts w:hint="eastAsia" w:ascii="仿宋" w:hAnsi="仿宋" w:cs="仿宋"/>
                <w:color w:val="auto"/>
                <w:highlight w:val="none"/>
                <w:u w:val="single"/>
                <w:lang w:val="en-US" w:eastAsia="zh-CN"/>
              </w:rPr>
              <w:t>1,326,000.00</w:t>
            </w:r>
            <w:r>
              <w:rPr>
                <w:rFonts w:hint="eastAsia" w:ascii="仿宋" w:hAnsi="仿宋" w:eastAsia="仿宋" w:cs="仿宋"/>
                <w:color w:val="auto"/>
                <w:highlight w:val="none"/>
              </w:rPr>
              <w:t>元</w:t>
            </w:r>
          </w:p>
        </w:tc>
      </w:tr>
      <w:tr w14:paraId="2F5FEEE4">
        <w:tblPrEx>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vAlign w:val="center"/>
          </w:tcPr>
          <w:p w14:paraId="6D61539E">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1917" w:type="dxa"/>
            <w:tcBorders>
              <w:top w:val="single" w:color="auto" w:sz="4" w:space="0"/>
              <w:left w:val="single" w:color="auto" w:sz="4" w:space="0"/>
              <w:bottom w:val="single" w:color="auto" w:sz="4" w:space="0"/>
              <w:right w:val="single" w:color="auto" w:sz="4" w:space="0"/>
            </w:tcBorders>
            <w:vAlign w:val="center"/>
          </w:tcPr>
          <w:p w14:paraId="3656E56F">
            <w:pPr>
              <w:tabs>
                <w:tab w:val="left" w:pos="1425"/>
              </w:tabs>
              <w:jc w:val="cente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计量单位</w:t>
            </w:r>
          </w:p>
        </w:tc>
        <w:tc>
          <w:tcPr>
            <w:tcW w:w="6007" w:type="dxa"/>
            <w:tcBorders>
              <w:top w:val="single" w:color="auto" w:sz="4" w:space="0"/>
              <w:left w:val="single" w:color="auto" w:sz="4" w:space="0"/>
              <w:bottom w:val="single" w:color="auto" w:sz="4" w:space="0"/>
              <w:right w:val="single" w:color="auto" w:sz="4" w:space="0"/>
            </w:tcBorders>
            <w:vAlign w:val="center"/>
          </w:tcPr>
          <w:p w14:paraId="04F1CE63">
            <w:pP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sym w:font="Wingdings 2" w:char="0052"/>
            </w:r>
            <w:r>
              <w:rPr>
                <w:rFonts w:hint="eastAsia" w:ascii="仿宋" w:hAnsi="仿宋" w:eastAsia="仿宋" w:cs="仿宋"/>
                <w:bCs/>
                <w:color w:val="auto"/>
                <w:kern w:val="0"/>
                <w:szCs w:val="21"/>
                <w:highlight w:val="none"/>
              </w:rPr>
              <w:t>中华人民共和国法定计量单位</w:t>
            </w:r>
          </w:p>
          <w:p w14:paraId="4C801761">
            <w:pPr>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sym w:font="Wingdings 2" w:char="00A3"/>
            </w:r>
            <w:r>
              <w:rPr>
                <w:rFonts w:hint="eastAsia" w:ascii="仿宋" w:hAnsi="仿宋" w:eastAsia="仿宋" w:cs="仿宋"/>
                <w:bCs/>
                <w:color w:val="auto"/>
                <w:kern w:val="0"/>
                <w:szCs w:val="21"/>
                <w:highlight w:val="none"/>
              </w:rPr>
              <w:t>其他：</w:t>
            </w:r>
            <w:r>
              <w:rPr>
                <w:rFonts w:hint="eastAsia" w:ascii="仿宋" w:hAnsi="仿宋" w:eastAsia="仿宋" w:cs="仿宋"/>
                <w:bCs/>
                <w:color w:val="auto"/>
                <w:kern w:val="0"/>
                <w:szCs w:val="21"/>
                <w:highlight w:val="none"/>
                <w:u w:val="single"/>
              </w:rPr>
              <w:t xml:space="preserve">             </w:t>
            </w:r>
          </w:p>
        </w:tc>
      </w:tr>
      <w:tr w14:paraId="645A3F40">
        <w:tblPrEx>
          <w:tblCellMar>
            <w:top w:w="0" w:type="dxa"/>
            <w:left w:w="108" w:type="dxa"/>
            <w:bottom w:w="0" w:type="dxa"/>
            <w:right w:w="108" w:type="dxa"/>
          </w:tblCellMar>
        </w:tblPrEx>
        <w:trPr>
          <w:trHeight w:val="393" w:hRule="atLeast"/>
        </w:trPr>
        <w:tc>
          <w:tcPr>
            <w:tcW w:w="852" w:type="dxa"/>
            <w:tcBorders>
              <w:top w:val="single" w:color="auto" w:sz="4" w:space="0"/>
              <w:left w:val="single" w:color="auto" w:sz="4" w:space="0"/>
              <w:bottom w:val="single" w:color="auto" w:sz="4" w:space="0"/>
              <w:right w:val="single" w:color="auto" w:sz="4" w:space="0"/>
            </w:tcBorders>
            <w:vAlign w:val="center"/>
          </w:tcPr>
          <w:p w14:paraId="7D373110">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6.1</w:t>
            </w:r>
          </w:p>
        </w:tc>
        <w:tc>
          <w:tcPr>
            <w:tcW w:w="1917" w:type="dxa"/>
            <w:tcBorders>
              <w:top w:val="single" w:color="auto" w:sz="4" w:space="0"/>
              <w:left w:val="single" w:color="auto" w:sz="4" w:space="0"/>
              <w:bottom w:val="single" w:color="auto" w:sz="4" w:space="0"/>
              <w:right w:val="single" w:color="auto" w:sz="4" w:space="0"/>
            </w:tcBorders>
            <w:vAlign w:val="center"/>
          </w:tcPr>
          <w:p w14:paraId="094DAE3B">
            <w:pPr>
              <w:shd w:val="clear" w:color="auto" w:fill="FFFFFF"/>
              <w:jc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现场考察、开标前答疑会</w:t>
            </w:r>
          </w:p>
        </w:tc>
        <w:tc>
          <w:tcPr>
            <w:tcW w:w="6007" w:type="dxa"/>
            <w:tcBorders>
              <w:top w:val="single" w:color="auto" w:sz="4" w:space="0"/>
              <w:left w:val="single" w:color="auto" w:sz="4" w:space="0"/>
              <w:bottom w:val="single" w:color="auto" w:sz="4" w:space="0"/>
              <w:right w:val="single" w:color="auto" w:sz="4" w:space="0"/>
            </w:tcBorders>
            <w:vAlign w:val="center"/>
          </w:tcPr>
          <w:p w14:paraId="3FB28A0A">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52"/>
            </w:r>
            <w:r>
              <w:rPr>
                <w:rFonts w:hint="eastAsia" w:ascii="仿宋" w:hAnsi="仿宋" w:eastAsia="仿宋" w:cs="仿宋"/>
                <w:color w:val="auto"/>
                <w:kern w:val="0"/>
                <w:szCs w:val="21"/>
                <w:highlight w:val="none"/>
              </w:rPr>
              <w:t>不组织</w:t>
            </w:r>
          </w:p>
          <w:p w14:paraId="53C55786">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组织，时  间：</w:t>
            </w:r>
            <w:r>
              <w:rPr>
                <w:rFonts w:hint="eastAsia" w:ascii="仿宋" w:hAnsi="仿宋" w:eastAsia="仿宋" w:cs="仿宋"/>
                <w:bCs/>
                <w:color w:val="auto"/>
                <w:kern w:val="0"/>
                <w:szCs w:val="21"/>
                <w:highlight w:val="none"/>
                <w:u w:val="single"/>
              </w:rPr>
              <w:t xml:space="preserve">             </w:t>
            </w:r>
          </w:p>
          <w:p w14:paraId="5F61338B">
            <w:pPr>
              <w:widowControl/>
              <w:ind w:left="-105" w:leftChars="-50" w:firstLine="949" w:firstLineChars="452"/>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地  点：</w:t>
            </w:r>
            <w:r>
              <w:rPr>
                <w:rFonts w:hint="eastAsia" w:ascii="仿宋" w:hAnsi="仿宋" w:eastAsia="仿宋" w:cs="仿宋"/>
                <w:bCs/>
                <w:color w:val="auto"/>
                <w:kern w:val="0"/>
                <w:szCs w:val="21"/>
                <w:highlight w:val="none"/>
                <w:u w:val="single"/>
              </w:rPr>
              <w:t xml:space="preserve">             </w:t>
            </w:r>
          </w:p>
          <w:p w14:paraId="456B3488">
            <w:pPr>
              <w:ind w:left="-105" w:leftChars="-50" w:firstLine="949" w:firstLineChars="452"/>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联系人：</w:t>
            </w:r>
            <w:r>
              <w:rPr>
                <w:rFonts w:hint="eastAsia" w:ascii="仿宋" w:hAnsi="仿宋" w:eastAsia="仿宋" w:cs="仿宋"/>
                <w:bCs/>
                <w:color w:val="auto"/>
                <w:kern w:val="0"/>
                <w:szCs w:val="21"/>
                <w:highlight w:val="none"/>
                <w:u w:val="single"/>
              </w:rPr>
              <w:t xml:space="preserve">             </w:t>
            </w:r>
          </w:p>
          <w:p w14:paraId="002B0212">
            <w:pPr>
              <w:ind w:left="-105" w:leftChars="-50" w:firstLine="949" w:firstLineChars="452"/>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电  话：</w:t>
            </w:r>
            <w:r>
              <w:rPr>
                <w:rFonts w:hint="eastAsia" w:ascii="仿宋" w:hAnsi="仿宋" w:eastAsia="仿宋" w:cs="仿宋"/>
                <w:bCs/>
                <w:color w:val="auto"/>
                <w:kern w:val="0"/>
                <w:szCs w:val="21"/>
                <w:highlight w:val="none"/>
                <w:u w:val="single"/>
              </w:rPr>
              <w:t xml:space="preserve">             </w:t>
            </w:r>
          </w:p>
          <w:p w14:paraId="41BC274C">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组织，招标文件提供期限截止后以书面形式通知。</w:t>
            </w:r>
          </w:p>
        </w:tc>
      </w:tr>
      <w:tr w14:paraId="0AEE04C2">
        <w:tblPrEx>
          <w:tblCellMar>
            <w:top w:w="0" w:type="dxa"/>
            <w:left w:w="108" w:type="dxa"/>
            <w:bottom w:w="0" w:type="dxa"/>
            <w:right w:w="108" w:type="dxa"/>
          </w:tblCellMar>
        </w:tblPrEx>
        <w:trPr>
          <w:trHeight w:val="467" w:hRule="atLeast"/>
        </w:trPr>
        <w:tc>
          <w:tcPr>
            <w:tcW w:w="852" w:type="dxa"/>
            <w:tcBorders>
              <w:top w:val="single" w:color="auto" w:sz="4" w:space="0"/>
              <w:left w:val="single" w:color="auto" w:sz="4" w:space="0"/>
              <w:bottom w:val="single" w:color="auto" w:sz="4" w:space="0"/>
              <w:right w:val="single" w:color="auto" w:sz="4" w:space="0"/>
            </w:tcBorders>
            <w:vAlign w:val="center"/>
          </w:tcPr>
          <w:p w14:paraId="53AB3286">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10.3</w:t>
            </w:r>
          </w:p>
        </w:tc>
        <w:tc>
          <w:tcPr>
            <w:tcW w:w="1917" w:type="dxa"/>
            <w:tcBorders>
              <w:top w:val="single" w:color="auto" w:sz="4" w:space="0"/>
              <w:left w:val="single" w:color="auto" w:sz="4" w:space="0"/>
              <w:bottom w:val="single" w:color="auto" w:sz="4" w:space="0"/>
              <w:right w:val="single" w:color="auto" w:sz="4" w:space="0"/>
            </w:tcBorders>
            <w:vAlign w:val="center"/>
          </w:tcPr>
          <w:p w14:paraId="4D99CC1F">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核心产品</w:t>
            </w:r>
          </w:p>
        </w:tc>
        <w:tc>
          <w:tcPr>
            <w:tcW w:w="6007" w:type="dxa"/>
            <w:tcBorders>
              <w:top w:val="single" w:color="auto" w:sz="4" w:space="0"/>
              <w:left w:val="single" w:color="auto" w:sz="4" w:space="0"/>
              <w:bottom w:val="single" w:color="auto" w:sz="4" w:space="0"/>
              <w:right w:val="single" w:color="auto" w:sz="4" w:space="0"/>
            </w:tcBorders>
            <w:vAlign w:val="center"/>
          </w:tcPr>
          <w:p w14:paraId="6BAEE30A">
            <w:pPr>
              <w:widowControl/>
              <w:rPr>
                <w:rFonts w:hint="eastAsia" w:ascii="仿宋" w:hAnsi="仿宋" w:eastAsia="仿宋" w:cs="仿宋"/>
                <w:color w:val="auto"/>
                <w:kern w:val="0"/>
                <w:szCs w:val="21"/>
                <w:highlight w:val="none"/>
                <w:u w:val="single"/>
                <w:lang w:val="en-US" w:eastAsia="zh-CN"/>
              </w:rPr>
            </w:pPr>
            <w:r>
              <w:rPr>
                <w:rFonts w:hint="eastAsia" w:ascii="仿宋" w:hAnsi="仿宋" w:eastAsia="仿宋" w:cs="仿宋"/>
                <w:color w:val="auto"/>
                <w:kern w:val="0"/>
                <w:szCs w:val="21"/>
                <w:highlight w:val="none"/>
                <w:u w:val="single"/>
                <w:lang w:val="en-US" w:eastAsia="zh-CN"/>
              </w:rPr>
              <w:t xml:space="preserve"> 单一产品采购，不适用 </w:t>
            </w:r>
          </w:p>
        </w:tc>
      </w:tr>
      <w:tr w14:paraId="25598396">
        <w:tblPrEx>
          <w:tblCellMar>
            <w:top w:w="0" w:type="dxa"/>
            <w:left w:w="108" w:type="dxa"/>
            <w:bottom w:w="0" w:type="dxa"/>
            <w:right w:w="108" w:type="dxa"/>
          </w:tblCellMar>
        </w:tblPrEx>
        <w:trPr>
          <w:trHeight w:val="6143" w:hRule="atLeast"/>
        </w:trPr>
        <w:tc>
          <w:tcPr>
            <w:tcW w:w="852" w:type="dxa"/>
            <w:tcBorders>
              <w:top w:val="single" w:color="auto" w:sz="4" w:space="0"/>
              <w:left w:val="single" w:color="auto" w:sz="4" w:space="0"/>
              <w:bottom w:val="single" w:color="auto" w:sz="4" w:space="0"/>
              <w:right w:val="single" w:color="auto" w:sz="4" w:space="0"/>
            </w:tcBorders>
            <w:vAlign w:val="center"/>
          </w:tcPr>
          <w:p w14:paraId="62490D8E">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11.3</w:t>
            </w:r>
          </w:p>
        </w:tc>
        <w:tc>
          <w:tcPr>
            <w:tcW w:w="1917" w:type="dxa"/>
            <w:tcBorders>
              <w:top w:val="single" w:color="auto" w:sz="4" w:space="0"/>
              <w:left w:val="single" w:color="auto" w:sz="4" w:space="0"/>
              <w:bottom w:val="single" w:color="auto" w:sz="4" w:space="0"/>
              <w:right w:val="single" w:color="auto" w:sz="4" w:space="0"/>
            </w:tcBorders>
            <w:vAlign w:val="center"/>
          </w:tcPr>
          <w:p w14:paraId="05968796">
            <w:pPr>
              <w:shd w:val="clear" w:color="auto" w:fill="FFFFFF"/>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样品或演示</w:t>
            </w:r>
          </w:p>
        </w:tc>
        <w:tc>
          <w:tcPr>
            <w:tcW w:w="6007" w:type="dxa"/>
            <w:tcBorders>
              <w:top w:val="single" w:color="auto" w:sz="4" w:space="0"/>
              <w:left w:val="single" w:color="auto" w:sz="4" w:space="0"/>
              <w:bottom w:val="single" w:color="auto" w:sz="4" w:space="0"/>
              <w:right w:val="single" w:color="auto" w:sz="4" w:space="0"/>
            </w:tcBorders>
            <w:vAlign w:val="center"/>
          </w:tcPr>
          <w:p w14:paraId="5F222430">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52"/>
            </w:r>
            <w:r>
              <w:rPr>
                <w:rFonts w:hint="eastAsia" w:ascii="仿宋" w:hAnsi="仿宋" w:eastAsia="仿宋" w:cs="仿宋"/>
                <w:color w:val="auto"/>
                <w:kern w:val="0"/>
                <w:szCs w:val="21"/>
                <w:highlight w:val="none"/>
              </w:rPr>
              <w:t>不需要</w:t>
            </w:r>
            <w:r>
              <w:rPr>
                <w:rFonts w:hint="eastAsia" w:ascii="仿宋" w:hAnsi="仿宋" w:eastAsia="仿宋" w:cs="仿宋"/>
                <w:bCs/>
                <w:color w:val="auto"/>
                <w:kern w:val="0"/>
                <w:szCs w:val="21"/>
                <w:highlight w:val="none"/>
              </w:rPr>
              <w:t>提供样品</w:t>
            </w:r>
          </w:p>
          <w:p w14:paraId="1021BA0C">
            <w:pPr>
              <w:rPr>
                <w:rFonts w:hint="eastAsia" w:ascii="仿宋" w:hAnsi="仿宋" w:eastAsia="仿宋" w:cs="仿宋"/>
                <w:bCs/>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需要</w:t>
            </w:r>
            <w:r>
              <w:rPr>
                <w:rFonts w:hint="eastAsia" w:ascii="仿宋" w:hAnsi="仿宋" w:eastAsia="仿宋" w:cs="仿宋"/>
                <w:bCs/>
                <w:color w:val="auto"/>
                <w:kern w:val="0"/>
                <w:szCs w:val="21"/>
                <w:highlight w:val="none"/>
              </w:rPr>
              <w:t>提供样品</w:t>
            </w:r>
          </w:p>
          <w:p w14:paraId="5ACF55A1">
            <w:pPr>
              <w:rPr>
                <w:rFonts w:hint="eastAsia" w:ascii="仿宋" w:hAnsi="仿宋" w:eastAsia="仿宋" w:cs="仿宋"/>
                <w:color w:val="auto"/>
                <w:kern w:val="0"/>
                <w:szCs w:val="21"/>
                <w:highlight w:val="none"/>
              </w:rPr>
            </w:pPr>
            <w:r>
              <w:rPr>
                <w:rFonts w:hint="eastAsia" w:ascii="仿宋" w:hAnsi="仿宋" w:eastAsia="仿宋" w:cs="仿宋"/>
                <w:bCs/>
                <w:color w:val="auto"/>
                <w:kern w:val="0"/>
                <w:szCs w:val="21"/>
                <w:highlight w:val="none"/>
              </w:rPr>
              <w:t xml:space="preserve">  </w:t>
            </w:r>
            <w:r>
              <w:rPr>
                <w:rFonts w:hint="eastAsia" w:ascii="仿宋" w:hAnsi="仿宋" w:eastAsia="仿宋" w:cs="仿宋"/>
                <w:color w:val="auto"/>
                <w:kern w:val="0"/>
                <w:szCs w:val="21"/>
                <w:highlight w:val="none"/>
              </w:rPr>
              <w:t>1、递交样品的截止时间：</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年</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月</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日</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时（北京时间）</w:t>
            </w:r>
          </w:p>
          <w:p w14:paraId="2F5C2DC8">
            <w:pPr>
              <w:ind w:firstLine="525" w:firstLineChars="250"/>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递交样品地点：</w:t>
            </w:r>
            <w:r>
              <w:rPr>
                <w:rFonts w:hint="eastAsia" w:ascii="仿宋" w:hAnsi="仿宋" w:eastAsia="仿宋" w:cs="仿宋"/>
                <w:color w:val="auto"/>
                <w:kern w:val="0"/>
                <w:szCs w:val="21"/>
                <w:highlight w:val="none"/>
                <w:u w:val="single"/>
              </w:rPr>
              <w:t xml:space="preserve">                     </w:t>
            </w:r>
          </w:p>
          <w:p w14:paraId="29C2881D">
            <w:pPr>
              <w:ind w:firstLine="525" w:firstLineChars="250"/>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递交样品联系人：</w:t>
            </w:r>
            <w:r>
              <w:rPr>
                <w:rFonts w:hint="eastAsia" w:ascii="仿宋" w:hAnsi="仿宋" w:eastAsia="仿宋" w:cs="仿宋"/>
                <w:color w:val="auto"/>
                <w:kern w:val="0"/>
                <w:szCs w:val="21"/>
                <w:highlight w:val="none"/>
                <w:u w:val="single"/>
              </w:rPr>
              <w:t xml:space="preserve">                   </w:t>
            </w:r>
          </w:p>
          <w:p w14:paraId="1D5B3159">
            <w:pPr>
              <w:ind w:firstLine="525" w:firstLineChars="250"/>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递交样品联系电话：</w:t>
            </w:r>
            <w:r>
              <w:rPr>
                <w:rFonts w:hint="eastAsia" w:ascii="仿宋" w:hAnsi="仿宋" w:eastAsia="仿宋" w:cs="仿宋"/>
                <w:color w:val="auto"/>
                <w:kern w:val="0"/>
                <w:szCs w:val="21"/>
                <w:highlight w:val="none"/>
                <w:u w:val="single"/>
              </w:rPr>
              <w:t xml:space="preserve">                 </w:t>
            </w:r>
          </w:p>
          <w:p w14:paraId="0D42B158">
            <w:pPr>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2、样品制作的标准和要求：</w:t>
            </w:r>
            <w:r>
              <w:rPr>
                <w:rFonts w:hint="eastAsia" w:ascii="仿宋" w:hAnsi="仿宋" w:eastAsia="仿宋" w:cs="仿宋"/>
                <w:color w:val="auto"/>
                <w:kern w:val="0"/>
                <w:szCs w:val="21"/>
                <w:highlight w:val="none"/>
                <w:u w:val="single"/>
              </w:rPr>
              <w:t xml:space="preserve">             </w:t>
            </w:r>
          </w:p>
          <w:p w14:paraId="6D2869B8">
            <w:pPr>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3、随样品提交相关检测报告要求：</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 xml:space="preserve"> </w:t>
            </w:r>
          </w:p>
          <w:p w14:paraId="668B4F66">
            <w:pPr>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（包含是否要求提供、检测机构要求、检测内容等）</w:t>
            </w:r>
          </w:p>
          <w:p w14:paraId="66B12F2A">
            <w:pPr>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7E0F92F4">
            <w:pPr>
              <w:ind w:left="21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  </w:t>
            </w:r>
          </w:p>
          <w:p w14:paraId="18C5C452">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52"/>
            </w:r>
            <w:r>
              <w:rPr>
                <w:rFonts w:hint="eastAsia" w:ascii="仿宋" w:hAnsi="仿宋" w:eastAsia="仿宋" w:cs="仿宋"/>
                <w:color w:val="auto"/>
                <w:kern w:val="0"/>
                <w:szCs w:val="21"/>
                <w:highlight w:val="none"/>
              </w:rPr>
              <w:t>不</w:t>
            </w:r>
            <w:r>
              <w:rPr>
                <w:rFonts w:hint="eastAsia" w:ascii="仿宋" w:hAnsi="仿宋" w:eastAsia="仿宋" w:cs="仿宋"/>
                <w:bCs/>
                <w:color w:val="auto"/>
                <w:kern w:val="0"/>
                <w:szCs w:val="21"/>
                <w:highlight w:val="none"/>
              </w:rPr>
              <w:t>需要提供演示</w:t>
            </w:r>
          </w:p>
          <w:p w14:paraId="4B34DFF6">
            <w:pPr>
              <w:rPr>
                <w:rFonts w:hint="eastAsia" w:ascii="仿宋" w:hAnsi="仿宋" w:eastAsia="仿宋" w:cs="仿宋"/>
                <w:bCs/>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需要</w:t>
            </w:r>
            <w:r>
              <w:rPr>
                <w:rFonts w:hint="eastAsia" w:ascii="仿宋" w:hAnsi="仿宋" w:eastAsia="仿宋" w:cs="仿宋"/>
                <w:bCs/>
                <w:color w:val="auto"/>
                <w:kern w:val="0"/>
                <w:szCs w:val="21"/>
                <w:highlight w:val="none"/>
              </w:rPr>
              <w:t>提供演示</w:t>
            </w:r>
          </w:p>
          <w:p w14:paraId="2914FF8A">
            <w:pPr>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1、演示时间：</w:t>
            </w:r>
            <w:r>
              <w:rPr>
                <w:rFonts w:hint="eastAsia" w:ascii="仿宋" w:hAnsi="仿宋" w:eastAsia="仿宋" w:cs="仿宋"/>
                <w:color w:val="auto"/>
                <w:kern w:val="0"/>
                <w:szCs w:val="21"/>
                <w:highlight w:val="none"/>
                <w:u w:val="single"/>
              </w:rPr>
              <w:t xml:space="preserve">                </w:t>
            </w:r>
            <w:r>
              <w:rPr>
                <w:rFonts w:hint="eastAsia" w:ascii="仿宋" w:hAnsi="仿宋" w:eastAsia="仿宋" w:cs="仿宋"/>
                <w:bCs/>
                <w:color w:val="auto"/>
                <w:kern w:val="0"/>
                <w:szCs w:val="21"/>
                <w:highlight w:val="none"/>
              </w:rPr>
              <w:t xml:space="preserve">             </w:t>
            </w:r>
          </w:p>
          <w:p w14:paraId="2A0537F1">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     演示地点：</w:t>
            </w:r>
            <w:r>
              <w:rPr>
                <w:rFonts w:hint="eastAsia" w:ascii="仿宋" w:hAnsi="仿宋" w:eastAsia="仿宋" w:cs="仿宋"/>
                <w:color w:val="auto"/>
                <w:kern w:val="0"/>
                <w:szCs w:val="21"/>
                <w:highlight w:val="none"/>
                <w:u w:val="single"/>
              </w:rPr>
              <w:t xml:space="preserve">                </w:t>
            </w:r>
            <w:r>
              <w:rPr>
                <w:rFonts w:hint="eastAsia" w:ascii="仿宋" w:hAnsi="仿宋" w:eastAsia="仿宋" w:cs="仿宋"/>
                <w:bCs/>
                <w:color w:val="auto"/>
                <w:kern w:val="0"/>
                <w:szCs w:val="21"/>
                <w:highlight w:val="none"/>
              </w:rPr>
              <w:t xml:space="preserve">            </w:t>
            </w:r>
          </w:p>
          <w:p w14:paraId="5B5CA4B2">
            <w:pPr>
              <w:ind w:firstLine="210" w:firstLineChars="100"/>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 xml:space="preserve">   演示顺序：</w:t>
            </w:r>
            <w:r>
              <w:rPr>
                <w:rFonts w:hint="eastAsia" w:ascii="仿宋" w:hAnsi="仿宋" w:eastAsia="仿宋" w:cs="仿宋"/>
                <w:color w:val="auto"/>
                <w:kern w:val="0"/>
                <w:szCs w:val="21"/>
                <w:highlight w:val="none"/>
                <w:u w:val="single"/>
              </w:rPr>
              <w:t xml:space="preserve">                </w:t>
            </w:r>
          </w:p>
          <w:p w14:paraId="3B65726E">
            <w:pPr>
              <w:numPr>
                <w:ilvl w:val="0"/>
                <w:numId w:val="0"/>
              </w:numPr>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 w:val="21"/>
                <w:szCs w:val="21"/>
                <w:highlight w:val="none"/>
                <w:lang w:val="en-US" w:eastAsia="zh-CN" w:bidi="ar-SA"/>
              </w:rPr>
              <w:t>2、</w:t>
            </w:r>
            <w:r>
              <w:rPr>
                <w:rFonts w:hint="eastAsia" w:ascii="仿宋" w:hAnsi="仿宋" w:eastAsia="仿宋" w:cs="仿宋"/>
                <w:color w:val="auto"/>
                <w:kern w:val="0"/>
                <w:szCs w:val="21"/>
                <w:highlight w:val="none"/>
              </w:rPr>
              <w:t>演示要求：</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（内容、设备等要求）</w:t>
            </w:r>
          </w:p>
        </w:tc>
      </w:tr>
      <w:tr w14:paraId="212AED2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3DE0A6D">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12.1</w:t>
            </w:r>
          </w:p>
        </w:tc>
        <w:tc>
          <w:tcPr>
            <w:tcW w:w="1917" w:type="dxa"/>
            <w:tcBorders>
              <w:top w:val="single" w:color="auto" w:sz="4" w:space="0"/>
              <w:left w:val="single" w:color="auto" w:sz="4" w:space="0"/>
              <w:bottom w:val="single" w:color="auto" w:sz="4" w:space="0"/>
              <w:right w:val="single" w:color="auto" w:sz="4" w:space="0"/>
            </w:tcBorders>
            <w:vAlign w:val="center"/>
          </w:tcPr>
          <w:p w14:paraId="735A37A2">
            <w:pPr>
              <w:shd w:val="clear" w:color="auto" w:fill="FFFFFF"/>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投标报价货币要求</w:t>
            </w:r>
          </w:p>
        </w:tc>
        <w:tc>
          <w:tcPr>
            <w:tcW w:w="6007" w:type="dxa"/>
            <w:tcBorders>
              <w:top w:val="single" w:color="auto" w:sz="4" w:space="0"/>
              <w:left w:val="single" w:color="auto" w:sz="4" w:space="0"/>
              <w:bottom w:val="single" w:color="auto" w:sz="4" w:space="0"/>
              <w:right w:val="single" w:color="auto" w:sz="4" w:space="0"/>
            </w:tcBorders>
            <w:vAlign w:val="center"/>
          </w:tcPr>
          <w:p w14:paraId="2238DAF4">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52"/>
            </w:r>
            <w:r>
              <w:rPr>
                <w:rFonts w:hint="eastAsia" w:ascii="仿宋" w:hAnsi="仿宋" w:eastAsia="仿宋" w:cs="仿宋"/>
                <w:color w:val="auto"/>
                <w:kern w:val="0"/>
                <w:szCs w:val="21"/>
                <w:highlight w:val="none"/>
              </w:rPr>
              <w:t>所有投标均按</w:t>
            </w:r>
            <w:r>
              <w:rPr>
                <w:rFonts w:hint="eastAsia" w:ascii="仿宋" w:hAnsi="仿宋" w:eastAsia="仿宋" w:cs="仿宋"/>
                <w:color w:val="auto"/>
                <w:kern w:val="0"/>
                <w:szCs w:val="21"/>
                <w:highlight w:val="none"/>
                <w:u w:val="single"/>
              </w:rPr>
              <w:t xml:space="preserve"> 人民币 </w:t>
            </w:r>
            <w:r>
              <w:rPr>
                <w:rFonts w:hint="eastAsia" w:ascii="仿宋" w:hAnsi="仿宋" w:eastAsia="仿宋" w:cs="仿宋"/>
                <w:color w:val="auto"/>
                <w:kern w:val="0"/>
                <w:szCs w:val="21"/>
                <w:highlight w:val="none"/>
              </w:rPr>
              <w:t>货币进行报价。</w:t>
            </w:r>
          </w:p>
          <w:p w14:paraId="12200AA1">
            <w:pPr>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其它：</w:t>
            </w:r>
            <w:r>
              <w:rPr>
                <w:rFonts w:hint="eastAsia" w:ascii="仿宋" w:hAnsi="仿宋" w:eastAsia="仿宋" w:cs="仿宋"/>
                <w:color w:val="auto"/>
                <w:kern w:val="0"/>
                <w:szCs w:val="21"/>
                <w:highlight w:val="none"/>
                <w:u w:val="single"/>
              </w:rPr>
              <w:t xml:space="preserve">               </w:t>
            </w:r>
          </w:p>
        </w:tc>
      </w:tr>
      <w:tr w14:paraId="357ED85C">
        <w:tblPrEx>
          <w:tblCellMar>
            <w:top w:w="0" w:type="dxa"/>
            <w:left w:w="108" w:type="dxa"/>
            <w:bottom w:w="0" w:type="dxa"/>
            <w:right w:w="108" w:type="dxa"/>
          </w:tblCellMar>
        </w:tblPrEx>
        <w:trPr>
          <w:trHeight w:val="252" w:hRule="atLeast"/>
        </w:trPr>
        <w:tc>
          <w:tcPr>
            <w:tcW w:w="852" w:type="dxa"/>
            <w:tcBorders>
              <w:top w:val="single" w:color="auto" w:sz="4" w:space="0"/>
              <w:left w:val="single" w:color="auto" w:sz="8" w:space="0"/>
              <w:bottom w:val="single" w:color="auto" w:sz="8" w:space="0"/>
              <w:right w:val="single" w:color="auto" w:sz="4" w:space="0"/>
            </w:tcBorders>
            <w:vAlign w:val="center"/>
          </w:tcPr>
          <w:p w14:paraId="25063E62">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13.1</w:t>
            </w:r>
          </w:p>
        </w:tc>
        <w:tc>
          <w:tcPr>
            <w:tcW w:w="1917" w:type="dxa"/>
            <w:tcBorders>
              <w:top w:val="single" w:color="auto" w:sz="4" w:space="0"/>
              <w:left w:val="single" w:color="auto" w:sz="4" w:space="0"/>
              <w:bottom w:val="single" w:color="auto" w:sz="8" w:space="0"/>
              <w:right w:val="single" w:color="auto" w:sz="8" w:space="0"/>
            </w:tcBorders>
            <w:vAlign w:val="center"/>
          </w:tcPr>
          <w:p w14:paraId="08BF4D5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6007" w:type="dxa"/>
            <w:tcBorders>
              <w:top w:val="single" w:color="auto" w:sz="4" w:space="0"/>
              <w:left w:val="nil"/>
              <w:bottom w:val="single" w:color="auto" w:sz="8" w:space="0"/>
              <w:right w:val="single" w:color="auto" w:sz="8" w:space="0"/>
            </w:tcBorders>
            <w:vAlign w:val="center"/>
          </w:tcPr>
          <w:p w14:paraId="67D0C5C3">
            <w:pPr>
              <w:pStyle w:val="8"/>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1、投标保证金金额：</w:t>
            </w:r>
            <w:r>
              <w:rPr>
                <w:rFonts w:hint="eastAsia" w:ascii="仿宋" w:hAnsi="仿宋" w:cs="仿宋"/>
                <w:color w:val="auto"/>
                <w:kern w:val="0"/>
                <w:szCs w:val="21"/>
                <w:highlight w:val="none"/>
                <w:u w:val="single"/>
                <w:lang w:val="en-US" w:eastAsia="zh-CN"/>
              </w:rPr>
              <w:t>25</w:t>
            </w:r>
            <w:r>
              <w:rPr>
                <w:rFonts w:hint="eastAsia" w:ascii="仿宋" w:hAnsi="仿宋" w:eastAsia="仿宋" w:cs="仿宋"/>
                <w:color w:val="auto"/>
                <w:kern w:val="0"/>
                <w:szCs w:val="21"/>
                <w:highlight w:val="none"/>
                <w:u w:val="single"/>
                <w:lang w:val="en-US" w:eastAsia="zh-CN"/>
              </w:rPr>
              <w:t>,000.00</w:t>
            </w:r>
            <w:r>
              <w:rPr>
                <w:rFonts w:hint="eastAsia" w:ascii="仿宋" w:hAnsi="仿宋" w:eastAsia="仿宋" w:cs="仿宋"/>
                <w:color w:val="auto"/>
                <w:kern w:val="0"/>
                <w:szCs w:val="21"/>
                <w:highlight w:val="none"/>
              </w:rPr>
              <w:t>元</w:t>
            </w:r>
          </w:p>
          <w:p w14:paraId="30756F89">
            <w:pPr>
              <w:pStyle w:val="8"/>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2、投标保证金到账时间：</w:t>
            </w:r>
            <w:r>
              <w:rPr>
                <w:rFonts w:hint="eastAsia" w:ascii="仿宋" w:hAnsi="仿宋" w:eastAsia="仿宋" w:cs="仿宋"/>
                <w:color w:val="auto"/>
                <w:szCs w:val="21"/>
                <w:highlight w:val="none"/>
                <w:u w:val="single"/>
              </w:rPr>
              <w:t>递交投标文件截止时间前</w:t>
            </w:r>
          </w:p>
          <w:p w14:paraId="1D0770FF">
            <w:pPr>
              <w:pStyle w:val="8"/>
              <w:rPr>
                <w:rFonts w:hint="eastAsia" w:ascii="仿宋" w:hAnsi="仿宋" w:eastAsia="仿宋" w:cs="仿宋"/>
                <w:color w:val="auto"/>
                <w:kern w:val="0"/>
                <w:szCs w:val="21"/>
                <w:highlight w:val="none"/>
                <w:u w:val="single"/>
              </w:rPr>
            </w:pPr>
            <w:r>
              <w:rPr>
                <w:rFonts w:hint="eastAsia" w:ascii="仿宋" w:hAnsi="仿宋" w:eastAsia="仿宋" w:cs="仿宋"/>
                <w:color w:val="auto"/>
                <w:szCs w:val="21"/>
                <w:highlight w:val="none"/>
              </w:rPr>
              <w:t>3、投标保证</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金缴纳方式：</w:t>
            </w:r>
            <w:r>
              <w:rPr>
                <w:rFonts w:hint="eastAsia" w:ascii="仿宋" w:hAnsi="仿宋" w:eastAsia="仿宋" w:cs="仿宋"/>
                <w:color w:val="auto"/>
                <w:szCs w:val="21"/>
                <w:highlight w:val="none"/>
              </w:rPr>
              <w:sym w:font="Wingdings 2" w:char="0052"/>
            </w:r>
            <w:r>
              <w:rPr>
                <w:rFonts w:hint="eastAsia" w:ascii="仿宋" w:hAnsi="仿宋" w:eastAsia="仿宋" w:cs="仿宋"/>
                <w:color w:val="auto"/>
                <w:szCs w:val="21"/>
                <w:highlight w:val="none"/>
              </w:rPr>
              <w:t xml:space="preserve">保函   </w:t>
            </w:r>
            <w:r>
              <w:rPr>
                <w:rFonts w:hint="eastAsia" w:ascii="仿宋" w:hAnsi="仿宋" w:eastAsia="仿宋" w:cs="仿宋"/>
                <w:color w:val="auto"/>
                <w:szCs w:val="21"/>
                <w:highlight w:val="none"/>
              </w:rPr>
              <w:sym w:font="Wingdings 2" w:char="0052"/>
            </w:r>
            <w:r>
              <w:rPr>
                <w:rFonts w:hint="eastAsia" w:ascii="仿宋" w:hAnsi="仿宋" w:eastAsia="仿宋" w:cs="仿宋"/>
                <w:color w:val="auto"/>
                <w:szCs w:val="21"/>
                <w:highlight w:val="none"/>
              </w:rPr>
              <w:t xml:space="preserve">支票  </w:t>
            </w:r>
            <w:r>
              <w:rPr>
                <w:rFonts w:hint="eastAsia" w:ascii="仿宋" w:hAnsi="仿宋" w:eastAsia="仿宋" w:cs="仿宋"/>
                <w:color w:val="auto"/>
                <w:szCs w:val="21"/>
                <w:highlight w:val="none"/>
              </w:rPr>
              <w:sym w:font="Wingdings 2" w:char="0052"/>
            </w:r>
            <w:r>
              <w:rPr>
                <w:rFonts w:hint="eastAsia" w:ascii="仿宋" w:hAnsi="仿宋" w:eastAsia="仿宋" w:cs="仿宋"/>
                <w:color w:val="auto"/>
                <w:szCs w:val="21"/>
                <w:highlight w:val="none"/>
              </w:rPr>
              <w:t>电汇  □其他</w:t>
            </w:r>
          </w:p>
          <w:p w14:paraId="76AE50CA">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保证金收款人银行信息：</w:t>
            </w:r>
          </w:p>
          <w:p w14:paraId="18AE6AFA">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开 户 名：</w:t>
            </w:r>
            <w:r>
              <w:rPr>
                <w:rFonts w:hint="eastAsia" w:ascii="仿宋" w:hAnsi="仿宋" w:eastAsia="仿宋" w:cs="仿宋"/>
                <w:bCs/>
                <w:color w:val="auto"/>
                <w:szCs w:val="21"/>
                <w:highlight w:val="none"/>
                <w:u w:val="single"/>
                <w:lang w:eastAsia="zh-CN"/>
              </w:rPr>
              <w:t>乔泰工程管理集团有限公司</w:t>
            </w:r>
          </w:p>
          <w:p w14:paraId="6C1A5971">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开 户 行：</w:t>
            </w:r>
            <w:r>
              <w:rPr>
                <w:rFonts w:hint="eastAsia" w:ascii="仿宋" w:hAnsi="仿宋" w:eastAsia="仿宋" w:cs="仿宋"/>
                <w:color w:val="auto"/>
                <w:szCs w:val="21"/>
                <w:highlight w:val="none"/>
                <w:u w:val="single"/>
              </w:rPr>
              <w:t>招商银行沈阳华园东路支行</w:t>
            </w:r>
          </w:p>
          <w:p w14:paraId="54FED681">
            <w:pPr>
              <w:ind w:firstLine="420"/>
              <w:rPr>
                <w:rFonts w:hint="eastAsia" w:ascii="仿宋" w:hAnsi="仿宋" w:eastAsia="仿宋" w:cs="仿宋"/>
                <w:color w:val="auto"/>
                <w:kern w:val="0"/>
                <w:szCs w:val="21"/>
                <w:highlight w:val="none"/>
                <w:u w:val="single"/>
                <w:lang w:val="en-US" w:eastAsia="zh-CN"/>
              </w:rPr>
            </w:pPr>
            <w:r>
              <w:rPr>
                <w:rFonts w:hint="eastAsia" w:ascii="仿宋" w:hAnsi="仿宋" w:eastAsia="仿宋" w:cs="仿宋"/>
                <w:color w:val="auto"/>
                <w:szCs w:val="21"/>
                <w:highlight w:val="none"/>
              </w:rPr>
              <w:t>账    号：</w:t>
            </w:r>
            <w:r>
              <w:rPr>
                <w:rFonts w:hint="eastAsia" w:ascii="仿宋" w:hAnsi="仿宋" w:eastAsia="仿宋" w:cs="仿宋"/>
                <w:color w:val="auto"/>
                <w:szCs w:val="21"/>
                <w:highlight w:val="none"/>
                <w:u w:val="single"/>
              </w:rPr>
              <w:t>12490842231085588</w:t>
            </w:r>
          </w:p>
          <w:p w14:paraId="146C8253">
            <w:pP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注：汇款请注明字样：“XX项目投标保证金”（注明项目编号）。</w:t>
            </w:r>
          </w:p>
          <w:p w14:paraId="4F392C12">
            <w:pPr>
              <w:numPr>
                <w:ilvl w:val="0"/>
                <w:numId w:val="0"/>
              </w:numPr>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4、</w:t>
            </w:r>
            <w:r>
              <w:rPr>
                <w:rFonts w:hint="eastAsia" w:ascii="仿宋" w:hAnsi="仿宋" w:eastAsia="仿宋" w:cs="仿宋"/>
                <w:color w:val="auto"/>
                <w:szCs w:val="21"/>
                <w:highlight w:val="none"/>
              </w:rPr>
              <w:t>保证金退还方式：</w:t>
            </w:r>
          </w:p>
          <w:p w14:paraId="38405D5A">
            <w:pPr>
              <w:rPr>
                <w:rFonts w:hint="eastAsia" w:ascii="仿宋" w:hAnsi="仿宋" w:eastAsia="仿宋" w:cs="仿宋"/>
                <w:b/>
                <w:bCs/>
                <w:color w:val="auto"/>
                <w:kern w:val="0"/>
                <w:szCs w:val="21"/>
                <w:highlight w:val="none"/>
                <w:u w:val="single"/>
              </w:rPr>
            </w:pPr>
            <w:r>
              <w:rPr>
                <w:rFonts w:hint="eastAsia" w:ascii="仿宋" w:hAnsi="仿宋" w:eastAsia="仿宋" w:cs="仿宋"/>
                <w:b/>
                <w:bCs/>
                <w:color w:val="auto"/>
                <w:kern w:val="0"/>
                <w:szCs w:val="21"/>
                <w:highlight w:val="none"/>
                <w:u w:val="single"/>
              </w:rPr>
              <w:t>未中标人的保证金将在中标通知书发出之日暨中标结果公告之日起5个工作日内、中标人的保证金将在与采购人签订合同之日起5个工作日内按汇入账号原路退还</w:t>
            </w:r>
            <w:r>
              <w:rPr>
                <w:rFonts w:hint="eastAsia" w:ascii="仿宋" w:hAnsi="仿宋" w:eastAsia="仿宋" w:cs="仿宋"/>
                <w:b/>
                <w:bCs/>
                <w:color w:val="auto"/>
                <w:kern w:val="0"/>
                <w:szCs w:val="21"/>
                <w:highlight w:val="none"/>
              </w:rPr>
              <w:t>。</w:t>
            </w:r>
          </w:p>
          <w:p w14:paraId="3993A8FA">
            <w:pPr>
              <w:rPr>
                <w:rFonts w:hint="eastAsia" w:ascii="仿宋" w:hAnsi="仿宋" w:eastAsia="仿宋" w:cs="仿宋"/>
                <w:color w:val="auto"/>
                <w:szCs w:val="21"/>
                <w:highlight w:val="none"/>
              </w:rPr>
            </w:pPr>
            <w:r>
              <w:rPr>
                <w:rFonts w:hint="eastAsia" w:ascii="仿宋" w:hAnsi="仿宋" w:eastAsia="仿宋" w:cs="仿宋"/>
                <w:b/>
                <w:bCs/>
                <w:color w:val="auto"/>
                <w:kern w:val="0"/>
                <w:szCs w:val="21"/>
                <w:highlight w:val="none"/>
                <w:u w:val="single"/>
              </w:rPr>
              <w:t>中标人应在与采购人签订合同当日将合同原件1份返还至代理公司，否则因逾期返还合同造成保证金退还延迟的，由供应商自行承担责任</w:t>
            </w:r>
            <w:r>
              <w:rPr>
                <w:rFonts w:hint="eastAsia" w:ascii="仿宋" w:hAnsi="仿宋" w:eastAsia="仿宋" w:cs="仿宋"/>
                <w:b/>
                <w:bCs/>
                <w:color w:val="auto"/>
                <w:kern w:val="0"/>
                <w:szCs w:val="21"/>
                <w:highlight w:val="none"/>
              </w:rPr>
              <w:t>。</w:t>
            </w:r>
          </w:p>
          <w:p w14:paraId="0CA8ACA9">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5、保证金退还咨询电话：</w:t>
            </w:r>
            <w:r>
              <w:rPr>
                <w:rFonts w:hint="eastAsia" w:ascii="仿宋" w:hAnsi="仿宋" w:eastAsia="仿宋" w:cs="仿宋"/>
                <w:color w:val="auto"/>
                <w:kern w:val="0"/>
                <w:szCs w:val="21"/>
                <w:highlight w:val="none"/>
                <w:u w:val="single"/>
              </w:rPr>
              <w:t>024-23883380转8088</w:t>
            </w:r>
          </w:p>
          <w:p w14:paraId="2280BD25">
            <w:pPr>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6、其它：</w:t>
            </w:r>
            <w:r>
              <w:rPr>
                <w:rFonts w:hint="eastAsia" w:ascii="仿宋" w:hAnsi="仿宋" w:eastAsia="仿宋" w:cs="仿宋"/>
                <w:color w:val="auto"/>
                <w:szCs w:val="21"/>
                <w:highlight w:val="none"/>
                <w:u w:val="single"/>
              </w:rPr>
              <w:t xml:space="preserve">   无   </w:t>
            </w:r>
          </w:p>
          <w:p w14:paraId="26E1FD32">
            <w:pPr>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（注：财政部门鼓励采用保函的方式递交投标保证金，具体办理流程参阅辽宁政府采购网）</w:t>
            </w:r>
          </w:p>
        </w:tc>
      </w:tr>
      <w:tr w14:paraId="4A50A6AD">
        <w:tblPrEx>
          <w:tblCellMar>
            <w:top w:w="0" w:type="dxa"/>
            <w:left w:w="108" w:type="dxa"/>
            <w:bottom w:w="0" w:type="dxa"/>
            <w:right w:w="108" w:type="dxa"/>
          </w:tblCellMar>
        </w:tblPrEx>
        <w:trPr>
          <w:trHeight w:val="422" w:hRule="atLeast"/>
        </w:trPr>
        <w:tc>
          <w:tcPr>
            <w:tcW w:w="852" w:type="dxa"/>
            <w:tcBorders>
              <w:top w:val="single" w:color="auto" w:sz="4" w:space="0"/>
              <w:left w:val="single" w:color="auto" w:sz="8" w:space="0"/>
              <w:bottom w:val="single" w:color="auto" w:sz="8" w:space="0"/>
              <w:right w:val="single" w:color="auto" w:sz="4" w:space="0"/>
            </w:tcBorders>
            <w:vAlign w:val="center"/>
          </w:tcPr>
          <w:p w14:paraId="3FD621C6">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15.1</w:t>
            </w:r>
          </w:p>
        </w:tc>
        <w:tc>
          <w:tcPr>
            <w:tcW w:w="1917" w:type="dxa"/>
            <w:tcBorders>
              <w:top w:val="single" w:color="auto" w:sz="4" w:space="0"/>
              <w:left w:val="single" w:color="auto" w:sz="4" w:space="0"/>
              <w:bottom w:val="single" w:color="auto" w:sz="8" w:space="0"/>
              <w:right w:val="single" w:color="auto" w:sz="8" w:space="0"/>
            </w:tcBorders>
            <w:vAlign w:val="center"/>
          </w:tcPr>
          <w:p w14:paraId="1F36111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投标有效期</w:t>
            </w:r>
          </w:p>
        </w:tc>
        <w:tc>
          <w:tcPr>
            <w:tcW w:w="6007" w:type="dxa"/>
            <w:tcBorders>
              <w:top w:val="single" w:color="auto" w:sz="4" w:space="0"/>
              <w:left w:val="nil"/>
              <w:bottom w:val="single" w:color="auto" w:sz="8" w:space="0"/>
              <w:right w:val="single" w:color="auto" w:sz="8" w:space="0"/>
            </w:tcBorders>
            <w:vAlign w:val="center"/>
          </w:tcPr>
          <w:p w14:paraId="2BE39C50">
            <w:pPr>
              <w:pStyle w:val="8"/>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u w:val="single"/>
              </w:rPr>
              <w:t xml:space="preserve">  90  </w:t>
            </w:r>
            <w:r>
              <w:rPr>
                <w:rFonts w:hint="eastAsia" w:ascii="仿宋" w:hAnsi="仿宋" w:eastAsia="仿宋" w:cs="仿宋"/>
                <w:color w:val="auto"/>
                <w:kern w:val="0"/>
                <w:szCs w:val="21"/>
                <w:highlight w:val="none"/>
              </w:rPr>
              <w:t>日历日</w:t>
            </w:r>
          </w:p>
        </w:tc>
      </w:tr>
      <w:tr w14:paraId="4C3A43BA">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vAlign w:val="center"/>
          </w:tcPr>
          <w:p w14:paraId="69104DD6">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16.1</w:t>
            </w:r>
          </w:p>
        </w:tc>
        <w:tc>
          <w:tcPr>
            <w:tcW w:w="1917" w:type="dxa"/>
            <w:tcBorders>
              <w:top w:val="nil"/>
              <w:left w:val="single" w:color="auto" w:sz="4" w:space="0"/>
              <w:bottom w:val="single" w:color="auto" w:sz="4" w:space="0"/>
              <w:right w:val="single" w:color="auto" w:sz="8" w:space="0"/>
            </w:tcBorders>
            <w:vAlign w:val="center"/>
          </w:tcPr>
          <w:p w14:paraId="05DE1122">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投标文件及电子文档份数</w:t>
            </w:r>
          </w:p>
        </w:tc>
        <w:tc>
          <w:tcPr>
            <w:tcW w:w="6007" w:type="dxa"/>
            <w:tcBorders>
              <w:top w:val="nil"/>
              <w:left w:val="nil"/>
              <w:bottom w:val="single" w:color="auto" w:sz="4" w:space="0"/>
              <w:right w:val="single" w:color="auto" w:sz="8" w:space="0"/>
            </w:tcBorders>
            <w:vAlign w:val="center"/>
          </w:tcPr>
          <w:p w14:paraId="159DDB37">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1、辽宁政府采购网电子评审系统上传电子文件1份；</w:t>
            </w:r>
          </w:p>
          <w:p w14:paraId="4F6CE775">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2、密封递交与上传电子文件内容及格式相一致的可加密备份文件（U盘）1份。</w:t>
            </w:r>
          </w:p>
          <w:p w14:paraId="3B22DA19">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备份文件应与电子评审系统中上传的电子文件内容、格式完全一致，以备系统突发故障使用。供应商仅提交备份文件但未上传电子文件的，投标无效。</w:t>
            </w:r>
          </w:p>
          <w:p w14:paraId="40E05FD1">
            <w:pPr>
              <w:widowControl/>
              <w:rPr>
                <w:rFonts w:hint="eastAsia" w:ascii="仿宋" w:hAnsi="仿宋" w:eastAsia="仿宋" w:cs="仿宋"/>
                <w:b/>
                <w:bCs/>
                <w:color w:val="auto"/>
                <w:sz w:val="24"/>
                <w:highlight w:val="none"/>
              </w:rPr>
            </w:pPr>
          </w:p>
          <w:p w14:paraId="1F927B67">
            <w:pPr>
              <w:widowControl/>
              <w:rPr>
                <w:rFonts w:hint="eastAsia" w:ascii="仿宋" w:hAnsi="仿宋" w:eastAsia="仿宋" w:cs="仿宋"/>
                <w:b/>
                <w:bCs/>
                <w:color w:val="auto"/>
                <w:sz w:val="24"/>
                <w:highlight w:val="none"/>
              </w:rPr>
            </w:pPr>
          </w:p>
          <w:p w14:paraId="6A9846EB">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重要提示：</w:t>
            </w:r>
          </w:p>
          <w:p w14:paraId="608046A8">
            <w:pPr>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电子文件及备份文件必须按采购文件要求进行签字盖章，若未按照采购文件要求进行签字盖章，其投标将被认定为无效投标。</w:t>
            </w:r>
          </w:p>
          <w:p w14:paraId="6C1B6D6C">
            <w:pPr>
              <w:widowControl/>
              <w:rPr>
                <w:rFonts w:hint="eastAsia" w:ascii="仿宋" w:hAnsi="仿宋" w:eastAsia="仿宋" w:cs="仿宋"/>
                <w:color w:val="auto"/>
                <w:kern w:val="0"/>
                <w:szCs w:val="21"/>
                <w:highlight w:val="none"/>
              </w:rPr>
            </w:pPr>
            <w:r>
              <w:rPr>
                <w:rFonts w:hint="eastAsia" w:ascii="仿宋" w:hAnsi="仿宋" w:eastAsia="仿宋" w:cs="仿宋"/>
                <w:b/>
                <w:bCs/>
                <w:color w:val="auto"/>
                <w:sz w:val="24"/>
                <w:highlight w:val="none"/>
              </w:rPr>
              <w:t>因未递交备份文件而导致系统突发故障时无法正常评审的，由供应商承担投标无效等不利后果。</w:t>
            </w:r>
          </w:p>
        </w:tc>
      </w:tr>
      <w:tr w14:paraId="46B83E1B">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14:paraId="3E07E67E">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18.1</w:t>
            </w:r>
          </w:p>
        </w:tc>
        <w:tc>
          <w:tcPr>
            <w:tcW w:w="1917" w:type="dxa"/>
            <w:tcBorders>
              <w:top w:val="nil"/>
              <w:left w:val="single" w:color="auto" w:sz="4" w:space="0"/>
              <w:bottom w:val="single" w:color="auto" w:sz="4" w:space="0"/>
              <w:right w:val="single" w:color="auto" w:sz="8" w:space="0"/>
            </w:tcBorders>
            <w:vAlign w:val="center"/>
          </w:tcPr>
          <w:p w14:paraId="3ECF0712">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递交投标文件截止时间、地点</w:t>
            </w:r>
          </w:p>
        </w:tc>
        <w:tc>
          <w:tcPr>
            <w:tcW w:w="6007" w:type="dxa"/>
            <w:tcBorders>
              <w:top w:val="nil"/>
              <w:left w:val="nil"/>
              <w:bottom w:val="single" w:color="auto" w:sz="4" w:space="0"/>
              <w:right w:val="single" w:color="auto" w:sz="8" w:space="0"/>
            </w:tcBorders>
            <w:vAlign w:val="center"/>
          </w:tcPr>
          <w:p w14:paraId="0F2F807C">
            <w:pPr>
              <w:widowControl/>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详见招标公告，以招标公告规定时间、地点为准。</w:t>
            </w:r>
          </w:p>
        </w:tc>
      </w:tr>
      <w:tr w14:paraId="45A88B95">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387A9879">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20.1</w:t>
            </w:r>
          </w:p>
        </w:tc>
        <w:tc>
          <w:tcPr>
            <w:tcW w:w="1917" w:type="dxa"/>
            <w:tcBorders>
              <w:top w:val="nil"/>
              <w:left w:val="single" w:color="auto" w:sz="4" w:space="0"/>
              <w:bottom w:val="single" w:color="auto" w:sz="4" w:space="0"/>
              <w:right w:val="single" w:color="auto" w:sz="8" w:space="0"/>
            </w:tcBorders>
            <w:vAlign w:val="center"/>
          </w:tcPr>
          <w:p w14:paraId="6D07099B">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开标时间、地点</w:t>
            </w:r>
          </w:p>
        </w:tc>
        <w:tc>
          <w:tcPr>
            <w:tcW w:w="6007" w:type="dxa"/>
            <w:tcBorders>
              <w:top w:val="nil"/>
              <w:left w:val="nil"/>
              <w:bottom w:val="single" w:color="auto" w:sz="4" w:space="0"/>
              <w:right w:val="single" w:color="auto" w:sz="8" w:space="0"/>
            </w:tcBorders>
            <w:vAlign w:val="center"/>
          </w:tcPr>
          <w:p w14:paraId="24D0065B">
            <w:pPr>
              <w:widowControl/>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详见招标公告，以招标公告规定时间、地点为准。</w:t>
            </w:r>
          </w:p>
        </w:tc>
      </w:tr>
      <w:tr w14:paraId="0FA69374">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76369D27">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w:t>
            </w:r>
          </w:p>
        </w:tc>
        <w:tc>
          <w:tcPr>
            <w:tcW w:w="1917" w:type="dxa"/>
            <w:tcBorders>
              <w:top w:val="nil"/>
              <w:left w:val="single" w:color="auto" w:sz="4" w:space="0"/>
              <w:bottom w:val="single" w:color="auto" w:sz="4" w:space="0"/>
              <w:right w:val="single" w:color="auto" w:sz="8" w:space="0"/>
            </w:tcBorders>
            <w:vAlign w:val="center"/>
          </w:tcPr>
          <w:p w14:paraId="6D090394">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评标委员会组成</w:t>
            </w:r>
          </w:p>
        </w:tc>
        <w:tc>
          <w:tcPr>
            <w:tcW w:w="6007" w:type="dxa"/>
            <w:tcBorders>
              <w:top w:val="nil"/>
              <w:left w:val="nil"/>
              <w:bottom w:val="single" w:color="auto" w:sz="4" w:space="0"/>
              <w:right w:val="single" w:color="auto" w:sz="8" w:space="0"/>
            </w:tcBorders>
            <w:vAlign w:val="center"/>
          </w:tcPr>
          <w:p w14:paraId="34020C06">
            <w:pPr>
              <w:widowControl/>
              <w:ind w:left="420" w:hanging="420" w:hanging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评标委员会由采购人代表</w:t>
            </w:r>
            <w:r>
              <w:rPr>
                <w:rFonts w:hint="eastAsia" w:ascii="仿宋" w:hAnsi="仿宋" w:eastAsia="仿宋" w:cs="仿宋"/>
                <w:color w:val="auto"/>
                <w:szCs w:val="21"/>
                <w:highlight w:val="none"/>
                <w:u w:val="single"/>
              </w:rPr>
              <w:t xml:space="preserve"> </w:t>
            </w:r>
            <w:r>
              <w:rPr>
                <w:rFonts w:hint="eastAsia" w:ascii="仿宋" w:hAnsi="仿宋" w:cs="仿宋"/>
                <w:color w:val="auto"/>
                <w:szCs w:val="21"/>
                <w:highlight w:val="none"/>
                <w:u w:val="single"/>
                <w:lang w:val="en-US" w:eastAsia="zh-CN"/>
              </w:rPr>
              <w:t>0</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人，评审专家</w:t>
            </w:r>
            <w:r>
              <w:rPr>
                <w:rFonts w:hint="eastAsia" w:ascii="仿宋" w:hAnsi="仿宋" w:eastAsia="仿宋" w:cs="仿宋"/>
                <w:color w:val="auto"/>
                <w:szCs w:val="21"/>
                <w:highlight w:val="none"/>
                <w:u w:val="single"/>
              </w:rPr>
              <w:t xml:space="preserve"> </w:t>
            </w:r>
            <w:r>
              <w:rPr>
                <w:rFonts w:hint="eastAsia" w:ascii="仿宋" w:hAnsi="仿宋" w:cs="仿宋"/>
                <w:color w:val="auto"/>
                <w:szCs w:val="21"/>
                <w:highlight w:val="none"/>
                <w:u w:val="single"/>
                <w:lang w:val="en-US" w:eastAsia="zh-CN"/>
              </w:rPr>
              <w:t>5</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人组成，共</w:t>
            </w:r>
            <w:r>
              <w:rPr>
                <w:rFonts w:hint="eastAsia" w:ascii="仿宋" w:hAnsi="仿宋" w:eastAsia="仿宋" w:cs="仿宋"/>
                <w:color w:val="auto"/>
                <w:szCs w:val="21"/>
                <w:highlight w:val="none"/>
                <w:u w:val="single"/>
              </w:rPr>
              <w:t xml:space="preserve"> 5 </w:t>
            </w:r>
            <w:r>
              <w:rPr>
                <w:rFonts w:hint="eastAsia" w:ascii="仿宋" w:hAnsi="仿宋" w:eastAsia="仿宋" w:cs="仿宋"/>
                <w:color w:val="auto"/>
                <w:szCs w:val="21"/>
                <w:highlight w:val="none"/>
              </w:rPr>
              <w:t xml:space="preserve">人。 </w:t>
            </w:r>
          </w:p>
        </w:tc>
      </w:tr>
      <w:tr w14:paraId="2843A1C5">
        <w:tblPrEx>
          <w:tblCellMar>
            <w:top w:w="0" w:type="dxa"/>
            <w:left w:w="108" w:type="dxa"/>
            <w:bottom w:w="0" w:type="dxa"/>
            <w:right w:w="108" w:type="dxa"/>
          </w:tblCellMar>
        </w:tblPrEx>
        <w:trPr>
          <w:trHeight w:val="2183" w:hRule="atLeast"/>
        </w:trPr>
        <w:tc>
          <w:tcPr>
            <w:tcW w:w="852" w:type="dxa"/>
            <w:tcBorders>
              <w:top w:val="single" w:color="auto" w:sz="4" w:space="0"/>
              <w:left w:val="single" w:color="auto" w:sz="4" w:space="0"/>
              <w:bottom w:val="single" w:color="auto" w:sz="4" w:space="0"/>
              <w:right w:val="single" w:color="auto" w:sz="4" w:space="0"/>
            </w:tcBorders>
            <w:vAlign w:val="center"/>
          </w:tcPr>
          <w:p w14:paraId="4B51B116">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25.1</w:t>
            </w:r>
          </w:p>
        </w:tc>
        <w:tc>
          <w:tcPr>
            <w:tcW w:w="1917" w:type="dxa"/>
            <w:tcBorders>
              <w:top w:val="single" w:color="auto" w:sz="4" w:space="0"/>
              <w:left w:val="single" w:color="auto" w:sz="4" w:space="0"/>
              <w:bottom w:val="single" w:color="auto" w:sz="4" w:space="0"/>
              <w:right w:val="single" w:color="auto" w:sz="4" w:space="0"/>
            </w:tcBorders>
            <w:vAlign w:val="center"/>
          </w:tcPr>
          <w:p w14:paraId="02CB03B5">
            <w:pPr>
              <w:shd w:val="clear" w:color="auto" w:fill="FFFFFF"/>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样品的评审方法以及评审标准</w:t>
            </w:r>
          </w:p>
          <w:p w14:paraId="5752EF98">
            <w:pPr>
              <w:shd w:val="clear" w:color="auto" w:fill="FFFFFF"/>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演示的评审方法及评审标准</w:t>
            </w:r>
          </w:p>
        </w:tc>
        <w:tc>
          <w:tcPr>
            <w:tcW w:w="6007" w:type="dxa"/>
            <w:tcBorders>
              <w:top w:val="single" w:color="auto" w:sz="4" w:space="0"/>
              <w:left w:val="single" w:color="auto" w:sz="4" w:space="0"/>
              <w:bottom w:val="single" w:color="auto" w:sz="4" w:space="0"/>
              <w:right w:val="single" w:color="auto" w:sz="4" w:space="0"/>
            </w:tcBorders>
            <w:vAlign w:val="center"/>
          </w:tcPr>
          <w:p w14:paraId="23D44762">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bCs/>
                <w:color w:val="auto"/>
                <w:kern w:val="0"/>
                <w:szCs w:val="21"/>
                <w:highlight w:val="none"/>
              </w:rPr>
              <w:t>样品：</w:t>
            </w:r>
          </w:p>
          <w:p w14:paraId="21F7B1B8">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1、样品评审方法：</w:t>
            </w:r>
            <w:r>
              <w:rPr>
                <w:rFonts w:hint="eastAsia" w:ascii="仿宋" w:hAnsi="仿宋" w:eastAsia="仿宋" w:cs="仿宋"/>
                <w:color w:val="auto"/>
                <w:kern w:val="0"/>
                <w:szCs w:val="21"/>
                <w:highlight w:val="none"/>
                <w:u w:val="single"/>
              </w:rPr>
              <w:t xml:space="preserve">              </w:t>
            </w:r>
          </w:p>
          <w:p w14:paraId="3B2F674E">
            <w:pPr>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2、样品评审标准：</w:t>
            </w:r>
            <w:r>
              <w:rPr>
                <w:rFonts w:hint="eastAsia" w:ascii="仿宋" w:hAnsi="仿宋" w:eastAsia="仿宋" w:cs="仿宋"/>
                <w:color w:val="auto"/>
                <w:kern w:val="0"/>
                <w:szCs w:val="21"/>
                <w:highlight w:val="none"/>
                <w:u w:val="single"/>
              </w:rPr>
              <w:t xml:space="preserve">              </w:t>
            </w:r>
          </w:p>
          <w:p w14:paraId="163A630A">
            <w:pPr>
              <w:rPr>
                <w:rFonts w:hint="eastAsia" w:ascii="仿宋" w:hAnsi="仿宋" w:eastAsia="仿宋" w:cs="仿宋"/>
                <w:color w:val="auto"/>
                <w:kern w:val="0"/>
                <w:szCs w:val="21"/>
                <w:highlight w:val="none"/>
                <w:u w:val="single"/>
              </w:rPr>
            </w:pPr>
          </w:p>
          <w:p w14:paraId="24E8CEF7">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演示：</w:t>
            </w:r>
          </w:p>
          <w:p w14:paraId="3AD18E24">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1、演示评审方法：</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 xml:space="preserve">             </w:t>
            </w:r>
          </w:p>
          <w:p w14:paraId="073D4803">
            <w:pPr>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2、演示评审标准：</w:t>
            </w:r>
            <w:r>
              <w:rPr>
                <w:rFonts w:hint="eastAsia" w:ascii="仿宋" w:hAnsi="仿宋" w:eastAsia="仿宋" w:cs="仿宋"/>
                <w:color w:val="auto"/>
                <w:kern w:val="0"/>
                <w:szCs w:val="21"/>
                <w:highlight w:val="none"/>
                <w:u w:val="single"/>
              </w:rPr>
              <w:t xml:space="preserve">              </w:t>
            </w:r>
          </w:p>
        </w:tc>
      </w:tr>
      <w:tr w14:paraId="7464D584">
        <w:tblPrEx>
          <w:tblCellMar>
            <w:top w:w="0" w:type="dxa"/>
            <w:left w:w="108" w:type="dxa"/>
            <w:bottom w:w="0" w:type="dxa"/>
            <w:right w:w="108" w:type="dxa"/>
          </w:tblCellMar>
        </w:tblPrEx>
        <w:trPr>
          <w:trHeight w:val="598" w:hRule="atLeast"/>
        </w:trPr>
        <w:tc>
          <w:tcPr>
            <w:tcW w:w="852" w:type="dxa"/>
            <w:tcBorders>
              <w:top w:val="single" w:color="auto" w:sz="4" w:space="0"/>
              <w:left w:val="single" w:color="auto" w:sz="4" w:space="0"/>
              <w:bottom w:val="single" w:color="auto" w:sz="4" w:space="0"/>
              <w:right w:val="single" w:color="auto" w:sz="4" w:space="0"/>
            </w:tcBorders>
            <w:vAlign w:val="center"/>
          </w:tcPr>
          <w:p w14:paraId="16D2C569">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27.2</w:t>
            </w:r>
          </w:p>
        </w:tc>
        <w:tc>
          <w:tcPr>
            <w:tcW w:w="1917" w:type="dxa"/>
            <w:tcBorders>
              <w:top w:val="single" w:color="auto" w:sz="4" w:space="0"/>
              <w:left w:val="single" w:color="auto" w:sz="4" w:space="0"/>
              <w:bottom w:val="single" w:color="auto" w:sz="4" w:space="0"/>
              <w:right w:val="single" w:color="auto" w:sz="4" w:space="0"/>
            </w:tcBorders>
            <w:vAlign w:val="center"/>
          </w:tcPr>
          <w:p w14:paraId="621876B9">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评标办法</w:t>
            </w:r>
          </w:p>
        </w:tc>
        <w:tc>
          <w:tcPr>
            <w:tcW w:w="6007" w:type="dxa"/>
            <w:tcBorders>
              <w:top w:val="single" w:color="auto" w:sz="4" w:space="0"/>
              <w:left w:val="single" w:color="auto" w:sz="4" w:space="0"/>
              <w:bottom w:val="single" w:color="auto" w:sz="4" w:space="0"/>
              <w:right w:val="single" w:color="auto" w:sz="4" w:space="0"/>
            </w:tcBorders>
            <w:vAlign w:val="center"/>
          </w:tcPr>
          <w:p w14:paraId="28EB3075">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sym w:font="Wingdings 2" w:char="0052"/>
            </w:r>
            <w:r>
              <w:rPr>
                <w:rFonts w:hint="eastAsia" w:ascii="仿宋" w:hAnsi="仿宋" w:eastAsia="仿宋" w:cs="仿宋"/>
                <w:color w:val="auto"/>
                <w:szCs w:val="21"/>
                <w:highlight w:val="none"/>
              </w:rPr>
              <w:t>综合评分法</w:t>
            </w:r>
          </w:p>
          <w:p w14:paraId="539E7B0F">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sym w:font="Wingdings 2" w:char="00A3"/>
            </w:r>
            <w:r>
              <w:rPr>
                <w:rFonts w:hint="eastAsia" w:ascii="仿宋" w:hAnsi="仿宋" w:eastAsia="仿宋" w:cs="仿宋"/>
                <w:color w:val="auto"/>
                <w:szCs w:val="21"/>
                <w:highlight w:val="none"/>
              </w:rPr>
              <w:t xml:space="preserve">最低评标价法 </w:t>
            </w:r>
          </w:p>
        </w:tc>
      </w:tr>
      <w:tr w14:paraId="07F69591">
        <w:tblPrEx>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vAlign w:val="center"/>
          </w:tcPr>
          <w:p w14:paraId="63A9EFCC">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29.2</w:t>
            </w:r>
          </w:p>
        </w:tc>
        <w:tc>
          <w:tcPr>
            <w:tcW w:w="1917" w:type="dxa"/>
            <w:tcBorders>
              <w:top w:val="single" w:color="auto" w:sz="4" w:space="0"/>
              <w:left w:val="single" w:color="auto" w:sz="4" w:space="0"/>
              <w:bottom w:val="single" w:color="auto" w:sz="4" w:space="0"/>
              <w:right w:val="single" w:color="auto" w:sz="4" w:space="0"/>
            </w:tcBorders>
            <w:vAlign w:val="center"/>
          </w:tcPr>
          <w:p w14:paraId="4DEA0F94">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推荐中标候选人的数量</w:t>
            </w:r>
          </w:p>
        </w:tc>
        <w:tc>
          <w:tcPr>
            <w:tcW w:w="6007" w:type="dxa"/>
            <w:tcBorders>
              <w:top w:val="single" w:color="auto" w:sz="4" w:space="0"/>
              <w:left w:val="single" w:color="auto" w:sz="4" w:space="0"/>
              <w:bottom w:val="single" w:color="auto" w:sz="4" w:space="0"/>
              <w:right w:val="single" w:color="auto" w:sz="4" w:space="0"/>
            </w:tcBorders>
            <w:vAlign w:val="center"/>
          </w:tcPr>
          <w:p w14:paraId="2B477D4A">
            <w:pPr>
              <w:widowControl/>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u w:val="single"/>
              </w:rPr>
              <w:t xml:space="preserve">  3  </w:t>
            </w:r>
          </w:p>
        </w:tc>
      </w:tr>
      <w:tr w14:paraId="2D8FCF9C">
        <w:tblPrEx>
          <w:tblCellMar>
            <w:top w:w="0" w:type="dxa"/>
            <w:left w:w="108" w:type="dxa"/>
            <w:bottom w:w="0" w:type="dxa"/>
            <w:right w:w="108" w:type="dxa"/>
          </w:tblCellMar>
        </w:tblPrEx>
        <w:trPr>
          <w:trHeight w:val="947" w:hRule="atLeast"/>
        </w:trPr>
        <w:tc>
          <w:tcPr>
            <w:tcW w:w="852" w:type="dxa"/>
            <w:tcBorders>
              <w:top w:val="single" w:color="auto" w:sz="4" w:space="0"/>
              <w:left w:val="single" w:color="auto" w:sz="4" w:space="0"/>
              <w:bottom w:val="single" w:color="auto" w:sz="4" w:space="0"/>
              <w:right w:val="single" w:color="auto" w:sz="4" w:space="0"/>
            </w:tcBorders>
            <w:vAlign w:val="center"/>
          </w:tcPr>
          <w:p w14:paraId="33F388B9">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31</w:t>
            </w:r>
          </w:p>
        </w:tc>
        <w:tc>
          <w:tcPr>
            <w:tcW w:w="1917" w:type="dxa"/>
            <w:tcBorders>
              <w:top w:val="single" w:color="auto" w:sz="4" w:space="0"/>
              <w:left w:val="single" w:color="auto" w:sz="4" w:space="0"/>
              <w:bottom w:val="single" w:color="auto" w:sz="4" w:space="0"/>
              <w:right w:val="single" w:color="auto" w:sz="4" w:space="0"/>
            </w:tcBorders>
            <w:vAlign w:val="center"/>
          </w:tcPr>
          <w:p w14:paraId="377D4A48">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确定中标人的方式</w:t>
            </w:r>
          </w:p>
        </w:tc>
        <w:tc>
          <w:tcPr>
            <w:tcW w:w="6007" w:type="dxa"/>
            <w:tcBorders>
              <w:top w:val="single" w:color="auto" w:sz="4" w:space="0"/>
              <w:left w:val="single" w:color="auto" w:sz="4" w:space="0"/>
              <w:bottom w:val="single" w:color="auto" w:sz="4" w:space="0"/>
              <w:right w:val="single" w:color="auto" w:sz="4" w:space="0"/>
            </w:tcBorders>
            <w:vAlign w:val="center"/>
          </w:tcPr>
          <w:p w14:paraId="6F60949F">
            <w:pPr>
              <w:widowControl/>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中标人数量：</w:t>
            </w:r>
            <w:r>
              <w:rPr>
                <w:rFonts w:hint="eastAsia" w:ascii="仿宋" w:hAnsi="仿宋" w:eastAsia="仿宋" w:cs="仿宋"/>
                <w:color w:val="auto"/>
                <w:kern w:val="0"/>
                <w:szCs w:val="21"/>
                <w:highlight w:val="none"/>
                <w:u w:val="single"/>
              </w:rPr>
              <w:t xml:space="preserve">  1  </w:t>
            </w:r>
          </w:p>
          <w:p w14:paraId="2EFCDF6F">
            <w:pPr>
              <w:widowControl/>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sym w:font="Wingdings 2" w:char="0052"/>
            </w:r>
            <w:r>
              <w:rPr>
                <w:rFonts w:hint="eastAsia" w:ascii="仿宋" w:hAnsi="仿宋" w:eastAsia="仿宋" w:cs="仿宋"/>
                <w:color w:val="auto"/>
                <w:kern w:val="0"/>
                <w:szCs w:val="21"/>
                <w:highlight w:val="none"/>
              </w:rPr>
              <w:t>采购人委托评标委员会直接确定中标人</w:t>
            </w:r>
          </w:p>
          <w:p w14:paraId="50C857C9">
            <w:pPr>
              <w:widowControl/>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sym w:font="Wingdings 2" w:char="00A3"/>
            </w:r>
            <w:r>
              <w:rPr>
                <w:rFonts w:hint="eastAsia" w:ascii="仿宋" w:hAnsi="仿宋" w:eastAsia="仿宋" w:cs="仿宋"/>
                <w:color w:val="auto"/>
                <w:kern w:val="0"/>
                <w:szCs w:val="21"/>
                <w:highlight w:val="none"/>
              </w:rPr>
              <w:t>采购人确定中标人</w:t>
            </w:r>
          </w:p>
        </w:tc>
      </w:tr>
      <w:tr w14:paraId="54D7C626">
        <w:tblPrEx>
          <w:tblCellMar>
            <w:top w:w="0" w:type="dxa"/>
            <w:left w:w="108" w:type="dxa"/>
            <w:bottom w:w="0" w:type="dxa"/>
            <w:right w:w="108" w:type="dxa"/>
          </w:tblCellMar>
        </w:tblPrEx>
        <w:trPr>
          <w:trHeight w:val="375" w:hRule="atLeast"/>
        </w:trPr>
        <w:tc>
          <w:tcPr>
            <w:tcW w:w="852" w:type="dxa"/>
            <w:tcBorders>
              <w:top w:val="single" w:color="auto" w:sz="4" w:space="0"/>
              <w:left w:val="single" w:color="auto" w:sz="4" w:space="0"/>
              <w:bottom w:val="single" w:color="auto" w:sz="4" w:space="0"/>
              <w:right w:val="single" w:color="auto" w:sz="4" w:space="0"/>
            </w:tcBorders>
            <w:vAlign w:val="center"/>
          </w:tcPr>
          <w:p w14:paraId="2E2C17F2">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35.1</w:t>
            </w:r>
          </w:p>
        </w:tc>
        <w:tc>
          <w:tcPr>
            <w:tcW w:w="1917" w:type="dxa"/>
            <w:tcBorders>
              <w:top w:val="single" w:color="auto" w:sz="4" w:space="0"/>
              <w:left w:val="single" w:color="auto" w:sz="4" w:space="0"/>
              <w:bottom w:val="single" w:color="auto" w:sz="4" w:space="0"/>
              <w:right w:val="single" w:color="auto" w:sz="4" w:space="0"/>
            </w:tcBorders>
            <w:vAlign w:val="center"/>
          </w:tcPr>
          <w:p w14:paraId="5254778D">
            <w:pPr>
              <w:shd w:val="clear" w:color="auto" w:fill="FFFFFF"/>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履约保证金</w:t>
            </w:r>
          </w:p>
        </w:tc>
        <w:tc>
          <w:tcPr>
            <w:tcW w:w="6007" w:type="dxa"/>
            <w:tcBorders>
              <w:top w:val="single" w:color="auto" w:sz="4" w:space="0"/>
              <w:left w:val="single" w:color="auto" w:sz="4" w:space="0"/>
              <w:bottom w:val="single" w:color="auto" w:sz="4" w:space="0"/>
              <w:right w:val="single" w:color="auto" w:sz="4" w:space="0"/>
            </w:tcBorders>
            <w:vAlign w:val="center"/>
          </w:tcPr>
          <w:p w14:paraId="58479D56">
            <w:pPr>
              <w:shd w:val="clear" w:color="auto" w:fill="FFFFFF"/>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sym w:font="Wingdings 2" w:char="0052"/>
            </w:r>
            <w:r>
              <w:rPr>
                <w:rFonts w:hint="eastAsia" w:ascii="仿宋" w:hAnsi="仿宋" w:eastAsia="仿宋" w:cs="仿宋"/>
                <w:color w:val="auto"/>
                <w:szCs w:val="21"/>
                <w:highlight w:val="none"/>
              </w:rPr>
              <w:t>本项目不收取履约保证金</w:t>
            </w:r>
          </w:p>
          <w:p w14:paraId="06DD629F">
            <w:pPr>
              <w:shd w:val="clear" w:color="auto" w:fill="FFFFFF"/>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sym w:font="Wingdings 2" w:char="00A3"/>
            </w:r>
            <w:r>
              <w:rPr>
                <w:rFonts w:hint="eastAsia" w:ascii="仿宋" w:hAnsi="仿宋" w:eastAsia="仿宋" w:cs="仿宋"/>
                <w:color w:val="auto"/>
                <w:szCs w:val="21"/>
                <w:highlight w:val="none"/>
              </w:rPr>
              <w:t>本项目收取履约保证金</w:t>
            </w:r>
          </w:p>
          <w:p w14:paraId="55EDF8EE">
            <w:pPr>
              <w:shd w:val="clear" w:color="auto" w:fill="FFFFFF"/>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履约保证金金额：</w:t>
            </w:r>
            <w:r>
              <w:rPr>
                <w:rFonts w:hint="eastAsia" w:ascii="仿宋" w:hAnsi="仿宋" w:eastAsia="仿宋" w:cs="仿宋"/>
                <w:color w:val="auto"/>
                <w:kern w:val="0"/>
                <w:szCs w:val="21"/>
                <w:highlight w:val="none"/>
                <w:u w:val="single"/>
              </w:rPr>
              <w:t xml:space="preserve">                 </w:t>
            </w:r>
          </w:p>
          <w:p w14:paraId="55E31337">
            <w:pPr>
              <w:shd w:val="clear" w:color="auto" w:fill="FFFFFF"/>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履约保证金递交时间：</w:t>
            </w:r>
            <w:r>
              <w:rPr>
                <w:rFonts w:hint="eastAsia" w:ascii="仿宋" w:hAnsi="仿宋" w:eastAsia="仿宋" w:cs="仿宋"/>
                <w:color w:val="auto"/>
                <w:kern w:val="0"/>
                <w:szCs w:val="21"/>
                <w:highlight w:val="none"/>
                <w:u w:val="single"/>
              </w:rPr>
              <w:t xml:space="preserve">             </w:t>
            </w:r>
          </w:p>
          <w:p w14:paraId="6FEFF01B">
            <w:pPr>
              <w:shd w:val="clear" w:color="auto" w:fill="FFFFFF"/>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履约保证金递交方式：□保函   □支票  □电汇</w:t>
            </w:r>
          </w:p>
          <w:p w14:paraId="421F49FF">
            <w:pPr>
              <w:shd w:val="clear" w:color="auto" w:fill="FFFFFF"/>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账户信息：</w:t>
            </w:r>
          </w:p>
          <w:p w14:paraId="474C9245">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开 户 名：</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szCs w:val="21"/>
                <w:highlight w:val="none"/>
              </w:rPr>
              <w:t xml:space="preserve"> </w:t>
            </w:r>
          </w:p>
          <w:p w14:paraId="029C3F01">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开 户 行：</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szCs w:val="21"/>
                <w:highlight w:val="none"/>
              </w:rPr>
              <w:t xml:space="preserve"> </w:t>
            </w:r>
          </w:p>
          <w:p w14:paraId="2FA62426">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账    号：</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szCs w:val="21"/>
                <w:highlight w:val="none"/>
              </w:rPr>
              <w:t xml:space="preserve"> </w:t>
            </w:r>
          </w:p>
          <w:p w14:paraId="131ACB78">
            <w:pPr>
              <w:shd w:val="clear" w:color="auto" w:fill="FFFFFF"/>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履约保证金退还时间及规定：</w:t>
            </w:r>
            <w:r>
              <w:rPr>
                <w:rFonts w:hint="eastAsia" w:ascii="仿宋" w:hAnsi="仿宋" w:eastAsia="仿宋" w:cs="仿宋"/>
                <w:color w:val="auto"/>
                <w:kern w:val="0"/>
                <w:szCs w:val="21"/>
                <w:highlight w:val="none"/>
                <w:u w:val="single"/>
              </w:rPr>
              <w:t xml:space="preserve">   </w:t>
            </w:r>
          </w:p>
          <w:p w14:paraId="3EEB7AC5">
            <w:pPr>
              <w:rPr>
                <w:rFonts w:hint="eastAsia" w:ascii="仿宋" w:hAnsi="仿宋" w:eastAsia="仿宋" w:cs="仿宋"/>
                <w:color w:val="auto"/>
                <w:highlight w:val="none"/>
              </w:rPr>
            </w:pPr>
            <w:r>
              <w:rPr>
                <w:rFonts w:hint="eastAsia" w:ascii="仿宋" w:hAnsi="仿宋" w:eastAsia="仿宋" w:cs="仿宋"/>
                <w:b/>
                <w:bCs/>
                <w:color w:val="auto"/>
                <w:szCs w:val="21"/>
                <w:highlight w:val="none"/>
              </w:rPr>
              <w:t>（注：财政部门鼓励采用保函的方式递交履约保证金，具体办理流程参阅辽宁政府采购网）</w:t>
            </w:r>
          </w:p>
        </w:tc>
      </w:tr>
      <w:tr w14:paraId="2A7C84E2">
        <w:tblPrEx>
          <w:tblCellMar>
            <w:top w:w="0" w:type="dxa"/>
            <w:left w:w="108" w:type="dxa"/>
            <w:bottom w:w="0" w:type="dxa"/>
            <w:right w:w="108" w:type="dxa"/>
          </w:tblCellMar>
        </w:tblPrEx>
        <w:trPr>
          <w:trHeight w:val="347" w:hRule="atLeast"/>
        </w:trPr>
        <w:tc>
          <w:tcPr>
            <w:tcW w:w="852" w:type="dxa"/>
            <w:tcBorders>
              <w:top w:val="nil"/>
              <w:left w:val="single" w:color="auto" w:sz="8" w:space="0"/>
              <w:bottom w:val="single" w:color="auto" w:sz="8" w:space="0"/>
              <w:right w:val="single" w:color="auto" w:sz="4" w:space="0"/>
            </w:tcBorders>
            <w:vAlign w:val="center"/>
          </w:tcPr>
          <w:p w14:paraId="32664501">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36</w:t>
            </w:r>
          </w:p>
        </w:tc>
        <w:tc>
          <w:tcPr>
            <w:tcW w:w="1917" w:type="dxa"/>
            <w:tcBorders>
              <w:top w:val="nil"/>
              <w:left w:val="single" w:color="auto" w:sz="4" w:space="0"/>
              <w:bottom w:val="single" w:color="auto" w:sz="8" w:space="0"/>
              <w:right w:val="single" w:color="auto" w:sz="8" w:space="0"/>
            </w:tcBorders>
            <w:vAlign w:val="center"/>
          </w:tcPr>
          <w:p w14:paraId="559D384A">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采购代理服务费</w:t>
            </w:r>
          </w:p>
        </w:tc>
        <w:tc>
          <w:tcPr>
            <w:tcW w:w="6007" w:type="dxa"/>
            <w:tcBorders>
              <w:top w:val="nil"/>
              <w:left w:val="nil"/>
              <w:bottom w:val="single" w:color="auto" w:sz="8" w:space="0"/>
              <w:right w:val="single" w:color="auto" w:sz="8" w:space="0"/>
            </w:tcBorders>
            <w:vAlign w:val="center"/>
          </w:tcPr>
          <w:p w14:paraId="187F5290">
            <w:pPr>
              <w:shd w:val="clear" w:color="auto" w:fill="FFFFFF"/>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sym w:font="Wingdings 2" w:char="00A3"/>
            </w:r>
            <w:r>
              <w:rPr>
                <w:rFonts w:hint="eastAsia" w:ascii="仿宋" w:hAnsi="仿宋" w:eastAsia="仿宋" w:cs="仿宋"/>
                <w:color w:val="auto"/>
                <w:szCs w:val="21"/>
                <w:highlight w:val="none"/>
              </w:rPr>
              <w:t>本项目不收取</w:t>
            </w:r>
            <w:r>
              <w:rPr>
                <w:rFonts w:hint="eastAsia" w:ascii="仿宋" w:hAnsi="仿宋" w:eastAsia="仿宋" w:cs="仿宋"/>
                <w:color w:val="auto"/>
                <w:kern w:val="0"/>
                <w:szCs w:val="21"/>
                <w:highlight w:val="none"/>
              </w:rPr>
              <w:t>采购代理服务费</w:t>
            </w:r>
          </w:p>
          <w:p w14:paraId="54989997">
            <w:pPr>
              <w:shd w:val="clear" w:color="auto" w:fill="FFFFFF"/>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sym w:font="Wingdings 2" w:char="0052"/>
            </w:r>
            <w:r>
              <w:rPr>
                <w:rFonts w:hint="eastAsia" w:ascii="仿宋" w:hAnsi="仿宋" w:eastAsia="仿宋" w:cs="仿宋"/>
                <w:color w:val="auto"/>
                <w:szCs w:val="21"/>
                <w:highlight w:val="none"/>
              </w:rPr>
              <w:t>本项目收取</w:t>
            </w:r>
            <w:r>
              <w:rPr>
                <w:rFonts w:hint="eastAsia" w:ascii="仿宋" w:hAnsi="仿宋" w:eastAsia="仿宋" w:cs="仿宋"/>
                <w:color w:val="auto"/>
                <w:kern w:val="0"/>
                <w:szCs w:val="21"/>
                <w:highlight w:val="none"/>
              </w:rPr>
              <w:t>采购代理服务费</w:t>
            </w:r>
          </w:p>
          <w:p w14:paraId="2170FF2B">
            <w:pPr>
              <w:widowControl/>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本项目采购代理服务费由</w:t>
            </w:r>
            <w:r>
              <w:rPr>
                <w:rFonts w:hint="eastAsia" w:ascii="仿宋" w:hAnsi="仿宋" w:eastAsia="仿宋" w:cs="仿宋"/>
                <w:color w:val="auto"/>
                <w:kern w:val="0"/>
                <w:szCs w:val="21"/>
                <w:highlight w:val="none"/>
                <w:u w:val="single"/>
              </w:rPr>
              <w:t xml:space="preserve"> 中标人 </w:t>
            </w:r>
            <w:r>
              <w:rPr>
                <w:rFonts w:hint="eastAsia" w:ascii="仿宋" w:hAnsi="仿宋" w:eastAsia="仿宋" w:cs="仿宋"/>
                <w:color w:val="auto"/>
                <w:kern w:val="0"/>
                <w:szCs w:val="21"/>
                <w:highlight w:val="none"/>
              </w:rPr>
              <w:t>向采购代理机构予以支付。</w:t>
            </w:r>
          </w:p>
          <w:p w14:paraId="25C1F51E">
            <w:pPr>
              <w:widowControl/>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支付标准：</w:t>
            </w:r>
            <w:r>
              <w:rPr>
                <w:rFonts w:hint="eastAsia" w:ascii="仿宋" w:hAnsi="仿宋" w:cs="仿宋"/>
                <w:color w:val="auto"/>
                <w:kern w:val="0"/>
                <w:szCs w:val="21"/>
                <w:highlight w:val="none"/>
                <w:u w:val="single"/>
                <w:lang w:val="en-US" w:eastAsia="zh-CN"/>
              </w:rPr>
              <w:t>按中标金额采用差额定率累进计费方式计取：100万以下（含100万元）部分为1.5%，100-500万元（含500万元）部分为1.1%，即采购代理服务费=100万元×1.5％+（500－100）万元×1.1％</w:t>
            </w:r>
            <w:r>
              <w:rPr>
                <w:rFonts w:hint="eastAsia" w:ascii="仿宋" w:hAnsi="仿宋" w:eastAsia="仿宋" w:cs="仿宋"/>
                <w:color w:val="auto"/>
                <w:kern w:val="0"/>
                <w:szCs w:val="21"/>
                <w:highlight w:val="none"/>
                <w:u w:val="none"/>
                <w:lang w:val="en-US" w:eastAsia="zh-CN"/>
              </w:rPr>
              <w:t>。</w:t>
            </w:r>
            <w:r>
              <w:rPr>
                <w:rFonts w:hint="eastAsia" w:ascii="仿宋" w:hAnsi="仿宋" w:eastAsia="仿宋" w:cs="仿宋"/>
                <w:color w:val="auto"/>
                <w:kern w:val="0"/>
                <w:szCs w:val="21"/>
                <w:highlight w:val="none"/>
              </w:rPr>
              <w:t xml:space="preserve"> </w:t>
            </w:r>
          </w:p>
          <w:p w14:paraId="3DFDCC96">
            <w:pPr>
              <w:widowControl/>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支付形式：</w:t>
            </w:r>
            <w:r>
              <w:rPr>
                <w:rFonts w:hint="eastAsia" w:ascii="仿宋" w:hAnsi="仿宋" w:eastAsia="仿宋" w:cs="仿宋"/>
                <w:color w:val="auto"/>
                <w:kern w:val="0"/>
                <w:szCs w:val="21"/>
                <w:highlight w:val="none"/>
                <w:u w:val="single"/>
              </w:rPr>
              <w:t>现金或汇款</w:t>
            </w:r>
            <w:r>
              <w:rPr>
                <w:rFonts w:hint="eastAsia" w:ascii="仿宋" w:hAnsi="仿宋" w:eastAsia="仿宋" w:cs="仿宋"/>
                <w:color w:val="auto"/>
                <w:kern w:val="0"/>
                <w:szCs w:val="21"/>
                <w:highlight w:val="none"/>
              </w:rPr>
              <w:t xml:space="preserve">。 </w:t>
            </w:r>
          </w:p>
          <w:p w14:paraId="2A4C6530">
            <w:pPr>
              <w:widowControl/>
              <w:ind w:firstLine="210" w:firstLineChars="1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支付时间：</w:t>
            </w:r>
            <w:r>
              <w:rPr>
                <w:rFonts w:hint="eastAsia" w:ascii="仿宋" w:hAnsi="仿宋" w:eastAsia="仿宋" w:cs="仿宋"/>
                <w:color w:val="auto"/>
                <w:kern w:val="0"/>
                <w:szCs w:val="21"/>
                <w:highlight w:val="none"/>
                <w:u w:val="single"/>
              </w:rPr>
              <w:t>领取中标通知书时一次性支付</w:t>
            </w:r>
            <w:r>
              <w:rPr>
                <w:rFonts w:hint="eastAsia" w:ascii="仿宋" w:hAnsi="仿宋" w:eastAsia="仿宋" w:cs="仿宋"/>
                <w:color w:val="auto"/>
                <w:kern w:val="0"/>
                <w:szCs w:val="21"/>
                <w:highlight w:val="none"/>
              </w:rPr>
              <w:t>。</w:t>
            </w:r>
          </w:p>
        </w:tc>
      </w:tr>
      <w:tr w14:paraId="63523646">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vAlign w:val="center"/>
          </w:tcPr>
          <w:p w14:paraId="567CAA26">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39.3</w:t>
            </w:r>
          </w:p>
        </w:tc>
        <w:tc>
          <w:tcPr>
            <w:tcW w:w="1917" w:type="dxa"/>
            <w:tcBorders>
              <w:top w:val="single" w:color="auto" w:sz="4" w:space="0"/>
              <w:left w:val="single" w:color="auto" w:sz="4" w:space="0"/>
              <w:bottom w:val="single" w:color="auto" w:sz="4" w:space="0"/>
              <w:right w:val="single" w:color="auto" w:sz="8" w:space="0"/>
            </w:tcBorders>
            <w:vAlign w:val="center"/>
          </w:tcPr>
          <w:p w14:paraId="05664BBA">
            <w:pPr>
              <w:widowControl/>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质疑</w:t>
            </w:r>
          </w:p>
        </w:tc>
        <w:tc>
          <w:tcPr>
            <w:tcW w:w="6007" w:type="dxa"/>
            <w:tcBorders>
              <w:top w:val="single" w:color="auto" w:sz="4" w:space="0"/>
              <w:left w:val="nil"/>
              <w:bottom w:val="single" w:color="auto" w:sz="4" w:space="0"/>
              <w:right w:val="single" w:color="auto" w:sz="8" w:space="0"/>
            </w:tcBorders>
            <w:vAlign w:val="center"/>
          </w:tcPr>
          <w:p w14:paraId="3B4438DB">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一、投标人认为自己的权益受到损害的，可以在知道或者应知其权益受到损害之日起七个工作日内，向采购代理机构提出质疑。</w:t>
            </w:r>
          </w:p>
          <w:p w14:paraId="2114A5BA">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1、接收质疑函的方式：线上或书面纸质质疑函</w:t>
            </w:r>
          </w:p>
          <w:p w14:paraId="0B885C3D">
            <w:pPr>
              <w:widowControl/>
              <w:ind w:firstLine="420" w:firstLineChars="200"/>
              <w:rPr>
                <w:rFonts w:hint="eastAsia" w:ascii="仿宋" w:hAnsi="仿宋" w:eastAsia="仿宋" w:cs="仿宋"/>
                <w:color w:val="auto"/>
                <w:kern w:val="0"/>
                <w:szCs w:val="21"/>
                <w:highlight w:val="none"/>
                <w:u w:val="single"/>
                <w:lang w:eastAsia="zh-CN"/>
              </w:rPr>
            </w:pPr>
            <w:r>
              <w:rPr>
                <w:rFonts w:hint="eastAsia" w:ascii="仿宋" w:hAnsi="仿宋" w:eastAsia="仿宋" w:cs="仿宋"/>
                <w:color w:val="auto"/>
                <w:szCs w:val="21"/>
                <w:highlight w:val="none"/>
              </w:rPr>
              <w:t>联系单位：</w:t>
            </w:r>
            <w:r>
              <w:rPr>
                <w:rFonts w:hint="eastAsia" w:ascii="仿宋" w:hAnsi="仿宋" w:eastAsia="仿宋" w:cs="仿宋"/>
                <w:color w:val="auto"/>
                <w:szCs w:val="21"/>
                <w:highlight w:val="none"/>
                <w:u w:val="single"/>
                <w:lang w:eastAsia="zh-CN"/>
              </w:rPr>
              <w:t>乔泰工程管理集团有限公司</w:t>
            </w:r>
          </w:p>
          <w:p w14:paraId="5801E08A">
            <w:pPr>
              <w:widowControl/>
              <w:ind w:firstLine="420" w:firstLineChars="200"/>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联 系 人：</w:t>
            </w:r>
            <w:r>
              <w:rPr>
                <w:rFonts w:hint="eastAsia" w:ascii="仿宋" w:hAnsi="仿宋" w:cs="仿宋"/>
                <w:color w:val="auto"/>
                <w:szCs w:val="21"/>
                <w:highlight w:val="none"/>
                <w:u w:val="single"/>
                <w:lang w:eastAsia="zh-CN"/>
              </w:rPr>
              <w:t>王丹卉、张建、刘莹</w:t>
            </w:r>
          </w:p>
          <w:p w14:paraId="33E3A4D5">
            <w:pPr>
              <w:widowControl/>
              <w:ind w:firstLine="420" w:firstLineChars="20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联系电话：</w:t>
            </w:r>
            <w:r>
              <w:rPr>
                <w:rFonts w:hint="eastAsia" w:ascii="仿宋" w:hAnsi="仿宋" w:eastAsia="仿宋" w:cs="仿宋"/>
                <w:color w:val="auto"/>
                <w:kern w:val="0"/>
                <w:szCs w:val="21"/>
                <w:highlight w:val="none"/>
                <w:u w:val="single"/>
                <w:lang w:eastAsia="zh-CN"/>
              </w:rPr>
              <w:t>024-23883380-8021</w:t>
            </w:r>
          </w:p>
          <w:p w14:paraId="2B34AACA">
            <w:pPr>
              <w:widowControl/>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通讯地址：</w:t>
            </w:r>
            <w:r>
              <w:rPr>
                <w:rFonts w:hint="eastAsia" w:ascii="仿宋" w:hAnsi="仿宋" w:eastAsia="仿宋" w:cs="仿宋"/>
                <w:color w:val="auto"/>
                <w:kern w:val="0"/>
                <w:szCs w:val="21"/>
                <w:highlight w:val="none"/>
                <w:u w:val="single"/>
              </w:rPr>
              <w:t>沈阳市浑南区高歌路5号</w:t>
            </w:r>
          </w:p>
          <w:p w14:paraId="32C8FD3B">
            <w:pP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Pr>
              <w:t>2、质疑函的内容、格式：应符合《政府采购质疑和投诉办法》相关规定和财政部门制定的《政府采购质疑函范本》格式。</w:t>
            </w:r>
          </w:p>
          <w:p w14:paraId="66AA2F9F">
            <w:pPr>
              <w:pStyle w:val="8"/>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二、投标人应在法定质疑期内一次性针对同一采购程序环节提出质疑，否则针对再次提出质疑将不予接收。（采购程序环节分为：</w:t>
            </w:r>
            <w:r>
              <w:rPr>
                <w:rFonts w:hint="eastAsia" w:ascii="仿宋" w:hAnsi="仿宋" w:eastAsia="仿宋" w:cs="仿宋"/>
                <w:color w:val="auto"/>
                <w:kern w:val="0"/>
                <w:szCs w:val="21"/>
                <w:highlight w:val="none"/>
              </w:rPr>
              <w:t>招标</w:t>
            </w:r>
            <w:r>
              <w:rPr>
                <w:rFonts w:hint="eastAsia" w:ascii="仿宋" w:hAnsi="仿宋" w:eastAsia="仿宋" w:cs="仿宋"/>
                <w:color w:val="auto"/>
                <w:szCs w:val="21"/>
                <w:highlight w:val="none"/>
              </w:rPr>
              <w:t>公告、招标文件、招标过程、中标结果）</w:t>
            </w:r>
          </w:p>
        </w:tc>
      </w:tr>
      <w:tr w14:paraId="18C80EB0">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vAlign w:val="center"/>
          </w:tcPr>
          <w:p w14:paraId="5AB3D319">
            <w:pPr>
              <w:widowControl/>
              <w:jc w:val="center"/>
              <w:rPr>
                <w:rFonts w:hint="eastAsia" w:ascii="仿宋" w:hAnsi="仿宋" w:eastAsia="仿宋" w:cs="仿宋"/>
                <w:color w:val="auto"/>
                <w:kern w:val="0"/>
                <w:szCs w:val="21"/>
                <w:highlight w:val="none"/>
              </w:rPr>
            </w:pPr>
          </w:p>
        </w:tc>
        <w:tc>
          <w:tcPr>
            <w:tcW w:w="1917" w:type="dxa"/>
            <w:tcBorders>
              <w:top w:val="single" w:color="auto" w:sz="4" w:space="0"/>
              <w:left w:val="single" w:color="auto" w:sz="4" w:space="0"/>
              <w:bottom w:val="single" w:color="auto" w:sz="4" w:space="0"/>
              <w:right w:val="single" w:color="auto" w:sz="8" w:space="0"/>
            </w:tcBorders>
            <w:vAlign w:val="center"/>
          </w:tcPr>
          <w:p w14:paraId="05958ADE">
            <w:pPr>
              <w:widowControl/>
              <w:jc w:val="center"/>
              <w:rPr>
                <w:rFonts w:hint="eastAsia" w:ascii="仿宋" w:hAnsi="仿宋" w:eastAsia="仿宋" w:cs="仿宋"/>
                <w:b w:val="0"/>
                <w:bCs w:val="0"/>
                <w:color w:val="auto"/>
                <w:kern w:val="0"/>
                <w:szCs w:val="21"/>
                <w:highlight w:val="none"/>
              </w:rPr>
            </w:pPr>
            <w:r>
              <w:rPr>
                <w:rFonts w:hint="eastAsia" w:ascii="仿宋" w:hAnsi="仿宋" w:eastAsia="仿宋" w:cs="仿宋"/>
                <w:b w:val="0"/>
                <w:bCs w:val="0"/>
                <w:color w:val="auto"/>
                <w:sz w:val="24"/>
                <w:highlight w:val="none"/>
              </w:rPr>
              <w:t>其他</w:t>
            </w:r>
          </w:p>
        </w:tc>
        <w:tc>
          <w:tcPr>
            <w:tcW w:w="6007" w:type="dxa"/>
            <w:tcBorders>
              <w:top w:val="single" w:color="auto" w:sz="4" w:space="0"/>
              <w:left w:val="nil"/>
              <w:bottom w:val="single" w:color="auto" w:sz="4" w:space="0"/>
              <w:right w:val="single" w:color="auto" w:sz="8" w:space="0"/>
            </w:tcBorders>
            <w:vAlign w:val="center"/>
          </w:tcPr>
          <w:p w14:paraId="7B026A45">
            <w:pPr>
              <w:pStyle w:val="8"/>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1）供应商须及时办理CA数字证书，否则应自行承担无法正常参与项目的不利后果。供应商应详阅辽宁政府采购网首页”办事指南”中的“辽宁政府采购网关于办理CA数字证书的操作手册”和“辽宁政府采购网新版系统供应商操作手册”，具体规定详见《关于启用政府采购数字认证和电子招投标业务有关事宜的通知》（辽财采〔2020〕298号）</w:t>
            </w:r>
            <w:r>
              <w:rPr>
                <w:rFonts w:hint="eastAsia" w:ascii="仿宋" w:hAnsi="仿宋" w:eastAsia="仿宋" w:cs="仿宋"/>
                <w:b/>
                <w:bCs/>
                <w:color w:val="auto"/>
                <w:sz w:val="24"/>
                <w:highlight w:val="none"/>
                <w:lang w:eastAsia="zh-CN"/>
              </w:rPr>
              <w:t>。</w:t>
            </w:r>
          </w:p>
          <w:p w14:paraId="21289689">
            <w:pPr>
              <w:pStyle w:val="8"/>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（2）现场或远程完成投标文件解密。现场解密的，请供应商携带CA、笔记本电脑等相关设备（电脑需提前下载所办CA的插件）。</w:t>
            </w:r>
          </w:p>
          <w:p w14:paraId="06F1EC11">
            <w:pPr>
              <w:pStyle w:val="8"/>
              <w:numPr>
                <w:ilvl w:val="0"/>
                <w:numId w:val="0"/>
              </w:numPr>
              <w:rPr>
                <w:rFonts w:hint="eastAsia" w:ascii="仿宋" w:hAnsi="仿宋" w:eastAsia="仿宋" w:cs="仿宋"/>
                <w:b w:val="0"/>
                <w:bCs w:val="0"/>
                <w:color w:val="auto"/>
                <w:sz w:val="24"/>
                <w:highlight w:val="none"/>
                <w:lang w:eastAsia="zh-CN"/>
              </w:rPr>
            </w:pPr>
            <w:r>
              <w:rPr>
                <w:rFonts w:hint="eastAsia" w:ascii="仿宋" w:hAnsi="仿宋" w:eastAsia="仿宋" w:cs="仿宋"/>
                <w:b/>
                <w:bCs/>
                <w:color w:val="auto"/>
                <w:sz w:val="24"/>
                <w:highlight w:val="none"/>
              </w:rPr>
              <w:t>电子文件解密时间：递交投标文件截止时间后进行解密，解密时间为30分钟内。未解密成功的，投标无效。</w:t>
            </w:r>
          </w:p>
        </w:tc>
      </w:tr>
    </w:tbl>
    <w:p w14:paraId="33878267">
      <w:pPr>
        <w:rPr>
          <w:rFonts w:hint="eastAsia" w:ascii="仿宋" w:hAnsi="仿宋" w:eastAsia="仿宋" w:cs="仿宋"/>
          <w:color w:val="auto"/>
          <w:highlight w:val="none"/>
        </w:rPr>
      </w:pPr>
      <w:r>
        <w:rPr>
          <w:rFonts w:hint="eastAsia" w:ascii="仿宋" w:hAnsi="仿宋" w:eastAsia="仿宋" w:cs="仿宋"/>
          <w:color w:val="auto"/>
          <w:highlight w:val="none"/>
        </w:rPr>
        <w:t>注：表格中“</w:t>
      </w:r>
      <w:r>
        <w:rPr>
          <w:rFonts w:hint="eastAsia" w:ascii="仿宋" w:hAnsi="仿宋" w:eastAsia="仿宋" w:cs="仿宋"/>
          <w:color w:val="auto"/>
          <w:highlight w:val="none"/>
        </w:rPr>
        <w:sym w:font="Wingdings 2" w:char="0052"/>
      </w:r>
      <w:r>
        <w:rPr>
          <w:rFonts w:hint="eastAsia" w:ascii="仿宋" w:hAnsi="仿宋" w:eastAsia="仿宋" w:cs="仿宋"/>
          <w:color w:val="auto"/>
          <w:highlight w:val="none"/>
        </w:rPr>
        <w:t>”项或“■”项为被选中项。</w:t>
      </w:r>
    </w:p>
    <w:p w14:paraId="36E44A4C">
      <w:pPr>
        <w:pStyle w:val="3"/>
        <w:adjustRightInd w:val="0"/>
        <w:snapToGrid w:val="0"/>
        <w:spacing w:before="0" w:after="0" w:line="360" w:lineRule="auto"/>
        <w:rPr>
          <w:rFonts w:hint="eastAsia" w:ascii="仿宋" w:hAnsi="仿宋" w:eastAsia="仿宋" w:cs="仿宋"/>
          <w:color w:val="auto"/>
          <w:sz w:val="32"/>
          <w:szCs w:val="36"/>
          <w:highlight w:val="none"/>
        </w:rPr>
      </w:pPr>
      <w:r>
        <w:rPr>
          <w:rFonts w:hint="eastAsia" w:ascii="仿宋" w:hAnsi="仿宋" w:eastAsia="仿宋" w:cs="仿宋"/>
          <w:color w:val="auto"/>
          <w:sz w:val="21"/>
          <w:szCs w:val="21"/>
          <w:highlight w:val="none"/>
        </w:rPr>
        <w:br w:type="page"/>
      </w:r>
      <w:bookmarkStart w:id="36" w:name="_Toc30384_WPSOffice_Level2"/>
      <w:r>
        <w:rPr>
          <w:rFonts w:hint="eastAsia" w:ascii="仿宋" w:hAnsi="仿宋" w:eastAsia="仿宋" w:cs="仿宋"/>
          <w:color w:val="auto"/>
          <w:sz w:val="32"/>
          <w:szCs w:val="36"/>
          <w:highlight w:val="none"/>
        </w:rPr>
        <w:t>二 总则</w:t>
      </w:r>
      <w:bookmarkEnd w:id="36"/>
    </w:p>
    <w:p w14:paraId="7A6CF6B5">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1.采购人、采购代理机构及投标人</w:t>
      </w:r>
    </w:p>
    <w:p w14:paraId="522C5E9A">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1.1采购人：是指依法进行政府采购的国家机关、事业单位、团体组织。本项目采购人见投标人须知表1.1款。</w:t>
      </w:r>
    </w:p>
    <w:p w14:paraId="5F8B8AD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1.2采购代理机构：是指集中采购机构或从事采购代理业务的社会中介机构，本项目的采购代理机构见投标人须知表1.2款。</w:t>
      </w:r>
    </w:p>
    <w:p w14:paraId="7CDA358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★1.3投标人：是指向采购人提供货物、工程或者服务的法人、非法人组织或者自然人。本项目的投标人及其投标货物须满足以下条件：</w:t>
      </w:r>
    </w:p>
    <w:p w14:paraId="526F0CF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1.3.1在中华人民共和国境内注册，能够独立承担民事责任，有生产或供应能力的本国供应商。</w:t>
      </w:r>
    </w:p>
    <w:p w14:paraId="1ED74A4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1.3.2符合《中华人民共和国政府采购法》第二十二条关于供应商条件的规定，遵守本项目采购人本级和上级财政部门关于政府采购的有关规定。</w:t>
      </w:r>
    </w:p>
    <w:p w14:paraId="3188E1E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1.3.3以采购代理机构认可的方式获得了本项目的招标文件。</w:t>
      </w:r>
    </w:p>
    <w:p w14:paraId="4A0A465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1.3.4符合投标人须知表1.3.4款中规定的资格条件。</w:t>
      </w:r>
    </w:p>
    <w:p w14:paraId="0839B9D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491463C7">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若投标人须知表1.3.5款中未写明允许采购进口产品，如投标人所投产品为进口产品，其投标将被认定为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2D9A6EC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1.3.6若投标人须知表1.3.6款中写明专门面向中小企业采购的，产品应由中小企业制造，即产品由中小企业生产且使用该中小企业商号或者注册商标，否则其投标将被认定为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249E5EB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4A32347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★1.4如投标人须知表1.4款中允许联合体投标，对联合体规定如下：</w:t>
      </w:r>
    </w:p>
    <w:p w14:paraId="543BFFC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1.4.1两个以上供应商可以组成一个投标联合体，以一个投标人的身份投标。</w:t>
      </w:r>
    </w:p>
    <w:p w14:paraId="51E0FC1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1.4.2联合体各方均应符合《中华人民共和国政府采购法》第二十二条规定的条件。</w:t>
      </w:r>
    </w:p>
    <w:p w14:paraId="7DE0C14A">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1.4.3采购人根据采购项目对投标人的特殊要求，联合体中至少应当有一方符合相关规定。</w:t>
      </w:r>
    </w:p>
    <w:p w14:paraId="3106D3E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1.4.4联合体各方应签订共同投标协议，明确约定联合体各方承担的工作和相应的责任。</w:t>
      </w:r>
    </w:p>
    <w:p w14:paraId="6002910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1.4.5大中型企业、其他自然人、法人或者非法人组织与小型、微型企业组成联合体共同参加投标，共同投标协议中应写明小型、微型企业的协议合同金额占到共同投标协议投标总金额的比例。</w:t>
      </w:r>
    </w:p>
    <w:p w14:paraId="44F1479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1.4.6联合体中有同类资质的供应商按照联合体分工承担相同工作的，按照较低的资质等级确定联合体的资质等级。</w:t>
      </w:r>
    </w:p>
    <w:p w14:paraId="336D515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1.4.7以联合体形式参加政府采购活动的，联合体各方不得再单独参加或者与其他供应商另外组成联合体参加本项目投标，否则相关投标将被认定为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4156510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（1）两个以上的自然人、法人或者其他组织可以组成一个联合体，以一个投标人的身份共同参加政府采购活动。</w:t>
      </w:r>
    </w:p>
    <w:p w14:paraId="3A4F687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（2）联合体中标的，联合体各方应共同与采购人签订采购合同，就采购合同约定的事项对采购人承担连带责任。</w:t>
      </w:r>
    </w:p>
    <w:p w14:paraId="7C93F3B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1.4.8对联合体投标的其他资格要求见投标人须知表1.4.8款。</w:t>
      </w:r>
    </w:p>
    <w:p w14:paraId="2CA14BA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★1.5单位负责人为同一人或者存在直接控股、管理关系的不同供应商，其相关投标将被认定为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242F343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★1.6为本项目提供过整体设计、规范编制或者项目管理、监理、检测等服务的供应商，不得再参加本项目上述服务以外的其他采购活动，否则其投标将被认定为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0A1F341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★1.7投标人在投标过程中不得向采购人提供、给予任何有价值的物品，影响其正常决策行为。一经发现，其将被认定为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5FB15C02">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2.资金来源</w:t>
      </w:r>
    </w:p>
    <w:p w14:paraId="4DAAF44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2.1本项目的采购人已获得足以支付本次招标后所签订的合同项下的资金（包括财政性资金和本项目采购中无法与财政性资金分割的非财政性资金）。</w:t>
      </w:r>
    </w:p>
    <w:p w14:paraId="53D070B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2.2项目预算金额和分项或分包最高限价见投标人须知表2.2款。</w:t>
      </w:r>
    </w:p>
    <w:p w14:paraId="2A1B953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w:t>
      </w:r>
      <w:r>
        <w:rPr>
          <w:rFonts w:hint="eastAsia" w:ascii="仿宋" w:hAnsi="仿宋" w:eastAsia="仿宋" w:cs="仿宋"/>
          <w:color w:val="auto"/>
          <w:szCs w:val="21"/>
          <w:highlight w:val="none"/>
        </w:rPr>
        <w:t>2.3投标人报价超过招标文件规定的预算金额或者分项、分包最高限价的，其投标将被认定为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50042037">
      <w:pPr>
        <w:adjustRightInd w:val="0"/>
        <w:snapToGrid w:val="0"/>
        <w:spacing w:line="360" w:lineRule="auto"/>
        <w:rPr>
          <w:rFonts w:hint="eastAsia" w:ascii="仿宋" w:hAnsi="仿宋" w:eastAsia="仿宋" w:cs="仿宋"/>
          <w:b/>
          <w:bCs/>
          <w:color w:val="auto"/>
          <w:szCs w:val="21"/>
          <w:highlight w:val="none"/>
        </w:rPr>
      </w:pPr>
      <w:bookmarkStart w:id="37" w:name="_Toc266951048"/>
      <w:r>
        <w:rPr>
          <w:rFonts w:hint="eastAsia" w:ascii="仿宋" w:hAnsi="仿宋" w:eastAsia="仿宋" w:cs="仿宋"/>
          <w:b/>
          <w:bCs/>
          <w:color w:val="auto"/>
          <w:szCs w:val="21"/>
          <w:highlight w:val="none"/>
        </w:rPr>
        <w:t>3.语言文字</w:t>
      </w:r>
      <w:bookmarkEnd w:id="37"/>
    </w:p>
    <w:p w14:paraId="3A0E797B">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除专用术语外，与投标有关的语言均使用中文。必要时专用术语应附有中文注释。对不同文字文本投标文件的解释发生异议的，以中文文本为准。</w:t>
      </w:r>
    </w:p>
    <w:p w14:paraId="64847758">
      <w:pPr>
        <w:adjustRightInd w:val="0"/>
        <w:snapToGrid w:val="0"/>
        <w:spacing w:line="360" w:lineRule="auto"/>
        <w:rPr>
          <w:rFonts w:hint="eastAsia" w:ascii="仿宋" w:hAnsi="仿宋" w:eastAsia="仿宋" w:cs="仿宋"/>
          <w:b/>
          <w:bCs/>
          <w:color w:val="auto"/>
          <w:szCs w:val="21"/>
          <w:highlight w:val="none"/>
        </w:rPr>
      </w:pPr>
      <w:bookmarkStart w:id="38" w:name="_1.8_计量单位"/>
      <w:bookmarkEnd w:id="38"/>
      <w:bookmarkStart w:id="39" w:name="_Toc266951049"/>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4.计量单位</w:t>
      </w:r>
      <w:bookmarkEnd w:id="39"/>
    </w:p>
    <w:p w14:paraId="47DFFF22">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除投标人须知表4款中有特殊要求外，投标文件中所使用的计量单位，应采用中华人民共和国法定计量单位。</w:t>
      </w:r>
    </w:p>
    <w:p w14:paraId="58609E47">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5.投标费用</w:t>
      </w:r>
    </w:p>
    <w:p w14:paraId="2692319F">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不论投标的结果如何，投标人应承担所有与投标有关的费用。</w:t>
      </w:r>
    </w:p>
    <w:p w14:paraId="1491E0A4">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6.现场考察、开标前答疑会</w:t>
      </w:r>
    </w:p>
    <w:p w14:paraId="03DF089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6.1</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"_踏勘现场"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1"/>
          <w:highlight w:val="none"/>
        </w:rPr>
        <w:t>投标人须知表</w:t>
      </w:r>
      <w:r>
        <w:rPr>
          <w:rFonts w:hint="eastAsia" w:ascii="仿宋" w:hAnsi="仿宋" w:eastAsia="仿宋" w:cs="仿宋"/>
          <w:color w:val="auto"/>
          <w:szCs w:val="21"/>
          <w:highlight w:val="none"/>
        </w:rPr>
        <w:fldChar w:fldCharType="end"/>
      </w:r>
      <w:r>
        <w:rPr>
          <w:rFonts w:hint="eastAsia" w:ascii="仿宋" w:hAnsi="仿宋" w:eastAsia="仿宋" w:cs="仿宋"/>
          <w:color w:val="auto"/>
          <w:szCs w:val="21"/>
          <w:highlight w:val="none"/>
        </w:rPr>
        <w:t>6.1款规定组织现场考察或开标前答疑会的，采购人按规定的时间、地点组织投标人现场考察或开标前答疑会，或者在领取招标文件期限截止后以书面形式通知所有获取招标文件的潜在投标人。</w:t>
      </w:r>
    </w:p>
    <w:p w14:paraId="1C9AEF85">
      <w:pPr>
        <w:adjustRightInd w:val="0"/>
        <w:snapToGrid w:val="0"/>
        <w:spacing w:line="360" w:lineRule="auto"/>
        <w:rPr>
          <w:rFonts w:hint="eastAsia" w:ascii="仿宋" w:hAnsi="仿宋" w:eastAsia="仿宋" w:cs="仿宋"/>
          <w:b/>
          <w:bCs/>
          <w:color w:val="auto"/>
          <w:szCs w:val="21"/>
          <w:highlight w:val="none"/>
        </w:rPr>
      </w:pPr>
      <w:bookmarkStart w:id="40" w:name="_1.10_投标预备会"/>
      <w:bookmarkEnd w:id="40"/>
      <w:r>
        <w:rPr>
          <w:rFonts w:hint="eastAsia" w:ascii="仿宋" w:hAnsi="仿宋" w:eastAsia="仿宋" w:cs="仿宋"/>
          <w:color w:val="auto"/>
          <w:szCs w:val="21"/>
          <w:highlight w:val="none"/>
        </w:rPr>
        <w:t>6.2</w:t>
      </w:r>
      <w:r>
        <w:rPr>
          <w:rFonts w:hint="eastAsia" w:ascii="仿宋" w:hAnsi="仿宋" w:eastAsia="仿宋" w:cs="仿宋"/>
          <w:color w:val="auto"/>
          <w:kern w:val="0"/>
          <w:szCs w:val="21"/>
          <w:highlight w:val="none"/>
        </w:rPr>
        <w:t>由于未参加现场考察或标前答疑而导致对项目实际情况不了解，影响技术文件编制、</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 w:hAnsi="仿宋" w:eastAsia="仿宋" w:cs="仿宋"/>
          <w:color w:val="auto"/>
          <w:highlight w:val="none"/>
        </w:rPr>
        <w:fldChar w:fldCharType="separate"/>
      </w:r>
      <w:r>
        <w:rPr>
          <w:rFonts w:hint="eastAsia" w:ascii="仿宋" w:hAnsi="仿宋" w:eastAsia="仿宋" w:cs="仿宋"/>
          <w:color w:val="auto"/>
          <w:kern w:val="0"/>
          <w:szCs w:val="21"/>
          <w:highlight w:val="none"/>
        </w:rPr>
        <w:t>投标报价</w:t>
      </w:r>
      <w:r>
        <w:rPr>
          <w:rFonts w:hint="eastAsia" w:ascii="仿宋" w:hAnsi="仿宋" w:eastAsia="仿宋" w:cs="仿宋"/>
          <w:color w:val="auto"/>
          <w:kern w:val="0"/>
          <w:szCs w:val="21"/>
          <w:highlight w:val="none"/>
        </w:rPr>
        <w:fldChar w:fldCharType="end"/>
      </w:r>
      <w:r>
        <w:rPr>
          <w:rFonts w:hint="eastAsia" w:ascii="仿宋" w:hAnsi="仿宋" w:eastAsia="仿宋" w:cs="仿宋"/>
          <w:color w:val="auto"/>
          <w:kern w:val="0"/>
          <w:szCs w:val="21"/>
          <w:highlight w:val="none"/>
        </w:rPr>
        <w:t>准确性、综合因素响应不全面等问题的，由投标人自行承担相应后果。</w:t>
      </w:r>
    </w:p>
    <w:p w14:paraId="74018C3A">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6.3现场考察及参加标前答疑会所发生的费用及一切责任由投标人自行承担。</w:t>
      </w:r>
    </w:p>
    <w:p w14:paraId="64E1578D">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7.适用法律</w:t>
      </w:r>
    </w:p>
    <w:p w14:paraId="18D65BC0">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42DC340E">
      <w:pPr>
        <w:pStyle w:val="3"/>
        <w:rPr>
          <w:rFonts w:hint="eastAsia" w:ascii="仿宋" w:hAnsi="仿宋" w:eastAsia="仿宋" w:cs="仿宋"/>
          <w:color w:val="auto"/>
          <w:sz w:val="32"/>
          <w:szCs w:val="28"/>
          <w:highlight w:val="none"/>
        </w:rPr>
      </w:pPr>
      <w:bookmarkStart w:id="41" w:name="_Toc10106_WPSOffice_Level2"/>
      <w:r>
        <w:rPr>
          <w:rFonts w:hint="eastAsia" w:ascii="仿宋" w:hAnsi="仿宋" w:eastAsia="仿宋" w:cs="仿宋"/>
          <w:color w:val="auto"/>
          <w:sz w:val="32"/>
          <w:szCs w:val="28"/>
          <w:highlight w:val="none"/>
        </w:rPr>
        <w:t>三 招标文件</w:t>
      </w:r>
      <w:bookmarkEnd w:id="41"/>
    </w:p>
    <w:p w14:paraId="2D0297FA">
      <w:pPr>
        <w:tabs>
          <w:tab w:val="left" w:pos="312"/>
        </w:tabs>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8.招标文件构成</w:t>
      </w:r>
    </w:p>
    <w:p w14:paraId="628637E5">
      <w:pPr>
        <w:adjustRightInd w:val="0"/>
        <w:snapToGrid w:val="0"/>
        <w:spacing w:line="360" w:lineRule="auto"/>
        <w:rPr>
          <w:rFonts w:hint="eastAsia" w:ascii="仿宋" w:hAnsi="仿宋" w:eastAsia="仿宋" w:cs="仿宋"/>
          <w:color w:val="auto"/>
          <w:highlight w:val="none"/>
        </w:rPr>
      </w:pPr>
      <w:r>
        <w:rPr>
          <w:rFonts w:hint="eastAsia" w:ascii="仿宋" w:hAnsi="仿宋" w:eastAsia="仿宋" w:cs="仿宋"/>
          <w:color w:val="auto"/>
          <w:szCs w:val="21"/>
          <w:highlight w:val="none"/>
        </w:rPr>
        <w:t>招标</w:t>
      </w:r>
      <w:r>
        <w:rPr>
          <w:rFonts w:hint="eastAsia" w:ascii="仿宋" w:hAnsi="仿宋" w:eastAsia="仿宋" w:cs="仿宋"/>
          <w:color w:val="auto"/>
          <w:highlight w:val="none"/>
        </w:rPr>
        <w:t>文件内容如下:</w:t>
      </w:r>
    </w:p>
    <w:p w14:paraId="2958A983">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kern w:val="0"/>
          <w:szCs w:val="21"/>
          <w:highlight w:val="none"/>
        </w:rPr>
        <w:t>招标</w:t>
      </w:r>
      <w:r>
        <w:rPr>
          <w:rFonts w:hint="eastAsia" w:ascii="仿宋" w:hAnsi="仿宋" w:eastAsia="仿宋" w:cs="仿宋"/>
          <w:color w:val="auto"/>
          <w:highlight w:val="none"/>
        </w:rPr>
        <w:t>公告</w:t>
      </w:r>
    </w:p>
    <w:p w14:paraId="70F89CA9">
      <w:pPr>
        <w:numPr>
          <w:ilvl w:val="0"/>
          <w:numId w:val="0"/>
        </w:numPr>
        <w:adjustRightInd w:val="0"/>
        <w:snapToGrid w:val="0"/>
        <w:spacing w:line="360" w:lineRule="auto"/>
        <w:ind w:firstLine="420" w:firstLineChars="200"/>
        <w:rPr>
          <w:rFonts w:hint="eastAsia" w:ascii="仿宋" w:hAnsi="仿宋" w:eastAsia="仿宋" w:cs="仿宋"/>
          <w:color w:val="auto"/>
          <w:highlight w:val="none"/>
        </w:rPr>
      </w:pPr>
      <w:bookmarkStart w:id="42" w:name="_Toc4961_WPSOffice_Level2"/>
      <w:bookmarkStart w:id="43" w:name="_Toc24604_WPSOffice_Level2"/>
      <w:bookmarkStart w:id="44" w:name="_Toc188_WPSOffice_Level2"/>
      <w:bookmarkStart w:id="45" w:name="_Toc25935_WPSOffice_Level2"/>
      <w:r>
        <w:rPr>
          <w:rFonts w:hint="eastAsia" w:ascii="仿宋" w:hAnsi="仿宋" w:eastAsia="仿宋" w:cs="仿宋"/>
          <w:color w:val="auto"/>
          <w:kern w:val="2"/>
          <w:sz w:val="21"/>
          <w:szCs w:val="24"/>
          <w:highlight w:val="none"/>
          <w:lang w:val="en-US" w:eastAsia="zh-CN" w:bidi="ar-SA"/>
        </w:rPr>
        <w:t xml:space="preserve">第一章 </w:t>
      </w:r>
      <w:r>
        <w:rPr>
          <w:rFonts w:hint="eastAsia" w:ascii="仿宋" w:hAnsi="仿宋" w:eastAsia="仿宋" w:cs="仿宋"/>
          <w:color w:val="auto"/>
          <w:highlight w:val="none"/>
        </w:rPr>
        <w:t>投标人须知</w:t>
      </w:r>
      <w:bookmarkEnd w:id="42"/>
      <w:bookmarkEnd w:id="43"/>
      <w:bookmarkEnd w:id="44"/>
      <w:bookmarkEnd w:id="45"/>
    </w:p>
    <w:p w14:paraId="48D467E1">
      <w:pPr>
        <w:adjustRightInd w:val="0"/>
        <w:snapToGrid w:val="0"/>
        <w:spacing w:line="360" w:lineRule="auto"/>
        <w:ind w:firstLine="420" w:firstLineChars="200"/>
        <w:rPr>
          <w:rFonts w:hint="eastAsia" w:ascii="仿宋" w:hAnsi="仿宋" w:eastAsia="仿宋" w:cs="仿宋"/>
          <w:color w:val="auto"/>
          <w:highlight w:val="none"/>
        </w:rPr>
      </w:pPr>
      <w:bookmarkStart w:id="46" w:name="_Toc31424_WPSOffice_Level2"/>
      <w:bookmarkStart w:id="47" w:name="_Toc32235_WPSOffice_Level2"/>
      <w:bookmarkStart w:id="48" w:name="_Toc2443_WPSOffice_Level2"/>
      <w:bookmarkStart w:id="49" w:name="_Toc13276_WPSOffice_Level2"/>
      <w:r>
        <w:rPr>
          <w:rFonts w:hint="eastAsia" w:ascii="仿宋" w:hAnsi="仿宋" w:eastAsia="仿宋" w:cs="仿宋"/>
          <w:color w:val="auto"/>
          <w:highlight w:val="none"/>
        </w:rPr>
        <w:t>第二章 投标文件内容及格式</w:t>
      </w:r>
      <w:bookmarkEnd w:id="46"/>
      <w:bookmarkEnd w:id="47"/>
      <w:bookmarkEnd w:id="48"/>
      <w:bookmarkEnd w:id="49"/>
    </w:p>
    <w:p w14:paraId="5A52FDAF">
      <w:pPr>
        <w:adjustRightInd w:val="0"/>
        <w:snapToGrid w:val="0"/>
        <w:spacing w:line="360" w:lineRule="auto"/>
        <w:ind w:firstLine="420" w:firstLineChars="200"/>
        <w:rPr>
          <w:rFonts w:hint="eastAsia" w:ascii="仿宋" w:hAnsi="仿宋" w:eastAsia="仿宋" w:cs="仿宋"/>
          <w:color w:val="auto"/>
          <w:highlight w:val="none"/>
        </w:rPr>
      </w:pPr>
      <w:bookmarkStart w:id="50" w:name="_Toc7005_WPSOffice_Level2"/>
      <w:bookmarkStart w:id="51" w:name="_Toc24836_WPSOffice_Level2"/>
      <w:bookmarkStart w:id="52" w:name="_Toc16269_WPSOffice_Level2"/>
      <w:bookmarkStart w:id="53" w:name="_Toc4416_WPSOffice_Level2"/>
      <w:r>
        <w:rPr>
          <w:rFonts w:hint="eastAsia" w:ascii="仿宋" w:hAnsi="仿宋" w:eastAsia="仿宋" w:cs="仿宋"/>
          <w:color w:val="auto"/>
          <w:highlight w:val="none"/>
        </w:rPr>
        <w:t>第三章 货物需求</w:t>
      </w:r>
      <w:bookmarkEnd w:id="50"/>
      <w:bookmarkEnd w:id="51"/>
      <w:bookmarkEnd w:id="52"/>
      <w:bookmarkEnd w:id="53"/>
    </w:p>
    <w:p w14:paraId="4D2DD5E1">
      <w:pPr>
        <w:adjustRightInd w:val="0"/>
        <w:snapToGrid w:val="0"/>
        <w:spacing w:line="360" w:lineRule="auto"/>
        <w:ind w:firstLine="420" w:firstLineChars="200"/>
        <w:rPr>
          <w:rFonts w:hint="eastAsia" w:ascii="仿宋" w:hAnsi="仿宋" w:eastAsia="仿宋" w:cs="仿宋"/>
          <w:color w:val="auto"/>
          <w:highlight w:val="none"/>
        </w:rPr>
      </w:pPr>
      <w:bookmarkStart w:id="54" w:name="_Toc16119_WPSOffice_Level2"/>
      <w:bookmarkStart w:id="55" w:name="_Toc23459_WPSOffice_Level2"/>
      <w:bookmarkStart w:id="56" w:name="_Toc16294_WPSOffice_Level2"/>
      <w:bookmarkStart w:id="57" w:name="_Toc25382_WPSOffice_Level2"/>
      <w:r>
        <w:rPr>
          <w:rFonts w:hint="eastAsia" w:ascii="仿宋" w:hAnsi="仿宋" w:eastAsia="仿宋" w:cs="仿宋"/>
          <w:color w:val="auto"/>
          <w:highlight w:val="none"/>
        </w:rPr>
        <w:t>第四章 评标方法</w:t>
      </w:r>
      <w:bookmarkEnd w:id="54"/>
      <w:bookmarkEnd w:id="55"/>
      <w:bookmarkEnd w:id="56"/>
      <w:bookmarkEnd w:id="57"/>
    </w:p>
    <w:p w14:paraId="3E00B62D">
      <w:pPr>
        <w:adjustRightInd w:val="0"/>
        <w:snapToGrid w:val="0"/>
        <w:spacing w:line="360" w:lineRule="auto"/>
        <w:ind w:firstLine="420" w:firstLineChars="200"/>
        <w:rPr>
          <w:rFonts w:hint="eastAsia" w:ascii="仿宋" w:hAnsi="仿宋" w:eastAsia="仿宋" w:cs="仿宋"/>
          <w:color w:val="auto"/>
          <w:highlight w:val="none"/>
        </w:rPr>
      </w:pPr>
      <w:bookmarkStart w:id="58" w:name="_Toc9629_WPSOffice_Level2"/>
      <w:bookmarkStart w:id="59" w:name="_Toc16368_WPSOffice_Level2"/>
      <w:bookmarkStart w:id="60" w:name="_Toc17794_WPSOffice_Level2"/>
      <w:bookmarkStart w:id="61" w:name="_Toc28106_WPSOffice_Level2"/>
      <w:r>
        <w:rPr>
          <w:rFonts w:hint="eastAsia" w:ascii="仿宋" w:hAnsi="仿宋" w:eastAsia="仿宋" w:cs="仿宋"/>
          <w:color w:val="auto"/>
          <w:highlight w:val="none"/>
        </w:rPr>
        <w:t>第五章 政府采购合同</w:t>
      </w:r>
      <w:bookmarkEnd w:id="58"/>
      <w:bookmarkEnd w:id="59"/>
      <w:bookmarkEnd w:id="60"/>
      <w:bookmarkEnd w:id="61"/>
      <w:r>
        <w:rPr>
          <w:rFonts w:hint="eastAsia" w:ascii="仿宋" w:hAnsi="仿宋" w:eastAsia="仿宋" w:cs="仿宋"/>
          <w:color w:val="auto"/>
          <w:highlight w:val="none"/>
        </w:rPr>
        <w:t>条款及格式</w:t>
      </w:r>
    </w:p>
    <w:p w14:paraId="7566F81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30DD8974">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9.招标文件的澄清与修改</w:t>
      </w:r>
    </w:p>
    <w:p w14:paraId="7FA237A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3646BCAA">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9.2澄清或者修改的内容为招标文件的组成部分，对所有招标文件的收受人具有约束力。投标人在收到上述通知后，应及时向采购代理机构回函确认。</w:t>
      </w:r>
    </w:p>
    <w:p w14:paraId="1FB5DFCE">
      <w:pPr>
        <w:pStyle w:val="3"/>
        <w:rPr>
          <w:rFonts w:hint="eastAsia" w:ascii="仿宋" w:hAnsi="仿宋" w:eastAsia="仿宋" w:cs="仿宋"/>
          <w:color w:val="auto"/>
          <w:sz w:val="32"/>
          <w:szCs w:val="32"/>
          <w:highlight w:val="none"/>
        </w:rPr>
      </w:pPr>
      <w:bookmarkStart w:id="62" w:name="_Toc7415_WPSOffice_Level2"/>
      <w:r>
        <w:rPr>
          <w:rFonts w:hint="eastAsia" w:ascii="仿宋" w:hAnsi="仿宋" w:eastAsia="仿宋" w:cs="仿宋"/>
          <w:color w:val="auto"/>
          <w:sz w:val="32"/>
          <w:szCs w:val="32"/>
          <w:highlight w:val="none"/>
        </w:rPr>
        <w:t>四 投标文件的编制</w:t>
      </w:r>
      <w:bookmarkEnd w:id="62"/>
    </w:p>
    <w:p w14:paraId="30466725">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10.投标范围</w:t>
      </w:r>
    </w:p>
    <w:p w14:paraId="72E5CC1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10.1项目有分包的，投标人可对招标文件其中某一个分包或几个分包进行投标。</w:t>
      </w:r>
    </w:p>
    <w:p w14:paraId="2FA013D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★10.2投标人应当对所投分包在招标文件中“货物需求”所列的所有货物内容进行投标，如仅响应分包中某一部分内容，其该包投标将被认定为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4287210C">
      <w:pPr>
        <w:pStyle w:val="8"/>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3BAC45B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10.4无论招标文件第三章货物需求中是否要求，投标人所投货物均应符合国家强制性标准。</w:t>
      </w:r>
    </w:p>
    <w:p w14:paraId="38AAA0E0">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11.投标文件构成</w:t>
      </w:r>
    </w:p>
    <w:p w14:paraId="6CD1CFE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★11.1投标人应完整地按招标文件提供的投标文件格式及要求编写投标文件。投标文件应包括资格证明文件、符合性证明文件、其他材料三部分。具体见第二章 投标文件内容及格式。</w:t>
      </w:r>
    </w:p>
    <w:p w14:paraId="0489889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★11.2投标人应按招标文件提供的格式编写投标文件。招标文件提供标准格式的按标准格式填列，未提供标准格式的可自行拟定。</w:t>
      </w:r>
    </w:p>
    <w:p w14:paraId="7716E58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11.3 样品或演示要求详见投标人须知表11.3款。</w:t>
      </w:r>
    </w:p>
    <w:p w14:paraId="6CA98FA2">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12.投标报价</w:t>
      </w:r>
    </w:p>
    <w:p w14:paraId="1E7643C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6535179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1134A3A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12.3投标人应按招标文件要求在相关表格中标明投标货物及伴随服务的单价和总价，并由法定代表人（非法人组织的负责人）或其委托代理人签署。</w:t>
      </w:r>
    </w:p>
    <w:p w14:paraId="7CBB7AC1">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12.4投标人所报的各分项投标单价在合同履行过程中是固定不变的，不得以任何理由予以变更。任何包含价格调整要求的投标，其投标将被认定为</w:t>
      </w:r>
      <w:r>
        <w:rPr>
          <w:rFonts w:hint="eastAsia" w:ascii="仿宋" w:hAnsi="仿宋" w:eastAsia="仿宋" w:cs="仿宋"/>
          <w:b/>
          <w:bCs/>
          <w:color w:val="auto"/>
          <w:szCs w:val="21"/>
          <w:highlight w:val="none"/>
        </w:rPr>
        <w:t>投标无效。</w:t>
      </w:r>
    </w:p>
    <w:p w14:paraId="53F1D43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12.5每种货物只能有一个投标报价。采购人不接受具有附加条件的报价。</w:t>
      </w:r>
    </w:p>
    <w:p w14:paraId="52840779">
      <w:pPr>
        <w:adjustRightInd w:val="0"/>
        <w:snapToGrid w:val="0"/>
        <w:spacing w:line="360" w:lineRule="auto"/>
        <w:rPr>
          <w:rFonts w:hint="eastAsia" w:ascii="仿宋" w:hAnsi="仿宋" w:eastAsia="仿宋" w:cs="仿宋"/>
          <w:color w:val="auto"/>
          <w:szCs w:val="21"/>
          <w:highlight w:val="none"/>
        </w:rPr>
      </w:pPr>
      <w:bookmarkStart w:id="63" w:name="_Toc22507_WPSOffice_Level2"/>
      <w:bookmarkStart w:id="64" w:name="_Toc31973_WPSOffice_Level2"/>
      <w:r>
        <w:rPr>
          <w:rFonts w:hint="eastAsia" w:ascii="仿宋" w:hAnsi="仿宋" w:eastAsia="仿宋" w:cs="仿宋"/>
          <w:color w:val="auto"/>
          <w:szCs w:val="21"/>
          <w:highlight w:val="none"/>
        </w:rPr>
        <w:t>12.6除非招标文件另有规定，报价原则上精确到小数点后两位。</w:t>
      </w:r>
      <w:bookmarkEnd w:id="63"/>
      <w:bookmarkEnd w:id="64"/>
    </w:p>
    <w:p w14:paraId="37AB87FE">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★13.投标保证金</w:t>
      </w:r>
    </w:p>
    <w:p w14:paraId="7496AE7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13.1投标人应提交投标人须知表13.1款中规定的投标保证金，并作为其投标的一部分。</w:t>
      </w:r>
    </w:p>
    <w:p w14:paraId="79E91466">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13.2投标保证金缴纳人、招标文件领取人、投标登记人和投标人必须为同一组织机构或联合体内不同成员单位，否则将视同未按招标文件规定交纳投标保证金。</w:t>
      </w:r>
    </w:p>
    <w:p w14:paraId="294848AA">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13.3投标人存在下列情形的，投标保证金不予退还：</w:t>
      </w:r>
    </w:p>
    <w:p w14:paraId="46FFE10B">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（1）在投标有效期内，投标人撤销投标的；</w:t>
      </w:r>
    </w:p>
    <w:p w14:paraId="6321CB4C">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（2）中标后不按本须知第34款的规定与采购人签订合同的；</w:t>
      </w:r>
    </w:p>
    <w:p w14:paraId="4B7F410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（3）中标后不按本须知第35款的规定提交履约保证金的；</w:t>
      </w:r>
    </w:p>
    <w:p w14:paraId="3824FB6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（4）中标后不按本须知第36款的规定缴纳采购代理服务费的；</w:t>
      </w:r>
    </w:p>
    <w:p w14:paraId="0F9539D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（5）存在其他违法违规行为的。</w:t>
      </w:r>
    </w:p>
    <w:p w14:paraId="4A5EC5A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13.4联合体投标的，可以由联合体中的一方或者共同提交投标保证金。以一方名义提交投标保证金的，对联合体各方均具有约束力。</w:t>
      </w:r>
    </w:p>
    <w:p w14:paraId="2DC894B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13.5投标保证金的退还</w:t>
      </w:r>
    </w:p>
    <w:p w14:paraId="526EE8B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13.5.1中标人应在与采购人签订合同之日起5个工作日内，及时联系保证金收受机构办理投标保证金退还手续。</w:t>
      </w:r>
    </w:p>
    <w:p w14:paraId="7826489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13.5.2未中标投标人的投标保证金将在中标通知书发出之日暨中标结果公告公布之日起5个工作日内无息退还。投标人应及时联系保证金收受机构办理退还投标保证金手续。</w:t>
      </w:r>
    </w:p>
    <w:p w14:paraId="3C4D5F9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13.5.3投标人在投标截止时间前撤回已提交的投标文件的，投标人应自采购人或者采购代理机构收到投标人书面撤回通知之日起５个工作日内，及时联系保证金收受机构办理投标保证金退还手续。</w:t>
      </w:r>
    </w:p>
    <w:p w14:paraId="576519F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13.5.4 政府采购投标担保函不予退回。</w:t>
      </w:r>
    </w:p>
    <w:p w14:paraId="44609CC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13.6 因投标人自身原因导致无法及时退还的，采购人或采购代理机构将不承担相应责任。</w:t>
      </w:r>
    </w:p>
    <w:p w14:paraId="724E033F">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14.证明投标标的的合格性和符合招标文件规定的技术文件</w:t>
      </w:r>
    </w:p>
    <w:p w14:paraId="507EBF8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14.1投标人应提交证明文件，证明其投标内容符合招标文件规定。该证明文件是投标文件的一部分。</w:t>
      </w:r>
    </w:p>
    <w:p w14:paraId="287C636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14.2上款所述的证明文件，可以是文字资料、图纸和数据，它包括：</w:t>
      </w:r>
    </w:p>
    <w:p w14:paraId="512955F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（1）货物主要技术指标和性能的详细说明；</w:t>
      </w:r>
    </w:p>
    <w:p w14:paraId="025DEA7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（2）货物从采购人开始使用至招标文件规定的保质期内正常、连续地使用所必须的备件和专用工具清单，包括备件和专用工具的货源及现行价格;</w:t>
      </w:r>
    </w:p>
    <w:p w14:paraId="14658067">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（3）对照招标文件技术规格，逐条说明所提供货物及伴随的工程和服务已对招标文件的技术规格做出了实质性的响应，或申明与技术规格条文的偏差和例外。</w:t>
      </w:r>
    </w:p>
    <w:p w14:paraId="13CD7706">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15.投标有效期</w:t>
      </w:r>
    </w:p>
    <w:p w14:paraId="6CF1BDD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15.1投标应在投标人须知表15.1款中规定的投标有效期内保持有效。投标有效期不满足要求的投标，其投标将被认定为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525D48E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25F5253B">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16.投标文件的签署及规定</w:t>
      </w:r>
    </w:p>
    <w:p w14:paraId="0777FFC7">
      <w:pPr>
        <w:adjustRightInd w:val="0"/>
        <w:snapToGrid w:val="0"/>
        <w:spacing w:line="360" w:lineRule="auto"/>
        <w:rPr>
          <w:rFonts w:hint="eastAsia" w:ascii="仿宋" w:hAnsi="仿宋" w:eastAsia="仿宋" w:cs="仿宋"/>
          <w:color w:val="auto"/>
          <w:szCs w:val="21"/>
          <w:highlight w:val="none"/>
        </w:rPr>
      </w:pPr>
      <w:bookmarkStart w:id="65" w:name="_Toc27725_WPSOffice_Level2"/>
      <w:r>
        <w:rPr>
          <w:rFonts w:hint="eastAsia" w:ascii="仿宋" w:hAnsi="仿宋" w:eastAsia="仿宋" w:cs="仿宋"/>
          <w:color w:val="auto"/>
          <w:szCs w:val="21"/>
          <w:highlight w:val="none"/>
        </w:rPr>
        <w:t>16.1供应商应按投标人须知表16.1款中规定的文件份数，准备和递交投标文件（包括电子文件及备份文件）。</w:t>
      </w:r>
    </w:p>
    <w:p w14:paraId="396AE21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16.2投标文件应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w:t>
      </w:r>
    </w:p>
    <w:p w14:paraId="24C5F82F">
      <w:pPr>
        <w:pStyle w:val="3"/>
        <w:rPr>
          <w:rFonts w:hint="eastAsia" w:ascii="仿宋" w:hAnsi="仿宋" w:eastAsia="仿宋" w:cs="仿宋"/>
          <w:color w:val="auto"/>
          <w:sz w:val="32"/>
          <w:szCs w:val="28"/>
          <w:highlight w:val="none"/>
        </w:rPr>
      </w:pPr>
      <w:r>
        <w:rPr>
          <w:rFonts w:hint="eastAsia" w:ascii="仿宋" w:hAnsi="仿宋" w:eastAsia="仿宋" w:cs="仿宋"/>
          <w:color w:val="auto"/>
          <w:sz w:val="32"/>
          <w:szCs w:val="28"/>
          <w:highlight w:val="none"/>
        </w:rPr>
        <w:t>五 投标文件的递交</w:t>
      </w:r>
      <w:bookmarkEnd w:id="65"/>
    </w:p>
    <w:p w14:paraId="0B2F1943">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17.投标文件的密封和标记</w:t>
      </w:r>
    </w:p>
    <w:p w14:paraId="3AA3317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17.1密封递交与上传电子文件内容及格式相一致的可加密备份文件（U盘），包装封皮上应标记：</w:t>
      </w:r>
    </w:p>
    <w:p w14:paraId="770BE15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（1）注明项目名称、项目编号、包号、投标人名称。</w:t>
      </w:r>
    </w:p>
    <w:p w14:paraId="1521487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（2）加盖投标人单位公章。</w:t>
      </w:r>
    </w:p>
    <w:p w14:paraId="6259CFF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17.2投标人未按要求对备份文件进行密封和标记的，不影响备份文件的效力，但需承担可能由此产生的任何不利影响。</w:t>
      </w:r>
    </w:p>
    <w:p w14:paraId="3763DFB6">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18.投标截止</w:t>
      </w:r>
    </w:p>
    <w:p w14:paraId="66BD68CC">
      <w:pPr>
        <w:adjustRightInd w:val="0"/>
        <w:snapToGrid w:val="0"/>
        <w:spacing w:line="360" w:lineRule="auto"/>
        <w:rPr>
          <w:rFonts w:hint="eastAsia" w:ascii="仿宋" w:hAnsi="仿宋" w:eastAsia="仿宋" w:cs="仿宋"/>
          <w:b/>
          <w:bCs/>
          <w:color w:val="auto"/>
          <w:kern w:val="0"/>
          <w:szCs w:val="21"/>
          <w:highlight w:val="none"/>
        </w:rPr>
      </w:pPr>
      <w:r>
        <w:rPr>
          <w:rFonts w:hint="eastAsia" w:ascii="仿宋" w:hAnsi="仿宋" w:eastAsia="仿宋" w:cs="仿宋"/>
          <w:color w:val="auto"/>
          <w:szCs w:val="21"/>
          <w:highlight w:val="none"/>
        </w:rPr>
        <w:t>18.1投标人应在投标人须知表18.1中规定的截止时间前递交投标文件（电子文件及备份文件）。</w:t>
      </w:r>
    </w:p>
    <w:p w14:paraId="3141C25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18.2采购人和采购代理机构有权按本须知的规定，延迟投标截止时间。在此情况下，采购人、采购代理机构和投标人受投标截止时间制约的所有权利和义务均应延长至新的截止时间。</w:t>
      </w:r>
    </w:p>
    <w:p w14:paraId="1B7F5CF8">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19.投标文件的接收、修改与撤回</w:t>
      </w:r>
    </w:p>
    <w:p w14:paraId="664F420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19.1在投标截止时间后送达的投标文件，采购人和采购代理机构将</w:t>
      </w:r>
      <w:r>
        <w:rPr>
          <w:rFonts w:hint="eastAsia" w:ascii="仿宋" w:hAnsi="仿宋" w:eastAsia="仿宋" w:cs="仿宋"/>
          <w:b/>
          <w:bCs/>
          <w:color w:val="auto"/>
          <w:szCs w:val="21"/>
          <w:highlight w:val="none"/>
        </w:rPr>
        <w:t>拒绝接收</w:t>
      </w:r>
      <w:r>
        <w:rPr>
          <w:rFonts w:hint="eastAsia" w:ascii="仿宋" w:hAnsi="仿宋" w:eastAsia="仿宋" w:cs="仿宋"/>
          <w:color w:val="auto"/>
          <w:szCs w:val="21"/>
          <w:highlight w:val="none"/>
        </w:rPr>
        <w:t>。</w:t>
      </w:r>
    </w:p>
    <w:p w14:paraId="4DBB7B6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19.2采购人或者采购代理机构收到投标文件后，应当如实记载投标文件的送达时间和密封情况，并向投标人出具以下签收回执。</w:t>
      </w:r>
    </w:p>
    <w:p w14:paraId="4EFAEBF2">
      <w:pPr>
        <w:adjustRightInd w:val="0"/>
        <w:snapToGrid w:val="0"/>
        <w:spacing w:line="360" w:lineRule="auto"/>
        <w:jc w:val="cente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接收投标文件回执单</w:t>
      </w:r>
    </w:p>
    <w:tbl>
      <w:tblPr>
        <w:tblStyle w:val="24"/>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1330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31BD5FE8">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项目编号</w:t>
            </w:r>
          </w:p>
        </w:tc>
        <w:tc>
          <w:tcPr>
            <w:tcW w:w="5415" w:type="dxa"/>
            <w:vAlign w:val="center"/>
          </w:tcPr>
          <w:p w14:paraId="004749B7">
            <w:pPr>
              <w:adjustRightInd w:val="0"/>
              <w:snapToGrid w:val="0"/>
              <w:jc w:val="center"/>
              <w:rPr>
                <w:rFonts w:hint="eastAsia" w:ascii="仿宋" w:hAnsi="仿宋" w:eastAsia="仿宋" w:cs="仿宋"/>
                <w:color w:val="auto"/>
                <w:szCs w:val="21"/>
                <w:highlight w:val="none"/>
              </w:rPr>
            </w:pPr>
          </w:p>
        </w:tc>
      </w:tr>
      <w:tr w14:paraId="43200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7F7DD81A">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项目名称</w:t>
            </w:r>
          </w:p>
        </w:tc>
        <w:tc>
          <w:tcPr>
            <w:tcW w:w="5415" w:type="dxa"/>
            <w:vAlign w:val="center"/>
          </w:tcPr>
          <w:p w14:paraId="065FE020">
            <w:pPr>
              <w:adjustRightInd w:val="0"/>
              <w:snapToGrid w:val="0"/>
              <w:jc w:val="center"/>
              <w:rPr>
                <w:rFonts w:hint="eastAsia" w:ascii="仿宋" w:hAnsi="仿宋" w:eastAsia="仿宋" w:cs="仿宋"/>
                <w:color w:val="auto"/>
                <w:szCs w:val="21"/>
                <w:highlight w:val="none"/>
              </w:rPr>
            </w:pPr>
          </w:p>
        </w:tc>
      </w:tr>
      <w:tr w14:paraId="0D830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478CFD8F">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投标人名称</w:t>
            </w:r>
          </w:p>
        </w:tc>
        <w:tc>
          <w:tcPr>
            <w:tcW w:w="5415" w:type="dxa"/>
            <w:vAlign w:val="center"/>
          </w:tcPr>
          <w:p w14:paraId="7E974834">
            <w:pPr>
              <w:adjustRightInd w:val="0"/>
              <w:snapToGrid w:val="0"/>
              <w:jc w:val="center"/>
              <w:rPr>
                <w:rFonts w:hint="eastAsia" w:ascii="仿宋" w:hAnsi="仿宋" w:eastAsia="仿宋" w:cs="仿宋"/>
                <w:color w:val="auto"/>
                <w:szCs w:val="21"/>
                <w:highlight w:val="none"/>
              </w:rPr>
            </w:pPr>
          </w:p>
        </w:tc>
      </w:tr>
      <w:tr w14:paraId="244A4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0C939B8C">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递交时间</w:t>
            </w:r>
          </w:p>
        </w:tc>
        <w:tc>
          <w:tcPr>
            <w:tcW w:w="5415" w:type="dxa"/>
            <w:vAlign w:val="center"/>
          </w:tcPr>
          <w:p w14:paraId="383F3A1E">
            <w:pPr>
              <w:adjustRightInd w:val="0"/>
              <w:snapToGrid w:val="0"/>
              <w:jc w:val="center"/>
              <w:rPr>
                <w:rFonts w:hint="eastAsia" w:ascii="仿宋" w:hAnsi="仿宋" w:eastAsia="仿宋" w:cs="仿宋"/>
                <w:color w:val="auto"/>
                <w:szCs w:val="21"/>
                <w:highlight w:val="none"/>
              </w:rPr>
            </w:pPr>
          </w:p>
        </w:tc>
      </w:tr>
      <w:tr w14:paraId="398EF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355DB0A1">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接收单位</w:t>
            </w:r>
          </w:p>
        </w:tc>
        <w:tc>
          <w:tcPr>
            <w:tcW w:w="5415" w:type="dxa"/>
            <w:vAlign w:val="center"/>
          </w:tcPr>
          <w:p w14:paraId="53162FC3">
            <w:pPr>
              <w:adjustRightInd w:val="0"/>
              <w:snapToGrid w:val="0"/>
              <w:jc w:val="center"/>
              <w:rPr>
                <w:rFonts w:hint="eastAsia" w:ascii="仿宋" w:hAnsi="仿宋" w:eastAsia="仿宋" w:cs="仿宋"/>
                <w:color w:val="auto"/>
                <w:szCs w:val="21"/>
                <w:highlight w:val="none"/>
              </w:rPr>
            </w:pPr>
          </w:p>
        </w:tc>
      </w:tr>
      <w:tr w14:paraId="6EAF8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14:paraId="6239D74E">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接收人签字</w:t>
            </w:r>
          </w:p>
        </w:tc>
        <w:tc>
          <w:tcPr>
            <w:tcW w:w="5415" w:type="dxa"/>
            <w:vAlign w:val="center"/>
          </w:tcPr>
          <w:p w14:paraId="47A7EE94">
            <w:pPr>
              <w:adjustRightInd w:val="0"/>
              <w:snapToGrid w:val="0"/>
              <w:jc w:val="center"/>
              <w:rPr>
                <w:rFonts w:hint="eastAsia" w:ascii="仿宋" w:hAnsi="仿宋" w:eastAsia="仿宋" w:cs="仿宋"/>
                <w:color w:val="auto"/>
                <w:szCs w:val="21"/>
                <w:highlight w:val="none"/>
              </w:rPr>
            </w:pPr>
          </w:p>
        </w:tc>
      </w:tr>
    </w:tbl>
    <w:p w14:paraId="3EB1A74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19.3递交投标文件以后且在递交投标文件截止时间前，如果投标人要进行修改或撤回投标，</w:t>
      </w:r>
    </w:p>
    <w:p w14:paraId="2D227F1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文件应自行在辽宁政府采购网电子评审系统修改或撤回；备份文件须提出书面申请并在提交投标文件截止时间前送达开标地点。投标人对投标文件的修改或撤回通知应按本须知规定编制、密封、标记。采购人和采购代理机构将予以接收，并视为投标文件的组成部分。否则，修改后的投标文件或撤回行为无效。</w:t>
      </w:r>
    </w:p>
    <w:p w14:paraId="16DAC1F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19.4在投标截止时间之后，投标人不得对其投标文件做任何修改。</w:t>
      </w:r>
    </w:p>
    <w:p w14:paraId="75FF45F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19.5采购人和采购代理机构对所接收并当众宣读投标内容的投标文件概不退回。</w:t>
      </w:r>
    </w:p>
    <w:p w14:paraId="595B31EC">
      <w:pPr>
        <w:pStyle w:val="3"/>
        <w:rPr>
          <w:rFonts w:hint="eastAsia" w:ascii="仿宋" w:hAnsi="仿宋" w:eastAsia="仿宋" w:cs="仿宋"/>
          <w:color w:val="auto"/>
          <w:sz w:val="32"/>
          <w:szCs w:val="28"/>
          <w:highlight w:val="none"/>
        </w:rPr>
      </w:pPr>
      <w:bookmarkStart w:id="66" w:name="_Toc988_WPSOffice_Level2"/>
      <w:r>
        <w:rPr>
          <w:rFonts w:hint="eastAsia" w:ascii="仿宋" w:hAnsi="仿宋" w:eastAsia="仿宋" w:cs="仿宋"/>
          <w:color w:val="auto"/>
          <w:sz w:val="32"/>
          <w:szCs w:val="28"/>
          <w:highlight w:val="none"/>
        </w:rPr>
        <w:t>六 开标及评标</w:t>
      </w:r>
      <w:bookmarkEnd w:id="66"/>
    </w:p>
    <w:p w14:paraId="286EABA3">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20.开标</w:t>
      </w:r>
    </w:p>
    <w:p w14:paraId="3E1C71C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20.1采购人和采购代理机构将按投标人须知表20.1款中规定的开标时间和地点组织公开开标并邀请所有投标人代表参加。</w:t>
      </w:r>
    </w:p>
    <w:p w14:paraId="7A77A878">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投标人不足3家的，不得开标。评标委员会成员不得参加开标活动。</w:t>
      </w:r>
    </w:p>
    <w:p w14:paraId="5BDC8FC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20.2开标时，由投标人登陆辽宁政府采购网电子评审系统自行解密电子文件，由采购人或采购代理机构当众宣读投标人名称、投标价格及招标文件规定的内容。对于投标人在投标截止时间前递交的投标声明，在开标时当众宣读，评标时有效。</w:t>
      </w:r>
    </w:p>
    <w:p w14:paraId="61C7529C">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未宣读投标价格、价格折扣等实质内容，评标时不予承认。</w:t>
      </w:r>
    </w:p>
    <w:p w14:paraId="3319BCD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20.3采购人或采购代理机构将对开标过程进行记录，由参加开标的各投标人代表和相关工作人员签字确认，并存档备查。投标人未参加开标或未签字确认的，视同认可开标结果。</w:t>
      </w:r>
    </w:p>
    <w:p w14:paraId="54A9AE0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20.4投标人代表对开标过程和开标记录有疑义，以及认为采购人、采购代理机构相关工作人员有需要回避的情形的，应当场提出询问或者回避申请。</w:t>
      </w:r>
    </w:p>
    <w:p w14:paraId="469AC255">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21.组建评标委员会</w:t>
      </w:r>
    </w:p>
    <w:p w14:paraId="2032A8CC">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按照《中华人民共和国政府采购法》、《中华人民共和国政府采购法实施条例》有关规定依法组建评标委员会，负责本项目评标工作。本项目评标委员会组成详见投标人须知表21款。</w:t>
      </w:r>
    </w:p>
    <w:p w14:paraId="0EDE6C3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22.资格审查</w:t>
      </w:r>
    </w:p>
    <w:p w14:paraId="789C8C8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22.1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；通过资格审查的投标人不足3家的，不得评标。</w:t>
      </w:r>
    </w:p>
    <w:p w14:paraId="71C4C47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22.2采购代理机构将在递交投标文件截止时间前一个工作日至资格审查结束前查询投标人的信用记录。投标人存在不良信用记录的，其投标将被认定为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6CCBE5F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155BA435">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以联合体形式参加投标的，联合体任何成员存在以上不良信用记录的，联合体投标将被认定为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49139018">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22.2.2查询及记录方式：采购代理机构经办人将查询网页打印并存档备查。投标人不良信用记录以采购代理机构查询结果为准。</w:t>
      </w:r>
    </w:p>
    <w:p w14:paraId="7D2604F9">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在本招标文件规定的查询时间之后，网站信息发生的任何变更均不再作为评标依据。</w:t>
      </w:r>
    </w:p>
    <w:p w14:paraId="5AC88373">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投标人自行提供的与网站信息不一致的其他证明材料亦不作为资格审查依据。</w:t>
      </w:r>
    </w:p>
    <w:p w14:paraId="4F0D2836">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23.符合性审查</w:t>
      </w:r>
    </w:p>
    <w:p w14:paraId="1BAA5BC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；通过符合性审查的投标人数量不足3家的，不得作进一步的比较和评价。</w:t>
      </w:r>
    </w:p>
    <w:p w14:paraId="2DDBE289">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24.投标文件的澄清</w:t>
      </w:r>
    </w:p>
    <w:p w14:paraId="7701F91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4474C45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24.2投标人的澄清、说明或补正将作为投标文件的一部分。</w:t>
      </w:r>
    </w:p>
    <w:p w14:paraId="32DC37E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24.3投标文件报价出现前后不一致的，按照下列规定修正：</w:t>
      </w:r>
    </w:p>
    <w:p w14:paraId="3C3842B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（1）投标文件中开标一览表内容与投标文件中相应内容不一致的，以开标一览表为准；</w:t>
      </w:r>
    </w:p>
    <w:p w14:paraId="634B898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（2）大写金额和小写金额不一致的，以大写金额为准；</w:t>
      </w:r>
    </w:p>
    <w:p w14:paraId="1303D2C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（3）单价金额小数点或者百分比有明显错位的，以开标一览表的总价为准，并修改单价；</w:t>
      </w:r>
    </w:p>
    <w:p w14:paraId="31E7AAC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（4）总价金额与按单价汇总金额不一致的，以单价金额计算结果为准。</w:t>
      </w:r>
    </w:p>
    <w:p w14:paraId="0A41F131">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同时出现两种以上不一致的，按照前款规定的顺序修正。修正后的报价经投标人确认后产生约束力，投标人不确认的，其投标将被认定为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0840EFAC">
      <w:pPr>
        <w:adjustRightInd w:val="0"/>
        <w:snapToGrid w:val="0"/>
        <w:spacing w:line="360" w:lineRule="auto"/>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24.4</w:t>
      </w:r>
      <w:r>
        <w:rPr>
          <w:rFonts w:hint="eastAsia" w:ascii="仿宋" w:hAnsi="仿宋" w:eastAsia="仿宋" w:cs="仿宋"/>
          <w:b/>
          <w:bCs/>
          <w:color w:val="auto"/>
          <w:szCs w:val="21"/>
          <w:highlight w:val="none"/>
        </w:rPr>
        <w:t>评标委员会认为</w:t>
      </w:r>
      <w:r>
        <w:rPr>
          <w:rFonts w:hint="eastAsia" w:ascii="仿宋" w:hAnsi="仿宋" w:eastAsia="仿宋" w:cs="仿宋"/>
          <w:color w:val="auto"/>
          <w:szCs w:val="21"/>
          <w:highlight w:val="none"/>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 w:hAnsi="仿宋" w:eastAsia="仿宋" w:cs="仿宋"/>
          <w:b/>
          <w:bCs/>
          <w:color w:val="auto"/>
          <w:szCs w:val="21"/>
          <w:highlight w:val="none"/>
        </w:rPr>
        <w:t>无效投标</w:t>
      </w:r>
      <w:r>
        <w:rPr>
          <w:rFonts w:hint="eastAsia" w:ascii="仿宋" w:hAnsi="仿宋" w:eastAsia="仿宋" w:cs="仿宋"/>
          <w:color w:val="auto"/>
          <w:szCs w:val="21"/>
          <w:highlight w:val="none"/>
        </w:rPr>
        <w:t>处理。提交证明材料的合理时间按第四章 评标方法规定执行。</w:t>
      </w:r>
    </w:p>
    <w:p w14:paraId="578E7CCB">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25样品及演示</w:t>
      </w:r>
    </w:p>
    <w:p w14:paraId="7D10F17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25.1投标人须知表11.3款中要求投标人提供样品的，按照投标人须知表25.1款中样品的评审方法以及评审标准进行评审。</w:t>
      </w:r>
    </w:p>
    <w:p w14:paraId="2C1127A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4F1CE7FD">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25.3演示的评审方法以及评审标准具体内容见投标人须知表25.1款。</w:t>
      </w:r>
    </w:p>
    <w:p w14:paraId="2FBAB262">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26.投标无效</w:t>
      </w:r>
    </w:p>
    <w:p w14:paraId="05EB400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26.1在比较与评价之前，根据本须知的规定，评标委员会将审查每份投标文件是否实质上响应了招标文件的要求。</w:t>
      </w:r>
    </w:p>
    <w:p w14:paraId="04C58F20">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实质性要求是指招标文件中带有★号标识内容（包括本级及其下级编号中所有内容）等文字说明的要求。</w:t>
      </w:r>
    </w:p>
    <w:p w14:paraId="7269A7DC">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对招标文件的实质性要求进行响应是指与招标文件中带有★号标识内容的文字说明、条款、条件和规格等要求相符。</w:t>
      </w:r>
    </w:p>
    <w:p w14:paraId="4CC65405">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如果投标文件没有对招标文件的实质性要求进行响应，将作为</w:t>
      </w:r>
      <w:r>
        <w:rPr>
          <w:rFonts w:hint="eastAsia" w:ascii="仿宋" w:hAnsi="仿宋" w:eastAsia="仿宋" w:cs="仿宋"/>
          <w:b/>
          <w:bCs/>
          <w:color w:val="auto"/>
          <w:szCs w:val="21"/>
          <w:highlight w:val="none"/>
        </w:rPr>
        <w:t>无效投标</w:t>
      </w:r>
      <w:r>
        <w:rPr>
          <w:rFonts w:hint="eastAsia" w:ascii="仿宋" w:hAnsi="仿宋" w:eastAsia="仿宋" w:cs="仿宋"/>
          <w:color w:val="auto"/>
          <w:szCs w:val="21"/>
          <w:highlight w:val="none"/>
        </w:rPr>
        <w:t>处理，投标人不得再对投标文件进行任何修正从而使其投标成为实质上响应的投标。</w:t>
      </w:r>
    </w:p>
    <w:p w14:paraId="3BF25B69">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评标委员会决定投标的响应性只根据招标文件要求、投标文件内容及财政主管部门指定媒体发布的相关信息。</w:t>
      </w:r>
    </w:p>
    <w:p w14:paraId="34A9321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26.2如发现下列情况之一的，其投标将被认定为</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7FFBADB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（1）未按招标文件的规定提交投标保证金的；</w:t>
      </w:r>
    </w:p>
    <w:p w14:paraId="6C3553C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（2）未按照招标文件规定要求签署、盖章的；</w:t>
      </w:r>
    </w:p>
    <w:p w14:paraId="774EFDF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（3）投标人的报价超过了招标文件中规定的预算金额或者最高限价的；</w:t>
      </w:r>
    </w:p>
    <w:p w14:paraId="2699529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（4）不具备招标文件中规定的资格要求的；</w:t>
      </w:r>
    </w:p>
    <w:p w14:paraId="16BE85D2">
      <w:pPr>
        <w:adjustRightInd w:val="0"/>
        <w:snapToGrid w:val="0"/>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（5）不符合法律、法规和招标文件中规定的其他实质性要求的</w:t>
      </w:r>
      <w:r>
        <w:rPr>
          <w:rFonts w:hint="eastAsia" w:ascii="仿宋" w:hAnsi="仿宋" w:eastAsia="仿宋" w:cs="仿宋"/>
          <w:color w:val="auto"/>
          <w:szCs w:val="21"/>
          <w:highlight w:val="none"/>
          <w:lang w:eastAsia="zh-CN"/>
        </w:rPr>
        <w:t>；</w:t>
      </w:r>
    </w:p>
    <w:p w14:paraId="2FF7636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（6）与其他投标人串通投标，或者与采购人串通投标；</w:t>
      </w:r>
    </w:p>
    <w:p w14:paraId="16AEB2B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（7）评标委员会认为投标人的报价明显低于其他通过符合性审查投标人的报价，有可能影响履约的，且投标人未按照规定证明其报价合理性的；</w:t>
      </w:r>
    </w:p>
    <w:p w14:paraId="603FA547">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（8）投标文件含有采购人不能接受的附加条件的；</w:t>
      </w:r>
    </w:p>
    <w:p w14:paraId="30CDE648">
      <w:pPr>
        <w:adjustRightInd w:val="0"/>
        <w:snapToGrid w:val="0"/>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（9）属于法律、法规和招标文件规定的其他投标无效情形</w:t>
      </w:r>
      <w:r>
        <w:rPr>
          <w:rFonts w:hint="eastAsia" w:ascii="仿宋" w:hAnsi="仿宋" w:eastAsia="仿宋" w:cs="仿宋"/>
          <w:color w:val="auto"/>
          <w:szCs w:val="21"/>
          <w:highlight w:val="none"/>
          <w:lang w:eastAsia="zh-CN"/>
        </w:rPr>
        <w:t>。</w:t>
      </w:r>
    </w:p>
    <w:p w14:paraId="01E06C69">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27.比较与评价</w:t>
      </w:r>
    </w:p>
    <w:p w14:paraId="66CD44F7">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27.1经符合性审查合格的投标文件，评标委员会将根据招标文件确定的评标方法和标准，对其技术部分和商务部分作进一步的比较和评价。</w:t>
      </w:r>
    </w:p>
    <w:p w14:paraId="4C91FBE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27.2评标严格按照招标文件的要求和条件进行。根据实际情况，在投标人须知表27.2款中规定采用下列一种评标方法，详细评标标准见第四章 评标方法。</w:t>
      </w:r>
    </w:p>
    <w:p w14:paraId="487AA39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（1）最低评标价法，是指投标文件满足招标文件全部实质性要求，且投标报价最低的投标人为中标候选人的评标方法。</w:t>
      </w:r>
    </w:p>
    <w:p w14:paraId="3805A72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（2）综合评分法，是指投标文件满足招标文件全部实质性要求，且按照评审因素的量化指标评审得分最高的投标人为中标候选人的评标方法。</w:t>
      </w:r>
    </w:p>
    <w:p w14:paraId="7C79C17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27.3根据</w:t>
      </w:r>
      <w:r>
        <w:rPr>
          <w:rFonts w:hint="eastAsia" w:ascii="仿宋" w:hAnsi="仿宋" w:eastAsia="仿宋" w:cs="仿宋"/>
          <w:color w:val="auto"/>
          <w:szCs w:val="21"/>
          <w:highlight w:val="none"/>
          <w:lang w:val="en-US" w:eastAsia="zh-CN"/>
        </w:rPr>
        <w:t>《财政部 工业和信息化部关于印发&lt;政府采购促进中小企业发展管理办法&gt;的通知》（财库[2020]46号）</w:t>
      </w:r>
      <w:r>
        <w:rPr>
          <w:rFonts w:hint="eastAsia" w:ascii="仿宋" w:hAnsi="仿宋" w:eastAsia="仿宋" w:cs="仿宋"/>
          <w:color w:val="auto"/>
          <w:szCs w:val="21"/>
          <w:highlight w:val="none"/>
        </w:rPr>
        <w:t>、《关于进一步加大政府采购支持中小企业力度的通知》（财库[2022]19号）、《财政部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残疾人福利性单位声明函》或省级以上监狱管理局、戒毒管理局（含新疆生产建设兵团）出具的属于监狱企业的证明文件的投标人，其投标报价扣除10-20%后参与评审。具体详见第四章 评标方法。</w:t>
      </w:r>
    </w:p>
    <w:p w14:paraId="1E89817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52FA2FE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27.5根据财政部、辽宁省财政厅相关规定，对于列入《</w:t>
      </w:r>
      <w:r>
        <w:rPr>
          <w:rFonts w:hint="eastAsia" w:ascii="仿宋" w:hAnsi="仿宋" w:eastAsia="仿宋" w:cs="仿宋"/>
          <w:color w:val="auto"/>
          <w:szCs w:val="21"/>
          <w:highlight w:val="none"/>
          <w:lang w:eastAsia="zh-CN"/>
        </w:rPr>
        <w:t>创新产品和服务目录</w:t>
      </w:r>
      <w:r>
        <w:rPr>
          <w:rFonts w:hint="eastAsia" w:ascii="仿宋" w:hAnsi="仿宋" w:eastAsia="仿宋" w:cs="仿宋"/>
          <w:color w:val="auto"/>
          <w:szCs w:val="21"/>
          <w:highlight w:val="none"/>
        </w:rPr>
        <w:t>》内的产品、服务实施政府优先采购。具体优先采购办法详见第四章 评标方法。</w:t>
      </w:r>
    </w:p>
    <w:p w14:paraId="18200F51">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28.废标</w:t>
      </w:r>
    </w:p>
    <w:p w14:paraId="3BB0F0FF">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出现下列情形之一，将导致项目</w:t>
      </w:r>
      <w:r>
        <w:rPr>
          <w:rFonts w:hint="eastAsia" w:ascii="仿宋" w:hAnsi="仿宋" w:eastAsia="仿宋" w:cs="仿宋"/>
          <w:b/>
          <w:bCs/>
          <w:color w:val="auto"/>
          <w:szCs w:val="21"/>
          <w:highlight w:val="none"/>
        </w:rPr>
        <w:t>废标</w:t>
      </w:r>
      <w:r>
        <w:rPr>
          <w:rFonts w:hint="eastAsia" w:ascii="仿宋" w:hAnsi="仿宋" w:eastAsia="仿宋" w:cs="仿宋"/>
          <w:color w:val="auto"/>
          <w:szCs w:val="21"/>
          <w:highlight w:val="none"/>
        </w:rPr>
        <w:t>：</w:t>
      </w:r>
    </w:p>
    <w:p w14:paraId="3551D9AC">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（1）符合专业条件的投标人或者对招标文件做实质性响应的投标人不足3家；</w:t>
      </w:r>
    </w:p>
    <w:p w14:paraId="6A294F3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（2）出现影响采购公正的违法、违规行为的；</w:t>
      </w:r>
    </w:p>
    <w:p w14:paraId="3A94F4DE">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（3）投标人的报价均超过了采购预算或最高限价，采购人不能支付的；</w:t>
      </w:r>
    </w:p>
    <w:p w14:paraId="3220E4E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（4）因重大变故，采购任务取消的。</w:t>
      </w:r>
    </w:p>
    <w:p w14:paraId="332E8685">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29.中标候选人的推荐原则及标准</w:t>
      </w:r>
    </w:p>
    <w:p w14:paraId="130BBB6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29.1除第32条规定外，评标委员会将根据评标标准，对实质上响应招标文件的投标人按下列方法进行排序，推荐中标候选人：</w:t>
      </w:r>
    </w:p>
    <w:p w14:paraId="70B55E7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6CA21999">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（2）采用综合评分法的，评标结果按评审后得分由高到低顺序排序。得分相同的，按第四章评标办法规定执行。</w:t>
      </w:r>
    </w:p>
    <w:p w14:paraId="7BB96DB7">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29.2评标委员会将根据评标标准，按投标人须知表29.2款中规定的数量推荐中标候选人。</w:t>
      </w:r>
    </w:p>
    <w:p w14:paraId="1726369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29.3因推荐中标候选人名单产生其他问题，由评标委员会集体研究处理。</w:t>
      </w:r>
    </w:p>
    <w:p w14:paraId="3B041969">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30.保密原则</w:t>
      </w:r>
    </w:p>
    <w:p w14:paraId="01E6B9EF">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30.1评标将在严格保密的情况下进行。</w:t>
      </w:r>
    </w:p>
    <w:p w14:paraId="56162D4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30.2有关人员应当遵守评标工作纪律，不得泄露评审文件、评标情况和评标过程中获悉的国家秘密、商业秘密。</w:t>
      </w:r>
    </w:p>
    <w:p w14:paraId="1A2C2427">
      <w:pPr>
        <w:pStyle w:val="3"/>
        <w:rPr>
          <w:rFonts w:hint="eastAsia" w:ascii="仿宋" w:hAnsi="仿宋" w:eastAsia="仿宋" w:cs="仿宋"/>
          <w:color w:val="auto"/>
          <w:sz w:val="32"/>
          <w:szCs w:val="28"/>
          <w:highlight w:val="none"/>
        </w:rPr>
      </w:pPr>
      <w:bookmarkStart w:id="67" w:name="_Toc4544_WPSOffice_Level2"/>
      <w:r>
        <w:rPr>
          <w:rFonts w:hint="eastAsia" w:ascii="仿宋" w:hAnsi="仿宋" w:eastAsia="仿宋" w:cs="仿宋"/>
          <w:color w:val="auto"/>
          <w:sz w:val="32"/>
          <w:szCs w:val="28"/>
          <w:highlight w:val="none"/>
        </w:rPr>
        <w:t>七 确定中标</w:t>
      </w:r>
      <w:bookmarkEnd w:id="67"/>
    </w:p>
    <w:p w14:paraId="53CC4155">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31.确定中标人</w:t>
      </w:r>
    </w:p>
    <w:p w14:paraId="19358040">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由采购人或者采购人委托评标委员会按照投标人须知表31中规定的方式确定中标人。</w:t>
      </w:r>
    </w:p>
    <w:p w14:paraId="26F7F763">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采购人在收到评标报告5个工作日内未按评标报告推荐的中标候选人顺序确定中标人，又不能说明合法理由的，视同按评标报告推荐的顺序确定排名第一的中标候选人为中标人。</w:t>
      </w:r>
    </w:p>
    <w:p w14:paraId="1AE565C1">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★32.采购任务取消</w:t>
      </w:r>
    </w:p>
    <w:p w14:paraId="7D98D1EA">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因重大变故采购任务取消时，采购人有权拒绝任何供应商中标，且对受影响的投标人不承担任何责任。</w:t>
      </w:r>
    </w:p>
    <w:p w14:paraId="7D738AED">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33.中标通知书</w:t>
      </w:r>
    </w:p>
    <w:p w14:paraId="6CF1D7E6">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33.1采购人或者采购代理机构应当自中标人确定之日起2个工作日内，在辽宁政府采购网及其地方分网媒体上公告中标结果。同时向中标人发出中标通知书。</w:t>
      </w:r>
    </w:p>
    <w:p w14:paraId="42D8ECA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33.2中标通知书是合同的组成部分。</w:t>
      </w:r>
    </w:p>
    <w:p w14:paraId="6BC25A2E">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34.签订合同</w:t>
      </w:r>
    </w:p>
    <w:p w14:paraId="2AE32AF7">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34.1中标人应当自发出中标通知书之日起 30日内，与采购人签订书面合同。</w:t>
      </w:r>
    </w:p>
    <w:p w14:paraId="31F40FB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777B98C1">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34.3 中标人拒绝与采购人签订合同的，采购人可以按照评标报告推荐的中标候选人名单排序，确定下一中标候选人为中标人，也可以重新开展政府采购活动。</w:t>
      </w:r>
    </w:p>
    <w:p w14:paraId="3EF331A8">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35.履约保证金</w:t>
      </w:r>
    </w:p>
    <w:p w14:paraId="094FBEE5">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35.1中标人应按照投标人须知表35.1款规定向采购人缴纳履约保证金。</w:t>
      </w:r>
    </w:p>
    <w:p w14:paraId="75FDDDD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456C8397">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bCs/>
          <w:color w:val="auto"/>
          <w:szCs w:val="21"/>
          <w:highlight w:val="none"/>
        </w:rPr>
        <w:t>36.采购代理服务费</w:t>
      </w:r>
    </w:p>
    <w:p w14:paraId="7F34BA05">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中标人须按照投标须知表36款规定，向采购代理机构支付采购代理服务费。</w:t>
      </w:r>
    </w:p>
    <w:p w14:paraId="60F35452">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37.廉洁自律规定</w:t>
      </w:r>
    </w:p>
    <w:p w14:paraId="6E2D3F90">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37.1采购代理机构工作人员不得以不正当手段获取政府采购代理业务，不得与采购人、投标人恶意串通操纵政府采购活动。</w:t>
      </w:r>
    </w:p>
    <w:p w14:paraId="16CD9F62">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37.2采购代理机构工作人员不得接受采购人或者投标人组织的宴请、旅游、娱乐，不得收受礼品、现金、有价证券等，不得向采购人或者投标人报销应当由个人承担的费用。</w:t>
      </w:r>
    </w:p>
    <w:p w14:paraId="784BC4F2">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38.人员回避</w:t>
      </w:r>
    </w:p>
    <w:p w14:paraId="4F16CC1E">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投标人认为采购人及其相关人员有法律法规所列与其他投标人有利害关系的，可以向采购人或采购代理机构书面提出回避申请，并说明理由。</w:t>
      </w:r>
    </w:p>
    <w:p w14:paraId="0FB5A0C9">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39.质疑与接收</w:t>
      </w:r>
    </w:p>
    <w:p w14:paraId="641F1F23">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3425990B">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39.2质疑投标人应按照财政部门制定的《政府采购质疑函范本》格式（详见辽宁政府采购网）和《政府采购质疑和投诉办法》的要求，在法定质疑期内以线上或书面纸质形式提出质疑，针对同一采购程序环节的质疑应一次性提出。</w:t>
      </w:r>
    </w:p>
    <w:p w14:paraId="7F3AC1F0">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超出法定质疑期的、重复提出的、分次提出的或内容、形式不符合《政府采购质疑和投诉办法》的，质疑投标人将依法承担不利后果。</w:t>
      </w:r>
    </w:p>
    <w:p w14:paraId="259B39DA">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39.3采购代理机构质疑函接收部门、联系电话和通讯地址, 见投标人须知表39.3款。</w:t>
      </w:r>
    </w:p>
    <w:p w14:paraId="7ADCC18D">
      <w:pPr>
        <w:adjustRightInd w:val="0"/>
        <w:snapToGrid w:val="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40.履约验收</w:t>
      </w:r>
    </w:p>
    <w:p w14:paraId="6AF1AED0">
      <w:pPr>
        <w:adjustRightInd w:val="0"/>
        <w:snapToGrid w:val="0"/>
        <w:spacing w:line="360" w:lineRule="auto"/>
        <w:ind w:firstLine="420"/>
        <w:rPr>
          <w:rFonts w:hint="eastAsia" w:ascii="仿宋" w:hAnsi="仿宋" w:eastAsia="仿宋" w:cs="仿宋"/>
          <w:b/>
          <w:color w:val="auto"/>
          <w:highlight w:val="none"/>
        </w:rPr>
        <w:sectPr>
          <w:footerReference r:id="rId5" w:type="default"/>
          <w:pgSz w:w="11906" w:h="16838"/>
          <w:pgMar w:top="1440" w:right="1800" w:bottom="1440" w:left="1800" w:header="851" w:footer="992" w:gutter="0"/>
          <w:cols w:space="720" w:num="1"/>
          <w:docGrid w:type="linesAndChars" w:linePitch="312" w:charSpace="0"/>
        </w:sectPr>
      </w:pPr>
      <w:r>
        <w:rPr>
          <w:rFonts w:hint="eastAsia" w:ascii="仿宋" w:hAnsi="仿宋" w:eastAsia="仿宋" w:cs="仿宋"/>
          <w:color w:val="auto"/>
          <w:szCs w:val="21"/>
          <w:highlight w:val="none"/>
        </w:rPr>
        <w:t>本项目采购人及其委托的采购代理机构将严格按照政府采购相关法律法规以及《辽宁省政府采购履约验收管理办法》（辽财采〔2017〕603号）的要求进行验收。</w:t>
      </w:r>
    </w:p>
    <w:p w14:paraId="59F6731A">
      <w:pPr>
        <w:pStyle w:val="2"/>
        <w:adjustRightInd w:val="0"/>
        <w:snapToGrid w:val="0"/>
        <w:spacing w:before="0" w:after="0"/>
        <w:rPr>
          <w:rFonts w:hint="eastAsia" w:ascii="仿宋" w:hAnsi="仿宋" w:eastAsia="仿宋" w:cs="仿宋"/>
          <w:color w:val="auto"/>
          <w:highlight w:val="none"/>
        </w:rPr>
      </w:pPr>
      <w:bookmarkStart w:id="68" w:name="_Toc5267"/>
      <w:bookmarkStart w:id="69" w:name="_Toc17725_WPSOffice_Level1"/>
      <w:r>
        <w:rPr>
          <w:rFonts w:hint="eastAsia" w:ascii="仿宋" w:hAnsi="仿宋" w:eastAsia="仿宋" w:cs="仿宋"/>
          <w:color w:val="auto"/>
          <w:highlight w:val="none"/>
        </w:rPr>
        <w:t>第二章 投标文件内容及格式</w:t>
      </w:r>
      <w:bookmarkEnd w:id="68"/>
      <w:bookmarkEnd w:id="69"/>
    </w:p>
    <w:p w14:paraId="7408E551">
      <w:pPr>
        <w:spacing w:before="159" w:beforeLines="50"/>
        <w:rPr>
          <w:rFonts w:hint="eastAsia" w:ascii="仿宋" w:hAnsi="仿宋" w:eastAsia="仿宋" w:cs="仿宋"/>
          <w:bCs/>
          <w:color w:val="auto"/>
          <w:sz w:val="24"/>
          <w:highlight w:val="none"/>
        </w:rPr>
      </w:pPr>
      <w:bookmarkStart w:id="70" w:name="投标文件内容及格式：Block"/>
      <w:bookmarkEnd w:id="70"/>
      <w:bookmarkStart w:id="71" w:name="sys_投标文件内容及格式：Block"/>
      <w:bookmarkEnd w:id="71"/>
      <w:bookmarkStart w:id="72" w:name="_Toc2481_WPSOffice_Level2"/>
      <w:bookmarkStart w:id="73" w:name="_Toc1538_WPSOffice_Level2"/>
      <w:r>
        <w:rPr>
          <w:rFonts w:hint="eastAsia" w:ascii="仿宋" w:hAnsi="仿宋" w:eastAsia="仿宋" w:cs="仿宋"/>
          <w:b/>
          <w:color w:val="auto"/>
          <w:sz w:val="24"/>
          <w:highlight w:val="none"/>
        </w:rPr>
        <w:t>一、</w:t>
      </w:r>
      <w:bookmarkEnd w:id="72"/>
      <w:bookmarkEnd w:id="73"/>
      <w:r>
        <w:rPr>
          <w:rFonts w:hint="eastAsia" w:ascii="仿宋" w:hAnsi="仿宋" w:eastAsia="仿宋" w:cs="仿宋"/>
          <w:b/>
          <w:color w:val="auto"/>
          <w:sz w:val="24"/>
          <w:highlight w:val="none"/>
        </w:rPr>
        <w:t>备份投标文件外封面、封口格式，投标文件的封皮及目录</w:t>
      </w:r>
    </w:p>
    <w:tbl>
      <w:tblPr>
        <w:tblStyle w:val="24"/>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17DA1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714B57A6">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6976" w:type="dxa"/>
            <w:vAlign w:val="center"/>
          </w:tcPr>
          <w:p w14:paraId="46149483">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内容</w:t>
            </w:r>
          </w:p>
        </w:tc>
        <w:tc>
          <w:tcPr>
            <w:tcW w:w="742" w:type="dxa"/>
            <w:vAlign w:val="center"/>
          </w:tcPr>
          <w:p w14:paraId="1D3A412F">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格式</w:t>
            </w:r>
          </w:p>
        </w:tc>
      </w:tr>
      <w:tr w14:paraId="23F23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677" w:type="dxa"/>
            <w:vAlign w:val="center"/>
          </w:tcPr>
          <w:p w14:paraId="3B51E707">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6976" w:type="dxa"/>
            <w:vAlign w:val="center"/>
          </w:tcPr>
          <w:p w14:paraId="68510EEC">
            <w:pPr>
              <w:widowControl/>
              <w:adjustRightInd w:val="0"/>
              <w:snapToGrid w:val="0"/>
              <w:jc w:val="left"/>
              <w:rPr>
                <w:rFonts w:hint="eastAsia" w:ascii="仿宋" w:hAnsi="仿宋" w:eastAsia="仿宋" w:cs="仿宋"/>
                <w:b/>
                <w:color w:val="auto"/>
                <w:kern w:val="0"/>
                <w:szCs w:val="21"/>
                <w:highlight w:val="none"/>
              </w:rPr>
            </w:pPr>
            <w:r>
              <w:rPr>
                <w:rFonts w:hint="eastAsia" w:ascii="仿宋" w:hAnsi="仿宋" w:eastAsia="仿宋" w:cs="仿宋"/>
                <w:color w:val="auto"/>
                <w:kern w:val="0"/>
                <w:szCs w:val="21"/>
                <w:highlight w:val="none"/>
              </w:rPr>
              <w:t>备份投标文件的外封面及封口</w:t>
            </w:r>
          </w:p>
        </w:tc>
        <w:tc>
          <w:tcPr>
            <w:tcW w:w="742" w:type="dxa"/>
            <w:vAlign w:val="center"/>
          </w:tcPr>
          <w:p w14:paraId="36634E32">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r>
      <w:tr w14:paraId="3ED76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677" w:type="dxa"/>
            <w:vAlign w:val="center"/>
          </w:tcPr>
          <w:p w14:paraId="1307247C">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6976" w:type="dxa"/>
            <w:vAlign w:val="center"/>
          </w:tcPr>
          <w:p w14:paraId="60E9D1BA">
            <w:pPr>
              <w:widowControl/>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投标文件的封皮</w:t>
            </w:r>
          </w:p>
        </w:tc>
        <w:tc>
          <w:tcPr>
            <w:tcW w:w="742" w:type="dxa"/>
            <w:vAlign w:val="center"/>
          </w:tcPr>
          <w:p w14:paraId="1E61585D">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r>
      <w:tr w14:paraId="38595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677" w:type="dxa"/>
            <w:vAlign w:val="center"/>
          </w:tcPr>
          <w:p w14:paraId="026537E1">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6976" w:type="dxa"/>
            <w:vAlign w:val="center"/>
          </w:tcPr>
          <w:p w14:paraId="54667DC7">
            <w:pPr>
              <w:widowControl/>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投标文件的目录</w:t>
            </w:r>
          </w:p>
        </w:tc>
        <w:tc>
          <w:tcPr>
            <w:tcW w:w="742" w:type="dxa"/>
            <w:vAlign w:val="center"/>
          </w:tcPr>
          <w:p w14:paraId="76315B4C">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r>
    </w:tbl>
    <w:p w14:paraId="5F17AB65">
      <w:pPr>
        <w:snapToGrid w:val="0"/>
        <w:spacing w:before="159" w:beforeLines="50"/>
        <w:rPr>
          <w:rFonts w:hint="eastAsia" w:ascii="仿宋" w:hAnsi="仿宋" w:eastAsia="仿宋" w:cs="仿宋"/>
          <w:b/>
          <w:color w:val="auto"/>
          <w:sz w:val="24"/>
          <w:highlight w:val="none"/>
        </w:rPr>
      </w:pPr>
      <w:bookmarkStart w:id="74" w:name="_Toc1266_WPSOffice_Level2"/>
      <w:bookmarkStart w:id="75" w:name="_Toc31052_WPSOffice_Level2"/>
      <w:r>
        <w:rPr>
          <w:rFonts w:hint="eastAsia" w:ascii="仿宋" w:hAnsi="仿宋" w:eastAsia="仿宋" w:cs="仿宋"/>
          <w:b/>
          <w:color w:val="auto"/>
          <w:sz w:val="24"/>
          <w:highlight w:val="none"/>
        </w:rPr>
        <w:t>二、资格证明材料</w:t>
      </w:r>
      <w:bookmarkEnd w:id="74"/>
      <w:bookmarkEnd w:id="75"/>
      <w:r>
        <w:rPr>
          <w:rFonts w:hint="eastAsia" w:ascii="仿宋" w:hAnsi="仿宋" w:eastAsia="仿宋" w:cs="仿宋"/>
          <w:b/>
          <w:color w:val="auto"/>
          <w:sz w:val="24"/>
          <w:highlight w:val="none"/>
        </w:rPr>
        <w:t>（有一项不符合要求，不能进入下一阶段评审）</w:t>
      </w:r>
    </w:p>
    <w:tbl>
      <w:tblPr>
        <w:tblStyle w:val="24"/>
        <w:tblW w:w="8418" w:type="dxa"/>
        <w:jc w:val="center"/>
        <w:tblLayout w:type="fixed"/>
        <w:tblCellMar>
          <w:top w:w="0" w:type="dxa"/>
          <w:left w:w="0" w:type="dxa"/>
          <w:bottom w:w="0" w:type="dxa"/>
          <w:right w:w="0" w:type="dxa"/>
        </w:tblCellMar>
      </w:tblPr>
      <w:tblGrid>
        <w:gridCol w:w="671"/>
        <w:gridCol w:w="6992"/>
        <w:gridCol w:w="755"/>
      </w:tblGrid>
      <w:tr w14:paraId="180A78B3">
        <w:tblPrEx>
          <w:tblCellMar>
            <w:top w:w="0" w:type="dxa"/>
            <w:left w:w="0" w:type="dxa"/>
            <w:bottom w:w="0" w:type="dxa"/>
            <w:right w:w="0" w:type="dxa"/>
          </w:tblCellMar>
        </w:tblPrEx>
        <w:trPr>
          <w:trHeight w:val="412"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F5C71FD">
            <w:pPr>
              <w:adjustRightInd w:val="0"/>
              <w:snapToGrid w:val="0"/>
              <w:jc w:val="center"/>
              <w:rPr>
                <w:rFonts w:hint="eastAsia" w:ascii="仿宋" w:hAnsi="仿宋" w:eastAsia="仿宋" w:cs="仿宋"/>
                <w:color w:val="auto"/>
                <w:szCs w:val="21"/>
                <w:highlight w:val="none"/>
              </w:rPr>
            </w:pPr>
            <w:bookmarkStart w:id="76" w:name="资格性证明材料：Document"/>
            <w:bookmarkStart w:id="77" w:name="sys_资格性证明材料：Document"/>
            <w:r>
              <w:rPr>
                <w:rFonts w:hint="eastAsia" w:ascii="仿宋" w:hAnsi="仿宋" w:eastAsia="仿宋" w:cs="仿宋"/>
                <w:color w:val="auto"/>
                <w:szCs w:val="21"/>
                <w:highlight w:val="none"/>
              </w:rPr>
              <w:t>序号</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7A5797">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资格证明材料</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A6F0A33">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格式</w:t>
            </w:r>
          </w:p>
        </w:tc>
      </w:tr>
      <w:tr w14:paraId="4C67DCE6">
        <w:tblPrEx>
          <w:tblCellMar>
            <w:top w:w="0" w:type="dxa"/>
            <w:left w:w="0" w:type="dxa"/>
            <w:bottom w:w="0" w:type="dxa"/>
            <w:right w:w="0" w:type="dxa"/>
          </w:tblCellMar>
        </w:tblPrEx>
        <w:trPr>
          <w:trHeight w:val="656"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194C01">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E89416">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7DED2D">
            <w:pPr>
              <w:adjustRightInd w:val="0"/>
              <w:snapToGrid w:val="0"/>
              <w:jc w:val="center"/>
              <w:rPr>
                <w:rFonts w:hint="eastAsia" w:ascii="仿宋" w:hAnsi="仿宋" w:eastAsia="仿宋" w:cs="仿宋"/>
                <w:color w:val="auto"/>
                <w:szCs w:val="21"/>
                <w:highlight w:val="none"/>
              </w:rPr>
            </w:pPr>
          </w:p>
        </w:tc>
      </w:tr>
      <w:tr w14:paraId="7B04E213">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99460E">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3233AF">
            <w:pPr>
              <w:widowControl/>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EFF04B4">
            <w:pPr>
              <w:adjustRightInd w:val="0"/>
              <w:snapToGrid w:val="0"/>
              <w:jc w:val="center"/>
              <w:rPr>
                <w:rFonts w:hint="eastAsia" w:ascii="仿宋" w:hAnsi="仿宋" w:eastAsia="仿宋" w:cs="仿宋"/>
                <w:color w:val="auto"/>
                <w:szCs w:val="21"/>
                <w:highlight w:val="none"/>
              </w:rPr>
            </w:pPr>
          </w:p>
        </w:tc>
      </w:tr>
      <w:tr w14:paraId="03D957A9">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B59718">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309F27">
            <w:pPr>
              <w:widowControl/>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A7B099">
            <w:pPr>
              <w:adjustRightInd w:val="0"/>
              <w:snapToGrid w:val="0"/>
              <w:jc w:val="center"/>
              <w:rPr>
                <w:rFonts w:hint="eastAsia" w:ascii="仿宋" w:hAnsi="仿宋" w:eastAsia="仿宋" w:cs="仿宋"/>
                <w:color w:val="auto"/>
                <w:szCs w:val="21"/>
                <w:highlight w:val="none"/>
              </w:rPr>
            </w:pPr>
          </w:p>
        </w:tc>
      </w:tr>
      <w:tr w14:paraId="7BF41677">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97FB33">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535E947">
            <w:pPr>
              <w:widowControl/>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4B14855">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r>
      <w:tr w14:paraId="612EEFD0">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8F2740">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FBC44C">
            <w:pPr>
              <w:widowControl/>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361E3C">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r>
      <w:tr w14:paraId="1BF445AB">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9AE8A7B">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3D186AD">
            <w:pPr>
              <w:widowControl/>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ED3E696">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p>
        </w:tc>
      </w:tr>
      <w:tr w14:paraId="1AC5AF36">
        <w:tblPrEx>
          <w:tblCellMar>
            <w:top w:w="0" w:type="dxa"/>
            <w:left w:w="0" w:type="dxa"/>
            <w:bottom w:w="0" w:type="dxa"/>
            <w:right w:w="0" w:type="dxa"/>
          </w:tblCellMar>
        </w:tblPrEx>
        <w:trPr>
          <w:trHeight w:val="90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C2E9676">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7</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7E8887C">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开标时间前六个月内任一个月的依法缴纳税收的缴款凭据复印件</w:t>
            </w:r>
          </w:p>
          <w:p w14:paraId="2BC7CA94">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（注：依法免税的投标人，应提供相关证明材料，包括相关法规要求原文及加盖单位公章的情况说明）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1C85F7">
            <w:pPr>
              <w:adjustRightInd w:val="0"/>
              <w:snapToGrid w:val="0"/>
              <w:jc w:val="center"/>
              <w:rPr>
                <w:rFonts w:hint="eastAsia" w:ascii="仿宋" w:hAnsi="仿宋" w:eastAsia="仿宋" w:cs="仿宋"/>
                <w:color w:val="auto"/>
                <w:szCs w:val="21"/>
                <w:highlight w:val="none"/>
              </w:rPr>
            </w:pPr>
          </w:p>
        </w:tc>
      </w:tr>
      <w:tr w14:paraId="23C7560D">
        <w:tblPrEx>
          <w:tblCellMar>
            <w:top w:w="0" w:type="dxa"/>
            <w:left w:w="0" w:type="dxa"/>
            <w:bottom w:w="0" w:type="dxa"/>
            <w:right w:w="0" w:type="dxa"/>
          </w:tblCellMar>
        </w:tblPrEx>
        <w:trPr>
          <w:trHeight w:val="930"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4FF276C">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8</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03EDD1">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6D336C">
            <w:pPr>
              <w:adjustRightInd w:val="0"/>
              <w:snapToGrid w:val="0"/>
              <w:jc w:val="center"/>
              <w:rPr>
                <w:rFonts w:hint="eastAsia" w:ascii="仿宋" w:hAnsi="仿宋" w:eastAsia="仿宋" w:cs="仿宋"/>
                <w:color w:val="auto"/>
                <w:szCs w:val="21"/>
                <w:highlight w:val="none"/>
              </w:rPr>
            </w:pPr>
          </w:p>
        </w:tc>
      </w:tr>
      <w:tr w14:paraId="5AD0D812">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DE925D">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9</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BDEE4A">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3DE99D">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r>
      <w:tr w14:paraId="0764110A">
        <w:tblPrEx>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F874D47">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10</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9C5BE9">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参加政府采购活动前3年内在经营活动中没有重大违法记录的书面声明</w:t>
            </w:r>
            <w:r>
              <w:rPr>
                <w:rFonts w:hint="eastAsia" w:ascii="仿宋" w:hAnsi="仿宋" w:eastAsia="仿宋" w:cs="仿宋"/>
                <w:b/>
                <w:bCs/>
                <w:color w:val="auto"/>
                <w:szCs w:val="21"/>
                <w:highlight w:val="none"/>
              </w:rPr>
              <w:t>（附“信用中国”(网站：www.creditchina.gov.cn/)、“中国政府采购网”（网站www.ccgp.gov.cn），未被列入失信被执行人、重大税收违法案件当事人名单、政府采购严重违法失信行为记录名单等查询截图）</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DE59E94">
            <w:pPr>
              <w:widowControl/>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w:t>
            </w:r>
          </w:p>
        </w:tc>
      </w:tr>
      <w:tr w14:paraId="7AF2E9D2">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FE1DA61">
            <w:pPr>
              <w:adjustRightInd w:val="0"/>
              <w:snapToGrid w:val="0"/>
              <w:jc w:val="center"/>
              <w:rPr>
                <w:rFonts w:hint="default" w:ascii="仿宋" w:hAnsi="仿宋" w:eastAsia="仿宋" w:cs="仿宋"/>
                <w:color w:val="auto"/>
                <w:szCs w:val="21"/>
                <w:highlight w:val="none"/>
                <w:lang w:val="en-US" w:eastAsia="zh-CN"/>
              </w:rPr>
            </w:pPr>
            <w:r>
              <w:rPr>
                <w:rFonts w:hint="eastAsia" w:ascii="仿宋" w:hAnsi="仿宋" w:cs="仿宋"/>
                <w:color w:val="auto"/>
                <w:szCs w:val="21"/>
                <w:highlight w:val="none"/>
                <w:lang w:val="en-US" w:eastAsia="zh-CN"/>
              </w:rPr>
              <w:t>11</w:t>
            </w:r>
          </w:p>
        </w:tc>
        <w:tc>
          <w:tcPr>
            <w:tcW w:w="69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14A9C5B">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信用记录（采购代理机构将在招标文件规定的审查期间内进行查询）</w:t>
            </w:r>
          </w:p>
        </w:tc>
        <w:tc>
          <w:tcPr>
            <w:tcW w:w="7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0DD878">
            <w:pPr>
              <w:adjustRightInd w:val="0"/>
              <w:snapToGrid w:val="0"/>
              <w:jc w:val="center"/>
              <w:rPr>
                <w:rFonts w:hint="eastAsia" w:ascii="仿宋" w:hAnsi="仿宋" w:eastAsia="仿宋" w:cs="仿宋"/>
                <w:color w:val="auto"/>
                <w:szCs w:val="21"/>
                <w:highlight w:val="none"/>
              </w:rPr>
            </w:pPr>
          </w:p>
        </w:tc>
      </w:tr>
    </w:tbl>
    <w:p w14:paraId="1D34EBAC">
      <w:pPr>
        <w:snapToGrid w:val="0"/>
        <w:spacing w:before="159" w:beforeLines="50"/>
        <w:rPr>
          <w:rFonts w:hint="eastAsia" w:ascii="仿宋" w:hAnsi="仿宋" w:eastAsia="仿宋" w:cs="仿宋"/>
          <w:b/>
          <w:color w:val="auto"/>
          <w:sz w:val="24"/>
          <w:highlight w:val="none"/>
        </w:rPr>
      </w:pPr>
      <w:bookmarkStart w:id="78" w:name="_Toc22359_WPSOffice_Level2"/>
      <w:bookmarkStart w:id="79" w:name="_Toc25206_WPSOffice_Level2"/>
      <w:r>
        <w:rPr>
          <w:rFonts w:hint="eastAsia" w:ascii="仿宋" w:hAnsi="仿宋" w:eastAsia="仿宋" w:cs="仿宋"/>
          <w:b/>
          <w:color w:val="auto"/>
          <w:sz w:val="24"/>
          <w:highlight w:val="none"/>
        </w:rPr>
        <w:t>三、符合性证明材料</w:t>
      </w:r>
      <w:bookmarkEnd w:id="78"/>
      <w:bookmarkEnd w:id="79"/>
      <w:r>
        <w:rPr>
          <w:rFonts w:hint="eastAsia" w:ascii="仿宋" w:hAnsi="仿宋" w:eastAsia="仿宋" w:cs="仿宋"/>
          <w:b/>
          <w:color w:val="auto"/>
          <w:sz w:val="24"/>
          <w:highlight w:val="none"/>
        </w:rPr>
        <w:t>（有一项不符合要求，不能进入下一阶段评审）</w:t>
      </w:r>
      <w:bookmarkEnd w:id="76"/>
      <w:bookmarkEnd w:id="77"/>
    </w:p>
    <w:tbl>
      <w:tblPr>
        <w:tblStyle w:val="24"/>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409A6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blHeader/>
          <w:jc w:val="center"/>
        </w:trPr>
        <w:tc>
          <w:tcPr>
            <w:tcW w:w="667" w:type="dxa"/>
            <w:vAlign w:val="center"/>
          </w:tcPr>
          <w:p w14:paraId="7A191E85">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6986" w:type="dxa"/>
            <w:vAlign w:val="center"/>
          </w:tcPr>
          <w:p w14:paraId="1675E643">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符合性证明材料</w:t>
            </w:r>
          </w:p>
        </w:tc>
        <w:tc>
          <w:tcPr>
            <w:tcW w:w="756" w:type="dxa"/>
            <w:vAlign w:val="center"/>
          </w:tcPr>
          <w:p w14:paraId="3ADF5F66">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格式</w:t>
            </w:r>
          </w:p>
        </w:tc>
      </w:tr>
      <w:tr w14:paraId="7F156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A6BBE3D">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6986" w:type="dxa"/>
            <w:vAlign w:val="center"/>
          </w:tcPr>
          <w:p w14:paraId="03F96B49">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投标函</w:t>
            </w:r>
          </w:p>
        </w:tc>
        <w:tc>
          <w:tcPr>
            <w:tcW w:w="756" w:type="dxa"/>
            <w:vAlign w:val="center"/>
          </w:tcPr>
          <w:p w14:paraId="275FBB87">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9</w:t>
            </w:r>
          </w:p>
        </w:tc>
      </w:tr>
      <w:tr w14:paraId="4150B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F2BBE43">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2</w:t>
            </w:r>
          </w:p>
        </w:tc>
        <w:tc>
          <w:tcPr>
            <w:tcW w:w="6986" w:type="dxa"/>
            <w:vAlign w:val="center"/>
          </w:tcPr>
          <w:p w14:paraId="75FC236A">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递交投标保证金证明材料复印件</w:t>
            </w:r>
          </w:p>
        </w:tc>
        <w:tc>
          <w:tcPr>
            <w:tcW w:w="756" w:type="dxa"/>
            <w:vAlign w:val="center"/>
          </w:tcPr>
          <w:p w14:paraId="6881239B">
            <w:pPr>
              <w:adjustRightInd w:val="0"/>
              <w:snapToGrid w:val="0"/>
              <w:jc w:val="center"/>
              <w:rPr>
                <w:rFonts w:hint="eastAsia" w:ascii="仿宋" w:hAnsi="仿宋" w:eastAsia="仿宋" w:cs="仿宋"/>
                <w:color w:val="auto"/>
                <w:kern w:val="0"/>
                <w:szCs w:val="21"/>
                <w:highlight w:val="none"/>
                <w:lang w:val="en-US" w:eastAsia="zh-CN"/>
              </w:rPr>
            </w:pPr>
          </w:p>
        </w:tc>
      </w:tr>
      <w:tr w14:paraId="1D6B0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674500D1">
            <w:pPr>
              <w:adjustRightInd w:val="0"/>
              <w:snapToGrid w:val="0"/>
              <w:jc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3</w:t>
            </w:r>
          </w:p>
        </w:tc>
        <w:tc>
          <w:tcPr>
            <w:tcW w:w="6986" w:type="dxa"/>
            <w:vAlign w:val="center"/>
          </w:tcPr>
          <w:p w14:paraId="252EE01F">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开标一览表</w:t>
            </w:r>
          </w:p>
        </w:tc>
        <w:tc>
          <w:tcPr>
            <w:tcW w:w="756" w:type="dxa"/>
            <w:vAlign w:val="center"/>
          </w:tcPr>
          <w:p w14:paraId="252C1E84">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10</w:t>
            </w:r>
          </w:p>
        </w:tc>
      </w:tr>
      <w:tr w14:paraId="76344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0E29BB63">
            <w:pPr>
              <w:adjustRightInd w:val="0"/>
              <w:snapToGrid w:val="0"/>
              <w:jc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4</w:t>
            </w:r>
          </w:p>
        </w:tc>
        <w:tc>
          <w:tcPr>
            <w:tcW w:w="6986" w:type="dxa"/>
            <w:vAlign w:val="center"/>
          </w:tcPr>
          <w:p w14:paraId="10D7440E">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分项报价表</w:t>
            </w:r>
          </w:p>
        </w:tc>
        <w:tc>
          <w:tcPr>
            <w:tcW w:w="756" w:type="dxa"/>
            <w:vAlign w:val="center"/>
          </w:tcPr>
          <w:p w14:paraId="7288E85A">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11</w:t>
            </w:r>
          </w:p>
        </w:tc>
      </w:tr>
      <w:tr w14:paraId="21201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EE099FC">
            <w:pPr>
              <w:adjustRightInd w:val="0"/>
              <w:snapToGrid w:val="0"/>
              <w:jc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5</w:t>
            </w:r>
          </w:p>
        </w:tc>
        <w:tc>
          <w:tcPr>
            <w:tcW w:w="6986" w:type="dxa"/>
            <w:vAlign w:val="center"/>
          </w:tcPr>
          <w:p w14:paraId="3555A4A5">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技术规格偏离表</w:t>
            </w:r>
          </w:p>
        </w:tc>
        <w:tc>
          <w:tcPr>
            <w:tcW w:w="756" w:type="dxa"/>
            <w:vAlign w:val="center"/>
          </w:tcPr>
          <w:p w14:paraId="47B6DC69">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12</w:t>
            </w:r>
          </w:p>
        </w:tc>
      </w:tr>
      <w:tr w14:paraId="5D124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0E7415BB">
            <w:pPr>
              <w:adjustRightInd w:val="0"/>
              <w:snapToGrid w:val="0"/>
              <w:jc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6</w:t>
            </w:r>
          </w:p>
        </w:tc>
        <w:tc>
          <w:tcPr>
            <w:tcW w:w="6986" w:type="dxa"/>
            <w:vAlign w:val="center"/>
          </w:tcPr>
          <w:p w14:paraId="28B45088">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商务条款偏离表</w:t>
            </w:r>
          </w:p>
        </w:tc>
        <w:tc>
          <w:tcPr>
            <w:tcW w:w="756" w:type="dxa"/>
            <w:vAlign w:val="center"/>
          </w:tcPr>
          <w:p w14:paraId="068669FF">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13</w:t>
            </w:r>
          </w:p>
        </w:tc>
      </w:tr>
      <w:tr w14:paraId="73F29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7F83D20">
            <w:pPr>
              <w:adjustRightInd w:val="0"/>
              <w:snapToGrid w:val="0"/>
              <w:jc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val="en-US" w:eastAsia="zh-CN"/>
              </w:rPr>
              <w:t>7</w:t>
            </w:r>
          </w:p>
        </w:tc>
        <w:tc>
          <w:tcPr>
            <w:tcW w:w="6986" w:type="dxa"/>
            <w:vAlign w:val="center"/>
          </w:tcPr>
          <w:p w14:paraId="7BA1E08C">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投标人关联单位说明</w:t>
            </w:r>
          </w:p>
        </w:tc>
        <w:tc>
          <w:tcPr>
            <w:tcW w:w="756" w:type="dxa"/>
            <w:vAlign w:val="center"/>
          </w:tcPr>
          <w:p w14:paraId="314654D9">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14</w:t>
            </w:r>
          </w:p>
        </w:tc>
      </w:tr>
      <w:tr w14:paraId="3E5DB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9A0513D">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8</w:t>
            </w:r>
          </w:p>
        </w:tc>
        <w:tc>
          <w:tcPr>
            <w:tcW w:w="6986" w:type="dxa"/>
            <w:vAlign w:val="center"/>
          </w:tcPr>
          <w:p w14:paraId="4618B234">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电子文件与备份文件内容、格式一致性承诺函</w:t>
            </w:r>
          </w:p>
        </w:tc>
        <w:tc>
          <w:tcPr>
            <w:tcW w:w="756" w:type="dxa"/>
            <w:vAlign w:val="center"/>
          </w:tcPr>
          <w:p w14:paraId="544CD23D">
            <w:pPr>
              <w:adjustRightInd w:val="0"/>
              <w:snapToGrid w:val="0"/>
              <w:jc w:val="center"/>
              <w:rPr>
                <w:rFonts w:hint="default"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15</w:t>
            </w:r>
          </w:p>
        </w:tc>
      </w:tr>
    </w:tbl>
    <w:p w14:paraId="41D9B949">
      <w:pPr>
        <w:snapToGrid w:val="0"/>
        <w:spacing w:before="159" w:beforeLines="50"/>
        <w:rPr>
          <w:rFonts w:hint="eastAsia" w:ascii="仿宋" w:hAnsi="仿宋" w:eastAsia="仿宋" w:cs="仿宋"/>
          <w:b/>
          <w:color w:val="auto"/>
          <w:sz w:val="24"/>
          <w:highlight w:val="none"/>
        </w:rPr>
      </w:pPr>
      <w:bookmarkStart w:id="80" w:name="_Toc24432_WPSOffice_Level2"/>
      <w:bookmarkStart w:id="81" w:name="_Toc27769_WPSOffice_Level2"/>
      <w:r>
        <w:rPr>
          <w:rFonts w:hint="eastAsia" w:ascii="仿宋" w:hAnsi="仿宋" w:eastAsia="仿宋" w:cs="仿宋"/>
          <w:b/>
          <w:color w:val="auto"/>
          <w:sz w:val="24"/>
          <w:highlight w:val="none"/>
        </w:rPr>
        <w:t>四、其他材料</w:t>
      </w:r>
      <w:bookmarkEnd w:id="80"/>
      <w:bookmarkEnd w:id="81"/>
      <w:r>
        <w:rPr>
          <w:rFonts w:hint="eastAsia" w:ascii="仿宋" w:hAnsi="仿宋" w:eastAsia="仿宋" w:cs="仿宋"/>
          <w:b/>
          <w:color w:val="auto"/>
          <w:sz w:val="24"/>
          <w:highlight w:val="none"/>
        </w:rPr>
        <w:t>（如有，请提供；如未提供，投标文件不作无效处理）</w:t>
      </w:r>
    </w:p>
    <w:tbl>
      <w:tblPr>
        <w:tblStyle w:val="24"/>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6DD92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blHeader/>
          <w:jc w:val="center"/>
        </w:trPr>
        <w:tc>
          <w:tcPr>
            <w:tcW w:w="668" w:type="dxa"/>
            <w:vAlign w:val="center"/>
          </w:tcPr>
          <w:p w14:paraId="705D14AC">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序号</w:t>
            </w:r>
          </w:p>
        </w:tc>
        <w:tc>
          <w:tcPr>
            <w:tcW w:w="6985" w:type="dxa"/>
            <w:vAlign w:val="center"/>
          </w:tcPr>
          <w:p w14:paraId="303AC63F">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其他材料</w:t>
            </w:r>
          </w:p>
        </w:tc>
        <w:tc>
          <w:tcPr>
            <w:tcW w:w="756" w:type="dxa"/>
            <w:vAlign w:val="center"/>
          </w:tcPr>
          <w:p w14:paraId="342CF03C">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格式</w:t>
            </w:r>
          </w:p>
        </w:tc>
      </w:tr>
      <w:tr w14:paraId="56FFB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668" w:type="dxa"/>
            <w:vAlign w:val="center"/>
          </w:tcPr>
          <w:p w14:paraId="1619BA96">
            <w:pPr>
              <w:adjustRightInd w:val="0"/>
              <w:snapToGrid w:val="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6985" w:type="dxa"/>
            <w:vAlign w:val="center"/>
          </w:tcPr>
          <w:p w14:paraId="1C47E319">
            <w:pPr>
              <w:adjustRightInd w:val="0"/>
              <w:snapToGri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国家确定的认证机构出具的、处于有效期之内的《节能产品、环境标志产品认证证书》（非政府强制采购的节能产品可以提供） </w:t>
            </w:r>
          </w:p>
        </w:tc>
        <w:tc>
          <w:tcPr>
            <w:tcW w:w="756" w:type="dxa"/>
            <w:vAlign w:val="center"/>
          </w:tcPr>
          <w:p w14:paraId="6A2962D2">
            <w:pPr>
              <w:adjustRightInd w:val="0"/>
              <w:snapToGrid w:val="0"/>
              <w:jc w:val="center"/>
              <w:rPr>
                <w:rFonts w:hint="eastAsia" w:ascii="仿宋" w:hAnsi="仿宋" w:eastAsia="仿宋" w:cs="仿宋"/>
                <w:color w:val="auto"/>
                <w:kern w:val="0"/>
                <w:szCs w:val="21"/>
                <w:highlight w:val="none"/>
              </w:rPr>
            </w:pPr>
          </w:p>
        </w:tc>
      </w:tr>
      <w:tr w14:paraId="54864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11F6C471">
            <w:pPr>
              <w:adjustRightInd w:val="0"/>
              <w:snapToGrid w:val="0"/>
              <w:jc w:val="center"/>
              <w:rPr>
                <w:rFonts w:hint="eastAsia" w:ascii="仿宋" w:hAnsi="仿宋" w:eastAsia="仿宋" w:cs="仿宋"/>
                <w:color w:val="auto"/>
                <w:kern w:val="0"/>
                <w:szCs w:val="21"/>
                <w:highlight w:val="none"/>
                <w:lang w:eastAsia="zh-CN"/>
              </w:rPr>
            </w:pPr>
            <w:bookmarkStart w:id="82" w:name="_Toc24011_WPSOffice_Level2"/>
            <w:bookmarkStart w:id="83" w:name="_Toc23127_WPSOffice_Level2"/>
            <w:r>
              <w:rPr>
                <w:rFonts w:hint="eastAsia" w:ascii="仿宋" w:hAnsi="仿宋" w:eastAsia="仿宋" w:cs="仿宋"/>
                <w:color w:val="auto"/>
                <w:kern w:val="0"/>
                <w:szCs w:val="21"/>
                <w:highlight w:val="none"/>
              </w:rPr>
              <w:t>2</w:t>
            </w:r>
          </w:p>
        </w:tc>
        <w:tc>
          <w:tcPr>
            <w:tcW w:w="6985" w:type="dxa"/>
            <w:vAlign w:val="center"/>
          </w:tcPr>
          <w:p w14:paraId="5E7B945F">
            <w:pPr>
              <w:adjustRightInd w:val="0"/>
              <w:snapToGrid w:val="0"/>
              <w:ind w:left="25" w:leftChars="12"/>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监狱企业证明文件</w:t>
            </w:r>
          </w:p>
        </w:tc>
        <w:tc>
          <w:tcPr>
            <w:tcW w:w="756" w:type="dxa"/>
            <w:vAlign w:val="center"/>
          </w:tcPr>
          <w:p w14:paraId="118ECF8D">
            <w:pPr>
              <w:adjustRightInd w:val="0"/>
              <w:snapToGrid w:val="0"/>
              <w:jc w:val="center"/>
              <w:rPr>
                <w:rFonts w:hint="eastAsia" w:ascii="仿宋" w:hAnsi="仿宋" w:eastAsia="仿宋" w:cs="仿宋"/>
                <w:color w:val="auto"/>
                <w:kern w:val="0"/>
                <w:szCs w:val="21"/>
                <w:highlight w:val="none"/>
              </w:rPr>
            </w:pPr>
          </w:p>
        </w:tc>
      </w:tr>
      <w:tr w14:paraId="19F2D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7B007A31">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3</w:t>
            </w:r>
          </w:p>
        </w:tc>
        <w:tc>
          <w:tcPr>
            <w:tcW w:w="6985" w:type="dxa"/>
            <w:vAlign w:val="center"/>
          </w:tcPr>
          <w:p w14:paraId="5D39B70F">
            <w:pPr>
              <w:adjustRightInd w:val="0"/>
              <w:snapToGrid w:val="0"/>
              <w:ind w:left="25" w:leftChars="12"/>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中小企业声明函</w:t>
            </w:r>
          </w:p>
        </w:tc>
        <w:tc>
          <w:tcPr>
            <w:tcW w:w="756" w:type="dxa"/>
            <w:vAlign w:val="center"/>
          </w:tcPr>
          <w:p w14:paraId="3208E965">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w:t>
            </w:r>
            <w:r>
              <w:rPr>
                <w:rFonts w:hint="eastAsia" w:ascii="仿宋" w:hAnsi="仿宋" w:cs="仿宋"/>
                <w:color w:val="auto"/>
                <w:kern w:val="0"/>
                <w:szCs w:val="21"/>
                <w:highlight w:val="none"/>
                <w:lang w:val="en-US" w:eastAsia="zh-CN"/>
              </w:rPr>
              <w:t>6</w:t>
            </w:r>
          </w:p>
        </w:tc>
      </w:tr>
      <w:tr w14:paraId="1162A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0E996EF5">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4</w:t>
            </w:r>
          </w:p>
        </w:tc>
        <w:tc>
          <w:tcPr>
            <w:tcW w:w="6985" w:type="dxa"/>
            <w:vAlign w:val="center"/>
          </w:tcPr>
          <w:p w14:paraId="1C2F286F">
            <w:pPr>
              <w:adjustRightInd w:val="0"/>
              <w:snapToGrid w:val="0"/>
              <w:ind w:left="25" w:leftChars="12"/>
              <w:rPr>
                <w:rFonts w:hint="eastAsia" w:ascii="仿宋" w:hAnsi="仿宋" w:eastAsia="仿宋" w:cs="仿宋"/>
                <w:color w:val="auto"/>
                <w:szCs w:val="21"/>
                <w:highlight w:val="none"/>
              </w:rPr>
            </w:pPr>
            <w:r>
              <w:rPr>
                <w:rFonts w:hint="eastAsia" w:ascii="仿宋" w:hAnsi="仿宋" w:eastAsia="仿宋" w:cs="仿宋"/>
                <w:color w:val="auto"/>
                <w:szCs w:val="21"/>
                <w:highlight w:val="none"/>
              </w:rPr>
              <w:t>残疾人福利性单位声明函</w:t>
            </w:r>
          </w:p>
        </w:tc>
        <w:tc>
          <w:tcPr>
            <w:tcW w:w="756" w:type="dxa"/>
            <w:vAlign w:val="center"/>
          </w:tcPr>
          <w:p w14:paraId="339129DF">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w:t>
            </w:r>
            <w:r>
              <w:rPr>
                <w:rFonts w:hint="eastAsia" w:ascii="仿宋" w:hAnsi="仿宋" w:cs="仿宋"/>
                <w:color w:val="auto"/>
                <w:kern w:val="0"/>
                <w:szCs w:val="21"/>
                <w:highlight w:val="none"/>
                <w:lang w:val="en-US" w:eastAsia="zh-CN"/>
              </w:rPr>
              <w:t>7</w:t>
            </w:r>
          </w:p>
        </w:tc>
      </w:tr>
      <w:tr w14:paraId="5BF75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1EFEEBD4">
            <w:pPr>
              <w:adjustRightInd w:val="0"/>
              <w:snapToGrid w:val="0"/>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rPr>
              <w:t>5</w:t>
            </w:r>
          </w:p>
        </w:tc>
        <w:tc>
          <w:tcPr>
            <w:tcW w:w="6985" w:type="dxa"/>
            <w:vAlign w:val="center"/>
          </w:tcPr>
          <w:p w14:paraId="7A523E60">
            <w:pPr>
              <w:adjustRightInd w:val="0"/>
              <w:snapToGrid w:val="0"/>
              <w:ind w:left="25" w:leftChars="12"/>
              <w:rPr>
                <w:rFonts w:hint="eastAsia" w:ascii="仿宋" w:hAnsi="仿宋" w:eastAsia="仿宋" w:cs="仿宋"/>
                <w:color w:val="auto"/>
                <w:szCs w:val="21"/>
                <w:highlight w:val="none"/>
              </w:rPr>
            </w:pPr>
            <w:r>
              <w:rPr>
                <w:rFonts w:hint="eastAsia" w:ascii="仿宋" w:hAnsi="仿宋" w:eastAsia="仿宋" w:cs="仿宋"/>
                <w:color w:val="auto"/>
                <w:szCs w:val="21"/>
                <w:highlight w:val="none"/>
              </w:rPr>
              <w:t>列入《</w:t>
            </w:r>
            <w:r>
              <w:rPr>
                <w:rFonts w:hint="eastAsia" w:ascii="仿宋" w:hAnsi="仿宋" w:eastAsia="仿宋" w:cs="仿宋"/>
                <w:color w:val="auto"/>
                <w:szCs w:val="21"/>
                <w:highlight w:val="none"/>
                <w:lang w:eastAsia="zh-CN"/>
              </w:rPr>
              <w:t>创新产品和服务目录</w:t>
            </w:r>
            <w:r>
              <w:rPr>
                <w:rFonts w:hint="eastAsia" w:ascii="仿宋" w:hAnsi="仿宋" w:eastAsia="仿宋" w:cs="仿宋"/>
                <w:color w:val="auto"/>
                <w:szCs w:val="21"/>
                <w:highlight w:val="none"/>
              </w:rPr>
              <w:t>》内的产品、服务的证明材料</w:t>
            </w:r>
          </w:p>
        </w:tc>
        <w:tc>
          <w:tcPr>
            <w:tcW w:w="756" w:type="dxa"/>
            <w:vAlign w:val="center"/>
          </w:tcPr>
          <w:p w14:paraId="3DB61BC0">
            <w:pPr>
              <w:adjustRightInd w:val="0"/>
              <w:snapToGrid w:val="0"/>
              <w:jc w:val="center"/>
              <w:rPr>
                <w:rFonts w:hint="eastAsia" w:ascii="仿宋" w:hAnsi="仿宋" w:eastAsia="仿宋" w:cs="仿宋"/>
                <w:color w:val="auto"/>
                <w:kern w:val="0"/>
                <w:szCs w:val="21"/>
                <w:highlight w:val="none"/>
              </w:rPr>
            </w:pPr>
          </w:p>
        </w:tc>
      </w:tr>
      <w:tr w14:paraId="6BDD5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vAlign w:val="center"/>
          </w:tcPr>
          <w:p w14:paraId="5B2051D0">
            <w:pPr>
              <w:adjustRightInd w:val="0"/>
              <w:snapToGrid w:val="0"/>
              <w:jc w:val="center"/>
              <w:rPr>
                <w:rFonts w:hint="eastAsia" w:ascii="仿宋" w:hAnsi="仿宋" w:eastAsia="仿宋" w:cs="仿宋"/>
                <w:color w:val="auto"/>
                <w:kern w:val="0"/>
                <w:szCs w:val="21"/>
                <w:highlight w:val="none"/>
              </w:rPr>
            </w:pPr>
          </w:p>
        </w:tc>
        <w:tc>
          <w:tcPr>
            <w:tcW w:w="6985" w:type="dxa"/>
            <w:vAlign w:val="center"/>
          </w:tcPr>
          <w:p w14:paraId="379966B6">
            <w:pPr>
              <w:adjustRightInd w:val="0"/>
              <w:snapToGrid w:val="0"/>
              <w:ind w:left="25" w:leftChars="12"/>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w:t>
            </w:r>
          </w:p>
        </w:tc>
        <w:tc>
          <w:tcPr>
            <w:tcW w:w="756" w:type="dxa"/>
            <w:vAlign w:val="center"/>
          </w:tcPr>
          <w:p w14:paraId="6E5E9BD1">
            <w:pPr>
              <w:adjustRightInd w:val="0"/>
              <w:snapToGrid w:val="0"/>
              <w:jc w:val="center"/>
              <w:rPr>
                <w:rFonts w:hint="eastAsia" w:ascii="仿宋" w:hAnsi="仿宋" w:eastAsia="仿宋" w:cs="仿宋"/>
                <w:color w:val="auto"/>
                <w:kern w:val="0"/>
                <w:szCs w:val="21"/>
                <w:highlight w:val="none"/>
              </w:rPr>
            </w:pPr>
          </w:p>
        </w:tc>
      </w:tr>
    </w:tbl>
    <w:p w14:paraId="7520BA16">
      <w:pPr>
        <w:adjustRightInd w:val="0"/>
        <w:snapToGrid w:val="0"/>
        <w:spacing w:line="360" w:lineRule="auto"/>
        <w:ind w:firstLine="480" w:firstLineChars="20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重要提示：</w:t>
      </w:r>
      <w:bookmarkEnd w:id="82"/>
      <w:bookmarkEnd w:id="83"/>
    </w:p>
    <w:p w14:paraId="0DAA3114">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1、投标人提供的证明材料，除需要投标人填报或有特殊说明外，均须按要求提供。</w:t>
      </w:r>
      <w:r>
        <w:rPr>
          <w:rFonts w:hint="eastAsia" w:ascii="仿宋" w:hAnsi="仿宋" w:eastAsia="仿宋" w:cs="仿宋"/>
          <w:b/>
          <w:bCs/>
          <w:color w:val="auto"/>
          <w:szCs w:val="21"/>
          <w:highlight w:val="none"/>
        </w:rPr>
        <w:t xml:space="preserve"> </w:t>
      </w:r>
    </w:p>
    <w:p w14:paraId="5C5051B9">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2、投标人在编制投标文件时，对于给定格式的文件内容，必须按照给定的标准格式进行填报；对于没有给定标准格式的文件内容，可以由投标人自行设计。</w:t>
      </w:r>
    </w:p>
    <w:p w14:paraId="39A588A3">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3、投标文件应用中文书写。投标文件中所附或所引用的材料不是中文时，应附中文译本，并加盖单位公章（自然人投标的，无需加盖单位公章，需要签字）。</w:t>
      </w:r>
    </w:p>
    <w:p w14:paraId="7EEFAFD9">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szCs w:val="21"/>
          <w:highlight w:val="none"/>
        </w:rPr>
        <w:t>4、</w:t>
      </w:r>
      <w:r>
        <w:rPr>
          <w:rFonts w:hint="eastAsia" w:ascii="仿宋" w:hAnsi="仿宋" w:eastAsia="仿宋" w:cs="仿宋"/>
          <w:b/>
          <w:bCs/>
          <w:color w:val="auto"/>
          <w:szCs w:val="21"/>
          <w:highlight w:val="none"/>
        </w:rPr>
        <w:t>“资格证明材料”</w:t>
      </w:r>
      <w:r>
        <w:rPr>
          <w:rFonts w:hint="eastAsia" w:ascii="仿宋" w:hAnsi="仿宋" w:eastAsia="仿宋" w:cs="仿宋"/>
          <w:color w:val="auto"/>
          <w:highlight w:val="none"/>
        </w:rPr>
        <w:t>所列内容即为采购项目的资格审查条件，有一项不符合要求，不能进入下一阶段评审。</w:t>
      </w:r>
    </w:p>
    <w:p w14:paraId="168A8E28">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5、</w:t>
      </w:r>
      <w:r>
        <w:rPr>
          <w:rFonts w:hint="eastAsia" w:ascii="仿宋" w:hAnsi="仿宋" w:eastAsia="仿宋" w:cs="仿宋"/>
          <w:b/>
          <w:bCs/>
          <w:color w:val="auto"/>
          <w:szCs w:val="21"/>
          <w:highlight w:val="none"/>
        </w:rPr>
        <w:t>“符合性证明材料”</w:t>
      </w:r>
      <w:r>
        <w:rPr>
          <w:rFonts w:hint="eastAsia" w:ascii="仿宋" w:hAnsi="仿宋" w:eastAsia="仿宋" w:cs="仿宋"/>
          <w:color w:val="auto"/>
          <w:highlight w:val="none"/>
        </w:rPr>
        <w:t>所列内容即为采购项目的符合性审查条件，有一项不符合要求，不能进入下一阶段评审。</w:t>
      </w:r>
    </w:p>
    <w:p w14:paraId="3B7C34FD">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highlight w:val="none"/>
        </w:rPr>
        <w:t>6、</w:t>
      </w:r>
      <w:r>
        <w:rPr>
          <w:rFonts w:hint="eastAsia" w:ascii="仿宋" w:hAnsi="仿宋" w:eastAsia="仿宋" w:cs="仿宋"/>
          <w:color w:val="auto"/>
          <w:szCs w:val="21"/>
          <w:highlight w:val="none"/>
        </w:rPr>
        <w:t>“其他材料”</w:t>
      </w:r>
    </w:p>
    <w:p w14:paraId="03B59036">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（1）</w:t>
      </w:r>
      <w:r>
        <w:rPr>
          <w:rFonts w:hint="eastAsia" w:ascii="仿宋" w:hAnsi="仿宋" w:eastAsia="仿宋" w:cs="仿宋"/>
          <w:color w:val="auto"/>
          <w:kern w:val="0"/>
          <w:szCs w:val="21"/>
          <w:highlight w:val="none"/>
        </w:rPr>
        <w:t>综合评分法：</w:t>
      </w:r>
      <w:r>
        <w:rPr>
          <w:rFonts w:hint="eastAsia" w:ascii="仿宋" w:hAnsi="仿宋" w:eastAsia="仿宋" w:cs="仿宋"/>
          <w:color w:val="auto"/>
          <w:szCs w:val="21"/>
          <w:highlight w:val="none"/>
        </w:rPr>
        <w:t>投标人可就</w:t>
      </w:r>
      <w:r>
        <w:rPr>
          <w:rFonts w:hint="eastAsia" w:ascii="仿宋" w:hAnsi="仿宋" w:eastAsia="仿宋" w:cs="仿宋"/>
          <w:color w:val="auto"/>
          <w:kern w:val="0"/>
          <w:szCs w:val="21"/>
          <w:highlight w:val="none"/>
        </w:rPr>
        <w:t>招标文件要求以及评分细则中各项要求提供相应材料。</w:t>
      </w:r>
    </w:p>
    <w:p w14:paraId="6A04CD61">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（2）</w:t>
      </w:r>
      <w:r>
        <w:rPr>
          <w:rFonts w:hint="eastAsia" w:ascii="仿宋" w:hAnsi="仿宋" w:eastAsia="仿宋" w:cs="仿宋"/>
          <w:color w:val="auto"/>
          <w:kern w:val="0"/>
          <w:szCs w:val="21"/>
          <w:highlight w:val="none"/>
        </w:rPr>
        <w:t>最低评标价法：</w:t>
      </w:r>
      <w:r>
        <w:rPr>
          <w:rFonts w:hint="eastAsia" w:ascii="仿宋" w:hAnsi="仿宋" w:eastAsia="仿宋" w:cs="仿宋"/>
          <w:color w:val="auto"/>
          <w:szCs w:val="21"/>
          <w:highlight w:val="none"/>
        </w:rPr>
        <w:t>投标人可就</w:t>
      </w:r>
      <w:r>
        <w:rPr>
          <w:rFonts w:hint="eastAsia" w:ascii="仿宋" w:hAnsi="仿宋" w:eastAsia="仿宋" w:cs="仿宋"/>
          <w:color w:val="auto"/>
          <w:kern w:val="0"/>
          <w:szCs w:val="21"/>
          <w:highlight w:val="none"/>
        </w:rPr>
        <w:t>招标文件要求提供相应材料。</w:t>
      </w:r>
    </w:p>
    <w:p w14:paraId="190A766E">
      <w:pPr>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r>
    </w:p>
    <w:p w14:paraId="5B229DCB">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格式1</w:t>
      </w:r>
    </w:p>
    <w:p w14:paraId="5FDEFB58">
      <w:pPr>
        <w:jc w:val="center"/>
        <w:rPr>
          <w:rFonts w:hint="eastAsia" w:ascii="仿宋" w:hAnsi="仿宋" w:eastAsia="仿宋" w:cs="仿宋"/>
          <w:b/>
          <w:bCs/>
          <w:color w:val="auto"/>
          <w:sz w:val="32"/>
          <w:szCs w:val="32"/>
          <w:highlight w:val="none"/>
        </w:rPr>
      </w:pPr>
      <w:bookmarkStart w:id="84" w:name="_Toc26322_WPSOffice_Level2"/>
      <w:bookmarkStart w:id="85" w:name="_Toc21090_WPSOffice_Level2"/>
      <w:r>
        <w:rPr>
          <w:rFonts w:hint="eastAsia" w:ascii="仿宋" w:hAnsi="仿宋" w:eastAsia="仿宋" w:cs="仿宋"/>
          <w:b/>
          <w:bCs/>
          <w:color w:val="auto"/>
          <w:sz w:val="32"/>
          <w:szCs w:val="32"/>
          <w:highlight w:val="none"/>
        </w:rPr>
        <w:t>备份投标文件外封面、封口格式</w:t>
      </w:r>
      <w:bookmarkEnd w:id="84"/>
      <w:bookmarkEnd w:id="85"/>
    </w:p>
    <w:p w14:paraId="546B5735">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封面格式：</w:t>
      </w:r>
    </w:p>
    <w:p w14:paraId="43269797">
      <w:pPr>
        <w:pStyle w:val="22"/>
        <w:ind w:firstLine="210"/>
        <w:rPr>
          <w:rFonts w:hint="eastAsia" w:ascii="仿宋" w:hAnsi="仿宋" w:eastAsia="仿宋" w:cs="仿宋"/>
          <w:color w:val="auto"/>
          <w:highlight w:val="none"/>
        </w:rPr>
      </w:pPr>
    </w:p>
    <w:tbl>
      <w:tblPr>
        <w:tblStyle w:val="24"/>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1A778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90" w:hRule="atLeast"/>
          <w:jc w:val="center"/>
        </w:trPr>
        <w:tc>
          <w:tcPr>
            <w:tcW w:w="5960" w:type="dxa"/>
          </w:tcPr>
          <w:p w14:paraId="015DA4E7">
            <w:pPr>
              <w:jc w:val="center"/>
              <w:rPr>
                <w:rFonts w:hint="eastAsia" w:ascii="仿宋" w:hAnsi="仿宋" w:eastAsia="仿宋" w:cs="仿宋"/>
                <w:b/>
                <w:bCs/>
                <w:color w:val="auto"/>
                <w:highlight w:val="none"/>
              </w:rPr>
            </w:pPr>
          </w:p>
          <w:p w14:paraId="01DD761F">
            <w:pPr>
              <w:jc w:val="center"/>
              <w:rPr>
                <w:rFonts w:hint="eastAsia" w:ascii="仿宋" w:hAnsi="仿宋" w:eastAsia="仿宋" w:cs="仿宋"/>
                <w:b/>
                <w:bCs/>
                <w:color w:val="auto"/>
                <w:highlight w:val="none"/>
              </w:rPr>
            </w:pPr>
          </w:p>
          <w:p w14:paraId="55460D0C">
            <w:pPr>
              <w:jc w:val="center"/>
              <w:rPr>
                <w:rFonts w:hint="eastAsia" w:ascii="仿宋" w:hAnsi="仿宋" w:eastAsia="仿宋" w:cs="仿宋"/>
                <w:b/>
                <w:bCs/>
                <w:color w:val="auto"/>
                <w:highlight w:val="none"/>
              </w:rPr>
            </w:pPr>
          </w:p>
          <w:p w14:paraId="24916E73">
            <w:pPr>
              <w:jc w:val="center"/>
              <w:rPr>
                <w:rFonts w:hint="eastAsia" w:ascii="仿宋" w:hAnsi="仿宋" w:eastAsia="仿宋" w:cs="仿宋"/>
                <w:b/>
                <w:bCs/>
                <w:color w:val="auto"/>
                <w:highlight w:val="none"/>
              </w:rPr>
            </w:pPr>
          </w:p>
          <w:p w14:paraId="012CD5B4">
            <w:pPr>
              <w:jc w:val="center"/>
              <w:rPr>
                <w:rFonts w:hint="eastAsia" w:ascii="仿宋" w:hAnsi="仿宋" w:eastAsia="仿宋" w:cs="仿宋"/>
                <w:b/>
                <w:bCs/>
                <w:color w:val="auto"/>
                <w:highlight w:val="none"/>
              </w:rPr>
            </w:pPr>
          </w:p>
          <w:p w14:paraId="3162C04E">
            <w:pPr>
              <w:jc w:val="center"/>
              <w:rPr>
                <w:rFonts w:hint="eastAsia" w:ascii="仿宋" w:hAnsi="仿宋" w:eastAsia="仿宋" w:cs="仿宋"/>
                <w:b/>
                <w:bCs/>
                <w:color w:val="auto"/>
                <w:highlight w:val="none"/>
              </w:rPr>
            </w:pPr>
            <w:r>
              <w:rPr>
                <w:rFonts w:hint="eastAsia" w:ascii="仿宋" w:hAnsi="仿宋" w:eastAsia="仿宋" w:cs="仿宋"/>
                <w:b/>
                <w:bCs/>
                <w:color w:val="auto"/>
                <w:sz w:val="44"/>
                <w:szCs w:val="52"/>
                <w:highlight w:val="none"/>
              </w:rPr>
              <w:t>备份投标文件</w:t>
            </w:r>
          </w:p>
          <w:p w14:paraId="6EB2704D">
            <w:pPr>
              <w:jc w:val="left"/>
              <w:rPr>
                <w:rFonts w:hint="eastAsia" w:ascii="仿宋" w:hAnsi="仿宋" w:eastAsia="仿宋" w:cs="仿宋"/>
                <w:color w:val="auto"/>
                <w:highlight w:val="none"/>
              </w:rPr>
            </w:pPr>
          </w:p>
          <w:p w14:paraId="3FEBE8F5">
            <w:pPr>
              <w:ind w:firstLine="2240" w:firstLineChars="7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（U盘）</w:t>
            </w:r>
          </w:p>
          <w:p w14:paraId="64D901D2">
            <w:pPr>
              <w:jc w:val="left"/>
              <w:rPr>
                <w:rFonts w:hint="eastAsia" w:ascii="仿宋" w:hAnsi="仿宋" w:eastAsia="仿宋" w:cs="仿宋"/>
                <w:color w:val="auto"/>
                <w:highlight w:val="none"/>
              </w:rPr>
            </w:pPr>
          </w:p>
          <w:p w14:paraId="20FF3268">
            <w:pPr>
              <w:jc w:val="left"/>
              <w:rPr>
                <w:rFonts w:hint="eastAsia" w:ascii="仿宋" w:hAnsi="仿宋" w:eastAsia="仿宋" w:cs="仿宋"/>
                <w:color w:val="auto"/>
                <w:highlight w:val="none"/>
              </w:rPr>
            </w:pPr>
          </w:p>
          <w:p w14:paraId="6581E2C0">
            <w:pPr>
              <w:jc w:val="left"/>
              <w:rPr>
                <w:rFonts w:hint="eastAsia" w:ascii="仿宋" w:hAnsi="仿宋" w:eastAsia="仿宋" w:cs="仿宋"/>
                <w:color w:val="auto"/>
                <w:highlight w:val="none"/>
              </w:rPr>
            </w:pPr>
          </w:p>
          <w:p w14:paraId="3C597045">
            <w:pPr>
              <w:jc w:val="left"/>
              <w:rPr>
                <w:rFonts w:hint="eastAsia" w:ascii="仿宋" w:hAnsi="仿宋" w:eastAsia="仿宋" w:cs="仿宋"/>
                <w:color w:val="auto"/>
                <w:highlight w:val="none"/>
              </w:rPr>
            </w:pPr>
          </w:p>
          <w:p w14:paraId="5752B98F">
            <w:pPr>
              <w:jc w:val="left"/>
              <w:rPr>
                <w:rFonts w:hint="eastAsia" w:ascii="仿宋" w:hAnsi="仿宋" w:eastAsia="仿宋" w:cs="仿宋"/>
                <w:color w:val="auto"/>
                <w:highlight w:val="none"/>
              </w:rPr>
            </w:pPr>
          </w:p>
          <w:p w14:paraId="603B92DB">
            <w:pPr>
              <w:jc w:val="left"/>
              <w:rPr>
                <w:rFonts w:hint="eastAsia" w:ascii="仿宋" w:hAnsi="仿宋" w:eastAsia="仿宋" w:cs="仿宋"/>
                <w:color w:val="auto"/>
                <w:highlight w:val="none"/>
              </w:rPr>
            </w:pPr>
          </w:p>
          <w:p w14:paraId="07F2B88D">
            <w:pPr>
              <w:jc w:val="left"/>
              <w:rPr>
                <w:rFonts w:hint="eastAsia" w:ascii="仿宋" w:hAnsi="仿宋" w:eastAsia="仿宋" w:cs="仿宋"/>
                <w:color w:val="auto"/>
                <w:highlight w:val="none"/>
              </w:rPr>
            </w:pPr>
            <w:r>
              <w:rPr>
                <w:rFonts w:hint="eastAsia" w:ascii="仿宋" w:hAnsi="仿宋" w:eastAsia="仿宋" w:cs="仿宋"/>
                <w:color w:val="auto"/>
                <w:highlight w:val="none"/>
              </w:rPr>
              <w:t>所投包号：第  包</w:t>
            </w:r>
          </w:p>
          <w:p w14:paraId="7865D8B0">
            <w:pPr>
              <w:jc w:val="left"/>
              <w:rPr>
                <w:rFonts w:hint="eastAsia" w:ascii="仿宋" w:hAnsi="仿宋" w:eastAsia="仿宋" w:cs="仿宋"/>
                <w:color w:val="auto"/>
                <w:highlight w:val="none"/>
              </w:rPr>
            </w:pPr>
          </w:p>
          <w:p w14:paraId="2692ACC6">
            <w:pPr>
              <w:jc w:val="left"/>
              <w:rPr>
                <w:rFonts w:hint="eastAsia" w:ascii="仿宋" w:hAnsi="仿宋" w:eastAsia="仿宋" w:cs="仿宋"/>
                <w:color w:val="auto"/>
                <w:highlight w:val="none"/>
              </w:rPr>
            </w:pPr>
            <w:r>
              <w:rPr>
                <w:rFonts w:hint="eastAsia" w:ascii="仿宋" w:hAnsi="仿宋" w:eastAsia="仿宋" w:cs="仿宋"/>
                <w:color w:val="auto"/>
                <w:highlight w:val="none"/>
              </w:rPr>
              <w:t>项目名称：</w:t>
            </w:r>
          </w:p>
          <w:p w14:paraId="7BE8B5DB">
            <w:pPr>
              <w:jc w:val="left"/>
              <w:rPr>
                <w:rFonts w:hint="eastAsia" w:ascii="仿宋" w:hAnsi="仿宋" w:eastAsia="仿宋" w:cs="仿宋"/>
                <w:color w:val="auto"/>
                <w:highlight w:val="none"/>
              </w:rPr>
            </w:pPr>
          </w:p>
          <w:p w14:paraId="1C2C32AE">
            <w:pPr>
              <w:jc w:val="left"/>
              <w:rPr>
                <w:rFonts w:hint="eastAsia" w:ascii="仿宋" w:hAnsi="仿宋" w:eastAsia="仿宋" w:cs="仿宋"/>
                <w:color w:val="auto"/>
                <w:highlight w:val="none"/>
              </w:rPr>
            </w:pPr>
            <w:r>
              <w:rPr>
                <w:rFonts w:hint="eastAsia" w:ascii="仿宋" w:hAnsi="仿宋" w:eastAsia="仿宋" w:cs="仿宋"/>
                <w:color w:val="auto"/>
                <w:highlight w:val="none"/>
              </w:rPr>
              <w:t>项目编号：</w:t>
            </w:r>
          </w:p>
          <w:p w14:paraId="51EA21BA">
            <w:pPr>
              <w:rPr>
                <w:rFonts w:hint="eastAsia" w:ascii="仿宋" w:hAnsi="仿宋" w:eastAsia="仿宋" w:cs="仿宋"/>
                <w:color w:val="auto"/>
                <w:highlight w:val="none"/>
              </w:rPr>
            </w:pPr>
          </w:p>
          <w:p w14:paraId="624D7AF4">
            <w:pPr>
              <w:jc w:val="left"/>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p>
        </w:tc>
      </w:tr>
    </w:tbl>
    <w:p w14:paraId="2A1D9007">
      <w:pPr>
        <w:rPr>
          <w:rFonts w:hint="eastAsia" w:ascii="仿宋" w:hAnsi="仿宋" w:eastAsia="仿宋" w:cs="仿宋"/>
          <w:color w:val="auto"/>
          <w:highlight w:val="none"/>
        </w:rPr>
      </w:pPr>
    </w:p>
    <w:p w14:paraId="7D4E2F68">
      <w:pPr>
        <w:rPr>
          <w:rFonts w:hint="eastAsia" w:ascii="仿宋" w:hAnsi="仿宋" w:eastAsia="仿宋" w:cs="仿宋"/>
          <w:color w:val="auto"/>
          <w:highlight w:val="none"/>
        </w:rPr>
      </w:pPr>
    </w:p>
    <w:p w14:paraId="6DB5D916">
      <w:pPr>
        <w:rPr>
          <w:rFonts w:hint="eastAsia" w:ascii="仿宋" w:hAnsi="仿宋" w:eastAsia="仿宋" w:cs="仿宋"/>
          <w:color w:val="auto"/>
          <w:highlight w:val="none"/>
        </w:rPr>
      </w:pPr>
      <w:r>
        <w:rPr>
          <w:rFonts w:hint="eastAsia" w:ascii="仿宋" w:hAnsi="仿宋" w:eastAsia="仿宋" w:cs="仿宋"/>
          <w:color w:val="auto"/>
          <w:sz w:val="24"/>
          <w:szCs w:val="32"/>
          <w:highlight w:val="none"/>
        </w:rPr>
        <w:t>封口格式：</w:t>
      </w:r>
    </w:p>
    <w:tbl>
      <w:tblPr>
        <w:tblStyle w:val="24"/>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0D242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664BFC8D">
            <w:pPr>
              <w:jc w:val="center"/>
              <w:rPr>
                <w:rFonts w:hint="eastAsia" w:ascii="仿宋" w:hAnsi="仿宋" w:eastAsia="仿宋" w:cs="仿宋"/>
                <w:color w:val="auto"/>
                <w:highlight w:val="none"/>
              </w:rPr>
            </w:pPr>
            <w:r>
              <w:rPr>
                <w:rFonts w:hint="eastAsia" w:ascii="仿宋" w:hAnsi="仿宋" w:eastAsia="仿宋" w:cs="仿宋"/>
                <w:color w:val="auto"/>
                <w:highlight w:val="none"/>
              </w:rPr>
              <w:t>——于   年  月  日   时之前不准启封（公章）——</w:t>
            </w:r>
          </w:p>
        </w:tc>
      </w:tr>
    </w:tbl>
    <w:p w14:paraId="4366DE70">
      <w:pPr>
        <w:rPr>
          <w:rFonts w:hint="eastAsia" w:ascii="仿宋" w:hAnsi="仿宋" w:eastAsia="仿宋" w:cs="仿宋"/>
          <w:color w:val="auto"/>
          <w:highlight w:val="none"/>
        </w:rPr>
      </w:pPr>
    </w:p>
    <w:p w14:paraId="1E304A13">
      <w:pPr>
        <w:rPr>
          <w:rFonts w:hint="eastAsia" w:ascii="仿宋" w:hAnsi="仿宋" w:eastAsia="仿宋" w:cs="仿宋"/>
          <w:color w:val="auto"/>
          <w:highlight w:val="none"/>
        </w:rPr>
      </w:pPr>
    </w:p>
    <w:p w14:paraId="0D43B1BE">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r>
    </w:p>
    <w:p w14:paraId="5E0FFC70">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格式2</w:t>
      </w:r>
    </w:p>
    <w:p w14:paraId="46E28516">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投标文件的封皮</w:t>
      </w:r>
    </w:p>
    <w:p w14:paraId="159EAB4E">
      <w:pPr>
        <w:rPr>
          <w:rFonts w:hint="eastAsia" w:ascii="仿宋" w:hAnsi="仿宋" w:eastAsia="仿宋" w:cs="仿宋"/>
          <w:color w:val="auto"/>
          <w:highlight w:val="none"/>
        </w:rPr>
      </w:pPr>
    </w:p>
    <w:p w14:paraId="5AD99607">
      <w:pPr>
        <w:rPr>
          <w:rFonts w:hint="eastAsia" w:ascii="仿宋" w:hAnsi="仿宋" w:eastAsia="仿宋" w:cs="仿宋"/>
          <w:color w:val="auto"/>
          <w:highlight w:val="none"/>
        </w:rPr>
      </w:pPr>
    </w:p>
    <w:p w14:paraId="01171208">
      <w:pPr>
        <w:rPr>
          <w:rFonts w:hint="eastAsia" w:ascii="仿宋" w:hAnsi="仿宋" w:eastAsia="仿宋" w:cs="仿宋"/>
          <w:color w:val="auto"/>
          <w:highlight w:val="none"/>
        </w:rPr>
      </w:pPr>
    </w:p>
    <w:p w14:paraId="32E4ADC8">
      <w:pPr>
        <w:rPr>
          <w:rFonts w:hint="eastAsia" w:ascii="仿宋" w:hAnsi="仿宋" w:eastAsia="仿宋" w:cs="仿宋"/>
          <w:color w:val="auto"/>
          <w:highlight w:val="none"/>
        </w:rPr>
      </w:pPr>
    </w:p>
    <w:p w14:paraId="5F038031">
      <w:pPr>
        <w:rPr>
          <w:rFonts w:hint="eastAsia" w:ascii="仿宋" w:hAnsi="仿宋" w:eastAsia="仿宋" w:cs="仿宋"/>
          <w:color w:val="auto"/>
          <w:highlight w:val="none"/>
        </w:rPr>
      </w:pPr>
    </w:p>
    <w:p w14:paraId="429D3D04">
      <w:pPr>
        <w:rPr>
          <w:rFonts w:hint="eastAsia" w:ascii="仿宋" w:hAnsi="仿宋" w:eastAsia="仿宋" w:cs="仿宋"/>
          <w:color w:val="auto"/>
          <w:highlight w:val="none"/>
        </w:rPr>
      </w:pPr>
    </w:p>
    <w:p w14:paraId="6CA0E784">
      <w:pPr>
        <w:rPr>
          <w:rFonts w:hint="eastAsia" w:ascii="仿宋" w:hAnsi="仿宋" w:eastAsia="仿宋" w:cs="仿宋"/>
          <w:color w:val="auto"/>
          <w:highlight w:val="none"/>
        </w:rPr>
      </w:pPr>
    </w:p>
    <w:p w14:paraId="1822A776">
      <w:pPr>
        <w:rPr>
          <w:rFonts w:hint="eastAsia" w:ascii="仿宋" w:hAnsi="仿宋" w:eastAsia="仿宋" w:cs="仿宋"/>
          <w:color w:val="auto"/>
          <w:highlight w:val="none"/>
        </w:rPr>
      </w:pPr>
    </w:p>
    <w:p w14:paraId="4E6DC35D">
      <w:pPr>
        <w:rPr>
          <w:rFonts w:hint="eastAsia" w:ascii="仿宋" w:hAnsi="仿宋" w:eastAsia="仿宋" w:cs="仿宋"/>
          <w:color w:val="auto"/>
          <w:highlight w:val="none"/>
        </w:rPr>
      </w:pPr>
    </w:p>
    <w:p w14:paraId="62D27E01">
      <w:pPr>
        <w:rPr>
          <w:rFonts w:hint="eastAsia" w:ascii="仿宋" w:hAnsi="仿宋" w:eastAsia="仿宋" w:cs="仿宋"/>
          <w:color w:val="auto"/>
          <w:highlight w:val="none"/>
        </w:rPr>
      </w:pPr>
    </w:p>
    <w:p w14:paraId="09ED7364">
      <w:pPr>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投  标  文  件</w:t>
      </w:r>
    </w:p>
    <w:p w14:paraId="727C8B33">
      <w:pPr>
        <w:rPr>
          <w:rFonts w:hint="eastAsia" w:ascii="仿宋" w:hAnsi="仿宋" w:eastAsia="仿宋" w:cs="仿宋"/>
          <w:color w:val="auto"/>
          <w:highlight w:val="none"/>
        </w:rPr>
      </w:pPr>
    </w:p>
    <w:p w14:paraId="365C310F">
      <w:pPr>
        <w:rPr>
          <w:rFonts w:hint="eastAsia" w:ascii="仿宋" w:hAnsi="仿宋" w:eastAsia="仿宋" w:cs="仿宋"/>
          <w:color w:val="auto"/>
          <w:highlight w:val="none"/>
        </w:rPr>
      </w:pPr>
    </w:p>
    <w:p w14:paraId="46CCE109">
      <w:pPr>
        <w:rPr>
          <w:rFonts w:hint="eastAsia" w:ascii="仿宋" w:hAnsi="仿宋" w:eastAsia="仿宋" w:cs="仿宋"/>
          <w:color w:val="auto"/>
          <w:highlight w:val="none"/>
        </w:rPr>
      </w:pPr>
    </w:p>
    <w:p w14:paraId="3F23863F">
      <w:pPr>
        <w:rPr>
          <w:rFonts w:hint="eastAsia" w:ascii="仿宋" w:hAnsi="仿宋" w:eastAsia="仿宋" w:cs="仿宋"/>
          <w:color w:val="auto"/>
          <w:sz w:val="28"/>
          <w:szCs w:val="28"/>
          <w:highlight w:val="none"/>
        </w:rPr>
      </w:pPr>
    </w:p>
    <w:p w14:paraId="49A4F3CA">
      <w:pPr>
        <w:rPr>
          <w:rFonts w:hint="eastAsia" w:ascii="仿宋" w:hAnsi="仿宋" w:eastAsia="仿宋" w:cs="仿宋"/>
          <w:color w:val="auto"/>
          <w:sz w:val="28"/>
          <w:szCs w:val="28"/>
          <w:highlight w:val="none"/>
        </w:rPr>
      </w:pPr>
    </w:p>
    <w:p w14:paraId="63EB333D">
      <w:pPr>
        <w:rPr>
          <w:rFonts w:hint="eastAsia" w:ascii="仿宋" w:hAnsi="仿宋" w:eastAsia="仿宋" w:cs="仿宋"/>
          <w:color w:val="auto"/>
          <w:sz w:val="28"/>
          <w:szCs w:val="28"/>
          <w:highlight w:val="none"/>
        </w:rPr>
      </w:pPr>
    </w:p>
    <w:p w14:paraId="7186C482">
      <w:pPr>
        <w:rPr>
          <w:rFonts w:hint="eastAsia" w:ascii="仿宋" w:hAnsi="仿宋" w:eastAsia="仿宋" w:cs="仿宋"/>
          <w:color w:val="auto"/>
          <w:sz w:val="28"/>
          <w:szCs w:val="28"/>
          <w:highlight w:val="none"/>
        </w:rPr>
      </w:pPr>
    </w:p>
    <w:p w14:paraId="209171B3">
      <w:pPr>
        <w:rPr>
          <w:rFonts w:hint="eastAsia" w:ascii="仿宋" w:hAnsi="仿宋" w:eastAsia="仿宋" w:cs="仿宋"/>
          <w:color w:val="auto"/>
          <w:sz w:val="28"/>
          <w:szCs w:val="28"/>
          <w:highlight w:val="none"/>
        </w:rPr>
      </w:pPr>
    </w:p>
    <w:p w14:paraId="73C6590E">
      <w:pPr>
        <w:rPr>
          <w:rFonts w:hint="eastAsia" w:ascii="仿宋" w:hAnsi="仿宋" w:eastAsia="仿宋" w:cs="仿宋"/>
          <w:color w:val="auto"/>
          <w:sz w:val="28"/>
          <w:szCs w:val="28"/>
          <w:highlight w:val="none"/>
        </w:rPr>
      </w:pPr>
    </w:p>
    <w:p w14:paraId="69D4433E">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所投包号：第  包</w:t>
      </w:r>
    </w:p>
    <w:p w14:paraId="1AEA7D17">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p w14:paraId="50A8C1C7">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p>
    <w:p w14:paraId="7699039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投标人名称：</w:t>
      </w:r>
    </w:p>
    <w:p w14:paraId="5663B7DD">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0F006172">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格式3</w:t>
      </w:r>
    </w:p>
    <w:p w14:paraId="58C74195">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bookmarkStart w:id="86" w:name="_Toc21414_WPSOffice_Level2"/>
      <w:bookmarkStart w:id="87" w:name="_Toc2304_WPSOffice_Level2"/>
      <w:r>
        <w:rPr>
          <w:rFonts w:hint="eastAsia" w:ascii="仿宋" w:hAnsi="仿宋" w:eastAsia="仿宋" w:cs="仿宋"/>
          <w:b/>
          <w:color w:val="auto"/>
          <w:sz w:val="32"/>
          <w:szCs w:val="32"/>
          <w:highlight w:val="none"/>
        </w:rPr>
        <w:t>目  录</w:t>
      </w:r>
      <w:bookmarkEnd w:id="86"/>
      <w:bookmarkEnd w:id="87"/>
    </w:p>
    <w:p w14:paraId="2D748526">
      <w:pPr>
        <w:rPr>
          <w:rFonts w:hint="eastAsia" w:ascii="仿宋" w:hAnsi="仿宋" w:eastAsia="仿宋" w:cs="仿宋"/>
          <w:color w:val="auto"/>
          <w:highlight w:val="none"/>
        </w:rPr>
      </w:pPr>
      <w:bookmarkStart w:id="88" w:name="_Toc30940_WPSOffice_Level2"/>
      <w:bookmarkStart w:id="89" w:name="_Toc7636_WPSOffice_Level2"/>
      <w:r>
        <w:rPr>
          <w:rFonts w:hint="eastAsia" w:ascii="仿宋" w:hAnsi="仿宋" w:eastAsia="仿宋" w:cs="仿宋"/>
          <w:color w:val="auto"/>
          <w:highlight w:val="none"/>
        </w:rPr>
        <w:t>一、资格证明材料</w:t>
      </w:r>
      <w:bookmarkEnd w:id="88"/>
      <w:bookmarkEnd w:id="89"/>
    </w:p>
    <w:p w14:paraId="7AD58980">
      <w:pPr>
        <w:rPr>
          <w:rFonts w:hint="eastAsia" w:ascii="仿宋" w:hAnsi="仿宋" w:eastAsia="仿宋" w:cs="仿宋"/>
          <w:color w:val="auto"/>
          <w:highlight w:val="none"/>
        </w:rPr>
      </w:pPr>
      <w:r>
        <w:rPr>
          <w:rFonts w:hint="eastAsia" w:ascii="仿宋" w:hAnsi="仿宋" w:eastAsia="仿宋" w:cs="仿宋"/>
          <w:color w:val="auto"/>
          <w:highlight w:val="none"/>
        </w:rPr>
        <w:t>……</w:t>
      </w:r>
    </w:p>
    <w:p w14:paraId="1D3C905E">
      <w:pPr>
        <w:rPr>
          <w:rFonts w:hint="eastAsia" w:ascii="仿宋" w:hAnsi="仿宋" w:eastAsia="仿宋" w:cs="仿宋"/>
          <w:color w:val="auto"/>
          <w:highlight w:val="none"/>
        </w:rPr>
      </w:pPr>
      <w:bookmarkStart w:id="90" w:name="_Toc13950_WPSOffice_Level2"/>
      <w:bookmarkStart w:id="91" w:name="_Toc31702_WPSOffice_Level2"/>
      <w:r>
        <w:rPr>
          <w:rFonts w:hint="eastAsia" w:ascii="仿宋" w:hAnsi="仿宋" w:eastAsia="仿宋" w:cs="仿宋"/>
          <w:color w:val="auto"/>
          <w:highlight w:val="none"/>
        </w:rPr>
        <w:t>二、符合性证明材料</w:t>
      </w:r>
      <w:bookmarkEnd w:id="90"/>
      <w:bookmarkEnd w:id="91"/>
    </w:p>
    <w:p w14:paraId="328769D6">
      <w:pPr>
        <w:rPr>
          <w:rFonts w:hint="eastAsia" w:ascii="仿宋" w:hAnsi="仿宋" w:eastAsia="仿宋" w:cs="仿宋"/>
          <w:color w:val="auto"/>
          <w:highlight w:val="none"/>
        </w:rPr>
      </w:pPr>
      <w:r>
        <w:rPr>
          <w:rFonts w:hint="eastAsia" w:ascii="仿宋" w:hAnsi="仿宋" w:eastAsia="仿宋" w:cs="仿宋"/>
          <w:color w:val="auto"/>
          <w:highlight w:val="none"/>
        </w:rPr>
        <w:t>……</w:t>
      </w:r>
    </w:p>
    <w:p w14:paraId="170CDF81">
      <w:pPr>
        <w:rPr>
          <w:rFonts w:hint="eastAsia" w:ascii="仿宋" w:hAnsi="仿宋" w:eastAsia="仿宋" w:cs="仿宋"/>
          <w:color w:val="auto"/>
          <w:highlight w:val="none"/>
        </w:rPr>
      </w:pPr>
      <w:bookmarkStart w:id="92" w:name="_Toc14854_WPSOffice_Level2"/>
      <w:bookmarkStart w:id="93" w:name="_Toc9090_WPSOffice_Level2"/>
      <w:r>
        <w:rPr>
          <w:rFonts w:hint="eastAsia" w:ascii="仿宋" w:hAnsi="仿宋" w:eastAsia="仿宋" w:cs="仿宋"/>
          <w:color w:val="auto"/>
          <w:highlight w:val="none"/>
        </w:rPr>
        <w:t>三、其他材料</w:t>
      </w:r>
      <w:bookmarkEnd w:id="92"/>
      <w:bookmarkEnd w:id="93"/>
    </w:p>
    <w:p w14:paraId="2C699EBC">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p w14:paraId="4E5B1257">
      <w:pPr>
        <w:rPr>
          <w:rFonts w:hint="eastAsia" w:ascii="仿宋" w:hAnsi="仿宋" w:eastAsia="仿宋" w:cs="仿宋"/>
          <w:color w:val="auto"/>
          <w:szCs w:val="21"/>
          <w:highlight w:val="none"/>
        </w:rPr>
      </w:pPr>
    </w:p>
    <w:p w14:paraId="180E963A">
      <w:pPr>
        <w:rPr>
          <w:rFonts w:hint="eastAsia" w:ascii="仿宋" w:hAnsi="仿宋" w:eastAsia="仿宋" w:cs="仿宋"/>
          <w:color w:val="auto"/>
          <w:szCs w:val="21"/>
          <w:highlight w:val="none"/>
        </w:rPr>
      </w:pPr>
    </w:p>
    <w:p w14:paraId="0D5AC515">
      <w:pPr>
        <w:rPr>
          <w:rFonts w:hint="eastAsia" w:ascii="仿宋" w:hAnsi="仿宋" w:eastAsia="仿宋" w:cs="仿宋"/>
          <w:color w:val="auto"/>
          <w:szCs w:val="21"/>
          <w:highlight w:val="none"/>
        </w:rPr>
      </w:pPr>
    </w:p>
    <w:p w14:paraId="6A9F5AA6">
      <w:pPr>
        <w:adjustRightInd w:val="0"/>
        <w:snapToGrid w:val="0"/>
        <w:spacing w:line="360" w:lineRule="auto"/>
        <w:ind w:firstLine="420" w:firstLineChars="200"/>
        <w:rPr>
          <w:rFonts w:hint="eastAsia" w:ascii="仿宋" w:hAnsi="仿宋" w:eastAsia="仿宋" w:cs="仿宋"/>
          <w:color w:val="auto"/>
          <w:highlight w:val="none"/>
        </w:rPr>
      </w:pPr>
      <w:r>
        <w:rPr>
          <w:rFonts w:hint="eastAsia" w:ascii="仿宋" w:hAnsi="仿宋" w:eastAsia="仿宋" w:cs="仿宋"/>
          <w:color w:val="auto"/>
          <w:highlight w:val="none"/>
        </w:rPr>
        <w:t>我单位的投标文件由资格证明材料、符合性证明材料和其他材料三部分组成，在此加盖单位公章并由法定代表人（或非法人组织负责人）或其授权委托人签字，保证投标文件中所有材料真实、有效。</w:t>
      </w:r>
    </w:p>
    <w:p w14:paraId="1AF88F42">
      <w:pPr>
        <w:spacing w:line="360" w:lineRule="auto"/>
        <w:rPr>
          <w:rFonts w:hint="eastAsia" w:ascii="仿宋" w:hAnsi="仿宋" w:eastAsia="仿宋" w:cs="仿宋"/>
          <w:color w:val="auto"/>
          <w:highlight w:val="none"/>
        </w:rPr>
      </w:pPr>
    </w:p>
    <w:p w14:paraId="44681175">
      <w:pPr>
        <w:rPr>
          <w:rFonts w:hint="eastAsia" w:ascii="仿宋" w:hAnsi="仿宋" w:eastAsia="仿宋" w:cs="仿宋"/>
          <w:color w:val="auto"/>
          <w:highlight w:val="none"/>
        </w:rPr>
      </w:pPr>
    </w:p>
    <w:p w14:paraId="678673F4">
      <w:pPr>
        <w:rPr>
          <w:rFonts w:hint="eastAsia" w:ascii="仿宋" w:hAnsi="仿宋" w:eastAsia="仿宋" w:cs="仿宋"/>
          <w:color w:val="auto"/>
          <w:highlight w:val="none"/>
        </w:rPr>
      </w:pPr>
    </w:p>
    <w:p w14:paraId="3CB06B2E">
      <w:pPr>
        <w:rPr>
          <w:rFonts w:hint="eastAsia" w:ascii="仿宋" w:hAnsi="仿宋" w:eastAsia="仿宋" w:cs="仿宋"/>
          <w:color w:val="auto"/>
          <w:highlight w:val="none"/>
        </w:rPr>
      </w:pPr>
    </w:p>
    <w:p w14:paraId="66FE36D7">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06513043">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其授权委托人(签字或盖章)：</w:t>
      </w:r>
      <w:r>
        <w:rPr>
          <w:rFonts w:hint="eastAsia" w:ascii="仿宋" w:hAnsi="仿宋" w:eastAsia="仿宋" w:cs="仿宋"/>
          <w:color w:val="auto"/>
          <w:highlight w:val="none"/>
          <w:u w:val="single"/>
        </w:rPr>
        <w:t xml:space="preserve">           </w:t>
      </w:r>
    </w:p>
    <w:p w14:paraId="603FC353">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3CE17DEB">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highlight w:val="none"/>
        </w:rPr>
        <w:br w:type="page"/>
      </w:r>
      <w:r>
        <w:rPr>
          <w:rFonts w:hint="eastAsia" w:ascii="仿宋" w:hAnsi="仿宋" w:eastAsia="仿宋" w:cs="仿宋"/>
          <w:color w:val="auto"/>
          <w:szCs w:val="28"/>
          <w:highlight w:val="none"/>
        </w:rPr>
        <w:t>格式4</w:t>
      </w:r>
    </w:p>
    <w:p w14:paraId="7A79B888">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bookmarkStart w:id="94" w:name="_Toc16924_WPSOffice_Level2"/>
      <w:bookmarkStart w:id="95" w:name="_Toc3401_WPSOffice_Level2"/>
      <w:r>
        <w:rPr>
          <w:rFonts w:hint="eastAsia" w:ascii="仿宋" w:hAnsi="仿宋" w:eastAsia="仿宋" w:cs="仿宋"/>
          <w:b/>
          <w:color w:val="auto"/>
          <w:sz w:val="32"/>
          <w:szCs w:val="32"/>
          <w:highlight w:val="none"/>
        </w:rPr>
        <w:t>法定代表人（或非法人组织负责人）身份证明书</w:t>
      </w:r>
      <w:bookmarkEnd w:id="94"/>
      <w:bookmarkEnd w:id="95"/>
    </w:p>
    <w:p w14:paraId="199C7EDA">
      <w:pPr>
        <w:spacing w:line="360" w:lineRule="auto"/>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，性别：</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，出生日期：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，现任职务：</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，系</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（投标人名称）的法定代表人（或非法人组织负责人）。</w:t>
      </w:r>
    </w:p>
    <w:p w14:paraId="4711A3E8">
      <w:pPr>
        <w:rPr>
          <w:rFonts w:hint="eastAsia" w:ascii="仿宋" w:hAnsi="仿宋" w:eastAsia="仿宋" w:cs="仿宋"/>
          <w:color w:val="auto"/>
          <w:szCs w:val="21"/>
          <w:highlight w:val="none"/>
        </w:rPr>
      </w:pPr>
    </w:p>
    <w:p w14:paraId="3FD1F030">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特此证明。</w:t>
      </w:r>
    </w:p>
    <w:p w14:paraId="29332A58">
      <w:pPr>
        <w:rPr>
          <w:rFonts w:hint="eastAsia" w:ascii="仿宋" w:hAnsi="仿宋" w:eastAsia="仿宋" w:cs="仿宋"/>
          <w:color w:val="auto"/>
          <w:szCs w:val="21"/>
          <w:highlight w:val="none"/>
        </w:rPr>
      </w:pPr>
    </w:p>
    <w:p w14:paraId="3B23D285">
      <w:pPr>
        <w:rPr>
          <w:rFonts w:hint="eastAsia" w:ascii="仿宋" w:hAnsi="仿宋" w:eastAsia="仿宋" w:cs="仿宋"/>
          <w:color w:val="auto"/>
          <w:szCs w:val="21"/>
          <w:highlight w:val="none"/>
        </w:rPr>
      </w:pPr>
    </w:p>
    <w:p w14:paraId="583554D2">
      <w:pPr>
        <w:rPr>
          <w:rFonts w:hint="eastAsia" w:ascii="仿宋" w:hAnsi="仿宋" w:eastAsia="仿宋" w:cs="仿宋"/>
          <w:color w:val="auto"/>
          <w:szCs w:val="21"/>
          <w:highlight w:val="none"/>
        </w:rPr>
      </w:pPr>
    </w:p>
    <w:tbl>
      <w:tblPr>
        <w:tblStyle w:val="24"/>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7A78A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20" w:hRule="atLeast"/>
          <w:jc w:val="center"/>
        </w:trPr>
        <w:tc>
          <w:tcPr>
            <w:tcW w:w="8228" w:type="dxa"/>
          </w:tcPr>
          <w:p w14:paraId="0AD4591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（※法定代表人（或非法人组织负责人）身份证正、反面复印件※）</w:t>
            </w:r>
          </w:p>
        </w:tc>
      </w:tr>
    </w:tbl>
    <w:p w14:paraId="2AEE6881">
      <w:pPr>
        <w:rPr>
          <w:rFonts w:hint="eastAsia" w:ascii="仿宋" w:hAnsi="仿宋" w:eastAsia="仿宋" w:cs="仿宋"/>
          <w:color w:val="auto"/>
          <w:szCs w:val="21"/>
          <w:highlight w:val="none"/>
        </w:rPr>
      </w:pPr>
    </w:p>
    <w:p w14:paraId="03BA9AF1">
      <w:pPr>
        <w:rPr>
          <w:rFonts w:hint="eastAsia" w:ascii="仿宋" w:hAnsi="仿宋" w:eastAsia="仿宋" w:cs="仿宋"/>
          <w:color w:val="auto"/>
          <w:szCs w:val="21"/>
          <w:highlight w:val="none"/>
        </w:rPr>
      </w:pPr>
    </w:p>
    <w:p w14:paraId="55D3B980">
      <w:pPr>
        <w:rPr>
          <w:rFonts w:hint="eastAsia" w:ascii="仿宋" w:hAnsi="仿宋" w:eastAsia="仿宋" w:cs="仿宋"/>
          <w:color w:val="auto"/>
          <w:szCs w:val="21"/>
          <w:highlight w:val="none"/>
        </w:rPr>
      </w:pPr>
    </w:p>
    <w:p w14:paraId="516FCBA8">
      <w:pPr>
        <w:rPr>
          <w:rFonts w:hint="eastAsia" w:ascii="仿宋" w:hAnsi="仿宋" w:eastAsia="仿宋" w:cs="仿宋"/>
          <w:color w:val="auto"/>
          <w:szCs w:val="21"/>
          <w:highlight w:val="none"/>
        </w:rPr>
      </w:pPr>
    </w:p>
    <w:p w14:paraId="16E23F56">
      <w:pPr>
        <w:rPr>
          <w:rFonts w:hint="eastAsia" w:ascii="仿宋" w:hAnsi="仿宋" w:eastAsia="仿宋" w:cs="仿宋"/>
          <w:color w:val="auto"/>
          <w:szCs w:val="21"/>
          <w:highlight w:val="none"/>
        </w:rPr>
      </w:pPr>
    </w:p>
    <w:p w14:paraId="2414A6F9">
      <w:pPr>
        <w:rPr>
          <w:rFonts w:hint="eastAsia" w:ascii="仿宋" w:hAnsi="仿宋" w:eastAsia="仿宋" w:cs="仿宋"/>
          <w:color w:val="auto"/>
          <w:szCs w:val="21"/>
          <w:highlight w:val="none"/>
        </w:rPr>
      </w:pPr>
    </w:p>
    <w:p w14:paraId="2E9BA640">
      <w:pPr>
        <w:spacing w:line="480" w:lineRule="auto"/>
        <w:rPr>
          <w:rFonts w:hint="eastAsia" w:ascii="仿宋" w:hAnsi="仿宋" w:eastAsia="仿宋" w:cs="仿宋"/>
          <w:color w:val="auto"/>
          <w:highlight w:val="none"/>
          <w:u w:val="singl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0753A177">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51CAD71D">
      <w:pPr>
        <w:rPr>
          <w:rFonts w:hint="eastAsia" w:ascii="仿宋" w:hAnsi="仿宋" w:eastAsia="仿宋" w:cs="仿宋"/>
          <w:color w:val="auto"/>
          <w:highlight w:val="none"/>
        </w:rPr>
      </w:pPr>
    </w:p>
    <w:p w14:paraId="670B8686">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74C99A2E">
      <w:pPr>
        <w:pStyle w:val="3"/>
        <w:adjustRightInd w:val="0"/>
        <w:snapToGrid w:val="0"/>
        <w:spacing w:before="0" w:after="0" w:line="240" w:lineRule="auto"/>
        <w:jc w:val="left"/>
        <w:rPr>
          <w:rFonts w:hint="eastAsia" w:ascii="仿宋" w:hAnsi="仿宋" w:eastAsia="仿宋" w:cs="仿宋"/>
          <w:b w:val="0"/>
          <w:bCs/>
          <w:color w:val="auto"/>
          <w:sz w:val="32"/>
          <w:szCs w:val="32"/>
          <w:highlight w:val="none"/>
        </w:rPr>
      </w:pPr>
      <w:r>
        <w:rPr>
          <w:rFonts w:hint="eastAsia" w:ascii="仿宋" w:hAnsi="仿宋" w:eastAsia="仿宋" w:cs="仿宋"/>
          <w:color w:val="auto"/>
          <w:szCs w:val="28"/>
          <w:highlight w:val="none"/>
        </w:rPr>
        <w:t>格式5</w:t>
      </w:r>
      <w:bookmarkStart w:id="96" w:name="_Toc21833_WPSOffice_Level2"/>
      <w:bookmarkStart w:id="97" w:name="_Toc122_WPSOffice_Level2"/>
    </w:p>
    <w:p w14:paraId="794A658A">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法定代表人（或非法人组织负责人）授权委托书</w:t>
      </w:r>
      <w:bookmarkEnd w:id="96"/>
      <w:bookmarkEnd w:id="97"/>
    </w:p>
    <w:p w14:paraId="1E956232">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单位名称：</w:t>
      </w:r>
      <w:r>
        <w:rPr>
          <w:rFonts w:hint="eastAsia" w:ascii="仿宋" w:hAnsi="仿宋" w:eastAsia="仿宋" w:cs="仿宋"/>
          <w:color w:val="auto"/>
          <w:szCs w:val="21"/>
          <w:highlight w:val="none"/>
          <w:u w:val="single"/>
        </w:rPr>
        <w:t xml:space="preserve">                </w:t>
      </w:r>
    </w:p>
    <w:p w14:paraId="48BE916C">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法定代表人（或非法人组织负责人）姓名：</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身份证号码：</w:t>
      </w:r>
      <w:r>
        <w:rPr>
          <w:rFonts w:hint="eastAsia" w:ascii="仿宋" w:hAnsi="仿宋" w:eastAsia="仿宋" w:cs="仿宋"/>
          <w:color w:val="auto"/>
          <w:szCs w:val="21"/>
          <w:highlight w:val="none"/>
          <w:u w:val="single"/>
        </w:rPr>
        <w:t xml:space="preserve">         </w:t>
      </w:r>
    </w:p>
    <w:p w14:paraId="01CAD63B">
      <w:pPr>
        <w:tabs>
          <w:tab w:val="left" w:pos="5205"/>
        </w:tabs>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住所地：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rPr>
        <w:tab/>
      </w:r>
    </w:p>
    <w:p w14:paraId="04AA0D50">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人姓名：</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身份证号码：</w:t>
      </w:r>
      <w:r>
        <w:rPr>
          <w:rFonts w:hint="eastAsia" w:ascii="仿宋" w:hAnsi="仿宋" w:eastAsia="仿宋" w:cs="仿宋"/>
          <w:color w:val="auto"/>
          <w:szCs w:val="21"/>
          <w:highlight w:val="none"/>
          <w:u w:val="single"/>
        </w:rPr>
        <w:t xml:space="preserve">         </w:t>
      </w:r>
    </w:p>
    <w:p w14:paraId="35C4DEF2">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工作单位：</w:t>
      </w:r>
      <w:r>
        <w:rPr>
          <w:rFonts w:hint="eastAsia" w:ascii="仿宋" w:hAnsi="仿宋" w:eastAsia="仿宋" w:cs="仿宋"/>
          <w:color w:val="auto"/>
          <w:szCs w:val="21"/>
          <w:highlight w:val="none"/>
          <w:u w:val="single"/>
        </w:rPr>
        <w:t xml:space="preserve">                  </w:t>
      </w:r>
    </w:p>
    <w:p w14:paraId="701000E9">
      <w:pPr>
        <w:spacing w:line="360" w:lineRule="auto"/>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住址：</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电话：</w:t>
      </w:r>
      <w:r>
        <w:rPr>
          <w:rFonts w:hint="eastAsia" w:ascii="仿宋" w:hAnsi="仿宋" w:eastAsia="仿宋" w:cs="仿宋"/>
          <w:color w:val="auto"/>
          <w:szCs w:val="21"/>
          <w:highlight w:val="none"/>
          <w:u w:val="single"/>
        </w:rPr>
        <w:t xml:space="preserve">               </w:t>
      </w:r>
    </w:p>
    <w:p w14:paraId="75FF5563">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现委托</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就</w:t>
      </w:r>
      <w:r>
        <w:rPr>
          <w:rFonts w:hint="eastAsia" w:ascii="仿宋" w:hAnsi="仿宋" w:eastAsia="仿宋" w:cs="仿宋"/>
          <w:color w:val="auto"/>
          <w:szCs w:val="21"/>
          <w:highlight w:val="none"/>
          <w:u w:val="single"/>
        </w:rPr>
        <w:t>（项目编号、项目名称、包号）</w:t>
      </w:r>
      <w:r>
        <w:rPr>
          <w:rFonts w:hint="eastAsia" w:ascii="仿宋" w:hAnsi="仿宋" w:eastAsia="仿宋" w:cs="仿宋"/>
          <w:color w:val="auto"/>
          <w:szCs w:val="21"/>
          <w:highlight w:val="none"/>
        </w:rPr>
        <w:t>投标中，以我单位名义处理一切与之有关的事务。</w:t>
      </w:r>
    </w:p>
    <w:p w14:paraId="2335E6C0">
      <w:pPr>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本授权书于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日签字或盖章生效，无转委托，特此声明。</w:t>
      </w:r>
    </w:p>
    <w:p w14:paraId="5AF72BDA">
      <w:pPr>
        <w:spacing w:line="360" w:lineRule="auto"/>
        <w:rPr>
          <w:rFonts w:hint="eastAsia" w:ascii="仿宋" w:hAnsi="仿宋" w:eastAsia="仿宋" w:cs="仿宋"/>
          <w:color w:val="auto"/>
          <w:szCs w:val="21"/>
          <w:highlight w:val="none"/>
        </w:rPr>
      </w:pPr>
    </w:p>
    <w:tbl>
      <w:tblPr>
        <w:tblStyle w:val="24"/>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A76D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06DB5577">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人身份证正、反面复印件※）</w:t>
            </w:r>
          </w:p>
        </w:tc>
      </w:tr>
    </w:tbl>
    <w:p w14:paraId="20D685D6">
      <w:pPr>
        <w:spacing w:line="360" w:lineRule="auto"/>
        <w:rPr>
          <w:rFonts w:hint="eastAsia" w:ascii="仿宋" w:hAnsi="仿宋" w:eastAsia="仿宋" w:cs="仿宋"/>
          <w:color w:val="auto"/>
          <w:szCs w:val="21"/>
          <w:highlight w:val="none"/>
        </w:rPr>
      </w:pPr>
    </w:p>
    <w:p w14:paraId="327119A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委托人（加盖单位公章）：</w:t>
      </w:r>
      <w:r>
        <w:rPr>
          <w:rFonts w:hint="eastAsia" w:ascii="仿宋" w:hAnsi="仿宋" w:eastAsia="仿宋" w:cs="仿宋"/>
          <w:color w:val="auto"/>
          <w:szCs w:val="21"/>
          <w:highlight w:val="none"/>
          <w:u w:val="single"/>
        </w:rPr>
        <w:t xml:space="preserve">              </w:t>
      </w:r>
    </w:p>
    <w:p w14:paraId="67FB9563">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法定代表人（或非法人组织负责人）（签字或盖章）：</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39EC28AB">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人（签字或盖章）：</w:t>
      </w:r>
      <w:r>
        <w:rPr>
          <w:rFonts w:hint="eastAsia" w:ascii="仿宋" w:hAnsi="仿宋" w:eastAsia="仿宋" w:cs="仿宋"/>
          <w:color w:val="auto"/>
          <w:szCs w:val="21"/>
          <w:highlight w:val="none"/>
          <w:u w:val="single"/>
        </w:rPr>
        <w:t xml:space="preserve">              </w:t>
      </w:r>
    </w:p>
    <w:p w14:paraId="5C513E64">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详细通讯地址：</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邮政编码 ：</w:t>
      </w:r>
      <w:r>
        <w:rPr>
          <w:rFonts w:hint="eastAsia" w:ascii="仿宋" w:hAnsi="仿宋" w:eastAsia="仿宋" w:cs="仿宋"/>
          <w:color w:val="auto"/>
          <w:szCs w:val="21"/>
          <w:highlight w:val="none"/>
          <w:u w:val="single"/>
        </w:rPr>
        <w:t xml:space="preserve">              </w:t>
      </w:r>
    </w:p>
    <w:p w14:paraId="2A4B6662">
      <w:pPr>
        <w:spacing w:line="360" w:lineRule="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传        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电     话：</w:t>
      </w:r>
      <w:r>
        <w:rPr>
          <w:rFonts w:hint="eastAsia" w:ascii="仿宋" w:hAnsi="仿宋" w:eastAsia="仿宋" w:cs="仿宋"/>
          <w:color w:val="auto"/>
          <w:szCs w:val="21"/>
          <w:highlight w:val="none"/>
          <w:u w:val="single"/>
        </w:rPr>
        <w:t xml:space="preserve">              </w:t>
      </w:r>
    </w:p>
    <w:p w14:paraId="3DB2BA3D">
      <w:pPr>
        <w:spacing w:line="360" w:lineRule="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日        期:</w:t>
      </w:r>
      <w:r>
        <w:rPr>
          <w:rFonts w:hint="eastAsia" w:ascii="仿宋" w:hAnsi="仿宋" w:eastAsia="仿宋" w:cs="仿宋"/>
          <w:color w:val="auto"/>
          <w:szCs w:val="21"/>
          <w:highlight w:val="none"/>
          <w:u w:val="single"/>
        </w:rPr>
        <w:t xml:space="preserve">                       </w:t>
      </w:r>
    </w:p>
    <w:p w14:paraId="24C56DF9">
      <w:pPr>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r>
    </w:p>
    <w:p w14:paraId="0AD48EDF">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格式6</w:t>
      </w:r>
    </w:p>
    <w:p w14:paraId="59793E91">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具有良好的商业信誉和健全的财务会计制度的承诺函</w:t>
      </w:r>
    </w:p>
    <w:p w14:paraId="357A6E61">
      <w:pPr>
        <w:spacing w:before="319" w:beforeLines="100" w:after="319" w:afterLines="100" w:line="480" w:lineRule="exact"/>
        <w:ind w:right="630" w:rightChars="30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（格式自拟）</w:t>
      </w:r>
    </w:p>
    <w:p w14:paraId="0123A469">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49127689">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2CB5095C">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6063507A">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73FEB810">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7AE42272">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51342B43">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6E1FAE43">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4DC25424">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2C95D964">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6BBA4BE0">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0117B12B">
      <w:pPr>
        <w:adjustRightInd w:val="0"/>
        <w:snapToGrid w:val="0"/>
        <w:spacing w:line="360" w:lineRule="auto"/>
        <w:ind w:right="105" w:rightChars="50"/>
        <w:jc w:val="left"/>
        <w:rPr>
          <w:rFonts w:hint="eastAsia" w:ascii="仿宋" w:hAnsi="仿宋" w:eastAsia="仿宋" w:cs="仿宋"/>
          <w:color w:val="auto"/>
          <w:highlight w:val="none"/>
          <w:u w:val="singl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2DF0B1E3">
      <w:pPr>
        <w:adjustRightInd w:val="0"/>
        <w:snapToGrid w:val="0"/>
        <w:spacing w:line="360" w:lineRule="auto"/>
        <w:ind w:right="105" w:rightChars="50"/>
        <w:jc w:val="left"/>
        <w:rPr>
          <w:rFonts w:hint="eastAsia" w:ascii="仿宋" w:hAnsi="仿宋" w:eastAsia="仿宋" w:cs="仿宋"/>
          <w:color w:val="auto"/>
          <w:highlight w:val="none"/>
          <w:u w:val="single"/>
        </w:rPr>
      </w:pPr>
    </w:p>
    <w:p w14:paraId="745976B9">
      <w:pPr>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r>
    </w:p>
    <w:p w14:paraId="225FED61">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格式7</w:t>
      </w:r>
    </w:p>
    <w:p w14:paraId="7DBAC821">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bookmarkStart w:id="98" w:name="_Toc23728_WPSOffice_Level2"/>
      <w:bookmarkStart w:id="99" w:name="_Toc12037_WPSOffice_Level2"/>
      <w:r>
        <w:rPr>
          <w:rFonts w:hint="eastAsia" w:ascii="仿宋" w:hAnsi="仿宋" w:eastAsia="仿宋" w:cs="仿宋"/>
          <w:b/>
          <w:color w:val="auto"/>
          <w:sz w:val="32"/>
          <w:szCs w:val="32"/>
          <w:highlight w:val="none"/>
        </w:rPr>
        <w:t>具备履行合同所必需的设备和专业技术能力声明函</w:t>
      </w:r>
      <w:bookmarkEnd w:id="98"/>
      <w:bookmarkEnd w:id="99"/>
    </w:p>
    <w:p w14:paraId="3F9E1675">
      <w:pPr>
        <w:spacing w:before="319" w:beforeLines="100" w:after="319" w:afterLines="100" w:line="480" w:lineRule="exact"/>
        <w:ind w:right="630" w:rightChars="300"/>
        <w:jc w:val="center"/>
        <w:rPr>
          <w:rFonts w:hint="eastAsia" w:ascii="仿宋" w:hAnsi="仿宋" w:eastAsia="仿宋" w:cs="仿宋"/>
          <w:color w:val="auto"/>
          <w:sz w:val="28"/>
          <w:szCs w:val="28"/>
          <w:highlight w:val="none"/>
        </w:rPr>
      </w:pPr>
      <w:bookmarkStart w:id="100" w:name="_Toc1917_WPSOffice_Level2"/>
      <w:bookmarkStart w:id="101" w:name="_Toc28831_WPSOffice_Level2"/>
      <w:r>
        <w:rPr>
          <w:rFonts w:hint="eastAsia" w:ascii="仿宋" w:hAnsi="仿宋" w:eastAsia="仿宋" w:cs="仿宋"/>
          <w:color w:val="auto"/>
          <w:sz w:val="28"/>
          <w:szCs w:val="28"/>
          <w:highlight w:val="none"/>
        </w:rPr>
        <w:t>（格式自拟）</w:t>
      </w:r>
      <w:bookmarkEnd w:id="100"/>
      <w:bookmarkEnd w:id="101"/>
    </w:p>
    <w:p w14:paraId="582053B7">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15A7F524">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76D3DDC7">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672B7B76">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13A2AA5E">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0848D036">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50932D4C">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4DD4E0FF">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55DD4206">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178E89C8">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294C8CC9">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5316FBC8">
      <w:pPr>
        <w:adjustRightInd w:val="0"/>
        <w:snapToGrid w:val="0"/>
        <w:spacing w:line="360" w:lineRule="auto"/>
        <w:ind w:right="105" w:rightChars="50"/>
        <w:jc w:val="left"/>
        <w:rPr>
          <w:rFonts w:hint="eastAsia" w:ascii="仿宋" w:hAnsi="仿宋" w:eastAsia="仿宋" w:cs="仿宋"/>
          <w:color w:val="auto"/>
          <w:highlight w:val="none"/>
          <w:u w:val="singl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7FC8314F">
      <w:pPr>
        <w:adjustRightInd w:val="0"/>
        <w:snapToGrid w:val="0"/>
        <w:spacing w:line="360" w:lineRule="auto"/>
        <w:ind w:right="105" w:rightChars="50"/>
        <w:jc w:val="left"/>
        <w:rPr>
          <w:rFonts w:hint="eastAsia" w:ascii="仿宋" w:hAnsi="仿宋" w:eastAsia="仿宋" w:cs="仿宋"/>
          <w:color w:val="auto"/>
          <w:highlight w:val="none"/>
          <w:u w:val="single"/>
        </w:rPr>
      </w:pPr>
    </w:p>
    <w:p w14:paraId="224EE589">
      <w:pPr>
        <w:adjustRightInd w:val="0"/>
        <w:snapToGrid w:val="0"/>
        <w:spacing w:line="360" w:lineRule="auto"/>
        <w:ind w:right="105" w:rightChars="50"/>
        <w:jc w:val="left"/>
        <w:rPr>
          <w:rFonts w:hint="eastAsia" w:ascii="仿宋" w:hAnsi="仿宋" w:eastAsia="仿宋" w:cs="仿宋"/>
          <w:b/>
          <w:color w:val="auto"/>
          <w:sz w:val="28"/>
          <w:szCs w:val="28"/>
          <w:highlight w:val="none"/>
        </w:rPr>
      </w:pPr>
    </w:p>
    <w:p w14:paraId="4265426C">
      <w:pPr>
        <w:widowControl/>
        <w:jc w:val="left"/>
        <w:rPr>
          <w:rFonts w:hint="eastAsia" w:ascii="仿宋" w:hAnsi="仿宋" w:eastAsia="仿宋" w:cs="仿宋"/>
          <w:b/>
          <w:color w:val="auto"/>
          <w:sz w:val="28"/>
          <w:szCs w:val="28"/>
          <w:highlight w:val="none"/>
        </w:rPr>
      </w:pPr>
      <w:r>
        <w:rPr>
          <w:rFonts w:hint="eastAsia" w:ascii="仿宋" w:hAnsi="仿宋" w:eastAsia="仿宋" w:cs="仿宋"/>
          <w:color w:val="auto"/>
          <w:szCs w:val="28"/>
          <w:highlight w:val="none"/>
        </w:rPr>
        <w:br w:type="page"/>
      </w:r>
    </w:p>
    <w:p w14:paraId="1F0C13DE">
      <w:pPr>
        <w:pStyle w:val="3"/>
        <w:adjustRightInd w:val="0"/>
        <w:snapToGrid w:val="0"/>
        <w:spacing w:before="0" w:after="0" w:line="240" w:lineRule="auto"/>
        <w:jc w:val="left"/>
        <w:rPr>
          <w:rFonts w:hint="eastAsia" w:ascii="仿宋" w:hAnsi="仿宋" w:eastAsia="仿宋" w:cs="仿宋"/>
          <w:color w:val="auto"/>
          <w:highlight w:val="none"/>
        </w:rPr>
      </w:pPr>
      <w:r>
        <w:rPr>
          <w:rFonts w:hint="eastAsia" w:ascii="仿宋" w:hAnsi="仿宋" w:eastAsia="仿宋" w:cs="仿宋"/>
          <w:color w:val="auto"/>
          <w:szCs w:val="28"/>
          <w:highlight w:val="none"/>
        </w:rPr>
        <w:t>格式8</w:t>
      </w:r>
    </w:p>
    <w:p w14:paraId="473A7EA2">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w:t>
      </w:r>
      <w:bookmarkStart w:id="102" w:name="_Toc7498_WPSOffice_Level2"/>
      <w:bookmarkStart w:id="103" w:name="_Toc11967_WPSOffice_Level2"/>
      <w:r>
        <w:rPr>
          <w:rFonts w:hint="eastAsia" w:ascii="仿宋" w:hAnsi="仿宋" w:eastAsia="仿宋" w:cs="仿宋"/>
          <w:b/>
          <w:color w:val="auto"/>
          <w:sz w:val="32"/>
          <w:szCs w:val="32"/>
          <w:highlight w:val="none"/>
        </w:rPr>
        <w:t>参加政府采购活动前3年内在经营活动中没有重大违法记录的书面声明</w:t>
      </w:r>
      <w:bookmarkEnd w:id="102"/>
      <w:bookmarkEnd w:id="103"/>
    </w:p>
    <w:p w14:paraId="047E7925">
      <w:pPr>
        <w:spacing w:line="360" w:lineRule="auto"/>
        <w:ind w:right="630" w:rightChars="300"/>
        <w:rPr>
          <w:rFonts w:hint="eastAsia" w:ascii="仿宋" w:hAnsi="仿宋" w:eastAsia="仿宋" w:cs="仿宋"/>
          <w:b/>
          <w:color w:val="auto"/>
          <w:szCs w:val="21"/>
          <w:highlight w:val="none"/>
        </w:rPr>
      </w:pPr>
      <w:r>
        <w:rPr>
          <w:rFonts w:hint="eastAsia" w:ascii="仿宋" w:hAnsi="仿宋" w:eastAsia="仿宋" w:cs="仿宋"/>
          <w:b/>
          <w:color w:val="auto"/>
          <w:szCs w:val="21"/>
          <w:highlight w:val="none"/>
          <w:u w:val="single"/>
        </w:rPr>
        <w:t xml:space="preserve">（采购人或采购代理机构名称） </w:t>
      </w:r>
      <w:r>
        <w:rPr>
          <w:rFonts w:hint="eastAsia" w:ascii="仿宋" w:hAnsi="仿宋" w:eastAsia="仿宋" w:cs="仿宋"/>
          <w:b/>
          <w:color w:val="auto"/>
          <w:szCs w:val="21"/>
          <w:highlight w:val="none"/>
        </w:rPr>
        <w:t xml:space="preserve"> ：</w:t>
      </w:r>
    </w:p>
    <w:p w14:paraId="272257A0">
      <w:pPr>
        <w:spacing w:line="360" w:lineRule="auto"/>
        <w:ind w:right="-21" w:rightChars="-10" w:firstLine="493" w:firstLineChars="235"/>
        <w:rPr>
          <w:rFonts w:hint="eastAsia" w:ascii="仿宋" w:hAnsi="仿宋" w:eastAsia="仿宋" w:cs="仿宋"/>
          <w:color w:val="auto"/>
          <w:szCs w:val="21"/>
          <w:highlight w:val="none"/>
        </w:rPr>
      </w:pPr>
      <w:r>
        <w:rPr>
          <w:rFonts w:hint="eastAsia" w:ascii="仿宋" w:hAnsi="仿宋" w:eastAsia="仿宋" w:cs="仿宋"/>
          <w:color w:val="auto"/>
          <w:szCs w:val="21"/>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128DFB67">
      <w:pPr>
        <w:tabs>
          <w:tab w:val="left" w:pos="10065"/>
        </w:tabs>
        <w:spacing w:line="360" w:lineRule="auto"/>
        <w:ind w:right="-21" w:rightChars="-10" w:firstLine="371" w:firstLineChars="177"/>
        <w:rPr>
          <w:rFonts w:hint="eastAsia" w:ascii="仿宋" w:hAnsi="仿宋" w:eastAsia="仿宋" w:cs="仿宋"/>
          <w:color w:val="auto"/>
          <w:szCs w:val="21"/>
          <w:highlight w:val="none"/>
        </w:rPr>
      </w:pPr>
      <w:r>
        <w:rPr>
          <w:rFonts w:hint="eastAsia" w:ascii="仿宋" w:hAnsi="仿宋" w:eastAsia="仿宋" w:cs="仿宋"/>
          <w:color w:val="auto"/>
          <w:szCs w:val="21"/>
          <w:highlight w:val="none"/>
        </w:rPr>
        <w:t>如发现我单位提供的声明函不实时，我单位将按照《政府采购法》有关提供虚假材料的规定，接受处罚。</w:t>
      </w:r>
    </w:p>
    <w:p w14:paraId="1EA6A426">
      <w:pPr>
        <w:spacing w:line="360" w:lineRule="auto"/>
        <w:ind w:right="1050" w:rightChars="50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特此声明。</w:t>
      </w:r>
    </w:p>
    <w:p w14:paraId="5ABD7E5A">
      <w:pPr>
        <w:spacing w:line="500" w:lineRule="exact"/>
        <w:ind w:right="1050" w:rightChars="500"/>
        <w:rPr>
          <w:rFonts w:hint="eastAsia" w:ascii="仿宋" w:hAnsi="仿宋" w:eastAsia="仿宋" w:cs="仿宋"/>
          <w:color w:val="auto"/>
          <w:szCs w:val="21"/>
          <w:highlight w:val="none"/>
        </w:rPr>
      </w:pPr>
    </w:p>
    <w:p w14:paraId="4432A574">
      <w:pPr>
        <w:spacing w:before="159" w:beforeLines="50" w:after="159" w:afterLines="50" w:line="400" w:lineRule="exact"/>
        <w:ind w:right="1050" w:rightChars="500"/>
        <w:rPr>
          <w:rFonts w:hint="eastAsia" w:ascii="仿宋" w:hAnsi="仿宋" w:eastAsia="仿宋" w:cs="仿宋"/>
          <w:color w:val="auto"/>
          <w:szCs w:val="21"/>
          <w:highlight w:val="none"/>
        </w:rPr>
      </w:pPr>
    </w:p>
    <w:p w14:paraId="05A0EC4F">
      <w:pPr>
        <w:spacing w:before="159" w:beforeLines="50" w:after="159" w:afterLines="50" w:line="400" w:lineRule="exact"/>
        <w:ind w:right="1050" w:rightChars="500"/>
        <w:rPr>
          <w:rFonts w:hint="eastAsia" w:ascii="仿宋" w:hAnsi="仿宋" w:eastAsia="仿宋" w:cs="仿宋"/>
          <w:color w:val="auto"/>
          <w:szCs w:val="21"/>
          <w:highlight w:val="none"/>
        </w:rPr>
      </w:pPr>
    </w:p>
    <w:p w14:paraId="4B706C09">
      <w:pPr>
        <w:spacing w:before="159" w:beforeLines="50" w:after="159" w:afterLines="50" w:line="400" w:lineRule="exact"/>
        <w:ind w:right="1050" w:rightChars="500"/>
        <w:rPr>
          <w:rFonts w:hint="eastAsia" w:ascii="仿宋" w:hAnsi="仿宋" w:eastAsia="仿宋" w:cs="仿宋"/>
          <w:color w:val="auto"/>
          <w:szCs w:val="21"/>
          <w:highlight w:val="none"/>
        </w:rPr>
      </w:pPr>
    </w:p>
    <w:p w14:paraId="5A440F91">
      <w:pPr>
        <w:spacing w:line="360" w:lineRule="exact"/>
        <w:ind w:right="1050" w:rightChars="500"/>
        <w:rPr>
          <w:rFonts w:hint="eastAsia" w:ascii="仿宋" w:hAnsi="仿宋" w:eastAsia="仿宋" w:cs="仿宋"/>
          <w:color w:val="auto"/>
          <w:szCs w:val="21"/>
          <w:highlight w:val="none"/>
        </w:rPr>
      </w:pPr>
    </w:p>
    <w:p w14:paraId="3CF52CFD">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202F58F3">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1C44778B">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0D36B1AE">
      <w:pPr>
        <w:spacing w:line="36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r>
    </w:p>
    <w:p w14:paraId="64322262">
      <w:pPr>
        <w:pStyle w:val="3"/>
        <w:adjustRightInd w:val="0"/>
        <w:snapToGrid w:val="0"/>
        <w:spacing w:before="0" w:after="0" w:line="240" w:lineRule="auto"/>
        <w:jc w:val="left"/>
        <w:rPr>
          <w:rFonts w:hint="eastAsia" w:ascii="仿宋" w:hAnsi="仿宋" w:eastAsia="仿宋" w:cs="仿宋"/>
          <w:color w:val="auto"/>
          <w:szCs w:val="28"/>
          <w:highlight w:val="none"/>
          <w:lang w:val="en-US" w:eastAsia="zh-CN"/>
        </w:rPr>
      </w:pPr>
      <w:r>
        <w:rPr>
          <w:rFonts w:hint="eastAsia" w:ascii="仿宋" w:hAnsi="仿宋" w:eastAsia="仿宋" w:cs="仿宋"/>
          <w:color w:val="auto"/>
          <w:szCs w:val="28"/>
          <w:highlight w:val="none"/>
        </w:rPr>
        <w:t>格式</w:t>
      </w:r>
      <w:r>
        <w:rPr>
          <w:rFonts w:hint="eastAsia" w:ascii="仿宋" w:hAnsi="仿宋" w:eastAsia="仿宋" w:cs="仿宋"/>
          <w:color w:val="auto"/>
          <w:szCs w:val="28"/>
          <w:highlight w:val="none"/>
          <w:lang w:val="en-US" w:eastAsia="zh-CN"/>
        </w:rPr>
        <w:t>9</w:t>
      </w:r>
    </w:p>
    <w:p w14:paraId="234E8A72">
      <w:pPr>
        <w:spacing w:before="319" w:beforeLines="100" w:after="319" w:afterLines="100" w:line="360" w:lineRule="auto"/>
        <w:ind w:right="-21" w:rightChars="-10"/>
        <w:jc w:val="center"/>
        <w:rPr>
          <w:rFonts w:hint="eastAsia" w:ascii="仿宋" w:hAnsi="仿宋" w:eastAsia="仿宋" w:cs="仿宋"/>
          <w:b/>
          <w:color w:val="auto"/>
          <w:sz w:val="32"/>
          <w:szCs w:val="32"/>
          <w:highlight w:val="none"/>
        </w:rPr>
      </w:pPr>
      <w:bookmarkStart w:id="104" w:name="_Toc24841_WPSOffice_Level2"/>
      <w:bookmarkStart w:id="105" w:name="_Toc14782_WPSOffice_Level2"/>
      <w:r>
        <w:rPr>
          <w:rFonts w:hint="eastAsia" w:ascii="仿宋" w:hAnsi="仿宋" w:eastAsia="仿宋" w:cs="仿宋"/>
          <w:b/>
          <w:color w:val="auto"/>
          <w:sz w:val="32"/>
          <w:szCs w:val="32"/>
          <w:highlight w:val="none"/>
        </w:rPr>
        <w:t>投标函</w:t>
      </w:r>
      <w:bookmarkEnd w:id="104"/>
      <w:bookmarkEnd w:id="105"/>
    </w:p>
    <w:p w14:paraId="0AE88909">
      <w:pPr>
        <w:adjustRightInd w:val="0"/>
        <w:snapToGrid w:val="0"/>
        <w:spacing w:line="360" w:lineRule="auto"/>
        <w:ind w:right="630" w:rightChars="3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u w:val="single"/>
        </w:rPr>
        <w:t>（采购人或采购代理机构）：</w:t>
      </w:r>
    </w:p>
    <w:p w14:paraId="3611421A">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根据贵方</w:t>
      </w:r>
      <w:r>
        <w:rPr>
          <w:rFonts w:hint="eastAsia" w:ascii="仿宋" w:hAnsi="仿宋" w:eastAsia="仿宋" w:cs="仿宋"/>
          <w:color w:val="auto"/>
          <w:szCs w:val="21"/>
          <w:highlight w:val="none"/>
          <w:u w:val="single"/>
        </w:rPr>
        <w:t>(项目名称)</w:t>
      </w:r>
      <w:r>
        <w:rPr>
          <w:rFonts w:hint="eastAsia" w:ascii="仿宋" w:hAnsi="仿宋" w:eastAsia="仿宋" w:cs="仿宋"/>
          <w:color w:val="auto"/>
          <w:szCs w:val="21"/>
          <w:highlight w:val="none"/>
        </w:rPr>
        <w:t>项目的招标公告</w:t>
      </w:r>
      <w:r>
        <w:rPr>
          <w:rFonts w:hint="eastAsia" w:ascii="仿宋" w:hAnsi="仿宋" w:eastAsia="仿宋" w:cs="仿宋"/>
          <w:color w:val="auto"/>
          <w:szCs w:val="21"/>
          <w:highlight w:val="none"/>
          <w:u w:val="single"/>
        </w:rPr>
        <w:t>(招标编号)</w:t>
      </w:r>
      <w:r>
        <w:rPr>
          <w:rFonts w:hint="eastAsia" w:ascii="仿宋" w:hAnsi="仿宋" w:eastAsia="仿宋" w:cs="仿宋"/>
          <w:color w:val="auto"/>
          <w:szCs w:val="21"/>
          <w:highlight w:val="none"/>
        </w:rPr>
        <w:t>,签字代表</w:t>
      </w:r>
      <w:r>
        <w:rPr>
          <w:rFonts w:hint="eastAsia" w:ascii="仿宋" w:hAnsi="仿宋" w:eastAsia="仿宋" w:cs="仿宋"/>
          <w:color w:val="auto"/>
          <w:szCs w:val="21"/>
          <w:highlight w:val="none"/>
          <w:u w:val="single"/>
        </w:rPr>
        <w:t>(姓名、职务)</w:t>
      </w:r>
      <w:r>
        <w:rPr>
          <w:rFonts w:hint="eastAsia" w:ascii="仿宋" w:hAnsi="仿宋" w:eastAsia="仿宋" w:cs="仿宋"/>
          <w:color w:val="auto"/>
          <w:szCs w:val="21"/>
          <w:highlight w:val="none"/>
        </w:rPr>
        <w:t>经正式授权并代表投标人</w:t>
      </w:r>
      <w:r>
        <w:rPr>
          <w:rFonts w:hint="eastAsia" w:ascii="仿宋" w:hAnsi="仿宋" w:eastAsia="仿宋" w:cs="仿宋"/>
          <w:color w:val="auto"/>
          <w:szCs w:val="21"/>
          <w:highlight w:val="none"/>
          <w:u w:val="single"/>
        </w:rPr>
        <w:t>（名称、地址）</w:t>
      </w:r>
      <w:r>
        <w:rPr>
          <w:rFonts w:hint="eastAsia" w:ascii="仿宋" w:hAnsi="仿宋" w:eastAsia="仿宋" w:cs="仿宋"/>
          <w:color w:val="auto"/>
          <w:szCs w:val="21"/>
          <w:highlight w:val="none"/>
        </w:rPr>
        <w:t>提交辽宁政府采购网电子评审系统上传的电子文件</w:t>
      </w:r>
      <w:r>
        <w:rPr>
          <w:rFonts w:hint="eastAsia" w:ascii="仿宋" w:hAnsi="仿宋" w:eastAsia="仿宋" w:cs="仿宋"/>
          <w:color w:val="auto"/>
          <w:szCs w:val="21"/>
          <w:highlight w:val="none"/>
          <w:u w:val="single"/>
        </w:rPr>
        <w:t xml:space="preserve"> 1 </w:t>
      </w:r>
      <w:r>
        <w:rPr>
          <w:rFonts w:hint="eastAsia" w:ascii="仿宋" w:hAnsi="仿宋" w:eastAsia="仿宋" w:cs="仿宋"/>
          <w:color w:val="auto"/>
          <w:szCs w:val="21"/>
          <w:highlight w:val="none"/>
        </w:rPr>
        <w:t>份，密封递交与上传电子文件内容及格式相一致的可加密备份文件（U盘）</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份，并以</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形式出具的金额为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人民币元的投标保证金。</w:t>
      </w:r>
    </w:p>
    <w:p w14:paraId="6B055A87">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据此，签字代表宣布同意如下：</w:t>
      </w:r>
    </w:p>
    <w:p w14:paraId="76954651">
      <w:pPr>
        <w:numPr>
          <w:ilvl w:val="0"/>
          <w:numId w:val="0"/>
        </w:num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（1）</w:t>
      </w:r>
      <w:r>
        <w:rPr>
          <w:rFonts w:hint="eastAsia" w:ascii="仿宋" w:hAnsi="仿宋" w:eastAsia="仿宋" w:cs="仿宋"/>
          <w:color w:val="auto"/>
          <w:szCs w:val="21"/>
          <w:highlight w:val="none"/>
        </w:rPr>
        <w:t>本项目投标总价详见开标一览表。</w:t>
      </w:r>
    </w:p>
    <w:p w14:paraId="0AF58348">
      <w:pPr>
        <w:numPr>
          <w:ilvl w:val="0"/>
          <w:numId w:val="0"/>
        </w:num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（2）</w:t>
      </w:r>
      <w:r>
        <w:rPr>
          <w:rFonts w:hint="eastAsia" w:ascii="仿宋" w:hAnsi="仿宋" w:eastAsia="仿宋" w:cs="仿宋"/>
          <w:color w:val="auto"/>
          <w:szCs w:val="21"/>
          <w:highlight w:val="none"/>
        </w:rPr>
        <w:t>本投标有效期为自递交投标文件截止之日起</w:t>
      </w:r>
      <w:r>
        <w:rPr>
          <w:rFonts w:hint="eastAsia" w:ascii="仿宋" w:hAnsi="仿宋" w:eastAsia="仿宋" w:cs="仿宋"/>
          <w:color w:val="auto"/>
          <w:szCs w:val="21"/>
          <w:highlight w:val="none"/>
          <w:u w:val="single"/>
        </w:rPr>
        <w:t>90</w:t>
      </w:r>
      <w:r>
        <w:rPr>
          <w:rFonts w:hint="eastAsia" w:ascii="仿宋" w:hAnsi="仿宋" w:eastAsia="仿宋" w:cs="仿宋"/>
          <w:color w:val="auto"/>
          <w:szCs w:val="21"/>
          <w:highlight w:val="none"/>
        </w:rPr>
        <w:t>日历日。</w:t>
      </w:r>
    </w:p>
    <w:p w14:paraId="6592C225">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（3）已详细审查全部招标文件，包括所有补充通知（如果有的话）。</w:t>
      </w:r>
    </w:p>
    <w:p w14:paraId="33D18793">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（4）在规定的开标时间后，遵守招标文件中有关保证金的规定。</w:t>
      </w:r>
    </w:p>
    <w:p w14:paraId="23C22B20">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（5）我方不是为本项目提供整体设计、规范编制或者项目管理、监理、检测等服务的供应商，我方不是采购代理机构的附属机构。</w:t>
      </w:r>
    </w:p>
    <w:p w14:paraId="4E7841A1">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（6）在领取中标通知书的同时按招标文件规定的形式，向采购代理机构一次性支付采购代理服务费（适用于中标人支付采购代理服务费情形）。</w:t>
      </w:r>
    </w:p>
    <w:p w14:paraId="05A91434">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（7）按照贵方可能要求，提供与其投标有关的一切数据或资料，完全理解贵方不一定接受最低价的投标或收到的任何投标。</w:t>
      </w:r>
    </w:p>
    <w:p w14:paraId="4FB4AFBB">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（8）按照招标文件的规定履行合同责任和义务。</w:t>
      </w:r>
    </w:p>
    <w:p w14:paraId="2607B070">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（9）我方承诺投标文件中的证明材料真实、合法、有效。</w:t>
      </w:r>
    </w:p>
    <w:p w14:paraId="101F4319">
      <w:pPr>
        <w:adjustRightInd w:val="0"/>
        <w:snapToGrid w:val="0"/>
        <w:spacing w:line="360" w:lineRule="auto"/>
        <w:ind w:right="-21" w:rightChars="-10"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其他事项：</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p>
    <w:p w14:paraId="64922A87">
      <w:pPr>
        <w:adjustRightInd w:val="0"/>
        <w:snapToGrid w:val="0"/>
        <w:spacing w:line="360" w:lineRule="auto"/>
        <w:ind w:right="-21" w:rightChars="-10"/>
        <w:rPr>
          <w:rFonts w:hint="eastAsia" w:ascii="仿宋" w:hAnsi="仿宋" w:eastAsia="仿宋" w:cs="仿宋"/>
          <w:color w:val="auto"/>
          <w:szCs w:val="21"/>
          <w:highlight w:val="none"/>
        </w:rPr>
      </w:pPr>
    </w:p>
    <w:p w14:paraId="2C6C7FB0">
      <w:pPr>
        <w:adjustRightInd w:val="0"/>
        <w:snapToGrid w:val="0"/>
        <w:spacing w:line="360" w:lineRule="auto"/>
        <w:ind w:right="-21" w:rightChars="-10"/>
        <w:rPr>
          <w:rFonts w:hint="eastAsia" w:ascii="仿宋" w:hAnsi="仿宋" w:eastAsia="仿宋" w:cs="仿宋"/>
          <w:color w:val="auto"/>
          <w:szCs w:val="21"/>
          <w:highlight w:val="none"/>
        </w:rPr>
      </w:pPr>
    </w:p>
    <w:p w14:paraId="2457C6D4">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与本项目有关的一切往来通讯请寄</w:t>
      </w:r>
    </w:p>
    <w:p w14:paraId="50F5DAE1">
      <w:pPr>
        <w:adjustRightInd w:val="0"/>
        <w:snapToGrid w:val="0"/>
        <w:spacing w:line="360" w:lineRule="auto"/>
        <w:ind w:right="-21" w:rightChars="-1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地址：</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传真：</w:t>
      </w:r>
      <w:r>
        <w:rPr>
          <w:rFonts w:hint="eastAsia" w:ascii="仿宋" w:hAnsi="仿宋" w:eastAsia="仿宋" w:cs="仿宋"/>
          <w:color w:val="auto"/>
          <w:szCs w:val="21"/>
          <w:highlight w:val="none"/>
          <w:u w:val="single"/>
        </w:rPr>
        <w:t xml:space="preserve">                         </w:t>
      </w:r>
    </w:p>
    <w:p w14:paraId="6F8C5011">
      <w:pPr>
        <w:adjustRightInd w:val="0"/>
        <w:snapToGrid w:val="0"/>
        <w:spacing w:line="360" w:lineRule="auto"/>
        <w:ind w:right="-21" w:rightChars="-1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电话：</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电子邮件：</w:t>
      </w:r>
      <w:r>
        <w:rPr>
          <w:rFonts w:hint="eastAsia" w:ascii="仿宋" w:hAnsi="仿宋" w:eastAsia="仿宋" w:cs="仿宋"/>
          <w:color w:val="auto"/>
          <w:szCs w:val="21"/>
          <w:highlight w:val="none"/>
          <w:u w:val="single"/>
        </w:rPr>
        <w:t xml:space="preserve">                     </w:t>
      </w:r>
    </w:p>
    <w:p w14:paraId="45FFF8C7">
      <w:pPr>
        <w:adjustRightInd w:val="0"/>
        <w:snapToGrid w:val="0"/>
        <w:spacing w:line="360" w:lineRule="auto"/>
        <w:ind w:right="-21" w:rightChars="-1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法定代表人（非法人组织负责人）或其授权委托人（签字或盖章）：</w:t>
      </w:r>
      <w:r>
        <w:rPr>
          <w:rFonts w:hint="eastAsia" w:ascii="仿宋" w:hAnsi="仿宋" w:eastAsia="仿宋" w:cs="仿宋"/>
          <w:color w:val="auto"/>
          <w:szCs w:val="21"/>
          <w:highlight w:val="none"/>
          <w:u w:val="single"/>
        </w:rPr>
        <w:t xml:space="preserve">       </w:t>
      </w:r>
    </w:p>
    <w:p w14:paraId="3EB669D8">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投标人名称（加盖单位公章）：</w:t>
      </w:r>
      <w:r>
        <w:rPr>
          <w:rFonts w:hint="eastAsia" w:ascii="仿宋" w:hAnsi="仿宋" w:eastAsia="仿宋" w:cs="仿宋"/>
          <w:color w:val="auto"/>
          <w:szCs w:val="21"/>
          <w:highlight w:val="none"/>
          <w:u w:val="single"/>
        </w:rPr>
        <w:t xml:space="preserve">         </w:t>
      </w:r>
    </w:p>
    <w:p w14:paraId="1F6B2D6D">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投标人开户银行（全称）：</w:t>
      </w:r>
      <w:r>
        <w:rPr>
          <w:rFonts w:hint="eastAsia" w:ascii="仿宋" w:hAnsi="仿宋" w:eastAsia="仿宋" w:cs="仿宋"/>
          <w:color w:val="auto"/>
          <w:szCs w:val="21"/>
          <w:highlight w:val="none"/>
          <w:u w:val="single"/>
        </w:rPr>
        <w:t xml:space="preserve">             </w:t>
      </w:r>
    </w:p>
    <w:p w14:paraId="47D1CC1E">
      <w:pPr>
        <w:adjustRightInd w:val="0"/>
        <w:snapToGrid w:val="0"/>
        <w:spacing w:line="360" w:lineRule="auto"/>
        <w:ind w:right="-21" w:rightChars="-1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投标人银行账号：</w:t>
      </w:r>
      <w:r>
        <w:rPr>
          <w:rFonts w:hint="eastAsia" w:ascii="仿宋" w:hAnsi="仿宋" w:eastAsia="仿宋" w:cs="仿宋"/>
          <w:color w:val="auto"/>
          <w:szCs w:val="21"/>
          <w:highlight w:val="none"/>
          <w:u w:val="single"/>
        </w:rPr>
        <w:t xml:space="preserve">                     </w:t>
      </w:r>
    </w:p>
    <w:p w14:paraId="62A5DEEF">
      <w:pPr>
        <w:adjustRightInd w:val="0"/>
        <w:snapToGrid w:val="0"/>
        <w:spacing w:line="360" w:lineRule="auto"/>
        <w:ind w:right="1050" w:rightChars="500"/>
        <w:jc w:val="lef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日    期：</w:t>
      </w:r>
      <w:r>
        <w:rPr>
          <w:rFonts w:hint="eastAsia" w:ascii="仿宋" w:hAnsi="仿宋" w:eastAsia="仿宋" w:cs="仿宋"/>
          <w:color w:val="auto"/>
          <w:szCs w:val="21"/>
          <w:highlight w:val="none"/>
          <w:u w:val="single"/>
        </w:rPr>
        <w:t xml:space="preserve">                           </w:t>
      </w:r>
    </w:p>
    <w:p w14:paraId="4C9B2FC4">
      <w:pPr>
        <w:adjustRightInd w:val="0"/>
        <w:snapToGrid w:val="0"/>
        <w:spacing w:line="360" w:lineRule="auto"/>
        <w:ind w:right="1050" w:rightChars="500"/>
        <w:jc w:val="left"/>
        <w:rPr>
          <w:rFonts w:hint="eastAsia" w:ascii="仿宋" w:hAnsi="仿宋" w:eastAsia="仿宋" w:cs="仿宋"/>
          <w:color w:val="auto"/>
          <w:szCs w:val="21"/>
          <w:highlight w:val="none"/>
          <w:u w:val="single"/>
        </w:rPr>
      </w:pPr>
    </w:p>
    <w:p w14:paraId="1B806A93">
      <w:pPr>
        <w:pStyle w:val="3"/>
        <w:adjustRightInd w:val="0"/>
        <w:snapToGrid w:val="0"/>
        <w:spacing w:before="0" w:after="0" w:line="240" w:lineRule="auto"/>
        <w:jc w:val="left"/>
        <w:rPr>
          <w:rFonts w:hint="eastAsia" w:ascii="仿宋" w:hAnsi="仿宋" w:eastAsia="仿宋" w:cs="仿宋"/>
          <w:color w:val="auto"/>
          <w:szCs w:val="28"/>
          <w:highlight w:val="none"/>
          <w:lang w:val="en-US" w:eastAsia="zh-CN"/>
        </w:rPr>
      </w:pPr>
      <w:r>
        <w:rPr>
          <w:rFonts w:hint="eastAsia" w:ascii="仿宋" w:hAnsi="仿宋" w:eastAsia="仿宋" w:cs="仿宋"/>
          <w:color w:val="auto"/>
          <w:szCs w:val="28"/>
          <w:highlight w:val="none"/>
        </w:rPr>
        <w:t>格式</w:t>
      </w:r>
      <w:r>
        <w:rPr>
          <w:rFonts w:hint="eastAsia" w:ascii="仿宋" w:hAnsi="仿宋" w:eastAsia="仿宋" w:cs="仿宋"/>
          <w:color w:val="auto"/>
          <w:szCs w:val="28"/>
          <w:highlight w:val="none"/>
          <w:lang w:val="en-US" w:eastAsia="zh-CN"/>
        </w:rPr>
        <w:t>10</w:t>
      </w:r>
    </w:p>
    <w:p w14:paraId="0FDBF0E7">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bookmarkStart w:id="106" w:name="_Toc11267_WPSOffice_Level2"/>
      <w:bookmarkStart w:id="107" w:name="_Toc2673_WPSOffice_Level2"/>
      <w:r>
        <w:rPr>
          <w:rFonts w:hint="eastAsia" w:ascii="仿宋" w:hAnsi="仿宋" w:eastAsia="仿宋" w:cs="仿宋"/>
          <w:b/>
          <w:bCs/>
          <w:color w:val="auto"/>
          <w:sz w:val="32"/>
          <w:szCs w:val="32"/>
          <w:highlight w:val="none"/>
        </w:rPr>
        <w:t>开标一览表</w:t>
      </w:r>
      <w:bookmarkEnd w:id="106"/>
      <w:bookmarkEnd w:id="107"/>
    </w:p>
    <w:p w14:paraId="6DFCBB18">
      <w:pPr>
        <w:adjustRightInd w:val="0"/>
        <w:snapToGrid w:val="0"/>
        <w:spacing w:line="360" w:lineRule="auto"/>
        <w:ind w:right="105" w:rightChars="5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包号：</w:t>
      </w:r>
      <w:r>
        <w:rPr>
          <w:rFonts w:hint="eastAsia" w:ascii="仿宋" w:hAnsi="仿宋" w:eastAsia="仿宋" w:cs="仿宋"/>
          <w:b/>
          <w:bCs/>
          <w:color w:val="auto"/>
          <w:szCs w:val="21"/>
          <w:highlight w:val="none"/>
          <w:lang w:val="en-US" w:eastAsia="zh-CN"/>
        </w:rPr>
        <w:t>001</w:t>
      </w:r>
      <w:r>
        <w:rPr>
          <w:rFonts w:hint="eastAsia" w:ascii="仿宋" w:hAnsi="仿宋" w:eastAsia="仿宋" w:cs="仿宋"/>
          <w:b/>
          <w:bCs/>
          <w:color w:val="auto"/>
          <w:szCs w:val="21"/>
          <w:highlight w:val="none"/>
        </w:rPr>
        <w:t xml:space="preserve">                                                         报价单位：元</w:t>
      </w:r>
    </w:p>
    <w:tbl>
      <w:tblPr>
        <w:tblStyle w:val="24"/>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7"/>
        <w:gridCol w:w="2087"/>
        <w:gridCol w:w="1742"/>
        <w:gridCol w:w="1742"/>
        <w:gridCol w:w="1190"/>
        <w:gridCol w:w="789"/>
      </w:tblGrid>
      <w:tr w14:paraId="4F684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1287" w:type="dxa"/>
            <w:vAlign w:val="center"/>
          </w:tcPr>
          <w:p w14:paraId="46B762E8">
            <w:pPr>
              <w:adjustRightInd w:val="0"/>
              <w:snapToGrid w:val="0"/>
              <w:ind w:left="-54"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包组名称</w:t>
            </w:r>
          </w:p>
        </w:tc>
        <w:tc>
          <w:tcPr>
            <w:tcW w:w="2087" w:type="dxa"/>
            <w:vAlign w:val="center"/>
          </w:tcPr>
          <w:p w14:paraId="1EB91933">
            <w:pPr>
              <w:adjustRightInd w:val="0"/>
              <w:snapToGrid w:val="0"/>
              <w:ind w:left="-54"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投标总价</w:t>
            </w:r>
          </w:p>
        </w:tc>
        <w:tc>
          <w:tcPr>
            <w:tcW w:w="1742" w:type="dxa"/>
            <w:vAlign w:val="center"/>
          </w:tcPr>
          <w:p w14:paraId="56FEBBB0">
            <w:pPr>
              <w:adjustRightInd w:val="0"/>
              <w:snapToGrid w:val="0"/>
              <w:ind w:left="-54"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投标保证金</w:t>
            </w:r>
          </w:p>
        </w:tc>
        <w:tc>
          <w:tcPr>
            <w:tcW w:w="1742" w:type="dxa"/>
            <w:vAlign w:val="center"/>
          </w:tcPr>
          <w:p w14:paraId="410EFEFC">
            <w:pPr>
              <w:adjustRightInd w:val="0"/>
              <w:snapToGrid w:val="0"/>
              <w:ind w:left="-54"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交货时间</w:t>
            </w:r>
          </w:p>
        </w:tc>
        <w:tc>
          <w:tcPr>
            <w:tcW w:w="1190" w:type="dxa"/>
            <w:vAlign w:val="center"/>
          </w:tcPr>
          <w:p w14:paraId="33187F0B">
            <w:pPr>
              <w:adjustRightInd w:val="0"/>
              <w:snapToGrid w:val="0"/>
              <w:ind w:left="-54"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交货地点</w:t>
            </w:r>
          </w:p>
        </w:tc>
        <w:tc>
          <w:tcPr>
            <w:tcW w:w="789" w:type="dxa"/>
            <w:vAlign w:val="center"/>
          </w:tcPr>
          <w:p w14:paraId="699724DF">
            <w:pPr>
              <w:adjustRightInd w:val="0"/>
              <w:snapToGrid w:val="0"/>
              <w:ind w:left="-54"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05A5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jc w:val="center"/>
        </w:trPr>
        <w:tc>
          <w:tcPr>
            <w:tcW w:w="1287" w:type="dxa"/>
            <w:vAlign w:val="center"/>
          </w:tcPr>
          <w:p w14:paraId="3622BCFA">
            <w:pPr>
              <w:adjustRightInd w:val="0"/>
              <w:snapToGrid w:val="0"/>
              <w:ind w:left="-54" w:leftChars="-26" w:right="-46" w:rightChars="-22"/>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医用吊桥项目</w:t>
            </w:r>
          </w:p>
        </w:tc>
        <w:tc>
          <w:tcPr>
            <w:tcW w:w="2087" w:type="dxa"/>
            <w:vAlign w:val="center"/>
          </w:tcPr>
          <w:p w14:paraId="0A8DFE7E">
            <w:pPr>
              <w:adjustRightInd w:val="0"/>
              <w:snapToGrid w:val="0"/>
              <w:ind w:left="-54"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小写：</w:t>
            </w:r>
          </w:p>
          <w:p w14:paraId="4A044267">
            <w:pPr>
              <w:adjustRightInd w:val="0"/>
              <w:snapToGrid w:val="0"/>
              <w:ind w:left="-54" w:leftChars="-26" w:right="-46" w:rightChars="-22"/>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大写：</w:t>
            </w:r>
          </w:p>
        </w:tc>
        <w:tc>
          <w:tcPr>
            <w:tcW w:w="1742" w:type="dxa"/>
            <w:vAlign w:val="center"/>
          </w:tcPr>
          <w:p w14:paraId="34312C8E">
            <w:pPr>
              <w:adjustRightInd w:val="0"/>
              <w:snapToGrid w:val="0"/>
              <w:ind w:left="-54" w:leftChars="-26" w:right="-46" w:rightChars="-22"/>
              <w:jc w:val="center"/>
              <w:rPr>
                <w:rFonts w:hint="eastAsia" w:ascii="仿宋" w:hAnsi="仿宋" w:eastAsia="仿宋" w:cs="仿宋"/>
                <w:color w:val="auto"/>
                <w:szCs w:val="21"/>
                <w:highlight w:val="none"/>
              </w:rPr>
            </w:pPr>
          </w:p>
        </w:tc>
        <w:tc>
          <w:tcPr>
            <w:tcW w:w="1742" w:type="dxa"/>
            <w:vAlign w:val="center"/>
          </w:tcPr>
          <w:p w14:paraId="51198F09">
            <w:pPr>
              <w:adjustRightInd w:val="0"/>
              <w:snapToGrid w:val="0"/>
              <w:ind w:left="-54" w:leftChars="-26" w:right="-46" w:rightChars="-22"/>
              <w:jc w:val="center"/>
              <w:rPr>
                <w:rFonts w:hint="eastAsia" w:ascii="仿宋" w:hAnsi="仿宋" w:eastAsia="仿宋" w:cs="仿宋"/>
                <w:color w:val="auto"/>
                <w:szCs w:val="21"/>
                <w:highlight w:val="none"/>
              </w:rPr>
            </w:pPr>
          </w:p>
        </w:tc>
        <w:tc>
          <w:tcPr>
            <w:tcW w:w="1190" w:type="dxa"/>
            <w:vAlign w:val="center"/>
          </w:tcPr>
          <w:p w14:paraId="5BF609F0">
            <w:pPr>
              <w:adjustRightInd w:val="0"/>
              <w:snapToGrid w:val="0"/>
              <w:ind w:left="-54" w:leftChars="-26" w:right="-46" w:rightChars="-22"/>
              <w:jc w:val="center"/>
              <w:rPr>
                <w:rFonts w:hint="eastAsia" w:ascii="仿宋" w:hAnsi="仿宋" w:eastAsia="仿宋" w:cs="仿宋"/>
                <w:color w:val="auto"/>
                <w:szCs w:val="21"/>
                <w:highlight w:val="none"/>
              </w:rPr>
            </w:pPr>
          </w:p>
        </w:tc>
        <w:tc>
          <w:tcPr>
            <w:tcW w:w="789" w:type="dxa"/>
            <w:vAlign w:val="center"/>
          </w:tcPr>
          <w:p w14:paraId="27EB6A11">
            <w:pPr>
              <w:adjustRightInd w:val="0"/>
              <w:snapToGrid w:val="0"/>
              <w:ind w:left="-54" w:leftChars="-26" w:right="-46" w:rightChars="-22"/>
              <w:jc w:val="center"/>
              <w:rPr>
                <w:rFonts w:hint="eastAsia" w:ascii="仿宋" w:hAnsi="仿宋" w:eastAsia="仿宋" w:cs="仿宋"/>
                <w:color w:val="auto"/>
                <w:szCs w:val="21"/>
                <w:highlight w:val="none"/>
              </w:rPr>
            </w:pPr>
          </w:p>
        </w:tc>
      </w:tr>
    </w:tbl>
    <w:p w14:paraId="318DB3BB">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p>
    <w:p w14:paraId="6C94DFB8">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注：此表中，投标总价应和分项报价表的总价相一致。</w:t>
      </w:r>
    </w:p>
    <w:p w14:paraId="513974D0">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779E9A01">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43FEB888">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137EB0C7">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39F0C36D">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74AA0DE4">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13AA716E">
      <w:pPr>
        <w:spacing w:line="480" w:lineRule="auto"/>
        <w:ind w:right="1050" w:rightChars="500"/>
        <w:jc w:val="left"/>
        <w:rPr>
          <w:rFonts w:hint="eastAsia" w:ascii="仿宋" w:hAnsi="仿宋" w:eastAsia="仿宋" w:cs="仿宋"/>
          <w:color w:val="auto"/>
          <w:szCs w:val="21"/>
          <w:highlight w:val="none"/>
          <w:u w:val="singl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szCs w:val="21"/>
          <w:highlight w:val="none"/>
        </w:rPr>
        <w:t xml:space="preserve">  </w:t>
      </w:r>
    </w:p>
    <w:p w14:paraId="45C676BD">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3474D3AB">
      <w:pPr>
        <w:pStyle w:val="3"/>
        <w:adjustRightInd w:val="0"/>
        <w:snapToGrid w:val="0"/>
        <w:spacing w:before="0" w:after="0" w:line="240" w:lineRule="auto"/>
        <w:jc w:val="left"/>
        <w:rPr>
          <w:rFonts w:hint="eastAsia" w:ascii="仿宋" w:hAnsi="仿宋" w:eastAsia="仿宋" w:cs="仿宋"/>
          <w:color w:val="auto"/>
          <w:szCs w:val="28"/>
          <w:highlight w:val="none"/>
          <w:lang w:val="en-US" w:eastAsia="zh-CN"/>
        </w:rPr>
      </w:pPr>
      <w:r>
        <w:rPr>
          <w:rFonts w:hint="eastAsia" w:ascii="仿宋" w:hAnsi="仿宋" w:eastAsia="仿宋" w:cs="仿宋"/>
          <w:color w:val="auto"/>
          <w:szCs w:val="28"/>
          <w:highlight w:val="none"/>
        </w:rPr>
        <w:t>格式</w:t>
      </w:r>
      <w:r>
        <w:rPr>
          <w:rFonts w:hint="eastAsia" w:ascii="仿宋" w:hAnsi="仿宋" w:eastAsia="仿宋" w:cs="仿宋"/>
          <w:color w:val="auto"/>
          <w:szCs w:val="28"/>
          <w:highlight w:val="none"/>
          <w:lang w:val="en-US" w:eastAsia="zh-CN"/>
        </w:rPr>
        <w:t>11</w:t>
      </w:r>
    </w:p>
    <w:p w14:paraId="01E9AF98">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bookmarkStart w:id="108" w:name="_Toc28271_WPSOffice_Level2"/>
      <w:bookmarkStart w:id="109" w:name="_Toc16044_WPSOffice_Level2"/>
      <w:r>
        <w:rPr>
          <w:rFonts w:hint="eastAsia" w:ascii="仿宋" w:hAnsi="仿宋" w:eastAsia="仿宋" w:cs="仿宋"/>
          <w:b/>
          <w:bCs/>
          <w:color w:val="auto"/>
          <w:sz w:val="32"/>
          <w:szCs w:val="32"/>
          <w:highlight w:val="none"/>
        </w:rPr>
        <w:t>分项报价表</w:t>
      </w:r>
      <w:bookmarkEnd w:id="108"/>
      <w:bookmarkEnd w:id="109"/>
    </w:p>
    <w:p w14:paraId="045E713F">
      <w:pPr>
        <w:adjustRightInd w:val="0"/>
        <w:snapToGrid w:val="0"/>
        <w:spacing w:line="360" w:lineRule="auto"/>
        <w:ind w:right="105" w:rightChars="5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包号：</w:t>
      </w:r>
      <w:r>
        <w:rPr>
          <w:rFonts w:hint="eastAsia" w:ascii="仿宋" w:hAnsi="仿宋" w:eastAsia="仿宋" w:cs="仿宋"/>
          <w:b/>
          <w:bCs/>
          <w:color w:val="auto"/>
          <w:szCs w:val="21"/>
          <w:highlight w:val="none"/>
          <w:lang w:val="en-US" w:eastAsia="zh-CN"/>
        </w:rPr>
        <w:t>001</w:t>
      </w:r>
      <w:r>
        <w:rPr>
          <w:rFonts w:hint="eastAsia" w:ascii="仿宋" w:hAnsi="仿宋" w:eastAsia="仿宋" w:cs="仿宋"/>
          <w:b/>
          <w:bCs/>
          <w:color w:val="auto"/>
          <w:szCs w:val="21"/>
          <w:highlight w:val="none"/>
        </w:rPr>
        <w:t xml:space="preserve">                                                        报价单位：元</w:t>
      </w:r>
    </w:p>
    <w:tbl>
      <w:tblPr>
        <w:tblStyle w:val="24"/>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53B3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04FF9375">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347" w:type="dxa"/>
            <w:vAlign w:val="center"/>
          </w:tcPr>
          <w:p w14:paraId="220B9000">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产品名称</w:t>
            </w:r>
          </w:p>
        </w:tc>
        <w:tc>
          <w:tcPr>
            <w:tcW w:w="1033" w:type="dxa"/>
            <w:vAlign w:val="center"/>
          </w:tcPr>
          <w:p w14:paraId="44F1258D">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品牌</w:t>
            </w:r>
          </w:p>
        </w:tc>
        <w:tc>
          <w:tcPr>
            <w:tcW w:w="1033" w:type="dxa"/>
            <w:vAlign w:val="center"/>
          </w:tcPr>
          <w:p w14:paraId="30BEC800">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p w14:paraId="7FD11C5A">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tc>
        <w:tc>
          <w:tcPr>
            <w:tcW w:w="721" w:type="dxa"/>
            <w:vAlign w:val="center"/>
          </w:tcPr>
          <w:p w14:paraId="20BFF4C4">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802" w:type="dxa"/>
            <w:vAlign w:val="center"/>
          </w:tcPr>
          <w:p w14:paraId="59C0BAAA">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原产地</w:t>
            </w:r>
          </w:p>
        </w:tc>
        <w:tc>
          <w:tcPr>
            <w:tcW w:w="802" w:type="dxa"/>
            <w:vAlign w:val="center"/>
          </w:tcPr>
          <w:p w14:paraId="0C1C4201">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制造商名称</w:t>
            </w:r>
          </w:p>
        </w:tc>
        <w:tc>
          <w:tcPr>
            <w:tcW w:w="675" w:type="dxa"/>
            <w:vAlign w:val="center"/>
          </w:tcPr>
          <w:p w14:paraId="4D76D014">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单价</w:t>
            </w:r>
          </w:p>
        </w:tc>
        <w:tc>
          <w:tcPr>
            <w:tcW w:w="682" w:type="dxa"/>
            <w:vAlign w:val="center"/>
          </w:tcPr>
          <w:p w14:paraId="5573A695">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总价</w:t>
            </w:r>
          </w:p>
        </w:tc>
        <w:tc>
          <w:tcPr>
            <w:tcW w:w="802" w:type="dxa"/>
            <w:vAlign w:val="center"/>
          </w:tcPr>
          <w:p w14:paraId="541AEB48">
            <w:pPr>
              <w:adjustRightInd w:val="0"/>
              <w:snapToGrid w:val="0"/>
              <w:ind w:left="-96" w:leftChars="-46" w:right="-63" w:rightChars="-3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534DF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647082B1">
            <w:pPr>
              <w:adjustRightInd w:val="0"/>
              <w:snapToGrid w:val="0"/>
              <w:ind w:left="-96" w:leftChars="-46" w:right="-63" w:rightChars="-30"/>
              <w:jc w:val="center"/>
              <w:rPr>
                <w:rFonts w:hint="eastAsia" w:ascii="仿宋" w:hAnsi="仿宋" w:eastAsia="仿宋" w:cs="仿宋"/>
                <w:color w:val="auto"/>
                <w:szCs w:val="21"/>
                <w:highlight w:val="none"/>
              </w:rPr>
            </w:pPr>
          </w:p>
        </w:tc>
        <w:tc>
          <w:tcPr>
            <w:tcW w:w="1347" w:type="dxa"/>
            <w:vAlign w:val="center"/>
          </w:tcPr>
          <w:p w14:paraId="53A213F6">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vAlign w:val="center"/>
          </w:tcPr>
          <w:p w14:paraId="631426FA">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vAlign w:val="center"/>
          </w:tcPr>
          <w:p w14:paraId="4864601C">
            <w:pPr>
              <w:adjustRightInd w:val="0"/>
              <w:snapToGrid w:val="0"/>
              <w:ind w:left="-96" w:leftChars="-46" w:right="-63" w:rightChars="-30"/>
              <w:jc w:val="center"/>
              <w:rPr>
                <w:rFonts w:hint="eastAsia" w:ascii="仿宋" w:hAnsi="仿宋" w:eastAsia="仿宋" w:cs="仿宋"/>
                <w:color w:val="auto"/>
                <w:szCs w:val="21"/>
                <w:highlight w:val="none"/>
              </w:rPr>
            </w:pPr>
          </w:p>
        </w:tc>
        <w:tc>
          <w:tcPr>
            <w:tcW w:w="721" w:type="dxa"/>
            <w:vAlign w:val="center"/>
          </w:tcPr>
          <w:p w14:paraId="1EC98DB2">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2109D333">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489385C5">
            <w:pPr>
              <w:adjustRightInd w:val="0"/>
              <w:snapToGrid w:val="0"/>
              <w:ind w:left="-96" w:leftChars="-46" w:right="-63" w:rightChars="-30"/>
              <w:jc w:val="center"/>
              <w:rPr>
                <w:rFonts w:hint="eastAsia" w:ascii="仿宋" w:hAnsi="仿宋" w:eastAsia="仿宋" w:cs="仿宋"/>
                <w:color w:val="auto"/>
                <w:szCs w:val="21"/>
                <w:highlight w:val="none"/>
              </w:rPr>
            </w:pPr>
          </w:p>
        </w:tc>
        <w:tc>
          <w:tcPr>
            <w:tcW w:w="675" w:type="dxa"/>
            <w:vAlign w:val="center"/>
          </w:tcPr>
          <w:p w14:paraId="3CF1BBB2">
            <w:pPr>
              <w:adjustRightInd w:val="0"/>
              <w:snapToGrid w:val="0"/>
              <w:ind w:left="-96" w:leftChars="-46" w:right="-63" w:rightChars="-30"/>
              <w:jc w:val="center"/>
              <w:rPr>
                <w:rFonts w:hint="eastAsia" w:ascii="仿宋" w:hAnsi="仿宋" w:eastAsia="仿宋" w:cs="仿宋"/>
                <w:color w:val="auto"/>
                <w:szCs w:val="21"/>
                <w:highlight w:val="none"/>
              </w:rPr>
            </w:pPr>
          </w:p>
        </w:tc>
        <w:tc>
          <w:tcPr>
            <w:tcW w:w="682" w:type="dxa"/>
            <w:vAlign w:val="center"/>
          </w:tcPr>
          <w:p w14:paraId="749DEBF1">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57DCB60A">
            <w:pPr>
              <w:adjustRightInd w:val="0"/>
              <w:snapToGrid w:val="0"/>
              <w:ind w:left="-96" w:leftChars="-46" w:right="-63" w:rightChars="-30"/>
              <w:jc w:val="center"/>
              <w:rPr>
                <w:rFonts w:hint="eastAsia" w:ascii="仿宋" w:hAnsi="仿宋" w:eastAsia="仿宋" w:cs="仿宋"/>
                <w:color w:val="auto"/>
                <w:szCs w:val="21"/>
                <w:highlight w:val="none"/>
              </w:rPr>
            </w:pPr>
          </w:p>
        </w:tc>
      </w:tr>
      <w:tr w14:paraId="4FF1C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469344F8">
            <w:pPr>
              <w:adjustRightInd w:val="0"/>
              <w:snapToGrid w:val="0"/>
              <w:ind w:left="-96" w:leftChars="-46" w:right="-63" w:rightChars="-30"/>
              <w:jc w:val="center"/>
              <w:rPr>
                <w:rFonts w:hint="eastAsia" w:ascii="仿宋" w:hAnsi="仿宋" w:eastAsia="仿宋" w:cs="仿宋"/>
                <w:color w:val="auto"/>
                <w:szCs w:val="21"/>
                <w:highlight w:val="none"/>
              </w:rPr>
            </w:pPr>
          </w:p>
        </w:tc>
        <w:tc>
          <w:tcPr>
            <w:tcW w:w="1347" w:type="dxa"/>
            <w:vAlign w:val="center"/>
          </w:tcPr>
          <w:p w14:paraId="06FF7E71">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vAlign w:val="center"/>
          </w:tcPr>
          <w:p w14:paraId="49F89DA5">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vAlign w:val="center"/>
          </w:tcPr>
          <w:p w14:paraId="0C661BEA">
            <w:pPr>
              <w:adjustRightInd w:val="0"/>
              <w:snapToGrid w:val="0"/>
              <w:ind w:left="-96" w:leftChars="-46" w:right="-63" w:rightChars="-30"/>
              <w:jc w:val="center"/>
              <w:rPr>
                <w:rFonts w:hint="eastAsia" w:ascii="仿宋" w:hAnsi="仿宋" w:eastAsia="仿宋" w:cs="仿宋"/>
                <w:color w:val="auto"/>
                <w:szCs w:val="21"/>
                <w:highlight w:val="none"/>
              </w:rPr>
            </w:pPr>
          </w:p>
        </w:tc>
        <w:tc>
          <w:tcPr>
            <w:tcW w:w="721" w:type="dxa"/>
            <w:vAlign w:val="center"/>
          </w:tcPr>
          <w:p w14:paraId="49E466CA">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1D2394F8">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49946472">
            <w:pPr>
              <w:adjustRightInd w:val="0"/>
              <w:snapToGrid w:val="0"/>
              <w:ind w:left="-96" w:leftChars="-46" w:right="-63" w:rightChars="-30"/>
              <w:jc w:val="center"/>
              <w:rPr>
                <w:rFonts w:hint="eastAsia" w:ascii="仿宋" w:hAnsi="仿宋" w:eastAsia="仿宋" w:cs="仿宋"/>
                <w:color w:val="auto"/>
                <w:szCs w:val="21"/>
                <w:highlight w:val="none"/>
              </w:rPr>
            </w:pPr>
          </w:p>
        </w:tc>
        <w:tc>
          <w:tcPr>
            <w:tcW w:w="675" w:type="dxa"/>
            <w:vAlign w:val="center"/>
          </w:tcPr>
          <w:p w14:paraId="2011884E">
            <w:pPr>
              <w:adjustRightInd w:val="0"/>
              <w:snapToGrid w:val="0"/>
              <w:ind w:left="-96" w:leftChars="-46" w:right="-63" w:rightChars="-30"/>
              <w:jc w:val="center"/>
              <w:rPr>
                <w:rFonts w:hint="eastAsia" w:ascii="仿宋" w:hAnsi="仿宋" w:eastAsia="仿宋" w:cs="仿宋"/>
                <w:color w:val="auto"/>
                <w:szCs w:val="21"/>
                <w:highlight w:val="none"/>
              </w:rPr>
            </w:pPr>
          </w:p>
        </w:tc>
        <w:tc>
          <w:tcPr>
            <w:tcW w:w="682" w:type="dxa"/>
            <w:vAlign w:val="center"/>
          </w:tcPr>
          <w:p w14:paraId="2597F333">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4571C135">
            <w:pPr>
              <w:adjustRightInd w:val="0"/>
              <w:snapToGrid w:val="0"/>
              <w:ind w:left="-96" w:leftChars="-46" w:right="-63" w:rightChars="-30"/>
              <w:jc w:val="center"/>
              <w:rPr>
                <w:rFonts w:hint="eastAsia" w:ascii="仿宋" w:hAnsi="仿宋" w:eastAsia="仿宋" w:cs="仿宋"/>
                <w:color w:val="auto"/>
                <w:szCs w:val="21"/>
                <w:highlight w:val="none"/>
              </w:rPr>
            </w:pPr>
          </w:p>
        </w:tc>
      </w:tr>
      <w:tr w14:paraId="1BE13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535ECAD5">
            <w:pPr>
              <w:adjustRightInd w:val="0"/>
              <w:snapToGrid w:val="0"/>
              <w:ind w:left="-96" w:leftChars="-46" w:right="-63" w:rightChars="-30"/>
              <w:jc w:val="center"/>
              <w:rPr>
                <w:rFonts w:hint="eastAsia" w:ascii="仿宋" w:hAnsi="仿宋" w:eastAsia="仿宋" w:cs="仿宋"/>
                <w:color w:val="auto"/>
                <w:szCs w:val="21"/>
                <w:highlight w:val="none"/>
              </w:rPr>
            </w:pPr>
          </w:p>
        </w:tc>
        <w:tc>
          <w:tcPr>
            <w:tcW w:w="1347" w:type="dxa"/>
            <w:vAlign w:val="center"/>
          </w:tcPr>
          <w:p w14:paraId="280553AC">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vAlign w:val="center"/>
          </w:tcPr>
          <w:p w14:paraId="26494283">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vAlign w:val="center"/>
          </w:tcPr>
          <w:p w14:paraId="36338567">
            <w:pPr>
              <w:adjustRightInd w:val="0"/>
              <w:snapToGrid w:val="0"/>
              <w:ind w:left="-96" w:leftChars="-46" w:right="-63" w:rightChars="-30"/>
              <w:jc w:val="center"/>
              <w:rPr>
                <w:rFonts w:hint="eastAsia" w:ascii="仿宋" w:hAnsi="仿宋" w:eastAsia="仿宋" w:cs="仿宋"/>
                <w:color w:val="auto"/>
                <w:szCs w:val="21"/>
                <w:highlight w:val="none"/>
              </w:rPr>
            </w:pPr>
          </w:p>
        </w:tc>
        <w:tc>
          <w:tcPr>
            <w:tcW w:w="721" w:type="dxa"/>
            <w:vAlign w:val="center"/>
          </w:tcPr>
          <w:p w14:paraId="4D70FB01">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233A0904">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7C37BBFB">
            <w:pPr>
              <w:adjustRightInd w:val="0"/>
              <w:snapToGrid w:val="0"/>
              <w:ind w:left="-96" w:leftChars="-46" w:right="-63" w:rightChars="-30"/>
              <w:jc w:val="center"/>
              <w:rPr>
                <w:rFonts w:hint="eastAsia" w:ascii="仿宋" w:hAnsi="仿宋" w:eastAsia="仿宋" w:cs="仿宋"/>
                <w:color w:val="auto"/>
                <w:szCs w:val="21"/>
                <w:highlight w:val="none"/>
              </w:rPr>
            </w:pPr>
          </w:p>
        </w:tc>
        <w:tc>
          <w:tcPr>
            <w:tcW w:w="675" w:type="dxa"/>
            <w:vAlign w:val="center"/>
          </w:tcPr>
          <w:p w14:paraId="6963DEC3">
            <w:pPr>
              <w:adjustRightInd w:val="0"/>
              <w:snapToGrid w:val="0"/>
              <w:ind w:left="-96" w:leftChars="-46" w:right="-63" w:rightChars="-30"/>
              <w:jc w:val="center"/>
              <w:rPr>
                <w:rFonts w:hint="eastAsia" w:ascii="仿宋" w:hAnsi="仿宋" w:eastAsia="仿宋" w:cs="仿宋"/>
                <w:color w:val="auto"/>
                <w:szCs w:val="21"/>
                <w:highlight w:val="none"/>
              </w:rPr>
            </w:pPr>
          </w:p>
        </w:tc>
        <w:tc>
          <w:tcPr>
            <w:tcW w:w="682" w:type="dxa"/>
            <w:vAlign w:val="center"/>
          </w:tcPr>
          <w:p w14:paraId="2DA99038">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46386F16">
            <w:pPr>
              <w:adjustRightInd w:val="0"/>
              <w:snapToGrid w:val="0"/>
              <w:ind w:left="-96" w:leftChars="-46" w:right="-63" w:rightChars="-30"/>
              <w:jc w:val="center"/>
              <w:rPr>
                <w:rFonts w:hint="eastAsia" w:ascii="仿宋" w:hAnsi="仿宋" w:eastAsia="仿宋" w:cs="仿宋"/>
                <w:color w:val="auto"/>
                <w:szCs w:val="21"/>
                <w:highlight w:val="none"/>
              </w:rPr>
            </w:pPr>
          </w:p>
        </w:tc>
      </w:tr>
      <w:tr w14:paraId="09FD5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3484488F">
            <w:pPr>
              <w:adjustRightInd w:val="0"/>
              <w:snapToGrid w:val="0"/>
              <w:ind w:left="-96" w:leftChars="-46" w:right="-63" w:rightChars="-30"/>
              <w:jc w:val="center"/>
              <w:rPr>
                <w:rFonts w:hint="eastAsia" w:ascii="仿宋" w:hAnsi="仿宋" w:eastAsia="仿宋" w:cs="仿宋"/>
                <w:color w:val="auto"/>
                <w:szCs w:val="21"/>
                <w:highlight w:val="none"/>
              </w:rPr>
            </w:pPr>
          </w:p>
        </w:tc>
        <w:tc>
          <w:tcPr>
            <w:tcW w:w="1347" w:type="dxa"/>
            <w:vAlign w:val="center"/>
          </w:tcPr>
          <w:p w14:paraId="1386D662">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vAlign w:val="center"/>
          </w:tcPr>
          <w:p w14:paraId="70E3FC5B">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vAlign w:val="center"/>
          </w:tcPr>
          <w:p w14:paraId="7AEDAA93">
            <w:pPr>
              <w:adjustRightInd w:val="0"/>
              <w:snapToGrid w:val="0"/>
              <w:ind w:left="-96" w:leftChars="-46" w:right="-63" w:rightChars="-30"/>
              <w:jc w:val="center"/>
              <w:rPr>
                <w:rFonts w:hint="eastAsia" w:ascii="仿宋" w:hAnsi="仿宋" w:eastAsia="仿宋" w:cs="仿宋"/>
                <w:color w:val="auto"/>
                <w:szCs w:val="21"/>
                <w:highlight w:val="none"/>
              </w:rPr>
            </w:pPr>
          </w:p>
        </w:tc>
        <w:tc>
          <w:tcPr>
            <w:tcW w:w="721" w:type="dxa"/>
            <w:vAlign w:val="center"/>
          </w:tcPr>
          <w:p w14:paraId="2ED88765">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72CC91BC">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2A6EA5B4">
            <w:pPr>
              <w:adjustRightInd w:val="0"/>
              <w:snapToGrid w:val="0"/>
              <w:ind w:left="-96" w:leftChars="-46" w:right="-63" w:rightChars="-30"/>
              <w:jc w:val="center"/>
              <w:rPr>
                <w:rFonts w:hint="eastAsia" w:ascii="仿宋" w:hAnsi="仿宋" w:eastAsia="仿宋" w:cs="仿宋"/>
                <w:color w:val="auto"/>
                <w:szCs w:val="21"/>
                <w:highlight w:val="none"/>
              </w:rPr>
            </w:pPr>
          </w:p>
        </w:tc>
        <w:tc>
          <w:tcPr>
            <w:tcW w:w="675" w:type="dxa"/>
            <w:vAlign w:val="center"/>
          </w:tcPr>
          <w:p w14:paraId="5505E414">
            <w:pPr>
              <w:adjustRightInd w:val="0"/>
              <w:snapToGrid w:val="0"/>
              <w:ind w:left="-96" w:leftChars="-46" w:right="-63" w:rightChars="-30"/>
              <w:jc w:val="center"/>
              <w:rPr>
                <w:rFonts w:hint="eastAsia" w:ascii="仿宋" w:hAnsi="仿宋" w:eastAsia="仿宋" w:cs="仿宋"/>
                <w:color w:val="auto"/>
                <w:szCs w:val="21"/>
                <w:highlight w:val="none"/>
              </w:rPr>
            </w:pPr>
          </w:p>
        </w:tc>
        <w:tc>
          <w:tcPr>
            <w:tcW w:w="682" w:type="dxa"/>
            <w:vAlign w:val="center"/>
          </w:tcPr>
          <w:p w14:paraId="35BC856C">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33AED885">
            <w:pPr>
              <w:adjustRightInd w:val="0"/>
              <w:snapToGrid w:val="0"/>
              <w:ind w:left="-96" w:leftChars="-46" w:right="-63" w:rightChars="-30"/>
              <w:jc w:val="center"/>
              <w:rPr>
                <w:rFonts w:hint="eastAsia" w:ascii="仿宋" w:hAnsi="仿宋" w:eastAsia="仿宋" w:cs="仿宋"/>
                <w:color w:val="auto"/>
                <w:szCs w:val="21"/>
                <w:highlight w:val="none"/>
              </w:rPr>
            </w:pPr>
          </w:p>
        </w:tc>
      </w:tr>
      <w:tr w14:paraId="4F691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038AE14B">
            <w:pPr>
              <w:adjustRightInd w:val="0"/>
              <w:snapToGrid w:val="0"/>
              <w:ind w:left="-96" w:leftChars="-46" w:right="-63" w:rightChars="-30"/>
              <w:jc w:val="center"/>
              <w:rPr>
                <w:rFonts w:hint="eastAsia" w:ascii="仿宋" w:hAnsi="仿宋" w:eastAsia="仿宋" w:cs="仿宋"/>
                <w:color w:val="auto"/>
                <w:szCs w:val="21"/>
                <w:highlight w:val="none"/>
              </w:rPr>
            </w:pPr>
          </w:p>
        </w:tc>
        <w:tc>
          <w:tcPr>
            <w:tcW w:w="1347" w:type="dxa"/>
            <w:vAlign w:val="center"/>
          </w:tcPr>
          <w:p w14:paraId="533EAE86">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vAlign w:val="center"/>
          </w:tcPr>
          <w:p w14:paraId="26170991">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vAlign w:val="center"/>
          </w:tcPr>
          <w:p w14:paraId="6B7A32FB">
            <w:pPr>
              <w:adjustRightInd w:val="0"/>
              <w:snapToGrid w:val="0"/>
              <w:ind w:left="-96" w:leftChars="-46" w:right="-63" w:rightChars="-30"/>
              <w:jc w:val="center"/>
              <w:rPr>
                <w:rFonts w:hint="eastAsia" w:ascii="仿宋" w:hAnsi="仿宋" w:eastAsia="仿宋" w:cs="仿宋"/>
                <w:color w:val="auto"/>
                <w:szCs w:val="21"/>
                <w:highlight w:val="none"/>
              </w:rPr>
            </w:pPr>
          </w:p>
        </w:tc>
        <w:tc>
          <w:tcPr>
            <w:tcW w:w="721" w:type="dxa"/>
            <w:vAlign w:val="center"/>
          </w:tcPr>
          <w:p w14:paraId="3ECFCDB4">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0FEE028C">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5E69DF93">
            <w:pPr>
              <w:adjustRightInd w:val="0"/>
              <w:snapToGrid w:val="0"/>
              <w:ind w:left="-96" w:leftChars="-46" w:right="-63" w:rightChars="-30"/>
              <w:jc w:val="center"/>
              <w:rPr>
                <w:rFonts w:hint="eastAsia" w:ascii="仿宋" w:hAnsi="仿宋" w:eastAsia="仿宋" w:cs="仿宋"/>
                <w:color w:val="auto"/>
                <w:szCs w:val="21"/>
                <w:highlight w:val="none"/>
              </w:rPr>
            </w:pPr>
          </w:p>
        </w:tc>
        <w:tc>
          <w:tcPr>
            <w:tcW w:w="675" w:type="dxa"/>
            <w:vAlign w:val="center"/>
          </w:tcPr>
          <w:p w14:paraId="090D5A8D">
            <w:pPr>
              <w:adjustRightInd w:val="0"/>
              <w:snapToGrid w:val="0"/>
              <w:ind w:left="-96" w:leftChars="-46" w:right="-63" w:rightChars="-30"/>
              <w:jc w:val="center"/>
              <w:rPr>
                <w:rFonts w:hint="eastAsia" w:ascii="仿宋" w:hAnsi="仿宋" w:eastAsia="仿宋" w:cs="仿宋"/>
                <w:color w:val="auto"/>
                <w:szCs w:val="21"/>
                <w:highlight w:val="none"/>
              </w:rPr>
            </w:pPr>
          </w:p>
        </w:tc>
        <w:tc>
          <w:tcPr>
            <w:tcW w:w="682" w:type="dxa"/>
            <w:vAlign w:val="center"/>
          </w:tcPr>
          <w:p w14:paraId="426700B1">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7B65714D">
            <w:pPr>
              <w:adjustRightInd w:val="0"/>
              <w:snapToGrid w:val="0"/>
              <w:ind w:left="-96" w:leftChars="-46" w:right="-63" w:rightChars="-30"/>
              <w:jc w:val="center"/>
              <w:rPr>
                <w:rFonts w:hint="eastAsia" w:ascii="仿宋" w:hAnsi="仿宋" w:eastAsia="仿宋" w:cs="仿宋"/>
                <w:color w:val="auto"/>
                <w:szCs w:val="21"/>
                <w:highlight w:val="none"/>
              </w:rPr>
            </w:pPr>
          </w:p>
        </w:tc>
      </w:tr>
      <w:tr w14:paraId="2016C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5B1FB86C">
            <w:pPr>
              <w:adjustRightInd w:val="0"/>
              <w:snapToGrid w:val="0"/>
              <w:ind w:left="-96" w:leftChars="-46" w:right="-63" w:rightChars="-30"/>
              <w:jc w:val="center"/>
              <w:rPr>
                <w:rFonts w:hint="eastAsia" w:ascii="仿宋" w:hAnsi="仿宋" w:eastAsia="仿宋" w:cs="仿宋"/>
                <w:color w:val="auto"/>
                <w:szCs w:val="21"/>
                <w:highlight w:val="none"/>
              </w:rPr>
            </w:pPr>
          </w:p>
        </w:tc>
        <w:tc>
          <w:tcPr>
            <w:tcW w:w="1347" w:type="dxa"/>
            <w:vAlign w:val="center"/>
          </w:tcPr>
          <w:p w14:paraId="3967F3AE">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vAlign w:val="center"/>
          </w:tcPr>
          <w:p w14:paraId="304C03D9">
            <w:pPr>
              <w:adjustRightInd w:val="0"/>
              <w:snapToGrid w:val="0"/>
              <w:ind w:left="-96" w:leftChars="-46" w:right="-63" w:rightChars="-30"/>
              <w:jc w:val="center"/>
              <w:rPr>
                <w:rFonts w:hint="eastAsia" w:ascii="仿宋" w:hAnsi="仿宋" w:eastAsia="仿宋" w:cs="仿宋"/>
                <w:color w:val="auto"/>
                <w:szCs w:val="21"/>
                <w:highlight w:val="none"/>
              </w:rPr>
            </w:pPr>
          </w:p>
        </w:tc>
        <w:tc>
          <w:tcPr>
            <w:tcW w:w="1033" w:type="dxa"/>
            <w:vAlign w:val="center"/>
          </w:tcPr>
          <w:p w14:paraId="201D57BE">
            <w:pPr>
              <w:adjustRightInd w:val="0"/>
              <w:snapToGrid w:val="0"/>
              <w:ind w:left="-96" w:leftChars="-46" w:right="-63" w:rightChars="-30"/>
              <w:jc w:val="center"/>
              <w:rPr>
                <w:rFonts w:hint="eastAsia" w:ascii="仿宋" w:hAnsi="仿宋" w:eastAsia="仿宋" w:cs="仿宋"/>
                <w:color w:val="auto"/>
                <w:szCs w:val="21"/>
                <w:highlight w:val="none"/>
              </w:rPr>
            </w:pPr>
          </w:p>
        </w:tc>
        <w:tc>
          <w:tcPr>
            <w:tcW w:w="721" w:type="dxa"/>
            <w:vAlign w:val="center"/>
          </w:tcPr>
          <w:p w14:paraId="16AAFD06">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16533A6D">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28E9E2CE">
            <w:pPr>
              <w:adjustRightInd w:val="0"/>
              <w:snapToGrid w:val="0"/>
              <w:ind w:left="-96" w:leftChars="-46" w:right="-63" w:rightChars="-30"/>
              <w:jc w:val="center"/>
              <w:rPr>
                <w:rFonts w:hint="eastAsia" w:ascii="仿宋" w:hAnsi="仿宋" w:eastAsia="仿宋" w:cs="仿宋"/>
                <w:color w:val="auto"/>
                <w:szCs w:val="21"/>
                <w:highlight w:val="none"/>
              </w:rPr>
            </w:pPr>
          </w:p>
        </w:tc>
        <w:tc>
          <w:tcPr>
            <w:tcW w:w="675" w:type="dxa"/>
            <w:vAlign w:val="center"/>
          </w:tcPr>
          <w:p w14:paraId="6ADC1A28">
            <w:pPr>
              <w:adjustRightInd w:val="0"/>
              <w:snapToGrid w:val="0"/>
              <w:ind w:left="-96" w:leftChars="-46" w:right="-63" w:rightChars="-30"/>
              <w:jc w:val="center"/>
              <w:rPr>
                <w:rFonts w:hint="eastAsia" w:ascii="仿宋" w:hAnsi="仿宋" w:eastAsia="仿宋" w:cs="仿宋"/>
                <w:color w:val="auto"/>
                <w:szCs w:val="21"/>
                <w:highlight w:val="none"/>
              </w:rPr>
            </w:pPr>
          </w:p>
        </w:tc>
        <w:tc>
          <w:tcPr>
            <w:tcW w:w="682" w:type="dxa"/>
            <w:vAlign w:val="center"/>
          </w:tcPr>
          <w:p w14:paraId="10E4372B">
            <w:pPr>
              <w:adjustRightInd w:val="0"/>
              <w:snapToGrid w:val="0"/>
              <w:ind w:left="-96" w:leftChars="-46" w:right="-63" w:rightChars="-30"/>
              <w:jc w:val="center"/>
              <w:rPr>
                <w:rFonts w:hint="eastAsia" w:ascii="仿宋" w:hAnsi="仿宋" w:eastAsia="仿宋" w:cs="仿宋"/>
                <w:color w:val="auto"/>
                <w:szCs w:val="21"/>
                <w:highlight w:val="none"/>
              </w:rPr>
            </w:pPr>
          </w:p>
        </w:tc>
        <w:tc>
          <w:tcPr>
            <w:tcW w:w="802" w:type="dxa"/>
            <w:vAlign w:val="center"/>
          </w:tcPr>
          <w:p w14:paraId="1CA47729">
            <w:pPr>
              <w:adjustRightInd w:val="0"/>
              <w:snapToGrid w:val="0"/>
              <w:ind w:left="-96" w:leftChars="-46" w:right="-63" w:rightChars="-30"/>
              <w:jc w:val="center"/>
              <w:rPr>
                <w:rFonts w:hint="eastAsia" w:ascii="仿宋" w:hAnsi="仿宋" w:eastAsia="仿宋" w:cs="仿宋"/>
                <w:color w:val="auto"/>
                <w:szCs w:val="21"/>
                <w:highlight w:val="none"/>
              </w:rPr>
            </w:pPr>
          </w:p>
        </w:tc>
      </w:tr>
      <w:tr w14:paraId="7F970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202BE098">
            <w:pPr>
              <w:adjustRightInd w:val="0"/>
              <w:snapToGrid w:val="0"/>
              <w:ind w:right="105" w:rightChars="5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总价</w:t>
            </w:r>
          </w:p>
        </w:tc>
        <w:tc>
          <w:tcPr>
            <w:tcW w:w="6550" w:type="dxa"/>
            <w:gridSpan w:val="8"/>
            <w:vAlign w:val="center"/>
          </w:tcPr>
          <w:p w14:paraId="4291C730">
            <w:pPr>
              <w:adjustRightInd w:val="0"/>
              <w:snapToGrid w:val="0"/>
              <w:ind w:right="105" w:rightChars="50"/>
              <w:jc w:val="center"/>
              <w:rPr>
                <w:rFonts w:hint="eastAsia" w:ascii="仿宋" w:hAnsi="仿宋" w:eastAsia="仿宋" w:cs="仿宋"/>
                <w:color w:val="auto"/>
                <w:szCs w:val="21"/>
                <w:highlight w:val="none"/>
              </w:rPr>
            </w:pPr>
          </w:p>
        </w:tc>
      </w:tr>
    </w:tbl>
    <w:p w14:paraId="406B2379">
      <w:pPr>
        <w:adjustRightInd w:val="0"/>
        <w:snapToGrid w:val="0"/>
        <w:spacing w:line="360" w:lineRule="auto"/>
        <w:ind w:right="105" w:rightChars="50"/>
        <w:jc w:val="left"/>
        <w:rPr>
          <w:rFonts w:hint="eastAsia" w:ascii="仿宋" w:hAnsi="仿宋" w:eastAsia="仿宋" w:cs="仿宋"/>
          <w:color w:val="auto"/>
          <w:szCs w:val="21"/>
          <w:highlight w:val="none"/>
        </w:rPr>
      </w:pPr>
    </w:p>
    <w:p w14:paraId="5A5B123E">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注：此表中，总价应和开标一览表的投标总价相一致。</w:t>
      </w:r>
    </w:p>
    <w:p w14:paraId="6766162E">
      <w:pPr>
        <w:adjustRightInd w:val="0"/>
        <w:snapToGrid w:val="0"/>
        <w:spacing w:line="480" w:lineRule="auto"/>
        <w:rPr>
          <w:rFonts w:hint="eastAsia" w:ascii="仿宋" w:hAnsi="仿宋" w:eastAsia="仿宋" w:cs="仿宋"/>
          <w:color w:val="auto"/>
          <w:highlight w:val="none"/>
        </w:rPr>
      </w:pPr>
    </w:p>
    <w:p w14:paraId="12DA17E4">
      <w:pPr>
        <w:adjustRightInd w:val="0"/>
        <w:snapToGrid w:val="0"/>
        <w:spacing w:line="480" w:lineRule="auto"/>
        <w:rPr>
          <w:rFonts w:hint="eastAsia" w:ascii="仿宋" w:hAnsi="仿宋" w:eastAsia="仿宋" w:cs="仿宋"/>
          <w:color w:val="auto"/>
          <w:highlight w:val="none"/>
        </w:rPr>
      </w:pPr>
    </w:p>
    <w:p w14:paraId="47C2D680">
      <w:pPr>
        <w:adjustRightInd w:val="0"/>
        <w:snapToGrid w:val="0"/>
        <w:spacing w:line="480" w:lineRule="auto"/>
        <w:rPr>
          <w:rFonts w:hint="eastAsia" w:ascii="仿宋" w:hAnsi="仿宋" w:eastAsia="仿宋" w:cs="仿宋"/>
          <w:color w:val="auto"/>
          <w:highlight w:val="none"/>
        </w:rPr>
      </w:pPr>
    </w:p>
    <w:p w14:paraId="49D9BE3B">
      <w:pPr>
        <w:adjustRightInd w:val="0"/>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049A44F2">
      <w:pPr>
        <w:adjustRightInd w:val="0"/>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781F9A8C">
      <w:pPr>
        <w:adjustRightInd w:val="0"/>
        <w:snapToGrid w:val="0"/>
        <w:spacing w:line="480" w:lineRule="auto"/>
        <w:ind w:right="105" w:rightChars="50"/>
        <w:jc w:val="left"/>
        <w:rPr>
          <w:rFonts w:hint="eastAsia" w:ascii="仿宋" w:hAnsi="仿宋" w:eastAsia="仿宋" w:cs="仿宋"/>
          <w:color w:val="auto"/>
          <w:szCs w:val="21"/>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33204135">
      <w:pPr>
        <w:pStyle w:val="3"/>
        <w:adjustRightInd w:val="0"/>
        <w:snapToGrid w:val="0"/>
        <w:spacing w:before="0" w:after="0" w:line="240" w:lineRule="auto"/>
        <w:jc w:val="left"/>
        <w:rPr>
          <w:rFonts w:hint="eastAsia" w:ascii="仿宋" w:hAnsi="仿宋" w:eastAsia="仿宋" w:cs="仿宋"/>
          <w:color w:val="auto"/>
          <w:szCs w:val="21"/>
          <w:highlight w:val="none"/>
        </w:rPr>
        <w:sectPr>
          <w:footerReference r:id="rId6" w:type="default"/>
          <w:pgSz w:w="11906" w:h="16838"/>
          <w:pgMar w:top="1440" w:right="1803" w:bottom="1440" w:left="1803" w:header="851" w:footer="992" w:gutter="0"/>
          <w:cols w:space="720" w:num="1"/>
          <w:docGrid w:type="linesAndChars" w:linePitch="319" w:charSpace="0"/>
        </w:sectPr>
      </w:pPr>
      <w:r>
        <w:rPr>
          <w:rFonts w:hint="eastAsia" w:ascii="仿宋" w:hAnsi="仿宋" w:eastAsia="仿宋" w:cs="仿宋"/>
          <w:color w:val="auto"/>
          <w:szCs w:val="21"/>
          <w:highlight w:val="none"/>
        </w:rPr>
        <w:br w:type="page"/>
      </w:r>
    </w:p>
    <w:p w14:paraId="601C1479">
      <w:pPr>
        <w:pStyle w:val="3"/>
        <w:adjustRightInd w:val="0"/>
        <w:snapToGrid w:val="0"/>
        <w:spacing w:before="0" w:after="0" w:line="240" w:lineRule="auto"/>
        <w:jc w:val="left"/>
        <w:rPr>
          <w:rFonts w:hint="eastAsia" w:ascii="仿宋" w:hAnsi="仿宋" w:eastAsia="仿宋" w:cs="仿宋"/>
          <w:color w:val="auto"/>
          <w:szCs w:val="28"/>
          <w:highlight w:val="none"/>
          <w:lang w:val="en-US" w:eastAsia="zh-CN"/>
        </w:rPr>
      </w:pPr>
      <w:r>
        <w:rPr>
          <w:rFonts w:hint="eastAsia" w:ascii="仿宋" w:hAnsi="仿宋" w:eastAsia="仿宋" w:cs="仿宋"/>
          <w:color w:val="auto"/>
          <w:szCs w:val="28"/>
          <w:highlight w:val="none"/>
        </w:rPr>
        <w:t>格式</w:t>
      </w:r>
      <w:r>
        <w:rPr>
          <w:rFonts w:hint="eastAsia" w:ascii="仿宋" w:hAnsi="仿宋" w:eastAsia="仿宋" w:cs="仿宋"/>
          <w:color w:val="auto"/>
          <w:szCs w:val="28"/>
          <w:highlight w:val="none"/>
          <w:lang w:val="en-US" w:eastAsia="zh-CN"/>
        </w:rPr>
        <w:t>12</w:t>
      </w:r>
    </w:p>
    <w:p w14:paraId="04B03153">
      <w:pPr>
        <w:adjustRightInd w:val="0"/>
        <w:snapToGrid w:val="0"/>
        <w:spacing w:before="319" w:beforeLines="100" w:line="360" w:lineRule="auto"/>
        <w:ind w:right="105" w:rightChars="5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技术规格偏离表</w:t>
      </w:r>
    </w:p>
    <w:tbl>
      <w:tblPr>
        <w:tblStyle w:val="24"/>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8"/>
        <w:gridCol w:w="3390"/>
        <w:gridCol w:w="561"/>
        <w:gridCol w:w="567"/>
        <w:gridCol w:w="534"/>
      </w:tblGrid>
      <w:tr w14:paraId="1628E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8440" w:type="dxa"/>
            <w:gridSpan w:val="5"/>
            <w:tcBorders>
              <w:top w:val="single" w:color="auto" w:sz="4" w:space="0"/>
              <w:left w:val="single" w:color="auto" w:sz="4" w:space="0"/>
              <w:bottom w:val="single" w:color="auto" w:sz="4" w:space="0"/>
              <w:right w:val="single" w:color="auto" w:sz="4" w:space="0"/>
            </w:tcBorders>
            <w:vAlign w:val="center"/>
          </w:tcPr>
          <w:p w14:paraId="1E6F92DF">
            <w:pPr>
              <w:adjustRightInd w:val="0"/>
              <w:snapToGrid w:val="0"/>
              <w:ind w:right="105" w:rightChars="5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包号/序号：001/01</w:t>
            </w:r>
          </w:p>
          <w:p w14:paraId="4A138646">
            <w:pPr>
              <w:adjustRightInd w:val="0"/>
              <w:snapToGrid w:val="0"/>
              <w:ind w:right="105" w:rightChars="5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产品名称：医用吊桥</w:t>
            </w:r>
          </w:p>
          <w:p w14:paraId="2248970B">
            <w:pPr>
              <w:adjustRightInd w:val="0"/>
              <w:snapToGrid w:val="0"/>
              <w:ind w:right="105" w:rightChars="50"/>
              <w:jc w:val="left"/>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数量：</w:t>
            </w:r>
            <w:r>
              <w:rPr>
                <w:rFonts w:hint="eastAsia" w:ascii="仿宋" w:hAnsi="仿宋" w:cs="仿宋"/>
                <w:color w:val="auto"/>
                <w:szCs w:val="21"/>
                <w:highlight w:val="none"/>
                <w:lang w:val="en-US" w:eastAsia="zh-CN"/>
              </w:rPr>
              <w:t>30</w:t>
            </w:r>
            <w:r>
              <w:rPr>
                <w:rFonts w:hint="eastAsia" w:ascii="仿宋" w:hAnsi="仿宋" w:eastAsia="仿宋" w:cs="仿宋"/>
                <w:color w:val="auto"/>
                <w:szCs w:val="21"/>
                <w:highlight w:val="none"/>
              </w:rPr>
              <w:t>套</w:t>
            </w:r>
          </w:p>
          <w:p w14:paraId="63C93A1A">
            <w:pPr>
              <w:adjustRightInd w:val="0"/>
              <w:snapToGrid w:val="0"/>
              <w:ind w:right="105" w:rightChars="50"/>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是否为经过审批采购的进口产品：</w:t>
            </w:r>
            <w:r>
              <w:rPr>
                <w:rFonts w:hint="eastAsia" w:ascii="仿宋" w:hAnsi="仿宋" w:cs="仿宋"/>
                <w:color w:val="auto"/>
                <w:szCs w:val="21"/>
                <w:highlight w:val="none"/>
                <w:lang w:val="en-US" w:eastAsia="zh-CN"/>
              </w:rPr>
              <w:t>否</w:t>
            </w:r>
          </w:p>
          <w:p w14:paraId="550894EE">
            <w:pPr>
              <w:adjustRightInd w:val="0"/>
              <w:snapToGrid w:val="0"/>
              <w:ind w:right="105" w:rightChars="50"/>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是否为核心产品（非单一产品采购项目时适用）：</w:t>
            </w:r>
            <w:r>
              <w:rPr>
                <w:rFonts w:hint="eastAsia" w:ascii="仿宋" w:hAnsi="仿宋" w:eastAsia="仿宋" w:cs="仿宋"/>
                <w:color w:val="auto"/>
                <w:szCs w:val="21"/>
                <w:highlight w:val="none"/>
                <w:lang w:val="en-US" w:eastAsia="zh-CN"/>
              </w:rPr>
              <w:t>单一产品采购，不适用</w:t>
            </w:r>
          </w:p>
          <w:p w14:paraId="76B0A8E6">
            <w:pPr>
              <w:adjustRightInd w:val="0"/>
              <w:snapToGrid w:val="0"/>
              <w:ind w:right="105" w:rightChars="50"/>
              <w:jc w:val="lef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szCs w:val="21"/>
                <w:highlight w:val="none"/>
              </w:rPr>
              <w:t>标的对应的中小企业划分标准所属行业：</w:t>
            </w:r>
            <w:r>
              <w:rPr>
                <w:rFonts w:hint="eastAsia" w:ascii="仿宋" w:hAnsi="仿宋" w:eastAsia="仿宋" w:cs="仿宋"/>
                <w:color w:val="auto"/>
                <w:szCs w:val="21"/>
                <w:highlight w:val="none"/>
                <w:lang w:val="en-US" w:eastAsia="zh-CN"/>
              </w:rPr>
              <w:t>工业</w:t>
            </w:r>
          </w:p>
        </w:tc>
      </w:tr>
      <w:tr w14:paraId="1B9DA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3388" w:type="dxa"/>
            <w:tcBorders>
              <w:top w:val="single" w:color="auto" w:sz="4" w:space="0"/>
              <w:left w:val="single" w:color="auto" w:sz="4" w:space="0"/>
              <w:bottom w:val="single" w:color="auto" w:sz="4" w:space="0"/>
              <w:right w:val="single" w:color="auto" w:sz="4" w:space="0"/>
            </w:tcBorders>
            <w:vAlign w:val="center"/>
          </w:tcPr>
          <w:p w14:paraId="73E25D8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招标文件要求</w:t>
            </w:r>
          </w:p>
          <w:p w14:paraId="7ED843D7">
            <w:pPr>
              <w:ind w:hanging="1"/>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重要提示：实质性要求及重要指标用★标注（“★”必须标注在序号前），★标注项不得负偏离，如果负偏离，则投标文件无效。</w:t>
            </w:r>
          </w:p>
        </w:tc>
        <w:tc>
          <w:tcPr>
            <w:tcW w:w="3390" w:type="dxa"/>
            <w:tcBorders>
              <w:top w:val="single" w:color="auto" w:sz="4" w:space="0"/>
              <w:left w:val="single" w:color="auto" w:sz="4" w:space="0"/>
              <w:bottom w:val="single" w:color="auto" w:sz="4" w:space="0"/>
              <w:right w:val="single" w:color="auto" w:sz="4" w:space="0"/>
            </w:tcBorders>
            <w:vAlign w:val="center"/>
          </w:tcPr>
          <w:p w14:paraId="4D336971">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w:t>
            </w:r>
          </w:p>
          <w:p w14:paraId="25CA5113">
            <w:pPr>
              <w:tabs>
                <w:tab w:val="left" w:pos="0"/>
              </w:tabs>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响应内容</w:t>
            </w:r>
          </w:p>
        </w:tc>
        <w:tc>
          <w:tcPr>
            <w:tcW w:w="561" w:type="dxa"/>
            <w:tcBorders>
              <w:top w:val="single" w:color="auto" w:sz="4" w:space="0"/>
              <w:left w:val="single" w:color="auto" w:sz="4" w:space="0"/>
              <w:bottom w:val="single" w:color="auto" w:sz="4" w:space="0"/>
              <w:right w:val="single" w:color="auto" w:sz="4" w:space="0"/>
            </w:tcBorders>
            <w:vAlign w:val="center"/>
          </w:tcPr>
          <w:p w14:paraId="33D4C4BB">
            <w:pPr>
              <w:tabs>
                <w:tab w:val="left" w:pos="0"/>
              </w:tabs>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偏离程度</w:t>
            </w:r>
          </w:p>
        </w:tc>
        <w:tc>
          <w:tcPr>
            <w:tcW w:w="567" w:type="dxa"/>
            <w:tcBorders>
              <w:top w:val="single" w:color="auto" w:sz="4" w:space="0"/>
              <w:left w:val="single" w:color="auto" w:sz="4" w:space="0"/>
              <w:bottom w:val="single" w:color="auto" w:sz="4" w:space="0"/>
              <w:right w:val="single" w:color="auto" w:sz="4" w:space="0"/>
            </w:tcBorders>
            <w:vAlign w:val="center"/>
          </w:tcPr>
          <w:p w14:paraId="6019D3AE">
            <w:pPr>
              <w:tabs>
                <w:tab w:val="left" w:pos="0"/>
              </w:tabs>
              <w:jc w:val="cente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偏离说明</w:t>
            </w:r>
          </w:p>
        </w:tc>
        <w:tc>
          <w:tcPr>
            <w:tcW w:w="534" w:type="dxa"/>
            <w:tcBorders>
              <w:top w:val="single" w:color="auto" w:sz="4" w:space="0"/>
              <w:left w:val="single" w:color="auto" w:sz="4" w:space="0"/>
              <w:bottom w:val="single" w:color="auto" w:sz="4" w:space="0"/>
              <w:right w:val="single" w:color="auto" w:sz="4" w:space="0"/>
            </w:tcBorders>
            <w:vAlign w:val="center"/>
          </w:tcPr>
          <w:p w14:paraId="14C671FB">
            <w:pPr>
              <w:tabs>
                <w:tab w:val="left" w:pos="0"/>
              </w:tabs>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证明材料</w:t>
            </w:r>
          </w:p>
        </w:tc>
      </w:tr>
      <w:tr w14:paraId="2BCDA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3" w:hRule="atLeast"/>
        </w:trPr>
        <w:tc>
          <w:tcPr>
            <w:tcW w:w="3388" w:type="dxa"/>
            <w:tcBorders>
              <w:top w:val="single" w:color="auto" w:sz="4" w:space="0"/>
              <w:left w:val="single" w:color="auto" w:sz="4" w:space="0"/>
              <w:bottom w:val="single" w:color="auto" w:sz="4" w:space="0"/>
              <w:right w:val="single" w:color="auto" w:sz="4" w:space="0"/>
            </w:tcBorders>
            <w:vAlign w:val="top"/>
          </w:tcPr>
          <w:p w14:paraId="0A6AF514">
            <w:pPr>
              <w:pStyle w:val="40"/>
              <w:numPr>
                <w:ilvl w:val="0"/>
                <w:numId w:val="0"/>
              </w:numPr>
              <w:spacing w:line="240" w:lineRule="auto"/>
              <w:ind w:left="0" w:leftChars="0" w:firstLine="0" w:firstLineChars="0"/>
              <w:rPr>
                <w:rFonts w:hint="default" w:ascii="仿宋" w:hAnsi="仿宋" w:eastAsia="仿宋" w:cs="仿宋"/>
                <w:b/>
                <w:bCs/>
                <w:color w:val="auto"/>
                <w:kern w:val="2"/>
                <w:sz w:val="21"/>
                <w:szCs w:val="21"/>
                <w:highlight w:val="none"/>
                <w:lang w:val="en-US" w:eastAsia="zh-CN" w:bidi="ar-SA"/>
              </w:rPr>
            </w:pPr>
            <w:bookmarkStart w:id="134" w:name="_GoBack"/>
            <w:r>
              <w:rPr>
                <w:rFonts w:hint="eastAsia" w:ascii="仿宋" w:hAnsi="仿宋" w:cs="仿宋"/>
                <w:b/>
                <w:bCs/>
                <w:color w:val="auto"/>
                <w:kern w:val="2"/>
                <w:sz w:val="21"/>
                <w:szCs w:val="21"/>
                <w:highlight w:val="none"/>
                <w:lang w:val="en-US" w:eastAsia="zh-CN" w:bidi="ar-SA"/>
              </w:rPr>
              <w:t>一、技术参数</w:t>
            </w:r>
          </w:p>
          <w:p w14:paraId="5EBE59FD">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吊塔采用6系及以上的铝合金型材，加工级别达到T6，抗拉伸强度≥270N/mm</w:t>
            </w:r>
            <w:r>
              <w:rPr>
                <w:rFonts w:hint="eastAsia" w:ascii="仿宋" w:hAnsi="仿宋" w:eastAsia="仿宋" w:cs="仿宋"/>
                <w:b w:val="0"/>
                <w:bCs w:val="0"/>
                <w:color w:val="auto"/>
                <w:kern w:val="2"/>
                <w:sz w:val="21"/>
                <w:szCs w:val="21"/>
                <w:highlight w:val="none"/>
                <w:vertAlign w:val="superscript"/>
                <w:lang w:val="en-US" w:eastAsia="zh-CN" w:bidi="ar-SA"/>
              </w:rPr>
              <w:t>2</w:t>
            </w:r>
            <w:r>
              <w:rPr>
                <w:rFonts w:hint="eastAsia" w:ascii="仿宋" w:hAnsi="仿宋" w:eastAsia="仿宋" w:cs="仿宋"/>
                <w:b w:val="0"/>
                <w:bCs w:val="0"/>
                <w:color w:val="auto"/>
                <w:kern w:val="2"/>
                <w:sz w:val="21"/>
                <w:szCs w:val="21"/>
                <w:highlight w:val="none"/>
                <w:lang w:val="en-US" w:eastAsia="zh-CN" w:bidi="ar-SA"/>
              </w:rPr>
              <w:t>。</w:t>
            </w:r>
          </w:p>
          <w:p w14:paraId="488CFD0C">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▲2</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吊塔承载最大工作承重时，箱体位移量≤5mm，倾斜角度≤0.2°。</w:t>
            </w:r>
          </w:p>
          <w:p w14:paraId="41D60F7D">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3</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表面采用环保抑菌粉末，可抑制大肠杆菌和金黄色葡萄球菌，抑菌率</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99.9%。</w:t>
            </w:r>
          </w:p>
          <w:p w14:paraId="1A180B3E">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★4</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箱体功能面板采用独立的铝合金模块组成，铝合金模块尺寸长150mm</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200mm，宽80mm</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120mm，拆除螺丝即可拆除模块。气源、网口终端安装在独立的白板铝合金模块上（不可安装在整体式钣金上）。</w:t>
            </w:r>
          </w:p>
          <w:p w14:paraId="051DAC1A">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▲5</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所有吊塔箱体可旋转角度≥345°。</w:t>
            </w:r>
          </w:p>
          <w:p w14:paraId="422FCA6C">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6</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吊塔基础架负载10000N˙m的作用力持续10min，法兰盘水平倾斜角小于0.6°。</w:t>
            </w:r>
          </w:p>
          <w:p w14:paraId="49F7EFF3">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▲7</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气体终端插拔次数</w:t>
            </w:r>
            <w:r>
              <w:rPr>
                <w:rFonts w:hint="eastAsia" w:ascii="仿宋" w:hAnsi="仿宋" w:cs="仿宋"/>
                <w:b w:val="0"/>
                <w:bCs w:val="0"/>
                <w:color w:val="auto"/>
                <w:kern w:val="2"/>
                <w:sz w:val="21"/>
                <w:szCs w:val="21"/>
                <w:highlight w:val="none"/>
                <w:lang w:val="en-US" w:eastAsia="zh-CN" w:bidi="ar-SA"/>
              </w:rPr>
              <w:t>可达到</w:t>
            </w:r>
            <w:r>
              <w:rPr>
                <w:rFonts w:hint="eastAsia" w:ascii="仿宋" w:hAnsi="仿宋" w:eastAsia="仿宋" w:cs="仿宋"/>
                <w:b w:val="0"/>
                <w:bCs w:val="0"/>
                <w:color w:val="auto"/>
                <w:kern w:val="2"/>
                <w:sz w:val="21"/>
                <w:szCs w:val="21"/>
                <w:highlight w:val="none"/>
                <w:lang w:val="en-US" w:eastAsia="zh-CN" w:bidi="ar-SA"/>
              </w:rPr>
              <w:t>80000次以上，且通过盐雾试验后外观无红锈现象。</w:t>
            </w:r>
          </w:p>
          <w:p w14:paraId="003A8764">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8</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要求同一平面的气源终端采用Z字型交叉排列方式，相邻气源中心点沿箱体宽度方向的间距</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60mm，以便于同时插上氧气流量计、负压吸引瓶等附件不会发生干涉。</w:t>
            </w:r>
          </w:p>
          <w:p w14:paraId="45FB7C5B">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9</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要求气体管路，经过皮肤致敏试验后，皮肤无致敏现象。</w:t>
            </w:r>
          </w:p>
          <w:p w14:paraId="161EEF30">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10</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吊桥悬梁工作承重≥400KG，通过4倍工作承重1600KG的测试。</w:t>
            </w:r>
          </w:p>
          <w:p w14:paraId="54DA00DE">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▲11</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吊塔托盘在2倍工作承重负载下，负载面偏移角度≤2°。</w:t>
            </w:r>
          </w:p>
          <w:p w14:paraId="331016F2">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12</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吊塔防尘等级达到IP30或以上；防火等级要求达到UL94-V0</w:t>
            </w:r>
            <w:r>
              <w:rPr>
                <w:rFonts w:hint="eastAsia"/>
                <w:color w:val="auto"/>
                <w:highlight w:val="none"/>
                <w:lang w:eastAsia="zh-CN"/>
              </w:rPr>
              <w:t>或以上</w:t>
            </w:r>
            <w:r>
              <w:rPr>
                <w:rFonts w:hint="eastAsia" w:ascii="仿宋" w:hAnsi="仿宋" w:eastAsia="仿宋" w:cs="仿宋"/>
                <w:b w:val="0"/>
                <w:bCs w:val="0"/>
                <w:color w:val="auto"/>
                <w:kern w:val="2"/>
                <w:sz w:val="21"/>
                <w:szCs w:val="21"/>
                <w:highlight w:val="none"/>
                <w:lang w:val="en-US" w:eastAsia="zh-CN" w:bidi="ar-SA"/>
              </w:rPr>
              <w:t>。</w:t>
            </w:r>
          </w:p>
          <w:p w14:paraId="66473DF7">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▲13</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滑车移动距离≥600mm。</w:t>
            </w:r>
          </w:p>
          <w:p w14:paraId="5A6585FA">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▲14</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仪器平台承重≥85kg, 抽屉承重≥15kg。</w:t>
            </w:r>
          </w:p>
          <w:p w14:paraId="6AF2DF4E">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15、配备呼吸湿化器装置，与吊塔同品牌，用于湿化传送给患者呼吸气体。</w:t>
            </w:r>
          </w:p>
          <w:p w14:paraId="1C254CDF">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16、湿化装置重量不超过1.5kg(不包括湿化罐)。</w:t>
            </w:r>
          </w:p>
          <w:p w14:paraId="1B50550F">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17、温度监测范围：25-45摄氏度。</w:t>
            </w:r>
          </w:p>
          <w:p w14:paraId="654ECF47">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18、流量范围：有创模式≤60 L/min，无创模式≤120 L/min。</w:t>
            </w:r>
          </w:p>
          <w:p w14:paraId="382B8EA3">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19、湿度性能：有创模式:在流量 5L/min</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60L/min条件下，湿度应</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33mg/L，无创模式: 在流量 5L/min</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120L/min条件下，湿度应</w:t>
            </w:r>
            <w:r>
              <w:rPr>
                <w:rFonts w:hint="eastAsia" w:ascii="仿宋" w:hAnsi="仿宋" w:cs="仿宋"/>
                <w:b w:val="0"/>
                <w:bCs w:val="0"/>
                <w:color w:val="auto"/>
                <w:kern w:val="2"/>
                <w:sz w:val="21"/>
                <w:szCs w:val="21"/>
                <w:highlight w:val="none"/>
                <w:lang w:val="en-US" w:eastAsia="zh-CN" w:bidi="ar-SA"/>
              </w:rPr>
              <w:t>＞</w:t>
            </w:r>
            <w:r>
              <w:rPr>
                <w:rFonts w:hint="eastAsia" w:ascii="仿宋" w:hAnsi="仿宋" w:eastAsia="仿宋" w:cs="仿宋"/>
                <w:b w:val="0"/>
                <w:bCs w:val="0"/>
                <w:color w:val="auto"/>
                <w:kern w:val="2"/>
                <w:sz w:val="21"/>
                <w:szCs w:val="21"/>
                <w:highlight w:val="none"/>
                <w:lang w:val="en-US" w:eastAsia="zh-CN" w:bidi="ar-SA"/>
              </w:rPr>
              <w:t>12mg/L。</w:t>
            </w:r>
          </w:p>
          <w:p w14:paraId="1787CD71">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20、支持温度、档位及图标显示功能；支持声光提示功能，支持单呼吸管路加热和双呼吸管路加热功能。</w:t>
            </w:r>
          </w:p>
          <w:p w14:paraId="3A1E94B1">
            <w:pPr>
              <w:pStyle w:val="40"/>
              <w:numPr>
                <w:ilvl w:val="0"/>
                <w:numId w:val="0"/>
              </w:numPr>
              <w:spacing w:line="240" w:lineRule="auto"/>
              <w:ind w:left="0" w:leftChars="0" w:firstLine="0" w:firstLineChars="0"/>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21、在6kPa恒压下,湿化罐泄漏速率应不超过30mL/min。</w:t>
            </w:r>
          </w:p>
          <w:p w14:paraId="23A43798">
            <w:pPr>
              <w:pStyle w:val="40"/>
              <w:numPr>
                <w:ilvl w:val="0"/>
                <w:numId w:val="0"/>
              </w:numPr>
              <w:spacing w:line="240" w:lineRule="auto"/>
              <w:ind w:left="0" w:leftChars="0" w:firstLine="0" w:firstLineChars="0"/>
              <w:rPr>
                <w:rFonts w:hint="eastAsia" w:ascii="仿宋" w:hAnsi="仿宋" w:cs="仿宋"/>
                <w:b/>
                <w:bCs/>
                <w:color w:val="auto"/>
                <w:kern w:val="2"/>
                <w:sz w:val="21"/>
                <w:szCs w:val="21"/>
                <w:highlight w:val="none"/>
                <w:lang w:val="en-US" w:eastAsia="zh-CN" w:bidi="ar-SA"/>
              </w:rPr>
            </w:pPr>
            <w:r>
              <w:rPr>
                <w:rFonts w:hint="eastAsia" w:ascii="仿宋" w:hAnsi="仿宋" w:cs="仿宋"/>
                <w:b/>
                <w:bCs/>
                <w:color w:val="auto"/>
                <w:kern w:val="2"/>
                <w:sz w:val="21"/>
                <w:szCs w:val="21"/>
                <w:highlight w:val="none"/>
                <w:lang w:val="en-US" w:eastAsia="zh-CN" w:bidi="ar-SA"/>
              </w:rPr>
              <w:t>二、配置清单</w:t>
            </w:r>
          </w:p>
          <w:p w14:paraId="6A7907A8">
            <w:pPr>
              <w:pStyle w:val="40"/>
              <w:numPr>
                <w:ilvl w:val="0"/>
                <w:numId w:val="0"/>
              </w:numPr>
              <w:spacing w:line="240" w:lineRule="auto"/>
              <w:ind w:left="0" w:leftChars="0" w:firstLine="0" w:firstLineChars="0"/>
              <w:rPr>
                <w:rFonts w:hint="eastAsia" w:ascii="仿宋" w:hAnsi="仿宋" w:cs="仿宋"/>
                <w:b/>
                <w:bCs/>
                <w:color w:val="auto"/>
                <w:kern w:val="2"/>
                <w:sz w:val="21"/>
                <w:szCs w:val="21"/>
                <w:highlight w:val="none"/>
                <w:lang w:val="en-US" w:eastAsia="zh-CN" w:bidi="ar-SA"/>
              </w:rPr>
            </w:pPr>
            <w:r>
              <w:rPr>
                <w:rFonts w:hint="eastAsia" w:ascii="仿宋" w:hAnsi="仿宋" w:cs="仿宋"/>
                <w:b/>
                <w:bCs/>
                <w:color w:val="auto"/>
                <w:kern w:val="2"/>
                <w:sz w:val="21"/>
                <w:szCs w:val="21"/>
                <w:highlight w:val="none"/>
                <w:lang w:val="en-US" w:eastAsia="zh-CN" w:bidi="ar-SA"/>
              </w:rPr>
              <w:t>★（一）（干湿分离）医用吊桥</w:t>
            </w:r>
          </w:p>
          <w:p w14:paraId="62849596">
            <w:pPr>
              <w:pStyle w:val="40"/>
              <w:numPr>
                <w:ilvl w:val="0"/>
                <w:numId w:val="0"/>
              </w:numPr>
              <w:spacing w:line="240" w:lineRule="auto"/>
              <w:ind w:left="0" w:leftChars="0" w:firstLine="0" w:firstLineChars="0"/>
              <w:rPr>
                <w:rFonts w:hint="default"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1、数量：29套。</w:t>
            </w:r>
          </w:p>
          <w:p w14:paraId="414317A8">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2、横梁长度：2000—3500mm（具体尺寸根据实际现场情况）。</w:t>
            </w:r>
          </w:p>
          <w:p w14:paraId="1194C260">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3、干区配置：</w:t>
            </w:r>
          </w:p>
          <w:p w14:paraId="7A3C857D">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3.1 仪器托盘</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2层；抽屉</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1个。</w:t>
            </w:r>
          </w:p>
          <w:p w14:paraId="23565622">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3.2</w:t>
            </w:r>
            <w:r>
              <w:rPr>
                <w:rFonts w:hint="eastAsia"/>
                <w:color w:val="auto"/>
                <w:highlight w:val="none"/>
                <w:lang w:val="en-US" w:eastAsia="zh-CN"/>
              </w:rPr>
              <w:t xml:space="preserve"> </w:t>
            </w:r>
            <w:r>
              <w:rPr>
                <w:rFonts w:hint="eastAsia" w:ascii="仿宋" w:hAnsi="仿宋" w:cs="仿宋"/>
                <w:b w:val="0"/>
                <w:bCs w:val="0"/>
                <w:color w:val="auto"/>
                <w:kern w:val="2"/>
                <w:sz w:val="21"/>
                <w:szCs w:val="21"/>
                <w:highlight w:val="none"/>
                <w:lang w:val="en-US" w:eastAsia="zh-CN" w:bidi="ar-SA"/>
              </w:rPr>
              <w:t>气体终端</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3个（至少包含氧气1个、空气1个、负压吸引1个）。</w:t>
            </w:r>
          </w:p>
          <w:p w14:paraId="280A4FE7">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3.3 220V/10A国标电源插座</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8个，六类RJ45网络接口</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4个，等电位端子</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2个，网篮</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1个。</w:t>
            </w:r>
          </w:p>
          <w:p w14:paraId="184F74B4">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4、湿区配置：</w:t>
            </w:r>
          </w:p>
          <w:p w14:paraId="4EE13A55">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4.1 仪器托盘</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2层；抽屉</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1个。</w:t>
            </w:r>
          </w:p>
          <w:p w14:paraId="7952BA3C">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4.2 气体终端</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3个（至少包含氧气1个、空气1个、负压吸引1个）。</w:t>
            </w:r>
          </w:p>
          <w:p w14:paraId="063A5782">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4.3 220V/10A国标电源插座</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12个，等电位端子</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2个，双关节输液组合架</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1个。</w:t>
            </w:r>
          </w:p>
          <w:p w14:paraId="7F9F8F67">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★（二）（干湿分离）医用吊桥</w:t>
            </w:r>
          </w:p>
          <w:p w14:paraId="207720FA">
            <w:pPr>
              <w:pStyle w:val="40"/>
              <w:numPr>
                <w:ilvl w:val="0"/>
                <w:numId w:val="0"/>
              </w:numPr>
              <w:spacing w:line="240" w:lineRule="auto"/>
              <w:ind w:left="0" w:leftChars="0" w:firstLine="0" w:firstLineChars="0"/>
              <w:rPr>
                <w:rFonts w:hint="default"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1、数量：1套。</w:t>
            </w:r>
          </w:p>
          <w:p w14:paraId="73E7A5CE">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2、横梁长度：2000—3500mm（具体尺寸根据实际现场情况确定）。</w:t>
            </w:r>
          </w:p>
          <w:p w14:paraId="3D98AAC2">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3、干区配置：</w:t>
            </w:r>
          </w:p>
          <w:p w14:paraId="1B4F8674">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3.1 仪器托盘</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2层；抽屉</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1个。</w:t>
            </w:r>
          </w:p>
          <w:p w14:paraId="534E0FA7">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3.2 气体终端</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3个（至少包含氧气1个、空气1个、负压吸引1个）。</w:t>
            </w:r>
          </w:p>
          <w:p w14:paraId="52078FCC">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3.3 220V/10A国标电源插座</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8个，六类RJ45网络接口</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4个，等电位端子</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2个，网篮</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1个。</w:t>
            </w:r>
          </w:p>
          <w:p w14:paraId="13C40C0D">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4、湿区配置：</w:t>
            </w:r>
          </w:p>
          <w:p w14:paraId="6F70FB40">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4.1 仪器托盘</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2层；抽屉</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1个。</w:t>
            </w:r>
          </w:p>
          <w:p w14:paraId="2518DE0F">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4.2 气体终端</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3个（至少包含氧气1个、空气1个、负压吸引1个）。</w:t>
            </w:r>
          </w:p>
          <w:p w14:paraId="43F52734">
            <w:pPr>
              <w:pStyle w:val="40"/>
              <w:numPr>
                <w:ilvl w:val="0"/>
                <w:numId w:val="0"/>
              </w:numPr>
              <w:spacing w:line="240" w:lineRule="auto"/>
              <w:ind w:left="0" w:leftChars="0" w:firstLine="0" w:firstLineChars="0"/>
              <w:rPr>
                <w:rFonts w:hint="eastAsia"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4.3 220V/10A国标电源插座</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12个，等电位端子</w:t>
            </w:r>
            <w:r>
              <w:rPr>
                <w:rFonts w:hint="eastAsia"/>
                <w:color w:val="auto"/>
                <w:highlight w:val="none"/>
                <w:lang w:val="en-US" w:eastAsia="zh-CN"/>
              </w:rPr>
              <w:t>≥</w:t>
            </w:r>
            <w:r>
              <w:rPr>
                <w:rFonts w:hint="eastAsia" w:ascii="仿宋" w:hAnsi="仿宋" w:cs="仿宋"/>
                <w:b w:val="0"/>
                <w:bCs w:val="0"/>
                <w:color w:val="auto"/>
                <w:kern w:val="2"/>
                <w:sz w:val="21"/>
                <w:szCs w:val="21"/>
                <w:highlight w:val="none"/>
                <w:lang w:val="en-US" w:eastAsia="zh-CN" w:bidi="ar-SA"/>
              </w:rPr>
              <w:t>2个，双关节输液组合架≥1个。</w:t>
            </w:r>
          </w:p>
          <w:p w14:paraId="44EABB3A">
            <w:pPr>
              <w:pStyle w:val="40"/>
              <w:numPr>
                <w:ilvl w:val="0"/>
                <w:numId w:val="0"/>
              </w:numPr>
              <w:spacing w:line="240" w:lineRule="auto"/>
              <w:ind w:left="0" w:leftChars="0" w:firstLine="0" w:firstLineChars="0"/>
              <w:rPr>
                <w:rFonts w:hint="default" w:ascii="仿宋" w:hAnsi="仿宋" w:cs="仿宋"/>
                <w:b w:val="0"/>
                <w:bCs w:val="0"/>
                <w:color w:val="auto"/>
                <w:kern w:val="2"/>
                <w:sz w:val="21"/>
                <w:szCs w:val="21"/>
                <w:highlight w:val="none"/>
                <w:lang w:val="en-US" w:eastAsia="zh-CN" w:bidi="ar-SA"/>
              </w:rPr>
            </w:pPr>
            <w:r>
              <w:rPr>
                <w:rFonts w:hint="eastAsia" w:ascii="仿宋" w:hAnsi="仿宋" w:cs="仿宋"/>
                <w:b w:val="0"/>
                <w:bCs w:val="0"/>
                <w:color w:val="auto"/>
                <w:kern w:val="2"/>
                <w:sz w:val="21"/>
                <w:szCs w:val="21"/>
                <w:highlight w:val="none"/>
                <w:lang w:val="en-US" w:eastAsia="zh-CN" w:bidi="ar-SA"/>
              </w:rPr>
              <w:t>4.4 湿化器1个。</w:t>
            </w:r>
            <w:bookmarkEnd w:id="134"/>
          </w:p>
        </w:tc>
        <w:tc>
          <w:tcPr>
            <w:tcW w:w="3390" w:type="dxa"/>
            <w:tcBorders>
              <w:top w:val="single" w:color="auto" w:sz="4" w:space="0"/>
              <w:left w:val="single" w:color="auto" w:sz="4" w:space="0"/>
              <w:bottom w:val="single" w:color="auto" w:sz="4" w:space="0"/>
              <w:right w:val="single" w:color="auto" w:sz="4" w:space="0"/>
            </w:tcBorders>
            <w:vAlign w:val="center"/>
          </w:tcPr>
          <w:p w14:paraId="65726DBF">
            <w:pPr>
              <w:tabs>
                <w:tab w:val="left" w:pos="0"/>
              </w:tabs>
              <w:adjustRightInd w:val="0"/>
              <w:snapToGrid w:val="0"/>
              <w:jc w:val="center"/>
              <w:rPr>
                <w:rFonts w:hint="eastAsia" w:ascii="仿宋" w:hAnsi="仿宋" w:eastAsia="仿宋" w:cs="仿宋"/>
                <w:color w:val="auto"/>
                <w:kern w:val="0"/>
                <w:szCs w:val="21"/>
                <w:highlight w:val="none"/>
              </w:rPr>
            </w:pPr>
          </w:p>
        </w:tc>
        <w:tc>
          <w:tcPr>
            <w:tcW w:w="561" w:type="dxa"/>
            <w:tcBorders>
              <w:top w:val="single" w:color="auto" w:sz="4" w:space="0"/>
              <w:left w:val="single" w:color="auto" w:sz="4" w:space="0"/>
              <w:bottom w:val="single" w:color="auto" w:sz="4" w:space="0"/>
              <w:right w:val="single" w:color="auto" w:sz="4" w:space="0"/>
            </w:tcBorders>
            <w:vAlign w:val="center"/>
          </w:tcPr>
          <w:p w14:paraId="01F6BE4F">
            <w:pPr>
              <w:tabs>
                <w:tab w:val="left" w:pos="0"/>
              </w:tabs>
              <w:jc w:val="center"/>
              <w:rPr>
                <w:rFonts w:hint="eastAsia" w:ascii="仿宋" w:hAnsi="仿宋" w:eastAsia="仿宋" w:cs="仿宋"/>
                <w:color w:val="auto"/>
                <w:kern w:val="0"/>
                <w:szCs w:val="21"/>
                <w:highlight w:val="none"/>
              </w:rPr>
            </w:pPr>
          </w:p>
        </w:tc>
        <w:tc>
          <w:tcPr>
            <w:tcW w:w="567" w:type="dxa"/>
            <w:tcBorders>
              <w:top w:val="single" w:color="auto" w:sz="4" w:space="0"/>
              <w:left w:val="single" w:color="auto" w:sz="4" w:space="0"/>
              <w:bottom w:val="single" w:color="auto" w:sz="4" w:space="0"/>
              <w:right w:val="single" w:color="auto" w:sz="4" w:space="0"/>
            </w:tcBorders>
            <w:vAlign w:val="center"/>
          </w:tcPr>
          <w:p w14:paraId="19515990">
            <w:pPr>
              <w:tabs>
                <w:tab w:val="left" w:pos="0"/>
              </w:tabs>
              <w:jc w:val="center"/>
              <w:rPr>
                <w:rFonts w:hint="eastAsia" w:ascii="仿宋" w:hAnsi="仿宋" w:eastAsia="仿宋" w:cs="仿宋"/>
                <w:color w:val="auto"/>
                <w:kern w:val="0"/>
                <w:szCs w:val="21"/>
                <w:highlight w:val="none"/>
              </w:rPr>
            </w:pPr>
          </w:p>
        </w:tc>
        <w:tc>
          <w:tcPr>
            <w:tcW w:w="534" w:type="dxa"/>
            <w:tcBorders>
              <w:top w:val="single" w:color="auto" w:sz="4" w:space="0"/>
              <w:left w:val="single" w:color="auto" w:sz="4" w:space="0"/>
              <w:bottom w:val="single" w:color="auto" w:sz="4" w:space="0"/>
              <w:right w:val="single" w:color="auto" w:sz="4" w:space="0"/>
            </w:tcBorders>
            <w:vAlign w:val="center"/>
          </w:tcPr>
          <w:p w14:paraId="4E1A7FAB">
            <w:pPr>
              <w:tabs>
                <w:tab w:val="left" w:pos="0"/>
              </w:tabs>
              <w:jc w:val="center"/>
              <w:rPr>
                <w:rFonts w:hint="eastAsia" w:ascii="仿宋" w:hAnsi="仿宋" w:eastAsia="仿宋" w:cs="仿宋"/>
                <w:color w:val="auto"/>
                <w:kern w:val="0"/>
                <w:szCs w:val="21"/>
                <w:highlight w:val="none"/>
              </w:rPr>
            </w:pPr>
          </w:p>
        </w:tc>
      </w:tr>
      <w:tr w14:paraId="56B95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3388" w:type="dxa"/>
            <w:tcBorders>
              <w:top w:val="single" w:color="auto" w:sz="4" w:space="0"/>
              <w:left w:val="single" w:color="auto" w:sz="4" w:space="0"/>
              <w:bottom w:val="single" w:color="auto" w:sz="4" w:space="0"/>
              <w:right w:val="single" w:color="auto" w:sz="4" w:space="0"/>
            </w:tcBorders>
            <w:vAlign w:val="center"/>
          </w:tcPr>
          <w:p w14:paraId="2850B5CC">
            <w:pPr>
              <w:adjustRightInd w:val="0"/>
              <w:snapToGrid w:val="0"/>
              <w:ind w:hanging="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其它</w:t>
            </w:r>
          </w:p>
        </w:tc>
        <w:tc>
          <w:tcPr>
            <w:tcW w:w="3390" w:type="dxa"/>
            <w:tcBorders>
              <w:top w:val="single" w:color="auto" w:sz="4" w:space="0"/>
              <w:left w:val="single" w:color="auto" w:sz="4" w:space="0"/>
              <w:bottom w:val="single" w:color="auto" w:sz="4" w:space="0"/>
              <w:right w:val="single" w:color="auto" w:sz="4" w:space="0"/>
            </w:tcBorders>
            <w:vAlign w:val="center"/>
          </w:tcPr>
          <w:p w14:paraId="3C2572B3">
            <w:pPr>
              <w:tabs>
                <w:tab w:val="left" w:pos="-61"/>
              </w:tabs>
              <w:adjustRightInd w:val="0"/>
              <w:snapToGrid w:val="0"/>
              <w:ind w:right="-54" w:rightChars="-26"/>
              <w:jc w:val="left"/>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采购单位未提供需求而投标人认为需说明及补充的内容在此填列</w:t>
            </w:r>
          </w:p>
        </w:tc>
        <w:tc>
          <w:tcPr>
            <w:tcW w:w="561" w:type="dxa"/>
            <w:tcBorders>
              <w:top w:val="single" w:color="auto" w:sz="4" w:space="0"/>
              <w:left w:val="single" w:color="auto" w:sz="4" w:space="0"/>
              <w:bottom w:val="single" w:color="auto" w:sz="4" w:space="0"/>
              <w:right w:val="single" w:color="auto" w:sz="4" w:space="0"/>
            </w:tcBorders>
            <w:vAlign w:val="center"/>
          </w:tcPr>
          <w:p w14:paraId="0773DCB8">
            <w:pPr>
              <w:tabs>
                <w:tab w:val="left" w:pos="0"/>
              </w:tabs>
              <w:jc w:val="center"/>
              <w:rPr>
                <w:rFonts w:hint="eastAsia" w:ascii="仿宋" w:hAnsi="仿宋" w:eastAsia="仿宋" w:cs="仿宋"/>
                <w:color w:val="auto"/>
                <w:kern w:val="0"/>
                <w:szCs w:val="21"/>
                <w:highlight w:val="none"/>
              </w:rPr>
            </w:pPr>
          </w:p>
        </w:tc>
        <w:tc>
          <w:tcPr>
            <w:tcW w:w="567" w:type="dxa"/>
            <w:tcBorders>
              <w:top w:val="single" w:color="auto" w:sz="4" w:space="0"/>
              <w:left w:val="single" w:color="auto" w:sz="4" w:space="0"/>
              <w:bottom w:val="single" w:color="auto" w:sz="4" w:space="0"/>
              <w:right w:val="single" w:color="auto" w:sz="4" w:space="0"/>
            </w:tcBorders>
            <w:vAlign w:val="center"/>
          </w:tcPr>
          <w:p w14:paraId="468D76DF">
            <w:pPr>
              <w:tabs>
                <w:tab w:val="left" w:pos="0"/>
              </w:tabs>
              <w:jc w:val="center"/>
              <w:rPr>
                <w:rFonts w:hint="eastAsia" w:ascii="仿宋" w:hAnsi="仿宋" w:eastAsia="仿宋" w:cs="仿宋"/>
                <w:color w:val="auto"/>
                <w:kern w:val="0"/>
                <w:szCs w:val="21"/>
                <w:highlight w:val="none"/>
              </w:rPr>
            </w:pPr>
          </w:p>
        </w:tc>
        <w:tc>
          <w:tcPr>
            <w:tcW w:w="534" w:type="dxa"/>
            <w:tcBorders>
              <w:top w:val="single" w:color="auto" w:sz="4" w:space="0"/>
              <w:left w:val="single" w:color="auto" w:sz="4" w:space="0"/>
              <w:bottom w:val="single" w:color="auto" w:sz="4" w:space="0"/>
              <w:right w:val="single" w:color="auto" w:sz="4" w:space="0"/>
            </w:tcBorders>
            <w:vAlign w:val="center"/>
          </w:tcPr>
          <w:p w14:paraId="3727A5FF">
            <w:pPr>
              <w:tabs>
                <w:tab w:val="left" w:pos="0"/>
              </w:tabs>
              <w:jc w:val="center"/>
              <w:rPr>
                <w:rFonts w:hint="eastAsia" w:ascii="仿宋" w:hAnsi="仿宋" w:eastAsia="仿宋" w:cs="仿宋"/>
                <w:color w:val="auto"/>
                <w:kern w:val="0"/>
                <w:szCs w:val="21"/>
                <w:highlight w:val="none"/>
              </w:rPr>
            </w:pPr>
          </w:p>
        </w:tc>
      </w:tr>
    </w:tbl>
    <w:p w14:paraId="7AFE4814">
      <w:pPr>
        <w:adjustRightInd w:val="0"/>
        <w:snapToGrid w:val="0"/>
        <w:spacing w:line="320" w:lineRule="exact"/>
        <w:ind w:right="105" w:rightChars="50"/>
        <w:jc w:val="left"/>
        <w:rPr>
          <w:rFonts w:hint="eastAsia" w:ascii="仿宋" w:hAnsi="仿宋" w:eastAsia="仿宋" w:cs="仿宋"/>
          <w:b/>
          <w:color w:val="auto"/>
          <w:szCs w:val="21"/>
          <w:highlight w:val="none"/>
        </w:rPr>
      </w:pPr>
    </w:p>
    <w:p w14:paraId="7D91EB58">
      <w:pPr>
        <w:adjustRightInd w:val="0"/>
        <w:snapToGrid w:val="0"/>
        <w:spacing w:line="320" w:lineRule="exact"/>
        <w:ind w:right="105" w:rightChars="50"/>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填表要求：</w:t>
      </w:r>
    </w:p>
    <w:p w14:paraId="45070325">
      <w:pPr>
        <w:adjustRightInd w:val="0"/>
        <w:snapToGrid w:val="0"/>
        <w:spacing w:line="3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1．“投标文件响应内容”一栏由投标人按照招标文件要求填写并进行逐项响应。</w:t>
      </w:r>
    </w:p>
    <w:p w14:paraId="043805BC">
      <w:pPr>
        <w:adjustRightInd w:val="0"/>
        <w:snapToGrid w:val="0"/>
        <w:spacing w:line="3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2．“偏离程度”一栏根据“投标文件响应内容”与招标文件逐项对照的结果填写。偏离必须用 “正偏离、负偏离或无偏离”三个名称中的一种进行标注。</w:t>
      </w:r>
    </w:p>
    <w:p w14:paraId="07EC6338">
      <w:pPr>
        <w:adjustRightInd w:val="0"/>
        <w:snapToGrid w:val="0"/>
        <w:spacing w:line="32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3．“偏离说明”一栏由投标人对偏离的情况做详细说明。</w:t>
      </w:r>
    </w:p>
    <w:p w14:paraId="666B0B62">
      <w:pPr>
        <w:snapToGrid w:val="0"/>
        <w:spacing w:line="480" w:lineRule="auto"/>
        <w:rPr>
          <w:rFonts w:hint="eastAsia" w:ascii="仿宋" w:hAnsi="仿宋" w:eastAsia="仿宋" w:cs="仿宋"/>
          <w:color w:val="auto"/>
          <w:highlight w:val="none"/>
        </w:rPr>
      </w:pPr>
    </w:p>
    <w:p w14:paraId="206F4333">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53D610DD">
      <w:pPr>
        <w:snapToGrid w:val="0"/>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6B461051">
      <w:pPr>
        <w:adjustRightInd w:val="0"/>
        <w:snapToGrid w:val="0"/>
        <w:spacing w:line="480" w:lineRule="auto"/>
        <w:ind w:right="105" w:rightChars="50"/>
        <w:jc w:val="left"/>
        <w:rPr>
          <w:rFonts w:hint="eastAsia" w:ascii="仿宋" w:hAnsi="仿宋" w:eastAsia="仿宋" w:cs="仿宋"/>
          <w:color w:val="auto"/>
          <w:szCs w:val="21"/>
          <w:highlight w:val="none"/>
          <w:u w:val="single"/>
        </w:rPr>
        <w:sectPr>
          <w:pgSz w:w="11906" w:h="16838"/>
          <w:pgMar w:top="1440" w:right="1803" w:bottom="1440" w:left="1803" w:header="851" w:footer="992" w:gutter="0"/>
          <w:cols w:space="720" w:num="1"/>
          <w:docGrid w:type="linesAndChars" w:linePitch="319" w:charSpace="0"/>
        </w:sect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szCs w:val="28"/>
          <w:highlight w:val="none"/>
        </w:rPr>
        <w:br w:type="page"/>
      </w:r>
    </w:p>
    <w:p w14:paraId="001E88B7">
      <w:pPr>
        <w:pStyle w:val="3"/>
        <w:adjustRightInd w:val="0"/>
        <w:snapToGrid w:val="0"/>
        <w:spacing w:before="0" w:after="0" w:line="240" w:lineRule="auto"/>
        <w:jc w:val="left"/>
        <w:rPr>
          <w:rFonts w:hint="eastAsia" w:ascii="仿宋" w:hAnsi="仿宋" w:eastAsia="仿宋" w:cs="仿宋"/>
          <w:color w:val="auto"/>
          <w:szCs w:val="28"/>
          <w:highlight w:val="none"/>
          <w:lang w:val="en-US" w:eastAsia="zh-CN"/>
        </w:rPr>
      </w:pPr>
      <w:r>
        <w:rPr>
          <w:rFonts w:hint="eastAsia" w:ascii="仿宋" w:hAnsi="仿宋" w:eastAsia="仿宋" w:cs="仿宋"/>
          <w:color w:val="auto"/>
          <w:szCs w:val="28"/>
          <w:highlight w:val="none"/>
        </w:rPr>
        <w:t>格式</w:t>
      </w:r>
      <w:r>
        <w:rPr>
          <w:rFonts w:hint="eastAsia" w:ascii="仿宋" w:hAnsi="仿宋" w:eastAsia="仿宋" w:cs="仿宋"/>
          <w:color w:val="auto"/>
          <w:szCs w:val="28"/>
          <w:highlight w:val="none"/>
          <w:lang w:val="en-US" w:eastAsia="zh-CN"/>
        </w:rPr>
        <w:t>13</w:t>
      </w:r>
    </w:p>
    <w:p w14:paraId="49322ADB">
      <w:pPr>
        <w:adjustRightInd w:val="0"/>
        <w:snapToGrid w:val="0"/>
        <w:ind w:right="105" w:rightChars="50"/>
        <w:jc w:val="center"/>
        <w:rPr>
          <w:rFonts w:hint="eastAsia" w:ascii="仿宋" w:hAnsi="仿宋" w:eastAsia="仿宋" w:cs="仿宋"/>
          <w:b/>
          <w:bCs/>
          <w:color w:val="auto"/>
          <w:sz w:val="32"/>
          <w:szCs w:val="32"/>
          <w:highlight w:val="none"/>
        </w:rPr>
      </w:pPr>
      <w:bookmarkStart w:id="110" w:name="_Toc8488_WPSOffice_Level2"/>
      <w:bookmarkStart w:id="111" w:name="_Toc4431_WPSOffice_Level2"/>
      <w:r>
        <w:rPr>
          <w:rFonts w:hint="eastAsia" w:ascii="仿宋" w:hAnsi="仿宋" w:eastAsia="仿宋" w:cs="仿宋"/>
          <w:b/>
          <w:bCs/>
          <w:color w:val="auto"/>
          <w:sz w:val="32"/>
          <w:szCs w:val="32"/>
          <w:highlight w:val="none"/>
        </w:rPr>
        <w:t>商务条款偏离表</w:t>
      </w:r>
      <w:bookmarkEnd w:id="110"/>
      <w:bookmarkEnd w:id="111"/>
    </w:p>
    <w:p w14:paraId="44F452F6">
      <w:pPr>
        <w:adjustRightInd w:val="0"/>
        <w:snapToGrid w:val="0"/>
        <w:spacing w:line="360" w:lineRule="auto"/>
        <w:ind w:right="105" w:rightChars="50"/>
        <w:jc w:val="left"/>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rPr>
        <w:t>包号：001</w:t>
      </w:r>
    </w:p>
    <w:tbl>
      <w:tblPr>
        <w:tblStyle w:val="24"/>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3235"/>
        <w:gridCol w:w="2922"/>
        <w:gridCol w:w="926"/>
        <w:gridCol w:w="936"/>
      </w:tblGrid>
      <w:tr w14:paraId="56B7E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621" w:type="dxa"/>
            <w:vAlign w:val="center"/>
          </w:tcPr>
          <w:p w14:paraId="21136984">
            <w:pPr>
              <w:adjustRightInd w:val="0"/>
              <w:snapToGrid w:val="0"/>
              <w:ind w:right="-48" w:rightChars="-23"/>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3235" w:type="dxa"/>
            <w:vAlign w:val="center"/>
          </w:tcPr>
          <w:p w14:paraId="6A27986A">
            <w:pPr>
              <w:adjustRightInd w:val="0"/>
              <w:snapToGrid w:val="0"/>
              <w:ind w:right="-73" w:rightChars="-35"/>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招标文件的商务条款</w:t>
            </w:r>
          </w:p>
          <w:p w14:paraId="07388218">
            <w:pPr>
              <w:adjustRightInd w:val="0"/>
              <w:snapToGrid w:val="0"/>
              <w:ind w:right="105" w:rightChars="5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b/>
                <w:color w:val="auto"/>
                <w:sz w:val="18"/>
                <w:szCs w:val="18"/>
                <w:highlight w:val="none"/>
              </w:rPr>
              <w:t>实质性要求及重要指标用★标注，★标注项不得负偏离，如果负偏离，则投标文件无效。</w:t>
            </w:r>
            <w:r>
              <w:rPr>
                <w:rFonts w:hint="eastAsia" w:ascii="仿宋" w:hAnsi="仿宋" w:eastAsia="仿宋" w:cs="仿宋"/>
                <w:color w:val="auto"/>
                <w:szCs w:val="21"/>
                <w:highlight w:val="none"/>
              </w:rPr>
              <w:t>）</w:t>
            </w:r>
          </w:p>
        </w:tc>
        <w:tc>
          <w:tcPr>
            <w:tcW w:w="2922" w:type="dxa"/>
            <w:vAlign w:val="center"/>
          </w:tcPr>
          <w:p w14:paraId="6A46D310">
            <w:pPr>
              <w:adjustRightInd w:val="0"/>
              <w:snapToGrid w:val="0"/>
              <w:ind w:right="-107" w:rightChars="-5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投标文件响应内容</w:t>
            </w:r>
          </w:p>
        </w:tc>
        <w:tc>
          <w:tcPr>
            <w:tcW w:w="926" w:type="dxa"/>
            <w:vAlign w:val="center"/>
          </w:tcPr>
          <w:p w14:paraId="263D2BF1">
            <w:pPr>
              <w:adjustRightInd w:val="0"/>
              <w:snapToGrid w:val="0"/>
              <w:ind w:left="-59" w:leftChars="-28" w:right="-105" w:rightChars="-50"/>
              <w:rPr>
                <w:rFonts w:hint="eastAsia" w:ascii="仿宋" w:hAnsi="仿宋" w:eastAsia="仿宋" w:cs="仿宋"/>
                <w:color w:val="auto"/>
                <w:szCs w:val="21"/>
                <w:highlight w:val="none"/>
              </w:rPr>
            </w:pPr>
            <w:r>
              <w:rPr>
                <w:rFonts w:hint="eastAsia" w:ascii="仿宋" w:hAnsi="仿宋" w:eastAsia="仿宋" w:cs="仿宋"/>
                <w:color w:val="auto"/>
                <w:szCs w:val="21"/>
                <w:highlight w:val="none"/>
              </w:rPr>
              <w:t>偏离程度</w:t>
            </w:r>
          </w:p>
        </w:tc>
        <w:tc>
          <w:tcPr>
            <w:tcW w:w="936" w:type="dxa"/>
            <w:vAlign w:val="center"/>
          </w:tcPr>
          <w:p w14:paraId="4F4DD9AF">
            <w:pPr>
              <w:adjustRightInd w:val="0"/>
              <w:snapToGrid w:val="0"/>
              <w:ind w:left="-59" w:leftChars="-28" w:right="-105" w:rightChars="-50"/>
              <w:rPr>
                <w:rFonts w:hint="eastAsia" w:ascii="仿宋" w:hAnsi="仿宋" w:eastAsia="仿宋" w:cs="仿宋"/>
                <w:color w:val="auto"/>
                <w:szCs w:val="21"/>
                <w:highlight w:val="none"/>
              </w:rPr>
            </w:pPr>
            <w:r>
              <w:rPr>
                <w:rFonts w:hint="eastAsia" w:ascii="仿宋" w:hAnsi="仿宋" w:eastAsia="仿宋" w:cs="仿宋"/>
                <w:color w:val="auto"/>
                <w:szCs w:val="21"/>
                <w:highlight w:val="none"/>
              </w:rPr>
              <w:t>偏离说明</w:t>
            </w:r>
          </w:p>
        </w:tc>
      </w:tr>
      <w:tr w14:paraId="2719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21" w:type="dxa"/>
            <w:vAlign w:val="center"/>
          </w:tcPr>
          <w:p w14:paraId="2AF86476">
            <w:pPr>
              <w:adjustRightInd w:val="0"/>
              <w:snapToGrid w:val="0"/>
              <w:ind w:right="-107" w:rightChars="-5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3235" w:type="dxa"/>
            <w:vAlign w:val="center"/>
          </w:tcPr>
          <w:p w14:paraId="7C0F880E">
            <w:pPr>
              <w:adjustRightInd w:val="0"/>
              <w:snapToGrid w:val="0"/>
              <w:ind w:right="-107" w:rightChars="-5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交货时间：合同签订后</w:t>
            </w:r>
            <w:r>
              <w:rPr>
                <w:rFonts w:hint="eastAsia" w:ascii="仿宋" w:hAnsi="仿宋" w:eastAsia="仿宋" w:cs="仿宋"/>
                <w:color w:val="auto"/>
                <w:szCs w:val="21"/>
                <w:highlight w:val="none"/>
                <w:lang w:val="en-US" w:eastAsia="zh-CN"/>
              </w:rPr>
              <w:t>1</w:t>
            </w:r>
            <w:r>
              <w:rPr>
                <w:rFonts w:hint="eastAsia" w:ascii="仿宋" w:hAnsi="仿宋" w:cs="仿宋"/>
                <w:color w:val="auto"/>
                <w:szCs w:val="21"/>
                <w:highlight w:val="none"/>
                <w:lang w:val="en-US" w:eastAsia="zh-CN"/>
              </w:rPr>
              <w:t>5</w:t>
            </w:r>
            <w:r>
              <w:rPr>
                <w:rFonts w:hint="eastAsia" w:ascii="仿宋" w:hAnsi="仿宋" w:eastAsia="仿宋" w:cs="仿宋"/>
                <w:color w:val="auto"/>
                <w:szCs w:val="21"/>
                <w:highlight w:val="none"/>
              </w:rPr>
              <w:t>天内到货</w:t>
            </w:r>
            <w:r>
              <w:rPr>
                <w:rFonts w:hint="eastAsia" w:ascii="仿宋" w:hAnsi="仿宋" w:eastAsia="仿宋" w:cs="仿宋"/>
                <w:color w:val="auto"/>
                <w:sz w:val="21"/>
                <w:szCs w:val="21"/>
                <w:highlight w:val="none"/>
              </w:rPr>
              <w:t>。</w:t>
            </w:r>
          </w:p>
        </w:tc>
        <w:tc>
          <w:tcPr>
            <w:tcW w:w="2922" w:type="dxa"/>
            <w:vAlign w:val="center"/>
          </w:tcPr>
          <w:p w14:paraId="77E0A81E">
            <w:pPr>
              <w:adjustRightInd w:val="0"/>
              <w:snapToGrid w:val="0"/>
              <w:ind w:right="105" w:rightChars="50"/>
              <w:jc w:val="center"/>
              <w:rPr>
                <w:rFonts w:hint="eastAsia" w:ascii="仿宋" w:hAnsi="仿宋" w:eastAsia="仿宋" w:cs="仿宋"/>
                <w:color w:val="auto"/>
                <w:szCs w:val="21"/>
                <w:highlight w:val="none"/>
              </w:rPr>
            </w:pPr>
          </w:p>
        </w:tc>
        <w:tc>
          <w:tcPr>
            <w:tcW w:w="926" w:type="dxa"/>
            <w:vAlign w:val="center"/>
          </w:tcPr>
          <w:p w14:paraId="431CF555">
            <w:pPr>
              <w:adjustRightInd w:val="0"/>
              <w:snapToGrid w:val="0"/>
              <w:ind w:right="105" w:rightChars="50"/>
              <w:jc w:val="center"/>
              <w:rPr>
                <w:rFonts w:hint="eastAsia" w:ascii="仿宋" w:hAnsi="仿宋" w:eastAsia="仿宋" w:cs="仿宋"/>
                <w:color w:val="auto"/>
                <w:szCs w:val="21"/>
                <w:highlight w:val="none"/>
              </w:rPr>
            </w:pPr>
          </w:p>
        </w:tc>
        <w:tc>
          <w:tcPr>
            <w:tcW w:w="936" w:type="dxa"/>
            <w:vAlign w:val="center"/>
          </w:tcPr>
          <w:p w14:paraId="18613C67">
            <w:pPr>
              <w:adjustRightInd w:val="0"/>
              <w:snapToGrid w:val="0"/>
              <w:ind w:right="105" w:rightChars="50"/>
              <w:jc w:val="center"/>
              <w:rPr>
                <w:rFonts w:hint="eastAsia" w:ascii="仿宋" w:hAnsi="仿宋" w:eastAsia="仿宋" w:cs="仿宋"/>
                <w:color w:val="auto"/>
                <w:szCs w:val="21"/>
                <w:highlight w:val="none"/>
              </w:rPr>
            </w:pPr>
          </w:p>
        </w:tc>
      </w:tr>
      <w:tr w14:paraId="3E68F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621" w:type="dxa"/>
            <w:vAlign w:val="center"/>
          </w:tcPr>
          <w:p w14:paraId="3C572A4E">
            <w:pPr>
              <w:adjustRightInd w:val="0"/>
              <w:snapToGrid w:val="0"/>
              <w:ind w:right="-107" w:rightChars="-5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3235" w:type="dxa"/>
            <w:vAlign w:val="center"/>
          </w:tcPr>
          <w:p w14:paraId="7411E8AF">
            <w:pPr>
              <w:adjustRightInd w:val="0"/>
              <w:snapToGrid w:val="0"/>
              <w:ind w:right="-107" w:rightChars="-5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交货地点：</w:t>
            </w:r>
            <w:r>
              <w:rPr>
                <w:rFonts w:hint="eastAsia" w:ascii="仿宋" w:hAnsi="仿宋" w:eastAsia="仿宋" w:cs="仿宋"/>
                <w:color w:val="auto"/>
                <w:szCs w:val="21"/>
                <w:highlight w:val="none"/>
                <w:lang w:eastAsia="zh-CN"/>
              </w:rPr>
              <w:t>辽宁中医药大学附属医院</w:t>
            </w:r>
            <w:r>
              <w:rPr>
                <w:rFonts w:hint="eastAsia" w:ascii="仿宋" w:hAnsi="仿宋" w:eastAsia="仿宋" w:cs="仿宋"/>
                <w:color w:val="auto"/>
                <w:szCs w:val="21"/>
                <w:highlight w:val="none"/>
              </w:rPr>
              <w:t>指定地点</w:t>
            </w:r>
            <w:r>
              <w:rPr>
                <w:rFonts w:hint="eastAsia" w:ascii="仿宋" w:hAnsi="仿宋" w:eastAsia="仿宋" w:cs="仿宋"/>
                <w:color w:val="auto"/>
                <w:sz w:val="21"/>
                <w:szCs w:val="21"/>
                <w:highlight w:val="none"/>
              </w:rPr>
              <w:t>。</w:t>
            </w:r>
          </w:p>
        </w:tc>
        <w:tc>
          <w:tcPr>
            <w:tcW w:w="2922" w:type="dxa"/>
            <w:vAlign w:val="center"/>
          </w:tcPr>
          <w:p w14:paraId="73D65F3A">
            <w:pPr>
              <w:adjustRightInd w:val="0"/>
              <w:snapToGrid w:val="0"/>
              <w:ind w:right="105" w:rightChars="50"/>
              <w:jc w:val="center"/>
              <w:rPr>
                <w:rFonts w:hint="eastAsia" w:ascii="仿宋" w:hAnsi="仿宋" w:eastAsia="仿宋" w:cs="仿宋"/>
                <w:color w:val="auto"/>
                <w:szCs w:val="21"/>
                <w:highlight w:val="none"/>
              </w:rPr>
            </w:pPr>
          </w:p>
        </w:tc>
        <w:tc>
          <w:tcPr>
            <w:tcW w:w="926" w:type="dxa"/>
            <w:vAlign w:val="center"/>
          </w:tcPr>
          <w:p w14:paraId="3E89FD4E">
            <w:pPr>
              <w:adjustRightInd w:val="0"/>
              <w:snapToGrid w:val="0"/>
              <w:ind w:right="105" w:rightChars="50"/>
              <w:jc w:val="center"/>
              <w:rPr>
                <w:rFonts w:hint="eastAsia" w:ascii="仿宋" w:hAnsi="仿宋" w:eastAsia="仿宋" w:cs="仿宋"/>
                <w:color w:val="auto"/>
                <w:szCs w:val="21"/>
                <w:highlight w:val="none"/>
              </w:rPr>
            </w:pPr>
          </w:p>
        </w:tc>
        <w:tc>
          <w:tcPr>
            <w:tcW w:w="936" w:type="dxa"/>
            <w:vAlign w:val="center"/>
          </w:tcPr>
          <w:p w14:paraId="64257332">
            <w:pPr>
              <w:adjustRightInd w:val="0"/>
              <w:snapToGrid w:val="0"/>
              <w:ind w:right="105" w:rightChars="50"/>
              <w:jc w:val="center"/>
              <w:rPr>
                <w:rFonts w:hint="eastAsia" w:ascii="仿宋" w:hAnsi="仿宋" w:eastAsia="仿宋" w:cs="仿宋"/>
                <w:color w:val="auto"/>
                <w:szCs w:val="21"/>
                <w:highlight w:val="none"/>
              </w:rPr>
            </w:pPr>
          </w:p>
        </w:tc>
      </w:tr>
      <w:tr w14:paraId="4205E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621" w:type="dxa"/>
            <w:vAlign w:val="center"/>
          </w:tcPr>
          <w:p w14:paraId="12A36787">
            <w:pPr>
              <w:adjustRightInd w:val="0"/>
              <w:snapToGrid w:val="0"/>
              <w:ind w:right="-107" w:rightChars="-5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3235" w:type="dxa"/>
            <w:vAlign w:val="center"/>
          </w:tcPr>
          <w:p w14:paraId="10EB0024">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付款方式及条件：合同签订货物送到指定的地点，安装、调试、培训完毕并经验收合格交付使用后支付合同金额的100%。</w:t>
            </w:r>
          </w:p>
        </w:tc>
        <w:tc>
          <w:tcPr>
            <w:tcW w:w="2922" w:type="dxa"/>
            <w:vAlign w:val="center"/>
          </w:tcPr>
          <w:p w14:paraId="5AEC60FE">
            <w:pPr>
              <w:adjustRightInd w:val="0"/>
              <w:snapToGrid w:val="0"/>
              <w:ind w:right="105" w:rightChars="50"/>
              <w:jc w:val="center"/>
              <w:rPr>
                <w:rFonts w:hint="eastAsia" w:ascii="仿宋" w:hAnsi="仿宋" w:eastAsia="仿宋" w:cs="仿宋"/>
                <w:color w:val="auto"/>
                <w:szCs w:val="21"/>
                <w:highlight w:val="none"/>
              </w:rPr>
            </w:pPr>
          </w:p>
        </w:tc>
        <w:tc>
          <w:tcPr>
            <w:tcW w:w="926" w:type="dxa"/>
            <w:vAlign w:val="center"/>
          </w:tcPr>
          <w:p w14:paraId="7561EAA0">
            <w:pPr>
              <w:adjustRightInd w:val="0"/>
              <w:snapToGrid w:val="0"/>
              <w:ind w:right="105" w:rightChars="50"/>
              <w:jc w:val="center"/>
              <w:rPr>
                <w:rFonts w:hint="eastAsia" w:ascii="仿宋" w:hAnsi="仿宋" w:eastAsia="仿宋" w:cs="仿宋"/>
                <w:color w:val="auto"/>
                <w:szCs w:val="21"/>
                <w:highlight w:val="none"/>
              </w:rPr>
            </w:pPr>
          </w:p>
        </w:tc>
        <w:tc>
          <w:tcPr>
            <w:tcW w:w="936" w:type="dxa"/>
            <w:vAlign w:val="center"/>
          </w:tcPr>
          <w:p w14:paraId="1658A9AA">
            <w:pPr>
              <w:adjustRightInd w:val="0"/>
              <w:snapToGrid w:val="0"/>
              <w:ind w:right="105" w:rightChars="50"/>
              <w:jc w:val="center"/>
              <w:rPr>
                <w:rFonts w:hint="eastAsia" w:ascii="仿宋" w:hAnsi="仿宋" w:eastAsia="仿宋" w:cs="仿宋"/>
                <w:color w:val="auto"/>
                <w:szCs w:val="21"/>
                <w:highlight w:val="none"/>
              </w:rPr>
            </w:pPr>
          </w:p>
        </w:tc>
      </w:tr>
      <w:tr w14:paraId="584EF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621" w:type="dxa"/>
            <w:vAlign w:val="center"/>
          </w:tcPr>
          <w:p w14:paraId="133C8724">
            <w:pPr>
              <w:adjustRightInd w:val="0"/>
              <w:snapToGrid w:val="0"/>
              <w:ind w:right="-107" w:rightChars="-5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★4</w:t>
            </w:r>
          </w:p>
        </w:tc>
        <w:tc>
          <w:tcPr>
            <w:tcW w:w="3235" w:type="dxa"/>
            <w:vAlign w:val="center"/>
          </w:tcPr>
          <w:p w14:paraId="04D2D983">
            <w:pPr>
              <w:adjustRightInd w:val="0"/>
              <w:snapToGrid w:val="0"/>
              <w:ind w:right="-107" w:rightChars="-51"/>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验收标准：按照招标文件及中标人的投标文件执行。</w:t>
            </w:r>
          </w:p>
          <w:p w14:paraId="6A5357FA">
            <w:pPr>
              <w:adjustRightInd w:val="0"/>
              <w:snapToGrid w:val="0"/>
              <w:ind w:right="-107" w:rightChars="-51"/>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验收程序：根据《关于印发辽宁省政府采购履约验收管理办法的通知》辽财采[2017]603号执行。</w:t>
            </w:r>
          </w:p>
          <w:p w14:paraId="0F4A2451">
            <w:pPr>
              <w:adjustRightInd w:val="0"/>
              <w:snapToGrid w:val="0"/>
              <w:ind w:right="-107" w:rightChars="-51"/>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验收报告：由采购人出具。</w:t>
            </w:r>
          </w:p>
          <w:p w14:paraId="69E18115">
            <w:pPr>
              <w:rPr>
                <w:rFonts w:hint="eastAsia" w:ascii="仿宋" w:hAnsi="仿宋" w:eastAsia="仿宋" w:cs="仿宋"/>
                <w:color w:val="auto"/>
                <w:highlight w:val="none"/>
              </w:rPr>
            </w:pPr>
            <w:r>
              <w:rPr>
                <w:rFonts w:hint="eastAsia" w:ascii="仿宋" w:hAnsi="仿宋" w:eastAsia="仿宋" w:cs="仿宋"/>
                <w:color w:val="auto"/>
                <w:sz w:val="21"/>
                <w:szCs w:val="21"/>
                <w:highlight w:val="none"/>
              </w:rPr>
              <w:t>组织验收主体：本项目的履约验收工作由采购人依法组织实施。</w:t>
            </w:r>
          </w:p>
        </w:tc>
        <w:tc>
          <w:tcPr>
            <w:tcW w:w="2922" w:type="dxa"/>
            <w:vAlign w:val="center"/>
          </w:tcPr>
          <w:p w14:paraId="2B059929">
            <w:pPr>
              <w:adjustRightInd w:val="0"/>
              <w:snapToGrid w:val="0"/>
              <w:ind w:right="105" w:rightChars="50"/>
              <w:jc w:val="center"/>
              <w:rPr>
                <w:rFonts w:hint="eastAsia" w:ascii="仿宋" w:hAnsi="仿宋" w:eastAsia="仿宋" w:cs="仿宋"/>
                <w:color w:val="auto"/>
                <w:szCs w:val="21"/>
                <w:highlight w:val="none"/>
              </w:rPr>
            </w:pPr>
          </w:p>
        </w:tc>
        <w:tc>
          <w:tcPr>
            <w:tcW w:w="926" w:type="dxa"/>
            <w:vAlign w:val="center"/>
          </w:tcPr>
          <w:p w14:paraId="6FF8775F">
            <w:pPr>
              <w:adjustRightInd w:val="0"/>
              <w:snapToGrid w:val="0"/>
              <w:ind w:right="105" w:rightChars="50"/>
              <w:jc w:val="center"/>
              <w:rPr>
                <w:rFonts w:hint="eastAsia" w:ascii="仿宋" w:hAnsi="仿宋" w:eastAsia="仿宋" w:cs="仿宋"/>
                <w:color w:val="auto"/>
                <w:szCs w:val="21"/>
                <w:highlight w:val="none"/>
              </w:rPr>
            </w:pPr>
          </w:p>
        </w:tc>
        <w:tc>
          <w:tcPr>
            <w:tcW w:w="936" w:type="dxa"/>
            <w:vAlign w:val="center"/>
          </w:tcPr>
          <w:p w14:paraId="03C0CE88">
            <w:pPr>
              <w:adjustRightInd w:val="0"/>
              <w:snapToGrid w:val="0"/>
              <w:ind w:right="105" w:rightChars="50"/>
              <w:jc w:val="center"/>
              <w:rPr>
                <w:rFonts w:hint="eastAsia" w:ascii="仿宋" w:hAnsi="仿宋" w:eastAsia="仿宋" w:cs="仿宋"/>
                <w:color w:val="auto"/>
                <w:szCs w:val="21"/>
                <w:highlight w:val="none"/>
              </w:rPr>
            </w:pPr>
          </w:p>
        </w:tc>
      </w:tr>
      <w:tr w14:paraId="04455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621" w:type="dxa"/>
            <w:vAlign w:val="center"/>
          </w:tcPr>
          <w:p w14:paraId="18057D35">
            <w:pPr>
              <w:adjustRightInd w:val="0"/>
              <w:snapToGrid w:val="0"/>
              <w:ind w:right="-107" w:rightChars="-5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★5</w:t>
            </w:r>
          </w:p>
        </w:tc>
        <w:tc>
          <w:tcPr>
            <w:tcW w:w="3235" w:type="dxa"/>
            <w:vAlign w:val="center"/>
          </w:tcPr>
          <w:p w14:paraId="73FF8CAE">
            <w:pPr>
              <w:adjustRightInd w:val="0"/>
              <w:snapToGrid w:val="0"/>
              <w:ind w:right="-107" w:rightChars="-51"/>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质量保证期：</w:t>
            </w:r>
            <w:r>
              <w:rPr>
                <w:rFonts w:hint="eastAsia" w:ascii="仿宋" w:hAnsi="仿宋" w:cs="仿宋"/>
                <w:color w:val="auto"/>
                <w:szCs w:val="21"/>
                <w:highlight w:val="none"/>
                <w:lang w:val="en-US" w:eastAsia="zh-CN"/>
              </w:rPr>
              <w:t>4</w:t>
            </w:r>
            <w:r>
              <w:rPr>
                <w:rFonts w:hint="eastAsia" w:ascii="仿宋" w:hAnsi="仿宋" w:eastAsia="仿宋" w:cs="仿宋"/>
                <w:color w:val="auto"/>
                <w:szCs w:val="21"/>
                <w:highlight w:val="none"/>
              </w:rPr>
              <w:t>年</w:t>
            </w:r>
            <w:r>
              <w:rPr>
                <w:rFonts w:hint="eastAsia" w:ascii="仿宋" w:hAnsi="仿宋" w:eastAsia="仿宋" w:cs="仿宋"/>
                <w:color w:val="auto"/>
                <w:sz w:val="21"/>
                <w:szCs w:val="21"/>
                <w:highlight w:val="none"/>
              </w:rPr>
              <w:t>。</w:t>
            </w:r>
          </w:p>
        </w:tc>
        <w:tc>
          <w:tcPr>
            <w:tcW w:w="2922" w:type="dxa"/>
            <w:vAlign w:val="center"/>
          </w:tcPr>
          <w:p w14:paraId="683B243D">
            <w:pPr>
              <w:adjustRightInd w:val="0"/>
              <w:snapToGrid w:val="0"/>
              <w:ind w:right="105" w:rightChars="50"/>
              <w:jc w:val="center"/>
              <w:rPr>
                <w:rFonts w:hint="eastAsia" w:ascii="仿宋" w:hAnsi="仿宋" w:eastAsia="仿宋" w:cs="仿宋"/>
                <w:color w:val="auto"/>
                <w:szCs w:val="21"/>
                <w:highlight w:val="none"/>
              </w:rPr>
            </w:pPr>
          </w:p>
        </w:tc>
        <w:tc>
          <w:tcPr>
            <w:tcW w:w="926" w:type="dxa"/>
            <w:vAlign w:val="center"/>
          </w:tcPr>
          <w:p w14:paraId="435EAEE8">
            <w:pPr>
              <w:adjustRightInd w:val="0"/>
              <w:snapToGrid w:val="0"/>
              <w:ind w:right="105" w:rightChars="50"/>
              <w:jc w:val="center"/>
              <w:rPr>
                <w:rFonts w:hint="eastAsia" w:ascii="仿宋" w:hAnsi="仿宋" w:eastAsia="仿宋" w:cs="仿宋"/>
                <w:color w:val="auto"/>
                <w:szCs w:val="21"/>
                <w:highlight w:val="none"/>
              </w:rPr>
            </w:pPr>
          </w:p>
        </w:tc>
        <w:tc>
          <w:tcPr>
            <w:tcW w:w="936" w:type="dxa"/>
            <w:vAlign w:val="center"/>
          </w:tcPr>
          <w:p w14:paraId="36B1B93B">
            <w:pPr>
              <w:adjustRightInd w:val="0"/>
              <w:snapToGrid w:val="0"/>
              <w:ind w:right="105" w:rightChars="50"/>
              <w:jc w:val="center"/>
              <w:rPr>
                <w:rFonts w:hint="eastAsia" w:ascii="仿宋" w:hAnsi="仿宋" w:eastAsia="仿宋" w:cs="仿宋"/>
                <w:color w:val="auto"/>
                <w:szCs w:val="21"/>
                <w:highlight w:val="none"/>
              </w:rPr>
            </w:pPr>
          </w:p>
        </w:tc>
      </w:tr>
      <w:tr w14:paraId="0C8A3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621" w:type="dxa"/>
            <w:vAlign w:val="center"/>
          </w:tcPr>
          <w:p w14:paraId="66A8B564">
            <w:pPr>
              <w:adjustRightInd w:val="0"/>
              <w:snapToGrid w:val="0"/>
              <w:ind w:right="-107" w:rightChars="-51"/>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6</w:t>
            </w:r>
          </w:p>
        </w:tc>
        <w:tc>
          <w:tcPr>
            <w:tcW w:w="3235" w:type="dxa"/>
            <w:vAlign w:val="center"/>
          </w:tcPr>
          <w:p w14:paraId="6BA30491">
            <w:pPr>
              <w:adjustRightInd w:val="0"/>
              <w:snapToGrid w:val="0"/>
              <w:ind w:right="-107" w:rightChars="-51"/>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热线支持：7*（24）小时。</w:t>
            </w:r>
          </w:p>
          <w:p w14:paraId="2FD3AF11">
            <w:pPr>
              <w:adjustRightInd w:val="0"/>
              <w:snapToGrid w:val="0"/>
              <w:ind w:right="-107" w:rightChars="-51"/>
              <w:jc w:val="left"/>
              <w:rPr>
                <w:rFonts w:hint="eastAsia" w:ascii="仿宋" w:hAnsi="仿宋" w:eastAsia="仿宋" w:cs="仿宋"/>
                <w:color w:val="auto"/>
                <w:szCs w:val="21"/>
                <w:highlight w:val="none"/>
              </w:rPr>
            </w:pPr>
            <w:r>
              <w:rPr>
                <w:rFonts w:hint="eastAsia" w:ascii="仿宋" w:hAnsi="仿宋" w:eastAsia="仿宋" w:cs="仿宋"/>
                <w:color w:val="auto"/>
                <w:sz w:val="21"/>
                <w:szCs w:val="21"/>
                <w:highlight w:val="none"/>
              </w:rPr>
              <w:t>现场支持：（2）小时内响应；（24）小时内到达。</w:t>
            </w:r>
          </w:p>
        </w:tc>
        <w:tc>
          <w:tcPr>
            <w:tcW w:w="2922" w:type="dxa"/>
            <w:vAlign w:val="center"/>
          </w:tcPr>
          <w:p w14:paraId="376E7F98">
            <w:pPr>
              <w:adjustRightInd w:val="0"/>
              <w:snapToGrid w:val="0"/>
              <w:ind w:right="105" w:rightChars="50"/>
              <w:jc w:val="center"/>
              <w:rPr>
                <w:rFonts w:hint="eastAsia" w:ascii="仿宋" w:hAnsi="仿宋" w:eastAsia="仿宋" w:cs="仿宋"/>
                <w:color w:val="auto"/>
                <w:szCs w:val="21"/>
                <w:highlight w:val="none"/>
              </w:rPr>
            </w:pPr>
          </w:p>
        </w:tc>
        <w:tc>
          <w:tcPr>
            <w:tcW w:w="926" w:type="dxa"/>
            <w:vAlign w:val="center"/>
          </w:tcPr>
          <w:p w14:paraId="0FF8D4A4">
            <w:pPr>
              <w:adjustRightInd w:val="0"/>
              <w:snapToGrid w:val="0"/>
              <w:ind w:right="105" w:rightChars="50"/>
              <w:jc w:val="center"/>
              <w:rPr>
                <w:rFonts w:hint="eastAsia" w:ascii="仿宋" w:hAnsi="仿宋" w:eastAsia="仿宋" w:cs="仿宋"/>
                <w:color w:val="auto"/>
                <w:szCs w:val="21"/>
                <w:highlight w:val="none"/>
              </w:rPr>
            </w:pPr>
          </w:p>
        </w:tc>
        <w:tc>
          <w:tcPr>
            <w:tcW w:w="936" w:type="dxa"/>
            <w:vAlign w:val="center"/>
          </w:tcPr>
          <w:p w14:paraId="4B909148">
            <w:pPr>
              <w:adjustRightInd w:val="0"/>
              <w:snapToGrid w:val="0"/>
              <w:ind w:right="105" w:rightChars="50"/>
              <w:jc w:val="center"/>
              <w:rPr>
                <w:rFonts w:hint="eastAsia" w:ascii="仿宋" w:hAnsi="仿宋" w:eastAsia="仿宋" w:cs="仿宋"/>
                <w:color w:val="auto"/>
                <w:szCs w:val="21"/>
                <w:highlight w:val="none"/>
              </w:rPr>
            </w:pPr>
          </w:p>
        </w:tc>
      </w:tr>
      <w:tr w14:paraId="06603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621" w:type="dxa"/>
            <w:vAlign w:val="center"/>
          </w:tcPr>
          <w:p w14:paraId="30DB5B0E">
            <w:pPr>
              <w:adjustRightInd w:val="0"/>
              <w:snapToGrid w:val="0"/>
              <w:ind w:right="-107" w:rightChars="-5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7</w:t>
            </w:r>
          </w:p>
        </w:tc>
        <w:tc>
          <w:tcPr>
            <w:tcW w:w="3235" w:type="dxa"/>
            <w:vAlign w:val="center"/>
          </w:tcPr>
          <w:p w14:paraId="73BE5D43">
            <w:pPr>
              <w:adjustRightInd w:val="0"/>
              <w:snapToGrid w:val="0"/>
              <w:rPr>
                <w:rFonts w:hint="eastAsia" w:ascii="仿宋" w:hAnsi="仿宋" w:eastAsia="仿宋" w:cs="仿宋"/>
                <w:color w:val="auto"/>
                <w:sz w:val="21"/>
                <w:szCs w:val="21"/>
                <w:highlight w:val="none"/>
              </w:rPr>
            </w:pPr>
            <w:r>
              <w:rPr>
                <w:rFonts w:hint="eastAsia" w:ascii="仿宋" w:hAnsi="仿宋" w:eastAsia="仿宋" w:cs="仿宋"/>
                <w:color w:val="auto"/>
                <w:szCs w:val="21"/>
                <w:highlight w:val="none"/>
              </w:rPr>
              <w:t>维修技术人员及设备方面的保证措施及收费标准的要求：</w:t>
            </w:r>
            <w:r>
              <w:rPr>
                <w:rFonts w:hint="eastAsia" w:ascii="仿宋" w:hAnsi="仿宋" w:eastAsia="仿宋" w:cs="仿宋"/>
                <w:color w:val="auto"/>
                <w:szCs w:val="21"/>
                <w:highlight w:val="none"/>
                <w:lang w:val="en-US" w:eastAsia="zh-CN"/>
              </w:rPr>
              <w:t>所有部件终身维修服务，对设备定期维护保养。</w:t>
            </w:r>
            <w:r>
              <w:rPr>
                <w:rFonts w:hint="eastAsia" w:ascii="仿宋" w:hAnsi="仿宋" w:eastAsia="仿宋" w:cs="仿宋"/>
                <w:color w:val="auto"/>
                <w:szCs w:val="21"/>
                <w:highlight w:val="none"/>
              </w:rPr>
              <w:t>质量保证期内免费提供设备故障维修服务</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采购单位不承担任何费用。质量保证期</w:t>
            </w:r>
            <w:r>
              <w:rPr>
                <w:rFonts w:hint="eastAsia" w:ascii="仿宋" w:hAnsi="仿宋" w:eastAsia="仿宋" w:cs="仿宋"/>
                <w:color w:val="auto"/>
                <w:szCs w:val="21"/>
                <w:highlight w:val="none"/>
                <w:lang w:val="en-US" w:eastAsia="zh-CN"/>
              </w:rPr>
              <w:t>过后维修只收取更换部件的成本费，不收取任何维修费用。</w:t>
            </w:r>
          </w:p>
        </w:tc>
        <w:tc>
          <w:tcPr>
            <w:tcW w:w="2922" w:type="dxa"/>
            <w:vAlign w:val="center"/>
          </w:tcPr>
          <w:p w14:paraId="18924F0E">
            <w:pPr>
              <w:adjustRightInd w:val="0"/>
              <w:snapToGrid w:val="0"/>
              <w:ind w:right="105" w:rightChars="50"/>
              <w:jc w:val="center"/>
              <w:rPr>
                <w:rFonts w:hint="eastAsia" w:ascii="仿宋" w:hAnsi="仿宋" w:eastAsia="仿宋" w:cs="仿宋"/>
                <w:color w:val="auto"/>
                <w:szCs w:val="21"/>
                <w:highlight w:val="none"/>
              </w:rPr>
            </w:pPr>
          </w:p>
        </w:tc>
        <w:tc>
          <w:tcPr>
            <w:tcW w:w="926" w:type="dxa"/>
            <w:vAlign w:val="center"/>
          </w:tcPr>
          <w:p w14:paraId="4BFC38FA">
            <w:pPr>
              <w:adjustRightInd w:val="0"/>
              <w:snapToGrid w:val="0"/>
              <w:ind w:right="105" w:rightChars="50"/>
              <w:jc w:val="center"/>
              <w:rPr>
                <w:rFonts w:hint="eastAsia" w:ascii="仿宋" w:hAnsi="仿宋" w:eastAsia="仿宋" w:cs="仿宋"/>
                <w:color w:val="auto"/>
                <w:szCs w:val="21"/>
                <w:highlight w:val="none"/>
              </w:rPr>
            </w:pPr>
          </w:p>
        </w:tc>
        <w:tc>
          <w:tcPr>
            <w:tcW w:w="936" w:type="dxa"/>
            <w:vAlign w:val="center"/>
          </w:tcPr>
          <w:p w14:paraId="64042334">
            <w:pPr>
              <w:adjustRightInd w:val="0"/>
              <w:snapToGrid w:val="0"/>
              <w:ind w:right="105" w:rightChars="50"/>
              <w:jc w:val="center"/>
              <w:rPr>
                <w:rFonts w:hint="eastAsia" w:ascii="仿宋" w:hAnsi="仿宋" w:eastAsia="仿宋" w:cs="仿宋"/>
                <w:color w:val="auto"/>
                <w:szCs w:val="21"/>
                <w:highlight w:val="none"/>
              </w:rPr>
            </w:pPr>
          </w:p>
        </w:tc>
      </w:tr>
      <w:tr w14:paraId="54B00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621" w:type="dxa"/>
            <w:vAlign w:val="center"/>
          </w:tcPr>
          <w:p w14:paraId="6A8DC0A0">
            <w:pPr>
              <w:adjustRightInd w:val="0"/>
              <w:snapToGrid w:val="0"/>
              <w:ind w:right="-107" w:rightChars="-5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8</w:t>
            </w:r>
          </w:p>
        </w:tc>
        <w:tc>
          <w:tcPr>
            <w:tcW w:w="3235" w:type="dxa"/>
            <w:vAlign w:val="center"/>
          </w:tcPr>
          <w:p w14:paraId="0BC4A3B1">
            <w:pPr>
              <w:adjustRightInd w:val="0"/>
              <w:snapToGrid w:val="0"/>
              <w:rPr>
                <w:rFonts w:hint="eastAsia" w:ascii="仿宋" w:hAnsi="仿宋" w:eastAsia="仿宋" w:cs="仿宋"/>
                <w:color w:val="auto"/>
                <w:sz w:val="21"/>
                <w:szCs w:val="21"/>
                <w:highlight w:val="none"/>
              </w:rPr>
            </w:pPr>
            <w:r>
              <w:rPr>
                <w:rFonts w:hint="eastAsia" w:ascii="仿宋" w:hAnsi="仿宋" w:eastAsia="仿宋" w:cs="仿宋"/>
                <w:color w:val="auto"/>
                <w:szCs w:val="21"/>
                <w:highlight w:val="none"/>
              </w:rPr>
              <w:t>备品备件供应及优惠价格要求：</w:t>
            </w:r>
            <w:r>
              <w:rPr>
                <w:rFonts w:hint="eastAsia" w:ascii="仿宋" w:hAnsi="仿宋" w:eastAsia="仿宋" w:cs="仿宋"/>
                <w:color w:val="auto"/>
                <w:szCs w:val="21"/>
                <w:highlight w:val="none"/>
                <w:lang w:val="en-US" w:eastAsia="zh-CN"/>
              </w:rPr>
              <w:t>设备自验收合格使用之日起十年内保证设备所需备品备件的成本价供应。</w:t>
            </w:r>
          </w:p>
        </w:tc>
        <w:tc>
          <w:tcPr>
            <w:tcW w:w="2922" w:type="dxa"/>
            <w:vAlign w:val="center"/>
          </w:tcPr>
          <w:p w14:paraId="2122E6CF">
            <w:pPr>
              <w:adjustRightInd w:val="0"/>
              <w:snapToGrid w:val="0"/>
              <w:ind w:right="105" w:rightChars="50"/>
              <w:jc w:val="center"/>
              <w:rPr>
                <w:rFonts w:hint="eastAsia" w:ascii="仿宋" w:hAnsi="仿宋" w:eastAsia="仿宋" w:cs="仿宋"/>
                <w:color w:val="auto"/>
                <w:szCs w:val="21"/>
                <w:highlight w:val="none"/>
              </w:rPr>
            </w:pPr>
          </w:p>
        </w:tc>
        <w:tc>
          <w:tcPr>
            <w:tcW w:w="926" w:type="dxa"/>
            <w:vAlign w:val="center"/>
          </w:tcPr>
          <w:p w14:paraId="124A5B4B">
            <w:pPr>
              <w:adjustRightInd w:val="0"/>
              <w:snapToGrid w:val="0"/>
              <w:ind w:right="105" w:rightChars="50"/>
              <w:jc w:val="center"/>
              <w:rPr>
                <w:rFonts w:hint="eastAsia" w:ascii="仿宋" w:hAnsi="仿宋" w:eastAsia="仿宋" w:cs="仿宋"/>
                <w:color w:val="auto"/>
                <w:szCs w:val="21"/>
                <w:highlight w:val="none"/>
              </w:rPr>
            </w:pPr>
          </w:p>
        </w:tc>
        <w:tc>
          <w:tcPr>
            <w:tcW w:w="936" w:type="dxa"/>
            <w:vAlign w:val="center"/>
          </w:tcPr>
          <w:p w14:paraId="75B751AA">
            <w:pPr>
              <w:adjustRightInd w:val="0"/>
              <w:snapToGrid w:val="0"/>
              <w:ind w:right="105" w:rightChars="50"/>
              <w:jc w:val="center"/>
              <w:rPr>
                <w:rFonts w:hint="eastAsia" w:ascii="仿宋" w:hAnsi="仿宋" w:eastAsia="仿宋" w:cs="仿宋"/>
                <w:color w:val="auto"/>
                <w:szCs w:val="21"/>
                <w:highlight w:val="none"/>
              </w:rPr>
            </w:pPr>
          </w:p>
        </w:tc>
      </w:tr>
      <w:tr w14:paraId="5429B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621" w:type="dxa"/>
            <w:vAlign w:val="center"/>
          </w:tcPr>
          <w:p w14:paraId="2F914090">
            <w:pPr>
              <w:adjustRightInd w:val="0"/>
              <w:snapToGrid w:val="0"/>
              <w:ind w:right="-107" w:rightChars="-51"/>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US" w:eastAsia="zh-CN"/>
              </w:rPr>
              <w:t>9</w:t>
            </w:r>
          </w:p>
        </w:tc>
        <w:tc>
          <w:tcPr>
            <w:tcW w:w="3235" w:type="dxa"/>
            <w:vAlign w:val="center"/>
          </w:tcPr>
          <w:p w14:paraId="001250CF">
            <w:pPr>
              <w:adjustRightInd w:val="0"/>
              <w:snapToGrid w:val="0"/>
              <w:ind w:right="-107" w:rightChars="-51"/>
              <w:jc w:val="left"/>
              <w:rPr>
                <w:rFonts w:hint="eastAsia" w:ascii="仿宋" w:hAnsi="仿宋" w:eastAsia="仿宋" w:cs="仿宋"/>
                <w:color w:val="auto"/>
                <w:sz w:val="21"/>
                <w:szCs w:val="21"/>
                <w:highlight w:val="none"/>
              </w:rPr>
            </w:pPr>
            <w:r>
              <w:rPr>
                <w:rFonts w:hint="eastAsia" w:ascii="仿宋" w:hAnsi="仿宋" w:eastAsia="仿宋" w:cs="仿宋"/>
                <w:color w:val="auto"/>
                <w:szCs w:val="21"/>
                <w:highlight w:val="none"/>
              </w:rPr>
              <w:t>培训人员现场培训（操作、维护等）：免费为用户使用人员进行现场培训。</w:t>
            </w:r>
          </w:p>
        </w:tc>
        <w:tc>
          <w:tcPr>
            <w:tcW w:w="2922" w:type="dxa"/>
            <w:vAlign w:val="center"/>
          </w:tcPr>
          <w:p w14:paraId="62D994B8">
            <w:pPr>
              <w:adjustRightInd w:val="0"/>
              <w:snapToGrid w:val="0"/>
              <w:ind w:right="105" w:rightChars="50"/>
              <w:jc w:val="center"/>
              <w:rPr>
                <w:rFonts w:hint="eastAsia" w:ascii="仿宋" w:hAnsi="仿宋" w:eastAsia="仿宋" w:cs="仿宋"/>
                <w:color w:val="auto"/>
                <w:szCs w:val="21"/>
                <w:highlight w:val="none"/>
              </w:rPr>
            </w:pPr>
          </w:p>
        </w:tc>
        <w:tc>
          <w:tcPr>
            <w:tcW w:w="926" w:type="dxa"/>
            <w:vAlign w:val="center"/>
          </w:tcPr>
          <w:p w14:paraId="293AF32C">
            <w:pPr>
              <w:adjustRightInd w:val="0"/>
              <w:snapToGrid w:val="0"/>
              <w:ind w:right="105" w:rightChars="50"/>
              <w:jc w:val="center"/>
              <w:rPr>
                <w:rFonts w:hint="eastAsia" w:ascii="仿宋" w:hAnsi="仿宋" w:eastAsia="仿宋" w:cs="仿宋"/>
                <w:color w:val="auto"/>
                <w:szCs w:val="21"/>
                <w:highlight w:val="none"/>
              </w:rPr>
            </w:pPr>
          </w:p>
        </w:tc>
        <w:tc>
          <w:tcPr>
            <w:tcW w:w="936" w:type="dxa"/>
            <w:vAlign w:val="center"/>
          </w:tcPr>
          <w:p w14:paraId="2E4CBFB2">
            <w:pPr>
              <w:adjustRightInd w:val="0"/>
              <w:snapToGrid w:val="0"/>
              <w:ind w:right="105" w:rightChars="50"/>
              <w:jc w:val="center"/>
              <w:rPr>
                <w:rFonts w:hint="eastAsia" w:ascii="仿宋" w:hAnsi="仿宋" w:eastAsia="仿宋" w:cs="仿宋"/>
                <w:color w:val="auto"/>
                <w:szCs w:val="21"/>
                <w:highlight w:val="none"/>
              </w:rPr>
            </w:pPr>
          </w:p>
        </w:tc>
      </w:tr>
      <w:tr w14:paraId="079E9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621" w:type="dxa"/>
            <w:vAlign w:val="center"/>
          </w:tcPr>
          <w:p w14:paraId="749AB1A1">
            <w:pPr>
              <w:adjustRightInd w:val="0"/>
              <w:snapToGrid w:val="0"/>
              <w:ind w:right="-107" w:rightChars="-51"/>
              <w:jc w:val="center"/>
              <w:rPr>
                <w:rFonts w:hint="eastAsia" w:ascii="仿宋" w:hAnsi="仿宋" w:eastAsia="仿宋" w:cs="仿宋"/>
                <w:color w:val="auto"/>
                <w:szCs w:val="21"/>
                <w:highlight w:val="none"/>
              </w:rPr>
            </w:pPr>
          </w:p>
        </w:tc>
        <w:tc>
          <w:tcPr>
            <w:tcW w:w="3235" w:type="dxa"/>
            <w:vAlign w:val="center"/>
          </w:tcPr>
          <w:p w14:paraId="61577933">
            <w:pPr>
              <w:adjustRightInd w:val="0"/>
              <w:snapToGrid w:val="0"/>
              <w:ind w:hanging="1"/>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其它</w:t>
            </w:r>
          </w:p>
        </w:tc>
        <w:tc>
          <w:tcPr>
            <w:tcW w:w="2922" w:type="dxa"/>
            <w:vAlign w:val="center"/>
          </w:tcPr>
          <w:p w14:paraId="259B3CD0">
            <w:pPr>
              <w:adjustRightInd w:val="0"/>
              <w:snapToGrid w:val="0"/>
              <w:ind w:left="-53" w:leftChars="-25" w:right="-17" w:rightChars="-8"/>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采购单位未提供需求而投标人认为需说明及补充的内容在此填列</w:t>
            </w:r>
          </w:p>
        </w:tc>
        <w:tc>
          <w:tcPr>
            <w:tcW w:w="926" w:type="dxa"/>
            <w:vAlign w:val="center"/>
          </w:tcPr>
          <w:p w14:paraId="2FF6B053">
            <w:pPr>
              <w:adjustRightInd w:val="0"/>
              <w:snapToGrid w:val="0"/>
              <w:ind w:right="105" w:rightChars="50"/>
              <w:jc w:val="center"/>
              <w:rPr>
                <w:rFonts w:hint="eastAsia" w:ascii="仿宋" w:hAnsi="仿宋" w:eastAsia="仿宋" w:cs="仿宋"/>
                <w:color w:val="auto"/>
                <w:szCs w:val="21"/>
                <w:highlight w:val="none"/>
              </w:rPr>
            </w:pPr>
          </w:p>
        </w:tc>
        <w:tc>
          <w:tcPr>
            <w:tcW w:w="936" w:type="dxa"/>
            <w:vAlign w:val="center"/>
          </w:tcPr>
          <w:p w14:paraId="465931EA">
            <w:pPr>
              <w:adjustRightInd w:val="0"/>
              <w:snapToGrid w:val="0"/>
              <w:ind w:right="105" w:rightChars="50"/>
              <w:jc w:val="center"/>
              <w:rPr>
                <w:rFonts w:hint="eastAsia" w:ascii="仿宋" w:hAnsi="仿宋" w:eastAsia="仿宋" w:cs="仿宋"/>
                <w:color w:val="auto"/>
                <w:szCs w:val="21"/>
                <w:highlight w:val="none"/>
              </w:rPr>
            </w:pPr>
          </w:p>
        </w:tc>
      </w:tr>
    </w:tbl>
    <w:p w14:paraId="1A10808C">
      <w:pPr>
        <w:adjustRightInd w:val="0"/>
        <w:snapToGrid w:val="0"/>
        <w:spacing w:line="360" w:lineRule="auto"/>
        <w:ind w:right="105" w:rightChars="50"/>
        <w:jc w:val="left"/>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填表要求：</w:t>
      </w:r>
    </w:p>
    <w:p w14:paraId="34A91297">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1．“投标文件响应内容”一栏由投标人按照招标文件要求填写，进行响应。</w:t>
      </w:r>
    </w:p>
    <w:p w14:paraId="03236997">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2．“偏离程度”一栏根据“投标文件响应内容”与招标文件逐项对照的结果填写。偏离必须用 “正偏离、负偏离或无偏离”三个名称中的一种进行标注。</w:t>
      </w:r>
    </w:p>
    <w:p w14:paraId="558FDBB4">
      <w:pPr>
        <w:adjustRightInd w:val="0"/>
        <w:snapToGrid w:val="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3．“偏离说明”一栏由投标人对偏离的情况做详细说明。</w:t>
      </w:r>
    </w:p>
    <w:p w14:paraId="469A9BA0">
      <w:pPr>
        <w:rPr>
          <w:rFonts w:hint="eastAsia" w:ascii="仿宋" w:hAnsi="仿宋" w:eastAsia="仿宋" w:cs="仿宋"/>
          <w:color w:val="auto"/>
          <w:highlight w:val="none"/>
        </w:rPr>
      </w:pPr>
    </w:p>
    <w:p w14:paraId="611797C7">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561EC0AF">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1233717D">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仿宋" w:hAnsi="仿宋" w:eastAsia="仿宋" w:cs="仿宋"/>
          <w:color w:val="auto"/>
          <w:highlight w:val="none"/>
          <w:u w:val="singl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1DCE112B">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eastAsia" w:ascii="仿宋" w:hAnsi="仿宋" w:eastAsia="仿宋" w:cs="仿宋"/>
          <w:color w:val="auto"/>
          <w:szCs w:val="28"/>
          <w:highlight w:val="none"/>
          <w:lang w:val="en-US" w:eastAsia="zh-CN"/>
        </w:rPr>
      </w:pPr>
      <w:r>
        <w:rPr>
          <w:rFonts w:hint="eastAsia" w:ascii="仿宋" w:hAnsi="仿宋" w:eastAsia="仿宋" w:cs="仿宋"/>
          <w:color w:val="auto"/>
          <w:szCs w:val="28"/>
          <w:highlight w:val="none"/>
        </w:rPr>
        <w:br w:type="page"/>
      </w: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14</w:t>
      </w:r>
    </w:p>
    <w:p w14:paraId="50693F1C">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bookmarkStart w:id="112" w:name="_Toc20929_WPSOffice_Level2"/>
      <w:bookmarkStart w:id="113" w:name="_Toc9410_WPSOffice_Level2"/>
      <w:r>
        <w:rPr>
          <w:rFonts w:hint="eastAsia" w:ascii="仿宋" w:hAnsi="仿宋" w:eastAsia="仿宋" w:cs="仿宋"/>
          <w:b/>
          <w:bCs/>
          <w:color w:val="auto"/>
          <w:sz w:val="32"/>
          <w:szCs w:val="32"/>
          <w:highlight w:val="none"/>
        </w:rPr>
        <w:t>投标人关联单位的说明</w:t>
      </w:r>
      <w:bookmarkEnd w:id="112"/>
      <w:bookmarkEnd w:id="113"/>
    </w:p>
    <w:p w14:paraId="7B481FE1">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说明：投标人应当如实披露与本单位存在下列关联关系的单位名称：</w:t>
      </w:r>
    </w:p>
    <w:p w14:paraId="4C2CE687">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bookmarkStart w:id="114" w:name="_Toc31070_WPSOffice_Level2"/>
      <w:bookmarkStart w:id="115" w:name="_Toc2074_WPSOffice_Level2"/>
      <w:r>
        <w:rPr>
          <w:rFonts w:hint="eastAsia" w:ascii="仿宋" w:hAnsi="仿宋" w:eastAsia="仿宋" w:cs="仿宋"/>
          <w:color w:val="auto"/>
          <w:szCs w:val="21"/>
          <w:highlight w:val="none"/>
        </w:rPr>
        <w:t>（1）与投标人单位法定代表人（或非法人组织负责人）为同一人的其他单位；</w:t>
      </w:r>
      <w:bookmarkEnd w:id="114"/>
      <w:bookmarkEnd w:id="115"/>
    </w:p>
    <w:p w14:paraId="7C736D44">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bookmarkStart w:id="116" w:name="_Toc27053_WPSOffice_Level2"/>
      <w:bookmarkStart w:id="117" w:name="_Toc889_WPSOffice_Level2"/>
      <w:r>
        <w:rPr>
          <w:rFonts w:hint="eastAsia" w:ascii="仿宋" w:hAnsi="仿宋" w:eastAsia="仿宋" w:cs="仿宋"/>
          <w:color w:val="auto"/>
          <w:szCs w:val="21"/>
          <w:highlight w:val="none"/>
        </w:rPr>
        <w:t>（2）与投标人存在直接控股、管理关系的其他单位。</w:t>
      </w:r>
      <w:bookmarkEnd w:id="116"/>
      <w:bookmarkEnd w:id="117"/>
    </w:p>
    <w:p w14:paraId="7054EEDD">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4BED052A">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注：若无此情形，写“无”即可</w:t>
      </w:r>
    </w:p>
    <w:p w14:paraId="33357F2D">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4C921735">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4F165C9B">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25B92AB9">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122823A7">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716390A7">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205A08B4">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118535D1">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6E8EA4EB">
      <w:pPr>
        <w:adjustRightInd w:val="0"/>
        <w:snapToGrid w:val="0"/>
        <w:spacing w:line="360" w:lineRule="auto"/>
        <w:ind w:right="105" w:rightChars="50"/>
        <w:jc w:val="left"/>
        <w:rPr>
          <w:rFonts w:hint="eastAsia" w:ascii="仿宋" w:hAnsi="仿宋" w:eastAsia="仿宋" w:cs="仿宋"/>
          <w:color w:val="auto"/>
          <w:szCs w:val="21"/>
          <w:highlight w:val="none"/>
        </w:rPr>
      </w:pPr>
    </w:p>
    <w:p w14:paraId="03BC132D">
      <w:pPr>
        <w:adjustRightInd w:val="0"/>
        <w:snapToGrid w:val="0"/>
        <w:spacing w:line="360" w:lineRule="auto"/>
        <w:ind w:right="105" w:rightChars="50"/>
        <w:jc w:val="left"/>
        <w:rPr>
          <w:rFonts w:hint="eastAsia" w:ascii="仿宋" w:hAnsi="仿宋" w:eastAsia="仿宋" w:cs="仿宋"/>
          <w:color w:val="auto"/>
          <w:szCs w:val="21"/>
          <w:highlight w:val="none"/>
        </w:rPr>
      </w:pPr>
    </w:p>
    <w:p w14:paraId="6893FFD9">
      <w:pPr>
        <w:adjustRightInd w:val="0"/>
        <w:snapToGrid w:val="0"/>
        <w:spacing w:line="360" w:lineRule="auto"/>
        <w:ind w:right="105" w:rightChars="50"/>
        <w:jc w:val="left"/>
        <w:rPr>
          <w:rFonts w:hint="eastAsia" w:ascii="仿宋" w:hAnsi="仿宋" w:eastAsia="仿宋" w:cs="仿宋"/>
          <w:color w:val="auto"/>
          <w:szCs w:val="21"/>
          <w:highlight w:val="none"/>
        </w:rPr>
      </w:pPr>
    </w:p>
    <w:p w14:paraId="15B70B32">
      <w:pPr>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r>
    </w:p>
    <w:p w14:paraId="7202DC4A">
      <w:pPr>
        <w:keepNext w:val="0"/>
        <w:keepLines w:val="0"/>
        <w:pageBreakBefore w:val="0"/>
        <w:widowControl/>
        <w:kinsoku/>
        <w:wordWrap/>
        <w:overflowPunct/>
        <w:topLinePunct w:val="0"/>
        <w:autoSpaceDE/>
        <w:autoSpaceDN/>
        <w:bidi w:val="0"/>
        <w:adjustRightInd/>
        <w:snapToGrid/>
        <w:jc w:val="left"/>
        <w:textAlignment w:val="auto"/>
        <w:outlineLvl w:val="1"/>
        <w:rPr>
          <w:rFonts w:hint="eastAsia" w:ascii="仿宋" w:hAnsi="仿宋" w:eastAsia="仿宋" w:cs="仿宋"/>
          <w:color w:val="auto"/>
          <w:szCs w:val="21"/>
          <w:highlight w:val="none"/>
          <w:lang w:val="en-US" w:eastAsia="zh-CN"/>
        </w:rPr>
      </w:pPr>
      <w:r>
        <w:rPr>
          <w:rFonts w:hint="eastAsia" w:ascii="仿宋" w:hAnsi="仿宋" w:eastAsia="仿宋" w:cs="仿宋"/>
          <w:b/>
          <w:color w:val="auto"/>
          <w:sz w:val="28"/>
          <w:szCs w:val="28"/>
          <w:highlight w:val="none"/>
        </w:rPr>
        <w:t>格式</w:t>
      </w:r>
      <w:r>
        <w:rPr>
          <w:rFonts w:hint="eastAsia" w:ascii="仿宋" w:hAnsi="仿宋" w:eastAsia="仿宋" w:cs="仿宋"/>
          <w:b/>
          <w:color w:val="auto"/>
          <w:sz w:val="28"/>
          <w:szCs w:val="28"/>
          <w:highlight w:val="none"/>
          <w:lang w:val="en-US" w:eastAsia="zh-CN"/>
        </w:rPr>
        <w:t>1</w:t>
      </w:r>
      <w:r>
        <w:rPr>
          <w:rFonts w:hint="eastAsia" w:ascii="仿宋" w:hAnsi="仿宋" w:cs="仿宋"/>
          <w:b/>
          <w:color w:val="auto"/>
          <w:sz w:val="28"/>
          <w:szCs w:val="28"/>
          <w:highlight w:val="none"/>
          <w:lang w:val="en-US" w:eastAsia="zh-CN"/>
        </w:rPr>
        <w:t>5</w:t>
      </w:r>
    </w:p>
    <w:p w14:paraId="6ACDB2C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电子文件与备份文件内容、格式一致性承诺函</w:t>
      </w:r>
    </w:p>
    <w:p w14:paraId="38ECD1FE">
      <w:pPr>
        <w:widowControl/>
        <w:jc w:val="left"/>
        <w:rPr>
          <w:rFonts w:hint="eastAsia" w:ascii="仿宋" w:hAnsi="仿宋" w:eastAsia="仿宋" w:cs="仿宋"/>
          <w:color w:val="auto"/>
          <w:szCs w:val="21"/>
          <w:highlight w:val="none"/>
          <w:u w:val="single"/>
        </w:rPr>
      </w:pPr>
    </w:p>
    <w:p w14:paraId="1FC99F5C">
      <w:pPr>
        <w:widowControl/>
        <w:jc w:val="lef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（采购人或采购代理机构）：</w:t>
      </w:r>
    </w:p>
    <w:p w14:paraId="1CC17E8A">
      <w:pPr>
        <w:adjustRightInd w:val="0"/>
        <w:snapToGrid w:val="0"/>
        <w:spacing w:line="360" w:lineRule="auto"/>
        <w:ind w:firstLine="420" w:firstLineChars="200"/>
        <w:rPr>
          <w:rFonts w:hint="eastAsia" w:ascii="仿宋" w:hAnsi="仿宋" w:eastAsia="仿宋" w:cs="仿宋"/>
          <w:color w:val="auto"/>
          <w:szCs w:val="21"/>
          <w:highlight w:val="none"/>
        </w:rPr>
      </w:pPr>
    </w:p>
    <w:p w14:paraId="45424DB8">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我单位在辽宁政府采购网电子评审系统提交的电子文件与现场递交的备份文件内容、格式完全一致，特此承诺。</w:t>
      </w:r>
    </w:p>
    <w:p w14:paraId="0AB8521E">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因未递交备份文件而导致系统突发故障时无法正常评审的，或者递交的备份文件不符合要求影响评审的，由我单位自行承担相应责任。</w:t>
      </w:r>
    </w:p>
    <w:p w14:paraId="737053CC">
      <w:pPr>
        <w:rPr>
          <w:rFonts w:hint="eastAsia" w:ascii="仿宋" w:hAnsi="仿宋" w:eastAsia="仿宋" w:cs="仿宋"/>
          <w:color w:val="auto"/>
          <w:szCs w:val="21"/>
          <w:highlight w:val="none"/>
        </w:rPr>
      </w:pPr>
    </w:p>
    <w:p w14:paraId="35992C95">
      <w:pPr>
        <w:rPr>
          <w:rFonts w:hint="eastAsia" w:ascii="仿宋" w:hAnsi="仿宋" w:eastAsia="仿宋" w:cs="仿宋"/>
          <w:color w:val="auto"/>
          <w:szCs w:val="21"/>
          <w:highlight w:val="none"/>
        </w:rPr>
      </w:pPr>
    </w:p>
    <w:p w14:paraId="55C3706E">
      <w:pPr>
        <w:rPr>
          <w:rFonts w:hint="eastAsia" w:ascii="仿宋" w:hAnsi="仿宋" w:eastAsia="仿宋" w:cs="仿宋"/>
          <w:color w:val="auto"/>
          <w:szCs w:val="21"/>
          <w:highlight w:val="none"/>
        </w:rPr>
      </w:pPr>
    </w:p>
    <w:p w14:paraId="14284290">
      <w:pPr>
        <w:rPr>
          <w:rFonts w:hint="eastAsia" w:ascii="仿宋" w:hAnsi="仿宋" w:eastAsia="仿宋" w:cs="仿宋"/>
          <w:color w:val="auto"/>
          <w:szCs w:val="21"/>
          <w:highlight w:val="none"/>
        </w:rPr>
      </w:pPr>
    </w:p>
    <w:p w14:paraId="7E96F2FC">
      <w:pPr>
        <w:spacing w:line="480" w:lineRule="auto"/>
        <w:rPr>
          <w:rFonts w:hint="eastAsia" w:ascii="仿宋" w:hAnsi="仿宋" w:eastAsia="仿宋" w:cs="仿宋"/>
          <w:color w:val="auto"/>
          <w:szCs w:val="21"/>
          <w:highlight w:val="none"/>
        </w:rPr>
      </w:pPr>
    </w:p>
    <w:p w14:paraId="4FC12D43">
      <w:pPr>
        <w:spacing w:line="480" w:lineRule="auto"/>
        <w:rPr>
          <w:rFonts w:hint="eastAsia" w:ascii="仿宋" w:hAnsi="仿宋" w:eastAsia="仿宋" w:cs="仿宋"/>
          <w:color w:val="auto"/>
          <w:szCs w:val="21"/>
          <w:highlight w:val="none"/>
        </w:rPr>
      </w:pPr>
    </w:p>
    <w:p w14:paraId="4AD2FF6F">
      <w:pPr>
        <w:spacing w:line="480" w:lineRule="auto"/>
        <w:rPr>
          <w:rFonts w:hint="eastAsia" w:ascii="仿宋" w:hAnsi="仿宋" w:eastAsia="仿宋" w:cs="仿宋"/>
          <w:color w:val="auto"/>
          <w:highlight w:val="none"/>
        </w:rPr>
      </w:pPr>
    </w:p>
    <w:p w14:paraId="4B0F7A96">
      <w:pPr>
        <w:spacing w:line="480" w:lineRule="auto"/>
        <w:rPr>
          <w:rFonts w:hint="eastAsia" w:ascii="仿宋" w:hAnsi="仿宋" w:eastAsia="仿宋" w:cs="仿宋"/>
          <w:color w:val="auto"/>
          <w:highlight w:val="none"/>
        </w:rPr>
      </w:pPr>
    </w:p>
    <w:p w14:paraId="2D367636">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投标人名称（加盖单位公章）：</w:t>
      </w:r>
      <w:r>
        <w:rPr>
          <w:rFonts w:hint="eastAsia" w:ascii="仿宋" w:hAnsi="仿宋" w:eastAsia="仿宋" w:cs="仿宋"/>
          <w:color w:val="auto"/>
          <w:highlight w:val="none"/>
          <w:u w:val="single"/>
        </w:rPr>
        <w:t xml:space="preserve">           </w:t>
      </w:r>
    </w:p>
    <w:p w14:paraId="7AC3347D">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法定代表人（或</w:t>
      </w:r>
      <w:r>
        <w:rPr>
          <w:rFonts w:hint="eastAsia" w:ascii="仿宋" w:hAnsi="仿宋" w:eastAsia="仿宋" w:cs="仿宋"/>
          <w:color w:val="auto"/>
          <w:szCs w:val="21"/>
          <w:highlight w:val="none"/>
        </w:rPr>
        <w:t>非法人组织负责人）或</w:t>
      </w:r>
      <w:r>
        <w:rPr>
          <w:rFonts w:hint="eastAsia" w:ascii="仿宋" w:hAnsi="仿宋" w:eastAsia="仿宋" w:cs="仿宋"/>
          <w:color w:val="auto"/>
          <w:highlight w:val="none"/>
        </w:rPr>
        <w:t>其</w:t>
      </w:r>
      <w:r>
        <w:rPr>
          <w:rFonts w:hint="eastAsia" w:ascii="仿宋" w:hAnsi="仿宋" w:eastAsia="仿宋" w:cs="仿宋"/>
          <w:color w:val="auto"/>
          <w:szCs w:val="21"/>
          <w:highlight w:val="none"/>
        </w:rPr>
        <w:t>授权</w:t>
      </w:r>
      <w:r>
        <w:rPr>
          <w:rFonts w:hint="eastAsia" w:ascii="仿宋" w:hAnsi="仿宋" w:eastAsia="仿宋" w:cs="仿宋"/>
          <w:color w:val="auto"/>
          <w:highlight w:val="none"/>
        </w:rPr>
        <w:t>委托</w:t>
      </w:r>
      <w:r>
        <w:rPr>
          <w:rFonts w:hint="eastAsia" w:ascii="仿宋" w:hAnsi="仿宋" w:eastAsia="仿宋" w:cs="仿宋"/>
          <w:color w:val="auto"/>
          <w:szCs w:val="21"/>
          <w:highlight w:val="none"/>
        </w:rPr>
        <w:t>人</w:t>
      </w:r>
      <w:r>
        <w:rPr>
          <w:rFonts w:hint="eastAsia" w:ascii="仿宋" w:hAnsi="仿宋" w:eastAsia="仿宋" w:cs="仿宋"/>
          <w:color w:val="auto"/>
          <w:highlight w:val="none"/>
        </w:rPr>
        <w:t>(签字或盖章)：</w:t>
      </w:r>
      <w:r>
        <w:rPr>
          <w:rFonts w:hint="eastAsia" w:ascii="仿宋" w:hAnsi="仿宋" w:eastAsia="仿宋" w:cs="仿宋"/>
          <w:color w:val="auto"/>
          <w:highlight w:val="none"/>
          <w:u w:val="single"/>
        </w:rPr>
        <w:t xml:space="preserve">           </w:t>
      </w:r>
    </w:p>
    <w:p w14:paraId="4512F4E0">
      <w:pPr>
        <w:spacing w:line="480" w:lineRule="auto"/>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p>
    <w:p w14:paraId="08140FDF">
      <w:pPr>
        <w:spacing w:line="480" w:lineRule="auto"/>
        <w:rPr>
          <w:rFonts w:hint="eastAsia" w:ascii="仿宋" w:hAnsi="仿宋" w:eastAsia="仿宋" w:cs="仿宋"/>
          <w:color w:val="auto"/>
          <w:highlight w:val="none"/>
        </w:rPr>
      </w:pPr>
      <w:bookmarkStart w:id="118" w:name="_Toc4498_WPSOffice_Level1"/>
      <w:r>
        <w:rPr>
          <w:rFonts w:hint="eastAsia" w:ascii="仿宋" w:hAnsi="仿宋" w:eastAsia="仿宋" w:cs="仿宋"/>
          <w:color w:val="auto"/>
          <w:highlight w:val="none"/>
        </w:rPr>
        <w:br w:type="page"/>
      </w:r>
    </w:p>
    <w:p w14:paraId="4B1694C8">
      <w:pPr>
        <w:pStyle w:val="3"/>
        <w:adjustRightInd w:val="0"/>
        <w:snapToGrid w:val="0"/>
        <w:spacing w:before="0" w:after="0" w:line="240" w:lineRule="auto"/>
        <w:jc w:val="left"/>
        <w:rPr>
          <w:rFonts w:hint="eastAsia" w:ascii="仿宋" w:hAnsi="仿宋" w:eastAsia="仿宋" w:cs="仿宋"/>
          <w:color w:val="auto"/>
          <w:szCs w:val="28"/>
          <w:highlight w:val="none"/>
          <w:lang w:val="en-US" w:eastAsia="zh-CN"/>
        </w:rPr>
      </w:pPr>
      <w:r>
        <w:rPr>
          <w:rFonts w:hint="eastAsia" w:ascii="仿宋" w:hAnsi="仿宋" w:eastAsia="仿宋" w:cs="仿宋"/>
          <w:color w:val="auto"/>
          <w:szCs w:val="28"/>
          <w:highlight w:val="none"/>
        </w:rPr>
        <w:t>格式</w:t>
      </w:r>
      <w:r>
        <w:rPr>
          <w:rFonts w:hint="eastAsia" w:ascii="仿宋" w:hAnsi="仿宋" w:eastAsia="仿宋" w:cs="仿宋"/>
          <w:color w:val="auto"/>
          <w:szCs w:val="28"/>
          <w:highlight w:val="none"/>
          <w:lang w:val="en-US" w:eastAsia="zh-CN"/>
        </w:rPr>
        <w:t>1</w:t>
      </w:r>
      <w:r>
        <w:rPr>
          <w:rFonts w:hint="eastAsia" w:ascii="仿宋" w:hAnsi="仿宋" w:cs="仿宋"/>
          <w:color w:val="auto"/>
          <w:szCs w:val="28"/>
          <w:highlight w:val="none"/>
          <w:lang w:val="en-US" w:eastAsia="zh-CN"/>
        </w:rPr>
        <w:t>6</w:t>
      </w:r>
    </w:p>
    <w:p w14:paraId="36C43042">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中小企业声明函（货物）</w:t>
      </w:r>
    </w:p>
    <w:p w14:paraId="77985112">
      <w:pPr>
        <w:pStyle w:val="9"/>
        <w:autoSpaceDE w:val="0"/>
        <w:autoSpaceDN w:val="0"/>
        <w:spacing w:before="55" w:line="500" w:lineRule="exact"/>
        <w:ind w:right="415" w:firstLine="640"/>
        <w:rPr>
          <w:rFonts w:hint="eastAsia" w:ascii="仿宋" w:hAnsi="仿宋" w:eastAsia="仿宋" w:cs="仿宋"/>
          <w:color w:val="auto"/>
          <w:szCs w:val="21"/>
          <w:highlight w:val="none"/>
          <w:lang w:val="zh-CN"/>
        </w:rPr>
      </w:pPr>
      <w:r>
        <w:rPr>
          <w:rFonts w:hint="eastAsia" w:ascii="仿宋" w:hAnsi="仿宋" w:eastAsia="仿宋" w:cs="仿宋"/>
          <w:color w:val="auto"/>
          <w:spacing w:val="-2"/>
          <w:szCs w:val="21"/>
          <w:highlight w:val="none"/>
        </w:rPr>
        <w:t>本公司</w:t>
      </w:r>
      <w:r>
        <w:rPr>
          <w:rFonts w:hint="eastAsia" w:ascii="仿宋" w:hAnsi="仿宋" w:eastAsia="仿宋" w:cs="仿宋"/>
          <w:color w:val="auto"/>
          <w:szCs w:val="21"/>
          <w:highlight w:val="none"/>
        </w:rPr>
        <w:t>（联合体</w:t>
      </w:r>
      <w:r>
        <w:rPr>
          <w:rFonts w:hint="eastAsia" w:ascii="仿宋" w:hAnsi="仿宋" w:eastAsia="仿宋" w:cs="仿宋"/>
          <w:color w:val="auto"/>
          <w:spacing w:val="-5"/>
          <w:szCs w:val="21"/>
          <w:highlight w:val="none"/>
        </w:rPr>
        <w:t>）</w:t>
      </w:r>
      <w:r>
        <w:rPr>
          <w:rFonts w:hint="eastAsia" w:ascii="仿宋" w:hAnsi="仿宋" w:eastAsia="仿宋" w:cs="仿宋"/>
          <w:color w:val="auto"/>
          <w:spacing w:val="-2"/>
          <w:szCs w:val="21"/>
          <w:highlight w:val="none"/>
        </w:rPr>
        <w:t>郑重声明，根据《政府采购促进中小</w:t>
      </w:r>
      <w:r>
        <w:rPr>
          <w:rFonts w:hint="eastAsia" w:ascii="仿宋" w:hAnsi="仿宋" w:eastAsia="仿宋" w:cs="仿宋"/>
          <w:color w:val="auto"/>
          <w:spacing w:val="-18"/>
          <w:szCs w:val="21"/>
          <w:highlight w:val="none"/>
        </w:rPr>
        <w:t>企业发展管</w:t>
      </w:r>
      <w:r>
        <w:rPr>
          <w:rFonts w:hint="eastAsia" w:ascii="仿宋" w:hAnsi="仿宋" w:eastAsia="仿宋" w:cs="仿宋"/>
          <w:color w:val="auto"/>
          <w:szCs w:val="21"/>
          <w:highlight w:val="none"/>
        </w:rPr>
        <w:t>理办法》（财库﹝2020﹞46 号）的规定，本公司（联合体）参加</w:t>
      </w:r>
      <w:r>
        <w:rPr>
          <w:rFonts w:hint="eastAsia" w:ascii="仿宋" w:hAnsi="仿宋" w:eastAsia="仿宋" w:cs="仿宋"/>
          <w:color w:val="auto"/>
          <w:szCs w:val="21"/>
          <w:highlight w:val="none"/>
          <w:u w:val="single"/>
        </w:rPr>
        <w:t>（单</w:t>
      </w:r>
      <w:r>
        <w:rPr>
          <w:rFonts w:hint="eastAsia" w:ascii="仿宋" w:hAnsi="仿宋" w:eastAsia="仿宋" w:cs="仿宋"/>
          <w:color w:val="auto"/>
          <w:szCs w:val="21"/>
          <w:highlight w:val="none"/>
          <w:u w:val="single"/>
          <w:lang w:val="zh-CN"/>
        </w:rPr>
        <w:t>位名称）</w:t>
      </w:r>
      <w:r>
        <w:rPr>
          <w:rFonts w:hint="eastAsia" w:ascii="仿宋" w:hAnsi="仿宋" w:eastAsia="仿宋" w:cs="仿宋"/>
          <w:color w:val="auto"/>
          <w:szCs w:val="21"/>
          <w:highlight w:val="none"/>
          <w:lang w:val="zh-CN"/>
        </w:rPr>
        <w:t>的</w:t>
      </w:r>
      <w:r>
        <w:rPr>
          <w:rFonts w:hint="eastAsia" w:ascii="仿宋" w:hAnsi="仿宋" w:eastAsia="仿宋" w:cs="仿宋"/>
          <w:color w:val="auto"/>
          <w:szCs w:val="21"/>
          <w:highlight w:val="none"/>
          <w:u w:val="single"/>
          <w:lang w:val="zh-CN"/>
        </w:rPr>
        <w:t>（项目名称）</w:t>
      </w:r>
      <w:r>
        <w:rPr>
          <w:rFonts w:hint="eastAsia" w:ascii="仿宋" w:hAnsi="仿宋" w:eastAsia="仿宋" w:cs="仿宋"/>
          <w:color w:val="auto"/>
          <w:szCs w:val="21"/>
          <w:highlight w:val="none"/>
          <w:lang w:val="zh-CN"/>
        </w:rPr>
        <w:t>采购活动，提供的货物全部由符合政策要求的中小企业制造。相关企业（含联合体中的中小企业、签订分包意向协议的中小企业） 的具体情况如下：</w:t>
      </w:r>
    </w:p>
    <w:p w14:paraId="0D339FE6">
      <w:pPr>
        <w:pStyle w:val="9"/>
        <w:autoSpaceDE w:val="0"/>
        <w:autoSpaceDN w:val="0"/>
        <w:spacing w:before="55" w:line="500" w:lineRule="exact"/>
        <w:ind w:right="415" w:firstLine="64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 </w:t>
      </w:r>
      <w:r>
        <w:rPr>
          <w:rFonts w:hint="eastAsia" w:ascii="仿宋" w:hAnsi="仿宋" w:eastAsia="仿宋" w:cs="仿宋"/>
          <w:color w:val="auto"/>
          <w:szCs w:val="21"/>
          <w:highlight w:val="none"/>
        </w:rPr>
        <w:t>1.</w:t>
      </w:r>
      <w:r>
        <w:rPr>
          <w:rFonts w:hint="eastAsia" w:ascii="仿宋" w:hAnsi="仿宋" w:eastAsia="仿宋" w:cs="仿宋"/>
          <w:color w:val="auto"/>
          <w:szCs w:val="21"/>
          <w:highlight w:val="none"/>
          <w:u w:val="single"/>
          <w:lang w:val="zh-CN"/>
        </w:rPr>
        <w:t>（ 标 的 名 称 ）</w:t>
      </w:r>
      <w:r>
        <w:rPr>
          <w:rFonts w:hint="eastAsia" w:ascii="仿宋" w:hAnsi="仿宋" w:eastAsia="仿宋" w:cs="仿宋"/>
          <w:color w:val="auto"/>
          <w:szCs w:val="21"/>
          <w:highlight w:val="none"/>
          <w:lang w:val="zh-CN"/>
        </w:rPr>
        <w:t xml:space="preserve"> ， 属 于</w:t>
      </w:r>
      <w:r>
        <w:rPr>
          <w:rFonts w:hint="eastAsia" w:ascii="仿宋" w:hAnsi="仿宋" w:eastAsia="仿宋" w:cs="仿宋"/>
          <w:color w:val="auto"/>
          <w:szCs w:val="21"/>
          <w:highlight w:val="none"/>
          <w:u w:val="single"/>
          <w:lang w:val="zh-CN"/>
        </w:rPr>
        <w:t xml:space="preserve"> （ 采 购 文 件 中 明 确 的 所 属 行 业 ）行业</w:t>
      </w:r>
      <w:r>
        <w:rPr>
          <w:rFonts w:hint="eastAsia" w:ascii="仿宋" w:hAnsi="仿宋" w:eastAsia="仿宋" w:cs="仿宋"/>
          <w:color w:val="auto"/>
          <w:szCs w:val="21"/>
          <w:highlight w:val="none"/>
          <w:lang w:val="zh-CN"/>
        </w:rPr>
        <w:t>；制造商为</w:t>
      </w:r>
      <w:r>
        <w:rPr>
          <w:rFonts w:hint="eastAsia" w:ascii="仿宋" w:hAnsi="仿宋" w:eastAsia="仿宋" w:cs="仿宋"/>
          <w:color w:val="auto"/>
          <w:szCs w:val="21"/>
          <w:highlight w:val="none"/>
          <w:u w:val="single"/>
          <w:lang w:val="zh-CN"/>
        </w:rPr>
        <w:t>（企业名称）</w:t>
      </w:r>
      <w:r>
        <w:rPr>
          <w:rFonts w:hint="eastAsia" w:ascii="仿宋" w:hAnsi="仿宋" w:eastAsia="仿宋" w:cs="仿宋"/>
          <w:color w:val="auto"/>
          <w:szCs w:val="21"/>
          <w:highlight w:val="none"/>
          <w:lang w:val="zh-CN"/>
        </w:rPr>
        <w:t>，从业人员</w:t>
      </w:r>
      <w:r>
        <w:rPr>
          <w:rFonts w:hint="eastAsia" w:ascii="仿宋" w:hAnsi="仿宋" w:eastAsia="仿宋" w:cs="仿宋"/>
          <w:color w:val="auto"/>
          <w:szCs w:val="21"/>
          <w:highlight w:val="none"/>
          <w:u w:val="single"/>
          <w:lang w:val="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人，营业收入为</w:t>
      </w:r>
      <w:r>
        <w:rPr>
          <w:rFonts w:hint="eastAsia" w:ascii="仿宋" w:hAnsi="仿宋" w:eastAsia="仿宋" w:cs="仿宋"/>
          <w:color w:val="auto"/>
          <w:szCs w:val="21"/>
          <w:highlight w:val="none"/>
          <w:u w:val="single"/>
          <w:lang w:val="zh-CN"/>
        </w:rPr>
        <w:t xml:space="preserve"> </w:t>
      </w:r>
      <w:r>
        <w:rPr>
          <w:rFonts w:hint="eastAsia" w:ascii="仿宋" w:hAnsi="仿宋" w:eastAsia="仿宋" w:cs="仿宋"/>
          <w:color w:val="auto"/>
          <w:szCs w:val="21"/>
          <w:highlight w:val="none"/>
          <w:u w:val="single"/>
          <w:lang w:val="zh-CN"/>
        </w:rPr>
        <w:tab/>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万元，资产总额为</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万元</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"_bookmark0"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12"/>
          <w:position w:val="16"/>
          <w:szCs w:val="21"/>
          <w:highlight w:val="none"/>
        </w:rPr>
        <w:t>1</w:t>
      </w:r>
      <w:r>
        <w:rPr>
          <w:rFonts w:hint="eastAsia" w:ascii="仿宋" w:hAnsi="仿宋" w:eastAsia="仿宋" w:cs="仿宋"/>
          <w:color w:val="auto"/>
          <w:spacing w:val="-12"/>
          <w:position w:val="16"/>
          <w:szCs w:val="21"/>
          <w:highlight w:val="none"/>
        </w:rPr>
        <w:fldChar w:fldCharType="end"/>
      </w:r>
      <w:r>
        <w:rPr>
          <w:rFonts w:hint="eastAsia" w:ascii="仿宋" w:hAnsi="仿宋" w:eastAsia="仿宋" w:cs="仿宋"/>
          <w:color w:val="auto"/>
          <w:szCs w:val="21"/>
          <w:highlight w:val="none"/>
          <w:lang w:val="zh-CN"/>
        </w:rPr>
        <w:t>，属于</w:t>
      </w:r>
      <w:r>
        <w:rPr>
          <w:rFonts w:hint="eastAsia" w:ascii="仿宋" w:hAnsi="仿宋" w:eastAsia="仿宋" w:cs="仿宋"/>
          <w:color w:val="auto"/>
          <w:szCs w:val="21"/>
          <w:highlight w:val="none"/>
          <w:u w:val="single"/>
          <w:lang w:val="zh-CN"/>
        </w:rPr>
        <w:t>（中型企业、小型企业、微型企业）</w:t>
      </w:r>
      <w:r>
        <w:rPr>
          <w:rFonts w:hint="eastAsia" w:ascii="仿宋" w:hAnsi="仿宋" w:eastAsia="仿宋" w:cs="仿宋"/>
          <w:color w:val="auto"/>
          <w:szCs w:val="21"/>
          <w:highlight w:val="none"/>
          <w:lang w:val="zh-CN"/>
        </w:rPr>
        <w:t>；</w:t>
      </w:r>
    </w:p>
    <w:p w14:paraId="64E656FB">
      <w:pPr>
        <w:pStyle w:val="9"/>
        <w:autoSpaceDE w:val="0"/>
        <w:autoSpaceDN w:val="0"/>
        <w:spacing w:before="55" w:line="500" w:lineRule="exact"/>
        <w:ind w:right="415" w:firstLine="640"/>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2.</w:t>
      </w:r>
      <w:r>
        <w:rPr>
          <w:rFonts w:hint="eastAsia" w:ascii="仿宋" w:hAnsi="仿宋" w:eastAsia="仿宋" w:cs="仿宋"/>
          <w:color w:val="auto"/>
          <w:szCs w:val="21"/>
          <w:highlight w:val="none"/>
          <w:u w:val="single"/>
          <w:lang w:val="zh-CN"/>
        </w:rPr>
        <w:t>（ 标 的 名 称 ）</w:t>
      </w:r>
      <w:r>
        <w:rPr>
          <w:rFonts w:hint="eastAsia" w:ascii="仿宋" w:hAnsi="仿宋" w:eastAsia="仿宋" w:cs="仿宋"/>
          <w:color w:val="auto"/>
          <w:szCs w:val="21"/>
          <w:highlight w:val="none"/>
          <w:lang w:val="zh-CN"/>
        </w:rPr>
        <w:t xml:space="preserve"> ， 属 于</w:t>
      </w:r>
      <w:r>
        <w:rPr>
          <w:rFonts w:hint="eastAsia" w:ascii="仿宋" w:hAnsi="仿宋" w:eastAsia="仿宋" w:cs="仿宋"/>
          <w:color w:val="auto"/>
          <w:szCs w:val="21"/>
          <w:highlight w:val="none"/>
          <w:u w:val="single"/>
          <w:lang w:val="zh-CN"/>
        </w:rPr>
        <w:t xml:space="preserve"> （ 采 购 文 件 中 明 确 的 所 属 行 业 ）行业</w:t>
      </w:r>
      <w:r>
        <w:rPr>
          <w:rFonts w:hint="eastAsia" w:ascii="仿宋" w:hAnsi="仿宋" w:eastAsia="仿宋" w:cs="仿宋"/>
          <w:color w:val="auto"/>
          <w:szCs w:val="21"/>
          <w:highlight w:val="none"/>
          <w:lang w:val="zh-CN"/>
        </w:rPr>
        <w:t>；制造商为</w:t>
      </w:r>
      <w:r>
        <w:rPr>
          <w:rFonts w:hint="eastAsia" w:ascii="仿宋" w:hAnsi="仿宋" w:eastAsia="仿宋" w:cs="仿宋"/>
          <w:color w:val="auto"/>
          <w:szCs w:val="21"/>
          <w:highlight w:val="none"/>
          <w:u w:val="single"/>
          <w:lang w:val="zh-CN"/>
        </w:rPr>
        <w:t>（企业名称）</w:t>
      </w:r>
      <w:r>
        <w:rPr>
          <w:rFonts w:hint="eastAsia" w:ascii="仿宋" w:hAnsi="仿宋" w:eastAsia="仿宋" w:cs="仿宋"/>
          <w:color w:val="auto"/>
          <w:szCs w:val="21"/>
          <w:highlight w:val="none"/>
          <w:lang w:val="zh-CN"/>
        </w:rPr>
        <w:t>，从业人员</w:t>
      </w:r>
      <w:r>
        <w:rPr>
          <w:rFonts w:hint="eastAsia" w:ascii="仿宋" w:hAnsi="仿宋" w:eastAsia="仿宋" w:cs="仿宋"/>
          <w:color w:val="auto"/>
          <w:szCs w:val="21"/>
          <w:highlight w:val="none"/>
          <w:u w:val="single"/>
          <w:lang w:val="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人，营业收入为</w:t>
      </w:r>
      <w:r>
        <w:rPr>
          <w:rFonts w:hint="eastAsia" w:ascii="仿宋" w:hAnsi="仿宋" w:eastAsia="仿宋" w:cs="仿宋"/>
          <w:color w:val="auto"/>
          <w:szCs w:val="21"/>
          <w:highlight w:val="none"/>
          <w:u w:val="single"/>
          <w:lang w:val="zh-CN"/>
        </w:rPr>
        <w:t xml:space="preserve"> </w:t>
      </w:r>
      <w:r>
        <w:rPr>
          <w:rFonts w:hint="eastAsia" w:ascii="仿宋" w:hAnsi="仿宋" w:eastAsia="仿宋" w:cs="仿宋"/>
          <w:color w:val="auto"/>
          <w:szCs w:val="21"/>
          <w:highlight w:val="none"/>
          <w:u w:val="single"/>
          <w:lang w:val="zh-CN"/>
        </w:rPr>
        <w:tab/>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zh-CN"/>
        </w:rPr>
        <w:t>万元，资产总额为</w:t>
      </w:r>
      <w:r>
        <w:rPr>
          <w:rFonts w:hint="eastAsia" w:ascii="仿宋" w:hAnsi="仿宋" w:eastAsia="仿宋" w:cs="仿宋"/>
          <w:color w:val="auto"/>
          <w:szCs w:val="21"/>
          <w:highlight w:val="none"/>
          <w:u w:val="single"/>
          <w:lang w:val="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万元</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"_bookmark0"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12"/>
          <w:position w:val="16"/>
          <w:szCs w:val="21"/>
          <w:highlight w:val="none"/>
        </w:rPr>
        <w:t>1</w:t>
      </w:r>
      <w:r>
        <w:rPr>
          <w:rFonts w:hint="eastAsia" w:ascii="仿宋" w:hAnsi="仿宋" w:eastAsia="仿宋" w:cs="仿宋"/>
          <w:color w:val="auto"/>
          <w:spacing w:val="-12"/>
          <w:position w:val="16"/>
          <w:szCs w:val="21"/>
          <w:highlight w:val="none"/>
        </w:rPr>
        <w:fldChar w:fldCharType="end"/>
      </w:r>
      <w:r>
        <w:rPr>
          <w:rFonts w:hint="eastAsia" w:ascii="仿宋" w:hAnsi="仿宋" w:eastAsia="仿宋" w:cs="仿宋"/>
          <w:color w:val="auto"/>
          <w:szCs w:val="21"/>
          <w:highlight w:val="none"/>
          <w:lang w:val="zh-CN"/>
        </w:rPr>
        <w:t>，属于</w:t>
      </w:r>
      <w:r>
        <w:rPr>
          <w:rFonts w:hint="eastAsia" w:ascii="仿宋" w:hAnsi="仿宋" w:eastAsia="仿宋" w:cs="仿宋"/>
          <w:color w:val="auto"/>
          <w:szCs w:val="21"/>
          <w:highlight w:val="none"/>
          <w:u w:val="single"/>
          <w:lang w:val="zh-CN"/>
        </w:rPr>
        <w:t>（中型企业、小型企业、微型企业）</w:t>
      </w:r>
      <w:r>
        <w:rPr>
          <w:rFonts w:hint="eastAsia" w:ascii="仿宋" w:hAnsi="仿宋" w:eastAsia="仿宋" w:cs="仿宋"/>
          <w:color w:val="auto"/>
          <w:szCs w:val="21"/>
          <w:highlight w:val="none"/>
          <w:lang w:val="zh-CN"/>
        </w:rPr>
        <w:t>；</w:t>
      </w:r>
    </w:p>
    <w:p w14:paraId="65BD3970">
      <w:pPr>
        <w:pStyle w:val="9"/>
        <w:autoSpaceDE w:val="0"/>
        <w:autoSpaceDN w:val="0"/>
        <w:spacing w:line="500" w:lineRule="exact"/>
        <w:ind w:left="860"/>
        <w:rPr>
          <w:rFonts w:hint="eastAsia" w:ascii="仿宋" w:hAnsi="仿宋" w:eastAsia="仿宋" w:cs="仿宋"/>
          <w:color w:val="auto"/>
          <w:spacing w:val="-2"/>
          <w:szCs w:val="21"/>
          <w:highlight w:val="none"/>
          <w:lang w:val="zh-CN" w:bidi="zh-CN"/>
        </w:rPr>
      </w:pPr>
      <w:r>
        <w:rPr>
          <w:rFonts w:hint="eastAsia" w:ascii="仿宋" w:hAnsi="仿宋" w:eastAsia="仿宋" w:cs="仿宋"/>
          <w:color w:val="auto"/>
          <w:spacing w:val="-2"/>
          <w:szCs w:val="21"/>
          <w:highlight w:val="none"/>
          <w:lang w:val="zh-CN" w:bidi="zh-CN"/>
        </w:rPr>
        <w:t>……</w:t>
      </w:r>
    </w:p>
    <w:p w14:paraId="46173784">
      <w:pPr>
        <w:pStyle w:val="9"/>
        <w:autoSpaceDE w:val="0"/>
        <w:autoSpaceDN w:val="0"/>
        <w:spacing w:before="105" w:line="500" w:lineRule="exact"/>
        <w:ind w:right="417" w:firstLine="645"/>
        <w:rPr>
          <w:rFonts w:hint="eastAsia" w:ascii="仿宋" w:hAnsi="仿宋" w:eastAsia="仿宋" w:cs="仿宋"/>
          <w:color w:val="auto"/>
          <w:spacing w:val="-2"/>
          <w:szCs w:val="21"/>
          <w:highlight w:val="none"/>
          <w:lang w:val="zh-CN" w:bidi="zh-CN"/>
        </w:rPr>
      </w:pPr>
      <w:r>
        <w:rPr>
          <w:rFonts w:hint="eastAsia" w:ascii="仿宋" w:hAnsi="仿宋" w:eastAsia="仿宋" w:cs="仿宋"/>
          <w:color w:val="auto"/>
          <w:spacing w:val="-2"/>
          <w:szCs w:val="21"/>
          <w:highlight w:val="none"/>
          <w:lang w:val="zh-CN" w:bidi="zh-CN"/>
        </w:rPr>
        <w:t>以上企业，不属于大企业的分支机构，不存在控股股东为大企业的情形，也不存在与大企业的负责人为同一人的情形。</w:t>
      </w:r>
    </w:p>
    <w:p w14:paraId="5189EE49">
      <w:pPr>
        <w:pStyle w:val="9"/>
        <w:autoSpaceDE w:val="0"/>
        <w:autoSpaceDN w:val="0"/>
        <w:spacing w:line="500" w:lineRule="exact"/>
        <w:ind w:right="372" w:firstLine="645"/>
        <w:rPr>
          <w:rFonts w:hint="eastAsia" w:ascii="仿宋" w:hAnsi="仿宋" w:eastAsia="仿宋" w:cs="仿宋"/>
          <w:color w:val="auto"/>
          <w:spacing w:val="-2"/>
          <w:szCs w:val="21"/>
          <w:highlight w:val="none"/>
          <w:lang w:val="zh-CN" w:bidi="zh-CN"/>
        </w:rPr>
      </w:pPr>
      <w:r>
        <w:rPr>
          <w:rFonts w:hint="eastAsia" w:ascii="仿宋" w:hAnsi="仿宋" w:eastAsia="仿宋" w:cs="仿宋"/>
          <w:color w:val="auto"/>
          <w:spacing w:val="-2"/>
          <w:szCs w:val="21"/>
          <w:highlight w:val="none"/>
          <w:lang w:val="zh-CN" w:bidi="zh-CN"/>
        </w:rPr>
        <w:t>本企业对上述声明内容的真实性负责。如有虚假，将依法承担相应责任。</w:t>
      </w:r>
    </w:p>
    <w:p w14:paraId="1D616706">
      <w:pPr>
        <w:pStyle w:val="9"/>
        <w:autoSpaceDE w:val="0"/>
        <w:autoSpaceDN w:val="0"/>
        <w:spacing w:before="35" w:line="480" w:lineRule="auto"/>
        <w:ind w:left="4060" w:right="2166"/>
        <w:rPr>
          <w:rFonts w:hint="eastAsia" w:ascii="仿宋" w:hAnsi="仿宋" w:eastAsia="仿宋" w:cs="仿宋"/>
          <w:color w:val="auto"/>
          <w:spacing w:val="-2"/>
          <w:szCs w:val="21"/>
          <w:highlight w:val="none"/>
          <w:lang w:val="zh-CN" w:bidi="zh-CN"/>
        </w:rPr>
      </w:pPr>
    </w:p>
    <w:p w14:paraId="3BCA05E4">
      <w:pPr>
        <w:pStyle w:val="9"/>
        <w:autoSpaceDE w:val="0"/>
        <w:autoSpaceDN w:val="0"/>
        <w:spacing w:before="35" w:line="480" w:lineRule="auto"/>
        <w:ind w:left="4060" w:right="2166"/>
        <w:rPr>
          <w:rFonts w:hint="eastAsia" w:ascii="仿宋" w:hAnsi="仿宋" w:eastAsia="仿宋" w:cs="仿宋"/>
          <w:color w:val="auto"/>
          <w:spacing w:val="-2"/>
          <w:szCs w:val="21"/>
          <w:highlight w:val="none"/>
          <w:lang w:val="zh-CN" w:bidi="zh-CN"/>
        </w:rPr>
      </w:pPr>
      <w:r>
        <w:rPr>
          <w:rFonts w:hint="eastAsia" w:ascii="仿宋" w:hAnsi="仿宋" w:eastAsia="仿宋" w:cs="仿宋"/>
          <w:color w:val="auto"/>
          <w:spacing w:val="-2"/>
          <w:szCs w:val="21"/>
          <w:highlight w:val="none"/>
          <w:lang w:val="zh-CN" w:bidi="zh-CN"/>
        </w:rPr>
        <w:t>企业名称（盖章）：</w:t>
      </w:r>
    </w:p>
    <w:p w14:paraId="0DD20013">
      <w:pPr>
        <w:pStyle w:val="9"/>
        <w:autoSpaceDE w:val="0"/>
        <w:autoSpaceDN w:val="0"/>
        <w:spacing w:before="35" w:line="480" w:lineRule="auto"/>
        <w:ind w:left="4060" w:right="2166"/>
        <w:rPr>
          <w:rFonts w:hint="eastAsia" w:ascii="仿宋" w:hAnsi="仿宋" w:eastAsia="仿宋" w:cs="仿宋"/>
          <w:color w:val="auto"/>
          <w:spacing w:val="-2"/>
          <w:highlight w:val="none"/>
          <w:lang w:val="zh-CN" w:bidi="zh-CN"/>
        </w:rPr>
      </w:pPr>
      <w:r>
        <w:rPr>
          <w:rFonts w:hint="eastAsia" w:ascii="仿宋" w:hAnsi="仿宋" w:eastAsia="仿宋" w:cs="仿宋"/>
          <w:color w:val="auto"/>
          <w:spacing w:val="-2"/>
          <w:szCs w:val="21"/>
          <w:highlight w:val="none"/>
          <w:lang w:val="zh-CN" w:bidi="zh-CN"/>
        </w:rPr>
        <w:t>日期：</w:t>
      </w:r>
    </w:p>
    <w:p w14:paraId="38548734">
      <w:pPr>
        <w:autoSpaceDE w:val="0"/>
        <w:autoSpaceDN w:val="0"/>
        <w:spacing w:line="440" w:lineRule="exact"/>
        <w:ind w:firstLine="560" w:firstLineChars="200"/>
        <w:jc w:val="left"/>
        <w:rPr>
          <w:rFonts w:hint="eastAsia" w:ascii="仿宋" w:hAnsi="仿宋" w:eastAsia="仿宋" w:cs="仿宋"/>
          <w:b w:val="0"/>
          <w:bCs w:val="0"/>
          <w:color w:val="auto"/>
          <w:position w:val="6"/>
          <w:sz w:val="28"/>
          <w:szCs w:val="28"/>
          <w:highlight w:val="none"/>
        </w:rPr>
      </w:pPr>
    </w:p>
    <w:p w14:paraId="0E9816A8">
      <w:pPr>
        <w:autoSpaceDE w:val="0"/>
        <w:autoSpaceDN w:val="0"/>
        <w:spacing w:line="440" w:lineRule="exact"/>
        <w:ind w:firstLine="560" w:firstLineChars="200"/>
        <w:jc w:val="lef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position w:val="6"/>
          <w:sz w:val="28"/>
          <w:szCs w:val="28"/>
          <w:highlight w:val="none"/>
        </w:rPr>
        <w:t>1</w:t>
      </w:r>
      <w:r>
        <w:rPr>
          <w:rFonts w:hint="eastAsia" w:ascii="仿宋" w:hAnsi="仿宋" w:eastAsia="仿宋" w:cs="仿宋"/>
          <w:b w:val="0"/>
          <w:bCs w:val="0"/>
          <w:color w:val="auto"/>
          <w:sz w:val="28"/>
          <w:szCs w:val="28"/>
          <w:highlight w:val="none"/>
        </w:rPr>
        <w:t>从业人员、营业收入、资产总额</w:t>
      </w:r>
      <w:r>
        <w:rPr>
          <w:rFonts w:hint="eastAsia" w:ascii="仿宋" w:hAnsi="仿宋" w:eastAsia="仿宋" w:cs="仿宋"/>
          <w:b/>
          <w:bCs/>
          <w:color w:val="auto"/>
          <w:sz w:val="28"/>
          <w:szCs w:val="28"/>
          <w:highlight w:val="none"/>
          <w:u w:val="single"/>
        </w:rPr>
        <w:t>填报上一年度数据</w:t>
      </w:r>
      <w:r>
        <w:rPr>
          <w:rFonts w:hint="eastAsia" w:ascii="仿宋" w:hAnsi="仿宋" w:eastAsia="仿宋" w:cs="仿宋"/>
          <w:b w:val="0"/>
          <w:bCs w:val="0"/>
          <w:color w:val="auto"/>
          <w:sz w:val="28"/>
          <w:szCs w:val="28"/>
          <w:highlight w:val="none"/>
        </w:rPr>
        <w:t>，无上一年度数据的新成立企业可不填报。</w:t>
      </w:r>
    </w:p>
    <w:p w14:paraId="03A939F1">
      <w:pPr>
        <w:autoSpaceDE w:val="0"/>
        <w:autoSpaceDN w:val="0"/>
        <w:spacing w:line="440" w:lineRule="exact"/>
        <w:ind w:firstLine="420" w:firstLineChars="200"/>
        <w:jc w:val="left"/>
        <w:rPr>
          <w:rFonts w:hint="eastAsia" w:ascii="仿宋" w:hAnsi="仿宋" w:eastAsia="仿宋" w:cs="仿宋"/>
          <w:color w:val="auto"/>
          <w:szCs w:val="21"/>
          <w:highlight w:val="none"/>
        </w:rPr>
      </w:pPr>
    </w:p>
    <w:p w14:paraId="50255F75">
      <w:pPr>
        <w:autoSpaceDE w:val="0"/>
        <w:autoSpaceDN w:val="0"/>
        <w:spacing w:line="440" w:lineRule="exact"/>
        <w:jc w:val="left"/>
        <w:rPr>
          <w:rFonts w:hint="eastAsia" w:ascii="仿宋" w:hAnsi="仿宋" w:eastAsia="仿宋" w:cs="仿宋"/>
          <w:color w:val="auto"/>
          <w:spacing w:val="-5"/>
          <w:szCs w:val="21"/>
          <w:highlight w:val="none"/>
          <w:lang w:val="zh-CN" w:bidi="zh-CN"/>
        </w:rPr>
      </w:pPr>
    </w:p>
    <w:p w14:paraId="1DE0C8DA">
      <w:pPr>
        <w:autoSpaceDE w:val="0"/>
        <w:autoSpaceDN w:val="0"/>
        <w:spacing w:line="440" w:lineRule="exact"/>
        <w:jc w:val="left"/>
        <w:rPr>
          <w:rFonts w:hint="eastAsia" w:ascii="仿宋" w:hAnsi="仿宋" w:eastAsia="仿宋" w:cs="仿宋"/>
          <w:b/>
          <w:bCs/>
          <w:color w:val="auto"/>
          <w:spacing w:val="-5"/>
          <w:sz w:val="30"/>
          <w:szCs w:val="30"/>
          <w:highlight w:val="none"/>
          <w:lang w:val="zh-CN" w:bidi="zh-CN"/>
        </w:rPr>
      </w:pPr>
      <w:r>
        <w:rPr>
          <w:rFonts w:hint="eastAsia" w:ascii="仿宋" w:hAnsi="仿宋" w:eastAsia="仿宋" w:cs="仿宋"/>
          <w:b/>
          <w:bCs/>
          <w:color w:val="auto"/>
          <w:spacing w:val="-5"/>
          <w:sz w:val="30"/>
          <w:szCs w:val="30"/>
          <w:highlight w:val="none"/>
          <w:lang w:val="en-US" w:bidi="zh-CN"/>
        </w:rPr>
        <w:t>特别提示：</w:t>
      </w:r>
    </w:p>
    <w:p w14:paraId="5F00F418">
      <w:pPr>
        <w:autoSpaceDE w:val="0"/>
        <w:autoSpaceDN w:val="0"/>
        <w:spacing w:line="440" w:lineRule="exact"/>
        <w:ind w:firstLine="540" w:firstLineChars="200"/>
        <w:jc w:val="left"/>
        <w:rPr>
          <w:rFonts w:hint="eastAsia" w:ascii="仿宋" w:hAnsi="仿宋" w:eastAsia="仿宋" w:cs="仿宋"/>
          <w:color w:val="auto"/>
          <w:spacing w:val="-5"/>
          <w:sz w:val="28"/>
          <w:szCs w:val="28"/>
          <w:highlight w:val="none"/>
          <w:lang w:val="en-US" w:eastAsia="zh-CN" w:bidi="zh-CN"/>
        </w:rPr>
      </w:pPr>
    </w:p>
    <w:p w14:paraId="7F577518">
      <w:pPr>
        <w:autoSpaceDE w:val="0"/>
        <w:autoSpaceDN w:val="0"/>
        <w:spacing w:line="440" w:lineRule="exact"/>
        <w:ind w:firstLine="540" w:firstLineChars="200"/>
        <w:jc w:val="left"/>
        <w:rPr>
          <w:rFonts w:hint="eastAsia" w:ascii="仿宋" w:hAnsi="仿宋" w:eastAsia="仿宋" w:cs="仿宋"/>
          <w:b/>
          <w:bCs/>
          <w:color w:val="auto"/>
          <w:spacing w:val="-5"/>
          <w:sz w:val="28"/>
          <w:szCs w:val="28"/>
          <w:highlight w:val="none"/>
          <w:u w:val="none"/>
          <w:lang w:val="en-US" w:eastAsia="zh-CN" w:bidi="zh-CN"/>
        </w:rPr>
      </w:pPr>
      <w:r>
        <w:rPr>
          <w:rFonts w:hint="eastAsia" w:ascii="仿宋" w:hAnsi="仿宋" w:eastAsia="仿宋" w:cs="仿宋"/>
          <w:color w:val="auto"/>
          <w:spacing w:val="-5"/>
          <w:sz w:val="28"/>
          <w:szCs w:val="28"/>
          <w:highlight w:val="none"/>
          <w:lang w:val="en-US" w:eastAsia="zh-CN" w:bidi="zh-CN"/>
        </w:rPr>
        <w:t>1、</w:t>
      </w:r>
      <w:r>
        <w:rPr>
          <w:rFonts w:hint="eastAsia" w:ascii="仿宋" w:hAnsi="仿宋" w:eastAsia="仿宋" w:cs="仿宋"/>
          <w:color w:val="auto"/>
          <w:spacing w:val="-5"/>
          <w:sz w:val="28"/>
          <w:szCs w:val="28"/>
          <w:highlight w:val="none"/>
          <w:lang w:val="zh-CN" w:eastAsia="zh-CN" w:bidi="zh-CN"/>
        </w:rPr>
        <w:t>“</w:t>
      </w:r>
      <w:r>
        <w:rPr>
          <w:rFonts w:hint="eastAsia" w:ascii="仿宋" w:hAnsi="仿宋" w:eastAsia="仿宋" w:cs="仿宋"/>
          <w:color w:val="auto"/>
          <w:spacing w:val="-5"/>
          <w:sz w:val="28"/>
          <w:szCs w:val="28"/>
          <w:highlight w:val="none"/>
          <w:lang w:val="en-US" w:eastAsia="zh-CN" w:bidi="zh-CN"/>
        </w:rPr>
        <w:t>采购</w:t>
      </w:r>
      <w:r>
        <w:rPr>
          <w:rFonts w:hint="eastAsia" w:ascii="仿宋" w:hAnsi="仿宋" w:eastAsia="仿宋" w:cs="仿宋"/>
          <w:color w:val="auto"/>
          <w:spacing w:val="-5"/>
          <w:sz w:val="28"/>
          <w:szCs w:val="28"/>
          <w:highlight w:val="none"/>
          <w:lang w:val="zh-CN" w:eastAsia="zh-CN" w:bidi="zh-CN"/>
        </w:rPr>
        <w:t>文件中明确的所属行业”是指采购标的对应的中小企业划分标准所属行业，</w:t>
      </w:r>
      <w:r>
        <w:rPr>
          <w:rFonts w:hint="eastAsia" w:ascii="仿宋" w:hAnsi="仿宋" w:eastAsia="仿宋" w:cs="仿宋"/>
          <w:b w:val="0"/>
          <w:bCs w:val="0"/>
          <w:color w:val="auto"/>
          <w:spacing w:val="-5"/>
          <w:sz w:val="28"/>
          <w:szCs w:val="28"/>
          <w:highlight w:val="none"/>
          <w:lang w:val="zh-CN" w:eastAsia="zh-CN" w:bidi="zh-CN"/>
        </w:rPr>
        <w:t>本项目采购标的对应的</w:t>
      </w:r>
      <w:r>
        <w:rPr>
          <w:rFonts w:hint="eastAsia" w:ascii="仿宋" w:hAnsi="仿宋" w:eastAsia="仿宋" w:cs="仿宋"/>
          <w:b w:val="0"/>
          <w:bCs w:val="0"/>
          <w:color w:val="auto"/>
          <w:spacing w:val="-5"/>
          <w:sz w:val="28"/>
          <w:szCs w:val="28"/>
          <w:highlight w:val="none"/>
          <w:u w:val="none"/>
          <w:lang w:val="en-US" w:eastAsia="zh-CN" w:bidi="zh-CN"/>
        </w:rPr>
        <w:t>中小企业划分标准所属行业为</w:t>
      </w:r>
      <w:r>
        <w:rPr>
          <w:rFonts w:hint="eastAsia" w:ascii="仿宋" w:hAnsi="仿宋" w:eastAsia="仿宋" w:cs="仿宋"/>
          <w:b w:val="0"/>
          <w:bCs w:val="0"/>
          <w:color w:val="auto"/>
          <w:spacing w:val="-5"/>
          <w:sz w:val="28"/>
          <w:szCs w:val="28"/>
          <w:highlight w:val="none"/>
          <w:u w:val="single"/>
          <w:lang w:val="en-US" w:eastAsia="zh-CN" w:bidi="zh-CN"/>
        </w:rPr>
        <w:t xml:space="preserve"> </w:t>
      </w:r>
      <w:r>
        <w:rPr>
          <w:rFonts w:hint="eastAsia" w:ascii="仿宋" w:hAnsi="仿宋" w:eastAsia="仿宋" w:cs="仿宋"/>
          <w:b/>
          <w:bCs/>
          <w:color w:val="auto"/>
          <w:spacing w:val="-5"/>
          <w:sz w:val="28"/>
          <w:szCs w:val="28"/>
          <w:highlight w:val="none"/>
          <w:u w:val="single"/>
          <w:lang w:val="en-US" w:eastAsia="zh-CN" w:bidi="zh-CN"/>
        </w:rPr>
        <w:t xml:space="preserve"> 工业   </w:t>
      </w:r>
      <w:r>
        <w:rPr>
          <w:rFonts w:hint="eastAsia" w:ascii="仿宋" w:hAnsi="仿宋" w:eastAsia="仿宋" w:cs="仿宋"/>
          <w:b/>
          <w:bCs/>
          <w:color w:val="auto"/>
          <w:spacing w:val="-5"/>
          <w:sz w:val="28"/>
          <w:szCs w:val="28"/>
          <w:highlight w:val="none"/>
          <w:u w:val="none"/>
          <w:lang w:val="en-US" w:eastAsia="zh-CN" w:bidi="zh-CN"/>
        </w:rPr>
        <w:t>。</w:t>
      </w:r>
    </w:p>
    <w:p w14:paraId="45D40165">
      <w:pPr>
        <w:autoSpaceDE w:val="0"/>
        <w:autoSpaceDN w:val="0"/>
        <w:spacing w:line="440" w:lineRule="exact"/>
        <w:ind w:firstLine="462" w:firstLineChars="200"/>
        <w:jc w:val="left"/>
        <w:rPr>
          <w:rFonts w:hint="eastAsia" w:ascii="仿宋" w:hAnsi="仿宋" w:eastAsia="仿宋" w:cs="仿宋"/>
          <w:b/>
          <w:bCs/>
          <w:color w:val="auto"/>
          <w:spacing w:val="-5"/>
          <w:sz w:val="24"/>
          <w:szCs w:val="24"/>
          <w:highlight w:val="none"/>
          <w:lang w:bidi="zh-CN"/>
        </w:rPr>
      </w:pPr>
    </w:p>
    <w:p w14:paraId="4C7B2CE3">
      <w:pPr>
        <w:numPr>
          <w:ilvl w:val="0"/>
          <w:numId w:val="2"/>
        </w:numPr>
        <w:autoSpaceDE w:val="0"/>
        <w:autoSpaceDN w:val="0"/>
        <w:spacing w:line="440" w:lineRule="exact"/>
        <w:ind w:firstLine="540" w:firstLineChars="200"/>
        <w:jc w:val="left"/>
        <w:rPr>
          <w:rFonts w:hint="eastAsia" w:ascii="仿宋" w:hAnsi="仿宋" w:eastAsia="仿宋" w:cs="仿宋"/>
          <w:b w:val="0"/>
          <w:bCs w:val="0"/>
          <w:color w:val="auto"/>
          <w:spacing w:val="-5"/>
          <w:sz w:val="28"/>
          <w:szCs w:val="28"/>
          <w:highlight w:val="none"/>
          <w:lang w:val="en-US" w:bidi="zh-CN"/>
        </w:rPr>
      </w:pPr>
      <w:r>
        <w:rPr>
          <w:rFonts w:hint="eastAsia" w:ascii="仿宋" w:hAnsi="仿宋" w:eastAsia="仿宋" w:cs="仿宋"/>
          <w:b w:val="0"/>
          <w:bCs w:val="0"/>
          <w:color w:val="auto"/>
          <w:spacing w:val="-5"/>
          <w:sz w:val="28"/>
          <w:szCs w:val="28"/>
          <w:highlight w:val="none"/>
          <w:lang w:bidi="zh-CN"/>
        </w:rPr>
        <w:t>根据《</w:t>
      </w:r>
      <w:r>
        <w:rPr>
          <w:rFonts w:hint="eastAsia" w:ascii="仿宋" w:hAnsi="仿宋" w:eastAsia="仿宋" w:cs="仿宋"/>
          <w:b w:val="0"/>
          <w:bCs w:val="0"/>
          <w:color w:val="auto"/>
          <w:spacing w:val="-5"/>
          <w:sz w:val="28"/>
          <w:szCs w:val="28"/>
          <w:highlight w:val="none"/>
          <w:lang w:val="zh-CN" w:bidi="zh-CN"/>
        </w:rPr>
        <w:t>中小企业划型标准规定》（工信部联企业〔2011〕300号），</w:t>
      </w:r>
      <w:r>
        <w:rPr>
          <w:rFonts w:hint="eastAsia" w:ascii="仿宋" w:hAnsi="仿宋" w:eastAsia="仿宋" w:cs="仿宋"/>
          <w:b w:val="0"/>
          <w:bCs w:val="0"/>
          <w:color w:val="auto"/>
          <w:spacing w:val="-5"/>
          <w:sz w:val="28"/>
          <w:szCs w:val="28"/>
          <w:highlight w:val="none"/>
          <w:lang w:val="en-US" w:bidi="zh-CN"/>
        </w:rPr>
        <w:t>所属行业对应的中小微型企业标准如下：</w:t>
      </w:r>
    </w:p>
    <w:p w14:paraId="62EE7F32">
      <w:pPr>
        <w:numPr>
          <w:ilvl w:val="0"/>
          <w:numId w:val="0"/>
        </w:numPr>
        <w:autoSpaceDE w:val="0"/>
        <w:autoSpaceDN w:val="0"/>
        <w:spacing w:line="440" w:lineRule="exact"/>
        <w:jc w:val="left"/>
        <w:rPr>
          <w:rFonts w:hint="eastAsia" w:ascii="仿宋" w:hAnsi="仿宋" w:eastAsia="仿宋" w:cs="仿宋"/>
          <w:b w:val="0"/>
          <w:bCs w:val="0"/>
          <w:color w:val="auto"/>
          <w:spacing w:val="-5"/>
          <w:sz w:val="28"/>
          <w:szCs w:val="28"/>
          <w:highlight w:val="none"/>
          <w:lang w:val="en-US" w:bidi="zh-CN"/>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8DC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14:paraId="1930585B">
            <w:pPr>
              <w:autoSpaceDE w:val="0"/>
              <w:autoSpaceDN w:val="0"/>
              <w:spacing w:line="400" w:lineRule="exact"/>
              <w:jc w:val="left"/>
              <w:rPr>
                <w:rFonts w:hint="eastAsia" w:ascii="仿宋" w:hAnsi="仿宋" w:eastAsia="仿宋" w:cs="仿宋"/>
                <w:b/>
                <w:bCs/>
                <w:color w:val="auto"/>
                <w:spacing w:val="-5"/>
                <w:sz w:val="28"/>
                <w:szCs w:val="28"/>
                <w:highlight w:val="none"/>
                <w:lang w:val="zh-CN" w:eastAsia="zh-CN" w:bidi="zh-CN"/>
              </w:rPr>
            </w:pPr>
            <w:r>
              <w:rPr>
                <w:rFonts w:hint="eastAsia" w:ascii="仿宋" w:hAnsi="仿宋" w:eastAsia="仿宋" w:cs="仿宋"/>
                <w:b/>
                <w:bCs/>
                <w:color w:val="auto"/>
                <w:spacing w:val="-5"/>
                <w:sz w:val="28"/>
                <w:szCs w:val="28"/>
                <w:highlight w:val="none"/>
                <w:lang w:val="zh-CN" w:eastAsia="zh-CN" w:bidi="zh-CN"/>
              </w:rPr>
              <w:t>工业：</w:t>
            </w:r>
          </w:p>
          <w:p w14:paraId="12558679">
            <w:pPr>
              <w:autoSpaceDE w:val="0"/>
              <w:autoSpaceDN w:val="0"/>
              <w:spacing w:line="400" w:lineRule="exact"/>
              <w:ind w:firstLine="542" w:firstLineChars="200"/>
              <w:jc w:val="left"/>
              <w:rPr>
                <w:rFonts w:hint="eastAsia" w:ascii="仿宋" w:hAnsi="仿宋" w:eastAsia="仿宋" w:cs="仿宋"/>
                <w:b/>
                <w:bCs/>
                <w:color w:val="auto"/>
                <w:spacing w:val="-5"/>
                <w:sz w:val="28"/>
                <w:szCs w:val="28"/>
                <w:highlight w:val="none"/>
                <w:lang w:val="zh-CN" w:eastAsia="zh-CN" w:bidi="zh-CN"/>
              </w:rPr>
            </w:pPr>
            <w:r>
              <w:rPr>
                <w:rFonts w:hint="eastAsia" w:ascii="仿宋" w:hAnsi="仿宋" w:eastAsia="仿宋" w:cs="仿宋"/>
                <w:b/>
                <w:bCs/>
                <w:color w:val="auto"/>
                <w:spacing w:val="-5"/>
                <w:sz w:val="28"/>
                <w:szCs w:val="28"/>
                <w:highlight w:val="none"/>
                <w:lang w:val="zh-CN" w:eastAsia="zh-CN" w:bidi="zh-CN"/>
              </w:rPr>
              <w:t>从业人员1000人以下或营业收入40000万元以下的为中小微型企业。</w:t>
            </w:r>
          </w:p>
          <w:p w14:paraId="5BC4EFCD">
            <w:pPr>
              <w:autoSpaceDE w:val="0"/>
              <w:autoSpaceDN w:val="0"/>
              <w:spacing w:line="400" w:lineRule="exact"/>
              <w:ind w:firstLine="542" w:firstLineChars="200"/>
              <w:jc w:val="left"/>
              <w:rPr>
                <w:rFonts w:hint="eastAsia" w:ascii="仿宋" w:hAnsi="仿宋" w:eastAsia="仿宋" w:cs="仿宋"/>
                <w:b/>
                <w:bCs/>
                <w:color w:val="auto"/>
                <w:spacing w:val="-5"/>
                <w:sz w:val="28"/>
                <w:szCs w:val="28"/>
                <w:highlight w:val="none"/>
                <w:lang w:val="zh-CN" w:eastAsia="zh-CN" w:bidi="zh-CN"/>
              </w:rPr>
            </w:pPr>
            <w:r>
              <w:rPr>
                <w:rFonts w:hint="eastAsia" w:ascii="仿宋" w:hAnsi="仿宋" w:eastAsia="仿宋" w:cs="仿宋"/>
                <w:b/>
                <w:bCs/>
                <w:color w:val="auto"/>
                <w:spacing w:val="-5"/>
                <w:sz w:val="28"/>
                <w:szCs w:val="28"/>
                <w:highlight w:val="none"/>
                <w:lang w:val="zh-CN" w:eastAsia="zh-CN" w:bidi="zh-CN"/>
              </w:rPr>
              <w:t>其中，从业人员300人及以上，且营业收入2000万元及以上的为中型企业；</w:t>
            </w:r>
          </w:p>
          <w:p w14:paraId="116535FB">
            <w:pPr>
              <w:autoSpaceDE w:val="0"/>
              <w:autoSpaceDN w:val="0"/>
              <w:spacing w:line="400" w:lineRule="exact"/>
              <w:ind w:firstLine="542" w:firstLineChars="200"/>
              <w:jc w:val="left"/>
              <w:rPr>
                <w:rFonts w:hint="eastAsia" w:ascii="仿宋" w:hAnsi="仿宋" w:eastAsia="仿宋" w:cs="仿宋"/>
                <w:b/>
                <w:bCs/>
                <w:color w:val="auto"/>
                <w:spacing w:val="-5"/>
                <w:sz w:val="28"/>
                <w:szCs w:val="28"/>
                <w:highlight w:val="none"/>
                <w:lang w:val="zh-CN" w:eastAsia="zh-CN" w:bidi="zh-CN"/>
              </w:rPr>
            </w:pPr>
            <w:r>
              <w:rPr>
                <w:rFonts w:hint="eastAsia" w:ascii="仿宋" w:hAnsi="仿宋" w:eastAsia="仿宋" w:cs="仿宋"/>
                <w:b/>
                <w:bCs/>
                <w:color w:val="auto"/>
                <w:spacing w:val="-5"/>
                <w:sz w:val="28"/>
                <w:szCs w:val="28"/>
                <w:highlight w:val="none"/>
                <w:lang w:val="zh-CN" w:eastAsia="zh-CN" w:bidi="zh-CN"/>
              </w:rPr>
              <w:t>从业人员20人及以上，且营业收入300万元及以上的为小型企业；</w:t>
            </w:r>
          </w:p>
          <w:p w14:paraId="59624F03">
            <w:pPr>
              <w:autoSpaceDE w:val="0"/>
              <w:autoSpaceDN w:val="0"/>
              <w:spacing w:line="400" w:lineRule="exact"/>
              <w:ind w:firstLine="542" w:firstLineChars="200"/>
              <w:jc w:val="left"/>
              <w:rPr>
                <w:rFonts w:hint="eastAsia" w:ascii="仿宋" w:hAnsi="仿宋" w:eastAsia="仿宋" w:cs="仿宋"/>
                <w:b/>
                <w:bCs/>
                <w:color w:val="auto"/>
                <w:spacing w:val="-5"/>
                <w:sz w:val="28"/>
                <w:szCs w:val="28"/>
                <w:highlight w:val="none"/>
                <w:vertAlign w:val="baseline"/>
                <w:lang w:val="zh-CN" w:eastAsia="zh-CN" w:bidi="zh-CN"/>
              </w:rPr>
            </w:pPr>
            <w:r>
              <w:rPr>
                <w:rFonts w:hint="eastAsia" w:ascii="仿宋" w:hAnsi="仿宋" w:eastAsia="仿宋" w:cs="仿宋"/>
                <w:b/>
                <w:bCs/>
                <w:color w:val="auto"/>
                <w:spacing w:val="-5"/>
                <w:sz w:val="28"/>
                <w:szCs w:val="28"/>
                <w:highlight w:val="none"/>
                <w:lang w:val="zh-CN" w:eastAsia="zh-CN" w:bidi="zh-CN"/>
              </w:rPr>
              <w:t>从业人员20人以下或营业收入300万元以下的为微型企业。</w:t>
            </w:r>
          </w:p>
        </w:tc>
      </w:tr>
    </w:tbl>
    <w:p w14:paraId="50660B3D">
      <w:pPr>
        <w:numPr>
          <w:ilvl w:val="0"/>
          <w:numId w:val="0"/>
        </w:numPr>
        <w:autoSpaceDE w:val="0"/>
        <w:autoSpaceDN w:val="0"/>
        <w:spacing w:line="440" w:lineRule="exact"/>
        <w:jc w:val="left"/>
        <w:rPr>
          <w:rFonts w:hint="eastAsia" w:ascii="仿宋" w:hAnsi="仿宋" w:eastAsia="仿宋" w:cs="仿宋"/>
          <w:b w:val="0"/>
          <w:bCs w:val="0"/>
          <w:color w:val="auto"/>
          <w:spacing w:val="-5"/>
          <w:sz w:val="28"/>
          <w:szCs w:val="28"/>
          <w:highlight w:val="none"/>
          <w:lang w:val="en-US" w:eastAsia="zh-CN" w:bidi="zh-CN"/>
        </w:rPr>
      </w:pPr>
    </w:p>
    <w:p w14:paraId="1FA7C46E">
      <w:pPr>
        <w:pageBreakBefore w:val="0"/>
        <w:widowControl w:val="0"/>
        <w:kinsoku/>
        <w:wordWrap/>
        <w:overflowPunct/>
        <w:topLinePunct w:val="0"/>
        <w:autoSpaceDE/>
        <w:autoSpaceDN/>
        <w:bidi w:val="0"/>
        <w:adjustRightInd w:val="0"/>
        <w:snapToGrid w:val="0"/>
        <w:spacing w:before="0" w:after="0" w:line="240" w:lineRule="auto"/>
        <w:ind w:firstLine="623" w:firstLineChars="200"/>
        <w:jc w:val="left"/>
        <w:textAlignment w:val="auto"/>
        <w:outlineLvl w:val="9"/>
        <w:rPr>
          <w:rFonts w:hint="eastAsia" w:ascii="仿宋" w:hAnsi="仿宋" w:eastAsia="仿宋" w:cs="仿宋"/>
          <w:b/>
          <w:bCs/>
          <w:color w:val="auto"/>
          <w:spacing w:val="-5"/>
          <w:sz w:val="32"/>
          <w:szCs w:val="32"/>
          <w:highlight w:val="none"/>
          <w:lang w:val="en-US" w:bidi="zh-CN"/>
        </w:rPr>
      </w:pPr>
      <w:r>
        <w:rPr>
          <w:rFonts w:hint="eastAsia" w:ascii="仿宋" w:hAnsi="仿宋" w:eastAsia="仿宋" w:cs="仿宋"/>
          <w:b/>
          <w:bCs/>
          <w:color w:val="auto"/>
          <w:spacing w:val="-5"/>
          <w:sz w:val="32"/>
          <w:szCs w:val="32"/>
          <w:highlight w:val="none"/>
          <w:lang w:val="en-US" w:eastAsia="zh-CN" w:bidi="zh-CN"/>
        </w:rPr>
        <w:t>3、供应商应如实填报企业类型，如</w:t>
      </w:r>
      <w:r>
        <w:rPr>
          <w:rFonts w:hint="eastAsia" w:ascii="仿宋" w:hAnsi="仿宋" w:eastAsia="仿宋" w:cs="仿宋"/>
          <w:b/>
          <w:bCs/>
          <w:color w:val="auto"/>
          <w:spacing w:val="-5"/>
          <w:sz w:val="32"/>
          <w:szCs w:val="32"/>
          <w:highlight w:val="none"/>
          <w:lang w:val="en-US" w:bidi="zh-CN"/>
        </w:rPr>
        <w:t>所填报数据与企业类型存在矛盾，若由此产生任何不良后果，由供应商自行负责。</w:t>
      </w:r>
    </w:p>
    <w:p w14:paraId="47423B8F">
      <w:pPr>
        <w:pageBreakBefore w:val="0"/>
        <w:widowControl w:val="0"/>
        <w:kinsoku/>
        <w:wordWrap/>
        <w:overflowPunct/>
        <w:topLinePunct w:val="0"/>
        <w:autoSpaceDE/>
        <w:autoSpaceDN/>
        <w:bidi w:val="0"/>
        <w:adjustRightInd w:val="0"/>
        <w:snapToGrid w:val="0"/>
        <w:spacing w:before="0" w:after="0" w:line="240" w:lineRule="auto"/>
        <w:ind w:firstLine="623" w:firstLineChars="200"/>
        <w:jc w:val="left"/>
        <w:textAlignment w:val="auto"/>
        <w:outlineLvl w:val="9"/>
        <w:rPr>
          <w:rFonts w:hint="eastAsia" w:ascii="仿宋" w:hAnsi="仿宋" w:eastAsia="仿宋" w:cs="仿宋"/>
          <w:b/>
          <w:bCs/>
          <w:color w:val="auto"/>
          <w:spacing w:val="-5"/>
          <w:sz w:val="32"/>
          <w:szCs w:val="32"/>
          <w:highlight w:val="none"/>
          <w:lang w:val="en-US" w:bidi="zh-CN"/>
        </w:rPr>
      </w:pPr>
    </w:p>
    <w:p w14:paraId="7467D48E">
      <w:pPr>
        <w:pageBreakBefore w:val="0"/>
        <w:widowControl w:val="0"/>
        <w:kinsoku/>
        <w:wordWrap/>
        <w:overflowPunct/>
        <w:topLinePunct w:val="0"/>
        <w:autoSpaceDE/>
        <w:autoSpaceDN/>
        <w:bidi w:val="0"/>
        <w:textAlignment w:val="auto"/>
        <w:outlineLvl w:val="9"/>
        <w:rPr>
          <w:rFonts w:hint="eastAsia" w:ascii="仿宋" w:hAnsi="仿宋" w:eastAsia="仿宋" w:cs="仿宋"/>
          <w:b/>
          <w:bCs/>
          <w:color w:val="auto"/>
          <w:spacing w:val="-5"/>
          <w:sz w:val="32"/>
          <w:szCs w:val="32"/>
          <w:highlight w:val="none"/>
          <w:lang w:val="en-US" w:bidi="zh-CN"/>
        </w:rPr>
      </w:pPr>
      <w:r>
        <w:rPr>
          <w:rFonts w:hint="eastAsia" w:ascii="仿宋" w:hAnsi="仿宋" w:eastAsia="仿宋" w:cs="仿宋"/>
          <w:b/>
          <w:bCs/>
          <w:color w:val="auto"/>
          <w:spacing w:val="-5"/>
          <w:sz w:val="32"/>
          <w:szCs w:val="32"/>
          <w:highlight w:val="none"/>
          <w:lang w:val="en-US" w:bidi="zh-CN"/>
        </w:rPr>
        <w:br w:type="page"/>
      </w:r>
    </w:p>
    <w:p w14:paraId="4A5614AF">
      <w:pPr>
        <w:pStyle w:val="3"/>
        <w:adjustRightInd w:val="0"/>
        <w:snapToGrid w:val="0"/>
        <w:spacing w:before="0" w:after="0" w:line="240" w:lineRule="auto"/>
        <w:jc w:val="left"/>
        <w:rPr>
          <w:rFonts w:hint="eastAsia" w:ascii="仿宋" w:hAnsi="仿宋" w:eastAsia="仿宋" w:cs="仿宋"/>
          <w:color w:val="auto"/>
          <w:szCs w:val="28"/>
          <w:highlight w:val="none"/>
          <w:lang w:eastAsia="zh-CN"/>
        </w:rPr>
      </w:pPr>
      <w:r>
        <w:rPr>
          <w:rFonts w:hint="eastAsia" w:ascii="仿宋" w:hAnsi="仿宋" w:eastAsia="仿宋" w:cs="仿宋"/>
          <w:color w:val="auto"/>
          <w:szCs w:val="28"/>
          <w:highlight w:val="none"/>
        </w:rPr>
        <w:t>格式1</w:t>
      </w:r>
      <w:r>
        <w:rPr>
          <w:rFonts w:hint="eastAsia" w:ascii="仿宋" w:hAnsi="仿宋" w:cs="仿宋"/>
          <w:color w:val="auto"/>
          <w:szCs w:val="28"/>
          <w:highlight w:val="none"/>
          <w:lang w:val="en-US" w:eastAsia="zh-CN"/>
        </w:rPr>
        <w:t>7</w:t>
      </w:r>
    </w:p>
    <w:p w14:paraId="34F58329">
      <w:pPr>
        <w:adjustRightInd w:val="0"/>
        <w:snapToGrid w:val="0"/>
        <w:spacing w:before="319" w:beforeLines="100" w:after="319" w:afterLines="100" w:line="360" w:lineRule="auto"/>
        <w:ind w:right="105" w:rightChars="50"/>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残疾人福利性单位声明函</w:t>
      </w:r>
    </w:p>
    <w:p w14:paraId="29BA8AFE">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单位的</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项目采购活动，提供本单位制造的货物（由本单位承担工程/提供服务），或者提供其他残疾人福利性单位制造的货物（不包括使用非残疾人福利性单位注册商标的货物）</w:t>
      </w:r>
    </w:p>
    <w:p w14:paraId="5AC10C65">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本单位对上述声明的真实性负责。如有虚假，将依法承担相应责任。</w:t>
      </w:r>
    </w:p>
    <w:tbl>
      <w:tblPr>
        <w:tblStyle w:val="24"/>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0C9B0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3876F9AA">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582" w:type="dxa"/>
            <w:vAlign w:val="center"/>
          </w:tcPr>
          <w:p w14:paraId="2829E234">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品  名</w:t>
            </w:r>
          </w:p>
        </w:tc>
        <w:tc>
          <w:tcPr>
            <w:tcW w:w="1587" w:type="dxa"/>
            <w:vAlign w:val="center"/>
          </w:tcPr>
          <w:p w14:paraId="2FD1465B">
            <w:pPr>
              <w:widowControl/>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数量</w:t>
            </w:r>
          </w:p>
        </w:tc>
        <w:tc>
          <w:tcPr>
            <w:tcW w:w="1427" w:type="dxa"/>
            <w:vAlign w:val="center"/>
          </w:tcPr>
          <w:p w14:paraId="7377F69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规格</w:t>
            </w:r>
          </w:p>
          <w:p w14:paraId="52FDE63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型号</w:t>
            </w:r>
          </w:p>
        </w:tc>
        <w:tc>
          <w:tcPr>
            <w:tcW w:w="1427" w:type="dxa"/>
            <w:vAlign w:val="center"/>
          </w:tcPr>
          <w:p w14:paraId="5E61A569">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生产</w:t>
            </w:r>
          </w:p>
          <w:p w14:paraId="77C832A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厂家</w:t>
            </w:r>
          </w:p>
        </w:tc>
        <w:tc>
          <w:tcPr>
            <w:tcW w:w="1344" w:type="dxa"/>
            <w:vAlign w:val="center"/>
          </w:tcPr>
          <w:p w14:paraId="3117BB8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2EF1F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2DA83AD2">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1582" w:type="dxa"/>
            <w:vAlign w:val="center"/>
          </w:tcPr>
          <w:p w14:paraId="5A963490">
            <w:pPr>
              <w:jc w:val="center"/>
              <w:rPr>
                <w:rFonts w:hint="eastAsia" w:ascii="仿宋" w:hAnsi="仿宋" w:eastAsia="仿宋" w:cs="仿宋"/>
                <w:color w:val="auto"/>
                <w:szCs w:val="21"/>
                <w:highlight w:val="none"/>
              </w:rPr>
            </w:pPr>
          </w:p>
        </w:tc>
        <w:tc>
          <w:tcPr>
            <w:tcW w:w="1587" w:type="dxa"/>
            <w:vAlign w:val="center"/>
          </w:tcPr>
          <w:p w14:paraId="42B242FB">
            <w:pPr>
              <w:jc w:val="center"/>
              <w:rPr>
                <w:rFonts w:hint="eastAsia" w:ascii="仿宋" w:hAnsi="仿宋" w:eastAsia="仿宋" w:cs="仿宋"/>
                <w:color w:val="auto"/>
                <w:szCs w:val="21"/>
                <w:highlight w:val="none"/>
              </w:rPr>
            </w:pPr>
          </w:p>
        </w:tc>
        <w:tc>
          <w:tcPr>
            <w:tcW w:w="1427" w:type="dxa"/>
            <w:vAlign w:val="center"/>
          </w:tcPr>
          <w:p w14:paraId="59FE29E6">
            <w:pPr>
              <w:jc w:val="center"/>
              <w:rPr>
                <w:rFonts w:hint="eastAsia" w:ascii="仿宋" w:hAnsi="仿宋" w:eastAsia="仿宋" w:cs="仿宋"/>
                <w:color w:val="auto"/>
                <w:szCs w:val="21"/>
                <w:highlight w:val="none"/>
              </w:rPr>
            </w:pPr>
          </w:p>
        </w:tc>
        <w:tc>
          <w:tcPr>
            <w:tcW w:w="1427" w:type="dxa"/>
            <w:vAlign w:val="center"/>
          </w:tcPr>
          <w:p w14:paraId="7A3A0EB6">
            <w:pPr>
              <w:jc w:val="center"/>
              <w:rPr>
                <w:rFonts w:hint="eastAsia" w:ascii="仿宋" w:hAnsi="仿宋" w:eastAsia="仿宋" w:cs="仿宋"/>
                <w:color w:val="auto"/>
                <w:szCs w:val="21"/>
                <w:highlight w:val="none"/>
              </w:rPr>
            </w:pPr>
          </w:p>
        </w:tc>
        <w:tc>
          <w:tcPr>
            <w:tcW w:w="1344" w:type="dxa"/>
            <w:vAlign w:val="center"/>
          </w:tcPr>
          <w:p w14:paraId="5F7C6BA2">
            <w:pPr>
              <w:spacing w:line="360" w:lineRule="auto"/>
              <w:rPr>
                <w:rFonts w:hint="eastAsia" w:ascii="仿宋" w:hAnsi="仿宋" w:eastAsia="仿宋" w:cs="仿宋"/>
                <w:color w:val="auto"/>
                <w:szCs w:val="21"/>
                <w:highlight w:val="none"/>
              </w:rPr>
            </w:pPr>
          </w:p>
        </w:tc>
      </w:tr>
      <w:tr w14:paraId="6290A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0C815303">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1582" w:type="dxa"/>
            <w:vAlign w:val="center"/>
          </w:tcPr>
          <w:p w14:paraId="460E36F6">
            <w:pPr>
              <w:jc w:val="center"/>
              <w:rPr>
                <w:rFonts w:hint="eastAsia" w:ascii="仿宋" w:hAnsi="仿宋" w:eastAsia="仿宋" w:cs="仿宋"/>
                <w:color w:val="auto"/>
                <w:szCs w:val="21"/>
                <w:highlight w:val="none"/>
              </w:rPr>
            </w:pPr>
          </w:p>
        </w:tc>
        <w:tc>
          <w:tcPr>
            <w:tcW w:w="1587" w:type="dxa"/>
            <w:vAlign w:val="center"/>
          </w:tcPr>
          <w:p w14:paraId="4CE1F64F">
            <w:pPr>
              <w:jc w:val="center"/>
              <w:rPr>
                <w:rFonts w:hint="eastAsia" w:ascii="仿宋" w:hAnsi="仿宋" w:eastAsia="仿宋" w:cs="仿宋"/>
                <w:color w:val="auto"/>
                <w:szCs w:val="21"/>
                <w:highlight w:val="none"/>
              </w:rPr>
            </w:pPr>
          </w:p>
        </w:tc>
        <w:tc>
          <w:tcPr>
            <w:tcW w:w="1427" w:type="dxa"/>
            <w:vAlign w:val="center"/>
          </w:tcPr>
          <w:p w14:paraId="3FA9119F">
            <w:pPr>
              <w:jc w:val="center"/>
              <w:rPr>
                <w:rFonts w:hint="eastAsia" w:ascii="仿宋" w:hAnsi="仿宋" w:eastAsia="仿宋" w:cs="仿宋"/>
                <w:color w:val="auto"/>
                <w:szCs w:val="21"/>
                <w:highlight w:val="none"/>
              </w:rPr>
            </w:pPr>
          </w:p>
        </w:tc>
        <w:tc>
          <w:tcPr>
            <w:tcW w:w="1427" w:type="dxa"/>
            <w:vAlign w:val="center"/>
          </w:tcPr>
          <w:p w14:paraId="166AB200">
            <w:pPr>
              <w:jc w:val="center"/>
              <w:rPr>
                <w:rFonts w:hint="eastAsia" w:ascii="仿宋" w:hAnsi="仿宋" w:eastAsia="仿宋" w:cs="仿宋"/>
                <w:color w:val="auto"/>
                <w:szCs w:val="21"/>
                <w:highlight w:val="none"/>
              </w:rPr>
            </w:pPr>
          </w:p>
        </w:tc>
        <w:tc>
          <w:tcPr>
            <w:tcW w:w="1344" w:type="dxa"/>
            <w:vAlign w:val="center"/>
          </w:tcPr>
          <w:p w14:paraId="767A5306">
            <w:pPr>
              <w:spacing w:line="360" w:lineRule="auto"/>
              <w:rPr>
                <w:rFonts w:hint="eastAsia" w:ascii="仿宋" w:hAnsi="仿宋" w:eastAsia="仿宋" w:cs="仿宋"/>
                <w:color w:val="auto"/>
                <w:szCs w:val="21"/>
                <w:highlight w:val="none"/>
              </w:rPr>
            </w:pPr>
          </w:p>
        </w:tc>
      </w:tr>
      <w:tr w14:paraId="7912F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4C97B975">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1582" w:type="dxa"/>
            <w:vAlign w:val="center"/>
          </w:tcPr>
          <w:p w14:paraId="37441994">
            <w:pPr>
              <w:jc w:val="center"/>
              <w:rPr>
                <w:rFonts w:hint="eastAsia" w:ascii="仿宋" w:hAnsi="仿宋" w:eastAsia="仿宋" w:cs="仿宋"/>
                <w:color w:val="auto"/>
                <w:szCs w:val="21"/>
                <w:highlight w:val="none"/>
              </w:rPr>
            </w:pPr>
          </w:p>
        </w:tc>
        <w:tc>
          <w:tcPr>
            <w:tcW w:w="1587" w:type="dxa"/>
            <w:vAlign w:val="center"/>
          </w:tcPr>
          <w:p w14:paraId="488D3B26">
            <w:pPr>
              <w:jc w:val="center"/>
              <w:rPr>
                <w:rFonts w:hint="eastAsia" w:ascii="仿宋" w:hAnsi="仿宋" w:eastAsia="仿宋" w:cs="仿宋"/>
                <w:color w:val="auto"/>
                <w:szCs w:val="21"/>
                <w:highlight w:val="none"/>
              </w:rPr>
            </w:pPr>
          </w:p>
        </w:tc>
        <w:tc>
          <w:tcPr>
            <w:tcW w:w="1427" w:type="dxa"/>
            <w:vAlign w:val="center"/>
          </w:tcPr>
          <w:p w14:paraId="626B2525">
            <w:pPr>
              <w:jc w:val="center"/>
              <w:rPr>
                <w:rFonts w:hint="eastAsia" w:ascii="仿宋" w:hAnsi="仿宋" w:eastAsia="仿宋" w:cs="仿宋"/>
                <w:color w:val="auto"/>
                <w:szCs w:val="21"/>
                <w:highlight w:val="none"/>
              </w:rPr>
            </w:pPr>
          </w:p>
        </w:tc>
        <w:tc>
          <w:tcPr>
            <w:tcW w:w="1427" w:type="dxa"/>
            <w:vAlign w:val="center"/>
          </w:tcPr>
          <w:p w14:paraId="53AA6B8B">
            <w:pPr>
              <w:jc w:val="center"/>
              <w:rPr>
                <w:rFonts w:hint="eastAsia" w:ascii="仿宋" w:hAnsi="仿宋" w:eastAsia="仿宋" w:cs="仿宋"/>
                <w:color w:val="auto"/>
                <w:szCs w:val="21"/>
                <w:highlight w:val="none"/>
              </w:rPr>
            </w:pPr>
          </w:p>
        </w:tc>
        <w:tc>
          <w:tcPr>
            <w:tcW w:w="1344" w:type="dxa"/>
            <w:vAlign w:val="center"/>
          </w:tcPr>
          <w:p w14:paraId="2F180564">
            <w:pPr>
              <w:spacing w:line="360" w:lineRule="auto"/>
              <w:rPr>
                <w:rFonts w:hint="eastAsia" w:ascii="仿宋" w:hAnsi="仿宋" w:eastAsia="仿宋" w:cs="仿宋"/>
                <w:color w:val="auto"/>
                <w:szCs w:val="21"/>
                <w:highlight w:val="none"/>
              </w:rPr>
            </w:pPr>
          </w:p>
        </w:tc>
      </w:tr>
      <w:tr w14:paraId="37536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2F85343F">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p>
        </w:tc>
        <w:tc>
          <w:tcPr>
            <w:tcW w:w="1582" w:type="dxa"/>
            <w:vAlign w:val="center"/>
          </w:tcPr>
          <w:p w14:paraId="17DACE53">
            <w:pPr>
              <w:jc w:val="center"/>
              <w:rPr>
                <w:rFonts w:hint="eastAsia" w:ascii="仿宋" w:hAnsi="仿宋" w:eastAsia="仿宋" w:cs="仿宋"/>
                <w:color w:val="auto"/>
                <w:szCs w:val="21"/>
                <w:highlight w:val="none"/>
              </w:rPr>
            </w:pPr>
          </w:p>
        </w:tc>
        <w:tc>
          <w:tcPr>
            <w:tcW w:w="1587" w:type="dxa"/>
            <w:vAlign w:val="center"/>
          </w:tcPr>
          <w:p w14:paraId="3D4A71C3">
            <w:pPr>
              <w:jc w:val="center"/>
              <w:rPr>
                <w:rFonts w:hint="eastAsia" w:ascii="仿宋" w:hAnsi="仿宋" w:eastAsia="仿宋" w:cs="仿宋"/>
                <w:color w:val="auto"/>
                <w:szCs w:val="21"/>
                <w:highlight w:val="none"/>
              </w:rPr>
            </w:pPr>
          </w:p>
        </w:tc>
        <w:tc>
          <w:tcPr>
            <w:tcW w:w="1427" w:type="dxa"/>
            <w:vAlign w:val="center"/>
          </w:tcPr>
          <w:p w14:paraId="1BC44000">
            <w:pPr>
              <w:jc w:val="center"/>
              <w:rPr>
                <w:rFonts w:hint="eastAsia" w:ascii="仿宋" w:hAnsi="仿宋" w:eastAsia="仿宋" w:cs="仿宋"/>
                <w:color w:val="auto"/>
                <w:szCs w:val="21"/>
                <w:highlight w:val="none"/>
              </w:rPr>
            </w:pPr>
          </w:p>
        </w:tc>
        <w:tc>
          <w:tcPr>
            <w:tcW w:w="1427" w:type="dxa"/>
            <w:vAlign w:val="center"/>
          </w:tcPr>
          <w:p w14:paraId="3FD50BBD">
            <w:pPr>
              <w:jc w:val="center"/>
              <w:rPr>
                <w:rFonts w:hint="eastAsia" w:ascii="仿宋" w:hAnsi="仿宋" w:eastAsia="仿宋" w:cs="仿宋"/>
                <w:color w:val="auto"/>
                <w:szCs w:val="21"/>
                <w:highlight w:val="none"/>
              </w:rPr>
            </w:pPr>
          </w:p>
        </w:tc>
        <w:tc>
          <w:tcPr>
            <w:tcW w:w="1344" w:type="dxa"/>
            <w:vAlign w:val="center"/>
          </w:tcPr>
          <w:p w14:paraId="3C41625C">
            <w:pPr>
              <w:spacing w:line="360" w:lineRule="auto"/>
              <w:rPr>
                <w:rFonts w:hint="eastAsia" w:ascii="仿宋" w:hAnsi="仿宋" w:eastAsia="仿宋" w:cs="仿宋"/>
                <w:color w:val="auto"/>
                <w:szCs w:val="21"/>
                <w:highlight w:val="none"/>
              </w:rPr>
            </w:pPr>
          </w:p>
        </w:tc>
      </w:tr>
      <w:tr w14:paraId="32737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159ED3F1">
            <w:pPr>
              <w:ind w:firstLine="422" w:firstLineChars="200"/>
              <w:jc w:val="left"/>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 xml:space="preserve"> </w:t>
            </w:r>
            <w:r>
              <w:rPr>
                <w:rFonts w:hint="eastAsia" w:ascii="仿宋" w:hAnsi="仿宋" w:eastAsia="仿宋" w:cs="仿宋"/>
                <w:b/>
                <w:color w:val="auto"/>
                <w:szCs w:val="21"/>
                <w:highlight w:val="none"/>
                <w:lang w:val="zh-CN"/>
              </w:rPr>
              <w:t>投标文件中所提供投标的以上伴随产品为我单位生产的产品，</w:t>
            </w:r>
            <w:r>
              <w:rPr>
                <w:rFonts w:hint="eastAsia" w:ascii="仿宋" w:hAnsi="仿宋" w:eastAsia="仿宋" w:cs="仿宋"/>
                <w:b/>
                <w:color w:val="auto"/>
                <w:szCs w:val="21"/>
                <w:highlight w:val="none"/>
              </w:rPr>
              <w:t>如有虚假</w:t>
            </w:r>
            <w:r>
              <w:rPr>
                <w:rFonts w:hint="eastAsia" w:ascii="仿宋" w:hAnsi="仿宋" w:eastAsia="仿宋" w:cs="仿宋"/>
                <w:b/>
                <w:color w:val="auto"/>
                <w:szCs w:val="21"/>
                <w:highlight w:val="none"/>
                <w:lang w:val="zh-CN"/>
              </w:rPr>
              <w:t>，我单位承担由此产生的一切后果</w:t>
            </w:r>
            <w:r>
              <w:rPr>
                <w:rFonts w:hint="eastAsia" w:ascii="仿宋" w:hAnsi="仿宋" w:eastAsia="仿宋" w:cs="仿宋"/>
                <w:color w:val="auto"/>
                <w:szCs w:val="21"/>
                <w:highlight w:val="none"/>
                <w:lang w:val="zh-CN"/>
              </w:rPr>
              <w:t>。</w:t>
            </w:r>
          </w:p>
        </w:tc>
      </w:tr>
    </w:tbl>
    <w:p w14:paraId="68BE349A">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p>
    <w:p w14:paraId="5CFF3657">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注：1、供应商为非残疾人福利性单位的，无需填写此声明函。</w:t>
      </w:r>
    </w:p>
    <w:p w14:paraId="51E4CE29">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2、仅为本项目提供服务，未提供服务所伴随产品的，此表格可不填写。</w:t>
      </w:r>
    </w:p>
    <w:p w14:paraId="2F1CD0DA">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3、如为本项目提供本单位伴随产品的，请填写此表格。</w:t>
      </w:r>
    </w:p>
    <w:p w14:paraId="68CB4A17">
      <w:pPr>
        <w:adjustRightInd w:val="0"/>
        <w:snapToGrid w:val="0"/>
        <w:spacing w:line="360" w:lineRule="auto"/>
        <w:ind w:right="105" w:rightChars="50" w:firstLine="476" w:firstLineChars="227"/>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4、如为本项目提供的伴随产品是其他单位生产的，无需填写此表格，但需生产单位按此格式出具此声明。</w:t>
      </w:r>
    </w:p>
    <w:p w14:paraId="02B8FEA3">
      <w:pPr>
        <w:adjustRightInd w:val="0"/>
        <w:snapToGrid w:val="0"/>
        <w:spacing w:line="360" w:lineRule="auto"/>
        <w:ind w:right="105" w:rightChars="50"/>
        <w:jc w:val="left"/>
        <w:rPr>
          <w:rFonts w:hint="eastAsia" w:ascii="仿宋" w:hAnsi="仿宋" w:eastAsia="仿宋" w:cs="仿宋"/>
          <w:color w:val="auto"/>
          <w:szCs w:val="21"/>
          <w:highlight w:val="none"/>
        </w:rPr>
      </w:pPr>
    </w:p>
    <w:p w14:paraId="397003E9">
      <w:pPr>
        <w:adjustRightInd w:val="0"/>
        <w:snapToGrid w:val="0"/>
        <w:spacing w:line="360" w:lineRule="auto"/>
        <w:ind w:right="105" w:rightChars="50"/>
        <w:jc w:val="left"/>
        <w:rPr>
          <w:rFonts w:hint="eastAsia" w:ascii="仿宋" w:hAnsi="仿宋" w:eastAsia="仿宋" w:cs="仿宋"/>
          <w:color w:val="auto"/>
          <w:szCs w:val="21"/>
          <w:highlight w:val="none"/>
        </w:rPr>
      </w:pPr>
    </w:p>
    <w:p w14:paraId="06A3441F">
      <w:pPr>
        <w:adjustRightInd w:val="0"/>
        <w:snapToGrid w:val="0"/>
        <w:spacing w:line="360" w:lineRule="auto"/>
        <w:ind w:right="105" w:rightChars="50"/>
        <w:jc w:val="left"/>
        <w:rPr>
          <w:rFonts w:hint="eastAsia" w:ascii="仿宋" w:hAnsi="仿宋" w:eastAsia="仿宋" w:cs="仿宋"/>
          <w:color w:val="auto"/>
          <w:szCs w:val="21"/>
          <w:highlight w:val="none"/>
        </w:rPr>
      </w:pPr>
    </w:p>
    <w:p w14:paraId="1DFD6E38">
      <w:pPr>
        <w:adjustRightInd w:val="0"/>
        <w:snapToGrid w:val="0"/>
        <w:spacing w:line="480" w:lineRule="auto"/>
        <w:ind w:right="105" w:rightChars="5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投标人名称（加盖单位公章）：</w:t>
      </w:r>
      <w:r>
        <w:rPr>
          <w:rFonts w:hint="eastAsia" w:ascii="仿宋" w:hAnsi="仿宋" w:eastAsia="仿宋" w:cs="仿宋"/>
          <w:color w:val="auto"/>
          <w:szCs w:val="21"/>
          <w:highlight w:val="none"/>
          <w:u w:val="single"/>
        </w:rPr>
        <w:t xml:space="preserve">              </w:t>
      </w:r>
    </w:p>
    <w:p w14:paraId="5A793D83">
      <w:pPr>
        <w:adjustRightInd w:val="0"/>
        <w:snapToGrid w:val="0"/>
        <w:spacing w:line="480" w:lineRule="auto"/>
        <w:ind w:right="105" w:rightChars="50"/>
        <w:jc w:val="left"/>
        <w:rPr>
          <w:rFonts w:hint="eastAsia" w:ascii="仿宋" w:hAnsi="仿宋" w:eastAsia="仿宋" w:cs="仿宋"/>
          <w:b/>
          <w:color w:val="auto"/>
          <w:sz w:val="28"/>
          <w:szCs w:val="28"/>
          <w:highlight w:val="none"/>
        </w:rPr>
      </w:pPr>
      <w:r>
        <w:rPr>
          <w:rFonts w:hint="eastAsia" w:ascii="仿宋" w:hAnsi="仿宋" w:eastAsia="仿宋" w:cs="仿宋"/>
          <w:color w:val="auto"/>
          <w:szCs w:val="21"/>
          <w:highlight w:val="none"/>
        </w:rPr>
        <w:t>日 期：</w:t>
      </w:r>
      <w:r>
        <w:rPr>
          <w:rFonts w:hint="eastAsia" w:ascii="仿宋" w:hAnsi="仿宋" w:eastAsia="仿宋" w:cs="仿宋"/>
          <w:color w:val="auto"/>
          <w:szCs w:val="21"/>
          <w:highlight w:val="none"/>
          <w:u w:val="single"/>
        </w:rPr>
        <w:t xml:space="preserve">              </w:t>
      </w:r>
    </w:p>
    <w:p w14:paraId="13D4B2EB">
      <w:pPr>
        <w:rPr>
          <w:rFonts w:hint="eastAsia" w:ascii="仿宋" w:hAnsi="仿宋" w:eastAsia="仿宋" w:cs="仿宋"/>
          <w:color w:val="auto"/>
          <w:highlight w:val="none"/>
        </w:rPr>
      </w:pPr>
    </w:p>
    <w:p w14:paraId="504FBAEC">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916D104">
      <w:pPr>
        <w:pStyle w:val="2"/>
        <w:snapToGrid w:val="0"/>
        <w:spacing w:before="319" w:beforeLines="100" w:after="319" w:afterLines="100" w:line="360" w:lineRule="auto"/>
        <w:rPr>
          <w:rFonts w:hint="eastAsia" w:ascii="仿宋" w:hAnsi="仿宋" w:eastAsia="仿宋" w:cs="仿宋"/>
          <w:color w:val="auto"/>
          <w:highlight w:val="none"/>
        </w:rPr>
      </w:pPr>
      <w:bookmarkStart w:id="119" w:name="_Toc22933"/>
      <w:r>
        <w:rPr>
          <w:rFonts w:hint="eastAsia" w:ascii="仿宋" w:hAnsi="仿宋" w:eastAsia="仿宋" w:cs="仿宋"/>
          <w:color w:val="auto"/>
          <w:highlight w:val="none"/>
        </w:rPr>
        <w:t>第三章 货物需求</w:t>
      </w:r>
      <w:bookmarkEnd w:id="118"/>
      <w:bookmarkEnd w:id="119"/>
    </w:p>
    <w:p w14:paraId="6D6D4BD8">
      <w:pPr>
        <w:spacing w:line="360" w:lineRule="auto"/>
        <w:rPr>
          <w:rFonts w:hint="eastAsia" w:ascii="仿宋" w:hAnsi="仿宋" w:eastAsia="仿宋" w:cs="仿宋"/>
          <w:color w:val="auto"/>
          <w:highlight w:val="none"/>
        </w:rPr>
      </w:pPr>
      <w:r>
        <w:rPr>
          <w:rFonts w:hint="eastAsia" w:ascii="仿宋" w:hAnsi="仿宋" w:eastAsia="仿宋" w:cs="仿宋"/>
          <w:b/>
          <w:bCs/>
          <w:color w:val="auto"/>
          <w:szCs w:val="21"/>
          <w:highlight w:val="none"/>
        </w:rPr>
        <w:t xml:space="preserve">    </w:t>
      </w:r>
      <w:r>
        <w:rPr>
          <w:rFonts w:hint="eastAsia" w:ascii="仿宋" w:hAnsi="仿宋" w:eastAsia="仿宋" w:cs="仿宋"/>
          <w:color w:val="auto"/>
          <w:highlight w:val="none"/>
        </w:rPr>
        <w:t>详见格式</w:t>
      </w:r>
      <w:r>
        <w:rPr>
          <w:rFonts w:hint="eastAsia" w:ascii="仿宋" w:hAnsi="仿宋" w:eastAsia="仿宋" w:cs="仿宋"/>
          <w:color w:val="auto"/>
          <w:highlight w:val="none"/>
          <w:lang w:val="en-US" w:eastAsia="zh-CN"/>
        </w:rPr>
        <w:t>12</w:t>
      </w:r>
      <w:r>
        <w:rPr>
          <w:rFonts w:hint="eastAsia" w:ascii="仿宋" w:hAnsi="仿宋" w:eastAsia="仿宋" w:cs="仿宋"/>
          <w:color w:val="auto"/>
          <w:highlight w:val="none"/>
        </w:rPr>
        <w:t>技术规格偏离表、格式</w:t>
      </w:r>
      <w:r>
        <w:rPr>
          <w:rFonts w:hint="eastAsia" w:ascii="仿宋" w:hAnsi="仿宋" w:eastAsia="仿宋" w:cs="仿宋"/>
          <w:color w:val="auto"/>
          <w:highlight w:val="none"/>
          <w:lang w:val="en-US" w:eastAsia="zh-CN"/>
        </w:rPr>
        <w:t>13</w:t>
      </w:r>
      <w:r>
        <w:rPr>
          <w:rFonts w:hint="eastAsia" w:ascii="仿宋" w:hAnsi="仿宋" w:eastAsia="仿宋" w:cs="仿宋"/>
          <w:color w:val="auto"/>
          <w:highlight w:val="none"/>
        </w:rPr>
        <w:t>商务条款偏离表。</w:t>
      </w:r>
    </w:p>
    <w:p w14:paraId="16DE3044">
      <w:pPr>
        <w:spacing w:line="360" w:lineRule="auto"/>
        <w:rPr>
          <w:rFonts w:hint="eastAsia" w:ascii="仿宋" w:hAnsi="仿宋" w:eastAsia="仿宋" w:cs="仿宋"/>
          <w:color w:val="auto"/>
          <w:highlight w:val="none"/>
        </w:rPr>
      </w:pPr>
    </w:p>
    <w:p w14:paraId="56D2FAEB">
      <w:pPr>
        <w:widowControl/>
        <w:jc w:val="left"/>
        <w:rPr>
          <w:rFonts w:hint="eastAsia" w:ascii="仿宋" w:hAnsi="仿宋" w:eastAsia="仿宋" w:cs="仿宋"/>
          <w:b/>
          <w:color w:val="auto"/>
          <w:kern w:val="44"/>
          <w:sz w:val="44"/>
          <w:highlight w:val="none"/>
        </w:rPr>
      </w:pPr>
      <w:bookmarkStart w:id="120" w:name="_Toc2821_WPSOffice_Level1"/>
    </w:p>
    <w:p w14:paraId="149F20B2">
      <w:pPr>
        <w:widowControl/>
        <w:jc w:val="left"/>
        <w:rPr>
          <w:rFonts w:hint="eastAsia" w:ascii="仿宋" w:hAnsi="仿宋" w:eastAsia="仿宋" w:cs="仿宋"/>
          <w:b/>
          <w:color w:val="auto"/>
          <w:kern w:val="44"/>
          <w:sz w:val="44"/>
          <w:highlight w:val="none"/>
        </w:rPr>
      </w:pPr>
      <w:r>
        <w:rPr>
          <w:rFonts w:hint="eastAsia" w:ascii="仿宋" w:hAnsi="仿宋" w:eastAsia="仿宋" w:cs="仿宋"/>
          <w:color w:val="auto"/>
          <w:highlight w:val="none"/>
        </w:rPr>
        <w:br w:type="page"/>
      </w:r>
    </w:p>
    <w:p w14:paraId="15AF21E2">
      <w:pPr>
        <w:pStyle w:val="2"/>
        <w:snapToGrid w:val="0"/>
        <w:spacing w:before="319" w:beforeLines="100" w:after="319" w:afterLines="100" w:line="360" w:lineRule="auto"/>
        <w:rPr>
          <w:rFonts w:hint="eastAsia" w:ascii="仿宋" w:hAnsi="仿宋" w:eastAsia="仿宋" w:cs="仿宋"/>
          <w:color w:val="auto"/>
          <w:highlight w:val="none"/>
        </w:rPr>
      </w:pPr>
      <w:bookmarkStart w:id="121" w:name="_Toc22429"/>
      <w:r>
        <w:rPr>
          <w:rFonts w:hint="eastAsia" w:ascii="仿宋" w:hAnsi="仿宋" w:eastAsia="仿宋" w:cs="仿宋"/>
          <w:color w:val="auto"/>
          <w:highlight w:val="none"/>
        </w:rPr>
        <w:t>第四章 评标方法</w:t>
      </w:r>
      <w:bookmarkEnd w:id="120"/>
      <w:bookmarkEnd w:id="121"/>
    </w:p>
    <w:p w14:paraId="5948021E">
      <w:pPr>
        <w:adjustRightInd w:val="0"/>
        <w:snapToGrid w:val="0"/>
        <w:spacing w:line="360" w:lineRule="auto"/>
        <w:ind w:firstLine="420" w:firstLineChars="200"/>
        <w:rPr>
          <w:rFonts w:hint="eastAsia" w:ascii="仿宋" w:hAnsi="仿宋" w:eastAsia="仿宋" w:cs="仿宋"/>
          <w:b/>
          <w:color w:val="auto"/>
          <w:kern w:val="0"/>
          <w:szCs w:val="21"/>
          <w:highlight w:val="none"/>
        </w:rPr>
      </w:pPr>
      <w:r>
        <w:rPr>
          <w:rFonts w:hint="eastAsia" w:ascii="仿宋" w:hAnsi="仿宋" w:eastAsia="仿宋" w:cs="仿宋"/>
          <w:bCs/>
          <w:color w:val="auto"/>
          <w:kern w:val="0"/>
          <w:szCs w:val="21"/>
          <w:highlight w:val="none"/>
        </w:rPr>
        <w:t>本项目将按照招标文件第一章投标人须知中“六 开标及评标”、“七 确定中标”及本章的规定评标。</w:t>
      </w:r>
    </w:p>
    <w:p w14:paraId="66376BFF">
      <w:pPr>
        <w:adjustRightInd w:val="0"/>
        <w:snapToGrid w:val="0"/>
        <w:spacing w:line="360" w:lineRule="auto"/>
        <w:ind w:firstLine="422" w:firstLineChars="200"/>
        <w:rPr>
          <w:rFonts w:hint="eastAsia" w:ascii="仿宋" w:hAnsi="仿宋" w:eastAsia="仿宋" w:cs="仿宋"/>
          <w:b/>
          <w:color w:val="auto"/>
          <w:kern w:val="0"/>
          <w:szCs w:val="21"/>
          <w:highlight w:val="none"/>
        </w:rPr>
      </w:pPr>
      <w:bookmarkStart w:id="122" w:name="_Toc22313_WPSOffice_Level2"/>
      <w:r>
        <w:rPr>
          <w:rFonts w:hint="eastAsia" w:ascii="仿宋" w:hAnsi="仿宋" w:eastAsia="仿宋" w:cs="仿宋"/>
          <w:b/>
          <w:color w:val="auto"/>
          <w:kern w:val="0"/>
          <w:szCs w:val="21"/>
          <w:highlight w:val="none"/>
        </w:rPr>
        <w:t>一、评标方法</w:t>
      </w:r>
      <w:bookmarkEnd w:id="122"/>
    </w:p>
    <w:p w14:paraId="13D68D9A">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本项目采用</w:t>
      </w:r>
      <w:r>
        <w:rPr>
          <w:rFonts w:hint="eastAsia" w:ascii="仿宋" w:hAnsi="仿宋" w:eastAsia="仿宋" w:cs="仿宋"/>
          <w:color w:val="auto"/>
          <w:kern w:val="0"/>
          <w:szCs w:val="21"/>
          <w:highlight w:val="none"/>
          <w:u w:val="single"/>
        </w:rPr>
        <w:t>综合评分法</w:t>
      </w:r>
      <w:r>
        <w:rPr>
          <w:rFonts w:hint="eastAsia" w:ascii="仿宋" w:hAnsi="仿宋" w:eastAsia="仿宋" w:cs="仿宋"/>
          <w:color w:val="auto"/>
          <w:kern w:val="0"/>
          <w:szCs w:val="21"/>
          <w:highlight w:val="none"/>
        </w:rPr>
        <w:t>进行评标。</w:t>
      </w:r>
    </w:p>
    <w:p w14:paraId="1C2DB25F">
      <w:pPr>
        <w:adjustRightInd w:val="0"/>
        <w:snapToGrid w:val="0"/>
        <w:spacing w:line="360" w:lineRule="auto"/>
        <w:ind w:firstLine="422" w:firstLineChars="200"/>
        <w:textAlignment w:val="baseline"/>
        <w:rPr>
          <w:rFonts w:hint="eastAsia" w:ascii="仿宋" w:hAnsi="仿宋" w:eastAsia="仿宋" w:cs="仿宋"/>
          <w:b/>
          <w:color w:val="auto"/>
          <w:kern w:val="0"/>
          <w:szCs w:val="21"/>
          <w:highlight w:val="none"/>
        </w:rPr>
      </w:pPr>
      <w:bookmarkStart w:id="123" w:name="_Toc21368_WPSOffice_Level2"/>
      <w:r>
        <w:rPr>
          <w:rFonts w:hint="eastAsia" w:ascii="仿宋" w:hAnsi="仿宋" w:eastAsia="仿宋" w:cs="仿宋"/>
          <w:b/>
          <w:color w:val="auto"/>
          <w:kern w:val="0"/>
          <w:szCs w:val="21"/>
          <w:highlight w:val="none"/>
        </w:rPr>
        <w:t>二、评标原则及程序</w:t>
      </w:r>
      <w:bookmarkEnd w:id="123"/>
    </w:p>
    <w:p w14:paraId="336A5F4C">
      <w:pPr>
        <w:adjustRightInd w:val="0"/>
        <w:snapToGrid w:val="0"/>
        <w:spacing w:line="360" w:lineRule="auto"/>
        <w:ind w:firstLine="422" w:firstLineChars="200"/>
        <w:textAlignment w:val="baseline"/>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（一）评标原则</w:t>
      </w:r>
    </w:p>
    <w:p w14:paraId="7C551D78">
      <w:pPr>
        <w:adjustRightInd w:val="0"/>
        <w:snapToGrid w:val="0"/>
        <w:spacing w:line="360" w:lineRule="auto"/>
        <w:ind w:firstLine="420" w:firstLineChars="200"/>
        <w:textAlignment w:val="baseline"/>
        <w:rPr>
          <w:rFonts w:hint="eastAsia" w:ascii="仿宋" w:hAnsi="仿宋" w:eastAsia="仿宋" w:cs="仿宋"/>
          <w:b/>
          <w:color w:val="auto"/>
          <w:kern w:val="0"/>
          <w:szCs w:val="21"/>
          <w:highlight w:val="none"/>
        </w:rPr>
      </w:pPr>
      <w:r>
        <w:rPr>
          <w:rFonts w:hint="eastAsia" w:ascii="仿宋" w:hAnsi="仿宋" w:eastAsia="仿宋" w:cs="仿宋"/>
          <w:color w:val="auto"/>
          <w:kern w:val="0"/>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0B3307C7">
      <w:pPr>
        <w:adjustRightInd w:val="0"/>
        <w:snapToGrid w:val="0"/>
        <w:spacing w:line="360" w:lineRule="auto"/>
        <w:ind w:firstLine="422" w:firstLineChars="200"/>
        <w:textAlignment w:val="baseline"/>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（二）评标程序</w:t>
      </w:r>
    </w:p>
    <w:p w14:paraId="7AE02EBB">
      <w:pPr>
        <w:adjustRightInd w:val="0"/>
        <w:snapToGrid w:val="0"/>
        <w:spacing w:line="360" w:lineRule="auto"/>
        <w:ind w:firstLine="422" w:firstLineChars="200"/>
        <w:textAlignment w:val="baseline"/>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★1、资格审查</w:t>
      </w:r>
    </w:p>
    <w:p w14:paraId="18E96884">
      <w:pPr>
        <w:adjustRightInd w:val="0"/>
        <w:snapToGrid w:val="0"/>
        <w:spacing w:line="360" w:lineRule="auto"/>
        <w:ind w:firstLine="420" w:firstLineChars="200"/>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1.1详见投标人须知22条。资格审查表详见本章附件1。</w:t>
      </w:r>
    </w:p>
    <w:p w14:paraId="314F58F5">
      <w:pPr>
        <w:adjustRightInd w:val="0"/>
        <w:snapToGrid w:val="0"/>
        <w:spacing w:line="360" w:lineRule="auto"/>
        <w:ind w:firstLine="422"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w:t>
      </w:r>
      <w:r>
        <w:rPr>
          <w:rFonts w:hint="eastAsia" w:ascii="仿宋" w:hAnsi="仿宋" w:eastAsia="仿宋" w:cs="仿宋"/>
          <w:b/>
          <w:bCs/>
          <w:color w:val="auto"/>
          <w:kern w:val="0"/>
          <w:szCs w:val="21"/>
          <w:highlight w:val="none"/>
        </w:rPr>
        <w:t>2、符合性审查</w:t>
      </w:r>
    </w:p>
    <w:p w14:paraId="3440CFEA">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2.1详见投标人须知23条。符合性审查表详见本章附件2。</w:t>
      </w:r>
    </w:p>
    <w:p w14:paraId="7E97CD5D">
      <w:pPr>
        <w:adjustRightInd w:val="0"/>
        <w:snapToGrid w:val="0"/>
        <w:spacing w:line="360" w:lineRule="auto"/>
        <w:ind w:firstLine="422" w:firstLineChars="200"/>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3、样品及演示</w:t>
      </w:r>
    </w:p>
    <w:p w14:paraId="4D7B6B56">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3.1</w:t>
      </w:r>
      <w:r>
        <w:rPr>
          <w:rFonts w:hint="eastAsia" w:ascii="仿宋" w:hAnsi="仿宋" w:eastAsia="仿宋" w:cs="仿宋"/>
          <w:color w:val="auto"/>
          <w:kern w:val="0"/>
          <w:szCs w:val="21"/>
          <w:highlight w:val="none"/>
        </w:rPr>
        <w:t>投标人须知表11.3条</w:t>
      </w:r>
      <w:r>
        <w:rPr>
          <w:rFonts w:hint="eastAsia" w:ascii="仿宋" w:hAnsi="仿宋" w:eastAsia="仿宋" w:cs="仿宋"/>
          <w:color w:val="auto"/>
          <w:szCs w:val="21"/>
          <w:highlight w:val="none"/>
        </w:rPr>
        <w:t>中要求投标人提供样品或演示的，按照</w:t>
      </w:r>
      <w:r>
        <w:rPr>
          <w:rFonts w:hint="eastAsia" w:ascii="仿宋" w:hAnsi="仿宋" w:eastAsia="仿宋" w:cs="仿宋"/>
          <w:color w:val="auto"/>
          <w:kern w:val="0"/>
          <w:szCs w:val="21"/>
          <w:highlight w:val="none"/>
        </w:rPr>
        <w:t>投标人须知表25.1条</w:t>
      </w:r>
      <w:r>
        <w:rPr>
          <w:rFonts w:hint="eastAsia" w:ascii="仿宋" w:hAnsi="仿宋" w:eastAsia="仿宋" w:cs="仿宋"/>
          <w:color w:val="auto"/>
          <w:szCs w:val="21"/>
          <w:highlight w:val="none"/>
        </w:rPr>
        <w:t>中确定的评审方法以及评审标准进行评审。(样品或演示属于符合性审查的，按照</w:t>
      </w:r>
      <w:r>
        <w:rPr>
          <w:rFonts w:hint="eastAsia" w:ascii="仿宋" w:hAnsi="仿宋" w:eastAsia="仿宋" w:cs="仿宋"/>
          <w:color w:val="auto"/>
          <w:kern w:val="0"/>
          <w:szCs w:val="21"/>
          <w:highlight w:val="none"/>
        </w:rPr>
        <w:t>投标人须知23条</w:t>
      </w:r>
      <w:r>
        <w:rPr>
          <w:rFonts w:hint="eastAsia" w:ascii="仿宋" w:hAnsi="仿宋" w:eastAsia="仿宋" w:cs="仿宋"/>
          <w:color w:val="auto"/>
          <w:szCs w:val="21"/>
          <w:highlight w:val="none"/>
        </w:rPr>
        <w:t>规定执行）</w:t>
      </w:r>
    </w:p>
    <w:p w14:paraId="3B3435AF">
      <w:pPr>
        <w:adjustRightInd w:val="0"/>
        <w:snapToGrid w:val="0"/>
        <w:spacing w:line="360" w:lineRule="auto"/>
        <w:ind w:firstLine="422"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★4</w:t>
      </w:r>
      <w:r>
        <w:rPr>
          <w:rFonts w:hint="eastAsia" w:ascii="仿宋" w:hAnsi="仿宋" w:eastAsia="仿宋" w:cs="仿宋"/>
          <w:b/>
          <w:bCs/>
          <w:color w:val="auto"/>
          <w:kern w:val="0"/>
          <w:szCs w:val="21"/>
          <w:highlight w:val="none"/>
        </w:rPr>
        <w:t>、同一品牌产品</w:t>
      </w:r>
    </w:p>
    <w:p w14:paraId="00E35F05">
      <w:pPr>
        <w:adjustRightInd w:val="0"/>
        <w:snapToGrid w:val="0"/>
        <w:spacing w:line="360" w:lineRule="auto"/>
        <w:ind w:firstLine="420" w:firstLineChars="200"/>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4.1通过资格审查、符合性审查的不同品牌投标人不足3家的，按照</w:t>
      </w:r>
      <w:r>
        <w:rPr>
          <w:rFonts w:hint="eastAsia" w:ascii="仿宋" w:hAnsi="仿宋" w:eastAsia="仿宋" w:cs="仿宋"/>
          <w:color w:val="auto"/>
          <w:kern w:val="0"/>
          <w:szCs w:val="21"/>
          <w:highlight w:val="none"/>
        </w:rPr>
        <w:t>投标人须知28条第（1）款</w:t>
      </w:r>
      <w:r>
        <w:rPr>
          <w:rFonts w:hint="eastAsia" w:ascii="仿宋" w:hAnsi="仿宋" w:eastAsia="仿宋" w:cs="仿宋"/>
          <w:color w:val="auto"/>
          <w:szCs w:val="21"/>
          <w:highlight w:val="none"/>
        </w:rPr>
        <w:t>执行</w:t>
      </w:r>
      <w:r>
        <w:rPr>
          <w:rFonts w:hint="eastAsia" w:ascii="仿宋" w:hAnsi="仿宋" w:eastAsia="仿宋" w:cs="仿宋"/>
          <w:color w:val="auto"/>
          <w:kern w:val="0"/>
          <w:szCs w:val="21"/>
          <w:highlight w:val="none"/>
        </w:rPr>
        <w:t>。</w:t>
      </w:r>
    </w:p>
    <w:p w14:paraId="5B01C9CA">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4.2提供相同品牌产品且通过资格审查、符合性审查的不同投标人，按一家投标人计算。</w:t>
      </w:r>
    </w:p>
    <w:p w14:paraId="1B517252">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4.3如一个分包内只有一种产品，不同投标人所投产品为同一品牌的，按如下方式处理：</w:t>
      </w:r>
    </w:p>
    <w:p w14:paraId="30DA34A9">
      <w:pPr>
        <w:numPr>
          <w:ilvl w:val="0"/>
          <w:numId w:val="0"/>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（1）</w:t>
      </w:r>
      <w:r>
        <w:rPr>
          <w:rFonts w:hint="eastAsia" w:ascii="仿宋" w:hAnsi="仿宋" w:eastAsia="仿宋" w:cs="仿宋"/>
          <w:color w:val="auto"/>
          <w:szCs w:val="21"/>
          <w:highlight w:val="none"/>
        </w:rPr>
        <w:t>如本项目使用最低评标价法，提供相同品牌产品的不同投标人以其中通过资格审查、符合性审查且报价最低的参加比较及评价；报价相同的，按</w:t>
      </w:r>
      <w:r>
        <w:rPr>
          <w:rFonts w:hint="eastAsia" w:ascii="仿宋" w:hAnsi="仿宋" w:eastAsia="仿宋" w:cs="仿宋"/>
          <w:color w:val="auto"/>
          <w:kern w:val="0"/>
          <w:szCs w:val="21"/>
          <w:highlight w:val="none"/>
        </w:rPr>
        <w:t>本章第8条</w:t>
      </w:r>
      <w:r>
        <w:rPr>
          <w:rFonts w:hint="eastAsia" w:ascii="仿宋" w:hAnsi="仿宋" w:eastAsia="仿宋" w:cs="仿宋"/>
          <w:color w:val="auto"/>
          <w:szCs w:val="21"/>
          <w:highlight w:val="none"/>
        </w:rPr>
        <w:t>“推荐中标候选人的原则”规定执行；未规定的采取随机抽取方式确定，其他</w:t>
      </w:r>
      <w:r>
        <w:rPr>
          <w:rFonts w:hint="eastAsia" w:ascii="仿宋" w:hAnsi="仿宋" w:eastAsia="仿宋" w:cs="仿宋"/>
          <w:b/>
          <w:bCs/>
          <w:color w:val="auto"/>
          <w:szCs w:val="21"/>
          <w:highlight w:val="none"/>
        </w:rPr>
        <w:t>投标无效</w:t>
      </w:r>
      <w:r>
        <w:rPr>
          <w:rFonts w:hint="eastAsia" w:ascii="仿宋" w:hAnsi="仿宋" w:eastAsia="仿宋" w:cs="仿宋"/>
          <w:color w:val="auto"/>
          <w:szCs w:val="21"/>
          <w:highlight w:val="none"/>
        </w:rPr>
        <w:t>。</w:t>
      </w:r>
    </w:p>
    <w:p w14:paraId="712E1B61">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185E9EA9">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4.4如一个分包内包含多种产品的，采购人或采购代理机构将在招标文件中载明核心产品，多家投标人提供的核心产品品牌相同的，</w:t>
      </w:r>
      <w:r>
        <w:rPr>
          <w:rFonts w:hint="eastAsia" w:ascii="仿宋" w:hAnsi="仿宋" w:eastAsia="仿宋" w:cs="仿宋"/>
          <w:color w:val="auto"/>
          <w:kern w:val="0"/>
          <w:szCs w:val="21"/>
          <w:highlight w:val="none"/>
        </w:rPr>
        <w:t>按本章第4.3条规定处理。</w:t>
      </w:r>
    </w:p>
    <w:p w14:paraId="6646E085">
      <w:pPr>
        <w:adjustRightInd w:val="0"/>
        <w:snapToGrid w:val="0"/>
        <w:spacing w:line="360" w:lineRule="auto"/>
        <w:ind w:firstLine="422"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★5</w:t>
      </w:r>
      <w:r>
        <w:rPr>
          <w:rFonts w:hint="eastAsia" w:ascii="仿宋" w:hAnsi="仿宋" w:eastAsia="仿宋" w:cs="仿宋"/>
          <w:b/>
          <w:bCs/>
          <w:color w:val="auto"/>
          <w:kern w:val="0"/>
          <w:szCs w:val="21"/>
          <w:highlight w:val="none"/>
        </w:rPr>
        <w:t>、比较及评价</w:t>
      </w:r>
    </w:p>
    <w:p w14:paraId="471CD3F4">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5.1评标委员会对通过符合性审查的投标文件进行比较和评价。</w:t>
      </w:r>
    </w:p>
    <w:p w14:paraId="73432441">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5.2在评标期间，对投标文件的澄清按投标人须知24条内容执行。</w:t>
      </w:r>
    </w:p>
    <w:p w14:paraId="6BECA96E">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5.3评标委员会认为投标人的报价明显低于其他通过符合性审查的投标人报价，有可能影响产品质量或者不能诚信履约的，评标委员会应当要求其在评标现场合理的时间（</w:t>
      </w:r>
      <w:r>
        <w:rPr>
          <w:rFonts w:hint="eastAsia" w:ascii="仿宋" w:hAnsi="仿宋" w:eastAsia="仿宋" w:cs="仿宋"/>
          <w:color w:val="auto"/>
          <w:kern w:val="0"/>
          <w:szCs w:val="21"/>
          <w:highlight w:val="none"/>
        </w:rPr>
        <w:t>接到通知后</w:t>
      </w:r>
      <w:r>
        <w:rPr>
          <w:rFonts w:hint="eastAsia" w:ascii="仿宋" w:hAnsi="仿宋" w:eastAsia="仿宋" w:cs="仿宋"/>
          <w:color w:val="auto"/>
          <w:kern w:val="0"/>
          <w:szCs w:val="21"/>
          <w:highlight w:val="none"/>
          <w:u w:val="single"/>
        </w:rPr>
        <w:t xml:space="preserve">  1  </w:t>
      </w:r>
      <w:r>
        <w:rPr>
          <w:rFonts w:hint="eastAsia" w:ascii="仿宋" w:hAnsi="仿宋" w:eastAsia="仿宋" w:cs="仿宋"/>
          <w:color w:val="auto"/>
          <w:kern w:val="0"/>
          <w:szCs w:val="21"/>
          <w:highlight w:val="none"/>
        </w:rPr>
        <w:t>小时</w:t>
      </w:r>
      <w:r>
        <w:rPr>
          <w:rFonts w:hint="eastAsia" w:ascii="仿宋" w:hAnsi="仿宋" w:eastAsia="仿宋" w:cs="仿宋"/>
          <w:color w:val="auto"/>
          <w:szCs w:val="21"/>
          <w:highlight w:val="none"/>
        </w:rPr>
        <w:t>）内提供书面说明，</w:t>
      </w:r>
      <w:r>
        <w:rPr>
          <w:rFonts w:hint="eastAsia" w:ascii="仿宋" w:hAnsi="仿宋" w:eastAsia="仿宋" w:cs="仿宋"/>
          <w:color w:val="auto"/>
          <w:szCs w:val="21"/>
          <w:highlight w:val="none"/>
          <w:lang w:eastAsia="zh-CN"/>
        </w:rPr>
        <w:t>必要时</w:t>
      </w:r>
      <w:r>
        <w:rPr>
          <w:rFonts w:hint="eastAsia" w:ascii="仿宋" w:hAnsi="仿宋" w:eastAsia="仿宋" w:cs="仿宋"/>
          <w:color w:val="auto"/>
          <w:szCs w:val="21"/>
          <w:highlight w:val="none"/>
        </w:rPr>
        <w:t>提交相关证明材料，</w:t>
      </w:r>
      <w:r>
        <w:rPr>
          <w:rFonts w:hint="eastAsia" w:ascii="仿宋" w:hAnsi="仿宋" w:eastAsia="仿宋" w:cs="仿宋"/>
          <w:color w:val="auto"/>
          <w:kern w:val="0"/>
          <w:szCs w:val="21"/>
          <w:highlight w:val="none"/>
        </w:rPr>
        <w:t>投标人不能证明其报价合理性的，评标委员会应当将</w:t>
      </w:r>
      <w:r>
        <w:rPr>
          <w:rFonts w:hint="eastAsia" w:ascii="仿宋" w:hAnsi="仿宋" w:eastAsia="仿宋" w:cs="仿宋"/>
          <w:color w:val="auto"/>
          <w:szCs w:val="21"/>
          <w:highlight w:val="none"/>
        </w:rPr>
        <w:t>其投标作为</w:t>
      </w:r>
      <w:r>
        <w:rPr>
          <w:rFonts w:hint="eastAsia" w:ascii="仿宋" w:hAnsi="仿宋" w:eastAsia="仿宋" w:cs="仿宋"/>
          <w:b/>
          <w:bCs/>
          <w:color w:val="auto"/>
          <w:szCs w:val="21"/>
          <w:highlight w:val="none"/>
        </w:rPr>
        <w:t>无效投标处理</w:t>
      </w:r>
      <w:r>
        <w:rPr>
          <w:rFonts w:hint="eastAsia" w:ascii="仿宋" w:hAnsi="仿宋" w:eastAsia="仿宋" w:cs="仿宋"/>
          <w:color w:val="auto"/>
          <w:szCs w:val="21"/>
          <w:highlight w:val="none"/>
        </w:rPr>
        <w:t>。</w:t>
      </w:r>
    </w:p>
    <w:p w14:paraId="31D86632">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投标人的书面说明材料包含货物本身成本、人工费用、运输、税收等，以及报价不会影响产品质量或诚信履约能力的说明等。</w:t>
      </w:r>
    </w:p>
    <w:p w14:paraId="70B2255F">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投标人的书面说明应当签字确认或者加盖公章，否则无效。书面说明的签字确认，由其法定代表人（非法人单位负责人或自然人本人）或者其授权代表签字确认。</w:t>
      </w:r>
    </w:p>
    <w:p w14:paraId="6CD5AD26">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041AE13B">
      <w:pPr>
        <w:numPr>
          <w:ilvl w:val="0"/>
          <w:numId w:val="0"/>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（1）</w:t>
      </w:r>
      <w:r>
        <w:rPr>
          <w:rFonts w:hint="eastAsia" w:ascii="仿宋" w:hAnsi="仿宋" w:eastAsia="仿宋" w:cs="仿宋"/>
          <w:color w:val="auto"/>
          <w:szCs w:val="21"/>
          <w:highlight w:val="none"/>
        </w:rPr>
        <w:t>拒绝或者变相拒绝提供有效书面说明；</w:t>
      </w:r>
    </w:p>
    <w:p w14:paraId="3B56DC44">
      <w:pPr>
        <w:numPr>
          <w:ilvl w:val="0"/>
          <w:numId w:val="0"/>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（2）</w:t>
      </w:r>
      <w:r>
        <w:rPr>
          <w:rFonts w:hint="eastAsia" w:ascii="仿宋" w:hAnsi="仿宋" w:eastAsia="仿宋" w:cs="仿宋"/>
          <w:color w:val="auto"/>
          <w:szCs w:val="21"/>
          <w:highlight w:val="none"/>
        </w:rPr>
        <w:t>书面说明不能证明其报价合理性的；</w:t>
      </w:r>
    </w:p>
    <w:p w14:paraId="18627A4C">
      <w:pPr>
        <w:numPr>
          <w:ilvl w:val="0"/>
          <w:numId w:val="0"/>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（3）</w:t>
      </w:r>
      <w:r>
        <w:rPr>
          <w:rFonts w:hint="eastAsia" w:ascii="仿宋" w:hAnsi="仿宋" w:eastAsia="仿宋" w:cs="仿宋"/>
          <w:color w:val="auto"/>
          <w:szCs w:val="21"/>
          <w:highlight w:val="none"/>
        </w:rPr>
        <w:t>未在规定时间内递交有效书面说明书的。</w:t>
      </w:r>
    </w:p>
    <w:p w14:paraId="19769462">
      <w:pPr>
        <w:adjustRightInd w:val="0"/>
        <w:snapToGrid w:val="0"/>
        <w:spacing w:line="360" w:lineRule="auto"/>
        <w:ind w:firstLine="422"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★6</w:t>
      </w:r>
      <w:r>
        <w:rPr>
          <w:rFonts w:hint="eastAsia" w:ascii="仿宋" w:hAnsi="仿宋" w:eastAsia="仿宋" w:cs="仿宋"/>
          <w:b/>
          <w:bCs/>
          <w:color w:val="auto"/>
          <w:kern w:val="0"/>
          <w:szCs w:val="21"/>
          <w:highlight w:val="none"/>
        </w:rPr>
        <w:t>、需落实的政府采购政策性规定：</w:t>
      </w:r>
    </w:p>
    <w:p w14:paraId="051A55E3">
      <w:pPr>
        <w:adjustRightInd w:val="0"/>
        <w:snapToGrid w:val="0"/>
        <w:spacing w:line="360" w:lineRule="auto"/>
        <w:ind w:firstLine="422" w:firstLineChars="200"/>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6.1对于中小微企业的相关规定</w:t>
      </w:r>
    </w:p>
    <w:p w14:paraId="77D52FAD">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6.1.1对于非专门面向中小企业的项目，在满足价格扣除条件且在投标文件中按要求提交了《中小企业声明函》</w:t>
      </w:r>
      <w:r>
        <w:rPr>
          <w:rFonts w:hint="eastAsia" w:ascii="仿宋" w:hAnsi="仿宋" w:eastAsia="仿宋" w:cs="仿宋"/>
          <w:color w:val="auto"/>
          <w:kern w:val="0"/>
          <w:szCs w:val="21"/>
          <w:highlight w:val="none"/>
        </w:rPr>
        <w:t>的，</w:t>
      </w:r>
      <w:r>
        <w:rPr>
          <w:rFonts w:hint="eastAsia" w:ascii="仿宋" w:hAnsi="仿宋" w:eastAsia="仿宋" w:cs="仿宋"/>
          <w:color w:val="auto"/>
          <w:szCs w:val="21"/>
          <w:highlight w:val="none"/>
        </w:rPr>
        <w:t>对投标报价给予价格扣除，用扣除后的价格参与评审。投标报价扣除比例如下：</w:t>
      </w:r>
    </w:p>
    <w:p w14:paraId="14C7ACB9">
      <w:pPr>
        <w:adjustRightInd w:val="0"/>
        <w:snapToGrid w:val="0"/>
        <w:spacing w:line="360" w:lineRule="auto"/>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（1）非联合体投标</w:t>
      </w:r>
    </w:p>
    <w:p w14:paraId="6FC6C2C1">
      <w:pPr>
        <w:adjustRightInd w:val="0"/>
        <w:snapToGri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小型和微型企业相应产品、服务投标报价的</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szCs w:val="21"/>
          <w:highlight w:val="none"/>
          <w:u w:val="single"/>
          <w:lang w:val="en-US" w:eastAsia="zh-CN"/>
        </w:rPr>
        <w:t>10</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kern w:val="0"/>
          <w:szCs w:val="21"/>
          <w:highlight w:val="none"/>
        </w:rPr>
        <w:t>。</w:t>
      </w:r>
    </w:p>
    <w:p w14:paraId="66AC255B">
      <w:pPr>
        <w:adjustRightInd w:val="0"/>
        <w:snapToGrid w:val="0"/>
        <w:spacing w:line="360" w:lineRule="auto"/>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（2）联合体投标</w:t>
      </w:r>
    </w:p>
    <w:p w14:paraId="3B9ACBDE">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szCs w:val="21"/>
          <w:highlight w:val="none"/>
          <w:u w:val="single"/>
          <w:lang w:val="en-US" w:eastAsia="zh-CN"/>
        </w:rPr>
        <w:t>4</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w:t>
      </w:r>
      <w:r>
        <w:rPr>
          <w:rFonts w:hint="eastAsia" w:ascii="仿宋" w:hAnsi="仿宋" w:eastAsia="仿宋" w:cs="仿宋"/>
          <w:color w:val="auto"/>
          <w:szCs w:val="21"/>
          <w:highlight w:val="none"/>
        </w:rPr>
        <w:t>。</w:t>
      </w:r>
    </w:p>
    <w:p w14:paraId="77A82131">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以联合体形式参加政府采购活动，联合体各方均为中小企业的，联合体视同中小企业。其中，联合体各方均为小微企业的，联合体视为小微企业。按第本款（1）条规定享受扶持政策。</w:t>
      </w:r>
    </w:p>
    <w:p w14:paraId="7B3D4D1E">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非专门面向中小企业采购的项目，组成联合体的小微企业与联合体内其他企业、分包企业之间存在直接控股、管理关系的，不享受价格扣除优惠政策。</w:t>
      </w:r>
    </w:p>
    <w:p w14:paraId="0F13DCF4">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 w:hAnsi="仿宋" w:eastAsia="仿宋" w:cs="仿宋"/>
          <w:color w:val="auto"/>
          <w:kern w:val="0"/>
          <w:szCs w:val="21"/>
          <w:highlight w:val="none"/>
        </w:rPr>
        <w:t>用扣除后的价格参与评审</w:t>
      </w:r>
      <w:r>
        <w:rPr>
          <w:rFonts w:hint="eastAsia" w:ascii="仿宋" w:hAnsi="仿宋" w:eastAsia="仿宋" w:cs="仿宋"/>
          <w:color w:val="auto"/>
          <w:szCs w:val="21"/>
          <w:highlight w:val="none"/>
        </w:rPr>
        <w:t>。</w:t>
      </w:r>
    </w:p>
    <w:p w14:paraId="076D4500">
      <w:p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bCs/>
          <w:color w:val="auto"/>
          <w:kern w:val="0"/>
          <w:szCs w:val="21"/>
          <w:highlight w:val="none"/>
        </w:rPr>
        <w:t>6.1.3</w:t>
      </w:r>
      <w:r>
        <w:rPr>
          <w:rFonts w:hint="eastAsia" w:ascii="仿宋" w:hAnsi="仿宋" w:eastAsia="仿宋" w:cs="仿宋"/>
          <w:color w:val="auto"/>
          <w:szCs w:val="21"/>
          <w:highlight w:val="none"/>
        </w:rPr>
        <w:t>残疾人福利性单位视同小型、微型企业，在满足价格扣除条件且在</w:t>
      </w:r>
      <w:r>
        <w:rPr>
          <w:rFonts w:hint="eastAsia" w:ascii="仿宋" w:hAnsi="仿宋" w:eastAsia="仿宋" w:cs="仿宋"/>
          <w:color w:val="auto"/>
          <w:kern w:val="0"/>
          <w:szCs w:val="21"/>
          <w:highlight w:val="none"/>
        </w:rPr>
        <w:t>投标文件中提供了《残疾人福利性单位声明函》的，</w:t>
      </w:r>
      <w:r>
        <w:rPr>
          <w:rFonts w:hint="eastAsia" w:ascii="仿宋" w:hAnsi="仿宋" w:eastAsia="仿宋" w:cs="仿宋"/>
          <w:color w:val="auto"/>
          <w:szCs w:val="21"/>
          <w:highlight w:val="none"/>
        </w:rPr>
        <w:t>对其投标报价按本章6.1.1条款的比例予以扣除</w:t>
      </w:r>
      <w:r>
        <w:rPr>
          <w:rFonts w:hint="eastAsia" w:ascii="仿宋" w:hAnsi="仿宋" w:eastAsia="仿宋" w:cs="仿宋"/>
          <w:color w:val="auto"/>
          <w:kern w:val="0"/>
          <w:szCs w:val="21"/>
          <w:highlight w:val="none"/>
        </w:rPr>
        <w:t>，用扣除后的价格参与评审。</w:t>
      </w:r>
    </w:p>
    <w:p w14:paraId="0A4CD919">
      <w:pPr>
        <w:adjustRightInd w:val="0"/>
        <w:snapToGrid w:val="0"/>
        <w:spacing w:line="360" w:lineRule="auto"/>
        <w:ind w:firstLine="422"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6.1.4残疾人福利性单位属于小型、微型企业的，不重复享受政策。</w:t>
      </w:r>
    </w:p>
    <w:p w14:paraId="73DF94EB">
      <w:pPr>
        <w:adjustRightInd w:val="0"/>
        <w:snapToGrid w:val="0"/>
        <w:spacing w:line="360" w:lineRule="auto"/>
        <w:ind w:firstLine="422" w:firstLineChars="200"/>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6.2对于节能产品、环境标志产品的相关规定</w:t>
      </w:r>
    </w:p>
    <w:p w14:paraId="5D4587E3">
      <w:pPr>
        <w:numPr>
          <w:ilvl w:val="0"/>
          <w:numId w:val="0"/>
        </w:numPr>
        <w:adjustRightInd w:val="0"/>
        <w:snapToGri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（1）</w:t>
      </w:r>
      <w:r>
        <w:rPr>
          <w:rFonts w:hint="eastAsia" w:ascii="仿宋" w:hAnsi="仿宋" w:eastAsia="仿宋" w:cs="仿宋"/>
          <w:color w:val="auto"/>
          <w:szCs w:val="21"/>
          <w:highlight w:val="none"/>
        </w:rPr>
        <w:t>节能产品或环境标志产品，依据品目清单和认证证书实施政府优先采购。</w:t>
      </w:r>
      <w:r>
        <w:rPr>
          <w:rFonts w:hint="eastAsia" w:ascii="仿宋" w:hAnsi="仿宋" w:eastAsia="仿宋" w:cs="仿宋"/>
          <w:color w:val="auto"/>
          <w:highlight w:val="none"/>
        </w:rPr>
        <w:t>供应商</w:t>
      </w:r>
      <w:r>
        <w:rPr>
          <w:rFonts w:hint="eastAsia" w:ascii="仿宋" w:hAnsi="仿宋" w:eastAsia="仿宋" w:cs="仿宋"/>
          <w:color w:val="auto"/>
          <w:szCs w:val="21"/>
          <w:highlight w:val="none"/>
        </w:rPr>
        <w:t>应能够提供国家确定的认证机构出具的、处于有效期之内的节能产品、环境标志产品认证证书，方可对获得证书的产品优先推荐。</w:t>
      </w:r>
    </w:p>
    <w:p w14:paraId="6AEA8AE1">
      <w:pPr>
        <w:adjustRightInd w:val="0"/>
        <w:snapToGrid w:val="0"/>
        <w:spacing w:line="360" w:lineRule="auto"/>
        <w:ind w:firstLine="630" w:firstLineChars="300"/>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采用最低评标价法的，</w:t>
      </w:r>
      <w:r>
        <w:rPr>
          <w:rFonts w:hint="eastAsia" w:ascii="仿宋" w:hAnsi="仿宋" w:eastAsia="仿宋" w:cs="仿宋"/>
          <w:color w:val="auto"/>
          <w:szCs w:val="21"/>
          <w:highlight w:val="none"/>
        </w:rPr>
        <w:t>对</w:t>
      </w:r>
      <w:r>
        <w:rPr>
          <w:rFonts w:hint="eastAsia" w:ascii="仿宋" w:hAnsi="仿宋" w:eastAsia="仿宋" w:cs="仿宋"/>
          <w:color w:val="auto"/>
          <w:kern w:val="0"/>
          <w:szCs w:val="21"/>
          <w:highlight w:val="none"/>
        </w:rPr>
        <w:t>清单中投标产品的报价</w:t>
      </w:r>
      <w:r>
        <w:rPr>
          <w:rFonts w:hint="eastAsia" w:ascii="仿宋" w:hAnsi="仿宋" w:eastAsia="仿宋" w:cs="仿宋"/>
          <w:color w:val="auto"/>
          <w:szCs w:val="21"/>
          <w:highlight w:val="none"/>
        </w:rPr>
        <w:t>给予价格扣除，用扣除后的价格参与评审。报价扣除比例为</w:t>
      </w:r>
      <w:r>
        <w:rPr>
          <w:rFonts w:hint="eastAsia" w:ascii="仿宋" w:hAnsi="仿宋" w:eastAsia="仿宋" w:cs="仿宋"/>
          <w:color w:val="auto"/>
          <w:kern w:val="0"/>
          <w:szCs w:val="21"/>
          <w:highlight w:val="none"/>
        </w:rPr>
        <w:t>清单中产品报价的</w:t>
      </w:r>
      <w:r>
        <w:rPr>
          <w:rFonts w:hint="eastAsia" w:ascii="仿宋" w:hAnsi="仿宋" w:eastAsia="仿宋" w:cs="仿宋"/>
          <w:color w:val="auto"/>
          <w:szCs w:val="21"/>
          <w:highlight w:val="none"/>
          <w:u w:val="single"/>
        </w:rPr>
        <w:t xml:space="preserve"> 3 </w:t>
      </w:r>
      <w:r>
        <w:rPr>
          <w:rFonts w:hint="eastAsia" w:ascii="仿宋" w:hAnsi="仿宋" w:eastAsia="仿宋" w:cs="仿宋"/>
          <w:color w:val="auto"/>
          <w:szCs w:val="21"/>
          <w:highlight w:val="none"/>
        </w:rPr>
        <w:t>%。</w:t>
      </w:r>
    </w:p>
    <w:p w14:paraId="770B36A5">
      <w:pPr>
        <w:adjustRightInd w:val="0"/>
        <w:snapToGrid w:val="0"/>
        <w:spacing w:line="360" w:lineRule="auto"/>
        <w:ind w:firstLine="630" w:firstLineChars="300"/>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采用综合评分法评标的项目，对清单中产品给予相应的加分。（详见评分细则）</w:t>
      </w:r>
    </w:p>
    <w:p w14:paraId="346C2AD4">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（2）认证机构和获证产品信息发布媒体：详见中国政府采购网（www.ccgp.gov.cn）建立的与认证结果信息发布平台的链接。</w:t>
      </w:r>
    </w:p>
    <w:p w14:paraId="41B3D236">
      <w:pPr>
        <w:adjustRightInd w:val="0"/>
        <w:spacing w:line="360" w:lineRule="auto"/>
        <w:ind w:firstLine="422" w:firstLineChars="200"/>
        <w:jc w:val="lef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6.3对于列入《</w:t>
      </w:r>
      <w:r>
        <w:rPr>
          <w:rFonts w:hint="eastAsia" w:ascii="仿宋" w:hAnsi="仿宋" w:eastAsia="仿宋" w:cs="仿宋"/>
          <w:b/>
          <w:bCs/>
          <w:color w:val="auto"/>
          <w:szCs w:val="21"/>
          <w:highlight w:val="none"/>
          <w:lang w:eastAsia="zh-CN"/>
        </w:rPr>
        <w:t>创新产品和服务目录</w:t>
      </w:r>
      <w:r>
        <w:rPr>
          <w:rFonts w:hint="eastAsia" w:ascii="仿宋" w:hAnsi="仿宋" w:eastAsia="仿宋" w:cs="仿宋"/>
          <w:b/>
          <w:bCs/>
          <w:color w:val="auto"/>
          <w:szCs w:val="21"/>
          <w:highlight w:val="none"/>
        </w:rPr>
        <w:t>》内的产品、服务的相关规定</w:t>
      </w:r>
    </w:p>
    <w:p w14:paraId="0041B6CD">
      <w:pPr>
        <w:adjustRightIn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采用最低评标价法的：对列入《</w:t>
      </w:r>
      <w:r>
        <w:rPr>
          <w:rFonts w:hint="eastAsia" w:ascii="仿宋" w:hAnsi="仿宋" w:eastAsia="仿宋" w:cs="仿宋"/>
          <w:color w:val="auto"/>
          <w:szCs w:val="21"/>
          <w:highlight w:val="none"/>
          <w:lang w:eastAsia="zh-CN"/>
        </w:rPr>
        <w:t>创新产品和服务目录</w:t>
      </w:r>
      <w:r>
        <w:rPr>
          <w:rFonts w:hint="eastAsia" w:ascii="仿宋" w:hAnsi="仿宋" w:eastAsia="仿宋" w:cs="仿宋"/>
          <w:color w:val="auto"/>
          <w:szCs w:val="21"/>
          <w:highlight w:val="none"/>
        </w:rPr>
        <w:t>》内的投标产品、服务给予其投标报价</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8</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w:t>
      </w:r>
      <w:r>
        <w:rPr>
          <w:rFonts w:hint="eastAsia" w:ascii="仿宋" w:hAnsi="仿宋" w:eastAsia="仿宋" w:cs="仿宋"/>
          <w:color w:val="auto"/>
          <w:szCs w:val="21"/>
          <w:highlight w:val="none"/>
        </w:rPr>
        <w:t>的价格扣除，用扣除后的价格参与评审。</w:t>
      </w:r>
    </w:p>
    <w:p w14:paraId="5DEA6DAA">
      <w:pPr>
        <w:adjustRightInd w:val="0"/>
        <w:spacing w:line="360" w:lineRule="auto"/>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采用综合评分法评标的：对列入《</w:t>
      </w:r>
      <w:r>
        <w:rPr>
          <w:rFonts w:hint="eastAsia" w:ascii="仿宋" w:hAnsi="仿宋" w:eastAsia="仿宋" w:cs="仿宋"/>
          <w:color w:val="auto"/>
          <w:szCs w:val="21"/>
          <w:highlight w:val="none"/>
          <w:lang w:eastAsia="zh-CN"/>
        </w:rPr>
        <w:t>创新产品和服务目录</w:t>
      </w:r>
      <w:r>
        <w:rPr>
          <w:rFonts w:hint="eastAsia" w:ascii="仿宋" w:hAnsi="仿宋" w:eastAsia="仿宋" w:cs="仿宋"/>
          <w:color w:val="auto"/>
          <w:szCs w:val="21"/>
          <w:highlight w:val="none"/>
        </w:rPr>
        <w:t>》内的投标产品、服务给予</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US" w:eastAsia="zh-CN"/>
        </w:rPr>
        <w:t>8</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w:t>
      </w:r>
      <w:r>
        <w:rPr>
          <w:rFonts w:hint="eastAsia" w:ascii="仿宋" w:hAnsi="仿宋" w:eastAsia="仿宋" w:cs="仿宋"/>
          <w:color w:val="auto"/>
          <w:szCs w:val="21"/>
          <w:highlight w:val="none"/>
        </w:rPr>
        <w:t>的加分（详见评分细则）。</w:t>
      </w:r>
    </w:p>
    <w:p w14:paraId="215583DF">
      <w:pPr>
        <w:adjustRightInd w:val="0"/>
        <w:snapToGrid w:val="0"/>
        <w:spacing w:line="360" w:lineRule="auto"/>
        <w:ind w:firstLine="422"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★7</w:t>
      </w:r>
      <w:r>
        <w:rPr>
          <w:rFonts w:hint="eastAsia" w:ascii="仿宋" w:hAnsi="仿宋" w:eastAsia="仿宋" w:cs="仿宋"/>
          <w:b/>
          <w:bCs/>
          <w:color w:val="auto"/>
          <w:kern w:val="0"/>
          <w:szCs w:val="21"/>
          <w:highlight w:val="none"/>
        </w:rPr>
        <w:t>、投标无效情况详见投标人须知。</w:t>
      </w:r>
    </w:p>
    <w:p w14:paraId="0847DEF3">
      <w:pPr>
        <w:adjustRightInd w:val="0"/>
        <w:snapToGrid w:val="0"/>
        <w:spacing w:line="360" w:lineRule="auto"/>
        <w:ind w:firstLine="422" w:firstLineChars="200"/>
        <w:rPr>
          <w:rFonts w:hint="eastAsia" w:ascii="仿宋" w:hAnsi="仿宋" w:eastAsia="仿宋" w:cs="仿宋"/>
          <w:b/>
          <w:bCs/>
          <w:color w:val="auto"/>
          <w:kern w:val="0"/>
          <w:szCs w:val="21"/>
          <w:highlight w:val="none"/>
        </w:rPr>
      </w:pPr>
      <w:r>
        <w:rPr>
          <w:rFonts w:hint="eastAsia" w:ascii="仿宋" w:hAnsi="仿宋" w:eastAsia="仿宋" w:cs="仿宋"/>
          <w:b/>
          <w:color w:val="auto"/>
          <w:kern w:val="0"/>
          <w:szCs w:val="21"/>
          <w:highlight w:val="none"/>
        </w:rPr>
        <w:t>★8</w:t>
      </w:r>
      <w:r>
        <w:rPr>
          <w:rFonts w:hint="eastAsia" w:ascii="仿宋" w:hAnsi="仿宋" w:eastAsia="仿宋" w:cs="仿宋"/>
          <w:b/>
          <w:bCs/>
          <w:color w:val="auto"/>
          <w:kern w:val="0"/>
          <w:szCs w:val="21"/>
          <w:highlight w:val="none"/>
        </w:rPr>
        <w:t>、推荐中标候选人的原则</w:t>
      </w:r>
    </w:p>
    <w:p w14:paraId="56310D3A">
      <w:pPr>
        <w:adjustRightInd w:val="0"/>
        <w:snapToGrid w:val="0"/>
        <w:spacing w:line="360" w:lineRule="auto"/>
        <w:ind w:firstLine="420" w:firstLineChars="20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详见第一章投标人须知第29条，具体处理办法如下：</w:t>
      </w:r>
    </w:p>
    <w:p w14:paraId="62F92C1A">
      <w:pPr>
        <w:numPr>
          <w:ilvl w:val="0"/>
          <w:numId w:val="0"/>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采用最低评标价法的：</w:t>
      </w:r>
    </w:p>
    <w:p w14:paraId="56A8830D">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扣除后的投标报价相同时，按投标报价由低至高排序；</w:t>
      </w:r>
    </w:p>
    <w:p w14:paraId="207642DF">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按前款不能区分的，优先采购节能产品、环境标志产品；</w:t>
      </w:r>
    </w:p>
    <w:p w14:paraId="3603F2E7">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按前款不能区分的，按技术指标优劣排序；</w:t>
      </w:r>
    </w:p>
    <w:p w14:paraId="4AD1D982">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其他情况，由评标委员会投票处理。</w:t>
      </w:r>
    </w:p>
    <w:p w14:paraId="1C7F6725">
      <w:pPr>
        <w:numPr>
          <w:ilvl w:val="0"/>
          <w:numId w:val="0"/>
        </w:num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采用综合评分法的：</w:t>
      </w:r>
    </w:p>
    <w:p w14:paraId="382A2D8A">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得分相同的，按扣除后的投标报价由低到高顺序排序；</w:t>
      </w:r>
    </w:p>
    <w:p w14:paraId="717F16A7">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按前款不能区分的，按投标报价由低至高顺序排序；</w:t>
      </w:r>
    </w:p>
    <w:p w14:paraId="1522B1A1">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按前款不能区分的，优先采购节能产品、环保产品；</w:t>
      </w:r>
    </w:p>
    <w:p w14:paraId="1291315E">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按前款不能区分的，按技术指标优劣排序；</w:t>
      </w:r>
    </w:p>
    <w:p w14:paraId="04A93FA9">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其他情况，由评标委员会投票处理。</w:t>
      </w:r>
    </w:p>
    <w:p w14:paraId="4DAE6CFF">
      <w:pPr>
        <w:adjustRightInd w:val="0"/>
        <w:snapToGrid w:val="0"/>
        <w:spacing w:line="360" w:lineRule="auto"/>
        <w:ind w:firstLine="422" w:firstLineChars="200"/>
        <w:rPr>
          <w:rFonts w:hint="eastAsia" w:ascii="仿宋" w:hAnsi="仿宋" w:eastAsia="仿宋" w:cs="仿宋"/>
          <w:b/>
          <w:color w:val="auto"/>
          <w:kern w:val="0"/>
          <w:szCs w:val="21"/>
          <w:highlight w:val="none"/>
        </w:rPr>
      </w:pPr>
      <w:bookmarkStart w:id="124" w:name="_Toc30297_WPSOffice_Level2"/>
      <w:r>
        <w:rPr>
          <w:rFonts w:hint="eastAsia" w:ascii="仿宋" w:hAnsi="仿宋" w:eastAsia="仿宋" w:cs="仿宋"/>
          <w:b/>
          <w:color w:val="auto"/>
          <w:szCs w:val="21"/>
          <w:highlight w:val="none"/>
        </w:rPr>
        <w:t>三、</w:t>
      </w:r>
      <w:r>
        <w:rPr>
          <w:rFonts w:hint="eastAsia" w:ascii="仿宋" w:hAnsi="仿宋" w:eastAsia="仿宋" w:cs="仿宋"/>
          <w:b/>
          <w:color w:val="auto"/>
          <w:kern w:val="0"/>
          <w:szCs w:val="21"/>
          <w:highlight w:val="none"/>
        </w:rPr>
        <w:t>确定中标人</w:t>
      </w:r>
      <w:bookmarkEnd w:id="124"/>
    </w:p>
    <w:p w14:paraId="3498B280">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评标委员会根据全体评标委员会成员签字的原始评标记录和评标结果编写评标报告，并向采购人提交书面评标报告。</w:t>
      </w:r>
    </w:p>
    <w:p w14:paraId="3EE7EB31">
      <w:pPr>
        <w:adjustRightInd w:val="0"/>
        <w:snapToGrid w:val="0"/>
        <w:spacing w:line="360" w:lineRule="auto"/>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采购人委托评标委员会直接确定中标人。</w:t>
      </w:r>
    </w:p>
    <w:p w14:paraId="1B706E1D">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highlight w:val="none"/>
        </w:rPr>
        <w:br w:type="page"/>
      </w:r>
      <w:bookmarkStart w:id="125" w:name="_Toc32318_WPSOffice_Level2"/>
      <w:r>
        <w:rPr>
          <w:rFonts w:hint="eastAsia" w:ascii="仿宋" w:hAnsi="仿宋" w:eastAsia="仿宋" w:cs="仿宋"/>
          <w:color w:val="auto"/>
          <w:szCs w:val="28"/>
          <w:highlight w:val="none"/>
        </w:rPr>
        <w:t xml:space="preserve">附件1 </w:t>
      </w:r>
    </w:p>
    <w:p w14:paraId="6F64F912">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资格审查表</w:t>
      </w:r>
      <w:bookmarkEnd w:id="125"/>
    </w:p>
    <w:tbl>
      <w:tblPr>
        <w:tblStyle w:val="24"/>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4"/>
        <w:gridCol w:w="4231"/>
        <w:gridCol w:w="2143"/>
        <w:gridCol w:w="825"/>
        <w:gridCol w:w="772"/>
        <w:gridCol w:w="768"/>
      </w:tblGrid>
      <w:tr w14:paraId="5431B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584" w:type="dxa"/>
            <w:vMerge w:val="restart"/>
            <w:vAlign w:val="center"/>
          </w:tcPr>
          <w:p w14:paraId="146C1F2A">
            <w:pPr>
              <w:ind w:left="-97" w:leftChars="-46" w:right="-86" w:rightChars="-41"/>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4231" w:type="dxa"/>
            <w:vMerge w:val="restart"/>
            <w:vAlign w:val="center"/>
          </w:tcPr>
          <w:p w14:paraId="49790BB3">
            <w:pPr>
              <w:pStyle w:val="3"/>
              <w:adjustRightInd w:val="0"/>
              <w:snapToGrid w:val="0"/>
              <w:spacing w:before="0" w:after="0" w:line="240" w:lineRule="auto"/>
              <w:ind w:left="-97" w:leftChars="-46" w:right="-86" w:rightChars="-41"/>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审查项目</w:t>
            </w:r>
          </w:p>
        </w:tc>
        <w:tc>
          <w:tcPr>
            <w:tcW w:w="2143" w:type="dxa"/>
            <w:vMerge w:val="restart"/>
            <w:vAlign w:val="center"/>
          </w:tcPr>
          <w:p w14:paraId="50632125">
            <w:pPr>
              <w:pStyle w:val="3"/>
              <w:adjustRightInd w:val="0"/>
              <w:snapToGrid w:val="0"/>
              <w:spacing w:before="0" w:after="0" w:line="240" w:lineRule="auto"/>
              <w:ind w:left="-97" w:leftChars="-46" w:right="-86" w:rightChars="-41"/>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审查标准</w:t>
            </w:r>
          </w:p>
        </w:tc>
        <w:tc>
          <w:tcPr>
            <w:tcW w:w="2365" w:type="dxa"/>
            <w:gridSpan w:val="3"/>
            <w:vAlign w:val="center"/>
          </w:tcPr>
          <w:p w14:paraId="55E3E83A">
            <w:pPr>
              <w:pStyle w:val="3"/>
              <w:adjustRightInd w:val="0"/>
              <w:snapToGrid w:val="0"/>
              <w:spacing w:before="0" w:after="0" w:line="240" w:lineRule="auto"/>
              <w:ind w:left="-97" w:leftChars="-46" w:right="-86" w:rightChars="-41"/>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投标人名称</w:t>
            </w:r>
          </w:p>
        </w:tc>
      </w:tr>
      <w:tr w14:paraId="08E0D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584" w:type="dxa"/>
            <w:vMerge w:val="continue"/>
            <w:vAlign w:val="center"/>
          </w:tcPr>
          <w:p w14:paraId="0A28D33C">
            <w:pPr>
              <w:pStyle w:val="3"/>
              <w:adjustRightInd w:val="0"/>
              <w:snapToGrid w:val="0"/>
              <w:spacing w:before="0" w:after="0" w:line="240" w:lineRule="auto"/>
              <w:rPr>
                <w:rFonts w:hint="eastAsia" w:ascii="仿宋" w:hAnsi="仿宋" w:eastAsia="仿宋" w:cs="仿宋"/>
                <w:color w:val="auto"/>
                <w:highlight w:val="none"/>
              </w:rPr>
            </w:pPr>
          </w:p>
        </w:tc>
        <w:tc>
          <w:tcPr>
            <w:tcW w:w="4231" w:type="dxa"/>
            <w:vMerge w:val="continue"/>
            <w:vAlign w:val="center"/>
          </w:tcPr>
          <w:p w14:paraId="1733BB9D">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2143" w:type="dxa"/>
            <w:vMerge w:val="continue"/>
            <w:vAlign w:val="center"/>
          </w:tcPr>
          <w:p w14:paraId="36869B25">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25" w:type="dxa"/>
            <w:vAlign w:val="center"/>
          </w:tcPr>
          <w:p w14:paraId="50014D57">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vAlign w:val="center"/>
          </w:tcPr>
          <w:p w14:paraId="4265BB47">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vAlign w:val="center"/>
          </w:tcPr>
          <w:p w14:paraId="5CE159A8">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7311C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584" w:type="dxa"/>
            <w:vAlign w:val="center"/>
          </w:tcPr>
          <w:p w14:paraId="59A7C08C">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4231" w:type="dxa"/>
            <w:vAlign w:val="center"/>
          </w:tcPr>
          <w:p w14:paraId="5B35321F">
            <w:pPr>
              <w:adjustRightInd w:val="0"/>
              <w:snapToGrid w:val="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营业执照或事业单位法人证书或执业许可证等证明文件复印件或自然人的身份证明复印件（自然人身份证明仅在自然人作为投标主体时适用）</w:t>
            </w:r>
          </w:p>
        </w:tc>
        <w:tc>
          <w:tcPr>
            <w:tcW w:w="2143" w:type="dxa"/>
            <w:vAlign w:val="center"/>
          </w:tcPr>
          <w:p w14:paraId="3DAD8FCC">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7D22D20E">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825" w:type="dxa"/>
            <w:vAlign w:val="center"/>
          </w:tcPr>
          <w:p w14:paraId="2912A348">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vAlign w:val="center"/>
          </w:tcPr>
          <w:p w14:paraId="07E32AEA">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vAlign w:val="center"/>
          </w:tcPr>
          <w:p w14:paraId="17868AD0">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7BEFE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84" w:type="dxa"/>
            <w:vAlign w:val="center"/>
          </w:tcPr>
          <w:p w14:paraId="547B687C">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4231" w:type="dxa"/>
            <w:vAlign w:val="center"/>
          </w:tcPr>
          <w:p w14:paraId="6CDA61B7">
            <w:pPr>
              <w:widowControl/>
              <w:adjustRightInd w:val="0"/>
              <w:snapToGrid w:val="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组织机构代码证复印件（三证合一的不需提供）</w:t>
            </w:r>
          </w:p>
        </w:tc>
        <w:tc>
          <w:tcPr>
            <w:tcW w:w="2143" w:type="dxa"/>
            <w:vAlign w:val="center"/>
          </w:tcPr>
          <w:p w14:paraId="634BB855">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593D6549">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825" w:type="dxa"/>
          </w:tcPr>
          <w:p w14:paraId="1881C9F9">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tcPr>
          <w:p w14:paraId="13B868E3">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tcPr>
          <w:p w14:paraId="4449329A">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30994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584" w:type="dxa"/>
            <w:vAlign w:val="center"/>
          </w:tcPr>
          <w:p w14:paraId="62F2A84F">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4231" w:type="dxa"/>
            <w:vAlign w:val="center"/>
          </w:tcPr>
          <w:p w14:paraId="6EC61E63">
            <w:pPr>
              <w:widowControl/>
              <w:adjustRightInd w:val="0"/>
              <w:snapToGrid w:val="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税务登记证复印件（三证合一的不需提供）</w:t>
            </w:r>
          </w:p>
        </w:tc>
        <w:tc>
          <w:tcPr>
            <w:tcW w:w="2143" w:type="dxa"/>
            <w:vAlign w:val="center"/>
          </w:tcPr>
          <w:p w14:paraId="432E2D24">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3508FE0A">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825" w:type="dxa"/>
          </w:tcPr>
          <w:p w14:paraId="6ADF77CE">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tcPr>
          <w:p w14:paraId="27351D3D">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tcPr>
          <w:p w14:paraId="3B2A766C">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268B6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84" w:type="dxa"/>
            <w:vAlign w:val="center"/>
          </w:tcPr>
          <w:p w14:paraId="478DB7AF">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4231" w:type="dxa"/>
            <w:vAlign w:val="center"/>
          </w:tcPr>
          <w:p w14:paraId="7E5F5409">
            <w:pPr>
              <w:widowControl/>
              <w:adjustRightInd w:val="0"/>
              <w:snapToGrid w:val="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法定代表人（或非法人组织负责人）身份证明书（自然人投标的无需提供）</w:t>
            </w:r>
          </w:p>
        </w:tc>
        <w:tc>
          <w:tcPr>
            <w:tcW w:w="2143" w:type="dxa"/>
            <w:vAlign w:val="center"/>
          </w:tcPr>
          <w:p w14:paraId="7890EA95">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14:paraId="0EB84917">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825" w:type="dxa"/>
          </w:tcPr>
          <w:p w14:paraId="3519C82A">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tcPr>
          <w:p w14:paraId="57DEE08F">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tcPr>
          <w:p w14:paraId="0E61FD93">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2BB9E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84" w:type="dxa"/>
            <w:vAlign w:val="center"/>
          </w:tcPr>
          <w:p w14:paraId="002C1508">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5</w:t>
            </w:r>
          </w:p>
        </w:tc>
        <w:tc>
          <w:tcPr>
            <w:tcW w:w="4231" w:type="dxa"/>
            <w:vAlign w:val="center"/>
          </w:tcPr>
          <w:p w14:paraId="463237F2">
            <w:pPr>
              <w:widowControl/>
              <w:adjustRightInd w:val="0"/>
              <w:snapToGrid w:val="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法定代表人（或非法人组织负责人）授权委托书（授权委托人参加投标的须提供）</w:t>
            </w:r>
          </w:p>
        </w:tc>
        <w:tc>
          <w:tcPr>
            <w:tcW w:w="2143" w:type="dxa"/>
            <w:vAlign w:val="center"/>
          </w:tcPr>
          <w:p w14:paraId="7729EA1B">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14:paraId="3AF8CACB">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825" w:type="dxa"/>
          </w:tcPr>
          <w:p w14:paraId="057966FD">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tcPr>
          <w:p w14:paraId="51665DF0">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tcPr>
          <w:p w14:paraId="2A804C91">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0DB4F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84" w:type="dxa"/>
            <w:vAlign w:val="center"/>
          </w:tcPr>
          <w:p w14:paraId="212123CF">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6</w:t>
            </w:r>
          </w:p>
        </w:tc>
        <w:tc>
          <w:tcPr>
            <w:tcW w:w="4231" w:type="dxa"/>
            <w:vAlign w:val="center"/>
          </w:tcPr>
          <w:p w14:paraId="14342336">
            <w:pPr>
              <w:widowControl/>
              <w:adjustRightInd w:val="0"/>
              <w:snapToGrid w:val="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具有良好的商业信誉和健全的财务会计制度的承诺函</w:t>
            </w:r>
          </w:p>
        </w:tc>
        <w:tc>
          <w:tcPr>
            <w:tcW w:w="2143" w:type="dxa"/>
            <w:vAlign w:val="center"/>
          </w:tcPr>
          <w:p w14:paraId="6F8E04E9">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1.信息完整</w:t>
            </w:r>
          </w:p>
          <w:p w14:paraId="380D70C0">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825" w:type="dxa"/>
          </w:tcPr>
          <w:p w14:paraId="43715A49">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tcPr>
          <w:p w14:paraId="43F67B2E">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tcPr>
          <w:p w14:paraId="6B9DF0F6">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6313B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84" w:type="dxa"/>
            <w:vAlign w:val="center"/>
          </w:tcPr>
          <w:p w14:paraId="33B9CF75">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7</w:t>
            </w:r>
          </w:p>
        </w:tc>
        <w:tc>
          <w:tcPr>
            <w:tcW w:w="4231" w:type="dxa"/>
            <w:vAlign w:val="center"/>
          </w:tcPr>
          <w:p w14:paraId="4330D079">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开标时间前六个月内任一个月的依法缴纳税收的缴款凭据复印件</w:t>
            </w:r>
          </w:p>
          <w:p w14:paraId="6D35A381">
            <w:pPr>
              <w:adjustRightInd w:val="0"/>
              <w:snapToGrid w:val="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（注：依法免税的投标人，应提供相关证明材料，包括相关法规要求原文及加盖单位公章的情况说明）</w:t>
            </w:r>
          </w:p>
        </w:tc>
        <w:tc>
          <w:tcPr>
            <w:tcW w:w="2143" w:type="dxa"/>
            <w:vAlign w:val="center"/>
          </w:tcPr>
          <w:p w14:paraId="17F40243">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5A97ABFC">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825" w:type="dxa"/>
          </w:tcPr>
          <w:p w14:paraId="7B0D16D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tcPr>
          <w:p w14:paraId="3C2B0199">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tcPr>
          <w:p w14:paraId="769AD86D">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35A15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84" w:type="dxa"/>
            <w:vAlign w:val="center"/>
          </w:tcPr>
          <w:p w14:paraId="1012D319">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8</w:t>
            </w:r>
          </w:p>
        </w:tc>
        <w:tc>
          <w:tcPr>
            <w:tcW w:w="4231" w:type="dxa"/>
            <w:vAlign w:val="center"/>
          </w:tcPr>
          <w:p w14:paraId="19BCB110">
            <w:pPr>
              <w:adjustRightInd w:val="0"/>
              <w:snapToGrid w:val="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开标时间前六个月内任一个月的依法缴纳社会保障资金的缴款凭据复印件（注：依法不需要缴纳社会保障资金的投标人，应提供相关证明材料，包括相关法规要求原文及加盖单位公章的情况说明）</w:t>
            </w:r>
          </w:p>
        </w:tc>
        <w:tc>
          <w:tcPr>
            <w:tcW w:w="2143" w:type="dxa"/>
            <w:vAlign w:val="center"/>
          </w:tcPr>
          <w:p w14:paraId="72E6E954">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3855B277">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825" w:type="dxa"/>
          </w:tcPr>
          <w:p w14:paraId="00F3C346">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tcPr>
          <w:p w14:paraId="47DBF4B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tcPr>
          <w:p w14:paraId="5391B85D">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3A5A6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584" w:type="dxa"/>
            <w:vAlign w:val="center"/>
          </w:tcPr>
          <w:p w14:paraId="35460279">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9</w:t>
            </w:r>
          </w:p>
        </w:tc>
        <w:tc>
          <w:tcPr>
            <w:tcW w:w="4231" w:type="dxa"/>
            <w:vAlign w:val="center"/>
          </w:tcPr>
          <w:p w14:paraId="5876FA37">
            <w:pPr>
              <w:adjustRightInd w:val="0"/>
              <w:snapToGrid w:val="0"/>
              <w:jc w:val="left"/>
              <w:rPr>
                <w:rFonts w:hint="eastAsia" w:ascii="仿宋" w:hAnsi="仿宋" w:eastAsia="仿宋" w:cs="仿宋"/>
                <w:b/>
                <w:color w:val="auto"/>
                <w:szCs w:val="21"/>
                <w:highlight w:val="none"/>
              </w:rPr>
            </w:pPr>
            <w:r>
              <w:rPr>
                <w:rFonts w:hint="eastAsia" w:ascii="仿宋" w:hAnsi="仿宋" w:eastAsia="仿宋" w:cs="仿宋"/>
                <w:color w:val="auto"/>
                <w:szCs w:val="21"/>
                <w:highlight w:val="none"/>
              </w:rPr>
              <w:t>具备履行合同所必需的设备和专业技术能力声明函</w:t>
            </w:r>
          </w:p>
        </w:tc>
        <w:tc>
          <w:tcPr>
            <w:tcW w:w="2143" w:type="dxa"/>
            <w:vAlign w:val="center"/>
          </w:tcPr>
          <w:p w14:paraId="266225B6">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1.信息完整</w:t>
            </w:r>
          </w:p>
          <w:p w14:paraId="70D41A6D">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825" w:type="dxa"/>
          </w:tcPr>
          <w:p w14:paraId="6A69EE30">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tcPr>
          <w:p w14:paraId="2821A2D7">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tcPr>
          <w:p w14:paraId="272568A1">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7780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84" w:type="dxa"/>
            <w:vAlign w:val="center"/>
          </w:tcPr>
          <w:p w14:paraId="3AD51CEA">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10</w:t>
            </w:r>
          </w:p>
        </w:tc>
        <w:tc>
          <w:tcPr>
            <w:tcW w:w="4231" w:type="dxa"/>
            <w:vAlign w:val="center"/>
          </w:tcPr>
          <w:p w14:paraId="75FE4E65">
            <w:pPr>
              <w:adjustRightInd w:val="0"/>
              <w:snapToGrid w:val="0"/>
              <w:jc w:val="left"/>
              <w:rPr>
                <w:rFonts w:hint="eastAsia" w:ascii="仿宋" w:hAnsi="仿宋" w:eastAsia="仿宋" w:cs="仿宋"/>
                <w:color w:val="auto"/>
                <w:highlight w:val="none"/>
              </w:rPr>
            </w:pPr>
            <w:r>
              <w:rPr>
                <w:rFonts w:hint="eastAsia" w:ascii="仿宋" w:hAnsi="仿宋" w:eastAsia="仿宋" w:cs="仿宋"/>
                <w:color w:val="auto"/>
                <w:szCs w:val="21"/>
                <w:highlight w:val="none"/>
              </w:rPr>
              <w:t>参加政府采购活动前3年内在经营活动中没有重大违法记录的书面声明</w:t>
            </w:r>
            <w:r>
              <w:rPr>
                <w:rFonts w:hint="eastAsia" w:ascii="仿宋" w:hAnsi="仿宋" w:eastAsia="仿宋" w:cs="仿宋"/>
                <w:b/>
                <w:bCs/>
                <w:color w:val="auto"/>
                <w:szCs w:val="21"/>
                <w:highlight w:val="none"/>
              </w:rPr>
              <w:t>（附“信用中国”(网站：www.creditchina.gov.cn/)、“中国政府采购网”（网站www.ccgp.gov.cn），未被列入失信被执行人、重大税收违法案件当事人名单、政府采购严重违法失信行为记录名单等查询截图）</w:t>
            </w:r>
          </w:p>
        </w:tc>
        <w:tc>
          <w:tcPr>
            <w:tcW w:w="2143" w:type="dxa"/>
            <w:vAlign w:val="center"/>
          </w:tcPr>
          <w:p w14:paraId="125E9F4A">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14:paraId="173EBE8D">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2.按规定签章</w:t>
            </w:r>
          </w:p>
        </w:tc>
        <w:tc>
          <w:tcPr>
            <w:tcW w:w="825" w:type="dxa"/>
          </w:tcPr>
          <w:p w14:paraId="50C025E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tcPr>
          <w:p w14:paraId="09AB07FD">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tcPr>
          <w:p w14:paraId="4B865CB2">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5B87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584" w:type="dxa"/>
            <w:vAlign w:val="center"/>
          </w:tcPr>
          <w:p w14:paraId="6E57D19A">
            <w:pPr>
              <w:snapToGrid w:val="0"/>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11</w:t>
            </w:r>
          </w:p>
        </w:tc>
        <w:tc>
          <w:tcPr>
            <w:tcW w:w="4231" w:type="dxa"/>
            <w:vAlign w:val="center"/>
          </w:tcPr>
          <w:p w14:paraId="513C61BE">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其它资格证明文件：</w:t>
            </w:r>
            <w:r>
              <w:rPr>
                <w:rFonts w:hint="eastAsia" w:ascii="仿宋" w:hAnsi="仿宋" w:eastAsia="仿宋" w:cs="仿宋"/>
                <w:color w:val="auto"/>
                <w:szCs w:val="21"/>
                <w:highlight w:val="none"/>
                <w:lang w:eastAsia="zh-CN"/>
              </w:rPr>
              <w:t>投标人具有对应类别的医疗器械经营许可证（或医疗器械经营备案凭证）</w:t>
            </w:r>
          </w:p>
        </w:tc>
        <w:tc>
          <w:tcPr>
            <w:tcW w:w="2143" w:type="dxa"/>
            <w:vAlign w:val="center"/>
          </w:tcPr>
          <w:p w14:paraId="16A379B2">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499EFA81">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825" w:type="dxa"/>
          </w:tcPr>
          <w:p w14:paraId="37946C8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tcPr>
          <w:p w14:paraId="4C473027">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tcPr>
          <w:p w14:paraId="40B1090D">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1E167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84" w:type="dxa"/>
            <w:vAlign w:val="center"/>
          </w:tcPr>
          <w:p w14:paraId="56F749E0">
            <w:pPr>
              <w:snapToGrid w:val="0"/>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12</w:t>
            </w:r>
          </w:p>
        </w:tc>
        <w:tc>
          <w:tcPr>
            <w:tcW w:w="4231" w:type="dxa"/>
            <w:vAlign w:val="center"/>
          </w:tcPr>
          <w:p w14:paraId="663EB075">
            <w:pPr>
              <w:snapToGrid w:val="0"/>
              <w:jc w:val="left"/>
              <w:rPr>
                <w:rFonts w:hint="eastAsia" w:ascii="仿宋" w:hAnsi="仿宋" w:eastAsia="仿宋" w:cs="仿宋"/>
                <w:color w:val="auto"/>
                <w:highlight w:val="none"/>
              </w:rPr>
            </w:pPr>
            <w:r>
              <w:rPr>
                <w:rFonts w:hint="eastAsia" w:ascii="仿宋" w:hAnsi="仿宋" w:eastAsia="仿宋" w:cs="仿宋"/>
                <w:color w:val="auto"/>
                <w:highlight w:val="none"/>
              </w:rPr>
              <w:t>信用记录（</w:t>
            </w:r>
            <w:r>
              <w:rPr>
                <w:rFonts w:hint="eastAsia" w:ascii="仿宋" w:hAnsi="仿宋" w:eastAsia="仿宋" w:cs="仿宋"/>
                <w:color w:val="auto"/>
                <w:szCs w:val="21"/>
                <w:highlight w:val="none"/>
              </w:rPr>
              <w:t>采购代理机构将按照招标文件规定的审查期间内进行查询</w:t>
            </w:r>
            <w:r>
              <w:rPr>
                <w:rFonts w:hint="eastAsia" w:ascii="仿宋" w:hAnsi="仿宋" w:eastAsia="仿宋" w:cs="仿宋"/>
                <w:color w:val="auto"/>
                <w:highlight w:val="none"/>
              </w:rPr>
              <w:t>）</w:t>
            </w:r>
          </w:p>
        </w:tc>
        <w:tc>
          <w:tcPr>
            <w:tcW w:w="2143" w:type="dxa"/>
            <w:vAlign w:val="center"/>
          </w:tcPr>
          <w:p w14:paraId="3CF0DEF0">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无投标须知22.2.1所述的不良记录</w:t>
            </w:r>
          </w:p>
        </w:tc>
        <w:tc>
          <w:tcPr>
            <w:tcW w:w="825" w:type="dxa"/>
          </w:tcPr>
          <w:p w14:paraId="676D6A25">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tcPr>
          <w:p w14:paraId="17F72CAA">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tcPr>
          <w:p w14:paraId="684A0F25">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4756D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584" w:type="dxa"/>
            <w:vAlign w:val="center"/>
          </w:tcPr>
          <w:p w14:paraId="6AA7D8C5">
            <w:pPr>
              <w:snapToGrid w:val="0"/>
              <w:jc w:val="center"/>
              <w:rPr>
                <w:rFonts w:hint="eastAsia" w:ascii="仿宋" w:hAnsi="仿宋" w:eastAsia="仿宋" w:cs="仿宋"/>
                <w:color w:val="auto"/>
                <w:highlight w:val="none"/>
              </w:rPr>
            </w:pPr>
          </w:p>
        </w:tc>
        <w:tc>
          <w:tcPr>
            <w:tcW w:w="4231" w:type="dxa"/>
            <w:vAlign w:val="center"/>
          </w:tcPr>
          <w:p w14:paraId="76C5BD01">
            <w:pPr>
              <w:snapToGrid w:val="0"/>
              <w:jc w:val="center"/>
              <w:rPr>
                <w:rFonts w:hint="eastAsia" w:ascii="仿宋" w:hAnsi="仿宋" w:eastAsia="仿宋" w:cs="仿宋"/>
                <w:color w:val="auto"/>
                <w:highlight w:val="none"/>
              </w:rPr>
            </w:pPr>
            <w:r>
              <w:rPr>
                <w:rFonts w:hint="eastAsia" w:ascii="仿宋" w:hAnsi="仿宋" w:eastAsia="仿宋" w:cs="仿宋"/>
                <w:color w:val="auto"/>
                <w:highlight w:val="none"/>
              </w:rPr>
              <w:t>结论</w:t>
            </w:r>
          </w:p>
        </w:tc>
        <w:tc>
          <w:tcPr>
            <w:tcW w:w="2143" w:type="dxa"/>
          </w:tcPr>
          <w:p w14:paraId="19C9748A">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25" w:type="dxa"/>
          </w:tcPr>
          <w:p w14:paraId="24D5BAAB">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72" w:type="dxa"/>
          </w:tcPr>
          <w:p w14:paraId="45C2F96D">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768" w:type="dxa"/>
          </w:tcPr>
          <w:p w14:paraId="2983B0FA">
            <w:pPr>
              <w:pStyle w:val="3"/>
              <w:adjustRightInd w:val="0"/>
              <w:snapToGrid w:val="0"/>
              <w:spacing w:before="0" w:after="0" w:line="240" w:lineRule="auto"/>
              <w:rPr>
                <w:rFonts w:hint="eastAsia" w:ascii="仿宋" w:hAnsi="仿宋" w:eastAsia="仿宋" w:cs="仿宋"/>
                <w:color w:val="auto"/>
                <w:sz w:val="21"/>
                <w:szCs w:val="21"/>
                <w:highlight w:val="none"/>
              </w:rPr>
            </w:pPr>
          </w:p>
        </w:tc>
      </w:tr>
    </w:tbl>
    <w:p w14:paraId="665CC90E">
      <w:pPr>
        <w:snapToGrid w:val="0"/>
        <w:rPr>
          <w:rFonts w:hint="eastAsia" w:ascii="仿宋" w:hAnsi="仿宋" w:eastAsia="仿宋" w:cs="仿宋"/>
          <w:color w:val="auto"/>
          <w:highlight w:val="none"/>
        </w:rPr>
      </w:pPr>
      <w:r>
        <w:rPr>
          <w:rFonts w:hint="eastAsia" w:ascii="仿宋" w:hAnsi="仿宋" w:eastAsia="仿宋" w:cs="仿宋"/>
          <w:color w:val="auto"/>
          <w:highlight w:val="none"/>
        </w:rPr>
        <w:t>填表说明：1、每项内容审查合格，在表中填写“√”；不合格填写“×”</w:t>
      </w:r>
    </w:p>
    <w:p w14:paraId="38C6EBFD">
      <w:pPr>
        <w:snapToGrid w:val="0"/>
        <w:rPr>
          <w:rFonts w:hint="eastAsia" w:ascii="仿宋" w:hAnsi="仿宋" w:eastAsia="仿宋" w:cs="仿宋"/>
          <w:color w:val="auto"/>
          <w:highlight w:val="none"/>
        </w:rPr>
      </w:pPr>
      <w:r>
        <w:rPr>
          <w:rFonts w:hint="eastAsia" w:ascii="仿宋" w:hAnsi="仿宋" w:eastAsia="仿宋" w:cs="仿宋"/>
          <w:color w:val="auto"/>
          <w:highlight w:val="none"/>
        </w:rPr>
        <w:t xml:space="preserve">          2、审查结论填写“通过”或“不通过”</w:t>
      </w:r>
    </w:p>
    <w:p w14:paraId="775E5BC8">
      <w:pPr>
        <w:pStyle w:val="20"/>
        <w:widowControl w:val="0"/>
        <w:snapToGrid w:val="0"/>
        <w:spacing w:before="0" w:beforeAutospacing="0" w:after="0" w:afterAutospacing="0" w:line="360" w:lineRule="auto"/>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审查人签字：</w:t>
      </w:r>
    </w:p>
    <w:p w14:paraId="1AF313AB">
      <w:pPr>
        <w:pStyle w:val="20"/>
        <w:widowControl w:val="0"/>
        <w:snapToGrid w:val="0"/>
        <w:spacing w:before="0" w:beforeAutospacing="0" w:after="0" w:afterAutospacing="0" w:line="360" w:lineRule="auto"/>
        <w:jc w:val="both"/>
        <w:rPr>
          <w:rFonts w:hint="eastAsia" w:ascii="仿宋" w:hAnsi="仿宋" w:eastAsia="仿宋" w:cs="仿宋"/>
          <w:color w:val="auto"/>
          <w:szCs w:val="28"/>
          <w:highlight w:val="none"/>
        </w:rPr>
      </w:pPr>
      <w:r>
        <w:rPr>
          <w:rFonts w:hint="eastAsia" w:ascii="仿宋" w:hAnsi="仿宋" w:eastAsia="仿宋" w:cs="仿宋"/>
          <w:bCs/>
          <w:color w:val="auto"/>
          <w:sz w:val="21"/>
          <w:szCs w:val="21"/>
          <w:highlight w:val="none"/>
        </w:rPr>
        <w:t>日      期：</w:t>
      </w:r>
      <w:bookmarkStart w:id="126" w:name="_Toc11558_WPSOffice_Level2"/>
      <w:r>
        <w:rPr>
          <w:rFonts w:hint="eastAsia" w:ascii="仿宋" w:hAnsi="仿宋" w:eastAsia="仿宋" w:cs="仿宋"/>
          <w:color w:val="auto"/>
          <w:szCs w:val="28"/>
          <w:highlight w:val="none"/>
        </w:rPr>
        <w:br w:type="page"/>
      </w:r>
    </w:p>
    <w:p w14:paraId="424BD9CF">
      <w:pPr>
        <w:pStyle w:val="3"/>
        <w:adjustRightInd w:val="0"/>
        <w:snapToGrid w:val="0"/>
        <w:spacing w:before="0" w:after="0" w:line="240" w:lineRule="auto"/>
        <w:jc w:val="left"/>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附件2                  </w:t>
      </w:r>
    </w:p>
    <w:p w14:paraId="4CE6F2BB">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符合性审查表</w:t>
      </w:r>
      <w:bookmarkEnd w:id="126"/>
    </w:p>
    <w:tbl>
      <w:tblPr>
        <w:tblStyle w:val="24"/>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838"/>
        <w:gridCol w:w="3046"/>
        <w:gridCol w:w="821"/>
        <w:gridCol w:w="985"/>
        <w:gridCol w:w="912"/>
      </w:tblGrid>
      <w:tr w14:paraId="18173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14:paraId="41E3D13C">
            <w:pPr>
              <w:ind w:left="-84" w:leftChars="-40" w:right="-76" w:rightChars="-36"/>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2838" w:type="dxa"/>
            <w:vMerge w:val="restart"/>
            <w:vAlign w:val="center"/>
          </w:tcPr>
          <w:p w14:paraId="7BA69DBB">
            <w:pPr>
              <w:ind w:left="-84" w:leftChars="-40" w:right="-76" w:rightChars="-36"/>
              <w:jc w:val="center"/>
              <w:rPr>
                <w:rFonts w:hint="eastAsia" w:ascii="仿宋" w:hAnsi="仿宋" w:eastAsia="仿宋" w:cs="仿宋"/>
                <w:color w:val="auto"/>
                <w:highlight w:val="none"/>
              </w:rPr>
            </w:pPr>
            <w:r>
              <w:rPr>
                <w:rFonts w:hint="eastAsia" w:ascii="仿宋" w:hAnsi="仿宋" w:eastAsia="仿宋" w:cs="仿宋"/>
                <w:color w:val="auto"/>
                <w:highlight w:val="none"/>
              </w:rPr>
              <w:t>审查项目</w:t>
            </w:r>
          </w:p>
        </w:tc>
        <w:tc>
          <w:tcPr>
            <w:tcW w:w="3046" w:type="dxa"/>
            <w:vMerge w:val="restart"/>
            <w:vAlign w:val="center"/>
          </w:tcPr>
          <w:p w14:paraId="7F2571E6">
            <w:pPr>
              <w:ind w:left="-84" w:leftChars="-40" w:right="-76" w:rightChars="-36"/>
              <w:jc w:val="center"/>
              <w:rPr>
                <w:rFonts w:hint="eastAsia" w:ascii="仿宋" w:hAnsi="仿宋" w:eastAsia="仿宋" w:cs="仿宋"/>
                <w:color w:val="auto"/>
                <w:highlight w:val="none"/>
              </w:rPr>
            </w:pPr>
            <w:r>
              <w:rPr>
                <w:rFonts w:hint="eastAsia" w:ascii="仿宋" w:hAnsi="仿宋" w:eastAsia="仿宋" w:cs="仿宋"/>
                <w:color w:val="auto"/>
                <w:highlight w:val="none"/>
              </w:rPr>
              <w:t>审查标准</w:t>
            </w:r>
          </w:p>
        </w:tc>
        <w:tc>
          <w:tcPr>
            <w:tcW w:w="2718" w:type="dxa"/>
            <w:gridSpan w:val="3"/>
            <w:vAlign w:val="center"/>
          </w:tcPr>
          <w:p w14:paraId="5A82442D">
            <w:pPr>
              <w:ind w:left="-84" w:leftChars="-40" w:right="-76" w:rightChars="-36"/>
              <w:jc w:val="center"/>
              <w:rPr>
                <w:rFonts w:hint="eastAsia" w:ascii="仿宋" w:hAnsi="仿宋" w:eastAsia="仿宋" w:cs="仿宋"/>
                <w:color w:val="auto"/>
                <w:highlight w:val="none"/>
              </w:rPr>
            </w:pPr>
            <w:r>
              <w:rPr>
                <w:rFonts w:hint="eastAsia" w:ascii="仿宋" w:hAnsi="仿宋" w:eastAsia="仿宋" w:cs="仿宋"/>
                <w:color w:val="auto"/>
                <w:highlight w:val="none"/>
              </w:rPr>
              <w:t>投标人名称</w:t>
            </w:r>
          </w:p>
        </w:tc>
      </w:tr>
      <w:tr w14:paraId="2B511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14:paraId="317BF93D">
            <w:pPr>
              <w:pStyle w:val="3"/>
              <w:adjustRightInd w:val="0"/>
              <w:snapToGrid w:val="0"/>
              <w:spacing w:before="0" w:after="0" w:line="240" w:lineRule="auto"/>
              <w:rPr>
                <w:rFonts w:hint="eastAsia" w:ascii="仿宋" w:hAnsi="仿宋" w:eastAsia="仿宋" w:cs="仿宋"/>
                <w:color w:val="auto"/>
                <w:highlight w:val="none"/>
              </w:rPr>
            </w:pPr>
          </w:p>
        </w:tc>
        <w:tc>
          <w:tcPr>
            <w:tcW w:w="2838" w:type="dxa"/>
            <w:vMerge w:val="continue"/>
            <w:vAlign w:val="center"/>
          </w:tcPr>
          <w:p w14:paraId="03E04B5E">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3046" w:type="dxa"/>
            <w:vMerge w:val="continue"/>
            <w:vAlign w:val="center"/>
          </w:tcPr>
          <w:p w14:paraId="4EBE60A0">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21" w:type="dxa"/>
            <w:vAlign w:val="center"/>
          </w:tcPr>
          <w:p w14:paraId="0E34E87F">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vAlign w:val="center"/>
          </w:tcPr>
          <w:p w14:paraId="4AA078EA">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vAlign w:val="center"/>
          </w:tcPr>
          <w:p w14:paraId="431E86B9">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27532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2D169DD8">
            <w:pPr>
              <w:jc w:val="center"/>
              <w:rPr>
                <w:rFonts w:hint="eastAsia" w:ascii="仿宋" w:hAnsi="仿宋" w:eastAsia="仿宋" w:cs="仿宋"/>
                <w:color w:val="auto"/>
                <w:highlight w:val="none"/>
              </w:rPr>
            </w:pPr>
            <w:r>
              <w:rPr>
                <w:rFonts w:hint="eastAsia" w:ascii="仿宋" w:hAnsi="仿宋" w:eastAsia="仿宋" w:cs="仿宋"/>
                <w:color w:val="auto"/>
                <w:kern w:val="0"/>
                <w:sz w:val="20"/>
                <w:szCs w:val="21"/>
                <w:highlight w:val="none"/>
              </w:rPr>
              <w:t>1</w:t>
            </w:r>
          </w:p>
        </w:tc>
        <w:tc>
          <w:tcPr>
            <w:tcW w:w="2838" w:type="dxa"/>
            <w:vAlign w:val="center"/>
          </w:tcPr>
          <w:p w14:paraId="2E452F92">
            <w:pPr>
              <w:rPr>
                <w:rFonts w:hint="eastAsia" w:ascii="仿宋" w:hAnsi="仿宋" w:eastAsia="仿宋" w:cs="仿宋"/>
                <w:b/>
                <w:color w:val="auto"/>
                <w:szCs w:val="21"/>
                <w:highlight w:val="none"/>
              </w:rPr>
            </w:pPr>
            <w:r>
              <w:rPr>
                <w:rFonts w:hint="eastAsia" w:ascii="仿宋" w:hAnsi="仿宋" w:eastAsia="仿宋" w:cs="仿宋"/>
                <w:color w:val="auto"/>
                <w:kern w:val="0"/>
                <w:szCs w:val="21"/>
                <w:highlight w:val="none"/>
              </w:rPr>
              <w:t>投标函</w:t>
            </w:r>
          </w:p>
        </w:tc>
        <w:tc>
          <w:tcPr>
            <w:tcW w:w="3046" w:type="dxa"/>
          </w:tcPr>
          <w:p w14:paraId="1E90F524">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14:paraId="02B4A80D">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14:paraId="078951A7">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3.按规定签章</w:t>
            </w:r>
          </w:p>
        </w:tc>
        <w:tc>
          <w:tcPr>
            <w:tcW w:w="821" w:type="dxa"/>
            <w:vAlign w:val="center"/>
          </w:tcPr>
          <w:p w14:paraId="754DB950">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vAlign w:val="center"/>
          </w:tcPr>
          <w:p w14:paraId="7930682F">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vAlign w:val="center"/>
          </w:tcPr>
          <w:p w14:paraId="5C824991">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7CE1C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648" w:type="dxa"/>
            <w:vAlign w:val="center"/>
          </w:tcPr>
          <w:p w14:paraId="70DDEA4C">
            <w:pPr>
              <w:jc w:val="center"/>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lang w:val="en-US" w:eastAsia="zh-CN"/>
              </w:rPr>
              <w:t>2</w:t>
            </w:r>
          </w:p>
        </w:tc>
        <w:tc>
          <w:tcPr>
            <w:tcW w:w="2838" w:type="dxa"/>
            <w:vAlign w:val="center"/>
          </w:tcPr>
          <w:p w14:paraId="7538208E">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递交投标保证金证明材料复印件</w:t>
            </w:r>
          </w:p>
        </w:tc>
        <w:tc>
          <w:tcPr>
            <w:tcW w:w="3046" w:type="dxa"/>
            <w:vAlign w:val="center"/>
          </w:tcPr>
          <w:p w14:paraId="7D38DEE3">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0699FD76">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821" w:type="dxa"/>
            <w:vAlign w:val="center"/>
          </w:tcPr>
          <w:p w14:paraId="0BE6B661">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vAlign w:val="center"/>
          </w:tcPr>
          <w:p w14:paraId="7F32FE63">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vAlign w:val="center"/>
          </w:tcPr>
          <w:p w14:paraId="62310C0E">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33744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14:paraId="782E7735">
            <w:pPr>
              <w:jc w:val="center"/>
              <w:rPr>
                <w:rFonts w:hint="eastAsia" w:ascii="仿宋" w:hAnsi="仿宋" w:eastAsia="仿宋" w:cs="仿宋"/>
                <w:color w:val="auto"/>
                <w:highlight w:val="none"/>
                <w:lang w:eastAsia="zh-CN"/>
              </w:rPr>
            </w:pPr>
            <w:r>
              <w:rPr>
                <w:rFonts w:hint="eastAsia" w:ascii="仿宋" w:hAnsi="仿宋" w:eastAsia="仿宋" w:cs="仿宋"/>
                <w:color w:val="auto"/>
                <w:kern w:val="0"/>
                <w:szCs w:val="21"/>
                <w:highlight w:val="none"/>
                <w:lang w:val="en-US" w:eastAsia="zh-CN"/>
              </w:rPr>
              <w:t>3</w:t>
            </w:r>
          </w:p>
        </w:tc>
        <w:tc>
          <w:tcPr>
            <w:tcW w:w="2838" w:type="dxa"/>
            <w:vAlign w:val="center"/>
          </w:tcPr>
          <w:p w14:paraId="11B0D908">
            <w:pPr>
              <w:rPr>
                <w:rFonts w:hint="eastAsia" w:ascii="仿宋" w:hAnsi="仿宋" w:eastAsia="仿宋" w:cs="仿宋"/>
                <w:b/>
                <w:color w:val="auto"/>
                <w:szCs w:val="21"/>
                <w:highlight w:val="none"/>
              </w:rPr>
            </w:pPr>
            <w:r>
              <w:rPr>
                <w:rFonts w:hint="eastAsia" w:ascii="仿宋" w:hAnsi="仿宋" w:eastAsia="仿宋" w:cs="仿宋"/>
                <w:color w:val="auto"/>
                <w:kern w:val="0"/>
                <w:szCs w:val="21"/>
                <w:highlight w:val="none"/>
              </w:rPr>
              <w:t>开标一览表</w:t>
            </w:r>
          </w:p>
        </w:tc>
        <w:tc>
          <w:tcPr>
            <w:tcW w:w="3046" w:type="dxa"/>
          </w:tcPr>
          <w:p w14:paraId="66938867">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w:t>
            </w:r>
          </w:p>
          <w:p w14:paraId="5C8A96F4">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14:paraId="25D6939B">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3.按规定签章</w:t>
            </w:r>
          </w:p>
        </w:tc>
        <w:tc>
          <w:tcPr>
            <w:tcW w:w="821" w:type="dxa"/>
          </w:tcPr>
          <w:p w14:paraId="07767563">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tcPr>
          <w:p w14:paraId="7A8CAD3D">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tcPr>
          <w:p w14:paraId="734C77D0">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32978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224F67E7">
            <w:pPr>
              <w:jc w:val="center"/>
              <w:rPr>
                <w:rFonts w:hint="eastAsia" w:ascii="仿宋" w:hAnsi="仿宋" w:eastAsia="仿宋" w:cs="仿宋"/>
                <w:color w:val="auto"/>
                <w:highlight w:val="none"/>
                <w:lang w:eastAsia="zh-CN"/>
              </w:rPr>
            </w:pPr>
            <w:r>
              <w:rPr>
                <w:rFonts w:hint="eastAsia" w:ascii="仿宋" w:hAnsi="仿宋" w:eastAsia="仿宋" w:cs="仿宋"/>
                <w:color w:val="auto"/>
                <w:kern w:val="0"/>
                <w:szCs w:val="21"/>
                <w:highlight w:val="none"/>
                <w:lang w:val="en-US" w:eastAsia="zh-CN"/>
              </w:rPr>
              <w:t>4</w:t>
            </w:r>
          </w:p>
        </w:tc>
        <w:tc>
          <w:tcPr>
            <w:tcW w:w="2838" w:type="dxa"/>
            <w:vAlign w:val="center"/>
          </w:tcPr>
          <w:p w14:paraId="515B5C52">
            <w:pPr>
              <w:rPr>
                <w:rFonts w:hint="eastAsia" w:ascii="仿宋" w:hAnsi="仿宋" w:eastAsia="仿宋" w:cs="仿宋"/>
                <w:b/>
                <w:color w:val="auto"/>
                <w:szCs w:val="21"/>
                <w:highlight w:val="none"/>
              </w:rPr>
            </w:pPr>
            <w:r>
              <w:rPr>
                <w:rFonts w:hint="eastAsia" w:ascii="仿宋" w:hAnsi="仿宋" w:eastAsia="仿宋" w:cs="仿宋"/>
                <w:color w:val="auto"/>
                <w:kern w:val="0"/>
                <w:szCs w:val="21"/>
                <w:highlight w:val="none"/>
              </w:rPr>
              <w:t>分项报价表</w:t>
            </w:r>
          </w:p>
        </w:tc>
        <w:tc>
          <w:tcPr>
            <w:tcW w:w="3046" w:type="dxa"/>
          </w:tcPr>
          <w:p w14:paraId="0E0F07D5">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1.按给定格式填写，信息完整</w:t>
            </w:r>
          </w:p>
          <w:p w14:paraId="58EE013B">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14:paraId="4C1437CA">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3.按规定签章</w:t>
            </w:r>
          </w:p>
        </w:tc>
        <w:tc>
          <w:tcPr>
            <w:tcW w:w="821" w:type="dxa"/>
          </w:tcPr>
          <w:p w14:paraId="37DBB961">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tcPr>
          <w:p w14:paraId="01A424D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tcPr>
          <w:p w14:paraId="65EE370D">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08628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7D0DA9D5">
            <w:pPr>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5</w:t>
            </w:r>
          </w:p>
        </w:tc>
        <w:tc>
          <w:tcPr>
            <w:tcW w:w="2838" w:type="dxa"/>
            <w:vAlign w:val="center"/>
          </w:tcPr>
          <w:p w14:paraId="5CC977C3">
            <w:pPr>
              <w:rPr>
                <w:rFonts w:hint="eastAsia" w:ascii="仿宋" w:hAnsi="仿宋" w:eastAsia="仿宋" w:cs="仿宋"/>
                <w:b/>
                <w:color w:val="auto"/>
                <w:szCs w:val="21"/>
                <w:highlight w:val="none"/>
              </w:rPr>
            </w:pPr>
            <w:r>
              <w:rPr>
                <w:rFonts w:hint="eastAsia" w:ascii="仿宋" w:hAnsi="仿宋" w:eastAsia="仿宋" w:cs="仿宋"/>
                <w:color w:val="auto"/>
                <w:kern w:val="0"/>
                <w:szCs w:val="21"/>
                <w:highlight w:val="none"/>
              </w:rPr>
              <w:t>技术规格偏离表</w:t>
            </w:r>
          </w:p>
        </w:tc>
        <w:tc>
          <w:tcPr>
            <w:tcW w:w="3046" w:type="dxa"/>
          </w:tcPr>
          <w:p w14:paraId="3F188B2B">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1.按给定格式及填表要求填写</w:t>
            </w:r>
          </w:p>
          <w:p w14:paraId="75E3A9A8">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14:paraId="14DC552A">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3.按规定签章</w:t>
            </w:r>
          </w:p>
        </w:tc>
        <w:tc>
          <w:tcPr>
            <w:tcW w:w="821" w:type="dxa"/>
          </w:tcPr>
          <w:p w14:paraId="08EF5068">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tcPr>
          <w:p w14:paraId="48223E6C">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tcPr>
          <w:p w14:paraId="312DCBFF">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56419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56FF3C39">
            <w:pPr>
              <w:jc w:val="center"/>
              <w:rPr>
                <w:rFonts w:hint="eastAsia" w:ascii="仿宋" w:hAnsi="仿宋" w:eastAsia="仿宋" w:cs="仿宋"/>
                <w:color w:val="auto"/>
                <w:highlight w:val="none"/>
                <w:lang w:eastAsia="zh-CN"/>
              </w:rPr>
            </w:pPr>
            <w:r>
              <w:rPr>
                <w:rFonts w:hint="eastAsia" w:ascii="仿宋" w:hAnsi="仿宋" w:eastAsia="仿宋" w:cs="仿宋"/>
                <w:color w:val="auto"/>
                <w:kern w:val="0"/>
                <w:szCs w:val="21"/>
                <w:highlight w:val="none"/>
                <w:lang w:val="en-US" w:eastAsia="zh-CN"/>
              </w:rPr>
              <w:t>6</w:t>
            </w:r>
          </w:p>
        </w:tc>
        <w:tc>
          <w:tcPr>
            <w:tcW w:w="2838" w:type="dxa"/>
            <w:vAlign w:val="center"/>
          </w:tcPr>
          <w:p w14:paraId="5D596903">
            <w:pPr>
              <w:rPr>
                <w:rFonts w:hint="eastAsia" w:ascii="仿宋" w:hAnsi="仿宋" w:eastAsia="仿宋" w:cs="仿宋"/>
                <w:b/>
                <w:color w:val="auto"/>
                <w:szCs w:val="21"/>
                <w:highlight w:val="none"/>
              </w:rPr>
            </w:pPr>
            <w:r>
              <w:rPr>
                <w:rFonts w:hint="eastAsia" w:ascii="仿宋" w:hAnsi="仿宋" w:eastAsia="仿宋" w:cs="仿宋"/>
                <w:color w:val="auto"/>
                <w:kern w:val="0"/>
                <w:szCs w:val="21"/>
                <w:highlight w:val="none"/>
              </w:rPr>
              <w:t>商务条款偏离表</w:t>
            </w:r>
          </w:p>
        </w:tc>
        <w:tc>
          <w:tcPr>
            <w:tcW w:w="3046" w:type="dxa"/>
          </w:tcPr>
          <w:p w14:paraId="3D4CF28A">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1.按给定格式及填表要求填写</w:t>
            </w:r>
          </w:p>
          <w:p w14:paraId="3A1BA274">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2.响应招标文件实质性要求</w:t>
            </w:r>
          </w:p>
          <w:p w14:paraId="574AEA95">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3.按规定签章</w:t>
            </w:r>
          </w:p>
        </w:tc>
        <w:tc>
          <w:tcPr>
            <w:tcW w:w="821" w:type="dxa"/>
          </w:tcPr>
          <w:p w14:paraId="1D8EC0EC">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tcPr>
          <w:p w14:paraId="235C7A51">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tcPr>
          <w:p w14:paraId="04266C75">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3D02D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48" w:type="dxa"/>
            <w:vAlign w:val="center"/>
          </w:tcPr>
          <w:p w14:paraId="158D8540">
            <w:pPr>
              <w:jc w:val="center"/>
              <w:rPr>
                <w:rFonts w:hint="eastAsia" w:ascii="仿宋" w:hAnsi="仿宋" w:eastAsia="仿宋" w:cs="仿宋"/>
                <w:color w:val="auto"/>
                <w:highlight w:val="none"/>
                <w:lang w:eastAsia="zh-CN"/>
              </w:rPr>
            </w:pPr>
            <w:r>
              <w:rPr>
                <w:rFonts w:hint="eastAsia" w:ascii="仿宋" w:hAnsi="仿宋" w:eastAsia="仿宋" w:cs="仿宋"/>
                <w:color w:val="auto"/>
                <w:kern w:val="0"/>
                <w:szCs w:val="21"/>
                <w:highlight w:val="none"/>
                <w:lang w:val="en-US" w:eastAsia="zh-CN"/>
              </w:rPr>
              <w:t>7</w:t>
            </w:r>
          </w:p>
        </w:tc>
        <w:tc>
          <w:tcPr>
            <w:tcW w:w="2838" w:type="dxa"/>
            <w:vAlign w:val="center"/>
          </w:tcPr>
          <w:p w14:paraId="3C310D01">
            <w:pPr>
              <w:rPr>
                <w:rFonts w:hint="eastAsia" w:ascii="仿宋" w:hAnsi="仿宋" w:eastAsia="仿宋" w:cs="仿宋"/>
                <w:b/>
                <w:color w:val="auto"/>
                <w:szCs w:val="21"/>
                <w:highlight w:val="none"/>
              </w:rPr>
            </w:pPr>
            <w:r>
              <w:rPr>
                <w:rFonts w:hint="eastAsia" w:ascii="仿宋" w:hAnsi="仿宋" w:eastAsia="仿宋" w:cs="仿宋"/>
                <w:color w:val="auto"/>
                <w:kern w:val="0"/>
                <w:szCs w:val="21"/>
                <w:highlight w:val="none"/>
              </w:rPr>
              <w:t>投标人关联单位说明</w:t>
            </w:r>
          </w:p>
        </w:tc>
        <w:tc>
          <w:tcPr>
            <w:tcW w:w="3046" w:type="dxa"/>
            <w:vAlign w:val="center"/>
          </w:tcPr>
          <w:p w14:paraId="4A77ECBF">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无投标须知1.5所述情形</w:t>
            </w:r>
          </w:p>
        </w:tc>
        <w:tc>
          <w:tcPr>
            <w:tcW w:w="821" w:type="dxa"/>
          </w:tcPr>
          <w:p w14:paraId="632AD959">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tcPr>
          <w:p w14:paraId="58EFAF0E">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tcPr>
          <w:p w14:paraId="66AA00CC">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5834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648" w:type="dxa"/>
            <w:vAlign w:val="center"/>
          </w:tcPr>
          <w:p w14:paraId="02B8F0E6">
            <w:pPr>
              <w:jc w:val="center"/>
              <w:rPr>
                <w:rFonts w:hint="eastAsia" w:ascii="仿宋" w:hAnsi="仿宋" w:eastAsia="仿宋" w:cs="仿宋"/>
                <w:color w:val="auto"/>
                <w:kern w:val="0"/>
                <w:szCs w:val="21"/>
                <w:highlight w:val="none"/>
                <w:lang w:val="en-US" w:eastAsia="zh-CN"/>
              </w:rPr>
            </w:pPr>
            <w:r>
              <w:rPr>
                <w:rFonts w:hint="eastAsia" w:ascii="仿宋" w:hAnsi="仿宋" w:eastAsia="仿宋" w:cs="仿宋"/>
                <w:b w:val="0"/>
                <w:color w:val="auto"/>
                <w:kern w:val="2"/>
                <w:sz w:val="21"/>
                <w:szCs w:val="24"/>
                <w:highlight w:val="none"/>
                <w:lang w:val="en-US" w:eastAsia="zh-CN" w:bidi="ar-SA"/>
              </w:rPr>
              <w:t>8</w:t>
            </w:r>
          </w:p>
        </w:tc>
        <w:tc>
          <w:tcPr>
            <w:tcW w:w="2838" w:type="dxa"/>
            <w:vAlign w:val="center"/>
          </w:tcPr>
          <w:p w14:paraId="556F3095">
            <w:pP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产品制造商具有有效的医疗器械生产许可证，产品具有有效的医疗器械注册证。</w:t>
            </w:r>
          </w:p>
        </w:tc>
        <w:tc>
          <w:tcPr>
            <w:tcW w:w="3046" w:type="dxa"/>
            <w:vAlign w:val="center"/>
          </w:tcPr>
          <w:p w14:paraId="09DF769F">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1.按要求提供</w:t>
            </w:r>
          </w:p>
          <w:p w14:paraId="21F385D5">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2.合法有效</w:t>
            </w:r>
          </w:p>
        </w:tc>
        <w:tc>
          <w:tcPr>
            <w:tcW w:w="821" w:type="dxa"/>
          </w:tcPr>
          <w:p w14:paraId="322C1E8B">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tcPr>
          <w:p w14:paraId="7E0B112E">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tcPr>
          <w:p w14:paraId="204A6969">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7DD96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648" w:type="dxa"/>
            <w:vAlign w:val="center"/>
          </w:tcPr>
          <w:p w14:paraId="00C91A33">
            <w:pPr>
              <w:jc w:val="center"/>
              <w:rPr>
                <w:rFonts w:hint="eastAsia" w:ascii="仿宋" w:hAnsi="仿宋" w:eastAsia="仿宋" w:cs="仿宋"/>
                <w:color w:val="auto"/>
                <w:kern w:val="0"/>
                <w:szCs w:val="21"/>
                <w:highlight w:val="none"/>
                <w:lang w:val="en-US" w:eastAsia="zh-CN"/>
              </w:rPr>
            </w:pPr>
            <w:r>
              <w:rPr>
                <w:rFonts w:hint="eastAsia" w:ascii="仿宋" w:hAnsi="仿宋" w:cs="仿宋"/>
                <w:color w:val="auto"/>
                <w:kern w:val="0"/>
                <w:szCs w:val="21"/>
                <w:highlight w:val="none"/>
                <w:lang w:val="en-US" w:eastAsia="zh-CN"/>
              </w:rPr>
              <w:t>9</w:t>
            </w:r>
          </w:p>
        </w:tc>
        <w:tc>
          <w:tcPr>
            <w:tcW w:w="2838" w:type="dxa"/>
            <w:vAlign w:val="center"/>
          </w:tcPr>
          <w:p w14:paraId="408F3C03">
            <w:pPr>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电子文件与备份文件内容、格式一致性承诺函</w:t>
            </w:r>
          </w:p>
        </w:tc>
        <w:tc>
          <w:tcPr>
            <w:tcW w:w="3046" w:type="dxa"/>
            <w:vAlign w:val="center"/>
          </w:tcPr>
          <w:p w14:paraId="75EFDAB0">
            <w:pPr>
              <w:pStyle w:val="3"/>
              <w:adjustRightInd w:val="0"/>
              <w:snapToGrid w:val="0"/>
              <w:spacing w:before="0" w:after="0" w:line="240" w:lineRule="auto"/>
              <w:jc w:val="left"/>
              <w:rPr>
                <w:rFonts w:hint="eastAsia" w:ascii="仿宋" w:hAnsi="仿宋" w:eastAsia="仿宋" w:cs="仿宋"/>
                <w:b w:val="0"/>
                <w:color w:val="auto"/>
                <w:kern w:val="2"/>
                <w:sz w:val="21"/>
                <w:szCs w:val="21"/>
                <w:highlight w:val="none"/>
                <w:lang w:val="en-US" w:eastAsia="zh-CN" w:bidi="ar-SA"/>
              </w:rPr>
            </w:pPr>
            <w:r>
              <w:rPr>
                <w:rFonts w:hint="eastAsia" w:ascii="仿宋" w:hAnsi="仿宋" w:eastAsia="仿宋" w:cs="仿宋"/>
                <w:b w:val="0"/>
                <w:color w:val="auto"/>
                <w:sz w:val="21"/>
                <w:szCs w:val="21"/>
                <w:highlight w:val="none"/>
              </w:rPr>
              <w:t>1.</w:t>
            </w:r>
            <w:r>
              <w:rPr>
                <w:rFonts w:hint="eastAsia" w:ascii="仿宋" w:hAnsi="仿宋" w:eastAsia="仿宋" w:cs="仿宋"/>
                <w:b w:val="0"/>
                <w:color w:val="auto"/>
                <w:kern w:val="2"/>
                <w:sz w:val="21"/>
                <w:szCs w:val="21"/>
                <w:highlight w:val="none"/>
                <w:lang w:val="en-US" w:eastAsia="zh-CN" w:bidi="ar-SA"/>
              </w:rPr>
              <w:t>按给定格式填写</w:t>
            </w:r>
          </w:p>
          <w:p w14:paraId="4A66CAE8">
            <w:pPr>
              <w:pStyle w:val="3"/>
              <w:adjustRightInd w:val="0"/>
              <w:snapToGrid w:val="0"/>
              <w:spacing w:before="0" w:after="0" w:line="240" w:lineRule="auto"/>
              <w:jc w:val="both"/>
              <w:rPr>
                <w:rFonts w:hint="eastAsia" w:ascii="仿宋" w:hAnsi="仿宋" w:eastAsia="仿宋" w:cs="仿宋"/>
                <w:b w:val="0"/>
                <w:color w:val="auto"/>
                <w:sz w:val="21"/>
                <w:szCs w:val="21"/>
                <w:highlight w:val="none"/>
              </w:rPr>
            </w:pPr>
            <w:r>
              <w:rPr>
                <w:rFonts w:hint="eastAsia" w:ascii="仿宋" w:hAnsi="仿宋" w:eastAsia="仿宋" w:cs="仿宋"/>
                <w:b w:val="0"/>
                <w:color w:val="auto"/>
                <w:kern w:val="2"/>
                <w:sz w:val="21"/>
                <w:szCs w:val="21"/>
                <w:highlight w:val="none"/>
                <w:lang w:val="en-US" w:eastAsia="zh-CN" w:bidi="ar-SA"/>
              </w:rPr>
              <w:t>2.按规定签章</w:t>
            </w:r>
          </w:p>
        </w:tc>
        <w:tc>
          <w:tcPr>
            <w:tcW w:w="821" w:type="dxa"/>
          </w:tcPr>
          <w:p w14:paraId="0E8B2061">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tcPr>
          <w:p w14:paraId="0B637E5A">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tcPr>
          <w:p w14:paraId="145BC102">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45152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vAlign w:val="center"/>
          </w:tcPr>
          <w:p w14:paraId="5774084C">
            <w:pPr>
              <w:snapToGrid w:val="0"/>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w:t>
            </w:r>
            <w:r>
              <w:rPr>
                <w:rFonts w:hint="eastAsia" w:ascii="仿宋" w:hAnsi="仿宋" w:cs="仿宋"/>
                <w:color w:val="auto"/>
                <w:highlight w:val="none"/>
                <w:lang w:val="en-US" w:eastAsia="zh-CN"/>
              </w:rPr>
              <w:t>0</w:t>
            </w:r>
          </w:p>
        </w:tc>
        <w:tc>
          <w:tcPr>
            <w:tcW w:w="2838" w:type="dxa"/>
            <w:vAlign w:val="center"/>
          </w:tcPr>
          <w:p w14:paraId="20A555B2">
            <w:pPr>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投标报价</w:t>
            </w:r>
          </w:p>
        </w:tc>
        <w:tc>
          <w:tcPr>
            <w:tcW w:w="3046" w:type="dxa"/>
          </w:tcPr>
          <w:p w14:paraId="747DA435">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1.响应招标文件实质性要求</w:t>
            </w:r>
          </w:p>
          <w:p w14:paraId="72ACFF9C">
            <w:pPr>
              <w:pStyle w:val="3"/>
              <w:adjustRightInd w:val="0"/>
              <w:snapToGrid w:val="0"/>
              <w:spacing w:before="0" w:after="0" w:line="240" w:lineRule="auto"/>
              <w:jc w:val="left"/>
              <w:rPr>
                <w:rFonts w:hint="eastAsia" w:ascii="仿宋" w:hAnsi="仿宋" w:eastAsia="仿宋" w:cs="仿宋"/>
                <w:b w:val="0"/>
                <w:color w:val="auto"/>
                <w:sz w:val="21"/>
                <w:szCs w:val="21"/>
                <w:highlight w:val="none"/>
              </w:rPr>
            </w:pPr>
            <w:r>
              <w:rPr>
                <w:rFonts w:hint="eastAsia" w:ascii="仿宋" w:hAnsi="仿宋" w:eastAsia="仿宋" w:cs="仿宋"/>
                <w:b w:val="0"/>
                <w:color w:val="auto"/>
                <w:sz w:val="21"/>
                <w:szCs w:val="21"/>
                <w:highlight w:val="none"/>
              </w:rPr>
              <w:t>2.无投标须知26.2所述情形</w:t>
            </w:r>
          </w:p>
        </w:tc>
        <w:tc>
          <w:tcPr>
            <w:tcW w:w="821" w:type="dxa"/>
          </w:tcPr>
          <w:p w14:paraId="7E8AFC6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tcPr>
          <w:p w14:paraId="373799F9">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tcPr>
          <w:p w14:paraId="4EAF38D4">
            <w:pPr>
              <w:pStyle w:val="3"/>
              <w:adjustRightInd w:val="0"/>
              <w:snapToGrid w:val="0"/>
              <w:spacing w:before="0" w:after="0" w:line="240" w:lineRule="auto"/>
              <w:rPr>
                <w:rFonts w:hint="eastAsia" w:ascii="仿宋" w:hAnsi="仿宋" w:eastAsia="仿宋" w:cs="仿宋"/>
                <w:color w:val="auto"/>
                <w:sz w:val="21"/>
                <w:szCs w:val="21"/>
                <w:highlight w:val="none"/>
              </w:rPr>
            </w:pPr>
          </w:p>
        </w:tc>
      </w:tr>
      <w:tr w14:paraId="389D5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14:paraId="5AB8CC71">
            <w:pPr>
              <w:snapToGrid w:val="0"/>
              <w:jc w:val="center"/>
              <w:rPr>
                <w:rFonts w:hint="eastAsia" w:ascii="仿宋" w:hAnsi="仿宋" w:eastAsia="仿宋" w:cs="仿宋"/>
                <w:color w:val="auto"/>
                <w:highlight w:val="none"/>
              </w:rPr>
            </w:pPr>
          </w:p>
        </w:tc>
        <w:tc>
          <w:tcPr>
            <w:tcW w:w="2838" w:type="dxa"/>
            <w:vAlign w:val="center"/>
          </w:tcPr>
          <w:p w14:paraId="202D6E1C">
            <w:pPr>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结论</w:t>
            </w:r>
          </w:p>
        </w:tc>
        <w:tc>
          <w:tcPr>
            <w:tcW w:w="3046" w:type="dxa"/>
          </w:tcPr>
          <w:p w14:paraId="78441F98">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821" w:type="dxa"/>
          </w:tcPr>
          <w:p w14:paraId="7BE0BF98">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85" w:type="dxa"/>
          </w:tcPr>
          <w:p w14:paraId="1B514462">
            <w:pPr>
              <w:pStyle w:val="3"/>
              <w:adjustRightInd w:val="0"/>
              <w:snapToGrid w:val="0"/>
              <w:spacing w:before="0" w:after="0" w:line="240" w:lineRule="auto"/>
              <w:rPr>
                <w:rFonts w:hint="eastAsia" w:ascii="仿宋" w:hAnsi="仿宋" w:eastAsia="仿宋" w:cs="仿宋"/>
                <w:color w:val="auto"/>
                <w:sz w:val="21"/>
                <w:szCs w:val="21"/>
                <w:highlight w:val="none"/>
              </w:rPr>
            </w:pPr>
          </w:p>
        </w:tc>
        <w:tc>
          <w:tcPr>
            <w:tcW w:w="912" w:type="dxa"/>
          </w:tcPr>
          <w:p w14:paraId="62671566">
            <w:pPr>
              <w:pStyle w:val="3"/>
              <w:adjustRightInd w:val="0"/>
              <w:snapToGrid w:val="0"/>
              <w:spacing w:before="0" w:after="0" w:line="240" w:lineRule="auto"/>
              <w:rPr>
                <w:rFonts w:hint="eastAsia" w:ascii="仿宋" w:hAnsi="仿宋" w:eastAsia="仿宋" w:cs="仿宋"/>
                <w:color w:val="auto"/>
                <w:sz w:val="21"/>
                <w:szCs w:val="21"/>
                <w:highlight w:val="none"/>
              </w:rPr>
            </w:pPr>
          </w:p>
        </w:tc>
      </w:tr>
    </w:tbl>
    <w:p w14:paraId="65B6CCE1">
      <w:pPr>
        <w:rPr>
          <w:rFonts w:hint="eastAsia" w:ascii="仿宋" w:hAnsi="仿宋" w:eastAsia="仿宋" w:cs="仿宋"/>
          <w:color w:val="auto"/>
          <w:highlight w:val="none"/>
        </w:rPr>
      </w:pPr>
      <w:r>
        <w:rPr>
          <w:rFonts w:hint="eastAsia" w:ascii="仿宋" w:hAnsi="仿宋" w:eastAsia="仿宋" w:cs="仿宋"/>
          <w:color w:val="auto"/>
          <w:highlight w:val="none"/>
        </w:rPr>
        <w:t>填表说明：1、每项内容审查合格，在表中填写“√”；不合格填写“×”</w:t>
      </w:r>
    </w:p>
    <w:p w14:paraId="2A81EAE7">
      <w:pPr>
        <w:rPr>
          <w:rFonts w:hint="eastAsia" w:ascii="仿宋" w:hAnsi="仿宋" w:eastAsia="仿宋" w:cs="仿宋"/>
          <w:color w:val="auto"/>
          <w:highlight w:val="none"/>
        </w:rPr>
      </w:pPr>
      <w:r>
        <w:rPr>
          <w:rFonts w:hint="eastAsia" w:ascii="仿宋" w:hAnsi="仿宋" w:eastAsia="仿宋" w:cs="仿宋"/>
          <w:color w:val="auto"/>
          <w:highlight w:val="none"/>
        </w:rPr>
        <w:t xml:space="preserve">          2、审查结论填写“通过”或“不通过”</w:t>
      </w:r>
    </w:p>
    <w:p w14:paraId="6AC02959">
      <w:pPr>
        <w:rPr>
          <w:rFonts w:hint="eastAsia" w:ascii="仿宋" w:hAnsi="仿宋" w:eastAsia="仿宋" w:cs="仿宋"/>
          <w:color w:val="auto"/>
          <w:highlight w:val="none"/>
        </w:rPr>
      </w:pPr>
    </w:p>
    <w:p w14:paraId="4F3CBF04">
      <w:pPr>
        <w:pStyle w:val="20"/>
        <w:widowControl w:val="0"/>
        <w:snapToGrid w:val="0"/>
        <w:spacing w:before="0" w:beforeAutospacing="0" w:after="0" w:afterAutospacing="0" w:line="480" w:lineRule="auto"/>
        <w:ind w:left="5880" w:hanging="5880" w:hangingChars="28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审查人签字： </w:t>
      </w:r>
    </w:p>
    <w:p w14:paraId="7E50100C">
      <w:pPr>
        <w:pStyle w:val="20"/>
        <w:widowControl w:val="0"/>
        <w:snapToGrid w:val="0"/>
        <w:spacing w:before="0" w:beforeAutospacing="0" w:after="0" w:afterAutospacing="0" w:line="480" w:lineRule="auto"/>
        <w:ind w:left="5880" w:hanging="5880" w:hangingChars="2800"/>
        <w:rPr>
          <w:rFonts w:hint="eastAsia" w:ascii="仿宋" w:hAnsi="仿宋" w:eastAsia="仿宋" w:cs="仿宋"/>
          <w:b/>
          <w:color w:val="auto"/>
          <w:sz w:val="21"/>
          <w:szCs w:val="21"/>
          <w:highlight w:val="none"/>
        </w:rPr>
      </w:pPr>
      <w:r>
        <w:rPr>
          <w:rFonts w:hint="eastAsia" w:ascii="仿宋" w:hAnsi="仿宋" w:eastAsia="仿宋" w:cs="仿宋"/>
          <w:bCs/>
          <w:color w:val="auto"/>
          <w:sz w:val="21"/>
          <w:szCs w:val="21"/>
          <w:highlight w:val="none"/>
        </w:rPr>
        <w:t>日      期：</w:t>
      </w:r>
      <w:r>
        <w:rPr>
          <w:rFonts w:hint="eastAsia" w:ascii="仿宋" w:hAnsi="仿宋" w:eastAsia="仿宋" w:cs="仿宋"/>
          <w:b/>
          <w:color w:val="auto"/>
          <w:sz w:val="21"/>
          <w:szCs w:val="21"/>
          <w:highlight w:val="none"/>
        </w:rPr>
        <w:t xml:space="preserve"> </w:t>
      </w:r>
    </w:p>
    <w:p w14:paraId="00312F15">
      <w:pPr>
        <w:rPr>
          <w:rFonts w:hint="eastAsia" w:ascii="仿宋" w:hAnsi="仿宋" w:eastAsia="仿宋" w:cs="仿宋"/>
          <w:color w:val="auto"/>
          <w:szCs w:val="28"/>
          <w:highlight w:val="none"/>
        </w:rPr>
      </w:pPr>
      <w:bookmarkStart w:id="127" w:name="_Toc17433_WPSOffice_Level2"/>
      <w:r>
        <w:rPr>
          <w:rFonts w:hint="eastAsia" w:ascii="仿宋" w:hAnsi="仿宋" w:eastAsia="仿宋" w:cs="仿宋"/>
          <w:color w:val="auto"/>
          <w:szCs w:val="28"/>
          <w:highlight w:val="none"/>
        </w:rPr>
        <w:br w:type="page"/>
      </w:r>
    </w:p>
    <w:p w14:paraId="22149945">
      <w:pPr>
        <w:pStyle w:val="3"/>
        <w:adjustRightInd w:val="0"/>
        <w:snapToGrid w:val="0"/>
        <w:spacing w:before="0" w:after="0" w:line="240" w:lineRule="auto"/>
        <w:jc w:val="left"/>
        <w:rPr>
          <w:rFonts w:hint="eastAsia" w:ascii="仿宋" w:hAnsi="仿宋" w:eastAsia="仿宋" w:cs="仿宋"/>
          <w:color w:val="auto"/>
          <w:sz w:val="32"/>
          <w:szCs w:val="32"/>
          <w:highlight w:val="none"/>
        </w:rPr>
      </w:pPr>
      <w:r>
        <w:rPr>
          <w:rFonts w:hint="eastAsia" w:ascii="仿宋" w:hAnsi="仿宋" w:eastAsia="仿宋" w:cs="仿宋"/>
          <w:color w:val="auto"/>
          <w:szCs w:val="28"/>
          <w:highlight w:val="none"/>
        </w:rPr>
        <w:t xml:space="preserve">附件3                   </w:t>
      </w:r>
      <w:r>
        <w:rPr>
          <w:rFonts w:hint="eastAsia" w:ascii="仿宋" w:hAnsi="仿宋" w:eastAsia="仿宋" w:cs="仿宋"/>
          <w:color w:val="auto"/>
          <w:sz w:val="32"/>
          <w:szCs w:val="32"/>
          <w:highlight w:val="none"/>
        </w:rPr>
        <w:t xml:space="preserve"> </w:t>
      </w:r>
    </w:p>
    <w:p w14:paraId="30F7F106">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评分细则</w:t>
      </w:r>
      <w:bookmarkEnd w:id="127"/>
    </w:p>
    <w:p w14:paraId="3E100B52">
      <w:pPr>
        <w:numPr>
          <w:ilvl w:val="0"/>
          <w:numId w:val="3"/>
        </w:numPr>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基本评分标准</w:t>
      </w:r>
    </w:p>
    <w:tbl>
      <w:tblPr>
        <w:tblStyle w:val="24"/>
        <w:tblpPr w:leftFromText="180" w:rightFromText="180" w:vertAnchor="text" w:horzAnchor="margin" w:tblpXSpec="center" w:tblpY="10"/>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2"/>
        <w:gridCol w:w="1288"/>
        <w:gridCol w:w="4768"/>
        <w:gridCol w:w="992"/>
      </w:tblGrid>
      <w:tr w14:paraId="799CF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vAlign w:val="center"/>
          </w:tcPr>
          <w:p w14:paraId="12F3F360">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包号</w:t>
            </w:r>
          </w:p>
        </w:tc>
        <w:tc>
          <w:tcPr>
            <w:tcW w:w="7048" w:type="dxa"/>
            <w:gridSpan w:val="3"/>
            <w:tcBorders>
              <w:top w:val="single" w:color="auto" w:sz="4" w:space="0"/>
              <w:left w:val="single" w:color="auto" w:sz="4" w:space="0"/>
              <w:bottom w:val="single" w:color="auto" w:sz="4" w:space="0"/>
              <w:right w:val="single" w:color="auto" w:sz="4" w:space="0"/>
            </w:tcBorders>
            <w:vAlign w:val="center"/>
          </w:tcPr>
          <w:p w14:paraId="12A5968D">
            <w:pPr>
              <w:pStyle w:val="20"/>
              <w:adjustRightInd w:val="0"/>
              <w:snapToGrid w:val="0"/>
              <w:spacing w:before="0" w:beforeAutospacing="0" w:after="0" w:afterAutospacing="0"/>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001</w:t>
            </w:r>
          </w:p>
        </w:tc>
      </w:tr>
      <w:tr w14:paraId="2B507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vAlign w:val="center"/>
          </w:tcPr>
          <w:p w14:paraId="7B0144D8">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项目</w:t>
            </w:r>
          </w:p>
        </w:tc>
        <w:tc>
          <w:tcPr>
            <w:tcW w:w="1288" w:type="dxa"/>
            <w:tcBorders>
              <w:top w:val="single" w:color="auto" w:sz="4" w:space="0"/>
              <w:left w:val="single" w:color="auto" w:sz="4" w:space="0"/>
              <w:bottom w:val="single" w:color="auto" w:sz="4" w:space="0"/>
              <w:right w:val="single" w:color="auto" w:sz="4" w:space="0"/>
            </w:tcBorders>
            <w:vAlign w:val="center"/>
          </w:tcPr>
          <w:p w14:paraId="17DD84D2">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分项名称</w:t>
            </w:r>
          </w:p>
        </w:tc>
        <w:tc>
          <w:tcPr>
            <w:tcW w:w="4768" w:type="dxa"/>
            <w:tcBorders>
              <w:top w:val="single" w:color="auto" w:sz="4" w:space="0"/>
              <w:left w:val="single" w:color="auto" w:sz="4" w:space="0"/>
              <w:bottom w:val="single" w:color="auto" w:sz="4" w:space="0"/>
              <w:right w:val="single" w:color="auto" w:sz="4" w:space="0"/>
            </w:tcBorders>
            <w:vAlign w:val="center"/>
          </w:tcPr>
          <w:p w14:paraId="652B6AB8">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评分标准</w:t>
            </w:r>
          </w:p>
        </w:tc>
        <w:tc>
          <w:tcPr>
            <w:tcW w:w="992" w:type="dxa"/>
            <w:tcBorders>
              <w:top w:val="single" w:color="auto" w:sz="4" w:space="0"/>
              <w:left w:val="single" w:color="auto" w:sz="4" w:space="0"/>
              <w:bottom w:val="single" w:color="auto" w:sz="4" w:space="0"/>
              <w:right w:val="single" w:color="auto" w:sz="4" w:space="0"/>
            </w:tcBorders>
            <w:vAlign w:val="center"/>
          </w:tcPr>
          <w:p w14:paraId="259AA9E3">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满分</w:t>
            </w:r>
          </w:p>
        </w:tc>
      </w:tr>
      <w:tr w14:paraId="5F9E3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vAlign w:val="center"/>
          </w:tcPr>
          <w:p w14:paraId="13F7E890">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价格部分（3</w:t>
            </w:r>
            <w:r>
              <w:rPr>
                <w:rFonts w:hint="eastAsia" w:ascii="仿宋" w:hAnsi="仿宋" w:eastAsia="仿宋" w:cs="仿宋"/>
                <w:color w:val="auto"/>
                <w:kern w:val="2"/>
                <w:sz w:val="21"/>
                <w:szCs w:val="21"/>
                <w:highlight w:val="none"/>
                <w:lang w:val="en-US" w:eastAsia="zh-CN"/>
              </w:rPr>
              <w:t>0分</w:t>
            </w:r>
            <w:r>
              <w:rPr>
                <w:rFonts w:hint="eastAsia" w:ascii="仿宋" w:hAnsi="仿宋" w:eastAsia="仿宋" w:cs="仿宋"/>
                <w:color w:val="auto"/>
                <w:kern w:val="2"/>
                <w:sz w:val="21"/>
                <w:szCs w:val="21"/>
                <w:highlight w:val="none"/>
              </w:rPr>
              <w:t>）</w:t>
            </w:r>
          </w:p>
        </w:tc>
        <w:tc>
          <w:tcPr>
            <w:tcW w:w="1288" w:type="dxa"/>
            <w:tcBorders>
              <w:top w:val="single" w:color="auto" w:sz="4" w:space="0"/>
              <w:left w:val="single" w:color="auto" w:sz="4" w:space="0"/>
              <w:bottom w:val="single" w:color="auto" w:sz="4" w:space="0"/>
              <w:right w:val="single" w:color="auto" w:sz="4" w:space="0"/>
            </w:tcBorders>
            <w:vAlign w:val="center"/>
          </w:tcPr>
          <w:p w14:paraId="0CAB47CD">
            <w:pPr>
              <w:pStyle w:val="20"/>
              <w:adjustRightInd w:val="0"/>
              <w:snapToGrid w:val="0"/>
              <w:spacing w:before="0" w:beforeAutospacing="0" w:after="0" w:afterAutospacing="0"/>
              <w:jc w:val="center"/>
              <w:rPr>
                <w:rFonts w:hint="eastAsia" w:ascii="仿宋" w:hAnsi="仿宋" w:eastAsia="仿宋" w:cs="仿宋"/>
                <w:b/>
                <w:bCs/>
                <w:color w:val="auto"/>
                <w:kern w:val="2"/>
                <w:sz w:val="21"/>
                <w:szCs w:val="21"/>
                <w:highlight w:val="none"/>
              </w:rPr>
            </w:pPr>
            <w:r>
              <w:rPr>
                <w:rFonts w:hint="eastAsia" w:ascii="仿宋" w:hAnsi="仿宋" w:eastAsia="仿宋" w:cs="仿宋"/>
                <w:color w:val="auto"/>
                <w:kern w:val="2"/>
                <w:sz w:val="21"/>
                <w:szCs w:val="21"/>
                <w:highlight w:val="none"/>
              </w:rPr>
              <w:t>投标报价</w:t>
            </w:r>
          </w:p>
        </w:tc>
        <w:tc>
          <w:tcPr>
            <w:tcW w:w="4768" w:type="dxa"/>
            <w:tcBorders>
              <w:top w:val="single" w:color="auto" w:sz="4" w:space="0"/>
              <w:left w:val="single" w:color="auto" w:sz="4" w:space="0"/>
              <w:bottom w:val="single" w:color="auto" w:sz="4" w:space="0"/>
              <w:right w:val="single" w:color="auto" w:sz="4" w:space="0"/>
            </w:tcBorders>
            <w:vAlign w:val="center"/>
          </w:tcPr>
          <w:p w14:paraId="648B911D">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1.评标基准价：满足招标文件全部实质性要求且投标价格最低的投标报价为评标基准价，评标基准价为满分30。</w:t>
            </w:r>
          </w:p>
          <w:p w14:paraId="6E774AD2">
            <w:pPr>
              <w:adjustRightInd w:val="0"/>
              <w:snapToGrid w:val="0"/>
              <w:rPr>
                <w:rFonts w:hint="eastAsia" w:ascii="仿宋" w:hAnsi="仿宋" w:eastAsia="仿宋" w:cs="仿宋"/>
                <w:color w:val="auto"/>
                <w:kern w:val="0"/>
                <w:sz w:val="21"/>
                <w:szCs w:val="21"/>
                <w:highlight w:val="none"/>
              </w:rPr>
            </w:pPr>
            <w:r>
              <w:rPr>
                <w:rFonts w:hint="eastAsia" w:ascii="仿宋" w:hAnsi="仿宋" w:eastAsia="仿宋" w:cs="仿宋"/>
                <w:color w:val="auto"/>
                <w:szCs w:val="21"/>
                <w:highlight w:val="none"/>
              </w:rPr>
              <w:t>2.其他合格投标人的投标报价得分按照下列公式计算：投标报价得分＝（评标基准价／投标报价）×30。得分保留至小数点后两位，第三位四舍五入。3.因落实政府采购政策进行价格调整的，以调整后的价格计算评标基准价和投标报价。</w:t>
            </w:r>
          </w:p>
        </w:tc>
        <w:tc>
          <w:tcPr>
            <w:tcW w:w="992" w:type="dxa"/>
            <w:tcBorders>
              <w:top w:val="single" w:color="auto" w:sz="4" w:space="0"/>
              <w:left w:val="single" w:color="auto" w:sz="4" w:space="0"/>
              <w:bottom w:val="single" w:color="auto" w:sz="4" w:space="0"/>
              <w:right w:val="single" w:color="auto" w:sz="4" w:space="0"/>
            </w:tcBorders>
            <w:vAlign w:val="center"/>
          </w:tcPr>
          <w:p w14:paraId="2A7E35E3">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30</w:t>
            </w:r>
          </w:p>
        </w:tc>
      </w:tr>
      <w:tr w14:paraId="75D54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right w:val="single" w:color="auto" w:sz="4" w:space="0"/>
            </w:tcBorders>
            <w:vAlign w:val="center"/>
          </w:tcPr>
          <w:p w14:paraId="6114D296">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技术部分 （</w:t>
            </w:r>
            <w:r>
              <w:rPr>
                <w:rFonts w:hint="eastAsia" w:ascii="仿宋" w:hAnsi="仿宋" w:eastAsia="仿宋" w:cs="仿宋"/>
                <w:color w:val="auto"/>
                <w:kern w:val="2"/>
                <w:sz w:val="21"/>
                <w:szCs w:val="21"/>
                <w:highlight w:val="none"/>
                <w:lang w:val="en-US" w:eastAsia="zh-CN"/>
              </w:rPr>
              <w:t>21分</w:t>
            </w:r>
            <w:r>
              <w:rPr>
                <w:rFonts w:hint="eastAsia" w:ascii="仿宋" w:hAnsi="仿宋" w:eastAsia="仿宋" w:cs="仿宋"/>
                <w:color w:val="auto"/>
                <w:kern w:val="2"/>
                <w:sz w:val="21"/>
                <w:szCs w:val="21"/>
                <w:highlight w:val="none"/>
              </w:rPr>
              <w:t>）</w:t>
            </w:r>
          </w:p>
        </w:tc>
        <w:tc>
          <w:tcPr>
            <w:tcW w:w="1288" w:type="dxa"/>
            <w:tcBorders>
              <w:top w:val="single" w:color="auto" w:sz="4" w:space="0"/>
              <w:left w:val="single" w:color="auto" w:sz="4" w:space="0"/>
              <w:right w:val="single" w:color="auto" w:sz="4" w:space="0"/>
            </w:tcBorders>
            <w:vAlign w:val="center"/>
          </w:tcPr>
          <w:p w14:paraId="5E349252">
            <w:pPr>
              <w:widowControl/>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 </w:t>
            </w:r>
            <w:r>
              <w:rPr>
                <w:rFonts w:hint="eastAsia" w:ascii="仿宋" w:hAnsi="仿宋" w:eastAsia="仿宋" w:cs="仿宋"/>
                <w:color w:val="auto"/>
                <w:kern w:val="0"/>
                <w:sz w:val="21"/>
                <w:szCs w:val="21"/>
                <w:highlight w:val="none"/>
                <w:lang w:val="en-US" w:eastAsia="zh-CN" w:bidi="ar-SA"/>
              </w:rPr>
              <w:t>技术指标</w:t>
            </w:r>
          </w:p>
        </w:tc>
        <w:tc>
          <w:tcPr>
            <w:tcW w:w="4768" w:type="dxa"/>
            <w:tcBorders>
              <w:top w:val="single" w:color="auto" w:sz="4" w:space="0"/>
              <w:left w:val="single" w:color="auto" w:sz="4" w:space="0"/>
              <w:bottom w:val="single" w:color="auto" w:sz="4" w:space="0"/>
              <w:right w:val="single" w:color="auto" w:sz="4" w:space="0"/>
            </w:tcBorders>
            <w:vAlign w:val="center"/>
          </w:tcPr>
          <w:p w14:paraId="4664F0CA">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技术规格偏离表中：</w:t>
            </w:r>
          </w:p>
          <w:p w14:paraId="704CAEE6">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▲标注项共计</w:t>
            </w:r>
            <w:r>
              <w:rPr>
                <w:rFonts w:hint="eastAsia" w:ascii="仿宋" w:hAnsi="仿宋" w:cs="仿宋"/>
                <w:color w:val="auto"/>
                <w:highlight w:val="none"/>
                <w:lang w:val="en-US" w:eastAsia="zh-CN"/>
              </w:rPr>
              <w:t>7</w:t>
            </w:r>
            <w:r>
              <w:rPr>
                <w:rFonts w:hint="eastAsia" w:ascii="仿宋" w:hAnsi="仿宋" w:eastAsia="仿宋" w:cs="仿宋"/>
                <w:color w:val="auto"/>
                <w:highlight w:val="none"/>
                <w:lang w:val="en-US" w:eastAsia="zh-CN"/>
              </w:rPr>
              <w:t>项，每满足一项（无偏离或者正偏离）得</w:t>
            </w:r>
            <w:r>
              <w:rPr>
                <w:rFonts w:hint="eastAsia" w:ascii="仿宋" w:hAnsi="仿宋" w:cs="仿宋"/>
                <w:color w:val="auto"/>
                <w:highlight w:val="none"/>
                <w:lang w:val="en-US" w:eastAsia="zh-CN"/>
              </w:rPr>
              <w:t>3</w:t>
            </w:r>
            <w:r>
              <w:rPr>
                <w:rFonts w:hint="eastAsia" w:ascii="仿宋" w:hAnsi="仿宋" w:eastAsia="仿宋" w:cs="仿宋"/>
                <w:color w:val="auto"/>
                <w:highlight w:val="none"/>
                <w:lang w:val="en-US" w:eastAsia="zh-CN"/>
              </w:rPr>
              <w:t>分，最多得</w:t>
            </w:r>
            <w:r>
              <w:rPr>
                <w:rFonts w:hint="eastAsia" w:ascii="仿宋" w:hAnsi="仿宋" w:cs="仿宋"/>
                <w:color w:val="auto"/>
                <w:highlight w:val="none"/>
                <w:lang w:val="en-US" w:eastAsia="zh-CN"/>
              </w:rPr>
              <w:t>21</w:t>
            </w:r>
            <w:r>
              <w:rPr>
                <w:rFonts w:hint="eastAsia" w:ascii="仿宋" w:hAnsi="仿宋" w:eastAsia="仿宋" w:cs="仿宋"/>
                <w:color w:val="auto"/>
                <w:highlight w:val="none"/>
                <w:lang w:val="en-US" w:eastAsia="zh-CN"/>
              </w:rPr>
              <w:t>分。</w:t>
            </w:r>
          </w:p>
          <w:p w14:paraId="03FD18A0">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标注项需提供相关证明材料。采购需求中有明确要求的，按要求提供；采购需求中没有明确要求的，提供产品技术白皮书或产品彩页或产品检测报告或制造商出具的产品技术说明书或产品配置文件等文字资料、图纸和数据均可，以上证明材料须加盖制造商公章。供应商仅作出应答而未提供相关证明材料或所提供的相关证明材料中未明确标明或不满足则视为负偏离。</w:t>
            </w:r>
          </w:p>
        </w:tc>
        <w:tc>
          <w:tcPr>
            <w:tcW w:w="992" w:type="dxa"/>
            <w:tcBorders>
              <w:top w:val="single" w:color="auto" w:sz="4" w:space="0"/>
              <w:left w:val="single" w:color="auto" w:sz="4" w:space="0"/>
              <w:bottom w:val="single" w:color="auto" w:sz="4" w:space="0"/>
              <w:right w:val="single" w:color="auto" w:sz="4" w:space="0"/>
            </w:tcBorders>
            <w:vAlign w:val="center"/>
          </w:tcPr>
          <w:p w14:paraId="77CEB1B8">
            <w:pPr>
              <w:spacing w:line="360" w:lineRule="auto"/>
              <w:jc w:val="center"/>
              <w:rPr>
                <w:rFonts w:hint="default" w:ascii="仿宋" w:hAnsi="仿宋" w:eastAsia="仿宋" w:cs="仿宋"/>
                <w:color w:val="auto"/>
                <w:kern w:val="2"/>
                <w:sz w:val="21"/>
                <w:szCs w:val="21"/>
                <w:highlight w:val="none"/>
                <w:lang w:val="en-US" w:eastAsia="zh-CN" w:bidi="ar-SA"/>
              </w:rPr>
            </w:pPr>
            <w:r>
              <w:rPr>
                <w:rFonts w:hint="eastAsia" w:ascii="仿宋" w:hAnsi="仿宋" w:cs="仿宋"/>
                <w:color w:val="auto"/>
                <w:kern w:val="2"/>
                <w:sz w:val="21"/>
                <w:szCs w:val="21"/>
                <w:highlight w:val="none"/>
                <w:lang w:val="en-US" w:eastAsia="zh-CN" w:bidi="ar-SA"/>
              </w:rPr>
              <w:t>21</w:t>
            </w:r>
          </w:p>
        </w:tc>
      </w:tr>
      <w:tr w14:paraId="18DA1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restart"/>
            <w:tcBorders>
              <w:top w:val="single" w:color="auto" w:sz="4" w:space="0"/>
              <w:left w:val="single" w:color="auto" w:sz="4" w:space="0"/>
              <w:right w:val="single" w:color="auto" w:sz="4" w:space="0"/>
            </w:tcBorders>
            <w:vAlign w:val="center"/>
          </w:tcPr>
          <w:p w14:paraId="491FD306">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商务部分 （</w:t>
            </w:r>
            <w:r>
              <w:rPr>
                <w:rFonts w:hint="eastAsia" w:ascii="仿宋" w:hAnsi="仿宋" w:eastAsia="仿宋" w:cs="仿宋"/>
                <w:color w:val="auto"/>
                <w:kern w:val="2"/>
                <w:sz w:val="21"/>
                <w:szCs w:val="21"/>
                <w:highlight w:val="none"/>
                <w:lang w:val="en-US" w:eastAsia="zh-CN"/>
              </w:rPr>
              <w:t>49</w:t>
            </w:r>
            <w:r>
              <w:rPr>
                <w:rFonts w:hint="eastAsia" w:ascii="仿宋" w:hAnsi="仿宋" w:eastAsia="仿宋" w:cs="仿宋"/>
                <w:color w:val="auto"/>
                <w:kern w:val="2"/>
                <w:sz w:val="21"/>
                <w:szCs w:val="21"/>
                <w:highlight w:val="none"/>
              </w:rPr>
              <w:t>分）</w:t>
            </w:r>
          </w:p>
        </w:tc>
        <w:tc>
          <w:tcPr>
            <w:tcW w:w="1288" w:type="dxa"/>
            <w:tcBorders>
              <w:top w:val="single" w:color="auto" w:sz="4" w:space="0"/>
              <w:left w:val="single" w:color="auto" w:sz="4" w:space="0"/>
              <w:right w:val="single" w:color="auto" w:sz="4" w:space="0"/>
            </w:tcBorders>
            <w:vAlign w:val="center"/>
          </w:tcPr>
          <w:p w14:paraId="0FF99DFE">
            <w:pPr>
              <w:widowControl/>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项目实施</w:t>
            </w:r>
          </w:p>
          <w:p w14:paraId="3B7FBCCE">
            <w:pPr>
              <w:widowControl/>
              <w:jc w:val="center"/>
              <w:rPr>
                <w:rFonts w:hint="default" w:ascii="仿宋" w:hAnsi="仿宋" w:eastAsia="仿宋" w:cs="仿宋"/>
                <w:color w:val="auto"/>
                <w:kern w:val="2"/>
                <w:sz w:val="21"/>
                <w:szCs w:val="21"/>
                <w:highlight w:val="none"/>
                <w:lang w:val="en-US" w:eastAsia="zh-CN" w:bidi="ar-SA"/>
              </w:rPr>
            </w:pPr>
            <w:r>
              <w:rPr>
                <w:rFonts w:hint="eastAsia" w:ascii="仿宋" w:hAnsi="仿宋" w:cs="仿宋"/>
                <w:color w:val="auto"/>
                <w:highlight w:val="none"/>
                <w:lang w:val="en-US" w:eastAsia="zh-CN"/>
              </w:rPr>
              <w:t>方案</w:t>
            </w:r>
          </w:p>
        </w:tc>
        <w:tc>
          <w:tcPr>
            <w:tcW w:w="4768" w:type="dxa"/>
            <w:tcBorders>
              <w:top w:val="single" w:color="auto" w:sz="4" w:space="0"/>
              <w:left w:val="single" w:color="auto" w:sz="4" w:space="0"/>
              <w:bottom w:val="single" w:color="auto" w:sz="4" w:space="0"/>
              <w:right w:val="single" w:color="auto" w:sz="4" w:space="0"/>
            </w:tcBorders>
            <w:vAlign w:val="center"/>
          </w:tcPr>
          <w:p w14:paraId="69114426">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投标人应根据采购需求，结合项目实际，提供质量保证措施方案，至少应包括如下内容：（1）项目总体实施计划；（2）实施保障措施；（3）包装运输等内容。</w:t>
            </w:r>
          </w:p>
          <w:p w14:paraId="2AEFAEFE">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1、提供符合采购需求全面详实的有效方案，无缺陷，得</w:t>
            </w:r>
            <w:r>
              <w:rPr>
                <w:rFonts w:hint="eastAsia" w:ascii="仿宋" w:hAnsi="仿宋" w:cs="仿宋"/>
                <w:color w:val="auto"/>
                <w:kern w:val="2"/>
                <w:sz w:val="21"/>
                <w:szCs w:val="21"/>
                <w:highlight w:val="none"/>
                <w:lang w:val="en-US" w:eastAsia="zh-CN" w:bidi="ar-SA"/>
              </w:rPr>
              <w:t>8</w:t>
            </w:r>
            <w:r>
              <w:rPr>
                <w:rFonts w:hint="eastAsia" w:ascii="仿宋" w:hAnsi="仿宋" w:eastAsia="仿宋" w:cs="仿宋"/>
                <w:color w:val="auto"/>
                <w:kern w:val="2"/>
                <w:sz w:val="21"/>
                <w:szCs w:val="21"/>
                <w:highlight w:val="none"/>
                <w:lang w:val="en-US" w:eastAsia="zh-CN" w:bidi="ar-SA"/>
              </w:rPr>
              <w:t>分；</w:t>
            </w:r>
          </w:p>
          <w:p w14:paraId="3D111CB2">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2、方案内容存在缺陷的，得</w:t>
            </w:r>
            <w:r>
              <w:rPr>
                <w:rFonts w:hint="eastAsia" w:ascii="仿宋" w:hAnsi="仿宋" w:cs="仿宋"/>
                <w:color w:val="auto"/>
                <w:kern w:val="2"/>
                <w:sz w:val="21"/>
                <w:szCs w:val="21"/>
                <w:highlight w:val="none"/>
                <w:lang w:val="en-US" w:eastAsia="zh-CN" w:bidi="ar-SA"/>
              </w:rPr>
              <w:t>5</w:t>
            </w:r>
            <w:r>
              <w:rPr>
                <w:rFonts w:hint="eastAsia" w:ascii="仿宋" w:hAnsi="仿宋" w:eastAsia="仿宋" w:cs="仿宋"/>
                <w:color w:val="auto"/>
                <w:kern w:val="2"/>
                <w:sz w:val="21"/>
                <w:szCs w:val="21"/>
                <w:highlight w:val="none"/>
                <w:lang w:val="en-US" w:eastAsia="zh-CN" w:bidi="ar-SA"/>
              </w:rPr>
              <w:t>分；</w:t>
            </w:r>
          </w:p>
          <w:p w14:paraId="4158A396">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3、方案内容存在不符合项目需求的，或方案中缺少上述应包括内容任意一项内容的，得</w:t>
            </w:r>
            <w:r>
              <w:rPr>
                <w:rFonts w:hint="eastAsia" w:ascii="仿宋" w:hAnsi="仿宋" w:cs="仿宋"/>
                <w:color w:val="auto"/>
                <w:kern w:val="2"/>
                <w:sz w:val="21"/>
                <w:szCs w:val="21"/>
                <w:highlight w:val="none"/>
                <w:lang w:val="en-US" w:eastAsia="zh-CN" w:bidi="ar-SA"/>
              </w:rPr>
              <w:t>3</w:t>
            </w:r>
            <w:r>
              <w:rPr>
                <w:rFonts w:hint="eastAsia" w:ascii="仿宋" w:hAnsi="仿宋" w:eastAsia="仿宋" w:cs="仿宋"/>
                <w:color w:val="auto"/>
                <w:kern w:val="2"/>
                <w:sz w:val="21"/>
                <w:szCs w:val="21"/>
                <w:highlight w:val="none"/>
                <w:lang w:val="en-US" w:eastAsia="zh-CN" w:bidi="ar-SA"/>
              </w:rPr>
              <w:t>分；</w:t>
            </w:r>
          </w:p>
          <w:p w14:paraId="01DD4D77">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4、未提供方案，得0分。</w:t>
            </w:r>
          </w:p>
          <w:p w14:paraId="01129121">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注：缺陷指方案内容与项目需求不一致、存在相互矛盾内容以及未针对本项目编写的任意一种情形。</w:t>
            </w:r>
          </w:p>
          <w:p w14:paraId="23F7891D">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不符合项目需求是指存在与本项目执行无关的内容、存在相关内容在实际操作中不能运用的任意一种情形。</w:t>
            </w:r>
          </w:p>
        </w:tc>
        <w:tc>
          <w:tcPr>
            <w:tcW w:w="992" w:type="dxa"/>
            <w:tcBorders>
              <w:top w:val="single" w:color="auto" w:sz="4" w:space="0"/>
              <w:left w:val="single" w:color="auto" w:sz="4" w:space="0"/>
              <w:bottom w:val="single" w:color="auto" w:sz="4" w:space="0"/>
              <w:right w:val="single" w:color="auto" w:sz="4" w:space="0"/>
            </w:tcBorders>
            <w:vAlign w:val="center"/>
          </w:tcPr>
          <w:p w14:paraId="4FF1AB10">
            <w:pPr>
              <w:spacing w:line="360" w:lineRule="auto"/>
              <w:jc w:val="center"/>
              <w:rPr>
                <w:rFonts w:hint="default" w:ascii="仿宋" w:hAnsi="仿宋" w:eastAsia="仿宋" w:cs="仿宋"/>
                <w:color w:val="auto"/>
                <w:kern w:val="2"/>
                <w:sz w:val="21"/>
                <w:szCs w:val="21"/>
                <w:highlight w:val="none"/>
                <w:lang w:val="en-US" w:eastAsia="zh-CN" w:bidi="ar-SA"/>
              </w:rPr>
            </w:pPr>
            <w:r>
              <w:rPr>
                <w:rFonts w:hint="eastAsia" w:ascii="仿宋" w:hAnsi="仿宋" w:cs="仿宋"/>
                <w:color w:val="auto"/>
                <w:kern w:val="2"/>
                <w:sz w:val="21"/>
                <w:szCs w:val="21"/>
                <w:highlight w:val="none"/>
                <w:lang w:val="en-US" w:eastAsia="zh-CN" w:bidi="ar-SA"/>
              </w:rPr>
              <w:t>8</w:t>
            </w:r>
          </w:p>
        </w:tc>
      </w:tr>
      <w:tr w14:paraId="1D9DB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vAlign w:val="center"/>
          </w:tcPr>
          <w:p w14:paraId="2C345877">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p>
        </w:tc>
        <w:tc>
          <w:tcPr>
            <w:tcW w:w="1288" w:type="dxa"/>
            <w:tcBorders>
              <w:top w:val="single" w:color="auto" w:sz="4" w:space="0"/>
              <w:left w:val="single" w:color="auto" w:sz="4" w:space="0"/>
              <w:right w:val="single" w:color="auto" w:sz="4" w:space="0"/>
            </w:tcBorders>
            <w:vAlign w:val="center"/>
          </w:tcPr>
          <w:p w14:paraId="2A0A3A8B">
            <w:pPr>
              <w:adjustRightInd w:val="0"/>
              <w:snapToGri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cs="仿宋"/>
                <w:color w:val="auto"/>
                <w:kern w:val="0"/>
                <w:sz w:val="21"/>
                <w:szCs w:val="21"/>
                <w:highlight w:val="none"/>
                <w:lang w:val="en-US" w:eastAsia="zh-CN" w:bidi="ar-SA"/>
              </w:rPr>
              <w:t>供货</w:t>
            </w:r>
            <w:r>
              <w:rPr>
                <w:rFonts w:hint="eastAsia" w:ascii="仿宋" w:hAnsi="仿宋" w:eastAsia="仿宋" w:cs="仿宋"/>
                <w:color w:val="auto"/>
                <w:kern w:val="0"/>
                <w:sz w:val="21"/>
                <w:szCs w:val="21"/>
                <w:highlight w:val="none"/>
                <w:lang w:val="en-US" w:eastAsia="zh-CN" w:bidi="ar-SA"/>
              </w:rPr>
              <w:t>方案</w:t>
            </w:r>
          </w:p>
        </w:tc>
        <w:tc>
          <w:tcPr>
            <w:tcW w:w="4768" w:type="dxa"/>
            <w:tcBorders>
              <w:top w:val="single" w:color="auto" w:sz="4" w:space="0"/>
              <w:left w:val="single" w:color="auto" w:sz="4" w:space="0"/>
              <w:bottom w:val="single" w:color="auto" w:sz="4" w:space="0"/>
              <w:right w:val="single" w:color="auto" w:sz="4" w:space="0"/>
            </w:tcBorders>
            <w:vAlign w:val="top"/>
          </w:tcPr>
          <w:p w14:paraId="3FDBF8DE">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投标人应根据采购需求，结合项目实际，提供供货方案，至少应包括如下内容：（1）货物技术标准及规范要求保证；（2）货物检验；（3）检验方法等内容。                                                                             </w:t>
            </w:r>
          </w:p>
          <w:p w14:paraId="137B0FC0">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1、提供符合采购需求全面详实的有效方案，无缺陷，得</w:t>
            </w:r>
            <w:r>
              <w:rPr>
                <w:rFonts w:hint="eastAsia" w:ascii="仿宋" w:hAnsi="仿宋" w:cs="仿宋"/>
                <w:color w:val="auto"/>
                <w:kern w:val="2"/>
                <w:sz w:val="21"/>
                <w:szCs w:val="21"/>
                <w:highlight w:val="none"/>
                <w:lang w:val="en-US" w:eastAsia="zh-CN" w:bidi="ar-SA"/>
              </w:rPr>
              <w:t>7</w:t>
            </w:r>
            <w:r>
              <w:rPr>
                <w:rFonts w:hint="eastAsia" w:ascii="仿宋" w:hAnsi="仿宋" w:eastAsia="仿宋" w:cs="仿宋"/>
                <w:color w:val="auto"/>
                <w:kern w:val="2"/>
                <w:sz w:val="21"/>
                <w:szCs w:val="21"/>
                <w:highlight w:val="none"/>
                <w:lang w:val="en-US" w:eastAsia="zh-CN" w:bidi="ar-SA"/>
              </w:rPr>
              <w:t>分；</w:t>
            </w:r>
          </w:p>
          <w:p w14:paraId="31CE7BCA">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2、方案内容存在缺陷的，得</w:t>
            </w:r>
            <w:r>
              <w:rPr>
                <w:rFonts w:hint="eastAsia" w:ascii="仿宋" w:hAnsi="仿宋" w:cs="仿宋"/>
                <w:color w:val="auto"/>
                <w:kern w:val="2"/>
                <w:sz w:val="21"/>
                <w:szCs w:val="21"/>
                <w:highlight w:val="none"/>
                <w:lang w:val="en-US" w:eastAsia="zh-CN" w:bidi="ar-SA"/>
              </w:rPr>
              <w:t>4</w:t>
            </w:r>
            <w:r>
              <w:rPr>
                <w:rFonts w:hint="eastAsia" w:ascii="仿宋" w:hAnsi="仿宋" w:eastAsia="仿宋" w:cs="仿宋"/>
                <w:color w:val="auto"/>
                <w:kern w:val="2"/>
                <w:sz w:val="21"/>
                <w:szCs w:val="21"/>
                <w:highlight w:val="none"/>
                <w:lang w:val="en-US" w:eastAsia="zh-CN" w:bidi="ar-SA"/>
              </w:rPr>
              <w:t>分；</w:t>
            </w:r>
          </w:p>
          <w:p w14:paraId="0D25C89A">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3、方案内容存在不符合项目需求的，或方案中缺少上述应包括内容任意一项内容的，得</w:t>
            </w:r>
            <w:r>
              <w:rPr>
                <w:rFonts w:hint="eastAsia" w:ascii="仿宋" w:hAnsi="仿宋" w:cs="仿宋"/>
                <w:color w:val="auto"/>
                <w:kern w:val="2"/>
                <w:sz w:val="21"/>
                <w:szCs w:val="21"/>
                <w:highlight w:val="none"/>
                <w:lang w:val="en-US" w:eastAsia="zh-CN" w:bidi="ar-SA"/>
              </w:rPr>
              <w:t>1</w:t>
            </w:r>
            <w:r>
              <w:rPr>
                <w:rFonts w:hint="eastAsia" w:ascii="仿宋" w:hAnsi="仿宋" w:eastAsia="仿宋" w:cs="仿宋"/>
                <w:color w:val="auto"/>
                <w:kern w:val="2"/>
                <w:sz w:val="21"/>
                <w:szCs w:val="21"/>
                <w:highlight w:val="none"/>
                <w:lang w:val="en-US" w:eastAsia="zh-CN" w:bidi="ar-SA"/>
              </w:rPr>
              <w:t>分；</w:t>
            </w:r>
          </w:p>
          <w:p w14:paraId="20C4542F">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4、未提供方案，得0分。</w:t>
            </w:r>
          </w:p>
          <w:p w14:paraId="7433D7E9">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注：缺陷指方案内容与项目需求不一致、存在相互矛盾内容以及未针对本项目编写的任意一种情形。</w:t>
            </w:r>
          </w:p>
          <w:p w14:paraId="513D572C">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highlight w:val="none"/>
                <w:lang w:val="en-US" w:eastAsia="zh-CN"/>
              </w:rPr>
              <w:t>不符合项目需求是指存在与本项目执行无关的内容、存在相关内容在实际操作中不能运用的任意一种情形。</w:t>
            </w:r>
          </w:p>
        </w:tc>
        <w:tc>
          <w:tcPr>
            <w:tcW w:w="992" w:type="dxa"/>
            <w:tcBorders>
              <w:top w:val="single" w:color="auto" w:sz="4" w:space="0"/>
              <w:left w:val="single" w:color="auto" w:sz="4" w:space="0"/>
              <w:bottom w:val="single" w:color="auto" w:sz="4" w:space="0"/>
              <w:right w:val="single" w:color="auto" w:sz="4" w:space="0"/>
            </w:tcBorders>
            <w:vAlign w:val="center"/>
          </w:tcPr>
          <w:p w14:paraId="456C26FE">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kern w:val="2"/>
                <w:sz w:val="21"/>
                <w:szCs w:val="21"/>
                <w:highlight w:val="none"/>
                <w:lang w:val="en-US" w:eastAsia="zh-CN" w:bidi="ar-SA"/>
              </w:rPr>
              <w:t>7</w:t>
            </w:r>
          </w:p>
        </w:tc>
      </w:tr>
      <w:tr w14:paraId="72A2B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vAlign w:val="center"/>
          </w:tcPr>
          <w:p w14:paraId="40C2DAE5">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p>
        </w:tc>
        <w:tc>
          <w:tcPr>
            <w:tcW w:w="1288" w:type="dxa"/>
            <w:tcBorders>
              <w:top w:val="single" w:color="auto" w:sz="4" w:space="0"/>
              <w:left w:val="single" w:color="auto" w:sz="4" w:space="0"/>
              <w:right w:val="single" w:color="auto" w:sz="4" w:space="0"/>
            </w:tcBorders>
            <w:vAlign w:val="center"/>
          </w:tcPr>
          <w:p w14:paraId="49E56713">
            <w:pPr>
              <w:adjustRightInd w:val="0"/>
              <w:snapToGrid w:val="0"/>
              <w:jc w:val="center"/>
              <w:rPr>
                <w:rFonts w:hint="default" w:ascii="仿宋" w:hAnsi="仿宋" w:eastAsia="仿宋" w:cs="仿宋"/>
                <w:color w:val="auto"/>
                <w:kern w:val="0"/>
                <w:sz w:val="21"/>
                <w:szCs w:val="21"/>
                <w:highlight w:val="none"/>
                <w:lang w:val="en-US" w:eastAsia="zh-CN" w:bidi="ar-SA"/>
              </w:rPr>
            </w:pPr>
            <w:r>
              <w:rPr>
                <w:rFonts w:hint="eastAsia" w:ascii="仿宋" w:hAnsi="仿宋" w:cs="仿宋"/>
                <w:color w:val="auto"/>
                <w:kern w:val="0"/>
                <w:sz w:val="21"/>
                <w:szCs w:val="21"/>
                <w:highlight w:val="none"/>
                <w:lang w:val="en-US" w:eastAsia="zh-CN" w:bidi="ar-SA"/>
              </w:rPr>
              <w:t>安装调试方案</w:t>
            </w:r>
          </w:p>
        </w:tc>
        <w:tc>
          <w:tcPr>
            <w:tcW w:w="4768" w:type="dxa"/>
            <w:tcBorders>
              <w:top w:val="single" w:color="auto" w:sz="4" w:space="0"/>
              <w:left w:val="single" w:color="auto" w:sz="4" w:space="0"/>
              <w:bottom w:val="single" w:color="auto" w:sz="4" w:space="0"/>
              <w:right w:val="single" w:color="auto" w:sz="4" w:space="0"/>
            </w:tcBorders>
            <w:shd w:val="clear" w:color="auto" w:fill="auto"/>
            <w:vAlign w:val="top"/>
          </w:tcPr>
          <w:p w14:paraId="73600AE5">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投标人应根据采购需求，结合项目实际，提供项目实施方案，方案至少包括但不限于以下内容：（1）人员安排；（2）时间进度安排；（3）调试进度安排；（4）配合验收安排及解决问题方案等内容。                                                                             </w:t>
            </w:r>
          </w:p>
          <w:p w14:paraId="7F11C5AF">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1、提供符合采购需求全面详实的有效方案，无缺陷，得</w:t>
            </w:r>
            <w:r>
              <w:rPr>
                <w:rFonts w:hint="eastAsia" w:ascii="仿宋" w:hAnsi="仿宋" w:cs="仿宋"/>
                <w:color w:val="auto"/>
                <w:kern w:val="2"/>
                <w:sz w:val="21"/>
                <w:szCs w:val="21"/>
                <w:highlight w:val="none"/>
                <w:lang w:val="en-US" w:eastAsia="zh-CN" w:bidi="ar-SA"/>
              </w:rPr>
              <w:t>8</w:t>
            </w:r>
            <w:r>
              <w:rPr>
                <w:rFonts w:hint="eastAsia" w:ascii="仿宋" w:hAnsi="仿宋" w:eastAsia="仿宋" w:cs="仿宋"/>
                <w:color w:val="auto"/>
                <w:kern w:val="2"/>
                <w:sz w:val="21"/>
                <w:szCs w:val="21"/>
                <w:highlight w:val="none"/>
                <w:lang w:val="en-US" w:eastAsia="zh-CN" w:bidi="ar-SA"/>
              </w:rPr>
              <w:t>分；</w:t>
            </w:r>
          </w:p>
          <w:p w14:paraId="21337B4E">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2、方案内容存在缺陷的，得</w:t>
            </w:r>
            <w:r>
              <w:rPr>
                <w:rFonts w:hint="eastAsia" w:ascii="仿宋" w:hAnsi="仿宋" w:cs="仿宋"/>
                <w:color w:val="auto"/>
                <w:kern w:val="2"/>
                <w:sz w:val="21"/>
                <w:szCs w:val="21"/>
                <w:highlight w:val="none"/>
                <w:lang w:val="en-US" w:eastAsia="zh-CN" w:bidi="ar-SA"/>
              </w:rPr>
              <w:t>5</w:t>
            </w:r>
            <w:r>
              <w:rPr>
                <w:rFonts w:hint="eastAsia" w:ascii="仿宋" w:hAnsi="仿宋" w:eastAsia="仿宋" w:cs="仿宋"/>
                <w:color w:val="auto"/>
                <w:kern w:val="2"/>
                <w:sz w:val="21"/>
                <w:szCs w:val="21"/>
                <w:highlight w:val="none"/>
                <w:lang w:val="en-US" w:eastAsia="zh-CN" w:bidi="ar-SA"/>
              </w:rPr>
              <w:t>分；</w:t>
            </w:r>
          </w:p>
          <w:p w14:paraId="4A61F021">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3、方案内容存在不符合项目需求的，或方案中缺少上述应包括内容任意一项内容的，得</w:t>
            </w:r>
            <w:r>
              <w:rPr>
                <w:rFonts w:hint="eastAsia" w:ascii="仿宋" w:hAnsi="仿宋" w:cs="仿宋"/>
                <w:color w:val="auto"/>
                <w:kern w:val="2"/>
                <w:sz w:val="21"/>
                <w:szCs w:val="21"/>
                <w:highlight w:val="none"/>
                <w:lang w:val="en-US" w:eastAsia="zh-CN" w:bidi="ar-SA"/>
              </w:rPr>
              <w:t>3</w:t>
            </w:r>
            <w:r>
              <w:rPr>
                <w:rFonts w:hint="eastAsia" w:ascii="仿宋" w:hAnsi="仿宋" w:eastAsia="仿宋" w:cs="仿宋"/>
                <w:color w:val="auto"/>
                <w:kern w:val="2"/>
                <w:sz w:val="21"/>
                <w:szCs w:val="21"/>
                <w:highlight w:val="none"/>
                <w:lang w:val="en-US" w:eastAsia="zh-CN" w:bidi="ar-SA"/>
              </w:rPr>
              <w:t>分；</w:t>
            </w:r>
          </w:p>
          <w:p w14:paraId="63589AF1">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4、未提供方案，得0分。</w:t>
            </w:r>
          </w:p>
          <w:p w14:paraId="712F360D">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注：缺陷指方案内容与项目需求不一致、存在相互矛盾内容以及未针对本项目编写的任意一种情形。</w:t>
            </w:r>
          </w:p>
          <w:p w14:paraId="27690216">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highlight w:val="none"/>
                <w:lang w:val="en-US" w:eastAsia="zh-CN"/>
              </w:rPr>
              <w:t>不符合项目需求是指存在与本项目执行无关的内容、存在相关内容在实际操作中不能运用的任意一种情形。</w:t>
            </w:r>
          </w:p>
        </w:tc>
        <w:tc>
          <w:tcPr>
            <w:tcW w:w="992" w:type="dxa"/>
            <w:tcBorders>
              <w:top w:val="single" w:color="auto" w:sz="4" w:space="0"/>
              <w:left w:val="single" w:color="auto" w:sz="4" w:space="0"/>
              <w:bottom w:val="single" w:color="auto" w:sz="4" w:space="0"/>
              <w:right w:val="single" w:color="auto" w:sz="4" w:space="0"/>
            </w:tcBorders>
            <w:vAlign w:val="center"/>
          </w:tcPr>
          <w:p w14:paraId="3D689A34">
            <w:pPr>
              <w:spacing w:line="360" w:lineRule="auto"/>
              <w:jc w:val="center"/>
              <w:rPr>
                <w:rFonts w:hint="default" w:ascii="仿宋" w:hAnsi="仿宋" w:eastAsia="仿宋" w:cs="仿宋"/>
                <w:color w:val="auto"/>
                <w:kern w:val="2"/>
                <w:sz w:val="21"/>
                <w:szCs w:val="21"/>
                <w:highlight w:val="none"/>
                <w:lang w:val="en-US" w:eastAsia="zh-CN" w:bidi="ar-SA"/>
              </w:rPr>
            </w:pPr>
            <w:r>
              <w:rPr>
                <w:rFonts w:hint="eastAsia" w:ascii="仿宋" w:hAnsi="仿宋" w:cs="仿宋"/>
                <w:color w:val="auto"/>
                <w:kern w:val="2"/>
                <w:sz w:val="21"/>
                <w:szCs w:val="21"/>
                <w:highlight w:val="none"/>
                <w:lang w:val="en-US" w:eastAsia="zh-CN" w:bidi="ar-SA"/>
              </w:rPr>
              <w:t>8</w:t>
            </w:r>
          </w:p>
        </w:tc>
      </w:tr>
      <w:tr w14:paraId="79C00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vAlign w:val="center"/>
          </w:tcPr>
          <w:p w14:paraId="3DBFACA2">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p>
        </w:tc>
        <w:tc>
          <w:tcPr>
            <w:tcW w:w="1288" w:type="dxa"/>
            <w:tcBorders>
              <w:top w:val="single" w:color="auto" w:sz="4" w:space="0"/>
              <w:left w:val="single" w:color="auto" w:sz="4" w:space="0"/>
              <w:right w:val="single" w:color="auto" w:sz="4" w:space="0"/>
            </w:tcBorders>
            <w:vAlign w:val="center"/>
          </w:tcPr>
          <w:p w14:paraId="76C21A05">
            <w:pPr>
              <w:adjustRightInd w:val="0"/>
              <w:snapToGri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培训方案</w:t>
            </w:r>
          </w:p>
        </w:tc>
        <w:tc>
          <w:tcPr>
            <w:tcW w:w="4768" w:type="dxa"/>
            <w:tcBorders>
              <w:top w:val="single" w:color="auto" w:sz="4" w:space="0"/>
              <w:left w:val="single" w:color="auto" w:sz="4" w:space="0"/>
              <w:bottom w:val="single" w:color="auto" w:sz="4" w:space="0"/>
              <w:right w:val="single" w:color="auto" w:sz="4" w:space="0"/>
            </w:tcBorders>
            <w:shd w:val="clear" w:color="auto" w:fill="auto"/>
            <w:vAlign w:val="top"/>
          </w:tcPr>
          <w:p w14:paraId="03E44A8B">
            <w:pPr>
              <w:jc w:val="both"/>
              <w:rPr>
                <w:rFonts w:hint="eastAsia" w:ascii="仿宋" w:hAnsi="仿宋" w:eastAsia="仿宋" w:cs="仿宋"/>
                <w:color w:val="auto"/>
                <w:sz w:val="21"/>
                <w:szCs w:val="21"/>
                <w:highlight w:val="none"/>
                <w:lang w:val="en-US" w:eastAsia="en-US"/>
              </w:rPr>
            </w:pPr>
            <w:r>
              <w:rPr>
                <w:rFonts w:hint="eastAsia" w:ascii="仿宋" w:hAnsi="仿宋" w:eastAsia="仿宋" w:cs="仿宋"/>
                <w:color w:val="auto"/>
                <w:sz w:val="21"/>
                <w:szCs w:val="21"/>
                <w:highlight w:val="none"/>
                <w:lang w:val="en-US" w:eastAsia="en-US"/>
              </w:rPr>
              <w:t>投标人应根据</w:t>
            </w:r>
            <w:r>
              <w:rPr>
                <w:rFonts w:hint="eastAsia" w:ascii="仿宋" w:hAnsi="仿宋" w:eastAsia="仿宋" w:cs="仿宋"/>
                <w:color w:val="auto"/>
                <w:sz w:val="21"/>
                <w:szCs w:val="21"/>
                <w:highlight w:val="none"/>
                <w:lang w:val="en-US" w:eastAsia="zh-CN"/>
              </w:rPr>
              <w:t>采购</w:t>
            </w:r>
            <w:r>
              <w:rPr>
                <w:rFonts w:hint="eastAsia" w:ascii="仿宋" w:hAnsi="仿宋" w:eastAsia="仿宋" w:cs="仿宋"/>
                <w:color w:val="auto"/>
                <w:sz w:val="21"/>
                <w:szCs w:val="21"/>
                <w:highlight w:val="none"/>
                <w:lang w:val="en-US" w:eastAsia="en-US"/>
              </w:rPr>
              <w:t xml:space="preserve">需求，结合项目实际，提供培训方案，方案至少包括但不限于以下内容：（1）培训内容及时间计划安排；（2）培训人员安排；（3）培训内容重点难点；（4）培训结果保障措施等内容。                                                                             </w:t>
            </w:r>
          </w:p>
          <w:p w14:paraId="125C4A36">
            <w:pPr>
              <w:jc w:val="both"/>
              <w:rPr>
                <w:rFonts w:hint="eastAsia" w:ascii="仿宋" w:hAnsi="仿宋" w:eastAsia="仿宋" w:cs="仿宋"/>
                <w:color w:val="auto"/>
                <w:sz w:val="21"/>
                <w:szCs w:val="21"/>
                <w:highlight w:val="none"/>
                <w:lang w:val="en-US" w:eastAsia="en-US"/>
              </w:rPr>
            </w:pPr>
            <w:r>
              <w:rPr>
                <w:rFonts w:hint="eastAsia" w:ascii="仿宋" w:hAnsi="仿宋" w:eastAsia="仿宋" w:cs="仿宋"/>
                <w:color w:val="auto"/>
                <w:sz w:val="21"/>
                <w:szCs w:val="21"/>
                <w:highlight w:val="none"/>
                <w:lang w:val="en-US" w:eastAsia="en-US"/>
              </w:rPr>
              <w:t>1、提供符合采购需求全面详实的有效方案，无缺陷，得</w:t>
            </w:r>
            <w:r>
              <w:rPr>
                <w:rFonts w:hint="eastAsia" w:ascii="仿宋" w:hAnsi="仿宋" w:cs="仿宋"/>
                <w:color w:val="auto"/>
                <w:sz w:val="21"/>
                <w:szCs w:val="21"/>
                <w:highlight w:val="none"/>
                <w:lang w:val="en-US" w:eastAsia="zh-CN"/>
              </w:rPr>
              <w:t>7</w:t>
            </w:r>
            <w:r>
              <w:rPr>
                <w:rFonts w:hint="eastAsia" w:ascii="仿宋" w:hAnsi="仿宋" w:eastAsia="仿宋" w:cs="仿宋"/>
                <w:color w:val="auto"/>
                <w:sz w:val="21"/>
                <w:szCs w:val="21"/>
                <w:highlight w:val="none"/>
                <w:lang w:val="en-US" w:eastAsia="en-US"/>
              </w:rPr>
              <w:t>分；</w:t>
            </w:r>
          </w:p>
          <w:p w14:paraId="16D9D8F8">
            <w:pPr>
              <w:jc w:val="both"/>
              <w:rPr>
                <w:rFonts w:hint="eastAsia" w:ascii="仿宋" w:hAnsi="仿宋" w:eastAsia="仿宋" w:cs="仿宋"/>
                <w:color w:val="auto"/>
                <w:sz w:val="21"/>
                <w:szCs w:val="21"/>
                <w:highlight w:val="none"/>
                <w:lang w:val="en-US" w:eastAsia="en-US"/>
              </w:rPr>
            </w:pPr>
            <w:r>
              <w:rPr>
                <w:rFonts w:hint="eastAsia" w:ascii="仿宋" w:hAnsi="仿宋" w:eastAsia="仿宋" w:cs="仿宋"/>
                <w:color w:val="auto"/>
                <w:sz w:val="21"/>
                <w:szCs w:val="21"/>
                <w:highlight w:val="none"/>
                <w:lang w:val="en-US" w:eastAsia="en-US"/>
              </w:rPr>
              <w:t>2、方案内容存在缺陷的，得</w:t>
            </w:r>
            <w:r>
              <w:rPr>
                <w:rFonts w:hint="eastAsia" w:ascii="仿宋" w:hAnsi="仿宋" w:cs="仿宋"/>
                <w:color w:val="auto"/>
                <w:sz w:val="21"/>
                <w:szCs w:val="21"/>
                <w:highlight w:val="none"/>
                <w:lang w:val="en-US" w:eastAsia="zh-CN"/>
              </w:rPr>
              <w:t>4</w:t>
            </w:r>
            <w:r>
              <w:rPr>
                <w:rFonts w:hint="eastAsia" w:ascii="仿宋" w:hAnsi="仿宋" w:eastAsia="仿宋" w:cs="仿宋"/>
                <w:color w:val="auto"/>
                <w:sz w:val="21"/>
                <w:szCs w:val="21"/>
                <w:highlight w:val="none"/>
                <w:lang w:val="en-US" w:eastAsia="en-US"/>
              </w:rPr>
              <w:t>分；</w:t>
            </w:r>
          </w:p>
          <w:p w14:paraId="148EC243">
            <w:pPr>
              <w:jc w:val="both"/>
              <w:rPr>
                <w:rFonts w:hint="eastAsia" w:ascii="仿宋" w:hAnsi="仿宋" w:eastAsia="仿宋" w:cs="仿宋"/>
                <w:color w:val="auto"/>
                <w:sz w:val="21"/>
                <w:szCs w:val="21"/>
                <w:highlight w:val="none"/>
                <w:lang w:val="en-US" w:eastAsia="en-US"/>
              </w:rPr>
            </w:pPr>
            <w:r>
              <w:rPr>
                <w:rFonts w:hint="eastAsia" w:ascii="仿宋" w:hAnsi="仿宋" w:eastAsia="仿宋" w:cs="仿宋"/>
                <w:color w:val="auto"/>
                <w:sz w:val="21"/>
                <w:szCs w:val="21"/>
                <w:highlight w:val="none"/>
                <w:lang w:val="en-US" w:eastAsia="en-US"/>
              </w:rPr>
              <w:t>3、方案内容存在不符合项目需求的，或方案中缺少上述应包括内容任意一项内容的，得</w:t>
            </w:r>
            <w:r>
              <w:rPr>
                <w:rFonts w:hint="eastAsia" w:ascii="仿宋" w:hAnsi="仿宋" w:cs="仿宋"/>
                <w:color w:val="auto"/>
                <w:sz w:val="21"/>
                <w:szCs w:val="21"/>
                <w:highlight w:val="none"/>
                <w:lang w:val="en-US" w:eastAsia="zh-CN"/>
              </w:rPr>
              <w:t>1</w:t>
            </w:r>
            <w:r>
              <w:rPr>
                <w:rFonts w:hint="eastAsia" w:ascii="仿宋" w:hAnsi="仿宋" w:eastAsia="仿宋" w:cs="仿宋"/>
                <w:color w:val="auto"/>
                <w:sz w:val="21"/>
                <w:szCs w:val="21"/>
                <w:highlight w:val="none"/>
                <w:lang w:val="en-US" w:eastAsia="en-US"/>
              </w:rPr>
              <w:t>分；</w:t>
            </w:r>
          </w:p>
          <w:p w14:paraId="17399C70">
            <w:pPr>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en-US"/>
              </w:rPr>
              <w:t>4、未提供方案，得0分。</w:t>
            </w:r>
          </w:p>
          <w:p w14:paraId="116CD9C8">
            <w:pPr>
              <w:jc w:val="both"/>
              <w:rPr>
                <w:rFonts w:hint="eastAsia" w:ascii="仿宋" w:hAnsi="仿宋" w:eastAsia="仿宋" w:cs="仿宋"/>
                <w:color w:val="auto"/>
                <w:sz w:val="21"/>
                <w:szCs w:val="21"/>
                <w:highlight w:val="none"/>
                <w:lang w:val="en-US" w:eastAsia="en-US"/>
              </w:rPr>
            </w:pPr>
            <w:r>
              <w:rPr>
                <w:rFonts w:hint="eastAsia" w:ascii="仿宋" w:hAnsi="仿宋" w:eastAsia="仿宋" w:cs="仿宋"/>
                <w:color w:val="auto"/>
                <w:sz w:val="21"/>
                <w:szCs w:val="21"/>
                <w:highlight w:val="none"/>
                <w:lang w:val="en-US" w:eastAsia="en-US"/>
              </w:rPr>
              <w:t>注：缺陷是指方案内容与项目需求不一致、存在相互矛盾内容以及未针对本项目编写的任意一种情形。</w:t>
            </w:r>
          </w:p>
          <w:p w14:paraId="2235ADB6">
            <w:pPr>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en-US"/>
              </w:rPr>
              <w:t>不符合项目需求是指存在与本项目执行无关的内容、存在相关内容在实际操作中不能运用的任意一种情形。</w:t>
            </w:r>
          </w:p>
        </w:tc>
        <w:tc>
          <w:tcPr>
            <w:tcW w:w="992" w:type="dxa"/>
            <w:tcBorders>
              <w:top w:val="single" w:color="auto" w:sz="4" w:space="0"/>
              <w:left w:val="single" w:color="auto" w:sz="4" w:space="0"/>
              <w:bottom w:val="single" w:color="auto" w:sz="4" w:space="0"/>
              <w:right w:val="single" w:color="auto" w:sz="4" w:space="0"/>
            </w:tcBorders>
            <w:vAlign w:val="center"/>
          </w:tcPr>
          <w:p w14:paraId="6C8800EE">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kern w:val="2"/>
                <w:sz w:val="21"/>
                <w:szCs w:val="21"/>
                <w:highlight w:val="none"/>
                <w:lang w:val="en-US" w:eastAsia="zh-CN" w:bidi="ar-SA"/>
              </w:rPr>
              <w:t>7</w:t>
            </w:r>
          </w:p>
        </w:tc>
      </w:tr>
      <w:tr w14:paraId="67DBC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vMerge w:val="continue"/>
            <w:tcBorders>
              <w:left w:val="single" w:color="auto" w:sz="4" w:space="0"/>
              <w:right w:val="single" w:color="auto" w:sz="4" w:space="0"/>
            </w:tcBorders>
            <w:vAlign w:val="center"/>
          </w:tcPr>
          <w:p w14:paraId="21D10AA8">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p>
        </w:tc>
        <w:tc>
          <w:tcPr>
            <w:tcW w:w="1288" w:type="dxa"/>
            <w:tcBorders>
              <w:top w:val="single" w:color="auto" w:sz="4" w:space="0"/>
              <w:left w:val="single" w:color="auto" w:sz="4" w:space="0"/>
              <w:right w:val="single" w:color="auto" w:sz="4" w:space="0"/>
            </w:tcBorders>
            <w:vAlign w:val="center"/>
          </w:tcPr>
          <w:p w14:paraId="4603CDAF">
            <w:pP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售后服务</w:t>
            </w:r>
          </w:p>
          <w:p w14:paraId="1B01FD79">
            <w:pPr>
              <w:adjustRightInd w:val="0"/>
              <w:snapToGrid w:val="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z w:val="21"/>
                <w:szCs w:val="21"/>
                <w:highlight w:val="none"/>
              </w:rPr>
              <w:t>方案</w:t>
            </w:r>
          </w:p>
        </w:tc>
        <w:tc>
          <w:tcPr>
            <w:tcW w:w="4768" w:type="dxa"/>
            <w:tcBorders>
              <w:top w:val="single" w:color="auto" w:sz="4" w:space="0"/>
              <w:left w:val="single" w:color="auto" w:sz="4" w:space="0"/>
              <w:bottom w:val="single" w:color="auto" w:sz="4" w:space="0"/>
              <w:right w:val="single" w:color="auto" w:sz="4" w:space="0"/>
            </w:tcBorders>
            <w:vAlign w:val="center"/>
          </w:tcPr>
          <w:p w14:paraId="1264EC5F">
            <w:pPr>
              <w:jc w:val="both"/>
              <w:rPr>
                <w:rFonts w:hint="eastAsia" w:ascii="仿宋" w:hAnsi="仿宋" w:eastAsia="仿宋" w:cs="仿宋"/>
                <w:color w:val="auto"/>
                <w:sz w:val="21"/>
                <w:szCs w:val="21"/>
                <w:highlight w:val="none"/>
                <w:lang w:val="en-US" w:eastAsia="en-US"/>
              </w:rPr>
            </w:pPr>
            <w:r>
              <w:rPr>
                <w:rFonts w:hint="eastAsia" w:ascii="仿宋" w:hAnsi="仿宋" w:eastAsia="仿宋" w:cs="仿宋"/>
                <w:color w:val="auto"/>
                <w:sz w:val="21"/>
                <w:szCs w:val="21"/>
                <w:highlight w:val="none"/>
                <w:lang w:val="en-US" w:eastAsia="en-US"/>
              </w:rPr>
              <w:t>投标人应根据</w:t>
            </w:r>
            <w:r>
              <w:rPr>
                <w:rFonts w:hint="eastAsia" w:ascii="仿宋" w:hAnsi="仿宋" w:eastAsia="仿宋" w:cs="仿宋"/>
                <w:color w:val="auto"/>
                <w:sz w:val="21"/>
                <w:szCs w:val="21"/>
                <w:highlight w:val="none"/>
                <w:lang w:val="en-US" w:eastAsia="zh-CN"/>
              </w:rPr>
              <w:t>采购</w:t>
            </w:r>
            <w:r>
              <w:rPr>
                <w:rFonts w:hint="eastAsia" w:ascii="仿宋" w:hAnsi="仿宋" w:eastAsia="仿宋" w:cs="仿宋"/>
                <w:color w:val="auto"/>
                <w:sz w:val="21"/>
                <w:szCs w:val="21"/>
                <w:highlight w:val="none"/>
                <w:lang w:val="en-US" w:eastAsia="en-US"/>
              </w:rPr>
              <w:t>需求，结合项目实际，提供售后服务方案，方案至少包括但不限于以下内容：</w:t>
            </w:r>
            <w:r>
              <w:rPr>
                <w:rFonts w:hint="eastAsia" w:ascii="仿宋" w:hAnsi="仿宋" w:cs="仿宋"/>
                <w:color w:val="auto"/>
                <w:sz w:val="21"/>
                <w:szCs w:val="21"/>
                <w:highlight w:val="none"/>
                <w:lang w:val="en-US" w:eastAsia="zh-CN"/>
              </w:rPr>
              <w:t>（1）</w:t>
            </w:r>
            <w:r>
              <w:rPr>
                <w:rFonts w:hint="eastAsia" w:ascii="仿宋" w:hAnsi="仿宋" w:eastAsia="仿宋" w:cs="仿宋"/>
                <w:color w:val="auto"/>
                <w:sz w:val="21"/>
                <w:szCs w:val="21"/>
                <w:highlight w:val="none"/>
                <w:lang w:val="en-US" w:eastAsia="zh-CN"/>
              </w:rPr>
              <w:t>售后服务计划</w:t>
            </w:r>
            <w:r>
              <w:rPr>
                <w:rFonts w:hint="eastAsia" w:ascii="仿宋" w:hAnsi="仿宋" w:cs="仿宋"/>
                <w:color w:val="auto"/>
                <w:sz w:val="21"/>
                <w:szCs w:val="21"/>
                <w:highlight w:val="none"/>
                <w:lang w:val="en-US" w:eastAsia="zh-CN"/>
              </w:rPr>
              <w:t>（2）</w:t>
            </w:r>
            <w:r>
              <w:rPr>
                <w:rFonts w:hint="eastAsia" w:ascii="仿宋" w:hAnsi="仿宋" w:eastAsia="仿宋" w:cs="仿宋"/>
                <w:color w:val="auto"/>
                <w:sz w:val="21"/>
                <w:szCs w:val="21"/>
                <w:highlight w:val="none"/>
                <w:lang w:val="en-US" w:eastAsia="zh-CN"/>
              </w:rPr>
              <w:t>售后服务方式和流程</w:t>
            </w:r>
            <w:r>
              <w:rPr>
                <w:rFonts w:hint="eastAsia" w:ascii="仿宋" w:hAnsi="仿宋" w:cs="仿宋"/>
                <w:color w:val="auto"/>
                <w:sz w:val="21"/>
                <w:szCs w:val="21"/>
                <w:highlight w:val="none"/>
                <w:lang w:val="en-US" w:eastAsia="zh-CN"/>
              </w:rPr>
              <w:t>（3）</w:t>
            </w:r>
            <w:r>
              <w:rPr>
                <w:rFonts w:hint="eastAsia" w:ascii="仿宋" w:hAnsi="仿宋" w:eastAsia="仿宋" w:cs="仿宋"/>
                <w:color w:val="auto"/>
                <w:sz w:val="21"/>
                <w:szCs w:val="21"/>
                <w:highlight w:val="none"/>
                <w:lang w:val="en-US" w:eastAsia="zh-CN"/>
              </w:rPr>
              <w:t>售后服务内容及响应时间</w:t>
            </w:r>
            <w:r>
              <w:rPr>
                <w:rFonts w:hint="eastAsia" w:ascii="仿宋" w:hAnsi="仿宋" w:cs="仿宋"/>
                <w:color w:val="auto"/>
                <w:sz w:val="21"/>
                <w:szCs w:val="21"/>
                <w:highlight w:val="none"/>
                <w:lang w:val="en-US" w:eastAsia="zh-CN"/>
              </w:rPr>
              <w:t>（4）</w:t>
            </w:r>
            <w:r>
              <w:rPr>
                <w:rFonts w:hint="eastAsia" w:ascii="仿宋" w:hAnsi="仿宋" w:eastAsia="仿宋" w:cs="仿宋"/>
                <w:color w:val="auto"/>
                <w:sz w:val="21"/>
                <w:szCs w:val="21"/>
                <w:highlight w:val="none"/>
                <w:lang w:val="en-US" w:eastAsia="zh-CN"/>
              </w:rPr>
              <w:t>解决问题时间及能力</w:t>
            </w:r>
            <w:r>
              <w:rPr>
                <w:rFonts w:hint="eastAsia" w:ascii="仿宋" w:hAnsi="仿宋" w:eastAsia="仿宋" w:cs="仿宋"/>
                <w:color w:val="auto"/>
                <w:sz w:val="21"/>
                <w:szCs w:val="21"/>
                <w:highlight w:val="none"/>
                <w:lang w:val="en-US" w:eastAsia="en-US"/>
              </w:rPr>
              <w:t xml:space="preserve">。                                                                             </w:t>
            </w:r>
          </w:p>
          <w:p w14:paraId="028625A4">
            <w:pPr>
              <w:jc w:val="both"/>
              <w:rPr>
                <w:rFonts w:hint="eastAsia" w:ascii="仿宋" w:hAnsi="仿宋" w:eastAsia="仿宋" w:cs="仿宋"/>
                <w:color w:val="auto"/>
                <w:sz w:val="21"/>
                <w:szCs w:val="21"/>
                <w:highlight w:val="none"/>
                <w:lang w:val="en-US" w:eastAsia="en-US"/>
              </w:rPr>
            </w:pPr>
            <w:r>
              <w:rPr>
                <w:rFonts w:hint="eastAsia" w:ascii="仿宋" w:hAnsi="仿宋" w:eastAsia="仿宋" w:cs="仿宋"/>
                <w:color w:val="auto"/>
                <w:sz w:val="21"/>
                <w:szCs w:val="21"/>
                <w:highlight w:val="none"/>
                <w:lang w:val="en-US" w:eastAsia="en-US"/>
              </w:rPr>
              <w:t>1、提供符合采购需求全面详实的有效方案，无缺陷，得</w:t>
            </w:r>
            <w:r>
              <w:rPr>
                <w:rFonts w:hint="eastAsia" w:ascii="仿宋" w:hAnsi="仿宋" w:cs="仿宋"/>
                <w:color w:val="auto"/>
                <w:sz w:val="21"/>
                <w:szCs w:val="21"/>
                <w:highlight w:val="none"/>
                <w:lang w:val="en-US" w:eastAsia="zh-CN"/>
              </w:rPr>
              <w:t>7</w:t>
            </w:r>
            <w:r>
              <w:rPr>
                <w:rFonts w:hint="eastAsia" w:ascii="仿宋" w:hAnsi="仿宋" w:eastAsia="仿宋" w:cs="仿宋"/>
                <w:color w:val="auto"/>
                <w:sz w:val="21"/>
                <w:szCs w:val="21"/>
                <w:highlight w:val="none"/>
                <w:lang w:val="en-US" w:eastAsia="en-US"/>
              </w:rPr>
              <w:t>分；</w:t>
            </w:r>
          </w:p>
          <w:p w14:paraId="4C0508B5">
            <w:pPr>
              <w:jc w:val="both"/>
              <w:rPr>
                <w:rFonts w:hint="eastAsia" w:ascii="仿宋" w:hAnsi="仿宋" w:eastAsia="仿宋" w:cs="仿宋"/>
                <w:color w:val="auto"/>
                <w:sz w:val="21"/>
                <w:szCs w:val="21"/>
                <w:highlight w:val="none"/>
                <w:lang w:val="en-US" w:eastAsia="en-US"/>
              </w:rPr>
            </w:pPr>
            <w:r>
              <w:rPr>
                <w:rFonts w:hint="eastAsia" w:ascii="仿宋" w:hAnsi="仿宋" w:eastAsia="仿宋" w:cs="仿宋"/>
                <w:color w:val="auto"/>
                <w:sz w:val="21"/>
                <w:szCs w:val="21"/>
                <w:highlight w:val="none"/>
                <w:lang w:val="en-US" w:eastAsia="en-US"/>
              </w:rPr>
              <w:t>2、方案内容存在缺陷的，得</w:t>
            </w:r>
            <w:r>
              <w:rPr>
                <w:rFonts w:hint="eastAsia" w:ascii="仿宋" w:hAnsi="仿宋" w:cs="仿宋"/>
                <w:color w:val="auto"/>
                <w:sz w:val="21"/>
                <w:szCs w:val="21"/>
                <w:highlight w:val="none"/>
                <w:lang w:val="en-US" w:eastAsia="zh-CN"/>
              </w:rPr>
              <w:t>4</w:t>
            </w:r>
            <w:r>
              <w:rPr>
                <w:rFonts w:hint="eastAsia" w:ascii="仿宋" w:hAnsi="仿宋" w:eastAsia="仿宋" w:cs="仿宋"/>
                <w:color w:val="auto"/>
                <w:sz w:val="21"/>
                <w:szCs w:val="21"/>
                <w:highlight w:val="none"/>
                <w:lang w:val="en-US" w:eastAsia="en-US"/>
              </w:rPr>
              <w:t>分；</w:t>
            </w:r>
          </w:p>
          <w:p w14:paraId="3540A281">
            <w:pPr>
              <w:jc w:val="both"/>
              <w:rPr>
                <w:rFonts w:hint="eastAsia" w:ascii="仿宋" w:hAnsi="仿宋" w:eastAsia="仿宋" w:cs="仿宋"/>
                <w:color w:val="auto"/>
                <w:sz w:val="21"/>
                <w:szCs w:val="21"/>
                <w:highlight w:val="none"/>
                <w:lang w:val="en-US" w:eastAsia="en-US"/>
              </w:rPr>
            </w:pPr>
            <w:r>
              <w:rPr>
                <w:rFonts w:hint="eastAsia" w:ascii="仿宋" w:hAnsi="仿宋" w:eastAsia="仿宋" w:cs="仿宋"/>
                <w:color w:val="auto"/>
                <w:sz w:val="21"/>
                <w:szCs w:val="21"/>
                <w:highlight w:val="none"/>
                <w:lang w:val="en-US" w:eastAsia="en-US"/>
              </w:rPr>
              <w:t>3、方案内容存在不符合项目需求的，或方案中缺少上述应包括内容任意一项内容的，得</w:t>
            </w:r>
            <w:r>
              <w:rPr>
                <w:rFonts w:hint="eastAsia" w:ascii="仿宋" w:hAnsi="仿宋" w:cs="仿宋"/>
                <w:color w:val="auto"/>
                <w:sz w:val="21"/>
                <w:szCs w:val="21"/>
                <w:highlight w:val="none"/>
                <w:lang w:val="en-US" w:eastAsia="zh-CN"/>
              </w:rPr>
              <w:t>1</w:t>
            </w:r>
            <w:r>
              <w:rPr>
                <w:rFonts w:hint="eastAsia" w:ascii="仿宋" w:hAnsi="仿宋" w:eastAsia="仿宋" w:cs="仿宋"/>
                <w:color w:val="auto"/>
                <w:sz w:val="21"/>
                <w:szCs w:val="21"/>
                <w:highlight w:val="none"/>
                <w:lang w:val="en-US" w:eastAsia="en-US"/>
              </w:rPr>
              <w:t>分；</w:t>
            </w:r>
          </w:p>
          <w:p w14:paraId="6B8265AB">
            <w:pPr>
              <w:jc w:val="both"/>
              <w:rPr>
                <w:rFonts w:hint="eastAsia" w:ascii="仿宋" w:hAnsi="仿宋" w:eastAsia="仿宋" w:cs="仿宋"/>
                <w:color w:val="auto"/>
                <w:sz w:val="21"/>
                <w:szCs w:val="21"/>
                <w:highlight w:val="none"/>
                <w:lang w:val="en-US" w:eastAsia="en-US"/>
              </w:rPr>
            </w:pPr>
            <w:r>
              <w:rPr>
                <w:rFonts w:hint="eastAsia" w:ascii="仿宋" w:hAnsi="仿宋" w:eastAsia="仿宋" w:cs="仿宋"/>
                <w:color w:val="auto"/>
                <w:sz w:val="21"/>
                <w:szCs w:val="21"/>
                <w:highlight w:val="none"/>
                <w:lang w:val="en-US" w:eastAsia="en-US"/>
              </w:rPr>
              <w:t>4、未提供方案，得0分。</w:t>
            </w:r>
          </w:p>
          <w:p w14:paraId="50E18CDB">
            <w:pPr>
              <w:jc w:val="both"/>
              <w:rPr>
                <w:rFonts w:hint="eastAsia" w:ascii="仿宋" w:hAnsi="仿宋" w:eastAsia="仿宋" w:cs="仿宋"/>
                <w:color w:val="auto"/>
                <w:sz w:val="21"/>
                <w:szCs w:val="21"/>
                <w:highlight w:val="none"/>
                <w:lang w:val="en-US" w:eastAsia="en-US"/>
              </w:rPr>
            </w:pPr>
            <w:r>
              <w:rPr>
                <w:rFonts w:hint="eastAsia" w:ascii="仿宋" w:hAnsi="仿宋" w:eastAsia="仿宋" w:cs="仿宋"/>
                <w:color w:val="auto"/>
                <w:sz w:val="21"/>
                <w:szCs w:val="21"/>
                <w:highlight w:val="none"/>
                <w:lang w:val="en-US" w:eastAsia="en-US"/>
              </w:rPr>
              <w:t>注：缺陷是指方案内容与项目需求不一致、存在相互矛盾内容以及未针对本项目编写的任意一种情形。</w:t>
            </w:r>
          </w:p>
          <w:p w14:paraId="6171A620">
            <w:pPr>
              <w:pStyle w:val="94"/>
              <w:adjustRightInd w:val="0"/>
              <w:snapToGrid w:val="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en-US"/>
              </w:rPr>
              <w:t>不符合项目需求是指存在与本项目执行无关的内容、存在相关内容在实际操作中不能运用的任意一种情形。</w:t>
            </w:r>
          </w:p>
        </w:tc>
        <w:tc>
          <w:tcPr>
            <w:tcW w:w="992" w:type="dxa"/>
            <w:tcBorders>
              <w:top w:val="single" w:color="auto" w:sz="4" w:space="0"/>
              <w:left w:val="single" w:color="auto" w:sz="4" w:space="0"/>
              <w:bottom w:val="single" w:color="auto" w:sz="4" w:space="0"/>
              <w:right w:val="single" w:color="auto" w:sz="4" w:space="0"/>
            </w:tcBorders>
            <w:vAlign w:val="center"/>
          </w:tcPr>
          <w:p w14:paraId="0A281B08">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cs="仿宋"/>
                <w:color w:val="auto"/>
                <w:kern w:val="2"/>
                <w:sz w:val="21"/>
                <w:szCs w:val="21"/>
                <w:highlight w:val="none"/>
                <w:lang w:val="en-US" w:eastAsia="zh-CN" w:bidi="ar-SA"/>
              </w:rPr>
              <w:t>7</w:t>
            </w:r>
          </w:p>
        </w:tc>
      </w:tr>
      <w:tr w14:paraId="4F477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vAlign w:val="center"/>
          </w:tcPr>
          <w:p w14:paraId="09D888BA">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p>
        </w:tc>
        <w:tc>
          <w:tcPr>
            <w:tcW w:w="1288" w:type="dxa"/>
            <w:tcBorders>
              <w:top w:val="single" w:color="auto" w:sz="4" w:space="0"/>
              <w:left w:val="single" w:color="auto" w:sz="4" w:space="0"/>
              <w:bottom w:val="single" w:color="auto" w:sz="4" w:space="0"/>
              <w:right w:val="single" w:color="auto" w:sz="4" w:space="0"/>
            </w:tcBorders>
            <w:vAlign w:val="center"/>
          </w:tcPr>
          <w:p w14:paraId="33B020C8">
            <w:pPr>
              <w:adjustRightInd w:val="0"/>
              <w:snapToGrid w:val="0"/>
              <w:jc w:val="center"/>
              <w:rPr>
                <w:rFonts w:hint="eastAsia" w:ascii="仿宋" w:hAnsi="仿宋" w:eastAsia="仿宋" w:cs="仿宋"/>
                <w:color w:val="auto"/>
                <w:kern w:val="2"/>
                <w:sz w:val="21"/>
                <w:szCs w:val="21"/>
                <w:highlight w:val="none"/>
              </w:rPr>
            </w:pPr>
            <w:r>
              <w:rPr>
                <w:rFonts w:hint="eastAsia" w:ascii="仿宋" w:hAnsi="仿宋" w:cs="仿宋"/>
                <w:color w:val="auto"/>
                <w:highlight w:val="none"/>
                <w:lang w:val="en-US" w:eastAsia="zh-CN"/>
              </w:rPr>
              <w:t>认证体系</w:t>
            </w:r>
          </w:p>
        </w:tc>
        <w:tc>
          <w:tcPr>
            <w:tcW w:w="4768" w:type="dxa"/>
            <w:tcBorders>
              <w:top w:val="single" w:color="auto" w:sz="4" w:space="0"/>
              <w:left w:val="single" w:color="auto" w:sz="4" w:space="0"/>
              <w:bottom w:val="single" w:color="auto" w:sz="4" w:space="0"/>
              <w:right w:val="single" w:color="auto" w:sz="4" w:space="0"/>
            </w:tcBorders>
            <w:vAlign w:val="center"/>
          </w:tcPr>
          <w:p w14:paraId="5713B1B6">
            <w:pPr>
              <w:adjustRightInd w:val="0"/>
              <w:snapToGrid w:val="0"/>
              <w:rPr>
                <w:rFonts w:hint="eastAsia" w:ascii="仿宋" w:hAnsi="仿宋" w:cs="仿宋"/>
                <w:color w:val="auto"/>
                <w:szCs w:val="21"/>
                <w:highlight w:val="none"/>
                <w:lang w:val="en-US" w:eastAsia="zh-CN"/>
              </w:rPr>
            </w:pPr>
            <w:r>
              <w:rPr>
                <w:rFonts w:hint="eastAsia" w:ascii="仿宋" w:hAnsi="仿宋" w:cs="仿宋"/>
                <w:color w:val="auto"/>
                <w:szCs w:val="21"/>
                <w:highlight w:val="none"/>
                <w:lang w:val="en-US" w:eastAsia="zh-CN"/>
              </w:rPr>
              <w:t>所投</w:t>
            </w:r>
            <w:r>
              <w:rPr>
                <w:rFonts w:hint="eastAsia" w:ascii="仿宋" w:hAnsi="仿宋" w:cs="仿宋"/>
                <w:color w:val="auto"/>
                <w:sz w:val="21"/>
                <w:szCs w:val="21"/>
                <w:highlight w:val="none"/>
                <w:lang w:val="en-US" w:eastAsia="zh-CN"/>
              </w:rPr>
              <w:t>核心产品</w:t>
            </w:r>
            <w:r>
              <w:rPr>
                <w:rFonts w:hint="eastAsia" w:ascii="仿宋" w:hAnsi="仿宋" w:cs="仿宋"/>
                <w:color w:val="auto"/>
                <w:szCs w:val="21"/>
                <w:highlight w:val="none"/>
                <w:lang w:val="en-US" w:eastAsia="zh-CN"/>
              </w:rPr>
              <w:t>制造商通过ISO9001质量管理体系认证、ISO14001环境管理体系认证、ISO45001职业健康安全管理体系认证、ISO13485医疗器械质量管理体系认证并在有效期内。</w:t>
            </w:r>
          </w:p>
          <w:p w14:paraId="2917B7A6">
            <w:pPr>
              <w:rPr>
                <w:rFonts w:hint="eastAsia" w:ascii="仿宋" w:hAnsi="仿宋" w:eastAsia="仿宋" w:cs="仿宋"/>
                <w:color w:val="auto"/>
                <w:kern w:val="2"/>
                <w:sz w:val="21"/>
                <w:szCs w:val="21"/>
                <w:highlight w:val="none"/>
              </w:rPr>
            </w:pPr>
            <w:r>
              <w:rPr>
                <w:rFonts w:hint="eastAsia" w:ascii="仿宋" w:hAnsi="仿宋" w:cs="仿宋"/>
                <w:color w:val="auto"/>
                <w:szCs w:val="21"/>
                <w:highlight w:val="none"/>
                <w:lang w:val="en-US" w:eastAsia="zh-CN"/>
              </w:rPr>
              <w:t xml:space="preserve">每个体系认证能够同时提供认证证书及全国认证认可信息公共服务平台（网址：http://cx.cnca.cn/）查询截图（证书状态有效）得1分，未提供或提供不全不得分，本项最多得4分。 </w:t>
            </w:r>
          </w:p>
        </w:tc>
        <w:tc>
          <w:tcPr>
            <w:tcW w:w="992" w:type="dxa"/>
            <w:tcBorders>
              <w:top w:val="single" w:color="auto" w:sz="4" w:space="0"/>
              <w:left w:val="single" w:color="auto" w:sz="4" w:space="0"/>
              <w:bottom w:val="single" w:color="auto" w:sz="4" w:space="0"/>
              <w:right w:val="single" w:color="auto" w:sz="4" w:space="0"/>
            </w:tcBorders>
            <w:vAlign w:val="center"/>
          </w:tcPr>
          <w:p w14:paraId="1ADACE20">
            <w:pPr>
              <w:adjustRightInd w:val="0"/>
              <w:snapToGrid w:val="0"/>
              <w:jc w:val="center"/>
              <w:rPr>
                <w:rFonts w:hint="eastAsia" w:ascii="仿宋" w:hAnsi="仿宋" w:eastAsia="仿宋" w:cs="仿宋"/>
                <w:color w:val="auto"/>
                <w:kern w:val="2"/>
                <w:sz w:val="21"/>
                <w:szCs w:val="21"/>
                <w:highlight w:val="none"/>
              </w:rPr>
            </w:pPr>
            <w:r>
              <w:rPr>
                <w:rFonts w:hint="eastAsia" w:ascii="仿宋" w:hAnsi="仿宋" w:cs="仿宋"/>
                <w:color w:val="auto"/>
                <w:kern w:val="2"/>
                <w:sz w:val="21"/>
                <w:szCs w:val="21"/>
                <w:highlight w:val="none"/>
                <w:lang w:val="en-US" w:eastAsia="zh-CN" w:bidi="ar-SA"/>
              </w:rPr>
              <w:t>4</w:t>
            </w:r>
          </w:p>
        </w:tc>
      </w:tr>
      <w:tr w14:paraId="54503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vAlign w:val="center"/>
          </w:tcPr>
          <w:p w14:paraId="1C498DE3">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p>
        </w:tc>
        <w:tc>
          <w:tcPr>
            <w:tcW w:w="1288" w:type="dxa"/>
            <w:tcBorders>
              <w:top w:val="single" w:color="auto" w:sz="4" w:space="0"/>
              <w:left w:val="single" w:color="auto" w:sz="4" w:space="0"/>
              <w:bottom w:val="single" w:color="auto" w:sz="4" w:space="0"/>
              <w:right w:val="single" w:color="auto" w:sz="4" w:space="0"/>
            </w:tcBorders>
            <w:vAlign w:val="center"/>
          </w:tcPr>
          <w:p w14:paraId="75C7E615">
            <w:pPr>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lang w:val="en-US" w:eastAsia="zh-CN" w:bidi="ar-SA"/>
              </w:rPr>
              <w:t>产品业绩</w:t>
            </w:r>
          </w:p>
        </w:tc>
        <w:tc>
          <w:tcPr>
            <w:tcW w:w="4768" w:type="dxa"/>
            <w:tcBorders>
              <w:top w:val="single" w:color="auto" w:sz="4" w:space="0"/>
              <w:left w:val="single" w:color="auto" w:sz="4" w:space="0"/>
              <w:bottom w:val="single" w:color="auto" w:sz="4" w:space="0"/>
              <w:right w:val="single" w:color="auto" w:sz="4" w:space="0"/>
            </w:tcBorders>
            <w:vAlign w:val="center"/>
          </w:tcPr>
          <w:p w14:paraId="306D7A30">
            <w:pPr>
              <w:adjustRightInd w:val="0"/>
              <w:snapToGrid w:val="0"/>
              <w:rPr>
                <w:rFonts w:hint="eastAsia" w:ascii="仿宋" w:hAnsi="仿宋" w:eastAsia="仿宋" w:cs="仿宋"/>
                <w:color w:val="auto"/>
                <w:kern w:val="2"/>
                <w:sz w:val="21"/>
                <w:szCs w:val="21"/>
                <w:highlight w:val="none"/>
              </w:rPr>
            </w:pPr>
            <w:r>
              <w:rPr>
                <w:rFonts w:hint="eastAsia" w:ascii="仿宋" w:hAnsi="仿宋" w:cs="仿宋"/>
                <w:color w:val="auto"/>
                <w:szCs w:val="21"/>
                <w:highlight w:val="none"/>
                <w:lang w:val="en-US" w:eastAsia="zh-CN"/>
              </w:rPr>
              <w:t>2021年1月1日至投标截止时间前（以签订合同时间为准）</w:t>
            </w:r>
            <w:r>
              <w:rPr>
                <w:rFonts w:hint="eastAsia" w:ascii="仿宋" w:hAnsi="仿宋" w:eastAsia="仿宋" w:cs="仿宋"/>
                <w:color w:val="auto"/>
                <w:sz w:val="21"/>
                <w:szCs w:val="21"/>
                <w:highlight w:val="none"/>
                <w:lang w:eastAsia="zh-CN"/>
              </w:rPr>
              <w:t>，</w:t>
            </w:r>
            <w:r>
              <w:rPr>
                <w:rFonts w:hint="eastAsia" w:ascii="仿宋" w:hAnsi="仿宋" w:cs="仿宋"/>
                <w:color w:val="auto"/>
                <w:sz w:val="21"/>
                <w:szCs w:val="21"/>
                <w:highlight w:val="none"/>
                <w:lang w:val="en-US" w:eastAsia="zh-CN"/>
              </w:rPr>
              <w:t>所投核心产品</w:t>
            </w:r>
            <w:r>
              <w:rPr>
                <w:rFonts w:hint="eastAsia" w:ascii="仿宋" w:hAnsi="仿宋" w:cs="仿宋"/>
                <w:color w:val="auto"/>
                <w:kern w:val="2"/>
                <w:sz w:val="21"/>
                <w:szCs w:val="21"/>
                <w:highlight w:val="none"/>
                <w:lang w:val="en-US" w:eastAsia="zh-CN"/>
              </w:rPr>
              <w:t>具有销售业绩</w:t>
            </w:r>
            <w:r>
              <w:rPr>
                <w:rFonts w:hint="eastAsia" w:ascii="仿宋" w:hAnsi="仿宋" w:cs="仿宋"/>
                <w:color w:val="auto"/>
                <w:szCs w:val="21"/>
                <w:highlight w:val="none"/>
                <w:lang w:val="en-US" w:eastAsia="zh-CN"/>
              </w:rPr>
              <w:t>（</w:t>
            </w:r>
            <w:r>
              <w:rPr>
                <w:rFonts w:hint="eastAsia" w:ascii="仿宋" w:hAnsi="仿宋" w:cs="仿宋"/>
                <w:color w:val="auto"/>
                <w:kern w:val="2"/>
                <w:sz w:val="21"/>
                <w:szCs w:val="21"/>
                <w:highlight w:val="none"/>
                <w:lang w:val="en-US" w:eastAsia="zh-CN"/>
              </w:rPr>
              <w:t>须与本次投标产品同一品牌、同一型号</w:t>
            </w:r>
            <w:r>
              <w:rPr>
                <w:rFonts w:hint="eastAsia" w:ascii="仿宋" w:hAnsi="仿宋" w:cs="仿宋"/>
                <w:color w:val="auto"/>
                <w:szCs w:val="21"/>
                <w:highlight w:val="none"/>
                <w:lang w:val="en-US" w:eastAsia="zh-CN"/>
              </w:rPr>
              <w:t>），每提供一份产品业绩得2分，最多得8分。</w:t>
            </w:r>
            <w:r>
              <w:rPr>
                <w:rFonts w:hint="eastAsia" w:ascii="仿宋" w:hAnsi="仿宋" w:cs="仿宋"/>
                <w:color w:val="auto"/>
                <w:szCs w:val="21"/>
                <w:highlight w:val="none"/>
              </w:rPr>
              <w:t>（提供产品销售合同，时间以合同签订日期为准，业绩材料须体现品牌、型号，否则不得分）</w:t>
            </w:r>
          </w:p>
        </w:tc>
        <w:tc>
          <w:tcPr>
            <w:tcW w:w="992" w:type="dxa"/>
            <w:tcBorders>
              <w:top w:val="single" w:color="auto" w:sz="4" w:space="0"/>
              <w:left w:val="single" w:color="auto" w:sz="4" w:space="0"/>
              <w:bottom w:val="single" w:color="auto" w:sz="4" w:space="0"/>
              <w:right w:val="single" w:color="auto" w:sz="4" w:space="0"/>
            </w:tcBorders>
            <w:vAlign w:val="center"/>
          </w:tcPr>
          <w:p w14:paraId="282B42F8">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0"/>
                <w:sz w:val="21"/>
                <w:szCs w:val="21"/>
                <w:highlight w:val="none"/>
                <w:lang w:val="en-US" w:eastAsia="zh-CN" w:bidi="ar-SA"/>
              </w:rPr>
              <w:t>8</w:t>
            </w:r>
          </w:p>
        </w:tc>
      </w:tr>
      <w:tr w14:paraId="7FCA4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82" w:type="dxa"/>
            <w:tcBorders>
              <w:top w:val="single" w:color="auto" w:sz="4" w:space="0"/>
              <w:left w:val="single" w:color="auto" w:sz="4" w:space="0"/>
              <w:bottom w:val="single" w:color="auto" w:sz="4" w:space="0"/>
              <w:right w:val="single" w:color="auto" w:sz="4" w:space="0"/>
            </w:tcBorders>
            <w:vAlign w:val="center"/>
          </w:tcPr>
          <w:p w14:paraId="197B1423">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合  计</w:t>
            </w:r>
          </w:p>
        </w:tc>
        <w:tc>
          <w:tcPr>
            <w:tcW w:w="1288" w:type="dxa"/>
            <w:tcBorders>
              <w:top w:val="single" w:color="auto" w:sz="4" w:space="0"/>
              <w:left w:val="single" w:color="auto" w:sz="4" w:space="0"/>
              <w:bottom w:val="single" w:color="auto" w:sz="4" w:space="0"/>
              <w:right w:val="single" w:color="auto" w:sz="4" w:space="0"/>
            </w:tcBorders>
            <w:vAlign w:val="center"/>
          </w:tcPr>
          <w:p w14:paraId="6972F11B">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w:t>
            </w:r>
          </w:p>
        </w:tc>
        <w:tc>
          <w:tcPr>
            <w:tcW w:w="4768" w:type="dxa"/>
            <w:tcBorders>
              <w:top w:val="single" w:color="auto" w:sz="4" w:space="0"/>
              <w:left w:val="single" w:color="auto" w:sz="4" w:space="0"/>
              <w:bottom w:val="single" w:color="auto" w:sz="4" w:space="0"/>
              <w:right w:val="single" w:color="auto" w:sz="4" w:space="0"/>
            </w:tcBorders>
            <w:vAlign w:val="center"/>
          </w:tcPr>
          <w:p w14:paraId="1A75CE2B">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p>
        </w:tc>
        <w:tc>
          <w:tcPr>
            <w:tcW w:w="992" w:type="dxa"/>
            <w:tcBorders>
              <w:top w:val="single" w:color="auto" w:sz="4" w:space="0"/>
              <w:left w:val="single" w:color="auto" w:sz="4" w:space="0"/>
              <w:bottom w:val="single" w:color="auto" w:sz="4" w:space="0"/>
              <w:right w:val="single" w:color="auto" w:sz="4" w:space="0"/>
            </w:tcBorders>
            <w:vAlign w:val="center"/>
          </w:tcPr>
          <w:p w14:paraId="1133C5AC">
            <w:pPr>
              <w:pStyle w:val="20"/>
              <w:adjustRightInd w:val="0"/>
              <w:snapToGrid w:val="0"/>
              <w:spacing w:before="0" w:beforeAutospacing="0" w:after="0" w:afterAutospacing="0"/>
              <w:jc w:val="center"/>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100</w:t>
            </w:r>
          </w:p>
        </w:tc>
      </w:tr>
    </w:tbl>
    <w:p w14:paraId="45363487">
      <w:pPr>
        <w:pStyle w:val="41"/>
        <w:ind w:left="0" w:leftChars="0" w:firstLine="0" w:firstLineChars="0"/>
        <w:rPr>
          <w:rFonts w:hint="eastAsia" w:ascii="仿宋" w:hAnsi="仿宋" w:eastAsia="仿宋" w:cs="仿宋"/>
          <w:color w:val="auto"/>
          <w:highlight w:val="none"/>
        </w:rPr>
      </w:pPr>
    </w:p>
    <w:p w14:paraId="78D059FC">
      <w:pPr>
        <w:rPr>
          <w:rFonts w:hint="eastAsia" w:ascii="仿宋" w:hAnsi="仿宋" w:eastAsia="仿宋" w:cs="仿宋"/>
          <w:b/>
          <w:color w:val="auto"/>
          <w:szCs w:val="21"/>
          <w:highlight w:val="none"/>
        </w:rPr>
      </w:pPr>
      <w:r>
        <w:rPr>
          <w:rFonts w:hint="eastAsia" w:ascii="仿宋" w:hAnsi="仿宋" w:eastAsia="仿宋" w:cs="仿宋"/>
          <w:b/>
          <w:color w:val="auto"/>
          <w:kern w:val="2"/>
          <w:sz w:val="21"/>
          <w:szCs w:val="21"/>
          <w:highlight w:val="none"/>
          <w:lang w:val="en-US" w:eastAsia="zh-CN" w:bidi="ar-SA"/>
        </w:rPr>
        <w:t>（二）</w:t>
      </w:r>
      <w:r>
        <w:rPr>
          <w:rFonts w:hint="eastAsia" w:ascii="仿宋" w:hAnsi="仿宋" w:eastAsia="仿宋" w:cs="仿宋"/>
          <w:b/>
          <w:color w:val="auto"/>
          <w:szCs w:val="21"/>
          <w:highlight w:val="none"/>
        </w:rPr>
        <w:t>加分项评分标准</w:t>
      </w:r>
    </w:p>
    <w:tbl>
      <w:tblPr>
        <w:tblStyle w:val="24"/>
        <w:tblW w:w="8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7591"/>
      </w:tblGrid>
      <w:tr w14:paraId="209C7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74E78E06">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加分</w:t>
            </w:r>
          </w:p>
          <w:p w14:paraId="3B688287">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因素</w:t>
            </w:r>
          </w:p>
        </w:tc>
        <w:tc>
          <w:tcPr>
            <w:tcW w:w="7591" w:type="dxa"/>
            <w:tcBorders>
              <w:top w:val="single" w:color="auto" w:sz="4" w:space="0"/>
              <w:left w:val="single" w:color="auto" w:sz="4" w:space="0"/>
              <w:bottom w:val="single" w:color="auto" w:sz="4" w:space="0"/>
              <w:right w:val="single" w:color="auto" w:sz="4" w:space="0"/>
            </w:tcBorders>
            <w:vAlign w:val="center"/>
          </w:tcPr>
          <w:p w14:paraId="110E2E0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加分说明</w:t>
            </w:r>
          </w:p>
        </w:tc>
      </w:tr>
      <w:tr w14:paraId="57FCA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67BCECA8">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节能</w:t>
            </w:r>
          </w:p>
          <w:p w14:paraId="267AA984">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产品</w:t>
            </w:r>
          </w:p>
        </w:tc>
        <w:tc>
          <w:tcPr>
            <w:tcW w:w="7591" w:type="dxa"/>
            <w:tcBorders>
              <w:top w:val="single" w:color="auto" w:sz="4" w:space="0"/>
              <w:left w:val="single" w:color="auto" w:sz="4" w:space="0"/>
              <w:bottom w:val="single" w:color="auto" w:sz="4" w:space="0"/>
              <w:right w:val="single" w:color="auto" w:sz="4" w:space="0"/>
            </w:tcBorders>
            <w:vAlign w:val="center"/>
          </w:tcPr>
          <w:p w14:paraId="277A42EF">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对于清单中的投标产品价格给予价格部分总分值</w:t>
            </w:r>
            <w:r>
              <w:rPr>
                <w:rFonts w:hint="eastAsia" w:ascii="仿宋" w:hAnsi="仿宋" w:eastAsia="仿宋" w:cs="仿宋"/>
                <w:color w:val="auto"/>
                <w:kern w:val="0"/>
                <w:szCs w:val="21"/>
                <w:highlight w:val="none"/>
                <w:u w:val="single"/>
              </w:rPr>
              <w:t xml:space="preserve"> 3 </w:t>
            </w:r>
            <w:r>
              <w:rPr>
                <w:rFonts w:hint="eastAsia" w:ascii="仿宋" w:hAnsi="仿宋" w:eastAsia="仿宋" w:cs="仿宋"/>
                <w:color w:val="auto"/>
                <w:kern w:val="0"/>
                <w:szCs w:val="21"/>
                <w:highlight w:val="none"/>
              </w:rPr>
              <w:t>%</w:t>
            </w:r>
            <w:r>
              <w:rPr>
                <w:rFonts w:hint="eastAsia" w:ascii="仿宋" w:hAnsi="仿宋" w:eastAsia="仿宋" w:cs="仿宋"/>
                <w:color w:val="auto"/>
                <w:szCs w:val="21"/>
                <w:highlight w:val="none"/>
              </w:rPr>
              <w:t>的加分，计算公式如下：</w:t>
            </w:r>
          </w:p>
          <w:p w14:paraId="2CC6EC24">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节能产品加分＝（节能产品投标报价之和/投标总价）×价格部分总分值</w:t>
            </w:r>
            <w:r>
              <w:rPr>
                <w:rFonts w:hint="eastAsia" w:ascii="仿宋" w:hAnsi="仿宋" w:eastAsia="仿宋" w:cs="仿宋"/>
                <w:color w:val="auto"/>
                <w:szCs w:val="21"/>
                <w:highlight w:val="none"/>
                <w:u w:val="single"/>
              </w:rPr>
              <w:t xml:space="preserve"> 30 </w:t>
            </w:r>
            <w:r>
              <w:rPr>
                <w:rFonts w:hint="eastAsia" w:ascii="仿宋" w:hAnsi="仿宋" w:eastAsia="仿宋" w:cs="仿宋"/>
                <w:color w:val="auto"/>
                <w:szCs w:val="21"/>
                <w:highlight w:val="none"/>
              </w:rPr>
              <w:t>×</w:t>
            </w:r>
          </w:p>
          <w:p w14:paraId="0F92C7C7">
            <w:pPr>
              <w:rPr>
                <w:rFonts w:hint="eastAsia" w:ascii="仿宋" w:hAnsi="仿宋" w:eastAsia="仿宋" w:cs="仿宋"/>
                <w:color w:val="auto"/>
                <w:szCs w:val="21"/>
                <w:highlight w:val="none"/>
              </w:rPr>
            </w:pPr>
            <w:r>
              <w:rPr>
                <w:rFonts w:hint="eastAsia" w:ascii="仿宋" w:hAnsi="仿宋" w:eastAsia="仿宋" w:cs="仿宋"/>
                <w:color w:val="auto"/>
                <w:szCs w:val="21"/>
                <w:highlight w:val="none"/>
                <w:u w:val="single"/>
              </w:rPr>
              <w:t xml:space="preserve"> 3 </w:t>
            </w:r>
            <w:r>
              <w:rPr>
                <w:rFonts w:hint="eastAsia" w:ascii="仿宋" w:hAnsi="仿宋" w:eastAsia="仿宋" w:cs="仿宋"/>
                <w:color w:val="auto"/>
                <w:szCs w:val="21"/>
                <w:highlight w:val="none"/>
              </w:rPr>
              <w:t>%。</w:t>
            </w:r>
          </w:p>
        </w:tc>
      </w:tr>
      <w:tr w14:paraId="01C8A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22A41E51">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环保</w:t>
            </w:r>
          </w:p>
          <w:p w14:paraId="4529B824">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产品</w:t>
            </w:r>
          </w:p>
        </w:tc>
        <w:tc>
          <w:tcPr>
            <w:tcW w:w="7591" w:type="dxa"/>
            <w:tcBorders>
              <w:top w:val="single" w:color="auto" w:sz="4" w:space="0"/>
              <w:left w:val="single" w:color="auto" w:sz="4" w:space="0"/>
              <w:bottom w:val="single" w:color="auto" w:sz="4" w:space="0"/>
              <w:right w:val="single" w:color="auto" w:sz="4" w:space="0"/>
            </w:tcBorders>
            <w:vAlign w:val="center"/>
          </w:tcPr>
          <w:p w14:paraId="23D3F8D6">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对于清单中的投标产品价格给予价格部分总分值</w:t>
            </w:r>
            <w:r>
              <w:rPr>
                <w:rFonts w:hint="eastAsia" w:ascii="仿宋" w:hAnsi="仿宋" w:eastAsia="仿宋" w:cs="仿宋"/>
                <w:color w:val="auto"/>
                <w:szCs w:val="21"/>
                <w:highlight w:val="none"/>
                <w:u w:val="single"/>
              </w:rPr>
              <w:t xml:space="preserve"> 3 </w:t>
            </w:r>
            <w:r>
              <w:rPr>
                <w:rFonts w:hint="eastAsia" w:ascii="仿宋" w:hAnsi="仿宋" w:eastAsia="仿宋" w:cs="仿宋"/>
                <w:color w:val="auto"/>
                <w:szCs w:val="21"/>
                <w:highlight w:val="none"/>
              </w:rPr>
              <w:t>%的加分，计算公式如下：</w:t>
            </w:r>
          </w:p>
          <w:p w14:paraId="56EE0BEA">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环保产品加分＝（环保产品投标报价之和/投标总价）×价格部分总分值</w:t>
            </w:r>
            <w:r>
              <w:rPr>
                <w:rFonts w:hint="eastAsia" w:ascii="仿宋" w:hAnsi="仿宋" w:eastAsia="仿宋" w:cs="仿宋"/>
                <w:color w:val="auto"/>
                <w:szCs w:val="21"/>
                <w:highlight w:val="none"/>
                <w:u w:val="single"/>
              </w:rPr>
              <w:t xml:space="preserve"> 30 </w:t>
            </w:r>
            <w:r>
              <w:rPr>
                <w:rFonts w:hint="eastAsia" w:ascii="仿宋" w:hAnsi="仿宋" w:eastAsia="仿宋" w:cs="仿宋"/>
                <w:color w:val="auto"/>
                <w:szCs w:val="21"/>
                <w:highlight w:val="none"/>
              </w:rPr>
              <w:t>×</w:t>
            </w:r>
          </w:p>
          <w:p w14:paraId="1857D842">
            <w:pPr>
              <w:rPr>
                <w:rFonts w:hint="eastAsia" w:ascii="仿宋" w:hAnsi="仿宋" w:eastAsia="仿宋" w:cs="仿宋"/>
                <w:color w:val="auto"/>
                <w:szCs w:val="21"/>
                <w:highlight w:val="none"/>
              </w:rPr>
            </w:pPr>
            <w:r>
              <w:rPr>
                <w:rFonts w:hint="eastAsia" w:ascii="仿宋" w:hAnsi="仿宋" w:eastAsia="仿宋" w:cs="仿宋"/>
                <w:color w:val="auto"/>
                <w:szCs w:val="21"/>
                <w:highlight w:val="none"/>
                <w:u w:val="single"/>
              </w:rPr>
              <w:t xml:space="preserve"> 3 </w:t>
            </w:r>
            <w:r>
              <w:rPr>
                <w:rFonts w:hint="eastAsia" w:ascii="仿宋" w:hAnsi="仿宋" w:eastAsia="仿宋" w:cs="仿宋"/>
                <w:color w:val="auto"/>
                <w:szCs w:val="21"/>
                <w:highlight w:val="none"/>
              </w:rPr>
              <w:t>%。</w:t>
            </w:r>
          </w:p>
        </w:tc>
      </w:tr>
      <w:tr w14:paraId="46029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09937DA3">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创新</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产品</w:t>
            </w:r>
          </w:p>
        </w:tc>
        <w:tc>
          <w:tcPr>
            <w:tcW w:w="7591" w:type="dxa"/>
            <w:tcBorders>
              <w:top w:val="single" w:color="auto" w:sz="4" w:space="0"/>
              <w:left w:val="single" w:color="auto" w:sz="4" w:space="0"/>
              <w:bottom w:val="single" w:color="auto" w:sz="4" w:space="0"/>
              <w:right w:val="single" w:color="auto" w:sz="4" w:space="0"/>
            </w:tcBorders>
            <w:vAlign w:val="center"/>
          </w:tcPr>
          <w:p w14:paraId="62A31DAD">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对于列入《创新产品和服务目录》内的产品投标价格给予价格部分总分值</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8</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kern w:val="0"/>
                <w:szCs w:val="21"/>
                <w:highlight w:val="none"/>
              </w:rPr>
              <w:t>%</w:t>
            </w:r>
            <w:r>
              <w:rPr>
                <w:rFonts w:hint="eastAsia" w:ascii="仿宋" w:hAnsi="仿宋" w:eastAsia="仿宋" w:cs="仿宋"/>
                <w:color w:val="auto"/>
                <w:szCs w:val="21"/>
                <w:highlight w:val="none"/>
              </w:rPr>
              <w:t>的加分，计算公式如下：</w:t>
            </w:r>
          </w:p>
          <w:p w14:paraId="4B3BC08B">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创新产品价格加分＝（目录内产品投标报价之和/投标总价）×价格部分总分值</w:t>
            </w:r>
            <w:r>
              <w:rPr>
                <w:rFonts w:hint="eastAsia" w:ascii="仿宋" w:hAnsi="仿宋" w:eastAsia="仿宋" w:cs="仿宋"/>
                <w:color w:val="auto"/>
                <w:szCs w:val="21"/>
                <w:highlight w:val="none"/>
                <w:u w:val="single"/>
              </w:rPr>
              <w:t xml:space="preserve"> 30</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lang w:val="en-US" w:eastAsia="zh-CN"/>
              </w:rPr>
              <w:t xml:space="preserve"> 8 </w:t>
            </w:r>
            <w:r>
              <w:rPr>
                <w:rFonts w:hint="eastAsia" w:ascii="仿宋" w:hAnsi="仿宋" w:eastAsia="仿宋" w:cs="仿宋"/>
                <w:color w:val="auto"/>
                <w:szCs w:val="21"/>
                <w:highlight w:val="none"/>
              </w:rPr>
              <w:t>%。</w:t>
            </w:r>
          </w:p>
        </w:tc>
      </w:tr>
      <w:tr w14:paraId="73D7B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78FCBF9B">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创新</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服务</w:t>
            </w:r>
          </w:p>
        </w:tc>
        <w:tc>
          <w:tcPr>
            <w:tcW w:w="7591" w:type="dxa"/>
            <w:tcBorders>
              <w:top w:val="single" w:color="auto" w:sz="4" w:space="0"/>
              <w:left w:val="single" w:color="auto" w:sz="4" w:space="0"/>
              <w:bottom w:val="single" w:color="auto" w:sz="4" w:space="0"/>
              <w:right w:val="single" w:color="auto" w:sz="4" w:space="0"/>
            </w:tcBorders>
            <w:vAlign w:val="center"/>
          </w:tcPr>
          <w:p w14:paraId="5D00FB1E">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对于列入《创新产品和服务目录》内的服务投标价格给予价格部分总分值</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8</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kern w:val="0"/>
                <w:szCs w:val="21"/>
                <w:highlight w:val="none"/>
              </w:rPr>
              <w:t>%</w:t>
            </w:r>
            <w:r>
              <w:rPr>
                <w:rFonts w:hint="eastAsia" w:ascii="仿宋" w:hAnsi="仿宋" w:eastAsia="仿宋" w:cs="仿宋"/>
                <w:color w:val="auto"/>
                <w:szCs w:val="21"/>
                <w:highlight w:val="none"/>
              </w:rPr>
              <w:t>的加分，计算公式如下：</w:t>
            </w:r>
          </w:p>
          <w:p w14:paraId="5E588210">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创新服务价格加分＝（目录内服务投标报价之和/投标总价）×价格部分总分值</w:t>
            </w:r>
            <w:r>
              <w:rPr>
                <w:rFonts w:hint="eastAsia" w:ascii="仿宋" w:hAnsi="仿宋" w:eastAsia="仿宋" w:cs="仿宋"/>
                <w:color w:val="auto"/>
                <w:szCs w:val="21"/>
                <w:highlight w:val="none"/>
                <w:u w:val="single"/>
              </w:rPr>
              <w:t xml:space="preserve"> 30</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lang w:val="en-US" w:eastAsia="zh-CN"/>
              </w:rPr>
              <w:t xml:space="preserve"> 8 </w:t>
            </w:r>
            <w:r>
              <w:rPr>
                <w:rFonts w:hint="eastAsia" w:ascii="仿宋" w:hAnsi="仿宋" w:eastAsia="仿宋" w:cs="仿宋"/>
                <w:color w:val="auto"/>
                <w:szCs w:val="21"/>
                <w:highlight w:val="none"/>
              </w:rPr>
              <w:t>%。</w:t>
            </w:r>
          </w:p>
        </w:tc>
      </w:tr>
    </w:tbl>
    <w:p w14:paraId="06E7AB72">
      <w:pPr>
        <w:wordWrap w:val="0"/>
        <w:adjustRightInd w:val="0"/>
        <w:snapToGrid w:val="0"/>
        <w:spacing w:line="360" w:lineRule="auto"/>
        <w:jc w:val="both"/>
        <w:rPr>
          <w:rFonts w:hint="eastAsia" w:ascii="仿宋" w:hAnsi="仿宋" w:eastAsia="仿宋" w:cs="仿宋"/>
          <w:color w:val="auto"/>
          <w:highlight w:val="none"/>
        </w:rPr>
      </w:pPr>
      <w:r>
        <w:rPr>
          <w:rFonts w:hint="eastAsia" w:ascii="仿宋" w:hAnsi="仿宋" w:eastAsia="仿宋" w:cs="仿宋"/>
          <w:color w:val="auto"/>
          <w:szCs w:val="21"/>
          <w:highlight w:val="none"/>
        </w:rPr>
        <w:br w:type="page"/>
      </w:r>
      <w:bookmarkStart w:id="128" w:name="_Toc25922_WPSOffice_Level1"/>
    </w:p>
    <w:p w14:paraId="5165166A">
      <w:pPr>
        <w:keepNext/>
        <w:keepLines/>
        <w:pageBreakBefore w:val="0"/>
        <w:widowControl w:val="0"/>
        <w:kinsoku/>
        <w:wordWrap/>
        <w:overflowPunct/>
        <w:topLinePunct w:val="0"/>
        <w:autoSpaceDE/>
        <w:autoSpaceDN/>
        <w:bidi w:val="0"/>
        <w:adjustRightInd w:val="0"/>
        <w:snapToGrid w:val="0"/>
        <w:spacing w:before="319" w:beforeLines="100" w:after="319" w:afterLines="100"/>
        <w:textAlignment w:val="auto"/>
        <w:outlineLvl w:val="9"/>
        <w:rPr>
          <w:rFonts w:hint="eastAsia" w:ascii="仿宋" w:hAnsi="仿宋" w:eastAsia="仿宋" w:cs="仿宋"/>
          <w:color w:val="auto"/>
          <w:highlight w:val="none"/>
        </w:rPr>
      </w:pPr>
    </w:p>
    <w:p w14:paraId="2922EDE1">
      <w:pPr>
        <w:keepNext/>
        <w:keepLines/>
        <w:pageBreakBefore w:val="0"/>
        <w:widowControl w:val="0"/>
        <w:kinsoku/>
        <w:wordWrap/>
        <w:overflowPunct/>
        <w:topLinePunct w:val="0"/>
        <w:autoSpaceDE/>
        <w:autoSpaceDN/>
        <w:bidi w:val="0"/>
        <w:adjustRightInd w:val="0"/>
        <w:snapToGrid w:val="0"/>
        <w:spacing w:before="319" w:beforeLines="100" w:after="319" w:afterLines="100"/>
        <w:textAlignment w:val="auto"/>
        <w:outlineLvl w:val="9"/>
        <w:rPr>
          <w:rFonts w:hint="eastAsia" w:ascii="仿宋" w:hAnsi="仿宋" w:eastAsia="仿宋" w:cs="仿宋"/>
          <w:color w:val="auto"/>
          <w:highlight w:val="none"/>
        </w:rPr>
      </w:pPr>
    </w:p>
    <w:p w14:paraId="5208A2A2">
      <w:pPr>
        <w:keepNext/>
        <w:keepLines/>
        <w:pageBreakBefore w:val="0"/>
        <w:widowControl w:val="0"/>
        <w:kinsoku/>
        <w:wordWrap/>
        <w:overflowPunct/>
        <w:topLinePunct w:val="0"/>
        <w:autoSpaceDE/>
        <w:autoSpaceDN/>
        <w:bidi w:val="0"/>
        <w:adjustRightInd/>
        <w:snapToGrid/>
        <w:spacing w:line="413" w:lineRule="auto"/>
        <w:textAlignment w:val="auto"/>
        <w:outlineLvl w:val="9"/>
        <w:rPr>
          <w:rFonts w:hint="eastAsia" w:ascii="仿宋" w:hAnsi="仿宋" w:eastAsia="仿宋" w:cs="仿宋"/>
          <w:color w:val="auto"/>
          <w:highlight w:val="none"/>
        </w:rPr>
      </w:pPr>
    </w:p>
    <w:p w14:paraId="423E48FB">
      <w:pPr>
        <w:keepNext/>
        <w:keepLines/>
        <w:pageBreakBefore w:val="0"/>
        <w:widowControl w:val="0"/>
        <w:kinsoku/>
        <w:wordWrap/>
        <w:overflowPunct/>
        <w:topLinePunct w:val="0"/>
        <w:autoSpaceDE/>
        <w:autoSpaceDN/>
        <w:bidi w:val="0"/>
        <w:adjustRightInd w:val="0"/>
        <w:snapToGrid w:val="0"/>
        <w:spacing w:before="319" w:beforeLines="100" w:after="319" w:afterLines="100"/>
        <w:textAlignment w:val="auto"/>
        <w:outlineLvl w:val="9"/>
        <w:rPr>
          <w:rFonts w:hint="eastAsia" w:ascii="仿宋" w:hAnsi="仿宋" w:eastAsia="仿宋" w:cs="仿宋"/>
          <w:color w:val="auto"/>
          <w:highlight w:val="none"/>
        </w:rPr>
      </w:pPr>
    </w:p>
    <w:p w14:paraId="1E55553B">
      <w:pPr>
        <w:keepNext/>
        <w:keepLines/>
        <w:pageBreakBefore w:val="0"/>
        <w:widowControl w:val="0"/>
        <w:kinsoku/>
        <w:wordWrap/>
        <w:overflowPunct/>
        <w:topLinePunct w:val="0"/>
        <w:autoSpaceDE/>
        <w:autoSpaceDN/>
        <w:bidi w:val="0"/>
        <w:adjustRightInd w:val="0"/>
        <w:snapToGrid w:val="0"/>
        <w:spacing w:before="319" w:beforeLines="100" w:after="319" w:afterLines="100"/>
        <w:textAlignment w:val="auto"/>
        <w:outlineLvl w:val="9"/>
        <w:rPr>
          <w:rFonts w:hint="eastAsia" w:ascii="仿宋" w:hAnsi="仿宋" w:eastAsia="仿宋" w:cs="仿宋"/>
          <w:color w:val="auto"/>
          <w:highlight w:val="none"/>
        </w:rPr>
      </w:pPr>
    </w:p>
    <w:p w14:paraId="4B79CB1A">
      <w:pPr>
        <w:pStyle w:val="2"/>
        <w:adjustRightInd w:val="0"/>
        <w:snapToGrid w:val="0"/>
        <w:spacing w:before="319" w:beforeLines="100" w:after="319" w:afterLines="100"/>
        <w:rPr>
          <w:rFonts w:hint="eastAsia" w:ascii="仿宋" w:hAnsi="仿宋" w:eastAsia="仿宋" w:cs="仿宋"/>
          <w:color w:val="auto"/>
          <w:highlight w:val="none"/>
        </w:rPr>
      </w:pPr>
      <w:bookmarkStart w:id="129" w:name="_Toc13197"/>
      <w:r>
        <w:rPr>
          <w:rFonts w:hint="eastAsia" w:ascii="仿宋" w:hAnsi="仿宋" w:eastAsia="仿宋" w:cs="仿宋"/>
          <w:color w:val="auto"/>
          <w:highlight w:val="none"/>
        </w:rPr>
        <w:t>第五章 政府采购合同条款</w:t>
      </w:r>
      <w:bookmarkEnd w:id="128"/>
      <w:r>
        <w:rPr>
          <w:rFonts w:hint="eastAsia" w:ascii="仿宋" w:hAnsi="仿宋" w:eastAsia="仿宋" w:cs="仿宋"/>
          <w:color w:val="auto"/>
          <w:highlight w:val="none"/>
        </w:rPr>
        <w:t>及格式</w:t>
      </w:r>
      <w:bookmarkEnd w:id="129"/>
    </w:p>
    <w:p w14:paraId="6A28A383">
      <w:pPr>
        <w:rPr>
          <w:rFonts w:hint="eastAsia" w:ascii="仿宋" w:hAnsi="仿宋" w:eastAsia="仿宋" w:cs="仿宋"/>
          <w:color w:val="auto"/>
          <w:highlight w:val="none"/>
        </w:rPr>
      </w:pPr>
    </w:p>
    <w:p w14:paraId="3D7E034A">
      <w:pPr>
        <w:rPr>
          <w:rFonts w:hint="eastAsia" w:ascii="仿宋" w:hAnsi="仿宋" w:eastAsia="仿宋" w:cs="仿宋"/>
          <w:color w:val="auto"/>
          <w:highlight w:val="none"/>
        </w:rPr>
      </w:pPr>
    </w:p>
    <w:p w14:paraId="359D9548">
      <w:pPr>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r>
    </w:p>
    <w:p w14:paraId="7AF28A01">
      <w:pPr>
        <w:pStyle w:val="9"/>
        <w:spacing w:after="0"/>
        <w:jc w:val="center"/>
        <w:rPr>
          <w:rFonts w:hint="eastAsia" w:ascii="仿宋" w:hAnsi="仿宋" w:eastAsia="仿宋" w:cs="仿宋"/>
          <w:b/>
          <w:bCs/>
          <w:color w:val="auto"/>
          <w:spacing w:val="-20"/>
          <w:kern w:val="44"/>
          <w:sz w:val="48"/>
          <w:szCs w:val="48"/>
          <w:highlight w:val="none"/>
        </w:rPr>
      </w:pPr>
      <w:r>
        <w:rPr>
          <w:rFonts w:hint="eastAsia" w:ascii="仿宋" w:hAnsi="仿宋" w:eastAsia="仿宋" w:cs="仿宋"/>
          <w:b/>
          <w:bCs/>
          <w:color w:val="auto"/>
          <w:spacing w:val="-20"/>
          <w:kern w:val="44"/>
          <w:sz w:val="48"/>
          <w:szCs w:val="48"/>
          <w:highlight w:val="none"/>
        </w:rPr>
        <w:t>政府采购货物买卖合同</w:t>
      </w:r>
    </w:p>
    <w:p w14:paraId="541A1399">
      <w:pPr>
        <w:pStyle w:val="9"/>
        <w:spacing w:after="0"/>
        <w:jc w:val="center"/>
        <w:rPr>
          <w:rFonts w:hint="eastAsia" w:ascii="仿宋" w:hAnsi="仿宋" w:eastAsia="仿宋" w:cs="仿宋"/>
          <w:b/>
          <w:bCs/>
          <w:color w:val="auto"/>
          <w:spacing w:val="-20"/>
          <w:kern w:val="44"/>
          <w:sz w:val="48"/>
          <w:szCs w:val="48"/>
          <w:highlight w:val="none"/>
        </w:rPr>
      </w:pPr>
      <w:r>
        <w:rPr>
          <w:rFonts w:hint="eastAsia" w:ascii="仿宋" w:hAnsi="仿宋" w:eastAsia="仿宋" w:cs="仿宋"/>
          <w:b/>
          <w:bCs/>
          <w:color w:val="auto"/>
          <w:spacing w:val="-20"/>
          <w:kern w:val="44"/>
          <w:sz w:val="48"/>
          <w:szCs w:val="48"/>
          <w:highlight w:val="none"/>
        </w:rPr>
        <w:t>（试行）</w:t>
      </w:r>
    </w:p>
    <w:p w14:paraId="1BB1784C">
      <w:pPr>
        <w:rPr>
          <w:rFonts w:hint="eastAsia" w:ascii="仿宋" w:hAnsi="仿宋" w:eastAsia="仿宋" w:cs="仿宋"/>
          <w:b/>
          <w:bCs/>
          <w:color w:val="auto"/>
          <w:spacing w:val="-20"/>
          <w:kern w:val="44"/>
          <w:sz w:val="40"/>
          <w:szCs w:val="40"/>
          <w:highlight w:val="none"/>
        </w:rPr>
      </w:pPr>
    </w:p>
    <w:p w14:paraId="56DE2F9C">
      <w:pPr>
        <w:rPr>
          <w:rFonts w:hint="eastAsia" w:ascii="仿宋" w:hAnsi="仿宋" w:eastAsia="仿宋" w:cs="仿宋"/>
          <w:b/>
          <w:bCs/>
          <w:color w:val="auto"/>
          <w:spacing w:val="-20"/>
          <w:kern w:val="44"/>
          <w:sz w:val="40"/>
          <w:szCs w:val="40"/>
          <w:highlight w:val="none"/>
        </w:rPr>
      </w:pPr>
    </w:p>
    <w:p w14:paraId="65E7D513">
      <w:pPr>
        <w:rPr>
          <w:rFonts w:hint="eastAsia" w:ascii="仿宋" w:hAnsi="仿宋" w:eastAsia="仿宋" w:cs="仿宋"/>
          <w:b/>
          <w:bCs/>
          <w:color w:val="auto"/>
          <w:spacing w:val="-20"/>
          <w:kern w:val="44"/>
          <w:sz w:val="40"/>
          <w:szCs w:val="40"/>
          <w:highlight w:val="none"/>
        </w:rPr>
      </w:pPr>
    </w:p>
    <w:p w14:paraId="2973E72D">
      <w:pPr>
        <w:spacing w:line="360" w:lineRule="auto"/>
        <w:ind w:left="420" w:leftChars="200"/>
        <w:rPr>
          <w:rFonts w:hint="eastAsia" w:ascii="仿宋" w:hAnsi="仿宋" w:eastAsia="仿宋" w:cs="仿宋"/>
          <w:color w:val="auto"/>
          <w:sz w:val="32"/>
          <w:szCs w:val="32"/>
          <w:highlight w:val="none"/>
        </w:rPr>
      </w:pPr>
      <w:r>
        <w:rPr>
          <w:rFonts w:hint="eastAsia" w:ascii="仿宋" w:hAnsi="仿宋" w:eastAsia="仿宋" w:cs="仿宋"/>
          <w:color w:val="auto"/>
          <w:kern w:val="0"/>
          <w:sz w:val="32"/>
          <w:szCs w:val="32"/>
          <w:highlight w:val="none"/>
        </w:rPr>
        <w:t>项目名称：</w:t>
      </w:r>
      <w:r>
        <w:rPr>
          <w:rFonts w:hint="eastAsia" w:ascii="仿宋" w:hAnsi="仿宋" w:eastAsia="仿宋" w:cs="仿宋"/>
          <w:color w:val="auto"/>
          <w:sz w:val="32"/>
          <w:szCs w:val="32"/>
          <w:highlight w:val="none"/>
          <w:u w:val="single"/>
        </w:rPr>
        <w:t xml:space="preserve">                             </w:t>
      </w:r>
    </w:p>
    <w:p w14:paraId="74996653">
      <w:pPr>
        <w:spacing w:line="360" w:lineRule="auto"/>
        <w:ind w:left="420" w:leftChars="200"/>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合同编号：</w:t>
      </w:r>
      <w:r>
        <w:rPr>
          <w:rFonts w:hint="eastAsia" w:ascii="仿宋" w:hAnsi="仿宋" w:eastAsia="仿宋" w:cs="仿宋"/>
          <w:color w:val="auto"/>
          <w:sz w:val="32"/>
          <w:szCs w:val="32"/>
          <w:highlight w:val="none"/>
          <w:u w:val="single"/>
        </w:rPr>
        <w:t xml:space="preserve">                             </w:t>
      </w:r>
    </w:p>
    <w:p w14:paraId="678D207F">
      <w:pPr>
        <w:spacing w:line="360" w:lineRule="auto"/>
        <w:ind w:left="420" w:left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甲    方：</w:t>
      </w:r>
      <w:r>
        <w:rPr>
          <w:rFonts w:hint="eastAsia" w:ascii="仿宋" w:hAnsi="仿宋" w:eastAsia="仿宋" w:cs="仿宋"/>
          <w:color w:val="auto"/>
          <w:sz w:val="32"/>
          <w:szCs w:val="32"/>
          <w:highlight w:val="none"/>
          <w:u w:val="single"/>
        </w:rPr>
        <w:t xml:space="preserve">                             </w:t>
      </w:r>
    </w:p>
    <w:p w14:paraId="703A4C31">
      <w:pPr>
        <w:spacing w:line="360" w:lineRule="auto"/>
        <w:ind w:left="420" w:leftChars="200"/>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乙    方：</w:t>
      </w:r>
      <w:r>
        <w:rPr>
          <w:rFonts w:hint="eastAsia" w:ascii="仿宋" w:hAnsi="仿宋" w:eastAsia="仿宋" w:cs="仿宋"/>
          <w:color w:val="auto"/>
          <w:sz w:val="32"/>
          <w:szCs w:val="32"/>
          <w:highlight w:val="none"/>
          <w:u w:val="single"/>
        </w:rPr>
        <w:t xml:space="preserve">                             </w:t>
      </w:r>
    </w:p>
    <w:p w14:paraId="6F8EB692">
      <w:pPr>
        <w:spacing w:line="360" w:lineRule="auto"/>
        <w:ind w:left="420" w:left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签订时间：</w:t>
      </w:r>
      <w:r>
        <w:rPr>
          <w:rFonts w:hint="eastAsia" w:ascii="仿宋" w:hAnsi="仿宋" w:eastAsia="仿宋" w:cs="仿宋"/>
          <w:color w:val="auto"/>
          <w:sz w:val="32"/>
          <w:szCs w:val="32"/>
          <w:highlight w:val="none"/>
          <w:u w:val="single"/>
        </w:rPr>
        <w:t xml:space="preserve">                             </w:t>
      </w:r>
    </w:p>
    <w:p w14:paraId="57340BBA">
      <w:pPr>
        <w:rPr>
          <w:rFonts w:hint="eastAsia" w:ascii="仿宋" w:hAnsi="仿宋" w:eastAsia="仿宋" w:cs="仿宋"/>
          <w:color w:val="auto"/>
          <w:highlight w:val="none"/>
        </w:rPr>
      </w:pPr>
    </w:p>
    <w:p w14:paraId="5DF19883">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r>
    </w:p>
    <w:p w14:paraId="7DBDF18F">
      <w:pPr>
        <w:rPr>
          <w:rFonts w:hint="eastAsia" w:ascii="仿宋" w:hAnsi="仿宋" w:eastAsia="仿宋" w:cs="仿宋"/>
          <w:color w:val="auto"/>
          <w:sz w:val="44"/>
          <w:szCs w:val="44"/>
          <w:highlight w:val="none"/>
        </w:rPr>
      </w:pPr>
    </w:p>
    <w:p w14:paraId="15116CA0">
      <w:pPr>
        <w:rPr>
          <w:rFonts w:hint="eastAsia" w:ascii="仿宋" w:hAnsi="仿宋" w:eastAsia="仿宋" w:cs="仿宋"/>
          <w:color w:val="auto"/>
          <w:sz w:val="44"/>
          <w:szCs w:val="44"/>
          <w:highlight w:val="none"/>
        </w:rPr>
      </w:pPr>
    </w:p>
    <w:p w14:paraId="069E5FFE">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使 用 说 明</w:t>
      </w:r>
    </w:p>
    <w:p w14:paraId="2671446C">
      <w:pPr>
        <w:ind w:firstLine="640" w:firstLineChars="200"/>
        <w:rPr>
          <w:rFonts w:hint="eastAsia" w:ascii="仿宋" w:hAnsi="仿宋" w:eastAsia="仿宋" w:cs="仿宋"/>
          <w:color w:val="auto"/>
          <w:sz w:val="32"/>
          <w:szCs w:val="32"/>
          <w:highlight w:val="none"/>
        </w:rPr>
      </w:pPr>
    </w:p>
    <w:p w14:paraId="401121F2">
      <w:pPr>
        <w:ind w:firstLine="640" w:firstLine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1.本合同标准文本适用于购买现成货物的采购项目，不包括需要供应商定制开发、创新研发的货物采购项目。</w:t>
      </w:r>
    </w:p>
    <w:p w14:paraId="2F67A9E9">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   </w:t>
      </w:r>
      <w:r>
        <w:rPr>
          <w:rFonts w:hint="eastAsia" w:ascii="仿宋" w:hAnsi="仿宋" w:eastAsia="仿宋" w:cs="仿宋"/>
          <w:color w:val="auto"/>
          <w:sz w:val="32"/>
          <w:szCs w:val="32"/>
          <w:highlight w:val="none"/>
        </w:rPr>
        <w:t>2.本合同标准文本为政府采购货物买卖合同编制提供参考，可以结合采购项目具体情况，对文本作必要的调整修订后使用。</w:t>
      </w:r>
    </w:p>
    <w:p w14:paraId="2F9A7C56">
      <w:pPr>
        <w:ind w:firstLine="640" w:firstLineChars="2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3.本合同标准文本各条款中，如涉及填写多家供应商、制造商，多种采购标的、分包主要内容等信息的，可根据采购项目具体情况添加信息项。</w:t>
      </w:r>
    </w:p>
    <w:p w14:paraId="0C060947">
      <w:pPr>
        <w:ind w:firstLine="880" w:firstLineChars="200"/>
        <w:rPr>
          <w:rFonts w:hint="eastAsia" w:ascii="仿宋" w:hAnsi="仿宋" w:eastAsia="仿宋" w:cs="仿宋"/>
          <w:color w:val="auto"/>
          <w:sz w:val="44"/>
          <w:szCs w:val="44"/>
          <w:highlight w:val="none"/>
        </w:rPr>
        <w:sectPr>
          <w:headerReference r:id="rId7" w:type="default"/>
          <w:footerReference r:id="rId8" w:type="default"/>
          <w:pgSz w:w="11906" w:h="16838"/>
          <w:pgMar w:top="1440" w:right="1800" w:bottom="1440" w:left="1800" w:header="851" w:footer="992" w:gutter="0"/>
          <w:pgNumType w:fmt="decimal"/>
          <w:cols w:space="425" w:num="1"/>
          <w:docGrid w:type="lines" w:linePitch="312" w:charSpace="0"/>
        </w:sectPr>
      </w:pPr>
    </w:p>
    <w:p w14:paraId="206FE489">
      <w:pPr>
        <w:pStyle w:val="3"/>
        <w:adjustRightInd w:val="0"/>
        <w:snapToGrid w:val="0"/>
        <w:spacing w:line="400" w:lineRule="exact"/>
        <w:jc w:val="center"/>
        <w:rPr>
          <w:rFonts w:hint="eastAsia" w:ascii="仿宋" w:hAnsi="仿宋" w:eastAsia="仿宋" w:cs="仿宋"/>
          <w:color w:val="auto"/>
          <w:sz w:val="28"/>
          <w:szCs w:val="28"/>
          <w:highlight w:val="none"/>
        </w:rPr>
      </w:pPr>
      <w:bookmarkStart w:id="130" w:name="_Toc22209"/>
    </w:p>
    <w:p w14:paraId="5E01D9EF">
      <w:pPr>
        <w:pStyle w:val="3"/>
        <w:adjustRightInd w:val="0"/>
        <w:snapToGrid w:val="0"/>
        <w:spacing w:line="400" w:lineRule="exact"/>
        <w:jc w:val="center"/>
        <w:rPr>
          <w:rFonts w:hint="eastAsia" w:ascii="仿宋" w:hAnsi="仿宋" w:eastAsia="仿宋" w:cs="仿宋"/>
          <w:b w:val="0"/>
          <w:color w:val="auto"/>
          <w:sz w:val="28"/>
          <w:szCs w:val="28"/>
          <w:highlight w:val="none"/>
        </w:rPr>
      </w:pPr>
      <w:r>
        <w:rPr>
          <w:rFonts w:hint="eastAsia" w:ascii="仿宋" w:hAnsi="仿宋" w:eastAsia="仿宋" w:cs="仿宋"/>
          <w:b w:val="0"/>
          <w:color w:val="auto"/>
          <w:sz w:val="28"/>
          <w:szCs w:val="28"/>
          <w:highlight w:val="none"/>
        </w:rPr>
        <w:t>第一节 政府采购合同协议书</w:t>
      </w:r>
      <w:bookmarkEnd w:id="130"/>
    </w:p>
    <w:p w14:paraId="30C73434">
      <w:pPr>
        <w:pStyle w:val="3"/>
        <w:adjustRightInd w:val="0"/>
        <w:snapToGrid w:val="0"/>
        <w:spacing w:line="400" w:lineRule="exact"/>
        <w:jc w:val="center"/>
        <w:rPr>
          <w:rFonts w:hint="eastAsia" w:ascii="仿宋" w:hAnsi="仿宋" w:eastAsia="仿宋" w:cs="仿宋"/>
          <w:b w:val="0"/>
          <w:color w:val="auto"/>
          <w:sz w:val="28"/>
          <w:szCs w:val="28"/>
          <w:highlight w:val="none"/>
        </w:rPr>
      </w:pPr>
    </w:p>
    <w:p w14:paraId="6F9BE822">
      <w:pPr>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甲方（全称）：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（采购人、受采购人委托签订合同的单位或采购</w:t>
      </w: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 xml:space="preserve">                                   文件约定的合同甲方）</w:t>
      </w:r>
    </w:p>
    <w:p w14:paraId="02B0E883">
      <w:pPr>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乙方1（全称）：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（供应商）</w:t>
      </w:r>
    </w:p>
    <w:p w14:paraId="6F0984D9">
      <w:pPr>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乙方2（全称）：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（联合体成员供应商或其他合同主体）（如有）</w:t>
      </w:r>
    </w:p>
    <w:p w14:paraId="7BB2466C">
      <w:pPr>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highlight w:val="none"/>
        </w:rPr>
        <w:t>乙方</w:t>
      </w:r>
      <w:r>
        <w:rPr>
          <w:rFonts w:hint="eastAsia" w:ascii="仿宋" w:hAnsi="仿宋" w:eastAsia="仿宋" w:cs="仿宋"/>
          <w:color w:val="auto"/>
          <w:szCs w:val="21"/>
          <w:highlight w:val="none"/>
        </w:rPr>
        <w:t>3</w:t>
      </w:r>
      <w:r>
        <w:rPr>
          <w:rFonts w:hint="eastAsia" w:ascii="仿宋" w:hAnsi="仿宋" w:eastAsia="仿宋" w:cs="仿宋"/>
          <w:color w:val="auto"/>
          <w:highlight w:val="none"/>
        </w:rPr>
        <w:t>（全称）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（联合体成员供应商或其他合同主体）（如有）</w:t>
      </w:r>
    </w:p>
    <w:p w14:paraId="6B762FCB">
      <w:pPr>
        <w:spacing w:line="400" w:lineRule="exact"/>
        <w:rPr>
          <w:rFonts w:hint="eastAsia" w:ascii="仿宋" w:hAnsi="仿宋" w:eastAsia="仿宋" w:cs="仿宋"/>
          <w:color w:val="auto"/>
          <w:highlight w:val="none"/>
        </w:rPr>
      </w:pPr>
    </w:p>
    <w:p w14:paraId="63F4CCE7">
      <w:pPr>
        <w:pStyle w:val="11"/>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6D1AD2F">
      <w:pPr>
        <w:numPr>
          <w:ilvl w:val="0"/>
          <w:numId w:val="4"/>
        </w:numPr>
        <w:adjustRightInd w:val="0"/>
        <w:snapToGrid w:val="0"/>
        <w:spacing w:line="400" w:lineRule="exact"/>
        <w:ind w:firstLine="420"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项目信息</w:t>
      </w:r>
    </w:p>
    <w:p w14:paraId="142FA5C5">
      <w:pPr>
        <w:pStyle w:val="11"/>
        <w:numPr>
          <w:ilvl w:val="0"/>
          <w:numId w:val="5"/>
        </w:numPr>
        <w:adjustRightInd w:val="0"/>
        <w:snapToGrid w:val="0"/>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采购项目名称：</w:t>
      </w:r>
      <w:r>
        <w:rPr>
          <w:rFonts w:hint="eastAsia" w:ascii="仿宋" w:hAnsi="仿宋" w:eastAsia="仿宋" w:cs="仿宋"/>
          <w:color w:val="auto"/>
          <w:szCs w:val="21"/>
          <w:highlight w:val="none"/>
          <w:u w:val="single"/>
        </w:rPr>
        <w:t xml:space="preserve">                                          </w:t>
      </w:r>
    </w:p>
    <w:p w14:paraId="0BACADC5">
      <w:pPr>
        <w:pStyle w:val="11"/>
        <w:numPr>
          <w:ilvl w:val="255"/>
          <w:numId w:val="0"/>
        </w:numPr>
        <w:tabs>
          <w:tab w:val="left" w:pos="999"/>
        </w:tabs>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采购项目编号：</w:t>
      </w:r>
      <w:r>
        <w:rPr>
          <w:rFonts w:hint="eastAsia" w:ascii="仿宋" w:hAnsi="仿宋" w:eastAsia="仿宋" w:cs="仿宋"/>
          <w:color w:val="auto"/>
          <w:szCs w:val="21"/>
          <w:highlight w:val="none"/>
          <w:u w:val="single"/>
        </w:rPr>
        <w:t xml:space="preserve">                                          </w:t>
      </w:r>
    </w:p>
    <w:p w14:paraId="59D910D5">
      <w:pPr>
        <w:pStyle w:val="11"/>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（2）采购计划编号：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3E10518B">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（3）项目内容：</w:t>
      </w:r>
    </w:p>
    <w:p w14:paraId="015A2B99">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采购标的及数量（台/套</w:t>
      </w:r>
      <w:r>
        <w:rPr>
          <w:rFonts w:hint="eastAsia" w:ascii="仿宋" w:hAnsi="仿宋" w:eastAsia="仿宋" w:cs="仿宋"/>
          <w:color w:val="auto"/>
          <w:szCs w:val="21"/>
          <w:highlight w:val="none"/>
          <w:lang w:val="en"/>
        </w:rPr>
        <w:t>/个/架/组等</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64C13A5C">
      <w:pPr>
        <w:numPr>
          <w:ilvl w:val="255"/>
          <w:numId w:val="0"/>
        </w:numPr>
        <w:adjustRightInd w:val="0"/>
        <w:snapToGrid w:val="0"/>
        <w:spacing w:line="400" w:lineRule="exact"/>
        <w:ind w:firstLine="420" w:firstLineChars="200"/>
        <w:rPr>
          <w:rFonts w:hint="eastAsia" w:ascii="仿宋" w:hAnsi="仿宋" w:eastAsia="仿宋" w:cs="仿宋"/>
          <w:color w:val="auto"/>
          <w:szCs w:val="21"/>
          <w:highlight w:val="none"/>
          <w:lang w:val="en"/>
        </w:rPr>
      </w:pPr>
      <w:r>
        <w:rPr>
          <w:rFonts w:hint="eastAsia" w:ascii="仿宋" w:hAnsi="仿宋" w:eastAsia="仿宋" w:cs="仿宋"/>
          <w:color w:val="auto"/>
          <w:szCs w:val="21"/>
          <w:highlight w:val="none"/>
        </w:rPr>
        <w:t xml:space="preserve">     品牌：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en"/>
        </w:rPr>
        <w:t xml:space="preserve">     </w:t>
      </w:r>
      <w:r>
        <w:rPr>
          <w:rFonts w:hint="eastAsia" w:ascii="仿宋" w:hAnsi="仿宋" w:eastAsia="仿宋" w:cs="仿宋"/>
          <w:color w:val="auto"/>
          <w:szCs w:val="21"/>
          <w:highlight w:val="none"/>
        </w:rPr>
        <w:t>规格型号：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p>
    <w:p w14:paraId="02AB39E0">
      <w:pPr>
        <w:adjustRightInd w:val="0"/>
        <w:snapToGrid w:val="0"/>
        <w:spacing w:line="400" w:lineRule="exact"/>
        <w:ind w:firstLine="945" w:firstLineChars="45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采购标的的技术要求、商务要求具体见附件。</w:t>
      </w:r>
    </w:p>
    <w:p w14:paraId="70B90CE2">
      <w:pPr>
        <w:numPr>
          <w:ilvl w:val="255"/>
          <w:numId w:val="0"/>
        </w:numPr>
        <w:adjustRightInd w:val="0"/>
        <w:snapToGrid w:val="0"/>
        <w:spacing w:line="400" w:lineRule="exact"/>
        <w:ind w:firstLine="945" w:firstLineChars="450"/>
        <w:rPr>
          <w:rFonts w:hint="eastAsia" w:ascii="仿宋" w:hAnsi="仿宋" w:eastAsia="仿宋" w:cs="仿宋"/>
          <w:color w:val="auto"/>
          <w:szCs w:val="21"/>
          <w:highlight w:val="none"/>
        </w:rPr>
      </w:pPr>
      <w:r>
        <w:rPr>
          <w:rFonts w:hint="eastAsia" w:ascii="仿宋" w:hAnsi="仿宋" w:eastAsia="仿宋" w:cs="仿宋"/>
          <w:color w:val="auto"/>
          <w:szCs w:val="21"/>
          <w:highlight w:val="none"/>
        </w:rPr>
        <w:t>①涉及信息类产品，请填写该产品关键部件的品牌、型号：</w:t>
      </w:r>
    </w:p>
    <w:p w14:paraId="519DCB28">
      <w:pPr>
        <w:numPr>
          <w:ilvl w:val="255"/>
          <w:numId w:val="0"/>
        </w:numPr>
        <w:adjustRightInd w:val="0"/>
        <w:snapToGrid w:val="0"/>
        <w:spacing w:line="400" w:lineRule="exact"/>
        <w:ind w:firstLine="420" w:firstLineChars="200"/>
        <w:rPr>
          <w:rFonts w:hint="eastAsia" w:ascii="仿宋" w:hAnsi="仿宋" w:eastAsia="仿宋" w:cs="仿宋"/>
          <w:color w:val="auto"/>
          <w:kern w:val="0"/>
          <w:szCs w:val="21"/>
          <w:highlight w:val="none"/>
          <w:u w:val="single"/>
        </w:rPr>
      </w:pPr>
      <w:r>
        <w:rPr>
          <w:rFonts w:hint="eastAsia" w:ascii="仿宋" w:hAnsi="仿宋" w:eastAsia="仿宋" w:cs="仿宋"/>
          <w:color w:val="auto"/>
          <w:szCs w:val="21"/>
          <w:highlight w:val="none"/>
        </w:rPr>
        <w:t xml:space="preserve">     标的名称：</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u w:val="single"/>
          <w:lang w:val="en"/>
        </w:rPr>
        <w:t xml:space="preserve">               </w:t>
      </w:r>
      <w:r>
        <w:rPr>
          <w:rFonts w:hint="eastAsia" w:ascii="仿宋" w:hAnsi="仿宋" w:eastAsia="仿宋" w:cs="仿宋"/>
          <w:color w:val="auto"/>
          <w:kern w:val="0"/>
          <w:szCs w:val="21"/>
          <w:highlight w:val="none"/>
          <w:u w:val="single"/>
        </w:rPr>
        <w:t xml:space="preserve">    </w:t>
      </w:r>
    </w:p>
    <w:p w14:paraId="65FC1070">
      <w:pPr>
        <w:numPr>
          <w:ilvl w:val="255"/>
          <w:numId w:val="0"/>
        </w:num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关键部件：</w:t>
      </w:r>
      <w:r>
        <w:rPr>
          <w:rFonts w:hint="eastAsia" w:ascii="仿宋" w:hAnsi="仿宋" w:eastAsia="仿宋" w:cs="仿宋"/>
          <w:color w:val="auto"/>
          <w:kern w:val="0"/>
          <w:szCs w:val="21"/>
          <w:highlight w:val="none"/>
          <w:u w:val="single"/>
        </w:rPr>
        <w:t xml:space="preserve">          </w:t>
      </w:r>
      <w:r>
        <w:rPr>
          <w:rFonts w:hint="eastAsia" w:ascii="仿宋" w:hAnsi="仿宋" w:eastAsia="仿宋" w:cs="仿宋"/>
          <w:color w:val="auto"/>
          <w:kern w:val="0"/>
          <w:szCs w:val="21"/>
          <w:highlight w:val="none"/>
        </w:rPr>
        <w:t xml:space="preserve"> </w:t>
      </w:r>
      <w:r>
        <w:rPr>
          <w:rFonts w:hint="eastAsia" w:ascii="仿宋" w:hAnsi="仿宋" w:eastAsia="仿宋" w:cs="仿宋"/>
          <w:color w:val="auto"/>
          <w:szCs w:val="21"/>
          <w:highlight w:val="none"/>
        </w:rPr>
        <w:t>品牌：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型号：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32A23BE1">
      <w:pPr>
        <w:pStyle w:val="97"/>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w:t>
      </w:r>
      <w:r>
        <w:rPr>
          <w:rFonts w:hint="eastAsia" w:ascii="仿宋" w:hAnsi="仿宋" w:eastAsia="仿宋" w:cs="仿宋"/>
          <w:color w:val="auto"/>
          <w:kern w:val="2"/>
          <w:sz w:val="21"/>
          <w:highlight w:val="none"/>
        </w:rPr>
        <w:t>关键部件</w:t>
      </w:r>
      <w:r>
        <w:rPr>
          <w:rFonts w:hint="eastAsia" w:ascii="仿宋" w:hAnsi="仿宋" w:eastAsia="仿宋" w:cs="仿宋"/>
          <w:color w:val="auto"/>
          <w:sz w:val="21"/>
          <w:highlight w:val="none"/>
        </w:rPr>
        <w:t>：</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品牌：</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型号：</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w:t>
      </w:r>
    </w:p>
    <w:p w14:paraId="5781D526">
      <w:pPr>
        <w:pStyle w:val="97"/>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关键部件：</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品牌：</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型号：</w:t>
      </w:r>
      <w:r>
        <w:rPr>
          <w:rFonts w:hint="eastAsia" w:ascii="仿宋" w:hAnsi="仿宋" w:eastAsia="仿宋" w:cs="仿宋"/>
          <w:color w:val="auto"/>
          <w:sz w:val="21"/>
          <w:highlight w:val="none"/>
          <w:u w:val="single"/>
        </w:rPr>
        <w:t xml:space="preserve">       </w:t>
      </w:r>
    </w:p>
    <w:p w14:paraId="123B0343">
      <w:pPr>
        <w:pStyle w:val="97"/>
        <w:numPr>
          <w:ilvl w:val="255"/>
          <w:numId w:val="0"/>
        </w:numPr>
        <w:snapToGrid w:val="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56497CE1">
      <w:pPr>
        <w:pStyle w:val="97"/>
        <w:numPr>
          <w:ilvl w:val="255"/>
          <w:numId w:val="0"/>
        </w:numPr>
        <w:snapToGrid w:val="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②涉及车辆采购，请填写是否属于新能源汽车：</w:t>
      </w:r>
    </w:p>
    <w:p w14:paraId="161A37B2">
      <w:pPr>
        <w:pStyle w:val="97"/>
        <w:numPr>
          <w:ilvl w:val="255"/>
          <w:numId w:val="0"/>
        </w:numPr>
        <w:snapToGrid w:val="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w:t>
      </w:r>
      <w:r>
        <w:rPr>
          <w:rFonts w:hint="eastAsia" w:ascii="仿宋" w:hAnsi="仿宋" w:eastAsia="仿宋" w:cs="仿宋"/>
          <w:color w:val="auto"/>
          <w:sz w:val="21"/>
          <w:highlight w:val="none"/>
        </w:rPr>
        <w:sym w:font="Wingdings" w:char="00A8"/>
      </w:r>
      <w:r>
        <w:rPr>
          <w:rFonts w:hint="eastAsia" w:ascii="仿宋" w:hAnsi="仿宋" w:eastAsia="仿宋" w:cs="仿宋"/>
          <w:color w:val="auto"/>
          <w:sz w:val="21"/>
          <w:highlight w:val="none"/>
        </w:rPr>
        <w:t>是，《政府采购品目分类目录》底级品目名称：</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数量：</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金额：</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w:t>
      </w:r>
    </w:p>
    <w:p w14:paraId="0C066860">
      <w:pPr>
        <w:pStyle w:val="97"/>
        <w:numPr>
          <w:ilvl w:val="255"/>
          <w:numId w:val="0"/>
        </w:numPr>
        <w:snapToGrid w:val="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w:t>
      </w:r>
      <w:r>
        <w:rPr>
          <w:rFonts w:hint="eastAsia" w:ascii="仿宋" w:hAnsi="仿宋" w:eastAsia="仿宋" w:cs="仿宋"/>
          <w:color w:val="auto"/>
          <w:sz w:val="21"/>
          <w:highlight w:val="none"/>
        </w:rPr>
        <w:sym w:font="Wingdings" w:char="00A8"/>
      </w:r>
      <w:r>
        <w:rPr>
          <w:rFonts w:hint="eastAsia" w:ascii="仿宋" w:hAnsi="仿宋" w:eastAsia="仿宋" w:cs="仿宋"/>
          <w:color w:val="auto"/>
          <w:sz w:val="21"/>
          <w:highlight w:val="none"/>
        </w:rPr>
        <w:t>否</w:t>
      </w:r>
    </w:p>
    <w:p w14:paraId="10A90587">
      <w:pPr>
        <w:pStyle w:val="97"/>
        <w:numPr>
          <w:ilvl w:val="255"/>
          <w:numId w:val="0"/>
        </w:numPr>
        <w:snapToGrid w:val="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w:t>
      </w:r>
      <w:r>
        <w:rPr>
          <w:rFonts w:hint="eastAsia" w:ascii="仿宋" w:hAnsi="仿宋" w:eastAsia="仿宋" w:cs="仿宋"/>
          <w:color w:val="auto"/>
          <w:sz w:val="21"/>
          <w:highlight w:val="none"/>
          <w:lang w:val="en"/>
        </w:rPr>
        <w:t>4</w:t>
      </w:r>
      <w:r>
        <w:rPr>
          <w:rFonts w:hint="eastAsia" w:ascii="仿宋" w:hAnsi="仿宋" w:eastAsia="仿宋" w:cs="仿宋"/>
          <w:color w:val="auto"/>
          <w:sz w:val="21"/>
          <w:highlight w:val="none"/>
        </w:rPr>
        <w:t>）政府采购组织形式：</w:t>
      </w:r>
      <w:r>
        <w:rPr>
          <w:rFonts w:hint="eastAsia" w:ascii="仿宋" w:hAnsi="仿宋" w:eastAsia="仿宋" w:cs="仿宋"/>
          <w:color w:val="auto"/>
          <w:sz w:val="21"/>
          <w:highlight w:val="none"/>
        </w:rPr>
        <w:sym w:font="Wingdings" w:char="00A8"/>
      </w:r>
      <w:r>
        <w:rPr>
          <w:rFonts w:hint="eastAsia" w:ascii="仿宋" w:hAnsi="仿宋" w:eastAsia="仿宋" w:cs="仿宋"/>
          <w:color w:val="auto"/>
          <w:sz w:val="21"/>
          <w:highlight w:val="none"/>
        </w:rPr>
        <w:t xml:space="preserve">政府集中采购  </w:t>
      </w:r>
      <w:r>
        <w:rPr>
          <w:rFonts w:hint="eastAsia" w:ascii="仿宋" w:hAnsi="仿宋" w:eastAsia="仿宋" w:cs="仿宋"/>
          <w:color w:val="auto"/>
          <w:sz w:val="21"/>
          <w:highlight w:val="none"/>
        </w:rPr>
        <w:sym w:font="Wingdings" w:char="00A8"/>
      </w:r>
      <w:r>
        <w:rPr>
          <w:rFonts w:hint="eastAsia" w:ascii="仿宋" w:hAnsi="仿宋" w:eastAsia="仿宋" w:cs="仿宋"/>
          <w:color w:val="auto"/>
          <w:sz w:val="21"/>
          <w:highlight w:val="none"/>
        </w:rPr>
        <w:t xml:space="preserve">部门集中采购  </w:t>
      </w:r>
      <w:r>
        <w:rPr>
          <w:rFonts w:hint="eastAsia" w:ascii="仿宋" w:hAnsi="仿宋" w:eastAsia="仿宋" w:cs="仿宋"/>
          <w:color w:val="auto"/>
          <w:sz w:val="21"/>
          <w:highlight w:val="none"/>
        </w:rPr>
        <w:sym w:font="Wingdings" w:char="00A8"/>
      </w:r>
      <w:r>
        <w:rPr>
          <w:rFonts w:hint="eastAsia" w:ascii="仿宋" w:hAnsi="仿宋" w:eastAsia="仿宋" w:cs="仿宋"/>
          <w:color w:val="auto"/>
          <w:sz w:val="21"/>
          <w:highlight w:val="none"/>
        </w:rPr>
        <w:t>分散采购</w:t>
      </w:r>
    </w:p>
    <w:p w14:paraId="65B80F43">
      <w:pPr>
        <w:pStyle w:val="97"/>
        <w:numPr>
          <w:ilvl w:val="255"/>
          <w:numId w:val="0"/>
        </w:numPr>
        <w:snapToGrid w:val="0"/>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w:t>
      </w:r>
      <w:r>
        <w:rPr>
          <w:rFonts w:hint="eastAsia" w:ascii="仿宋" w:hAnsi="仿宋" w:eastAsia="仿宋" w:cs="仿宋"/>
          <w:color w:val="auto"/>
          <w:sz w:val="21"/>
          <w:highlight w:val="none"/>
          <w:lang w:val="en"/>
        </w:rPr>
        <w:t>5</w:t>
      </w:r>
      <w:r>
        <w:rPr>
          <w:rFonts w:hint="eastAsia" w:ascii="仿宋" w:hAnsi="仿宋" w:eastAsia="仿宋" w:cs="仿宋"/>
          <w:color w:val="auto"/>
          <w:sz w:val="21"/>
          <w:highlight w:val="none"/>
        </w:rPr>
        <w:t>）政府采购方式：</w:t>
      </w:r>
      <w:r>
        <w:rPr>
          <w:rFonts w:hint="eastAsia" w:ascii="仿宋" w:hAnsi="仿宋" w:eastAsia="仿宋" w:cs="仿宋"/>
          <w:color w:val="auto"/>
          <w:sz w:val="21"/>
          <w:highlight w:val="none"/>
        </w:rPr>
        <w:sym w:font="Wingdings" w:char="00A8"/>
      </w:r>
      <w:r>
        <w:rPr>
          <w:rFonts w:hint="eastAsia" w:ascii="仿宋" w:hAnsi="仿宋" w:eastAsia="仿宋" w:cs="仿宋"/>
          <w:color w:val="auto"/>
          <w:sz w:val="21"/>
          <w:highlight w:val="none"/>
        </w:rPr>
        <w:t xml:space="preserve">公开招标 </w:t>
      </w:r>
      <w:r>
        <w:rPr>
          <w:rFonts w:hint="eastAsia" w:ascii="仿宋" w:hAnsi="仿宋" w:eastAsia="仿宋" w:cs="仿宋"/>
          <w:color w:val="auto"/>
          <w:sz w:val="21"/>
          <w:highlight w:val="none"/>
        </w:rPr>
        <w:sym w:font="Wingdings" w:char="00A8"/>
      </w:r>
      <w:r>
        <w:rPr>
          <w:rFonts w:hint="eastAsia" w:ascii="仿宋" w:hAnsi="仿宋" w:eastAsia="仿宋" w:cs="仿宋"/>
          <w:color w:val="auto"/>
          <w:sz w:val="21"/>
          <w:highlight w:val="none"/>
        </w:rPr>
        <w:t xml:space="preserve">邀请招标 </w:t>
      </w:r>
      <w:r>
        <w:rPr>
          <w:rFonts w:hint="eastAsia" w:ascii="仿宋" w:hAnsi="仿宋" w:eastAsia="仿宋" w:cs="仿宋"/>
          <w:color w:val="auto"/>
          <w:sz w:val="21"/>
          <w:highlight w:val="none"/>
        </w:rPr>
        <w:sym w:font="Wingdings" w:char="00A8"/>
      </w:r>
      <w:r>
        <w:rPr>
          <w:rFonts w:hint="eastAsia" w:ascii="仿宋" w:hAnsi="仿宋" w:eastAsia="仿宋" w:cs="仿宋"/>
          <w:color w:val="auto"/>
          <w:sz w:val="21"/>
          <w:highlight w:val="none"/>
        </w:rPr>
        <w:t xml:space="preserve">竞争性谈判 </w:t>
      </w:r>
      <w:r>
        <w:rPr>
          <w:rFonts w:hint="eastAsia" w:ascii="仿宋" w:hAnsi="仿宋" w:eastAsia="仿宋" w:cs="仿宋"/>
          <w:color w:val="auto"/>
          <w:sz w:val="21"/>
          <w:highlight w:val="none"/>
        </w:rPr>
        <w:sym w:font="Wingdings" w:char="00A8"/>
      </w:r>
      <w:r>
        <w:rPr>
          <w:rFonts w:hint="eastAsia" w:ascii="仿宋" w:hAnsi="仿宋" w:eastAsia="仿宋" w:cs="仿宋"/>
          <w:color w:val="auto"/>
          <w:sz w:val="21"/>
          <w:highlight w:val="none"/>
        </w:rPr>
        <w:t>竞争性磋商</w:t>
      </w:r>
    </w:p>
    <w:p w14:paraId="6E624FA1">
      <w:pPr>
        <w:pStyle w:val="97"/>
        <w:numPr>
          <w:ilvl w:val="255"/>
          <w:numId w:val="0"/>
        </w:numPr>
        <w:snapToGrid w:val="0"/>
        <w:ind w:firstLine="420"/>
        <w:rPr>
          <w:rFonts w:hint="eastAsia" w:ascii="仿宋" w:hAnsi="仿宋" w:eastAsia="仿宋" w:cs="仿宋"/>
          <w:color w:val="auto"/>
          <w:sz w:val="21"/>
          <w:highlight w:val="none"/>
          <w:u w:val="single"/>
        </w:rPr>
      </w:pPr>
      <w:r>
        <w:rPr>
          <w:rFonts w:hint="eastAsia" w:ascii="仿宋" w:hAnsi="仿宋" w:eastAsia="仿宋" w:cs="仿宋"/>
          <w:color w:val="auto"/>
          <w:highlight w:val="none"/>
        </w:rPr>
        <w:t xml:space="preserve">                  </w:t>
      </w:r>
      <w:r>
        <w:rPr>
          <w:rFonts w:hint="eastAsia" w:ascii="仿宋" w:hAnsi="仿宋" w:eastAsia="仿宋" w:cs="仿宋"/>
          <w:color w:val="auto"/>
          <w:sz w:val="21"/>
          <w:highlight w:val="none"/>
        </w:rPr>
        <w:sym w:font="Wingdings" w:char="00A8"/>
      </w:r>
      <w:r>
        <w:rPr>
          <w:rFonts w:hint="eastAsia" w:ascii="仿宋" w:hAnsi="仿宋" w:eastAsia="仿宋" w:cs="仿宋"/>
          <w:color w:val="auto"/>
          <w:sz w:val="21"/>
          <w:highlight w:val="none"/>
        </w:rPr>
        <w:t xml:space="preserve">询价 </w:t>
      </w:r>
      <w:r>
        <w:rPr>
          <w:rFonts w:hint="eastAsia" w:ascii="仿宋" w:hAnsi="仿宋" w:eastAsia="仿宋" w:cs="仿宋"/>
          <w:color w:val="auto"/>
          <w:sz w:val="21"/>
          <w:highlight w:val="none"/>
        </w:rPr>
        <w:sym w:font="Wingdings" w:char="00A8"/>
      </w:r>
      <w:r>
        <w:rPr>
          <w:rFonts w:hint="eastAsia" w:ascii="仿宋" w:hAnsi="仿宋" w:eastAsia="仿宋" w:cs="仿宋"/>
          <w:color w:val="auto"/>
          <w:sz w:val="21"/>
          <w:highlight w:val="none"/>
        </w:rPr>
        <w:t xml:space="preserve">单一来源 </w:t>
      </w:r>
      <w:r>
        <w:rPr>
          <w:rFonts w:hint="eastAsia" w:ascii="仿宋" w:hAnsi="仿宋" w:eastAsia="仿宋" w:cs="仿宋"/>
          <w:color w:val="auto"/>
          <w:sz w:val="21"/>
          <w:highlight w:val="none"/>
        </w:rPr>
        <w:sym w:font="Wingdings" w:char="00A8"/>
      </w:r>
      <w:r>
        <w:rPr>
          <w:rFonts w:hint="eastAsia" w:ascii="仿宋" w:hAnsi="仿宋" w:eastAsia="仿宋" w:cs="仿宋"/>
          <w:color w:val="auto"/>
          <w:sz w:val="21"/>
          <w:highlight w:val="none"/>
        </w:rPr>
        <w:t xml:space="preserve">框架协议 </w:t>
      </w:r>
      <w:r>
        <w:rPr>
          <w:rFonts w:hint="eastAsia" w:ascii="仿宋" w:hAnsi="仿宋" w:eastAsia="仿宋" w:cs="仿宋"/>
          <w:color w:val="auto"/>
          <w:sz w:val="21"/>
          <w:highlight w:val="none"/>
        </w:rPr>
        <w:sym w:font="Wingdings" w:char="00A8"/>
      </w:r>
      <w:r>
        <w:rPr>
          <w:rFonts w:hint="eastAsia" w:ascii="仿宋" w:hAnsi="仿宋" w:eastAsia="仿宋" w:cs="仿宋"/>
          <w:color w:val="auto"/>
          <w:sz w:val="21"/>
          <w:highlight w:val="none"/>
        </w:rPr>
        <w:t>其他：</w:t>
      </w:r>
      <w:r>
        <w:rPr>
          <w:rFonts w:hint="eastAsia" w:ascii="仿宋" w:hAnsi="仿宋" w:eastAsia="仿宋" w:cs="仿宋"/>
          <w:color w:val="auto"/>
          <w:sz w:val="21"/>
          <w:highlight w:val="none"/>
          <w:u w:val="single"/>
        </w:rPr>
        <w:t xml:space="preserve">          </w:t>
      </w:r>
    </w:p>
    <w:p w14:paraId="6BECB376">
      <w:pPr>
        <w:pStyle w:val="97"/>
        <w:numPr>
          <w:ilvl w:val="255"/>
          <w:numId w:val="0"/>
        </w:numPr>
        <w:snapToGrid w:val="0"/>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（注：在框架协议采购的第二阶段，可选择使用该合同文本）</w:t>
      </w:r>
    </w:p>
    <w:p w14:paraId="01A9F73D">
      <w:pPr>
        <w:pStyle w:val="97"/>
        <w:numPr>
          <w:ilvl w:val="255"/>
          <w:numId w:val="0"/>
        </w:numPr>
        <w:snapToGrid w:val="0"/>
        <w:ind w:firstLine="220" w:firstLineChars="100"/>
        <w:rPr>
          <w:rFonts w:hint="eastAsia" w:ascii="仿宋" w:hAnsi="仿宋" w:eastAsia="仿宋" w:cs="仿宋"/>
          <w:color w:val="auto"/>
          <w:kern w:val="2"/>
          <w:sz w:val="21"/>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lang w:val="en"/>
        </w:rPr>
        <w:t>6</w:t>
      </w:r>
      <w:r>
        <w:rPr>
          <w:rFonts w:hint="eastAsia" w:ascii="仿宋" w:hAnsi="仿宋" w:eastAsia="仿宋" w:cs="仿宋"/>
          <w:color w:val="auto"/>
          <w:highlight w:val="none"/>
        </w:rPr>
        <w:t>）</w:t>
      </w:r>
      <w:r>
        <w:rPr>
          <w:rFonts w:hint="eastAsia" w:ascii="仿宋" w:hAnsi="仿宋" w:eastAsia="仿宋" w:cs="仿宋"/>
          <w:color w:val="auto"/>
          <w:kern w:val="2"/>
          <w:sz w:val="21"/>
          <w:highlight w:val="none"/>
        </w:rPr>
        <w:t>中标（成交）采购标的制造商是否为中小企业：</w:t>
      </w:r>
      <w:r>
        <w:rPr>
          <w:rFonts w:hint="eastAsia" w:ascii="仿宋" w:hAnsi="仿宋" w:eastAsia="仿宋" w:cs="仿宋"/>
          <w:color w:val="auto"/>
          <w:kern w:val="2"/>
          <w:sz w:val="21"/>
          <w:highlight w:val="none"/>
        </w:rPr>
        <w:sym w:font="Wingdings" w:char="00A8"/>
      </w:r>
      <w:r>
        <w:rPr>
          <w:rFonts w:hint="eastAsia" w:ascii="仿宋" w:hAnsi="仿宋" w:eastAsia="仿宋" w:cs="仿宋"/>
          <w:color w:val="auto"/>
          <w:kern w:val="2"/>
          <w:sz w:val="21"/>
          <w:highlight w:val="none"/>
        </w:rPr>
        <w:t xml:space="preserve">是      </w:t>
      </w:r>
      <w:r>
        <w:rPr>
          <w:rFonts w:hint="eastAsia" w:ascii="仿宋" w:hAnsi="仿宋" w:eastAsia="仿宋" w:cs="仿宋"/>
          <w:color w:val="auto"/>
          <w:kern w:val="2"/>
          <w:sz w:val="21"/>
          <w:highlight w:val="none"/>
        </w:rPr>
        <w:sym w:font="Wingdings" w:char="00A8"/>
      </w:r>
      <w:r>
        <w:rPr>
          <w:rFonts w:hint="eastAsia" w:ascii="仿宋" w:hAnsi="仿宋" w:eastAsia="仿宋" w:cs="仿宋"/>
          <w:color w:val="auto"/>
          <w:kern w:val="2"/>
          <w:sz w:val="21"/>
          <w:highlight w:val="none"/>
        </w:rPr>
        <w:t>否</w:t>
      </w:r>
    </w:p>
    <w:p w14:paraId="4F95D65A">
      <w:pPr>
        <w:numPr>
          <w:ilvl w:val="255"/>
          <w:numId w:val="0"/>
        </w:numPr>
        <w:adjustRightInd w:val="0"/>
        <w:snapToGrid w:val="0"/>
        <w:spacing w:line="400" w:lineRule="exact"/>
        <w:rPr>
          <w:rFonts w:hint="eastAsia" w:ascii="仿宋" w:hAnsi="仿宋" w:eastAsia="仿宋" w:cs="仿宋"/>
          <w:iCs/>
          <w:color w:val="auto"/>
          <w:szCs w:val="21"/>
          <w:highlight w:val="none"/>
        </w:rPr>
      </w:pPr>
      <w:r>
        <w:rPr>
          <w:rFonts w:hint="eastAsia" w:ascii="仿宋" w:hAnsi="仿宋" w:eastAsia="仿宋" w:cs="仿宋"/>
          <w:color w:val="auto"/>
          <w:szCs w:val="21"/>
          <w:highlight w:val="none"/>
        </w:rPr>
        <w:t xml:space="preserve">         本合同是否为专门面向中小企业的采购合同（中小企业预留合同）：</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是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否</w:t>
      </w:r>
    </w:p>
    <w:p w14:paraId="2431E1B7">
      <w:pPr>
        <w:numPr>
          <w:ilvl w:val="255"/>
          <w:numId w:val="0"/>
        </w:numPr>
        <w:adjustRightInd w:val="0"/>
        <w:snapToGrid w:val="0"/>
        <w:spacing w:line="400" w:lineRule="exact"/>
        <w:rPr>
          <w:rFonts w:hint="eastAsia" w:ascii="仿宋" w:hAnsi="仿宋" w:eastAsia="仿宋" w:cs="仿宋"/>
          <w:iCs/>
          <w:color w:val="auto"/>
          <w:szCs w:val="21"/>
          <w:highlight w:val="none"/>
        </w:rPr>
      </w:pPr>
      <w:r>
        <w:rPr>
          <w:rFonts w:hint="eastAsia" w:ascii="仿宋" w:hAnsi="仿宋" w:eastAsia="仿宋" w:cs="仿宋"/>
          <w:color w:val="auto"/>
          <w:highlight w:val="none"/>
        </w:rPr>
        <w:t xml:space="preserve">         若本项目不专门面向中小企业采购，是否给予小微企业评审优惠：</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是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否</w:t>
      </w:r>
    </w:p>
    <w:p w14:paraId="71F6ED15">
      <w:pPr>
        <w:numPr>
          <w:ilvl w:val="255"/>
          <w:numId w:val="0"/>
        </w:numPr>
        <w:adjustRightInd w:val="0"/>
        <w:snapToGrid w:val="0"/>
        <w:spacing w:line="400" w:lineRule="exact"/>
        <w:rPr>
          <w:rFonts w:hint="eastAsia" w:ascii="仿宋" w:hAnsi="仿宋" w:eastAsia="仿宋" w:cs="仿宋"/>
          <w:iCs/>
          <w:color w:val="auto"/>
          <w:szCs w:val="21"/>
          <w:highlight w:val="none"/>
        </w:rPr>
      </w:pPr>
      <w:r>
        <w:rPr>
          <w:rFonts w:hint="eastAsia" w:ascii="仿宋" w:hAnsi="仿宋" w:eastAsia="仿宋" w:cs="仿宋"/>
          <w:color w:val="auto"/>
          <w:highlight w:val="none"/>
        </w:rPr>
        <w:t xml:space="preserve">         中标（成交）采购标的制造商是否为残疾人福利性单位：</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是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否</w:t>
      </w:r>
    </w:p>
    <w:p w14:paraId="2FC1F0F2">
      <w:pPr>
        <w:snapToGrid w:val="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中标（成交）采购标的制造商是否为监狱企业：</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是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否</w:t>
      </w:r>
    </w:p>
    <w:p w14:paraId="1723AB15">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
        </w:rPr>
        <w:t>7</w:t>
      </w:r>
      <w:r>
        <w:rPr>
          <w:rFonts w:hint="eastAsia" w:ascii="仿宋" w:hAnsi="仿宋" w:eastAsia="仿宋" w:cs="仿宋"/>
          <w:color w:val="auto"/>
          <w:szCs w:val="21"/>
          <w:highlight w:val="none"/>
        </w:rPr>
        <w:t>）合同是否分包：</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是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否</w:t>
      </w:r>
    </w:p>
    <w:p w14:paraId="5DE9B771">
      <w:pPr>
        <w:adjustRightInd w:val="0"/>
        <w:snapToGrid w:val="0"/>
        <w:spacing w:line="400" w:lineRule="exact"/>
        <w:ind w:firstLine="840" w:firstLineChars="4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 分包主要内容：</w:t>
      </w:r>
      <w:r>
        <w:rPr>
          <w:rFonts w:hint="eastAsia" w:ascii="仿宋" w:hAnsi="仿宋" w:eastAsia="仿宋" w:cs="仿宋"/>
          <w:color w:val="auto"/>
          <w:szCs w:val="21"/>
          <w:highlight w:val="none"/>
          <w:u w:val="single"/>
        </w:rPr>
        <w:t xml:space="preserve">                                            </w:t>
      </w:r>
    </w:p>
    <w:p w14:paraId="2FFC1B7B">
      <w:pPr>
        <w:adjustRightInd w:val="0"/>
        <w:snapToGrid w:val="0"/>
        <w:spacing w:line="400" w:lineRule="exact"/>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分包供应商/制造商名称（如供应商和制造商不同，请分别填写）：</w:t>
      </w:r>
    </w:p>
    <w:p w14:paraId="404D0B46">
      <w:pPr>
        <w:adjustRightInd w:val="0"/>
        <w:snapToGrid w:val="0"/>
        <w:spacing w:line="400" w:lineRule="exact"/>
        <w:ind w:firstLine="840" w:firstLineChars="4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u w:val="single"/>
        </w:rPr>
        <w:t xml:space="preserve">                                                          </w:t>
      </w:r>
    </w:p>
    <w:p w14:paraId="67760735">
      <w:pPr>
        <w:adjustRightInd w:val="0"/>
        <w:snapToGrid w:val="0"/>
        <w:spacing w:line="400" w:lineRule="exact"/>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分包供应商/制造商类型（如果供应商和制造商不同，只填写制造商类型）：</w:t>
      </w:r>
    </w:p>
    <w:p w14:paraId="512D680F">
      <w:pPr>
        <w:adjustRightInd w:val="0"/>
        <w:snapToGrid w:val="0"/>
        <w:spacing w:line="400" w:lineRule="exact"/>
        <w:ind w:firstLine="840" w:firstLineChars="400"/>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 xml:space="preserve">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大型企业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中型企业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小微型企业  </w:t>
      </w:r>
    </w:p>
    <w:p w14:paraId="47B303D1">
      <w:pPr>
        <w:adjustRightInd w:val="0"/>
        <w:snapToGrid w:val="0"/>
        <w:spacing w:line="400" w:lineRule="exact"/>
        <w:ind w:firstLine="840" w:firstLineChars="400"/>
        <w:rPr>
          <w:rFonts w:hint="eastAsia" w:ascii="仿宋" w:hAnsi="仿宋" w:eastAsia="仿宋" w:cs="仿宋"/>
          <w:color w:val="auto"/>
          <w:highlight w:val="none"/>
        </w:rPr>
      </w:pPr>
      <w:r>
        <w:rPr>
          <w:rFonts w:hint="eastAsia" w:ascii="仿宋" w:hAnsi="仿宋" w:eastAsia="仿宋" w:cs="仿宋"/>
          <w:iCs/>
          <w:color w:val="auto"/>
          <w:szCs w:val="21"/>
          <w:highlight w:val="none"/>
        </w:rPr>
        <w:t xml:space="preserve">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残疾人福利性单位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监狱企业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其他</w:t>
      </w:r>
    </w:p>
    <w:p w14:paraId="537F3712">
      <w:pPr>
        <w:numPr>
          <w:ilvl w:val="255"/>
          <w:numId w:val="0"/>
        </w:numPr>
        <w:adjustRightInd w:val="0"/>
        <w:snapToGrid w:val="0"/>
        <w:spacing w:line="400" w:lineRule="exact"/>
        <w:rPr>
          <w:rFonts w:hint="eastAsia" w:ascii="仿宋" w:hAnsi="仿宋" w:eastAsia="仿宋" w:cs="仿宋"/>
          <w:iCs/>
          <w:color w:val="auto"/>
          <w:szCs w:val="21"/>
          <w:highlight w:val="none"/>
        </w:rPr>
      </w:pP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val="en"/>
        </w:rPr>
        <w:t>8</w:t>
      </w:r>
      <w:r>
        <w:rPr>
          <w:rFonts w:hint="eastAsia" w:ascii="仿宋" w:hAnsi="仿宋" w:eastAsia="仿宋" w:cs="仿宋"/>
          <w:color w:val="auto"/>
          <w:szCs w:val="21"/>
          <w:highlight w:val="none"/>
        </w:rPr>
        <w:t>）中标（成交）供应商是否为外商投资企业：</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是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否</w:t>
      </w:r>
    </w:p>
    <w:p w14:paraId="0EF49295">
      <w:pPr>
        <w:pStyle w:val="97"/>
        <w:tabs>
          <w:tab w:val="left" w:pos="1340"/>
        </w:tabs>
        <w:ind w:firstLine="420"/>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 xml:space="preserve">     外商投资企业类型：</w:t>
      </w:r>
      <w:r>
        <w:rPr>
          <w:rFonts w:hint="eastAsia" w:ascii="仿宋" w:hAnsi="仿宋" w:eastAsia="仿宋" w:cs="仿宋"/>
          <w:iCs/>
          <w:color w:val="auto"/>
          <w:sz w:val="21"/>
          <w:highlight w:val="none"/>
        </w:rPr>
        <w:sym w:font="Wingdings" w:char="00A8"/>
      </w:r>
      <w:r>
        <w:rPr>
          <w:rFonts w:hint="eastAsia" w:ascii="仿宋" w:hAnsi="仿宋" w:eastAsia="仿宋" w:cs="仿宋"/>
          <w:color w:val="auto"/>
          <w:sz w:val="21"/>
          <w:highlight w:val="none"/>
        </w:rPr>
        <w:t xml:space="preserve">全部由外国投资者投资  </w:t>
      </w:r>
      <w:r>
        <w:rPr>
          <w:rFonts w:hint="eastAsia" w:ascii="仿宋" w:hAnsi="仿宋" w:eastAsia="仿宋" w:cs="仿宋"/>
          <w:iCs/>
          <w:color w:val="auto"/>
          <w:sz w:val="21"/>
          <w:highlight w:val="none"/>
        </w:rPr>
        <w:sym w:font="Wingdings" w:char="00A8"/>
      </w:r>
      <w:r>
        <w:rPr>
          <w:rFonts w:hint="eastAsia" w:ascii="仿宋" w:hAnsi="仿宋" w:eastAsia="仿宋" w:cs="仿宋"/>
          <w:iCs/>
          <w:color w:val="auto"/>
          <w:sz w:val="21"/>
          <w:highlight w:val="none"/>
        </w:rPr>
        <w:t>部分由外国投资者投资</w:t>
      </w:r>
    </w:p>
    <w:p w14:paraId="1AAB73A0">
      <w:pPr>
        <w:numPr>
          <w:ilvl w:val="255"/>
          <w:numId w:val="0"/>
        </w:num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val="en"/>
        </w:rPr>
        <w:t>9</w:t>
      </w:r>
      <w:r>
        <w:rPr>
          <w:rFonts w:hint="eastAsia" w:ascii="仿宋" w:hAnsi="仿宋" w:eastAsia="仿宋" w:cs="仿宋"/>
          <w:color w:val="auto"/>
          <w:szCs w:val="21"/>
          <w:highlight w:val="none"/>
        </w:rPr>
        <w:t>）是否涉及进口产品：</w:t>
      </w:r>
    </w:p>
    <w:p w14:paraId="5B5B8557">
      <w:pPr>
        <w:numPr>
          <w:ilvl w:val="255"/>
          <w:numId w:val="0"/>
        </w:numPr>
        <w:adjustRightInd w:val="0"/>
        <w:snapToGrid w:val="0"/>
        <w:spacing w:line="400" w:lineRule="exact"/>
        <w:ind w:firstLine="840" w:firstLineChars="4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是，《政府采购品目分类目录》底级品目名称：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金额：</w:t>
      </w:r>
      <w:r>
        <w:rPr>
          <w:rFonts w:hint="eastAsia" w:ascii="仿宋" w:hAnsi="仿宋" w:eastAsia="仿宋" w:cs="仿宋"/>
          <w:color w:val="auto"/>
          <w:szCs w:val="21"/>
          <w:highlight w:val="none"/>
          <w:u w:val="single"/>
        </w:rPr>
        <w:t xml:space="preserve">        </w:t>
      </w:r>
    </w:p>
    <w:p w14:paraId="3A9160A2">
      <w:pPr>
        <w:numPr>
          <w:ilvl w:val="255"/>
          <w:numId w:val="0"/>
        </w:numPr>
        <w:adjustRightInd w:val="0"/>
        <w:snapToGrid w:val="0"/>
        <w:spacing w:line="400" w:lineRule="exact"/>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国别：</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品牌：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规格型号：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4B7CAE24">
      <w:pPr>
        <w:adjustRightInd w:val="0"/>
        <w:snapToGrid w:val="0"/>
        <w:spacing w:line="400" w:lineRule="exact"/>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否</w:t>
      </w:r>
    </w:p>
    <w:p w14:paraId="4FCBA27A">
      <w:pPr>
        <w:numPr>
          <w:ilvl w:val="255"/>
          <w:numId w:val="0"/>
        </w:numPr>
        <w:tabs>
          <w:tab w:val="left" w:pos="740"/>
        </w:tabs>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（1</w:t>
      </w:r>
      <w:r>
        <w:rPr>
          <w:rFonts w:hint="eastAsia" w:ascii="仿宋" w:hAnsi="仿宋" w:eastAsia="仿宋" w:cs="仿宋"/>
          <w:color w:val="auto"/>
          <w:szCs w:val="21"/>
          <w:highlight w:val="none"/>
          <w:lang w:val="en"/>
        </w:rPr>
        <w:t>0</w:t>
      </w:r>
      <w:r>
        <w:rPr>
          <w:rFonts w:hint="eastAsia" w:ascii="仿宋" w:hAnsi="仿宋" w:eastAsia="仿宋" w:cs="仿宋"/>
          <w:color w:val="auto"/>
          <w:szCs w:val="21"/>
          <w:highlight w:val="none"/>
        </w:rPr>
        <w:t>）是否涉及节能产品：</w:t>
      </w:r>
    </w:p>
    <w:p w14:paraId="024F5299">
      <w:pPr>
        <w:numPr>
          <w:ilvl w:val="255"/>
          <w:numId w:val="0"/>
        </w:numPr>
        <w:tabs>
          <w:tab w:val="left" w:pos="740"/>
        </w:tabs>
        <w:adjustRightInd w:val="0"/>
        <w:snapToGrid w:val="0"/>
        <w:spacing w:line="400" w:lineRule="exact"/>
        <w:rPr>
          <w:rFonts w:hint="eastAsia" w:ascii="仿宋" w:hAnsi="仿宋" w:eastAsia="仿宋" w:cs="仿宋"/>
          <w:iCs/>
          <w:color w:val="auto"/>
          <w:szCs w:val="21"/>
          <w:highlight w:val="none"/>
        </w:rPr>
      </w:pP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是，《节能产品政府采购品目清单》的底级品目名称：</w:t>
      </w:r>
      <w:r>
        <w:rPr>
          <w:rFonts w:hint="eastAsia" w:ascii="仿宋" w:hAnsi="仿宋" w:eastAsia="仿宋" w:cs="仿宋"/>
          <w:color w:val="auto"/>
          <w:szCs w:val="21"/>
          <w:highlight w:val="none"/>
          <w:u w:val="single"/>
        </w:rPr>
        <w:t xml:space="preserve">         </w:t>
      </w:r>
      <w:r>
        <w:rPr>
          <w:rFonts w:hint="eastAsia" w:ascii="仿宋" w:hAnsi="仿宋" w:eastAsia="仿宋" w:cs="仿宋"/>
          <w:iCs/>
          <w:color w:val="auto"/>
          <w:szCs w:val="21"/>
          <w:highlight w:val="none"/>
        </w:rPr>
        <w:t xml:space="preserve">     </w:t>
      </w:r>
    </w:p>
    <w:p w14:paraId="7726D0BA">
      <w:pPr>
        <w:numPr>
          <w:ilvl w:val="255"/>
          <w:numId w:val="0"/>
        </w:numPr>
        <w:tabs>
          <w:tab w:val="left" w:pos="740"/>
        </w:tabs>
        <w:adjustRightInd w:val="0"/>
        <w:snapToGrid w:val="0"/>
        <w:spacing w:line="400" w:lineRule="exact"/>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 xml:space="preserve">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强制采购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优先采购    </w:t>
      </w:r>
    </w:p>
    <w:p w14:paraId="2CEE141E">
      <w:pPr>
        <w:numPr>
          <w:ilvl w:val="255"/>
          <w:numId w:val="0"/>
        </w:numPr>
        <w:tabs>
          <w:tab w:val="left" w:pos="740"/>
        </w:tabs>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iCs/>
          <w:color w:val="auto"/>
          <w:szCs w:val="21"/>
          <w:highlight w:val="none"/>
        </w:rPr>
        <w:t xml:space="preserve">         </w:t>
      </w: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否</w:t>
      </w:r>
    </w:p>
    <w:p w14:paraId="106CC967">
      <w:pPr>
        <w:numPr>
          <w:ilvl w:val="255"/>
          <w:numId w:val="0"/>
        </w:numPr>
        <w:tabs>
          <w:tab w:val="left" w:pos="740"/>
        </w:tabs>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是否涉及环境标志产品：</w:t>
      </w:r>
    </w:p>
    <w:p w14:paraId="4F8E6E12">
      <w:pPr>
        <w:numPr>
          <w:ilvl w:val="255"/>
          <w:numId w:val="0"/>
        </w:numPr>
        <w:tabs>
          <w:tab w:val="left" w:pos="740"/>
        </w:tabs>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是，《环境标志产品政府采购品目清单》的底级品目名称：</w:t>
      </w:r>
      <w:r>
        <w:rPr>
          <w:rFonts w:hint="eastAsia" w:ascii="仿宋" w:hAnsi="仿宋" w:eastAsia="仿宋" w:cs="仿宋"/>
          <w:color w:val="auto"/>
          <w:szCs w:val="21"/>
          <w:highlight w:val="none"/>
          <w:u w:val="single"/>
        </w:rPr>
        <w:t xml:space="preserve">         </w:t>
      </w:r>
      <w:r>
        <w:rPr>
          <w:rFonts w:hint="eastAsia" w:ascii="仿宋" w:hAnsi="仿宋" w:eastAsia="仿宋" w:cs="仿宋"/>
          <w:iCs/>
          <w:color w:val="auto"/>
          <w:szCs w:val="21"/>
          <w:highlight w:val="none"/>
        </w:rPr>
        <w:t xml:space="preserve"> </w:t>
      </w:r>
    </w:p>
    <w:p w14:paraId="18D82EA2">
      <w:pPr>
        <w:numPr>
          <w:ilvl w:val="255"/>
          <w:numId w:val="0"/>
        </w:numPr>
        <w:tabs>
          <w:tab w:val="left" w:pos="740"/>
        </w:tabs>
        <w:adjustRightInd w:val="0"/>
        <w:snapToGrid w:val="0"/>
        <w:spacing w:line="400" w:lineRule="exact"/>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 xml:space="preserve">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强制采购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优先采购    </w:t>
      </w:r>
    </w:p>
    <w:p w14:paraId="3D27CC50">
      <w:pPr>
        <w:numPr>
          <w:ilvl w:val="255"/>
          <w:numId w:val="0"/>
        </w:numPr>
        <w:tabs>
          <w:tab w:val="left" w:pos="740"/>
        </w:tabs>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iCs/>
          <w:color w:val="auto"/>
          <w:szCs w:val="21"/>
          <w:highlight w:val="none"/>
        </w:rPr>
        <w:t xml:space="preserve">         </w:t>
      </w: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否</w:t>
      </w:r>
    </w:p>
    <w:p w14:paraId="4CB48542">
      <w:pPr>
        <w:pStyle w:val="97"/>
        <w:numPr>
          <w:ilvl w:val="255"/>
          <w:numId w:val="0"/>
        </w:numPr>
        <w:snapToGrid w:val="0"/>
        <w:rPr>
          <w:rFonts w:hint="eastAsia" w:ascii="仿宋" w:hAnsi="仿宋" w:eastAsia="仿宋" w:cs="仿宋"/>
          <w:color w:val="auto"/>
          <w:kern w:val="2"/>
          <w:sz w:val="21"/>
          <w:highlight w:val="none"/>
        </w:rPr>
      </w:pPr>
      <w:r>
        <w:rPr>
          <w:rFonts w:hint="eastAsia" w:ascii="仿宋" w:hAnsi="仿宋" w:eastAsia="仿宋" w:cs="仿宋"/>
          <w:color w:val="auto"/>
          <w:sz w:val="21"/>
          <w:highlight w:val="none"/>
        </w:rPr>
        <w:t xml:space="preserve">          </w:t>
      </w:r>
      <w:r>
        <w:rPr>
          <w:rFonts w:hint="eastAsia" w:ascii="仿宋" w:hAnsi="仿宋" w:eastAsia="仿宋" w:cs="仿宋"/>
          <w:color w:val="auto"/>
          <w:kern w:val="2"/>
          <w:sz w:val="21"/>
          <w:highlight w:val="none"/>
        </w:rPr>
        <w:t xml:space="preserve">是否涉及绿色产品： </w:t>
      </w:r>
    </w:p>
    <w:p w14:paraId="52C18415">
      <w:pPr>
        <w:pStyle w:val="97"/>
        <w:ind w:firstLine="420" w:firstLineChars="0"/>
        <w:rPr>
          <w:rFonts w:hint="eastAsia" w:ascii="仿宋" w:hAnsi="仿宋" w:eastAsia="仿宋" w:cs="仿宋"/>
          <w:color w:val="auto"/>
          <w:highlight w:val="none"/>
          <w:u w:val="single"/>
        </w:rPr>
      </w:pPr>
      <w:r>
        <w:rPr>
          <w:rFonts w:hint="eastAsia" w:ascii="仿宋" w:hAnsi="仿宋" w:eastAsia="仿宋" w:cs="仿宋"/>
          <w:color w:val="auto"/>
          <w:kern w:val="2"/>
          <w:sz w:val="21"/>
          <w:highlight w:val="none"/>
        </w:rPr>
        <w:t xml:space="preserve">     </w:t>
      </w:r>
      <w:r>
        <w:rPr>
          <w:rFonts w:hint="eastAsia" w:ascii="仿宋" w:hAnsi="仿宋" w:eastAsia="仿宋" w:cs="仿宋"/>
          <w:color w:val="auto"/>
          <w:kern w:val="2"/>
          <w:sz w:val="21"/>
          <w:highlight w:val="none"/>
        </w:rPr>
        <w:sym w:font="Wingdings" w:char="00A8"/>
      </w:r>
      <w:r>
        <w:rPr>
          <w:rFonts w:hint="eastAsia" w:ascii="仿宋" w:hAnsi="仿宋" w:eastAsia="仿宋" w:cs="仿宋"/>
          <w:color w:val="auto"/>
          <w:kern w:val="2"/>
          <w:sz w:val="21"/>
          <w:highlight w:val="none"/>
        </w:rPr>
        <w:t>是，绿色产品政府采购相关政策确定的底级品目名称：</w:t>
      </w:r>
      <w:r>
        <w:rPr>
          <w:rFonts w:hint="eastAsia" w:ascii="仿宋" w:hAnsi="仿宋" w:eastAsia="仿宋" w:cs="仿宋"/>
          <w:color w:val="auto"/>
          <w:highlight w:val="none"/>
          <w:u w:val="single"/>
        </w:rPr>
        <w:t xml:space="preserve">         </w:t>
      </w:r>
    </w:p>
    <w:p w14:paraId="48A6FD1F">
      <w:pPr>
        <w:numPr>
          <w:ilvl w:val="255"/>
          <w:numId w:val="0"/>
        </w:numPr>
        <w:tabs>
          <w:tab w:val="left" w:pos="740"/>
        </w:tabs>
        <w:adjustRightInd w:val="0"/>
        <w:snapToGrid w:val="0"/>
        <w:spacing w:line="400" w:lineRule="exact"/>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 xml:space="preserve">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强制采购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优先采购    </w:t>
      </w:r>
    </w:p>
    <w:p w14:paraId="70E62362">
      <w:pPr>
        <w:pStyle w:val="97"/>
        <w:ind w:firstLine="420" w:firstLineChars="0"/>
        <w:rPr>
          <w:rFonts w:hint="eastAsia" w:ascii="仿宋" w:hAnsi="仿宋" w:eastAsia="仿宋" w:cs="仿宋"/>
          <w:color w:val="auto"/>
          <w:sz w:val="21"/>
          <w:highlight w:val="none"/>
        </w:rPr>
      </w:pPr>
      <w:r>
        <w:rPr>
          <w:rFonts w:hint="eastAsia" w:ascii="仿宋" w:hAnsi="仿宋" w:eastAsia="仿宋" w:cs="仿宋"/>
          <w:color w:val="auto"/>
          <w:kern w:val="2"/>
          <w:sz w:val="21"/>
          <w:highlight w:val="none"/>
        </w:rPr>
        <w:t xml:space="preserve">     </w:t>
      </w:r>
      <w:r>
        <w:rPr>
          <w:rFonts w:hint="eastAsia" w:ascii="仿宋" w:hAnsi="仿宋" w:eastAsia="仿宋" w:cs="仿宋"/>
          <w:color w:val="auto"/>
          <w:kern w:val="2"/>
          <w:sz w:val="21"/>
          <w:highlight w:val="none"/>
        </w:rPr>
        <w:sym w:font="Wingdings" w:char="00A8"/>
      </w:r>
      <w:r>
        <w:rPr>
          <w:rFonts w:hint="eastAsia" w:ascii="仿宋" w:hAnsi="仿宋" w:eastAsia="仿宋" w:cs="仿宋"/>
          <w:color w:val="auto"/>
          <w:kern w:val="2"/>
          <w:sz w:val="21"/>
          <w:highlight w:val="none"/>
        </w:rPr>
        <w:t>否</w:t>
      </w:r>
    </w:p>
    <w:p w14:paraId="54F48FAB">
      <w:pPr>
        <w:numPr>
          <w:ilvl w:val="255"/>
          <w:numId w:val="0"/>
        </w:numPr>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（1</w:t>
      </w:r>
      <w:r>
        <w:rPr>
          <w:rFonts w:hint="eastAsia" w:ascii="仿宋" w:hAnsi="仿宋" w:eastAsia="仿宋" w:cs="仿宋"/>
          <w:color w:val="auto"/>
          <w:szCs w:val="21"/>
          <w:highlight w:val="none"/>
          <w:lang w:val="en"/>
        </w:rPr>
        <w:t>1</w:t>
      </w:r>
      <w:r>
        <w:rPr>
          <w:rFonts w:hint="eastAsia" w:ascii="仿宋" w:hAnsi="仿宋" w:eastAsia="仿宋" w:cs="仿宋"/>
          <w:color w:val="auto"/>
          <w:szCs w:val="21"/>
          <w:highlight w:val="none"/>
        </w:rPr>
        <w:t>）涉及商品包装和快递包装的，是否参考《商品包装政府采购需求标准（试行）》、《快递包装政府采购需求标准（试行）》明确产品及相关快递服务的具体包装要求：</w:t>
      </w:r>
    </w:p>
    <w:p w14:paraId="3E086662">
      <w:pPr>
        <w:numPr>
          <w:ilvl w:val="255"/>
          <w:numId w:val="0"/>
        </w:numPr>
        <w:adjustRightInd w:val="0"/>
        <w:snapToGrid w:val="0"/>
        <w:spacing w:line="400" w:lineRule="exact"/>
        <w:ind w:firstLine="840" w:firstLineChars="400"/>
        <w:rPr>
          <w:rFonts w:hint="eastAsia" w:ascii="仿宋" w:hAnsi="仿宋" w:eastAsia="仿宋" w:cs="仿宋"/>
          <w:color w:val="auto"/>
          <w:szCs w:val="21"/>
          <w:highlight w:val="none"/>
        </w:rPr>
      </w:pP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 xml:space="preserve">是       </w:t>
      </w: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 xml:space="preserve">否      </w:t>
      </w: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不涉及</w:t>
      </w:r>
    </w:p>
    <w:p w14:paraId="1FF93A8A">
      <w:pPr>
        <w:numPr>
          <w:ilvl w:val="0"/>
          <w:numId w:val="4"/>
        </w:numPr>
        <w:adjustRightInd w:val="0"/>
        <w:snapToGrid w:val="0"/>
        <w:spacing w:line="400" w:lineRule="exact"/>
        <w:ind w:firstLine="420"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合同金额</w:t>
      </w:r>
    </w:p>
    <w:p w14:paraId="2602627C">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（1）合同金额小写：</w:t>
      </w:r>
      <w:r>
        <w:rPr>
          <w:rFonts w:hint="eastAsia" w:ascii="仿宋" w:hAnsi="仿宋" w:eastAsia="仿宋" w:cs="仿宋"/>
          <w:color w:val="auto"/>
          <w:szCs w:val="21"/>
          <w:highlight w:val="none"/>
          <w:u w:val="single"/>
        </w:rPr>
        <w:t xml:space="preserve">                           </w:t>
      </w:r>
    </w:p>
    <w:p w14:paraId="554F709E">
      <w:pPr>
        <w:adjustRightInd w:val="0"/>
        <w:snapToGrid w:val="0"/>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                 大写：</w:t>
      </w:r>
      <w:r>
        <w:rPr>
          <w:rFonts w:hint="eastAsia" w:ascii="仿宋" w:hAnsi="仿宋" w:eastAsia="仿宋" w:cs="仿宋"/>
          <w:color w:val="auto"/>
          <w:szCs w:val="21"/>
          <w:highlight w:val="none"/>
          <w:u w:val="single"/>
        </w:rPr>
        <w:t xml:space="preserve">                           </w:t>
      </w:r>
    </w:p>
    <w:p w14:paraId="5879A628">
      <w:pPr>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分包金额（如有）小写：</w:t>
      </w:r>
      <w:r>
        <w:rPr>
          <w:rFonts w:hint="eastAsia" w:ascii="仿宋" w:hAnsi="仿宋" w:eastAsia="仿宋" w:cs="仿宋"/>
          <w:color w:val="auto"/>
          <w:szCs w:val="21"/>
          <w:highlight w:val="none"/>
          <w:u w:val="single"/>
        </w:rPr>
        <w:t xml:space="preserve">                   </w:t>
      </w:r>
    </w:p>
    <w:p w14:paraId="76614B0C">
      <w:pPr>
        <w:adjustRightInd w:val="0"/>
        <w:snapToGrid w:val="0"/>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                     大写：</w:t>
      </w:r>
      <w:r>
        <w:rPr>
          <w:rFonts w:hint="eastAsia" w:ascii="仿宋" w:hAnsi="仿宋" w:eastAsia="仿宋" w:cs="仿宋"/>
          <w:color w:val="auto"/>
          <w:szCs w:val="21"/>
          <w:highlight w:val="none"/>
          <w:u w:val="single"/>
        </w:rPr>
        <w:t xml:space="preserve">                       </w:t>
      </w:r>
    </w:p>
    <w:p w14:paraId="7D04B94F">
      <w:pPr>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（注：固定单价合同应填写单价和最高限价）</w:t>
      </w:r>
    </w:p>
    <w:p w14:paraId="0BD9993C">
      <w:pPr>
        <w:numPr>
          <w:ilvl w:val="255"/>
          <w:numId w:val="0"/>
        </w:numPr>
        <w:adjustRightInd w:val="0"/>
        <w:snapToGrid w:val="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（2）合同定价方式（采用组合定价方式的，可以勾选多项）：</w:t>
      </w:r>
    </w:p>
    <w:p w14:paraId="5C81EBAB">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iCs/>
          <w:color w:val="auto"/>
          <w:szCs w:val="21"/>
          <w:highlight w:val="none"/>
        </w:rPr>
        <w:t xml:space="preserve">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固定总价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固定单价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固定费率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成本补偿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 xml:space="preserve">绩效激励 </w:t>
      </w:r>
      <w:r>
        <w:rPr>
          <w:rFonts w:hint="eastAsia" w:ascii="仿宋" w:hAnsi="仿宋" w:eastAsia="仿宋" w:cs="仿宋"/>
          <w:iCs/>
          <w:color w:val="auto"/>
          <w:szCs w:val="21"/>
          <w:highlight w:val="none"/>
        </w:rPr>
        <w:sym w:font="Wingdings" w:char="00A8"/>
      </w:r>
      <w:r>
        <w:rPr>
          <w:rFonts w:hint="eastAsia" w:ascii="仿宋" w:hAnsi="仿宋" w:eastAsia="仿宋" w:cs="仿宋"/>
          <w:iCs/>
          <w:color w:val="auto"/>
          <w:szCs w:val="21"/>
          <w:highlight w:val="none"/>
        </w:rPr>
        <w:t>其他</w:t>
      </w:r>
      <w:r>
        <w:rPr>
          <w:rFonts w:hint="eastAsia" w:ascii="仿宋" w:hAnsi="仿宋" w:eastAsia="仿宋" w:cs="仿宋"/>
          <w:color w:val="auto"/>
          <w:szCs w:val="21"/>
          <w:highlight w:val="none"/>
          <w:u w:val="single"/>
        </w:rPr>
        <w:t xml:space="preserve">       </w:t>
      </w:r>
    </w:p>
    <w:p w14:paraId="76433D95">
      <w:pPr>
        <w:pStyle w:val="43"/>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（3）付款方式（按项目实际勾选填写）：</w:t>
      </w:r>
    </w:p>
    <w:p w14:paraId="1AF505F4">
      <w:pPr>
        <w:adjustRightInd w:val="0"/>
        <w:snapToGrid w:val="0"/>
        <w:spacing w:line="400" w:lineRule="exact"/>
        <w:ind w:firstLine="630" w:firstLineChars="3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全额付款：</w:t>
      </w:r>
      <w:r>
        <w:rPr>
          <w:rFonts w:hint="eastAsia" w:ascii="仿宋" w:hAnsi="仿宋" w:eastAsia="仿宋" w:cs="仿宋"/>
          <w:color w:val="auto"/>
          <w:szCs w:val="21"/>
          <w:highlight w:val="none"/>
          <w:u w:val="single"/>
        </w:rPr>
        <w:t xml:space="preserve">     （应明确一次性支付合同款项的条件）                    </w:t>
      </w:r>
    </w:p>
    <w:p w14:paraId="3A0EF509">
      <w:pPr>
        <w:snapToGrid w:val="0"/>
        <w:spacing w:line="400" w:lineRule="exact"/>
        <w:ind w:firstLine="630" w:firstLineChars="300"/>
        <w:rPr>
          <w:rFonts w:hint="eastAsia" w:ascii="仿宋" w:hAnsi="仿宋" w:eastAsia="仿宋" w:cs="仿宋"/>
          <w:color w:val="auto"/>
          <w:highlight w:val="none"/>
        </w:rPr>
      </w:pP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分期付款：</w:t>
      </w:r>
      <w:r>
        <w:rPr>
          <w:rFonts w:hint="eastAsia" w:ascii="仿宋" w:hAnsi="仿宋" w:eastAsia="仿宋" w:cs="仿宋"/>
          <w:color w:val="auto"/>
          <w:szCs w:val="21"/>
          <w:highlight w:val="none"/>
          <w:u w:val="single"/>
        </w:rPr>
        <w:t xml:space="preserve">  （应明确分期支付合同款项的各期比例和支付条件，各期支付条件应与分期履约验收情况挂钩） </w:t>
      </w:r>
      <w:r>
        <w:rPr>
          <w:rFonts w:hint="eastAsia" w:ascii="仿宋" w:hAnsi="仿宋" w:eastAsia="仿宋" w:cs="仿宋"/>
          <w:color w:val="auto"/>
          <w:szCs w:val="21"/>
          <w:highlight w:val="none"/>
        </w:rPr>
        <w:t>，其中涉及预付款的：</w:t>
      </w:r>
      <w:r>
        <w:rPr>
          <w:rFonts w:hint="eastAsia" w:ascii="仿宋" w:hAnsi="仿宋" w:eastAsia="仿宋" w:cs="仿宋"/>
          <w:color w:val="auto"/>
          <w:szCs w:val="21"/>
          <w:highlight w:val="none"/>
          <w:u w:val="single"/>
        </w:rPr>
        <w:t xml:space="preserve"> （应明确预付款的支付比例和支付条件） </w:t>
      </w:r>
    </w:p>
    <w:p w14:paraId="32D4495A">
      <w:pPr>
        <w:adjustRightInd w:val="0"/>
        <w:snapToGrid w:val="0"/>
        <w:spacing w:line="400" w:lineRule="exact"/>
        <w:ind w:firstLine="630" w:firstLineChars="3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成本补偿：</w:t>
      </w:r>
      <w:r>
        <w:rPr>
          <w:rFonts w:hint="eastAsia" w:ascii="仿宋" w:hAnsi="仿宋" w:eastAsia="仿宋" w:cs="仿宋"/>
          <w:color w:val="auto"/>
          <w:szCs w:val="21"/>
          <w:highlight w:val="none"/>
          <w:u w:val="single"/>
        </w:rPr>
        <w:t xml:space="preserve">      （应明确按照成本补偿方式的支付方式和支付条件）   </w:t>
      </w:r>
    </w:p>
    <w:p w14:paraId="0A8FEFEE">
      <w:pPr>
        <w:adjustRightInd w:val="0"/>
        <w:snapToGrid w:val="0"/>
        <w:spacing w:line="400" w:lineRule="exact"/>
        <w:ind w:firstLine="630" w:firstLineChars="300"/>
        <w:rPr>
          <w:rFonts w:hint="eastAsia" w:ascii="仿宋" w:hAnsi="仿宋" w:eastAsia="仿宋" w:cs="仿宋"/>
          <w:color w:val="auto"/>
          <w:szCs w:val="21"/>
          <w:highlight w:val="none"/>
        </w:rPr>
      </w:pP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绩效激励：</w:t>
      </w:r>
      <w:r>
        <w:rPr>
          <w:rFonts w:hint="eastAsia" w:ascii="仿宋" w:hAnsi="仿宋" w:eastAsia="仿宋" w:cs="仿宋"/>
          <w:color w:val="auto"/>
          <w:szCs w:val="21"/>
          <w:highlight w:val="none"/>
          <w:u w:val="single"/>
        </w:rPr>
        <w:t xml:space="preserve">      （应明确按照绩效激励方式的支付方式和支付条件）   </w:t>
      </w:r>
    </w:p>
    <w:p w14:paraId="60876B42">
      <w:pPr>
        <w:numPr>
          <w:ilvl w:val="0"/>
          <w:numId w:val="4"/>
        </w:numPr>
        <w:adjustRightInd w:val="0"/>
        <w:snapToGrid w:val="0"/>
        <w:spacing w:line="400" w:lineRule="exact"/>
        <w:ind w:firstLine="420" w:firstLineChars="200"/>
        <w:rPr>
          <w:rFonts w:hint="eastAsia" w:ascii="仿宋" w:hAnsi="仿宋" w:eastAsia="仿宋" w:cs="仿宋"/>
          <w:b/>
          <w:color w:val="auto"/>
          <w:szCs w:val="21"/>
          <w:highlight w:val="none"/>
          <w:u w:val="single"/>
        </w:rPr>
      </w:pPr>
      <w:r>
        <w:rPr>
          <w:rFonts w:hint="eastAsia" w:ascii="仿宋" w:hAnsi="仿宋" w:eastAsia="仿宋" w:cs="仿宋"/>
          <w:b/>
          <w:color w:val="auto"/>
          <w:szCs w:val="21"/>
          <w:highlight w:val="none"/>
        </w:rPr>
        <w:t>合同履行</w:t>
      </w:r>
    </w:p>
    <w:p w14:paraId="16EA7BBD">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（1）起始日期：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日，完成日期：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3B921D90">
      <w:pPr>
        <w:adjustRightInd w:val="0"/>
        <w:snapToGrid w:val="0"/>
        <w:spacing w:line="400" w:lineRule="exact"/>
        <w:ind w:firstLine="420" w:firstLineChars="20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（2）履约地点</w:t>
      </w:r>
      <w:r>
        <w:rPr>
          <w:rFonts w:hint="eastAsia" w:ascii="仿宋" w:hAnsi="仿宋" w:eastAsia="仿宋" w:cs="仿宋"/>
          <w:bCs/>
          <w:color w:val="auto"/>
          <w:szCs w:val="21"/>
          <w:highlight w:val="none"/>
        </w:rPr>
        <w:t>：</w:t>
      </w:r>
      <w:r>
        <w:rPr>
          <w:rFonts w:hint="eastAsia" w:ascii="仿宋" w:hAnsi="仿宋" w:eastAsia="仿宋" w:cs="仿宋"/>
          <w:color w:val="auto"/>
          <w:szCs w:val="21"/>
          <w:highlight w:val="none"/>
          <w:u w:val="single"/>
        </w:rPr>
        <w:t xml:space="preserve">                             </w:t>
      </w:r>
    </w:p>
    <w:p w14:paraId="57EC28D9">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（3）履约担保：</w:t>
      </w:r>
      <w:r>
        <w:rPr>
          <w:rFonts w:hint="eastAsia" w:ascii="仿宋" w:hAnsi="仿宋" w:eastAsia="仿宋" w:cs="仿宋"/>
          <w:color w:val="auto"/>
          <w:highlight w:val="none"/>
        </w:rPr>
        <w:t>是否收取履约保证金：</w:t>
      </w: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 xml:space="preserve">是    </w:t>
      </w:r>
      <w:r>
        <w:rPr>
          <w:rFonts w:hint="eastAsia" w:ascii="仿宋" w:hAnsi="仿宋" w:eastAsia="仿宋" w:cs="仿宋"/>
          <w:color w:val="auto"/>
          <w:szCs w:val="21"/>
          <w:highlight w:val="none"/>
        </w:rPr>
        <w:sym w:font="Wingdings" w:char="00A8"/>
      </w:r>
      <w:r>
        <w:rPr>
          <w:rFonts w:hint="eastAsia" w:ascii="仿宋" w:hAnsi="仿宋" w:eastAsia="仿宋" w:cs="仿宋"/>
          <w:color w:val="auto"/>
          <w:szCs w:val="21"/>
          <w:highlight w:val="none"/>
        </w:rPr>
        <w:t>否</w:t>
      </w:r>
    </w:p>
    <w:p w14:paraId="231261F5">
      <w:pPr>
        <w:pStyle w:val="97"/>
        <w:rPr>
          <w:rFonts w:hint="eastAsia" w:ascii="仿宋" w:hAnsi="仿宋" w:eastAsia="仿宋" w:cs="仿宋"/>
          <w:color w:val="auto"/>
          <w:sz w:val="21"/>
          <w:highlight w:val="none"/>
        </w:rPr>
      </w:pPr>
      <w:r>
        <w:rPr>
          <w:rFonts w:hint="eastAsia" w:ascii="仿宋" w:hAnsi="仿宋" w:eastAsia="仿宋" w:cs="仿宋"/>
          <w:bCs/>
          <w:color w:val="auto"/>
          <w:highlight w:val="none"/>
        </w:rPr>
        <w:t xml:space="preserve">  </w:t>
      </w:r>
      <w:r>
        <w:rPr>
          <w:rFonts w:hint="eastAsia" w:ascii="仿宋" w:hAnsi="仿宋" w:eastAsia="仿宋" w:cs="仿宋"/>
          <w:color w:val="auto"/>
          <w:sz w:val="21"/>
          <w:highlight w:val="none"/>
        </w:rPr>
        <w:t xml:space="preserve">  收取履约保证金形式：</w:t>
      </w:r>
      <w:r>
        <w:rPr>
          <w:rFonts w:hint="eastAsia" w:ascii="仿宋" w:hAnsi="仿宋" w:eastAsia="仿宋" w:cs="仿宋"/>
          <w:bCs/>
          <w:color w:val="auto"/>
          <w:sz w:val="21"/>
          <w:highlight w:val="none"/>
          <w:u w:val="single"/>
        </w:rPr>
        <w:t xml:space="preserve">                            </w:t>
      </w:r>
    </w:p>
    <w:p w14:paraId="38AF73D7">
      <w:pPr>
        <w:pStyle w:val="97"/>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收取履约保证金金额：</w:t>
      </w:r>
      <w:r>
        <w:rPr>
          <w:rFonts w:hint="eastAsia" w:ascii="仿宋" w:hAnsi="仿宋" w:eastAsia="仿宋" w:cs="仿宋"/>
          <w:bCs/>
          <w:color w:val="auto"/>
          <w:sz w:val="21"/>
          <w:highlight w:val="none"/>
          <w:u w:val="single"/>
        </w:rPr>
        <w:t xml:space="preserve">                            </w:t>
      </w:r>
    </w:p>
    <w:p w14:paraId="11F13B41">
      <w:pPr>
        <w:snapToGrid w:val="0"/>
        <w:spacing w:line="400" w:lineRule="exact"/>
        <w:ind w:firstLine="420" w:firstLineChars="200"/>
        <w:rPr>
          <w:rFonts w:hint="eastAsia" w:ascii="仿宋" w:hAnsi="仿宋" w:eastAsia="仿宋" w:cs="仿宋"/>
          <w:color w:val="auto"/>
          <w:highlight w:val="none"/>
        </w:rPr>
      </w:pPr>
      <w:r>
        <w:rPr>
          <w:rFonts w:hint="eastAsia" w:ascii="仿宋" w:hAnsi="仿宋" w:eastAsia="仿宋" w:cs="仿宋"/>
          <w:bCs/>
          <w:color w:val="auto"/>
          <w:szCs w:val="21"/>
          <w:highlight w:val="none"/>
        </w:rPr>
        <w:t xml:space="preserve">    履约担保期限：</w:t>
      </w:r>
      <w:r>
        <w:rPr>
          <w:rFonts w:hint="eastAsia" w:ascii="仿宋" w:hAnsi="仿宋" w:eastAsia="仿宋" w:cs="仿宋"/>
          <w:bCs/>
          <w:color w:val="auto"/>
          <w:szCs w:val="21"/>
          <w:highlight w:val="none"/>
          <w:u w:val="single"/>
        </w:rPr>
        <w:t xml:space="preserve">                                  </w:t>
      </w:r>
    </w:p>
    <w:p w14:paraId="40A8E03F">
      <w:pPr>
        <w:adjustRightInd w:val="0"/>
        <w:snapToGrid w:val="0"/>
        <w:spacing w:line="400" w:lineRule="exact"/>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（4）分期履行要求：</w:t>
      </w:r>
      <w:r>
        <w:rPr>
          <w:rFonts w:hint="eastAsia" w:ascii="仿宋" w:hAnsi="仿宋" w:eastAsia="仿宋" w:cs="仿宋"/>
          <w:bCs/>
          <w:color w:val="auto"/>
          <w:szCs w:val="21"/>
          <w:highlight w:val="none"/>
          <w:u w:val="single"/>
        </w:rPr>
        <w:t xml:space="preserve">                                                        </w:t>
      </w:r>
    </w:p>
    <w:p w14:paraId="2DC31C82">
      <w:pPr>
        <w:adjustRightInd w:val="0"/>
        <w:snapToGrid w:val="0"/>
        <w:spacing w:line="400" w:lineRule="exact"/>
        <w:ind w:firstLine="420" w:firstLineChars="200"/>
        <w:rPr>
          <w:rFonts w:hint="eastAsia" w:ascii="仿宋" w:hAnsi="仿宋" w:eastAsia="仿宋" w:cs="仿宋"/>
          <w:color w:val="auto"/>
          <w:szCs w:val="21"/>
          <w:highlight w:val="none"/>
          <w:u w:val="single"/>
        </w:rPr>
      </w:pPr>
      <w:r>
        <w:rPr>
          <w:rFonts w:hint="eastAsia" w:ascii="仿宋" w:hAnsi="仿宋" w:eastAsia="仿宋" w:cs="仿宋"/>
          <w:bCs/>
          <w:color w:val="auto"/>
          <w:szCs w:val="21"/>
          <w:highlight w:val="none"/>
        </w:rPr>
        <w:t>（5）风险处置措施和替代方案：</w:t>
      </w:r>
      <w:r>
        <w:rPr>
          <w:rFonts w:hint="eastAsia" w:ascii="仿宋" w:hAnsi="仿宋" w:eastAsia="仿宋" w:cs="仿宋"/>
          <w:color w:val="auto"/>
          <w:szCs w:val="21"/>
          <w:highlight w:val="none"/>
          <w:u w:val="single"/>
        </w:rPr>
        <w:t xml:space="preserve">                                                               </w:t>
      </w:r>
    </w:p>
    <w:p w14:paraId="60277F9F">
      <w:pPr>
        <w:numPr>
          <w:ilvl w:val="0"/>
          <w:numId w:val="4"/>
        </w:numPr>
        <w:adjustRightInd w:val="0"/>
        <w:snapToGrid w:val="0"/>
        <w:spacing w:line="400" w:lineRule="exact"/>
        <w:ind w:firstLine="420"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合同验收</w:t>
      </w:r>
    </w:p>
    <w:p w14:paraId="3A45ED94">
      <w:pPr>
        <w:numPr>
          <w:ilvl w:val="0"/>
          <w:numId w:val="6"/>
        </w:numPr>
        <w:adjustRightInd w:val="0"/>
        <w:snapToGrid w:val="0"/>
        <w:spacing w:line="400" w:lineRule="exact"/>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验收组织方式：</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 xml:space="preserve">自行组织 </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委托第三方组织</w:t>
      </w:r>
    </w:p>
    <w:p w14:paraId="34E19DA1">
      <w:pPr>
        <w:adjustRightInd w:val="0"/>
        <w:snapToGrid w:val="0"/>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验收主体：</w:t>
      </w:r>
      <w:r>
        <w:rPr>
          <w:rFonts w:hint="eastAsia" w:ascii="仿宋" w:hAnsi="仿宋" w:eastAsia="仿宋" w:cs="仿宋"/>
          <w:bCs/>
          <w:color w:val="auto"/>
          <w:szCs w:val="21"/>
          <w:highlight w:val="none"/>
          <w:u w:val="single"/>
        </w:rPr>
        <w:t xml:space="preserve">                  </w:t>
      </w:r>
    </w:p>
    <w:p w14:paraId="5EE1E249">
      <w:pPr>
        <w:adjustRightInd w:val="0"/>
        <w:snapToGrid w:val="0"/>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是否邀请本项目的其他供应商参加验收：</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 xml:space="preserve">是  </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否</w:t>
      </w:r>
    </w:p>
    <w:p w14:paraId="020E4A5B">
      <w:pPr>
        <w:adjustRightInd w:val="0"/>
        <w:snapToGrid w:val="0"/>
        <w:spacing w:line="400" w:lineRule="exact"/>
        <w:ind w:firstLine="840" w:firstLineChars="4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是否邀请专家参加验收：</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 xml:space="preserve">是  </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否</w:t>
      </w:r>
    </w:p>
    <w:p w14:paraId="7037B119">
      <w:pPr>
        <w:adjustRightInd w:val="0"/>
        <w:snapToGrid w:val="0"/>
        <w:spacing w:line="400" w:lineRule="exact"/>
        <w:ind w:firstLine="840" w:firstLineChars="4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是否邀请服务对象参加验收：</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 xml:space="preserve">是  </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否</w:t>
      </w:r>
    </w:p>
    <w:p w14:paraId="0AF9E6D7">
      <w:pPr>
        <w:adjustRightInd w:val="0"/>
        <w:snapToGrid w:val="0"/>
        <w:spacing w:line="400" w:lineRule="exact"/>
        <w:ind w:firstLine="840" w:firstLineChars="4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是否邀请第三方检测机构参加验收：</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 xml:space="preserve">是  </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否</w:t>
      </w:r>
    </w:p>
    <w:p w14:paraId="16E8A8DB">
      <w:pPr>
        <w:adjustRightInd w:val="0"/>
        <w:snapToGrid w:val="0"/>
        <w:spacing w:line="400" w:lineRule="exact"/>
        <w:ind w:firstLine="840" w:firstLineChars="4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是否进行抽查检测：</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是，抽查比例：</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rPr>
        <w:t xml:space="preserve"> </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否</w:t>
      </w:r>
    </w:p>
    <w:p w14:paraId="4B46F1BD">
      <w:pPr>
        <w:adjustRightInd w:val="0"/>
        <w:snapToGrid w:val="0"/>
        <w:spacing w:line="400" w:lineRule="exact"/>
        <w:ind w:firstLine="840" w:firstLineChars="400"/>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是否存在破坏性检测：</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是，</w:t>
      </w:r>
      <w:r>
        <w:rPr>
          <w:rFonts w:hint="eastAsia" w:ascii="仿宋" w:hAnsi="仿宋" w:eastAsia="仿宋" w:cs="仿宋"/>
          <w:bCs/>
          <w:color w:val="auto"/>
          <w:szCs w:val="21"/>
          <w:highlight w:val="none"/>
          <w:u w:val="single"/>
        </w:rPr>
        <w:t>（应明确对被破坏的检测产品的处理方式）</w:t>
      </w:r>
    </w:p>
    <w:p w14:paraId="69335077">
      <w:pPr>
        <w:adjustRightInd w:val="0"/>
        <w:snapToGrid w:val="0"/>
        <w:spacing w:line="400" w:lineRule="exact"/>
        <w:ind w:firstLine="840" w:firstLineChars="4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否</w:t>
      </w:r>
    </w:p>
    <w:p w14:paraId="1C39D5C6">
      <w:pPr>
        <w:adjustRightInd w:val="0"/>
        <w:snapToGrid w:val="0"/>
        <w:spacing w:line="400" w:lineRule="exact"/>
        <w:ind w:firstLine="840" w:firstLineChars="400"/>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验收组织的其他事项：</w:t>
      </w:r>
      <w:r>
        <w:rPr>
          <w:rFonts w:hint="eastAsia" w:ascii="仿宋" w:hAnsi="仿宋" w:eastAsia="仿宋" w:cs="仿宋"/>
          <w:bCs/>
          <w:color w:val="auto"/>
          <w:szCs w:val="21"/>
          <w:highlight w:val="none"/>
          <w:u w:val="single"/>
        </w:rPr>
        <w:t xml:space="preserve">                </w:t>
      </w:r>
    </w:p>
    <w:p w14:paraId="50FA5931">
      <w:pPr>
        <w:adjustRightInd w:val="0"/>
        <w:snapToGrid w:val="0"/>
        <w:spacing w:line="400" w:lineRule="exact"/>
        <w:ind w:firstLine="420" w:firstLineChars="200"/>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（2）履约验收时间：</w:t>
      </w:r>
      <w:r>
        <w:rPr>
          <w:rFonts w:hint="eastAsia" w:ascii="仿宋" w:hAnsi="仿宋" w:eastAsia="仿宋" w:cs="仿宋"/>
          <w:bCs/>
          <w:color w:val="auto"/>
          <w:szCs w:val="21"/>
          <w:highlight w:val="none"/>
          <w:u w:val="single"/>
        </w:rPr>
        <w:t xml:space="preserve">（计划于何时验收/供应商提出验收申请之日起   日内组织验收） </w:t>
      </w:r>
    </w:p>
    <w:p w14:paraId="6D3C622E">
      <w:pPr>
        <w:adjustRightInd w:val="0"/>
        <w:snapToGrid w:val="0"/>
        <w:spacing w:line="400" w:lineRule="exact"/>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（3）履约验收方式：</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 xml:space="preserve">一次性验收         </w:t>
      </w:r>
    </w:p>
    <w:p w14:paraId="71FE50B6">
      <w:pPr>
        <w:adjustRightInd w:val="0"/>
        <w:snapToGrid w:val="0"/>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w:t>
      </w:r>
      <w:r>
        <w:rPr>
          <w:rFonts w:hint="eastAsia" w:ascii="仿宋" w:hAnsi="仿宋" w:eastAsia="仿宋" w:cs="仿宋"/>
          <w:color w:val="auto"/>
          <w:szCs w:val="21"/>
          <w:highlight w:val="none"/>
        </w:rPr>
        <w:sym w:font="Wingdings" w:char="00A8"/>
      </w:r>
      <w:r>
        <w:rPr>
          <w:rFonts w:hint="eastAsia" w:ascii="仿宋" w:hAnsi="仿宋" w:eastAsia="仿宋" w:cs="仿宋"/>
          <w:bCs/>
          <w:color w:val="auto"/>
          <w:szCs w:val="21"/>
          <w:highlight w:val="none"/>
        </w:rPr>
        <w:t>分期/分项验收：</w:t>
      </w:r>
      <w:r>
        <w:rPr>
          <w:rFonts w:hint="eastAsia" w:ascii="仿宋" w:hAnsi="仿宋" w:eastAsia="仿宋" w:cs="仿宋"/>
          <w:bCs/>
          <w:color w:val="auto"/>
          <w:szCs w:val="21"/>
          <w:highlight w:val="none"/>
          <w:u w:val="single"/>
        </w:rPr>
        <w:t xml:space="preserve"> （应明确分期</w:t>
      </w:r>
      <w:r>
        <w:rPr>
          <w:rFonts w:hint="eastAsia" w:ascii="仿宋" w:hAnsi="仿宋" w:eastAsia="仿宋" w:cs="仿宋"/>
          <w:bCs/>
          <w:color w:val="auto"/>
          <w:szCs w:val="21"/>
          <w:highlight w:val="none"/>
          <w:u w:val="single"/>
          <w:lang w:val="en"/>
        </w:rPr>
        <w:t>/分项验收的工作安排</w:t>
      </w:r>
      <w:r>
        <w:rPr>
          <w:rFonts w:hint="eastAsia" w:ascii="仿宋" w:hAnsi="仿宋" w:eastAsia="仿宋" w:cs="仿宋"/>
          <w:bCs/>
          <w:color w:val="auto"/>
          <w:szCs w:val="21"/>
          <w:highlight w:val="none"/>
          <w:u w:val="single"/>
        </w:rPr>
        <w:t xml:space="preserve">）  </w:t>
      </w:r>
    </w:p>
    <w:p w14:paraId="4C93F485">
      <w:pPr>
        <w:adjustRightInd w:val="0"/>
        <w:snapToGrid w:val="0"/>
        <w:spacing w:line="400" w:lineRule="exact"/>
        <w:ind w:firstLine="420" w:firstLineChars="20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（4）履约验收程序：</w:t>
      </w:r>
      <w:r>
        <w:rPr>
          <w:rFonts w:hint="eastAsia" w:ascii="仿宋" w:hAnsi="仿宋" w:eastAsia="仿宋" w:cs="仿宋"/>
          <w:bCs/>
          <w:color w:val="auto"/>
          <w:szCs w:val="21"/>
          <w:highlight w:val="none"/>
          <w:u w:val="single"/>
        </w:rPr>
        <w:t xml:space="preserve">                                         </w:t>
      </w:r>
    </w:p>
    <w:p w14:paraId="7F316C57">
      <w:pPr>
        <w:adjustRightInd w:val="0"/>
        <w:snapToGrid w:val="0"/>
        <w:spacing w:line="400" w:lineRule="exact"/>
        <w:ind w:firstLine="420" w:firstLineChars="200"/>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（5）履约验收的内容：</w:t>
      </w:r>
      <w:r>
        <w:rPr>
          <w:rFonts w:hint="eastAsia" w:ascii="仿宋" w:hAnsi="仿宋" w:eastAsia="仿宋" w:cs="仿宋"/>
          <w:bCs/>
          <w:color w:val="auto"/>
          <w:szCs w:val="21"/>
          <w:highlight w:val="none"/>
          <w:u w:val="single"/>
        </w:rPr>
        <w:t xml:space="preserve"> （应当包括每一项技术和商务要求的履约情况，特别是落实政府采购扶持中小企业，支持绿色发展和乡村振兴等政策情况）                                      </w:t>
      </w:r>
    </w:p>
    <w:p w14:paraId="0E4556D6">
      <w:pPr>
        <w:adjustRightInd w:val="0"/>
        <w:snapToGrid w:val="0"/>
        <w:spacing w:line="400" w:lineRule="exact"/>
        <w:ind w:firstLine="420" w:firstLineChars="200"/>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（6）履约验收标准：</w:t>
      </w:r>
      <w:r>
        <w:rPr>
          <w:rFonts w:hint="eastAsia" w:ascii="仿宋" w:hAnsi="仿宋" w:eastAsia="仿宋" w:cs="仿宋"/>
          <w:bCs/>
          <w:color w:val="auto"/>
          <w:szCs w:val="21"/>
          <w:highlight w:val="none"/>
          <w:u w:val="single"/>
        </w:rPr>
        <w:t xml:space="preserve">                                         </w:t>
      </w:r>
    </w:p>
    <w:p w14:paraId="61FD5757">
      <w:pPr>
        <w:pStyle w:val="97"/>
        <w:ind w:firstLine="420"/>
        <w:rPr>
          <w:rFonts w:hint="eastAsia" w:ascii="仿宋" w:hAnsi="仿宋" w:eastAsia="仿宋" w:cs="仿宋"/>
          <w:color w:val="auto"/>
          <w:sz w:val="21"/>
          <w:highlight w:val="none"/>
        </w:rPr>
      </w:pPr>
      <w:r>
        <w:rPr>
          <w:rFonts w:hint="eastAsia" w:ascii="仿宋" w:hAnsi="仿宋" w:eastAsia="仿宋" w:cs="仿宋"/>
          <w:bCs/>
          <w:color w:val="auto"/>
          <w:sz w:val="21"/>
          <w:highlight w:val="none"/>
        </w:rPr>
        <w:t>（7）是否以采购活动中供应商提供的样品作为参考：</w:t>
      </w:r>
      <w:r>
        <w:rPr>
          <w:rFonts w:hint="eastAsia" w:ascii="仿宋" w:hAnsi="仿宋" w:eastAsia="仿宋" w:cs="仿宋"/>
          <w:color w:val="auto"/>
          <w:sz w:val="21"/>
          <w:highlight w:val="none"/>
        </w:rPr>
        <w:sym w:font="Wingdings" w:char="00A8"/>
      </w:r>
      <w:r>
        <w:rPr>
          <w:rFonts w:hint="eastAsia" w:ascii="仿宋" w:hAnsi="仿宋" w:eastAsia="仿宋" w:cs="仿宋"/>
          <w:bCs/>
          <w:color w:val="auto"/>
          <w:sz w:val="21"/>
          <w:highlight w:val="none"/>
        </w:rPr>
        <w:t xml:space="preserve">是  </w:t>
      </w:r>
      <w:r>
        <w:rPr>
          <w:rFonts w:hint="eastAsia" w:ascii="仿宋" w:hAnsi="仿宋" w:eastAsia="仿宋" w:cs="仿宋"/>
          <w:color w:val="auto"/>
          <w:sz w:val="21"/>
          <w:highlight w:val="none"/>
        </w:rPr>
        <w:sym w:font="Wingdings" w:char="00A8"/>
      </w:r>
      <w:r>
        <w:rPr>
          <w:rFonts w:hint="eastAsia" w:ascii="仿宋" w:hAnsi="仿宋" w:eastAsia="仿宋" w:cs="仿宋"/>
          <w:bCs/>
          <w:color w:val="auto"/>
          <w:sz w:val="21"/>
          <w:highlight w:val="none"/>
        </w:rPr>
        <w:t>否</w:t>
      </w:r>
    </w:p>
    <w:p w14:paraId="4C0F1615">
      <w:pPr>
        <w:adjustRightInd w:val="0"/>
        <w:snapToGrid w:val="0"/>
        <w:spacing w:line="400" w:lineRule="exact"/>
        <w:ind w:firstLine="420" w:firstLineChars="200"/>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（8）履约验收其他事项：</w:t>
      </w:r>
      <w:r>
        <w:rPr>
          <w:rFonts w:hint="eastAsia" w:ascii="仿宋" w:hAnsi="仿宋" w:eastAsia="仿宋" w:cs="仿宋"/>
          <w:bCs/>
          <w:color w:val="auto"/>
          <w:szCs w:val="21"/>
          <w:highlight w:val="none"/>
          <w:u w:val="single"/>
        </w:rPr>
        <w:t xml:space="preserve">      （产权过户登记等）          </w:t>
      </w:r>
    </w:p>
    <w:p w14:paraId="077282F3">
      <w:pPr>
        <w:numPr>
          <w:ilvl w:val="0"/>
          <w:numId w:val="4"/>
        </w:numPr>
        <w:adjustRightInd w:val="0"/>
        <w:snapToGrid w:val="0"/>
        <w:spacing w:line="400" w:lineRule="exact"/>
        <w:ind w:firstLine="420"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组成合同的文件</w:t>
      </w:r>
    </w:p>
    <w:p w14:paraId="7E670C2B">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本协议书与下列文件一起构成合同文件，如下述文件之间有任何抵触、矛盾或歧义，应按以下顺序解释：</w:t>
      </w:r>
    </w:p>
    <w:p w14:paraId="13BEA157">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（1）政府采购合同协议书及其变更、补充协议</w:t>
      </w:r>
    </w:p>
    <w:p w14:paraId="6BAB3E5F">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（2）政府采购合同专用条款</w:t>
      </w:r>
    </w:p>
    <w:p w14:paraId="1AE1C2AA">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（3）政府采购合同通用条款</w:t>
      </w:r>
    </w:p>
    <w:p w14:paraId="3DAE9958">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（4）中标（成交）通知书</w:t>
      </w:r>
    </w:p>
    <w:p w14:paraId="4E3E002B">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（5）投标（响应）文件</w:t>
      </w:r>
    </w:p>
    <w:p w14:paraId="03852ED1">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（6）采购文件</w:t>
      </w:r>
    </w:p>
    <w:p w14:paraId="6AE43FB9">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（7）有关技术文件，图纸</w:t>
      </w:r>
    </w:p>
    <w:p w14:paraId="4FB6A138">
      <w:pPr>
        <w:pStyle w:val="97"/>
        <w:ind w:firstLine="420"/>
        <w:rPr>
          <w:rFonts w:hint="eastAsia" w:ascii="仿宋" w:hAnsi="仿宋" w:eastAsia="仿宋" w:cs="仿宋"/>
          <w:color w:val="auto"/>
          <w:kern w:val="2"/>
          <w:sz w:val="21"/>
          <w:highlight w:val="none"/>
        </w:rPr>
      </w:pPr>
      <w:r>
        <w:rPr>
          <w:rFonts w:hint="eastAsia" w:ascii="仿宋" w:hAnsi="仿宋" w:eastAsia="仿宋" w:cs="仿宋"/>
          <w:color w:val="auto"/>
          <w:sz w:val="21"/>
          <w:highlight w:val="none"/>
        </w:rPr>
        <w:t>（8）</w:t>
      </w:r>
      <w:r>
        <w:rPr>
          <w:rFonts w:hint="eastAsia" w:ascii="仿宋" w:hAnsi="仿宋" w:eastAsia="仿宋" w:cs="仿宋"/>
          <w:color w:val="auto"/>
          <w:kern w:val="2"/>
          <w:sz w:val="21"/>
          <w:highlight w:val="none"/>
        </w:rPr>
        <w:t>国家法律、行政法规和规章制度规定或合同约定的作为合同组成部分的其他文件</w:t>
      </w:r>
    </w:p>
    <w:p w14:paraId="0FA5A7D5">
      <w:pPr>
        <w:numPr>
          <w:ilvl w:val="0"/>
          <w:numId w:val="4"/>
        </w:numPr>
        <w:adjustRightInd w:val="0"/>
        <w:snapToGrid w:val="0"/>
        <w:spacing w:line="400" w:lineRule="exact"/>
        <w:ind w:firstLine="420"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合同生效</w:t>
      </w:r>
    </w:p>
    <w:p w14:paraId="2ABC618B">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本合同自</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生效。</w:t>
      </w:r>
    </w:p>
    <w:p w14:paraId="2143712C">
      <w:pPr>
        <w:numPr>
          <w:ilvl w:val="0"/>
          <w:numId w:val="4"/>
        </w:numPr>
        <w:adjustRightInd w:val="0"/>
        <w:snapToGrid w:val="0"/>
        <w:spacing w:line="400" w:lineRule="exact"/>
        <w:ind w:firstLine="420" w:firstLineChars="20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合同份数</w:t>
      </w:r>
    </w:p>
    <w:p w14:paraId="4C35D7A5">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本合同一式</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份，甲方执</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份，乙方执</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份，均具有同等法律效力。</w:t>
      </w:r>
    </w:p>
    <w:p w14:paraId="35A49850">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合同订立时间：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01B482E0">
      <w:pPr>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合同订立地点：</w:t>
      </w:r>
      <w:r>
        <w:rPr>
          <w:rFonts w:hint="eastAsia" w:ascii="仿宋" w:hAnsi="仿宋" w:eastAsia="仿宋" w:cs="仿宋"/>
          <w:color w:val="auto"/>
          <w:szCs w:val="21"/>
          <w:highlight w:val="none"/>
          <w:u w:val="single"/>
        </w:rPr>
        <w:t xml:space="preserve">                           </w:t>
      </w:r>
    </w:p>
    <w:p w14:paraId="71D8C1F5">
      <w:pPr>
        <w:adjustRightInd w:val="0"/>
        <w:snapToGrid w:val="0"/>
        <w:spacing w:line="400" w:lineRule="exact"/>
        <w:ind w:firstLine="420" w:firstLineChars="200"/>
        <w:rPr>
          <w:rFonts w:hint="eastAsia" w:ascii="仿宋" w:hAnsi="仿宋" w:eastAsia="仿宋" w:cs="仿宋"/>
          <w:color w:val="auto"/>
          <w:highlight w:val="none"/>
        </w:rPr>
      </w:pPr>
      <w:r>
        <w:rPr>
          <w:rFonts w:hint="eastAsia" w:ascii="仿宋" w:hAnsi="仿宋" w:eastAsia="仿宋" w:cs="仿宋"/>
          <w:color w:val="auto"/>
          <w:szCs w:val="21"/>
          <w:highlight w:val="none"/>
        </w:rPr>
        <w:t>附件：具体标的及其技术要求和商务要求、联合协议、分包意向协议等。</w:t>
      </w:r>
    </w:p>
    <w:p w14:paraId="2D33BE9E">
      <w:pPr>
        <w:pStyle w:val="43"/>
        <w:spacing w:line="400" w:lineRule="exact"/>
        <w:rPr>
          <w:rFonts w:hint="eastAsia" w:ascii="仿宋" w:hAnsi="仿宋" w:eastAsia="仿宋" w:cs="仿宋"/>
          <w:color w:val="auto"/>
          <w:highlight w:val="none"/>
        </w:rPr>
      </w:pPr>
    </w:p>
    <w:p w14:paraId="35D8C209">
      <w:pPr>
        <w:pStyle w:val="3"/>
        <w:spacing w:line="400" w:lineRule="exact"/>
        <w:rPr>
          <w:rFonts w:hint="eastAsia" w:ascii="仿宋" w:hAnsi="仿宋" w:eastAsia="仿宋" w:cs="仿宋"/>
          <w:b w:val="0"/>
          <w:color w:val="auto"/>
          <w:sz w:val="21"/>
          <w:szCs w:val="21"/>
          <w:highlight w:val="none"/>
        </w:rPr>
      </w:pPr>
      <w:r>
        <w:rPr>
          <w:rFonts w:hint="eastAsia" w:ascii="仿宋" w:hAnsi="仿宋" w:eastAsia="仿宋" w:cs="仿宋"/>
          <w:color w:val="auto"/>
          <w:highlight w:val="none"/>
          <w:lang w:val="en"/>
        </w:rPr>
        <w:t xml:space="preserve">   </w:t>
      </w:r>
    </w:p>
    <w:p w14:paraId="2C577AFB">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38084FB">
      <w:pPr>
        <w:pStyle w:val="43"/>
        <w:rPr>
          <w:rFonts w:hint="eastAsia" w:ascii="仿宋" w:hAnsi="仿宋" w:eastAsia="仿宋" w:cs="仿宋"/>
          <w:color w:val="auto"/>
          <w:highlight w:val="none"/>
        </w:rPr>
      </w:pPr>
    </w:p>
    <w:tbl>
      <w:tblPr>
        <w:tblStyle w:val="2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0"/>
        <w:gridCol w:w="2410"/>
        <w:gridCol w:w="1977"/>
        <w:gridCol w:w="2115"/>
      </w:tblGrid>
      <w:tr w14:paraId="4DD85C4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4F3C26DE">
            <w:pPr>
              <w:adjustRightInd w:val="0"/>
              <w:snapToGrid w:val="0"/>
              <w:spacing w:line="300" w:lineRule="exact"/>
              <w:jc w:val="center"/>
              <w:rPr>
                <w:rFonts w:hint="eastAsia" w:ascii="仿宋" w:hAnsi="仿宋" w:eastAsia="仿宋" w:cs="仿宋"/>
                <w:color w:val="auto"/>
                <w:highlight w:val="none"/>
              </w:rPr>
            </w:pPr>
            <w:r>
              <w:rPr>
                <w:rFonts w:hint="eastAsia" w:ascii="仿宋" w:hAnsi="仿宋" w:eastAsia="仿宋" w:cs="仿宋"/>
                <w:color w:val="auto"/>
                <w:szCs w:val="21"/>
                <w:highlight w:val="none"/>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14:paraId="0C61995D">
            <w:pPr>
              <w:adjustRightInd w:val="0"/>
              <w:snapToGrid w:val="0"/>
              <w:spacing w:line="300" w:lineRule="exact"/>
              <w:jc w:val="center"/>
              <w:rPr>
                <w:rFonts w:hint="eastAsia" w:ascii="仿宋" w:hAnsi="仿宋" w:eastAsia="仿宋" w:cs="仿宋"/>
                <w:color w:val="auto"/>
                <w:highlight w:val="none"/>
              </w:rPr>
            </w:pPr>
            <w:r>
              <w:rPr>
                <w:rFonts w:hint="eastAsia" w:ascii="仿宋" w:hAnsi="仿宋" w:eastAsia="仿宋" w:cs="仿宋"/>
                <w:color w:val="auto"/>
                <w:szCs w:val="21"/>
                <w:highlight w:val="none"/>
              </w:rPr>
              <w:t>乙方（供应商）</w:t>
            </w:r>
          </w:p>
        </w:tc>
      </w:tr>
      <w:tr w14:paraId="593B6C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7D72C555">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23D3D48B">
            <w:pPr>
              <w:adjustRightInd w:val="0"/>
              <w:snapToGrid w:val="0"/>
              <w:spacing w:line="300" w:lineRule="exact"/>
              <w:jc w:val="center"/>
              <w:rPr>
                <w:rFonts w:hint="eastAsia" w:ascii="仿宋" w:hAnsi="仿宋" w:eastAsia="仿宋" w:cs="仿宋"/>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9E02671">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单位名称（公章或合同章）</w:t>
            </w:r>
          </w:p>
        </w:tc>
        <w:tc>
          <w:tcPr>
            <w:tcW w:w="1259" w:type="pct"/>
            <w:tcBorders>
              <w:top w:val="single" w:color="auto" w:sz="2" w:space="0"/>
              <w:left w:val="single" w:color="auto" w:sz="2" w:space="0"/>
              <w:bottom w:val="single" w:color="auto" w:sz="2" w:space="0"/>
            </w:tcBorders>
            <w:vAlign w:val="center"/>
          </w:tcPr>
          <w:p w14:paraId="2412BB1D">
            <w:pPr>
              <w:adjustRightInd w:val="0"/>
              <w:snapToGrid w:val="0"/>
              <w:spacing w:line="300" w:lineRule="exact"/>
              <w:jc w:val="center"/>
              <w:rPr>
                <w:rFonts w:hint="eastAsia" w:ascii="仿宋" w:hAnsi="仿宋" w:eastAsia="仿宋" w:cs="仿宋"/>
                <w:color w:val="auto"/>
                <w:spacing w:val="20"/>
                <w:szCs w:val="21"/>
                <w:highlight w:val="none"/>
              </w:rPr>
            </w:pPr>
          </w:p>
        </w:tc>
      </w:tr>
      <w:tr w14:paraId="290C7A7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53B9B7BF">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p>
          <w:p w14:paraId="6B0264F9">
            <w:pPr>
              <w:adjustRightInd w:val="0"/>
              <w:snapToGrid w:val="0"/>
              <w:spacing w:line="300" w:lineRule="exact"/>
              <w:ind w:firstLine="100" w:firstLineChars="48"/>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2B4FFC85">
            <w:pPr>
              <w:adjustRightInd w:val="0"/>
              <w:snapToGrid w:val="0"/>
              <w:spacing w:line="300" w:lineRule="exact"/>
              <w:jc w:val="center"/>
              <w:rPr>
                <w:rFonts w:hint="eastAsia" w:ascii="仿宋" w:hAnsi="仿宋" w:eastAsia="仿宋" w:cs="仿宋"/>
                <w:color w:val="auto"/>
                <w:szCs w:val="21"/>
                <w:highlight w:val="none"/>
              </w:rPr>
            </w:pPr>
          </w:p>
        </w:tc>
        <w:tc>
          <w:tcPr>
            <w:tcW w:w="1178" w:type="pct"/>
            <w:tcBorders>
              <w:top w:val="single" w:color="auto" w:sz="2" w:space="0"/>
              <w:left w:val="single" w:color="auto" w:sz="2" w:space="0"/>
              <w:right w:val="single" w:color="auto" w:sz="2" w:space="0"/>
            </w:tcBorders>
            <w:vAlign w:val="center"/>
          </w:tcPr>
          <w:p w14:paraId="00C8664F">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w:t>
            </w:r>
          </w:p>
          <w:p w14:paraId="6B703E20">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或其委托代理人（签章）</w:t>
            </w:r>
          </w:p>
        </w:tc>
        <w:tc>
          <w:tcPr>
            <w:tcW w:w="1259" w:type="pct"/>
            <w:tcBorders>
              <w:top w:val="single" w:color="auto" w:sz="2" w:space="0"/>
              <w:left w:val="single" w:color="auto" w:sz="2" w:space="0"/>
              <w:bottom w:val="single" w:color="auto" w:sz="2" w:space="0"/>
            </w:tcBorders>
            <w:vAlign w:val="center"/>
          </w:tcPr>
          <w:p w14:paraId="21AD8C4A">
            <w:pPr>
              <w:adjustRightInd w:val="0"/>
              <w:snapToGrid w:val="0"/>
              <w:spacing w:line="300" w:lineRule="exact"/>
              <w:jc w:val="center"/>
              <w:rPr>
                <w:rFonts w:hint="eastAsia" w:ascii="仿宋" w:hAnsi="仿宋" w:eastAsia="仿宋" w:cs="仿宋"/>
                <w:color w:val="auto"/>
                <w:szCs w:val="21"/>
                <w:highlight w:val="none"/>
              </w:rPr>
            </w:pPr>
          </w:p>
        </w:tc>
      </w:tr>
      <w:tr w14:paraId="40C4CC0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0B104A72">
            <w:pPr>
              <w:adjustRightInd w:val="0"/>
              <w:snapToGrid w:val="0"/>
              <w:spacing w:line="300" w:lineRule="exact"/>
              <w:jc w:val="center"/>
              <w:rPr>
                <w:rFonts w:hint="eastAsia" w:ascii="仿宋" w:hAnsi="仿宋" w:eastAsia="仿宋" w:cs="仿宋"/>
                <w:color w:val="auto"/>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14:paraId="23116146">
            <w:pPr>
              <w:adjustRightInd w:val="0"/>
              <w:snapToGrid w:val="0"/>
              <w:spacing w:line="300" w:lineRule="exact"/>
              <w:jc w:val="center"/>
              <w:rPr>
                <w:rFonts w:hint="eastAsia" w:ascii="仿宋" w:hAnsi="仿宋" w:eastAsia="仿宋" w:cs="仿宋"/>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900BDB6">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拥有者性别</w:t>
            </w:r>
          </w:p>
        </w:tc>
        <w:tc>
          <w:tcPr>
            <w:tcW w:w="1259" w:type="pct"/>
            <w:tcBorders>
              <w:top w:val="single" w:color="auto" w:sz="2" w:space="0"/>
              <w:left w:val="single" w:color="auto" w:sz="2" w:space="0"/>
              <w:bottom w:val="single" w:color="auto" w:sz="2" w:space="0"/>
            </w:tcBorders>
            <w:vAlign w:val="center"/>
          </w:tcPr>
          <w:p w14:paraId="14108C74">
            <w:pPr>
              <w:adjustRightInd w:val="0"/>
              <w:snapToGrid w:val="0"/>
              <w:spacing w:line="300" w:lineRule="exact"/>
              <w:jc w:val="center"/>
              <w:rPr>
                <w:rFonts w:hint="eastAsia" w:ascii="仿宋" w:hAnsi="仿宋" w:eastAsia="仿宋" w:cs="仿宋"/>
                <w:color w:val="auto"/>
                <w:spacing w:val="20"/>
                <w:szCs w:val="21"/>
                <w:highlight w:val="none"/>
              </w:rPr>
            </w:pPr>
          </w:p>
        </w:tc>
      </w:tr>
      <w:tr w14:paraId="1C6B6F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7EE8515">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798919A5">
            <w:pPr>
              <w:adjustRightInd w:val="0"/>
              <w:snapToGrid w:val="0"/>
              <w:spacing w:line="300" w:lineRule="exact"/>
              <w:jc w:val="center"/>
              <w:rPr>
                <w:rFonts w:hint="eastAsia" w:ascii="仿宋" w:hAnsi="仿宋" w:eastAsia="仿宋" w:cs="仿宋"/>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B445968">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住  所</w:t>
            </w:r>
          </w:p>
        </w:tc>
        <w:tc>
          <w:tcPr>
            <w:tcW w:w="1259" w:type="pct"/>
            <w:tcBorders>
              <w:top w:val="single" w:color="auto" w:sz="2" w:space="0"/>
              <w:left w:val="single" w:color="auto" w:sz="2" w:space="0"/>
              <w:bottom w:val="single" w:color="auto" w:sz="2" w:space="0"/>
            </w:tcBorders>
            <w:vAlign w:val="center"/>
          </w:tcPr>
          <w:p w14:paraId="608DEA30">
            <w:pPr>
              <w:adjustRightInd w:val="0"/>
              <w:snapToGrid w:val="0"/>
              <w:spacing w:line="300" w:lineRule="exact"/>
              <w:jc w:val="center"/>
              <w:rPr>
                <w:rFonts w:hint="eastAsia" w:ascii="仿宋" w:hAnsi="仿宋" w:eastAsia="仿宋" w:cs="仿宋"/>
                <w:color w:val="auto"/>
                <w:spacing w:val="20"/>
                <w:szCs w:val="21"/>
                <w:highlight w:val="none"/>
              </w:rPr>
            </w:pPr>
          </w:p>
        </w:tc>
      </w:tr>
      <w:tr w14:paraId="37FDC51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9282920">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2C049EB6">
            <w:pPr>
              <w:adjustRightInd w:val="0"/>
              <w:snapToGrid w:val="0"/>
              <w:spacing w:line="300" w:lineRule="exact"/>
              <w:jc w:val="center"/>
              <w:rPr>
                <w:rFonts w:hint="eastAsia" w:ascii="仿宋" w:hAnsi="仿宋" w:eastAsia="仿宋" w:cs="仿宋"/>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7CD84B4">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 系 人</w:t>
            </w:r>
          </w:p>
        </w:tc>
        <w:tc>
          <w:tcPr>
            <w:tcW w:w="1259" w:type="pct"/>
            <w:tcBorders>
              <w:top w:val="single" w:color="auto" w:sz="2" w:space="0"/>
              <w:left w:val="single" w:color="auto" w:sz="2" w:space="0"/>
              <w:bottom w:val="single" w:color="auto" w:sz="2" w:space="0"/>
            </w:tcBorders>
            <w:vAlign w:val="center"/>
          </w:tcPr>
          <w:p w14:paraId="7D8E65AC">
            <w:pPr>
              <w:adjustRightInd w:val="0"/>
              <w:snapToGrid w:val="0"/>
              <w:spacing w:line="300" w:lineRule="exact"/>
              <w:jc w:val="center"/>
              <w:rPr>
                <w:rFonts w:hint="eastAsia" w:ascii="仿宋" w:hAnsi="仿宋" w:eastAsia="仿宋" w:cs="仿宋"/>
                <w:color w:val="auto"/>
                <w:spacing w:val="20"/>
                <w:szCs w:val="21"/>
                <w:highlight w:val="none"/>
              </w:rPr>
            </w:pPr>
          </w:p>
        </w:tc>
      </w:tr>
      <w:tr w14:paraId="5E5ED5C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56638D7">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612F58EB">
            <w:pPr>
              <w:adjustRightInd w:val="0"/>
              <w:snapToGrid w:val="0"/>
              <w:spacing w:line="300" w:lineRule="exact"/>
              <w:jc w:val="center"/>
              <w:rPr>
                <w:rFonts w:hint="eastAsia" w:ascii="仿宋" w:hAnsi="仿宋" w:eastAsia="仿宋" w:cs="仿宋"/>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7900C0D">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7E5C6CBB">
            <w:pPr>
              <w:adjustRightInd w:val="0"/>
              <w:snapToGrid w:val="0"/>
              <w:spacing w:line="300" w:lineRule="exact"/>
              <w:jc w:val="center"/>
              <w:rPr>
                <w:rFonts w:hint="eastAsia" w:ascii="仿宋" w:hAnsi="仿宋" w:eastAsia="仿宋" w:cs="仿宋"/>
                <w:color w:val="auto"/>
                <w:spacing w:val="20"/>
                <w:szCs w:val="21"/>
                <w:highlight w:val="none"/>
              </w:rPr>
            </w:pPr>
          </w:p>
        </w:tc>
      </w:tr>
      <w:tr w14:paraId="3FB8422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D5E7204">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60DD9C81">
            <w:pPr>
              <w:adjustRightInd w:val="0"/>
              <w:snapToGrid w:val="0"/>
              <w:spacing w:line="300" w:lineRule="exact"/>
              <w:jc w:val="center"/>
              <w:rPr>
                <w:rFonts w:hint="eastAsia" w:ascii="仿宋" w:hAnsi="仿宋" w:eastAsia="仿宋" w:cs="仿宋"/>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74CA07F">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通信地址</w:t>
            </w:r>
          </w:p>
        </w:tc>
        <w:tc>
          <w:tcPr>
            <w:tcW w:w="1259" w:type="pct"/>
            <w:tcBorders>
              <w:top w:val="single" w:color="auto" w:sz="2" w:space="0"/>
              <w:left w:val="single" w:color="auto" w:sz="2" w:space="0"/>
              <w:bottom w:val="single" w:color="auto" w:sz="2" w:space="0"/>
            </w:tcBorders>
            <w:vAlign w:val="center"/>
          </w:tcPr>
          <w:p w14:paraId="6D6042D7">
            <w:pPr>
              <w:adjustRightInd w:val="0"/>
              <w:snapToGrid w:val="0"/>
              <w:spacing w:line="300" w:lineRule="exact"/>
              <w:jc w:val="center"/>
              <w:rPr>
                <w:rFonts w:hint="eastAsia" w:ascii="仿宋" w:hAnsi="仿宋" w:eastAsia="仿宋" w:cs="仿宋"/>
                <w:color w:val="auto"/>
                <w:spacing w:val="20"/>
                <w:szCs w:val="21"/>
                <w:highlight w:val="none"/>
              </w:rPr>
            </w:pPr>
          </w:p>
        </w:tc>
      </w:tr>
      <w:tr w14:paraId="6E7DE70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2585399">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021A7F34">
            <w:pPr>
              <w:adjustRightInd w:val="0"/>
              <w:snapToGrid w:val="0"/>
              <w:spacing w:line="300" w:lineRule="exact"/>
              <w:jc w:val="center"/>
              <w:rPr>
                <w:rFonts w:hint="eastAsia" w:ascii="仿宋" w:hAnsi="仿宋" w:eastAsia="仿宋" w:cs="仿宋"/>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00A40BD">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0C8B5011">
            <w:pPr>
              <w:adjustRightInd w:val="0"/>
              <w:snapToGrid w:val="0"/>
              <w:spacing w:line="300" w:lineRule="exact"/>
              <w:jc w:val="center"/>
              <w:rPr>
                <w:rFonts w:hint="eastAsia" w:ascii="仿宋" w:hAnsi="仿宋" w:eastAsia="仿宋" w:cs="仿宋"/>
                <w:color w:val="auto"/>
                <w:spacing w:val="20"/>
                <w:szCs w:val="21"/>
                <w:highlight w:val="none"/>
              </w:rPr>
            </w:pPr>
          </w:p>
        </w:tc>
      </w:tr>
      <w:tr w14:paraId="03F989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949C114">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227C6747">
            <w:pPr>
              <w:adjustRightInd w:val="0"/>
              <w:snapToGrid w:val="0"/>
              <w:spacing w:line="300" w:lineRule="exact"/>
              <w:jc w:val="center"/>
              <w:rPr>
                <w:rFonts w:hint="eastAsia" w:ascii="仿宋" w:hAnsi="仿宋" w:eastAsia="仿宋" w:cs="仿宋"/>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C0E82B8">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7F175284">
            <w:pPr>
              <w:adjustRightInd w:val="0"/>
              <w:snapToGrid w:val="0"/>
              <w:spacing w:line="300" w:lineRule="exact"/>
              <w:jc w:val="center"/>
              <w:rPr>
                <w:rFonts w:hint="eastAsia" w:ascii="仿宋" w:hAnsi="仿宋" w:eastAsia="仿宋" w:cs="仿宋"/>
                <w:color w:val="auto"/>
                <w:spacing w:val="20"/>
                <w:szCs w:val="21"/>
                <w:highlight w:val="none"/>
              </w:rPr>
            </w:pPr>
          </w:p>
        </w:tc>
      </w:tr>
      <w:tr w14:paraId="45C955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884C430">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6CFCADD8">
            <w:pPr>
              <w:adjustRightInd w:val="0"/>
              <w:snapToGrid w:val="0"/>
              <w:spacing w:line="300" w:lineRule="exact"/>
              <w:jc w:val="center"/>
              <w:rPr>
                <w:rFonts w:hint="eastAsia" w:ascii="仿宋" w:hAnsi="仿宋" w:eastAsia="仿宋" w:cs="仿宋"/>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80C8AF4">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225EA6EB">
            <w:pPr>
              <w:adjustRightInd w:val="0"/>
              <w:snapToGrid w:val="0"/>
              <w:spacing w:line="300" w:lineRule="exact"/>
              <w:jc w:val="center"/>
              <w:rPr>
                <w:rFonts w:hint="eastAsia" w:ascii="仿宋" w:hAnsi="仿宋" w:eastAsia="仿宋" w:cs="仿宋"/>
                <w:color w:val="auto"/>
                <w:spacing w:val="20"/>
                <w:szCs w:val="21"/>
                <w:highlight w:val="none"/>
              </w:rPr>
            </w:pPr>
          </w:p>
        </w:tc>
      </w:tr>
      <w:tr w14:paraId="008D252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C727185">
            <w:pPr>
              <w:adjustRightInd w:val="0"/>
              <w:snapToGrid w:val="0"/>
              <w:spacing w:line="300" w:lineRule="exact"/>
              <w:jc w:val="center"/>
              <w:rPr>
                <w:rFonts w:hint="eastAsia" w:ascii="仿宋" w:hAnsi="仿宋" w:eastAsia="仿宋" w:cs="仿宋"/>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7F4468E0">
            <w:pPr>
              <w:adjustRightInd w:val="0"/>
              <w:snapToGrid w:val="0"/>
              <w:spacing w:line="300" w:lineRule="exact"/>
              <w:jc w:val="center"/>
              <w:rPr>
                <w:rFonts w:hint="eastAsia" w:ascii="仿宋" w:hAnsi="仿宋" w:eastAsia="仿宋" w:cs="仿宋"/>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29D2317">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63070295">
            <w:pPr>
              <w:adjustRightInd w:val="0"/>
              <w:snapToGrid w:val="0"/>
              <w:spacing w:line="300" w:lineRule="exact"/>
              <w:jc w:val="center"/>
              <w:rPr>
                <w:rFonts w:hint="eastAsia" w:ascii="仿宋" w:hAnsi="仿宋" w:eastAsia="仿宋" w:cs="仿宋"/>
                <w:color w:val="auto"/>
                <w:spacing w:val="20"/>
                <w:szCs w:val="21"/>
                <w:highlight w:val="none"/>
              </w:rPr>
            </w:pPr>
          </w:p>
        </w:tc>
      </w:tr>
      <w:tr w14:paraId="409EEC8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BDFC54C">
            <w:pPr>
              <w:adjustRightInd w:val="0"/>
              <w:snapToGrid w:val="0"/>
              <w:spacing w:line="300" w:lineRule="exact"/>
              <w:jc w:val="center"/>
              <w:rPr>
                <w:rFonts w:hint="eastAsia" w:ascii="仿宋" w:hAnsi="仿宋" w:eastAsia="仿宋" w:cs="仿宋"/>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455EC0A0">
            <w:pPr>
              <w:adjustRightInd w:val="0"/>
              <w:snapToGrid w:val="0"/>
              <w:spacing w:line="300" w:lineRule="exact"/>
              <w:jc w:val="center"/>
              <w:rPr>
                <w:rFonts w:hint="eastAsia" w:ascii="仿宋" w:hAnsi="仿宋" w:eastAsia="仿宋" w:cs="仿宋"/>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891BCA8">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0D7B16D4">
            <w:pPr>
              <w:adjustRightInd w:val="0"/>
              <w:snapToGrid w:val="0"/>
              <w:spacing w:line="300" w:lineRule="exact"/>
              <w:jc w:val="center"/>
              <w:rPr>
                <w:rFonts w:hint="eastAsia" w:ascii="仿宋" w:hAnsi="仿宋" w:eastAsia="仿宋" w:cs="仿宋"/>
                <w:color w:val="auto"/>
                <w:spacing w:val="20"/>
                <w:szCs w:val="21"/>
                <w:highlight w:val="none"/>
              </w:rPr>
            </w:pPr>
          </w:p>
        </w:tc>
      </w:tr>
      <w:tr w14:paraId="3AA6730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C85AD89">
            <w:pPr>
              <w:adjustRightInd w:val="0"/>
              <w:snapToGrid w:val="0"/>
              <w:spacing w:line="300" w:lineRule="exact"/>
              <w:jc w:val="center"/>
              <w:rPr>
                <w:rFonts w:hint="eastAsia" w:ascii="仿宋" w:hAnsi="仿宋" w:eastAsia="仿宋" w:cs="仿宋"/>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4E4921B7">
            <w:pPr>
              <w:adjustRightInd w:val="0"/>
              <w:snapToGrid w:val="0"/>
              <w:spacing w:line="300" w:lineRule="exact"/>
              <w:jc w:val="center"/>
              <w:rPr>
                <w:rFonts w:hint="eastAsia" w:ascii="仿宋" w:hAnsi="仿宋" w:eastAsia="仿宋" w:cs="仿宋"/>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35593C32">
            <w:pPr>
              <w:adjustRightInd w:val="0"/>
              <w:snapToGrid w:val="0"/>
              <w:spacing w:line="3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0B695A93">
            <w:pPr>
              <w:adjustRightInd w:val="0"/>
              <w:snapToGrid w:val="0"/>
              <w:spacing w:line="300" w:lineRule="exact"/>
              <w:jc w:val="center"/>
              <w:rPr>
                <w:rFonts w:hint="eastAsia" w:ascii="仿宋" w:hAnsi="仿宋" w:eastAsia="仿宋" w:cs="仿宋"/>
                <w:color w:val="auto"/>
                <w:spacing w:val="20"/>
                <w:szCs w:val="21"/>
                <w:highlight w:val="none"/>
              </w:rPr>
            </w:pPr>
          </w:p>
        </w:tc>
      </w:tr>
      <w:tr w14:paraId="5097FE3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7A3FE651">
            <w:pPr>
              <w:pStyle w:val="11"/>
              <w:adjustRightInd w:val="0"/>
              <w:snapToGrid w:val="0"/>
              <w:spacing w:before="159" w:beforeLines="50"/>
              <w:jc w:val="left"/>
              <w:rPr>
                <w:rFonts w:hint="eastAsia" w:ascii="仿宋" w:hAnsi="仿宋" w:eastAsia="仿宋" w:cs="仿宋"/>
                <w:color w:val="auto"/>
                <w:spacing w:val="20"/>
                <w:szCs w:val="21"/>
                <w:highlight w:val="none"/>
              </w:rPr>
            </w:pPr>
            <w:r>
              <w:rPr>
                <w:rFonts w:hint="eastAsia" w:ascii="仿宋" w:hAnsi="仿宋" w:eastAsia="仿宋" w:cs="仿宋"/>
                <w:color w:val="auto"/>
                <w:szCs w:val="21"/>
                <w:highlight w:val="none"/>
              </w:rPr>
              <w:t>注：涉及联合体或其他合同主体的信息应按上表格式加列。</w:t>
            </w:r>
          </w:p>
        </w:tc>
      </w:tr>
    </w:tbl>
    <w:p w14:paraId="0B45DA26">
      <w:pPr>
        <w:pStyle w:val="3"/>
        <w:adjustRightInd w:val="0"/>
        <w:snapToGrid w:val="0"/>
        <w:spacing w:before="159" w:beforeLines="50"/>
        <w:jc w:val="center"/>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u w:val="single"/>
        </w:rPr>
        <w:br w:type="page"/>
      </w:r>
      <w:bookmarkStart w:id="131" w:name="_Toc27624"/>
      <w:r>
        <w:rPr>
          <w:rFonts w:hint="eastAsia" w:ascii="仿宋" w:hAnsi="仿宋" w:eastAsia="仿宋" w:cs="仿宋"/>
          <w:b w:val="0"/>
          <w:color w:val="auto"/>
          <w:sz w:val="28"/>
          <w:szCs w:val="28"/>
          <w:highlight w:val="none"/>
        </w:rPr>
        <w:t>第二节 政府采购合同通用条款</w:t>
      </w:r>
      <w:bookmarkEnd w:id="131"/>
    </w:p>
    <w:p w14:paraId="360F0F1D">
      <w:pPr>
        <w:tabs>
          <w:tab w:val="left" w:pos="8820"/>
          <w:tab w:val="left" w:pos="9345"/>
          <w:tab w:val="left" w:pos="9765"/>
        </w:tabs>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color w:val="auto"/>
          <w:sz w:val="24"/>
          <w:highlight w:val="none"/>
        </w:rPr>
        <w:t xml:space="preserve">1. </w:t>
      </w:r>
      <w:r>
        <w:rPr>
          <w:rFonts w:hint="eastAsia" w:ascii="仿宋" w:hAnsi="仿宋" w:eastAsia="仿宋" w:cs="仿宋"/>
          <w:b/>
          <w:bCs/>
          <w:color w:val="auto"/>
          <w:sz w:val="24"/>
          <w:highlight w:val="none"/>
        </w:rPr>
        <w:t>定义</w:t>
      </w:r>
    </w:p>
    <w:p w14:paraId="19784D95">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1.1合同当事人</w:t>
      </w:r>
    </w:p>
    <w:p w14:paraId="5B59BE97">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（1）采购人（以下称甲方）是指使用财政性资金，通过政府采购方式向供应商购买货物及其相关服务的国家机关、事业单位、团体组织。</w:t>
      </w:r>
    </w:p>
    <w:p w14:paraId="492F2A1B">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（2）供应商（以下称乙方）是指参加政府采购活动并且中标（成交），向采购人提供合同约定的货物及其相关服务的法人、非法人组织或者自然人。</w:t>
      </w:r>
    </w:p>
    <w:p w14:paraId="512649F6">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（3）其他合同主体是指除采购人和供应商以外，</w:t>
      </w:r>
      <w:r>
        <w:rPr>
          <w:rFonts w:hint="eastAsia" w:ascii="仿宋" w:hAnsi="仿宋" w:eastAsia="仿宋" w:cs="仿宋"/>
          <w:bCs/>
          <w:color w:val="auto"/>
          <w:szCs w:val="21"/>
          <w:highlight w:val="none"/>
        </w:rPr>
        <w:t>依法参与合同缔结或履行，享有权利、承担义务的合同当事人</w:t>
      </w:r>
      <w:r>
        <w:rPr>
          <w:rFonts w:hint="eastAsia" w:ascii="仿宋" w:hAnsi="仿宋" w:eastAsia="仿宋" w:cs="仿宋"/>
          <w:color w:val="auto"/>
          <w:szCs w:val="21"/>
          <w:highlight w:val="none"/>
        </w:rPr>
        <w:t>。</w:t>
      </w:r>
    </w:p>
    <w:p w14:paraId="6C739292">
      <w:pPr>
        <w:tabs>
          <w:tab w:val="left" w:pos="570"/>
          <w:tab w:val="left" w:pos="9240"/>
          <w:tab w:val="left" w:pos="9555"/>
        </w:tabs>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1.2本合同下列术语应解释为：</w:t>
      </w:r>
    </w:p>
    <w:p w14:paraId="24B3AAC1">
      <w:pPr>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（1）“合同”系指</w:t>
      </w:r>
      <w:r>
        <w:rPr>
          <w:rFonts w:hint="eastAsia" w:ascii="仿宋" w:hAnsi="仿宋" w:eastAsia="仿宋" w:cs="仿宋"/>
          <w:bCs/>
          <w:color w:val="auto"/>
          <w:szCs w:val="21"/>
          <w:highlight w:val="none"/>
        </w:rPr>
        <w:t>合同当事人意思表示达成一致的任何协议，包括签署的</w:t>
      </w:r>
      <w:r>
        <w:rPr>
          <w:rFonts w:hint="eastAsia" w:ascii="仿宋" w:hAnsi="仿宋" w:eastAsia="仿宋" w:cs="仿宋"/>
          <w:color w:val="auto"/>
          <w:szCs w:val="21"/>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D4F1156">
      <w:pPr>
        <w:tabs>
          <w:tab w:val="left" w:pos="570"/>
          <w:tab w:val="left" w:pos="9240"/>
          <w:tab w:val="left" w:pos="9555"/>
        </w:tabs>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（2）“合同价款”系指根据本合同规定乙方在全面履行合同义务后甲方应支付给乙方的价款。</w:t>
      </w:r>
    </w:p>
    <w:p w14:paraId="6233E1B8">
      <w:pPr>
        <w:tabs>
          <w:tab w:val="left" w:pos="570"/>
          <w:tab w:val="left" w:pos="9240"/>
          <w:tab w:val="left" w:pos="9555"/>
        </w:tabs>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（3）“货物”系指乙方根据本合同规定须向甲方提供的各种形态和种类的物品，包括原材料、设备、产品（包括软件）及相关的其备品备件、工具、手册及</w:t>
      </w:r>
      <w:r>
        <w:rPr>
          <w:rFonts w:hint="eastAsia" w:ascii="仿宋" w:hAnsi="仿宋" w:eastAsia="仿宋" w:cs="仿宋"/>
          <w:color w:val="auto"/>
          <w:szCs w:val="21"/>
          <w:highlight w:val="none"/>
          <w:lang w:val="en"/>
        </w:rPr>
        <w:t>其他</w:t>
      </w:r>
      <w:r>
        <w:rPr>
          <w:rFonts w:hint="eastAsia" w:ascii="仿宋" w:hAnsi="仿宋" w:eastAsia="仿宋" w:cs="仿宋"/>
          <w:color w:val="auto"/>
          <w:szCs w:val="21"/>
          <w:highlight w:val="none"/>
        </w:rPr>
        <w:t>技术资料和材料等。</w:t>
      </w:r>
    </w:p>
    <w:p w14:paraId="037AE30C">
      <w:pPr>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（4）“相关服务”系指根据合同规定，乙方应提供的与货物有关的技术、管理和</w:t>
      </w:r>
      <w:r>
        <w:rPr>
          <w:rFonts w:hint="eastAsia" w:ascii="仿宋" w:hAnsi="仿宋" w:eastAsia="仿宋" w:cs="仿宋"/>
          <w:color w:val="auto"/>
          <w:szCs w:val="21"/>
          <w:highlight w:val="none"/>
          <w:lang w:val="en"/>
        </w:rPr>
        <w:t>其他</w:t>
      </w:r>
      <w:r>
        <w:rPr>
          <w:rFonts w:hint="eastAsia" w:ascii="仿宋" w:hAnsi="仿宋" w:eastAsia="仿宋" w:cs="仿宋"/>
          <w:color w:val="auto"/>
          <w:szCs w:val="21"/>
          <w:highlight w:val="none"/>
        </w:rPr>
        <w:t>服务，包括但不限于：管理和质量保证、运输、保险、检验、现场准备、安装、集成、调试、培训、维修、废弃处置、技术支持等以及合同中规定乙方应承担的</w:t>
      </w:r>
      <w:r>
        <w:rPr>
          <w:rFonts w:hint="eastAsia" w:ascii="仿宋" w:hAnsi="仿宋" w:eastAsia="仿宋" w:cs="仿宋"/>
          <w:color w:val="auto"/>
          <w:szCs w:val="21"/>
          <w:highlight w:val="none"/>
          <w:lang w:val="en"/>
        </w:rPr>
        <w:t>其他</w:t>
      </w:r>
      <w:r>
        <w:rPr>
          <w:rFonts w:hint="eastAsia" w:ascii="仿宋" w:hAnsi="仿宋" w:eastAsia="仿宋" w:cs="仿宋"/>
          <w:color w:val="auto"/>
          <w:szCs w:val="21"/>
          <w:highlight w:val="none"/>
        </w:rPr>
        <w:t>义务。</w:t>
      </w:r>
    </w:p>
    <w:p w14:paraId="73BDB518">
      <w:pPr>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5BEF6D8A">
      <w:pPr>
        <w:tabs>
          <w:tab w:val="left" w:pos="570"/>
          <w:tab w:val="left" w:pos="9240"/>
          <w:tab w:val="left" w:pos="9555"/>
        </w:tabs>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w:t>
      </w:r>
    </w:p>
    <w:p w14:paraId="119BD03A">
      <w:pPr>
        <w:tabs>
          <w:tab w:val="left" w:pos="570"/>
          <w:tab w:val="left" w:pos="9240"/>
          <w:tab w:val="left" w:pos="9555"/>
        </w:tabs>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（7）其他术语解释，见【</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w:t>
      </w:r>
    </w:p>
    <w:p w14:paraId="53FDE9F0">
      <w:pPr>
        <w:numPr>
          <w:ilvl w:val="0"/>
          <w:numId w:val="7"/>
        </w:numPr>
        <w:autoSpaceDE w:val="0"/>
        <w:autoSpaceDN w:val="0"/>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color w:val="auto"/>
          <w:sz w:val="24"/>
          <w:highlight w:val="none"/>
        </w:rPr>
        <w:t>合同标的及金额</w:t>
      </w:r>
    </w:p>
    <w:p w14:paraId="2E11EAA2">
      <w:pPr>
        <w:autoSpaceDE w:val="0"/>
        <w:autoSpaceDN w:val="0"/>
        <w:adjustRightInd w:val="0"/>
        <w:snapToGrid w:val="0"/>
        <w:spacing w:line="400" w:lineRule="exact"/>
        <w:ind w:firstLine="420" w:firstLineChars="200"/>
        <w:jc w:val="left"/>
        <w:rPr>
          <w:rFonts w:hint="eastAsia" w:ascii="仿宋" w:hAnsi="仿宋" w:eastAsia="仿宋" w:cs="仿宋"/>
          <w:b/>
          <w:bCs/>
          <w:i/>
          <w:iCs/>
          <w:color w:val="auto"/>
          <w:szCs w:val="21"/>
          <w:highlight w:val="none"/>
        </w:rPr>
      </w:pPr>
      <w:r>
        <w:rPr>
          <w:rFonts w:hint="eastAsia" w:ascii="仿宋" w:hAnsi="仿宋" w:eastAsia="仿宋" w:cs="仿宋"/>
          <w:color w:val="auto"/>
          <w:szCs w:val="21"/>
          <w:highlight w:val="none"/>
        </w:rPr>
        <w:t>2.1 合同标的及金额应与中标（成交）结果一致。乙方为履行本合同而发生的所有费用均应包含在合同价款中，甲方不再另行支付</w:t>
      </w:r>
      <w:r>
        <w:rPr>
          <w:rFonts w:hint="eastAsia" w:ascii="仿宋" w:hAnsi="仿宋" w:eastAsia="仿宋" w:cs="仿宋"/>
          <w:color w:val="auto"/>
          <w:szCs w:val="21"/>
          <w:highlight w:val="none"/>
          <w:lang w:val="en"/>
        </w:rPr>
        <w:t>其他</w:t>
      </w:r>
      <w:r>
        <w:rPr>
          <w:rFonts w:hint="eastAsia" w:ascii="仿宋" w:hAnsi="仿宋" w:eastAsia="仿宋" w:cs="仿宋"/>
          <w:color w:val="auto"/>
          <w:szCs w:val="21"/>
          <w:highlight w:val="none"/>
        </w:rPr>
        <w:t>任何费用。</w:t>
      </w:r>
    </w:p>
    <w:p w14:paraId="0807CBE7">
      <w:pPr>
        <w:adjustRightInd w:val="0"/>
        <w:snapToGrid w:val="0"/>
        <w:spacing w:line="400" w:lineRule="exact"/>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 履行合同的时间、地点和方式</w:t>
      </w:r>
    </w:p>
    <w:p w14:paraId="7060FE42">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3.1 乙方应当在约定的时间、地点，按照约定方式履行合同。</w:t>
      </w:r>
    </w:p>
    <w:p w14:paraId="0C2AAAD4">
      <w:pPr>
        <w:autoSpaceDE w:val="0"/>
        <w:autoSpaceDN w:val="0"/>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4. 甲方的权利和义务</w:t>
      </w:r>
    </w:p>
    <w:p w14:paraId="7B62E7EB">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6ECA2832">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4.2 甲方有权要求乙方按时提交各阶段有关安排计划，并有权定期核对乙方提供货物数量、规格、质量等内容。甲方有权督促乙方工作并要求乙方更换不符合要求的货物。</w:t>
      </w:r>
    </w:p>
    <w:p w14:paraId="546791F9">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4.3 甲方有权要求乙方对缺陷部分予以修复，并按合同约定享有货物保修及其他合同约定的权利。</w:t>
      </w:r>
    </w:p>
    <w:p w14:paraId="4B5A3EF6">
      <w:pPr>
        <w:snapToGrid w:val="0"/>
        <w:spacing w:line="400" w:lineRule="exact"/>
        <w:ind w:firstLine="420" w:firstLineChars="200"/>
        <w:rPr>
          <w:rFonts w:hint="eastAsia" w:ascii="仿宋" w:hAnsi="仿宋" w:eastAsia="仿宋" w:cs="仿宋"/>
          <w:color w:val="auto"/>
          <w:highlight w:val="none"/>
        </w:rPr>
      </w:pPr>
      <w:r>
        <w:rPr>
          <w:rFonts w:hint="eastAsia" w:ascii="仿宋" w:hAnsi="仿宋" w:eastAsia="仿宋" w:cs="仿宋"/>
          <w:color w:val="auto"/>
          <w:szCs w:val="21"/>
          <w:highlight w:val="none"/>
        </w:rPr>
        <w:t>4.4 甲方应当按照合同约定及时对交付的货物进行验收，未在</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约定的期限内对乙方履约提出任何异议或者向乙方作出任何说明的，视为验收通过。</w:t>
      </w:r>
    </w:p>
    <w:p w14:paraId="1F2F5AA1">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4.5 甲方应当根据合同约定及时向乙方支付合同价款，不得以内部人员变更、履行内部付款流程等为由，拒绝或迟延支付。</w:t>
      </w:r>
    </w:p>
    <w:p w14:paraId="6A46681D">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4.6 国家法律法规规定及</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约定应由甲方承担的其他义务和责任。</w:t>
      </w:r>
    </w:p>
    <w:p w14:paraId="6B3FF45B">
      <w:pPr>
        <w:autoSpaceDE w:val="0"/>
        <w:autoSpaceDN w:val="0"/>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5. 乙方的权利和义务</w:t>
      </w:r>
    </w:p>
    <w:p w14:paraId="605AAB19">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5.1 签署合同后，乙方应确定项目负责人（或项目联系人），负责与本合同有关的事务。</w:t>
      </w:r>
    </w:p>
    <w:p w14:paraId="2998F253">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382B364">
      <w:pPr>
        <w:pStyle w:val="9"/>
        <w:spacing w:after="0" w:line="400" w:lineRule="exact"/>
        <w:ind w:firstLine="369" w:firstLineChars="176"/>
        <w:rPr>
          <w:rFonts w:hint="eastAsia" w:ascii="仿宋" w:hAnsi="仿宋" w:eastAsia="仿宋" w:cs="仿宋"/>
          <w:color w:val="auto"/>
          <w:szCs w:val="21"/>
          <w:highlight w:val="none"/>
        </w:rPr>
      </w:pPr>
      <w:r>
        <w:rPr>
          <w:rFonts w:hint="eastAsia" w:ascii="仿宋" w:hAnsi="仿宋" w:eastAsia="仿宋" w:cs="仿宋"/>
          <w:color w:val="auto"/>
          <w:szCs w:val="21"/>
          <w:highlight w:val="none"/>
        </w:rPr>
        <w:t>5.3乙方有权根据合同约定向甲方收取合同价款。</w:t>
      </w:r>
    </w:p>
    <w:p w14:paraId="2FFD7F78">
      <w:pPr>
        <w:pStyle w:val="9"/>
        <w:spacing w:after="0" w:line="400" w:lineRule="exact"/>
        <w:ind w:firstLine="369" w:firstLineChars="176"/>
        <w:rPr>
          <w:rFonts w:hint="eastAsia" w:ascii="仿宋" w:hAnsi="仿宋" w:eastAsia="仿宋" w:cs="仿宋"/>
          <w:color w:val="auto"/>
          <w:szCs w:val="21"/>
          <w:highlight w:val="none"/>
        </w:rPr>
      </w:pPr>
      <w:r>
        <w:rPr>
          <w:rFonts w:hint="eastAsia" w:ascii="仿宋" w:hAnsi="仿宋" w:eastAsia="仿宋" w:cs="仿宋"/>
          <w:color w:val="auto"/>
          <w:szCs w:val="21"/>
          <w:highlight w:val="none"/>
        </w:rPr>
        <w:t>5.4国家法律法规规定及</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约定应由乙方承担的其他义务和责任。</w:t>
      </w:r>
    </w:p>
    <w:p w14:paraId="6207185F">
      <w:pPr>
        <w:numPr>
          <w:ilvl w:val="0"/>
          <w:numId w:val="8"/>
        </w:numPr>
        <w:autoSpaceDE w:val="0"/>
        <w:autoSpaceDN w:val="0"/>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合同履行</w:t>
      </w:r>
    </w:p>
    <w:p w14:paraId="71255BD7">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6.1 甲乙双方应当按照</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约定顺序履行合同义务；如果没有先后顺序的，应当同时履行。</w:t>
      </w:r>
    </w:p>
    <w:p w14:paraId="4C80958D">
      <w:pPr>
        <w:autoSpaceDE w:val="0"/>
        <w:autoSpaceDN w:val="0"/>
        <w:adjustRightInd w:val="0"/>
        <w:snapToGrid w:val="0"/>
        <w:spacing w:line="400" w:lineRule="exact"/>
        <w:ind w:firstLine="420" w:firstLineChars="200"/>
        <w:jc w:val="left"/>
        <w:rPr>
          <w:rFonts w:hint="eastAsia" w:ascii="仿宋" w:hAnsi="仿宋" w:eastAsia="仿宋" w:cs="仿宋"/>
          <w:color w:val="auto"/>
          <w:highlight w:val="none"/>
        </w:rPr>
      </w:pPr>
      <w:r>
        <w:rPr>
          <w:rFonts w:hint="eastAsia" w:ascii="仿宋" w:hAnsi="仿宋" w:eastAsia="仿宋" w:cs="仿宋"/>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35BFDED3">
      <w:pPr>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7. 货物包装、运输、保险和交付要求</w:t>
      </w:r>
    </w:p>
    <w:p w14:paraId="06A7E405">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7.1 本合同</w:t>
      </w:r>
      <w:r>
        <w:rPr>
          <w:rFonts w:hint="eastAsia" w:ascii="仿宋" w:hAnsi="仿宋" w:eastAsia="仿宋" w:cs="仿宋"/>
          <w:bCs/>
          <w:color w:val="auto"/>
          <w:szCs w:val="21"/>
          <w:highlight w:val="none"/>
        </w:rPr>
        <w:t>涉及商品包装、快递包装的，</w:t>
      </w:r>
      <w:r>
        <w:rPr>
          <w:rFonts w:hint="eastAsia" w:ascii="仿宋" w:hAnsi="仿宋" w:eastAsia="仿宋" w:cs="仿宋"/>
          <w:color w:val="auto"/>
          <w:szCs w:val="21"/>
          <w:highlight w:val="none"/>
        </w:rPr>
        <w:t>除</w:t>
      </w:r>
      <w:r>
        <w:rPr>
          <w:rFonts w:hint="eastAsia" w:ascii="仿宋" w:hAnsi="仿宋" w:eastAsia="仿宋" w:cs="仿宋"/>
          <w:b/>
          <w:color w:val="auto"/>
          <w:szCs w:val="21"/>
          <w:highlight w:val="none"/>
        </w:rPr>
        <w:t>【政府采购合同专用条款】</w:t>
      </w:r>
      <w:r>
        <w:rPr>
          <w:rFonts w:hint="eastAsia" w:ascii="仿宋" w:hAnsi="仿宋" w:eastAsia="仿宋" w:cs="仿宋"/>
          <w:bCs/>
          <w:color w:val="auto"/>
          <w:szCs w:val="21"/>
          <w:highlight w:val="none"/>
        </w:rPr>
        <w:t>另有约定外，</w:t>
      </w:r>
      <w:r>
        <w:rPr>
          <w:rFonts w:hint="eastAsia" w:ascii="仿宋" w:hAnsi="仿宋" w:eastAsia="仿宋" w:cs="仿宋"/>
          <w:color w:val="auto"/>
          <w:szCs w:val="21"/>
          <w:highlight w:val="none"/>
        </w:rPr>
        <w:t>包装应适应远距离运输、防潮、防震、防锈和防野蛮装卸等要求，确保货物安全无损地运抵</w:t>
      </w:r>
      <w:r>
        <w:rPr>
          <w:rFonts w:hint="eastAsia" w:ascii="仿宋" w:hAnsi="仿宋" w:eastAsia="仿宋" w:cs="仿宋"/>
          <w:b/>
          <w:color w:val="auto"/>
          <w:szCs w:val="21"/>
          <w:highlight w:val="none"/>
        </w:rPr>
        <w:t>【政府采购合同专用条款】</w:t>
      </w:r>
      <w:r>
        <w:rPr>
          <w:rFonts w:hint="eastAsia" w:ascii="仿宋" w:hAnsi="仿宋" w:eastAsia="仿宋" w:cs="仿宋"/>
          <w:bCs/>
          <w:color w:val="auto"/>
          <w:szCs w:val="21"/>
          <w:highlight w:val="none"/>
        </w:rPr>
        <w:t>约定的</w:t>
      </w:r>
      <w:r>
        <w:rPr>
          <w:rFonts w:hint="eastAsia" w:ascii="仿宋" w:hAnsi="仿宋" w:eastAsia="仿宋" w:cs="仿宋"/>
          <w:color w:val="auto"/>
          <w:szCs w:val="21"/>
          <w:highlight w:val="none"/>
        </w:rPr>
        <w:t>指定现场。</w:t>
      </w:r>
    </w:p>
    <w:p w14:paraId="3A852E6F">
      <w:pPr>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7.2 除</w:t>
      </w:r>
      <w:r>
        <w:rPr>
          <w:rFonts w:hint="eastAsia" w:ascii="仿宋" w:hAnsi="仿宋" w:eastAsia="仿宋" w:cs="仿宋"/>
          <w:b/>
          <w:color w:val="auto"/>
          <w:szCs w:val="21"/>
          <w:highlight w:val="none"/>
        </w:rPr>
        <w:t>【政府采购合同专用条款】</w:t>
      </w:r>
      <w:r>
        <w:rPr>
          <w:rFonts w:hint="eastAsia" w:ascii="仿宋" w:hAnsi="仿宋" w:eastAsia="仿宋" w:cs="仿宋"/>
          <w:bCs/>
          <w:color w:val="auto"/>
          <w:szCs w:val="21"/>
          <w:highlight w:val="none"/>
        </w:rPr>
        <w:t>另有约定外，</w:t>
      </w:r>
      <w:r>
        <w:rPr>
          <w:rFonts w:hint="eastAsia" w:ascii="仿宋" w:hAnsi="仿宋" w:eastAsia="仿宋" w:cs="仿宋"/>
          <w:color w:val="auto"/>
          <w:szCs w:val="21"/>
          <w:highlight w:val="none"/>
        </w:rPr>
        <w:t>乙方负责办理将货物运抵本合同规定的交货地点，并装卸、交付至甲方的一切运输事项，相关费用应包含在合同价款中。</w:t>
      </w:r>
    </w:p>
    <w:p w14:paraId="37666441">
      <w:pPr>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7.3 货物保险要求按</w:t>
      </w:r>
      <w:r>
        <w:rPr>
          <w:rFonts w:hint="eastAsia" w:ascii="仿宋" w:hAnsi="仿宋" w:eastAsia="仿宋" w:cs="仿宋"/>
          <w:b/>
          <w:color w:val="auto"/>
          <w:szCs w:val="21"/>
          <w:highlight w:val="none"/>
        </w:rPr>
        <w:t>【政府采购合同专用条款】</w:t>
      </w:r>
      <w:r>
        <w:rPr>
          <w:rFonts w:hint="eastAsia" w:ascii="仿宋" w:hAnsi="仿宋" w:eastAsia="仿宋" w:cs="仿宋"/>
          <w:bCs/>
          <w:color w:val="auto"/>
          <w:szCs w:val="21"/>
          <w:highlight w:val="none"/>
        </w:rPr>
        <w:t>规定执行</w:t>
      </w:r>
      <w:r>
        <w:rPr>
          <w:rFonts w:hint="eastAsia" w:ascii="仿宋" w:hAnsi="仿宋" w:eastAsia="仿宋" w:cs="仿宋"/>
          <w:color w:val="auto"/>
          <w:szCs w:val="21"/>
          <w:highlight w:val="none"/>
        </w:rPr>
        <w:t>。</w:t>
      </w:r>
    </w:p>
    <w:p w14:paraId="6D2E894D">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35E7FDC">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7.5 乙方在运输到达之前应提前通知甲方，并提示货物运输装卸的注意事项，甲方配合乙方做好货物的接收工作。</w:t>
      </w:r>
    </w:p>
    <w:p w14:paraId="7F587D11">
      <w:pPr>
        <w:pStyle w:val="97"/>
        <w:ind w:firstLine="420"/>
        <w:rPr>
          <w:rFonts w:hint="eastAsia" w:ascii="仿宋" w:hAnsi="仿宋" w:eastAsia="仿宋" w:cs="仿宋"/>
          <w:color w:val="auto"/>
          <w:sz w:val="21"/>
          <w:highlight w:val="none"/>
        </w:rPr>
      </w:pPr>
      <w:r>
        <w:rPr>
          <w:rFonts w:hint="eastAsia" w:ascii="仿宋" w:hAnsi="仿宋" w:eastAsia="仿宋" w:cs="仿宋"/>
          <w:color w:val="auto"/>
          <w:kern w:val="2"/>
          <w:sz w:val="21"/>
          <w:highlight w:val="none"/>
        </w:rPr>
        <w:t>7.6 如因包装、运输问题导致货物损毁、丢失或者品质下降，甲方有权要求降价、换货、拒收部分或整批货物，由此产生的费用和损失，均由乙方承担。</w:t>
      </w:r>
    </w:p>
    <w:p w14:paraId="590705DE">
      <w:pPr>
        <w:adjustRightInd w:val="0"/>
        <w:snapToGrid w:val="0"/>
        <w:spacing w:line="400" w:lineRule="exact"/>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8. 质量标准和保证</w:t>
      </w:r>
    </w:p>
    <w:p w14:paraId="546BC2F9">
      <w:pPr>
        <w:pStyle w:val="12"/>
        <w:adjustRightInd w:val="0"/>
        <w:snapToGrid w:val="0"/>
        <w:spacing w:line="400" w:lineRule="exact"/>
        <w:ind w:firstLine="420" w:firstLineChars="200"/>
        <w:jc w:val="left"/>
        <w:rPr>
          <w:rFonts w:hint="eastAsia" w:ascii="仿宋" w:hAnsi="仿宋" w:eastAsia="仿宋" w:cs="仿宋"/>
          <w:b/>
          <w:color w:val="auto"/>
          <w:highlight w:val="none"/>
        </w:rPr>
      </w:pPr>
      <w:r>
        <w:rPr>
          <w:rFonts w:hint="eastAsia" w:ascii="仿宋" w:hAnsi="仿宋" w:eastAsia="仿宋" w:cs="仿宋"/>
          <w:color w:val="auto"/>
          <w:highlight w:val="none"/>
        </w:rPr>
        <w:t>8.1 质量标准</w:t>
      </w:r>
    </w:p>
    <w:p w14:paraId="7DD50247">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99BD166">
      <w:pPr>
        <w:pStyle w:val="12"/>
        <w:adjustRightInd w:val="0"/>
        <w:snapToGrid w:val="0"/>
        <w:spacing w:line="400" w:lineRule="exact"/>
        <w:ind w:firstLine="42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（2）采用中华人民共和国法定计量单位。</w:t>
      </w:r>
    </w:p>
    <w:p w14:paraId="09095824">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（3）乙方所提供的货物应符合国家有关安全、环保、卫生的规定。</w:t>
      </w:r>
    </w:p>
    <w:p w14:paraId="67B6F4B3">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43627A84">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8.2 保证</w:t>
      </w:r>
    </w:p>
    <w:p w14:paraId="27DFD73D">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规定或乙方书面承诺（两者以较长的为准）的质量保证期内，本保证保持有效。</w:t>
      </w:r>
    </w:p>
    <w:p w14:paraId="0093D2D4">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（2）在质量保证期内所发现的缺陷，甲方应尽快以书面形式通知乙方。</w:t>
      </w:r>
    </w:p>
    <w:p w14:paraId="6007DD38">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（3）乙方收到通知后，应在</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规定的响应时间内以合理的速度免费维修或更换有缺陷的货物或部件。</w:t>
      </w:r>
    </w:p>
    <w:p w14:paraId="39340D22">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2B8C30D9">
      <w:pPr>
        <w:adjustRightInd w:val="0"/>
        <w:snapToGrid w:val="0"/>
        <w:spacing w:line="400" w:lineRule="exact"/>
        <w:ind w:firstLine="420" w:firstLineChars="200"/>
        <w:jc w:val="left"/>
        <w:rPr>
          <w:rFonts w:hint="eastAsia" w:ascii="仿宋" w:hAnsi="仿宋" w:eastAsia="仿宋" w:cs="仿宋"/>
          <w:color w:val="auto"/>
          <w:highlight w:val="none"/>
        </w:rPr>
      </w:pPr>
      <w:r>
        <w:rPr>
          <w:rFonts w:hint="eastAsia" w:ascii="仿宋" w:hAnsi="仿宋" w:eastAsia="仿宋" w:cs="仿宋"/>
          <w:color w:val="auto"/>
          <w:szCs w:val="21"/>
          <w:highlight w:val="none"/>
        </w:rPr>
        <w:t>（5）乙方在约定的时间内未能弥补缺陷，甲方可采取必要的补救措施，但其风险和费用将由乙方承担，甲方根据合同约定对乙方行使的其他权利不受影响。</w:t>
      </w:r>
    </w:p>
    <w:p w14:paraId="41267E40">
      <w:pPr>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9. 权利瑕疵担保</w:t>
      </w:r>
    </w:p>
    <w:p w14:paraId="59219E5F">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9.1 乙方保证对其出售的货物享有合法的权利。</w:t>
      </w:r>
    </w:p>
    <w:p w14:paraId="58CEACD8">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9.2 </w:t>
      </w:r>
      <w:r>
        <w:rPr>
          <w:rFonts w:hint="eastAsia" w:ascii="仿宋" w:hAnsi="仿宋" w:eastAsia="仿宋" w:cs="仿宋"/>
          <w:color w:val="auto"/>
          <w:szCs w:val="15"/>
          <w:highlight w:val="none"/>
        </w:rPr>
        <w:t>乙方保证在交付的货物上不存在抵押权等担保物权。</w:t>
      </w:r>
    </w:p>
    <w:p w14:paraId="634557BC">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9.3 如甲方使用上述货物构成对第三人侵权的，则由乙方承担全部责任。</w:t>
      </w:r>
    </w:p>
    <w:p w14:paraId="4AB13F25">
      <w:pPr>
        <w:autoSpaceDE w:val="0"/>
        <w:autoSpaceDN w:val="0"/>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10. 知识产权保护</w:t>
      </w:r>
    </w:p>
    <w:p w14:paraId="1420C159">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10.1 乙方对其所销售的货物应当享有知识产权或经权利人合法授权，保证没有侵犯任何第三人的知识产权等权利。</w:t>
      </w:r>
      <w:bookmarkStart w:id="132" w:name="_Hlk163047038"/>
      <w:r>
        <w:rPr>
          <w:rFonts w:hint="eastAsia" w:ascii="仿宋" w:hAnsi="仿宋" w:eastAsia="仿宋" w:cs="仿宋"/>
          <w:color w:val="auto"/>
          <w:szCs w:val="15"/>
          <w:highlight w:val="none"/>
        </w:rPr>
        <w:t>因违反前述约定对第三人构成侵权的，应当由乙方向第三人承担法律责任；甲方依法向第三人赔偿后，有权向乙方追偿。甲方有其他损失的，乙方应当赔偿</w:t>
      </w:r>
      <w:bookmarkEnd w:id="132"/>
      <w:r>
        <w:rPr>
          <w:rFonts w:hint="eastAsia" w:ascii="仿宋" w:hAnsi="仿宋" w:eastAsia="仿宋" w:cs="仿宋"/>
          <w:color w:val="auto"/>
          <w:szCs w:val="21"/>
          <w:highlight w:val="none"/>
        </w:rPr>
        <w:t>。</w:t>
      </w:r>
    </w:p>
    <w:p w14:paraId="098F6286">
      <w:pPr>
        <w:autoSpaceDE w:val="0"/>
        <w:autoSpaceDN w:val="0"/>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11. 保密义务</w:t>
      </w:r>
    </w:p>
    <w:p w14:paraId="6F2AF4FE">
      <w:pPr>
        <w:autoSpaceDE w:val="0"/>
        <w:autoSpaceDN w:val="0"/>
        <w:adjustRightInd w:val="0"/>
        <w:snapToGrid w:val="0"/>
        <w:spacing w:line="400" w:lineRule="exact"/>
        <w:ind w:firstLine="420" w:firstLineChars="200"/>
        <w:jc w:val="left"/>
        <w:rPr>
          <w:rFonts w:hint="eastAsia" w:ascii="仿宋" w:hAnsi="仿宋" w:eastAsia="仿宋" w:cs="仿宋"/>
          <w:color w:val="auto"/>
          <w:szCs w:val="15"/>
          <w:highlight w:val="none"/>
        </w:rPr>
      </w:pPr>
      <w:r>
        <w:rPr>
          <w:rFonts w:hint="eastAsia" w:ascii="仿宋" w:hAnsi="仿宋" w:eastAsia="仿宋" w:cs="仿宋"/>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auto"/>
          <w:szCs w:val="15"/>
          <w:highlight w:val="none"/>
        </w:rPr>
        <w:t>【政府采购合同专用条款】</w:t>
      </w:r>
      <w:r>
        <w:rPr>
          <w:rFonts w:hint="eastAsia" w:ascii="仿宋" w:hAnsi="仿宋" w:eastAsia="仿宋" w:cs="仿宋"/>
          <w:color w:val="auto"/>
          <w:szCs w:val="15"/>
          <w:highlight w:val="none"/>
        </w:rPr>
        <w:t>中约定。</w:t>
      </w:r>
    </w:p>
    <w:p w14:paraId="6E66E0AB">
      <w:pPr>
        <w:autoSpaceDE w:val="0"/>
        <w:autoSpaceDN w:val="0"/>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12. 合同价款支付</w:t>
      </w:r>
    </w:p>
    <w:p w14:paraId="4DD7500B">
      <w:pPr>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12.1 合同价款支付按照国库集中支付制度及财政管理相关规定执行。</w:t>
      </w:r>
    </w:p>
    <w:p w14:paraId="36ED5837">
      <w:pPr>
        <w:pStyle w:val="3"/>
        <w:spacing w:line="400" w:lineRule="exact"/>
        <w:ind w:firstLine="420" w:firstLineChars="200"/>
        <w:rPr>
          <w:rFonts w:hint="eastAsia" w:ascii="仿宋" w:hAnsi="仿宋" w:eastAsia="仿宋" w:cs="仿宋"/>
          <w:color w:val="auto"/>
          <w:highlight w:val="none"/>
        </w:rPr>
      </w:pPr>
      <w:r>
        <w:rPr>
          <w:rFonts w:hint="eastAsia" w:ascii="仿宋" w:hAnsi="仿宋" w:eastAsia="仿宋" w:cs="仿宋"/>
          <w:b w:val="0"/>
          <w:color w:val="auto"/>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Cs/>
          <w:color w:val="auto"/>
          <w:sz w:val="21"/>
          <w:szCs w:val="21"/>
          <w:highlight w:val="none"/>
        </w:rPr>
        <w:t>政府采购合同专用条款</w:t>
      </w:r>
      <w:r>
        <w:rPr>
          <w:rFonts w:hint="eastAsia" w:ascii="仿宋" w:hAnsi="仿宋" w:eastAsia="仿宋" w:cs="仿宋"/>
          <w:b w:val="0"/>
          <w:color w:val="auto"/>
          <w:sz w:val="21"/>
          <w:szCs w:val="21"/>
          <w:highlight w:val="none"/>
        </w:rPr>
        <w:t>】中约定。</w:t>
      </w:r>
    </w:p>
    <w:p w14:paraId="725D1D0E">
      <w:pPr>
        <w:pStyle w:val="9"/>
        <w:spacing w:after="0"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13. 履约保证金</w:t>
      </w:r>
    </w:p>
    <w:p w14:paraId="0B634766">
      <w:pPr>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13.1 </w:t>
      </w:r>
      <w:r>
        <w:rPr>
          <w:rFonts w:hint="eastAsia" w:ascii="仿宋" w:hAnsi="仿宋" w:eastAsia="仿宋" w:cs="仿宋"/>
          <w:color w:val="auto"/>
          <w:szCs w:val="15"/>
          <w:highlight w:val="none"/>
        </w:rPr>
        <w:t>乙方应当以支票、汇票、本票或者金融机构、担保机构出具的保函等非现金形式提交。</w:t>
      </w:r>
    </w:p>
    <w:p w14:paraId="37157F78">
      <w:pPr>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13.2 如果乙方出现</w:t>
      </w:r>
      <w:r>
        <w:rPr>
          <w:rFonts w:hint="eastAsia" w:ascii="仿宋" w:hAnsi="仿宋" w:eastAsia="仿宋" w:cs="仿宋"/>
          <w:b/>
          <w:bCs/>
          <w:color w:val="auto"/>
          <w:szCs w:val="15"/>
          <w:highlight w:val="none"/>
        </w:rPr>
        <w:t>【政府采购合同专用条款】</w:t>
      </w:r>
      <w:r>
        <w:rPr>
          <w:rFonts w:hint="eastAsia" w:ascii="仿宋" w:hAnsi="仿宋" w:eastAsia="仿宋" w:cs="仿宋"/>
          <w:color w:val="auto"/>
          <w:szCs w:val="15"/>
          <w:highlight w:val="none"/>
        </w:rPr>
        <w:t>约定情形的</w:t>
      </w:r>
      <w:r>
        <w:rPr>
          <w:rFonts w:hint="eastAsia" w:ascii="仿宋" w:hAnsi="仿宋" w:eastAsia="仿宋" w:cs="仿宋"/>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567CE71C">
      <w:pPr>
        <w:spacing w:line="400" w:lineRule="exact"/>
        <w:ind w:firstLine="420"/>
        <w:rPr>
          <w:rFonts w:hint="eastAsia" w:ascii="仿宋" w:hAnsi="仿宋" w:eastAsia="仿宋" w:cs="仿宋"/>
          <w:color w:val="auto"/>
          <w:highlight w:val="none"/>
        </w:rPr>
      </w:pPr>
      <w:r>
        <w:rPr>
          <w:rFonts w:hint="eastAsia" w:ascii="仿宋" w:hAnsi="仿宋" w:eastAsia="仿宋" w:cs="仿宋"/>
          <w:color w:val="auto"/>
          <w:szCs w:val="21"/>
          <w:highlight w:val="none"/>
        </w:rPr>
        <w:t>13.3 甲方在项目通过验收后按照</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规定的时间内将履约保证金退还乙方；逾期退还的，乙方可要求甲方支付违约金，违约金按照</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规定支付。</w:t>
      </w:r>
    </w:p>
    <w:p w14:paraId="4D1469F3">
      <w:pPr>
        <w:autoSpaceDE w:val="0"/>
        <w:autoSpaceDN w:val="0"/>
        <w:adjustRightInd w:val="0"/>
        <w:snapToGrid w:val="0"/>
        <w:spacing w:line="400" w:lineRule="exact"/>
        <w:jc w:val="left"/>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 xml:space="preserve">14. </w:t>
      </w:r>
      <w:r>
        <w:rPr>
          <w:rFonts w:hint="eastAsia" w:ascii="仿宋" w:hAnsi="仿宋" w:eastAsia="仿宋" w:cs="仿宋"/>
          <w:b/>
          <w:color w:val="auto"/>
          <w:sz w:val="24"/>
          <w:highlight w:val="none"/>
        </w:rPr>
        <w:t>售后服务</w:t>
      </w:r>
    </w:p>
    <w:p w14:paraId="40933DAD">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14.1 除项目不涉及或采购活动中明确约定无须承担外，乙方还应提供下列服务：</w:t>
      </w:r>
    </w:p>
    <w:p w14:paraId="74E94EC0">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（1）货物的现场移动、安装、调试、启动监督及技术支持；</w:t>
      </w:r>
    </w:p>
    <w:p w14:paraId="018DEC45">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（2）提供货物组装和维修所需的专用工具和辅助材料；</w:t>
      </w:r>
    </w:p>
    <w:p w14:paraId="79F3635F">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（3）在</w:t>
      </w:r>
      <w:r>
        <w:rPr>
          <w:rFonts w:hint="eastAsia" w:ascii="仿宋" w:hAnsi="仿宋" w:eastAsia="仿宋" w:cs="仿宋"/>
          <w:b/>
          <w:bCs/>
          <w:color w:val="auto"/>
          <w:szCs w:val="15"/>
          <w:highlight w:val="none"/>
        </w:rPr>
        <w:t>【政府采购合同专用条款】</w:t>
      </w:r>
      <w:r>
        <w:rPr>
          <w:rFonts w:hint="eastAsia" w:ascii="仿宋" w:hAnsi="仿宋" w:eastAsia="仿宋" w:cs="仿宋"/>
          <w:color w:val="auto"/>
          <w:szCs w:val="21"/>
          <w:highlight w:val="none"/>
        </w:rPr>
        <w:t>约定的期限内对所有的货物实施运行监督、维修，但前提条件是该服务并不能免除乙方在质量保证期内所承担的义务；</w:t>
      </w:r>
    </w:p>
    <w:p w14:paraId="3DE354D1">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（4）在制造商所在地或指定现场就货物的安装、启动、运营、维护、废弃处置等对甲方操作人员进行培训</w:t>
      </w:r>
      <w:r>
        <w:rPr>
          <w:rFonts w:hint="eastAsia" w:ascii="仿宋" w:hAnsi="仿宋" w:eastAsia="仿宋" w:cs="仿宋"/>
          <w:color w:val="auto"/>
          <w:szCs w:val="15"/>
          <w:highlight w:val="none"/>
        </w:rPr>
        <w:t>；</w:t>
      </w:r>
    </w:p>
    <w:p w14:paraId="0309F556">
      <w:pPr>
        <w:pStyle w:val="97"/>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（5）依照法律、行政法规的规定或者按照</w:t>
      </w:r>
      <w:r>
        <w:rPr>
          <w:rFonts w:hint="eastAsia" w:ascii="仿宋" w:hAnsi="仿宋" w:eastAsia="仿宋" w:cs="仿宋"/>
          <w:b/>
          <w:bCs/>
          <w:color w:val="auto"/>
          <w:sz w:val="21"/>
          <w:highlight w:val="none"/>
        </w:rPr>
        <w:t>【政府采购合同专用条款】</w:t>
      </w:r>
      <w:r>
        <w:rPr>
          <w:rFonts w:hint="eastAsia" w:ascii="仿宋" w:hAnsi="仿宋" w:eastAsia="仿宋" w:cs="仿宋"/>
          <w:color w:val="auto"/>
          <w:sz w:val="21"/>
          <w:highlight w:val="none"/>
        </w:rPr>
        <w:t>约定，货物在有效使用年限届满后应予回收的，乙方负有自行或者委托第三人对货物予以回收的义务；</w:t>
      </w:r>
    </w:p>
    <w:p w14:paraId="259AC5B8">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（6）</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规定由乙方提供的其他服务。</w:t>
      </w:r>
    </w:p>
    <w:p w14:paraId="2B88C815">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14.2 乙方提供的售后服务的费用已包含在合同价款中，甲方不再另行支付。</w:t>
      </w:r>
    </w:p>
    <w:p w14:paraId="7459215B">
      <w:pPr>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15. 违约责任</w:t>
      </w:r>
    </w:p>
    <w:p w14:paraId="4710B7E7">
      <w:pPr>
        <w:adjustRightInd w:val="0"/>
        <w:snapToGrid w:val="0"/>
        <w:spacing w:line="400" w:lineRule="exact"/>
        <w:ind w:firstLine="420" w:firstLineChars="20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15.1质量瑕疵的违约责任</w:t>
      </w:r>
    </w:p>
    <w:p w14:paraId="640EA2DD">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乙方提供的产品不符合合同约定的质量标准或存在产品质量缺陷，甲方有权要求乙方根据</w:t>
      </w:r>
      <w:r>
        <w:rPr>
          <w:rFonts w:hint="eastAsia" w:ascii="仿宋" w:hAnsi="仿宋" w:eastAsia="仿宋" w:cs="仿宋"/>
          <w:b/>
          <w:color w:val="auto"/>
          <w:szCs w:val="21"/>
          <w:highlight w:val="none"/>
        </w:rPr>
        <w:t>【政府采购合同专用条款】</w:t>
      </w:r>
      <w:r>
        <w:rPr>
          <w:rFonts w:hint="eastAsia" w:ascii="仿宋" w:hAnsi="仿宋" w:eastAsia="仿宋" w:cs="仿宋"/>
          <w:bCs/>
          <w:color w:val="auto"/>
          <w:szCs w:val="21"/>
          <w:highlight w:val="none"/>
        </w:rPr>
        <w:t>要求</w:t>
      </w:r>
      <w:r>
        <w:rPr>
          <w:rFonts w:hint="eastAsia" w:ascii="仿宋" w:hAnsi="仿宋" w:eastAsia="仿宋" w:cs="仿宋"/>
          <w:color w:val="auto"/>
          <w:szCs w:val="21"/>
          <w:highlight w:val="none"/>
        </w:rPr>
        <w:t>及时修理、重作、更换，并承担由此给甲方造成的损失。</w:t>
      </w:r>
    </w:p>
    <w:p w14:paraId="193ABD5E">
      <w:pPr>
        <w:autoSpaceDE w:val="0"/>
        <w:autoSpaceDN w:val="0"/>
        <w:adjustRightInd w:val="0"/>
        <w:snapToGrid w:val="0"/>
        <w:spacing w:line="400" w:lineRule="exact"/>
        <w:ind w:firstLine="420" w:firstLineChars="20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15.2 迟延交货的违约责任</w:t>
      </w:r>
    </w:p>
    <w:p w14:paraId="3AED9A68">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C320D91">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（2）如果乙方没有按照合同规定的时间交货和提供相关服务，甲方有权从货款中扣除误期赔偿费而不影响合同项下的其他补救方法，赔偿费按</w:t>
      </w:r>
      <w:r>
        <w:rPr>
          <w:rFonts w:hint="eastAsia" w:ascii="仿宋" w:hAnsi="仿宋" w:eastAsia="仿宋" w:cs="仿宋"/>
          <w:b/>
          <w:color w:val="auto"/>
          <w:szCs w:val="21"/>
          <w:highlight w:val="none"/>
        </w:rPr>
        <w:t>【政府采购合同专用条款】</w:t>
      </w:r>
      <w:r>
        <w:rPr>
          <w:rFonts w:hint="eastAsia" w:ascii="仿宋" w:hAnsi="仿宋" w:eastAsia="仿宋" w:cs="仿宋"/>
          <w:color w:val="auto"/>
          <w:szCs w:val="21"/>
          <w:highlight w:val="none"/>
        </w:rPr>
        <w:t>规定执行。如果涉及公共利益，且赔偿金额无法弥补公共利益损失，甲方可要求继续履行或者采取其他补救措施。</w:t>
      </w:r>
    </w:p>
    <w:p w14:paraId="126393AE">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15.3 迟延支付的违约责任</w:t>
      </w:r>
    </w:p>
    <w:p w14:paraId="0B945024">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甲方存在迟延支付乙方合同款项的，应当承担</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规定的逾期付款利息。</w:t>
      </w:r>
    </w:p>
    <w:p w14:paraId="50316ED0">
      <w:pPr>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15.4其他违约责任根据项目实际需要按</w:t>
      </w:r>
      <w:r>
        <w:rPr>
          <w:rFonts w:hint="eastAsia" w:ascii="仿宋" w:hAnsi="仿宋" w:eastAsia="仿宋" w:cs="仿宋"/>
          <w:b/>
          <w:bCs/>
          <w:color w:val="auto"/>
          <w:szCs w:val="21"/>
          <w:highlight w:val="none"/>
        </w:rPr>
        <w:t>【政府采购合同专用条款】</w:t>
      </w:r>
      <w:r>
        <w:rPr>
          <w:rFonts w:hint="eastAsia" w:ascii="仿宋" w:hAnsi="仿宋" w:eastAsia="仿宋" w:cs="仿宋"/>
          <w:color w:val="auto"/>
          <w:szCs w:val="21"/>
          <w:highlight w:val="none"/>
        </w:rPr>
        <w:t>规定执行。</w:t>
      </w:r>
    </w:p>
    <w:p w14:paraId="61C78DEE">
      <w:pPr>
        <w:numPr>
          <w:ilvl w:val="0"/>
          <w:numId w:val="9"/>
        </w:numPr>
        <w:autoSpaceDE w:val="0"/>
        <w:autoSpaceDN w:val="0"/>
        <w:adjustRightInd w:val="0"/>
        <w:snapToGrid w:val="0"/>
        <w:spacing w:line="400" w:lineRule="exact"/>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合同变更、中止与终止</w:t>
      </w:r>
    </w:p>
    <w:p w14:paraId="24DB858E">
      <w:pPr>
        <w:adjustRightInd w:val="0"/>
        <w:snapToGrid w:val="0"/>
        <w:spacing w:line="400" w:lineRule="exact"/>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16.1合同的变更</w:t>
      </w:r>
    </w:p>
    <w:p w14:paraId="35D77C7F">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政府采购合同履行中，在不改变合同其他条款的前提下，甲方可以在合同价款10%的范围内追加与合同标的相同的货物，并就此与乙方协商一致后签订补充协议。</w:t>
      </w:r>
    </w:p>
    <w:p w14:paraId="60AC5941">
      <w:pPr>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16.2合同的中止</w:t>
      </w:r>
    </w:p>
    <w:p w14:paraId="4D9E9A27">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（1）合同履行过程中因供应商就采购文件、采购过程或结果提起投诉的，甲方认为有必要的，可以中止合同的履行。</w:t>
      </w:r>
    </w:p>
    <w:p w14:paraId="6AD0CE23">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0D06675">
      <w:pPr>
        <w:pStyle w:val="97"/>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60FC1682">
      <w:pPr>
        <w:snapToGrid w:val="0"/>
        <w:spacing w:line="400" w:lineRule="exact"/>
        <w:ind w:firstLine="420" w:firstLineChars="200"/>
        <w:jc w:val="left"/>
        <w:rPr>
          <w:rFonts w:hint="eastAsia" w:ascii="仿宋" w:hAnsi="仿宋" w:eastAsia="仿宋" w:cs="仿宋"/>
          <w:color w:val="auto"/>
          <w:highlight w:val="none"/>
        </w:rPr>
      </w:pPr>
      <w:r>
        <w:rPr>
          <w:rFonts w:hint="eastAsia" w:ascii="仿宋" w:hAnsi="仿宋" w:eastAsia="仿宋" w:cs="仿宋"/>
          <w:color w:val="auto"/>
          <w:szCs w:val="21"/>
          <w:highlight w:val="none"/>
        </w:rPr>
        <w:t>（4）甲方不得以行政区划调整、政府换届、机构或者职能调整以及相关责任人更替为由中止合同。</w:t>
      </w:r>
    </w:p>
    <w:p w14:paraId="3B4E9435">
      <w:pPr>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16.3合同的终止</w:t>
      </w:r>
    </w:p>
    <w:p w14:paraId="6C664789">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（1）合同因有效期限届满而终止；</w:t>
      </w:r>
    </w:p>
    <w:p w14:paraId="093BE863">
      <w:pPr>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（2）乙方未按合同约定履行，构成根本性违约的，甲方有权终止合同，并追究乙方的违约责任。</w:t>
      </w:r>
    </w:p>
    <w:p w14:paraId="61637B2B">
      <w:pPr>
        <w:pStyle w:val="97"/>
        <w:rPr>
          <w:rFonts w:hint="eastAsia" w:ascii="仿宋" w:hAnsi="仿宋" w:eastAsia="仿宋" w:cs="仿宋"/>
          <w:color w:val="auto"/>
          <w:highlight w:val="none"/>
        </w:rPr>
      </w:pPr>
      <w:r>
        <w:rPr>
          <w:rFonts w:hint="eastAsia" w:ascii="仿宋" w:hAnsi="仿宋" w:eastAsia="仿宋" w:cs="仿宋"/>
          <w:color w:val="auto"/>
          <w:highlight w:val="none"/>
        </w:rPr>
        <w:t xml:space="preserve">16.4 </w:t>
      </w:r>
      <w:r>
        <w:rPr>
          <w:rFonts w:hint="eastAsia" w:ascii="仿宋" w:hAnsi="仿宋" w:eastAsia="仿宋" w:cs="仿宋"/>
          <w:color w:val="auto"/>
          <w:kern w:val="2"/>
          <w:sz w:val="21"/>
          <w:highlight w:val="none"/>
        </w:rPr>
        <w:t>涉及国家利益、社会公共利益的情形</w:t>
      </w:r>
    </w:p>
    <w:p w14:paraId="2F6FDF66">
      <w:pPr>
        <w:pStyle w:val="97"/>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政府采购合同继续履行将损害国家利益和社会公共利益的，双方当事人应当变更、中止或者终止合同。有过错的一方应当承担赔偿责任，双方都有过错的，各自承担相应的责任。</w:t>
      </w:r>
    </w:p>
    <w:p w14:paraId="52FEE128">
      <w:pPr>
        <w:autoSpaceDE w:val="0"/>
        <w:autoSpaceDN w:val="0"/>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17. 合同分包</w:t>
      </w:r>
    </w:p>
    <w:p w14:paraId="2D83DF62">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17.1 乙方不得将合同转包给其他供应商。涉及合同分包的，乙方应根据采购文件和投标（响应）文件规定进行合同分包。</w:t>
      </w:r>
    </w:p>
    <w:p w14:paraId="325EC16B">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17.2 乙方执行政府采购政策向中小企业依法分包的，乙方应当按采购文件和投标（响应）文件签订分包意向协议，分包意向协议属于本合同组成部分。</w:t>
      </w:r>
    </w:p>
    <w:p w14:paraId="49011D76">
      <w:pPr>
        <w:autoSpaceDE w:val="0"/>
        <w:autoSpaceDN w:val="0"/>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18. 不可抗力</w:t>
      </w:r>
    </w:p>
    <w:p w14:paraId="37847DB9">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18.1 不可抗力是指合同双方不能预见、不能避免且不能克服的客观情况。</w:t>
      </w:r>
    </w:p>
    <w:p w14:paraId="562ED622">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18.2 任何一方对由于不可抗力造成的部分或全部不能履行合同不承担违约责任。但迟延履行后发生不可抗力的，不能免除责任。</w:t>
      </w:r>
    </w:p>
    <w:p w14:paraId="2EEC9AF5">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BE7BCF3">
      <w:pPr>
        <w:autoSpaceDE w:val="0"/>
        <w:autoSpaceDN w:val="0"/>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19. 解决争议的方法</w:t>
      </w:r>
    </w:p>
    <w:p w14:paraId="60E41095">
      <w:pPr>
        <w:pStyle w:val="97"/>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2A57A25F">
      <w:pPr>
        <w:pStyle w:val="97"/>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19.2 选择仲裁的，应在</w:t>
      </w:r>
      <w:r>
        <w:rPr>
          <w:rFonts w:hint="eastAsia" w:ascii="仿宋" w:hAnsi="仿宋" w:eastAsia="仿宋" w:cs="仿宋"/>
          <w:b/>
          <w:bCs/>
          <w:color w:val="auto"/>
          <w:sz w:val="21"/>
          <w:highlight w:val="none"/>
        </w:rPr>
        <w:t>【政府采购合同专用条款】</w:t>
      </w:r>
      <w:r>
        <w:rPr>
          <w:rFonts w:hint="eastAsia" w:ascii="仿宋" w:hAnsi="仿宋" w:eastAsia="仿宋" w:cs="仿宋"/>
          <w:color w:val="auto"/>
          <w:sz w:val="21"/>
          <w:highlight w:val="none"/>
        </w:rPr>
        <w:t>中明确仲裁机构及仲裁地；通过诉讼方式解决的，可以在</w:t>
      </w:r>
      <w:r>
        <w:rPr>
          <w:rFonts w:hint="eastAsia" w:ascii="仿宋" w:hAnsi="仿宋" w:eastAsia="仿宋" w:cs="仿宋"/>
          <w:b/>
          <w:bCs/>
          <w:color w:val="auto"/>
          <w:sz w:val="21"/>
          <w:highlight w:val="none"/>
        </w:rPr>
        <w:t>【政府采购合同专用条款】</w:t>
      </w:r>
      <w:r>
        <w:rPr>
          <w:rFonts w:hint="eastAsia" w:ascii="仿宋" w:hAnsi="仿宋" w:eastAsia="仿宋" w:cs="仿宋"/>
          <w:color w:val="auto"/>
          <w:sz w:val="21"/>
          <w:highlight w:val="none"/>
        </w:rPr>
        <w:t>中进一步约定选择与争议有实际联系的地点的人民法院管辖，但管辖法院的约定不得违反级别管辖和专属管辖的规定。</w:t>
      </w:r>
    </w:p>
    <w:p w14:paraId="31578C5A">
      <w:pPr>
        <w:pStyle w:val="97"/>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19.3 如甲乙双方有争议的事项不影响合同其他部分的履行，在争议解决期间，合同其他部分应当继续履行。</w:t>
      </w:r>
    </w:p>
    <w:p w14:paraId="661A1DA3">
      <w:pPr>
        <w:autoSpaceDE w:val="0"/>
        <w:autoSpaceDN w:val="0"/>
        <w:adjustRightInd w:val="0"/>
        <w:snapToGrid w:val="0"/>
        <w:spacing w:line="400" w:lineRule="exact"/>
        <w:jc w:val="left"/>
        <w:rPr>
          <w:rFonts w:hint="eastAsia" w:ascii="仿宋" w:hAnsi="仿宋" w:eastAsia="仿宋" w:cs="仿宋"/>
          <w:color w:val="auto"/>
          <w:sz w:val="24"/>
          <w:highlight w:val="none"/>
        </w:rPr>
      </w:pPr>
      <w:r>
        <w:rPr>
          <w:rFonts w:hint="eastAsia" w:ascii="仿宋" w:hAnsi="仿宋" w:eastAsia="仿宋" w:cs="仿宋"/>
          <w:b/>
          <w:color w:val="auto"/>
          <w:sz w:val="24"/>
          <w:highlight w:val="none"/>
        </w:rPr>
        <w:t>20. 政府采购政策</w:t>
      </w:r>
    </w:p>
    <w:p w14:paraId="32913CBC">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20.1 </w:t>
      </w:r>
      <w:r>
        <w:rPr>
          <w:rFonts w:hint="eastAsia" w:ascii="仿宋" w:hAnsi="仿宋" w:eastAsia="仿宋" w:cs="仿宋"/>
          <w:color w:val="auto"/>
          <w:highlight w:val="none"/>
          <w:lang w:val="en-GB"/>
        </w:rPr>
        <w:t>本合同应当按照规定执行政府采购政策。</w:t>
      </w:r>
    </w:p>
    <w:p w14:paraId="5E0C9120">
      <w:pPr>
        <w:autoSpaceDE w:val="0"/>
        <w:autoSpaceDN w:val="0"/>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20.2 本合同依法执行政府采购政策的方式和内容，属于合同履约验收的范围。</w:t>
      </w:r>
      <w:r>
        <w:rPr>
          <w:rFonts w:hint="eastAsia" w:ascii="仿宋" w:hAnsi="仿宋" w:eastAsia="仿宋" w:cs="仿宋"/>
          <w:color w:val="auto"/>
          <w:highlight w:val="none"/>
        </w:rPr>
        <w:t>甲乙双方</w:t>
      </w:r>
      <w:r>
        <w:rPr>
          <w:rFonts w:hint="eastAsia" w:ascii="仿宋" w:hAnsi="仿宋" w:eastAsia="仿宋" w:cs="仿宋"/>
          <w:color w:val="auto"/>
          <w:highlight w:val="none"/>
          <w:lang w:val="en-GB"/>
        </w:rPr>
        <w:t>未按规定要求执行政府采购政策造成损失的</w:t>
      </w:r>
      <w:r>
        <w:rPr>
          <w:rFonts w:hint="eastAsia" w:ascii="仿宋" w:hAnsi="仿宋" w:eastAsia="仿宋" w:cs="仿宋"/>
          <w:color w:val="auto"/>
          <w:szCs w:val="21"/>
          <w:highlight w:val="none"/>
        </w:rPr>
        <w:t>，有过错的一方应当承担赔偿责任，双方都有过错的，各自承担相应的责任。</w:t>
      </w:r>
    </w:p>
    <w:p w14:paraId="658228E6">
      <w:pPr>
        <w:pStyle w:val="9"/>
        <w:spacing w:after="0" w:line="400" w:lineRule="exact"/>
        <w:ind w:firstLine="420" w:firstLineChars="200"/>
        <w:rPr>
          <w:rFonts w:hint="eastAsia" w:ascii="仿宋" w:hAnsi="仿宋" w:eastAsia="仿宋" w:cs="仿宋"/>
          <w:color w:val="auto"/>
          <w:highlight w:val="none"/>
        </w:rPr>
      </w:pPr>
      <w:r>
        <w:rPr>
          <w:rFonts w:hint="eastAsia" w:ascii="仿宋" w:hAnsi="仿宋" w:eastAsia="仿宋" w:cs="仿宋"/>
          <w:color w:val="auto"/>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333C7A3">
      <w:pPr>
        <w:autoSpaceDE w:val="0"/>
        <w:autoSpaceDN w:val="0"/>
        <w:adjustRightInd w:val="0"/>
        <w:snapToGrid w:val="0"/>
        <w:spacing w:line="400" w:lineRule="exact"/>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21. 法律适用</w:t>
      </w:r>
    </w:p>
    <w:p w14:paraId="06789F8F">
      <w:pPr>
        <w:pStyle w:val="97"/>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21.1 本合同的订立、生效、解释、履行及与本合同有关的争议解决，均适用法律、行政法规。</w:t>
      </w:r>
    </w:p>
    <w:p w14:paraId="06E6E6B8">
      <w:pPr>
        <w:pStyle w:val="97"/>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21.2 本合同条款与法律、行政法规的强制性规定不一致的，双方当事人应按照法律、行政法规的强制性规定修改本合同的相关条款。</w:t>
      </w:r>
    </w:p>
    <w:p w14:paraId="36721CE0">
      <w:pPr>
        <w:numPr>
          <w:ilvl w:val="255"/>
          <w:numId w:val="0"/>
        </w:numPr>
        <w:autoSpaceDE w:val="0"/>
        <w:autoSpaceDN w:val="0"/>
        <w:adjustRightInd w:val="0"/>
        <w:snapToGrid w:val="0"/>
        <w:spacing w:line="400" w:lineRule="exact"/>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22. 通知</w:t>
      </w:r>
    </w:p>
    <w:p w14:paraId="45D2BD7E">
      <w:pPr>
        <w:pStyle w:val="97"/>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22.1 本合同任何一方向对方发出的通知、信件、数据电文等，应当发送至本合同第一部分《政府采购合同协议书》所约定的通讯地址、联系人、联系电话或电子邮箱。</w:t>
      </w:r>
    </w:p>
    <w:p w14:paraId="298F7D85">
      <w:pPr>
        <w:pStyle w:val="97"/>
        <w:ind w:firstLine="0" w:firstLineChars="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22.2 一方当事人变更名称、住所、联系人、联系电话或电子邮箱等信息的，应当在变更后3日内及时书面通知对方，对方实际收到变更通知前的送达仍为有效送达。</w:t>
      </w:r>
    </w:p>
    <w:p w14:paraId="1765EEEC">
      <w:pPr>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22.3本合同一方给另一方的通知均应采用书面形式，传真或快递送到本合同中规定的对方的地址和办理签收手续。</w:t>
      </w:r>
    </w:p>
    <w:p w14:paraId="1259A81C">
      <w:pPr>
        <w:adjustRightInd w:val="0"/>
        <w:snapToGrid w:val="0"/>
        <w:spacing w:line="400" w:lineRule="exact"/>
        <w:ind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22.4通知以送达之日或通知书中规定的生效之日起生效，两者中以较迟之日为准。</w:t>
      </w:r>
    </w:p>
    <w:p w14:paraId="7BF88F8D">
      <w:pPr>
        <w:numPr>
          <w:ilvl w:val="0"/>
          <w:numId w:val="10"/>
        </w:numPr>
        <w:adjustRightInd w:val="0"/>
        <w:snapToGrid w:val="0"/>
        <w:spacing w:line="40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合同未尽事项</w:t>
      </w:r>
    </w:p>
    <w:p w14:paraId="5268656C">
      <w:pPr>
        <w:adjustRightInd w:val="0"/>
        <w:snapToGrid w:val="0"/>
        <w:spacing w:line="400" w:lineRule="exact"/>
        <w:ind w:firstLine="420" w:firstLineChars="200"/>
        <w:jc w:val="lef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23.1合同未尽事项见</w:t>
      </w:r>
      <w:r>
        <w:rPr>
          <w:rFonts w:hint="eastAsia" w:ascii="仿宋" w:hAnsi="仿宋" w:eastAsia="仿宋" w:cs="仿宋"/>
          <w:b/>
          <w:color w:val="auto"/>
          <w:szCs w:val="21"/>
          <w:highlight w:val="none"/>
        </w:rPr>
        <w:t>【政府采购合同专用条款】</w:t>
      </w:r>
      <w:r>
        <w:rPr>
          <w:rFonts w:hint="eastAsia" w:ascii="仿宋" w:hAnsi="仿宋" w:eastAsia="仿宋" w:cs="仿宋"/>
          <w:bCs/>
          <w:color w:val="auto"/>
          <w:szCs w:val="21"/>
          <w:highlight w:val="none"/>
        </w:rPr>
        <w:t>。</w:t>
      </w:r>
    </w:p>
    <w:p w14:paraId="6C6E24F1">
      <w:pPr>
        <w:adjustRightInd w:val="0"/>
        <w:snapToGrid w:val="0"/>
        <w:spacing w:line="400" w:lineRule="exact"/>
        <w:jc w:val="left"/>
        <w:rPr>
          <w:rFonts w:hint="eastAsia" w:ascii="仿宋" w:hAnsi="仿宋" w:eastAsia="仿宋" w:cs="仿宋"/>
          <w:color w:val="auto"/>
          <w:sz w:val="28"/>
          <w:szCs w:val="28"/>
          <w:highlight w:val="none"/>
        </w:rPr>
      </w:pPr>
      <w:r>
        <w:rPr>
          <w:rFonts w:hint="eastAsia" w:ascii="仿宋" w:hAnsi="仿宋" w:eastAsia="仿宋" w:cs="仿宋"/>
          <w:bCs/>
          <w:color w:val="auto"/>
          <w:szCs w:val="21"/>
          <w:highlight w:val="none"/>
        </w:rPr>
        <w:t xml:space="preserve">    23.2 合同附件与合同正文具有同等的法律效力。</w:t>
      </w:r>
      <w:bookmarkStart w:id="133" w:name="_Toc20313"/>
    </w:p>
    <w:p w14:paraId="4D2AF0E7">
      <w:pPr>
        <w:adjustRightInd w:val="0"/>
        <w:snapToGrid w:val="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0F8909A3">
      <w:pPr>
        <w:pStyle w:val="3"/>
        <w:adjustRightInd w:val="0"/>
        <w:snapToGrid w:val="0"/>
        <w:jc w:val="center"/>
        <w:rPr>
          <w:rFonts w:hint="eastAsia" w:ascii="仿宋" w:hAnsi="仿宋" w:eastAsia="仿宋" w:cs="仿宋"/>
          <w:b w:val="0"/>
          <w:color w:val="auto"/>
          <w:sz w:val="28"/>
          <w:szCs w:val="28"/>
          <w:highlight w:val="none"/>
        </w:rPr>
      </w:pPr>
      <w:r>
        <w:rPr>
          <w:rFonts w:hint="eastAsia" w:ascii="仿宋" w:hAnsi="仿宋" w:eastAsia="仿宋" w:cs="仿宋"/>
          <w:b w:val="0"/>
          <w:color w:val="auto"/>
          <w:sz w:val="28"/>
          <w:szCs w:val="28"/>
          <w:highlight w:val="none"/>
        </w:rPr>
        <w:t>第三节 政府采购合同专用条款</w:t>
      </w:r>
      <w:bookmarkEnd w:id="133"/>
    </w:p>
    <w:tbl>
      <w:tblPr>
        <w:tblStyle w:val="24"/>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1A925D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9E73FFA">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55191A88">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第1.2（6）项</w:t>
            </w:r>
          </w:p>
        </w:tc>
        <w:tc>
          <w:tcPr>
            <w:tcW w:w="1742" w:type="dxa"/>
            <w:vAlign w:val="center"/>
          </w:tcPr>
          <w:p w14:paraId="7D65A51B">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联合体具体要求</w:t>
            </w:r>
          </w:p>
        </w:tc>
        <w:tc>
          <w:tcPr>
            <w:tcW w:w="5170" w:type="dxa"/>
            <w:vAlign w:val="center"/>
          </w:tcPr>
          <w:p w14:paraId="2C6B1093">
            <w:pPr>
              <w:adjustRightInd w:val="0"/>
              <w:snapToGrid w:val="0"/>
              <w:jc w:val="left"/>
              <w:rPr>
                <w:rFonts w:hint="eastAsia" w:ascii="仿宋" w:hAnsi="仿宋" w:eastAsia="仿宋" w:cs="仿宋"/>
                <w:color w:val="auto"/>
                <w:szCs w:val="21"/>
                <w:highlight w:val="none"/>
              </w:rPr>
            </w:pPr>
          </w:p>
        </w:tc>
      </w:tr>
      <w:tr w14:paraId="018126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43862214">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6C922A42">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第1.2（7）项</w:t>
            </w:r>
          </w:p>
        </w:tc>
        <w:tc>
          <w:tcPr>
            <w:tcW w:w="1742" w:type="dxa"/>
            <w:vAlign w:val="center"/>
          </w:tcPr>
          <w:p w14:paraId="7A99ED47">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其他术语解释</w:t>
            </w:r>
          </w:p>
        </w:tc>
        <w:tc>
          <w:tcPr>
            <w:tcW w:w="5170" w:type="dxa"/>
            <w:vAlign w:val="center"/>
          </w:tcPr>
          <w:p w14:paraId="066BB11A">
            <w:pPr>
              <w:adjustRightInd w:val="0"/>
              <w:snapToGrid w:val="0"/>
              <w:jc w:val="left"/>
              <w:rPr>
                <w:rFonts w:hint="eastAsia" w:ascii="仿宋" w:hAnsi="仿宋" w:eastAsia="仿宋" w:cs="仿宋"/>
                <w:color w:val="auto"/>
                <w:szCs w:val="21"/>
                <w:highlight w:val="none"/>
              </w:rPr>
            </w:pPr>
          </w:p>
        </w:tc>
      </w:tr>
      <w:tr w14:paraId="5EC508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F64CC69">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4CA5E1AF">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第4.4款</w:t>
            </w:r>
          </w:p>
        </w:tc>
        <w:tc>
          <w:tcPr>
            <w:tcW w:w="1742" w:type="dxa"/>
            <w:vAlign w:val="center"/>
          </w:tcPr>
          <w:p w14:paraId="52073A13">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履约验收中甲方提出异议或作出说明的期限</w:t>
            </w:r>
          </w:p>
        </w:tc>
        <w:tc>
          <w:tcPr>
            <w:tcW w:w="5170" w:type="dxa"/>
            <w:vAlign w:val="center"/>
          </w:tcPr>
          <w:p w14:paraId="24372EA4">
            <w:pPr>
              <w:adjustRightInd w:val="0"/>
              <w:snapToGrid w:val="0"/>
              <w:jc w:val="left"/>
              <w:rPr>
                <w:rFonts w:hint="eastAsia" w:ascii="仿宋" w:hAnsi="仿宋" w:eastAsia="仿宋" w:cs="仿宋"/>
                <w:color w:val="auto"/>
                <w:szCs w:val="21"/>
                <w:highlight w:val="none"/>
              </w:rPr>
            </w:pPr>
          </w:p>
        </w:tc>
      </w:tr>
      <w:tr w14:paraId="267693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E24EDD9">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2AFC076C">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第4.6款</w:t>
            </w:r>
          </w:p>
        </w:tc>
        <w:tc>
          <w:tcPr>
            <w:tcW w:w="1742" w:type="dxa"/>
            <w:vAlign w:val="center"/>
          </w:tcPr>
          <w:p w14:paraId="36DB9582">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约定甲方承担的其他义务和责任</w:t>
            </w:r>
          </w:p>
        </w:tc>
        <w:tc>
          <w:tcPr>
            <w:tcW w:w="5170" w:type="dxa"/>
            <w:vAlign w:val="center"/>
          </w:tcPr>
          <w:p w14:paraId="7D325F62">
            <w:pPr>
              <w:adjustRightInd w:val="0"/>
              <w:snapToGrid w:val="0"/>
              <w:jc w:val="left"/>
              <w:rPr>
                <w:rFonts w:hint="eastAsia" w:ascii="仿宋" w:hAnsi="仿宋" w:eastAsia="仿宋" w:cs="仿宋"/>
                <w:color w:val="auto"/>
                <w:szCs w:val="21"/>
                <w:highlight w:val="none"/>
              </w:rPr>
            </w:pPr>
          </w:p>
        </w:tc>
      </w:tr>
      <w:tr w14:paraId="36DAE3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ABDA32F">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421842B5">
            <w:pPr>
              <w:snapToGrid w:val="0"/>
              <w:jc w:val="center"/>
              <w:rPr>
                <w:rFonts w:hint="eastAsia" w:ascii="仿宋" w:hAnsi="仿宋" w:eastAsia="仿宋" w:cs="仿宋"/>
                <w:color w:val="auto"/>
                <w:highlight w:val="none"/>
              </w:rPr>
            </w:pPr>
            <w:r>
              <w:rPr>
                <w:rFonts w:hint="eastAsia" w:ascii="仿宋" w:hAnsi="仿宋" w:eastAsia="仿宋" w:cs="仿宋"/>
                <w:color w:val="auto"/>
                <w:szCs w:val="21"/>
                <w:highlight w:val="none"/>
              </w:rPr>
              <w:t>第5.4款</w:t>
            </w:r>
          </w:p>
        </w:tc>
        <w:tc>
          <w:tcPr>
            <w:tcW w:w="1742" w:type="dxa"/>
            <w:vAlign w:val="center"/>
          </w:tcPr>
          <w:p w14:paraId="0A32EB95">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约定乙方承担的其他义务和责任</w:t>
            </w:r>
          </w:p>
        </w:tc>
        <w:tc>
          <w:tcPr>
            <w:tcW w:w="5170" w:type="dxa"/>
            <w:vAlign w:val="center"/>
          </w:tcPr>
          <w:p w14:paraId="408C0D0B">
            <w:pPr>
              <w:adjustRightInd w:val="0"/>
              <w:snapToGrid w:val="0"/>
              <w:jc w:val="left"/>
              <w:rPr>
                <w:rFonts w:hint="eastAsia" w:ascii="仿宋" w:hAnsi="仿宋" w:eastAsia="仿宋" w:cs="仿宋"/>
                <w:color w:val="auto"/>
                <w:szCs w:val="21"/>
                <w:highlight w:val="none"/>
              </w:rPr>
            </w:pPr>
          </w:p>
        </w:tc>
      </w:tr>
      <w:tr w14:paraId="6548E6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3BA54EE">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29024097">
            <w:pPr>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第6.1款</w:t>
            </w:r>
          </w:p>
        </w:tc>
        <w:tc>
          <w:tcPr>
            <w:tcW w:w="1742" w:type="dxa"/>
            <w:vAlign w:val="center"/>
          </w:tcPr>
          <w:p w14:paraId="12C87E63">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履行合同义务的顺序</w:t>
            </w:r>
          </w:p>
        </w:tc>
        <w:tc>
          <w:tcPr>
            <w:tcW w:w="5170" w:type="dxa"/>
            <w:vAlign w:val="center"/>
          </w:tcPr>
          <w:p w14:paraId="5AEC4BE1">
            <w:pPr>
              <w:adjustRightInd w:val="0"/>
              <w:snapToGrid w:val="0"/>
              <w:jc w:val="left"/>
              <w:rPr>
                <w:rFonts w:hint="eastAsia" w:ascii="仿宋" w:hAnsi="仿宋" w:eastAsia="仿宋" w:cs="仿宋"/>
                <w:color w:val="auto"/>
                <w:szCs w:val="21"/>
                <w:highlight w:val="none"/>
              </w:rPr>
            </w:pPr>
          </w:p>
        </w:tc>
      </w:tr>
      <w:tr w14:paraId="465F0B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74D604E2">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7D9E2628">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第7.1款</w:t>
            </w:r>
          </w:p>
        </w:tc>
        <w:tc>
          <w:tcPr>
            <w:tcW w:w="1742" w:type="dxa"/>
            <w:vAlign w:val="center"/>
          </w:tcPr>
          <w:p w14:paraId="4F0E70D7">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包装特殊要求</w:t>
            </w:r>
          </w:p>
        </w:tc>
        <w:tc>
          <w:tcPr>
            <w:tcW w:w="5170" w:type="dxa"/>
            <w:vAlign w:val="center"/>
          </w:tcPr>
          <w:p w14:paraId="0433E449">
            <w:pPr>
              <w:rPr>
                <w:rFonts w:hint="eastAsia" w:ascii="仿宋" w:hAnsi="仿宋" w:eastAsia="仿宋" w:cs="仿宋"/>
                <w:color w:val="auto"/>
                <w:highlight w:val="none"/>
              </w:rPr>
            </w:pPr>
          </w:p>
        </w:tc>
      </w:tr>
      <w:tr w14:paraId="578C99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0BC882F9">
            <w:pPr>
              <w:adjustRightInd w:val="0"/>
              <w:snapToGrid w:val="0"/>
              <w:jc w:val="center"/>
              <w:rPr>
                <w:rFonts w:hint="eastAsia" w:ascii="仿宋" w:hAnsi="仿宋" w:eastAsia="仿宋" w:cs="仿宋"/>
                <w:color w:val="auto"/>
                <w:szCs w:val="21"/>
                <w:highlight w:val="none"/>
              </w:rPr>
            </w:pPr>
          </w:p>
        </w:tc>
        <w:tc>
          <w:tcPr>
            <w:tcW w:w="1742" w:type="dxa"/>
            <w:vAlign w:val="center"/>
          </w:tcPr>
          <w:p w14:paraId="1E5B0EB1">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指定现场</w:t>
            </w:r>
          </w:p>
        </w:tc>
        <w:tc>
          <w:tcPr>
            <w:tcW w:w="5170" w:type="dxa"/>
            <w:vAlign w:val="center"/>
          </w:tcPr>
          <w:p w14:paraId="61630A0F">
            <w:pPr>
              <w:rPr>
                <w:rFonts w:hint="eastAsia" w:ascii="仿宋" w:hAnsi="仿宋" w:eastAsia="仿宋" w:cs="仿宋"/>
                <w:color w:val="auto"/>
                <w:highlight w:val="none"/>
              </w:rPr>
            </w:pPr>
          </w:p>
        </w:tc>
      </w:tr>
      <w:tr w14:paraId="7F7D07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6DB3B2C4">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46844D84">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第7.2款</w:t>
            </w:r>
          </w:p>
        </w:tc>
        <w:tc>
          <w:tcPr>
            <w:tcW w:w="1742" w:type="dxa"/>
            <w:vAlign w:val="center"/>
          </w:tcPr>
          <w:p w14:paraId="44AE5E33">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运输特殊要求</w:t>
            </w:r>
          </w:p>
        </w:tc>
        <w:tc>
          <w:tcPr>
            <w:tcW w:w="5170" w:type="dxa"/>
            <w:vAlign w:val="center"/>
          </w:tcPr>
          <w:p w14:paraId="5C8F0D98">
            <w:pPr>
              <w:rPr>
                <w:rFonts w:hint="eastAsia" w:ascii="仿宋" w:hAnsi="仿宋" w:eastAsia="仿宋" w:cs="仿宋"/>
                <w:color w:val="auto"/>
                <w:highlight w:val="none"/>
              </w:rPr>
            </w:pPr>
          </w:p>
        </w:tc>
      </w:tr>
      <w:tr w14:paraId="39C93F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535E1BD8">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1389C35A">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第7.3款</w:t>
            </w:r>
          </w:p>
        </w:tc>
        <w:tc>
          <w:tcPr>
            <w:tcW w:w="1742" w:type="dxa"/>
            <w:vAlign w:val="center"/>
          </w:tcPr>
          <w:p w14:paraId="29C757D5">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保险要求</w:t>
            </w:r>
          </w:p>
        </w:tc>
        <w:tc>
          <w:tcPr>
            <w:tcW w:w="5170" w:type="dxa"/>
            <w:vAlign w:val="center"/>
          </w:tcPr>
          <w:p w14:paraId="46D3ACDF">
            <w:pPr>
              <w:rPr>
                <w:rFonts w:hint="eastAsia" w:ascii="仿宋" w:hAnsi="仿宋" w:eastAsia="仿宋" w:cs="仿宋"/>
                <w:color w:val="auto"/>
                <w:highlight w:val="none"/>
              </w:rPr>
            </w:pPr>
          </w:p>
        </w:tc>
      </w:tr>
      <w:tr w14:paraId="168D5B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79A0EBF">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5245CC26">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第8.2（1）项</w:t>
            </w:r>
          </w:p>
        </w:tc>
        <w:tc>
          <w:tcPr>
            <w:tcW w:w="1742" w:type="dxa"/>
            <w:vAlign w:val="center"/>
          </w:tcPr>
          <w:p w14:paraId="49C16A78">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质量保证期</w:t>
            </w:r>
          </w:p>
        </w:tc>
        <w:tc>
          <w:tcPr>
            <w:tcW w:w="5170" w:type="dxa"/>
            <w:vAlign w:val="center"/>
          </w:tcPr>
          <w:p w14:paraId="198A86AB">
            <w:pPr>
              <w:autoSpaceDE w:val="0"/>
              <w:autoSpaceDN w:val="0"/>
              <w:adjustRightInd w:val="0"/>
              <w:snapToGrid w:val="0"/>
              <w:ind w:firstLine="420" w:firstLineChars="200"/>
              <w:jc w:val="left"/>
              <w:rPr>
                <w:rFonts w:hint="eastAsia" w:ascii="仿宋" w:hAnsi="仿宋" w:eastAsia="仿宋" w:cs="仿宋"/>
                <w:color w:val="auto"/>
                <w:szCs w:val="21"/>
                <w:highlight w:val="none"/>
              </w:rPr>
            </w:pPr>
          </w:p>
        </w:tc>
      </w:tr>
      <w:tr w14:paraId="0DB23C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79BB2C7">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6AB3ED93">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第8.2（3）项</w:t>
            </w:r>
          </w:p>
        </w:tc>
        <w:tc>
          <w:tcPr>
            <w:tcW w:w="1742" w:type="dxa"/>
            <w:vAlign w:val="center"/>
          </w:tcPr>
          <w:p w14:paraId="00405875">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货物质量缺陷</w:t>
            </w:r>
          </w:p>
          <w:p w14:paraId="098B0CDB">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响应时间</w:t>
            </w:r>
          </w:p>
        </w:tc>
        <w:tc>
          <w:tcPr>
            <w:tcW w:w="5170" w:type="dxa"/>
            <w:vAlign w:val="center"/>
          </w:tcPr>
          <w:p w14:paraId="6A839198">
            <w:pPr>
              <w:adjustRightInd w:val="0"/>
              <w:snapToGrid w:val="0"/>
              <w:jc w:val="left"/>
              <w:rPr>
                <w:rFonts w:hint="eastAsia" w:ascii="仿宋" w:hAnsi="仿宋" w:eastAsia="仿宋" w:cs="仿宋"/>
                <w:color w:val="auto"/>
                <w:szCs w:val="21"/>
                <w:highlight w:val="none"/>
              </w:rPr>
            </w:pPr>
          </w:p>
        </w:tc>
      </w:tr>
      <w:tr w14:paraId="372B30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3421DAD">
            <w:pPr>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0F9BB263">
            <w:pPr>
              <w:pStyle w:val="97"/>
              <w:ind w:firstLine="0" w:firstLineChars="0"/>
              <w:jc w:val="center"/>
              <w:rPr>
                <w:rFonts w:hint="eastAsia" w:ascii="仿宋" w:hAnsi="仿宋" w:eastAsia="仿宋" w:cs="仿宋"/>
                <w:color w:val="auto"/>
                <w:highlight w:val="none"/>
              </w:rPr>
            </w:pPr>
            <w:r>
              <w:rPr>
                <w:rFonts w:hint="eastAsia" w:ascii="仿宋" w:hAnsi="仿宋" w:eastAsia="仿宋" w:cs="仿宋"/>
                <w:color w:val="auto"/>
                <w:highlight w:val="none"/>
              </w:rPr>
              <w:t>第11.1款</w:t>
            </w:r>
          </w:p>
        </w:tc>
        <w:tc>
          <w:tcPr>
            <w:tcW w:w="1742" w:type="dxa"/>
            <w:vAlign w:val="center"/>
          </w:tcPr>
          <w:p w14:paraId="790D7F86">
            <w:pPr>
              <w:adjustRightInd w:val="0"/>
              <w:snapToGrid w:val="0"/>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其他应当保密的信息</w:t>
            </w:r>
          </w:p>
        </w:tc>
        <w:tc>
          <w:tcPr>
            <w:tcW w:w="5170" w:type="dxa"/>
            <w:vAlign w:val="center"/>
          </w:tcPr>
          <w:p w14:paraId="346D1E21">
            <w:pPr>
              <w:adjustRightInd w:val="0"/>
              <w:snapToGrid w:val="0"/>
              <w:jc w:val="left"/>
              <w:rPr>
                <w:rFonts w:hint="eastAsia" w:ascii="仿宋" w:hAnsi="仿宋" w:eastAsia="仿宋" w:cs="仿宋"/>
                <w:color w:val="auto"/>
                <w:szCs w:val="21"/>
                <w:highlight w:val="none"/>
              </w:rPr>
            </w:pPr>
          </w:p>
        </w:tc>
      </w:tr>
      <w:tr w14:paraId="0A0FF4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24C7B42">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5B6574F4">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第12.2款</w:t>
            </w:r>
          </w:p>
        </w:tc>
        <w:tc>
          <w:tcPr>
            <w:tcW w:w="1742" w:type="dxa"/>
            <w:vAlign w:val="center"/>
          </w:tcPr>
          <w:p w14:paraId="21B11769">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合同价款支付时间</w:t>
            </w:r>
          </w:p>
        </w:tc>
        <w:tc>
          <w:tcPr>
            <w:tcW w:w="5170" w:type="dxa"/>
            <w:vAlign w:val="center"/>
          </w:tcPr>
          <w:p w14:paraId="6A10897D">
            <w:pPr>
              <w:adjustRightInd w:val="0"/>
              <w:snapToGrid w:val="0"/>
              <w:jc w:val="left"/>
              <w:rPr>
                <w:rFonts w:hint="eastAsia" w:ascii="仿宋" w:hAnsi="仿宋" w:eastAsia="仿宋" w:cs="仿宋"/>
                <w:color w:val="auto"/>
                <w:szCs w:val="21"/>
                <w:highlight w:val="none"/>
              </w:rPr>
            </w:pPr>
          </w:p>
        </w:tc>
      </w:tr>
      <w:tr w14:paraId="333784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1F71E2F6">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6CFD0B0F">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第13.2款</w:t>
            </w:r>
          </w:p>
        </w:tc>
        <w:tc>
          <w:tcPr>
            <w:tcW w:w="1742" w:type="dxa"/>
            <w:vAlign w:val="center"/>
          </w:tcPr>
          <w:p w14:paraId="6614C317">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履约保证金不予退还的情形</w:t>
            </w:r>
          </w:p>
        </w:tc>
        <w:tc>
          <w:tcPr>
            <w:tcW w:w="5170" w:type="dxa"/>
            <w:vAlign w:val="center"/>
          </w:tcPr>
          <w:p w14:paraId="5E08166B">
            <w:pPr>
              <w:adjustRightInd w:val="0"/>
              <w:snapToGrid w:val="0"/>
              <w:jc w:val="left"/>
              <w:rPr>
                <w:rFonts w:hint="eastAsia" w:ascii="仿宋" w:hAnsi="仿宋" w:eastAsia="仿宋" w:cs="仿宋"/>
                <w:color w:val="auto"/>
                <w:szCs w:val="21"/>
                <w:highlight w:val="none"/>
              </w:rPr>
            </w:pPr>
          </w:p>
        </w:tc>
      </w:tr>
      <w:tr w14:paraId="4B043F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B015075">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1897D6AE">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第13.3款</w:t>
            </w:r>
          </w:p>
        </w:tc>
        <w:tc>
          <w:tcPr>
            <w:tcW w:w="1742" w:type="dxa"/>
            <w:vAlign w:val="center"/>
          </w:tcPr>
          <w:p w14:paraId="3487C95F">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履约保证金退还时间及逾期退还的违约金</w:t>
            </w:r>
          </w:p>
        </w:tc>
        <w:tc>
          <w:tcPr>
            <w:tcW w:w="5170" w:type="dxa"/>
            <w:vAlign w:val="center"/>
          </w:tcPr>
          <w:p w14:paraId="43C1D4E9">
            <w:pPr>
              <w:adjustRightInd w:val="0"/>
              <w:snapToGrid w:val="0"/>
              <w:jc w:val="left"/>
              <w:rPr>
                <w:rFonts w:hint="eastAsia" w:ascii="仿宋" w:hAnsi="仿宋" w:eastAsia="仿宋" w:cs="仿宋"/>
                <w:color w:val="auto"/>
                <w:szCs w:val="21"/>
                <w:highlight w:val="none"/>
              </w:rPr>
            </w:pPr>
          </w:p>
        </w:tc>
      </w:tr>
      <w:tr w14:paraId="0E66D8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38B85FE5">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0F9FA375">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第14.1（3）项</w:t>
            </w:r>
          </w:p>
        </w:tc>
        <w:tc>
          <w:tcPr>
            <w:tcW w:w="1742" w:type="dxa"/>
            <w:vAlign w:val="center"/>
          </w:tcPr>
          <w:p w14:paraId="4751B2A1">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运行监督、维修期限</w:t>
            </w:r>
          </w:p>
        </w:tc>
        <w:tc>
          <w:tcPr>
            <w:tcW w:w="5170" w:type="dxa"/>
            <w:vAlign w:val="center"/>
          </w:tcPr>
          <w:p w14:paraId="46EF744C">
            <w:pPr>
              <w:adjustRightInd w:val="0"/>
              <w:snapToGrid w:val="0"/>
              <w:jc w:val="left"/>
              <w:rPr>
                <w:rFonts w:hint="eastAsia" w:ascii="仿宋" w:hAnsi="仿宋" w:eastAsia="仿宋" w:cs="仿宋"/>
                <w:color w:val="auto"/>
                <w:szCs w:val="21"/>
                <w:highlight w:val="none"/>
              </w:rPr>
            </w:pPr>
          </w:p>
        </w:tc>
      </w:tr>
      <w:tr w14:paraId="4B906D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37EA67A7">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0100FA12">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第14.1（5）项</w:t>
            </w:r>
          </w:p>
        </w:tc>
        <w:tc>
          <w:tcPr>
            <w:tcW w:w="1742" w:type="dxa"/>
            <w:vAlign w:val="center"/>
          </w:tcPr>
          <w:p w14:paraId="6DF889EE">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货物回收的约定</w:t>
            </w:r>
          </w:p>
        </w:tc>
        <w:tc>
          <w:tcPr>
            <w:tcW w:w="5170" w:type="dxa"/>
            <w:vAlign w:val="center"/>
          </w:tcPr>
          <w:p w14:paraId="3913139F">
            <w:pPr>
              <w:adjustRightInd w:val="0"/>
              <w:snapToGrid w:val="0"/>
              <w:jc w:val="left"/>
              <w:rPr>
                <w:rFonts w:hint="eastAsia" w:ascii="仿宋" w:hAnsi="仿宋" w:eastAsia="仿宋" w:cs="仿宋"/>
                <w:color w:val="auto"/>
                <w:szCs w:val="21"/>
                <w:highlight w:val="none"/>
              </w:rPr>
            </w:pPr>
          </w:p>
        </w:tc>
      </w:tr>
      <w:tr w14:paraId="269C2D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024E8BF">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213EB7DD">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第14.1（6）项</w:t>
            </w:r>
          </w:p>
        </w:tc>
        <w:tc>
          <w:tcPr>
            <w:tcW w:w="1742" w:type="dxa"/>
            <w:vAlign w:val="center"/>
          </w:tcPr>
          <w:p w14:paraId="52A4D507">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乙方提供的其他服务</w:t>
            </w:r>
          </w:p>
        </w:tc>
        <w:tc>
          <w:tcPr>
            <w:tcW w:w="5170" w:type="dxa"/>
            <w:vAlign w:val="center"/>
          </w:tcPr>
          <w:p w14:paraId="01668229">
            <w:pPr>
              <w:adjustRightInd w:val="0"/>
              <w:snapToGrid w:val="0"/>
              <w:jc w:val="left"/>
              <w:rPr>
                <w:rFonts w:hint="eastAsia" w:ascii="仿宋" w:hAnsi="仿宋" w:eastAsia="仿宋" w:cs="仿宋"/>
                <w:color w:val="auto"/>
                <w:szCs w:val="21"/>
                <w:highlight w:val="none"/>
              </w:rPr>
            </w:pPr>
          </w:p>
        </w:tc>
      </w:tr>
      <w:tr w14:paraId="378E16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E5E6A56">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3BF1B847">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第15.1款</w:t>
            </w:r>
          </w:p>
        </w:tc>
        <w:tc>
          <w:tcPr>
            <w:tcW w:w="1742" w:type="dxa"/>
            <w:vAlign w:val="center"/>
          </w:tcPr>
          <w:p w14:paraId="7D09A5C9">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修理、重作、更换相关具体规定</w:t>
            </w:r>
          </w:p>
        </w:tc>
        <w:tc>
          <w:tcPr>
            <w:tcW w:w="5170" w:type="dxa"/>
            <w:vAlign w:val="center"/>
          </w:tcPr>
          <w:p w14:paraId="75F9845A">
            <w:pPr>
              <w:adjustRightInd w:val="0"/>
              <w:snapToGrid w:val="0"/>
              <w:jc w:val="left"/>
              <w:rPr>
                <w:rFonts w:hint="eastAsia" w:ascii="仿宋" w:hAnsi="仿宋" w:eastAsia="仿宋" w:cs="仿宋"/>
                <w:color w:val="auto"/>
                <w:szCs w:val="21"/>
                <w:highlight w:val="none"/>
              </w:rPr>
            </w:pPr>
          </w:p>
        </w:tc>
      </w:tr>
      <w:tr w14:paraId="004264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18A8479">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39A92B8A">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第15.2（2）项</w:t>
            </w:r>
          </w:p>
        </w:tc>
        <w:tc>
          <w:tcPr>
            <w:tcW w:w="1742" w:type="dxa"/>
            <w:vAlign w:val="center"/>
          </w:tcPr>
          <w:p w14:paraId="1BFEAFF8">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迟延交货赔偿费</w:t>
            </w:r>
          </w:p>
        </w:tc>
        <w:tc>
          <w:tcPr>
            <w:tcW w:w="5170" w:type="dxa"/>
            <w:vAlign w:val="center"/>
          </w:tcPr>
          <w:p w14:paraId="43AE817C">
            <w:pPr>
              <w:adjustRightInd w:val="0"/>
              <w:snapToGrid w:val="0"/>
              <w:jc w:val="left"/>
              <w:rPr>
                <w:rFonts w:hint="eastAsia" w:ascii="仿宋" w:hAnsi="仿宋" w:eastAsia="仿宋" w:cs="仿宋"/>
                <w:color w:val="auto"/>
                <w:szCs w:val="21"/>
                <w:highlight w:val="none"/>
                <w:u w:val="single"/>
              </w:rPr>
            </w:pPr>
          </w:p>
        </w:tc>
      </w:tr>
      <w:tr w14:paraId="79009E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7A871B3">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783BB8A5">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第15.3款</w:t>
            </w:r>
          </w:p>
        </w:tc>
        <w:tc>
          <w:tcPr>
            <w:tcW w:w="1742" w:type="dxa"/>
            <w:vAlign w:val="center"/>
          </w:tcPr>
          <w:p w14:paraId="089B51C0">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逾期付款利息</w:t>
            </w:r>
          </w:p>
        </w:tc>
        <w:tc>
          <w:tcPr>
            <w:tcW w:w="5170" w:type="dxa"/>
            <w:vAlign w:val="center"/>
          </w:tcPr>
          <w:p w14:paraId="3F293151">
            <w:pPr>
              <w:adjustRightInd w:val="0"/>
              <w:snapToGrid w:val="0"/>
              <w:jc w:val="left"/>
              <w:rPr>
                <w:rFonts w:hint="eastAsia" w:ascii="仿宋" w:hAnsi="仿宋" w:eastAsia="仿宋" w:cs="仿宋"/>
                <w:color w:val="auto"/>
                <w:szCs w:val="21"/>
                <w:highlight w:val="none"/>
                <w:u w:val="single"/>
              </w:rPr>
            </w:pPr>
          </w:p>
        </w:tc>
      </w:tr>
      <w:tr w14:paraId="11E546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7671C71F">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7015A404">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第15.4款</w:t>
            </w:r>
          </w:p>
        </w:tc>
        <w:tc>
          <w:tcPr>
            <w:tcW w:w="1742" w:type="dxa"/>
            <w:tcBorders>
              <w:left w:val="single" w:color="auto" w:sz="2" w:space="0"/>
              <w:bottom w:val="single" w:color="auto" w:sz="2" w:space="0"/>
              <w:right w:val="single" w:color="auto" w:sz="2" w:space="0"/>
            </w:tcBorders>
            <w:vAlign w:val="center"/>
          </w:tcPr>
          <w:p w14:paraId="76843DCB">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其他违约责任</w:t>
            </w:r>
          </w:p>
        </w:tc>
        <w:tc>
          <w:tcPr>
            <w:tcW w:w="5170" w:type="dxa"/>
            <w:tcBorders>
              <w:left w:val="single" w:color="auto" w:sz="2" w:space="0"/>
              <w:bottom w:val="single" w:color="auto" w:sz="2" w:space="0"/>
            </w:tcBorders>
            <w:vAlign w:val="center"/>
          </w:tcPr>
          <w:p w14:paraId="75737166">
            <w:pPr>
              <w:adjustRightInd w:val="0"/>
              <w:snapToGrid w:val="0"/>
              <w:jc w:val="left"/>
              <w:rPr>
                <w:rFonts w:hint="eastAsia" w:ascii="仿宋" w:hAnsi="仿宋" w:eastAsia="仿宋" w:cs="仿宋"/>
                <w:color w:val="auto"/>
                <w:szCs w:val="21"/>
                <w:highlight w:val="none"/>
                <w:u w:val="single"/>
              </w:rPr>
            </w:pPr>
          </w:p>
        </w:tc>
      </w:tr>
      <w:tr w14:paraId="79160A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760E8CFE">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55C5D300">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第19.2款</w:t>
            </w:r>
          </w:p>
        </w:tc>
        <w:tc>
          <w:tcPr>
            <w:tcW w:w="1742" w:type="dxa"/>
            <w:tcBorders>
              <w:top w:val="single" w:color="auto" w:sz="2" w:space="0"/>
              <w:left w:val="single" w:color="auto" w:sz="2" w:space="0"/>
              <w:right w:val="single" w:color="auto" w:sz="2" w:space="0"/>
            </w:tcBorders>
            <w:vAlign w:val="center"/>
          </w:tcPr>
          <w:p w14:paraId="404ED86C">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解决争议的方法</w:t>
            </w:r>
          </w:p>
        </w:tc>
        <w:tc>
          <w:tcPr>
            <w:tcW w:w="5170" w:type="dxa"/>
            <w:tcBorders>
              <w:top w:val="single" w:color="auto" w:sz="2" w:space="0"/>
              <w:left w:val="single" w:color="auto" w:sz="2" w:space="0"/>
            </w:tcBorders>
            <w:vAlign w:val="center"/>
          </w:tcPr>
          <w:p w14:paraId="68CAAF4D">
            <w:pPr>
              <w:autoSpaceDE w:val="0"/>
              <w:autoSpaceDN w:val="0"/>
              <w:adjustRightInd w:val="0"/>
              <w:snapToGrid w:val="0"/>
              <w:spacing w:line="400" w:lineRule="exact"/>
              <w:jc w:val="left"/>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因本合同及合同有关事项发生的争议，按下列第</w:t>
            </w:r>
            <w:r>
              <w:rPr>
                <w:rFonts w:hint="eastAsia" w:ascii="仿宋" w:hAnsi="仿宋" w:eastAsia="仿宋" w:cs="仿宋"/>
                <w:iCs/>
                <w:color w:val="auto"/>
                <w:szCs w:val="21"/>
                <w:highlight w:val="none"/>
                <w:u w:val="single"/>
              </w:rPr>
              <w:t xml:space="preserve">   </w:t>
            </w:r>
            <w:r>
              <w:rPr>
                <w:rFonts w:hint="eastAsia" w:ascii="仿宋" w:hAnsi="仿宋" w:eastAsia="仿宋" w:cs="仿宋"/>
                <w:iCs/>
                <w:color w:val="auto"/>
                <w:szCs w:val="21"/>
                <w:highlight w:val="none"/>
              </w:rPr>
              <w:t>种方式解决：</w:t>
            </w:r>
          </w:p>
          <w:p w14:paraId="67AF223C">
            <w:pPr>
              <w:autoSpaceDE w:val="0"/>
              <w:autoSpaceDN w:val="0"/>
              <w:adjustRightInd w:val="0"/>
              <w:snapToGrid w:val="0"/>
              <w:spacing w:line="400" w:lineRule="exact"/>
              <w:jc w:val="left"/>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（1）向</w:t>
            </w:r>
            <w:r>
              <w:rPr>
                <w:rFonts w:hint="eastAsia" w:ascii="仿宋" w:hAnsi="仿宋" w:eastAsia="仿宋" w:cs="仿宋"/>
                <w:iCs/>
                <w:color w:val="auto"/>
                <w:szCs w:val="21"/>
                <w:highlight w:val="none"/>
                <w:u w:val="single"/>
              </w:rPr>
              <w:t xml:space="preserve">                    </w:t>
            </w:r>
            <w:r>
              <w:rPr>
                <w:rFonts w:hint="eastAsia" w:ascii="仿宋" w:hAnsi="仿宋" w:eastAsia="仿宋" w:cs="仿宋"/>
                <w:iCs/>
                <w:color w:val="auto"/>
                <w:szCs w:val="21"/>
                <w:highlight w:val="none"/>
              </w:rPr>
              <w:t>仲裁委员会申请仲裁，仲裁地点为</w:t>
            </w:r>
            <w:r>
              <w:rPr>
                <w:rFonts w:hint="eastAsia" w:ascii="仿宋" w:hAnsi="仿宋" w:eastAsia="仿宋" w:cs="仿宋"/>
                <w:iCs/>
                <w:color w:val="auto"/>
                <w:szCs w:val="21"/>
                <w:highlight w:val="none"/>
                <w:u w:val="single"/>
              </w:rPr>
              <w:t xml:space="preserve">           </w:t>
            </w:r>
            <w:r>
              <w:rPr>
                <w:rFonts w:hint="eastAsia" w:ascii="仿宋" w:hAnsi="仿宋" w:eastAsia="仿宋" w:cs="仿宋"/>
                <w:iCs/>
                <w:color w:val="auto"/>
                <w:szCs w:val="21"/>
                <w:highlight w:val="none"/>
              </w:rPr>
              <w:t>；</w:t>
            </w:r>
          </w:p>
          <w:p w14:paraId="210E3F87">
            <w:pPr>
              <w:adjustRightInd w:val="0"/>
              <w:snapToGrid w:val="0"/>
              <w:jc w:val="left"/>
              <w:rPr>
                <w:rFonts w:hint="eastAsia" w:ascii="仿宋" w:hAnsi="仿宋" w:eastAsia="仿宋" w:cs="仿宋"/>
                <w:color w:val="auto"/>
                <w:szCs w:val="21"/>
                <w:highlight w:val="none"/>
                <w:u w:val="single"/>
              </w:rPr>
            </w:pPr>
            <w:r>
              <w:rPr>
                <w:rFonts w:hint="eastAsia" w:ascii="仿宋" w:hAnsi="仿宋" w:eastAsia="仿宋" w:cs="仿宋"/>
                <w:iCs/>
                <w:color w:val="auto"/>
                <w:szCs w:val="21"/>
                <w:highlight w:val="none"/>
              </w:rPr>
              <w:t>（2）向</w:t>
            </w:r>
            <w:r>
              <w:rPr>
                <w:rFonts w:hint="eastAsia" w:ascii="仿宋" w:hAnsi="仿宋" w:eastAsia="仿宋" w:cs="仿宋"/>
                <w:iCs/>
                <w:color w:val="auto"/>
                <w:szCs w:val="21"/>
                <w:highlight w:val="none"/>
                <w:u w:val="single"/>
              </w:rPr>
              <w:t xml:space="preserve">                    </w:t>
            </w:r>
            <w:r>
              <w:rPr>
                <w:rFonts w:hint="eastAsia" w:ascii="仿宋" w:hAnsi="仿宋" w:eastAsia="仿宋" w:cs="仿宋"/>
                <w:iCs/>
                <w:color w:val="auto"/>
                <w:szCs w:val="21"/>
                <w:highlight w:val="none"/>
              </w:rPr>
              <w:t>人民法院起诉。</w:t>
            </w:r>
          </w:p>
        </w:tc>
      </w:tr>
      <w:tr w14:paraId="13CAD8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31223125">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第二节</w:t>
            </w:r>
          </w:p>
          <w:p w14:paraId="7458FFB3">
            <w:pPr>
              <w:adjustRightInd w:val="0"/>
              <w:snapToGrid w:val="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第23.1款</w:t>
            </w:r>
          </w:p>
        </w:tc>
        <w:tc>
          <w:tcPr>
            <w:tcW w:w="1742" w:type="dxa"/>
            <w:vAlign w:val="center"/>
          </w:tcPr>
          <w:p w14:paraId="7F996C11">
            <w:pPr>
              <w:adjustRightInd w:val="0"/>
              <w:snapToGrid w:val="0"/>
              <w:jc w:val="left"/>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其他专用条款</w:t>
            </w:r>
          </w:p>
        </w:tc>
        <w:tc>
          <w:tcPr>
            <w:tcW w:w="5170" w:type="dxa"/>
            <w:vAlign w:val="center"/>
          </w:tcPr>
          <w:p w14:paraId="2EE44CAB">
            <w:pPr>
              <w:adjustRightInd w:val="0"/>
              <w:snapToGrid w:val="0"/>
              <w:jc w:val="left"/>
              <w:rPr>
                <w:rFonts w:hint="eastAsia" w:ascii="仿宋" w:hAnsi="仿宋" w:eastAsia="仿宋" w:cs="仿宋"/>
                <w:color w:val="auto"/>
                <w:szCs w:val="21"/>
                <w:highlight w:val="none"/>
              </w:rPr>
            </w:pPr>
          </w:p>
        </w:tc>
      </w:tr>
    </w:tbl>
    <w:p w14:paraId="191DC4E1">
      <w:pPr>
        <w:adjustRightInd w:val="0"/>
        <w:snapToGrid w:val="0"/>
        <w:spacing w:line="360" w:lineRule="auto"/>
        <w:ind w:firstLine="420" w:firstLineChars="200"/>
        <w:rPr>
          <w:rFonts w:hint="eastAsia" w:ascii="仿宋" w:hAnsi="仿宋" w:eastAsia="仿宋" w:cs="仿宋"/>
          <w:color w:val="auto"/>
          <w:szCs w:val="28"/>
          <w:highlight w:val="none"/>
        </w:rPr>
      </w:pPr>
    </w:p>
    <w:p w14:paraId="0D960824">
      <w:pPr>
        <w:widowControl/>
        <w:jc w:val="left"/>
        <w:rPr>
          <w:rFonts w:hint="eastAsia" w:ascii="仿宋" w:hAnsi="仿宋" w:eastAsia="仿宋" w:cs="仿宋"/>
          <w:b/>
          <w:color w:val="auto"/>
          <w:sz w:val="28"/>
          <w:szCs w:val="28"/>
          <w:highlight w:val="none"/>
        </w:rPr>
      </w:pPr>
    </w:p>
    <w:p w14:paraId="5C36002C">
      <w:pPr>
        <w:wordWrap w:val="0"/>
        <w:adjustRightInd w:val="0"/>
        <w:snapToGrid w:val="0"/>
        <w:spacing w:line="360" w:lineRule="auto"/>
        <w:jc w:val="right"/>
        <w:rPr>
          <w:rFonts w:hint="eastAsia" w:ascii="仿宋" w:hAnsi="仿宋" w:eastAsia="仿宋" w:cs="仿宋"/>
          <w:color w:val="auto"/>
          <w:szCs w:val="21"/>
          <w:highlight w:val="none"/>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Bookman Old Style">
    <w:altName w:val="Segoe Print"/>
    <w:panose1 w:val="020506040505050202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 w:name="monospace">
    <w:altName w:val="Segoe Print"/>
    <w:panose1 w:val="020B0604020202020204"/>
    <w:charset w:val="00"/>
    <w:family w:val="auto"/>
    <w:pitch w:val="default"/>
    <w:sig w:usb0="00000000" w:usb1="00000000" w:usb2="00000000" w:usb3="00000000" w:csb0="00000000" w:csb1="00000000"/>
  </w:font>
  <w:font w:name="Consolas">
    <w:panose1 w:val="020B0609020204030204"/>
    <w:charset w:val="00"/>
    <w:family w:val="modern"/>
    <w:pitch w:val="default"/>
    <w:sig w:usb0="E10002FF" w:usb1="4000FCFF" w:usb2="00000009" w:usb3="00000000" w:csb0="6000019F" w:csb1="DFD70000"/>
  </w:font>
  <w:font w:name="Adobe 仿宋 Std R">
    <w:altName w:val="仿宋"/>
    <w:panose1 w:val="020B0604020202020204"/>
    <w:charset w:val="00"/>
    <w:family w:val="auto"/>
    <w:pitch w:val="default"/>
    <w:sig w:usb0="00000000" w:usb1="00000000" w:usb2="00000000" w:usb3="00000000" w:csb0="00000000" w:csb1="00000000"/>
  </w:font>
  <w:font w:name="楷体_GB2312">
    <w:altName w:val="楷体"/>
    <w:panose1 w:val="020106090301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0"/>
    <w:family w:val="decorative"/>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E7DCC">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B580C">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9BE8C2">
                          <w:pPr>
                            <w:pStyle w:val="14"/>
                            <w:rPr>
                              <w:rFonts w:hint="eastAsia"/>
                            </w:rPr>
                          </w:pPr>
                          <w:r>
                            <w:fldChar w:fldCharType="begin"/>
                          </w:r>
                          <w:r>
                            <w:instrText xml:space="preserve"> PAGE  \* MERGEFORMAT </w:instrText>
                          </w:r>
                          <w:r>
                            <w:fldChar w:fldCharType="separate"/>
                          </w:r>
                          <w:r>
                            <w:rPr>
                              <w:lang w:val="en-US" w:eastAsia="zh-CN"/>
                            </w:rPr>
                            <w:t>3</w:t>
                          </w:r>
                          <w:r>
                            <w:rPr>
                              <w:lang w:val="en-US" w:eastAsia="zh-C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u1cF8kBAACZAwAADgAAAGRycy9lMm9Eb2MueG1srVPNjtMwEL4j8Q6W&#10;79RppUV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a7VwXyQEAAJkDAAAOAAAAAAAAAAEAIAAAAB4BAABkcnMvZTJvRG9j&#10;LnhtbFBLBQYAAAAABgAGAFkBAABZBQAAAAA=&#10;">
              <v:fill on="f" focussize="0,0"/>
              <v:stroke on="f"/>
              <v:imagedata o:title=""/>
              <o:lock v:ext="edit" aspectratio="f"/>
              <v:textbox inset="0mm,0mm,0mm,0mm" style="mso-fit-shape-to-text:t;">
                <w:txbxContent>
                  <w:p w14:paraId="299BE8C2">
                    <w:pPr>
                      <w:pStyle w:val="14"/>
                      <w:rPr>
                        <w:rFonts w:hint="eastAsia"/>
                      </w:rPr>
                    </w:pPr>
                    <w:r>
                      <w:fldChar w:fldCharType="begin"/>
                    </w:r>
                    <w:r>
                      <w:instrText xml:space="preserve"> PAGE  \* MERGEFORMAT </w:instrText>
                    </w:r>
                    <w:r>
                      <w:fldChar w:fldCharType="separate"/>
                    </w:r>
                    <w:r>
                      <w:rPr>
                        <w:lang w:val="en-US" w:eastAsia="zh-CN"/>
                      </w:rPr>
                      <w:t>3</w:t>
                    </w:r>
                    <w:r>
                      <w:rPr>
                        <w:lang w:val="en-US"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DA5B1">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EFCB3D">
                          <w:pPr>
                            <w:pStyle w:val="14"/>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14:paraId="3DEFCB3D">
                    <w:pPr>
                      <w:pStyle w:val="14"/>
                    </w:pPr>
                    <w:r>
                      <w:rPr>
                        <w:rFonts w:hint="eastAsia"/>
                      </w:rPr>
                      <w:fldChar w:fldCharType="begin"/>
                    </w:r>
                    <w:r>
                      <w:rPr>
                        <w:rFonts w:hint="eastAsia"/>
                      </w:rPr>
                      <w:instrText xml:space="preserve"> PAGE  \* MERGEFORMAT </w:instrText>
                    </w:r>
                    <w:r>
                      <w:rPr>
                        <w:rFonts w:hint="eastAsia"/>
                      </w:rPr>
                      <w:fldChar w:fldCharType="separate"/>
                    </w:r>
                    <w:r>
                      <w:t>19</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AED87">
    <w:pPr>
      <w:pStyle w:val="9"/>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075201">
                          <w:pPr>
                            <w:pStyle w:val="14"/>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6D075201">
                    <w:pPr>
                      <w:pStyle w:val="14"/>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D2830">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CAADF4">
                          <w:pPr>
                            <w:pStyle w:val="14"/>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5CAADF4">
                    <w:pPr>
                      <w:pStyle w:val="14"/>
                    </w:pPr>
                    <w:r>
                      <w:fldChar w:fldCharType="begin"/>
                    </w:r>
                    <w:r>
                      <w:instrText xml:space="preserve"> PAGE  \* MERGEFORMAT </w:instrText>
                    </w:r>
                    <w:r>
                      <w:fldChar w:fldCharType="separate"/>
                    </w:r>
                    <w:r>
                      <w:t>19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7362B">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18940FE7"/>
    <w:multiLevelType w:val="singleLevel"/>
    <w:tmpl w:val="18940FE7"/>
    <w:lvl w:ilvl="0" w:tentative="0">
      <w:start w:val="2"/>
      <w:numFmt w:val="decimal"/>
      <w:suff w:val="nothing"/>
      <w:lvlText w:val="%1、"/>
      <w:lvlJc w:val="left"/>
    </w:lvl>
  </w:abstractNum>
  <w:abstractNum w:abstractNumId="7">
    <w:nsid w:val="420C153B"/>
    <w:multiLevelType w:val="multilevel"/>
    <w:tmpl w:val="420C153B"/>
    <w:lvl w:ilvl="0" w:tentative="0">
      <w:start w:val="1"/>
      <w:numFmt w:val="decimal"/>
      <w:pStyle w:val="4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7242253F"/>
    <w:multiLevelType w:val="multilevel"/>
    <w:tmpl w:val="7242253F"/>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A0F6431"/>
    <w:multiLevelType w:val="singleLevel"/>
    <w:tmpl w:val="7A0F6431"/>
    <w:lvl w:ilvl="0" w:tentative="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
  </w:num>
  <w:num w:numId="6">
    <w:abstractNumId w:val="5"/>
  </w:num>
  <w:num w:numId="7">
    <w:abstractNumId w:val="3"/>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diNTQzZjg2MTYyOGJiYTBjOTYzYzUwMzJmMzQ3MTQifQ=="/>
  </w:docVars>
  <w:rsids>
    <w:rsidRoot w:val="35AB3B2B"/>
    <w:rsid w:val="00001D20"/>
    <w:rsid w:val="00004308"/>
    <w:rsid w:val="0000641B"/>
    <w:rsid w:val="00007440"/>
    <w:rsid w:val="00012AA2"/>
    <w:rsid w:val="00017AF4"/>
    <w:rsid w:val="00024251"/>
    <w:rsid w:val="000341B1"/>
    <w:rsid w:val="00051172"/>
    <w:rsid w:val="00056F1E"/>
    <w:rsid w:val="000577D5"/>
    <w:rsid w:val="00062FCE"/>
    <w:rsid w:val="000730A7"/>
    <w:rsid w:val="00073BD0"/>
    <w:rsid w:val="00074F8C"/>
    <w:rsid w:val="00080F44"/>
    <w:rsid w:val="00084D3F"/>
    <w:rsid w:val="00092BC6"/>
    <w:rsid w:val="000A696E"/>
    <w:rsid w:val="000A6E4F"/>
    <w:rsid w:val="000B6FF4"/>
    <w:rsid w:val="000C3A16"/>
    <w:rsid w:val="000C45C0"/>
    <w:rsid w:val="000D2859"/>
    <w:rsid w:val="000D452F"/>
    <w:rsid w:val="000D71EB"/>
    <w:rsid w:val="000D76A0"/>
    <w:rsid w:val="000E0840"/>
    <w:rsid w:val="000E1F24"/>
    <w:rsid w:val="000E2E67"/>
    <w:rsid w:val="000E663A"/>
    <w:rsid w:val="000F0A3D"/>
    <w:rsid w:val="001006F2"/>
    <w:rsid w:val="00101EB5"/>
    <w:rsid w:val="00102A03"/>
    <w:rsid w:val="00112D2F"/>
    <w:rsid w:val="0011622C"/>
    <w:rsid w:val="00125079"/>
    <w:rsid w:val="00150D46"/>
    <w:rsid w:val="00153E3D"/>
    <w:rsid w:val="00154309"/>
    <w:rsid w:val="00163B9A"/>
    <w:rsid w:val="00170000"/>
    <w:rsid w:val="001711BB"/>
    <w:rsid w:val="00171212"/>
    <w:rsid w:val="001A10E9"/>
    <w:rsid w:val="001A1B64"/>
    <w:rsid w:val="001A45F7"/>
    <w:rsid w:val="001B28CD"/>
    <w:rsid w:val="001C6199"/>
    <w:rsid w:val="001D6499"/>
    <w:rsid w:val="001E32C3"/>
    <w:rsid w:val="001E69F3"/>
    <w:rsid w:val="001F2B1F"/>
    <w:rsid w:val="00201D14"/>
    <w:rsid w:val="00203FF9"/>
    <w:rsid w:val="00207BEB"/>
    <w:rsid w:val="00212854"/>
    <w:rsid w:val="002220C1"/>
    <w:rsid w:val="00223C9B"/>
    <w:rsid w:val="00237843"/>
    <w:rsid w:val="00245B6E"/>
    <w:rsid w:val="00250B65"/>
    <w:rsid w:val="0025147F"/>
    <w:rsid w:val="00254A05"/>
    <w:rsid w:val="002567AB"/>
    <w:rsid w:val="00275045"/>
    <w:rsid w:val="00285E04"/>
    <w:rsid w:val="00297998"/>
    <w:rsid w:val="002A262E"/>
    <w:rsid w:val="002A5E4F"/>
    <w:rsid w:val="002B2B54"/>
    <w:rsid w:val="002B5EC9"/>
    <w:rsid w:val="002C1F49"/>
    <w:rsid w:val="002C79A6"/>
    <w:rsid w:val="002D095A"/>
    <w:rsid w:val="002D401B"/>
    <w:rsid w:val="003000ED"/>
    <w:rsid w:val="00302A71"/>
    <w:rsid w:val="003216E0"/>
    <w:rsid w:val="003226C4"/>
    <w:rsid w:val="00333267"/>
    <w:rsid w:val="00333EA6"/>
    <w:rsid w:val="00347384"/>
    <w:rsid w:val="00347D42"/>
    <w:rsid w:val="00362E10"/>
    <w:rsid w:val="003804F7"/>
    <w:rsid w:val="003879AD"/>
    <w:rsid w:val="00393C8D"/>
    <w:rsid w:val="00396190"/>
    <w:rsid w:val="003A0A83"/>
    <w:rsid w:val="003A0C5B"/>
    <w:rsid w:val="003B27E5"/>
    <w:rsid w:val="003B3DB5"/>
    <w:rsid w:val="003B3F78"/>
    <w:rsid w:val="003C2E8F"/>
    <w:rsid w:val="003C32AC"/>
    <w:rsid w:val="003C63A6"/>
    <w:rsid w:val="003C7F66"/>
    <w:rsid w:val="003D27FC"/>
    <w:rsid w:val="003E1873"/>
    <w:rsid w:val="003E2902"/>
    <w:rsid w:val="003F22F9"/>
    <w:rsid w:val="003F38B1"/>
    <w:rsid w:val="00403226"/>
    <w:rsid w:val="004109C1"/>
    <w:rsid w:val="00413C89"/>
    <w:rsid w:val="0042221A"/>
    <w:rsid w:val="00425155"/>
    <w:rsid w:val="00426C65"/>
    <w:rsid w:val="00431DBA"/>
    <w:rsid w:val="00437AD9"/>
    <w:rsid w:val="00440154"/>
    <w:rsid w:val="00440750"/>
    <w:rsid w:val="00442823"/>
    <w:rsid w:val="0045483E"/>
    <w:rsid w:val="00460499"/>
    <w:rsid w:val="00465DC4"/>
    <w:rsid w:val="00472E79"/>
    <w:rsid w:val="0048013C"/>
    <w:rsid w:val="00481BAD"/>
    <w:rsid w:val="004838DC"/>
    <w:rsid w:val="00491378"/>
    <w:rsid w:val="004921D8"/>
    <w:rsid w:val="00496012"/>
    <w:rsid w:val="0049745C"/>
    <w:rsid w:val="004A1A92"/>
    <w:rsid w:val="004A1D8B"/>
    <w:rsid w:val="004B3AAB"/>
    <w:rsid w:val="004B7178"/>
    <w:rsid w:val="004C49DA"/>
    <w:rsid w:val="004C5563"/>
    <w:rsid w:val="004C638A"/>
    <w:rsid w:val="004D77A6"/>
    <w:rsid w:val="004E3769"/>
    <w:rsid w:val="004E4BAC"/>
    <w:rsid w:val="005018C5"/>
    <w:rsid w:val="00502E90"/>
    <w:rsid w:val="00513444"/>
    <w:rsid w:val="005227FD"/>
    <w:rsid w:val="005448AD"/>
    <w:rsid w:val="00552A48"/>
    <w:rsid w:val="0055604D"/>
    <w:rsid w:val="0055608C"/>
    <w:rsid w:val="0056074F"/>
    <w:rsid w:val="00566384"/>
    <w:rsid w:val="005756BA"/>
    <w:rsid w:val="00575A00"/>
    <w:rsid w:val="00575F8E"/>
    <w:rsid w:val="00581FD9"/>
    <w:rsid w:val="00584C97"/>
    <w:rsid w:val="00590892"/>
    <w:rsid w:val="00591C93"/>
    <w:rsid w:val="00595F7A"/>
    <w:rsid w:val="005A6414"/>
    <w:rsid w:val="005B7018"/>
    <w:rsid w:val="005C11FC"/>
    <w:rsid w:val="005C5E32"/>
    <w:rsid w:val="005C7CEC"/>
    <w:rsid w:val="005D49E4"/>
    <w:rsid w:val="005D49FC"/>
    <w:rsid w:val="005D523F"/>
    <w:rsid w:val="005E4A02"/>
    <w:rsid w:val="005F2452"/>
    <w:rsid w:val="005F3121"/>
    <w:rsid w:val="006072BB"/>
    <w:rsid w:val="00611C28"/>
    <w:rsid w:val="00613AD2"/>
    <w:rsid w:val="0062157E"/>
    <w:rsid w:val="006279B9"/>
    <w:rsid w:val="006314BF"/>
    <w:rsid w:val="00633CA8"/>
    <w:rsid w:val="00635F97"/>
    <w:rsid w:val="00636D14"/>
    <w:rsid w:val="00640136"/>
    <w:rsid w:val="0064074B"/>
    <w:rsid w:val="00642EAC"/>
    <w:rsid w:val="006546F2"/>
    <w:rsid w:val="00655012"/>
    <w:rsid w:val="00683ACB"/>
    <w:rsid w:val="00684C44"/>
    <w:rsid w:val="0069059A"/>
    <w:rsid w:val="00694DC8"/>
    <w:rsid w:val="0069767F"/>
    <w:rsid w:val="006A7714"/>
    <w:rsid w:val="006B01FC"/>
    <w:rsid w:val="006C78CF"/>
    <w:rsid w:val="006D0720"/>
    <w:rsid w:val="006D10F2"/>
    <w:rsid w:val="006D4E40"/>
    <w:rsid w:val="006D5B4F"/>
    <w:rsid w:val="006F0B2C"/>
    <w:rsid w:val="006F5C69"/>
    <w:rsid w:val="0070077B"/>
    <w:rsid w:val="00712A60"/>
    <w:rsid w:val="00741475"/>
    <w:rsid w:val="00764EE8"/>
    <w:rsid w:val="00766BCA"/>
    <w:rsid w:val="00784140"/>
    <w:rsid w:val="00787BD4"/>
    <w:rsid w:val="00795A16"/>
    <w:rsid w:val="007B47E1"/>
    <w:rsid w:val="007B503F"/>
    <w:rsid w:val="007C2CCC"/>
    <w:rsid w:val="007D0A2A"/>
    <w:rsid w:val="007D58FF"/>
    <w:rsid w:val="007E490B"/>
    <w:rsid w:val="007F14E4"/>
    <w:rsid w:val="007F1855"/>
    <w:rsid w:val="007F18A5"/>
    <w:rsid w:val="007F315A"/>
    <w:rsid w:val="007F5AA0"/>
    <w:rsid w:val="007F5AC9"/>
    <w:rsid w:val="007F774A"/>
    <w:rsid w:val="00803A51"/>
    <w:rsid w:val="00803D4E"/>
    <w:rsid w:val="0082199A"/>
    <w:rsid w:val="00824F2C"/>
    <w:rsid w:val="0085543B"/>
    <w:rsid w:val="00856ADA"/>
    <w:rsid w:val="00866863"/>
    <w:rsid w:val="00871175"/>
    <w:rsid w:val="00876A74"/>
    <w:rsid w:val="00885FE6"/>
    <w:rsid w:val="008A07F8"/>
    <w:rsid w:val="008C1969"/>
    <w:rsid w:val="008D1E72"/>
    <w:rsid w:val="008D297F"/>
    <w:rsid w:val="008D2B28"/>
    <w:rsid w:val="008D32DE"/>
    <w:rsid w:val="008E1F6C"/>
    <w:rsid w:val="008E20CD"/>
    <w:rsid w:val="008E37AC"/>
    <w:rsid w:val="008E5B7A"/>
    <w:rsid w:val="008F249C"/>
    <w:rsid w:val="008F4A8F"/>
    <w:rsid w:val="008F6E80"/>
    <w:rsid w:val="008F7CA4"/>
    <w:rsid w:val="00900E6A"/>
    <w:rsid w:val="00931C17"/>
    <w:rsid w:val="00936C49"/>
    <w:rsid w:val="00944572"/>
    <w:rsid w:val="00946992"/>
    <w:rsid w:val="0094701F"/>
    <w:rsid w:val="00953227"/>
    <w:rsid w:val="009740DF"/>
    <w:rsid w:val="0098744A"/>
    <w:rsid w:val="00987F43"/>
    <w:rsid w:val="00994CC8"/>
    <w:rsid w:val="009A3A1B"/>
    <w:rsid w:val="009A5F69"/>
    <w:rsid w:val="009A70BD"/>
    <w:rsid w:val="009B0238"/>
    <w:rsid w:val="009E0D22"/>
    <w:rsid w:val="009E428A"/>
    <w:rsid w:val="009E75AE"/>
    <w:rsid w:val="009F4690"/>
    <w:rsid w:val="00A05D3C"/>
    <w:rsid w:val="00A155F7"/>
    <w:rsid w:val="00A20495"/>
    <w:rsid w:val="00A237C2"/>
    <w:rsid w:val="00A2757B"/>
    <w:rsid w:val="00A27ED3"/>
    <w:rsid w:val="00A302F7"/>
    <w:rsid w:val="00A30936"/>
    <w:rsid w:val="00A413A6"/>
    <w:rsid w:val="00A41C18"/>
    <w:rsid w:val="00A429CD"/>
    <w:rsid w:val="00A43F0A"/>
    <w:rsid w:val="00A6193E"/>
    <w:rsid w:val="00A721BE"/>
    <w:rsid w:val="00A82127"/>
    <w:rsid w:val="00A85ED1"/>
    <w:rsid w:val="00A86D30"/>
    <w:rsid w:val="00AA1780"/>
    <w:rsid w:val="00AA4459"/>
    <w:rsid w:val="00AB297E"/>
    <w:rsid w:val="00AC4735"/>
    <w:rsid w:val="00AC4BFF"/>
    <w:rsid w:val="00AC4F4E"/>
    <w:rsid w:val="00AD58F8"/>
    <w:rsid w:val="00AE6103"/>
    <w:rsid w:val="00AF702F"/>
    <w:rsid w:val="00B34597"/>
    <w:rsid w:val="00B34B5B"/>
    <w:rsid w:val="00B35BD1"/>
    <w:rsid w:val="00B45EAC"/>
    <w:rsid w:val="00B47161"/>
    <w:rsid w:val="00B47A77"/>
    <w:rsid w:val="00B507F8"/>
    <w:rsid w:val="00B63443"/>
    <w:rsid w:val="00B73DD6"/>
    <w:rsid w:val="00B82712"/>
    <w:rsid w:val="00B965A3"/>
    <w:rsid w:val="00BA7264"/>
    <w:rsid w:val="00BA7453"/>
    <w:rsid w:val="00BB1D83"/>
    <w:rsid w:val="00BB241E"/>
    <w:rsid w:val="00BB3962"/>
    <w:rsid w:val="00BB5E97"/>
    <w:rsid w:val="00BB6AEE"/>
    <w:rsid w:val="00BB6B1A"/>
    <w:rsid w:val="00BC22DA"/>
    <w:rsid w:val="00BC428F"/>
    <w:rsid w:val="00BD03EB"/>
    <w:rsid w:val="00BE4F29"/>
    <w:rsid w:val="00BF2574"/>
    <w:rsid w:val="00BF4409"/>
    <w:rsid w:val="00BF5725"/>
    <w:rsid w:val="00BF68A2"/>
    <w:rsid w:val="00C041B7"/>
    <w:rsid w:val="00C113BD"/>
    <w:rsid w:val="00C1275F"/>
    <w:rsid w:val="00C160E3"/>
    <w:rsid w:val="00C16AB5"/>
    <w:rsid w:val="00C25539"/>
    <w:rsid w:val="00C2639B"/>
    <w:rsid w:val="00C26E47"/>
    <w:rsid w:val="00C30D41"/>
    <w:rsid w:val="00C36D43"/>
    <w:rsid w:val="00C50ADC"/>
    <w:rsid w:val="00C60640"/>
    <w:rsid w:val="00C65295"/>
    <w:rsid w:val="00C6650B"/>
    <w:rsid w:val="00C66946"/>
    <w:rsid w:val="00C71E81"/>
    <w:rsid w:val="00C84231"/>
    <w:rsid w:val="00C9111A"/>
    <w:rsid w:val="00C9148F"/>
    <w:rsid w:val="00CA7336"/>
    <w:rsid w:val="00CC201C"/>
    <w:rsid w:val="00CC7443"/>
    <w:rsid w:val="00CD68FE"/>
    <w:rsid w:val="00CF06D6"/>
    <w:rsid w:val="00CF77F2"/>
    <w:rsid w:val="00D01EB5"/>
    <w:rsid w:val="00D20DC8"/>
    <w:rsid w:val="00D22298"/>
    <w:rsid w:val="00D249CE"/>
    <w:rsid w:val="00D31C69"/>
    <w:rsid w:val="00D33D22"/>
    <w:rsid w:val="00D34A65"/>
    <w:rsid w:val="00D37B19"/>
    <w:rsid w:val="00D411F2"/>
    <w:rsid w:val="00D42FC3"/>
    <w:rsid w:val="00D51137"/>
    <w:rsid w:val="00D519BD"/>
    <w:rsid w:val="00D52014"/>
    <w:rsid w:val="00D602FB"/>
    <w:rsid w:val="00D60B11"/>
    <w:rsid w:val="00D70A03"/>
    <w:rsid w:val="00D81F13"/>
    <w:rsid w:val="00D8435D"/>
    <w:rsid w:val="00D87717"/>
    <w:rsid w:val="00D95734"/>
    <w:rsid w:val="00DA4744"/>
    <w:rsid w:val="00DA6BA0"/>
    <w:rsid w:val="00DA7DB5"/>
    <w:rsid w:val="00DB10A5"/>
    <w:rsid w:val="00DB41F3"/>
    <w:rsid w:val="00DD0314"/>
    <w:rsid w:val="00DD084B"/>
    <w:rsid w:val="00DD0852"/>
    <w:rsid w:val="00DE76CC"/>
    <w:rsid w:val="00E01590"/>
    <w:rsid w:val="00E0524F"/>
    <w:rsid w:val="00E13885"/>
    <w:rsid w:val="00E174F6"/>
    <w:rsid w:val="00E23CDF"/>
    <w:rsid w:val="00E4425F"/>
    <w:rsid w:val="00E44C6B"/>
    <w:rsid w:val="00E512CF"/>
    <w:rsid w:val="00E51B2E"/>
    <w:rsid w:val="00E6425E"/>
    <w:rsid w:val="00E669D2"/>
    <w:rsid w:val="00E73FF2"/>
    <w:rsid w:val="00E77DE2"/>
    <w:rsid w:val="00E83E68"/>
    <w:rsid w:val="00E86A88"/>
    <w:rsid w:val="00E94C7B"/>
    <w:rsid w:val="00E96DA4"/>
    <w:rsid w:val="00EA6FE2"/>
    <w:rsid w:val="00EB5386"/>
    <w:rsid w:val="00EC4A8F"/>
    <w:rsid w:val="00ED5A28"/>
    <w:rsid w:val="00ED617D"/>
    <w:rsid w:val="00EE66F9"/>
    <w:rsid w:val="00EE68FA"/>
    <w:rsid w:val="00EF29D6"/>
    <w:rsid w:val="00F02B34"/>
    <w:rsid w:val="00F05317"/>
    <w:rsid w:val="00F054E3"/>
    <w:rsid w:val="00F05EBD"/>
    <w:rsid w:val="00F110AC"/>
    <w:rsid w:val="00F12BEA"/>
    <w:rsid w:val="00F16439"/>
    <w:rsid w:val="00F16FF4"/>
    <w:rsid w:val="00F3061C"/>
    <w:rsid w:val="00F31388"/>
    <w:rsid w:val="00F408CF"/>
    <w:rsid w:val="00F44C10"/>
    <w:rsid w:val="00F5200B"/>
    <w:rsid w:val="00F61503"/>
    <w:rsid w:val="00F64DEA"/>
    <w:rsid w:val="00F67C2D"/>
    <w:rsid w:val="00F7590E"/>
    <w:rsid w:val="00F75AD6"/>
    <w:rsid w:val="00F944D7"/>
    <w:rsid w:val="00F94824"/>
    <w:rsid w:val="00F95A7E"/>
    <w:rsid w:val="00FA5368"/>
    <w:rsid w:val="00FC15F9"/>
    <w:rsid w:val="00FC6CD4"/>
    <w:rsid w:val="00FC7FD4"/>
    <w:rsid w:val="00FD57C2"/>
    <w:rsid w:val="00FE5A7B"/>
    <w:rsid w:val="00FE6B37"/>
    <w:rsid w:val="00FF2C4E"/>
    <w:rsid w:val="00FF480B"/>
    <w:rsid w:val="00FF55A6"/>
    <w:rsid w:val="00FF75E6"/>
    <w:rsid w:val="01007E42"/>
    <w:rsid w:val="01033AB9"/>
    <w:rsid w:val="010449AF"/>
    <w:rsid w:val="01192B20"/>
    <w:rsid w:val="01275D20"/>
    <w:rsid w:val="014B09AE"/>
    <w:rsid w:val="017734C4"/>
    <w:rsid w:val="01797F8F"/>
    <w:rsid w:val="01864D83"/>
    <w:rsid w:val="018A2D96"/>
    <w:rsid w:val="01927CB9"/>
    <w:rsid w:val="019A5532"/>
    <w:rsid w:val="01F376F8"/>
    <w:rsid w:val="02694219"/>
    <w:rsid w:val="029E74FB"/>
    <w:rsid w:val="029E7AD0"/>
    <w:rsid w:val="02A16E70"/>
    <w:rsid w:val="02C6267D"/>
    <w:rsid w:val="02EA4873"/>
    <w:rsid w:val="02F545EC"/>
    <w:rsid w:val="02FA30D3"/>
    <w:rsid w:val="03090322"/>
    <w:rsid w:val="032759B1"/>
    <w:rsid w:val="036F159C"/>
    <w:rsid w:val="03752A50"/>
    <w:rsid w:val="03A07AD7"/>
    <w:rsid w:val="03DD5D77"/>
    <w:rsid w:val="03EC73DD"/>
    <w:rsid w:val="040C39C2"/>
    <w:rsid w:val="04202388"/>
    <w:rsid w:val="042B6EC4"/>
    <w:rsid w:val="04546395"/>
    <w:rsid w:val="0473538C"/>
    <w:rsid w:val="04860FC3"/>
    <w:rsid w:val="049D565A"/>
    <w:rsid w:val="04AC72EC"/>
    <w:rsid w:val="04AD54A7"/>
    <w:rsid w:val="04C52B54"/>
    <w:rsid w:val="04EA6EC7"/>
    <w:rsid w:val="05112385"/>
    <w:rsid w:val="05190704"/>
    <w:rsid w:val="05591335"/>
    <w:rsid w:val="056E3ED6"/>
    <w:rsid w:val="056F3C07"/>
    <w:rsid w:val="057B7AFF"/>
    <w:rsid w:val="0580226C"/>
    <w:rsid w:val="059B2E14"/>
    <w:rsid w:val="05A145C5"/>
    <w:rsid w:val="05AA531D"/>
    <w:rsid w:val="05CD3179"/>
    <w:rsid w:val="05D067D9"/>
    <w:rsid w:val="05D15689"/>
    <w:rsid w:val="05D774FD"/>
    <w:rsid w:val="05FE190F"/>
    <w:rsid w:val="06306B73"/>
    <w:rsid w:val="06750C66"/>
    <w:rsid w:val="06AD5286"/>
    <w:rsid w:val="06DB52FD"/>
    <w:rsid w:val="06DB7470"/>
    <w:rsid w:val="06EF58D3"/>
    <w:rsid w:val="07026F93"/>
    <w:rsid w:val="07116147"/>
    <w:rsid w:val="075C709D"/>
    <w:rsid w:val="075E76FE"/>
    <w:rsid w:val="079B0BC0"/>
    <w:rsid w:val="07B34DB3"/>
    <w:rsid w:val="084B1469"/>
    <w:rsid w:val="0855720F"/>
    <w:rsid w:val="085B4F44"/>
    <w:rsid w:val="088D5F5C"/>
    <w:rsid w:val="08A26242"/>
    <w:rsid w:val="08BF0158"/>
    <w:rsid w:val="08D62B31"/>
    <w:rsid w:val="091003F6"/>
    <w:rsid w:val="091D2438"/>
    <w:rsid w:val="09404DEC"/>
    <w:rsid w:val="0941245A"/>
    <w:rsid w:val="094C565A"/>
    <w:rsid w:val="096D5AA7"/>
    <w:rsid w:val="09767677"/>
    <w:rsid w:val="097E7952"/>
    <w:rsid w:val="09952C8D"/>
    <w:rsid w:val="0997077C"/>
    <w:rsid w:val="09BC7504"/>
    <w:rsid w:val="09E41848"/>
    <w:rsid w:val="09FD11BF"/>
    <w:rsid w:val="0A114CCC"/>
    <w:rsid w:val="0A13499B"/>
    <w:rsid w:val="0A191F1E"/>
    <w:rsid w:val="0A260FC3"/>
    <w:rsid w:val="0A2B6A3F"/>
    <w:rsid w:val="0A322110"/>
    <w:rsid w:val="0A36157D"/>
    <w:rsid w:val="0A3714F7"/>
    <w:rsid w:val="0A3A54BD"/>
    <w:rsid w:val="0A4D5B68"/>
    <w:rsid w:val="0A643AC5"/>
    <w:rsid w:val="0AB823C4"/>
    <w:rsid w:val="0ACA4546"/>
    <w:rsid w:val="0ADA5F63"/>
    <w:rsid w:val="0ADF3155"/>
    <w:rsid w:val="0AFB5144"/>
    <w:rsid w:val="0B0E7F12"/>
    <w:rsid w:val="0B14682F"/>
    <w:rsid w:val="0B825441"/>
    <w:rsid w:val="0BA525D8"/>
    <w:rsid w:val="0BCD3122"/>
    <w:rsid w:val="0BD50CE3"/>
    <w:rsid w:val="0BEB77A2"/>
    <w:rsid w:val="0BF55B92"/>
    <w:rsid w:val="0BFB3EE1"/>
    <w:rsid w:val="0BFD0D72"/>
    <w:rsid w:val="0C222D4E"/>
    <w:rsid w:val="0C2F6006"/>
    <w:rsid w:val="0C3642F1"/>
    <w:rsid w:val="0C426CB3"/>
    <w:rsid w:val="0C5056AF"/>
    <w:rsid w:val="0C5B37C6"/>
    <w:rsid w:val="0C602928"/>
    <w:rsid w:val="0C8352C9"/>
    <w:rsid w:val="0C88726E"/>
    <w:rsid w:val="0CCB7B51"/>
    <w:rsid w:val="0CE866DD"/>
    <w:rsid w:val="0D1A2C07"/>
    <w:rsid w:val="0D416E49"/>
    <w:rsid w:val="0D5B2BA8"/>
    <w:rsid w:val="0D7D62E4"/>
    <w:rsid w:val="0D856428"/>
    <w:rsid w:val="0D8F1B47"/>
    <w:rsid w:val="0DA0360B"/>
    <w:rsid w:val="0DA06741"/>
    <w:rsid w:val="0DA47700"/>
    <w:rsid w:val="0DB55C17"/>
    <w:rsid w:val="0DC134A7"/>
    <w:rsid w:val="0DCE3008"/>
    <w:rsid w:val="0E4D03C4"/>
    <w:rsid w:val="0E4D3072"/>
    <w:rsid w:val="0E512BF8"/>
    <w:rsid w:val="0E651EB9"/>
    <w:rsid w:val="0E804610"/>
    <w:rsid w:val="0ED24CA8"/>
    <w:rsid w:val="0EE4486D"/>
    <w:rsid w:val="0EE91356"/>
    <w:rsid w:val="0EF37672"/>
    <w:rsid w:val="0EF46240"/>
    <w:rsid w:val="0F07055B"/>
    <w:rsid w:val="0F1964F3"/>
    <w:rsid w:val="0F221057"/>
    <w:rsid w:val="0F442E9A"/>
    <w:rsid w:val="0F465E03"/>
    <w:rsid w:val="0F5002B6"/>
    <w:rsid w:val="0F5C1D51"/>
    <w:rsid w:val="0F620FFF"/>
    <w:rsid w:val="0F633BC3"/>
    <w:rsid w:val="0F681E22"/>
    <w:rsid w:val="0F6C20F8"/>
    <w:rsid w:val="0F751969"/>
    <w:rsid w:val="0F8B5330"/>
    <w:rsid w:val="0F9262E5"/>
    <w:rsid w:val="0FA56E06"/>
    <w:rsid w:val="0FAA140C"/>
    <w:rsid w:val="0FEE60A0"/>
    <w:rsid w:val="0FF7237E"/>
    <w:rsid w:val="1000028B"/>
    <w:rsid w:val="100B5B75"/>
    <w:rsid w:val="10390CED"/>
    <w:rsid w:val="10620E81"/>
    <w:rsid w:val="10797991"/>
    <w:rsid w:val="108D7FEC"/>
    <w:rsid w:val="10A1053B"/>
    <w:rsid w:val="10C34A85"/>
    <w:rsid w:val="10EB0A61"/>
    <w:rsid w:val="10F96CD3"/>
    <w:rsid w:val="110662B7"/>
    <w:rsid w:val="110D477C"/>
    <w:rsid w:val="111125C9"/>
    <w:rsid w:val="11162C7E"/>
    <w:rsid w:val="11174672"/>
    <w:rsid w:val="11230728"/>
    <w:rsid w:val="114317C8"/>
    <w:rsid w:val="11504EEC"/>
    <w:rsid w:val="117E3EBF"/>
    <w:rsid w:val="11921F79"/>
    <w:rsid w:val="1194731C"/>
    <w:rsid w:val="11A63895"/>
    <w:rsid w:val="11AA0E33"/>
    <w:rsid w:val="11BB02CD"/>
    <w:rsid w:val="11BF22F4"/>
    <w:rsid w:val="11C95F9C"/>
    <w:rsid w:val="11D465DE"/>
    <w:rsid w:val="11D85C9C"/>
    <w:rsid w:val="11DB026D"/>
    <w:rsid w:val="11E03735"/>
    <w:rsid w:val="11F35E10"/>
    <w:rsid w:val="121E003E"/>
    <w:rsid w:val="123238F4"/>
    <w:rsid w:val="123A3C30"/>
    <w:rsid w:val="124E6914"/>
    <w:rsid w:val="12546B0A"/>
    <w:rsid w:val="128276A4"/>
    <w:rsid w:val="12871737"/>
    <w:rsid w:val="12B45137"/>
    <w:rsid w:val="12D84CD4"/>
    <w:rsid w:val="12F51579"/>
    <w:rsid w:val="12FD7CCA"/>
    <w:rsid w:val="13042B7A"/>
    <w:rsid w:val="13167841"/>
    <w:rsid w:val="131909C4"/>
    <w:rsid w:val="131F173F"/>
    <w:rsid w:val="131F2662"/>
    <w:rsid w:val="1321580F"/>
    <w:rsid w:val="13550F07"/>
    <w:rsid w:val="135F312F"/>
    <w:rsid w:val="137139DD"/>
    <w:rsid w:val="137837D5"/>
    <w:rsid w:val="1380696C"/>
    <w:rsid w:val="138367BC"/>
    <w:rsid w:val="13B47F15"/>
    <w:rsid w:val="13BB195D"/>
    <w:rsid w:val="13C139AF"/>
    <w:rsid w:val="13D4694F"/>
    <w:rsid w:val="13E01C4A"/>
    <w:rsid w:val="14011AE1"/>
    <w:rsid w:val="140B5F54"/>
    <w:rsid w:val="142158A3"/>
    <w:rsid w:val="142D2812"/>
    <w:rsid w:val="143329BA"/>
    <w:rsid w:val="14333776"/>
    <w:rsid w:val="14432035"/>
    <w:rsid w:val="144E16AB"/>
    <w:rsid w:val="144F6715"/>
    <w:rsid w:val="14551D69"/>
    <w:rsid w:val="14564665"/>
    <w:rsid w:val="14632950"/>
    <w:rsid w:val="146D590E"/>
    <w:rsid w:val="147A16BB"/>
    <w:rsid w:val="149C206F"/>
    <w:rsid w:val="14AA5797"/>
    <w:rsid w:val="14B720DC"/>
    <w:rsid w:val="14C25D0C"/>
    <w:rsid w:val="14FB2910"/>
    <w:rsid w:val="152439CE"/>
    <w:rsid w:val="154D743D"/>
    <w:rsid w:val="15667555"/>
    <w:rsid w:val="156D7194"/>
    <w:rsid w:val="158D492B"/>
    <w:rsid w:val="15A965AF"/>
    <w:rsid w:val="15A97268"/>
    <w:rsid w:val="15B825AF"/>
    <w:rsid w:val="15BF461B"/>
    <w:rsid w:val="15CB4AC2"/>
    <w:rsid w:val="15CF1DD7"/>
    <w:rsid w:val="15E224A7"/>
    <w:rsid w:val="16046E50"/>
    <w:rsid w:val="160C07B5"/>
    <w:rsid w:val="16150220"/>
    <w:rsid w:val="16397A1B"/>
    <w:rsid w:val="164342FA"/>
    <w:rsid w:val="165351E7"/>
    <w:rsid w:val="165770B0"/>
    <w:rsid w:val="16A22BEB"/>
    <w:rsid w:val="16CB645F"/>
    <w:rsid w:val="16E11B7C"/>
    <w:rsid w:val="171820A2"/>
    <w:rsid w:val="171877C6"/>
    <w:rsid w:val="17290A0F"/>
    <w:rsid w:val="172B7989"/>
    <w:rsid w:val="174F67F7"/>
    <w:rsid w:val="17571001"/>
    <w:rsid w:val="17647109"/>
    <w:rsid w:val="17707BBF"/>
    <w:rsid w:val="177572AC"/>
    <w:rsid w:val="17776970"/>
    <w:rsid w:val="179E6119"/>
    <w:rsid w:val="17BA1FA3"/>
    <w:rsid w:val="17CB05D4"/>
    <w:rsid w:val="17CF624F"/>
    <w:rsid w:val="17E144BB"/>
    <w:rsid w:val="17E42EB9"/>
    <w:rsid w:val="17EA5F8D"/>
    <w:rsid w:val="17F037E9"/>
    <w:rsid w:val="181270D8"/>
    <w:rsid w:val="183A7AB3"/>
    <w:rsid w:val="18402742"/>
    <w:rsid w:val="184C42CD"/>
    <w:rsid w:val="18534811"/>
    <w:rsid w:val="185C4B83"/>
    <w:rsid w:val="187229F5"/>
    <w:rsid w:val="18C80336"/>
    <w:rsid w:val="190C0B53"/>
    <w:rsid w:val="1953632C"/>
    <w:rsid w:val="198F3627"/>
    <w:rsid w:val="19962C12"/>
    <w:rsid w:val="19AE3FA6"/>
    <w:rsid w:val="19AF7493"/>
    <w:rsid w:val="1A031D93"/>
    <w:rsid w:val="1A25729D"/>
    <w:rsid w:val="1A6A7BF0"/>
    <w:rsid w:val="1A8113DA"/>
    <w:rsid w:val="1A8B69DF"/>
    <w:rsid w:val="1AC3684A"/>
    <w:rsid w:val="1ACA77FB"/>
    <w:rsid w:val="1ACC5BF8"/>
    <w:rsid w:val="1AD774CB"/>
    <w:rsid w:val="1AE92FD5"/>
    <w:rsid w:val="1AEE2FE3"/>
    <w:rsid w:val="1B1E67F8"/>
    <w:rsid w:val="1B200CF6"/>
    <w:rsid w:val="1B204A76"/>
    <w:rsid w:val="1B2A7529"/>
    <w:rsid w:val="1B390BDC"/>
    <w:rsid w:val="1B4E55E8"/>
    <w:rsid w:val="1B8E7170"/>
    <w:rsid w:val="1BBD111D"/>
    <w:rsid w:val="1BDA3D07"/>
    <w:rsid w:val="1BE0443F"/>
    <w:rsid w:val="1BEF4B0E"/>
    <w:rsid w:val="1C2910A8"/>
    <w:rsid w:val="1C3C4210"/>
    <w:rsid w:val="1C471722"/>
    <w:rsid w:val="1C490120"/>
    <w:rsid w:val="1C5C588F"/>
    <w:rsid w:val="1C63543E"/>
    <w:rsid w:val="1C983F97"/>
    <w:rsid w:val="1CB1569A"/>
    <w:rsid w:val="1CB313F6"/>
    <w:rsid w:val="1CBA7A2B"/>
    <w:rsid w:val="1CC7132A"/>
    <w:rsid w:val="1CCC06EE"/>
    <w:rsid w:val="1CDE4933"/>
    <w:rsid w:val="1CEF0D6A"/>
    <w:rsid w:val="1CFB6B14"/>
    <w:rsid w:val="1CFE1E75"/>
    <w:rsid w:val="1CFF2EDC"/>
    <w:rsid w:val="1D30500F"/>
    <w:rsid w:val="1D3C45B0"/>
    <w:rsid w:val="1D4028B0"/>
    <w:rsid w:val="1D483F5A"/>
    <w:rsid w:val="1D613CFF"/>
    <w:rsid w:val="1DB80F05"/>
    <w:rsid w:val="1DC566D6"/>
    <w:rsid w:val="1DCA6C0C"/>
    <w:rsid w:val="1E00462C"/>
    <w:rsid w:val="1E0A7EFE"/>
    <w:rsid w:val="1E1C5E73"/>
    <w:rsid w:val="1E244049"/>
    <w:rsid w:val="1E271F2A"/>
    <w:rsid w:val="1E3D5BFF"/>
    <w:rsid w:val="1E3F5B0A"/>
    <w:rsid w:val="1E402DD2"/>
    <w:rsid w:val="1E462655"/>
    <w:rsid w:val="1E5B585E"/>
    <w:rsid w:val="1E65099C"/>
    <w:rsid w:val="1E703E54"/>
    <w:rsid w:val="1EA0459D"/>
    <w:rsid w:val="1EA51361"/>
    <w:rsid w:val="1EB21D4C"/>
    <w:rsid w:val="1EB83620"/>
    <w:rsid w:val="1ECA056C"/>
    <w:rsid w:val="1ECC5D06"/>
    <w:rsid w:val="1ED42809"/>
    <w:rsid w:val="1ED93889"/>
    <w:rsid w:val="1EE64CF2"/>
    <w:rsid w:val="1EEF0477"/>
    <w:rsid w:val="1EF26162"/>
    <w:rsid w:val="1F2962CC"/>
    <w:rsid w:val="1F6457D9"/>
    <w:rsid w:val="1F64740B"/>
    <w:rsid w:val="1F6A2CF4"/>
    <w:rsid w:val="1F9F2549"/>
    <w:rsid w:val="1F9F69E9"/>
    <w:rsid w:val="1FBE4660"/>
    <w:rsid w:val="1FCC5382"/>
    <w:rsid w:val="1FD86B10"/>
    <w:rsid w:val="1FEFA7B0"/>
    <w:rsid w:val="1FFD6FC8"/>
    <w:rsid w:val="200F62E4"/>
    <w:rsid w:val="201221D2"/>
    <w:rsid w:val="202279CC"/>
    <w:rsid w:val="20346CD6"/>
    <w:rsid w:val="20384EDE"/>
    <w:rsid w:val="20441B19"/>
    <w:rsid w:val="20663493"/>
    <w:rsid w:val="2069018D"/>
    <w:rsid w:val="2078256A"/>
    <w:rsid w:val="20784082"/>
    <w:rsid w:val="20A0219D"/>
    <w:rsid w:val="20A178F3"/>
    <w:rsid w:val="20AB38D2"/>
    <w:rsid w:val="20B12C49"/>
    <w:rsid w:val="20B60991"/>
    <w:rsid w:val="20B87A68"/>
    <w:rsid w:val="20BF45FE"/>
    <w:rsid w:val="20C70459"/>
    <w:rsid w:val="20D61040"/>
    <w:rsid w:val="20F553B0"/>
    <w:rsid w:val="2102069D"/>
    <w:rsid w:val="21022930"/>
    <w:rsid w:val="2106288F"/>
    <w:rsid w:val="21082292"/>
    <w:rsid w:val="21352D06"/>
    <w:rsid w:val="216016E9"/>
    <w:rsid w:val="21692666"/>
    <w:rsid w:val="21941E20"/>
    <w:rsid w:val="21C9221A"/>
    <w:rsid w:val="21E60541"/>
    <w:rsid w:val="22160B82"/>
    <w:rsid w:val="222712CF"/>
    <w:rsid w:val="223D1DD0"/>
    <w:rsid w:val="226F17C7"/>
    <w:rsid w:val="226F3FF6"/>
    <w:rsid w:val="227E0B73"/>
    <w:rsid w:val="228952D6"/>
    <w:rsid w:val="2297314D"/>
    <w:rsid w:val="229F23A9"/>
    <w:rsid w:val="22A279E3"/>
    <w:rsid w:val="22BA2B41"/>
    <w:rsid w:val="22CF32C6"/>
    <w:rsid w:val="22D26F9A"/>
    <w:rsid w:val="233C7E85"/>
    <w:rsid w:val="235F1580"/>
    <w:rsid w:val="23802DEB"/>
    <w:rsid w:val="23AF69F1"/>
    <w:rsid w:val="23B12896"/>
    <w:rsid w:val="23CB0902"/>
    <w:rsid w:val="23E11A3F"/>
    <w:rsid w:val="23F316BB"/>
    <w:rsid w:val="242225BA"/>
    <w:rsid w:val="245711E5"/>
    <w:rsid w:val="246438CF"/>
    <w:rsid w:val="24763848"/>
    <w:rsid w:val="247C12B5"/>
    <w:rsid w:val="24827E18"/>
    <w:rsid w:val="24963225"/>
    <w:rsid w:val="24C31569"/>
    <w:rsid w:val="24C9231F"/>
    <w:rsid w:val="24CB13CA"/>
    <w:rsid w:val="24D52D8A"/>
    <w:rsid w:val="24F459C1"/>
    <w:rsid w:val="24F630BC"/>
    <w:rsid w:val="252450B4"/>
    <w:rsid w:val="25377C12"/>
    <w:rsid w:val="253E46FB"/>
    <w:rsid w:val="25581D9B"/>
    <w:rsid w:val="256A416E"/>
    <w:rsid w:val="25752CBA"/>
    <w:rsid w:val="25902E9C"/>
    <w:rsid w:val="259B4E9B"/>
    <w:rsid w:val="25B0273C"/>
    <w:rsid w:val="25D45C3E"/>
    <w:rsid w:val="25DD61F7"/>
    <w:rsid w:val="25E103FC"/>
    <w:rsid w:val="25E81861"/>
    <w:rsid w:val="26034EF6"/>
    <w:rsid w:val="260E6047"/>
    <w:rsid w:val="261B7BEE"/>
    <w:rsid w:val="262B22A2"/>
    <w:rsid w:val="263D5C2C"/>
    <w:rsid w:val="2682292E"/>
    <w:rsid w:val="26A2023E"/>
    <w:rsid w:val="26AD386A"/>
    <w:rsid w:val="26AF716B"/>
    <w:rsid w:val="26B57F3A"/>
    <w:rsid w:val="26BB4F3A"/>
    <w:rsid w:val="26E02385"/>
    <w:rsid w:val="27114A07"/>
    <w:rsid w:val="27126E5B"/>
    <w:rsid w:val="27285AB0"/>
    <w:rsid w:val="272B1ABB"/>
    <w:rsid w:val="27437FDF"/>
    <w:rsid w:val="275B4E31"/>
    <w:rsid w:val="276E7580"/>
    <w:rsid w:val="279E1806"/>
    <w:rsid w:val="279F27E3"/>
    <w:rsid w:val="27AA40C8"/>
    <w:rsid w:val="27C40F6B"/>
    <w:rsid w:val="27E04EA0"/>
    <w:rsid w:val="28073099"/>
    <w:rsid w:val="281016E3"/>
    <w:rsid w:val="281C4B14"/>
    <w:rsid w:val="281E11E4"/>
    <w:rsid w:val="28242A8B"/>
    <w:rsid w:val="28907C53"/>
    <w:rsid w:val="28B379C2"/>
    <w:rsid w:val="28B92147"/>
    <w:rsid w:val="28B949A0"/>
    <w:rsid w:val="28BC01B6"/>
    <w:rsid w:val="28E318D4"/>
    <w:rsid w:val="28F97BC8"/>
    <w:rsid w:val="291840E5"/>
    <w:rsid w:val="293624BD"/>
    <w:rsid w:val="294538F7"/>
    <w:rsid w:val="294D49C5"/>
    <w:rsid w:val="296231D6"/>
    <w:rsid w:val="29B616C2"/>
    <w:rsid w:val="29BA0A21"/>
    <w:rsid w:val="29BB2399"/>
    <w:rsid w:val="29D46BAE"/>
    <w:rsid w:val="29E50056"/>
    <w:rsid w:val="2A19597B"/>
    <w:rsid w:val="2A23324E"/>
    <w:rsid w:val="2A363DDE"/>
    <w:rsid w:val="2A68414C"/>
    <w:rsid w:val="2A6C2D68"/>
    <w:rsid w:val="2A6F0AFC"/>
    <w:rsid w:val="2A734DDA"/>
    <w:rsid w:val="2A7439F6"/>
    <w:rsid w:val="2AAA1F23"/>
    <w:rsid w:val="2AB05D2C"/>
    <w:rsid w:val="2ACE0C31"/>
    <w:rsid w:val="2AFD4EC5"/>
    <w:rsid w:val="2AFF1738"/>
    <w:rsid w:val="2B03244D"/>
    <w:rsid w:val="2B046437"/>
    <w:rsid w:val="2B1B420B"/>
    <w:rsid w:val="2B285689"/>
    <w:rsid w:val="2B376F2C"/>
    <w:rsid w:val="2B417276"/>
    <w:rsid w:val="2B5A5895"/>
    <w:rsid w:val="2B6C298F"/>
    <w:rsid w:val="2B954A46"/>
    <w:rsid w:val="2B9E09CD"/>
    <w:rsid w:val="2C101C72"/>
    <w:rsid w:val="2C211933"/>
    <w:rsid w:val="2C2E4F21"/>
    <w:rsid w:val="2C765025"/>
    <w:rsid w:val="2C852F06"/>
    <w:rsid w:val="2C981CCD"/>
    <w:rsid w:val="2C9F53AF"/>
    <w:rsid w:val="2CA624BE"/>
    <w:rsid w:val="2CBA641B"/>
    <w:rsid w:val="2CE403CF"/>
    <w:rsid w:val="2CE43720"/>
    <w:rsid w:val="2D040C32"/>
    <w:rsid w:val="2D067C4C"/>
    <w:rsid w:val="2D0757A6"/>
    <w:rsid w:val="2D0F7014"/>
    <w:rsid w:val="2D6B26CF"/>
    <w:rsid w:val="2D7758C7"/>
    <w:rsid w:val="2D982E0B"/>
    <w:rsid w:val="2DB53B3B"/>
    <w:rsid w:val="2DCB5CD4"/>
    <w:rsid w:val="2DCC44FF"/>
    <w:rsid w:val="2DD967DC"/>
    <w:rsid w:val="2E072654"/>
    <w:rsid w:val="2E3D32FC"/>
    <w:rsid w:val="2E5E1319"/>
    <w:rsid w:val="2E6F38EF"/>
    <w:rsid w:val="2E9D3999"/>
    <w:rsid w:val="2EC24EAE"/>
    <w:rsid w:val="2EF31843"/>
    <w:rsid w:val="2F2E49A3"/>
    <w:rsid w:val="2F47109C"/>
    <w:rsid w:val="2F4B2213"/>
    <w:rsid w:val="2F5522BA"/>
    <w:rsid w:val="2F622B25"/>
    <w:rsid w:val="2F6370AF"/>
    <w:rsid w:val="2F684BB6"/>
    <w:rsid w:val="2F757F47"/>
    <w:rsid w:val="2F8868AA"/>
    <w:rsid w:val="2F8B4DEA"/>
    <w:rsid w:val="2F9075F6"/>
    <w:rsid w:val="2F965A58"/>
    <w:rsid w:val="2F9A594D"/>
    <w:rsid w:val="2FDE72E8"/>
    <w:rsid w:val="2FF3519E"/>
    <w:rsid w:val="2FF60C04"/>
    <w:rsid w:val="30303517"/>
    <w:rsid w:val="305F6477"/>
    <w:rsid w:val="307B4A76"/>
    <w:rsid w:val="308E13FA"/>
    <w:rsid w:val="30B72950"/>
    <w:rsid w:val="30EC79A9"/>
    <w:rsid w:val="311E4999"/>
    <w:rsid w:val="312573D2"/>
    <w:rsid w:val="31300A9C"/>
    <w:rsid w:val="313279B0"/>
    <w:rsid w:val="31785EB2"/>
    <w:rsid w:val="317F3D7D"/>
    <w:rsid w:val="3185485D"/>
    <w:rsid w:val="31960D20"/>
    <w:rsid w:val="319E11C2"/>
    <w:rsid w:val="31A435DE"/>
    <w:rsid w:val="31A6674B"/>
    <w:rsid w:val="31AD6E8F"/>
    <w:rsid w:val="31CD0C24"/>
    <w:rsid w:val="31EC69F5"/>
    <w:rsid w:val="31F0559B"/>
    <w:rsid w:val="31FF60CF"/>
    <w:rsid w:val="32085C36"/>
    <w:rsid w:val="320D55D9"/>
    <w:rsid w:val="322963D4"/>
    <w:rsid w:val="322E18C1"/>
    <w:rsid w:val="32490EF5"/>
    <w:rsid w:val="324E528F"/>
    <w:rsid w:val="32582546"/>
    <w:rsid w:val="325B1AD8"/>
    <w:rsid w:val="325D4CA5"/>
    <w:rsid w:val="32642296"/>
    <w:rsid w:val="326B085A"/>
    <w:rsid w:val="329C0CE6"/>
    <w:rsid w:val="32A01606"/>
    <w:rsid w:val="32C24615"/>
    <w:rsid w:val="32C94A9C"/>
    <w:rsid w:val="32D040EC"/>
    <w:rsid w:val="32D93D68"/>
    <w:rsid w:val="32E120A3"/>
    <w:rsid w:val="33086ED5"/>
    <w:rsid w:val="33092D4F"/>
    <w:rsid w:val="33294694"/>
    <w:rsid w:val="332D454F"/>
    <w:rsid w:val="33426DD3"/>
    <w:rsid w:val="334E1463"/>
    <w:rsid w:val="339165C1"/>
    <w:rsid w:val="33C603A2"/>
    <w:rsid w:val="33C85644"/>
    <w:rsid w:val="33F13D0D"/>
    <w:rsid w:val="33F17FA2"/>
    <w:rsid w:val="33F93FFB"/>
    <w:rsid w:val="344F04B2"/>
    <w:rsid w:val="34736859"/>
    <w:rsid w:val="348E3F5F"/>
    <w:rsid w:val="34A07D70"/>
    <w:rsid w:val="34AE125F"/>
    <w:rsid w:val="34C96F7D"/>
    <w:rsid w:val="34CD4050"/>
    <w:rsid w:val="34D34DFB"/>
    <w:rsid w:val="34D84426"/>
    <w:rsid w:val="34D85063"/>
    <w:rsid w:val="34D91A09"/>
    <w:rsid w:val="34E80D0E"/>
    <w:rsid w:val="352548D7"/>
    <w:rsid w:val="352A70A8"/>
    <w:rsid w:val="35960250"/>
    <w:rsid w:val="359B5E22"/>
    <w:rsid w:val="359C1AAB"/>
    <w:rsid w:val="35A63D95"/>
    <w:rsid w:val="35AB3B2B"/>
    <w:rsid w:val="35B11597"/>
    <w:rsid w:val="35B27244"/>
    <w:rsid w:val="35D83462"/>
    <w:rsid w:val="360B3E62"/>
    <w:rsid w:val="364970DE"/>
    <w:rsid w:val="364E1FAC"/>
    <w:rsid w:val="36503AF9"/>
    <w:rsid w:val="365E6CD5"/>
    <w:rsid w:val="366A1F11"/>
    <w:rsid w:val="366C02C0"/>
    <w:rsid w:val="367F29FE"/>
    <w:rsid w:val="368C03B3"/>
    <w:rsid w:val="368C46F2"/>
    <w:rsid w:val="36B44AF5"/>
    <w:rsid w:val="36C24DA9"/>
    <w:rsid w:val="36C26B8E"/>
    <w:rsid w:val="36CB5A84"/>
    <w:rsid w:val="36E41E01"/>
    <w:rsid w:val="36FA7861"/>
    <w:rsid w:val="3706584D"/>
    <w:rsid w:val="3716362D"/>
    <w:rsid w:val="372737DA"/>
    <w:rsid w:val="3744619F"/>
    <w:rsid w:val="374E03A8"/>
    <w:rsid w:val="375F48B5"/>
    <w:rsid w:val="37626D15"/>
    <w:rsid w:val="37797AAB"/>
    <w:rsid w:val="377C4F1E"/>
    <w:rsid w:val="37965565"/>
    <w:rsid w:val="37C93EB9"/>
    <w:rsid w:val="38003C16"/>
    <w:rsid w:val="380342FC"/>
    <w:rsid w:val="382316B2"/>
    <w:rsid w:val="384020D2"/>
    <w:rsid w:val="386751A6"/>
    <w:rsid w:val="38683E4F"/>
    <w:rsid w:val="38710E3F"/>
    <w:rsid w:val="389649C5"/>
    <w:rsid w:val="38A722E3"/>
    <w:rsid w:val="38AE67FA"/>
    <w:rsid w:val="38D34C9F"/>
    <w:rsid w:val="393328E5"/>
    <w:rsid w:val="3971655D"/>
    <w:rsid w:val="39BA1ADC"/>
    <w:rsid w:val="39DA21CC"/>
    <w:rsid w:val="39F40A57"/>
    <w:rsid w:val="3A3C6C13"/>
    <w:rsid w:val="3A735F50"/>
    <w:rsid w:val="3A8D08BE"/>
    <w:rsid w:val="3A8E0FB7"/>
    <w:rsid w:val="3AA30B16"/>
    <w:rsid w:val="3AE356EC"/>
    <w:rsid w:val="3AE83416"/>
    <w:rsid w:val="3AE84F21"/>
    <w:rsid w:val="3AF61300"/>
    <w:rsid w:val="3B1E1277"/>
    <w:rsid w:val="3B241639"/>
    <w:rsid w:val="3B2958E9"/>
    <w:rsid w:val="3B340B10"/>
    <w:rsid w:val="3B361C82"/>
    <w:rsid w:val="3B4342F2"/>
    <w:rsid w:val="3B554279"/>
    <w:rsid w:val="3B705907"/>
    <w:rsid w:val="3BAC54A0"/>
    <w:rsid w:val="3BB450D2"/>
    <w:rsid w:val="3BB51625"/>
    <w:rsid w:val="3BB83A55"/>
    <w:rsid w:val="3BC540CC"/>
    <w:rsid w:val="3BDA7B4C"/>
    <w:rsid w:val="3C016259"/>
    <w:rsid w:val="3C05702B"/>
    <w:rsid w:val="3C12216A"/>
    <w:rsid w:val="3C1547AF"/>
    <w:rsid w:val="3C1A68F4"/>
    <w:rsid w:val="3C1D3CD8"/>
    <w:rsid w:val="3C320661"/>
    <w:rsid w:val="3C6F136A"/>
    <w:rsid w:val="3C70334F"/>
    <w:rsid w:val="3C797D13"/>
    <w:rsid w:val="3C806348"/>
    <w:rsid w:val="3C8313B0"/>
    <w:rsid w:val="3CBC151C"/>
    <w:rsid w:val="3CD15B81"/>
    <w:rsid w:val="3CD2615F"/>
    <w:rsid w:val="3CEF3752"/>
    <w:rsid w:val="3D11205B"/>
    <w:rsid w:val="3D2D7FD6"/>
    <w:rsid w:val="3D3C43FF"/>
    <w:rsid w:val="3D3D55B3"/>
    <w:rsid w:val="3D440D76"/>
    <w:rsid w:val="3D50398D"/>
    <w:rsid w:val="3D5619DA"/>
    <w:rsid w:val="3D5B6EE5"/>
    <w:rsid w:val="3D604ED5"/>
    <w:rsid w:val="3D7B5816"/>
    <w:rsid w:val="3DCC2AF6"/>
    <w:rsid w:val="3DE25DB3"/>
    <w:rsid w:val="3DE6670E"/>
    <w:rsid w:val="3DED69EA"/>
    <w:rsid w:val="3DF31659"/>
    <w:rsid w:val="3DFA46B3"/>
    <w:rsid w:val="3E1B54E8"/>
    <w:rsid w:val="3E25277C"/>
    <w:rsid w:val="3E7928C7"/>
    <w:rsid w:val="3E7A463F"/>
    <w:rsid w:val="3E925B12"/>
    <w:rsid w:val="3E9419A5"/>
    <w:rsid w:val="3ED65306"/>
    <w:rsid w:val="3EFB0FE0"/>
    <w:rsid w:val="3F0128C7"/>
    <w:rsid w:val="3F12480E"/>
    <w:rsid w:val="3F316327"/>
    <w:rsid w:val="3F40155A"/>
    <w:rsid w:val="3F50722A"/>
    <w:rsid w:val="3F645D9C"/>
    <w:rsid w:val="3F823392"/>
    <w:rsid w:val="3F8E1AF4"/>
    <w:rsid w:val="3F9D55BE"/>
    <w:rsid w:val="3FA35235"/>
    <w:rsid w:val="3FA54560"/>
    <w:rsid w:val="3FB10B8E"/>
    <w:rsid w:val="3FCB2B69"/>
    <w:rsid w:val="3FD022C2"/>
    <w:rsid w:val="3FFD0D04"/>
    <w:rsid w:val="3FFD4490"/>
    <w:rsid w:val="40057C26"/>
    <w:rsid w:val="403E01D7"/>
    <w:rsid w:val="405A34BE"/>
    <w:rsid w:val="40650AB8"/>
    <w:rsid w:val="406D2075"/>
    <w:rsid w:val="40713AD5"/>
    <w:rsid w:val="40A73A11"/>
    <w:rsid w:val="40AB3317"/>
    <w:rsid w:val="40BD676E"/>
    <w:rsid w:val="40D50F73"/>
    <w:rsid w:val="40E765BD"/>
    <w:rsid w:val="410479E6"/>
    <w:rsid w:val="410D6E30"/>
    <w:rsid w:val="41412351"/>
    <w:rsid w:val="414E6719"/>
    <w:rsid w:val="416D4D8C"/>
    <w:rsid w:val="417A46D4"/>
    <w:rsid w:val="418F1B67"/>
    <w:rsid w:val="41904DF6"/>
    <w:rsid w:val="419345E1"/>
    <w:rsid w:val="41940CDA"/>
    <w:rsid w:val="41A04079"/>
    <w:rsid w:val="41AA2509"/>
    <w:rsid w:val="41AD3BF0"/>
    <w:rsid w:val="41B16EBC"/>
    <w:rsid w:val="41C37A62"/>
    <w:rsid w:val="41CF0BCF"/>
    <w:rsid w:val="41D427C4"/>
    <w:rsid w:val="41E04248"/>
    <w:rsid w:val="42042CCA"/>
    <w:rsid w:val="4272601D"/>
    <w:rsid w:val="427A3FC7"/>
    <w:rsid w:val="42812A86"/>
    <w:rsid w:val="429F79CB"/>
    <w:rsid w:val="42B56350"/>
    <w:rsid w:val="42CD129B"/>
    <w:rsid w:val="43104C13"/>
    <w:rsid w:val="432C5504"/>
    <w:rsid w:val="43365770"/>
    <w:rsid w:val="43482809"/>
    <w:rsid w:val="435B43F6"/>
    <w:rsid w:val="43727FC7"/>
    <w:rsid w:val="43794BD1"/>
    <w:rsid w:val="439006C3"/>
    <w:rsid w:val="43934B60"/>
    <w:rsid w:val="43C92AA1"/>
    <w:rsid w:val="43CB6AF0"/>
    <w:rsid w:val="43EA7528"/>
    <w:rsid w:val="44187384"/>
    <w:rsid w:val="44383A9C"/>
    <w:rsid w:val="4487425A"/>
    <w:rsid w:val="44984918"/>
    <w:rsid w:val="44C409AF"/>
    <w:rsid w:val="44CB6471"/>
    <w:rsid w:val="44D70159"/>
    <w:rsid w:val="4504471C"/>
    <w:rsid w:val="45263750"/>
    <w:rsid w:val="45310A79"/>
    <w:rsid w:val="455C1527"/>
    <w:rsid w:val="4567448A"/>
    <w:rsid w:val="45706093"/>
    <w:rsid w:val="45791C6C"/>
    <w:rsid w:val="45845CE2"/>
    <w:rsid w:val="45974ABD"/>
    <w:rsid w:val="45BF45CE"/>
    <w:rsid w:val="45C90094"/>
    <w:rsid w:val="45D05F89"/>
    <w:rsid w:val="460008CE"/>
    <w:rsid w:val="46107943"/>
    <w:rsid w:val="461F09A7"/>
    <w:rsid w:val="46212412"/>
    <w:rsid w:val="462430DE"/>
    <w:rsid w:val="462907DC"/>
    <w:rsid w:val="467D4FD0"/>
    <w:rsid w:val="469814BD"/>
    <w:rsid w:val="46A301C2"/>
    <w:rsid w:val="46A54CB5"/>
    <w:rsid w:val="46A83331"/>
    <w:rsid w:val="46B215A3"/>
    <w:rsid w:val="46C36755"/>
    <w:rsid w:val="46D027AA"/>
    <w:rsid w:val="46DE455A"/>
    <w:rsid w:val="46FB254B"/>
    <w:rsid w:val="47092F16"/>
    <w:rsid w:val="472745EF"/>
    <w:rsid w:val="47396823"/>
    <w:rsid w:val="476C0F98"/>
    <w:rsid w:val="476D5EBB"/>
    <w:rsid w:val="47711558"/>
    <w:rsid w:val="47723768"/>
    <w:rsid w:val="47CD42D4"/>
    <w:rsid w:val="47D9353C"/>
    <w:rsid w:val="47DC06F8"/>
    <w:rsid w:val="47E54F55"/>
    <w:rsid w:val="47FA3E97"/>
    <w:rsid w:val="47FE50D5"/>
    <w:rsid w:val="481A0A5F"/>
    <w:rsid w:val="48231031"/>
    <w:rsid w:val="483337FA"/>
    <w:rsid w:val="48586EB4"/>
    <w:rsid w:val="48625944"/>
    <w:rsid w:val="48961FF5"/>
    <w:rsid w:val="48A25DD0"/>
    <w:rsid w:val="48AF384C"/>
    <w:rsid w:val="48BD74E9"/>
    <w:rsid w:val="48C46FC3"/>
    <w:rsid w:val="48C95E05"/>
    <w:rsid w:val="48D54DAD"/>
    <w:rsid w:val="48D92B36"/>
    <w:rsid w:val="48DD2962"/>
    <w:rsid w:val="48E369C4"/>
    <w:rsid w:val="48EF5006"/>
    <w:rsid w:val="48F8381F"/>
    <w:rsid w:val="49184B37"/>
    <w:rsid w:val="49490BB1"/>
    <w:rsid w:val="494B36B3"/>
    <w:rsid w:val="49674BAD"/>
    <w:rsid w:val="49692915"/>
    <w:rsid w:val="498D183A"/>
    <w:rsid w:val="499769D5"/>
    <w:rsid w:val="499F3BE3"/>
    <w:rsid w:val="49BC1967"/>
    <w:rsid w:val="49DE097D"/>
    <w:rsid w:val="4A0F6F80"/>
    <w:rsid w:val="4A3847B0"/>
    <w:rsid w:val="4A3F772C"/>
    <w:rsid w:val="4A492B02"/>
    <w:rsid w:val="4A534A7C"/>
    <w:rsid w:val="4A584C12"/>
    <w:rsid w:val="4A6603DD"/>
    <w:rsid w:val="4A6E7668"/>
    <w:rsid w:val="4A895184"/>
    <w:rsid w:val="4ABC719B"/>
    <w:rsid w:val="4ABD2815"/>
    <w:rsid w:val="4B040E73"/>
    <w:rsid w:val="4B054806"/>
    <w:rsid w:val="4B1A23CD"/>
    <w:rsid w:val="4B323DAD"/>
    <w:rsid w:val="4B384FF9"/>
    <w:rsid w:val="4B6C0448"/>
    <w:rsid w:val="4B911AF6"/>
    <w:rsid w:val="4B9525DE"/>
    <w:rsid w:val="4B992729"/>
    <w:rsid w:val="4B9D341E"/>
    <w:rsid w:val="4BB548C0"/>
    <w:rsid w:val="4BB66672"/>
    <w:rsid w:val="4BE572F3"/>
    <w:rsid w:val="4BF14E5C"/>
    <w:rsid w:val="4BF6455A"/>
    <w:rsid w:val="4BFE6267"/>
    <w:rsid w:val="4C2C72E7"/>
    <w:rsid w:val="4C6A36A5"/>
    <w:rsid w:val="4C8750EC"/>
    <w:rsid w:val="4CB2203E"/>
    <w:rsid w:val="4D221A5E"/>
    <w:rsid w:val="4D2F1ADF"/>
    <w:rsid w:val="4D397E04"/>
    <w:rsid w:val="4D4E28D6"/>
    <w:rsid w:val="4D5B3007"/>
    <w:rsid w:val="4D6604E2"/>
    <w:rsid w:val="4D83282D"/>
    <w:rsid w:val="4D850510"/>
    <w:rsid w:val="4D9A0BC6"/>
    <w:rsid w:val="4DB91463"/>
    <w:rsid w:val="4DD26CD8"/>
    <w:rsid w:val="4DE16570"/>
    <w:rsid w:val="4DF21DE7"/>
    <w:rsid w:val="4DF4262E"/>
    <w:rsid w:val="4DFE49D1"/>
    <w:rsid w:val="4E232750"/>
    <w:rsid w:val="4E24426F"/>
    <w:rsid w:val="4E36503C"/>
    <w:rsid w:val="4E5241BB"/>
    <w:rsid w:val="4E5F28D5"/>
    <w:rsid w:val="4E663FE6"/>
    <w:rsid w:val="4E7D306C"/>
    <w:rsid w:val="4E8239CE"/>
    <w:rsid w:val="4EAB4438"/>
    <w:rsid w:val="4EBC4081"/>
    <w:rsid w:val="4ED02D42"/>
    <w:rsid w:val="4EE36998"/>
    <w:rsid w:val="4F27180D"/>
    <w:rsid w:val="4F377CE8"/>
    <w:rsid w:val="4F42117D"/>
    <w:rsid w:val="4F48599F"/>
    <w:rsid w:val="4F4F2BC1"/>
    <w:rsid w:val="4F604C84"/>
    <w:rsid w:val="4F7A0880"/>
    <w:rsid w:val="4F96706C"/>
    <w:rsid w:val="4FA060F5"/>
    <w:rsid w:val="4FC4188D"/>
    <w:rsid w:val="4FC915F8"/>
    <w:rsid w:val="4FE00EF3"/>
    <w:rsid w:val="4FF20673"/>
    <w:rsid w:val="50421741"/>
    <w:rsid w:val="504E4277"/>
    <w:rsid w:val="506F3038"/>
    <w:rsid w:val="50952DF2"/>
    <w:rsid w:val="50A273F7"/>
    <w:rsid w:val="50EA74A0"/>
    <w:rsid w:val="50F07683"/>
    <w:rsid w:val="512035B8"/>
    <w:rsid w:val="512B3E20"/>
    <w:rsid w:val="51316332"/>
    <w:rsid w:val="515E50B1"/>
    <w:rsid w:val="516C70A1"/>
    <w:rsid w:val="519A70CC"/>
    <w:rsid w:val="51AB1041"/>
    <w:rsid w:val="51F77770"/>
    <w:rsid w:val="52044792"/>
    <w:rsid w:val="520A10E1"/>
    <w:rsid w:val="52344790"/>
    <w:rsid w:val="52372CD0"/>
    <w:rsid w:val="523875ED"/>
    <w:rsid w:val="52445B67"/>
    <w:rsid w:val="5248237A"/>
    <w:rsid w:val="52605EC1"/>
    <w:rsid w:val="526256D2"/>
    <w:rsid w:val="526826F8"/>
    <w:rsid w:val="527C155E"/>
    <w:rsid w:val="52AB75B6"/>
    <w:rsid w:val="52B925F3"/>
    <w:rsid w:val="5302247A"/>
    <w:rsid w:val="532E1215"/>
    <w:rsid w:val="53315390"/>
    <w:rsid w:val="533A5121"/>
    <w:rsid w:val="53425BB0"/>
    <w:rsid w:val="534B0C47"/>
    <w:rsid w:val="5360776D"/>
    <w:rsid w:val="537261AA"/>
    <w:rsid w:val="53AD22DB"/>
    <w:rsid w:val="53D27473"/>
    <w:rsid w:val="53E411F3"/>
    <w:rsid w:val="54194D36"/>
    <w:rsid w:val="54402B4B"/>
    <w:rsid w:val="544D59FD"/>
    <w:rsid w:val="546A6B00"/>
    <w:rsid w:val="549351AF"/>
    <w:rsid w:val="54B10B69"/>
    <w:rsid w:val="54D357A1"/>
    <w:rsid w:val="54E7117F"/>
    <w:rsid w:val="54FE79E1"/>
    <w:rsid w:val="550479F9"/>
    <w:rsid w:val="55104325"/>
    <w:rsid w:val="551A5139"/>
    <w:rsid w:val="554054D5"/>
    <w:rsid w:val="555B0286"/>
    <w:rsid w:val="5565242B"/>
    <w:rsid w:val="5577200D"/>
    <w:rsid w:val="558B0EF2"/>
    <w:rsid w:val="55A43701"/>
    <w:rsid w:val="55AF3DF3"/>
    <w:rsid w:val="55B72337"/>
    <w:rsid w:val="56066014"/>
    <w:rsid w:val="56195DC5"/>
    <w:rsid w:val="561A3876"/>
    <w:rsid w:val="56205935"/>
    <w:rsid w:val="5650514C"/>
    <w:rsid w:val="5671771B"/>
    <w:rsid w:val="567467ED"/>
    <w:rsid w:val="567961B9"/>
    <w:rsid w:val="568F6618"/>
    <w:rsid w:val="569F5204"/>
    <w:rsid w:val="56A40F80"/>
    <w:rsid w:val="56E30A23"/>
    <w:rsid w:val="56E45366"/>
    <w:rsid w:val="56F805D3"/>
    <w:rsid w:val="56F9482C"/>
    <w:rsid w:val="572F2122"/>
    <w:rsid w:val="5732282D"/>
    <w:rsid w:val="5738280A"/>
    <w:rsid w:val="57500D69"/>
    <w:rsid w:val="57513E3C"/>
    <w:rsid w:val="57540866"/>
    <w:rsid w:val="575E71D1"/>
    <w:rsid w:val="57656AAF"/>
    <w:rsid w:val="57722F1B"/>
    <w:rsid w:val="57780285"/>
    <w:rsid w:val="57895841"/>
    <w:rsid w:val="5796367C"/>
    <w:rsid w:val="57AA72A2"/>
    <w:rsid w:val="57CB7122"/>
    <w:rsid w:val="580206F4"/>
    <w:rsid w:val="580F49BF"/>
    <w:rsid w:val="581F69C6"/>
    <w:rsid w:val="58464638"/>
    <w:rsid w:val="586418C2"/>
    <w:rsid w:val="58AB2DDF"/>
    <w:rsid w:val="58BB51AE"/>
    <w:rsid w:val="58C67724"/>
    <w:rsid w:val="58F74373"/>
    <w:rsid w:val="5929621E"/>
    <w:rsid w:val="592B2BC8"/>
    <w:rsid w:val="5932697F"/>
    <w:rsid w:val="593508DE"/>
    <w:rsid w:val="5945570A"/>
    <w:rsid w:val="597746E4"/>
    <w:rsid w:val="59843CBF"/>
    <w:rsid w:val="598A1022"/>
    <w:rsid w:val="598A405E"/>
    <w:rsid w:val="599E4BE5"/>
    <w:rsid w:val="599F24F2"/>
    <w:rsid w:val="599F56E5"/>
    <w:rsid w:val="59B44E5D"/>
    <w:rsid w:val="59B93578"/>
    <w:rsid w:val="59C03AED"/>
    <w:rsid w:val="59C60319"/>
    <w:rsid w:val="59EB2A42"/>
    <w:rsid w:val="59ED2925"/>
    <w:rsid w:val="5A0372E6"/>
    <w:rsid w:val="5A0A7C1A"/>
    <w:rsid w:val="5A405E24"/>
    <w:rsid w:val="5A411F1F"/>
    <w:rsid w:val="5A4A27BF"/>
    <w:rsid w:val="5A4A7AA9"/>
    <w:rsid w:val="5A517EA9"/>
    <w:rsid w:val="5A636A25"/>
    <w:rsid w:val="5A6D6572"/>
    <w:rsid w:val="5A795462"/>
    <w:rsid w:val="5ACB1AA2"/>
    <w:rsid w:val="5ADC3A47"/>
    <w:rsid w:val="5B1A0885"/>
    <w:rsid w:val="5B314B9C"/>
    <w:rsid w:val="5B4F5494"/>
    <w:rsid w:val="5B5267B9"/>
    <w:rsid w:val="5B5F034D"/>
    <w:rsid w:val="5B64318C"/>
    <w:rsid w:val="5B6E5383"/>
    <w:rsid w:val="5B7A2A80"/>
    <w:rsid w:val="5B8A2F73"/>
    <w:rsid w:val="5B9E0AB5"/>
    <w:rsid w:val="5B9E5C51"/>
    <w:rsid w:val="5BC05588"/>
    <w:rsid w:val="5BD42E24"/>
    <w:rsid w:val="5BE21F66"/>
    <w:rsid w:val="5BFB37A6"/>
    <w:rsid w:val="5C240C7B"/>
    <w:rsid w:val="5C3B28EF"/>
    <w:rsid w:val="5C482D1B"/>
    <w:rsid w:val="5C897662"/>
    <w:rsid w:val="5C8D51F6"/>
    <w:rsid w:val="5CA029F3"/>
    <w:rsid w:val="5CA223D5"/>
    <w:rsid w:val="5CA52AF5"/>
    <w:rsid w:val="5CB345BE"/>
    <w:rsid w:val="5CB36319"/>
    <w:rsid w:val="5CB963A2"/>
    <w:rsid w:val="5CBC07FE"/>
    <w:rsid w:val="5CC41C0D"/>
    <w:rsid w:val="5CCB1B37"/>
    <w:rsid w:val="5CCE1A7B"/>
    <w:rsid w:val="5CE42D12"/>
    <w:rsid w:val="5D2006AE"/>
    <w:rsid w:val="5D5D7AEC"/>
    <w:rsid w:val="5D647114"/>
    <w:rsid w:val="5D6F435F"/>
    <w:rsid w:val="5D77206B"/>
    <w:rsid w:val="5DB07B64"/>
    <w:rsid w:val="5DB12312"/>
    <w:rsid w:val="5DDC54E5"/>
    <w:rsid w:val="5DDE2965"/>
    <w:rsid w:val="5DE55D4F"/>
    <w:rsid w:val="5DF24F34"/>
    <w:rsid w:val="5E0833D8"/>
    <w:rsid w:val="5E0B635A"/>
    <w:rsid w:val="5E1F1A63"/>
    <w:rsid w:val="5E294CEB"/>
    <w:rsid w:val="5E3412FA"/>
    <w:rsid w:val="5E6925D7"/>
    <w:rsid w:val="5E781C48"/>
    <w:rsid w:val="5EA11D24"/>
    <w:rsid w:val="5ECD67E6"/>
    <w:rsid w:val="5ED02091"/>
    <w:rsid w:val="5ED02A30"/>
    <w:rsid w:val="5EF54261"/>
    <w:rsid w:val="5EF66F80"/>
    <w:rsid w:val="5EFD3DCB"/>
    <w:rsid w:val="5F28567D"/>
    <w:rsid w:val="5F323D85"/>
    <w:rsid w:val="5F5919A6"/>
    <w:rsid w:val="5F82440E"/>
    <w:rsid w:val="5F895057"/>
    <w:rsid w:val="5F940A3E"/>
    <w:rsid w:val="5F9745B0"/>
    <w:rsid w:val="5F9FAB93"/>
    <w:rsid w:val="5FE408D5"/>
    <w:rsid w:val="5FE84E0C"/>
    <w:rsid w:val="5FF90024"/>
    <w:rsid w:val="6000398A"/>
    <w:rsid w:val="60147470"/>
    <w:rsid w:val="60210B27"/>
    <w:rsid w:val="603C0211"/>
    <w:rsid w:val="605C661D"/>
    <w:rsid w:val="608642FE"/>
    <w:rsid w:val="60864E22"/>
    <w:rsid w:val="60992FAF"/>
    <w:rsid w:val="60C0404C"/>
    <w:rsid w:val="60DF0414"/>
    <w:rsid w:val="610B3038"/>
    <w:rsid w:val="61165863"/>
    <w:rsid w:val="6157463B"/>
    <w:rsid w:val="616810BA"/>
    <w:rsid w:val="617E4947"/>
    <w:rsid w:val="618C3680"/>
    <w:rsid w:val="619157A0"/>
    <w:rsid w:val="61AD7FAC"/>
    <w:rsid w:val="61B9082C"/>
    <w:rsid w:val="61C52B0E"/>
    <w:rsid w:val="61C97F2B"/>
    <w:rsid w:val="61D10CDF"/>
    <w:rsid w:val="61F102D8"/>
    <w:rsid w:val="620039AE"/>
    <w:rsid w:val="62012E19"/>
    <w:rsid w:val="620C4DF8"/>
    <w:rsid w:val="62202C87"/>
    <w:rsid w:val="622B196D"/>
    <w:rsid w:val="62552691"/>
    <w:rsid w:val="62922A34"/>
    <w:rsid w:val="62A90771"/>
    <w:rsid w:val="62FE72D8"/>
    <w:rsid w:val="632259C4"/>
    <w:rsid w:val="63263D0D"/>
    <w:rsid w:val="634B1694"/>
    <w:rsid w:val="634D2D5C"/>
    <w:rsid w:val="63632B45"/>
    <w:rsid w:val="6373260F"/>
    <w:rsid w:val="63775D30"/>
    <w:rsid w:val="63856413"/>
    <w:rsid w:val="63A528A1"/>
    <w:rsid w:val="63AD54D7"/>
    <w:rsid w:val="63C06196"/>
    <w:rsid w:val="63D201A3"/>
    <w:rsid w:val="63DF6D3D"/>
    <w:rsid w:val="64003D27"/>
    <w:rsid w:val="64123BAC"/>
    <w:rsid w:val="644763D7"/>
    <w:rsid w:val="644C2A6B"/>
    <w:rsid w:val="64505A3F"/>
    <w:rsid w:val="646E04C5"/>
    <w:rsid w:val="6486074F"/>
    <w:rsid w:val="649548FB"/>
    <w:rsid w:val="64AD388C"/>
    <w:rsid w:val="64B60830"/>
    <w:rsid w:val="64D81CF5"/>
    <w:rsid w:val="64E72488"/>
    <w:rsid w:val="64F84957"/>
    <w:rsid w:val="64FF3C95"/>
    <w:rsid w:val="65420BAE"/>
    <w:rsid w:val="65520C3E"/>
    <w:rsid w:val="656E2E83"/>
    <w:rsid w:val="65863C10"/>
    <w:rsid w:val="658B0713"/>
    <w:rsid w:val="65956E9C"/>
    <w:rsid w:val="65A45561"/>
    <w:rsid w:val="65F47A96"/>
    <w:rsid w:val="66324275"/>
    <w:rsid w:val="663743F7"/>
    <w:rsid w:val="66582833"/>
    <w:rsid w:val="667557A4"/>
    <w:rsid w:val="669823CD"/>
    <w:rsid w:val="669F5C50"/>
    <w:rsid w:val="66A23F66"/>
    <w:rsid w:val="66AF7B18"/>
    <w:rsid w:val="66B6356E"/>
    <w:rsid w:val="66BD5567"/>
    <w:rsid w:val="66C66E69"/>
    <w:rsid w:val="66E61D57"/>
    <w:rsid w:val="66E9246C"/>
    <w:rsid w:val="670506BB"/>
    <w:rsid w:val="672901E4"/>
    <w:rsid w:val="673D3AD3"/>
    <w:rsid w:val="67435B69"/>
    <w:rsid w:val="676175B2"/>
    <w:rsid w:val="676E3F85"/>
    <w:rsid w:val="67AA791C"/>
    <w:rsid w:val="67CA134B"/>
    <w:rsid w:val="67DA3667"/>
    <w:rsid w:val="68000ACF"/>
    <w:rsid w:val="681253D0"/>
    <w:rsid w:val="68387B30"/>
    <w:rsid w:val="68464F3B"/>
    <w:rsid w:val="684A64D9"/>
    <w:rsid w:val="685A6D95"/>
    <w:rsid w:val="687573F7"/>
    <w:rsid w:val="689B44E8"/>
    <w:rsid w:val="68A32F09"/>
    <w:rsid w:val="68B94F59"/>
    <w:rsid w:val="68C0194D"/>
    <w:rsid w:val="68C65D6E"/>
    <w:rsid w:val="68CE1A16"/>
    <w:rsid w:val="68D965AF"/>
    <w:rsid w:val="68DA5ADD"/>
    <w:rsid w:val="68DC1A4F"/>
    <w:rsid w:val="68F2680E"/>
    <w:rsid w:val="690B3565"/>
    <w:rsid w:val="69107A14"/>
    <w:rsid w:val="692040C3"/>
    <w:rsid w:val="6924250F"/>
    <w:rsid w:val="69271690"/>
    <w:rsid w:val="69473D7D"/>
    <w:rsid w:val="694C0E55"/>
    <w:rsid w:val="6959691A"/>
    <w:rsid w:val="696033A5"/>
    <w:rsid w:val="696533DD"/>
    <w:rsid w:val="69690D6B"/>
    <w:rsid w:val="696973C3"/>
    <w:rsid w:val="696A5E2B"/>
    <w:rsid w:val="696F027E"/>
    <w:rsid w:val="698E4AF7"/>
    <w:rsid w:val="69A16F46"/>
    <w:rsid w:val="69C55233"/>
    <w:rsid w:val="69EB0D20"/>
    <w:rsid w:val="6A377DF9"/>
    <w:rsid w:val="6A3A3F3A"/>
    <w:rsid w:val="6A624D6D"/>
    <w:rsid w:val="6A694D9B"/>
    <w:rsid w:val="6A6F50C1"/>
    <w:rsid w:val="6A882E79"/>
    <w:rsid w:val="6A8C667E"/>
    <w:rsid w:val="6A8F3C72"/>
    <w:rsid w:val="6A932B4B"/>
    <w:rsid w:val="6ACA5C9E"/>
    <w:rsid w:val="6AE866A8"/>
    <w:rsid w:val="6AEA5C26"/>
    <w:rsid w:val="6AF619D0"/>
    <w:rsid w:val="6B0146A4"/>
    <w:rsid w:val="6B051D29"/>
    <w:rsid w:val="6B087F5F"/>
    <w:rsid w:val="6B676306"/>
    <w:rsid w:val="6B6D718E"/>
    <w:rsid w:val="6B711B7A"/>
    <w:rsid w:val="6B8604E6"/>
    <w:rsid w:val="6B9419A4"/>
    <w:rsid w:val="6B9B1BE8"/>
    <w:rsid w:val="6BC8556D"/>
    <w:rsid w:val="6BD43669"/>
    <w:rsid w:val="6BE8725E"/>
    <w:rsid w:val="6C152647"/>
    <w:rsid w:val="6C156D2D"/>
    <w:rsid w:val="6C187585"/>
    <w:rsid w:val="6C255D33"/>
    <w:rsid w:val="6C2F6077"/>
    <w:rsid w:val="6C3345BF"/>
    <w:rsid w:val="6C6608D6"/>
    <w:rsid w:val="6C6E60A6"/>
    <w:rsid w:val="6C7D5484"/>
    <w:rsid w:val="6C9852E5"/>
    <w:rsid w:val="6C992705"/>
    <w:rsid w:val="6CD858AC"/>
    <w:rsid w:val="6CFA7D7F"/>
    <w:rsid w:val="6D20354C"/>
    <w:rsid w:val="6D2E3844"/>
    <w:rsid w:val="6D4F2A73"/>
    <w:rsid w:val="6D503970"/>
    <w:rsid w:val="6D66521C"/>
    <w:rsid w:val="6D6F33E7"/>
    <w:rsid w:val="6D8D7A35"/>
    <w:rsid w:val="6D976560"/>
    <w:rsid w:val="6DAC009B"/>
    <w:rsid w:val="6DBD1347"/>
    <w:rsid w:val="6E020BD5"/>
    <w:rsid w:val="6E0F4C21"/>
    <w:rsid w:val="6E2A7591"/>
    <w:rsid w:val="6E392AA8"/>
    <w:rsid w:val="6E4F523E"/>
    <w:rsid w:val="6E5729A2"/>
    <w:rsid w:val="6E583A1F"/>
    <w:rsid w:val="6E82467D"/>
    <w:rsid w:val="6E883D5D"/>
    <w:rsid w:val="6E892BA7"/>
    <w:rsid w:val="6EAA495D"/>
    <w:rsid w:val="6EAB742B"/>
    <w:rsid w:val="6EAE1C55"/>
    <w:rsid w:val="6EB0558D"/>
    <w:rsid w:val="6EC6113E"/>
    <w:rsid w:val="6EC97476"/>
    <w:rsid w:val="6EDE471D"/>
    <w:rsid w:val="6EF8090B"/>
    <w:rsid w:val="6EFF1080"/>
    <w:rsid w:val="6F0B51A4"/>
    <w:rsid w:val="6F0F4AC1"/>
    <w:rsid w:val="6F170E2C"/>
    <w:rsid w:val="6F194DD5"/>
    <w:rsid w:val="6F1C670B"/>
    <w:rsid w:val="6F213326"/>
    <w:rsid w:val="6F3A22A7"/>
    <w:rsid w:val="6F45287E"/>
    <w:rsid w:val="6F68200A"/>
    <w:rsid w:val="6FB35256"/>
    <w:rsid w:val="6FCC47A4"/>
    <w:rsid w:val="6FFA1CBF"/>
    <w:rsid w:val="70001F59"/>
    <w:rsid w:val="70315744"/>
    <w:rsid w:val="70531535"/>
    <w:rsid w:val="706C78FB"/>
    <w:rsid w:val="70812E3F"/>
    <w:rsid w:val="70BF0D6E"/>
    <w:rsid w:val="70E01DD1"/>
    <w:rsid w:val="70EB168F"/>
    <w:rsid w:val="71146B51"/>
    <w:rsid w:val="71147230"/>
    <w:rsid w:val="71161C74"/>
    <w:rsid w:val="711C5B34"/>
    <w:rsid w:val="7121017E"/>
    <w:rsid w:val="714E48D5"/>
    <w:rsid w:val="7158344A"/>
    <w:rsid w:val="71597165"/>
    <w:rsid w:val="716D7FCB"/>
    <w:rsid w:val="717256AD"/>
    <w:rsid w:val="718544F1"/>
    <w:rsid w:val="71976406"/>
    <w:rsid w:val="71D50958"/>
    <w:rsid w:val="71DE2066"/>
    <w:rsid w:val="71E95523"/>
    <w:rsid w:val="71EE1FF6"/>
    <w:rsid w:val="72062ED0"/>
    <w:rsid w:val="720A152D"/>
    <w:rsid w:val="721D26F3"/>
    <w:rsid w:val="721F1D01"/>
    <w:rsid w:val="7222649A"/>
    <w:rsid w:val="729D3834"/>
    <w:rsid w:val="72D11304"/>
    <w:rsid w:val="72E93697"/>
    <w:rsid w:val="72EC6569"/>
    <w:rsid w:val="730C4186"/>
    <w:rsid w:val="731E3351"/>
    <w:rsid w:val="732D2E0A"/>
    <w:rsid w:val="7341102A"/>
    <w:rsid w:val="736B0572"/>
    <w:rsid w:val="737974C3"/>
    <w:rsid w:val="739E28A2"/>
    <w:rsid w:val="73A17E6A"/>
    <w:rsid w:val="73B24199"/>
    <w:rsid w:val="73B559A6"/>
    <w:rsid w:val="73B70925"/>
    <w:rsid w:val="73B766F4"/>
    <w:rsid w:val="73E16D57"/>
    <w:rsid w:val="73EE0AE6"/>
    <w:rsid w:val="7453624B"/>
    <w:rsid w:val="746049BA"/>
    <w:rsid w:val="747A7AB9"/>
    <w:rsid w:val="74874E5A"/>
    <w:rsid w:val="749104F6"/>
    <w:rsid w:val="74A227F4"/>
    <w:rsid w:val="74A2568B"/>
    <w:rsid w:val="74BA5E3A"/>
    <w:rsid w:val="74C47F76"/>
    <w:rsid w:val="74FD32BB"/>
    <w:rsid w:val="750726FD"/>
    <w:rsid w:val="751A116C"/>
    <w:rsid w:val="752B27BF"/>
    <w:rsid w:val="753D4FBB"/>
    <w:rsid w:val="754E3DD7"/>
    <w:rsid w:val="75524DAA"/>
    <w:rsid w:val="7573132B"/>
    <w:rsid w:val="757934F0"/>
    <w:rsid w:val="7588037A"/>
    <w:rsid w:val="758D0A44"/>
    <w:rsid w:val="75C80FD3"/>
    <w:rsid w:val="75CC3CFD"/>
    <w:rsid w:val="75DC3A8B"/>
    <w:rsid w:val="75E874BC"/>
    <w:rsid w:val="75FC7B76"/>
    <w:rsid w:val="76021882"/>
    <w:rsid w:val="76160679"/>
    <w:rsid w:val="761715C6"/>
    <w:rsid w:val="761D4AF9"/>
    <w:rsid w:val="763149BF"/>
    <w:rsid w:val="766574D1"/>
    <w:rsid w:val="767C3DB4"/>
    <w:rsid w:val="768E6247"/>
    <w:rsid w:val="768F2CE9"/>
    <w:rsid w:val="76DE1045"/>
    <w:rsid w:val="771463D1"/>
    <w:rsid w:val="774A39DA"/>
    <w:rsid w:val="776C147A"/>
    <w:rsid w:val="77777CEB"/>
    <w:rsid w:val="778F55D2"/>
    <w:rsid w:val="779B02BA"/>
    <w:rsid w:val="77B112AF"/>
    <w:rsid w:val="77CA4292"/>
    <w:rsid w:val="77D64484"/>
    <w:rsid w:val="77E922B4"/>
    <w:rsid w:val="78081990"/>
    <w:rsid w:val="781A58E7"/>
    <w:rsid w:val="7833145C"/>
    <w:rsid w:val="786258A4"/>
    <w:rsid w:val="787567C6"/>
    <w:rsid w:val="787A60AB"/>
    <w:rsid w:val="78952965"/>
    <w:rsid w:val="78B22459"/>
    <w:rsid w:val="78B548EA"/>
    <w:rsid w:val="78B90157"/>
    <w:rsid w:val="78CE1FD7"/>
    <w:rsid w:val="78D0463B"/>
    <w:rsid w:val="79022643"/>
    <w:rsid w:val="7906595E"/>
    <w:rsid w:val="7911284D"/>
    <w:rsid w:val="7917686A"/>
    <w:rsid w:val="79424F41"/>
    <w:rsid w:val="794B7201"/>
    <w:rsid w:val="795B0ABE"/>
    <w:rsid w:val="795C162C"/>
    <w:rsid w:val="798666BC"/>
    <w:rsid w:val="798B1783"/>
    <w:rsid w:val="79B2108A"/>
    <w:rsid w:val="79F857F4"/>
    <w:rsid w:val="7A1863A8"/>
    <w:rsid w:val="7A1E20DA"/>
    <w:rsid w:val="7A417E6A"/>
    <w:rsid w:val="7A530259"/>
    <w:rsid w:val="7A92024C"/>
    <w:rsid w:val="7A98347A"/>
    <w:rsid w:val="7AA222D1"/>
    <w:rsid w:val="7AA8546C"/>
    <w:rsid w:val="7AAA4D40"/>
    <w:rsid w:val="7AAC6D0A"/>
    <w:rsid w:val="7ADB75EF"/>
    <w:rsid w:val="7ADD03C9"/>
    <w:rsid w:val="7AEE5F32"/>
    <w:rsid w:val="7AF57E10"/>
    <w:rsid w:val="7B0B5BD1"/>
    <w:rsid w:val="7B364826"/>
    <w:rsid w:val="7B7B05EB"/>
    <w:rsid w:val="7B930658"/>
    <w:rsid w:val="7BA53398"/>
    <w:rsid w:val="7BC71689"/>
    <w:rsid w:val="7BE20360"/>
    <w:rsid w:val="7C0826DA"/>
    <w:rsid w:val="7C1A1A2B"/>
    <w:rsid w:val="7C435CA9"/>
    <w:rsid w:val="7C4759FE"/>
    <w:rsid w:val="7C492337"/>
    <w:rsid w:val="7C78688F"/>
    <w:rsid w:val="7C867510"/>
    <w:rsid w:val="7CF01DBB"/>
    <w:rsid w:val="7CF510C4"/>
    <w:rsid w:val="7D21376C"/>
    <w:rsid w:val="7D303C57"/>
    <w:rsid w:val="7D510CEC"/>
    <w:rsid w:val="7D622331"/>
    <w:rsid w:val="7D73479C"/>
    <w:rsid w:val="7D8B198E"/>
    <w:rsid w:val="7D934831"/>
    <w:rsid w:val="7DA5021A"/>
    <w:rsid w:val="7DC94AE8"/>
    <w:rsid w:val="7DCE63D6"/>
    <w:rsid w:val="7DD3776B"/>
    <w:rsid w:val="7DD75B87"/>
    <w:rsid w:val="7DFC7E2B"/>
    <w:rsid w:val="7E0A314F"/>
    <w:rsid w:val="7E122B46"/>
    <w:rsid w:val="7E262275"/>
    <w:rsid w:val="7E2676D0"/>
    <w:rsid w:val="7E4F73AA"/>
    <w:rsid w:val="7E654A6D"/>
    <w:rsid w:val="7E74200D"/>
    <w:rsid w:val="7E7B6F9A"/>
    <w:rsid w:val="7E7E09BD"/>
    <w:rsid w:val="7EA22277"/>
    <w:rsid w:val="7EB72007"/>
    <w:rsid w:val="7EC63541"/>
    <w:rsid w:val="7EE40B58"/>
    <w:rsid w:val="7EED4B13"/>
    <w:rsid w:val="7EF76D3C"/>
    <w:rsid w:val="7EFF18D5"/>
    <w:rsid w:val="7EFF7A2E"/>
    <w:rsid w:val="7F8B1A78"/>
    <w:rsid w:val="7F9D7E2C"/>
    <w:rsid w:val="7FA418D8"/>
    <w:rsid w:val="7FA92784"/>
    <w:rsid w:val="7FC029B7"/>
    <w:rsid w:val="7FDD570F"/>
    <w:rsid w:val="7FE24F7C"/>
    <w:rsid w:val="7FEDF481"/>
    <w:rsid w:val="7FFD3DFA"/>
    <w:rsid w:val="8FFB7ECC"/>
    <w:rsid w:val="ADF210BC"/>
    <w:rsid w:val="B7FFDC5E"/>
    <w:rsid w:val="CD7F7944"/>
    <w:rsid w:val="D3E920CA"/>
    <w:rsid w:val="D46E2595"/>
    <w:rsid w:val="E4FDCC12"/>
    <w:rsid w:val="FB8E8518"/>
    <w:rsid w:val="FBDD5D23"/>
    <w:rsid w:val="FEFBD66A"/>
    <w:rsid w:val="FF7F93D2"/>
    <w:rsid w:val="FFFF06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宋体" w:eastAsia="仿宋" w:cs="Times New Roman"/>
      <w:kern w:val="2"/>
      <w:sz w:val="21"/>
      <w:szCs w:val="24"/>
      <w:lang w:val="en-US" w:eastAsia="zh-CN" w:bidi="ar-SA"/>
    </w:rPr>
  </w:style>
  <w:style w:type="paragraph" w:styleId="2">
    <w:name w:val="heading 1"/>
    <w:basedOn w:val="1"/>
    <w:next w:val="1"/>
    <w:link w:val="65"/>
    <w:autoRedefine/>
    <w:qFormat/>
    <w:uiPriority w:val="0"/>
    <w:pPr>
      <w:keepNext/>
      <w:keepLines/>
      <w:spacing w:before="120" w:after="120"/>
      <w:jc w:val="center"/>
      <w:outlineLvl w:val="0"/>
    </w:pPr>
    <w:rPr>
      <w:b/>
      <w:kern w:val="44"/>
      <w:sz w:val="44"/>
    </w:rPr>
  </w:style>
  <w:style w:type="paragraph" w:styleId="3">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autoRedefine/>
    <w:unhideWhenUsed/>
    <w:qFormat/>
    <w:uiPriority w:val="0"/>
    <w:pPr>
      <w:keepNext/>
      <w:keepLines/>
      <w:spacing w:line="413" w:lineRule="auto"/>
      <w:outlineLvl w:val="2"/>
    </w:pPr>
    <w:rPr>
      <w:b/>
      <w:sz w:val="32"/>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6">
    <w:name w:val="Default Paragraph Font"/>
    <w:autoRedefine/>
    <w:semiHidden/>
    <w:unhideWhenUsed/>
    <w:qFormat/>
    <w:uiPriority w:val="1"/>
  </w:style>
  <w:style w:type="table" w:default="1" w:styleId="24">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unhideWhenUsed/>
    <w:qFormat/>
    <w:uiPriority w:val="0"/>
    <w:pPr>
      <w:autoSpaceDE/>
      <w:autoSpaceDN/>
      <w:ind w:firstLine="420" w:firstLineChars="200"/>
      <w:jc w:val="both"/>
    </w:pPr>
    <w:rPr>
      <w:rFonts w:ascii="Calibri" w:hAnsi="Calibri" w:cs="Times New Roman"/>
      <w:kern w:val="2"/>
      <w:sz w:val="21"/>
      <w:szCs w:val="24"/>
      <w:lang w:val="en-US" w:bidi="ar-SA"/>
    </w:rPr>
  </w:style>
  <w:style w:type="paragraph" w:styleId="7">
    <w:name w:val="Document Map"/>
    <w:basedOn w:val="1"/>
    <w:next w:val="1"/>
    <w:link w:val="59"/>
    <w:autoRedefine/>
    <w:qFormat/>
    <w:uiPriority w:val="0"/>
    <w:rPr>
      <w:rFonts w:eastAsia="宋体"/>
      <w:sz w:val="18"/>
      <w:szCs w:val="18"/>
    </w:rPr>
  </w:style>
  <w:style w:type="paragraph" w:styleId="8">
    <w:name w:val="annotation text"/>
    <w:basedOn w:val="1"/>
    <w:link w:val="58"/>
    <w:autoRedefine/>
    <w:unhideWhenUsed/>
    <w:qFormat/>
    <w:uiPriority w:val="99"/>
    <w:pPr>
      <w:jc w:val="left"/>
    </w:pPr>
  </w:style>
  <w:style w:type="paragraph" w:styleId="9">
    <w:name w:val="Body Text"/>
    <w:basedOn w:val="1"/>
    <w:next w:val="10"/>
    <w:autoRedefine/>
    <w:qFormat/>
    <w:uiPriority w:val="0"/>
    <w:pPr>
      <w:spacing w:after="120"/>
    </w:pPr>
    <w:rPr>
      <w:rFonts w:ascii="Times New Roman" w:hAnsi="Times New Roman"/>
    </w:rPr>
  </w:style>
  <w:style w:type="paragraph" w:styleId="10">
    <w:name w:val="Date"/>
    <w:basedOn w:val="1"/>
    <w:next w:val="1"/>
    <w:autoRedefine/>
    <w:qFormat/>
    <w:uiPriority w:val="0"/>
    <w:pPr>
      <w:ind w:left="100" w:leftChars="2500"/>
    </w:pPr>
    <w:rPr>
      <w:rFonts w:ascii="Calibri" w:hAnsi="Calibri"/>
    </w:rPr>
  </w:style>
  <w:style w:type="paragraph" w:styleId="11">
    <w:name w:val="Body Text Indent"/>
    <w:basedOn w:val="1"/>
    <w:autoRedefine/>
    <w:qFormat/>
    <w:uiPriority w:val="0"/>
    <w:pPr>
      <w:spacing w:after="120"/>
      <w:ind w:left="420" w:leftChars="200"/>
    </w:pPr>
  </w:style>
  <w:style w:type="paragraph" w:styleId="12">
    <w:name w:val="Plain Text"/>
    <w:basedOn w:val="1"/>
    <w:autoRedefine/>
    <w:qFormat/>
    <w:uiPriority w:val="99"/>
    <w:rPr>
      <w:rFonts w:hAnsi="Courier New" w:cs="Courier New"/>
      <w:szCs w:val="21"/>
    </w:rPr>
  </w:style>
  <w:style w:type="paragraph" w:styleId="13">
    <w:name w:val="Balloon Text"/>
    <w:basedOn w:val="1"/>
    <w:link w:val="57"/>
    <w:autoRedefine/>
    <w:qFormat/>
    <w:uiPriority w:val="0"/>
    <w:rPr>
      <w:sz w:val="18"/>
      <w:szCs w:val="18"/>
    </w:rPr>
  </w:style>
  <w:style w:type="paragraph" w:styleId="14">
    <w:name w:val="footer"/>
    <w:basedOn w:val="1"/>
    <w:link w:val="61"/>
    <w:autoRedefine/>
    <w:qFormat/>
    <w:uiPriority w:val="99"/>
    <w:pPr>
      <w:tabs>
        <w:tab w:val="center" w:pos="4153"/>
        <w:tab w:val="right" w:pos="8306"/>
      </w:tabs>
      <w:snapToGrid w:val="0"/>
      <w:jc w:val="left"/>
    </w:pPr>
    <w:rPr>
      <w:sz w:val="18"/>
    </w:rPr>
  </w:style>
  <w:style w:type="paragraph" w:styleId="15">
    <w:name w:val="envelope return"/>
    <w:basedOn w:val="1"/>
    <w:autoRedefine/>
    <w:qFormat/>
    <w:uiPriority w:val="0"/>
    <w:pPr>
      <w:snapToGrid w:val="0"/>
    </w:pPr>
    <w:rPr>
      <w:rFonts w:ascii="Arial" w:hAnsi="Arial" w:cs="Arial"/>
      <w:szCs w:val="21"/>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autoRedefine/>
    <w:qFormat/>
    <w:uiPriority w:val="0"/>
  </w:style>
  <w:style w:type="paragraph" w:styleId="18">
    <w:name w:val="Body Text 2"/>
    <w:basedOn w:val="1"/>
    <w:autoRedefine/>
    <w:qFormat/>
    <w:uiPriority w:val="0"/>
    <w:pPr>
      <w:tabs>
        <w:tab w:val="left" w:pos="8208"/>
        <w:tab w:val="left" w:pos="9072"/>
      </w:tabs>
      <w:autoSpaceDE w:val="0"/>
      <w:autoSpaceDN w:val="0"/>
      <w:adjustRightInd w:val="0"/>
      <w:spacing w:line="360" w:lineRule="atLeast"/>
      <w:ind w:right="720"/>
      <w:textAlignment w:val="bottom"/>
    </w:pPr>
    <w:rPr>
      <w:rFonts w:ascii="Bookman Old Style" w:hAnsi="Bookman Old Style"/>
      <w:spacing w:val="-6"/>
      <w:kern w:val="0"/>
      <w:lang w:val="en-GB" w:eastAsia="en-GB"/>
    </w:rPr>
  </w:style>
  <w:style w:type="paragraph" w:styleId="19">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eastAsia="宋体"/>
      <w:kern w:val="0"/>
      <w:sz w:val="24"/>
    </w:rPr>
  </w:style>
  <w:style w:type="paragraph" w:styleId="20">
    <w:name w:val="Normal (Web)"/>
    <w:basedOn w:val="1"/>
    <w:autoRedefine/>
    <w:unhideWhenUsed/>
    <w:qFormat/>
    <w:uiPriority w:val="0"/>
    <w:pPr>
      <w:widowControl/>
      <w:spacing w:before="100" w:beforeAutospacing="1" w:after="100" w:afterAutospacing="1"/>
      <w:jc w:val="left"/>
    </w:pPr>
    <w:rPr>
      <w:rFonts w:eastAsia="宋体" w:cs="宋体"/>
      <w:kern w:val="0"/>
      <w:sz w:val="24"/>
    </w:rPr>
  </w:style>
  <w:style w:type="paragraph" w:styleId="21">
    <w:name w:val="annotation subject"/>
    <w:basedOn w:val="8"/>
    <w:next w:val="8"/>
    <w:link w:val="60"/>
    <w:autoRedefine/>
    <w:qFormat/>
    <w:uiPriority w:val="0"/>
    <w:rPr>
      <w:b/>
      <w:bCs/>
    </w:rPr>
  </w:style>
  <w:style w:type="paragraph" w:styleId="22">
    <w:name w:val="Body Text First Indent"/>
    <w:basedOn w:val="9"/>
    <w:next w:val="1"/>
    <w:autoRedefine/>
    <w:unhideWhenUsed/>
    <w:qFormat/>
    <w:uiPriority w:val="99"/>
    <w:pPr>
      <w:spacing w:line="360" w:lineRule="auto"/>
      <w:ind w:firstLine="420" w:firstLineChars="100"/>
    </w:pPr>
    <w:rPr>
      <w:rFonts w:ascii="微软雅黑" w:hAnsi="微软雅黑" w:eastAsia="微软雅黑" w:cs="微软雅黑"/>
      <w:szCs w:val="21"/>
    </w:rPr>
  </w:style>
  <w:style w:type="paragraph" w:styleId="23">
    <w:name w:val="Body Text First Indent 2"/>
    <w:basedOn w:val="11"/>
    <w:next w:val="1"/>
    <w:autoRedefine/>
    <w:qFormat/>
    <w:uiPriority w:val="0"/>
    <w:pPr>
      <w:spacing w:before="100" w:beforeAutospacing="1" w:afterAutospacing="1"/>
      <w:ind w:firstLine="420" w:firstLineChars="200"/>
    </w:p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autoRedefine/>
    <w:qFormat/>
    <w:uiPriority w:val="0"/>
    <w:rPr>
      <w:b/>
      <w:bCs/>
    </w:rPr>
  </w:style>
  <w:style w:type="character" w:styleId="28">
    <w:name w:val="FollowedHyperlink"/>
    <w:autoRedefine/>
    <w:qFormat/>
    <w:uiPriority w:val="0"/>
    <w:rPr>
      <w:color w:val="337AB7"/>
      <w:u w:val="none"/>
    </w:rPr>
  </w:style>
  <w:style w:type="character" w:styleId="29">
    <w:name w:val="Emphasis"/>
    <w:basedOn w:val="26"/>
    <w:autoRedefine/>
    <w:qFormat/>
    <w:uiPriority w:val="0"/>
    <w:rPr>
      <w:b/>
      <w:bCs/>
    </w:rPr>
  </w:style>
  <w:style w:type="character" w:styleId="30">
    <w:name w:val="HTML Definition"/>
    <w:basedOn w:val="26"/>
    <w:autoRedefine/>
    <w:qFormat/>
    <w:uiPriority w:val="0"/>
    <w:rPr>
      <w:i/>
      <w:iCs/>
    </w:rPr>
  </w:style>
  <w:style w:type="character" w:styleId="31">
    <w:name w:val="HTML Typewriter"/>
    <w:basedOn w:val="26"/>
    <w:autoRedefine/>
    <w:qFormat/>
    <w:uiPriority w:val="0"/>
    <w:rPr>
      <w:rFonts w:hint="default" w:ascii="monospace" w:hAnsi="monospace" w:eastAsia="monospace" w:cs="monospace"/>
      <w:sz w:val="20"/>
    </w:rPr>
  </w:style>
  <w:style w:type="character" w:styleId="32">
    <w:name w:val="HTML Acronym"/>
    <w:basedOn w:val="26"/>
    <w:autoRedefine/>
    <w:qFormat/>
    <w:uiPriority w:val="0"/>
  </w:style>
  <w:style w:type="character" w:styleId="33">
    <w:name w:val="HTML Variable"/>
    <w:basedOn w:val="26"/>
    <w:autoRedefine/>
    <w:qFormat/>
    <w:uiPriority w:val="0"/>
  </w:style>
  <w:style w:type="character" w:styleId="34">
    <w:name w:val="Hyperlink"/>
    <w:autoRedefine/>
    <w:qFormat/>
    <w:uiPriority w:val="0"/>
    <w:rPr>
      <w:color w:val="337AB7"/>
      <w:u w:val="none"/>
    </w:rPr>
  </w:style>
  <w:style w:type="character" w:styleId="35">
    <w:name w:val="HTML Code"/>
    <w:autoRedefine/>
    <w:qFormat/>
    <w:uiPriority w:val="0"/>
    <w:rPr>
      <w:rFonts w:hint="default" w:ascii="Consolas" w:hAnsi="Consolas" w:eastAsia="Consolas" w:cs="Consolas"/>
      <w:color w:val="C7254E"/>
      <w:sz w:val="21"/>
      <w:szCs w:val="21"/>
      <w:shd w:val="clear" w:color="auto" w:fill="F9F2F4"/>
    </w:rPr>
  </w:style>
  <w:style w:type="character" w:styleId="36">
    <w:name w:val="annotation reference"/>
    <w:autoRedefine/>
    <w:unhideWhenUsed/>
    <w:qFormat/>
    <w:uiPriority w:val="99"/>
    <w:rPr>
      <w:sz w:val="21"/>
      <w:szCs w:val="21"/>
    </w:rPr>
  </w:style>
  <w:style w:type="character" w:styleId="37">
    <w:name w:val="HTML Cite"/>
    <w:basedOn w:val="26"/>
    <w:autoRedefine/>
    <w:qFormat/>
    <w:uiPriority w:val="0"/>
  </w:style>
  <w:style w:type="character" w:styleId="38">
    <w:name w:val="HTML Keyboard"/>
    <w:autoRedefine/>
    <w:qFormat/>
    <w:uiPriority w:val="0"/>
    <w:rPr>
      <w:rFonts w:ascii="Consolas" w:hAnsi="Consolas" w:eastAsia="Consolas" w:cs="Consolas"/>
      <w:color w:val="FFFFFF"/>
      <w:sz w:val="21"/>
      <w:szCs w:val="21"/>
      <w:shd w:val="clear" w:color="auto" w:fill="333333"/>
    </w:rPr>
  </w:style>
  <w:style w:type="character" w:styleId="39">
    <w:name w:val="HTML Sample"/>
    <w:autoRedefine/>
    <w:qFormat/>
    <w:uiPriority w:val="0"/>
    <w:rPr>
      <w:rFonts w:hint="default" w:ascii="Consolas" w:hAnsi="Consolas" w:eastAsia="Consolas" w:cs="Consolas"/>
      <w:sz w:val="21"/>
      <w:szCs w:val="21"/>
    </w:rPr>
  </w:style>
  <w:style w:type="paragraph" w:customStyle="1" w:styleId="40">
    <w:name w:val="首行缩进"/>
    <w:basedOn w:val="1"/>
    <w:autoRedefine/>
    <w:qFormat/>
    <w:uiPriority w:val="0"/>
    <w:pPr>
      <w:spacing w:line="360" w:lineRule="auto"/>
      <w:ind w:firstLine="480" w:firstLineChars="200"/>
    </w:pPr>
    <w:rPr>
      <w:rFonts w:ascii="Calibri" w:hAnsi="Calibri"/>
      <w:sz w:val="24"/>
      <w:szCs w:val="22"/>
      <w:lang w:val="zh-CN"/>
    </w:rPr>
  </w:style>
  <w:style w:type="paragraph" w:customStyle="1" w:styleId="41">
    <w:name w:val="正文（缩进）"/>
    <w:basedOn w:val="1"/>
    <w:autoRedefine/>
    <w:qFormat/>
    <w:uiPriority w:val="0"/>
    <w:pPr>
      <w:spacing w:before="50" w:after="50"/>
      <w:ind w:firstLine="200" w:firstLineChars="200"/>
    </w:pPr>
    <w:rPr>
      <w:szCs w:val="22"/>
    </w:rPr>
  </w:style>
  <w:style w:type="paragraph" w:customStyle="1" w:styleId="42">
    <w:name w:val="Style1"/>
    <w:basedOn w:val="1"/>
    <w:autoRedefine/>
    <w:qFormat/>
    <w:uiPriority w:val="0"/>
    <w:pPr>
      <w:widowControl/>
      <w:tabs>
        <w:tab w:val="left" w:pos="-720"/>
      </w:tabs>
      <w:spacing w:after="120"/>
    </w:pPr>
    <w:rPr>
      <w:rFonts w:ascii="Times New Roman" w:hAnsi="Times New Roman" w:eastAsia="宋体"/>
      <w:spacing w:val="-3"/>
      <w:kern w:val="0"/>
      <w:sz w:val="24"/>
      <w:szCs w:val="20"/>
      <w:lang w:val="en-AU" w:eastAsia="en-US"/>
    </w:rPr>
  </w:style>
  <w:style w:type="paragraph" w:customStyle="1" w:styleId="43">
    <w:name w:val="列出段落1"/>
    <w:basedOn w:val="1"/>
    <w:autoRedefine/>
    <w:qFormat/>
    <w:uiPriority w:val="99"/>
    <w:pPr>
      <w:ind w:firstLine="420" w:firstLineChars="200"/>
    </w:pPr>
  </w:style>
  <w:style w:type="paragraph" w:customStyle="1" w:styleId="44">
    <w:name w:val="正文1"/>
    <w:basedOn w:val="45"/>
    <w:autoRedefine/>
    <w:unhideWhenUsed/>
    <w:qFormat/>
    <w:uiPriority w:val="0"/>
    <w:pPr>
      <w:tabs>
        <w:tab w:val="left" w:pos="709"/>
      </w:tabs>
      <w:spacing w:before="120" w:after="120" w:line="180" w:lineRule="auto"/>
      <w:ind w:firstLine="200" w:firstLineChars="200"/>
    </w:pPr>
    <w:rPr>
      <w:rFonts w:eastAsia="Adobe 仿宋 Std R"/>
    </w:rPr>
  </w:style>
  <w:style w:type="paragraph" w:customStyle="1" w:styleId="45">
    <w:name w:val="样式1"/>
    <w:basedOn w:val="1"/>
    <w:autoRedefine/>
    <w:qFormat/>
    <w:uiPriority w:val="0"/>
    <w:pPr>
      <w:numPr>
        <w:ilvl w:val="0"/>
        <w:numId w:val="1"/>
      </w:numPr>
      <w:adjustRightInd w:val="0"/>
      <w:textAlignment w:val="baseline"/>
    </w:pPr>
    <w:rPr>
      <w:kern w:val="0"/>
      <w:szCs w:val="21"/>
    </w:rPr>
  </w:style>
  <w:style w:type="paragraph" w:customStyle="1" w:styleId="46">
    <w:name w:val="WPSOffice手动目录 3"/>
    <w:autoRedefine/>
    <w:qFormat/>
    <w:uiPriority w:val="0"/>
    <w:pPr>
      <w:ind w:left="400" w:leftChars="400"/>
    </w:pPr>
    <w:rPr>
      <w:rFonts w:ascii="宋体" w:hAnsi="宋体" w:eastAsia="宋体" w:cs="Times New Roman"/>
      <w:lang w:val="en-US" w:eastAsia="zh-CN" w:bidi="ar-SA"/>
    </w:rPr>
  </w:style>
  <w:style w:type="paragraph" w:customStyle="1" w:styleId="47">
    <w:name w:val="目录 41"/>
    <w:next w:val="1"/>
    <w:autoRedefine/>
    <w:qFormat/>
    <w:uiPriority w:val="0"/>
    <w:pPr>
      <w:wordWrap w:val="0"/>
      <w:ind w:left="1275"/>
      <w:jc w:val="both"/>
    </w:pPr>
    <w:rPr>
      <w:rFonts w:ascii="宋体" w:hAnsi="宋体" w:eastAsia="宋体" w:cs="Times New Roman"/>
      <w:sz w:val="21"/>
      <w:lang w:val="en-US" w:eastAsia="zh-CN" w:bidi="ar-SA"/>
    </w:rPr>
  </w:style>
  <w:style w:type="paragraph" w:customStyle="1" w:styleId="48">
    <w:name w:val="列表段落1"/>
    <w:basedOn w:val="1"/>
    <w:autoRedefine/>
    <w:qFormat/>
    <w:uiPriority w:val="34"/>
    <w:pPr>
      <w:ind w:firstLine="420" w:firstLineChars="200"/>
    </w:pPr>
  </w:style>
  <w:style w:type="paragraph" w:customStyle="1" w:styleId="49">
    <w:name w:val="WPSOffice手动目录 2"/>
    <w:autoRedefine/>
    <w:qFormat/>
    <w:uiPriority w:val="0"/>
    <w:pPr>
      <w:ind w:left="200" w:leftChars="200"/>
    </w:pPr>
    <w:rPr>
      <w:rFonts w:ascii="宋体" w:hAnsi="宋体" w:eastAsia="宋体" w:cs="Times New Roman"/>
      <w:lang w:val="en-US" w:eastAsia="zh-CN" w:bidi="ar-SA"/>
    </w:rPr>
  </w:style>
  <w:style w:type="paragraph" w:customStyle="1" w:styleId="50">
    <w:name w:val="样式N"/>
    <w:basedOn w:val="51"/>
    <w:autoRedefine/>
    <w:qFormat/>
    <w:uiPriority w:val="0"/>
    <w:rPr>
      <w:sz w:val="30"/>
    </w:rPr>
  </w:style>
  <w:style w:type="paragraph" w:customStyle="1" w:styleId="51">
    <w:name w:val="样式H"/>
    <w:basedOn w:val="2"/>
    <w:next w:val="1"/>
    <w:autoRedefine/>
    <w:qFormat/>
    <w:uiPriority w:val="0"/>
    <w:pPr>
      <w:spacing w:before="100" w:line="500" w:lineRule="exact"/>
    </w:pPr>
  </w:style>
  <w:style w:type="paragraph" w:customStyle="1" w:styleId="52">
    <w:name w:val="newnewnewnew"/>
    <w:basedOn w:val="1"/>
    <w:autoRedefine/>
    <w:qFormat/>
    <w:uiPriority w:val="0"/>
    <w:pPr>
      <w:widowControl/>
      <w:spacing w:before="100" w:beforeAutospacing="1" w:after="100" w:afterAutospacing="1"/>
      <w:jc w:val="left"/>
    </w:pPr>
    <w:rPr>
      <w:rFonts w:cs="宋体"/>
      <w:kern w:val="0"/>
      <w:sz w:val="24"/>
    </w:rPr>
  </w:style>
  <w:style w:type="paragraph" w:customStyle="1" w:styleId="53">
    <w:name w:val="_Style 3"/>
    <w:autoRedefine/>
    <w:qFormat/>
    <w:uiPriority w:val="1"/>
    <w:pPr>
      <w:widowControl w:val="0"/>
      <w:jc w:val="both"/>
    </w:pPr>
    <w:rPr>
      <w:rFonts w:ascii="宋体" w:hAnsi="宋体" w:eastAsia="宋体" w:cs="Times New Roman"/>
      <w:kern w:val="2"/>
      <w:sz w:val="21"/>
      <w:szCs w:val="22"/>
      <w:lang w:val="en-US" w:eastAsia="zh-CN" w:bidi="ar-SA"/>
    </w:rPr>
  </w:style>
  <w:style w:type="paragraph" w:customStyle="1" w:styleId="54">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5">
    <w:name w:val="WPSOffice手动目录 1"/>
    <w:autoRedefine/>
    <w:qFormat/>
    <w:uiPriority w:val="0"/>
    <w:rPr>
      <w:rFonts w:ascii="宋体" w:hAnsi="宋体" w:eastAsia="宋体" w:cs="Times New Roman"/>
      <w:lang w:val="en-US" w:eastAsia="zh-CN" w:bidi="ar-SA"/>
    </w:rPr>
  </w:style>
  <w:style w:type="paragraph" w:customStyle="1" w:styleId="56">
    <w:name w:val="列出段落11"/>
    <w:basedOn w:val="1"/>
    <w:autoRedefine/>
    <w:qFormat/>
    <w:uiPriority w:val="34"/>
    <w:pPr>
      <w:ind w:firstLine="420" w:firstLineChars="200"/>
    </w:pPr>
    <w:rPr>
      <w:rFonts w:ascii="Calibri" w:hAnsi="Calibri" w:eastAsia="宋体"/>
      <w:szCs w:val="22"/>
      <w:lang w:val="zh-CN"/>
    </w:rPr>
  </w:style>
  <w:style w:type="character" w:customStyle="1" w:styleId="57">
    <w:name w:val="批注框文本 字符"/>
    <w:link w:val="13"/>
    <w:autoRedefine/>
    <w:qFormat/>
    <w:uiPriority w:val="0"/>
    <w:rPr>
      <w:rFonts w:ascii="Calibri" w:hAnsi="Calibri" w:eastAsia="仿宋" w:cs="Times New Roman"/>
      <w:kern w:val="2"/>
      <w:sz w:val="18"/>
      <w:szCs w:val="18"/>
    </w:rPr>
  </w:style>
  <w:style w:type="character" w:customStyle="1" w:styleId="58">
    <w:name w:val="批注文字 字符"/>
    <w:link w:val="8"/>
    <w:autoRedefine/>
    <w:qFormat/>
    <w:uiPriority w:val="99"/>
    <w:rPr>
      <w:rFonts w:ascii="Calibri" w:hAnsi="Calibri" w:eastAsia="仿宋" w:cs="Times New Roman"/>
      <w:kern w:val="2"/>
      <w:sz w:val="21"/>
      <w:szCs w:val="24"/>
    </w:rPr>
  </w:style>
  <w:style w:type="character" w:customStyle="1" w:styleId="59">
    <w:name w:val="文档结构图 字符"/>
    <w:link w:val="7"/>
    <w:autoRedefine/>
    <w:qFormat/>
    <w:uiPriority w:val="0"/>
    <w:rPr>
      <w:rFonts w:ascii="宋体" w:hAnsi="Calibri" w:cs="Times New Roman"/>
      <w:kern w:val="2"/>
      <w:sz w:val="18"/>
      <w:szCs w:val="18"/>
    </w:rPr>
  </w:style>
  <w:style w:type="character" w:customStyle="1" w:styleId="60">
    <w:name w:val="批注主题 字符"/>
    <w:link w:val="21"/>
    <w:autoRedefine/>
    <w:qFormat/>
    <w:uiPriority w:val="0"/>
    <w:rPr>
      <w:rFonts w:ascii="Calibri" w:hAnsi="Calibri" w:eastAsia="仿宋" w:cs="Times New Roman"/>
      <w:b/>
      <w:bCs/>
      <w:kern w:val="2"/>
      <w:sz w:val="21"/>
      <w:szCs w:val="24"/>
    </w:rPr>
  </w:style>
  <w:style w:type="character" w:customStyle="1" w:styleId="61">
    <w:name w:val="页脚 字符"/>
    <w:link w:val="14"/>
    <w:autoRedefine/>
    <w:qFormat/>
    <w:uiPriority w:val="99"/>
    <w:rPr>
      <w:rFonts w:eastAsia="仿宋"/>
      <w:kern w:val="2"/>
      <w:sz w:val="18"/>
      <w:szCs w:val="24"/>
    </w:rPr>
  </w:style>
  <w:style w:type="character" w:customStyle="1" w:styleId="62">
    <w:name w:val="font01"/>
    <w:autoRedefine/>
    <w:qFormat/>
    <w:uiPriority w:val="0"/>
    <w:rPr>
      <w:rFonts w:hint="eastAsia" w:ascii="楷体_GB2312" w:eastAsia="楷体_GB2312" w:cs="楷体_GB2312"/>
      <w:color w:val="000000"/>
      <w:sz w:val="24"/>
      <w:szCs w:val="24"/>
      <w:u w:val="none"/>
    </w:rPr>
  </w:style>
  <w:style w:type="character" w:customStyle="1" w:styleId="63">
    <w:name w:val="页脚 Char"/>
    <w:autoRedefine/>
    <w:qFormat/>
    <w:uiPriority w:val="99"/>
    <w:rPr>
      <w:rFonts w:eastAsia="Courier New"/>
      <w:kern w:val="2"/>
      <w:sz w:val="18"/>
      <w:szCs w:val="24"/>
    </w:rPr>
  </w:style>
  <w:style w:type="character" w:customStyle="1" w:styleId="64">
    <w:name w:val="checked"/>
    <w:autoRedefine/>
    <w:qFormat/>
    <w:uiPriority w:val="0"/>
    <w:rPr>
      <w:color w:val="5390CD"/>
    </w:rPr>
  </w:style>
  <w:style w:type="character" w:customStyle="1" w:styleId="65">
    <w:name w:val="标题 1 字符"/>
    <w:link w:val="2"/>
    <w:autoRedefine/>
    <w:qFormat/>
    <w:uiPriority w:val="0"/>
    <w:rPr>
      <w:rFonts w:ascii="Calibri" w:hAnsi="Calibri" w:eastAsia="仿宋" w:cs="Times New Roman"/>
      <w:b/>
      <w:kern w:val="44"/>
      <w:sz w:val="44"/>
      <w:szCs w:val="24"/>
    </w:rPr>
  </w:style>
  <w:style w:type="paragraph" w:customStyle="1" w:styleId="66">
    <w:name w:val="列表段落11"/>
    <w:basedOn w:val="1"/>
    <w:autoRedefine/>
    <w:qFormat/>
    <w:uiPriority w:val="34"/>
    <w:pPr>
      <w:ind w:firstLine="420" w:firstLineChars="200"/>
    </w:pPr>
  </w:style>
  <w:style w:type="paragraph" w:customStyle="1" w:styleId="67">
    <w:name w:val="Default"/>
    <w:autoRedefine/>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8">
    <w:name w:val="无间隔1"/>
    <w:autoRedefine/>
    <w:qFormat/>
    <w:uiPriority w:val="0"/>
    <w:pPr>
      <w:widowControl w:val="0"/>
      <w:spacing w:line="360" w:lineRule="auto"/>
      <w:jc w:val="both"/>
    </w:pPr>
    <w:rPr>
      <w:rFonts w:ascii="Times New Roman" w:hAnsi="Times New Roman" w:eastAsia="宋体" w:cs="Times New Roman"/>
      <w:sz w:val="24"/>
      <w:lang w:val="en-US" w:eastAsia="zh-CN" w:bidi="ar-SA"/>
    </w:rPr>
  </w:style>
  <w:style w:type="paragraph" w:customStyle="1" w:styleId="69">
    <w:name w:val="列出段落2"/>
    <w:basedOn w:val="1"/>
    <w:autoRedefine/>
    <w:qFormat/>
    <w:uiPriority w:val="34"/>
    <w:pPr>
      <w:ind w:firstLine="420" w:firstLineChars="200"/>
    </w:pPr>
    <w:rPr>
      <w:kern w:val="0"/>
      <w:sz w:val="20"/>
    </w:rPr>
  </w:style>
  <w:style w:type="paragraph" w:customStyle="1" w:styleId="70">
    <w:name w:val="Normal_5"/>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71">
    <w:name w:val="_Style 56"/>
    <w:basedOn w:val="1"/>
    <w:next w:val="1"/>
    <w:autoRedefine/>
    <w:qFormat/>
    <w:uiPriority w:val="0"/>
    <w:pPr>
      <w:pBdr>
        <w:bottom w:val="single" w:color="auto" w:sz="6" w:space="1"/>
      </w:pBdr>
      <w:jc w:val="center"/>
    </w:pPr>
    <w:rPr>
      <w:rFonts w:ascii="Arial" w:eastAsia="宋体"/>
      <w:vanish/>
      <w:sz w:val="16"/>
    </w:rPr>
  </w:style>
  <w:style w:type="paragraph" w:customStyle="1" w:styleId="72">
    <w:name w:val="_Style 57"/>
    <w:basedOn w:val="1"/>
    <w:next w:val="1"/>
    <w:autoRedefine/>
    <w:qFormat/>
    <w:uiPriority w:val="0"/>
    <w:pPr>
      <w:pBdr>
        <w:top w:val="single" w:color="auto" w:sz="6" w:space="1"/>
      </w:pBdr>
      <w:jc w:val="center"/>
    </w:pPr>
    <w:rPr>
      <w:rFonts w:ascii="Arial" w:eastAsia="宋体"/>
      <w:vanish/>
      <w:sz w:val="16"/>
    </w:rPr>
  </w:style>
  <w:style w:type="character" w:customStyle="1" w:styleId="73">
    <w:name w:val="control-label-text1"/>
    <w:basedOn w:val="26"/>
    <w:autoRedefine/>
    <w:qFormat/>
    <w:uiPriority w:val="0"/>
  </w:style>
  <w:style w:type="character" w:customStyle="1" w:styleId="74">
    <w:name w:val="hour_pm"/>
    <w:basedOn w:val="26"/>
    <w:autoRedefine/>
    <w:qFormat/>
    <w:uiPriority w:val="0"/>
  </w:style>
  <w:style w:type="character" w:customStyle="1" w:styleId="75">
    <w:name w:val="hour_am"/>
    <w:basedOn w:val="26"/>
    <w:autoRedefine/>
    <w:qFormat/>
    <w:uiPriority w:val="0"/>
  </w:style>
  <w:style w:type="character" w:customStyle="1" w:styleId="76">
    <w:name w:val="hover1"/>
    <w:basedOn w:val="26"/>
    <w:autoRedefine/>
    <w:qFormat/>
    <w:uiPriority w:val="0"/>
    <w:rPr>
      <w:shd w:val="clear" w:color="auto" w:fill="EEEEEE"/>
    </w:rPr>
  </w:style>
  <w:style w:type="character" w:customStyle="1" w:styleId="77">
    <w:name w:val="old"/>
    <w:basedOn w:val="26"/>
    <w:autoRedefine/>
    <w:qFormat/>
    <w:uiPriority w:val="0"/>
    <w:rPr>
      <w:color w:val="999999"/>
    </w:rPr>
  </w:style>
  <w:style w:type="character" w:customStyle="1" w:styleId="78">
    <w:name w:val="glyphicon6"/>
    <w:basedOn w:val="26"/>
    <w:autoRedefine/>
    <w:qFormat/>
    <w:uiPriority w:val="0"/>
  </w:style>
  <w:style w:type="character" w:customStyle="1" w:styleId="79">
    <w:name w:val="indent"/>
    <w:basedOn w:val="26"/>
    <w:autoRedefine/>
    <w:qFormat/>
    <w:uiPriority w:val="0"/>
  </w:style>
  <w:style w:type="character" w:customStyle="1" w:styleId="80">
    <w:name w:val="icon"/>
    <w:basedOn w:val="26"/>
    <w:autoRedefine/>
    <w:qFormat/>
    <w:uiPriority w:val="0"/>
  </w:style>
  <w:style w:type="character" w:customStyle="1" w:styleId="81">
    <w:name w:val="glyphicon"/>
    <w:basedOn w:val="26"/>
    <w:autoRedefine/>
    <w:qFormat/>
    <w:uiPriority w:val="0"/>
  </w:style>
  <w:style w:type="paragraph" w:customStyle="1" w:styleId="82">
    <w:name w:val="_Style 67"/>
    <w:basedOn w:val="1"/>
    <w:next w:val="1"/>
    <w:autoRedefine/>
    <w:qFormat/>
    <w:uiPriority w:val="0"/>
    <w:pPr>
      <w:pBdr>
        <w:bottom w:val="single" w:color="auto" w:sz="6" w:space="1"/>
      </w:pBdr>
      <w:jc w:val="center"/>
    </w:pPr>
    <w:rPr>
      <w:rFonts w:ascii="Arial" w:eastAsia="宋体"/>
      <w:vanish/>
      <w:sz w:val="16"/>
    </w:rPr>
  </w:style>
  <w:style w:type="paragraph" w:customStyle="1" w:styleId="83">
    <w:name w:val="_Style 68"/>
    <w:basedOn w:val="1"/>
    <w:next w:val="1"/>
    <w:autoRedefine/>
    <w:qFormat/>
    <w:uiPriority w:val="0"/>
    <w:pPr>
      <w:pBdr>
        <w:top w:val="single" w:color="auto" w:sz="6" w:space="1"/>
      </w:pBdr>
      <w:jc w:val="center"/>
    </w:pPr>
    <w:rPr>
      <w:rFonts w:ascii="Arial" w:eastAsia="宋体"/>
      <w:vanish/>
      <w:sz w:val="16"/>
    </w:rPr>
  </w:style>
  <w:style w:type="paragraph" w:customStyle="1" w:styleId="84">
    <w:name w:val="段"/>
    <w:next w:val="1"/>
    <w:autoRedefine/>
    <w:qFormat/>
    <w:uiPriority w:val="0"/>
    <w:pPr>
      <w:autoSpaceDE w:val="0"/>
      <w:autoSpaceDN w:val="0"/>
      <w:ind w:firstLine="200"/>
      <w:jc w:val="both"/>
    </w:pPr>
    <w:rPr>
      <w:rFonts w:ascii="宋体" w:hAnsi="Times New Roman" w:eastAsia="宋体" w:cs="Times New Roman"/>
      <w:sz w:val="21"/>
      <w:lang w:val="en-US" w:eastAsia="zh-CN" w:bidi="ar-SA"/>
    </w:rPr>
  </w:style>
  <w:style w:type="character" w:customStyle="1" w:styleId="85">
    <w:name w:val="标题 1 Char1"/>
    <w:autoRedefine/>
    <w:qFormat/>
    <w:uiPriority w:val="0"/>
    <w:rPr>
      <w:rFonts w:ascii="Times New Roman" w:hAnsi="Times New Roman" w:eastAsia="宋体" w:cs="Times New Roman"/>
      <w:b/>
      <w:bCs/>
      <w:kern w:val="44"/>
      <w:sz w:val="32"/>
      <w:szCs w:val="44"/>
    </w:rPr>
  </w:style>
  <w:style w:type="paragraph" w:customStyle="1" w:styleId="86">
    <w:name w:val="_Style 80"/>
    <w:basedOn w:val="1"/>
    <w:next w:val="1"/>
    <w:autoRedefine/>
    <w:qFormat/>
    <w:uiPriority w:val="0"/>
    <w:pPr>
      <w:pBdr>
        <w:bottom w:val="single" w:color="auto" w:sz="6" w:space="1"/>
      </w:pBdr>
      <w:jc w:val="center"/>
    </w:pPr>
    <w:rPr>
      <w:rFonts w:ascii="Arial" w:eastAsia="宋体"/>
      <w:vanish/>
      <w:sz w:val="16"/>
    </w:rPr>
  </w:style>
  <w:style w:type="paragraph" w:customStyle="1" w:styleId="87">
    <w:name w:val="_Style 81"/>
    <w:basedOn w:val="1"/>
    <w:next w:val="1"/>
    <w:autoRedefine/>
    <w:qFormat/>
    <w:uiPriority w:val="0"/>
    <w:pPr>
      <w:pBdr>
        <w:top w:val="single" w:color="auto" w:sz="6" w:space="1"/>
      </w:pBdr>
      <w:jc w:val="center"/>
    </w:pPr>
    <w:rPr>
      <w:rFonts w:ascii="Arial" w:eastAsia="宋体"/>
      <w:vanish/>
      <w:sz w:val="16"/>
    </w:rPr>
  </w:style>
  <w:style w:type="paragraph" w:styleId="88">
    <w:name w:val="List Paragraph"/>
    <w:basedOn w:val="1"/>
    <w:autoRedefine/>
    <w:qFormat/>
    <w:uiPriority w:val="99"/>
    <w:pPr>
      <w:ind w:firstLine="420" w:firstLineChars="200"/>
    </w:pPr>
  </w:style>
  <w:style w:type="character" w:customStyle="1" w:styleId="89">
    <w:name w:val="c-icon"/>
    <w:basedOn w:val="26"/>
    <w:autoRedefine/>
    <w:qFormat/>
    <w:uiPriority w:val="0"/>
  </w:style>
  <w:style w:type="character" w:customStyle="1" w:styleId="90">
    <w:name w:val="ec_d20_recomm_link"/>
    <w:basedOn w:val="26"/>
    <w:autoRedefine/>
    <w:qFormat/>
    <w:uiPriority w:val="0"/>
    <w:rPr>
      <w:shd w:val="clear" w:fill="F5F5F6"/>
    </w:rPr>
  </w:style>
  <w:style w:type="character" w:customStyle="1" w:styleId="91">
    <w:name w:val="hover29"/>
    <w:basedOn w:val="26"/>
    <w:autoRedefine/>
    <w:qFormat/>
    <w:uiPriority w:val="0"/>
    <w:rPr>
      <w:color w:val="315EFB"/>
    </w:rPr>
  </w:style>
  <w:style w:type="character" w:customStyle="1" w:styleId="92">
    <w:name w:val="hover30"/>
    <w:basedOn w:val="26"/>
    <w:autoRedefine/>
    <w:qFormat/>
    <w:uiPriority w:val="0"/>
    <w:rPr>
      <w:color w:val="315EFB"/>
    </w:rPr>
  </w:style>
  <w:style w:type="character" w:customStyle="1" w:styleId="93">
    <w:name w:val="hover31"/>
    <w:basedOn w:val="26"/>
    <w:autoRedefine/>
    <w:qFormat/>
    <w:uiPriority w:val="0"/>
  </w:style>
  <w:style w:type="paragraph" w:customStyle="1" w:styleId="94">
    <w:name w:val="Normal_1"/>
    <w:autoRedefine/>
    <w:qFormat/>
    <w:uiPriority w:val="0"/>
    <w:rPr>
      <w:rFonts w:ascii="Calibri" w:hAnsi="Calibri" w:eastAsia="宋体" w:cs="Times New Roman"/>
      <w:sz w:val="24"/>
      <w:szCs w:val="24"/>
      <w:lang w:val="en-US" w:eastAsia="zh-CN" w:bidi="ar-SA"/>
    </w:rPr>
  </w:style>
  <w:style w:type="character" w:customStyle="1" w:styleId="95">
    <w:name w:val="font71"/>
    <w:autoRedefine/>
    <w:qFormat/>
    <w:uiPriority w:val="0"/>
    <w:rPr>
      <w:rFonts w:hint="eastAsia" w:ascii="宋体" w:hAnsi="宋体" w:eastAsia="宋体" w:cs="宋体"/>
      <w:color w:val="000000"/>
      <w:sz w:val="24"/>
      <w:szCs w:val="24"/>
      <w:u w:val="none"/>
    </w:rPr>
  </w:style>
  <w:style w:type="character" w:customStyle="1" w:styleId="96">
    <w:name w:val="font51"/>
    <w:autoRedefine/>
    <w:qFormat/>
    <w:uiPriority w:val="0"/>
    <w:rPr>
      <w:rFonts w:hint="eastAsia" w:ascii="宋体" w:hAnsi="宋体" w:eastAsia="宋体" w:cs="宋体"/>
      <w:color w:val="000000"/>
      <w:sz w:val="24"/>
      <w:szCs w:val="24"/>
      <w:u w:val="none"/>
    </w:rPr>
  </w:style>
  <w:style w:type="paragraph" w:customStyle="1" w:styleId="9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1631</Words>
  <Characters>1864</Characters>
  <Lines>493</Lines>
  <Paragraphs>138</Paragraphs>
  <TotalTime>4</TotalTime>
  <ScaleCrop>false</ScaleCrop>
  <LinksUpToDate>false</LinksUpToDate>
  <CharactersWithSpaces>1939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2022-12-14T17:31:00Z</dcterms:created>
  <dc:creator>Administrator</dc:creator>
  <cp:lastModifiedBy>Administrator</cp:lastModifiedBy>
  <cp:lastPrinted>2023-04-21T02:50:00Z</cp:lastPrinted>
  <dcterms:modified xsi:type="dcterms:W3CDTF">2025-08-03T09:34:17Z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F21E0AFF8E7849F2A43738E2E6AB9382_13</vt:lpwstr>
  </property>
  <property fmtid="{D5CDD505-2E9C-101B-9397-08002B2CF9AE}" pid="4" name="KSOTemplateDocerSaveRecord">
    <vt:lpwstr>eyJoZGlkIjoiMDQwNzU0ZWRjMTdiM2VlM2UyMDU5ZjU5MTczYzk1MGMiLCJ1c2VySWQiOiIxOTQ5MTkxODEifQ==</vt:lpwstr>
  </property>
</Properties>
</file>