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温馨提示</w:t>
      </w:r>
    </w:p>
    <w:p>
      <w:pPr>
        <w:spacing w:line="240" w:lineRule="auto"/>
        <w:jc w:val="center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ind w:firstLine="482" w:firstLineChars="200"/>
        <w:rPr>
          <w:rFonts w:hint="eastAsia" w:ascii="宋体" w:hAnsi="宋体" w:eastAsia="宋体" w:cs="宋体"/>
          <w:b/>
          <w:bCs/>
          <w:i/>
          <w:iCs/>
          <w:sz w:val="24"/>
          <w:szCs w:val="24"/>
          <w:highlight w:val="yellow"/>
          <w:lang w:val="en-US" w:eastAsia="zh-CN"/>
        </w:rPr>
      </w:pPr>
      <w:r>
        <w:rPr>
          <w:rFonts w:hint="eastAsia" w:ascii="宋体" w:hAnsi="宋体" w:eastAsia="宋体" w:cs="宋体"/>
          <w:b/>
          <w:bCs/>
          <w:i/>
          <w:iCs/>
          <w:sz w:val="24"/>
          <w:szCs w:val="24"/>
          <w:highlight w:val="yellow"/>
          <w:lang w:val="en-US" w:eastAsia="zh-CN"/>
        </w:rPr>
        <w:t>为了让您高效完成项目投标报名事宜，报名前请先仔细阅读招标公告及“温馨提示”全部内容。</w:t>
      </w:r>
    </w:p>
    <w:p>
      <w:pPr>
        <w:numPr>
          <w:ilvl w:val="0"/>
          <w:numId w:val="1"/>
        </w:numPr>
        <w:spacing w:line="360" w:lineRule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招标文件费为500元/包，无需再次打电话确认。</w:t>
      </w:r>
      <w:r>
        <w:rPr>
          <w:rFonts w:hint="eastAsia"/>
          <w:b/>
          <w:bCs/>
          <w:sz w:val="24"/>
          <w:szCs w:val="24"/>
          <w:lang w:val="en-US" w:eastAsia="zh-CN"/>
        </w:rPr>
        <w:t>付款接受公户及私人账户。</w:t>
      </w:r>
    </w:p>
    <w:p>
      <w:pPr>
        <w:numPr>
          <w:ilvl w:val="0"/>
          <w:numId w:val="1"/>
        </w:numPr>
        <w:spacing w:line="360" w:lineRule="auto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招标文件费发票为我公司开具的电子普通发票，在本项目开标结束后统一开具。</w:t>
      </w:r>
      <w:r>
        <w:rPr>
          <w:rFonts w:hint="eastAsia"/>
          <w:b/>
          <w:bCs/>
          <w:sz w:val="24"/>
          <w:szCs w:val="24"/>
          <w:lang w:val="en-US" w:eastAsia="zh-CN"/>
        </w:rPr>
        <w:t>具体申请开票事宜详见招标文件投标人须知资料表最后一项，请注意接收开票申请资料的邮箱不是报名的邮箱。</w:t>
      </w:r>
    </w:p>
    <w:p>
      <w:pPr>
        <w:numPr>
          <w:ilvl w:val="0"/>
          <w:numId w:val="1"/>
        </w:numPr>
        <w:spacing w:line="360" w:lineRule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“所需报名资料”在招标文件费收款账户前有载明，请仔细阅读。对“授权委托书”的格式及内容不做要求，但须明确授权范围为“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XXXX项目第X包投标报名事宜</w:t>
      </w:r>
      <w:r>
        <w:rPr>
          <w:rFonts w:hint="eastAsia"/>
          <w:sz w:val="24"/>
          <w:szCs w:val="24"/>
          <w:lang w:val="en-US" w:eastAsia="zh-CN"/>
        </w:rPr>
        <w:t>”。</w:t>
      </w:r>
    </w:p>
    <w:p>
      <w:pPr>
        <w:numPr>
          <w:ilvl w:val="0"/>
          <w:numId w:val="1"/>
        </w:numPr>
        <w:spacing w:line="360" w:lineRule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报名多个包时，“所需报名资料”仅需一份。</w:t>
      </w:r>
    </w:p>
    <w:p>
      <w:pPr>
        <w:numPr>
          <w:ilvl w:val="0"/>
          <w:numId w:val="1"/>
        </w:numPr>
        <w:spacing w:line="360" w:lineRule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汇款备注请根据实际字数限制自行做出调整。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yellow"/>
          <w:lang w:val="en-US" w:eastAsia="zh-CN"/>
        </w:rPr>
        <w:t>邮件主题的命名请严格遵守公告的要求，报名所上传附件请严格按照公告要求命名并上传，示例：</w:t>
      </w:r>
      <w:bookmarkStart w:id="0" w:name="_GoBack"/>
      <w:bookmarkEnd w:id="0"/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drawing>
          <wp:inline distT="0" distB="0" distL="114300" distR="114300">
            <wp:extent cx="4683760" cy="2396490"/>
            <wp:effectExtent l="0" t="0" r="2540" b="3810"/>
            <wp:docPr id="1" name="图片 1" descr="1a249c04e58f83d32ebb42e0b12a20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a249c04e58f83d32ebb42e0b12a20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83760" cy="2396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按照要求发送邮件成功后请耐心等待，工作人员会按照邮件接收的顺序在工作时间（9:00-12:00,13:30-16:30）内依次审核，麻烦不要打电话催促审核，工作时间之外的邮件会在下一个工作日及时审核。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8.投标人须在开标前3天内，将采购代理机构的专用手机</w:t>
      </w:r>
      <w:r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  <w:t>（19910159500）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接入投标人的原材料检验区、原材料裁剪（加工）区、成品生产车间区、质量检验区、成品仓储区的前部位置的摄像头，并与采购代理机构确认其现场画面可远程查阅。</w:t>
      </w:r>
      <w:r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  <w:t>请投标人重视，并按照规定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yellow"/>
          <w:lang w:val="en-US" w:eastAsia="zh-CN"/>
        </w:rPr>
        <w:t>主动</w:t>
      </w:r>
      <w:r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  <w:t>联系采购代理机构工作人员（19910159500）完成上述视频接入工作。由投标人不主动、不配合造成现场画面无法远程查阅的后果，由投标人自行承担。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b/>
          <w:bCs/>
          <w:sz w:val="24"/>
          <w:szCs w:val="24"/>
          <w:highlight w:val="yellow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9.我公司常用开标地址有两个：一是北京黄河京都大酒店（北京市东城区夕照寺中街29号），二是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黄河京都会议中心（北京市昌平区太平庄中街西端）。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yellow"/>
          <w:lang w:val="en-US" w:eastAsia="zh-CN"/>
        </w:rPr>
        <w:t>请投标人注意，按照招标文件规定的地址参与投标。若因地址原因造成投标迟到或其他不良后果，采购人及采购代理机构概不负责。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1E1959B"/>
    <w:multiLevelType w:val="singleLevel"/>
    <w:tmpl w:val="A1E195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5YmRhOWFjZWQ3NjFmNzI4OTFkZmQ4MDEwZjFkYjcifQ=="/>
  </w:docVars>
  <w:rsids>
    <w:rsidRoot w:val="46D003EC"/>
    <w:rsid w:val="02122AB3"/>
    <w:rsid w:val="06842D1F"/>
    <w:rsid w:val="06E82683"/>
    <w:rsid w:val="0C221B36"/>
    <w:rsid w:val="12381A06"/>
    <w:rsid w:val="13167542"/>
    <w:rsid w:val="18E743B9"/>
    <w:rsid w:val="1ED26A56"/>
    <w:rsid w:val="25E669F2"/>
    <w:rsid w:val="2B063E91"/>
    <w:rsid w:val="339F67A6"/>
    <w:rsid w:val="343A0CFB"/>
    <w:rsid w:val="36630FF0"/>
    <w:rsid w:val="367064B6"/>
    <w:rsid w:val="37725B26"/>
    <w:rsid w:val="3BAB3261"/>
    <w:rsid w:val="3F6C330F"/>
    <w:rsid w:val="46D003EC"/>
    <w:rsid w:val="49E148A2"/>
    <w:rsid w:val="4C532362"/>
    <w:rsid w:val="707E36D6"/>
    <w:rsid w:val="7B972725"/>
    <w:rsid w:val="7BC84A78"/>
    <w:rsid w:val="7EE87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700</Words>
  <Characters>749</Characters>
  <Lines>0</Lines>
  <Paragraphs>0</Paragraphs>
  <TotalTime>1</TotalTime>
  <ScaleCrop>false</ScaleCrop>
  <LinksUpToDate>false</LinksUpToDate>
  <CharactersWithSpaces>749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2021-07-06T01:37:00Z</dcterms:created>
  <dc:creator>TYH</dc:creator>
  <cp:lastModifiedBy>TYH</cp:lastModifiedBy>
  <cp:lastPrinted>2021-07-08T06:41:00Z</cp:lastPrinted>
  <dcterms:modified xsi:type="dcterms:W3CDTF">2022-07-06T01:21:08Z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FAE372F499944139B596DA2A8B2DF1D7</vt:lpwstr>
  </property>
</Properties>
</file>