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hint="eastAsia" w:ascii="Times New Roman" w:hAnsi="Times New Roman" w:eastAsia="宋体" w:cs="Times New Roman"/>
          <w:b/>
          <w:sz w:val="28"/>
          <w:szCs w:val="20"/>
          <w:lang w:eastAsia="zh-CN"/>
        </w:rPr>
      </w:pPr>
      <w:r>
        <w:rPr>
          <w:rFonts w:hint="eastAsia" w:ascii="Times New Roman" w:hAnsi="Times New Roman" w:eastAsia="宋体" w:cs="Times New Roman"/>
          <w:b/>
          <w:sz w:val="28"/>
          <w:szCs w:val="20"/>
          <w:lang w:eastAsia="zh-CN"/>
        </w:rPr>
        <w:t>合肥工业大学产学研综合楼项目高压电缆采购与安装工程（二次）更正公告</w:t>
      </w:r>
    </w:p>
    <w:p>
      <w:pPr>
        <w:snapToGrid w:val="0"/>
        <w:spacing w:line="360" w:lineRule="auto"/>
        <w:ind w:firstLine="482" w:firstLineChars="200"/>
        <w:rPr>
          <w:rFonts w:hint="eastAsia" w:ascii="Times New Roman" w:hAnsi="Times New Roman" w:eastAsia="宋体" w:cs="Times New Roman"/>
          <w:b/>
          <w:bCs/>
          <w:sz w:val="24"/>
          <w:szCs w:val="24"/>
        </w:rPr>
      </w:pPr>
    </w:p>
    <w:p>
      <w:pPr>
        <w:snapToGrid w:val="0"/>
        <w:spacing w:line="360" w:lineRule="auto"/>
        <w:ind w:firstLine="482" w:firstLineChars="200"/>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一、项目基本情况</w:t>
      </w:r>
    </w:p>
    <w:p>
      <w:pPr>
        <w:snapToGrid w:val="0"/>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原公告的采购项目编号：</w:t>
      </w:r>
      <w:r>
        <w:rPr>
          <w:rFonts w:hint="eastAsia" w:ascii="Times New Roman" w:hAnsi="Times New Roman" w:eastAsia="宋体" w:cs="Times New Roman"/>
          <w:sz w:val="24"/>
          <w:szCs w:val="24"/>
          <w:lang w:eastAsia="zh-CN"/>
        </w:rPr>
        <w:t>HFUT-DX-2024-0003/ZB202403106</w:t>
      </w:r>
      <w:r>
        <w:rPr>
          <w:rFonts w:hint="eastAsia" w:ascii="Times New Roman" w:hAnsi="Times New Roman" w:eastAsia="宋体" w:cs="Times New Roman"/>
          <w:sz w:val="24"/>
          <w:szCs w:val="24"/>
        </w:rPr>
        <w:t>　</w:t>
      </w:r>
    </w:p>
    <w:p>
      <w:pPr>
        <w:snapToGrid w:val="0"/>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原公告的采购项目名称：</w:t>
      </w:r>
      <w:r>
        <w:rPr>
          <w:rFonts w:hint="eastAsia" w:ascii="Times New Roman" w:hAnsi="Times New Roman" w:eastAsia="宋体" w:cs="Times New Roman"/>
          <w:sz w:val="24"/>
          <w:szCs w:val="24"/>
          <w:lang w:eastAsia="zh-CN"/>
        </w:rPr>
        <w:t>合肥工业大学产学研综合楼项目高压电缆采购与安装工程（二次）</w:t>
      </w:r>
      <w:r>
        <w:rPr>
          <w:rFonts w:hint="eastAsia" w:ascii="Times New Roman" w:hAnsi="Times New Roman" w:eastAsia="宋体" w:cs="Times New Roman"/>
          <w:sz w:val="24"/>
          <w:szCs w:val="24"/>
        </w:rPr>
        <w:t>　　　　</w:t>
      </w:r>
    </w:p>
    <w:p>
      <w:pPr>
        <w:snapToGrid w:val="0"/>
        <w:spacing w:line="360" w:lineRule="auto"/>
        <w:ind w:firstLine="480" w:firstLineChars="200"/>
        <w:rPr>
          <w:rFonts w:hint="eastAsia" w:ascii="微软雅黑" w:hAnsi="微软雅黑" w:eastAsia="微软雅黑" w:cs="微软雅黑"/>
          <w:i w:val="0"/>
          <w:iCs w:val="0"/>
          <w:caps w:val="0"/>
          <w:color w:val="383838"/>
          <w:spacing w:val="0"/>
          <w:sz w:val="13"/>
          <w:szCs w:val="13"/>
        </w:rPr>
      </w:pPr>
      <w:r>
        <w:rPr>
          <w:rFonts w:hint="eastAsia" w:ascii="Times New Roman" w:hAnsi="Times New Roman" w:eastAsia="宋体" w:cs="Times New Roman"/>
          <w:sz w:val="24"/>
          <w:szCs w:val="24"/>
        </w:rPr>
        <w:t>首次公告日期：202</w:t>
      </w: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25</w:t>
      </w:r>
      <w:r>
        <w:rPr>
          <w:rFonts w:hint="eastAsia" w:ascii="Times New Roman" w:hAnsi="Times New Roman" w:eastAsia="宋体" w:cs="Times New Roman"/>
          <w:sz w:val="24"/>
          <w:szCs w:val="24"/>
        </w:rPr>
        <w:t>日　　　　</w:t>
      </w:r>
      <w:r>
        <w:rPr>
          <w:rFonts w:hint="eastAsia" w:ascii="微软雅黑" w:hAnsi="微软雅黑" w:eastAsia="微软雅黑" w:cs="微软雅黑"/>
          <w:i w:val="0"/>
          <w:iCs w:val="0"/>
          <w:caps w:val="0"/>
          <w:color w:val="383838"/>
          <w:spacing w:val="0"/>
          <w:sz w:val="13"/>
          <w:szCs w:val="13"/>
          <w:shd w:val="clear" w:fill="FFFFFF"/>
          <w:vertAlign w:val="baseline"/>
        </w:rPr>
        <w:t>　　</w:t>
      </w:r>
    </w:p>
    <w:p>
      <w:pPr>
        <w:snapToGrid w:val="0"/>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二、更正信息</w:t>
      </w:r>
    </w:p>
    <w:p>
      <w:pPr>
        <w:snapToGrid w:val="0"/>
        <w:spacing w:line="360" w:lineRule="auto"/>
        <w:ind w:firstLine="480" w:firstLineChars="2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更正事项：采购文件</w:t>
      </w:r>
    </w:p>
    <w:p>
      <w:pPr>
        <w:snapToGrid w:val="0"/>
        <w:spacing w:line="360" w:lineRule="auto"/>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更正内容：</w:t>
      </w:r>
      <w:r>
        <w:rPr>
          <w:rFonts w:hint="eastAsia" w:ascii="Times New Roman" w:hAnsi="Times New Roman" w:eastAsia="宋体" w:cs="Times New Roman"/>
          <w:sz w:val="24"/>
          <w:szCs w:val="24"/>
          <w:lang w:val="en-US" w:eastAsia="zh-CN"/>
        </w:rPr>
        <w:t>无；</w:t>
      </w:r>
    </w:p>
    <w:p>
      <w:pPr>
        <w:snapToGrid w:val="0"/>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更正日期：202</w:t>
      </w: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30</w:t>
      </w:r>
      <w:r>
        <w:rPr>
          <w:rFonts w:hint="eastAsia" w:ascii="Times New Roman" w:hAnsi="Times New Roman" w:eastAsia="宋体" w:cs="Times New Roman"/>
          <w:sz w:val="24"/>
          <w:szCs w:val="24"/>
        </w:rPr>
        <w:t>日　</w:t>
      </w:r>
    </w:p>
    <w:p>
      <w:pPr>
        <w:snapToGrid w:val="0"/>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三、其他补充事宜</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eastAsia="zh-CN"/>
        </w:rPr>
      </w:pPr>
      <w:bookmarkStart w:id="0" w:name="_GoBack"/>
      <w:r>
        <w:rPr>
          <w:rFonts w:hint="eastAsia" w:ascii="Times New Roman" w:hAnsi="Times New Roman" w:eastAsia="宋体" w:cs="Times New Roman"/>
          <w:snapToGrid/>
          <w:kern w:val="2"/>
          <w:sz w:val="24"/>
          <w:szCs w:val="24"/>
          <w:lang w:val="en-US" w:eastAsia="zh-CN"/>
        </w:rPr>
        <w:t>1.</w:t>
      </w:r>
      <w:r>
        <w:rPr>
          <w:rFonts w:hint="eastAsia" w:ascii="Times New Roman" w:hAnsi="Times New Roman" w:eastAsia="宋体" w:cs="Times New Roman"/>
          <w:snapToGrid/>
          <w:kern w:val="2"/>
          <w:sz w:val="24"/>
          <w:szCs w:val="24"/>
          <w:lang w:eastAsia="zh-CN"/>
        </w:rPr>
        <w:t>本项目评分内容中要求项目经理具备电力工程或电气类相关专业中级及以上职称，请问输配电及用电工程专业、电力系统及其自动化专业、机电工程专业是否符合要求？</w:t>
      </w:r>
    </w:p>
    <w:p>
      <w:pPr>
        <w:widowControl w:val="0"/>
        <w:kinsoku/>
        <w:autoSpaceDE/>
        <w:autoSpaceDN/>
        <w:adjustRightInd/>
        <w:snapToGrid w:val="0"/>
        <w:spacing w:line="360" w:lineRule="auto"/>
        <w:ind w:firstLine="480" w:firstLineChars="200"/>
        <w:jc w:val="both"/>
        <w:textAlignment w:val="auto"/>
        <w:rPr>
          <w:rFonts w:hint="default"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答：贵公司所述为电力工程或电气类相关专业，是否符合评分标准由比选小组根据供应商响应文件所提供的材料综合评审。</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2.本项目含不含总承包服务配合费用，如含，请明确具体费用?</w:t>
      </w:r>
    </w:p>
    <w:p>
      <w:pPr>
        <w:widowControl w:val="0"/>
        <w:kinsoku/>
        <w:autoSpaceDE/>
        <w:autoSpaceDN/>
        <w:adjustRightInd/>
        <w:snapToGrid w:val="0"/>
        <w:spacing w:line="360" w:lineRule="auto"/>
        <w:ind w:firstLine="480" w:firstLineChars="200"/>
        <w:jc w:val="both"/>
        <w:textAlignment w:val="auto"/>
        <w:rPr>
          <w:rFonts w:hint="default"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答：不含总承包服务配合费用。本工程为独立采购，不产生总包服务（或在原总包业务范围内，涉及电缆并入主楼等部分由业主单位交涉协调）。</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p>
    <w:p>
      <w:pPr>
        <w:widowControl w:val="0"/>
        <w:kinsoku/>
        <w:autoSpaceDE/>
        <w:autoSpaceDN/>
        <w:adjustRightInd/>
        <w:snapToGrid w:val="0"/>
        <w:spacing w:line="360" w:lineRule="auto"/>
        <w:ind w:firstLine="480" w:firstLineChars="200"/>
        <w:jc w:val="both"/>
        <w:textAlignment w:val="auto"/>
        <w:rPr>
          <w:rFonts w:hint="default"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3.工程量清单序号7、8电力电缆中间接头含中间接头盒，是否指防爆盒，这两项控制价单价远低于市场价，能否调整控制价？</w:t>
      </w:r>
    </w:p>
    <w:p>
      <w:pPr>
        <w:widowControl w:val="0"/>
        <w:kinsoku/>
        <w:autoSpaceDE/>
        <w:autoSpaceDN/>
        <w:adjustRightInd/>
        <w:snapToGrid w:val="0"/>
        <w:spacing w:line="360" w:lineRule="auto"/>
        <w:ind w:firstLine="480" w:firstLineChars="200"/>
        <w:jc w:val="both"/>
        <w:textAlignment w:val="auto"/>
        <w:rPr>
          <w:rFonts w:hint="default"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答：非防爆盒，系普通热缩中间接头。</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p>
    <w:p>
      <w:pPr>
        <w:widowControl w:val="0"/>
        <w:kinsoku/>
        <w:autoSpaceDE/>
        <w:autoSpaceDN/>
        <w:adjustRightInd/>
        <w:snapToGrid w:val="0"/>
        <w:spacing w:line="360" w:lineRule="auto"/>
        <w:ind w:firstLine="480" w:firstLineChars="200"/>
        <w:jc w:val="both"/>
        <w:textAlignment w:val="auto"/>
        <w:rPr>
          <w:rFonts w:hint="default"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4.下图位置是否为第三开闭所？</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drawing>
          <wp:inline distT="0" distB="0" distL="114300" distR="114300">
            <wp:extent cx="2038985" cy="1896745"/>
            <wp:effectExtent l="0" t="0" r="1270" b="317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4"/>
                    <a:stretch>
                      <a:fillRect/>
                    </a:stretch>
                  </pic:blipFill>
                  <pic:spPr>
                    <a:xfrm>
                      <a:off x="0" y="0"/>
                      <a:ext cx="2038985" cy="1896745"/>
                    </a:xfrm>
                    <a:prstGeom prst="rect">
                      <a:avLst/>
                    </a:prstGeom>
                    <a:noFill/>
                    <a:ln>
                      <a:noFill/>
                    </a:ln>
                  </pic:spPr>
                </pic:pic>
              </a:graphicData>
            </a:graphic>
          </wp:inline>
        </w:drawing>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答:是。</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5.屯溪路校区第三开闭所接引正式用电至产学研综合楼配电房内电缆长度经测量计算为1400米(开闭所与配电房接入的高压柜均按一楼位置计算的，若不在一楼，工程量应相应增加高度)，工程量清单只有1276.61米，清单是否有误？</w:t>
      </w:r>
    </w:p>
    <w:p>
      <w:pPr>
        <w:widowControl w:val="0"/>
        <w:kinsoku/>
        <w:autoSpaceDE/>
        <w:autoSpaceDN/>
        <w:adjustRightInd/>
        <w:snapToGrid w:val="0"/>
        <w:spacing w:line="360" w:lineRule="auto"/>
        <w:ind w:firstLine="480" w:firstLineChars="200"/>
        <w:jc w:val="both"/>
        <w:textAlignment w:val="auto"/>
        <w:rPr>
          <w:rFonts w:hint="default" w:ascii="Times New Roman" w:hAnsi="Times New Roman" w:eastAsia="宋体" w:cs="Times New Roman"/>
          <w:snapToGrid/>
          <w:kern w:val="2"/>
          <w:sz w:val="24"/>
          <w:szCs w:val="24"/>
          <w:lang w:val="en-US" w:eastAsia="zh-CN"/>
        </w:rPr>
      </w:pPr>
      <w:r>
        <w:rPr>
          <w:rFonts w:hint="default" w:ascii="Times New Roman" w:hAnsi="Times New Roman" w:eastAsia="宋体" w:cs="Times New Roman"/>
          <w:snapToGrid/>
          <w:kern w:val="2"/>
          <w:sz w:val="24"/>
          <w:szCs w:val="24"/>
          <w:lang w:val="en-US" w:eastAsia="zh-CN"/>
        </w:rPr>
        <w:drawing>
          <wp:inline distT="0" distB="0" distL="114300" distR="114300">
            <wp:extent cx="5272405" cy="2255520"/>
            <wp:effectExtent l="0" t="0" r="6350" b="635"/>
            <wp:docPr id="2" name="图片 2" descr="171444339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14443395284"/>
                    <pic:cNvPicPr>
                      <a:picLocks noChangeAspect="1"/>
                    </pic:cNvPicPr>
                  </pic:nvPicPr>
                  <pic:blipFill>
                    <a:blip r:embed="rId5"/>
                    <a:stretch>
                      <a:fillRect/>
                    </a:stretch>
                  </pic:blipFill>
                  <pic:spPr>
                    <a:xfrm>
                      <a:off x="0" y="0"/>
                      <a:ext cx="5272405" cy="2255520"/>
                    </a:xfrm>
                    <a:prstGeom prst="rect">
                      <a:avLst/>
                    </a:prstGeom>
                    <a:noFill/>
                    <a:ln>
                      <a:noFill/>
                    </a:ln>
                  </pic:spPr>
                </pic:pic>
              </a:graphicData>
            </a:graphic>
          </wp:inline>
        </w:drawing>
      </w:r>
      <w:r>
        <w:rPr>
          <w:rFonts w:hint="eastAsia" w:ascii="Times New Roman" w:hAnsi="Times New Roman" w:eastAsia="宋体" w:cs="Times New Roman"/>
          <w:snapToGrid/>
          <w:kern w:val="2"/>
          <w:sz w:val="24"/>
          <w:szCs w:val="24"/>
          <w:lang w:val="en-US" w:eastAsia="zh-CN"/>
        </w:rPr>
        <w:t>答：因现场施工情况，接入电缆由此井进入综合楼，电缆工程量按图计算，无误。</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p>
    <w:p>
      <w:pPr>
        <w:widowControl w:val="0"/>
        <w:kinsoku/>
        <w:autoSpaceDE/>
        <w:autoSpaceDN/>
        <w:adjustRightInd/>
        <w:snapToGrid w:val="0"/>
        <w:spacing w:line="360" w:lineRule="auto"/>
        <w:ind w:firstLine="480" w:firstLineChars="200"/>
        <w:jc w:val="both"/>
        <w:textAlignment w:val="auto"/>
        <w:rPr>
          <w:rFonts w:hint="default"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6.第三开闭所至产学研综合楼配电房路径中顶管、排管、工井是否不在次招标范围内?</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eastAsia="zh-CN"/>
        </w:rPr>
      </w:pPr>
      <w:r>
        <w:rPr>
          <w:rFonts w:hint="eastAsia" w:ascii="Times New Roman" w:hAnsi="Times New Roman" w:eastAsia="宋体" w:cs="Times New Roman"/>
          <w:snapToGrid/>
          <w:kern w:val="2"/>
          <w:sz w:val="24"/>
          <w:szCs w:val="24"/>
          <w:lang w:eastAsia="zh-CN"/>
        </w:rPr>
        <w:drawing>
          <wp:inline distT="0" distB="0" distL="114300" distR="114300">
            <wp:extent cx="3238500" cy="1752600"/>
            <wp:effectExtent l="0" t="0" r="0" b="698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6"/>
                    <a:stretch>
                      <a:fillRect/>
                    </a:stretch>
                  </pic:blipFill>
                  <pic:spPr>
                    <a:xfrm>
                      <a:off x="0" y="0"/>
                      <a:ext cx="3238500" cy="1752600"/>
                    </a:xfrm>
                    <a:prstGeom prst="rect">
                      <a:avLst/>
                    </a:prstGeom>
                    <a:noFill/>
                    <a:ln>
                      <a:noFill/>
                    </a:ln>
                  </pic:spPr>
                </pic:pic>
              </a:graphicData>
            </a:graphic>
          </wp:inline>
        </w:drawing>
      </w:r>
    </w:p>
    <w:p>
      <w:pPr>
        <w:widowControl w:val="0"/>
        <w:kinsoku/>
        <w:autoSpaceDE/>
        <w:autoSpaceDN/>
        <w:adjustRightInd/>
        <w:snapToGrid w:val="0"/>
        <w:spacing w:line="360" w:lineRule="auto"/>
        <w:ind w:firstLine="480" w:firstLineChars="200"/>
        <w:jc w:val="both"/>
        <w:textAlignment w:val="auto"/>
        <w:rPr>
          <w:rFonts w:hint="default"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答：不在本次招标范围内。</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7.工程量序号11、与原有设备连接费用及现场施工难度增加费是指敷设高压电缆连接高压柜的费用吗？</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eastAsia="zh-CN"/>
        </w:rPr>
      </w:pPr>
      <w:r>
        <w:rPr>
          <w:rFonts w:hint="eastAsia" w:ascii="Times New Roman" w:hAnsi="Times New Roman" w:eastAsia="宋体" w:cs="Times New Roman"/>
          <w:snapToGrid/>
          <w:kern w:val="2"/>
          <w:sz w:val="24"/>
          <w:szCs w:val="24"/>
          <w:lang w:val="en-US" w:eastAsia="zh-CN"/>
        </w:rPr>
        <w:t>答：指连接高压柜及沿原有管井现场穿敷电缆可能遇见的施工难度增加费用。</w:t>
      </w:r>
    </w:p>
    <w:p>
      <w:pPr>
        <w:snapToGrid w:val="0"/>
        <w:spacing w:line="360" w:lineRule="auto"/>
        <w:ind w:firstLine="482" w:firstLineChars="200"/>
        <w:rPr>
          <w:rFonts w:hint="eastAsia" w:ascii="Times New Roman" w:hAnsi="Times New Roman" w:eastAsia="宋体" w:cs="Times New Roman"/>
          <w:b/>
          <w:bCs/>
          <w:sz w:val="24"/>
          <w:szCs w:val="24"/>
        </w:rPr>
      </w:pPr>
    </w:p>
    <w:p>
      <w:pPr>
        <w:widowControl w:val="0"/>
        <w:numPr>
          <w:ilvl w:val="0"/>
          <w:numId w:val="1"/>
        </w:numPr>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比选文件要求“供应商提供自2021年1月1日以来（以合同签订时间为准），具有电缆采购与安装类似业绩的，每提供1个得5分，满分20分。”，请问合同中未写明电缆采购与安装内容的，提供项目投标报价清单是否认可？</w:t>
      </w:r>
    </w:p>
    <w:p>
      <w:pPr>
        <w:widowControl w:val="0"/>
        <w:numPr>
          <w:ilvl w:val="0"/>
          <w:numId w:val="0"/>
        </w:numPr>
        <w:kinsoku/>
        <w:autoSpaceDE/>
        <w:autoSpaceDN/>
        <w:adjustRightInd/>
        <w:snapToGrid w:val="0"/>
        <w:spacing w:line="360" w:lineRule="auto"/>
        <w:jc w:val="both"/>
        <w:textAlignment w:val="auto"/>
        <w:rPr>
          <w:rFonts w:hint="default"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 xml:space="preserve">    答：可以，须同时提供合同与投标报价清单。</w:t>
      </w:r>
    </w:p>
    <w:bookmarkEnd w:id="0"/>
    <w:p>
      <w:pPr>
        <w:snapToGrid w:val="0"/>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四、凡对本次公告内容提出询问，请按以下方式联系。</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1.采购人信息</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名    称：合肥工业大学</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地    址：安徽省合肥市屯溪路193号</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联系方式：叶老师，0551-62901772</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2.采购代理机构信息</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名    称：鼎信数智技术集团股份有限公司</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地　　址：安徽省合肥市经济技术开发区翡翠路港澳广场A座17-20层</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联系方式：代煜、张春梅、彭健，0551-65860136-8643、18556525266</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3.项目联系方式</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项目联系人：代煜</w:t>
      </w:r>
    </w:p>
    <w:p>
      <w:pPr>
        <w:widowControl w:val="0"/>
        <w:kinsoku/>
        <w:autoSpaceDE/>
        <w:autoSpaceDN/>
        <w:adjustRightInd/>
        <w:snapToGrid w:val="0"/>
        <w:spacing w:line="360" w:lineRule="auto"/>
        <w:ind w:firstLine="480" w:firstLineChars="200"/>
        <w:jc w:val="both"/>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电　　  话：18556525266</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简标宋">
    <w:altName w:val="@宋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宋体">
    <w:panose1 w:val="02010600030101010101"/>
    <w:charset w:val="86"/>
    <w:family w:val="auto"/>
    <w:pitch w:val="default"/>
    <w:sig w:usb0="000002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DB6A50"/>
    <w:multiLevelType w:val="singleLevel"/>
    <w:tmpl w:val="07DB6A50"/>
    <w:lvl w:ilvl="0" w:tentative="0">
      <w:start w:val="8"/>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mJjMGUyMDNhMGI0MjllZTc4OTE3ODRjOTBjMWQifQ=="/>
  </w:docVars>
  <w:rsids>
    <w:rsidRoot w:val="00000000"/>
    <w:rsid w:val="007579BE"/>
    <w:rsid w:val="00EF7684"/>
    <w:rsid w:val="06D44A49"/>
    <w:rsid w:val="09C851E3"/>
    <w:rsid w:val="0B2C31EA"/>
    <w:rsid w:val="0FE663C2"/>
    <w:rsid w:val="12AA7B7B"/>
    <w:rsid w:val="193A1C27"/>
    <w:rsid w:val="1C4E5A1B"/>
    <w:rsid w:val="1D28626C"/>
    <w:rsid w:val="1EB1644D"/>
    <w:rsid w:val="1FEA15B7"/>
    <w:rsid w:val="21D64499"/>
    <w:rsid w:val="21F7445F"/>
    <w:rsid w:val="2355768F"/>
    <w:rsid w:val="25FD2A68"/>
    <w:rsid w:val="2637047C"/>
    <w:rsid w:val="27416579"/>
    <w:rsid w:val="2859377E"/>
    <w:rsid w:val="29B50E88"/>
    <w:rsid w:val="2A280EB5"/>
    <w:rsid w:val="2A8E50DB"/>
    <w:rsid w:val="2D145EC5"/>
    <w:rsid w:val="33205E18"/>
    <w:rsid w:val="34360E17"/>
    <w:rsid w:val="3C9B2B91"/>
    <w:rsid w:val="3D1A47D6"/>
    <w:rsid w:val="411C60F8"/>
    <w:rsid w:val="42FF7B37"/>
    <w:rsid w:val="470E79D1"/>
    <w:rsid w:val="47D77DC3"/>
    <w:rsid w:val="483B3CDF"/>
    <w:rsid w:val="4D245963"/>
    <w:rsid w:val="4E772F0B"/>
    <w:rsid w:val="51450494"/>
    <w:rsid w:val="55020761"/>
    <w:rsid w:val="56452ECF"/>
    <w:rsid w:val="5A7F62F6"/>
    <w:rsid w:val="5BF40AEC"/>
    <w:rsid w:val="5BF84A80"/>
    <w:rsid w:val="5D14030F"/>
    <w:rsid w:val="603D1190"/>
    <w:rsid w:val="64196501"/>
    <w:rsid w:val="66F145A6"/>
    <w:rsid w:val="6EA724E7"/>
    <w:rsid w:val="737A3416"/>
    <w:rsid w:val="73CA68AB"/>
    <w:rsid w:val="74600FBD"/>
    <w:rsid w:val="7769462C"/>
    <w:rsid w:val="7D6F65A4"/>
    <w:rsid w:val="7EFC673D"/>
    <w:rsid w:val="7F3209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39"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2">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3">
    <w:name w:val="toc 7"/>
    <w:basedOn w:val="1"/>
    <w:next w:val="1"/>
    <w:autoRedefine/>
    <w:qFormat/>
    <w:uiPriority w:val="39"/>
    <w:pPr>
      <w:ind w:left="1260"/>
      <w:jc w:val="left"/>
    </w:pPr>
    <w:rPr>
      <w:sz w:val="18"/>
      <w:szCs w:val="18"/>
    </w:rPr>
  </w:style>
  <w:style w:type="paragraph" w:styleId="4">
    <w:name w:val="Document Map"/>
    <w:basedOn w:val="1"/>
    <w:next w:val="1"/>
    <w:semiHidden/>
    <w:qFormat/>
    <w:uiPriority w:val="0"/>
    <w:pPr>
      <w:shd w:val="clear" w:color="auto" w:fill="000080"/>
    </w:pPr>
  </w:style>
  <w:style w:type="paragraph" w:styleId="5">
    <w:name w:val="Body Text"/>
    <w:basedOn w:val="1"/>
    <w:next w:val="6"/>
    <w:autoRedefine/>
    <w:unhideWhenUsed/>
    <w:qFormat/>
    <w:uiPriority w:val="0"/>
    <w:pPr>
      <w:spacing w:after="120"/>
    </w:pPr>
    <w:rPr>
      <w:rFonts w:ascii="@微软简标宋" w:hAnsi="@微软简标宋" w:eastAsia="@微软简标宋" w:cs="@微软简标宋"/>
      <w:szCs w:val="24"/>
      <w:lang w:val="zh-CN"/>
    </w:rPr>
  </w:style>
  <w:style w:type="paragraph" w:customStyle="1" w:styleId="6">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7">
    <w:name w:val="Body Text Indent"/>
    <w:basedOn w:val="1"/>
    <w:next w:val="8"/>
    <w:autoRedefine/>
    <w:unhideWhenUsed/>
    <w:qFormat/>
    <w:uiPriority w:val="0"/>
    <w:pPr>
      <w:ind w:firstLine="645"/>
    </w:pPr>
    <w:rPr>
      <w:rFonts w:ascii="楷体_GB2312" w:eastAsia="楷体_GB2312"/>
      <w:sz w:val="32"/>
    </w:rPr>
  </w:style>
  <w:style w:type="paragraph" w:styleId="8">
    <w:name w:val="envelope return"/>
    <w:basedOn w:val="1"/>
    <w:autoRedefine/>
    <w:qFormat/>
    <w:uiPriority w:val="0"/>
    <w:pPr>
      <w:snapToGrid w:val="0"/>
    </w:pPr>
    <w:rPr>
      <w:rFonts w:ascii="Arial" w:hAnsi="Arial"/>
    </w:rPr>
  </w:style>
  <w:style w:type="paragraph" w:styleId="9">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0">
    <w:name w:val="Body Text First Indent 2"/>
    <w:basedOn w:val="7"/>
    <w:autoRedefine/>
    <w:qFormat/>
    <w:uiPriority w:val="0"/>
    <w:pPr>
      <w:ind w:firstLine="420" w:firstLineChars="200"/>
    </w:pPr>
    <w:rPr>
      <w:sz w:val="21"/>
      <w:szCs w:val="24"/>
    </w:rPr>
  </w:style>
  <w:style w:type="character" w:styleId="13">
    <w:name w:val="Strong"/>
    <w:basedOn w:val="12"/>
    <w:autoRedefine/>
    <w:qFormat/>
    <w:uiPriority w:val="0"/>
    <w:rPr>
      <w:b/>
    </w:rPr>
  </w:style>
  <w:style w:type="character" w:styleId="14">
    <w:name w:val="Hyperlink"/>
    <w:autoRedefine/>
    <w:unhideWhenUsed/>
    <w:qFormat/>
    <w:uiPriority w:val="99"/>
    <w:rPr>
      <w:color w:val="0000FF"/>
      <w:u w:val="single"/>
    </w:rPr>
  </w:style>
  <w:style w:type="paragraph" w:customStyle="1" w:styleId="15">
    <w:name w:val="正文 New"/>
    <w:next w:val="16"/>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
    <w:name w:val="正文缩进1"/>
    <w:basedOn w:val="1"/>
    <w:next w:val="4"/>
    <w:autoRedefine/>
    <w:qFormat/>
    <w:uiPriority w:val="0"/>
    <w:pPr>
      <w:widowControl w:val="0"/>
      <w:autoSpaceDE/>
      <w:autoSpaceDN/>
      <w:spacing w:before="0" w:after="0" w:line="360" w:lineRule="atLeast"/>
      <w:ind w:left="0" w:firstLine="482"/>
      <w:jc w:val="both"/>
    </w:pPr>
    <w:rPr>
      <w:rFonts w:ascii="Times New Roman" w:eastAsia="宋体"/>
      <w:sz w:val="24"/>
    </w:rPr>
  </w:style>
  <w:style w:type="paragraph" w:customStyle="1" w:styleId="17">
    <w:name w:val="正文1"/>
    <w:basedOn w:val="1"/>
    <w:next w:val="1"/>
    <w:autoRedefine/>
    <w:qFormat/>
    <w:uiPriority w:val="0"/>
    <w:pPr>
      <w:spacing w:line="360" w:lineRule="auto"/>
      <w:ind w:firstLine="200" w:firstLineChars="200"/>
      <w:jc w:val="left"/>
    </w:pPr>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2023-01-18T01:23:00Z</dcterms:created>
  <dc:creator>Jin.‘</dc:creator>
  <cp:lastModifiedBy>Jin.</cp:lastModifiedBy>
  <dcterms:modified xsi:type="dcterms:W3CDTF">2024-04-30T08:48:29Z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70691CC5042043EEB4FC261BB174BE6C_13</vt:lpwstr>
  </property>
</Properties>
</file>