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441501-2024-00226</w:t>
      </w:r>
    </w:p>
    <w:p>
      <w:pPr>
        <w:jc w:val="center"/>
      </w:pPr>
      <w:r>
        <w:rPr>
          <w:b/>
          <w:sz w:val="24"/>
        </w:rPr>
        <w:t>采购项目编号：</w:t>
      </w:r>
      <w:r>
        <w:rPr>
          <w:b/>
          <w:sz w:val="24"/>
        </w:rPr>
        <w:t>0724-2431SW910263</w:t>
      </w:r>
    </w:p>
    <w:p>
      <w:pPr>
        <w:jc w:val="center"/>
      </w:pPr>
      <w:r>
        <w:rPr>
          <w:b/>
          <w:sz w:val="24"/>
        </w:rPr>
        <w:t>项目名称：</w:t>
      </w:r>
      <w:r>
        <w:rPr>
          <w:b/>
          <w:sz w:val="24"/>
        </w:rPr>
        <w:t>中山大学孙逸仙纪念医院深汕中心医院空调滤网供应服务项目</w:t>
      </w:r>
    </w:p>
    <w:p>
      <w:pPr>
        <w:jc w:val="center"/>
      </w:pPr>
      <w:r>
        <w:rPr>
          <w:b/>
          <w:sz w:val="24"/>
        </w:rPr>
        <w:t>采购人：</w:t>
      </w:r>
      <w:r>
        <w:rPr>
          <w:b/>
          <w:sz w:val="24"/>
        </w:rPr>
        <w:t>中山大学孙逸仙纪念医院深汕中心医院</w:t>
      </w:r>
    </w:p>
    <w:p>
      <w:pPr>
        <w:jc w:val="center"/>
      </w:pPr>
      <w:r>
        <w:rPr>
          <w:b/>
          <w:sz w:val="24"/>
        </w:rPr>
        <w:t>采购代理机构：</w:t>
      </w:r>
      <w:r>
        <w:rPr>
          <w:b/>
          <w:sz w:val="24"/>
        </w:rPr>
        <w:t>国义招标股份有限公司</w:t>
      </w:r>
    </w:p>
    <w:p>
      <w:pPr>
        <w:ind w:firstLine="480"/>
      </w:pPr>
    </w:p>
    <w:p>
      <w:r>
        <w:rPr/>
        <w:t xml:space="preserve"> </w:t>
      </w:r>
    </w:p>
    <w:p/>
    <w:p>
      <w:pPr>
        <w:jc w:val="center"/>
      </w:pPr>
      <w:r>
        <w:rPr>
          <w:b/>
          <w:sz w:val="36"/>
        </w:rPr>
        <w:t>第一章投标邀请</w:t>
      </w:r>
    </w:p>
    <w:p>
      <w:pPr>
        <w:ind w:firstLine="480"/>
      </w:pPr>
      <w:r>
        <w:rPr/>
        <w:t>国义招标股份有限公司</w:t>
      </w:r>
      <w:r>
        <w:rPr/>
        <w:t>受</w:t>
      </w:r>
      <w:r>
        <w:rPr/>
        <w:t>中山大学孙逸仙纪念医院深汕中心医院</w:t>
      </w:r>
      <w:r>
        <w:rPr/>
        <w:t>的委托，采用</w:t>
      </w:r>
      <w:r>
        <w:rPr/>
        <w:t>公开招标</w:t>
      </w:r>
      <w:r>
        <w:rPr/>
        <w:t>方式组织采购</w:t>
      </w:r>
      <w:r>
        <w:rPr/>
        <w:t>中山大学孙逸仙纪念医院深汕中心医院空调滤网供应服务项目</w:t>
      </w:r>
      <w:r>
        <w:rPr/>
        <w:t>。欢迎符合资格条件的国内供应商参加投标。</w:t>
      </w:r>
    </w:p>
    <w:p>
      <w:r>
        <w:rPr>
          <w:b/>
          <w:sz w:val="28"/>
        </w:rPr>
        <w:t>一.项目概述</w:t>
      </w:r>
    </w:p>
    <w:p>
      <w:r>
        <w:rPr>
          <w:b/>
          <w:sz w:val="24"/>
        </w:rPr>
        <w:t>1.名称与编号</w:t>
      </w:r>
    </w:p>
    <w:p>
      <w:pPr>
        <w:ind w:firstLine="480"/>
      </w:pPr>
      <w:r>
        <w:rPr/>
        <w:t>项目名称：</w:t>
      </w:r>
      <w:r>
        <w:rPr/>
        <w:t>中山大学孙逸仙纪念医院深汕中心医院空调滤网供应服务项目</w:t>
      </w:r>
    </w:p>
    <w:p>
      <w:pPr>
        <w:ind w:firstLine="480"/>
      </w:pPr>
      <w:r>
        <w:rPr/>
        <w:t>采购计划编号：</w:t>
      </w:r>
      <w:r>
        <w:rPr/>
        <w:t>441501-2024-00226</w:t>
      </w:r>
    </w:p>
    <w:p>
      <w:pPr>
        <w:ind w:firstLine="480"/>
      </w:pPr>
      <w:r>
        <w:rPr/>
        <w:t>采购项目编号：</w:t>
      </w:r>
      <w:r>
        <w:rPr/>
        <w:t>0724-2431SW910263</w:t>
      </w:r>
    </w:p>
    <w:p>
      <w:pPr>
        <w:ind w:firstLine="480"/>
      </w:pPr>
      <w:r>
        <w:rPr/>
        <w:t>采购方式：</w:t>
      </w:r>
      <w:r>
        <w:rPr/>
        <w:t>公开招标</w:t>
      </w:r>
    </w:p>
    <w:p>
      <w:pPr>
        <w:ind w:firstLine="480"/>
      </w:pPr>
      <w:r>
        <w:rPr/>
        <w:t>预算金额：</w:t>
      </w:r>
      <w:r>
        <w:rPr/>
        <w:t>2,030,100.00</w:t>
      </w:r>
      <w:r>
        <w:rPr/>
        <w:t>元</w:t>
      </w:r>
    </w:p>
    <w:p>
      <w:r>
        <w:rPr>
          <w:b/>
          <w:sz w:val="24"/>
        </w:rPr>
        <w:t>2.项目内容及需求情况（采购项目技术规格、参数及要求）</w:t>
      </w:r>
    </w:p>
    <w:p>
      <w:pPr>
        <w:ind w:firstLine="480"/>
      </w:pPr>
    </w:p>
    <w:p/>
    <w:p>
      <w:r>
        <w:rPr/>
        <w:t>采购包1(空调滤网供应服务):</w:t>
      </w:r>
    </w:p>
    <w:p>
      <w:r>
        <w:rPr/>
        <w:t>采购包预算金额：2,030,100.00元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其他服务</w:t>
            </w:r>
          </w:p>
        </w:tc>
        <w:tc>
          <w:tcPr>
            <w:tcW w:type="dxa" w:w="2136"/>
          </w:tcPr>
          <w:p>
            <w:r>
              <w:rPr/>
              <w:t>空调滤网供应服务</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本采购包不接受联合体投标</w:t>
      </w:r>
    </w:p>
    <w:p/>
    <w:p>
      <w:r>
        <w:rPr/>
        <w:t>合同履行期限：合同服务期达到3年或结算总额累计达到合同总额时自行终止。</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
      <w:r>
        <w:rPr/>
        <w:t>2）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
      <w:r>
        <w:rPr/>
        <w:t>3）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
      <w:r>
        <w:rPr/>
        <w:t>4）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
      <w:r>
        <w:rPr>
          <w:b/>
          <w:sz w:val="24"/>
        </w:rPr>
        <w:t>2.落实政府采购政策需满足的资格要求：</w:t>
      </w:r>
    </w:p>
    <w:p>
      <w:pPr>
        <w:ind w:firstLine="480"/>
      </w:pPr>
    </w:p>
    <w:p>
      <w:pPr>
        <w:jc w:val="left"/>
      </w:pPr>
    </w:p>
    <w:p>
      <w:r>
        <w:rPr/>
        <w:t>采购包1（空调滤网供应服务）：</w:t>
      </w:r>
      <w:r>
        <w:rPr/>
        <w:t>本项目属于专门面向中小企业采购的项目。本项目的中小企业划分标准所属行业为：工业。</w:t>
      </w:r>
    </w:p>
    <w:p/>
    <w:p>
      <w:r>
        <w:rPr>
          <w:b/>
          <w:sz w:val="24"/>
        </w:rPr>
        <w:t>3.本项目特定的资格要求：</w:t>
      </w:r>
    </w:p>
    <w:p>
      <w:pPr>
        <w:ind w:firstLine="480"/>
      </w:pPr>
    </w:p>
    <w:p/>
    <w:p>
      <w:r>
        <w:rPr/>
        <w:t>采购包1（空调滤网供应服务）：</w:t>
      </w:r>
    </w:p>
    <w:p/>
    <w:p>
      <w:r>
        <w:rPr/>
        <w:t>1)本项目不接受联合体投标。</w:t>
      </w:r>
    </w:p>
    <w:p/>
    <w:p>
      <w:r>
        <w:rPr/>
        <w:t>2)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
      <w:r>
        <w:rPr/>
        <w:t>3)供应商必须符合法律、行政法规规定的其他条件。</w:t>
      </w:r>
    </w:p>
    <w:p/>
    <w:p>
      <w:r>
        <w:rPr/>
        <w:t>4)单位负责人为同一人或者存在直接控股、管理关系的不同供应商，不得参加同一包号投标或者未划分包号的同一招标项目投标（投标人出具声明函）。</w:t>
      </w:r>
    </w:p>
    <w:p/>
    <w:p>
      <w:r>
        <w:rPr/>
        <w:t>5)为本项目提供整体设计、规范编制或者项目管理、监理、检测等服务的供应商，不得再参加本项目的其他采购活动（投标人出具声明函）。</w:t>
      </w:r>
    </w:p>
    <w:p/>
    <w:p>
      <w:r>
        <w:rPr/>
        <w:t>6)已获取本次采购文件。</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中山大学孙逸仙纪念医院深汕中心医院</w:t>
      </w:r>
    </w:p>
    <w:p>
      <w:pPr>
        <w:ind w:firstLine="480"/>
      </w:pPr>
      <w:r>
        <w:rPr/>
        <w:t>地址：</w:t>
      </w:r>
      <w:r>
        <w:rPr/>
        <w:t>汕尾市城区东涌镇站前横二路1号</w:t>
      </w:r>
    </w:p>
    <w:p>
      <w:pPr>
        <w:ind w:firstLine="480"/>
      </w:pPr>
      <w:r>
        <w:rPr/>
        <w:t>联系方式：</w:t>
      </w:r>
      <w:r>
        <w:rPr/>
        <w:t>15521444680</w:t>
      </w:r>
    </w:p>
    <w:p>
      <w:r>
        <w:rPr>
          <w:b/>
          <w:sz w:val="24"/>
        </w:rPr>
        <w:t>2.采购代理机构信息</w:t>
      </w:r>
    </w:p>
    <w:p>
      <w:pPr>
        <w:ind w:firstLine="480"/>
      </w:pPr>
      <w:r>
        <w:rPr/>
        <w:t>名称：</w:t>
      </w:r>
      <w:r>
        <w:rPr/>
        <w:t>国义招标股份有限公司</w:t>
      </w:r>
    </w:p>
    <w:p>
      <w:pPr>
        <w:ind w:firstLine="480"/>
      </w:pPr>
      <w:r>
        <w:rPr/>
        <w:t>地址：</w:t>
      </w:r>
      <w:r>
        <w:rPr/>
        <w:t>广东省广州市越秀区东风东路726号16-18楼</w:t>
      </w:r>
    </w:p>
    <w:p>
      <w:pPr>
        <w:ind w:firstLine="480"/>
      </w:pPr>
      <w:r>
        <w:rPr/>
        <w:t>联系方式：</w:t>
      </w:r>
      <w:r>
        <w:rPr/>
        <w:t>020-37860535、020-37860526</w:t>
      </w:r>
    </w:p>
    <w:p>
      <w:r>
        <w:rPr>
          <w:b/>
          <w:sz w:val="24"/>
        </w:rPr>
        <w:t>3.项目联系方式</w:t>
      </w:r>
    </w:p>
    <w:p>
      <w:pPr>
        <w:ind w:firstLine="480"/>
      </w:pPr>
      <w:r>
        <w:rPr/>
        <w:t>项目联系人：</w:t>
      </w:r>
      <w:r>
        <w:rPr/>
        <w:t>郑发权、邓子华</w:t>
      </w:r>
    </w:p>
    <w:p>
      <w:pPr>
        <w:ind w:firstLine="480"/>
      </w:pPr>
      <w:r>
        <w:rPr/>
        <w:t>电话：</w:t>
      </w:r>
      <w:r>
        <w:rPr/>
        <w:t>020-37860535、020-37860526</w:t>
      </w:r>
    </w:p>
    <w:p>
      <w:r>
        <w:rPr>
          <w:b/>
          <w:sz w:val="24"/>
        </w:rPr>
        <w:t>4.技术支持联系方式</w:t>
      </w:r>
    </w:p>
    <w:p>
      <w:pPr>
        <w:ind w:firstLine="480"/>
      </w:pPr>
      <w:r>
        <w:rPr/>
        <w:t>云平台联系方式：020-88696588</w:t>
      </w:r>
    </w:p>
    <w:p>
      <w:r>
        <w:rPr/>
        <w:t>采购代理机构：</w:t>
      </w:r>
      <w:r>
        <w:rPr/>
        <w:t>国义招标股份有限公司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t>（一）采购标的一： 空调滤网供应服务 。</w:t>
      </w:r>
    </w:p>
    <w:p>
      <w:r>
        <w:rPr/>
        <w:t>（二）项目内容</w:t>
      </w:r>
    </w:p>
    <w:p>
      <w:r>
        <w:rPr/>
        <w:t>1、项目概况：本项目为中山大学孙逸仙纪念医院深汕中心医院初、中、高效空气过滤器供应服务，包含所有空气过滤器更换、安装、调试和检测。本项目最高限价为1,801,149.85元。</w:t>
      </w:r>
    </w:p>
    <w:p>
      <w:r>
        <w:rPr/>
        <w:t>2、医院使用空气过滤器及需求清单：</w:t>
      </w:r>
    </w:p>
    <w:tbl>
      <w:tblPr>
        <w:tblW w:w="0" w:type="auto"/>
        <w:tblBorders>
          <w:top w:val="none" w:color="000000" w:sz="4"/>
          <w:left w:val="none" w:color="000000" w:sz="4"/>
          <w:bottom w:val="none" w:color="000000" w:sz="4"/>
          <w:right w:val="none" w:color="000000" w:sz="4"/>
          <w:insideH w:val="none"/>
          <w:insideV w:val="none"/>
        </w:tblBorders>
      </w:tblPr>
      <w:tblGrid>
        <w:gridCol w:w="578"/>
        <w:gridCol w:w="1076"/>
        <w:gridCol w:w="1830"/>
        <w:gridCol w:w="1628"/>
        <w:gridCol w:w="1534"/>
        <w:gridCol w:w="767"/>
        <w:gridCol w:w="834"/>
      </w:tblGrid>
      <w:tr>
        <w:tc>
          <w:tcPr>
            <w:tcW w:type="dxa" w:w="578"/>
            <w:tcBorders>
              <w:top w:val="single" w:color="000000" w:sz="4"/>
              <w:left w:val="single" w:color="000000" w:sz="4"/>
              <w:bottom w:val="single" w:color="000000" w:sz="4"/>
              <w:right w:val="single" w:color="000000" w:sz="4"/>
            </w:tcBorders>
            <w:shd w:fill="FFFFFF"/>
            <w:vAlign w:val="top"/>
          </w:tcPr>
          <w:p/>
          <w:p/>
        </w:tc>
        <w:tc>
          <w:tcPr>
            <w:tcW w:type="dxa" w:w="1076"/>
            <w:tcBorders>
              <w:top w:val="single" w:color="000000" w:sz="4"/>
              <w:left w:val="none" w:color="000000" w:sz="4"/>
              <w:bottom w:val="single" w:color="000000" w:sz="4"/>
              <w:right w:val="single" w:color="000000" w:sz="4"/>
            </w:tcBorders>
            <w:shd w:fill="FFFFFF"/>
            <w:vAlign w:val="top"/>
          </w:tcPr>
          <w:p>
            <w:pPr>
              <w:jc w:val="center"/>
            </w:pPr>
            <w:r>
              <w:rPr>
                <w:color w:val="000000"/>
                <w:sz w:val="22"/>
              </w:rPr>
              <w:t>位置</w:t>
            </w:r>
          </w:p>
        </w:tc>
        <w:tc>
          <w:tcPr>
            <w:tcW w:type="dxa" w:w="1830"/>
            <w:tcBorders>
              <w:top w:val="single" w:color="000000" w:sz="4"/>
              <w:left w:val="none" w:color="000000" w:sz="4"/>
              <w:bottom w:val="single" w:color="000000" w:sz="4"/>
              <w:right w:val="single" w:color="000000" w:sz="4"/>
            </w:tcBorders>
            <w:shd w:fill="FFFFFF"/>
            <w:vAlign w:val="top"/>
          </w:tcPr>
          <w:p>
            <w:pPr>
              <w:jc w:val="center"/>
            </w:pPr>
            <w:r>
              <w:rPr>
                <w:color w:val="000000"/>
                <w:sz w:val="22"/>
              </w:rPr>
              <w:t>机组型号</w:t>
            </w:r>
          </w:p>
        </w:tc>
        <w:tc>
          <w:tcPr>
            <w:tcW w:type="dxa" w:w="1628"/>
            <w:tcBorders>
              <w:top w:val="single" w:color="000000" w:sz="4"/>
              <w:left w:val="none" w:color="000000" w:sz="4"/>
              <w:bottom w:val="single" w:color="000000" w:sz="4"/>
              <w:right w:val="single" w:color="000000" w:sz="4"/>
            </w:tcBorders>
            <w:shd w:fill="FFFFFF"/>
            <w:vAlign w:val="top"/>
          </w:tcPr>
          <w:p>
            <w:pPr>
              <w:jc w:val="center"/>
            </w:pPr>
            <w:r>
              <w:rPr>
                <w:color w:val="000000"/>
                <w:sz w:val="22"/>
              </w:rPr>
              <w:t>产品名称</w:t>
            </w:r>
          </w:p>
        </w:tc>
        <w:tc>
          <w:tcPr>
            <w:tcW w:type="dxa" w:w="1534"/>
            <w:tcBorders>
              <w:top w:val="single" w:color="000000" w:sz="4"/>
              <w:left w:val="none" w:color="000000" w:sz="4"/>
              <w:bottom w:val="single" w:color="000000" w:sz="4"/>
              <w:right w:val="single" w:color="000000" w:sz="4"/>
            </w:tcBorders>
            <w:shd w:fill="FFFFFF"/>
            <w:vAlign w:val="top"/>
          </w:tcPr>
          <w:p>
            <w:pPr>
              <w:jc w:val="center"/>
            </w:pPr>
            <w:r>
              <w:rPr>
                <w:color w:val="000000"/>
                <w:sz w:val="22"/>
              </w:rPr>
              <w:t>规格（</w:t>
            </w:r>
            <w:r>
              <w:rPr>
                <w:color w:val="000000"/>
                <w:sz w:val="22"/>
              </w:rPr>
              <w:t>mm）</w:t>
            </w:r>
          </w:p>
        </w:tc>
        <w:tc>
          <w:tcPr>
            <w:tcW w:type="dxa" w:w="767"/>
            <w:tcBorders>
              <w:top w:val="single" w:color="000000" w:sz="4"/>
              <w:left w:val="none" w:color="000000" w:sz="4"/>
              <w:bottom w:val="single" w:color="000000" w:sz="4"/>
              <w:right w:val="single" w:color="000000" w:sz="4"/>
            </w:tcBorders>
            <w:shd w:fill="FFFFFF"/>
            <w:vAlign w:val="top"/>
          </w:tcPr>
          <w:p>
            <w:pPr>
              <w:jc w:val="center"/>
            </w:pPr>
            <w:r>
              <w:rPr>
                <w:color w:val="000000"/>
                <w:sz w:val="22"/>
              </w:rPr>
              <w:t>效率</w:t>
            </w:r>
          </w:p>
        </w:tc>
        <w:tc>
          <w:tcPr>
            <w:tcW w:type="dxa" w:w="834"/>
            <w:tcBorders>
              <w:top w:val="single" w:color="000000" w:sz="4"/>
              <w:left w:val="none" w:color="000000" w:sz="4"/>
              <w:bottom w:val="single" w:color="000000" w:sz="4"/>
              <w:right w:val="single" w:color="000000" w:sz="4"/>
            </w:tcBorders>
            <w:shd w:fill="FFFFFF"/>
            <w:vAlign w:val="top"/>
          </w:tcPr>
          <w:p>
            <w:pPr>
              <w:jc w:val="center"/>
            </w:pPr>
            <w:r>
              <w:rPr>
                <w:color w:val="000000"/>
                <w:sz w:val="22"/>
              </w:rPr>
              <w:t>三年预估用量</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中心药房</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B1-1空调机房</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MDM0506-E2</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365*289*46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DMW080DA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MDM0506-E2</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289*289*381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365*289*381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DMW080DA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594*594*305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492*594*305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289*594*305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负一公区走廊</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B1-2空调机房</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MDW100DA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594*289*305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594*390*305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492*289*305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492*390*305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390*390*305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390*289*305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检验科</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B1-3空调机房</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MDM0812-E2</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MDM0506-E2</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365*289*46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MDM0505-E2</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MDW150DA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MDM0812-E2</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492*390*305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390*390*305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MDM0506-E2</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289*289*381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365*289*381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MDM0505-E2</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MDW150DA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核医学科</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B1-4空调机房</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MDW050DA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MDW050DA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B1-5空调机房</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MDW100DA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390*287*46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492*287*46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592*287*46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592*390*46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390*287*381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390*390*381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492*287*381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492*390*381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592*287*381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592*390*381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B1-6空调机房</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MDW050DA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MDM0812-E2</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MDW050DA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MDM0812-E2</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492*390*305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390*390*305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肿瘤放疗科</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B1-7空调机房</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MDW050DA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MDW020DA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MDM0506</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287*287*46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365*287*46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MDW050DA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MDW020DA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594*390*305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MDM0506</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365*287*305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287*287*305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高压氧仓</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B1-8空调机房</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594*594*305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492*594*305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289*594*305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创伤中心</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B1-9空调机房</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DMW080DA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DMW080DA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594*594*305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492*594*305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289*594*305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体检中心</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B1-10空调机房</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MSW080DA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MSW080DA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594*594*305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492*594*305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289*594*305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体检中心</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B1-11空调机房</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MDW020DA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MDW020DA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594*390*305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儿童神经康复中心</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1-1空调机房</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365*287*46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287*287*46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365*287*305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287*287*305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住院收费大厅</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1-2空调机房</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MDM0812-C2</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78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594*594*305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78</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放射科后走廊</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1-3空调机房</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MDW150DA-CRSZK4KKV</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放射科</w:t>
            </w:r>
            <w:r>
              <w:rPr>
                <w:color w:val="000000"/>
                <w:sz w:val="22"/>
              </w:rPr>
              <w:t>MR机房</w:t>
            </w:r>
          </w:p>
        </w:tc>
        <w:tc>
          <w:tcPr>
            <w:tcW w:type="dxa" w:w="1076"/>
            <w:tcBorders>
              <w:top w:val="none" w:color="000000" w:sz="4"/>
              <w:left w:val="none" w:color="000000" w:sz="4"/>
              <w:bottom w:val="single" w:color="000000" w:sz="4"/>
              <w:right w:val="single" w:color="000000" w:sz="4"/>
            </w:tcBorders>
            <w:shd w:fill="FFFFFF"/>
            <w:vAlign w:val="top"/>
          </w:tcPr>
          <w:p>
            <w:pPr>
              <w:jc w:val="center"/>
            </w:pPr>
            <w:r>
              <w:rPr>
                <w:color w:val="000000"/>
                <w:sz w:val="22"/>
              </w:rPr>
              <w:t>MR1设备空调</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850*395*50</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24</w:t>
            </w:r>
          </w:p>
        </w:tc>
      </w:tr>
      <w:tr>
        <w:tc>
          <w:tcPr>
            <w:tcW w:type="dxa" w:w="578"/>
            <w:vMerge/>
            <w:tcBorders>
              <w:top w:val="none" w:color="000000" w:sz="4"/>
              <w:left w:val="single" w:color="000000" w:sz="4"/>
              <w:bottom w:val="single" w:color="000000" w:sz="4"/>
              <w:right w:val="single" w:color="000000" w:sz="4"/>
            </w:tcBorders>
          </w:tcPr>
          <w:p/>
        </w:tc>
        <w:tc>
          <w:tcPr>
            <w:tcW w:type="dxa" w:w="1076"/>
            <w:tcBorders>
              <w:top w:val="none" w:color="000000" w:sz="4"/>
              <w:left w:val="none" w:color="000000" w:sz="4"/>
              <w:bottom w:val="single" w:color="000000" w:sz="4"/>
              <w:right w:val="single" w:color="000000" w:sz="4"/>
            </w:tcBorders>
            <w:shd w:fill="FFFFFF"/>
            <w:vAlign w:val="top"/>
          </w:tcPr>
          <w:p>
            <w:pPr>
              <w:jc w:val="center"/>
            </w:pPr>
            <w:r>
              <w:rPr>
                <w:color w:val="000000"/>
                <w:sz w:val="22"/>
              </w:rPr>
              <w:t>MR2设备空调</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820*650*46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tcBorders>
              <w:top w:val="none" w:color="000000" w:sz="4"/>
              <w:left w:val="none" w:color="000000" w:sz="4"/>
              <w:bottom w:val="single" w:color="000000" w:sz="4"/>
              <w:right w:val="single" w:color="000000" w:sz="4"/>
            </w:tcBorders>
            <w:shd w:fill="FFFFFF"/>
            <w:vAlign w:val="top"/>
          </w:tcPr>
          <w:p>
            <w:pPr>
              <w:jc w:val="center"/>
            </w:pPr>
            <w:r>
              <w:rPr>
                <w:color w:val="000000"/>
                <w:sz w:val="22"/>
              </w:rPr>
              <w:t>MR3设备空调</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770*750*21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心电图</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1-4空调机房</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MDM0507-E2SZJAU2LS</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390*287*46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390*287*305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一楼公区</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1-5空调机房</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MDM0913-E2</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一楼公区</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1-7空调机房</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MDW180DA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儿科门诊</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1-8空调机房</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MDW060DA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MDW150DA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MDW060DA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492*594*305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MDW150DA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一楼公区</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1-9空调机房</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MDW330DA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594*594*305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594*289*305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492*289*305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492*594*305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289*289*305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289*594*305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门诊大厅</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1-10空调机房</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MDW330DA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MDM0507-E2</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MDW330DA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594*594*305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594*289*305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492*289*305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492*594*305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289*289*305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289*594*305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MDM0507-E2</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390*289*381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急诊</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1-11空调机房</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MDM0507-E2</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390*289*381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急诊</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1-13空调机房</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MDW330DA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594*594*305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594*289*305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492*289*305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492*594*305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289*289*305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289*594*305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急诊</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1-14空调机房</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MDW050DA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肿瘤科</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2-1空调机房</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MDW0711-E2</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390*390*305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492*390*305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外</w:t>
            </w:r>
            <w:r>
              <w:rPr>
                <w:color w:val="000000"/>
                <w:sz w:val="22"/>
              </w:rPr>
              <w:t>1门诊</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2-2空调机房</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MDW100DA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492*390*305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492*289*305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594*390*305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594*289*305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390*390*305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289*390*305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外</w:t>
            </w:r>
            <w:r>
              <w:rPr>
                <w:color w:val="000000"/>
                <w:sz w:val="22"/>
              </w:rPr>
              <w:t>2门诊</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2-3空调机房</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MDW060DA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492*594*305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外科门诊</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2-4空调机房</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MDM0914-E2</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MDM0913-E2</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MDM0812-E2</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42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42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MDM0914-E2</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594*492*381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MDM0913-E2</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594*492*381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MDM0812-E2</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492*390*381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42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42</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中医科</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2-5空调机房</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DMW080DA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MDW050DA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MDW100DA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DMW080DA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594*594*305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492*594*305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289*594*305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MDW050DA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MDW100DA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594*289*305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594*390*305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492*289*305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492*390*305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390*390*305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390*289*305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二楼公区</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2-6空调机房</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MDW200DA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2-7空调机房</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MDW150DA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妇科门诊</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2-9空调机房</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MDM0507-E2</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390*289*305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二楼公区</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2-10空调机房</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MDW330DA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594*594*305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594*289*305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492*289*305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492*594*305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289*289*305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594*289*305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超声科</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2-11空调机房</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MDM0507-E2</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390*289*305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耳鼻喉科</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2-12空调机房</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MDW030DA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MDW100DA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MDW030DA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492*390*305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289*390*305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MDW100DA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594*289*305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594*390*305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492*289*305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492*390*305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390*390*305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390*289*305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眼科</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2-13空调机房</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MDW020DA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594*390*305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口腔科</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2-14空调机房</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MDW070DA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MDW020DA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MDW070DA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594*594*305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MDW020DA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594*390*305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儿科病区</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3-1空调机房</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MDM0711</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390*390*381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492*390*381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消毒供应中心</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3-2空调机房</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MDM0607-E2</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MDM0506-E2</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289*365*46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MDM0607-E2</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390*594*381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MDM0506-E2</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289*289*381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289*365*381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病理科</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3-3空调机房</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MDW040DA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MDW020DA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MDM1014-E2</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MDW040DA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MDW020DA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380*289*305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MDM1014-E2</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594*594*381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492*594*381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静配中心</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3-4空调机房</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MDW050DA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三楼公区</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3-6空调机房</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MDW200DA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592*492*46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3-6空调机房</w:t>
            </w: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3-7空调机房</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MDW150DA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3-7空调机房</w:t>
            </w: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产科门诊</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3-8空调机房</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MDW060DA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492*594*305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三楼公区大厅</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3-9空调机房</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MDW270DA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594*594*305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皮肤科，中效只有一层</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3-10空调机房</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MDW060DA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MDW070DA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MDW060DA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MDW070DA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594*594*305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内科</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3-11空调机房</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MDW020DA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MDW070DA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MDW020DA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594*390*305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MDW070DA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594*594*305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血液净化中心</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3-12空调机房</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MDM0507-E2/(共两台机组）</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102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390*289*305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102</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内镜中心</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3-13空调机房</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MDW020DA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594*390*305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四楼公区走廊</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4-1空调机房</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MDW200DA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四楼公区走廊</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4-2空调机房</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MDW150DA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心血管内科</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4-3空调机房</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MDM0507-E2</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390*289*305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呼吸内科门诊</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4-4空调机房</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MDW020DA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MDW020DA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594*390*305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MDW100DA</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594*287*46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492*287*46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390*390*381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390*289*381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594*390*381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594*287*381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492*287*381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492*390*381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疼痛中心</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4-5、6、7空调机房</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595*595*46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66</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490*595*46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290*595*46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42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592*592*381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490*592*381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287*592*381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48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亚高效过滤器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W592xH592xD292</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H10</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9</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亚高效过滤器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W287xH592xD292</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H10</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9</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1260X630X90</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15</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630X630X90</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15</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610X305X292</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15</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过滤网</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900*350</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F5</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600*600</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207</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四楼公区</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5-5空调机房</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492*592*46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592*592*46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390*287*46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594*594*381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492*594*381*5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390*289*305*3</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住院楼</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住院楼</w:t>
            </w:r>
            <w:r>
              <w:rPr>
                <w:color w:val="000000"/>
                <w:sz w:val="22"/>
              </w:rPr>
              <w:t>6-15楼东区</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MDM0711-E2</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246</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486</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MDM0711-E2</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492*390*381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246</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390*390*381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486</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住院楼</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住院楼</w:t>
            </w:r>
            <w:r>
              <w:rPr>
                <w:color w:val="000000"/>
                <w:sz w:val="22"/>
              </w:rPr>
              <w:t>6-14楼西区</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MDM0711-E2</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222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438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MDM0711-E2</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492*390*381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222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390*390*381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438</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住院楼</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住院楼</w:t>
            </w:r>
            <w:r>
              <w:rPr>
                <w:color w:val="000000"/>
                <w:sz w:val="22"/>
              </w:rPr>
              <w:t>15楼西区</w:t>
            </w: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MDM0711-E2</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MDM0711-E2</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492*390*105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vMerge/>
            <w:tcBorders>
              <w:top w:val="none" w:color="000000" w:sz="4"/>
              <w:left w:val="none" w:color="000000" w:sz="4"/>
              <w:bottom w:val="single" w:color="000000" w:sz="4"/>
              <w:right w:val="single" w:color="000000" w:sz="4"/>
            </w:tcBorders>
          </w:tcP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390*390*105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负一检验科</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新建</w:t>
            </w:r>
            <w:r>
              <w:rPr>
                <w:color w:val="000000"/>
                <w:sz w:val="22"/>
              </w:rPr>
              <w:t>PCR实验室天花上</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263*595*46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42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495*595*534*8</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F7</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B1-5空调机房</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594*492*381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492*289*381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594*289*381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r>
      <w:tr>
        <w:tc>
          <w:tcPr>
            <w:tcW w:type="dxa" w:w="578"/>
            <w:vMerge/>
            <w:tcBorders>
              <w:top w:val="none" w:color="000000" w:sz="4"/>
              <w:left w:val="single" w:color="000000" w:sz="4"/>
              <w:bottom w:val="single" w:color="000000" w:sz="4"/>
              <w:right w:val="single" w:color="000000" w:sz="4"/>
            </w:tcBorders>
          </w:tcP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原</w:t>
            </w:r>
            <w:r>
              <w:rPr>
                <w:color w:val="000000"/>
                <w:sz w:val="22"/>
              </w:rPr>
              <w:t>PCR实验室</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350*350*69</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550*550*69</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负一层日间手术室</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手术室回风口</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500*240*4</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78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500*315*4</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15</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550*310*4</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390*390*4</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300*300*4</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33</w:t>
            </w:r>
          </w:p>
        </w:tc>
      </w:tr>
      <w:tr>
        <w:tc>
          <w:tcPr>
            <w:tcW w:type="dxa" w:w="578"/>
            <w:vMerge/>
            <w:tcBorders>
              <w:top w:val="none" w:color="000000" w:sz="4"/>
              <w:left w:val="single" w:color="000000" w:sz="4"/>
              <w:bottom w:val="single" w:color="000000" w:sz="4"/>
              <w:right w:val="single" w:color="000000" w:sz="4"/>
            </w:tcBorders>
          </w:tcP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日间手术室内</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495*255*50</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M6</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48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295*295*50</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495*495*50</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550*550*69</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610*305*292</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48</w:t>
            </w:r>
          </w:p>
        </w:tc>
      </w:tr>
      <w:tr>
        <w:tc>
          <w:tcPr>
            <w:tcW w:type="dxa" w:w="578"/>
            <w:vMerge/>
            <w:tcBorders>
              <w:top w:val="none" w:color="000000" w:sz="4"/>
              <w:left w:val="single" w:color="000000" w:sz="4"/>
              <w:bottom w:val="single" w:color="000000" w:sz="4"/>
              <w:right w:val="single" w:color="000000" w:sz="4"/>
            </w:tcBorders>
          </w:tcP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B1-12空调机房</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592*287*46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592*287*381*6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592*490*46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592*490*381*6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492*492*381*5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287*592*46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287*492*46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492*594*381*5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492*492*381*5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287*592*381*3</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287*492*381*3</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287*287*46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592*287*46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592*287*381*6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287*287*381*3</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急诊</w:t>
            </w:r>
            <w:r>
              <w:rPr>
                <w:color w:val="000000"/>
                <w:sz w:val="22"/>
              </w:rPr>
              <w:t>EICU</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1-12空调机房</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390*289*381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EICU内</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500*500*8</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21</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505*205*8</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15</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一楼介入手术室</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1-6机房</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42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492*289*381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289*289*381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594*289*381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介入手术室内</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1100*400*69</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650*350*69</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6</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495*255*50</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M6</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16</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295*295*50</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700*400*50</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6</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550*550*69</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26</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500*250*4</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550*310*4</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300*300*4</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21</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355*355*8</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15</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二楼妇科宫腔手术室</w:t>
            </w:r>
          </w:p>
        </w:tc>
        <w:tc>
          <w:tcPr>
            <w:tcW w:type="dxa" w:w="1076"/>
            <w:tcBorders>
              <w:top w:val="none" w:color="000000" w:sz="4"/>
              <w:left w:val="none" w:color="000000" w:sz="4"/>
              <w:bottom w:val="single" w:color="000000" w:sz="4"/>
              <w:right w:val="single" w:color="000000" w:sz="4"/>
            </w:tcBorders>
            <w:shd w:fill="FFFFFF"/>
            <w:vAlign w:val="top"/>
          </w:tcPr>
          <w:p>
            <w:pPr>
              <w:jc w:val="center"/>
            </w:pPr>
            <w:r>
              <w:rPr>
                <w:color w:val="000000"/>
                <w:sz w:val="22"/>
              </w:rPr>
              <w:t>宫腔手术室内</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490*490*4</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21</w:t>
            </w:r>
          </w:p>
        </w:tc>
      </w:tr>
      <w:tr>
        <w:tc>
          <w:tcPr>
            <w:tcW w:type="dxa" w:w="578"/>
            <w:vMerge/>
            <w:tcBorders>
              <w:top w:val="none" w:color="000000" w:sz="4"/>
              <w:left w:val="single" w:color="000000" w:sz="4"/>
              <w:bottom w:val="single" w:color="000000" w:sz="4"/>
              <w:right w:val="single" w:color="000000" w:sz="4"/>
            </w:tcBorders>
          </w:tcP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2-8空调机房</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390*492*305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289*390*305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二楼生物治疗中心</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科室天花上方</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592*492*46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592*492*96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492*492*96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592*592*46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287*592*534*3</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490*592*46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287*592*46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490*592*96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287*592*96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r>
      <w:tr>
        <w:tc>
          <w:tcPr>
            <w:tcW w:type="dxa" w:w="578"/>
            <w:vMerge/>
            <w:tcBorders>
              <w:top w:val="none" w:color="000000" w:sz="4"/>
              <w:left w:val="single" w:color="000000" w:sz="4"/>
              <w:bottom w:val="single" w:color="000000" w:sz="4"/>
              <w:right w:val="single" w:color="000000" w:sz="4"/>
            </w:tcBorders>
          </w:tcPr>
          <w:p/>
        </w:tc>
        <w:tc>
          <w:tcPr>
            <w:tcW w:type="dxa" w:w="1076"/>
            <w:tcBorders>
              <w:top w:val="none" w:color="000000" w:sz="4"/>
              <w:left w:val="none" w:color="000000" w:sz="4"/>
              <w:bottom w:val="single" w:color="000000" w:sz="4"/>
              <w:right w:val="single" w:color="000000" w:sz="4"/>
            </w:tcBorders>
            <w:shd w:fill="FFFFFF"/>
            <w:vAlign w:val="top"/>
          </w:tcPr>
          <w:p>
            <w:pPr>
              <w:jc w:val="center"/>
            </w:pPr>
            <w:r>
              <w:rPr>
                <w:color w:val="000000"/>
                <w:sz w:val="22"/>
              </w:rPr>
              <w:t>室内</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320*320*90</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22</w:t>
            </w:r>
          </w:p>
        </w:tc>
      </w:tr>
      <w:tr>
        <w:tc>
          <w:tcPr>
            <w:tcW w:type="dxa" w:w="578"/>
            <w:vMerge/>
            <w:tcBorders>
              <w:top w:val="none" w:color="000000" w:sz="4"/>
              <w:left w:val="single" w:color="000000" w:sz="4"/>
              <w:bottom w:val="single" w:color="000000" w:sz="4"/>
              <w:right w:val="single" w:color="000000" w:sz="4"/>
            </w:tcBorders>
          </w:tcPr>
          <w:p/>
        </w:tc>
        <w:tc>
          <w:tcPr>
            <w:tcW w:type="dxa" w:w="1076"/>
            <w:tcBorders>
              <w:top w:val="none" w:color="000000" w:sz="4"/>
              <w:left w:val="none" w:color="000000" w:sz="4"/>
              <w:bottom w:val="single" w:color="000000" w:sz="4"/>
              <w:right w:val="single" w:color="000000" w:sz="4"/>
            </w:tcBorders>
            <w:shd w:fill="FFFFFF"/>
            <w:vAlign w:val="top"/>
          </w:tcPr>
          <w:p>
            <w:pPr>
              <w:jc w:val="center"/>
            </w:pPr>
            <w:r>
              <w:rPr>
                <w:color w:val="000000"/>
                <w:sz w:val="22"/>
              </w:rPr>
              <w:t>室内</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484*484*90</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10</w:t>
            </w:r>
          </w:p>
        </w:tc>
      </w:tr>
      <w:tr>
        <w:tc>
          <w:tcPr>
            <w:tcW w:type="dxa" w:w="578"/>
            <w:vMerge/>
            <w:tcBorders>
              <w:top w:val="none" w:color="000000" w:sz="4"/>
              <w:left w:val="single" w:color="000000" w:sz="4"/>
              <w:bottom w:val="single" w:color="000000" w:sz="4"/>
              <w:right w:val="single" w:color="000000" w:sz="4"/>
            </w:tcBorders>
          </w:tcPr>
          <w:p/>
        </w:tc>
        <w:tc>
          <w:tcPr>
            <w:tcW w:type="dxa" w:w="1076"/>
            <w:tcBorders>
              <w:top w:val="none" w:color="000000" w:sz="4"/>
              <w:left w:val="none" w:color="000000" w:sz="4"/>
              <w:bottom w:val="single" w:color="000000" w:sz="4"/>
              <w:right w:val="single" w:color="000000" w:sz="4"/>
            </w:tcBorders>
            <w:shd w:fill="FFFFFF"/>
            <w:vAlign w:val="top"/>
          </w:tcPr>
          <w:p>
            <w:pPr>
              <w:jc w:val="center"/>
            </w:pPr>
            <w:r>
              <w:rPr>
                <w:color w:val="000000"/>
                <w:sz w:val="22"/>
              </w:rPr>
              <w:t>室内</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630*630*90</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24</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二楼细胞分子诊断中心</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3-5A\3-5B</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592*592*46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42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592*592*381*8</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24</w:t>
            </w:r>
          </w:p>
        </w:tc>
      </w:tr>
      <w:tr>
        <w:tc>
          <w:tcPr>
            <w:tcW w:type="dxa" w:w="578"/>
            <w:vMerge/>
            <w:tcBorders>
              <w:top w:val="none" w:color="000000" w:sz="4"/>
              <w:left w:val="single" w:color="000000" w:sz="4"/>
              <w:bottom w:val="single" w:color="000000" w:sz="4"/>
              <w:right w:val="single" w:color="000000" w:sz="4"/>
            </w:tcBorders>
          </w:tcP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细胞分子诊断中心内</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320*320*90</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484*484*90</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630*630*90</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4</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三楼静配中心</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3-5空调机房</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42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78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42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78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78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78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492*592*381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492*289*381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289*289*381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594*289*381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594*594*381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静配中心内</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1150*550*69</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850*550*69</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6</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295*295*50</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550*550*69</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495*495*8</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36</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500*250*4</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45</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300*300*4</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24</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三楼消毒供应中心</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供应中心内</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550*550*69</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295*295*50</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550*310*4</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69</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三楼</w:t>
            </w:r>
            <w:r>
              <w:rPr>
                <w:color w:val="000000"/>
                <w:sz w:val="22"/>
              </w:rPr>
              <w:t>PICU</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5-1机房XF-P01</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289*390*305*3</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390*492*305*5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r>
      <w:tr>
        <w:tc>
          <w:tcPr>
            <w:tcW w:type="dxa" w:w="578"/>
            <w:vMerge/>
            <w:tcBorders>
              <w:top w:val="none" w:color="000000" w:sz="4"/>
              <w:left w:val="single" w:color="000000" w:sz="4"/>
              <w:bottom w:val="single" w:color="000000" w:sz="4"/>
              <w:right w:val="single" w:color="000000" w:sz="4"/>
            </w:tcBorders>
          </w:tcPr>
          <w:p/>
        </w:tc>
        <w:tc>
          <w:tcPr>
            <w:tcW w:type="dxa" w:w="1076"/>
            <w:tcBorders>
              <w:top w:val="none" w:color="000000" w:sz="4"/>
              <w:left w:val="none" w:color="000000" w:sz="4"/>
              <w:bottom w:val="single" w:color="000000" w:sz="4"/>
              <w:right w:val="single" w:color="000000" w:sz="4"/>
            </w:tcBorders>
            <w:shd w:fill="FFFFFF"/>
            <w:vAlign w:val="top"/>
          </w:tcPr>
          <w:p>
            <w:pPr>
              <w:jc w:val="center"/>
            </w:pPr>
            <w:r>
              <w:rPr>
                <w:color w:val="000000"/>
                <w:sz w:val="22"/>
              </w:rPr>
              <w:t>PICU内</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500*500*8</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24</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四楼</w:t>
            </w:r>
            <w:r>
              <w:rPr>
                <w:color w:val="000000"/>
                <w:sz w:val="22"/>
              </w:rPr>
              <w:t>ICU</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5-1机房XF-102</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289*390*305*3</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390*492*305*5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r>
      <w:tr>
        <w:tc>
          <w:tcPr>
            <w:tcW w:type="dxa" w:w="578"/>
            <w:vMerge/>
            <w:tcBorders>
              <w:top w:val="none" w:color="000000" w:sz="4"/>
              <w:left w:val="single" w:color="000000" w:sz="4"/>
              <w:bottom w:val="single" w:color="000000" w:sz="4"/>
              <w:right w:val="single" w:color="000000" w:sz="4"/>
            </w:tcBorders>
          </w:tcP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5-1机房XF-101</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390*594*46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594*594*381*6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594*390*381*4</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594*289*381*3</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r>
      <w:tr>
        <w:tc>
          <w:tcPr>
            <w:tcW w:type="dxa" w:w="578"/>
            <w:vMerge/>
            <w:tcBorders>
              <w:top w:val="none" w:color="000000" w:sz="4"/>
              <w:left w:val="single" w:color="000000" w:sz="4"/>
              <w:bottom w:val="single" w:color="000000" w:sz="4"/>
              <w:right w:val="single" w:color="000000" w:sz="4"/>
            </w:tcBorders>
          </w:tcPr>
          <w:p/>
        </w:tc>
        <w:tc>
          <w:tcPr>
            <w:tcW w:type="dxa" w:w="1076"/>
            <w:tcBorders>
              <w:top w:val="none" w:color="000000" w:sz="4"/>
              <w:left w:val="none" w:color="000000" w:sz="4"/>
              <w:bottom w:val="single" w:color="000000" w:sz="4"/>
              <w:right w:val="single" w:color="000000" w:sz="4"/>
            </w:tcBorders>
            <w:shd w:fill="FFFFFF"/>
            <w:vAlign w:val="top"/>
          </w:tcPr>
          <w:p>
            <w:pPr>
              <w:jc w:val="center"/>
            </w:pPr>
            <w:r>
              <w:rPr>
                <w:color w:val="000000"/>
                <w:sz w:val="22"/>
              </w:rPr>
              <w:t>ICU内</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505*205*8</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96</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四楼手术室</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走廊及辅房</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550*550*69</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270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295*295*50</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46</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495*195*69</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500*500*4</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21</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300*300*4</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75</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550*310*4</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171</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350*350*8</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48</w:t>
            </w:r>
          </w:p>
        </w:tc>
      </w:tr>
      <w:tr>
        <w:tc>
          <w:tcPr>
            <w:tcW w:type="dxa" w:w="578"/>
            <w:vMerge/>
            <w:tcBorders>
              <w:top w:val="none" w:color="000000" w:sz="4"/>
              <w:left w:val="single" w:color="000000" w:sz="4"/>
              <w:bottom w:val="single" w:color="000000" w:sz="4"/>
              <w:right w:val="single" w:color="000000" w:sz="4"/>
            </w:tcBorders>
          </w:tcP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房间</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610*305*292</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64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1195*545*69</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945*465*69</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16</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1195*675*69</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945*365*69</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32</w:t>
            </w:r>
          </w:p>
        </w:tc>
      </w:tr>
      <w:tr>
        <w:tc>
          <w:tcPr>
            <w:tcW w:type="dxa" w:w="578"/>
            <w:vMerge/>
            <w:tcBorders>
              <w:top w:val="none" w:color="000000" w:sz="4"/>
              <w:left w:val="single" w:color="000000" w:sz="4"/>
              <w:bottom w:val="single" w:color="000000" w:sz="4"/>
              <w:right w:val="single" w:color="000000" w:sz="4"/>
            </w:tcBorders>
          </w:tcP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回风、排风</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495*255*50</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M6</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295*295*50</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500*500*4</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288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300*300*4</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57</w:t>
            </w:r>
          </w:p>
        </w:tc>
      </w:tr>
      <w:tr>
        <w:tc>
          <w:tcPr>
            <w:tcW w:type="dxa" w:w="578"/>
            <w:vMerge/>
            <w:tcBorders>
              <w:top w:val="none" w:color="000000" w:sz="4"/>
              <w:left w:val="single" w:color="000000" w:sz="4"/>
              <w:bottom w:val="single" w:color="000000" w:sz="4"/>
              <w:right w:val="single" w:color="000000" w:sz="4"/>
            </w:tcBorders>
          </w:tcPr>
          <w:p/>
        </w:tc>
        <w:tc>
          <w:tcPr>
            <w:tcW w:type="dxa" w:w="1076"/>
            <w:tcBorders>
              <w:top w:val="none" w:color="000000" w:sz="4"/>
              <w:left w:val="none" w:color="000000" w:sz="4"/>
              <w:bottom w:val="single" w:color="000000" w:sz="4"/>
              <w:right w:val="single" w:color="000000" w:sz="4"/>
            </w:tcBorders>
            <w:shd w:fill="FFFFFF"/>
            <w:vAlign w:val="top"/>
          </w:tcPr>
          <w:p>
            <w:pPr>
              <w:jc w:val="center"/>
            </w:pPr>
            <w:r>
              <w:rPr>
                <w:color w:val="000000"/>
                <w:sz w:val="22"/>
              </w:rPr>
              <w:t>5-2机房1#</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295*595*46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tcBorders>
              <w:top w:val="none" w:color="000000" w:sz="4"/>
              <w:left w:val="none" w:color="000000" w:sz="4"/>
              <w:bottom w:val="single" w:color="000000" w:sz="4"/>
              <w:right w:val="single" w:color="000000" w:sz="4"/>
            </w:tcBorders>
            <w:shd w:fill="FFFFFF"/>
            <w:vAlign w:val="top"/>
          </w:tcPr>
          <w:p>
            <w:pPr>
              <w:jc w:val="center"/>
            </w:pPr>
            <w:r>
              <w:rPr>
                <w:color w:val="000000"/>
                <w:sz w:val="22"/>
              </w:rPr>
              <w:t>5-2机房1#</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595*595*381*8</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r>
      <w:tr>
        <w:tc>
          <w:tcPr>
            <w:tcW w:type="dxa" w:w="578"/>
            <w:vMerge/>
            <w:tcBorders>
              <w:top w:val="none" w:color="000000" w:sz="4"/>
              <w:left w:val="single" w:color="000000" w:sz="4"/>
              <w:bottom w:val="single" w:color="000000" w:sz="4"/>
              <w:right w:val="single" w:color="000000" w:sz="4"/>
            </w:tcBorders>
          </w:tcPr>
          <w:p/>
        </w:tc>
        <w:tc>
          <w:tcPr>
            <w:tcW w:type="dxa" w:w="1076"/>
            <w:tcBorders>
              <w:top w:val="none" w:color="000000" w:sz="4"/>
              <w:left w:val="none" w:color="000000" w:sz="4"/>
              <w:bottom w:val="single" w:color="000000" w:sz="4"/>
              <w:right w:val="single" w:color="000000" w:sz="4"/>
            </w:tcBorders>
            <w:shd w:fill="FFFFFF"/>
            <w:vAlign w:val="top"/>
          </w:tcPr>
          <w:p>
            <w:pPr>
              <w:jc w:val="center"/>
            </w:pPr>
            <w:r>
              <w:rPr>
                <w:color w:val="000000"/>
                <w:sz w:val="22"/>
              </w:rPr>
              <w:t>5-2机房1#</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亚高效过滤器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592*287*292*4</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H10</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9</w:t>
            </w:r>
          </w:p>
        </w:tc>
      </w:tr>
      <w:tr>
        <w:tc>
          <w:tcPr>
            <w:tcW w:type="dxa" w:w="578"/>
            <w:vMerge/>
            <w:tcBorders>
              <w:top w:val="none" w:color="000000" w:sz="4"/>
              <w:left w:val="single" w:color="000000" w:sz="4"/>
              <w:bottom w:val="single" w:color="000000" w:sz="4"/>
              <w:right w:val="single" w:color="000000" w:sz="4"/>
            </w:tcBorders>
          </w:tcPr>
          <w:p/>
        </w:tc>
        <w:tc>
          <w:tcPr>
            <w:tcW w:type="dxa" w:w="1076"/>
            <w:tcBorders>
              <w:top w:val="none" w:color="000000" w:sz="4"/>
              <w:left w:val="none" w:color="000000" w:sz="4"/>
              <w:bottom w:val="single" w:color="000000" w:sz="4"/>
              <w:right w:val="single" w:color="000000" w:sz="4"/>
            </w:tcBorders>
            <w:shd w:fill="FFFFFF"/>
            <w:vAlign w:val="top"/>
          </w:tcPr>
          <w:p>
            <w:pPr>
              <w:jc w:val="center"/>
            </w:pPr>
            <w:r>
              <w:rPr>
                <w:color w:val="000000"/>
                <w:sz w:val="22"/>
              </w:rPr>
              <w:t>5-2机房2#</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595*495*46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tcBorders>
              <w:top w:val="none" w:color="000000" w:sz="4"/>
              <w:left w:val="none" w:color="000000" w:sz="4"/>
              <w:bottom w:val="single" w:color="000000" w:sz="4"/>
              <w:right w:val="single" w:color="000000" w:sz="4"/>
            </w:tcBorders>
            <w:shd w:fill="FFFFFF"/>
            <w:vAlign w:val="top"/>
          </w:tcPr>
          <w:p>
            <w:pPr>
              <w:jc w:val="center"/>
            </w:pPr>
            <w:r>
              <w:rPr>
                <w:color w:val="000000"/>
                <w:sz w:val="22"/>
              </w:rPr>
              <w:t>5-2机房2#</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595*495*381*8</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r>
      <w:tr>
        <w:tc>
          <w:tcPr>
            <w:tcW w:type="dxa" w:w="578"/>
            <w:vMerge/>
            <w:tcBorders>
              <w:top w:val="none" w:color="000000" w:sz="4"/>
              <w:left w:val="single" w:color="000000" w:sz="4"/>
              <w:bottom w:val="single" w:color="000000" w:sz="4"/>
              <w:right w:val="single" w:color="000000" w:sz="4"/>
            </w:tcBorders>
          </w:tcPr>
          <w:p/>
        </w:tc>
        <w:tc>
          <w:tcPr>
            <w:tcW w:type="dxa" w:w="1076"/>
            <w:tcBorders>
              <w:top w:val="none" w:color="000000" w:sz="4"/>
              <w:left w:val="none" w:color="000000" w:sz="4"/>
              <w:bottom w:val="single" w:color="000000" w:sz="4"/>
              <w:right w:val="single" w:color="000000" w:sz="4"/>
            </w:tcBorders>
            <w:shd w:fill="FFFFFF"/>
            <w:vAlign w:val="top"/>
          </w:tcPr>
          <w:p>
            <w:pPr>
              <w:jc w:val="center"/>
            </w:pPr>
            <w:r>
              <w:rPr>
                <w:color w:val="000000"/>
                <w:sz w:val="22"/>
              </w:rPr>
              <w:t>5-2机房2#</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亚高效过滤器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592*492*292*4</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H10</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9</w:t>
            </w:r>
          </w:p>
        </w:tc>
      </w:tr>
      <w:tr>
        <w:tc>
          <w:tcPr>
            <w:tcW w:type="dxa" w:w="578"/>
            <w:vMerge/>
            <w:tcBorders>
              <w:top w:val="none" w:color="000000" w:sz="4"/>
              <w:left w:val="single" w:color="000000" w:sz="4"/>
              <w:bottom w:val="single" w:color="000000" w:sz="4"/>
              <w:right w:val="single" w:color="000000" w:sz="4"/>
            </w:tcBorders>
          </w:tcPr>
          <w:p/>
        </w:tc>
        <w:tc>
          <w:tcPr>
            <w:tcW w:type="dxa" w:w="1076"/>
            <w:tcBorders>
              <w:top w:val="none" w:color="000000" w:sz="4"/>
              <w:left w:val="none" w:color="000000" w:sz="4"/>
              <w:bottom w:val="single" w:color="000000" w:sz="4"/>
              <w:right w:val="single" w:color="000000" w:sz="4"/>
            </w:tcBorders>
            <w:shd w:fill="FFFFFF"/>
            <w:vAlign w:val="top"/>
          </w:tcPr>
          <w:p>
            <w:pPr>
              <w:jc w:val="center"/>
            </w:pPr>
            <w:r>
              <w:rPr>
                <w:color w:val="000000"/>
                <w:sz w:val="22"/>
              </w:rPr>
              <w:t>5-2机房3#</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595*595*46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tcBorders>
              <w:top w:val="none" w:color="000000" w:sz="4"/>
              <w:left w:val="none" w:color="000000" w:sz="4"/>
              <w:bottom w:val="single" w:color="000000" w:sz="4"/>
              <w:right w:val="single" w:color="000000" w:sz="4"/>
            </w:tcBorders>
            <w:shd w:fill="FFFFFF"/>
            <w:vAlign w:val="top"/>
          </w:tcPr>
          <w:p>
            <w:pPr>
              <w:jc w:val="center"/>
            </w:pPr>
            <w:r>
              <w:rPr>
                <w:color w:val="000000"/>
                <w:sz w:val="22"/>
              </w:rPr>
              <w:t>5-2机房3#</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595*595*381*8</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tcBorders>
              <w:top w:val="none" w:color="000000" w:sz="4"/>
              <w:left w:val="none" w:color="000000" w:sz="4"/>
              <w:bottom w:val="single" w:color="000000" w:sz="4"/>
              <w:right w:val="single" w:color="000000" w:sz="4"/>
            </w:tcBorders>
            <w:shd w:fill="FFFFFF"/>
            <w:vAlign w:val="top"/>
          </w:tcPr>
          <w:p>
            <w:pPr>
              <w:jc w:val="center"/>
            </w:pPr>
            <w:r>
              <w:rPr>
                <w:color w:val="000000"/>
                <w:sz w:val="22"/>
              </w:rPr>
              <w:t>5-2机房4#</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595*595*46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tcBorders>
              <w:top w:val="none" w:color="000000" w:sz="4"/>
              <w:left w:val="none" w:color="000000" w:sz="4"/>
              <w:bottom w:val="single" w:color="000000" w:sz="4"/>
              <w:right w:val="single" w:color="000000" w:sz="4"/>
            </w:tcBorders>
            <w:shd w:fill="FFFFFF"/>
            <w:vAlign w:val="top"/>
          </w:tcPr>
          <w:p>
            <w:pPr>
              <w:jc w:val="center"/>
            </w:pPr>
            <w:r>
              <w:rPr>
                <w:color w:val="000000"/>
                <w:sz w:val="22"/>
              </w:rPr>
              <w:t>5-2机房4#</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595*595*381*8</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tcBorders>
              <w:top w:val="none" w:color="000000" w:sz="4"/>
              <w:left w:val="none" w:color="000000" w:sz="4"/>
              <w:bottom w:val="single" w:color="000000" w:sz="4"/>
              <w:right w:val="single" w:color="000000" w:sz="4"/>
            </w:tcBorders>
            <w:shd w:fill="FFFFFF"/>
            <w:vAlign w:val="top"/>
          </w:tcPr>
          <w:p>
            <w:pPr>
              <w:jc w:val="center"/>
            </w:pPr>
            <w:r>
              <w:rPr>
                <w:color w:val="000000"/>
                <w:sz w:val="22"/>
              </w:rPr>
              <w:t>5-2机房5#</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595*495*46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tcBorders>
              <w:top w:val="none" w:color="000000" w:sz="4"/>
              <w:left w:val="none" w:color="000000" w:sz="4"/>
              <w:bottom w:val="single" w:color="000000" w:sz="4"/>
              <w:right w:val="single" w:color="000000" w:sz="4"/>
            </w:tcBorders>
            <w:shd w:fill="FFFFFF"/>
            <w:vAlign w:val="top"/>
          </w:tcPr>
          <w:p>
            <w:pPr>
              <w:jc w:val="center"/>
            </w:pPr>
            <w:r>
              <w:rPr>
                <w:color w:val="000000"/>
                <w:sz w:val="22"/>
              </w:rPr>
              <w:t>5-2机房5#</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595*495*381*8</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r>
      <w:tr>
        <w:tc>
          <w:tcPr>
            <w:tcW w:type="dxa" w:w="578"/>
            <w:vMerge/>
            <w:tcBorders>
              <w:top w:val="none" w:color="000000" w:sz="4"/>
              <w:left w:val="single" w:color="000000" w:sz="4"/>
              <w:bottom w:val="single" w:color="000000" w:sz="4"/>
              <w:right w:val="single" w:color="000000" w:sz="4"/>
            </w:tcBorders>
          </w:tcPr>
          <w:p/>
        </w:tc>
        <w:tc>
          <w:tcPr>
            <w:tcW w:type="dxa" w:w="1076"/>
            <w:tcBorders>
              <w:top w:val="none" w:color="000000" w:sz="4"/>
              <w:left w:val="none" w:color="000000" w:sz="4"/>
              <w:bottom w:val="single" w:color="000000" w:sz="4"/>
              <w:right w:val="single" w:color="000000" w:sz="4"/>
            </w:tcBorders>
            <w:shd w:fill="FFFFFF"/>
            <w:vAlign w:val="top"/>
          </w:tcPr>
          <w:p>
            <w:pPr>
              <w:jc w:val="center"/>
            </w:pPr>
            <w:r>
              <w:rPr>
                <w:color w:val="000000"/>
                <w:sz w:val="22"/>
              </w:rPr>
              <w:t>5-2机房6#</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495*595*46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tcBorders>
              <w:top w:val="none" w:color="000000" w:sz="4"/>
              <w:left w:val="none" w:color="000000" w:sz="4"/>
              <w:bottom w:val="single" w:color="000000" w:sz="4"/>
              <w:right w:val="single" w:color="000000" w:sz="4"/>
            </w:tcBorders>
            <w:shd w:fill="FFFFFF"/>
            <w:vAlign w:val="top"/>
          </w:tcPr>
          <w:p>
            <w:pPr>
              <w:jc w:val="center"/>
            </w:pPr>
            <w:r>
              <w:rPr>
                <w:color w:val="000000"/>
                <w:sz w:val="22"/>
              </w:rPr>
              <w:t>5-2机房6#</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495*595*381*6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5-2空调机房</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289*289*46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594*289*46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289*594*46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289*492*46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42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492*289*46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42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492*492*46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198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594*594*46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78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492*594*46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78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594*492*46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66</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492*390*46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42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289*594*381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289*289*381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289*492*381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492*492*381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102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492*289*381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594*594*381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42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492*594*381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42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594*492*381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36</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594*289*381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492*390*381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亚高效过滤器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610*381*292</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H10</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亚高效过滤器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610*610*292</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H10</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5-3空调机房</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592*287*46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289*594*46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289*289*46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42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492*594*46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114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492*289*46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78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594*492*46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78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594*289*46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390*492*46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78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492*492*46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150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594*594*46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289*594*381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48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289*289*381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492*594*381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60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492*289*381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42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594*492*381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42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594*289*381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594*594*381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396*492*381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42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492*492*381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78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亚高效过滤器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610*610*292</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H10</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亚高效过滤器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4"/>
              </w:rPr>
              <w:t>610*381*292</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H10</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r>
      <w:tr>
        <w:tc>
          <w:tcPr>
            <w:tcW w:type="dxa" w:w="578"/>
            <w:vMerge/>
            <w:tcBorders>
              <w:top w:val="none" w:color="000000" w:sz="4"/>
              <w:left w:val="single" w:color="000000" w:sz="4"/>
              <w:bottom w:val="single" w:color="000000" w:sz="4"/>
              <w:right w:val="single" w:color="000000" w:sz="4"/>
            </w:tcBorders>
          </w:tcP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5-4空调机房</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66</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289*594*46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42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492*594*381*5</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36</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594*289*381*3</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产科</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产科病区</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490*490*4</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15</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505*205*8</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24</w:t>
            </w:r>
          </w:p>
        </w:tc>
      </w:tr>
      <w:tr>
        <w:tc>
          <w:tcPr>
            <w:tcW w:type="dxa" w:w="578"/>
            <w:vMerge/>
            <w:tcBorders>
              <w:top w:val="none" w:color="000000" w:sz="4"/>
              <w:left w:val="single" w:color="000000" w:sz="4"/>
              <w:bottom w:val="single" w:color="000000" w:sz="4"/>
              <w:right w:val="single" w:color="000000" w:sz="4"/>
            </w:tcBorders>
          </w:tcP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5-2机房</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492*492*381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十一楼西心血管</w:t>
            </w:r>
            <w:r>
              <w:rPr>
                <w:color w:val="000000"/>
                <w:sz w:val="22"/>
              </w:rPr>
              <w:t>ICU</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西侧避难间外</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592*592*46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592*592*381*6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592*287*46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592*287*381*6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亚高效过滤器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592*592*292*4</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H10</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9</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亚高效过滤器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592*287*292*4</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H10</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9</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484*484*90</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320*320*90</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8</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四楼生殖中心</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5-6空调机房</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295*595*21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295*295*21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595*595*21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295*595*534*4</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F7</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295*295*534*4</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F7</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595*295*534*8</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F7</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595*595*534*8</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F7</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595*495*21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595*295*21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595*495*534*8</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F7</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595*295*534*8</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F7</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495*595*46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56</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295*595*46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295*595*534*4</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F7</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495*595*534*6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F7</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亚高效过滤器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495*595*292*3</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H10</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亚高效过滤器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295*595*292*2</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H10</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595*595*534*8</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F7</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32</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595*295*534*8</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F7</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595*595*534*8</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F7</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495*595*534*6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F7</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14</w:t>
            </w:r>
          </w:p>
        </w:tc>
      </w:tr>
      <w:tr>
        <w:tc>
          <w:tcPr>
            <w:tcW w:type="dxa" w:w="578"/>
            <w:vMerge/>
            <w:tcBorders>
              <w:top w:val="none" w:color="000000" w:sz="4"/>
              <w:left w:val="single" w:color="000000" w:sz="4"/>
              <w:bottom w:val="single" w:color="000000" w:sz="4"/>
              <w:right w:val="single" w:color="000000" w:sz="4"/>
            </w:tcBorders>
          </w:tcP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科室内</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530*530*90</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44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330*330*69</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1130*530*69</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915*530*69</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360*360*69</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F6</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74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770*220*46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56</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470*220*46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104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1130*280*46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104</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830*280*46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20</w:t>
            </w:r>
          </w:p>
        </w:tc>
      </w:tr>
      <w:tr>
        <w:tc>
          <w:tcPr>
            <w:tcW w:type="dxa" w:w="578"/>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四楼</w:t>
            </w:r>
            <w:r>
              <w:rPr>
                <w:color w:val="000000"/>
                <w:sz w:val="22"/>
              </w:rPr>
              <w:t>DSA手术室</w:t>
            </w:r>
          </w:p>
        </w:tc>
        <w:tc>
          <w:tcPr>
            <w:tcW w:type="dxa" w:w="1076"/>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5-7空调机房</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270*280*21</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495*595*46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495*495*46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495*295*46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495*595*500*6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F7</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495*495*500*6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F7</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495*295*500*6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F7</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r>
      <w:tr>
        <w:tc>
          <w:tcPr>
            <w:tcW w:type="dxa" w:w="578"/>
            <w:vMerge/>
            <w:tcBorders>
              <w:top w:val="none" w:color="000000" w:sz="4"/>
              <w:left w:val="single" w:color="000000" w:sz="4"/>
              <w:bottom w:val="single" w:color="000000" w:sz="4"/>
              <w:right w:val="single" w:color="000000" w:sz="4"/>
            </w:tcBorders>
          </w:tcPr>
          <w:p/>
        </w:tc>
        <w:tc>
          <w:tcPr>
            <w:tcW w:type="dxa" w:w="1076"/>
            <w:tcBorders>
              <w:top w:val="none" w:color="000000" w:sz="4"/>
              <w:left w:val="none" w:color="000000" w:sz="4"/>
              <w:bottom w:val="single" w:color="000000" w:sz="4"/>
              <w:right w:val="single" w:color="000000" w:sz="4"/>
            </w:tcBorders>
            <w:shd w:fill="FFFFFF"/>
            <w:vAlign w:val="top"/>
          </w:tcPr>
          <w:p>
            <w:pPr>
              <w:jc w:val="center"/>
            </w:p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484*484*90</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20</w:t>
            </w:r>
          </w:p>
        </w:tc>
      </w:tr>
      <w:tr>
        <w:tc>
          <w:tcPr>
            <w:tcW w:type="dxa" w:w="578"/>
            <w:vMerge/>
            <w:tcBorders>
              <w:top w:val="none" w:color="000000" w:sz="4"/>
              <w:left w:val="single" w:color="000000" w:sz="4"/>
              <w:bottom w:val="single" w:color="000000" w:sz="4"/>
              <w:right w:val="single" w:color="000000" w:sz="4"/>
            </w:tcBorders>
          </w:tcPr>
          <w:p/>
        </w:tc>
        <w:tc>
          <w:tcPr>
            <w:tcW w:type="dxa" w:w="1076"/>
            <w:tcBorders>
              <w:top w:val="none" w:color="000000" w:sz="4"/>
              <w:left w:val="none" w:color="000000" w:sz="4"/>
              <w:bottom w:val="single" w:color="000000" w:sz="4"/>
              <w:right w:val="single" w:color="000000" w:sz="4"/>
            </w:tcBorders>
            <w:shd w:fill="FFFFFF"/>
            <w:vAlign w:val="top"/>
          </w:tcPr>
          <w:p>
            <w:pPr>
              <w:jc w:val="center"/>
            </w:pP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320*320*90</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6</w:t>
            </w:r>
          </w:p>
        </w:tc>
      </w:tr>
      <w:tr>
        <w:tc>
          <w:tcPr>
            <w:tcW w:type="dxa" w:w="578"/>
            <w:vMerge/>
            <w:tcBorders>
              <w:top w:val="none" w:color="000000" w:sz="4"/>
              <w:left w:val="single" w:color="000000" w:sz="4"/>
              <w:bottom w:val="single" w:color="000000" w:sz="4"/>
              <w:right w:val="single" w:color="000000" w:sz="4"/>
            </w:tcBorders>
          </w:tcPr>
          <w:p/>
        </w:tc>
        <w:tc>
          <w:tcPr>
            <w:tcW w:type="dxa" w:w="1076"/>
            <w:tcBorders>
              <w:top w:val="none" w:color="000000" w:sz="4"/>
              <w:left w:val="none" w:color="000000" w:sz="4"/>
              <w:bottom w:val="single" w:color="000000" w:sz="4"/>
              <w:right w:val="single" w:color="000000" w:sz="4"/>
            </w:tcBorders>
            <w:shd w:fill="FFFFFF"/>
            <w:vAlign w:val="top"/>
          </w:tcPr>
          <w:p>
            <w:pPr>
              <w:jc w:val="center"/>
            </w:pPr>
            <w:r>
              <w:rPr>
                <w:color w:val="000000"/>
                <w:sz w:val="22"/>
              </w:rPr>
              <w:t>回风</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335*265*46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r>
      <w:tr>
        <w:tc>
          <w:tcPr>
            <w:tcW w:type="dxa" w:w="578"/>
            <w:vMerge/>
            <w:tcBorders>
              <w:top w:val="none" w:color="000000" w:sz="4"/>
              <w:left w:val="single" w:color="000000" w:sz="4"/>
              <w:bottom w:val="single" w:color="000000" w:sz="4"/>
              <w:right w:val="single" w:color="000000" w:sz="4"/>
            </w:tcBorders>
          </w:tcPr>
          <w:p/>
        </w:tc>
        <w:tc>
          <w:tcPr>
            <w:tcW w:type="dxa" w:w="1076"/>
            <w:tcBorders>
              <w:top w:val="none" w:color="000000" w:sz="4"/>
              <w:left w:val="none" w:color="000000" w:sz="4"/>
              <w:bottom w:val="single" w:color="000000" w:sz="4"/>
              <w:right w:val="single" w:color="000000" w:sz="4"/>
            </w:tcBorders>
            <w:shd w:fill="FFFFFF"/>
            <w:vAlign w:val="top"/>
          </w:tcPr>
          <w:p>
            <w:pPr>
              <w:jc w:val="center"/>
            </w:pPr>
            <w:r>
              <w:rPr>
                <w:color w:val="000000"/>
                <w:sz w:val="22"/>
              </w:rPr>
              <w:t>排风</w:t>
            </w:r>
          </w:p>
        </w:tc>
        <w:tc>
          <w:tcPr>
            <w:tcW w:type="dxa" w:w="1830"/>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628"/>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534"/>
            <w:tcBorders>
              <w:top w:val="none" w:color="000000" w:sz="4"/>
              <w:left w:val="none" w:color="000000" w:sz="4"/>
              <w:bottom w:val="single" w:color="000000" w:sz="4"/>
              <w:right w:val="single" w:color="000000" w:sz="4"/>
            </w:tcBorders>
            <w:shd w:fill="FFFFFF"/>
            <w:vAlign w:val="top"/>
          </w:tcPr>
          <w:p>
            <w:pPr>
              <w:jc w:val="center"/>
            </w:pPr>
            <w:r>
              <w:rPr>
                <w:color w:val="000000"/>
                <w:sz w:val="22"/>
              </w:rPr>
              <w:t>285*285*46</w:t>
            </w:r>
          </w:p>
        </w:tc>
        <w:tc>
          <w:tcPr>
            <w:tcW w:type="dxa" w:w="767"/>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834"/>
            <w:tcBorders>
              <w:top w:val="none" w:color="000000" w:sz="4"/>
              <w:left w:val="none" w:color="000000" w:sz="4"/>
              <w:bottom w:val="single" w:color="000000" w:sz="4"/>
              <w:right w:val="single" w:color="000000" w:sz="4"/>
            </w:tcBorders>
            <w:shd w:fill="FFFFFF"/>
            <w:vAlign w:val="top"/>
          </w:tcPr>
          <w:p>
            <w:pPr>
              <w:jc w:val="center"/>
            </w:pPr>
            <w:r>
              <w:rPr>
                <w:color w:val="000000"/>
                <w:sz w:val="22"/>
              </w:rPr>
              <w:t>24</w:t>
            </w:r>
          </w:p>
        </w:tc>
      </w:tr>
    </w:tbl>
    <w:p>
      <w:r>
        <w:rPr>
          <w:sz w:val="21"/>
        </w:rPr>
        <w:t>“★”号条款是关键参数，一项不符合即导致该</w:t>
      </w:r>
      <w:r>
        <w:rPr>
          <w:sz w:val="21"/>
        </w:rPr>
        <w:t>投标人</w:t>
      </w:r>
      <w:r>
        <w:rPr>
          <w:sz w:val="21"/>
        </w:rPr>
        <w:t>投标无效。所有</w:t>
      </w:r>
      <w:r>
        <w:rPr>
          <w:sz w:val="21"/>
        </w:rPr>
        <w:t>投标人</w:t>
      </w:r>
      <w:r>
        <w:rPr>
          <w:sz w:val="21"/>
        </w:rPr>
        <w:t>必须严格按照招标文件的内容进行填写，如不能填写请提供说明。</w:t>
      </w:r>
      <w:r>
        <w:rPr>
          <w:sz w:val="21"/>
        </w:rPr>
        <w:t>“▲”号条款为评审时的重要</w:t>
      </w:r>
      <w:r>
        <w:rPr>
          <w:sz w:val="21"/>
        </w:rPr>
        <w:t>条款</w:t>
      </w:r>
      <w:r>
        <w:rPr>
          <w:sz w:val="21"/>
        </w:rPr>
        <w:t>，不作为投标无效条款。</w:t>
      </w:r>
    </w:p>
    <w:p>
      <w:r>
        <w:rPr>
          <w:sz w:val="21"/>
        </w:rPr>
        <w:t>（三）</w:t>
      </w:r>
      <w:r>
        <w:rPr>
          <w:sz w:val="21"/>
        </w:rPr>
        <w:t>总体要求：</w:t>
      </w:r>
    </w:p>
    <w:p>
      <w:pPr>
        <w:jc w:val="both"/>
      </w:pPr>
      <w:r>
        <w:rPr>
          <w:sz w:val="21"/>
        </w:rPr>
        <w:t>1</w:t>
      </w:r>
      <w:r>
        <w:rPr>
          <w:sz w:val="21"/>
        </w:rPr>
        <w:t>、</w:t>
      </w:r>
      <w:r>
        <w:rPr>
          <w:sz w:val="21"/>
        </w:rPr>
        <w:t>投标人所提供空调滤网的相关要求</w:t>
      </w:r>
    </w:p>
    <w:p>
      <w:pPr>
        <w:jc w:val="both"/>
      </w:pPr>
      <w:r>
        <w:rPr>
          <w:sz w:val="21"/>
        </w:rPr>
        <w:t>（</w:t>
      </w:r>
      <w:r>
        <w:rPr>
          <w:sz w:val="21"/>
        </w:rPr>
        <w:t>1</w:t>
      </w:r>
      <w:r>
        <w:rPr>
          <w:sz w:val="21"/>
        </w:rPr>
        <w:t>）</w:t>
      </w:r>
      <w:r>
        <w:rPr>
          <w:sz w:val="21"/>
        </w:rPr>
        <w:t>投标人必须承诺提供厂商原装、全新的、符合用户提出的有关质量标准的货物。</w:t>
      </w:r>
    </w:p>
    <w:p>
      <w:pPr>
        <w:jc w:val="both"/>
      </w:pPr>
      <w:r>
        <w:rPr>
          <w:sz w:val="21"/>
        </w:rPr>
        <w:t>（</w:t>
      </w:r>
      <w:r>
        <w:rPr>
          <w:sz w:val="21"/>
        </w:rPr>
        <w:t>2</w:t>
      </w:r>
      <w:r>
        <w:rPr>
          <w:sz w:val="21"/>
        </w:rPr>
        <w:t>）</w:t>
      </w:r>
      <w:r>
        <w:rPr>
          <w:sz w:val="21"/>
        </w:rPr>
        <w:t>货物必须符合国家各种标准及规范，以及本项目用户需求的质量要求和技术指标与出厂标准；若无国家标准则必须符合或优于行业标准。</w:t>
      </w:r>
    </w:p>
    <w:p>
      <w:pPr>
        <w:jc w:val="both"/>
      </w:pPr>
      <w:r>
        <w:rPr>
          <w:sz w:val="21"/>
        </w:rPr>
        <w:t>（</w:t>
      </w:r>
      <w:r>
        <w:rPr>
          <w:sz w:val="21"/>
        </w:rPr>
        <w:t>3</w:t>
      </w:r>
      <w:r>
        <w:rPr>
          <w:sz w:val="21"/>
        </w:rPr>
        <w:t>）</w:t>
      </w:r>
      <w:r>
        <w:rPr>
          <w:sz w:val="21"/>
        </w:rPr>
        <w:t>投标人所提供的货物必须是经检验合格的，并与投标时承诺的质量相一致。同时，投标人须提供所供货物的出厂检测报告。</w:t>
      </w:r>
    </w:p>
    <w:p>
      <w:pPr>
        <w:jc w:val="both"/>
      </w:pPr>
      <w:r>
        <w:rPr>
          <w:sz w:val="21"/>
        </w:rPr>
        <w:t>（</w:t>
      </w:r>
      <w:r>
        <w:rPr>
          <w:sz w:val="21"/>
        </w:rPr>
        <w:t>4</w:t>
      </w:r>
      <w:r>
        <w:rPr>
          <w:sz w:val="21"/>
        </w:rPr>
        <w:t>）</w:t>
      </w:r>
      <w:r>
        <w:rPr>
          <w:sz w:val="21"/>
        </w:rPr>
        <w:t>对于影响货物正常工作的必要组成部分，无论在技术规范中指出与否，投标人都应提供并在投标文件中明确列出。</w:t>
      </w:r>
    </w:p>
    <w:p>
      <w:pPr>
        <w:jc w:val="both"/>
      </w:pPr>
      <w:r>
        <w:rPr>
          <w:sz w:val="21"/>
        </w:rPr>
        <w:t>（</w:t>
      </w:r>
      <w:r>
        <w:rPr>
          <w:sz w:val="21"/>
        </w:rPr>
        <w:t>5</w:t>
      </w:r>
      <w:r>
        <w:rPr>
          <w:sz w:val="21"/>
        </w:rPr>
        <w:t>）</w:t>
      </w:r>
      <w:r>
        <w:rPr>
          <w:sz w:val="21"/>
        </w:rPr>
        <w:t>由中标人负责按国家相关标准进行货物包装，货物的包装均应有良好的防湿、防锈、防潮、防雨、防腐及防碰撞的措施。所有货物在开箱检验时必须完好，无破损，配置与装箱单相符。凡由于包装不良造成的损失和由此产生的费用均由中标人承担。</w:t>
      </w:r>
    </w:p>
    <w:p>
      <w:pPr>
        <w:jc w:val="both"/>
      </w:pPr>
      <w:r>
        <w:rPr>
          <w:sz w:val="21"/>
        </w:rPr>
        <w:t>（</w:t>
      </w:r>
      <w:r>
        <w:rPr>
          <w:sz w:val="21"/>
        </w:rPr>
        <w:t>6</w:t>
      </w:r>
      <w:r>
        <w:rPr>
          <w:sz w:val="21"/>
        </w:rPr>
        <w:t>）</w:t>
      </w:r>
      <w:r>
        <w:rPr>
          <w:sz w:val="21"/>
        </w:rPr>
        <w:t>凡属于《中华人民共和国实施强制性产品认证的产品目录》的产品，投标人须在交货时提供该产品的《中国强制认证》（</w:t>
      </w:r>
      <w:r>
        <w:rPr>
          <w:sz w:val="21"/>
        </w:rPr>
        <w:t>CCC</w:t>
      </w:r>
      <w:r>
        <w:rPr>
          <w:sz w:val="21"/>
        </w:rPr>
        <w:t>认证）。</w:t>
      </w:r>
    </w:p>
    <w:p>
      <w:pPr>
        <w:jc w:val="both"/>
      </w:pPr>
      <w:r>
        <w:rPr>
          <w:sz w:val="21"/>
        </w:rPr>
        <w:t>（</w:t>
      </w:r>
      <w:r>
        <w:rPr>
          <w:sz w:val="21"/>
        </w:rPr>
        <w:t>7</w:t>
      </w:r>
      <w:r>
        <w:rPr>
          <w:sz w:val="21"/>
        </w:rPr>
        <w:t>）</w:t>
      </w:r>
      <w:r>
        <w:rPr>
          <w:sz w:val="21"/>
        </w:rPr>
        <w:t>本项目涉及所有过滤器必须为同一品牌。</w:t>
      </w:r>
    </w:p>
    <w:p>
      <w:pPr>
        <w:jc w:val="both"/>
      </w:pPr>
      <w:r>
        <w:rPr>
          <w:sz w:val="21"/>
        </w:rPr>
        <w:t>（</w:t>
      </w:r>
      <w:r>
        <w:rPr>
          <w:sz w:val="21"/>
        </w:rPr>
        <w:t>8</w:t>
      </w:r>
      <w:r>
        <w:rPr>
          <w:sz w:val="21"/>
        </w:rPr>
        <w:t>）投标人在签订合同后一个月内提交必要的资质文件、服务人员的上岗资格证明文件、工作流程、服务质量控制体系等。合同执行期间，以上文件如有变动，投标人应及时提交变动后的各项文件。每个合同年度到期前一个月内，投标人应提交项目的年度质量安全评估报告和投标人服务人员的专业培训记录。</w:t>
      </w:r>
    </w:p>
    <w:p>
      <w:pPr>
        <w:jc w:val="both"/>
      </w:pPr>
      <w:r>
        <w:rPr>
          <w:sz w:val="21"/>
        </w:rPr>
        <w:t>2、各规格空气过滤器技术参数及要求：</w:t>
      </w:r>
    </w:p>
    <w:p>
      <w:pPr>
        <w:jc w:val="both"/>
      </w:pPr>
      <w:r>
        <w:rPr>
          <w:sz w:val="21"/>
        </w:rPr>
        <w:t>▲（</w:t>
      </w:r>
      <w:r>
        <w:rPr>
          <w:sz w:val="21"/>
        </w:rPr>
        <w:t>1</w:t>
      </w:r>
      <w:r>
        <w:rPr>
          <w:sz w:val="21"/>
        </w:rPr>
        <w:t>）风口金属网空气过滤器：</w:t>
      </w:r>
    </w:p>
    <w:p>
      <w:pPr>
        <w:ind w:firstLine="420"/>
        <w:jc w:val="both"/>
      </w:pPr>
      <w:r>
        <w:rPr>
          <w:sz w:val="21"/>
        </w:rPr>
        <w:t>①</w:t>
      </w:r>
      <w:r>
        <w:rPr>
          <w:sz w:val="21"/>
        </w:rPr>
        <w:t>外框采用壁厚不低于</w:t>
      </w:r>
      <w:r>
        <w:rPr>
          <w:sz w:val="21"/>
        </w:rPr>
        <w:t>1.0mm铝合金型材外框, 四角铝合金连接码固定；</w:t>
      </w:r>
    </w:p>
    <w:p>
      <w:pPr>
        <w:ind w:firstLine="420"/>
        <w:jc w:val="both"/>
      </w:pPr>
      <w:r>
        <w:rPr>
          <w:sz w:val="21"/>
        </w:rPr>
        <w:t>②</w:t>
      </w:r>
      <w:r>
        <w:rPr>
          <w:sz w:val="21"/>
        </w:rPr>
        <w:t>滤网材质采用多层铝合金扩张波浪网和铝合金平网叠合而成（</w:t>
      </w:r>
      <w:r>
        <w:rPr>
          <w:sz w:val="21"/>
        </w:rPr>
        <w:t>46mm厚初效过滤器铝合金扩张波浪网不低于7层、21mm厚初效过滤器铝合金扩张波浪网不低于3层）；</w:t>
      </w:r>
    </w:p>
    <w:p>
      <w:pPr>
        <w:ind w:firstLine="420"/>
        <w:jc w:val="both"/>
      </w:pPr>
      <w:r>
        <w:rPr>
          <w:sz w:val="21"/>
        </w:rPr>
        <w:t>③</w:t>
      </w:r>
      <w:r>
        <w:rPr>
          <w:sz w:val="21"/>
        </w:rPr>
        <w:t>效率等级：</w:t>
      </w:r>
      <w:r>
        <w:rPr>
          <w:sz w:val="21"/>
        </w:rPr>
        <w:t>G2（EN779）平均计重效率≥60%(符合ASHRAE52.2-2021或以上标准)；</w:t>
      </w:r>
    </w:p>
    <w:p>
      <w:pPr>
        <w:jc w:val="both"/>
      </w:pPr>
      <w:r>
        <w:rPr>
          <w:sz w:val="21"/>
        </w:rPr>
        <w:t>▲（</w:t>
      </w:r>
      <w:r>
        <w:rPr>
          <w:sz w:val="21"/>
        </w:rPr>
        <w:t>2</w:t>
      </w:r>
      <w:r>
        <w:rPr>
          <w:sz w:val="21"/>
        </w:rPr>
        <w:t>）折叠式空气过滤器：</w:t>
      </w:r>
    </w:p>
    <w:p>
      <w:pPr>
        <w:ind w:firstLine="420"/>
        <w:jc w:val="both"/>
      </w:pPr>
      <w:r>
        <w:rPr>
          <w:sz w:val="21"/>
        </w:rPr>
        <w:t>①外框采用不低于1.0×46(或96)×18mm铝合金型材外框，四角铝合金连接码固定；</w:t>
      </w:r>
    </w:p>
    <w:p>
      <w:pPr>
        <w:ind w:firstLine="420"/>
        <w:jc w:val="both"/>
      </w:pPr>
      <w:r>
        <w:rPr>
          <w:sz w:val="21"/>
        </w:rPr>
        <w:t>②内框采用8号铁丝（表面需喷漆）子母架固定模式，滤料呈线形褶状结构（折距保证不大于50mm），应具有较高的容尘量；</w:t>
      </w:r>
    </w:p>
    <w:p>
      <w:pPr>
        <w:ind w:firstLine="420"/>
        <w:jc w:val="both"/>
      </w:pPr>
      <w:r>
        <w:rPr>
          <w:sz w:val="21"/>
        </w:rPr>
        <w:t>③滤料与外框体压边处密封剂密封性良好，以防漏气；初效过滤器滤料采用聚酯合成纤维（需表面高温烫平处理，保证不掉纤维），滤料厚度：≥5mm，绿白无胶棉；中效过滤器滤料采用聚丙烯超细熔喷纤维和涤纶混合材料（应采用纯熔喷）。</w:t>
      </w:r>
    </w:p>
    <w:p>
      <w:pPr>
        <w:ind w:firstLine="420"/>
        <w:jc w:val="both"/>
      </w:pPr>
      <w:r>
        <w:rPr>
          <w:sz w:val="21"/>
        </w:rPr>
        <w:t>④效率等级：</w:t>
      </w:r>
    </w:p>
    <w:p>
      <w:pPr>
        <w:ind w:firstLine="420"/>
        <w:jc w:val="both"/>
      </w:pPr>
      <w:r>
        <w:rPr>
          <w:sz w:val="21"/>
        </w:rPr>
        <w:t>初效过滤器：</w:t>
      </w:r>
      <w:r>
        <w:rPr>
          <w:sz w:val="21"/>
        </w:rPr>
        <w:t>G4平均计重效率≥90%(符合ASHRAE52.2-2021或以上标准)；</w:t>
      </w:r>
    </w:p>
    <w:p>
      <w:pPr>
        <w:ind w:firstLine="420"/>
        <w:jc w:val="both"/>
      </w:pPr>
      <w:r>
        <w:rPr>
          <w:sz w:val="21"/>
        </w:rPr>
        <w:t>中效过滤器：</w:t>
      </w:r>
      <w:r>
        <w:rPr>
          <w:sz w:val="21"/>
        </w:rPr>
        <w:t>F8（比色法）效率≥90%(符合ASHRAE52.2-2021或以上标准)；</w:t>
      </w:r>
    </w:p>
    <w:p>
      <w:pPr>
        <w:jc w:val="both"/>
      </w:pPr>
      <w:r>
        <w:rPr>
          <w:sz w:val="21"/>
        </w:rPr>
        <w:t>▲（</w:t>
      </w:r>
      <w:r>
        <w:rPr>
          <w:sz w:val="21"/>
        </w:rPr>
        <w:t>3</w:t>
      </w:r>
      <w:r>
        <w:rPr>
          <w:sz w:val="21"/>
        </w:rPr>
        <w:t>）袋式空气过滤器：</w:t>
      </w:r>
    </w:p>
    <w:p>
      <w:pPr>
        <w:ind w:firstLine="420"/>
        <w:jc w:val="both"/>
      </w:pPr>
      <w:r>
        <w:rPr>
          <w:sz w:val="21"/>
        </w:rPr>
        <w:t>①外框采用1.0×21×18mm铝合金型材外框，四角铝合金连接码固定；</w:t>
      </w:r>
    </w:p>
    <w:p>
      <w:pPr>
        <w:ind w:firstLine="420"/>
        <w:jc w:val="both"/>
      </w:pPr>
      <w:r>
        <w:rPr>
          <w:sz w:val="21"/>
        </w:rPr>
        <w:t>②铝合金压条、内框采用镀锌板折叠支撑架整体固定模式；</w:t>
      </w:r>
    </w:p>
    <w:p>
      <w:pPr>
        <w:ind w:firstLine="420"/>
        <w:jc w:val="both"/>
      </w:pPr>
      <w:r>
        <w:rPr>
          <w:sz w:val="21"/>
        </w:rPr>
        <w:t>③滤料与外框体压边处密封剂及铝合金压条密封性良好，以防漏气；</w:t>
      </w:r>
    </w:p>
    <w:p>
      <w:pPr>
        <w:ind w:firstLine="420"/>
        <w:jc w:val="both"/>
      </w:pPr>
      <w:r>
        <w:rPr>
          <w:sz w:val="21"/>
        </w:rPr>
        <w:t>④滤料采用A型成品滤袋，滤料结构：PP＋针棉＋熔喷，滤料厚度：≥7mm；</w:t>
      </w:r>
    </w:p>
    <w:p>
      <w:pPr>
        <w:ind w:firstLine="420"/>
        <w:jc w:val="both"/>
      </w:pPr>
      <w:r>
        <w:rPr>
          <w:sz w:val="21"/>
        </w:rPr>
        <w:t>⑤效率等级：F8（比色法）效率≥90%(符合ASHRAE52.2-2021或以上标准)；</w:t>
      </w:r>
    </w:p>
    <w:p>
      <w:pPr>
        <w:jc w:val="both"/>
      </w:pPr>
      <w:r>
        <w:rPr>
          <w:sz w:val="21"/>
        </w:rPr>
        <w:t>▲（</w:t>
      </w:r>
      <w:r>
        <w:rPr>
          <w:sz w:val="21"/>
        </w:rPr>
        <w:t>4</w:t>
      </w:r>
      <w:r>
        <w:rPr>
          <w:sz w:val="21"/>
        </w:rPr>
        <w:t>）</w:t>
      </w:r>
      <w:r>
        <w:rPr>
          <w:sz w:val="21"/>
        </w:rPr>
        <w:t>V型亚高效空气过滤器：</w:t>
      </w:r>
    </w:p>
    <w:p>
      <w:pPr>
        <w:ind w:firstLine="420"/>
        <w:jc w:val="both"/>
      </w:pPr>
      <w:r>
        <w:rPr>
          <w:sz w:val="21"/>
        </w:rPr>
        <w:t>①</w:t>
      </w:r>
      <w:r>
        <w:rPr>
          <w:sz w:val="21"/>
        </w:rPr>
        <w:t>HV超细、防潮耐高湿、耐火型玻璃纤维滤纸；</w:t>
      </w:r>
    </w:p>
    <w:p>
      <w:pPr>
        <w:ind w:firstLine="420"/>
        <w:jc w:val="both"/>
      </w:pPr>
      <w:r>
        <w:rPr>
          <w:sz w:val="21"/>
        </w:rPr>
        <w:t>②</w:t>
      </w:r>
      <w:r>
        <w:rPr>
          <w:sz w:val="21"/>
        </w:rPr>
        <w:t>V型结构、无隔板滤芯、四隔八面 ，镀锌钢板外框；</w:t>
      </w:r>
    </w:p>
    <w:p>
      <w:pPr>
        <w:ind w:firstLine="420"/>
        <w:jc w:val="both"/>
      </w:pPr>
      <w:r>
        <w:rPr>
          <w:sz w:val="21"/>
        </w:rPr>
        <w:t>③</w:t>
      </w:r>
      <w:r>
        <w:rPr>
          <w:sz w:val="21"/>
        </w:rPr>
        <w:t>密封胶采用耐高温聚氨酯密封；</w:t>
      </w:r>
    </w:p>
    <w:p>
      <w:pPr>
        <w:ind w:firstLine="420"/>
        <w:jc w:val="both"/>
      </w:pPr>
      <w:r>
        <w:rPr>
          <w:sz w:val="21"/>
        </w:rPr>
        <w:t>④</w:t>
      </w:r>
      <w:r>
        <w:rPr>
          <w:sz w:val="21"/>
        </w:rPr>
        <w:t>效率等级：</w:t>
      </w:r>
      <w:r>
        <w:rPr>
          <w:sz w:val="21"/>
        </w:rPr>
        <w:t>H12 MPPS≥99.5% @0.5um；</w:t>
      </w:r>
    </w:p>
    <w:p>
      <w:pPr>
        <w:jc w:val="both"/>
      </w:pPr>
      <w:r>
        <w:rPr>
          <w:sz w:val="21"/>
        </w:rPr>
        <w:t>▲（</w:t>
      </w:r>
      <w:r>
        <w:rPr>
          <w:sz w:val="21"/>
        </w:rPr>
        <w:t>5</w:t>
      </w:r>
      <w:r>
        <w:rPr>
          <w:sz w:val="21"/>
        </w:rPr>
        <w:t>）大风量高效空气过滤器（</w:t>
      </w:r>
      <w:r>
        <w:rPr>
          <w:sz w:val="21"/>
        </w:rPr>
        <w:t>610×305×292mm）:</w:t>
      </w:r>
    </w:p>
    <w:p>
      <w:pPr>
        <w:ind w:firstLine="420"/>
        <w:jc w:val="both"/>
      </w:pPr>
      <w:r>
        <w:rPr>
          <w:sz w:val="21"/>
        </w:rPr>
        <w:t>①HV超细、防潮耐高湿、耐火型玻璃纤维滤纸；</w:t>
      </w:r>
    </w:p>
    <w:p>
      <w:pPr>
        <w:ind w:firstLine="420"/>
        <w:jc w:val="both"/>
      </w:pPr>
      <w:r>
        <w:rPr>
          <w:sz w:val="21"/>
        </w:rPr>
        <w:t>②V型结构、无隔板滤芯、五隔十面 ，镀锌钢板外框；</w:t>
      </w:r>
    </w:p>
    <w:p>
      <w:pPr>
        <w:ind w:firstLine="420"/>
        <w:jc w:val="both"/>
      </w:pPr>
      <w:r>
        <w:rPr>
          <w:sz w:val="21"/>
        </w:rPr>
        <w:t>③密封胶采用耐高温聚氨酯密封；</w:t>
      </w:r>
    </w:p>
    <w:p>
      <w:pPr>
        <w:ind w:firstLine="420"/>
        <w:jc w:val="both"/>
      </w:pPr>
      <w:r>
        <w:rPr>
          <w:sz w:val="21"/>
        </w:rPr>
        <w:t>④效率等级：H14 MPPS≥99.995% @ 0.3um；</w:t>
      </w:r>
    </w:p>
    <w:p>
      <w:r>
        <w:rPr>
          <w:sz w:val="21"/>
        </w:rPr>
        <w:t>▲（6）无隔板空气过滤器:</w:t>
      </w:r>
    </w:p>
    <w:p>
      <w:pPr>
        <w:ind w:firstLine="420"/>
        <w:jc w:val="both"/>
      </w:pPr>
      <w:r>
        <w:rPr>
          <w:sz w:val="21"/>
        </w:rPr>
        <w:t>①</w:t>
      </w:r>
      <w:r>
        <w:rPr>
          <w:sz w:val="21"/>
        </w:rPr>
        <w:t>HV超细、防潮耐高湿、耐火型玻璃纤维滤纸；</w:t>
      </w:r>
    </w:p>
    <w:p>
      <w:pPr>
        <w:ind w:firstLine="420"/>
        <w:jc w:val="both"/>
      </w:pPr>
      <w:r>
        <w:rPr>
          <w:sz w:val="21"/>
        </w:rPr>
        <w:t>②</w:t>
      </w:r>
      <w:r>
        <w:rPr>
          <w:sz w:val="21"/>
        </w:rPr>
        <w:t>采用铝合金型材外框、双面喷塑金属护网、双面注塑成型无接缝聚氨酯密封垫；</w:t>
      </w:r>
    </w:p>
    <w:p>
      <w:pPr>
        <w:ind w:firstLine="420"/>
        <w:jc w:val="both"/>
      </w:pPr>
      <w:r>
        <w:rPr>
          <w:sz w:val="21"/>
        </w:rPr>
        <w:t>③</w:t>
      </w:r>
      <w:r>
        <w:rPr>
          <w:sz w:val="21"/>
        </w:rPr>
        <w:t>滤芯折纸要求：</w:t>
      </w:r>
      <w:r>
        <w:rPr>
          <w:sz w:val="21"/>
        </w:rPr>
        <w:t>10公分长度折数不低于32折、69mm厚规格滤芯高度不低于52mm，风速为0.45m/s条件下初阻力不高于90Pa ；</w:t>
      </w:r>
    </w:p>
    <w:p>
      <w:pPr>
        <w:ind w:firstLine="420"/>
        <w:jc w:val="both"/>
      </w:pPr>
      <w:r>
        <w:rPr>
          <w:sz w:val="21"/>
        </w:rPr>
        <w:t>④</w:t>
      </w:r>
      <w:r>
        <w:rPr>
          <w:sz w:val="21"/>
        </w:rPr>
        <w:t>效率等级：</w:t>
      </w:r>
      <w:r>
        <w:rPr>
          <w:sz w:val="21"/>
        </w:rPr>
        <w:t>H13 MPPS≥99.95% @ 0.3um；H14 MPPS≥99.995% @ 0.3um；</w:t>
      </w:r>
    </w:p>
    <w:p>
      <w:r>
        <w:rPr>
          <w:sz w:val="21"/>
        </w:rPr>
        <w:t>▲（7）有隔板高效过滤器：</w:t>
      </w:r>
    </w:p>
    <w:p>
      <w:pPr>
        <w:ind w:firstLine="420"/>
        <w:jc w:val="both"/>
      </w:pPr>
      <w:r>
        <w:rPr>
          <w:sz w:val="21"/>
        </w:rPr>
        <w:t>①</w:t>
      </w:r>
      <w:r>
        <w:rPr>
          <w:sz w:val="21"/>
        </w:rPr>
        <w:t>HV超细、防潮耐高湿、耐火型玻璃纤维滤纸；</w:t>
      </w:r>
    </w:p>
    <w:p>
      <w:pPr>
        <w:ind w:firstLine="420"/>
        <w:jc w:val="both"/>
      </w:pPr>
      <w:r>
        <w:rPr>
          <w:sz w:val="21"/>
        </w:rPr>
        <w:t>②</w:t>
      </w:r>
      <w:r>
        <w:rPr>
          <w:sz w:val="21"/>
        </w:rPr>
        <w:t>采用铝合金型材外框、分隔物采用铝箔波纹板、双面压边</w:t>
      </w:r>
      <w:r>
        <w:rPr>
          <w:sz w:val="21"/>
        </w:rPr>
        <w:t>(增加强度及有效防止划破滤纸)；</w:t>
      </w:r>
    </w:p>
    <w:p>
      <w:pPr>
        <w:ind w:firstLine="420"/>
        <w:jc w:val="both"/>
      </w:pPr>
      <w:r>
        <w:rPr>
          <w:sz w:val="21"/>
        </w:rPr>
        <w:t>③</w:t>
      </w:r>
      <w:r>
        <w:rPr>
          <w:sz w:val="21"/>
        </w:rPr>
        <w:t>密封垫采用注塑成型无接缝的聚氨酯；</w:t>
      </w:r>
    </w:p>
    <w:p>
      <w:pPr>
        <w:ind w:firstLine="420"/>
        <w:jc w:val="both"/>
      </w:pPr>
      <w:r>
        <w:rPr>
          <w:sz w:val="21"/>
        </w:rPr>
        <w:t>④</w:t>
      </w:r>
      <w:r>
        <w:rPr>
          <w:sz w:val="21"/>
        </w:rPr>
        <w:t>效率等级：</w:t>
      </w:r>
      <w:r>
        <w:rPr>
          <w:sz w:val="21"/>
        </w:rPr>
        <w:t>H14 MPPS≥99.995% @ 0.3um；</w:t>
      </w:r>
    </w:p>
    <w:p/>
    <w:p>
      <w:pPr>
        <w:jc w:val="both"/>
      </w:pPr>
      <w:r>
        <w:rPr>
          <w:sz w:val="21"/>
        </w:rPr>
        <w:t>3、</w:t>
      </w:r>
      <w:r>
        <w:rPr>
          <w:sz w:val="21"/>
        </w:rPr>
        <w:t>服务要求</w:t>
      </w:r>
    </w:p>
    <w:p>
      <w:pPr>
        <w:jc w:val="both"/>
      </w:pPr>
      <w:r>
        <w:rPr>
          <w:b/>
          <w:sz w:val="21"/>
        </w:rPr>
        <w:t>（</w:t>
      </w:r>
      <w:r>
        <w:rPr>
          <w:b/>
          <w:sz w:val="21"/>
        </w:rPr>
        <w:t>1）过滤器更换周期：</w:t>
      </w:r>
    </w:p>
    <w:p>
      <w:pPr>
        <w:ind w:firstLine="420"/>
        <w:jc w:val="both"/>
      </w:pPr>
      <w:r>
        <w:rPr>
          <w:sz w:val="21"/>
        </w:rPr>
        <w:t xml:space="preserve">①初效过滤器       更换周期为每3个月一次         </w:t>
      </w:r>
    </w:p>
    <w:p>
      <w:pPr>
        <w:ind w:firstLine="420"/>
        <w:jc w:val="both"/>
      </w:pPr>
      <w:r>
        <w:rPr>
          <w:sz w:val="21"/>
        </w:rPr>
        <w:t xml:space="preserve">②中效袋式过滤器   更换周期为每6个月一次         </w:t>
      </w:r>
    </w:p>
    <w:p>
      <w:pPr>
        <w:ind w:firstLine="420"/>
        <w:jc w:val="both"/>
      </w:pPr>
      <w:r>
        <w:rPr>
          <w:sz w:val="21"/>
        </w:rPr>
        <w:t>③亚高效过滤器     更换周期为每12个月一次</w:t>
      </w:r>
    </w:p>
    <w:p>
      <w:pPr>
        <w:ind w:firstLine="420"/>
        <w:jc w:val="both"/>
      </w:pPr>
      <w:r>
        <w:rPr>
          <w:sz w:val="21"/>
        </w:rPr>
        <w:t>④铝网和尼龙网过滤器       定期半个月清洗一次（视具体情况更换）。</w:t>
      </w:r>
    </w:p>
    <w:p>
      <w:pPr>
        <w:ind w:firstLine="420"/>
        <w:jc w:val="both"/>
      </w:pPr>
      <w:r>
        <w:rPr>
          <w:sz w:val="21"/>
        </w:rPr>
        <w:t>⑤高效过滤器       通用情况下更换周期为12-24个月（1-2年），不同科室在周期内可根据时间情况需要进行更换。</w:t>
      </w:r>
    </w:p>
    <w:p>
      <w:pPr>
        <w:jc w:val="both"/>
      </w:pPr>
      <w:r>
        <w:rPr>
          <w:b/>
          <w:sz w:val="21"/>
        </w:rPr>
        <w:t>（</w:t>
      </w:r>
      <w:r>
        <w:rPr>
          <w:b/>
          <w:sz w:val="21"/>
        </w:rPr>
        <w:t>2）</w:t>
      </w:r>
      <w:r>
        <w:rPr>
          <w:b/>
          <w:sz w:val="21"/>
        </w:rPr>
        <w:t>安装、调试：</w:t>
      </w:r>
    </w:p>
    <w:p>
      <w:pPr>
        <w:ind w:firstLine="420"/>
        <w:jc w:val="both"/>
      </w:pPr>
      <w:r>
        <w:rPr>
          <w:sz w:val="21"/>
        </w:rPr>
        <w:t>①</w:t>
      </w:r>
      <w:r>
        <w:rPr>
          <w:sz w:val="21"/>
        </w:rPr>
        <w:t>所有进入洁净区参与现场施工人员，应佩戴无尘鞋、口罩、无尘服；高危病菌区域需带防毒面罩。</w:t>
      </w:r>
    </w:p>
    <w:p>
      <w:pPr>
        <w:ind w:firstLine="420"/>
        <w:jc w:val="both"/>
      </w:pPr>
      <w:r>
        <w:rPr>
          <w:sz w:val="21"/>
        </w:rPr>
        <w:t>②</w:t>
      </w:r>
      <w:r>
        <w:rPr>
          <w:sz w:val="21"/>
        </w:rPr>
        <w:t>为不耽误各科室工作，安装过程必须快速、高效地进行，人员配备要求如下：</w:t>
      </w:r>
    </w:p>
    <w:p>
      <w:pPr>
        <w:ind w:firstLine="420"/>
        <w:jc w:val="both"/>
      </w:pPr>
      <w:r>
        <w:rPr>
          <w:sz w:val="21"/>
        </w:rPr>
        <w:t>1)</w:t>
      </w:r>
      <w:r>
        <w:rPr>
          <w:sz w:val="21"/>
        </w:rPr>
        <w:t>安排不少于</w:t>
      </w:r>
      <w:r>
        <w:rPr>
          <w:sz w:val="21"/>
        </w:rPr>
        <w:t>4人，应指定安装负责1-2人，负责本项目的24小时联络、项目组织、技术咨询、现场安装指导、安装进度记录更新等工作，并对项目范围内的洁净中央空调负系统过滤器维护和正常使用责任。在安装、调试过程中提供技术服务，按本用户需求的维修具体内容负责对中央空调设备进行认真有序的安装、调试，确保采购人洁净中央空调系统安全、可靠、高效、无故障运行。</w:t>
      </w:r>
    </w:p>
    <w:p>
      <w:pPr>
        <w:ind w:firstLine="420"/>
        <w:jc w:val="both"/>
      </w:pPr>
      <w:r>
        <w:rPr>
          <w:sz w:val="21"/>
        </w:rPr>
        <w:t>2)</w:t>
      </w:r>
      <w:r>
        <w:rPr>
          <w:sz w:val="21"/>
        </w:rPr>
        <w:t>中标人自备安装过程所需的物件并承担所有费用。</w:t>
      </w:r>
    </w:p>
    <w:p>
      <w:pPr>
        <w:ind w:firstLine="420"/>
        <w:jc w:val="both"/>
      </w:pPr>
      <w:r>
        <w:rPr>
          <w:sz w:val="21"/>
        </w:rPr>
        <w:t>③</w:t>
      </w:r>
      <w:r>
        <w:rPr>
          <w:sz w:val="21"/>
        </w:rPr>
        <w:t>过滤器更换安装要求：</w:t>
      </w:r>
    </w:p>
    <w:p>
      <w:pPr>
        <w:ind w:firstLine="420"/>
        <w:jc w:val="both"/>
      </w:pPr>
      <w:r>
        <w:rPr>
          <w:sz w:val="21"/>
        </w:rPr>
        <w:t>1)</w:t>
      </w:r>
      <w:r>
        <w:rPr>
          <w:sz w:val="21"/>
        </w:rPr>
        <w:t>各类过滤器在安装前，不允许打开包装袋或包装膜；并按包装箱上标注的方向存放过滤器；在搬运过程中，应轻拿、轻放，避免剧烈的振动和碰撞。</w:t>
      </w:r>
    </w:p>
    <w:p>
      <w:pPr>
        <w:ind w:firstLine="420"/>
        <w:jc w:val="both"/>
      </w:pPr>
      <w:r>
        <w:rPr>
          <w:sz w:val="21"/>
        </w:rPr>
        <w:t>2)</w:t>
      </w:r>
      <w:r>
        <w:rPr>
          <w:sz w:val="21"/>
        </w:rPr>
        <w:t>过滤器安装前，应对洁净室进行全面清扫、擦净，净化空调系统内部如有积尘，应再次清扫、擦净，达到清洁要求。如在技术夹层或吊顶内安装高效过滤器，则技术层或吊顶内也应进行全面清扫、擦净。</w:t>
      </w:r>
    </w:p>
    <w:p>
      <w:pPr>
        <w:ind w:firstLine="420"/>
        <w:jc w:val="both"/>
      </w:pPr>
      <w:r>
        <w:rPr>
          <w:sz w:val="21"/>
        </w:rPr>
        <w:t>3)</w:t>
      </w:r>
      <w:r>
        <w:rPr>
          <w:sz w:val="21"/>
        </w:rPr>
        <w:t>高效过滤器安装前，应在安装现场拆开包装进行外观检查，内容包括：滤纸、密封胶和框架有无损坏；边长、对角线和厚度尺寸是否符合要求；框架有无毛刺和锈斑（金属框）；有无产品合格证，技术性能是否符合设计要求。然后按照国家标准《洁净室施工及验收规范》〔</w:t>
      </w:r>
      <w:r>
        <w:rPr>
          <w:sz w:val="21"/>
        </w:rPr>
        <w:t>JGJ71-90〕的规定的方法进行检查，合格的应立即安装。安装高效过滤器时，外框上箭头应和气流方向一致；当其垂直安装时，滤纸折痕方向应垂直于地面。</w:t>
      </w:r>
    </w:p>
    <w:p>
      <w:pPr>
        <w:ind w:firstLine="420"/>
        <w:jc w:val="both"/>
      </w:pPr>
      <w:r>
        <w:rPr>
          <w:sz w:val="21"/>
        </w:rPr>
        <w:t>4)</w:t>
      </w:r>
      <w:r>
        <w:rPr>
          <w:sz w:val="21"/>
        </w:rPr>
        <w:t>安装粗效平板式或折叠式过滤器，应使镀锌网面在出风背面方向。安装中效袋式过滤器，则应使滤袋长度方向垂直于地面，不可使滤袋方向平行于地面安装；</w:t>
      </w:r>
    </w:p>
    <w:p>
      <w:pPr>
        <w:ind w:firstLine="420"/>
        <w:jc w:val="both"/>
      </w:pPr>
      <w:r>
        <w:rPr>
          <w:sz w:val="21"/>
        </w:rPr>
        <w:t>④</w:t>
      </w:r>
      <w:r>
        <w:rPr>
          <w:sz w:val="21"/>
        </w:rPr>
        <w:t>洁净空调柜机初、中、亚高效过滤端安装前后须定期用干抹布或酒精等其它工具材料进行清洁，保持空调处于洁净工作状态。</w:t>
      </w:r>
    </w:p>
    <w:p>
      <w:pPr>
        <w:ind w:firstLine="420"/>
        <w:jc w:val="both"/>
      </w:pPr>
      <w:r>
        <w:rPr>
          <w:sz w:val="21"/>
        </w:rPr>
        <w:t>⑤</w:t>
      </w:r>
      <w:r>
        <w:rPr>
          <w:sz w:val="21"/>
        </w:rPr>
        <w:t>需提交的表格</w:t>
      </w:r>
    </w:p>
    <w:p>
      <w:pPr>
        <w:ind w:firstLine="420"/>
        <w:jc w:val="both"/>
      </w:pPr>
      <w:r>
        <w:rPr>
          <w:sz w:val="21"/>
        </w:rPr>
        <w:t>1)</w:t>
      </w:r>
      <w:r>
        <w:rPr>
          <w:sz w:val="21"/>
        </w:rPr>
        <w:t>空气过滤器安装明细</w:t>
      </w:r>
    </w:p>
    <w:p>
      <w:pPr>
        <w:ind w:firstLine="420"/>
        <w:jc w:val="both"/>
      </w:pPr>
      <w:r>
        <w:rPr>
          <w:sz w:val="21"/>
        </w:rPr>
        <w:t>2)</w:t>
      </w:r>
      <w:r>
        <w:rPr>
          <w:sz w:val="21"/>
        </w:rPr>
        <w:t>空气过滤器统计表</w:t>
      </w:r>
    </w:p>
    <w:p>
      <w:pPr>
        <w:ind w:firstLine="420"/>
        <w:jc w:val="both"/>
      </w:pPr>
      <w:r>
        <w:rPr>
          <w:sz w:val="21"/>
        </w:rPr>
        <w:t>3)</w:t>
      </w:r>
      <w:r>
        <w:rPr>
          <w:sz w:val="21"/>
        </w:rPr>
        <w:t>空气过滤器安装维护记录表</w:t>
      </w:r>
    </w:p>
    <w:p>
      <w:pPr>
        <w:ind w:firstLine="420"/>
        <w:jc w:val="both"/>
      </w:pPr>
      <w:r>
        <w:rPr>
          <w:sz w:val="21"/>
        </w:rPr>
        <w:t>4)</w:t>
      </w:r>
      <w:r>
        <w:rPr>
          <w:sz w:val="21"/>
        </w:rPr>
        <w:t>空调柜机清洁记录表</w:t>
      </w:r>
    </w:p>
    <w:p>
      <w:pPr>
        <w:ind w:firstLine="420"/>
        <w:jc w:val="both"/>
      </w:pPr>
      <w:r>
        <w:rPr>
          <w:sz w:val="21"/>
        </w:rPr>
        <w:t>⑥安装结束后所有系统调试：按国家相关验收规范进行，分阶段进行调试。</w:t>
      </w:r>
    </w:p>
    <w:p>
      <w:pPr>
        <w:ind w:firstLine="420"/>
        <w:jc w:val="both"/>
      </w:pPr>
      <w:r>
        <w:rPr>
          <w:sz w:val="21"/>
        </w:rPr>
        <w:t>⑦</w:t>
      </w:r>
      <w:r>
        <w:rPr>
          <w:sz w:val="21"/>
        </w:rPr>
        <w:t>安装、调试所需工具设施、材料由中标人自备、自费运到现场，完工后自费搬走。</w:t>
      </w:r>
    </w:p>
    <w:p>
      <w:pPr>
        <w:ind w:firstLine="420"/>
        <w:jc w:val="both"/>
      </w:pPr>
      <w:r>
        <w:rPr>
          <w:sz w:val="21"/>
        </w:rPr>
        <w:t>⑧</w:t>
      </w:r>
      <w:r>
        <w:rPr>
          <w:sz w:val="21"/>
        </w:rPr>
        <w:t>其它要求：</w:t>
      </w:r>
    </w:p>
    <w:p>
      <w:pPr>
        <w:ind w:firstLine="420"/>
        <w:jc w:val="both"/>
      </w:pPr>
      <w:r>
        <w:rPr>
          <w:sz w:val="21"/>
        </w:rPr>
        <w:t>1)</w:t>
      </w:r>
      <w:r>
        <w:rPr>
          <w:sz w:val="21"/>
        </w:rPr>
        <w:t>在安装环境外围除去产品外包装，保留内包装防止外包装对安装场地造成污染同时保护产品不受污染。</w:t>
      </w:r>
    </w:p>
    <w:p>
      <w:pPr>
        <w:ind w:firstLine="420"/>
        <w:jc w:val="both"/>
      </w:pPr>
      <w:r>
        <w:rPr>
          <w:sz w:val="21"/>
        </w:rPr>
        <w:t>2)</w:t>
      </w:r>
      <w:r>
        <w:rPr>
          <w:sz w:val="21"/>
        </w:rPr>
        <w:t>对于必须进入场地的安装工具进行清洁处理，条件允许使用酒精在清洁同时有消毒功效。</w:t>
      </w:r>
    </w:p>
    <w:p>
      <w:pPr>
        <w:ind w:firstLine="420"/>
        <w:jc w:val="both"/>
      </w:pPr>
      <w:r>
        <w:rPr>
          <w:sz w:val="21"/>
        </w:rPr>
        <w:t>3)</w:t>
      </w:r>
      <w:r>
        <w:rPr>
          <w:sz w:val="21"/>
        </w:rPr>
        <w:t>进入室内洁净场地时相关人员需穿戴洁净无尘工作服。进入工作场地后首先注意观察室内设备物品，有必要时现场设备做适当防护。</w:t>
      </w:r>
    </w:p>
    <w:p>
      <w:pPr>
        <w:ind w:firstLine="420"/>
        <w:jc w:val="both"/>
      </w:pPr>
      <w:r>
        <w:rPr>
          <w:sz w:val="21"/>
        </w:rPr>
        <w:t>4)</w:t>
      </w:r>
      <w:r>
        <w:rPr>
          <w:sz w:val="21"/>
        </w:rPr>
        <w:t>安装更换产品时应仔细确认产品完好性，现场原有设备是否还正常，排除原有设备因时间久而容易出现的问题，主要是原有设备老化后容易出现的泄漏。</w:t>
      </w:r>
    </w:p>
    <w:p>
      <w:pPr>
        <w:ind w:firstLine="420"/>
        <w:jc w:val="both"/>
      </w:pPr>
      <w:r>
        <w:rPr>
          <w:sz w:val="21"/>
        </w:rPr>
        <w:t>5)</w:t>
      </w:r>
      <w:r>
        <w:rPr>
          <w:sz w:val="21"/>
        </w:rPr>
        <w:t>安装时确保安装更换后的产品与原设备的密闭性，必要时需用专业检测设备检测，安装前且应对产品相关部位进行清洁消毒。同时对产品安装需按相关注意事项不能在安装时对产品造成损坏。</w:t>
      </w:r>
    </w:p>
    <w:p>
      <w:pPr>
        <w:ind w:firstLine="420"/>
        <w:jc w:val="both"/>
      </w:pPr>
      <w:r>
        <w:rPr>
          <w:sz w:val="21"/>
        </w:rPr>
        <w:t>6)</w:t>
      </w:r>
      <w:r>
        <w:rPr>
          <w:sz w:val="21"/>
        </w:rPr>
        <w:t>安装时如有需要移动物品应先征得采购人许可，不可贸然行事，事后需还原位置以免给对方造成工作上的麻烦。由采购人指定安装时间，中标人不可因安装影响科室正常运行。</w:t>
      </w:r>
    </w:p>
    <w:p>
      <w:pPr>
        <w:ind w:firstLine="420"/>
        <w:jc w:val="both"/>
      </w:pPr>
      <w:r>
        <w:rPr>
          <w:sz w:val="21"/>
        </w:rPr>
        <w:t>7)</w:t>
      </w:r>
      <w:r>
        <w:rPr>
          <w:sz w:val="21"/>
        </w:rPr>
        <w:t>完成安装更换后需对残留旧产品和包装品进行整理处理，特别注意旧产品的处理防止对场地环境造成污染。人员离开时需将废旧物品和包装马上全部清离医院。</w:t>
      </w:r>
    </w:p>
    <w:p>
      <w:r>
        <w:rPr>
          <w:b/>
          <w:sz w:val="24"/>
        </w:rPr>
        <w:t>（</w:t>
      </w:r>
      <w:r>
        <w:rPr>
          <w:b/>
          <w:sz w:val="24"/>
        </w:rPr>
        <w:t>3）检测：</w:t>
      </w:r>
    </w:p>
    <w:p>
      <w:pPr>
        <w:ind w:firstLine="420"/>
        <w:jc w:val="both"/>
      </w:pPr>
      <w:r>
        <w:rPr>
          <w:sz w:val="21"/>
        </w:rPr>
        <w:t>①</w:t>
      </w:r>
      <w:r>
        <w:rPr>
          <w:sz w:val="21"/>
        </w:rPr>
        <w:t>洁净度级别等于和高于</w:t>
      </w:r>
      <w:r>
        <w:rPr>
          <w:sz w:val="21"/>
        </w:rPr>
        <w:t>100级洁净室用的高效过滤器，安装前应按《洁净室施工及验收规范》〔JGJ71-90〕的规定的方法检漏允许利用手术室正压渗漏其前室送风，须符合以下规定的要求，并提供检测数据。</w:t>
      </w:r>
    </w:p>
    <w:p>
      <w:pPr>
        <w:jc w:val="both"/>
      </w:pPr>
      <w:r>
        <w:rPr>
          <w:sz w:val="21"/>
        </w:rPr>
        <w:t>等级</w:t>
      </w:r>
      <w:r>
        <w:rPr>
          <w:sz w:val="21"/>
        </w:rPr>
        <w:t xml:space="preserve">    </w:t>
      </w:r>
      <w:r>
        <w:rPr>
          <w:sz w:val="21"/>
        </w:rPr>
        <w:t>最小送风（换气次）</w:t>
      </w:r>
      <w:r>
        <w:rPr>
          <w:sz w:val="21"/>
        </w:rPr>
        <w:t xml:space="preserve">       </w:t>
      </w:r>
      <w:r>
        <w:rPr>
          <w:sz w:val="21"/>
        </w:rPr>
        <w:t>新风量</w:t>
      </w:r>
    </w:p>
    <w:p>
      <w:pPr>
        <w:jc w:val="both"/>
      </w:pPr>
      <w:r>
        <w:rPr>
          <w:sz w:val="21"/>
        </w:rPr>
        <w:t>Ⅰ级</w:t>
      </w:r>
      <w:r>
        <w:rPr>
          <w:sz w:val="21"/>
        </w:rPr>
        <w:t xml:space="preserve">     </w:t>
      </w:r>
      <w:r>
        <w:rPr>
          <w:sz w:val="21"/>
        </w:rPr>
        <w:t>0.25m/s</w:t>
      </w:r>
      <w:r>
        <w:rPr>
          <w:sz w:val="21"/>
        </w:rPr>
        <w:t xml:space="preserve">            </w:t>
      </w:r>
      <w:r>
        <w:rPr>
          <w:sz w:val="21"/>
        </w:rPr>
        <w:t>1000 m³/h</w:t>
      </w:r>
    </w:p>
    <w:p>
      <w:pPr>
        <w:jc w:val="both"/>
      </w:pPr>
      <w:r>
        <w:rPr>
          <w:sz w:val="21"/>
        </w:rPr>
        <w:t>Ⅱ级</w:t>
      </w:r>
      <w:r>
        <w:rPr>
          <w:sz w:val="21"/>
        </w:rPr>
        <w:t xml:space="preserve">     </w:t>
      </w:r>
      <w:r>
        <w:rPr>
          <w:sz w:val="21"/>
        </w:rPr>
        <w:t>30</w:t>
      </w:r>
      <w:r>
        <w:rPr>
          <w:sz w:val="21"/>
        </w:rPr>
        <w:t>h</w:t>
      </w:r>
      <w:r>
        <w:rPr>
          <w:sz w:val="21"/>
          <w:vertAlign w:val="superscript"/>
        </w:rPr>
        <w:t>-1</w:t>
      </w:r>
      <w:r>
        <w:rPr>
          <w:sz w:val="21"/>
        </w:rPr>
        <w:t xml:space="preserve">                </w:t>
      </w:r>
      <w:r>
        <w:rPr>
          <w:sz w:val="21"/>
        </w:rPr>
        <w:t>800 m³/h</w:t>
      </w:r>
    </w:p>
    <w:p>
      <w:pPr>
        <w:jc w:val="both"/>
      </w:pPr>
      <w:r>
        <w:rPr>
          <w:sz w:val="21"/>
        </w:rPr>
        <w:t>Ⅲ级</w:t>
      </w:r>
      <w:r>
        <w:rPr>
          <w:sz w:val="21"/>
        </w:rPr>
        <w:t xml:space="preserve">     </w:t>
      </w:r>
      <w:r>
        <w:rPr>
          <w:sz w:val="21"/>
        </w:rPr>
        <w:t>18</w:t>
      </w:r>
      <w:r>
        <w:rPr>
          <w:sz w:val="21"/>
        </w:rPr>
        <w:t>h</w:t>
      </w:r>
      <w:r>
        <w:rPr>
          <w:sz w:val="21"/>
          <w:vertAlign w:val="superscript"/>
        </w:rPr>
        <w:t>-1</w:t>
      </w:r>
      <w:r>
        <w:rPr>
          <w:sz w:val="21"/>
        </w:rPr>
        <w:t xml:space="preserve">                </w:t>
      </w:r>
      <w:r>
        <w:rPr>
          <w:sz w:val="21"/>
        </w:rPr>
        <w:t>800 m³/h</w:t>
      </w:r>
    </w:p>
    <w:p>
      <w:pPr>
        <w:jc w:val="both"/>
      </w:pPr>
      <w:r>
        <w:rPr>
          <w:sz w:val="21"/>
        </w:rPr>
        <w:t>Ⅳ级</w:t>
      </w:r>
      <w:r>
        <w:rPr>
          <w:sz w:val="21"/>
        </w:rPr>
        <w:t xml:space="preserve">     </w:t>
      </w:r>
      <w:r>
        <w:rPr>
          <w:sz w:val="21"/>
        </w:rPr>
        <w:t>12</w:t>
      </w:r>
      <w:r>
        <w:rPr>
          <w:sz w:val="21"/>
        </w:rPr>
        <w:t>h</w:t>
      </w:r>
      <w:r>
        <w:rPr>
          <w:sz w:val="21"/>
          <w:vertAlign w:val="superscript"/>
        </w:rPr>
        <w:t>-1</w:t>
      </w:r>
      <w:r>
        <w:rPr>
          <w:sz w:val="21"/>
        </w:rPr>
        <w:t xml:space="preserve">                  </w:t>
      </w:r>
      <w:r>
        <w:rPr>
          <w:sz w:val="21"/>
        </w:rPr>
        <w:t>600 m³/h</w:t>
      </w:r>
    </w:p>
    <w:p>
      <w:pPr>
        <w:ind w:firstLine="420"/>
        <w:jc w:val="both"/>
      </w:pPr>
      <w:r>
        <w:rPr>
          <w:sz w:val="21"/>
        </w:rPr>
        <w:t>②</w:t>
      </w:r>
      <w:r>
        <w:rPr>
          <w:sz w:val="21"/>
        </w:rPr>
        <w:t>中国医院消毒卫生标准</w:t>
      </w:r>
      <w:r>
        <w:rPr>
          <w:sz w:val="21"/>
        </w:rPr>
        <w:t>GB 15982-2012</w:t>
      </w:r>
    </w:p>
    <w:p>
      <w:pPr>
        <w:ind w:firstLine="460"/>
      </w:pPr>
      <w:r>
        <w:rPr>
          <w:sz w:val="21"/>
        </w:rPr>
        <w:t>菌落总数应符合表</w:t>
      </w:r>
      <w:r>
        <w:rPr>
          <w:sz w:val="21"/>
        </w:rPr>
        <w:t>1要求：</w:t>
      </w:r>
    </w:p>
    <w:p>
      <w:pPr>
        <w:jc w:val="both"/>
      </w:pPr>
      <w:r>
        <w:rPr>
          <w:sz w:val="21"/>
        </w:rPr>
        <w:t xml:space="preserve">  I类环境为采用空气洁净技术的诊疗场所，分洁净手术部和其他洁净场所。Ⅱ类环境为非洁净手术部（室）；产房；导管室；血液病病区、烧伤病区等保护性隔离病区；重症监护病区；新生儿室等。Ⅲ类环境为母婴同室；消毒供应中心的检查包装灭菌区和无菌物品存放区；血液透析中心（室）；其他普通住院病区等。Ⅳ类环境为普通门（急）诊及其检查、治疗室；感染性疾病科门诊和病区。</w:t>
      </w:r>
    </w:p>
    <w:p>
      <w:pPr>
        <w:jc w:val="center"/>
      </w:pPr>
      <w:r>
        <w:rPr>
          <w:b/>
          <w:sz w:val="21"/>
        </w:rPr>
        <w:t>表</w:t>
      </w:r>
      <w:r>
        <w:rPr>
          <w:b/>
          <w:sz w:val="21"/>
        </w:rPr>
        <w:t>1  各类环境空气、物体表面菌落总数卫生标准</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840"/>
        <w:gridCol w:w="1799"/>
        <w:gridCol w:w="2257"/>
        <w:gridCol w:w="1047"/>
        <w:gridCol w:w="2316"/>
      </w:tblGrid>
      <w:tr>
        <w:tc>
          <w:tcPr>
            <w:tcW w:type="dxa" w:w="2639"/>
            <w:gridSpan w:val="2"/>
            <w:vMerge w:val="restart"/>
            <w:tcBorders>
              <w:top w:val="single" w:color="000000" w:sz="4"/>
              <w:left w:val="single" w:color="000000" w:sz="4"/>
              <w:bottom w:val="single" w:color="000000" w:sz="4"/>
              <w:right w:val="single" w:color="000000" w:sz="4"/>
            </w:tcBorders>
            <w:shd w:fill="FFFFFF"/>
            <w:vAlign w:val="top"/>
          </w:tcPr>
          <w:p>
            <w:pPr>
              <w:jc w:val="center"/>
            </w:pPr>
            <w:r>
              <w:rPr>
                <w:sz w:val="21"/>
              </w:rPr>
              <w:t>环境类别</w:t>
            </w:r>
          </w:p>
        </w:tc>
        <w:tc>
          <w:tcPr>
            <w:tcW w:type="dxa" w:w="3304"/>
            <w:gridSpan w:val="2"/>
            <w:tcBorders>
              <w:top w:val="single" w:color="000000" w:sz="4"/>
              <w:left w:val="none" w:color="000000" w:sz="4"/>
              <w:bottom w:val="single" w:color="000000" w:sz="4"/>
              <w:right w:val="single" w:color="000000" w:sz="4"/>
            </w:tcBorders>
            <w:shd w:fill="FFFFFF"/>
            <w:vAlign w:val="top"/>
          </w:tcPr>
          <w:p>
            <w:pPr>
              <w:jc w:val="center"/>
            </w:pPr>
            <w:r>
              <w:rPr>
                <w:sz w:val="21"/>
              </w:rPr>
              <w:t>空气平均菌落数</w:t>
            </w:r>
            <w:r>
              <w:rPr>
                <w:sz w:val="21"/>
                <w:vertAlign w:val="superscript"/>
              </w:rPr>
              <w:t>a</w:t>
            </w:r>
          </w:p>
        </w:tc>
        <w:tc>
          <w:tcPr>
            <w:tcW w:type="dxa" w:w="2316"/>
            <w:vMerge w:val="restart"/>
            <w:tcBorders>
              <w:top w:val="single" w:color="000000" w:sz="4"/>
              <w:left w:val="none" w:color="000000" w:sz="4"/>
              <w:bottom w:val="single" w:color="000000" w:sz="4"/>
              <w:right w:val="single" w:color="000000" w:sz="4"/>
            </w:tcBorders>
            <w:shd w:fill="FFFFFF"/>
            <w:vAlign w:val="top"/>
          </w:tcPr>
          <w:p>
            <w:pPr>
              <w:jc w:val="center"/>
            </w:pPr>
            <w:r>
              <w:rPr>
                <w:sz w:val="21"/>
              </w:rPr>
              <w:t>物体表面平均菌落数</w:t>
            </w:r>
            <w:r>
              <w:rPr>
                <w:sz w:val="21"/>
              </w:rPr>
              <w:t>CFU/㎡</w:t>
            </w:r>
          </w:p>
        </w:tc>
      </w:tr>
      <w:tr>
        <w:tc>
          <w:tcPr>
            <w:tcW w:type="dxa" w:w="2639"/>
            <w:gridSpan w:val="2"/>
            <w:vMerge/>
            <w:tcBorders>
              <w:top w:val="single" w:color="000000" w:sz="4"/>
              <w:left w:val="single" w:color="000000" w:sz="4"/>
              <w:bottom w:val="single" w:color="000000" w:sz="4"/>
              <w:right w:val="single" w:color="000000" w:sz="4"/>
            </w:tcBorders>
          </w:tcPr>
          <w:p/>
        </w:tc>
        <w:tc>
          <w:tcPr>
            <w:tcW w:type="dxa" w:w="2257"/>
            <w:tcBorders>
              <w:top w:val="none" w:color="000000" w:sz="4"/>
              <w:left w:val="none" w:color="000000" w:sz="4"/>
              <w:bottom w:val="single" w:color="000000" w:sz="4"/>
              <w:right w:val="single" w:color="000000" w:sz="4"/>
            </w:tcBorders>
            <w:shd w:fill="FFFFFF"/>
            <w:vAlign w:val="top"/>
          </w:tcPr>
          <w:p>
            <w:pPr>
              <w:jc w:val="center"/>
            </w:pPr>
            <w:r>
              <w:rPr>
                <w:sz w:val="21"/>
              </w:rPr>
              <w:t>CFU／皿</w:t>
            </w:r>
          </w:p>
        </w:tc>
        <w:tc>
          <w:tcPr>
            <w:tcW w:type="dxa" w:w="1047"/>
            <w:tcBorders>
              <w:top w:val="none" w:color="000000" w:sz="4"/>
              <w:left w:val="none" w:color="000000" w:sz="4"/>
              <w:bottom w:val="single" w:color="000000" w:sz="4"/>
              <w:right w:val="single" w:color="000000" w:sz="4"/>
            </w:tcBorders>
            <w:shd w:fill="FFFFFF"/>
            <w:vAlign w:val="top"/>
          </w:tcPr>
          <w:p>
            <w:pPr>
              <w:jc w:val="center"/>
            </w:pPr>
            <w:r>
              <w:rPr>
                <w:sz w:val="21"/>
              </w:rPr>
              <w:t>CFU/</w:t>
            </w:r>
            <w:r>
              <w:rPr>
                <w:sz w:val="21"/>
              </w:rPr>
              <w:t>m³</w:t>
            </w:r>
          </w:p>
        </w:tc>
      </w:tr>
      <w:tr>
        <w:tc>
          <w:tcPr>
            <w:tcW w:type="dxa" w:w="840"/>
            <w:vMerge w:val="restart"/>
            <w:tcBorders>
              <w:top w:val="none" w:color="000000" w:sz="4"/>
              <w:left w:val="single" w:color="000000" w:sz="4"/>
              <w:bottom w:val="single" w:color="000000" w:sz="4"/>
              <w:right w:val="single" w:color="000000" w:sz="4"/>
            </w:tcBorders>
            <w:shd w:fill="FFFFFF"/>
            <w:vAlign w:val="top"/>
          </w:tcPr>
          <w:p>
            <w:pPr>
              <w:jc w:val="center"/>
            </w:pPr>
            <w:r>
              <w:rPr>
                <w:sz w:val="21"/>
              </w:rPr>
              <w:t>Ⅰ类</w:t>
            </w:r>
            <w:r>
              <w:rPr>
                <w:sz w:val="21"/>
              </w:rPr>
              <w:t>环境</w:t>
            </w:r>
          </w:p>
        </w:tc>
        <w:tc>
          <w:tcPr>
            <w:tcW w:type="dxa" w:w="1799"/>
            <w:tcBorders>
              <w:top w:val="none" w:color="000000" w:sz="4"/>
              <w:left w:val="none" w:color="000000" w:sz="4"/>
              <w:bottom w:val="single" w:color="000000" w:sz="4"/>
              <w:right w:val="single" w:color="000000" w:sz="4"/>
            </w:tcBorders>
            <w:shd w:fill="FFFFFF"/>
            <w:vAlign w:val="top"/>
          </w:tcPr>
          <w:p>
            <w:pPr>
              <w:jc w:val="center"/>
            </w:pPr>
            <w:r>
              <w:rPr>
                <w:sz w:val="21"/>
              </w:rPr>
              <w:t>洁净手术部</w:t>
            </w:r>
          </w:p>
        </w:tc>
        <w:tc>
          <w:tcPr>
            <w:tcW w:type="dxa" w:w="2257"/>
            <w:tcBorders>
              <w:top w:val="none" w:color="000000" w:sz="4"/>
              <w:left w:val="none" w:color="000000" w:sz="4"/>
              <w:bottom w:val="single" w:color="000000" w:sz="4"/>
              <w:right w:val="single" w:color="000000" w:sz="4"/>
            </w:tcBorders>
            <w:shd w:fill="FFFFFF"/>
            <w:vAlign w:val="top"/>
          </w:tcPr>
          <w:p>
            <w:pPr>
              <w:jc w:val="center"/>
            </w:pPr>
            <w:r>
              <w:rPr>
                <w:sz w:val="21"/>
              </w:rPr>
              <w:t>符合</w:t>
            </w:r>
            <w:r>
              <w:rPr>
                <w:sz w:val="21"/>
              </w:rPr>
              <w:t>GB 50333要求</w:t>
            </w:r>
          </w:p>
        </w:tc>
        <w:tc>
          <w:tcPr>
            <w:tcW w:type="dxa" w:w="1047"/>
            <w:vMerge w:val="restart"/>
            <w:tcBorders>
              <w:top w:val="none" w:color="000000" w:sz="4"/>
              <w:left w:val="none" w:color="000000" w:sz="4"/>
              <w:bottom w:val="single" w:color="000000" w:sz="4"/>
              <w:right w:val="single" w:color="000000" w:sz="4"/>
            </w:tcBorders>
            <w:shd w:fill="FFFFFF"/>
            <w:vAlign w:val="top"/>
          </w:tcPr>
          <w:p>
            <w:pPr>
              <w:jc w:val="center"/>
            </w:pPr>
            <w:r>
              <w:rPr>
                <w:sz w:val="21"/>
              </w:rPr>
              <w:t>≤150</w:t>
            </w:r>
          </w:p>
        </w:tc>
        <w:tc>
          <w:tcPr>
            <w:tcW w:type="dxa" w:w="2316"/>
            <w:vMerge w:val="restart"/>
            <w:tcBorders>
              <w:top w:val="single" w:color="000000" w:sz="4"/>
              <w:left w:val="none" w:color="000000" w:sz="4"/>
              <w:bottom w:val="single" w:color="000000" w:sz="4"/>
              <w:right w:val="single" w:color="000000" w:sz="4"/>
            </w:tcBorders>
            <w:shd w:fill="FFFFFF"/>
            <w:vAlign w:val="top"/>
          </w:tcPr>
          <w:p>
            <w:pPr>
              <w:jc w:val="center"/>
            </w:pPr>
            <w:r>
              <w:rPr>
                <w:sz w:val="21"/>
              </w:rPr>
              <w:t>≤5</w:t>
            </w:r>
            <w:r>
              <w:rPr>
                <w:sz w:val="21"/>
              </w:rPr>
              <w:t>.0</w:t>
            </w:r>
          </w:p>
        </w:tc>
      </w:tr>
      <w:tr>
        <w:tc>
          <w:tcPr>
            <w:tcW w:type="dxa" w:w="840"/>
            <w:vMerge/>
            <w:tcBorders>
              <w:top w:val="none" w:color="000000" w:sz="4"/>
              <w:left w:val="single" w:color="000000" w:sz="4"/>
              <w:bottom w:val="single" w:color="000000" w:sz="4"/>
              <w:right w:val="single" w:color="000000" w:sz="4"/>
            </w:tcBorders>
          </w:tcPr>
          <w:p/>
        </w:tc>
        <w:tc>
          <w:tcPr>
            <w:tcW w:type="dxa" w:w="1799"/>
            <w:tcBorders>
              <w:top w:val="none" w:color="000000" w:sz="4"/>
              <w:left w:val="none" w:color="000000" w:sz="4"/>
              <w:bottom w:val="single" w:color="000000" w:sz="4"/>
              <w:right w:val="single" w:color="000000" w:sz="4"/>
            </w:tcBorders>
            <w:shd w:fill="FFFFFF"/>
            <w:vAlign w:val="top"/>
          </w:tcPr>
          <w:p>
            <w:pPr>
              <w:jc w:val="center"/>
            </w:pPr>
            <w:r>
              <w:rPr>
                <w:sz w:val="21"/>
              </w:rPr>
              <w:t>其他洁净场所</w:t>
            </w:r>
          </w:p>
        </w:tc>
        <w:tc>
          <w:tcPr>
            <w:tcW w:type="dxa" w:w="2257"/>
            <w:tcBorders>
              <w:top w:val="none" w:color="000000" w:sz="4"/>
              <w:left w:val="none" w:color="000000" w:sz="4"/>
              <w:bottom w:val="single" w:color="000000" w:sz="4"/>
              <w:right w:val="single" w:color="000000" w:sz="4"/>
            </w:tcBorders>
            <w:shd w:fill="FFFFFF"/>
            <w:vAlign w:val="top"/>
          </w:tcPr>
          <w:p>
            <w:pPr>
              <w:jc w:val="center"/>
            </w:pPr>
            <w:r>
              <w:rPr>
                <w:sz w:val="21"/>
              </w:rPr>
              <w:t>≤4.0(30min)</w:t>
            </w:r>
            <w:r>
              <w:rPr>
                <w:sz w:val="21"/>
                <w:vertAlign w:val="superscript"/>
              </w:rPr>
              <w:t>b</w:t>
            </w:r>
          </w:p>
        </w:tc>
      </w:tr>
      <w:tr>
        <w:tc>
          <w:tcPr>
            <w:tcW w:type="dxa" w:w="2639"/>
            <w:gridSpan w:val="2"/>
            <w:tcBorders>
              <w:top w:val="none" w:color="000000" w:sz="4"/>
              <w:left w:val="single" w:color="000000" w:sz="4"/>
              <w:bottom w:val="single" w:color="000000" w:sz="4"/>
              <w:right w:val="single" w:color="000000" w:sz="4"/>
            </w:tcBorders>
            <w:shd w:fill="FFFFFF"/>
            <w:vAlign w:val="top"/>
          </w:tcPr>
          <w:p>
            <w:pPr>
              <w:jc w:val="center"/>
            </w:pPr>
            <w:r>
              <w:rPr>
                <w:sz w:val="21"/>
              </w:rPr>
              <w:t>Ⅱ类</w:t>
            </w:r>
            <w:r>
              <w:rPr>
                <w:sz w:val="21"/>
              </w:rPr>
              <w:t>环境</w:t>
            </w:r>
          </w:p>
        </w:tc>
        <w:tc>
          <w:tcPr>
            <w:tcW w:type="dxa" w:w="2257"/>
            <w:tcBorders>
              <w:top w:val="none" w:color="000000" w:sz="4"/>
              <w:left w:val="none" w:color="000000" w:sz="4"/>
              <w:bottom w:val="single" w:color="000000" w:sz="4"/>
              <w:right w:val="single" w:color="000000" w:sz="4"/>
            </w:tcBorders>
            <w:shd w:fill="FFFFFF"/>
            <w:vAlign w:val="top"/>
          </w:tcPr>
          <w:p>
            <w:pPr>
              <w:jc w:val="center"/>
            </w:pPr>
            <w:r>
              <w:rPr>
                <w:sz w:val="21"/>
              </w:rPr>
              <w:t>≤4.0(15min)</w:t>
            </w:r>
          </w:p>
        </w:tc>
        <w:tc>
          <w:tcPr>
            <w:tcW w:type="dxa" w:w="1047"/>
            <w:tcBorders>
              <w:top w:val="none" w:color="000000" w:sz="4"/>
              <w:left w:val="none" w:color="000000" w:sz="4"/>
              <w:bottom w:val="single" w:color="000000" w:sz="4"/>
              <w:right w:val="single" w:color="000000" w:sz="4"/>
            </w:tcBorders>
            <w:shd w:fill="FFFFFF"/>
            <w:vAlign w:val="top"/>
          </w:tcPr>
          <w:p>
            <w:pPr>
              <w:jc w:val="center"/>
            </w:pPr>
            <w:r>
              <w:rPr>
                <w:sz w:val="21"/>
              </w:rPr>
              <w:t>--</w:t>
            </w:r>
          </w:p>
        </w:tc>
        <w:tc>
          <w:tcPr>
            <w:tcW w:type="dxa" w:w="2316"/>
            <w:tcBorders>
              <w:top w:val="none" w:color="000000" w:sz="4"/>
              <w:left w:val="none" w:color="000000" w:sz="4"/>
              <w:bottom w:val="single" w:color="000000" w:sz="4"/>
              <w:right w:val="single" w:color="000000" w:sz="4"/>
            </w:tcBorders>
            <w:shd w:fill="FFFFFF"/>
            <w:vAlign w:val="top"/>
          </w:tcPr>
          <w:p>
            <w:pPr>
              <w:jc w:val="center"/>
            </w:pPr>
            <w:r>
              <w:rPr>
                <w:sz w:val="21"/>
              </w:rPr>
              <w:t>≤5</w:t>
            </w:r>
            <w:r>
              <w:rPr>
                <w:sz w:val="21"/>
              </w:rPr>
              <w:t>.0</w:t>
            </w:r>
          </w:p>
        </w:tc>
      </w:tr>
      <w:tr>
        <w:tc>
          <w:tcPr>
            <w:tcW w:type="dxa" w:w="2639"/>
            <w:gridSpan w:val="2"/>
            <w:tcBorders>
              <w:top w:val="none" w:color="000000" w:sz="4"/>
              <w:left w:val="single" w:color="000000" w:sz="4"/>
              <w:bottom w:val="single" w:color="000000" w:sz="4"/>
              <w:right w:val="single" w:color="000000" w:sz="4"/>
            </w:tcBorders>
            <w:shd w:fill="FFFFFF"/>
            <w:vAlign w:val="top"/>
          </w:tcPr>
          <w:p>
            <w:pPr>
              <w:jc w:val="center"/>
            </w:pPr>
            <w:r>
              <w:rPr>
                <w:sz w:val="21"/>
              </w:rPr>
              <w:t>Ⅲ类</w:t>
            </w:r>
            <w:r>
              <w:rPr>
                <w:sz w:val="21"/>
              </w:rPr>
              <w:t>环境</w:t>
            </w:r>
          </w:p>
        </w:tc>
        <w:tc>
          <w:tcPr>
            <w:tcW w:type="dxa" w:w="2257"/>
            <w:tcBorders>
              <w:top w:val="none" w:color="000000" w:sz="4"/>
              <w:left w:val="none" w:color="000000" w:sz="4"/>
              <w:bottom w:val="single" w:color="000000" w:sz="4"/>
              <w:right w:val="single" w:color="000000" w:sz="4"/>
            </w:tcBorders>
            <w:shd w:fill="FFFFFF"/>
            <w:vAlign w:val="top"/>
          </w:tcPr>
          <w:p>
            <w:pPr>
              <w:jc w:val="center"/>
            </w:pPr>
            <w:r>
              <w:rPr>
                <w:sz w:val="21"/>
              </w:rPr>
              <w:t>≤4.0(5 min)</w:t>
            </w:r>
          </w:p>
        </w:tc>
        <w:tc>
          <w:tcPr>
            <w:tcW w:type="dxa" w:w="1047"/>
            <w:tcBorders>
              <w:top w:val="none" w:color="000000" w:sz="4"/>
              <w:left w:val="none" w:color="000000" w:sz="4"/>
              <w:bottom w:val="single" w:color="000000" w:sz="4"/>
              <w:right w:val="single" w:color="000000" w:sz="4"/>
            </w:tcBorders>
            <w:shd w:fill="FFFFFF"/>
            <w:vAlign w:val="top"/>
          </w:tcPr>
          <w:p>
            <w:pPr>
              <w:jc w:val="center"/>
            </w:pPr>
            <w:r>
              <w:rPr>
                <w:sz w:val="21"/>
              </w:rPr>
              <w:t>--</w:t>
            </w:r>
          </w:p>
        </w:tc>
        <w:tc>
          <w:tcPr>
            <w:tcW w:type="dxa" w:w="2316"/>
            <w:tcBorders>
              <w:top w:val="none" w:color="000000" w:sz="4"/>
              <w:left w:val="none" w:color="000000" w:sz="4"/>
              <w:bottom w:val="single" w:color="000000" w:sz="4"/>
              <w:right w:val="single" w:color="000000" w:sz="4"/>
            </w:tcBorders>
            <w:shd w:fill="FFFFFF"/>
            <w:vAlign w:val="top"/>
          </w:tcPr>
          <w:p>
            <w:pPr>
              <w:jc w:val="center"/>
            </w:pPr>
            <w:r>
              <w:rPr>
                <w:sz w:val="21"/>
              </w:rPr>
              <w:t>≤10</w:t>
            </w:r>
            <w:r>
              <w:rPr>
                <w:sz w:val="21"/>
              </w:rPr>
              <w:t>.0</w:t>
            </w:r>
          </w:p>
        </w:tc>
      </w:tr>
      <w:tr>
        <w:tc>
          <w:tcPr>
            <w:tcW w:type="dxa" w:w="2639"/>
            <w:gridSpan w:val="2"/>
            <w:tcBorders>
              <w:top w:val="none" w:color="000000" w:sz="4"/>
              <w:left w:val="single" w:color="000000" w:sz="4"/>
              <w:bottom w:val="single" w:color="000000" w:sz="4"/>
              <w:right w:val="single" w:color="000000" w:sz="4"/>
            </w:tcBorders>
            <w:shd w:fill="FFFFFF"/>
            <w:vAlign w:val="top"/>
          </w:tcPr>
          <w:p>
            <w:pPr>
              <w:jc w:val="center"/>
            </w:pPr>
            <w:r>
              <w:rPr>
                <w:sz w:val="21"/>
              </w:rPr>
              <w:t>Ⅳ类</w:t>
            </w:r>
            <w:r>
              <w:rPr>
                <w:sz w:val="21"/>
              </w:rPr>
              <w:t>环境</w:t>
            </w:r>
          </w:p>
        </w:tc>
        <w:tc>
          <w:tcPr>
            <w:tcW w:type="dxa" w:w="2257"/>
            <w:tcBorders>
              <w:top w:val="none" w:color="000000" w:sz="4"/>
              <w:left w:val="none" w:color="000000" w:sz="4"/>
              <w:bottom w:val="single" w:color="000000" w:sz="4"/>
              <w:right w:val="single" w:color="000000" w:sz="4"/>
            </w:tcBorders>
            <w:shd w:fill="FFFFFF"/>
            <w:vAlign w:val="top"/>
          </w:tcPr>
          <w:p>
            <w:pPr>
              <w:jc w:val="center"/>
            </w:pPr>
            <w:r>
              <w:rPr>
                <w:sz w:val="21"/>
              </w:rPr>
              <w:t>≤4.0(5 min)</w:t>
            </w:r>
          </w:p>
        </w:tc>
        <w:tc>
          <w:tcPr>
            <w:tcW w:type="dxa" w:w="1047"/>
            <w:tcBorders>
              <w:top w:val="none" w:color="000000" w:sz="4"/>
              <w:left w:val="none" w:color="000000" w:sz="4"/>
              <w:bottom w:val="single" w:color="000000" w:sz="4"/>
              <w:right w:val="single" w:color="000000" w:sz="4"/>
            </w:tcBorders>
            <w:shd w:fill="FFFFFF"/>
            <w:vAlign w:val="top"/>
          </w:tcPr>
          <w:p>
            <w:pPr>
              <w:jc w:val="center"/>
            </w:pPr>
            <w:r>
              <w:rPr>
                <w:sz w:val="21"/>
              </w:rPr>
              <w:t>--</w:t>
            </w:r>
          </w:p>
        </w:tc>
        <w:tc>
          <w:tcPr>
            <w:tcW w:type="dxa" w:w="2316"/>
            <w:tcBorders>
              <w:top w:val="none" w:color="000000" w:sz="4"/>
              <w:left w:val="none" w:color="000000" w:sz="4"/>
              <w:bottom w:val="single" w:color="000000" w:sz="4"/>
              <w:right w:val="single" w:color="000000" w:sz="4"/>
            </w:tcBorders>
            <w:shd w:fill="FFFFFF"/>
            <w:vAlign w:val="top"/>
          </w:tcPr>
          <w:p>
            <w:pPr>
              <w:jc w:val="center"/>
            </w:pPr>
            <w:r>
              <w:rPr>
                <w:sz w:val="21"/>
              </w:rPr>
              <w:t>≤1</w:t>
            </w:r>
            <w:r>
              <w:rPr>
                <w:sz w:val="21"/>
              </w:rPr>
              <w:t>0.0</w:t>
            </w:r>
          </w:p>
        </w:tc>
      </w:tr>
      <w:tr>
        <w:tc>
          <w:tcPr>
            <w:tcW w:type="dxa" w:w="8259"/>
            <w:gridSpan w:val="5"/>
            <w:tcBorders>
              <w:top w:val="none" w:color="000000" w:sz="4"/>
              <w:left w:val="single" w:color="000000" w:sz="4"/>
              <w:bottom w:val="single" w:color="000000" w:sz="4"/>
              <w:right w:val="single" w:color="000000" w:sz="4"/>
            </w:tcBorders>
            <w:shd w:fill="FFFFFF"/>
            <w:vAlign w:val="top"/>
          </w:tcPr>
          <w:p>
            <w:pPr>
              <w:jc w:val="left"/>
            </w:pPr>
            <w:r>
              <w:rPr>
                <w:sz w:val="21"/>
                <w:vertAlign w:val="superscript"/>
              </w:rPr>
              <w:t>a</w:t>
            </w:r>
            <w:r>
              <w:rPr>
                <w:sz w:val="21"/>
              </w:rPr>
              <w:t>CFU／皿为平板暴露法，CFU/</w:t>
            </w:r>
            <w:r>
              <w:rPr>
                <w:sz w:val="21"/>
              </w:rPr>
              <w:t>m³</w:t>
            </w:r>
            <w:r>
              <w:rPr>
                <w:sz w:val="21"/>
              </w:rPr>
              <w:t>为空气采样器法。</w:t>
            </w:r>
          </w:p>
          <w:p>
            <w:pPr>
              <w:jc w:val="left"/>
            </w:pPr>
            <w:r>
              <w:rPr>
                <w:sz w:val="21"/>
                <w:vertAlign w:val="superscript"/>
              </w:rPr>
              <w:t>b</w:t>
            </w:r>
            <w:r>
              <w:rPr>
                <w:sz w:val="21"/>
              </w:rPr>
              <w:t>平板暴露法检测时的平板暴露时间。</w:t>
            </w:r>
          </w:p>
        </w:tc>
      </w:tr>
    </w:tbl>
    <w:p>
      <w:pPr>
        <w:jc w:val="both"/>
      </w:pPr>
    </w:p>
    <w:p>
      <w:pPr>
        <w:ind w:firstLine="420"/>
        <w:jc w:val="both"/>
      </w:pPr>
      <w:r>
        <w:rPr>
          <w:sz w:val="21"/>
        </w:rPr>
        <w:t>③</w:t>
      </w:r>
      <w:r>
        <w:rPr>
          <w:sz w:val="21"/>
        </w:rPr>
        <w:t>除每次安装结束必须检测外，须定期检测的各科室：手术室、</w:t>
      </w:r>
      <w:r>
        <w:rPr>
          <w:sz w:val="21"/>
        </w:rPr>
        <w:t>PICU、ICU室、NICU、宫腹腔镜、供应中心、6楼产房、静配中心、日间手术室、EICU、DSA，以上区域每月例行一次检测，提供纸质版检测数据报告（数据包含尘埃粒子数、换气次数、风速、压差等）；医研中心、制剂室等其他上表所列区域每三个月例行一次检测，提供纸质版检测数据报告（数据包含尘埃粒子数、换气次数、风速、压差等)并给予必要说明。（提供承诺函并加盖公章）</w:t>
      </w:r>
    </w:p>
    <w:p>
      <w:pPr>
        <w:jc w:val="both"/>
      </w:pPr>
      <w:r>
        <w:rPr>
          <w:sz w:val="21"/>
        </w:rPr>
        <w:t>检测数据满足：</w:t>
      </w:r>
    </w:p>
    <w:p>
      <w:pPr>
        <w:jc w:val="both"/>
      </w:pPr>
      <w:r>
        <w:rPr>
          <w:sz w:val="21"/>
        </w:rPr>
        <w:t>标准一：洁净室及洁净区空气中悬浮粒子洁净度等级</w:t>
      </w:r>
      <w:r>
        <w:rPr>
          <w:sz w:val="21"/>
        </w:rPr>
        <w:t>(ISO146441)：</w:t>
      </w:r>
    </w:p>
    <w:tbl>
      <w:tblPr>
        <w:tblW w:w="0" w:type="auto"/>
        <w:tblBorders>
          <w:top w:val="none" w:color="000000" w:sz="4"/>
          <w:left w:val="none" w:color="000000" w:sz="4"/>
          <w:bottom w:val="none" w:color="000000" w:sz="4"/>
          <w:right w:val="none" w:color="000000" w:sz="4"/>
          <w:insideH w:val="none"/>
          <w:insideV w:val="none"/>
        </w:tblBorders>
      </w:tblPr>
      <w:tblGrid>
        <w:gridCol w:w="1035"/>
        <w:gridCol w:w="1205"/>
        <w:gridCol w:w="1233"/>
        <w:gridCol w:w="1134"/>
        <w:gridCol w:w="1304"/>
        <w:gridCol w:w="1332"/>
        <w:gridCol w:w="1063"/>
      </w:tblGrid>
      <w:tr>
        <w:tc>
          <w:tcPr>
            <w:tcW w:type="dxa" w:w="1035"/>
            <w:vMerge w:val="restart"/>
            <w:tcBorders>
              <w:top w:val="single" w:color="000000" w:sz="4"/>
              <w:left w:val="single" w:color="000000" w:sz="4"/>
              <w:bottom w:val="single" w:color="000000" w:sz="4"/>
              <w:right w:val="single" w:color="000000" w:sz="4"/>
            </w:tcBorders>
            <w:vAlign w:val="top"/>
          </w:tcPr>
          <w:p>
            <w:pPr>
              <w:jc w:val="center"/>
            </w:pPr>
            <w:r>
              <w:rPr>
                <w:sz w:val="21"/>
              </w:rPr>
              <w:t>空气洁净等级</w:t>
            </w:r>
          </w:p>
        </w:tc>
        <w:tc>
          <w:tcPr>
            <w:tcW w:type="dxa" w:w="7271"/>
            <w:gridSpan w:val="6"/>
            <w:tcBorders>
              <w:top w:val="single" w:color="000000" w:sz="4"/>
              <w:left w:val="single" w:color="000000" w:sz="4"/>
              <w:bottom w:val="single" w:color="000000" w:sz="4"/>
              <w:right w:val="single" w:color="000000" w:sz="4"/>
            </w:tcBorders>
            <w:vAlign w:val="top"/>
          </w:tcPr>
          <w:p>
            <w:pPr>
              <w:jc w:val="center"/>
            </w:pPr>
            <w:r>
              <w:rPr>
                <w:sz w:val="21"/>
              </w:rPr>
              <w:t>大于或等于表中粒径的最大浓度限值（</w:t>
            </w:r>
            <w:r>
              <w:rPr>
                <w:sz w:val="21"/>
              </w:rPr>
              <w:t>PC/</w:t>
            </w:r>
            <w:r>
              <w:rPr>
                <w:sz w:val="21"/>
              </w:rPr>
              <w:t>m³)</w:t>
            </w:r>
          </w:p>
        </w:tc>
      </w:tr>
      <w:tr>
        <w:tc>
          <w:tcPr>
            <w:tcW w:type="dxa" w:w="1035"/>
            <w:vMerge/>
            <w:tcBorders>
              <w:top w:val="single" w:color="000000" w:sz="4"/>
              <w:left w:val="single" w:color="000000" w:sz="4"/>
              <w:bottom w:val="single" w:color="000000" w:sz="4"/>
              <w:right w:val="single" w:color="000000" w:sz="4"/>
            </w:tcBorders>
          </w:tcPr>
          <w:p/>
        </w:tc>
        <w:tc>
          <w:tcPr>
            <w:tcW w:type="dxa" w:w="1205"/>
            <w:tcBorders>
              <w:top w:val="none" w:color="000000" w:sz="4"/>
              <w:left w:val="single" w:color="000000" w:sz="4"/>
              <w:bottom w:val="single" w:color="000000" w:sz="4"/>
              <w:right w:val="single" w:color="000000" w:sz="4"/>
            </w:tcBorders>
            <w:vAlign w:val="top"/>
          </w:tcPr>
          <w:p>
            <w:pPr>
              <w:jc w:val="center"/>
            </w:pPr>
            <w:r>
              <w:rPr>
                <w:sz w:val="21"/>
              </w:rPr>
              <w:t>0.1UM</w:t>
            </w:r>
          </w:p>
        </w:tc>
        <w:tc>
          <w:tcPr>
            <w:tcW w:type="dxa" w:w="1233"/>
            <w:tcBorders>
              <w:top w:val="single" w:color="000000" w:sz="4"/>
              <w:left w:val="single" w:color="000000" w:sz="4"/>
              <w:bottom w:val="single" w:color="000000" w:sz="4"/>
              <w:right w:val="single" w:color="000000" w:sz="4"/>
            </w:tcBorders>
            <w:vAlign w:val="top"/>
          </w:tcPr>
          <w:p>
            <w:pPr>
              <w:jc w:val="center"/>
            </w:pPr>
            <w:r>
              <w:rPr>
                <w:sz w:val="21"/>
              </w:rPr>
              <w:t>0.2UM</w:t>
            </w:r>
          </w:p>
        </w:tc>
        <w:tc>
          <w:tcPr>
            <w:tcW w:type="dxa" w:w="1134"/>
            <w:tcBorders>
              <w:top w:val="single" w:color="000000" w:sz="4"/>
              <w:left w:val="single" w:color="000000" w:sz="4"/>
              <w:bottom w:val="single" w:color="000000" w:sz="4"/>
              <w:right w:val="single" w:color="000000" w:sz="4"/>
            </w:tcBorders>
            <w:vAlign w:val="top"/>
          </w:tcPr>
          <w:p>
            <w:pPr>
              <w:jc w:val="center"/>
            </w:pPr>
            <w:r>
              <w:rPr>
                <w:sz w:val="21"/>
              </w:rPr>
              <w:t>0.3UM</w:t>
            </w:r>
          </w:p>
        </w:tc>
        <w:tc>
          <w:tcPr>
            <w:tcW w:type="dxa" w:w="1304"/>
            <w:tcBorders>
              <w:top w:val="single" w:color="000000" w:sz="4"/>
              <w:left w:val="single" w:color="000000" w:sz="4"/>
              <w:bottom w:val="single" w:color="000000" w:sz="4"/>
              <w:right w:val="single" w:color="000000" w:sz="4"/>
            </w:tcBorders>
            <w:vAlign w:val="top"/>
          </w:tcPr>
          <w:p>
            <w:pPr>
              <w:jc w:val="center"/>
            </w:pPr>
            <w:r>
              <w:rPr>
                <w:sz w:val="21"/>
              </w:rPr>
              <w:t>0.5UM</w:t>
            </w:r>
          </w:p>
        </w:tc>
        <w:tc>
          <w:tcPr>
            <w:tcW w:type="dxa" w:w="1332"/>
            <w:tcBorders>
              <w:top w:val="single" w:color="000000" w:sz="4"/>
              <w:left w:val="single" w:color="000000" w:sz="4"/>
              <w:bottom w:val="single" w:color="000000" w:sz="4"/>
              <w:right w:val="single" w:color="000000" w:sz="4"/>
            </w:tcBorders>
            <w:vAlign w:val="top"/>
          </w:tcPr>
          <w:p>
            <w:pPr>
              <w:jc w:val="center"/>
            </w:pPr>
            <w:r>
              <w:rPr>
                <w:sz w:val="21"/>
              </w:rPr>
              <w:t>1UM</w:t>
            </w:r>
          </w:p>
        </w:tc>
        <w:tc>
          <w:tcPr>
            <w:tcW w:type="dxa" w:w="1063"/>
            <w:tcBorders>
              <w:top w:val="single" w:color="000000" w:sz="4"/>
              <w:left w:val="single" w:color="000000" w:sz="4"/>
              <w:bottom w:val="single" w:color="000000" w:sz="4"/>
              <w:right w:val="single" w:color="000000" w:sz="4"/>
            </w:tcBorders>
            <w:vAlign w:val="top"/>
          </w:tcPr>
          <w:p>
            <w:pPr>
              <w:jc w:val="center"/>
            </w:pPr>
            <w:r>
              <w:rPr>
                <w:sz w:val="21"/>
              </w:rPr>
              <w:t>3UM</w:t>
            </w:r>
          </w:p>
        </w:tc>
      </w:tr>
      <w:tr>
        <w:tc>
          <w:tcPr>
            <w:tcW w:type="dxa" w:w="1035"/>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205"/>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1233"/>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134"/>
            <w:tcBorders>
              <w:top w:val="none" w:color="000000" w:sz="4"/>
              <w:left w:val="single" w:color="000000" w:sz="4"/>
              <w:bottom w:val="single" w:color="000000" w:sz="4"/>
              <w:right w:val="single" w:color="000000" w:sz="4"/>
            </w:tcBorders>
            <w:vAlign w:val="top"/>
          </w:tcPr>
          <w:p>
            <w:pPr>
              <w:jc w:val="center"/>
            </w:pPr>
          </w:p>
        </w:tc>
        <w:tc>
          <w:tcPr>
            <w:tcW w:type="dxa" w:w="1304"/>
            <w:tcBorders>
              <w:top w:val="none" w:color="000000" w:sz="4"/>
              <w:left w:val="single" w:color="000000" w:sz="4"/>
              <w:bottom w:val="single" w:color="000000" w:sz="4"/>
              <w:right w:val="single" w:color="000000" w:sz="4"/>
            </w:tcBorders>
            <w:vAlign w:val="top"/>
          </w:tcPr>
          <w:p>
            <w:pPr>
              <w:jc w:val="center"/>
            </w:pPr>
          </w:p>
        </w:tc>
        <w:tc>
          <w:tcPr>
            <w:tcW w:type="dxa" w:w="1332"/>
            <w:tcBorders>
              <w:top w:val="none" w:color="000000" w:sz="4"/>
              <w:left w:val="single" w:color="000000" w:sz="4"/>
              <w:bottom w:val="single" w:color="000000" w:sz="4"/>
              <w:right w:val="single" w:color="000000" w:sz="4"/>
            </w:tcBorders>
            <w:vAlign w:val="top"/>
          </w:tcPr>
          <w:p>
            <w:pPr>
              <w:jc w:val="center"/>
            </w:pPr>
          </w:p>
        </w:tc>
        <w:tc>
          <w:tcPr>
            <w:tcW w:type="dxa" w:w="1063"/>
            <w:tcBorders>
              <w:top w:val="none" w:color="000000" w:sz="4"/>
              <w:left w:val="single" w:color="000000" w:sz="4"/>
              <w:bottom w:val="single" w:color="000000" w:sz="4"/>
              <w:right w:val="single" w:color="000000" w:sz="4"/>
            </w:tcBorders>
            <w:vAlign w:val="top"/>
          </w:tcPr>
          <w:p>
            <w:pPr>
              <w:jc w:val="center"/>
            </w:pPr>
          </w:p>
        </w:tc>
      </w:tr>
      <w:tr>
        <w:tc>
          <w:tcPr>
            <w:tcW w:type="dxa" w:w="1035"/>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205"/>
            <w:tcBorders>
              <w:top w:val="none" w:color="000000" w:sz="4"/>
              <w:left w:val="single" w:color="000000" w:sz="4"/>
              <w:bottom w:val="single" w:color="000000" w:sz="4"/>
              <w:right w:val="single" w:color="000000" w:sz="4"/>
            </w:tcBorders>
            <w:vAlign w:val="top"/>
          </w:tcPr>
          <w:p>
            <w:pPr>
              <w:jc w:val="center"/>
            </w:pPr>
            <w:r>
              <w:rPr>
                <w:sz w:val="21"/>
              </w:rPr>
              <w:t>100</w:t>
            </w:r>
          </w:p>
        </w:tc>
        <w:tc>
          <w:tcPr>
            <w:tcW w:type="dxa" w:w="1233"/>
            <w:tcBorders>
              <w:top w:val="none" w:color="000000" w:sz="4"/>
              <w:left w:val="single" w:color="000000" w:sz="4"/>
              <w:bottom w:val="single" w:color="000000" w:sz="4"/>
              <w:right w:val="single" w:color="000000" w:sz="4"/>
            </w:tcBorders>
            <w:vAlign w:val="top"/>
          </w:tcPr>
          <w:p>
            <w:pPr>
              <w:jc w:val="center"/>
            </w:pPr>
            <w:r>
              <w:rPr>
                <w:sz w:val="21"/>
              </w:rPr>
              <w:t>24</w:t>
            </w:r>
          </w:p>
        </w:tc>
        <w:tc>
          <w:tcPr>
            <w:tcW w:type="dxa" w:w="1134"/>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1304"/>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332"/>
            <w:tcBorders>
              <w:top w:val="none" w:color="000000" w:sz="4"/>
              <w:left w:val="single" w:color="000000" w:sz="4"/>
              <w:bottom w:val="single" w:color="000000" w:sz="4"/>
              <w:right w:val="single" w:color="000000" w:sz="4"/>
            </w:tcBorders>
            <w:vAlign w:val="top"/>
          </w:tcPr>
          <w:p>
            <w:pPr>
              <w:jc w:val="center"/>
            </w:pPr>
          </w:p>
        </w:tc>
        <w:tc>
          <w:tcPr>
            <w:tcW w:type="dxa" w:w="1063"/>
            <w:tcBorders>
              <w:top w:val="none" w:color="000000" w:sz="4"/>
              <w:left w:val="single" w:color="000000" w:sz="4"/>
              <w:bottom w:val="single" w:color="000000" w:sz="4"/>
              <w:right w:val="single" w:color="000000" w:sz="4"/>
            </w:tcBorders>
            <w:vAlign w:val="top"/>
          </w:tcPr>
          <w:p>
            <w:pPr>
              <w:jc w:val="center"/>
            </w:pPr>
          </w:p>
        </w:tc>
      </w:tr>
      <w:tr>
        <w:tc>
          <w:tcPr>
            <w:tcW w:type="dxa" w:w="1035"/>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205"/>
            <w:tcBorders>
              <w:top w:val="none" w:color="000000" w:sz="4"/>
              <w:left w:val="single" w:color="000000" w:sz="4"/>
              <w:bottom w:val="single" w:color="000000" w:sz="4"/>
              <w:right w:val="single" w:color="000000" w:sz="4"/>
            </w:tcBorders>
            <w:vAlign w:val="top"/>
          </w:tcPr>
          <w:p>
            <w:pPr>
              <w:jc w:val="center"/>
            </w:pPr>
            <w:r>
              <w:rPr>
                <w:sz w:val="21"/>
              </w:rPr>
              <w:t>1000</w:t>
            </w:r>
          </w:p>
        </w:tc>
        <w:tc>
          <w:tcPr>
            <w:tcW w:type="dxa" w:w="1233"/>
            <w:tcBorders>
              <w:top w:val="none" w:color="000000" w:sz="4"/>
              <w:left w:val="single" w:color="000000" w:sz="4"/>
              <w:bottom w:val="single" w:color="000000" w:sz="4"/>
              <w:right w:val="single" w:color="000000" w:sz="4"/>
            </w:tcBorders>
            <w:vAlign w:val="top"/>
          </w:tcPr>
          <w:p>
            <w:pPr>
              <w:jc w:val="center"/>
            </w:pPr>
            <w:r>
              <w:rPr>
                <w:sz w:val="21"/>
              </w:rPr>
              <w:t>237</w:t>
            </w:r>
          </w:p>
        </w:tc>
        <w:tc>
          <w:tcPr>
            <w:tcW w:type="dxa" w:w="1134"/>
            <w:tcBorders>
              <w:top w:val="none" w:color="000000" w:sz="4"/>
              <w:left w:val="single" w:color="000000" w:sz="4"/>
              <w:bottom w:val="single" w:color="000000" w:sz="4"/>
              <w:right w:val="single" w:color="000000" w:sz="4"/>
            </w:tcBorders>
            <w:vAlign w:val="top"/>
          </w:tcPr>
          <w:p>
            <w:pPr>
              <w:jc w:val="center"/>
            </w:pPr>
            <w:r>
              <w:rPr>
                <w:sz w:val="21"/>
              </w:rPr>
              <w:t>102</w:t>
            </w:r>
          </w:p>
        </w:tc>
        <w:tc>
          <w:tcPr>
            <w:tcW w:type="dxa" w:w="1304"/>
            <w:tcBorders>
              <w:top w:val="none" w:color="000000" w:sz="4"/>
              <w:left w:val="single" w:color="000000" w:sz="4"/>
              <w:bottom w:val="single" w:color="000000" w:sz="4"/>
              <w:right w:val="single" w:color="000000" w:sz="4"/>
            </w:tcBorders>
            <w:vAlign w:val="top"/>
          </w:tcPr>
          <w:p>
            <w:pPr>
              <w:jc w:val="center"/>
            </w:pPr>
            <w:r>
              <w:rPr>
                <w:sz w:val="21"/>
              </w:rPr>
              <w:t>35</w:t>
            </w:r>
          </w:p>
        </w:tc>
        <w:tc>
          <w:tcPr>
            <w:tcW w:type="dxa" w:w="1332"/>
            <w:tcBorders>
              <w:top w:val="none" w:color="000000" w:sz="4"/>
              <w:left w:val="single" w:color="000000" w:sz="4"/>
              <w:bottom w:val="single" w:color="000000" w:sz="4"/>
              <w:right w:val="single" w:color="000000" w:sz="4"/>
            </w:tcBorders>
            <w:vAlign w:val="top"/>
          </w:tcPr>
          <w:p>
            <w:pPr>
              <w:jc w:val="center"/>
            </w:pPr>
            <w:r>
              <w:rPr>
                <w:sz w:val="21"/>
              </w:rPr>
              <w:t>8</w:t>
            </w:r>
          </w:p>
        </w:tc>
        <w:tc>
          <w:tcPr>
            <w:tcW w:type="dxa" w:w="1063"/>
            <w:tcBorders>
              <w:top w:val="none" w:color="000000" w:sz="4"/>
              <w:left w:val="single" w:color="000000" w:sz="4"/>
              <w:bottom w:val="single" w:color="000000" w:sz="4"/>
              <w:right w:val="single" w:color="000000" w:sz="4"/>
            </w:tcBorders>
            <w:vAlign w:val="top"/>
          </w:tcPr>
          <w:p>
            <w:pPr>
              <w:jc w:val="center"/>
            </w:pPr>
          </w:p>
        </w:tc>
      </w:tr>
      <w:tr>
        <w:tc>
          <w:tcPr>
            <w:tcW w:type="dxa" w:w="1035"/>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205"/>
            <w:tcBorders>
              <w:top w:val="none" w:color="000000" w:sz="4"/>
              <w:left w:val="single" w:color="000000" w:sz="4"/>
              <w:bottom w:val="single" w:color="000000" w:sz="4"/>
              <w:right w:val="single" w:color="000000" w:sz="4"/>
            </w:tcBorders>
            <w:vAlign w:val="top"/>
          </w:tcPr>
          <w:p>
            <w:pPr>
              <w:jc w:val="center"/>
            </w:pPr>
            <w:r>
              <w:rPr>
                <w:sz w:val="21"/>
              </w:rPr>
              <w:t>10000</w:t>
            </w:r>
          </w:p>
        </w:tc>
        <w:tc>
          <w:tcPr>
            <w:tcW w:type="dxa" w:w="1233"/>
            <w:tcBorders>
              <w:top w:val="none" w:color="000000" w:sz="4"/>
              <w:left w:val="single" w:color="000000" w:sz="4"/>
              <w:bottom w:val="single" w:color="000000" w:sz="4"/>
              <w:right w:val="single" w:color="000000" w:sz="4"/>
            </w:tcBorders>
            <w:vAlign w:val="top"/>
          </w:tcPr>
          <w:p>
            <w:pPr>
              <w:jc w:val="center"/>
            </w:pPr>
            <w:r>
              <w:rPr>
                <w:sz w:val="21"/>
              </w:rPr>
              <w:t>2370</w:t>
            </w:r>
          </w:p>
        </w:tc>
        <w:tc>
          <w:tcPr>
            <w:tcW w:type="dxa" w:w="1134"/>
            <w:tcBorders>
              <w:top w:val="none" w:color="000000" w:sz="4"/>
              <w:left w:val="single" w:color="000000" w:sz="4"/>
              <w:bottom w:val="single" w:color="000000" w:sz="4"/>
              <w:right w:val="single" w:color="000000" w:sz="4"/>
            </w:tcBorders>
            <w:vAlign w:val="top"/>
          </w:tcPr>
          <w:p>
            <w:pPr>
              <w:jc w:val="center"/>
            </w:pPr>
            <w:r>
              <w:rPr>
                <w:sz w:val="21"/>
              </w:rPr>
              <w:t>1020</w:t>
            </w:r>
          </w:p>
        </w:tc>
        <w:tc>
          <w:tcPr>
            <w:tcW w:type="dxa" w:w="1304"/>
            <w:tcBorders>
              <w:top w:val="none" w:color="000000" w:sz="4"/>
              <w:left w:val="single" w:color="000000" w:sz="4"/>
              <w:bottom w:val="single" w:color="000000" w:sz="4"/>
              <w:right w:val="single" w:color="000000" w:sz="4"/>
            </w:tcBorders>
            <w:vAlign w:val="top"/>
          </w:tcPr>
          <w:p>
            <w:pPr>
              <w:jc w:val="center"/>
            </w:pPr>
            <w:r>
              <w:rPr>
                <w:sz w:val="21"/>
              </w:rPr>
              <w:t>352</w:t>
            </w:r>
          </w:p>
        </w:tc>
        <w:tc>
          <w:tcPr>
            <w:tcW w:type="dxa" w:w="1332"/>
            <w:tcBorders>
              <w:top w:val="none" w:color="000000" w:sz="4"/>
              <w:left w:val="single" w:color="000000" w:sz="4"/>
              <w:bottom w:val="single" w:color="000000" w:sz="4"/>
              <w:right w:val="single" w:color="000000" w:sz="4"/>
            </w:tcBorders>
            <w:vAlign w:val="top"/>
          </w:tcPr>
          <w:p>
            <w:pPr>
              <w:jc w:val="center"/>
            </w:pPr>
            <w:r>
              <w:rPr>
                <w:sz w:val="21"/>
              </w:rPr>
              <w:t>83</w:t>
            </w:r>
          </w:p>
        </w:tc>
        <w:tc>
          <w:tcPr>
            <w:tcW w:type="dxa" w:w="1063"/>
            <w:tcBorders>
              <w:top w:val="none" w:color="000000" w:sz="4"/>
              <w:left w:val="single" w:color="000000" w:sz="4"/>
              <w:bottom w:val="single" w:color="000000" w:sz="4"/>
              <w:right w:val="single" w:color="000000" w:sz="4"/>
            </w:tcBorders>
            <w:vAlign w:val="top"/>
          </w:tcPr>
          <w:p>
            <w:pPr>
              <w:jc w:val="center"/>
            </w:pPr>
          </w:p>
        </w:tc>
      </w:tr>
      <w:tr>
        <w:tc>
          <w:tcPr>
            <w:tcW w:type="dxa" w:w="1035"/>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205"/>
            <w:tcBorders>
              <w:top w:val="none" w:color="000000" w:sz="4"/>
              <w:left w:val="single" w:color="000000" w:sz="4"/>
              <w:bottom w:val="single" w:color="000000" w:sz="4"/>
              <w:right w:val="single" w:color="000000" w:sz="4"/>
            </w:tcBorders>
            <w:vAlign w:val="top"/>
          </w:tcPr>
          <w:p>
            <w:pPr>
              <w:jc w:val="center"/>
            </w:pPr>
            <w:r>
              <w:rPr>
                <w:sz w:val="21"/>
              </w:rPr>
              <w:t>100000</w:t>
            </w:r>
          </w:p>
        </w:tc>
        <w:tc>
          <w:tcPr>
            <w:tcW w:type="dxa" w:w="1233"/>
            <w:tcBorders>
              <w:top w:val="none" w:color="000000" w:sz="4"/>
              <w:left w:val="single" w:color="000000" w:sz="4"/>
              <w:bottom w:val="single" w:color="000000" w:sz="4"/>
              <w:right w:val="single" w:color="000000" w:sz="4"/>
            </w:tcBorders>
            <w:vAlign w:val="top"/>
          </w:tcPr>
          <w:p>
            <w:pPr>
              <w:jc w:val="center"/>
            </w:pPr>
            <w:r>
              <w:rPr>
                <w:sz w:val="21"/>
              </w:rPr>
              <w:t>23700</w:t>
            </w:r>
          </w:p>
        </w:tc>
        <w:tc>
          <w:tcPr>
            <w:tcW w:type="dxa" w:w="1134"/>
            <w:tcBorders>
              <w:top w:val="none" w:color="000000" w:sz="4"/>
              <w:left w:val="single" w:color="000000" w:sz="4"/>
              <w:bottom w:val="single" w:color="000000" w:sz="4"/>
              <w:right w:val="single" w:color="000000" w:sz="4"/>
            </w:tcBorders>
            <w:vAlign w:val="top"/>
          </w:tcPr>
          <w:p>
            <w:pPr>
              <w:jc w:val="center"/>
            </w:pPr>
            <w:r>
              <w:rPr>
                <w:sz w:val="21"/>
              </w:rPr>
              <w:t>10200</w:t>
            </w:r>
          </w:p>
        </w:tc>
        <w:tc>
          <w:tcPr>
            <w:tcW w:type="dxa" w:w="1304"/>
            <w:tcBorders>
              <w:top w:val="none" w:color="000000" w:sz="4"/>
              <w:left w:val="single" w:color="000000" w:sz="4"/>
              <w:bottom w:val="single" w:color="000000" w:sz="4"/>
              <w:right w:val="single" w:color="000000" w:sz="4"/>
            </w:tcBorders>
            <w:vAlign w:val="top"/>
          </w:tcPr>
          <w:p>
            <w:pPr>
              <w:jc w:val="center"/>
            </w:pPr>
            <w:r>
              <w:rPr>
                <w:sz w:val="21"/>
              </w:rPr>
              <w:t>3520</w:t>
            </w:r>
          </w:p>
        </w:tc>
        <w:tc>
          <w:tcPr>
            <w:tcW w:type="dxa" w:w="1332"/>
            <w:tcBorders>
              <w:top w:val="none" w:color="000000" w:sz="4"/>
              <w:left w:val="single" w:color="000000" w:sz="4"/>
              <w:bottom w:val="single" w:color="000000" w:sz="4"/>
              <w:right w:val="single" w:color="000000" w:sz="4"/>
            </w:tcBorders>
            <w:vAlign w:val="top"/>
          </w:tcPr>
          <w:p>
            <w:pPr>
              <w:jc w:val="center"/>
            </w:pPr>
            <w:r>
              <w:rPr>
                <w:sz w:val="21"/>
              </w:rPr>
              <w:t>832</w:t>
            </w:r>
          </w:p>
        </w:tc>
        <w:tc>
          <w:tcPr>
            <w:tcW w:type="dxa" w:w="1063"/>
            <w:tcBorders>
              <w:top w:val="none" w:color="000000" w:sz="4"/>
              <w:left w:val="single" w:color="000000" w:sz="4"/>
              <w:bottom w:val="single" w:color="000000" w:sz="4"/>
              <w:right w:val="single" w:color="000000" w:sz="4"/>
            </w:tcBorders>
            <w:vAlign w:val="top"/>
          </w:tcPr>
          <w:p>
            <w:pPr>
              <w:jc w:val="center"/>
            </w:pPr>
            <w:r>
              <w:rPr>
                <w:sz w:val="21"/>
              </w:rPr>
              <w:t>29</w:t>
            </w:r>
          </w:p>
        </w:tc>
      </w:tr>
      <w:tr>
        <w:tc>
          <w:tcPr>
            <w:tcW w:type="dxa" w:w="1035"/>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205"/>
            <w:tcBorders>
              <w:top w:val="none" w:color="000000" w:sz="4"/>
              <w:left w:val="single" w:color="000000" w:sz="4"/>
              <w:bottom w:val="single" w:color="000000" w:sz="4"/>
              <w:right w:val="single" w:color="000000" w:sz="4"/>
            </w:tcBorders>
            <w:vAlign w:val="top"/>
          </w:tcPr>
          <w:p>
            <w:pPr>
              <w:jc w:val="center"/>
            </w:pPr>
            <w:r>
              <w:rPr>
                <w:sz w:val="21"/>
              </w:rPr>
              <w:t>1000000</w:t>
            </w:r>
          </w:p>
        </w:tc>
        <w:tc>
          <w:tcPr>
            <w:tcW w:type="dxa" w:w="1233"/>
            <w:tcBorders>
              <w:top w:val="none" w:color="000000" w:sz="4"/>
              <w:left w:val="single" w:color="000000" w:sz="4"/>
              <w:bottom w:val="single" w:color="000000" w:sz="4"/>
              <w:right w:val="single" w:color="000000" w:sz="4"/>
            </w:tcBorders>
            <w:vAlign w:val="top"/>
          </w:tcPr>
          <w:p>
            <w:pPr>
              <w:jc w:val="center"/>
            </w:pPr>
            <w:r>
              <w:rPr>
                <w:sz w:val="21"/>
              </w:rPr>
              <w:t>237000</w:t>
            </w:r>
          </w:p>
        </w:tc>
        <w:tc>
          <w:tcPr>
            <w:tcW w:type="dxa" w:w="1134"/>
            <w:tcBorders>
              <w:top w:val="none" w:color="000000" w:sz="4"/>
              <w:left w:val="single" w:color="000000" w:sz="4"/>
              <w:bottom w:val="single" w:color="000000" w:sz="4"/>
              <w:right w:val="single" w:color="000000" w:sz="4"/>
            </w:tcBorders>
            <w:vAlign w:val="top"/>
          </w:tcPr>
          <w:p>
            <w:pPr>
              <w:jc w:val="center"/>
            </w:pPr>
            <w:r>
              <w:rPr>
                <w:sz w:val="21"/>
              </w:rPr>
              <w:t>102000</w:t>
            </w:r>
          </w:p>
        </w:tc>
        <w:tc>
          <w:tcPr>
            <w:tcW w:type="dxa" w:w="1304"/>
            <w:tcBorders>
              <w:top w:val="none" w:color="000000" w:sz="4"/>
              <w:left w:val="single" w:color="000000" w:sz="4"/>
              <w:bottom w:val="single" w:color="000000" w:sz="4"/>
              <w:right w:val="single" w:color="000000" w:sz="4"/>
            </w:tcBorders>
            <w:vAlign w:val="top"/>
          </w:tcPr>
          <w:p>
            <w:pPr>
              <w:jc w:val="center"/>
            </w:pPr>
            <w:r>
              <w:rPr>
                <w:sz w:val="21"/>
              </w:rPr>
              <w:t>35200</w:t>
            </w:r>
          </w:p>
        </w:tc>
        <w:tc>
          <w:tcPr>
            <w:tcW w:type="dxa" w:w="1332"/>
            <w:tcBorders>
              <w:top w:val="none" w:color="000000" w:sz="4"/>
              <w:left w:val="single" w:color="000000" w:sz="4"/>
              <w:bottom w:val="single" w:color="000000" w:sz="4"/>
              <w:right w:val="single" w:color="000000" w:sz="4"/>
            </w:tcBorders>
            <w:vAlign w:val="top"/>
          </w:tcPr>
          <w:p>
            <w:pPr>
              <w:jc w:val="center"/>
            </w:pPr>
            <w:r>
              <w:rPr>
                <w:sz w:val="21"/>
              </w:rPr>
              <w:t>8320</w:t>
            </w:r>
          </w:p>
        </w:tc>
        <w:tc>
          <w:tcPr>
            <w:tcW w:type="dxa" w:w="1063"/>
            <w:tcBorders>
              <w:top w:val="none" w:color="000000" w:sz="4"/>
              <w:left w:val="single" w:color="000000" w:sz="4"/>
              <w:bottom w:val="single" w:color="000000" w:sz="4"/>
              <w:right w:val="single" w:color="000000" w:sz="4"/>
            </w:tcBorders>
            <w:vAlign w:val="top"/>
          </w:tcPr>
          <w:p>
            <w:pPr>
              <w:jc w:val="center"/>
            </w:pPr>
            <w:r>
              <w:rPr>
                <w:sz w:val="21"/>
              </w:rPr>
              <w:t>293</w:t>
            </w:r>
          </w:p>
        </w:tc>
      </w:tr>
      <w:tr>
        <w:tc>
          <w:tcPr>
            <w:tcW w:type="dxa" w:w="1035"/>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205"/>
            <w:tcBorders>
              <w:top w:val="none" w:color="000000" w:sz="4"/>
              <w:left w:val="single" w:color="000000" w:sz="4"/>
              <w:bottom w:val="single" w:color="000000" w:sz="4"/>
              <w:right w:val="single" w:color="000000" w:sz="4"/>
            </w:tcBorders>
            <w:vAlign w:val="top"/>
          </w:tcPr>
          <w:p>
            <w:pPr>
              <w:jc w:val="center"/>
            </w:pPr>
          </w:p>
        </w:tc>
        <w:tc>
          <w:tcPr>
            <w:tcW w:type="dxa" w:w="1233"/>
            <w:tcBorders>
              <w:top w:val="none" w:color="000000" w:sz="4"/>
              <w:left w:val="single" w:color="000000" w:sz="4"/>
              <w:bottom w:val="single" w:color="000000" w:sz="4"/>
              <w:right w:val="single" w:color="000000" w:sz="4"/>
            </w:tcBorders>
            <w:vAlign w:val="top"/>
          </w:tcPr>
          <w:p>
            <w:pPr>
              <w:jc w:val="center"/>
            </w:pPr>
          </w:p>
        </w:tc>
        <w:tc>
          <w:tcPr>
            <w:tcW w:type="dxa" w:w="1134"/>
            <w:tcBorders>
              <w:top w:val="none" w:color="000000" w:sz="4"/>
              <w:left w:val="single" w:color="000000" w:sz="4"/>
              <w:bottom w:val="single" w:color="000000" w:sz="4"/>
              <w:right w:val="single" w:color="000000" w:sz="4"/>
            </w:tcBorders>
            <w:vAlign w:val="top"/>
          </w:tcPr>
          <w:p>
            <w:pPr>
              <w:jc w:val="center"/>
            </w:pPr>
          </w:p>
        </w:tc>
        <w:tc>
          <w:tcPr>
            <w:tcW w:type="dxa" w:w="1304"/>
            <w:tcBorders>
              <w:top w:val="none" w:color="000000" w:sz="4"/>
              <w:left w:val="single" w:color="000000" w:sz="4"/>
              <w:bottom w:val="single" w:color="000000" w:sz="4"/>
              <w:right w:val="single" w:color="000000" w:sz="4"/>
            </w:tcBorders>
            <w:vAlign w:val="top"/>
          </w:tcPr>
          <w:p>
            <w:pPr>
              <w:jc w:val="center"/>
            </w:pPr>
            <w:r>
              <w:rPr>
                <w:sz w:val="21"/>
              </w:rPr>
              <w:t>352000</w:t>
            </w:r>
          </w:p>
        </w:tc>
        <w:tc>
          <w:tcPr>
            <w:tcW w:type="dxa" w:w="1332"/>
            <w:tcBorders>
              <w:top w:val="none" w:color="000000" w:sz="4"/>
              <w:left w:val="single" w:color="000000" w:sz="4"/>
              <w:bottom w:val="single" w:color="000000" w:sz="4"/>
              <w:right w:val="single" w:color="000000" w:sz="4"/>
            </w:tcBorders>
            <w:vAlign w:val="top"/>
          </w:tcPr>
          <w:p>
            <w:pPr>
              <w:jc w:val="center"/>
            </w:pPr>
            <w:r>
              <w:rPr>
                <w:sz w:val="21"/>
              </w:rPr>
              <w:t>83200</w:t>
            </w:r>
          </w:p>
        </w:tc>
        <w:tc>
          <w:tcPr>
            <w:tcW w:type="dxa" w:w="1063"/>
            <w:tcBorders>
              <w:top w:val="none" w:color="000000" w:sz="4"/>
              <w:left w:val="single" w:color="000000" w:sz="4"/>
              <w:bottom w:val="single" w:color="000000" w:sz="4"/>
              <w:right w:val="single" w:color="000000" w:sz="4"/>
            </w:tcBorders>
            <w:vAlign w:val="top"/>
          </w:tcPr>
          <w:p>
            <w:pPr>
              <w:jc w:val="center"/>
            </w:pPr>
            <w:r>
              <w:rPr>
                <w:sz w:val="21"/>
              </w:rPr>
              <w:t>2930</w:t>
            </w:r>
          </w:p>
        </w:tc>
      </w:tr>
      <w:tr>
        <w:tc>
          <w:tcPr>
            <w:tcW w:type="dxa" w:w="1035"/>
            <w:tcBorders>
              <w:top w:val="none" w:color="000000" w:sz="4"/>
              <w:left w:val="single" w:color="000000" w:sz="4"/>
              <w:bottom w:val="single" w:color="000000" w:sz="4"/>
              <w:right w:val="single" w:color="000000" w:sz="4"/>
            </w:tcBorders>
            <w:vAlign w:val="top"/>
          </w:tcPr>
          <w:p>
            <w:pPr>
              <w:jc w:val="center"/>
            </w:pPr>
            <w:r>
              <w:rPr>
                <w:sz w:val="21"/>
              </w:rPr>
              <w:t>8</w:t>
            </w:r>
          </w:p>
        </w:tc>
        <w:tc>
          <w:tcPr>
            <w:tcW w:type="dxa" w:w="1205"/>
            <w:tcBorders>
              <w:top w:val="none" w:color="000000" w:sz="4"/>
              <w:left w:val="single" w:color="000000" w:sz="4"/>
              <w:bottom w:val="single" w:color="000000" w:sz="4"/>
              <w:right w:val="single" w:color="000000" w:sz="4"/>
            </w:tcBorders>
            <w:vAlign w:val="top"/>
          </w:tcPr>
          <w:p>
            <w:pPr>
              <w:jc w:val="center"/>
            </w:pPr>
          </w:p>
        </w:tc>
        <w:tc>
          <w:tcPr>
            <w:tcW w:type="dxa" w:w="1233"/>
            <w:tcBorders>
              <w:top w:val="none" w:color="000000" w:sz="4"/>
              <w:left w:val="single" w:color="000000" w:sz="4"/>
              <w:bottom w:val="single" w:color="000000" w:sz="4"/>
              <w:right w:val="single" w:color="000000" w:sz="4"/>
            </w:tcBorders>
            <w:vAlign w:val="top"/>
          </w:tcPr>
          <w:p>
            <w:pPr>
              <w:jc w:val="center"/>
            </w:pPr>
          </w:p>
        </w:tc>
        <w:tc>
          <w:tcPr>
            <w:tcW w:type="dxa" w:w="1134"/>
            <w:tcBorders>
              <w:top w:val="none" w:color="000000" w:sz="4"/>
              <w:left w:val="single" w:color="000000" w:sz="4"/>
              <w:bottom w:val="single" w:color="000000" w:sz="4"/>
              <w:right w:val="single" w:color="000000" w:sz="4"/>
            </w:tcBorders>
            <w:vAlign w:val="top"/>
          </w:tcPr>
          <w:p>
            <w:pPr>
              <w:jc w:val="center"/>
            </w:pPr>
          </w:p>
        </w:tc>
        <w:tc>
          <w:tcPr>
            <w:tcW w:type="dxa" w:w="1304"/>
            <w:tcBorders>
              <w:top w:val="none" w:color="000000" w:sz="4"/>
              <w:left w:val="single" w:color="000000" w:sz="4"/>
              <w:bottom w:val="single" w:color="000000" w:sz="4"/>
              <w:right w:val="single" w:color="000000" w:sz="4"/>
            </w:tcBorders>
            <w:vAlign w:val="top"/>
          </w:tcPr>
          <w:p>
            <w:pPr>
              <w:jc w:val="center"/>
            </w:pPr>
            <w:r>
              <w:rPr>
                <w:sz w:val="21"/>
              </w:rPr>
              <w:t>3520000</w:t>
            </w:r>
          </w:p>
        </w:tc>
        <w:tc>
          <w:tcPr>
            <w:tcW w:type="dxa" w:w="1332"/>
            <w:tcBorders>
              <w:top w:val="none" w:color="000000" w:sz="4"/>
              <w:left w:val="single" w:color="000000" w:sz="4"/>
              <w:bottom w:val="single" w:color="000000" w:sz="4"/>
              <w:right w:val="single" w:color="000000" w:sz="4"/>
            </w:tcBorders>
            <w:vAlign w:val="top"/>
          </w:tcPr>
          <w:p>
            <w:pPr>
              <w:jc w:val="center"/>
            </w:pPr>
            <w:r>
              <w:rPr>
                <w:sz w:val="21"/>
              </w:rPr>
              <w:t>832000</w:t>
            </w:r>
          </w:p>
        </w:tc>
        <w:tc>
          <w:tcPr>
            <w:tcW w:type="dxa" w:w="1063"/>
            <w:tcBorders>
              <w:top w:val="none" w:color="000000" w:sz="4"/>
              <w:left w:val="single" w:color="000000" w:sz="4"/>
              <w:bottom w:val="single" w:color="000000" w:sz="4"/>
              <w:right w:val="single" w:color="000000" w:sz="4"/>
            </w:tcBorders>
            <w:vAlign w:val="top"/>
          </w:tcPr>
          <w:p>
            <w:pPr>
              <w:jc w:val="center"/>
            </w:pPr>
            <w:r>
              <w:rPr>
                <w:sz w:val="21"/>
              </w:rPr>
              <w:t>29300</w:t>
            </w:r>
          </w:p>
        </w:tc>
      </w:tr>
      <w:tr>
        <w:tc>
          <w:tcPr>
            <w:tcW w:type="dxa" w:w="1035"/>
            <w:tcBorders>
              <w:top w:val="none" w:color="000000" w:sz="4"/>
              <w:left w:val="single" w:color="000000" w:sz="4"/>
              <w:bottom w:val="single" w:color="000000" w:sz="4"/>
              <w:right w:val="single" w:color="000000" w:sz="4"/>
            </w:tcBorders>
            <w:vAlign w:val="top"/>
          </w:tcPr>
          <w:p>
            <w:pPr>
              <w:jc w:val="center"/>
            </w:pPr>
            <w:r>
              <w:rPr>
                <w:sz w:val="21"/>
              </w:rPr>
              <w:t>9</w:t>
            </w:r>
          </w:p>
        </w:tc>
        <w:tc>
          <w:tcPr>
            <w:tcW w:type="dxa" w:w="1205"/>
            <w:tcBorders>
              <w:top w:val="none" w:color="000000" w:sz="4"/>
              <w:left w:val="single" w:color="000000" w:sz="4"/>
              <w:bottom w:val="single" w:color="000000" w:sz="4"/>
              <w:right w:val="single" w:color="000000" w:sz="4"/>
            </w:tcBorders>
            <w:vAlign w:val="top"/>
          </w:tcPr>
          <w:p>
            <w:pPr>
              <w:jc w:val="center"/>
            </w:pPr>
          </w:p>
        </w:tc>
        <w:tc>
          <w:tcPr>
            <w:tcW w:type="dxa" w:w="1233"/>
            <w:tcBorders>
              <w:top w:val="none" w:color="000000" w:sz="4"/>
              <w:left w:val="single" w:color="000000" w:sz="4"/>
              <w:bottom w:val="single" w:color="000000" w:sz="4"/>
              <w:right w:val="single" w:color="000000" w:sz="4"/>
            </w:tcBorders>
            <w:vAlign w:val="top"/>
          </w:tcPr>
          <w:p>
            <w:pPr>
              <w:jc w:val="center"/>
            </w:pPr>
          </w:p>
        </w:tc>
        <w:tc>
          <w:tcPr>
            <w:tcW w:type="dxa" w:w="1134"/>
            <w:tcBorders>
              <w:top w:val="none" w:color="000000" w:sz="4"/>
              <w:left w:val="single" w:color="000000" w:sz="4"/>
              <w:bottom w:val="single" w:color="000000" w:sz="4"/>
              <w:right w:val="single" w:color="000000" w:sz="4"/>
            </w:tcBorders>
            <w:vAlign w:val="top"/>
          </w:tcPr>
          <w:p>
            <w:pPr>
              <w:jc w:val="center"/>
            </w:pPr>
          </w:p>
        </w:tc>
        <w:tc>
          <w:tcPr>
            <w:tcW w:type="dxa" w:w="1304"/>
            <w:tcBorders>
              <w:top w:val="none" w:color="000000" w:sz="4"/>
              <w:left w:val="single" w:color="000000" w:sz="4"/>
              <w:bottom w:val="single" w:color="000000" w:sz="4"/>
              <w:right w:val="single" w:color="000000" w:sz="4"/>
            </w:tcBorders>
            <w:vAlign w:val="top"/>
          </w:tcPr>
          <w:p>
            <w:pPr>
              <w:jc w:val="center"/>
            </w:pPr>
            <w:r>
              <w:rPr>
                <w:sz w:val="21"/>
              </w:rPr>
              <w:t>35200000</w:t>
            </w:r>
          </w:p>
        </w:tc>
        <w:tc>
          <w:tcPr>
            <w:tcW w:type="dxa" w:w="1332"/>
            <w:tcBorders>
              <w:top w:val="none" w:color="000000" w:sz="4"/>
              <w:left w:val="single" w:color="000000" w:sz="4"/>
              <w:bottom w:val="single" w:color="000000" w:sz="4"/>
              <w:right w:val="single" w:color="000000" w:sz="4"/>
            </w:tcBorders>
            <w:vAlign w:val="top"/>
          </w:tcPr>
          <w:p>
            <w:pPr>
              <w:jc w:val="center"/>
            </w:pPr>
            <w:r>
              <w:rPr>
                <w:sz w:val="21"/>
              </w:rPr>
              <w:t>8320000</w:t>
            </w:r>
          </w:p>
        </w:tc>
        <w:tc>
          <w:tcPr>
            <w:tcW w:type="dxa" w:w="1063"/>
            <w:tcBorders>
              <w:top w:val="none" w:color="000000" w:sz="4"/>
              <w:left w:val="single" w:color="000000" w:sz="4"/>
              <w:bottom w:val="single" w:color="000000" w:sz="4"/>
              <w:right w:val="single" w:color="000000" w:sz="4"/>
            </w:tcBorders>
            <w:vAlign w:val="top"/>
          </w:tcPr>
          <w:p>
            <w:pPr>
              <w:jc w:val="center"/>
            </w:pPr>
            <w:r>
              <w:rPr>
                <w:sz w:val="21"/>
              </w:rPr>
              <w:t>293000</w:t>
            </w:r>
          </w:p>
        </w:tc>
      </w:tr>
    </w:tbl>
    <w:p>
      <w:pPr>
        <w:jc w:val="both"/>
      </w:pPr>
    </w:p>
    <w:p>
      <w:pPr>
        <w:ind w:firstLine="460"/>
      </w:pPr>
      <w:r>
        <w:rPr>
          <w:sz w:val="21"/>
        </w:rPr>
        <w:t>④</w:t>
      </w:r>
      <w:r>
        <w:rPr>
          <w:sz w:val="21"/>
        </w:rPr>
        <w:t>以上使用的检测设备自备及检测所产生的费用皆由中标人承担。</w:t>
      </w:r>
    </w:p>
    <w:p/>
    <w:p>
      <w:pPr>
        <w:jc w:val="both"/>
      </w:pPr>
      <w:r>
        <w:rPr>
          <w:sz w:val="21"/>
        </w:rPr>
        <w:t>4、包装、保险及发运、保管要求</w:t>
      </w:r>
    </w:p>
    <w:p>
      <w:r>
        <w:rPr>
          <w:sz w:val="21"/>
        </w:rPr>
        <w:t>(1)</w:t>
      </w:r>
      <w:r>
        <w:rPr>
          <w:sz w:val="21"/>
        </w:rPr>
        <w:t>空气过滤器的包装应是制造商原厂包装，其包装均应有良好的防湿、防锈、防潮、防雨、防腐及防碰撞的措施。凡由于包装不良造成的损失和由此产生的费用均由中标人承担。</w:t>
      </w:r>
    </w:p>
    <w:p>
      <w:r>
        <w:rPr>
          <w:sz w:val="21"/>
        </w:rPr>
        <w:t>(2)</w:t>
      </w:r>
      <w:r>
        <w:rPr>
          <w:sz w:val="21"/>
        </w:rPr>
        <w:t>中标人负责将空气过滤器货物到现场过程中的全部运输，包括装卸车、货物现场的搬运。</w:t>
      </w:r>
    </w:p>
    <w:p>
      <w:r>
        <w:rPr>
          <w:sz w:val="21"/>
        </w:rPr>
        <w:t>(3)</w:t>
      </w:r>
      <w:r>
        <w:rPr>
          <w:sz w:val="21"/>
        </w:rPr>
        <w:t>各类空气过滤器，应提供装箱清单，按装箱清单验收货物。</w:t>
      </w:r>
    </w:p>
    <w:p>
      <w:r>
        <w:rPr>
          <w:sz w:val="21"/>
        </w:rPr>
        <w:t>(4)</w:t>
      </w:r>
      <w:r>
        <w:rPr>
          <w:sz w:val="21"/>
        </w:rPr>
        <w:t>货物交付采购人验收合格之前的保管责任及毁损灭失等风险及相关费用由中标人承担，中标人应及时安排更换。货物交付采购人验收合格之后的责任由采购人承担，由于采购人保管不当造成的质量问题，中标人亦应负责修理，费用由采购人负担。</w:t>
      </w:r>
    </w:p>
    <w:p>
      <w:r>
        <w:rPr>
          <w:sz w:val="21"/>
        </w:rPr>
        <w:t>(5)</w:t>
      </w:r>
      <w:r>
        <w:rPr>
          <w:sz w:val="21"/>
        </w:rPr>
        <w:t>货物在系统安装调试验收合格前的保险由中标人负责，中标人负责其派出的现场服务人员人身意外保险。</w:t>
      </w:r>
    </w:p>
    <w:p>
      <w:r>
        <w:rPr>
          <w:sz w:val="21"/>
        </w:rPr>
        <w:t>(6)</w:t>
      </w:r>
      <w:r>
        <w:rPr>
          <w:sz w:val="21"/>
        </w:rPr>
        <w:t>各院区空气过滤器至采购人指定的使用现场的包装、保险及发运等环节和费用均由中标人负责。</w:t>
      </w:r>
    </w:p>
    <w:p/>
    <w:p>
      <w:pPr>
        <w:jc w:val="both"/>
      </w:pPr>
      <w:r>
        <w:rPr>
          <w:sz w:val="21"/>
        </w:rPr>
        <w:t>5、</w:t>
      </w:r>
      <w:r>
        <w:rPr>
          <w:sz w:val="21"/>
        </w:rPr>
        <w:t>质量保证要求</w:t>
      </w:r>
    </w:p>
    <w:p>
      <w:r>
        <w:rPr>
          <w:sz w:val="21"/>
        </w:rPr>
        <w:t>（</w:t>
      </w:r>
      <w:r>
        <w:rPr>
          <w:sz w:val="21"/>
        </w:rPr>
        <w:t>1）</w:t>
      </w:r>
      <w:r>
        <w:rPr>
          <w:sz w:val="21"/>
        </w:rPr>
        <w:t>原则上每年至少一次免费提供基本操作培训和常见故障排除培训，若采购人有需求，则需按采购人要求免费提供基本操作培训和常见故障排除培训。</w:t>
      </w:r>
    </w:p>
    <w:p>
      <w:pPr>
        <w:jc w:val="both"/>
      </w:pPr>
      <w:r>
        <w:rPr>
          <w:sz w:val="21"/>
        </w:rPr>
        <w:t>（</w:t>
      </w:r>
      <w:r>
        <w:rPr>
          <w:sz w:val="21"/>
        </w:rPr>
        <w:t>2）</w:t>
      </w:r>
      <w:r>
        <w:rPr>
          <w:sz w:val="21"/>
        </w:rPr>
        <w:t>★为保证高效空气过滤器产品质量，中标交货时须提供HV超细玻璃纤维滤纸材料来料证明的相关文件。（提供承诺函并加盖公章）</w:t>
      </w:r>
    </w:p>
    <w:p>
      <w:r>
        <w:rPr>
          <w:sz w:val="21"/>
        </w:rPr>
        <w:t>（</w:t>
      </w:r>
      <w:r>
        <w:rPr>
          <w:sz w:val="21"/>
        </w:rPr>
        <w:t>3）所有货物保修服务方式均为中标人上门保修，即由中标人派员到货物使用现场维修，由此产生的一切费用均由中标人承担。</w:t>
      </w:r>
    </w:p>
    <w:p>
      <w:r>
        <w:rPr>
          <w:sz w:val="21"/>
        </w:rPr>
        <w:t>（</w:t>
      </w:r>
      <w:r>
        <w:rPr>
          <w:sz w:val="21"/>
        </w:rPr>
        <w:t>4）★本项目货物为易耗品，按需供货并更换，故所有规格自更换之日起至下一次更换时，此时间段为该型号货物的质保期。质保期内出现的非人为因素导致的货物功能丧失、破损等质量问题，中标人须及时免费更换并整改。</w:t>
      </w:r>
    </w:p>
    <w:p>
      <w:r>
        <w:rPr>
          <w:sz w:val="21"/>
        </w:rPr>
        <w:t>（</w:t>
      </w:r>
      <w:r>
        <w:rPr>
          <w:sz w:val="21"/>
        </w:rPr>
        <w:t>5）投标人需具备较强的检测能力，具备相关检测设备，提供相关设备证明文件。</w:t>
      </w:r>
    </w:p>
    <w:p>
      <w:r>
        <w:rPr>
          <w:sz w:val="21"/>
        </w:rPr>
        <w:t>（</w:t>
      </w:r>
      <w:r>
        <w:rPr>
          <w:sz w:val="21"/>
        </w:rPr>
        <w:t>6）投标人需提供具体有针对性的项目实施计划(包括项目管理及进度安排、质量保证措施等)、进入洁净区人员着装方案及过滤器更换方案以便采购人保证项目质量，方案需针对采购人环境及需求提出有效解决方案，包含但不限于空气过滤器更换、安装、调试、检测及应急要求等。</w:t>
      </w:r>
    </w:p>
    <w:p>
      <w:r>
        <w:rPr>
          <w:sz w:val="21"/>
        </w:rPr>
        <w:t>（</w:t>
      </w:r>
      <w:r>
        <w:rPr>
          <w:sz w:val="21"/>
        </w:rPr>
        <w:t>7）投标人需提供完善的售后服务方案，方案包括但不限于服务承诺、应急预案、突发事件的处理措施、退换货方案等，保障采购人的售后服务内容。</w:t>
      </w:r>
    </w:p>
    <w:p>
      <w:r>
        <w:rPr>
          <w:sz w:val="24"/>
        </w:rPr>
        <w:t>6</w:t>
      </w:r>
      <w:r>
        <w:rPr>
          <w:sz w:val="21"/>
        </w:rPr>
        <w:t>、样品要求</w:t>
      </w:r>
    </w:p>
    <w:p>
      <w:pPr>
        <w:jc w:val="both"/>
      </w:pPr>
      <w:r>
        <w:rPr>
          <w:sz w:val="21"/>
        </w:rPr>
        <w:t>（</w:t>
      </w:r>
      <w:r>
        <w:rPr>
          <w:sz w:val="21"/>
        </w:rPr>
        <w:t>1）需按照以下要求各提供一个样品：</w:t>
      </w:r>
    </w:p>
    <w:tbl>
      <w:tblPr>
        <w:tblW w:w="0" w:type="auto"/>
        <w:tblBorders>
          <w:top w:val="none" w:color="000000" w:sz="4"/>
          <w:left w:val="none" w:color="000000" w:sz="4"/>
          <w:bottom w:val="none" w:color="000000" w:sz="4"/>
          <w:right w:val="none" w:color="000000" w:sz="4"/>
          <w:insideH w:val="none"/>
          <w:insideV w:val="none"/>
        </w:tblBorders>
      </w:tblPr>
      <w:tblGrid>
        <w:gridCol w:w="1240"/>
        <w:gridCol w:w="5256"/>
        <w:gridCol w:w="1810"/>
      </w:tblGrid>
      <w:tr>
        <w:tc>
          <w:tcPr>
            <w:tcW w:type="dxa" w:w="1240"/>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5256"/>
            <w:tcBorders>
              <w:top w:val="single" w:color="000000" w:sz="4"/>
              <w:left w:val="single" w:color="000000" w:sz="4"/>
              <w:bottom w:val="single" w:color="000000" w:sz="4"/>
              <w:right w:val="single" w:color="000000" w:sz="4"/>
            </w:tcBorders>
            <w:vAlign w:val="top"/>
          </w:tcPr>
          <w:p>
            <w:pPr>
              <w:jc w:val="center"/>
            </w:pPr>
            <w:r>
              <w:rPr>
                <w:sz w:val="21"/>
              </w:rPr>
              <w:t>名称规格</w:t>
            </w:r>
          </w:p>
        </w:tc>
        <w:tc>
          <w:tcPr>
            <w:tcW w:type="dxa" w:w="1810"/>
            <w:tcBorders>
              <w:top w:val="single" w:color="000000" w:sz="4"/>
              <w:left w:val="single" w:color="000000" w:sz="4"/>
              <w:bottom w:val="single" w:color="000000" w:sz="4"/>
              <w:right w:val="single" w:color="000000" w:sz="4"/>
            </w:tcBorders>
            <w:vAlign w:val="top"/>
          </w:tcPr>
          <w:p>
            <w:pPr>
              <w:jc w:val="center"/>
            </w:pPr>
            <w:r>
              <w:rPr>
                <w:sz w:val="21"/>
              </w:rPr>
              <w:t>数量</w:t>
            </w:r>
          </w:p>
        </w:tc>
      </w:tr>
      <w:tr>
        <w:tc>
          <w:tcPr>
            <w:tcW w:type="dxa" w:w="1240"/>
            <w:tcBorders>
              <w:top w:val="none" w:color="000000" w:sz="4"/>
              <w:left w:val="single" w:color="000000" w:sz="4"/>
              <w:bottom w:val="single" w:color="000000" w:sz="4"/>
              <w:right w:val="single" w:color="000000" w:sz="4"/>
            </w:tcBorders>
            <w:vAlign w:val="top"/>
          </w:tcPr>
          <w:p>
            <w:pPr>
              <w:jc w:val="center"/>
            </w:pPr>
            <w:r>
              <w:rPr>
                <w:sz w:val="21"/>
              </w:rPr>
              <w:t>1</w:t>
            </w:r>
          </w:p>
        </w:tc>
        <w:tc>
          <w:tcPr>
            <w:tcW w:type="dxa" w:w="5256"/>
            <w:tcBorders>
              <w:top w:val="none" w:color="000000" w:sz="4"/>
              <w:left w:val="single" w:color="000000" w:sz="4"/>
              <w:bottom w:val="single" w:color="000000" w:sz="4"/>
              <w:right w:val="single" w:color="000000" w:sz="4"/>
            </w:tcBorders>
            <w:vAlign w:val="top"/>
          </w:tcPr>
          <w:p>
            <w:pPr>
              <w:jc w:val="center"/>
            </w:pPr>
            <w:r>
              <w:rPr>
                <w:sz w:val="21"/>
              </w:rPr>
              <w:t>初效过滤器</w:t>
            </w:r>
            <w:r>
              <w:rPr>
                <w:sz w:val="21"/>
              </w:rPr>
              <w:t>594*492*46mm</w:t>
            </w:r>
          </w:p>
        </w:tc>
        <w:tc>
          <w:tcPr>
            <w:tcW w:type="dxa" w:w="1810"/>
            <w:tcBorders>
              <w:top w:val="none" w:color="000000" w:sz="4"/>
              <w:left w:val="single" w:color="000000" w:sz="4"/>
              <w:bottom w:val="single" w:color="000000" w:sz="4"/>
              <w:right w:val="single" w:color="000000" w:sz="4"/>
            </w:tcBorders>
            <w:vAlign w:val="top"/>
          </w:tcPr>
          <w:p>
            <w:pPr>
              <w:jc w:val="center"/>
            </w:pPr>
            <w:r>
              <w:rPr>
                <w:sz w:val="21"/>
              </w:rPr>
              <w:t>1个</w:t>
            </w:r>
          </w:p>
        </w:tc>
      </w:tr>
      <w:tr>
        <w:tc>
          <w:tcPr>
            <w:tcW w:type="dxa" w:w="1240"/>
            <w:tcBorders>
              <w:top w:val="none" w:color="000000" w:sz="4"/>
              <w:left w:val="single" w:color="000000" w:sz="4"/>
              <w:bottom w:val="single" w:color="000000" w:sz="4"/>
              <w:right w:val="single" w:color="000000" w:sz="4"/>
            </w:tcBorders>
            <w:vAlign w:val="top"/>
          </w:tcPr>
          <w:p>
            <w:pPr>
              <w:jc w:val="center"/>
            </w:pPr>
            <w:r>
              <w:rPr>
                <w:sz w:val="21"/>
              </w:rPr>
              <w:t>2</w:t>
            </w:r>
          </w:p>
        </w:tc>
        <w:tc>
          <w:tcPr>
            <w:tcW w:type="dxa" w:w="5256"/>
            <w:tcBorders>
              <w:top w:val="none" w:color="000000" w:sz="4"/>
              <w:left w:val="single" w:color="000000" w:sz="4"/>
              <w:bottom w:val="single" w:color="000000" w:sz="4"/>
              <w:right w:val="single" w:color="000000" w:sz="4"/>
            </w:tcBorders>
            <w:vAlign w:val="top"/>
          </w:tcPr>
          <w:p>
            <w:pPr>
              <w:jc w:val="center"/>
            </w:pPr>
            <w:r>
              <w:rPr>
                <w:sz w:val="21"/>
              </w:rPr>
              <w:t>中效过滤器</w:t>
            </w:r>
            <w:r>
              <w:rPr>
                <w:sz w:val="21"/>
              </w:rPr>
              <w:t>594*492*305 mm</w:t>
            </w:r>
          </w:p>
        </w:tc>
        <w:tc>
          <w:tcPr>
            <w:tcW w:type="dxa" w:w="1810"/>
            <w:tcBorders>
              <w:top w:val="none" w:color="000000" w:sz="4"/>
              <w:left w:val="single" w:color="000000" w:sz="4"/>
              <w:bottom w:val="single" w:color="000000" w:sz="4"/>
              <w:right w:val="single" w:color="000000" w:sz="4"/>
            </w:tcBorders>
            <w:vAlign w:val="top"/>
          </w:tcPr>
          <w:p>
            <w:pPr>
              <w:jc w:val="center"/>
            </w:pPr>
            <w:r>
              <w:rPr>
                <w:sz w:val="21"/>
              </w:rPr>
              <w:t>1个</w:t>
            </w:r>
          </w:p>
        </w:tc>
      </w:tr>
      <w:tr>
        <w:tc>
          <w:tcPr>
            <w:tcW w:type="dxa" w:w="1240"/>
            <w:tcBorders>
              <w:top w:val="none" w:color="000000" w:sz="4"/>
              <w:left w:val="single" w:color="000000" w:sz="4"/>
              <w:bottom w:val="single" w:color="000000" w:sz="4"/>
              <w:right w:val="single" w:color="000000" w:sz="4"/>
            </w:tcBorders>
            <w:vAlign w:val="top"/>
          </w:tcPr>
          <w:p>
            <w:pPr>
              <w:jc w:val="center"/>
            </w:pPr>
            <w:r>
              <w:rPr>
                <w:sz w:val="21"/>
              </w:rPr>
              <w:t>3</w:t>
            </w:r>
          </w:p>
        </w:tc>
        <w:tc>
          <w:tcPr>
            <w:tcW w:type="dxa" w:w="5256"/>
            <w:tcBorders>
              <w:top w:val="none" w:color="000000" w:sz="4"/>
              <w:left w:val="single" w:color="000000" w:sz="4"/>
              <w:bottom w:val="single" w:color="000000" w:sz="4"/>
              <w:right w:val="single" w:color="000000" w:sz="4"/>
            </w:tcBorders>
            <w:vAlign w:val="top"/>
          </w:tcPr>
          <w:p>
            <w:pPr>
              <w:jc w:val="center"/>
            </w:pPr>
            <w:r>
              <w:rPr>
                <w:sz w:val="21"/>
              </w:rPr>
              <w:t>高效过滤器</w:t>
            </w:r>
            <w:r>
              <w:rPr>
                <w:sz w:val="21"/>
              </w:rPr>
              <w:t>550*550*69mm</w:t>
            </w:r>
          </w:p>
        </w:tc>
        <w:tc>
          <w:tcPr>
            <w:tcW w:type="dxa" w:w="1810"/>
            <w:tcBorders>
              <w:top w:val="none" w:color="000000" w:sz="4"/>
              <w:left w:val="single" w:color="000000" w:sz="4"/>
              <w:bottom w:val="single" w:color="000000" w:sz="4"/>
              <w:right w:val="single" w:color="000000" w:sz="4"/>
            </w:tcBorders>
            <w:vAlign w:val="top"/>
          </w:tcPr>
          <w:p>
            <w:pPr>
              <w:jc w:val="center"/>
            </w:pPr>
            <w:r>
              <w:rPr>
                <w:sz w:val="21"/>
              </w:rPr>
              <w:t>1个</w:t>
            </w:r>
          </w:p>
        </w:tc>
      </w:tr>
    </w:tbl>
    <w:p>
      <w:pPr>
        <w:jc w:val="both"/>
      </w:pPr>
      <w:r>
        <w:rPr>
          <w:sz w:val="21"/>
        </w:rPr>
        <w:t>（</w:t>
      </w:r>
      <w:r>
        <w:rPr>
          <w:sz w:val="21"/>
        </w:rPr>
        <w:t>2）样品存放地点：开标现场。</w:t>
      </w:r>
    </w:p>
    <w:p>
      <w:pPr>
        <w:jc w:val="both"/>
      </w:pPr>
      <w:r>
        <w:rPr>
          <w:sz w:val="21"/>
        </w:rPr>
        <w:t>（</w:t>
      </w:r>
      <w:r>
        <w:rPr>
          <w:sz w:val="21"/>
        </w:rPr>
        <w:t>3）递交样品时间：</w:t>
      </w:r>
      <w:r>
        <w:rPr>
          <w:sz w:val="21"/>
        </w:rPr>
        <w:t>可在递交投标文件截止时间前送达开标现场或提前邮寄，邮寄地址：广州市越秀区东风东路</w:t>
      </w:r>
      <w:r>
        <w:rPr>
          <w:sz w:val="21"/>
        </w:rPr>
        <w:t>726号18楼，郑先生（收），电话：020-37860535。</w:t>
      </w:r>
    </w:p>
    <w:p>
      <w:pPr>
        <w:jc w:val="both"/>
      </w:pPr>
      <w:r>
        <w:rPr>
          <w:sz w:val="21"/>
        </w:rPr>
        <w:t>（</w:t>
      </w:r>
      <w:r>
        <w:rPr>
          <w:sz w:val="21"/>
        </w:rPr>
        <w:t>4）样品上须有标识，包括投标人名称和产品名称。</w:t>
      </w:r>
    </w:p>
    <w:p>
      <w:pPr>
        <w:jc w:val="both"/>
      </w:pPr>
      <w:r>
        <w:rPr>
          <w:sz w:val="21"/>
        </w:rPr>
        <w:t>（</w:t>
      </w:r>
      <w:r>
        <w:rPr>
          <w:sz w:val="21"/>
        </w:rPr>
        <w:t>5）采购人及招标代理机构对投标人所递交样品的保管、包装污损等不负任何责任。</w:t>
      </w:r>
    </w:p>
    <w:p>
      <w:pPr>
        <w:jc w:val="both"/>
      </w:pPr>
      <w:r>
        <w:rPr>
          <w:sz w:val="21"/>
        </w:rPr>
        <w:t>（</w:t>
      </w:r>
      <w:r>
        <w:rPr>
          <w:sz w:val="21"/>
        </w:rPr>
        <w:t>6）中标人的投标样品封存用于合同履行过程中验收对比用；未中标人的投标样品由未中标人在中标结果公示发布后5个工作日内到招标代理机构办理退样品手续，逾期的未取回的由招标代理机构自行处理。</w:t>
      </w:r>
    </w:p>
    <w:p>
      <w:pPr>
        <w:jc w:val="both"/>
      </w:pPr>
    </w:p>
    <w:p>
      <w:r>
        <w:rPr/>
        <w:t xml:space="preserve"> </w:t>
      </w:r>
    </w:p>
    <w:p/>
    <w:p>
      <w:pPr>
        <w:ind w:firstLine="480"/>
      </w:pPr>
    </w:p>
    <w:p/>
    <w:p>
      <w:r>
        <w:rPr/>
        <w:t>采购包1（空调滤网供应服务）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按既定更换频率或每次接到采购人通知后15个日历天内送货至采购人指定地点并安装验收合格。</w:t>
            </w:r>
          </w:p>
        </w:tc>
      </w:tr>
      <w:tr>
        <w:tc>
          <w:tcPr>
            <w:tcW w:type="dxa" w:w="4153"/>
          </w:tcPr>
          <w:p>
            <w:r>
              <w:rPr/>
              <w:t>标的提供的地点</w:t>
            </w:r>
          </w:p>
        </w:tc>
        <w:tc>
          <w:tcPr>
            <w:tcW w:type="dxa" w:w="4153"/>
          </w:tcPr>
          <w:p/>
          <w:p>
            <w:r>
              <w:rPr/>
              <w:t>采购人指定的使用现场。</w:t>
            </w:r>
          </w:p>
        </w:tc>
      </w:tr>
      <w:tr>
        <w:tc>
          <w:tcPr>
            <w:tcW w:type="dxa" w:w="4153"/>
          </w:tcPr>
          <w:p>
            <w:r>
              <w:rPr/>
              <w:t>付款方式</w:t>
            </w:r>
          </w:p>
        </w:tc>
        <w:tc>
          <w:tcPr>
            <w:tcW w:type="dxa" w:w="4153"/>
          </w:tcPr>
          <w:p/>
          <w:p/>
          <w:p>
            <w:r>
              <w:rPr/>
              <w:t>1期：支付比例100%,（1）根据成交单价，按采购人需求的实际品种数量采购及办理合同结算手续。 （2）中标人按照采购人要求将所有货物送达并安装至指定地点，货物品种和数量以采购人验收合格为准。 （3）每季度按实结算货款，根据上一季度送货的品种和数量，按成交单价结算。中标人于每季度结束后的次月10日前凭正式发票及经采购人确认的送货清单，向采购人提出付款申请。采购人在满足付款支付条件后10个工作日内向中标人支付结算款项。 （4）付款方式：采用银行转账形式。</w:t>
            </w:r>
          </w:p>
        </w:tc>
      </w:tr>
      <w:tr>
        <w:tc>
          <w:tcPr>
            <w:tcW w:type="dxa" w:w="4153"/>
          </w:tcPr>
          <w:p>
            <w:r>
              <w:rPr/>
              <w:t>验收要求</w:t>
            </w:r>
          </w:p>
        </w:tc>
        <w:tc>
          <w:tcPr>
            <w:tcW w:type="dxa" w:w="4153"/>
          </w:tcPr>
          <w:p/>
          <w:p/>
          <w:p/>
          <w:p>
            <w:r>
              <w:rPr/>
              <w:t>1期：（1）采购标的需执行的国家标准：中华人民共和国国家标准《空气过滤器》（GB/T 14295-2019）。 （2）所有过滤器的拆箱、安装、调试等项工作由中标人负责，但应在采购人指定人员的参与下进行。调试的原始记录须经双方签字后作为验收的文件之一。 （3）所有过滤器在开箱时应完好，无破损。数量、质量及性能不低于本招标文件中提出的要求。 （4）验收由采购人、中标人依国家有关标准、合同及有关附件要求进行。 （5）验收（履约）标准：中标人所供货物应符合中华人民共和国国家安全质量标准、环保标准或行业标准；符合招标文件和投标承诺中采购人认可的参数及各项要求。验收标准以中标人提供的样品和投标文件为准，如发现所交付的货物有短装、次品、损坏或其它不符合本项目合同规定之情形者，采购人应作现场记录，或由双方签署备忘录。此现场记录或备忘录可用作补充和更换损坏、缺失部件的有效证据。由此产生的有关费用由中标人承担。</w:t>
            </w:r>
          </w:p>
        </w:tc>
      </w:tr>
      <w:tr>
        <w:tc>
          <w:tcPr>
            <w:tcW w:type="dxa" w:w="4153"/>
          </w:tcPr>
          <w:p>
            <w:r>
              <w:rPr/>
              <w:t>履约保证金</w:t>
            </w:r>
          </w:p>
        </w:tc>
        <w:tc>
          <w:tcPr>
            <w:tcW w:type="dxa" w:w="4153"/>
          </w:tcPr>
          <w:p/>
          <w:p/>
          <w:p/>
          <w:p/>
          <w:p>
            <w:r>
              <w:rPr/>
              <w:t>收取比例：5%,说明：（1）中标人在合同签署后5个工作日内提交合同金额5%的履约保证金给采购人，逾期不缴纳视为放弃此次供货协议，中标人将承担所有责任后果。 （2）履约保证金用于补偿采购人因中标人不能完成其合同义务而蒙受的损失。 （3）履约保证金采用以支票、保函等非现金形式提交。 （4）供货期结束后或双方协商解除合同后，采购人收到中标人退还履约保证金申请资料之日起10个工作日内一次性无息退还中标人。 下列任何一种情况发生时，采购人有权不予退还履约保证金： A.有明显证据证明中标人未完全履行本合同约定的； B.中标人有明显过错致采购人造成损失的。</w:t>
            </w:r>
          </w:p>
          <w:p>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r>
              <w:rPr/>
              <w:t>其他</w:t>
            </w:r>
          </w:p>
        </w:tc>
        <w:tc>
          <w:tcPr>
            <w:tcW w:type="dxa" w:w="4153"/>
          </w:tcPr>
          <w:p/>
          <w:p/>
          <w:p>
            <w:r>
              <w:rPr/>
              <w:t>真实性和有效性，同意采购方以任何形式对我方投标文件内容及采购方认为有必要的相关资料的真实性和有效性进行审查、验证。</w:t>
            </w:r>
          </w:p>
          <w:p/>
          <w:p>
            <w:r>
              <w:rPr/>
              <w:t>招标文件附件，投标人应将招标公告的招标文件附件中“补充附件”内容填写好相关信息后附在投标文件中。</w:t>
            </w:r>
          </w:p>
        </w:tc>
      </w:tr>
    </w:tbl>
    <w:p/>
    <w:p>
      <w:r>
        <w:rPr/>
        <w:t>其他商务需求</w:t>
      </w:r>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报价要求</w:t>
            </w:r>
          </w:p>
        </w:tc>
        <w:tc>
          <w:tcPr>
            <w:tcW w:type="dxa" w:w="2076"/>
          </w:tcPr>
          <w:p>
            <w:pPr>
              <w:jc w:val="left"/>
            </w:pPr>
            <w:r>
              <w:rPr/>
              <w:t>（1）投标报价不能超过本项目最高限价1,801,149.85元。 （2）本项目采用综合总价的报价形式，并报出单价，由各投标人自行报价，投标单价不可改变。每类空气过滤器供应服务单价（包含更换、安装、调试和检测）乘以三年用量为本项目的投标总价。供货时按采购人需求的实际品种单价及数量采购及办理合同结算手续。 （3）报价中应包括但不限于以下全部费用：货物价格、包装费、安装费、检测费、保险费、运输费、备品备件专用工具费、装卸费、搬运费、二次搬运费、保管费、就位费、验收费、培训费、售后服务费、综合费率、总利润、税金等、项目实施过程中可能发生的一切费用。</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其他服务</w:t>
            </w:r>
          </w:p>
        </w:tc>
        <w:tc>
          <w:tcPr>
            <w:tcW w:type="dxa" w:w="933"/>
          </w:tcPr>
          <w:p>
            <w:pPr>
              <w:jc w:val="left"/>
            </w:pPr>
            <w:r>
              <w:rPr/>
              <w:t>空调滤网供应服务</w:t>
            </w:r>
          </w:p>
        </w:tc>
        <w:tc>
          <w:tcPr>
            <w:tcW w:type="dxa" w:w="933"/>
          </w:tcPr>
          <w:p>
            <w:pPr>
              <w:jc w:val="left"/>
            </w:pPr>
            <w:r>
              <w:rPr/>
              <w:t>项</w:t>
            </w:r>
          </w:p>
        </w:tc>
        <w:tc>
          <w:tcPr>
            <w:tcW w:type="dxa" w:w="933"/>
          </w:tcPr>
          <w:p>
            <w:pPr>
              <w:jc w:val="right"/>
            </w:pPr>
            <w:r>
              <w:rPr/>
              <w:t>1.00</w:t>
            </w:r>
          </w:p>
        </w:tc>
        <w:tc>
          <w:tcPr>
            <w:tcW w:type="dxa" w:w="933"/>
          </w:tcPr>
          <w:p>
            <w:pPr>
              <w:jc w:val="right"/>
            </w:pPr>
            <w:r>
              <w:rPr/>
              <w:t>2,030,100.00</w:t>
            </w:r>
          </w:p>
        </w:tc>
        <w:tc>
          <w:tcPr>
            <w:tcW w:type="dxa" w:w="933"/>
          </w:tcPr>
          <w:p>
            <w:pPr>
              <w:jc w:val="right"/>
            </w:pPr>
            <w:r>
              <w:rPr/>
              <w:t>2,030,100.00</w:t>
            </w:r>
          </w:p>
        </w:tc>
        <w:tc>
          <w:tcPr>
            <w:tcW w:type="dxa" w:w="840"/>
          </w:tcPr>
          <w:p>
            <w:r>
              <w:rPr/>
              <w:t>工业</w:t>
            </w:r>
          </w:p>
        </w:tc>
        <w:tc>
          <w:tcPr>
            <w:tcW w:type="dxa" w:w="933"/>
          </w:tcPr>
          <w:p>
            <w:r>
              <w:rPr/>
              <w:t>详见附表一</w:t>
            </w:r>
          </w:p>
        </w:tc>
      </w:tr>
    </w:tbl>
    <w:p/>
    <w:p>
      <w:r>
        <w:rPr>
          <w:b/>
        </w:rPr>
        <w:t>附表</w:t>
      </w:r>
      <w:r>
        <w:rPr>
          <w:b/>
        </w:rPr>
        <w:t>一</w:t>
      </w:r>
      <w:r>
        <w:rPr>
          <w:b/>
        </w:rPr>
        <w:t>：</w:t>
      </w:r>
      <w:r>
        <w:rPr>
          <w:b/>
        </w:rPr>
        <w:t>空调滤网供应服务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详见招标文件</w:t>
            </w:r>
            <w:r>
              <w:rPr>
                <w:sz w:val="21"/>
              </w:rPr>
              <w:t>“</w:t>
            </w:r>
            <w:r>
              <w:rPr>
                <w:sz w:val="21"/>
              </w:rPr>
              <w:t>第二章采购需求</w:t>
            </w:r>
            <w:r>
              <w:rPr>
                <w:sz w:val="21"/>
              </w:rPr>
              <w:t>”。</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1.采购代理机构：本项目是指国义招标股份有限公司 ，负责整个采购活动的组织，依法负责编制和发布招标文件，对招标文件拥有最终的解释权，不以任何身份出任评标委员会成员。</w:t>
      </w:r>
    </w:p>
    <w:p>
      <w:pPr>
        <w:ind w:firstLine="480"/>
      </w:pPr>
      <w:r>
        <w:rPr/>
        <w:t>2.采购人：本项目是指</w:t>
      </w:r>
      <w:r>
        <w:rPr/>
        <w:t>中山大学孙逸仙纪念医院深汕中心医院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1</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1份，纸质投标文件副本5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招标代理服务收费按差额定率累进法计算，以中标通知书中确定的中标金额作为收费的计算依据。该项目中标服务费参照国家计委[计价格[2002]1980号]文服务招标代理服务收费标准差额定率累进法计算下浮20%收取。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纸质投标文件和样品递交方式，本项目采用远程电子开标。纸质投标文件需按招标文件规定密封完好，投标人将密封好的纸质投标文件和样品在投标截止时间前亲自送达或邮寄到开标地点。邮寄地址: 广州市越秀区东风东路726号，郑先生，020-37860535。采用邮寄方式递交的须确保在投标截止时间前收到。</w:t>
            </w:r>
          </w:p>
        </w:tc>
      </w:tr>
      <w:tr>
        <w:tc>
          <w:tcPr>
            <w:tcW w:type="dxa" w:w="1051"/>
          </w:tcPr>
          <w:p>
            <w:r>
              <w:rPr/>
              <w:t>19</w:t>
            </w:r>
          </w:p>
        </w:tc>
        <w:tc>
          <w:tcPr>
            <w:tcW w:type="dxa" w:w="2252"/>
          </w:tcPr>
          <w:p>
            <w:r>
              <w:rPr/>
              <w:t>开标解密时长</w:t>
            </w:r>
          </w:p>
        </w:tc>
        <w:tc>
          <w:tcPr>
            <w:tcW w:type="dxa" w:w="5004"/>
          </w:tcPr>
          <w:p>
            <w:r>
              <w:rPr/>
              <w:t>启动解密阶段时间为60分钟内。</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国义招标股份有限公司</w:t>
      </w:r>
      <w:r>
        <w:rPr/>
        <w:t>代收。具体操作要求详见</w:t>
      </w:r>
      <w:r>
        <w:rPr/>
        <w:t>国义招标股份有限公司</w:t>
      </w:r>
      <w:r>
        <w:rPr/>
        <w:t>有关指引，递交事宜请自行咨询</w:t>
      </w:r>
      <w:r>
        <w:rPr/>
        <w:t>国义招标股份有限公司</w:t>
      </w:r>
      <w:r>
        <w:rPr/>
        <w:t>；请各投标人在投标文件递交截止时间前按须知前附表规定的金额递交至</w:t>
      </w:r>
      <w:r>
        <w:rPr/>
        <w:t>国义招标股份有限公司</w:t>
      </w:r>
      <w:r>
        <w:rPr/>
        <w:t>，到账情况以开标时</w:t>
      </w:r>
      <w:r>
        <w:rPr/>
        <w:t>国义招标股份有限公司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郭小姐、李小姐</w:t>
      </w:r>
    </w:p>
    <w:p>
      <w:pPr>
        <w:ind w:firstLine="480"/>
      </w:pPr>
      <w:r>
        <w:rPr/>
        <w:t>电话：</w:t>
      </w:r>
      <w:r>
        <w:rPr/>
        <w:t>020-37860713/715（工作时间：8：30-17：00）</w:t>
      </w:r>
    </w:p>
    <w:p>
      <w:pPr>
        <w:ind w:firstLine="480"/>
      </w:pPr>
      <w:r>
        <w:rPr/>
        <w:t>传真：</w:t>
      </w:r>
      <w:r>
        <w:rPr/>
        <w:t>020-37860699</w:t>
      </w:r>
    </w:p>
    <w:p>
      <w:pPr>
        <w:ind w:firstLine="480"/>
      </w:pPr>
      <w:r>
        <w:rPr/>
        <w:t>邮箱：</w:t>
      </w:r>
      <w:r>
        <w:rPr/>
        <w:t>guochunxi@ebidding.com</w:t>
      </w:r>
    </w:p>
    <w:p>
      <w:pPr>
        <w:ind w:firstLine="480"/>
      </w:pPr>
      <w:r>
        <w:rPr/>
        <w:t>地址：</w:t>
      </w:r>
      <w:r>
        <w:rPr/>
        <w:t>广州市东风东路726号9楼903室（纪检审计部）</w:t>
      </w:r>
    </w:p>
    <w:p>
      <w:pPr>
        <w:ind w:firstLine="480"/>
      </w:pPr>
      <w:r>
        <w:rPr/>
        <w:t>邮编：</w:t>
      </w:r>
      <w:r>
        <w:rPr/>
        <w:t>510080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政府采购监督管理机构名称：汕尾市财政局政府采购监管科</w:t>
      </w:r>
    </w:p>
    <w:p>
      <w:r>
        <w:rPr/>
        <w:t>地  址：汕尾市城区政和路10号政府采购监管科</w:t>
      </w:r>
    </w:p>
    <w:p>
      <w:r>
        <w:rPr/>
        <w:t>电  话：0660—3310721</w:t>
      </w:r>
    </w:p>
    <w:p>
      <w:r>
        <w:rPr/>
        <w:t>邮  编：516600</w:t>
      </w:r>
    </w:p>
    <w:p>
      <w:r>
        <w:rPr/>
        <w:t>传  真：0660—3310721</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采购包1(空调滤网供应服务)：综合评分法,是指投标文件满足招标文件全部实质性要求，且按照评审因素的量化指标评审得分最高的投标人为中标候选人的评标方法。（最低报价不是中标的唯一依据。）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国义招标股份有限公司</w:t>
      </w:r>
      <w:r>
        <w:rPr/>
        <w:t>统一对外发布。</w:t>
      </w:r>
    </w:p>
    <w:p>
      <w:pPr>
        <w:ind w:firstLine="480"/>
      </w:pPr>
      <w:r>
        <w:rPr/>
        <w:t>（2）对</w:t>
      </w:r>
      <w:r>
        <w:rPr/>
        <w:t>国义招标股份有限公司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采购包1（空调滤网供应服务）：</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节能、环保产品</w:t>
            </w:r>
          </w:p>
        </w:tc>
        <w:tc>
          <w:tcPr>
            <w:tcW w:type="dxa" w:w="2160"/>
          </w:tcPr>
          <w:p>
            <w:r>
              <w:rPr/>
              <w:t>——</w:t>
            </w:r>
          </w:p>
        </w:tc>
        <w:tc>
          <w:tcPr>
            <w:tcW w:type="dxa" w:w="1246"/>
          </w:tcPr>
          <w:p>
            <w:r>
              <w:rPr/>
              <w:t>1%</w:t>
            </w:r>
          </w:p>
        </w:tc>
        <w:tc>
          <w:tcPr>
            <w:tcW w:type="dxa" w:w="2160"/>
          </w:tcPr>
          <w:p>
            <w:pPr>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采购包1（空调滤网供应服务）：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r>
              <w:rPr/>
              <w:t>2</w:t>
            </w:r>
          </w:p>
        </w:tc>
        <w:tc>
          <w:tcPr>
            <w:tcW w:type="dxa" w:w="3178"/>
          </w:tcPr>
          <w:p>
            <w:r>
              <w:rPr/>
              <w:t>具有良好的商业信誉和健全的财务会计制度</w:t>
            </w:r>
          </w:p>
        </w:tc>
        <w:tc>
          <w:tcPr>
            <w:tcW w:type="dxa" w:w="4238"/>
          </w:tcPr>
          <w:p>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r>
              <w:rPr/>
              <w:t>3</w:t>
            </w:r>
          </w:p>
        </w:tc>
        <w:tc>
          <w:tcPr>
            <w:tcW w:type="dxa" w:w="3178"/>
          </w:tcPr>
          <w:p>
            <w:r>
              <w:rPr/>
              <w:t>履行合同所必需的设备和专业技术能力</w:t>
            </w:r>
          </w:p>
        </w:tc>
        <w:tc>
          <w:tcPr>
            <w:tcW w:type="dxa" w:w="4238"/>
          </w:tcPr>
          <w:p>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r>
              <w:rPr/>
              <w:t>4</w:t>
            </w:r>
          </w:p>
        </w:tc>
        <w:tc>
          <w:tcPr>
            <w:tcW w:type="dxa" w:w="3178"/>
          </w:tcPr>
          <w:p>
            <w:r>
              <w:rPr/>
              <w:t>有依法缴纳税收和社会保障资金的良好记录</w:t>
            </w:r>
          </w:p>
        </w:tc>
        <w:tc>
          <w:tcPr>
            <w:tcW w:type="dxa" w:w="4238"/>
          </w:tcPr>
          <w:p>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r>
              <w:rPr/>
              <w:t>5</w:t>
            </w:r>
          </w:p>
        </w:tc>
        <w:tc>
          <w:tcPr>
            <w:tcW w:type="dxa" w:w="3178"/>
          </w:tcPr>
          <w:p>
            <w:r>
              <w:rPr/>
              <w:t>参加采购活动前3年内，在经营活动中没有重大违法记录</w:t>
            </w:r>
          </w:p>
        </w:tc>
        <w:tc>
          <w:tcPr>
            <w:tcW w:type="dxa" w:w="4238"/>
          </w:tcPr>
          <w:p>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r>
              <w:rPr/>
              <w:t>6</w:t>
            </w:r>
          </w:p>
        </w:tc>
        <w:tc>
          <w:tcPr>
            <w:tcW w:type="dxa" w:w="3178"/>
          </w:tcPr>
          <w:p>
            <w:r>
              <w:rPr/>
              <w:t>特定资格要求</w:t>
            </w:r>
          </w:p>
        </w:tc>
        <w:tc>
          <w:tcPr>
            <w:tcW w:type="dxa" w:w="4238"/>
          </w:tcPr>
          <w:p>
            <w:r>
              <w:rPr/>
              <w:t>本项目不接受联合体投标。</w:t>
            </w:r>
          </w:p>
        </w:tc>
      </w:tr>
      <w:tr>
        <w:tc>
          <w:tcPr>
            <w:tcW w:type="dxa" w:w="890"/>
          </w:tcPr>
          <w:p>
            <w:r>
              <w:rPr/>
              <w:t>7</w:t>
            </w:r>
          </w:p>
        </w:tc>
        <w:tc>
          <w:tcPr>
            <w:tcW w:type="dxa" w:w="3178"/>
          </w:tcPr>
          <w:p>
            <w:r>
              <w:rPr/>
              <w:t>信用记录</w:t>
            </w:r>
          </w:p>
        </w:tc>
        <w:tc>
          <w:tcPr>
            <w:tcW w:type="dxa" w:w="4238"/>
          </w:tcPr>
          <w:p>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r>
              <w:rPr/>
              <w:t>8</w:t>
            </w:r>
          </w:p>
        </w:tc>
        <w:tc>
          <w:tcPr>
            <w:tcW w:type="dxa" w:w="3178"/>
          </w:tcPr>
          <w:p>
            <w:r>
              <w:rPr/>
              <w:t>供应商必须符合法律、行政法规规定的其他条件</w:t>
            </w:r>
          </w:p>
        </w:tc>
        <w:tc>
          <w:tcPr>
            <w:tcW w:type="dxa" w:w="4238"/>
          </w:tcPr>
          <w:p>
            <w:r>
              <w:rPr/>
              <w:t>供应商必须符合法律、行政法规规定的其他条件。</w:t>
            </w:r>
          </w:p>
        </w:tc>
      </w:tr>
      <w:tr>
        <w:tc>
          <w:tcPr>
            <w:tcW w:type="dxa" w:w="890"/>
          </w:tcPr>
          <w:p>
            <w:r>
              <w:rPr/>
              <w:t>9</w:t>
            </w:r>
          </w:p>
        </w:tc>
        <w:tc>
          <w:tcPr>
            <w:tcW w:type="dxa" w:w="3178"/>
          </w:tcPr>
          <w:p>
            <w:r>
              <w:rPr/>
              <w:t>特定资格要求</w:t>
            </w:r>
          </w:p>
        </w:tc>
        <w:tc>
          <w:tcPr>
            <w:tcW w:type="dxa" w:w="4238"/>
          </w:tcPr>
          <w:p>
            <w:r>
              <w:rPr/>
              <w:t>单位负责人为同一人或者存在直接控股、管理关系的不同供应商，不得参加同一包号投标或者未划分包号的同一招标项目投标（投标人出具声明函）。</w:t>
            </w:r>
          </w:p>
        </w:tc>
      </w:tr>
      <w:tr>
        <w:tc>
          <w:tcPr>
            <w:tcW w:type="dxa" w:w="890"/>
          </w:tcPr>
          <w:p>
            <w:r>
              <w:rPr/>
              <w:t>10</w:t>
            </w:r>
          </w:p>
        </w:tc>
        <w:tc>
          <w:tcPr>
            <w:tcW w:type="dxa" w:w="3178"/>
          </w:tcPr>
          <w:p>
            <w:r>
              <w:rPr/>
              <w:t>特定资格要求</w:t>
            </w:r>
          </w:p>
        </w:tc>
        <w:tc>
          <w:tcPr>
            <w:tcW w:type="dxa" w:w="4238"/>
          </w:tcPr>
          <w:p>
            <w:r>
              <w:rPr/>
              <w:t>为本项目提供整体设计、规范编制或者项目管理、监理、检测等服务的供应商，不得再参加本项目的其他采购活动（投标人出具声明函）。</w:t>
            </w:r>
          </w:p>
        </w:tc>
      </w:tr>
      <w:tr>
        <w:tc>
          <w:tcPr>
            <w:tcW w:type="dxa" w:w="890"/>
          </w:tcPr>
          <w:p>
            <w:r>
              <w:rPr/>
              <w:t>11</w:t>
            </w:r>
          </w:p>
        </w:tc>
        <w:tc>
          <w:tcPr>
            <w:tcW w:type="dxa" w:w="3178"/>
          </w:tcPr>
          <w:p>
            <w:r>
              <w:rPr/>
              <w:t>特定资格要求</w:t>
            </w:r>
          </w:p>
        </w:tc>
        <w:tc>
          <w:tcPr>
            <w:tcW w:type="dxa" w:w="4238"/>
          </w:tcPr>
          <w:p>
            <w:r>
              <w:rPr/>
              <w:t>已获取本次采购文件。</w:t>
            </w:r>
          </w:p>
        </w:tc>
      </w:tr>
      <w:tr>
        <w:tc>
          <w:tcPr>
            <w:tcW w:type="dxa" w:w="890"/>
          </w:tcPr>
          <w:p>
            <w:r>
              <w:rPr/>
              <w:t>12</w:t>
            </w:r>
          </w:p>
        </w:tc>
        <w:tc>
          <w:tcPr>
            <w:tcW w:type="dxa" w:w="3178"/>
          </w:tcPr>
          <w:p>
            <w:r>
              <w:rPr/>
              <w:t>本采购包专门面向中小企业采购</w:t>
            </w:r>
          </w:p>
        </w:tc>
        <w:tc>
          <w:tcPr>
            <w:tcW w:type="dxa" w:w="4238"/>
          </w:tcPr>
          <w:p>
            <w:r>
              <w:rPr/>
              <w:t>本项目属于专门面向中小企业采购的项目。本项目的中小企业划分标准所属行业为：工业。</w:t>
            </w:r>
          </w:p>
        </w:tc>
      </w:tr>
    </w:tbl>
    <w:p/>
    <w:p>
      <w:pPr>
        <w:ind w:firstLine="480"/>
      </w:pPr>
      <w:r>
        <w:rPr/>
        <w:t>表二符合性审查表：</w:t>
      </w:r>
    </w:p>
    <w:p>
      <w:pPr>
        <w:ind w:firstLine="480"/>
      </w:pPr>
    </w:p>
    <w:p/>
    <w:p>
      <w:r>
        <w:rPr/>
        <w:t>采购包1（空调滤网供应服务）：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投标报价</w:t>
            </w:r>
          </w:p>
        </w:tc>
        <w:tc>
          <w:tcPr>
            <w:tcW w:type="dxa" w:w="4238"/>
          </w:tcPr>
          <w:p>
            <w:r>
              <w:rPr/>
              <w:t>1）投标报价未超过预算总价（人民币：2,030,100.00元）及最高限价（人民币：1,801,149.85元） 2) 对本项目的全部招标内容进行投标报价 3）投标报价是唯一确定的</w:t>
            </w:r>
          </w:p>
        </w:tc>
      </w:tr>
      <w:tr>
        <w:tc>
          <w:tcPr>
            <w:tcW w:type="dxa" w:w="890"/>
          </w:tcPr>
          <w:p>
            <w:r>
              <w:rPr/>
              <w:t>2</w:t>
            </w:r>
          </w:p>
        </w:tc>
        <w:tc>
          <w:tcPr>
            <w:tcW w:type="dxa" w:w="3178"/>
          </w:tcPr>
          <w:p>
            <w:r>
              <w:rPr/>
              <w:t>投标函</w:t>
            </w:r>
          </w:p>
        </w:tc>
        <w:tc>
          <w:tcPr>
            <w:tcW w:type="dxa" w:w="4238"/>
          </w:tcPr>
          <w:p>
            <w:r>
              <w:rPr/>
              <w:t>提供《投标函》，报价有效期为报价截止日后的90天</w:t>
            </w:r>
          </w:p>
        </w:tc>
      </w:tr>
      <w:tr>
        <w:tc>
          <w:tcPr>
            <w:tcW w:type="dxa" w:w="890"/>
          </w:tcPr>
          <w:p>
            <w:r>
              <w:rPr/>
              <w:t>3</w:t>
            </w:r>
          </w:p>
        </w:tc>
        <w:tc>
          <w:tcPr>
            <w:tcW w:type="dxa" w:w="3178"/>
          </w:tcPr>
          <w:p>
            <w:r>
              <w:rPr/>
              <w:t>法定代表人证明书及授权委托书</w:t>
            </w:r>
          </w:p>
        </w:tc>
        <w:tc>
          <w:tcPr>
            <w:tcW w:type="dxa" w:w="4238"/>
          </w:tcPr>
          <w:p>
            <w:r>
              <w:rPr/>
              <w:t>按对应格式文件签署、盖章(原件)</w:t>
            </w:r>
          </w:p>
        </w:tc>
      </w:tr>
      <w:tr>
        <w:tc>
          <w:tcPr>
            <w:tcW w:type="dxa" w:w="890"/>
          </w:tcPr>
          <w:p>
            <w:r>
              <w:rPr/>
              <w:t>4</w:t>
            </w:r>
          </w:p>
        </w:tc>
        <w:tc>
          <w:tcPr>
            <w:tcW w:type="dxa" w:w="3178"/>
          </w:tcPr>
          <w:p>
            <w:r>
              <w:rPr/>
              <w:t>签署、盖章</w:t>
            </w:r>
          </w:p>
        </w:tc>
        <w:tc>
          <w:tcPr>
            <w:tcW w:type="dxa" w:w="4238"/>
          </w:tcPr>
          <w:p>
            <w:r>
              <w:rPr/>
              <w:t>投标文件按照招标文件规定要求签署、盖章</w:t>
            </w:r>
          </w:p>
        </w:tc>
      </w:tr>
      <w:tr>
        <w:tc>
          <w:tcPr>
            <w:tcW w:type="dxa" w:w="890"/>
          </w:tcPr>
          <w:p>
            <w:r>
              <w:rPr/>
              <w:t>5</w:t>
            </w:r>
          </w:p>
        </w:tc>
        <w:tc>
          <w:tcPr>
            <w:tcW w:type="dxa" w:w="3178"/>
          </w:tcPr>
          <w:p>
            <w:r>
              <w:rPr/>
              <w:t>实质性响应招标文件中“★”号条款的技术、商务要求</w:t>
            </w:r>
          </w:p>
        </w:tc>
        <w:tc>
          <w:tcPr>
            <w:tcW w:type="dxa" w:w="4238"/>
          </w:tcPr>
          <w:p>
            <w:r>
              <w:rPr/>
              <w:t>投标方案不得对实质性技术与商务的（即标注★号条款）条款产生偏离</w:t>
            </w:r>
          </w:p>
        </w:tc>
      </w:tr>
      <w:tr>
        <w:tc>
          <w:tcPr>
            <w:tcW w:type="dxa" w:w="890"/>
          </w:tcPr>
          <w:p>
            <w:r>
              <w:rPr/>
              <w:t>6</w:t>
            </w:r>
          </w:p>
        </w:tc>
        <w:tc>
          <w:tcPr>
            <w:tcW w:type="dxa" w:w="3178"/>
          </w:tcPr>
          <w:p>
            <w:r>
              <w:rPr/>
              <w:t>其它情况</w:t>
            </w:r>
          </w:p>
        </w:tc>
        <w:tc>
          <w:tcPr>
            <w:tcW w:type="dxa" w:w="4238"/>
          </w:tcPr>
          <w:p>
            <w:r>
              <w:rPr/>
              <w:t>实质性响应招标文件中规定的其它情况</w:t>
            </w:r>
          </w:p>
        </w:tc>
      </w:tr>
    </w:tbl>
    <w:p/>
    <w:p>
      <w:r>
        <w:rPr>
          <w:b/>
          <w:sz w:val="24"/>
        </w:rPr>
        <w:t>2.投标文件澄清</w:t>
      </w:r>
    </w:p>
    <w:p>
      <w:pPr>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采购包1(空调滤网供应服务):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技术部分50.0分</w:t>
            </w:r>
          </w:p>
          <w:p>
            <w:r>
              <w:rPr/>
              <w:t>报价得分20.0分</w:t>
            </w:r>
          </w:p>
        </w:tc>
      </w:tr>
      <w:tr>
        <w:tc>
          <w:tcPr>
            <w:tcW w:type="dxa" w:w="922"/>
            <w:gridSpan w:val="2"/>
            <w:vMerge w:val="restart"/>
          </w:tcPr>
          <w:p>
            <w:pPr>
              <w:jc w:val="center"/>
            </w:pPr>
            <w:r>
              <w:rPr/>
              <w:t>技术部分</w:t>
            </w:r>
          </w:p>
        </w:tc>
        <w:tc>
          <w:tcPr>
            <w:tcW w:type="dxa" w:w="2307"/>
          </w:tcPr>
          <w:p>
            <w:pPr>
              <w:jc w:val="left"/>
            </w:pPr>
            <w:r>
              <w:rPr/>
              <w:t>对用户需求书中带▲号的重要参数的响应程度 (14.0分)</w:t>
            </w:r>
          </w:p>
        </w:tc>
        <w:tc>
          <w:tcPr>
            <w:tcW w:type="dxa" w:w="5076"/>
          </w:tcPr>
          <w:p>
            <w:pPr>
              <w:jc w:val="left"/>
            </w:pPr>
            <w:r>
              <w:rPr/>
              <w:t>根据投标人所提供的服务每满足一项用户需求书中带▲号的要求（共7项），得2分，合计14分； 用户需求中有要求提供证明材料或承诺函的，须提供相应参数的证明文件或承诺函，否则评标委员会有权视相应用户需求参数响应不符合招标要求（如相应证明文件为英文版，请同时提供中文版）</w:t>
            </w:r>
          </w:p>
        </w:tc>
      </w:tr>
      <w:tr>
        <w:tc>
          <w:tcPr>
            <w:tcW w:type="dxa" w:w="922"/>
            <w:gridSpan w:val="2"/>
            <w:vMerge/>
          </w:tcPr>
          <w:p/>
        </w:tc>
        <w:tc>
          <w:tcPr>
            <w:tcW w:type="dxa" w:w="2307"/>
          </w:tcPr>
          <w:p>
            <w:pPr>
              <w:jc w:val="left"/>
            </w:pPr>
            <w:r>
              <w:rPr/>
              <w:t>拟投入实物样品 (12.0分)</w:t>
            </w:r>
          </w:p>
        </w:tc>
        <w:tc>
          <w:tcPr>
            <w:tcW w:type="dxa" w:w="5076"/>
          </w:tcPr>
          <w:p>
            <w:pPr>
              <w:jc w:val="left"/>
            </w:pPr>
            <w:r>
              <w:rPr/>
              <w:t>由评委对各投标人的实物样品(包括制作水平、材质、质量耐用性、坚韧性、可靠性等方面)进行评议及打分： 根据投标人提供的过滤器实物样品进行评分： 初效、中效、高效过滤器样品各4分，均按照以下标准评分。 铝框表面平整、整体牢固，滤材无破损、无脏污，密封胶无接缝，密封条接口平整、无缝隙的得4分。 铝框表面平整，有轻微晃动变形，滤材无破损、无脏污，密封胶无接缝，密封条接口平整、无缝隙的得3分。 铝框表面平整，有较大晃动变形，滤材完整无破损,无脏污，密封胶无接缝，密封条接口平整、无缝隙的得2分。 其余的不得分。注：没有提交实物样品的不得分。</w:t>
            </w:r>
          </w:p>
        </w:tc>
      </w:tr>
      <w:tr>
        <w:tc>
          <w:tcPr>
            <w:tcW w:type="dxa" w:w="922"/>
            <w:gridSpan w:val="2"/>
            <w:vMerge/>
          </w:tcPr>
          <w:p/>
        </w:tc>
        <w:tc>
          <w:tcPr>
            <w:tcW w:type="dxa" w:w="2307"/>
          </w:tcPr>
          <w:p>
            <w:pPr>
              <w:jc w:val="left"/>
            </w:pPr>
            <w:r>
              <w:rPr/>
              <w:t>投入过滤器检测设施情况 (6.0分)</w:t>
            </w:r>
          </w:p>
        </w:tc>
        <w:tc>
          <w:tcPr>
            <w:tcW w:type="dxa" w:w="5076"/>
          </w:tcPr>
          <w:p>
            <w:pPr>
              <w:jc w:val="left"/>
            </w:pPr>
            <w:r>
              <w:rPr/>
              <w:t>具备全自动风速、压力、尘埃粒子一体化检测设备得6分， 其中：（1）具备安装检测仪器（风速仪）计量局的校正合格证及校正报告，得2分； （2）具备安装检测仪器（压差表）计量局的校正合格证及校正报告得2分； （3）具备安装检测仪器（尘埃粒子计数器计量局的校正合格证及校正报告得2分； 没有或不提供相关证明文件的得0分。 需提供检测设备采购有效的发票或其他证明文件（如租赁）复印件加盖公章。</w:t>
            </w:r>
          </w:p>
        </w:tc>
      </w:tr>
      <w:tr>
        <w:tc>
          <w:tcPr>
            <w:tcW w:type="dxa" w:w="922"/>
            <w:gridSpan w:val="2"/>
            <w:vMerge/>
          </w:tcPr>
          <w:p/>
        </w:tc>
        <w:tc>
          <w:tcPr>
            <w:tcW w:type="dxa" w:w="2307"/>
          </w:tcPr>
          <w:p>
            <w:pPr>
              <w:jc w:val="left"/>
            </w:pPr>
            <w:r>
              <w:rPr/>
              <w:t>售后服务方案 (6.0分)</w:t>
            </w:r>
          </w:p>
        </w:tc>
        <w:tc>
          <w:tcPr>
            <w:tcW w:type="dxa" w:w="5076"/>
          </w:tcPr>
          <w:p>
            <w:pPr>
              <w:jc w:val="left"/>
            </w:pPr>
            <w:r>
              <w:rPr/>
              <w:t>根据投标人提供的售后服务方案（包括但不限于服务承诺、应急预案、突发事件的处理措施、退换货方案等）进行评审： 投标人提供的售后服务方案及退换货方案详细，解决问题快速，服务便利程度、合理性高，退换手续制度完善合理，服务承诺优于采购需求，得6分； 投标人提供的售后服务方案及退换货方案较详细，服务便利程度、合理性较高，退换手续制度较完善，服务承诺满足采购需求，得4分； 投标人提供的售后服务方案及退换货方案不详细，服务便利程度及合理性较低，退换手续流程不够便捷，服务承诺低于采购需求，得2分； 其余情况不得分。</w:t>
            </w:r>
          </w:p>
        </w:tc>
      </w:tr>
      <w:tr>
        <w:tc>
          <w:tcPr>
            <w:tcW w:type="dxa" w:w="922"/>
            <w:gridSpan w:val="2"/>
            <w:vMerge/>
          </w:tcPr>
          <w:p/>
        </w:tc>
        <w:tc>
          <w:tcPr>
            <w:tcW w:type="dxa" w:w="2307"/>
          </w:tcPr>
          <w:p>
            <w:pPr>
              <w:jc w:val="left"/>
            </w:pPr>
            <w:r>
              <w:rPr/>
              <w:t>投标人对项目的整体实施计划 (12.0分)</w:t>
            </w:r>
          </w:p>
        </w:tc>
        <w:tc>
          <w:tcPr>
            <w:tcW w:type="dxa" w:w="5076"/>
          </w:tcPr>
          <w:p>
            <w:pPr>
              <w:jc w:val="left"/>
            </w:pPr>
            <w:r>
              <w:rPr/>
              <w:t>项目实施计划(包括项目管理及进度安排、质量保证措施等、进入洁净区人员着装方案及过滤器更换方案等)根据投标人提供的方案作为评审依据。包括以下内容：①进入洁净区人员着装方案②过滤器更换方案。 ③项目管理及进度安排④质量保证措施 注：每提供1项内容且表述完整，有针对性，且满足且优于采购人空气过滤器更换、安装、调试、检测及应急要求的得3分，若提供的内容不全面或没有全面针对性的每项得1.5分。不提供方案的不得分。</w:t>
            </w:r>
          </w:p>
        </w:tc>
      </w:tr>
      <w:tr>
        <w:tc>
          <w:tcPr>
            <w:tcW w:type="dxa" w:w="922"/>
            <w:gridSpan w:val="2"/>
            <w:vMerge w:val="restart"/>
          </w:tcPr>
          <w:p>
            <w:pPr>
              <w:jc w:val="center"/>
            </w:pPr>
            <w:r>
              <w:rPr/>
              <w:t>商务部分</w:t>
            </w:r>
          </w:p>
        </w:tc>
        <w:tc>
          <w:tcPr>
            <w:tcW w:type="dxa" w:w="2307"/>
          </w:tcPr>
          <w:p>
            <w:pPr>
              <w:jc w:val="left"/>
            </w:pPr>
            <w:r>
              <w:rPr/>
              <w:t>质量管理体系 (6.0分)</w:t>
            </w:r>
          </w:p>
        </w:tc>
        <w:tc>
          <w:tcPr>
            <w:tcW w:type="dxa" w:w="5076"/>
          </w:tcPr>
          <w:p>
            <w:pPr>
              <w:jc w:val="left"/>
            </w:pPr>
            <w:r>
              <w:rPr/>
              <w:t>投标人具有：1.质量管理体系认证证书；2.环境管理体系认证证书；3.职业健康安全管理体系认证证书；每提供一项得2分，最高得6分，没有或不提供得0分。【注：1、提供有效证书及在“全国认证认可信息公共服务平台”（http://cx.cnca.cn）对体系证书的信息查询截图作为评审依据（显示为“已失效”、“撤销”、“暂停”或其他失效情况的不得分）；2、不按要求提供不得分】。</w:t>
            </w:r>
          </w:p>
        </w:tc>
      </w:tr>
      <w:tr>
        <w:tc>
          <w:tcPr>
            <w:tcW w:type="dxa" w:w="922"/>
            <w:gridSpan w:val="2"/>
            <w:vMerge/>
          </w:tcPr>
          <w:p/>
        </w:tc>
        <w:tc>
          <w:tcPr>
            <w:tcW w:type="dxa" w:w="2307"/>
          </w:tcPr>
          <w:p>
            <w:pPr>
              <w:jc w:val="left"/>
            </w:pPr>
            <w:r>
              <w:rPr/>
              <w:t>投标人自2021年以来的同类项目业绩 (6.0分)</w:t>
            </w:r>
          </w:p>
        </w:tc>
        <w:tc>
          <w:tcPr>
            <w:tcW w:type="dxa" w:w="5076"/>
          </w:tcPr>
          <w:p>
            <w:pPr>
              <w:jc w:val="left"/>
            </w:pPr>
            <w:r>
              <w:rPr/>
              <w:t>自2021年1月1日（以合同签订之日为准）以来，投标人具有同类业绩经验，每提供一项得2分，本项最高得6分。 注： 提供合同关键页（含签订合同双方的单位名称、合同项目名称、含签订合同双方的落款盖章、签订日期的关键页、）复印件并加盖投标人公章，不提供不得分。</w:t>
            </w:r>
          </w:p>
        </w:tc>
      </w:tr>
      <w:tr>
        <w:tc>
          <w:tcPr>
            <w:tcW w:type="dxa" w:w="922"/>
            <w:gridSpan w:val="2"/>
            <w:vMerge/>
          </w:tcPr>
          <w:p/>
        </w:tc>
        <w:tc>
          <w:tcPr>
            <w:tcW w:type="dxa" w:w="2307"/>
          </w:tcPr>
          <w:p>
            <w:pPr>
              <w:jc w:val="left"/>
            </w:pPr>
            <w:r>
              <w:rPr/>
              <w:t>满意度评价 (6.0分)</w:t>
            </w:r>
          </w:p>
        </w:tc>
        <w:tc>
          <w:tcPr>
            <w:tcW w:type="dxa" w:w="5076"/>
          </w:tcPr>
          <w:p>
            <w:pPr>
              <w:jc w:val="left"/>
            </w:pPr>
            <w:r>
              <w:rPr/>
              <w:t>自2021年1月1日（以合同签订之日为准）以来，投标人在上述有效的同类项目业绩中，每提供一份获得具有客户表述类似“满意”或“好评”或“合格”或打分制为85分（含）以上等评价的，得1分，最高得6分。注：1、投标人在上述“同类项目业绩”评审中所提供的业绩证明，根据业绩证明提供合同甲方盖章的评价复印件并加盖投标人公章。</w:t>
            </w:r>
          </w:p>
        </w:tc>
      </w:tr>
      <w:tr>
        <w:tc>
          <w:tcPr>
            <w:tcW w:type="dxa" w:w="922"/>
            <w:gridSpan w:val="2"/>
            <w:vMerge/>
          </w:tcPr>
          <w:p/>
        </w:tc>
        <w:tc>
          <w:tcPr>
            <w:tcW w:type="dxa" w:w="2307"/>
          </w:tcPr>
          <w:p>
            <w:pPr>
              <w:jc w:val="left"/>
            </w:pPr>
            <w:r>
              <w:rPr/>
              <w:t>拟投入团队人员 (9.0分)</w:t>
            </w:r>
          </w:p>
        </w:tc>
        <w:tc>
          <w:tcPr>
            <w:tcW w:type="dxa" w:w="5076"/>
          </w:tcPr>
          <w:p>
            <w:pPr>
              <w:jc w:val="left"/>
            </w:pPr>
            <w:r>
              <w:rPr/>
              <w:t>①拟投入项目经理（不超过2人）具有机电类中级工程师及以上职称，每1人得2分，最高得4分。（须提供证书复印件，以及提供人员在投标单位任职的证明文件并加盖投标单位公章。）  ②拟投入团队成员中（项目经理除外），具有《特种作业操作证》（作业类别：制冷与空调作业）资质，每1人得1分，最高得5分。（须提供证书复印件，以及提供人员在投标单位任职的证明文件并加盖投标单位公章。）</w:t>
            </w:r>
          </w:p>
        </w:tc>
      </w:tr>
      <w:tr>
        <w:tc>
          <w:tcPr>
            <w:tcW w:type="dxa" w:w="922"/>
            <w:gridSpan w:val="2"/>
            <w:vMerge/>
          </w:tcPr>
          <w:p/>
        </w:tc>
        <w:tc>
          <w:tcPr>
            <w:tcW w:type="dxa" w:w="2307"/>
          </w:tcPr>
          <w:p>
            <w:pPr>
              <w:jc w:val="left"/>
            </w:pPr>
            <w:r>
              <w:rPr/>
              <w:t>所提供服务涉及的产品授权 (3.0分)</w:t>
            </w:r>
          </w:p>
        </w:tc>
        <w:tc>
          <w:tcPr>
            <w:tcW w:type="dxa" w:w="5076"/>
          </w:tcPr>
          <w:p>
            <w:pPr>
              <w:jc w:val="left"/>
            </w:pPr>
            <w:r>
              <w:rPr/>
              <w:t>为了保证供应服务所涉及的产品具有追溯性且保证质量： 若投标人为所响应产品（过滤器）的代理商、经销商，提供生产企业或其授权的经销商（代理商）出具的有效授权证明的，得3分； 若投标人为所响应产品（过滤器）生产企业的，提供相关有效的证明文件，得3分。 本项最高得3分。</w:t>
            </w:r>
          </w:p>
        </w:tc>
      </w:tr>
      <w:tr>
        <w:tc>
          <w:tcPr>
            <w:tcW w:type="dxa" w:w="922"/>
            <w:gridSpan w:val="2"/>
          </w:tcPr>
          <w:p>
            <w:pPr>
              <w:jc w:val="center"/>
            </w:pPr>
            <w:r>
              <w:rPr/>
              <w:t>投标报价</w:t>
            </w:r>
          </w:p>
        </w:tc>
        <w:tc>
          <w:tcPr>
            <w:tcW w:type="dxa" w:w="2307"/>
          </w:tcPr>
          <w:p>
            <w:pPr>
              <w:jc w:val="left"/>
            </w:pPr>
            <w:r>
              <w:rPr/>
              <w:t>投标报价得分 (20.0分)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委员会根据最终评审的结果，推荐综合得分最高的投标人为排名第一的中标候选人，综合得分排名第二的为第二中标候选人。综合得分相同的，按投标报价由低到高顺序排列。综合得分且投标报价相同的并列。中标候选人并列的，采购人可委托评标委员会按下列顺序比较确定中标人：(1)服务评分（由高到低）；(2)近3年业绩情况。如以上都相同的，名次由采购人采取随机抽取方式确定。</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Pr>
        <w:jc w:val="center"/>
      </w:pPr>
      <w:r>
        <w:rPr>
          <w:b/>
          <w:sz w:val="48"/>
          <w:u w:val="single"/>
        </w:rPr>
        <w:t xml:space="preserve">       (</w:t>
      </w:r>
      <w:r>
        <w:rPr>
          <w:b/>
          <w:sz w:val="48"/>
          <w:u w:val="single"/>
        </w:rPr>
        <w:t>项目</w:t>
      </w:r>
      <w:r>
        <w:rPr>
          <w:b/>
          <w:sz w:val="48"/>
          <w:u w:val="single"/>
        </w:rPr>
        <w:t>)</w:t>
      </w:r>
    </w:p>
    <w:p>
      <w:pPr>
        <w:jc w:val="center"/>
      </w:pPr>
      <w:r>
        <w:rPr>
          <w:b/>
          <w:sz w:val="48"/>
        </w:rPr>
        <w:t>合同书</w:t>
      </w:r>
    </w:p>
    <w:p>
      <w:pPr>
        <w:jc w:val="center"/>
      </w:pPr>
      <w:r>
        <w:rPr>
          <w:b/>
          <w:sz w:val="44"/>
        </w:rPr>
        <w:t>（服务类）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shd w:fill="FFFFFF"/>
            <w:vAlign w:val="top"/>
          </w:tcPr>
          <w:p>
            <w:pPr>
              <w:jc w:val="both"/>
            </w:pPr>
            <w:r>
              <w:rPr>
                <w:b/>
                <w:sz w:val="32"/>
              </w:rPr>
              <w:t>项目编号：</w:t>
            </w:r>
          </w:p>
        </w:tc>
      </w:tr>
      <w:tr>
        <w:tc>
          <w:tcPr>
            <w:tcW w:type="dxa" w:w="8306"/>
            <w:tcBorders>
              <w:top w:val="none" w:color="000000" w:sz="4"/>
              <w:left w:val="none" w:color="000000" w:sz="4"/>
              <w:bottom w:val="none" w:color="000000" w:sz="4"/>
              <w:right w:val="none" w:color="000000" w:sz="4"/>
            </w:tcBorders>
            <w:shd w:fill="FFFFFF"/>
            <w:vAlign w:val="top"/>
          </w:tcPr>
          <w:p>
            <w:pPr>
              <w:jc w:val="both"/>
            </w:pPr>
          </w:p>
        </w:tc>
      </w:tr>
      <w:tr>
        <w:tc>
          <w:tcPr>
            <w:tcW w:type="dxa" w:w="8306"/>
            <w:tcBorders>
              <w:top w:val="none" w:color="000000" w:sz="4"/>
              <w:left w:val="none" w:color="000000" w:sz="4"/>
              <w:bottom w:val="none" w:color="000000" w:sz="4"/>
              <w:right w:val="none" w:color="000000" w:sz="4"/>
            </w:tcBorders>
            <w:shd w:fill="FFFFFF"/>
            <w:vAlign w:val="top"/>
          </w:tcPr>
          <w:p>
            <w:pPr>
              <w:jc w:val="both"/>
            </w:pPr>
            <w:r>
              <w:rPr>
                <w:b/>
                <w:sz w:val="32"/>
              </w:rPr>
              <w:t>项目名称：</w:t>
            </w:r>
          </w:p>
          <w:p>
            <w:pPr>
              <w:jc w:val="both"/>
            </w:pPr>
            <w:r>
              <w:rPr>
                <w:sz w:val="19"/>
              </w:rPr>
              <w:t xml:space="preserve"> </w:t>
            </w:r>
          </w:p>
          <w:p>
            <w:pPr>
              <w:jc w:val="both"/>
            </w:pPr>
            <w:r>
              <w:rPr>
                <w:sz w:val="19"/>
              </w:rPr>
              <w:t xml:space="preserve"> </w:t>
            </w:r>
          </w:p>
        </w:tc>
      </w:tr>
      <w:tr>
        <w:tc>
          <w:tcPr>
            <w:tcW w:type="dxa" w:w="8306"/>
            <w:tcBorders>
              <w:top w:val="none" w:color="000000" w:sz="4"/>
              <w:left w:val="none" w:color="000000" w:sz="4"/>
              <w:bottom w:val="none" w:color="000000" w:sz="4"/>
              <w:right w:val="none" w:color="000000" w:sz="4"/>
            </w:tcBorders>
            <w:shd w:fill="FFFFFF"/>
            <w:vAlign w:val="top"/>
          </w:tcPr>
          <w:p>
            <w:pPr>
              <w:jc w:val="both"/>
            </w:pPr>
          </w:p>
          <w:p>
            <w:pPr>
              <w:ind w:firstLine="480"/>
              <w:jc w:val="left"/>
            </w:pPr>
            <w:r>
              <w:rPr>
                <w:sz w:val="24"/>
              </w:rPr>
              <w:t>根据《中华人民共和国民法典》，甲方向乙方</w:t>
            </w:r>
            <w:r>
              <w:rPr>
                <w:sz w:val="24"/>
              </w:rPr>
              <w:t>采购空调滤网供应服务</w:t>
            </w:r>
            <w:r>
              <w:rPr>
                <w:sz w:val="24"/>
              </w:rPr>
              <w:t>。为明确双方责任和权利，甲乙双方经商议后特签订本合同，共同遵守。具体条款如下</w:t>
            </w:r>
            <w:r>
              <w:rPr>
                <w:sz w:val="24"/>
              </w:rPr>
              <w:t>:</w:t>
            </w:r>
          </w:p>
          <w:p>
            <w:pPr>
              <w:jc w:val="left"/>
            </w:pPr>
            <w:r>
              <w:rPr>
                <w:sz w:val="24"/>
              </w:rPr>
              <w:t>一、采购空调滤网供应服务</w:t>
            </w:r>
            <w:r>
              <w:rPr>
                <w:sz w:val="24"/>
              </w:rPr>
              <w:t>内容</w:t>
            </w:r>
          </w:p>
          <w:p>
            <w:pPr>
              <w:ind w:firstLine="480"/>
              <w:jc w:val="left"/>
            </w:pPr>
            <w:r>
              <w:rPr>
                <w:sz w:val="24"/>
              </w:rPr>
              <w:t>1.乙方负责向甲方供应附件中所列产品，详见附件“医院使用空气过滤器及需求清单”，并提供配套服务。</w:t>
            </w:r>
          </w:p>
          <w:p>
            <w:pPr>
              <w:ind w:firstLine="480"/>
              <w:jc w:val="left"/>
            </w:pPr>
            <w:r>
              <w:rPr>
                <w:sz w:val="24"/>
              </w:rPr>
              <w:t>2.</w:t>
            </w:r>
            <w:r>
              <w:rPr>
                <w:sz w:val="24"/>
              </w:rPr>
              <w:t>具体品牌</w:t>
            </w:r>
            <w:r>
              <w:rPr>
                <w:sz w:val="24"/>
              </w:rPr>
              <w:t>、</w:t>
            </w:r>
            <w:r>
              <w:rPr>
                <w:sz w:val="24"/>
              </w:rPr>
              <w:t>规格等</w:t>
            </w:r>
            <w:r>
              <w:rPr>
                <w:sz w:val="24"/>
              </w:rPr>
              <w:t>须</w:t>
            </w:r>
            <w:r>
              <w:rPr>
                <w:sz w:val="24"/>
              </w:rPr>
              <w:t>与</w:t>
            </w:r>
            <w:r>
              <w:rPr>
                <w:sz w:val="24"/>
              </w:rPr>
              <w:t>投标</w:t>
            </w:r>
            <w:r>
              <w:rPr>
                <w:sz w:val="24"/>
              </w:rPr>
              <w:t>样品相符</w:t>
            </w:r>
            <w:r>
              <w:rPr>
                <w:sz w:val="24"/>
              </w:rPr>
              <w:t>，</w:t>
            </w:r>
            <w:r>
              <w:rPr>
                <w:sz w:val="24"/>
              </w:rPr>
              <w:t>且以甲方</w:t>
            </w:r>
            <w:r>
              <w:rPr>
                <w:sz w:val="24"/>
              </w:rPr>
              <w:t>确认</w:t>
            </w:r>
            <w:r>
              <w:rPr>
                <w:sz w:val="24"/>
              </w:rPr>
              <w:t>后的</w:t>
            </w:r>
            <w:r>
              <w:rPr>
                <w:sz w:val="24"/>
              </w:rPr>
              <w:t>为准。</w:t>
            </w:r>
          </w:p>
          <w:p>
            <w:pPr>
              <w:ind w:firstLine="480"/>
              <w:jc w:val="left"/>
            </w:pPr>
            <w:r>
              <w:rPr>
                <w:sz w:val="24"/>
              </w:rPr>
              <w:t>3.附件“医院使用空气过滤器及需求清单”所列</w:t>
            </w:r>
            <w:r>
              <w:rPr>
                <w:sz w:val="24"/>
              </w:rPr>
              <w:t>数量为</w:t>
            </w:r>
            <w:r>
              <w:rPr>
                <w:sz w:val="24"/>
              </w:rPr>
              <w:t>计划</w:t>
            </w:r>
            <w:r>
              <w:rPr>
                <w:sz w:val="24"/>
              </w:rPr>
              <w:t>采购数量，实际采购</w:t>
            </w:r>
            <w:r>
              <w:rPr>
                <w:sz w:val="24"/>
              </w:rPr>
              <w:t>品种</w:t>
            </w:r>
            <w:r>
              <w:rPr>
                <w:sz w:val="24"/>
              </w:rPr>
              <w:t>和结算数量以双方共同确认的为准。</w:t>
            </w:r>
          </w:p>
          <w:p>
            <w:pPr>
              <w:ind w:firstLine="480"/>
              <w:jc w:val="left"/>
            </w:pPr>
            <w:r>
              <w:rPr>
                <w:sz w:val="24"/>
              </w:rPr>
              <w:t>4.服务期限：合同服务期达到3年或结算总额累计达到合同总额时自行终止。</w:t>
            </w:r>
          </w:p>
          <w:p/>
          <w:p>
            <w:pPr>
              <w:ind w:firstLine="480"/>
              <w:jc w:val="left"/>
            </w:pPr>
            <w:r>
              <w:rPr>
                <w:sz w:val="24"/>
              </w:rPr>
              <w:t>二、</w:t>
            </w:r>
            <w:r>
              <w:rPr>
                <w:sz w:val="24"/>
              </w:rPr>
              <w:t>合同预估价及</w:t>
            </w:r>
            <w:r>
              <w:rPr>
                <w:sz w:val="24"/>
              </w:rPr>
              <w:t>供应服务单价</w:t>
            </w:r>
          </w:p>
          <w:p>
            <w:pPr>
              <w:ind w:firstLine="480"/>
              <w:jc w:val="left"/>
            </w:pPr>
            <w:r>
              <w:rPr>
                <w:sz w:val="24"/>
              </w:rPr>
              <w:t>本合同</w:t>
            </w:r>
            <w:r>
              <w:rPr>
                <w:sz w:val="24"/>
              </w:rPr>
              <w:t>预估价</w:t>
            </w:r>
            <w:r>
              <w:rPr>
                <w:sz w:val="24"/>
              </w:rPr>
              <w:t>为</w:t>
            </w:r>
            <w:r>
              <w:rPr>
                <w:sz w:val="24"/>
              </w:rPr>
              <w:t>(大写)：</w:t>
            </w:r>
            <w:r>
              <w:rPr>
                <w:sz w:val="21"/>
                <w:u w:val="single"/>
              </w:rPr>
              <w:t xml:space="preserve">           </w:t>
            </w:r>
            <w:r>
              <w:rPr>
                <w:sz w:val="24"/>
              </w:rPr>
              <w:t>元，即￥</w:t>
            </w:r>
            <w:r>
              <w:rPr>
                <w:sz w:val="21"/>
                <w:u w:val="single"/>
              </w:rPr>
              <w:t xml:space="preserve">       </w:t>
            </w:r>
            <w:r>
              <w:rPr>
                <w:sz w:val="24"/>
              </w:rPr>
              <w:t>元</w:t>
            </w:r>
            <w:r>
              <w:rPr>
                <w:sz w:val="24"/>
              </w:rPr>
              <w:t>。</w:t>
            </w:r>
            <w:r>
              <w:rPr>
                <w:sz w:val="24"/>
              </w:rPr>
              <w:t>依据合同所签订的单价</w:t>
            </w:r>
            <w:r>
              <w:rPr>
                <w:sz w:val="24"/>
              </w:rPr>
              <w:t>和</w:t>
            </w:r>
            <w:r>
              <w:rPr>
                <w:sz w:val="24"/>
              </w:rPr>
              <w:t>实际供货</w:t>
            </w:r>
            <w:r>
              <w:rPr>
                <w:sz w:val="24"/>
              </w:rPr>
              <w:t>品种、数</w:t>
            </w:r>
            <w:r>
              <w:rPr>
                <w:sz w:val="24"/>
              </w:rPr>
              <w:t>量</w:t>
            </w:r>
            <w:r>
              <w:rPr>
                <w:sz w:val="24"/>
              </w:rPr>
              <w:t>办理</w:t>
            </w:r>
            <w:r>
              <w:rPr>
                <w:sz w:val="24"/>
              </w:rPr>
              <w:t>结算</w:t>
            </w:r>
            <w:r>
              <w:rPr>
                <w:sz w:val="24"/>
              </w:rPr>
              <w:t>手续</w:t>
            </w:r>
            <w:r>
              <w:rPr>
                <w:sz w:val="24"/>
              </w:rPr>
              <w:t>。</w:t>
            </w:r>
            <w:r>
              <w:rPr>
                <w:sz w:val="24"/>
              </w:rPr>
              <w:t>供应服务单价为供货期内的固定价格，不随市场行情改动。供应服务单价包含更换、安装、调试和检测</w:t>
            </w:r>
            <w:r>
              <w:rPr>
                <w:sz w:val="24"/>
              </w:rPr>
              <w:t>，详见附件</w:t>
            </w:r>
            <w:r>
              <w:rPr>
                <w:sz w:val="24"/>
              </w:rPr>
              <w:t>“医院使用空气过滤器及需求清单”。</w:t>
            </w:r>
          </w:p>
          <w:p>
            <w:pPr>
              <w:ind w:firstLine="480"/>
              <w:jc w:val="both"/>
            </w:pPr>
            <w:r>
              <w:rPr>
                <w:sz w:val="24"/>
              </w:rPr>
              <w:t>三</w:t>
            </w:r>
            <w:r>
              <w:rPr>
                <w:sz w:val="24"/>
              </w:rPr>
              <w:t>、</w:t>
            </w:r>
            <w:r>
              <w:rPr>
                <w:sz w:val="24"/>
              </w:rPr>
              <w:t>空调滤网供应服务</w:t>
            </w:r>
            <w:r>
              <w:rPr>
                <w:sz w:val="24"/>
              </w:rPr>
              <w:t>质量标准</w:t>
            </w:r>
          </w:p>
          <w:p>
            <w:pPr>
              <w:ind w:firstLine="420"/>
              <w:jc w:val="both"/>
            </w:pPr>
            <w:r>
              <w:rPr>
                <w:sz w:val="24"/>
              </w:rPr>
              <w:t>1</w:t>
            </w:r>
            <w:r>
              <w:rPr>
                <w:sz w:val="24"/>
              </w:rPr>
              <w:t>.</w:t>
            </w:r>
            <w:r>
              <w:rPr>
                <w:sz w:val="24"/>
              </w:rPr>
              <w:t>乙方</w:t>
            </w:r>
            <w:r>
              <w:rPr>
                <w:sz w:val="24"/>
              </w:rPr>
              <w:t>必须承诺提供厂商原装、全新的、符合用户提出的有关质量标准的货物。</w:t>
            </w:r>
          </w:p>
          <w:p>
            <w:pPr>
              <w:ind w:firstLine="420"/>
              <w:jc w:val="both"/>
            </w:pPr>
            <w:r>
              <w:rPr>
                <w:sz w:val="24"/>
              </w:rPr>
              <w:t>2</w:t>
            </w:r>
            <w:r>
              <w:rPr>
                <w:sz w:val="24"/>
              </w:rPr>
              <w:t>.</w:t>
            </w:r>
            <w:r>
              <w:rPr>
                <w:sz w:val="24"/>
              </w:rPr>
              <w:t>所提供</w:t>
            </w:r>
            <w:r>
              <w:rPr>
                <w:sz w:val="24"/>
              </w:rPr>
              <w:t>货物必须符合国家各种标准及规范，以及本项目用户需求的质量要求和技术指标与出厂标准；若无国家标准则必须符合或优于行业标准。</w:t>
            </w:r>
          </w:p>
          <w:p>
            <w:pPr>
              <w:ind w:firstLine="420"/>
              <w:jc w:val="both"/>
            </w:pPr>
            <w:r>
              <w:rPr>
                <w:sz w:val="24"/>
              </w:rPr>
              <w:t>3</w:t>
            </w:r>
            <w:r>
              <w:rPr>
                <w:sz w:val="24"/>
              </w:rPr>
              <w:t>.</w:t>
            </w:r>
            <w:r>
              <w:rPr>
                <w:sz w:val="24"/>
              </w:rPr>
              <w:t>乙方</w:t>
            </w:r>
            <w:r>
              <w:rPr>
                <w:sz w:val="24"/>
              </w:rPr>
              <w:t>所提供的货物必须是经检验合格的，并与</w:t>
            </w:r>
            <w:r>
              <w:rPr>
                <w:sz w:val="24"/>
              </w:rPr>
              <w:t>投标</w:t>
            </w:r>
            <w:r>
              <w:rPr>
                <w:sz w:val="24"/>
              </w:rPr>
              <w:t>时承诺的质量相一致。同时，</w:t>
            </w:r>
            <w:r>
              <w:rPr>
                <w:sz w:val="24"/>
              </w:rPr>
              <w:t>乙方</w:t>
            </w:r>
            <w:r>
              <w:rPr>
                <w:sz w:val="24"/>
              </w:rPr>
              <w:t>须提供所供货物的出厂检测报告。</w:t>
            </w:r>
          </w:p>
          <w:p>
            <w:pPr>
              <w:ind w:firstLine="420"/>
              <w:jc w:val="both"/>
            </w:pPr>
            <w:r>
              <w:rPr>
                <w:sz w:val="24"/>
              </w:rPr>
              <w:t>4</w:t>
            </w:r>
            <w:r>
              <w:rPr>
                <w:sz w:val="24"/>
              </w:rPr>
              <w:t>.</w:t>
            </w:r>
            <w:r>
              <w:rPr>
                <w:sz w:val="24"/>
              </w:rPr>
              <w:t>对于影响货物正常工作的必要组成部分，无论在技术规范中指出与否，</w:t>
            </w:r>
            <w:r>
              <w:rPr>
                <w:sz w:val="24"/>
              </w:rPr>
              <w:t>乙方</w:t>
            </w:r>
            <w:r>
              <w:rPr>
                <w:sz w:val="24"/>
              </w:rPr>
              <w:t>都应提供并在</w:t>
            </w:r>
            <w:r>
              <w:rPr>
                <w:sz w:val="24"/>
              </w:rPr>
              <w:t>投标</w:t>
            </w:r>
            <w:r>
              <w:rPr>
                <w:sz w:val="24"/>
              </w:rPr>
              <w:t>文件中明确列出。</w:t>
            </w:r>
          </w:p>
          <w:p>
            <w:pPr>
              <w:ind w:firstLine="420"/>
              <w:jc w:val="both"/>
            </w:pPr>
            <w:r>
              <w:rPr>
                <w:sz w:val="24"/>
              </w:rPr>
              <w:t>5</w:t>
            </w:r>
            <w:r>
              <w:rPr>
                <w:sz w:val="24"/>
              </w:rPr>
              <w:t>.</w:t>
            </w:r>
            <w:r>
              <w:rPr>
                <w:sz w:val="24"/>
              </w:rPr>
              <w:t>由</w:t>
            </w:r>
            <w:r>
              <w:rPr>
                <w:sz w:val="24"/>
              </w:rPr>
              <w:t>乙方</w:t>
            </w:r>
            <w:r>
              <w:rPr>
                <w:sz w:val="24"/>
              </w:rPr>
              <w:t>负责按国家相关标准进行货物包装，</w:t>
            </w:r>
            <w:r>
              <w:rPr>
                <w:sz w:val="24"/>
              </w:rPr>
              <w:t>货物</w:t>
            </w:r>
            <w:r>
              <w:rPr>
                <w:sz w:val="24"/>
              </w:rPr>
              <w:t>的包装均应有良好的防湿、防锈、防潮、防雨、防腐及防碰撞的措施。所有货物在开箱检验时必须完好，无破损，配置与装箱单相符。凡由于包装不良造成的损失和由此产生的费用均由</w:t>
            </w:r>
            <w:r>
              <w:rPr>
                <w:sz w:val="24"/>
              </w:rPr>
              <w:t>乙方</w:t>
            </w:r>
            <w:r>
              <w:rPr>
                <w:sz w:val="24"/>
              </w:rPr>
              <w:t>承担。</w:t>
            </w:r>
          </w:p>
          <w:p>
            <w:pPr>
              <w:ind w:firstLine="420"/>
              <w:jc w:val="both"/>
            </w:pPr>
            <w:r>
              <w:rPr>
                <w:sz w:val="24"/>
              </w:rPr>
              <w:t>6</w:t>
            </w:r>
            <w:r>
              <w:rPr>
                <w:sz w:val="24"/>
              </w:rPr>
              <w:t>.</w:t>
            </w:r>
            <w:r>
              <w:rPr>
                <w:sz w:val="24"/>
              </w:rPr>
              <w:t>凡属于《中华人民共和国实施强制性产品认证的产品目录》的产品，</w:t>
            </w:r>
            <w:r>
              <w:rPr>
                <w:sz w:val="24"/>
              </w:rPr>
              <w:t>乙方须</w:t>
            </w:r>
            <w:r>
              <w:rPr>
                <w:sz w:val="24"/>
              </w:rPr>
              <w:t>在交货时提供该产品的《中国强制认证》（</w:t>
            </w:r>
            <w:r>
              <w:rPr>
                <w:sz w:val="24"/>
              </w:rPr>
              <w:t>CCC认证）</w:t>
            </w:r>
            <w:r>
              <w:rPr>
                <w:sz w:val="24"/>
              </w:rPr>
              <w:t>。</w:t>
            </w:r>
          </w:p>
          <w:p>
            <w:pPr>
              <w:ind w:firstLine="420"/>
              <w:jc w:val="both"/>
            </w:pPr>
            <w:r>
              <w:rPr>
                <w:sz w:val="24"/>
              </w:rPr>
              <w:t>7.各规格空气过滤器的技术参数及要求按照本项目用户需求书要求执行。</w:t>
            </w:r>
          </w:p>
          <w:p>
            <w:pPr>
              <w:ind w:firstLine="420"/>
              <w:jc w:val="both"/>
            </w:pPr>
            <w:r>
              <w:rPr>
                <w:sz w:val="24"/>
              </w:rPr>
              <w:t>8.乙方在签订合同后一个月内提交必要的资质文件、服务人员的上岗资格证明文件、工作流程、服务质量控制体系等。合同执行期间，以上文件如有变动，乙方应及时提交变动后的各项文件。每个合同年度到期前一个月内，乙方应提交项目的年度质量安全评估报告和乙方服务人员的专业培训记录。</w:t>
            </w:r>
          </w:p>
          <w:p>
            <w:pPr>
              <w:ind w:firstLine="480"/>
              <w:jc w:val="left"/>
            </w:pPr>
            <w:r>
              <w:rPr>
                <w:sz w:val="24"/>
              </w:rPr>
              <w:t>四</w:t>
            </w:r>
            <w:r>
              <w:rPr>
                <w:sz w:val="24"/>
              </w:rPr>
              <w:t>、</w:t>
            </w:r>
            <w:r>
              <w:rPr>
                <w:sz w:val="24"/>
              </w:rPr>
              <w:t>包装、保险及发运、保管要求</w:t>
            </w:r>
          </w:p>
          <w:p>
            <w:pPr>
              <w:ind w:firstLine="480"/>
              <w:jc w:val="left"/>
            </w:pPr>
            <w:r>
              <w:rPr>
                <w:sz w:val="24"/>
              </w:rPr>
              <w:t>1.空气过滤器的包装应是制造商原厂包装，其包装均应有良好的防湿、防锈、防潮、防雨、防腐及防碰撞的措施。凡由于包装不良造成的损失和由此产生的费用均由乙方承担。</w:t>
            </w:r>
          </w:p>
          <w:p>
            <w:pPr>
              <w:ind w:firstLine="480"/>
              <w:jc w:val="left"/>
            </w:pPr>
            <w:r>
              <w:rPr>
                <w:sz w:val="24"/>
              </w:rPr>
              <w:t>2.乙方负责将空气过滤器货物到现场过程中的全部运输，包括装卸车、货物现场的搬运。</w:t>
            </w:r>
          </w:p>
          <w:p>
            <w:pPr>
              <w:ind w:firstLine="480"/>
              <w:jc w:val="left"/>
            </w:pPr>
            <w:r>
              <w:rPr>
                <w:sz w:val="24"/>
              </w:rPr>
              <w:t>3.乙方负责提供各类空气过滤器装箱清单，甲方按装箱清单验收货物。</w:t>
            </w:r>
          </w:p>
          <w:p>
            <w:pPr>
              <w:ind w:firstLine="480"/>
              <w:jc w:val="both"/>
            </w:pPr>
            <w:r>
              <w:rPr>
                <w:sz w:val="24"/>
              </w:rPr>
              <w:t>4.</w:t>
            </w:r>
            <w:r>
              <w:rPr>
                <w:sz w:val="24"/>
              </w:rPr>
              <w:t>货物交付甲方验收合格之前的保管责任及毁损灭失等风险</w:t>
            </w:r>
            <w:r>
              <w:rPr>
                <w:sz w:val="24"/>
              </w:rPr>
              <w:t>及相关费用</w:t>
            </w:r>
            <w:r>
              <w:rPr>
                <w:sz w:val="24"/>
              </w:rPr>
              <w:t>由乙方承担，乙方应及时安排</w:t>
            </w:r>
            <w:r>
              <w:rPr>
                <w:sz w:val="24"/>
              </w:rPr>
              <w:t>更换</w:t>
            </w:r>
            <w:r>
              <w:rPr>
                <w:sz w:val="24"/>
              </w:rPr>
              <w:t>。货物交付甲方验收合格之后的责任由甲方承担，由于甲方保管不当造成的质量问题，乙方亦应负责修理，费用由甲方负担。</w:t>
            </w:r>
          </w:p>
          <w:p>
            <w:pPr>
              <w:ind w:firstLine="480"/>
              <w:jc w:val="left"/>
            </w:pPr>
            <w:r>
              <w:rPr>
                <w:sz w:val="24"/>
              </w:rPr>
              <w:t>5.货物在系统安装调试验收合格前的保险由乙方负责，乙方负责其派出的现场服务人员人身意外保险。</w:t>
            </w:r>
          </w:p>
          <w:p>
            <w:pPr>
              <w:ind w:firstLine="480"/>
              <w:jc w:val="left"/>
            </w:pPr>
            <w:r>
              <w:rPr>
                <w:sz w:val="24"/>
              </w:rPr>
              <w:t>6.各院区空气过滤器至甲方指定的使用现场的包装、保险及发运等环节和费用均由乙方负责。</w:t>
            </w:r>
          </w:p>
          <w:p>
            <w:pPr>
              <w:ind w:firstLine="480"/>
              <w:jc w:val="left"/>
            </w:pPr>
            <w:r>
              <w:rPr>
                <w:sz w:val="24"/>
              </w:rPr>
              <w:t>五、</w:t>
            </w:r>
            <w:r>
              <w:rPr>
                <w:sz w:val="24"/>
              </w:rPr>
              <w:t>供应服务</w:t>
            </w:r>
            <w:r>
              <w:rPr>
                <w:sz w:val="24"/>
              </w:rPr>
              <w:t>时间、地点</w:t>
            </w:r>
          </w:p>
          <w:p>
            <w:pPr>
              <w:ind w:firstLine="480"/>
              <w:jc w:val="left"/>
            </w:pPr>
            <w:r>
              <w:rPr>
                <w:sz w:val="24"/>
              </w:rPr>
              <w:t>1.</w:t>
            </w:r>
            <w:r>
              <w:rPr>
                <w:sz w:val="24"/>
              </w:rPr>
              <w:t>供应服务时间</w:t>
            </w:r>
            <w:r>
              <w:rPr>
                <w:sz w:val="24"/>
              </w:rPr>
              <w:t>：按既定更换频率或每次接到甲方通知后</w:t>
            </w:r>
            <w:r>
              <w:rPr>
                <w:sz w:val="24"/>
              </w:rPr>
              <w:t>15个日历天内送货至甲方指定地点并安装验收合格。</w:t>
            </w:r>
          </w:p>
          <w:p>
            <w:pPr>
              <w:ind w:firstLine="480"/>
              <w:jc w:val="left"/>
            </w:pPr>
            <w:r>
              <w:rPr>
                <w:sz w:val="24"/>
              </w:rPr>
              <w:t>2.地点：甲方指定地点。</w:t>
            </w:r>
          </w:p>
          <w:p>
            <w:pPr>
              <w:ind w:firstLine="420"/>
              <w:jc w:val="both"/>
            </w:pPr>
            <w:r>
              <w:rPr>
                <w:sz w:val="24"/>
              </w:rPr>
              <w:t>六、</w:t>
            </w:r>
            <w:r>
              <w:rPr>
                <w:sz w:val="24"/>
              </w:rPr>
              <w:t>验收</w:t>
            </w:r>
          </w:p>
          <w:p>
            <w:pPr>
              <w:ind w:firstLine="480"/>
              <w:jc w:val="left"/>
            </w:pPr>
            <w:r>
              <w:rPr>
                <w:sz w:val="24"/>
              </w:rPr>
              <w:t>1．</w:t>
            </w:r>
            <w:r>
              <w:rPr>
                <w:sz w:val="24"/>
              </w:rPr>
              <w:t>采购服务所涉及</w:t>
            </w:r>
            <w:r>
              <w:rPr>
                <w:sz w:val="24"/>
              </w:rPr>
              <w:t>标的需执行的国家标准：中华人民共和国国家标准《空气过滤器》（</w:t>
            </w:r>
            <w:r>
              <w:rPr>
                <w:sz w:val="24"/>
              </w:rPr>
              <w:t>GB/T 14295-2019）。</w:t>
            </w:r>
          </w:p>
          <w:p>
            <w:pPr>
              <w:ind w:firstLine="480"/>
              <w:jc w:val="left"/>
            </w:pPr>
            <w:r>
              <w:rPr>
                <w:sz w:val="24"/>
              </w:rPr>
              <w:t>2．所有过滤器的拆箱、安装、调试等各项工作由乙方负责，但需在甲方指定人员的参与下进行。调试的原始记录须经双方签字后作为验收的文件之一。</w:t>
            </w:r>
          </w:p>
          <w:p>
            <w:pPr>
              <w:ind w:firstLine="480"/>
              <w:jc w:val="left"/>
            </w:pPr>
            <w:r>
              <w:rPr>
                <w:sz w:val="24"/>
              </w:rPr>
              <w:t>3．所有过滤器在开箱时应完好，无破损。数量、质量及性能不低于本招标文件中提出的要求。</w:t>
            </w:r>
          </w:p>
          <w:p>
            <w:pPr>
              <w:ind w:firstLine="480"/>
              <w:jc w:val="left"/>
            </w:pPr>
            <w:r>
              <w:rPr>
                <w:sz w:val="24"/>
              </w:rPr>
              <w:t>4．验收由甲乙双方依国家有关标准、合同及有关附件要求进行。</w:t>
            </w:r>
          </w:p>
          <w:p>
            <w:pPr>
              <w:ind w:firstLine="480"/>
              <w:jc w:val="left"/>
            </w:pPr>
            <w:r>
              <w:rPr>
                <w:sz w:val="24"/>
              </w:rPr>
              <w:t>5．验收（履约）标准：乙方所供货物应符合中华人民共和国国家安全质量标准、环保标准或行业标准；符合招标文件和投标承诺中甲方认可的参数及各项要求。验收标准以乙方提供的样品和投标文件为准，如发现所交付的货物有短装、次品、损坏或其它不符合本合同规定之情形者，甲方应作现场记录，或由双方签署备忘录。此现场记录或备忘录可用作补充和更换损坏、缺失部件的有效证据。由此产生的有关费用由乙方承担。</w:t>
            </w:r>
          </w:p>
          <w:p>
            <w:pPr>
              <w:ind w:firstLine="480"/>
              <w:jc w:val="left"/>
            </w:pPr>
            <w:r>
              <w:rPr>
                <w:sz w:val="24"/>
              </w:rPr>
              <w:t>七</w:t>
            </w:r>
            <w:r>
              <w:rPr>
                <w:sz w:val="24"/>
              </w:rPr>
              <w:t>、</w:t>
            </w:r>
            <w:r>
              <w:rPr>
                <w:sz w:val="24"/>
              </w:rPr>
              <w:t>空调滤网供应服务</w:t>
            </w:r>
            <w:r>
              <w:rPr>
                <w:sz w:val="24"/>
              </w:rPr>
              <w:t>质量保证要求</w:t>
            </w:r>
          </w:p>
          <w:p>
            <w:pPr>
              <w:ind w:firstLine="480"/>
              <w:jc w:val="left"/>
            </w:pPr>
            <w:r>
              <w:rPr>
                <w:sz w:val="24"/>
              </w:rPr>
              <w:t>1</w:t>
            </w:r>
            <w:r>
              <w:rPr>
                <w:sz w:val="24"/>
              </w:rPr>
              <w:t>.原则上每年至少一次免费提供基本操作培训和常见故障排除培训，若甲方有需求，则需按甲方要求免费提供基本操作培训和常见故障排除培训。</w:t>
            </w:r>
          </w:p>
          <w:p>
            <w:pPr>
              <w:ind w:firstLine="480"/>
              <w:jc w:val="left"/>
            </w:pPr>
            <w:r>
              <w:rPr>
                <w:sz w:val="24"/>
              </w:rPr>
              <w:t>2.</w:t>
            </w:r>
            <w:r>
              <w:rPr>
                <w:sz w:val="24"/>
              </w:rPr>
              <w:t>为保证高效空气过滤器产品质量，中标交货时须提供</w:t>
            </w:r>
            <w:r>
              <w:rPr>
                <w:sz w:val="24"/>
              </w:rPr>
              <w:t>HV超细玻璃纤维滤纸材料来料证明的相关文件。</w:t>
            </w:r>
          </w:p>
          <w:p>
            <w:pPr>
              <w:ind w:firstLine="480"/>
              <w:jc w:val="left"/>
            </w:pPr>
            <w:r>
              <w:rPr>
                <w:sz w:val="24"/>
              </w:rPr>
              <w:t>3.所有</w:t>
            </w:r>
            <w:r>
              <w:rPr>
                <w:sz w:val="24"/>
              </w:rPr>
              <w:t>供应</w:t>
            </w:r>
            <w:r>
              <w:rPr>
                <w:sz w:val="24"/>
              </w:rPr>
              <w:t>货物保修服务方式均为乙方上门保修，即由乙方派员到货物使用现场维修，由此产生的一切费用均由乙方承担。</w:t>
            </w:r>
          </w:p>
          <w:p>
            <w:pPr>
              <w:ind w:firstLine="480"/>
              <w:jc w:val="left"/>
            </w:pPr>
            <w:r>
              <w:rPr>
                <w:sz w:val="24"/>
              </w:rPr>
              <w:t>4.本项目</w:t>
            </w:r>
            <w:r>
              <w:rPr>
                <w:sz w:val="24"/>
              </w:rPr>
              <w:t>供应</w:t>
            </w:r>
            <w:r>
              <w:rPr>
                <w:sz w:val="24"/>
              </w:rPr>
              <w:t>货物为易耗品，按需供货并更换，故所有规格自更换之日起至下一次更换时，此时间段为该型号货物的质保期。质保期内出现的非人为因素导致的货物功能丧失、破损等质量问题，乙方须及时免费更换并整改。</w:t>
            </w:r>
          </w:p>
          <w:p>
            <w:pPr>
              <w:ind w:firstLine="480"/>
              <w:jc w:val="left"/>
            </w:pPr>
            <w:r>
              <w:rPr>
                <w:sz w:val="24"/>
              </w:rPr>
              <w:t>5.乙方需具备较强的检测能力，具备相关检测设备。</w:t>
            </w:r>
          </w:p>
          <w:p>
            <w:pPr>
              <w:ind w:firstLine="480"/>
              <w:jc w:val="left"/>
            </w:pPr>
            <w:r>
              <w:rPr>
                <w:sz w:val="24"/>
              </w:rPr>
              <w:t>6.乙方需提供具体有针对性的项目实施计划(包括项目管理及进度安排、质量保证措施等)、进入洁净区人员着装方案及过滤器更换方案以便甲方保证项目质量，方案需针对甲方环境及需求提出有效解决方案，包含但不限于空气过滤器更换、安装、调试、检测及应急要求等。</w:t>
            </w:r>
          </w:p>
          <w:p>
            <w:pPr>
              <w:ind w:firstLine="480"/>
              <w:jc w:val="left"/>
            </w:pPr>
            <w:r>
              <w:rPr>
                <w:sz w:val="24"/>
              </w:rPr>
              <w:t>7.乙方</w:t>
            </w:r>
            <w:r>
              <w:rPr>
                <w:sz w:val="24"/>
              </w:rPr>
              <w:t>需提供完善的售后服务方案，方案包括但不限于服务承诺、应急预案、突发事件的处理措施、退换货方案等，保障</w:t>
            </w:r>
            <w:r>
              <w:rPr>
                <w:sz w:val="24"/>
              </w:rPr>
              <w:t>甲方</w:t>
            </w:r>
            <w:r>
              <w:rPr>
                <w:sz w:val="24"/>
              </w:rPr>
              <w:t>的售后服务内容。</w:t>
            </w:r>
          </w:p>
          <w:p>
            <w:pPr>
              <w:ind w:firstLine="480"/>
              <w:jc w:val="left"/>
            </w:pPr>
            <w:r>
              <w:rPr>
                <w:sz w:val="24"/>
              </w:rPr>
              <w:t>八、服务</w:t>
            </w:r>
            <w:r>
              <w:rPr>
                <w:sz w:val="24"/>
              </w:rPr>
              <w:t>要求</w:t>
            </w:r>
          </w:p>
          <w:p>
            <w:pPr>
              <w:ind w:firstLine="480"/>
              <w:jc w:val="left"/>
            </w:pPr>
            <w:r>
              <w:rPr>
                <w:sz w:val="24"/>
              </w:rPr>
              <w:t>1.</w:t>
            </w:r>
            <w:r>
              <w:rPr>
                <w:sz w:val="24"/>
              </w:rPr>
              <w:t>乙方应派员到甲方指定地点配合工作。</w:t>
            </w:r>
          </w:p>
          <w:p>
            <w:pPr>
              <w:ind w:firstLine="480"/>
              <w:jc w:val="left"/>
            </w:pPr>
            <w:r>
              <w:rPr>
                <w:sz w:val="24"/>
              </w:rPr>
              <w:t>2.乙方应</w:t>
            </w:r>
            <w:r>
              <w:rPr>
                <w:sz w:val="24"/>
              </w:rPr>
              <w:t>配合甲方及有关单位，按甲方提供的合同执行进度计划</w:t>
            </w:r>
            <w:r>
              <w:rPr>
                <w:sz w:val="24"/>
              </w:rPr>
              <w:t>完成本项目的货物</w:t>
            </w:r>
            <w:r>
              <w:rPr>
                <w:sz w:val="24"/>
              </w:rPr>
              <w:t>供应</w:t>
            </w:r>
            <w:r>
              <w:rPr>
                <w:sz w:val="24"/>
              </w:rPr>
              <w:t>及相关服务</w:t>
            </w:r>
            <w:r>
              <w:rPr>
                <w:sz w:val="24"/>
              </w:rPr>
              <w:t>。</w:t>
            </w:r>
          </w:p>
          <w:p>
            <w:pPr>
              <w:ind w:firstLine="480"/>
              <w:jc w:val="left"/>
            </w:pPr>
            <w:r>
              <w:rPr>
                <w:sz w:val="24"/>
              </w:rPr>
              <w:t>3.过滤器更换周期、安装调试要求、检测要求按照本项目用户需求书执行。</w:t>
            </w:r>
          </w:p>
          <w:p>
            <w:pPr>
              <w:ind w:firstLine="480"/>
              <w:jc w:val="left"/>
            </w:pPr>
            <w:r>
              <w:rPr>
                <w:sz w:val="24"/>
              </w:rPr>
              <w:t>九</w:t>
            </w:r>
            <w:r>
              <w:rPr>
                <w:sz w:val="24"/>
              </w:rPr>
              <w:t>、</w:t>
            </w:r>
            <w:r>
              <w:rPr>
                <w:sz w:val="24"/>
              </w:rPr>
              <w:t>付款</w:t>
            </w:r>
            <w:r>
              <w:rPr>
                <w:sz w:val="24"/>
              </w:rPr>
              <w:t>方式</w:t>
            </w:r>
          </w:p>
          <w:p>
            <w:pPr>
              <w:ind w:firstLine="480"/>
              <w:jc w:val="left"/>
            </w:pPr>
            <w:r>
              <w:rPr>
                <w:sz w:val="24"/>
              </w:rPr>
              <w:t>1.</w:t>
            </w:r>
            <w:r>
              <w:rPr>
                <w:sz w:val="24"/>
              </w:rPr>
              <w:t>根据成交单价，按</w:t>
            </w:r>
            <w:r>
              <w:rPr>
                <w:sz w:val="24"/>
              </w:rPr>
              <w:t>甲方</w:t>
            </w:r>
            <w:r>
              <w:rPr>
                <w:sz w:val="24"/>
              </w:rPr>
              <w:t>需求的实际品种数量采购及办理合同结算手续。</w:t>
            </w:r>
          </w:p>
          <w:p>
            <w:pPr>
              <w:ind w:firstLine="480"/>
              <w:jc w:val="left"/>
            </w:pPr>
            <w:r>
              <w:rPr>
                <w:sz w:val="24"/>
              </w:rPr>
              <w:t>2</w:t>
            </w:r>
            <w:r>
              <w:rPr>
                <w:sz w:val="24"/>
              </w:rPr>
              <w:t>.</w:t>
            </w:r>
            <w:r>
              <w:rPr>
                <w:sz w:val="24"/>
              </w:rPr>
              <w:t>乙方</w:t>
            </w:r>
            <w:r>
              <w:rPr>
                <w:sz w:val="24"/>
              </w:rPr>
              <w:t>按照</w:t>
            </w:r>
            <w:r>
              <w:rPr>
                <w:sz w:val="24"/>
              </w:rPr>
              <w:t>甲方</w:t>
            </w:r>
            <w:r>
              <w:rPr>
                <w:sz w:val="24"/>
              </w:rPr>
              <w:t>要求将所有</w:t>
            </w:r>
            <w:r>
              <w:rPr>
                <w:sz w:val="24"/>
              </w:rPr>
              <w:t>供应</w:t>
            </w:r>
            <w:r>
              <w:rPr>
                <w:sz w:val="24"/>
              </w:rPr>
              <w:t>货物送达并安装至指定地点，货物</w:t>
            </w:r>
            <w:r>
              <w:rPr>
                <w:sz w:val="24"/>
              </w:rPr>
              <w:t>品种和</w:t>
            </w:r>
            <w:r>
              <w:rPr>
                <w:sz w:val="24"/>
              </w:rPr>
              <w:t>数量以</w:t>
            </w:r>
            <w:r>
              <w:rPr>
                <w:sz w:val="24"/>
              </w:rPr>
              <w:t>甲方</w:t>
            </w:r>
            <w:r>
              <w:rPr>
                <w:sz w:val="24"/>
              </w:rPr>
              <w:t>验收合格为准。</w:t>
            </w:r>
          </w:p>
          <w:p>
            <w:pPr>
              <w:ind w:firstLine="480"/>
              <w:jc w:val="left"/>
            </w:pPr>
            <w:r>
              <w:rPr>
                <w:sz w:val="24"/>
              </w:rPr>
              <w:t>3．每季度按实结算货款，根据上一季度送货的品种和数量，按成交单价结算。</w:t>
            </w:r>
            <w:r>
              <w:rPr>
                <w:sz w:val="24"/>
              </w:rPr>
              <w:t>乙方</w:t>
            </w:r>
            <w:r>
              <w:rPr>
                <w:sz w:val="24"/>
              </w:rPr>
              <w:t>于每季度结束后的次月</w:t>
            </w:r>
            <w:r>
              <w:rPr>
                <w:sz w:val="24"/>
              </w:rPr>
              <w:t>10日前凭正式发票及经</w:t>
            </w:r>
            <w:r>
              <w:rPr>
                <w:sz w:val="24"/>
              </w:rPr>
              <w:t>甲方</w:t>
            </w:r>
            <w:r>
              <w:rPr>
                <w:sz w:val="24"/>
              </w:rPr>
              <w:t>确认的送货清单，向</w:t>
            </w:r>
            <w:r>
              <w:rPr>
                <w:sz w:val="24"/>
              </w:rPr>
              <w:t>甲方</w:t>
            </w:r>
            <w:r>
              <w:rPr>
                <w:sz w:val="24"/>
              </w:rPr>
              <w:t>提出付款申请。</w:t>
            </w:r>
            <w:r>
              <w:rPr>
                <w:sz w:val="24"/>
              </w:rPr>
              <w:t>甲方在满足付款支付条件后</w:t>
            </w:r>
            <w:r>
              <w:rPr>
                <w:sz w:val="24"/>
              </w:rPr>
              <w:t>10个工作日</w:t>
            </w:r>
            <w:r>
              <w:rPr>
                <w:sz w:val="24"/>
              </w:rPr>
              <w:t>内向</w:t>
            </w:r>
            <w:r>
              <w:rPr>
                <w:sz w:val="24"/>
              </w:rPr>
              <w:t>乙方</w:t>
            </w:r>
            <w:r>
              <w:rPr>
                <w:sz w:val="24"/>
              </w:rPr>
              <w:t>支付结算款项。</w:t>
            </w:r>
          </w:p>
          <w:p>
            <w:pPr>
              <w:ind w:firstLine="480"/>
              <w:jc w:val="left"/>
            </w:pPr>
            <w:r>
              <w:rPr>
                <w:sz w:val="24"/>
              </w:rPr>
              <w:t>4</w:t>
            </w:r>
            <w:r>
              <w:rPr>
                <w:sz w:val="24"/>
              </w:rPr>
              <w:t>.</w:t>
            </w:r>
            <w:r>
              <w:rPr>
                <w:sz w:val="24"/>
              </w:rPr>
              <w:t>付款方式：采用</w:t>
            </w:r>
            <w:r>
              <w:rPr>
                <w:sz w:val="24"/>
              </w:rPr>
              <w:t>银行转账</w:t>
            </w:r>
            <w:r>
              <w:rPr>
                <w:sz w:val="24"/>
              </w:rPr>
              <w:t>形式。</w:t>
            </w:r>
          </w:p>
          <w:p>
            <w:pPr>
              <w:ind w:firstLine="480"/>
              <w:jc w:val="left"/>
            </w:pPr>
            <w:r>
              <w:rPr>
                <w:sz w:val="24"/>
              </w:rPr>
              <w:t>十</w:t>
            </w:r>
            <w:r>
              <w:rPr>
                <w:sz w:val="24"/>
              </w:rPr>
              <w:t>、履约保证金</w:t>
            </w:r>
          </w:p>
          <w:p>
            <w:pPr>
              <w:ind w:firstLine="480"/>
              <w:jc w:val="left"/>
            </w:pPr>
            <w:r>
              <w:rPr>
                <w:sz w:val="24"/>
              </w:rPr>
              <w:t>1.乙方在合同签署后5个工作日内提交合同金额5%的履约保证金给甲方，逾期不缴纳视为放弃此次供货协议，乙方将承担所有责任后果。</w:t>
            </w:r>
          </w:p>
          <w:p>
            <w:pPr>
              <w:ind w:firstLine="480"/>
              <w:jc w:val="left"/>
            </w:pPr>
            <w:r>
              <w:rPr>
                <w:sz w:val="24"/>
              </w:rPr>
              <w:t>2.履约保证金用于补偿甲方因乙方不能完成其合同义务而蒙受的损失。</w:t>
            </w:r>
          </w:p>
          <w:p>
            <w:pPr>
              <w:ind w:firstLine="480"/>
              <w:jc w:val="left"/>
            </w:pPr>
            <w:r>
              <w:rPr>
                <w:sz w:val="24"/>
              </w:rPr>
              <w:t>3.履约保证金采用</w:t>
            </w:r>
            <w:r>
              <w:rPr>
                <w:sz w:val="24"/>
              </w:rPr>
              <w:t>以支票、保函等</w:t>
            </w:r>
            <w:r>
              <w:rPr>
                <w:sz w:val="24"/>
              </w:rPr>
              <w:t>非现金形式提交</w:t>
            </w:r>
            <w:r>
              <w:rPr>
                <w:sz w:val="24"/>
              </w:rPr>
              <w:t>。</w:t>
            </w:r>
          </w:p>
          <w:p>
            <w:pPr>
              <w:ind w:firstLine="480"/>
              <w:jc w:val="left"/>
            </w:pPr>
            <w:r>
              <w:rPr>
                <w:sz w:val="24"/>
              </w:rPr>
              <w:t>4.供货期结束后或双方协商解除合同后，</w:t>
            </w:r>
            <w:r>
              <w:rPr>
                <w:sz w:val="24"/>
              </w:rPr>
              <w:t>甲方收到乙方退还履约保证金申请资料之日起</w:t>
            </w:r>
            <w:r>
              <w:rPr>
                <w:sz w:val="24"/>
              </w:rPr>
              <w:t>10个工作日内一次性无息退还乙方</w:t>
            </w:r>
            <w:r>
              <w:rPr>
                <w:sz w:val="24"/>
              </w:rPr>
              <w:t>。</w:t>
            </w:r>
          </w:p>
          <w:p>
            <w:pPr>
              <w:ind w:firstLine="480"/>
              <w:jc w:val="left"/>
            </w:pPr>
            <w:r>
              <w:rPr>
                <w:sz w:val="24"/>
              </w:rPr>
              <w:t>下列任何一种情况发生时，甲方有权不予退还履约保证金：</w:t>
            </w:r>
          </w:p>
          <w:p>
            <w:pPr>
              <w:ind w:firstLine="480"/>
              <w:jc w:val="left"/>
            </w:pPr>
            <w:r>
              <w:rPr>
                <w:sz w:val="24"/>
              </w:rPr>
              <w:t>①有明显证据证明乙方未完全履行本合同约定的；</w:t>
            </w:r>
          </w:p>
          <w:p>
            <w:pPr>
              <w:ind w:firstLine="480"/>
              <w:jc w:val="left"/>
            </w:pPr>
            <w:r>
              <w:rPr>
                <w:sz w:val="24"/>
              </w:rPr>
              <w:t>②乙方有明显过错致甲方造成损失的。</w:t>
            </w:r>
          </w:p>
          <w:p>
            <w:pPr>
              <w:ind w:firstLine="480"/>
              <w:jc w:val="left"/>
            </w:pPr>
            <w:r>
              <w:rPr>
                <w:sz w:val="24"/>
              </w:rPr>
              <w:t>十一</w:t>
            </w:r>
            <w:r>
              <w:rPr>
                <w:sz w:val="24"/>
              </w:rPr>
              <w:t>、双方责任</w:t>
            </w:r>
          </w:p>
          <w:p>
            <w:pPr>
              <w:ind w:firstLine="480"/>
              <w:jc w:val="left"/>
            </w:pPr>
            <w:r>
              <w:rPr>
                <w:sz w:val="24"/>
              </w:rPr>
              <w:t>1.甲方有按时与乙方结算货款的义务，甲方逾期支付结算货款或退还履约保证金的，每逾期1日，甲方向乙方偿付欠款总额千分之五的违约金，累计违约金总额不超过欠款总额的百分之五。</w:t>
            </w:r>
          </w:p>
          <w:p>
            <w:pPr>
              <w:ind w:firstLine="480"/>
              <w:jc w:val="left"/>
            </w:pPr>
            <w:r>
              <w:rPr>
                <w:sz w:val="24"/>
              </w:rPr>
              <w:t>2.乙方逾期交货或交货少于合同规定的，如甲方仍然需要的，乙方应如数补交，并向甲方偿付逾期货或少交部分货物总值的</w:t>
            </w:r>
            <w:r>
              <w:rPr>
                <w:sz w:val="24"/>
              </w:rPr>
              <w:t>千分之五</w:t>
            </w:r>
            <w:r>
              <w:rPr>
                <w:sz w:val="24"/>
              </w:rPr>
              <w:t>的违约金；如甲方不需要的，除不予以结算该批次货品以外，乙方应按逾期或少交部分货款总值</w:t>
            </w:r>
            <w:r>
              <w:rPr>
                <w:sz w:val="24"/>
              </w:rPr>
              <w:t>千分之五</w:t>
            </w:r>
            <w:r>
              <w:rPr>
                <w:sz w:val="24"/>
              </w:rPr>
              <w:t>的违约金。</w:t>
            </w:r>
          </w:p>
          <w:p>
            <w:pPr>
              <w:ind w:firstLine="480"/>
              <w:jc w:val="left"/>
            </w:pPr>
            <w:r>
              <w:rPr>
                <w:sz w:val="24"/>
              </w:rPr>
              <w:t>3.乙方交付的货品规格、型号、技术参数与投标文件或招标文件不符时，甲方有权拒收且不予以结算，并且乙方需向甲方偿付不合格货物总值的</w:t>
            </w:r>
            <w:r>
              <w:rPr>
                <w:sz w:val="24"/>
              </w:rPr>
              <w:t>千分之五</w:t>
            </w:r>
            <w:r>
              <w:rPr>
                <w:sz w:val="24"/>
              </w:rPr>
              <w:t>的违约金。一批次送货</w:t>
            </w:r>
            <w:r>
              <w:rPr>
                <w:sz w:val="24"/>
              </w:rPr>
              <w:t>5个品种货物出现这类情况的和单一品种每月累计出现3次这类情况的，按违约处理，甲方有权上报行政主管部门，经同意后可终止合同，不予退还履约保证金。</w:t>
            </w:r>
          </w:p>
          <w:p>
            <w:pPr>
              <w:ind w:firstLine="480"/>
              <w:jc w:val="left"/>
            </w:pPr>
            <w:r>
              <w:rPr>
                <w:sz w:val="24"/>
              </w:rPr>
              <w:t>4.若乙方不供应甲方指定型号、规格、技术指标的货物，提出书面申请要更换成其他型号、规格和技术指标货物的，但经甲方证实指定型号、规格和技术指标的货物在市场上是有充裕货物来源的，此类情况出现3次及以上，按违约处理，甲方有权上报行政主管部门，经同意后可终止合同，不予退还履约保证金。</w:t>
            </w:r>
          </w:p>
          <w:p>
            <w:pPr>
              <w:ind w:firstLine="480"/>
              <w:jc w:val="left"/>
            </w:pPr>
            <w:r>
              <w:rPr>
                <w:sz w:val="24"/>
              </w:rPr>
              <w:t>5.甲方在收货时或在使用货品过程明确指出乙方供货质量与招标文件及投标文件不符的，乙方应无条件退换。乙方对于出现不符合质量、服务标准的产品实行包退包换；乙方须于接到甲方通知的1个工作日内，派专业人员上门服务，在3个工作日内保证按要求完成更换等服务。</w:t>
            </w:r>
          </w:p>
          <w:p>
            <w:pPr>
              <w:ind w:firstLine="480"/>
              <w:jc w:val="left"/>
            </w:pPr>
            <w:r>
              <w:rPr>
                <w:sz w:val="24"/>
              </w:rPr>
              <w:t>6.双方在</w:t>
            </w:r>
            <w:r>
              <w:rPr>
                <w:sz w:val="24"/>
              </w:rPr>
              <w:t>供应</w:t>
            </w:r>
            <w:r>
              <w:rPr>
                <w:sz w:val="24"/>
              </w:rPr>
              <w:t>货物质量上存在异议且协商不成时，经第三方检测机构鉴定乙方所供货品确为伪劣商品或不符合招标文件要求的，甲方有权拒收，乙方需向甲方偿付不合格货物总值的三倍违约金；情节严重的，甲方有权上报行政主管部门，经同意后可终止合同，不予退还履约保证金，乙方应承担货品的检测费用及违约费用并负一切法律责任。</w:t>
            </w:r>
          </w:p>
          <w:p>
            <w:pPr>
              <w:ind w:firstLine="480"/>
              <w:jc w:val="left"/>
            </w:pPr>
            <w:r>
              <w:rPr>
                <w:sz w:val="24"/>
              </w:rPr>
              <w:t>7.乙方工作人员须服从甲方的管理，保持良好的服务态度、服务质量，不能与甲方工作人员、患者或家属等人员发生口角冲突、打架等情况，供货期内出现1次扣罚500元、出现第2次扣罚5000元、此类情况出现3次及以上的，甲方有权上报行政主管部门，经同意后可终止合同并不予退还履约保证金。</w:t>
            </w:r>
          </w:p>
          <w:p>
            <w:pPr>
              <w:ind w:firstLine="480"/>
              <w:jc w:val="left"/>
            </w:pPr>
            <w:r>
              <w:rPr>
                <w:sz w:val="24"/>
              </w:rPr>
              <w:t>8.乙方转包或分包本项目的，按违约处理，甲方有权上报行政主管部门，经同意后可终止合同，不予退还履约保证金，乙方承担一切违约责任。</w:t>
            </w:r>
          </w:p>
          <w:p>
            <w:pPr>
              <w:ind w:firstLine="480"/>
              <w:jc w:val="both"/>
            </w:pPr>
            <w:r>
              <w:rPr>
                <w:sz w:val="24"/>
              </w:rPr>
              <w:t>9.</w:t>
            </w:r>
            <w:r>
              <w:rPr>
                <w:sz w:val="24"/>
              </w:rPr>
              <w:t>乙方保证合同项下提供的设备不侵犯任何第三方的专利、商标或版权。否则，乙方须承担对第三方的专利或版权的侵权责任并承担因此而发生的所有费用。</w:t>
            </w:r>
          </w:p>
          <w:p>
            <w:pPr>
              <w:ind w:firstLine="480"/>
              <w:jc w:val="left"/>
            </w:pPr>
            <w:r>
              <w:rPr>
                <w:sz w:val="24"/>
              </w:rPr>
              <w:t>10.其它违约责任按合同其他条款约定及《中华人民共和国民法典》规定处理。</w:t>
            </w:r>
          </w:p>
          <w:p>
            <w:pPr>
              <w:ind w:firstLine="520"/>
            </w:pPr>
            <w:r>
              <w:rPr>
                <w:sz w:val="24"/>
              </w:rPr>
              <w:t>11.乙方完全遵守《中华人民共和国劳动合同法》有关规定和《中华人民共和国妇女权益保障法》中关于“劳动和社会保障权益”的有关要求。</w:t>
            </w:r>
          </w:p>
          <w:p>
            <w:pPr>
              <w:ind w:firstLine="480"/>
              <w:jc w:val="left"/>
            </w:pPr>
            <w:r>
              <w:rPr>
                <w:sz w:val="24"/>
              </w:rPr>
              <w:t>十</w:t>
            </w:r>
            <w:r>
              <w:rPr>
                <w:sz w:val="24"/>
              </w:rPr>
              <w:t>二</w:t>
            </w:r>
            <w:r>
              <w:rPr>
                <w:sz w:val="24"/>
              </w:rPr>
              <w:t>、不可抗力</w:t>
            </w:r>
          </w:p>
          <w:p>
            <w:pPr>
              <w:ind w:firstLine="480"/>
              <w:jc w:val="left"/>
            </w:pPr>
            <w:r>
              <w:rPr>
                <w:sz w:val="24"/>
              </w:rPr>
              <w:t>1</w:t>
            </w:r>
            <w:r>
              <w:rPr>
                <w:sz w:val="24"/>
              </w:rPr>
              <w:t>.</w:t>
            </w:r>
            <w:r>
              <w:rPr>
                <w:sz w:val="24"/>
              </w:rPr>
              <w:t>不可抗力指战争、洪水、台风、地震等或其它双方认定的不可抗力事件。</w:t>
            </w:r>
          </w:p>
          <w:p>
            <w:pPr>
              <w:ind w:firstLine="480"/>
              <w:jc w:val="left"/>
            </w:pPr>
            <w:r>
              <w:rPr>
                <w:sz w:val="24"/>
              </w:rPr>
              <w:t>2</w:t>
            </w:r>
            <w:r>
              <w:rPr>
                <w:sz w:val="24"/>
              </w:rPr>
              <w:t>.</w:t>
            </w:r>
            <w:r>
              <w:rPr>
                <w:sz w:val="24"/>
              </w:rPr>
              <w:t>任何一方由于不可抗力影响合同执行时，发生不可抗力一方应尽快将事故通知另一方。在此情况下，乙方仍然有责任采取必要的措施加速供货，双方应通过友好协商解决本合同的执行问题。</w:t>
            </w:r>
          </w:p>
          <w:p>
            <w:pPr>
              <w:ind w:firstLine="480"/>
              <w:jc w:val="left"/>
            </w:pPr>
            <w:r>
              <w:rPr>
                <w:sz w:val="24"/>
              </w:rPr>
              <w:t>十</w:t>
            </w:r>
            <w:r>
              <w:rPr>
                <w:sz w:val="24"/>
              </w:rPr>
              <w:t>三</w:t>
            </w:r>
            <w:r>
              <w:rPr>
                <w:sz w:val="24"/>
              </w:rPr>
              <w:t>、争议的解决方式</w:t>
            </w:r>
          </w:p>
          <w:p>
            <w:pPr>
              <w:ind w:firstLine="480"/>
              <w:jc w:val="left"/>
            </w:pPr>
            <w:r>
              <w:rPr>
                <w:sz w:val="24"/>
              </w:rPr>
              <w:t>合同执行过程中发生的任何争议，如双方不能通过友好协商解决，甲、乙双方一致同意向甲方所在地人民法院提起诉讼。诉讼过程中，除双方有争议的部分外，本合同其他部分仍然有效，双方应继续履行。</w:t>
            </w:r>
          </w:p>
          <w:p>
            <w:pPr>
              <w:ind w:firstLine="480"/>
              <w:jc w:val="left"/>
            </w:pPr>
            <w:r>
              <w:rPr>
                <w:sz w:val="24"/>
              </w:rPr>
              <w:t>十四</w:t>
            </w:r>
            <w:r>
              <w:rPr>
                <w:sz w:val="24"/>
              </w:rPr>
              <w:t>、合同解除与终止</w:t>
            </w:r>
          </w:p>
          <w:p>
            <w:pPr>
              <w:ind w:firstLine="480"/>
              <w:jc w:val="left"/>
            </w:pPr>
            <w:r>
              <w:rPr>
                <w:sz w:val="24"/>
              </w:rPr>
              <w:t>1</w:t>
            </w:r>
            <w:r>
              <w:rPr>
                <w:sz w:val="24"/>
              </w:rPr>
              <w:t>.</w:t>
            </w:r>
            <w:r>
              <w:rPr>
                <w:sz w:val="24"/>
              </w:rPr>
              <w:t>如果一方违反合同，并在收到对方违约通知书后</w:t>
            </w:r>
            <w:r>
              <w:rPr>
                <w:sz w:val="24"/>
              </w:rPr>
              <w:t>30天内仍未能改正违约情形的，另一方</w:t>
            </w:r>
            <w:r>
              <w:rPr>
                <w:sz w:val="24"/>
              </w:rPr>
              <w:t>有权上报行政主管部门，经同意后可终止合同</w:t>
            </w:r>
            <w:r>
              <w:rPr>
                <w:sz w:val="24"/>
              </w:rPr>
              <w:t>。</w:t>
            </w:r>
          </w:p>
          <w:p>
            <w:pPr>
              <w:ind w:firstLine="480"/>
              <w:jc w:val="left"/>
            </w:pPr>
            <w:r>
              <w:rPr>
                <w:sz w:val="24"/>
              </w:rPr>
              <w:t>2</w:t>
            </w:r>
            <w:r>
              <w:rPr>
                <w:sz w:val="24"/>
              </w:rPr>
              <w:t>.</w:t>
            </w:r>
            <w:r>
              <w:rPr>
                <w:sz w:val="24"/>
              </w:rPr>
              <w:t>如因法律法规或监管政策变化致使本合同无法继续履行，双方均可解除合同且无需因此向对方负赔偿责任。</w:t>
            </w:r>
          </w:p>
          <w:p>
            <w:pPr>
              <w:ind w:firstLine="480"/>
              <w:jc w:val="left"/>
            </w:pPr>
            <w:r>
              <w:rPr>
                <w:sz w:val="24"/>
              </w:rPr>
              <w:t>十</w:t>
            </w:r>
            <w:r>
              <w:rPr>
                <w:sz w:val="24"/>
              </w:rPr>
              <w:t>五</w:t>
            </w:r>
            <w:r>
              <w:rPr>
                <w:sz w:val="24"/>
              </w:rPr>
              <w:t>、合同补充和修改</w:t>
            </w:r>
          </w:p>
          <w:p>
            <w:pPr>
              <w:ind w:firstLine="480"/>
              <w:jc w:val="left"/>
            </w:pPr>
            <w:r>
              <w:rPr>
                <w:sz w:val="24"/>
              </w:rPr>
              <w:t>1.在合同有效期内，甲乙双方须严格执行合同，原则上双方不得随意调价或变动合同内容。</w:t>
            </w:r>
          </w:p>
          <w:p>
            <w:pPr>
              <w:ind w:firstLine="480"/>
              <w:jc w:val="left"/>
            </w:pPr>
            <w:r>
              <w:rPr>
                <w:sz w:val="24"/>
              </w:rPr>
              <w:t>2.对合同其他条款作任何改动或增加补充条款，均须由甲乙双方签订书面补充协议。</w:t>
            </w:r>
          </w:p>
          <w:p>
            <w:pPr>
              <w:ind w:firstLine="480"/>
              <w:jc w:val="left"/>
            </w:pPr>
            <w:r>
              <w:rPr>
                <w:sz w:val="24"/>
              </w:rPr>
              <w:t>十</w:t>
            </w:r>
            <w:r>
              <w:rPr>
                <w:sz w:val="24"/>
              </w:rPr>
              <w:t>六</w:t>
            </w:r>
            <w:r>
              <w:rPr>
                <w:sz w:val="24"/>
              </w:rPr>
              <w:t>、其它约定事项</w:t>
            </w:r>
          </w:p>
          <w:p>
            <w:pPr>
              <w:ind w:firstLine="480"/>
              <w:jc w:val="left"/>
            </w:pPr>
            <w:r>
              <w:rPr>
                <w:sz w:val="24"/>
              </w:rPr>
              <w:t>1.合同生效后，除不可抗力或国家政策变更外，不得无故解除和变更合同。</w:t>
            </w:r>
          </w:p>
          <w:p>
            <w:pPr>
              <w:ind w:firstLine="480"/>
              <w:jc w:val="left"/>
            </w:pPr>
            <w:r>
              <w:rPr>
                <w:sz w:val="24"/>
              </w:rPr>
              <w:t>2.本合同一式  份，甲方执叁份，乙方执   份，具有同等法律效力。合同自双方法定代表人或授权代表签字、单位加盖公章之日起生效。</w:t>
            </w:r>
          </w:p>
          <w:p>
            <w:pPr>
              <w:ind w:firstLine="480"/>
              <w:jc w:val="left"/>
            </w:pPr>
            <w:r>
              <w:rPr>
                <w:sz w:val="24"/>
              </w:rPr>
              <w:t>3.本项目的</w:t>
            </w:r>
            <w:r>
              <w:rPr>
                <w:sz w:val="24"/>
              </w:rPr>
              <w:t>招标</w:t>
            </w:r>
            <w:r>
              <w:rPr>
                <w:sz w:val="24"/>
              </w:rPr>
              <w:t>文件、</w:t>
            </w:r>
            <w:r>
              <w:rPr>
                <w:sz w:val="24"/>
              </w:rPr>
              <w:t>投标</w:t>
            </w:r>
            <w:r>
              <w:rPr>
                <w:sz w:val="24"/>
              </w:rPr>
              <w:t>文件、</w:t>
            </w:r>
            <w:r>
              <w:rPr>
                <w:sz w:val="24"/>
              </w:rPr>
              <w:t>中标</w:t>
            </w:r>
            <w:r>
              <w:rPr>
                <w:sz w:val="24"/>
              </w:rPr>
              <w:t>通知书、附件等均为合同的组成部分。</w:t>
            </w:r>
          </w:p>
          <w:p>
            <w:pPr>
              <w:ind w:firstLine="480"/>
              <w:jc w:val="left"/>
            </w:pPr>
            <w:r>
              <w:rPr>
                <w:sz w:val="24"/>
              </w:rPr>
              <w:t>甲方：中山大学孙逸仙纪念医院深汕中心医院</w:t>
            </w:r>
            <w:r>
              <w:rPr>
                <w:sz w:val="24"/>
              </w:rPr>
              <w:t xml:space="preserve">  </w:t>
            </w:r>
            <w:r>
              <w:rPr>
                <w:sz w:val="24"/>
              </w:rPr>
              <w:t>乙方：</w:t>
            </w:r>
          </w:p>
          <w:p>
            <w:pPr>
              <w:ind w:firstLine="480"/>
              <w:jc w:val="left"/>
            </w:pPr>
            <w:r>
              <w:rPr>
                <w:sz w:val="24"/>
              </w:rPr>
              <w:t>签约代表：</w:t>
            </w:r>
            <w:r>
              <w:rPr>
                <w:sz w:val="24"/>
              </w:rPr>
              <w:t xml:space="preserve">                                </w:t>
            </w:r>
            <w:r>
              <w:rPr>
                <w:sz w:val="24"/>
              </w:rPr>
              <w:t>签约代表：</w:t>
            </w:r>
          </w:p>
          <w:p>
            <w:pPr>
              <w:ind w:firstLine="480"/>
              <w:jc w:val="left"/>
            </w:pPr>
            <w:r>
              <w:rPr>
                <w:sz w:val="21"/>
              </w:rPr>
              <w:t xml:space="preserve">                                     </w:t>
            </w:r>
          </w:p>
          <w:p>
            <w:pPr>
              <w:ind w:firstLine="480"/>
              <w:jc w:val="left"/>
            </w:pPr>
            <w:r>
              <w:rPr>
                <w:sz w:val="24"/>
              </w:rPr>
              <w:t>电话：</w:t>
            </w:r>
            <w:r>
              <w:rPr>
                <w:sz w:val="24"/>
              </w:rPr>
              <w:t xml:space="preserve">                                   </w:t>
            </w:r>
            <w:r>
              <w:rPr>
                <w:sz w:val="24"/>
              </w:rPr>
              <w:t>电话：</w:t>
            </w:r>
          </w:p>
          <w:p>
            <w:pPr>
              <w:ind w:firstLine="480"/>
              <w:jc w:val="left"/>
            </w:pPr>
            <w:r>
              <w:rPr>
                <w:sz w:val="24"/>
              </w:rPr>
              <w:t>传真：</w:t>
            </w:r>
            <w:r>
              <w:rPr>
                <w:sz w:val="24"/>
              </w:rPr>
              <w:t xml:space="preserve">                                   </w:t>
            </w:r>
            <w:r>
              <w:rPr>
                <w:sz w:val="24"/>
              </w:rPr>
              <w:t>传真：</w:t>
            </w:r>
          </w:p>
          <w:p>
            <w:pPr>
              <w:ind w:firstLine="480"/>
              <w:jc w:val="left"/>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签约日期：</w:t>
            </w:r>
            <w:r>
              <w:rPr>
                <w:sz w:val="24"/>
              </w:rPr>
              <w:t xml:space="preserve">  </w:t>
            </w:r>
            <w:r>
              <w:rPr>
                <w:sz w:val="24"/>
              </w:rPr>
              <w:t>年</w:t>
            </w:r>
            <w:r>
              <w:rPr>
                <w:sz w:val="24"/>
              </w:rPr>
              <w:t>月</w:t>
            </w:r>
            <w:r>
              <w:rPr>
                <w:sz w:val="24"/>
              </w:rPr>
              <w:t xml:space="preserve"> </w:t>
            </w:r>
            <w:r>
              <w:rPr>
                <w:sz w:val="24"/>
              </w:rPr>
              <w:t>日</w:t>
            </w:r>
          </w:p>
          <w:p/>
          <w:p>
            <w:pPr>
              <w:ind w:firstLine="480"/>
              <w:jc w:val="left"/>
            </w:pPr>
          </w:p>
          <w:p>
            <w:pPr>
              <w:ind w:firstLine="480"/>
              <w:jc w:val="left"/>
            </w:pPr>
            <w:r>
              <w:rPr>
                <w:sz w:val="24"/>
              </w:rPr>
              <w:t>附件：</w:t>
            </w:r>
            <w:r>
              <w:rPr>
                <w:sz w:val="24"/>
              </w:rPr>
              <w:t>“医院使用空气过滤器及需求清单”</w:t>
            </w:r>
          </w:p>
          <w:tbl>
            <w:tblPr>
              <w:tblInd w:type="dxa" w:w="135"/>
              <w:tblBorders>
                <w:top w:val="none" w:color="000000" w:sz="4"/>
                <w:left w:val="none" w:color="000000" w:sz="4"/>
                <w:bottom w:val="none" w:color="000000" w:sz="4"/>
                <w:right w:val="none" w:color="000000" w:sz="4"/>
                <w:insideH w:val="none"/>
                <w:insideV w:val="none"/>
              </w:tblBorders>
            </w:tblPr>
            <w:tblGrid>
              <w:gridCol w:w="549"/>
              <w:gridCol w:w="1022"/>
              <w:gridCol w:w="1393"/>
              <w:gridCol w:w="1303"/>
              <w:gridCol w:w="1393"/>
              <w:gridCol w:w="779"/>
              <w:gridCol w:w="792"/>
              <w:gridCol w:w="792"/>
            </w:tblGrid>
            <w:tr>
              <w:tc>
                <w:tcPr>
                  <w:tcW w:type="dxa" w:w="549"/>
                  <w:tcBorders>
                    <w:top w:val="single" w:color="000000" w:sz="4"/>
                    <w:left w:val="single" w:color="000000" w:sz="4"/>
                    <w:bottom w:val="single" w:color="000000" w:sz="4"/>
                    <w:right w:val="single" w:color="000000" w:sz="4"/>
                  </w:tcBorders>
                  <w:shd w:fill="FFFFFF"/>
                  <w:vAlign w:val="top"/>
                </w:tcPr>
                <w:p/>
                <w:p/>
              </w:tc>
              <w:tc>
                <w:tcPr>
                  <w:tcW w:type="dxa" w:w="1022"/>
                  <w:tcBorders>
                    <w:top w:val="single" w:color="000000" w:sz="4"/>
                    <w:left w:val="none" w:color="000000" w:sz="4"/>
                    <w:bottom w:val="single" w:color="000000" w:sz="4"/>
                    <w:right w:val="single" w:color="000000" w:sz="4"/>
                  </w:tcBorders>
                  <w:shd w:fill="FFFFFF"/>
                  <w:vAlign w:val="top"/>
                </w:tcPr>
                <w:p>
                  <w:pPr>
                    <w:jc w:val="center"/>
                  </w:pPr>
                  <w:r>
                    <w:rPr>
                      <w:color w:val="000000"/>
                      <w:sz w:val="22"/>
                    </w:rPr>
                    <w:t>位置</w:t>
                  </w:r>
                </w:p>
              </w:tc>
              <w:tc>
                <w:tcPr>
                  <w:tcW w:type="dxa" w:w="1393"/>
                  <w:tcBorders>
                    <w:top w:val="single" w:color="000000" w:sz="4"/>
                    <w:left w:val="none" w:color="000000" w:sz="4"/>
                    <w:bottom w:val="single" w:color="000000" w:sz="4"/>
                    <w:right w:val="single" w:color="000000" w:sz="4"/>
                  </w:tcBorders>
                  <w:shd w:fill="FFFFFF"/>
                  <w:vAlign w:val="top"/>
                </w:tcPr>
                <w:p>
                  <w:pPr>
                    <w:jc w:val="center"/>
                  </w:pPr>
                  <w:r>
                    <w:rPr>
                      <w:color w:val="000000"/>
                      <w:sz w:val="22"/>
                    </w:rPr>
                    <w:t>机组型号</w:t>
                  </w:r>
                </w:p>
              </w:tc>
              <w:tc>
                <w:tcPr>
                  <w:tcW w:type="dxa" w:w="1303"/>
                  <w:tcBorders>
                    <w:top w:val="single" w:color="000000" w:sz="4"/>
                    <w:left w:val="none" w:color="000000" w:sz="4"/>
                    <w:bottom w:val="single" w:color="000000" w:sz="4"/>
                    <w:right w:val="single" w:color="000000" w:sz="4"/>
                  </w:tcBorders>
                  <w:shd w:fill="FFFFFF"/>
                  <w:vAlign w:val="top"/>
                </w:tcPr>
                <w:p>
                  <w:pPr>
                    <w:jc w:val="center"/>
                  </w:pPr>
                  <w:r>
                    <w:rPr>
                      <w:color w:val="000000"/>
                      <w:sz w:val="22"/>
                    </w:rPr>
                    <w:t>产品名称</w:t>
                  </w:r>
                </w:p>
              </w:tc>
              <w:tc>
                <w:tcPr>
                  <w:tcW w:type="dxa" w:w="1393"/>
                  <w:tcBorders>
                    <w:top w:val="single" w:color="000000" w:sz="4"/>
                    <w:left w:val="none" w:color="000000" w:sz="4"/>
                    <w:bottom w:val="single" w:color="000000" w:sz="4"/>
                    <w:right w:val="single" w:color="000000" w:sz="4"/>
                  </w:tcBorders>
                  <w:shd w:fill="FFFFFF"/>
                  <w:vAlign w:val="top"/>
                </w:tcPr>
                <w:p>
                  <w:pPr>
                    <w:jc w:val="center"/>
                  </w:pPr>
                  <w:r>
                    <w:rPr>
                      <w:color w:val="000000"/>
                      <w:sz w:val="22"/>
                    </w:rPr>
                    <w:t>规格</w:t>
                  </w:r>
                  <w:r>
                    <w:rPr>
                      <w:color w:val="000000"/>
                      <w:sz w:val="22"/>
                    </w:rPr>
                    <w:t>（</w:t>
                  </w:r>
                  <w:r>
                    <w:rPr>
                      <w:color w:val="000000"/>
                      <w:sz w:val="22"/>
                    </w:rPr>
                    <w:t>mm</w:t>
                  </w:r>
                  <w:r>
                    <w:rPr>
                      <w:color w:val="000000"/>
                      <w:sz w:val="22"/>
                    </w:rPr>
                    <w:t>）</w:t>
                  </w:r>
                </w:p>
              </w:tc>
              <w:tc>
                <w:tcPr>
                  <w:tcW w:type="dxa" w:w="779"/>
                  <w:tcBorders>
                    <w:top w:val="single" w:color="000000" w:sz="4"/>
                    <w:left w:val="none" w:color="000000" w:sz="4"/>
                    <w:bottom w:val="single" w:color="000000" w:sz="4"/>
                    <w:right w:val="single" w:color="000000" w:sz="4"/>
                  </w:tcBorders>
                  <w:shd w:fill="FFFFFF"/>
                  <w:vAlign w:val="top"/>
                </w:tcPr>
                <w:p>
                  <w:pPr>
                    <w:jc w:val="center"/>
                  </w:pPr>
                  <w:r>
                    <w:rPr>
                      <w:color w:val="000000"/>
                      <w:sz w:val="22"/>
                    </w:rPr>
                    <w:t>效率</w:t>
                  </w:r>
                </w:p>
              </w:tc>
              <w:tc>
                <w:tcPr>
                  <w:tcW w:type="dxa" w:w="792"/>
                  <w:tcBorders>
                    <w:top w:val="single" w:color="000000" w:sz="4"/>
                    <w:left w:val="none" w:color="000000" w:sz="4"/>
                    <w:bottom w:val="single" w:color="000000" w:sz="4"/>
                    <w:right w:val="single" w:color="000000" w:sz="4"/>
                  </w:tcBorders>
                  <w:shd w:fill="FFFFFF"/>
                  <w:vAlign w:val="top"/>
                </w:tcPr>
                <w:p>
                  <w:pPr>
                    <w:jc w:val="center"/>
                  </w:pPr>
                  <w:r>
                    <w:rPr>
                      <w:color w:val="000000"/>
                      <w:sz w:val="22"/>
                    </w:rPr>
                    <w:t>三年预估用量</w:t>
                  </w:r>
                </w:p>
              </w:tc>
              <w:tc>
                <w:tcPr>
                  <w:tcW w:type="dxa" w:w="792"/>
                  <w:tcBorders>
                    <w:top w:val="single" w:color="000000" w:sz="4"/>
                    <w:left w:val="none" w:color="000000" w:sz="4"/>
                    <w:bottom w:val="single" w:color="000000" w:sz="4"/>
                    <w:right w:val="single" w:color="000000" w:sz="4"/>
                  </w:tcBorders>
                  <w:shd w:fill="FFFFFF"/>
                  <w:vAlign w:val="top"/>
                </w:tcPr>
                <w:p>
                  <w:pPr>
                    <w:jc w:val="center"/>
                  </w:pPr>
                  <w:r>
                    <w:rPr>
                      <w:color w:val="000000"/>
                      <w:sz w:val="22"/>
                    </w:rPr>
                    <w:t>供应服务单价（元）</w:t>
                  </w: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中心药房</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B1-1空调机房</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MDM0506-E2</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365*289*46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DMW080DA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MDM0506-E2</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289*289*381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365*289*381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DMW080DA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594*594*305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492*594*305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289*594*305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负一公区走廊</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B1-2空调机房</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MDW100DA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594*289*305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594*390*305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492*289*305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492*390*305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390*390*305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390*289*305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检验科</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B1-3空调机房</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MDM0812-E2</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MDM0506-E2</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365*289*46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MDM0505-E2</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MDW150DA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MDM0812-E2</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492*390*305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390*390*305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MDM0506-E2</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289*289*381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365*289*381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MDM0505-E2</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MDW150DA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核医学科</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B1-4空调机房</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MDW050DA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MDW050DA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B1-5空调机房</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MDW100DA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390*287*46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492*287*46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592*287*46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592*390*46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390*287*381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390*390*381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492*287*381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492*390*381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592*287*381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592*390*381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B1-6空调机房</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MDW050DA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MDM0812-E2</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MDW050DA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MDM0812-E2</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492*390*305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390*390*305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肿瘤放疗科</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B1-7空调机房</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MDW050DA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MDW020DA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MDM0506</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287*287*46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365*287*46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MDW050DA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MDW020DA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594*390*305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MDM0506</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365*287*305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287*287*305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高压氧仓</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B1-8空调机房</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1"/>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594*594*305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492*594*305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289*594*305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创伤中心</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B1-9空调机房</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DMW080DA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DMW080DA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594*594*305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492*594*305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289*594*305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体检中心</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B1-10空调机房</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MSW080DA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MSW080DA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594*594*305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492*594*305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289*594*305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体检中心</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B1-11空调机房</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MDW020DA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MDW020DA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594*390*305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儿童神经康复中心</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1-1空调机房</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365*287*46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287*287*46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365*287*305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287*287*305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住院收费大厅</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1-2空调机房</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MDM0812-C2</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78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594*594*305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78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放射科后走廊</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1-3空调机房</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MDW150DA-CRSZK4KKV</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放射科</w:t>
                  </w:r>
                  <w:r>
                    <w:rPr>
                      <w:color w:val="000000"/>
                      <w:sz w:val="22"/>
                    </w:rPr>
                    <w:t>MR机房</w:t>
                  </w:r>
                </w:p>
              </w:tc>
              <w:tc>
                <w:tcPr>
                  <w:tcW w:type="dxa" w:w="1022"/>
                  <w:tcBorders>
                    <w:top w:val="none" w:color="000000" w:sz="4"/>
                    <w:left w:val="none" w:color="000000" w:sz="4"/>
                    <w:bottom w:val="single" w:color="000000" w:sz="4"/>
                    <w:right w:val="single" w:color="000000" w:sz="4"/>
                  </w:tcBorders>
                  <w:shd w:fill="FFFFFF"/>
                  <w:vAlign w:val="top"/>
                </w:tcPr>
                <w:p>
                  <w:pPr>
                    <w:jc w:val="center"/>
                  </w:pPr>
                  <w:r>
                    <w:rPr>
                      <w:color w:val="000000"/>
                      <w:sz w:val="22"/>
                    </w:rPr>
                    <w:t>MR1设备空调</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850*395*50</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tcBorders>
                    <w:top w:val="none" w:color="000000" w:sz="4"/>
                    <w:left w:val="none" w:color="000000" w:sz="4"/>
                    <w:bottom w:val="single" w:color="000000" w:sz="4"/>
                    <w:right w:val="single" w:color="000000" w:sz="4"/>
                  </w:tcBorders>
                  <w:shd w:fill="FFFFFF"/>
                  <w:vAlign w:val="top"/>
                </w:tcPr>
                <w:p>
                  <w:pPr>
                    <w:jc w:val="center"/>
                  </w:pPr>
                  <w:r>
                    <w:rPr>
                      <w:color w:val="000000"/>
                      <w:sz w:val="22"/>
                    </w:rPr>
                    <w:t>MR2设备空调</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820*650*46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tcBorders>
                    <w:top w:val="none" w:color="000000" w:sz="4"/>
                    <w:left w:val="none" w:color="000000" w:sz="4"/>
                    <w:bottom w:val="single" w:color="000000" w:sz="4"/>
                    <w:right w:val="single" w:color="000000" w:sz="4"/>
                  </w:tcBorders>
                  <w:shd w:fill="FFFFFF"/>
                  <w:vAlign w:val="top"/>
                </w:tcPr>
                <w:p>
                  <w:pPr>
                    <w:jc w:val="center"/>
                  </w:pPr>
                  <w:r>
                    <w:rPr>
                      <w:color w:val="000000"/>
                      <w:sz w:val="22"/>
                    </w:rPr>
                    <w:t>MR3设备空调</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770*750*21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心电图</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1-4空调机房</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MDM0507-E2SZJAU2LS</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390*287*46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390*287*305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一楼公区</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1-5空调机房</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MDM0913-E2</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一楼公区</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1-7空调机房</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MDW180DA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儿科门诊</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1-8空调机房</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MDW060DA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MDW150DA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MDW060DA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492*594*305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MDW150DA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一楼公区</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1-9空调机房</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MDW330DA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594*594*305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594*289*305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492*289*305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492*594*305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289*289*305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289*594*305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门诊大厅</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1-10空调机房</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MDW330DA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MDM0507-E2</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MDW330DA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594*594*305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594*289*305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492*289*305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492*594*305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289*289*305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289*594*305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MDM0507-E2</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390*289*381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急诊</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1-11空调机房</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MDM0507-E2</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390*289*381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急诊</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1-13空调机房</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MDW330DA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594*594*305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594*289*305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492*289*305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492*594*305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289*289*305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289*594*305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急诊</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1-14空调机房</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MDW050DA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肿瘤科</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2-1空调机房</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MDW0711-E2</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390*390*305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492*390*305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外</w:t>
                  </w:r>
                  <w:r>
                    <w:rPr>
                      <w:color w:val="000000"/>
                      <w:sz w:val="22"/>
                    </w:rPr>
                    <w:t>1门诊</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2-2空调机房</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MDW100DA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492*390*305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492*289*305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594*390*305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594*289*305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390*390*305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289*390*305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外</w:t>
                  </w:r>
                  <w:r>
                    <w:rPr>
                      <w:color w:val="000000"/>
                      <w:sz w:val="22"/>
                    </w:rPr>
                    <w:t>2门诊</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2-3空调机房</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MDW060DA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492*594*305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外科门诊</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2-4空调机房</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MDM0914-E2</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MDM0913-E2</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MDM0812-E2</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42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42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MDM0914-E2</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594*492*381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MDM0913-E2</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594*492*381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MDM0812-E2</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492*390*381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42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42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中医科</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2-5空调机房</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DMW080DA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MDW050DA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MDW100DA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DMW080DA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594*594*305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492*594*305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289*594*305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MDW050DA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MDW100DA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594*289*305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594*390*305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492*289*305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492*390*305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390*390*305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390*289*305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二楼公区</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2-6空调机房</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MDW200DA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2-7空调机房</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MDW150DA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妇科门诊</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2-9空调机房</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MDM0507-E2</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390*289*305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二楼公区</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2-10空调机房</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MDW330DA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594*594*305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594*289*305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492*289*305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492*594*305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289*289*305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594*289*305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超声科</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2-11空调机房</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MDM0507-E2</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390*289*305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耳鼻喉科</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2-12空调机房</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MDW030DA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MDW100DA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MDW030DA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492*390*305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289*390*305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MDW100DA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594*289*305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594*390*305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492*289*305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492*390*305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390*390*305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390*289*305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眼科</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2-13空调机房</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MDW020DA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594*390*305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口腔科</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2-14空调机房</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MDW070DA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MDW020DA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MDW070DA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594*594*305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MDW020DA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594*390*305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儿科病区</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3-1空调机房</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MDM0711</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390*390*381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492*390*381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消毒供应中心</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3-2空调机房</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MDM0607-E2</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MDM0506-E2</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289*365*46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MDM0607-E2</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390*594*381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MDM0506-E2</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289*289*381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289*365*381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病理科</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3-3空调机房</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MDW040DA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MDW020DA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MDM1014-E2</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MDW040DA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MDW020DA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380*289*305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MDM1014-E2</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594*594*381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492*594*381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静配中心</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3-4空调机房</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MDW050DA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三楼公区</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3-6空调机房</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MDW200DA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592*492*46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3-6空调机房</w:t>
                  </w: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3-7空调机房</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MDW150DA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3-7空调机房</w:t>
                  </w: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产科门诊</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3-8空调机房</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MDW060DA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492*594*305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三楼公区大厅</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3-9空调机房</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MDW270DA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594*594*305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皮肤科，中效只有一层</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3-10空调机房</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MDW060DA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MDW070DA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MDW060DA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MDW070DA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594*594*305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内科</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3-11空调机房</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MDW020DA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MDW070DA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MDW020DA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594*390*305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MDW070DA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594*594*305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血液净化中心</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3-12空调机房</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MDM0507-E2/(共两台机组）</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102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390*289*305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102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内镜中心</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3-13空调机房</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MDW020DA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594*390*305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四楼公区走廊</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4-1空调机房</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MDW200DA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四楼公区走廊</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4-2空调机房</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MDW150DA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心血管内科</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4-3空调机房</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MDM0507-E2</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390*289*305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呼吸内科门诊</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4-4空调机房</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MDW020DA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MDW020DA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594*390*305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MDW100DA</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594*287*46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492*287*46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390*390*381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390*289*381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594*390*381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594*287*381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492*287*381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492*390*381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疼痛中心</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4-5、6、7空调机房</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595*595*46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66</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490*595*46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290*595*46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42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592*592*381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490*592*381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287*592*381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48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亚高效过滤器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W592xH592xD292</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H10</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9</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亚高效过滤器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W287xH592xD292</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H10</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9</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1260X630X90</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15</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630X630X90</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15</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610X305X292</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15</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过滤网</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900*350</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F5</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600*600</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207</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四楼公区</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5-5空调机房</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492*592*46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592*592*46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390*287*46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594*594*381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492*594*381*5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390*289*305*3</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住院楼</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住院楼</w:t>
                  </w:r>
                  <w:r>
                    <w:rPr>
                      <w:color w:val="000000"/>
                      <w:sz w:val="22"/>
                    </w:rPr>
                    <w:t>6-15楼东区</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MDM0711-E2</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246</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486</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MDM0711-E2</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492*390*381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246</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390*390*381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486</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住院楼</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住院楼</w:t>
                  </w:r>
                  <w:r>
                    <w:rPr>
                      <w:color w:val="000000"/>
                      <w:sz w:val="22"/>
                    </w:rPr>
                    <w:t>6-14楼西区</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MDM0711-E2</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222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438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MDM0711-E2</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492*390*381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222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390*390*381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438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住院楼</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住院楼</w:t>
                  </w:r>
                  <w:r>
                    <w:rPr>
                      <w:color w:val="000000"/>
                      <w:sz w:val="22"/>
                    </w:rPr>
                    <w:t>15楼西区</w:t>
                  </w: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MDM0711-E2</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MDM0711-E2</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492*390*105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390*390*105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负一检验科</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新建</w:t>
                  </w:r>
                  <w:r>
                    <w:rPr>
                      <w:color w:val="000000"/>
                      <w:sz w:val="22"/>
                    </w:rPr>
                    <w:t>PCR实验室天花上</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263*595*46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42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495*595*534*8</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F7</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B1-5空调机房</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594*492*381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492*289*381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594*289*381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原</w:t>
                  </w:r>
                  <w:r>
                    <w:rPr>
                      <w:color w:val="000000"/>
                      <w:sz w:val="22"/>
                    </w:rPr>
                    <w:t>PCR实验室</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350*350*69</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550*550*69</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负一层日间手术室</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手术室回风口</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500*240*4</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78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500*315*4</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15</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550*310*4</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390*390*4</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300*300*4</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33</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日间手术室内</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495*255*50</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M6</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48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295*295*50</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495*495*50</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550*550*69</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610*305*292</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48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B1-12空调机房</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592*287*46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592*287*381*6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592*490*46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592*490*381*6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492*492*381*5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287*592*46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287*492*46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492*594*381*5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492*492*381*5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287*592*381*3</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287*492*381*3</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287*287*46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592*287*46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592*287*381*6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287*287*381*3</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急诊</w:t>
                  </w:r>
                  <w:r>
                    <w:rPr>
                      <w:color w:val="000000"/>
                      <w:sz w:val="22"/>
                    </w:rPr>
                    <w:t>EICU</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1-12空调机房</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390*289*381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EICU内</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500*500*8</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21</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505*205*8</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15</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一楼介入手术室</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1-6机房</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42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492*289*381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289*289*381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594*289*381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介入手术室内</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1100*400*69</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650*350*69</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6</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495*255*50</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M6</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16</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295*295*50</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700*400*50</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6</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550*550*69</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26</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500*250*4</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550*310*4</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300*300*4</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21</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355*355*8</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15</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二楼妇科宫腔手术室</w:t>
                  </w:r>
                </w:p>
              </w:tc>
              <w:tc>
                <w:tcPr>
                  <w:tcW w:type="dxa" w:w="1022"/>
                  <w:tcBorders>
                    <w:top w:val="none" w:color="000000" w:sz="4"/>
                    <w:left w:val="none" w:color="000000" w:sz="4"/>
                    <w:bottom w:val="single" w:color="000000" w:sz="4"/>
                    <w:right w:val="single" w:color="000000" w:sz="4"/>
                  </w:tcBorders>
                  <w:shd w:fill="FFFFFF"/>
                  <w:vAlign w:val="top"/>
                </w:tcPr>
                <w:p>
                  <w:pPr>
                    <w:jc w:val="center"/>
                  </w:pPr>
                  <w:r>
                    <w:rPr>
                      <w:color w:val="000000"/>
                      <w:sz w:val="22"/>
                    </w:rPr>
                    <w:t>宫腔手术室内</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490*490*4</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21</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2-8空调机房</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390*492*305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289*390*305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二楼生物治疗中心</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科室天花上方</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592*492*46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592*492*96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492*492*96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592*592*46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287*592*534*3</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490*592*46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287*592*46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490*592*96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287*592*96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tcBorders>
                    <w:top w:val="none" w:color="000000" w:sz="4"/>
                    <w:left w:val="none" w:color="000000" w:sz="4"/>
                    <w:bottom w:val="single" w:color="000000" w:sz="4"/>
                    <w:right w:val="single" w:color="000000" w:sz="4"/>
                  </w:tcBorders>
                  <w:shd w:fill="FFFFFF"/>
                  <w:vAlign w:val="top"/>
                </w:tcPr>
                <w:p>
                  <w:pPr>
                    <w:jc w:val="center"/>
                  </w:pPr>
                  <w:r>
                    <w:rPr>
                      <w:color w:val="000000"/>
                      <w:sz w:val="22"/>
                    </w:rPr>
                    <w:t>室内</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320*320*90</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tcBorders>
                    <w:top w:val="none" w:color="000000" w:sz="4"/>
                    <w:left w:val="none" w:color="000000" w:sz="4"/>
                    <w:bottom w:val="single" w:color="000000" w:sz="4"/>
                    <w:right w:val="single" w:color="000000" w:sz="4"/>
                  </w:tcBorders>
                  <w:shd w:fill="FFFFFF"/>
                  <w:vAlign w:val="top"/>
                </w:tcPr>
                <w:p>
                  <w:pPr>
                    <w:jc w:val="center"/>
                  </w:pPr>
                  <w:r>
                    <w:rPr>
                      <w:color w:val="000000"/>
                      <w:sz w:val="22"/>
                    </w:rPr>
                    <w:t>室内</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484*484*90</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tcBorders>
                    <w:top w:val="none" w:color="000000" w:sz="4"/>
                    <w:left w:val="none" w:color="000000" w:sz="4"/>
                    <w:bottom w:val="single" w:color="000000" w:sz="4"/>
                    <w:right w:val="single" w:color="000000" w:sz="4"/>
                  </w:tcBorders>
                  <w:shd w:fill="FFFFFF"/>
                  <w:vAlign w:val="top"/>
                </w:tcPr>
                <w:p>
                  <w:pPr>
                    <w:jc w:val="center"/>
                  </w:pPr>
                  <w:r>
                    <w:rPr>
                      <w:color w:val="000000"/>
                      <w:sz w:val="22"/>
                    </w:rPr>
                    <w:t>室内</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630*630*90</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二楼细胞分子诊断中心</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3-5A\3-5B</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592*592*46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42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592*592*381*8</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细胞分子诊断中心内</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320*320*90</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484*484*90</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630*630*90</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三楼静配中心</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3-5空调机房</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42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78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42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78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78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78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492*592*381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492*289*381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289*289*381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594*289*381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594*594*381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静配中心内</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1150*550*69</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850*550*69</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6</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295*295*50</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550*550*69</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495*495*8</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36</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500*250*4</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45</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300*300*4</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三楼消毒供应中心</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供应中心内</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550*550*69</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295*295*50</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550*310*4</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69</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三楼</w:t>
                  </w:r>
                  <w:r>
                    <w:rPr>
                      <w:color w:val="000000"/>
                      <w:sz w:val="22"/>
                    </w:rPr>
                    <w:t>PICU</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5-1机房XF-P01</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289*390*305*3</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390*492*305*5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tcBorders>
                    <w:top w:val="none" w:color="000000" w:sz="4"/>
                    <w:left w:val="none" w:color="000000" w:sz="4"/>
                    <w:bottom w:val="single" w:color="000000" w:sz="4"/>
                    <w:right w:val="single" w:color="000000" w:sz="4"/>
                  </w:tcBorders>
                  <w:shd w:fill="FFFFFF"/>
                  <w:vAlign w:val="top"/>
                </w:tcPr>
                <w:p>
                  <w:pPr>
                    <w:jc w:val="center"/>
                  </w:pPr>
                  <w:r>
                    <w:rPr>
                      <w:color w:val="000000"/>
                      <w:sz w:val="22"/>
                    </w:rPr>
                    <w:t>PICU内</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500*500*8</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四楼</w:t>
                  </w:r>
                  <w:r>
                    <w:rPr>
                      <w:color w:val="000000"/>
                      <w:sz w:val="22"/>
                    </w:rPr>
                    <w:t>ICU</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5-1机房XF-102</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289*390*305*3</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390*492*305*5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5-1机房XF-101</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390*594*46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594*594*381*6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594*390*381*4</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594*289*381*3</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tcBorders>
                    <w:top w:val="none" w:color="000000" w:sz="4"/>
                    <w:left w:val="none" w:color="000000" w:sz="4"/>
                    <w:bottom w:val="single" w:color="000000" w:sz="4"/>
                    <w:right w:val="single" w:color="000000" w:sz="4"/>
                  </w:tcBorders>
                  <w:shd w:fill="FFFFFF"/>
                  <w:vAlign w:val="top"/>
                </w:tcPr>
                <w:p>
                  <w:pPr>
                    <w:jc w:val="center"/>
                  </w:pPr>
                  <w:r>
                    <w:rPr>
                      <w:color w:val="000000"/>
                      <w:sz w:val="22"/>
                    </w:rPr>
                    <w:t>ICU内</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505*205*8</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96</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四楼手术室</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走廊及辅房</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550*550*69</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270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295*295*50</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46</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495*195*69</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500*500*4</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21</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300*300*4</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75</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550*310*4</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171</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350*350*8</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48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房间</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610*305*292</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64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1195*545*69</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945*465*69</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16</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1195*675*69</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945*365*69</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回风、排风</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495*255*50</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M6</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295*295*50</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500*500*4</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288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300*300*4</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57</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tcBorders>
                    <w:top w:val="none" w:color="000000" w:sz="4"/>
                    <w:left w:val="none" w:color="000000" w:sz="4"/>
                    <w:bottom w:val="single" w:color="000000" w:sz="4"/>
                    <w:right w:val="single" w:color="000000" w:sz="4"/>
                  </w:tcBorders>
                  <w:shd w:fill="FFFFFF"/>
                  <w:vAlign w:val="top"/>
                </w:tcPr>
                <w:p>
                  <w:pPr>
                    <w:jc w:val="center"/>
                  </w:pPr>
                  <w:r>
                    <w:rPr>
                      <w:color w:val="000000"/>
                      <w:sz w:val="22"/>
                    </w:rPr>
                    <w:t>5-2机房1#</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295*595*46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tcBorders>
                    <w:top w:val="none" w:color="000000" w:sz="4"/>
                    <w:left w:val="none" w:color="000000" w:sz="4"/>
                    <w:bottom w:val="single" w:color="000000" w:sz="4"/>
                    <w:right w:val="single" w:color="000000" w:sz="4"/>
                  </w:tcBorders>
                  <w:shd w:fill="FFFFFF"/>
                  <w:vAlign w:val="top"/>
                </w:tcPr>
                <w:p>
                  <w:pPr>
                    <w:jc w:val="center"/>
                  </w:pPr>
                  <w:r>
                    <w:rPr>
                      <w:color w:val="000000"/>
                      <w:sz w:val="22"/>
                    </w:rPr>
                    <w:t>5-2机房1#</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595*595*381*8</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tcBorders>
                    <w:top w:val="none" w:color="000000" w:sz="4"/>
                    <w:left w:val="none" w:color="000000" w:sz="4"/>
                    <w:bottom w:val="single" w:color="000000" w:sz="4"/>
                    <w:right w:val="single" w:color="000000" w:sz="4"/>
                  </w:tcBorders>
                  <w:shd w:fill="FFFFFF"/>
                  <w:vAlign w:val="top"/>
                </w:tcPr>
                <w:p>
                  <w:pPr>
                    <w:jc w:val="center"/>
                  </w:pPr>
                  <w:r>
                    <w:rPr>
                      <w:color w:val="000000"/>
                      <w:sz w:val="22"/>
                    </w:rPr>
                    <w:t>5-2机房1#</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亚高效过滤器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592*287*292*4</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H10</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9</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tcBorders>
                    <w:top w:val="none" w:color="000000" w:sz="4"/>
                    <w:left w:val="none" w:color="000000" w:sz="4"/>
                    <w:bottom w:val="single" w:color="000000" w:sz="4"/>
                    <w:right w:val="single" w:color="000000" w:sz="4"/>
                  </w:tcBorders>
                  <w:shd w:fill="FFFFFF"/>
                  <w:vAlign w:val="top"/>
                </w:tcPr>
                <w:p>
                  <w:pPr>
                    <w:jc w:val="center"/>
                  </w:pPr>
                  <w:r>
                    <w:rPr>
                      <w:color w:val="000000"/>
                      <w:sz w:val="22"/>
                    </w:rPr>
                    <w:t>5-2机房2#</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595*495*46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tcBorders>
                    <w:top w:val="none" w:color="000000" w:sz="4"/>
                    <w:left w:val="none" w:color="000000" w:sz="4"/>
                    <w:bottom w:val="single" w:color="000000" w:sz="4"/>
                    <w:right w:val="single" w:color="000000" w:sz="4"/>
                  </w:tcBorders>
                  <w:shd w:fill="FFFFFF"/>
                  <w:vAlign w:val="top"/>
                </w:tcPr>
                <w:p>
                  <w:pPr>
                    <w:jc w:val="center"/>
                  </w:pPr>
                  <w:r>
                    <w:rPr>
                      <w:color w:val="000000"/>
                      <w:sz w:val="22"/>
                    </w:rPr>
                    <w:t>5-2机房2#</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595*495*381*8</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tcBorders>
                    <w:top w:val="none" w:color="000000" w:sz="4"/>
                    <w:left w:val="none" w:color="000000" w:sz="4"/>
                    <w:bottom w:val="single" w:color="000000" w:sz="4"/>
                    <w:right w:val="single" w:color="000000" w:sz="4"/>
                  </w:tcBorders>
                  <w:shd w:fill="FFFFFF"/>
                  <w:vAlign w:val="top"/>
                </w:tcPr>
                <w:p>
                  <w:pPr>
                    <w:jc w:val="center"/>
                  </w:pPr>
                  <w:r>
                    <w:rPr>
                      <w:color w:val="000000"/>
                      <w:sz w:val="22"/>
                    </w:rPr>
                    <w:t>5-2机房2#</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亚高效过滤器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592*492*292*4</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H10</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9</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tcBorders>
                    <w:top w:val="none" w:color="000000" w:sz="4"/>
                    <w:left w:val="none" w:color="000000" w:sz="4"/>
                    <w:bottom w:val="single" w:color="000000" w:sz="4"/>
                    <w:right w:val="single" w:color="000000" w:sz="4"/>
                  </w:tcBorders>
                  <w:shd w:fill="FFFFFF"/>
                  <w:vAlign w:val="top"/>
                </w:tcPr>
                <w:p>
                  <w:pPr>
                    <w:jc w:val="center"/>
                  </w:pPr>
                  <w:r>
                    <w:rPr>
                      <w:color w:val="000000"/>
                      <w:sz w:val="22"/>
                    </w:rPr>
                    <w:t>5-2机房3#</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595*595*46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tcBorders>
                    <w:top w:val="none" w:color="000000" w:sz="4"/>
                    <w:left w:val="none" w:color="000000" w:sz="4"/>
                    <w:bottom w:val="single" w:color="000000" w:sz="4"/>
                    <w:right w:val="single" w:color="000000" w:sz="4"/>
                  </w:tcBorders>
                  <w:shd w:fill="FFFFFF"/>
                  <w:vAlign w:val="top"/>
                </w:tcPr>
                <w:p>
                  <w:pPr>
                    <w:jc w:val="center"/>
                  </w:pPr>
                  <w:r>
                    <w:rPr>
                      <w:color w:val="000000"/>
                      <w:sz w:val="22"/>
                    </w:rPr>
                    <w:t>5-2机房3#</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595*595*381*8</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tcBorders>
                    <w:top w:val="none" w:color="000000" w:sz="4"/>
                    <w:left w:val="none" w:color="000000" w:sz="4"/>
                    <w:bottom w:val="single" w:color="000000" w:sz="4"/>
                    <w:right w:val="single" w:color="000000" w:sz="4"/>
                  </w:tcBorders>
                  <w:shd w:fill="FFFFFF"/>
                  <w:vAlign w:val="top"/>
                </w:tcPr>
                <w:p>
                  <w:pPr>
                    <w:jc w:val="center"/>
                  </w:pPr>
                  <w:r>
                    <w:rPr>
                      <w:color w:val="000000"/>
                      <w:sz w:val="22"/>
                    </w:rPr>
                    <w:t>5-2机房4#</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595*595*46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tcBorders>
                    <w:top w:val="none" w:color="000000" w:sz="4"/>
                    <w:left w:val="none" w:color="000000" w:sz="4"/>
                    <w:bottom w:val="single" w:color="000000" w:sz="4"/>
                    <w:right w:val="single" w:color="000000" w:sz="4"/>
                  </w:tcBorders>
                  <w:shd w:fill="FFFFFF"/>
                  <w:vAlign w:val="top"/>
                </w:tcPr>
                <w:p>
                  <w:pPr>
                    <w:jc w:val="center"/>
                  </w:pPr>
                  <w:r>
                    <w:rPr>
                      <w:color w:val="000000"/>
                      <w:sz w:val="22"/>
                    </w:rPr>
                    <w:t>5-2机房4#</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595*595*381*8</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tcBorders>
                    <w:top w:val="none" w:color="000000" w:sz="4"/>
                    <w:left w:val="none" w:color="000000" w:sz="4"/>
                    <w:bottom w:val="single" w:color="000000" w:sz="4"/>
                    <w:right w:val="single" w:color="000000" w:sz="4"/>
                  </w:tcBorders>
                  <w:shd w:fill="FFFFFF"/>
                  <w:vAlign w:val="top"/>
                </w:tcPr>
                <w:p>
                  <w:pPr>
                    <w:jc w:val="center"/>
                  </w:pPr>
                  <w:r>
                    <w:rPr>
                      <w:color w:val="000000"/>
                      <w:sz w:val="22"/>
                    </w:rPr>
                    <w:t>5-2机房5#</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595*495*46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tcBorders>
                    <w:top w:val="none" w:color="000000" w:sz="4"/>
                    <w:left w:val="none" w:color="000000" w:sz="4"/>
                    <w:bottom w:val="single" w:color="000000" w:sz="4"/>
                    <w:right w:val="single" w:color="000000" w:sz="4"/>
                  </w:tcBorders>
                  <w:shd w:fill="FFFFFF"/>
                  <w:vAlign w:val="top"/>
                </w:tcPr>
                <w:p>
                  <w:pPr>
                    <w:jc w:val="center"/>
                  </w:pPr>
                  <w:r>
                    <w:rPr>
                      <w:color w:val="000000"/>
                      <w:sz w:val="22"/>
                    </w:rPr>
                    <w:t>5-2机房5#</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595*495*381*8</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tcBorders>
                    <w:top w:val="none" w:color="000000" w:sz="4"/>
                    <w:left w:val="none" w:color="000000" w:sz="4"/>
                    <w:bottom w:val="single" w:color="000000" w:sz="4"/>
                    <w:right w:val="single" w:color="000000" w:sz="4"/>
                  </w:tcBorders>
                  <w:shd w:fill="FFFFFF"/>
                  <w:vAlign w:val="top"/>
                </w:tcPr>
                <w:p>
                  <w:pPr>
                    <w:jc w:val="center"/>
                  </w:pPr>
                  <w:r>
                    <w:rPr>
                      <w:color w:val="000000"/>
                      <w:sz w:val="22"/>
                    </w:rPr>
                    <w:t>5-2机房6#</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495*595*46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tcBorders>
                    <w:top w:val="none" w:color="000000" w:sz="4"/>
                    <w:left w:val="none" w:color="000000" w:sz="4"/>
                    <w:bottom w:val="single" w:color="000000" w:sz="4"/>
                    <w:right w:val="single" w:color="000000" w:sz="4"/>
                  </w:tcBorders>
                  <w:shd w:fill="FFFFFF"/>
                  <w:vAlign w:val="top"/>
                </w:tcPr>
                <w:p>
                  <w:pPr>
                    <w:jc w:val="center"/>
                  </w:pPr>
                  <w:r>
                    <w:rPr>
                      <w:color w:val="000000"/>
                      <w:sz w:val="22"/>
                    </w:rPr>
                    <w:t>5-2机房6#</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495*595*381*6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5-2空调机房</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289*289*46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594*289*46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289*594*46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289*492*46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42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492*289*46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42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492*492*46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198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594*594*46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78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492*594*46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78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594*492*46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66</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492*390*46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42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289*594*381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289*289*381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289*492*381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492*492*381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102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492*289*381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594*594*381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42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492*594*381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42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594*492*381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36</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594*289*381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492*390*381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亚高效过滤器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610*381*292</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H10</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亚高效过滤器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610*610*292</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H10</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5-3空调机房</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592*287*46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289*594*46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289*289*46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42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492*594*46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114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492*289*46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78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594*492*46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78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594*289*46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390*492*46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78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492*492*46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150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594*594*46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289*594*381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48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289*289*381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492*594*381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60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492*289*381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42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594*492*381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42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594*289*381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594*594*381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396*492*381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42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492*492*381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78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亚高效过滤器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610*610*292</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H10</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亚高效过滤器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4"/>
                    </w:rPr>
                    <w:t>610*381*292</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H10</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5-4空调机房</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66</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289*594*46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42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492*594*381*5</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36</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594*289*381*3</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产科</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产科病区</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490*490*4</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15</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尼龙网</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505*205*8</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5-2机房</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492*492*381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十一楼西心血管</w:t>
                  </w:r>
                  <w:r>
                    <w:rPr>
                      <w:color w:val="000000"/>
                      <w:sz w:val="22"/>
                    </w:rPr>
                    <w:t>ICU</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西侧避难间外</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592*592*46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592*592*381*6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592*287*46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592*287*381*6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亚高效过滤器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592*592*292*4</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H10</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9</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亚高效过滤器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592*287*292*4</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H10</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9</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484*484*90</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320*320*90</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四楼生殖中心</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5-6空调机房</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295*595*21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295*295*21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595*595*21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295*595*534*4</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F7</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295*295*534*4</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F7</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595*295*534*8</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F7</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595*595*534*8</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F7</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595*495*21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595*295*21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595*495*534*8</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F7</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595*295*534*8</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F7</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495*595*46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56</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295*595*46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295*595*534*4</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F7</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495*595*534*6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F7</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亚高效过滤器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495*595*292*3</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H10</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亚高效过滤器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295*595*292*2</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H10</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595*595*534*8</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F7</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32</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595*295*534*8</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F7</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595*595*534*8</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F7</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495*595*534*6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F7</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科室内</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530*530*90</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44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330*330*69</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1130*530*69</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915*530*69</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360*360*69</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F6</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74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770*220*46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56</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470*220*46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104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1130*280*46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104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830*280*46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val="restart"/>
                  <w:tcBorders>
                    <w:top w:val="none" w:color="000000" w:sz="4"/>
                    <w:left w:val="single" w:color="000000" w:sz="4"/>
                    <w:bottom w:val="single" w:color="000000" w:sz="4"/>
                    <w:right w:val="single" w:color="000000" w:sz="4"/>
                  </w:tcBorders>
                  <w:shd w:fill="FFFFFF"/>
                  <w:vAlign w:val="top"/>
                </w:tcPr>
                <w:p>
                  <w:pPr>
                    <w:jc w:val="center"/>
                  </w:pPr>
                  <w:r>
                    <w:rPr>
                      <w:color w:val="000000"/>
                      <w:sz w:val="22"/>
                    </w:rPr>
                    <w:t>四楼</w:t>
                  </w:r>
                  <w:r>
                    <w:rPr>
                      <w:color w:val="000000"/>
                      <w:sz w:val="22"/>
                    </w:rPr>
                    <w:t>DSA手术室</w:t>
                  </w:r>
                </w:p>
              </w:tc>
              <w:tc>
                <w:tcPr>
                  <w:tcW w:type="dxa" w:w="1022"/>
                  <w:vMerge w:val="restart"/>
                  <w:tcBorders>
                    <w:top w:val="none" w:color="000000" w:sz="4"/>
                    <w:left w:val="none" w:color="000000" w:sz="4"/>
                    <w:bottom w:val="single" w:color="000000" w:sz="4"/>
                    <w:right w:val="single" w:color="000000" w:sz="4"/>
                  </w:tcBorders>
                  <w:shd w:fill="FFFFFF"/>
                  <w:vAlign w:val="top"/>
                </w:tcPr>
                <w:p>
                  <w:pPr>
                    <w:jc w:val="center"/>
                  </w:pPr>
                  <w:r>
                    <w:rPr>
                      <w:color w:val="000000"/>
                      <w:sz w:val="22"/>
                    </w:rPr>
                    <w:t>5-7空调机房</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270*280*21</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495*595*46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495*495*46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495*295*46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G4</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30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495*595*500*6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F7</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495*495*500*6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F7</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中效过滤器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495*295*500*6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F7</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18</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tcBorders>
                    <w:top w:val="none" w:color="000000" w:sz="4"/>
                    <w:left w:val="none" w:color="000000" w:sz="4"/>
                    <w:bottom w:val="single" w:color="000000" w:sz="4"/>
                    <w:right w:val="single" w:color="000000" w:sz="4"/>
                  </w:tcBorders>
                  <w:shd w:fill="FFFFFF"/>
                  <w:vAlign w:val="top"/>
                </w:tcPr>
                <w:p>
                  <w:pPr>
                    <w:jc w:val="center"/>
                  </w:p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484*484*90</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20</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tcBorders>
                    <w:top w:val="none" w:color="000000" w:sz="4"/>
                    <w:left w:val="none" w:color="000000" w:sz="4"/>
                    <w:bottom w:val="single" w:color="000000" w:sz="4"/>
                    <w:right w:val="single" w:color="000000" w:sz="4"/>
                  </w:tcBorders>
                  <w:shd w:fill="FFFFFF"/>
                  <w:vAlign w:val="top"/>
                </w:tcPr>
                <w:p>
                  <w:pPr>
                    <w:jc w:val="center"/>
                  </w:pP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高效过滤器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320*320*90</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H13</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6</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tcBorders>
                    <w:top w:val="none" w:color="000000" w:sz="4"/>
                    <w:left w:val="none" w:color="000000" w:sz="4"/>
                    <w:bottom w:val="single" w:color="000000" w:sz="4"/>
                    <w:right w:val="single" w:color="000000" w:sz="4"/>
                  </w:tcBorders>
                  <w:shd w:fill="FFFFFF"/>
                  <w:vAlign w:val="top"/>
                </w:tcPr>
                <w:p>
                  <w:pPr>
                    <w:jc w:val="center"/>
                  </w:pPr>
                  <w:r>
                    <w:rPr>
                      <w:color w:val="000000"/>
                      <w:sz w:val="22"/>
                    </w:rPr>
                    <w:t>回风</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335*265*46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54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r>
              <w:tc>
                <w:tcPr>
                  <w:tcW w:type="dxa" w:w="549"/>
                  <w:vMerge/>
                  <w:tcBorders>
                    <w:top w:val="none" w:color="000000" w:sz="4"/>
                    <w:left w:val="single" w:color="000000" w:sz="4"/>
                    <w:bottom w:val="single" w:color="000000" w:sz="4"/>
                    <w:right w:val="single" w:color="000000" w:sz="4"/>
                  </w:tcBorders>
                </w:tcPr>
                <w:p/>
              </w:tc>
              <w:tc>
                <w:tcPr>
                  <w:tcW w:type="dxa" w:w="1022"/>
                  <w:tcBorders>
                    <w:top w:val="none" w:color="000000" w:sz="4"/>
                    <w:left w:val="none" w:color="000000" w:sz="4"/>
                    <w:bottom w:val="single" w:color="000000" w:sz="4"/>
                    <w:right w:val="single" w:color="000000" w:sz="4"/>
                  </w:tcBorders>
                  <w:shd w:fill="FFFFFF"/>
                  <w:vAlign w:val="top"/>
                </w:tcPr>
                <w:p>
                  <w:pPr>
                    <w:jc w:val="center"/>
                  </w:pPr>
                  <w:r>
                    <w:rPr>
                      <w:color w:val="000000"/>
                      <w:sz w:val="22"/>
                    </w:rPr>
                    <w:t>排风</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w:t>
                  </w:r>
                </w:p>
              </w:tc>
              <w:tc>
                <w:tcPr>
                  <w:tcW w:type="dxa" w:w="1303"/>
                  <w:tcBorders>
                    <w:top w:val="none" w:color="000000" w:sz="4"/>
                    <w:left w:val="none" w:color="000000" w:sz="4"/>
                    <w:bottom w:val="single" w:color="000000" w:sz="4"/>
                    <w:right w:val="single" w:color="000000" w:sz="4"/>
                  </w:tcBorders>
                  <w:shd w:fill="FFFFFF"/>
                  <w:vAlign w:val="top"/>
                </w:tcPr>
                <w:p>
                  <w:pPr>
                    <w:jc w:val="center"/>
                  </w:pPr>
                  <w:r>
                    <w:rPr>
                      <w:color w:val="000000"/>
                      <w:sz w:val="22"/>
                    </w:rPr>
                    <w:t>初效过滤器</w:t>
                  </w:r>
                </w:p>
              </w:tc>
              <w:tc>
                <w:tcPr>
                  <w:tcW w:type="dxa" w:w="1393"/>
                  <w:tcBorders>
                    <w:top w:val="none" w:color="000000" w:sz="4"/>
                    <w:left w:val="none" w:color="000000" w:sz="4"/>
                    <w:bottom w:val="single" w:color="000000" w:sz="4"/>
                    <w:right w:val="single" w:color="000000" w:sz="4"/>
                  </w:tcBorders>
                  <w:shd w:fill="FFFFFF"/>
                  <w:vAlign w:val="top"/>
                </w:tcPr>
                <w:p>
                  <w:pPr>
                    <w:jc w:val="center"/>
                  </w:pPr>
                  <w:r>
                    <w:rPr>
                      <w:color w:val="000000"/>
                      <w:sz w:val="22"/>
                    </w:rPr>
                    <w:t>285*285*46</w:t>
                  </w:r>
                </w:p>
              </w:tc>
              <w:tc>
                <w:tcPr>
                  <w:tcW w:type="dxa" w:w="779"/>
                  <w:tcBorders>
                    <w:top w:val="none" w:color="000000" w:sz="4"/>
                    <w:left w:val="none" w:color="000000" w:sz="4"/>
                    <w:bottom w:val="single" w:color="000000" w:sz="4"/>
                    <w:right w:val="single" w:color="000000" w:sz="4"/>
                  </w:tcBorders>
                  <w:shd w:fill="FFFFFF"/>
                  <w:vAlign w:val="top"/>
                </w:tcPr>
                <w:p>
                  <w:pPr>
                    <w:jc w:val="center"/>
                  </w:pPr>
                  <w:r>
                    <w:rPr>
                      <w:color w:val="000000"/>
                      <w:sz w:val="22"/>
                    </w:rPr>
                    <w:t>F8</w:t>
                  </w:r>
                </w:p>
              </w:tc>
              <w:tc>
                <w:tcPr>
                  <w:tcW w:type="dxa" w:w="792"/>
                  <w:tcBorders>
                    <w:top w:val="none" w:color="000000" w:sz="4"/>
                    <w:left w:val="none" w:color="000000" w:sz="4"/>
                    <w:bottom w:val="single" w:color="000000" w:sz="4"/>
                    <w:right w:val="single" w:color="000000" w:sz="4"/>
                  </w:tcBorders>
                  <w:shd w:fill="FFFFFF"/>
                  <w:vAlign w:val="top"/>
                </w:tcPr>
                <w:p>
                  <w:pPr>
                    <w:jc w:val="center"/>
                  </w:pPr>
                  <w:r>
                    <w:rPr>
                      <w:color w:val="000000"/>
                      <w:sz w:val="22"/>
                    </w:rPr>
                    <w:t>24</w:t>
                  </w:r>
                </w:p>
              </w:tc>
              <w:tc>
                <w:tcPr>
                  <w:tcW w:type="dxa" w:w="792"/>
                  <w:tcBorders>
                    <w:top w:val="none" w:color="000000" w:sz="4"/>
                    <w:left w:val="none" w:color="000000" w:sz="4"/>
                    <w:bottom w:val="single" w:color="000000" w:sz="4"/>
                    <w:right w:val="single" w:color="000000" w:sz="4"/>
                  </w:tcBorders>
                  <w:shd w:fill="FFFFFF"/>
                  <w:vAlign w:val="top"/>
                </w:tcPr>
                <w:p>
                  <w:pPr>
                    <w:jc w:val="center"/>
                  </w:pPr>
                </w:p>
              </w:tc>
            </w:tr>
          </w:tbl>
          <w:p/>
          <w:p>
            <w:pPr>
              <w:jc w:val="both"/>
            </w:pPr>
          </w:p>
          <w:p>
            <w:pPr>
              <w:ind w:firstLine="480"/>
              <w:jc w:val="both"/>
            </w:pPr>
          </w:p>
          <w:p>
            <w:pPr>
              <w:jc w:val="both"/>
            </w:pPr>
          </w:p>
        </w:tc>
      </w:tr>
    </w:tbl>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441501-2024-00226</w:t>
      </w:r>
    </w:p>
    <w:p>
      <w:pPr>
        <w:jc w:val="center"/>
      </w:pPr>
      <w:r>
        <w:rPr>
          <w:b/>
          <w:sz w:val="24"/>
        </w:rPr>
        <w:t>采购项目编号：</w:t>
      </w:r>
      <w:r>
        <w:rPr>
          <w:b/>
          <w:sz w:val="24"/>
        </w:rPr>
        <w:t>0724-2431SW910263</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国义招标股份有限公司</w:t>
      </w:r>
    </w:p>
    <w:p>
      <w:pPr>
        <w:ind w:firstLine="480"/>
      </w:pPr>
      <w:r>
        <w:rPr/>
        <w:t>你方组织的</w:t>
      </w:r>
      <w:r>
        <w:rPr>
          <w:u w:val="single"/>
        </w:rPr>
        <w:t>“</w:t>
      </w:r>
      <w:r>
        <w:rPr>
          <w:u w:val="single"/>
        </w:rPr>
        <w:t>中山大学孙逸仙纪念医院深汕中心医院空调滤网供应服务项目</w:t>
      </w:r>
      <w:r>
        <w:rPr>
          <w:u w:val="single"/>
        </w:rPr>
        <w:t>”</w:t>
      </w:r>
      <w:r>
        <w:rPr/>
        <w:t>项目的招标[采购项目编号为：</w:t>
      </w:r>
      <w:r>
        <w:rPr>
          <w:u w:val="single"/>
        </w:rPr>
        <w:t>0724-2431SW910263</w:t>
      </w:r>
      <w:r>
        <w:rPr/>
        <w:t>]，我方愿参与投标。</w:t>
      </w:r>
    </w:p>
    <w:p>
      <w:pPr>
        <w:ind w:firstLine="480"/>
      </w:pPr>
      <w:r>
        <w:rPr/>
        <w:t>我方确认收到贵方提供的</w:t>
      </w:r>
      <w:r>
        <w:rPr>
          <w:u w:val="single"/>
        </w:rPr>
        <w:t>“</w:t>
      </w:r>
      <w:r>
        <w:rPr>
          <w:u w:val="single"/>
        </w:rPr>
        <w:t>中山大学孙逸仙纪念医院深汕中心医院空调滤网供应服务项目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（十五）我方对在本函及投标文件中所作的所有承诺承担法律责任。</w:t>
      </w:r>
    </w:p>
    <w:p>
      <w:pPr>
        <w:ind w:firstLine="480"/>
      </w:pPr>
      <w:r>
        <w:rPr/>
        <w:t>（十六）所有与本招标有关的函件请发往下列地址：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国义招标股份有限公司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中山大学孙逸仙纪念医院深汕中心医院空调滤网供应服务项目</w:t>
      </w:r>
      <w:r>
        <w:rPr/>
        <w:t>”项目采购[采购项目编号为</w:t>
      </w:r>
      <w:r>
        <w:rPr/>
        <w:t>0724-2431SW910263</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中山大学孙逸仙纪念医院深汕中心医院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国义招标股份有限公司</w:t>
      </w:r>
    </w:p>
    <w:p>
      <w:pPr>
        <w:ind w:firstLine="480"/>
      </w:pPr>
      <w:r>
        <w:rPr/>
        <w:t>如果我方在贵采购代理机构组织的</w:t>
      </w:r>
      <w:r>
        <w:rPr/>
        <w:t>中山大学孙逸仙纪念医院深汕中心医院空调滤网供应服务项目</w:t>
      </w:r>
      <w:r>
        <w:rPr/>
        <w:t>招标中获中标（采购项目编号：</w:t>
      </w:r>
      <w:r>
        <w:rPr/>
        <w:t>0724-2431SW910263</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国义招标股份有限公司</w:t>
      </w:r>
    </w:p>
    <w:p>
      <w:pPr>
        <w:ind w:firstLine="480"/>
      </w:pPr>
      <w:r>
        <w:rPr/>
        <w:t>我单位已登记并准备参与“</w:t>
      </w:r>
      <w:r>
        <w:rPr/>
        <w:t>中山大学孙逸仙纪念医院深汕中心医院空调滤网供应服务项目</w:t>
      </w:r>
      <w:r>
        <w:rPr/>
        <w:t>”项目（采购项目编号：</w:t>
      </w:r>
      <w:r>
        <w:rPr/>
        <w:t>0724-2431SW910263</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