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44C41">
      <w:pPr>
        <w:spacing w:line="360" w:lineRule="auto"/>
        <w:jc w:val="center"/>
        <w:rPr>
          <w:rFonts w:hint="default"/>
          <w:b/>
          <w:bCs/>
          <w:sz w:val="32"/>
          <w:szCs w:val="28"/>
          <w:lang w:val="en-US"/>
        </w:rPr>
      </w:pPr>
      <w:r>
        <w:rPr>
          <w:rFonts w:hint="eastAsia" w:ascii="仿宋" w:hAnsi="仿宋" w:eastAsia="仿宋" w:cs="仿宋"/>
          <w:b/>
          <w:bCs/>
          <w:sz w:val="32"/>
          <w:szCs w:val="32"/>
          <w:lang w:val="en-US" w:eastAsia="zh-CN"/>
        </w:rPr>
        <w:t>江西强达建设工程有限公司关于九江市消防救援支队庐山大道特勤站和机动二大队物业管理服务采购项目（项目编号：JXQD-2026-JC13）竞</w:t>
      </w:r>
      <w:r>
        <w:rPr>
          <w:rFonts w:hint="eastAsia" w:ascii="仿宋" w:hAnsi="仿宋" w:eastAsia="仿宋" w:cs="仿宋"/>
          <w:b/>
          <w:bCs/>
          <w:sz w:val="32"/>
          <w:szCs w:val="32"/>
          <w:highlight w:val="none"/>
          <w:lang w:val="en-US" w:eastAsia="zh-CN"/>
        </w:rPr>
        <w:t>争性磋商采购公告</w:t>
      </w:r>
    </w:p>
    <w:p w14:paraId="1CE736A3">
      <w:pPr>
        <w:pBdr>
          <w:top w:val="single" w:color="auto" w:sz="4" w:space="1"/>
          <w:left w:val="single" w:color="auto" w:sz="4" w:space="4"/>
          <w:bottom w:val="single" w:color="auto" w:sz="4" w:space="1"/>
          <w:right w:val="single" w:color="auto" w:sz="4" w:space="4"/>
        </w:pBdr>
        <w:spacing w:line="336" w:lineRule="auto"/>
        <w:rPr>
          <w:rFonts w:hint="eastAsia" w:ascii="宋体" w:hAnsi="宋体" w:cs="宋体"/>
          <w:szCs w:val="21"/>
        </w:rPr>
      </w:pPr>
      <w:r>
        <w:rPr>
          <w:rFonts w:hint="eastAsia" w:ascii="宋体" w:hAnsi="宋体" w:cs="宋体"/>
          <w:szCs w:val="21"/>
        </w:rPr>
        <w:t>项目概况</w:t>
      </w:r>
    </w:p>
    <w:p w14:paraId="60362842">
      <w:pPr>
        <w:pBdr>
          <w:top w:val="single" w:color="auto" w:sz="4" w:space="1"/>
          <w:left w:val="single" w:color="auto" w:sz="4" w:space="4"/>
          <w:bottom w:val="single" w:color="auto" w:sz="4" w:space="1"/>
          <w:right w:val="single" w:color="auto" w:sz="4" w:space="4"/>
        </w:pBdr>
        <w:spacing w:line="336" w:lineRule="auto"/>
        <w:ind w:firstLine="420" w:firstLineChars="2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九江市消防救援支队庐山大道特勤站和机动二大队物业管理服务采购项目</w:t>
      </w:r>
      <w:r>
        <w:rPr>
          <w:rFonts w:hint="eastAsia" w:ascii="宋体" w:hAnsi="宋体" w:cs="宋体"/>
          <w:szCs w:val="21"/>
        </w:rPr>
        <w:t>的潜在供应商应在</w:t>
      </w:r>
      <w:r>
        <w:rPr>
          <w:rFonts w:hint="eastAsia" w:ascii="宋体" w:hAnsi="宋体" w:cs="宋体"/>
          <w:szCs w:val="21"/>
          <w:u w:val="single"/>
        </w:rPr>
        <w:t xml:space="preserve">江西省九江市开发区长城路恒盛上花园3号楼一单元501江西强达建设工程有限公司 </w:t>
      </w:r>
      <w:r>
        <w:rPr>
          <w:rFonts w:hint="eastAsia" w:ascii="宋体" w:hAnsi="宋体" w:cs="宋体"/>
          <w:szCs w:val="21"/>
        </w:rPr>
        <w:t>获取磋商文件及其它资料。并于</w:t>
      </w:r>
      <w:r>
        <w:rPr>
          <w:rFonts w:hint="eastAsia" w:ascii="宋体" w:hAnsi="宋体" w:cs="宋体"/>
          <w:szCs w:val="21"/>
          <w:highlight w:val="none"/>
          <w:u w:val="single"/>
        </w:rPr>
        <w:t>2026年</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22</w:t>
      </w:r>
      <w:r>
        <w:rPr>
          <w:rFonts w:hint="eastAsia" w:ascii="宋体" w:hAnsi="宋体" w:cs="宋体"/>
          <w:szCs w:val="21"/>
          <w:highlight w:val="none"/>
          <w:u w:val="single"/>
        </w:rPr>
        <w:t>日10点30分</w:t>
      </w:r>
      <w:r>
        <w:rPr>
          <w:rFonts w:hint="eastAsia" w:ascii="宋体" w:hAnsi="宋体" w:cs="宋体"/>
          <w:szCs w:val="21"/>
          <w:u w:val="single"/>
        </w:rPr>
        <w:t>（北京时间）</w:t>
      </w:r>
      <w:r>
        <w:rPr>
          <w:rFonts w:hint="eastAsia" w:ascii="宋体" w:hAnsi="宋体" w:cs="宋体"/>
          <w:szCs w:val="21"/>
        </w:rPr>
        <w:t>前提交响应文件。</w:t>
      </w:r>
    </w:p>
    <w:p w14:paraId="615988B3">
      <w:pPr>
        <w:pStyle w:val="2"/>
        <w:spacing w:before="0" w:after="0" w:line="336" w:lineRule="auto"/>
        <w:rPr>
          <w:rFonts w:hint="eastAsia" w:ascii="宋体" w:hAnsi="宋体" w:eastAsia="宋体" w:cs="宋体"/>
          <w:b w:val="0"/>
          <w:sz w:val="21"/>
          <w:szCs w:val="21"/>
        </w:rPr>
      </w:pPr>
      <w:bookmarkStart w:id="0" w:name="_Toc28359079"/>
      <w:bookmarkStart w:id="1" w:name="_Toc35393621"/>
      <w:bookmarkStart w:id="2" w:name="_Toc27129"/>
      <w:bookmarkStart w:id="3" w:name="_Toc8867"/>
      <w:bookmarkStart w:id="4" w:name="_Toc35393790"/>
      <w:bookmarkStart w:id="5" w:name="_Toc28359002"/>
      <w:bookmarkStart w:id="6" w:name="_Hlk24379207"/>
      <w:r>
        <w:rPr>
          <w:rFonts w:hint="eastAsia" w:ascii="宋体" w:hAnsi="宋体" w:eastAsia="宋体" w:cs="宋体"/>
          <w:bCs w:val="0"/>
          <w:sz w:val="21"/>
          <w:szCs w:val="21"/>
        </w:rPr>
        <w:t>一、项目基本情况</w:t>
      </w:r>
      <w:bookmarkEnd w:id="0"/>
      <w:bookmarkEnd w:id="1"/>
      <w:bookmarkEnd w:id="2"/>
      <w:bookmarkEnd w:id="3"/>
      <w:bookmarkEnd w:id="4"/>
      <w:bookmarkEnd w:id="5"/>
    </w:p>
    <w:bookmarkEnd w:id="6"/>
    <w:p w14:paraId="4B1E0CEB">
      <w:pPr>
        <w:spacing w:line="336" w:lineRule="auto"/>
        <w:ind w:firstLine="420" w:firstLineChars="200"/>
        <w:rPr>
          <w:rFonts w:hint="eastAsia" w:ascii="宋体" w:hAnsi="宋体" w:cs="宋体"/>
          <w:szCs w:val="21"/>
        </w:rPr>
      </w:pPr>
      <w:r>
        <w:rPr>
          <w:rFonts w:hint="eastAsia" w:ascii="宋体" w:hAnsi="宋体" w:cs="宋体"/>
          <w:szCs w:val="21"/>
        </w:rPr>
        <w:t>项目编号：JXQD-2026-JC13</w:t>
      </w:r>
    </w:p>
    <w:p w14:paraId="33DA0BDB">
      <w:pPr>
        <w:spacing w:line="336" w:lineRule="auto"/>
        <w:ind w:firstLine="420" w:firstLineChars="200"/>
        <w:rPr>
          <w:rFonts w:hint="eastAsia" w:ascii="宋体" w:hAnsi="宋体" w:cs="宋体"/>
          <w:szCs w:val="21"/>
        </w:rPr>
      </w:pPr>
      <w:r>
        <w:rPr>
          <w:rFonts w:hint="eastAsia" w:ascii="宋体" w:hAnsi="宋体" w:cs="宋体"/>
          <w:szCs w:val="21"/>
        </w:rPr>
        <w:t>项目名称：九江市消防救援支队庐山大道特勤站和机动二大队物业管理服务采购项目</w:t>
      </w:r>
    </w:p>
    <w:p w14:paraId="10F72738">
      <w:pPr>
        <w:spacing w:line="336" w:lineRule="auto"/>
        <w:ind w:firstLine="420" w:firstLineChars="200"/>
        <w:rPr>
          <w:rFonts w:ascii="宋体" w:hAnsi="宋体" w:cs="宋体"/>
          <w:szCs w:val="21"/>
        </w:rPr>
      </w:pPr>
      <w:r>
        <w:rPr>
          <w:rFonts w:hint="eastAsia" w:ascii="宋体" w:hAnsi="宋体" w:cs="宋体"/>
          <w:szCs w:val="21"/>
        </w:rPr>
        <w:t>预算金额：（1包）368286元/年；（2包）522336元/年</w:t>
      </w:r>
    </w:p>
    <w:p w14:paraId="65EB2019">
      <w:pPr>
        <w:spacing w:line="336" w:lineRule="auto"/>
        <w:ind w:firstLine="420" w:firstLineChars="200"/>
        <w:rPr>
          <w:rFonts w:hint="eastAsia" w:ascii="宋体" w:hAnsi="宋体" w:cs="宋体"/>
          <w:szCs w:val="21"/>
        </w:rPr>
      </w:pPr>
      <w:r>
        <w:rPr>
          <w:rFonts w:hint="eastAsia" w:ascii="宋体" w:hAnsi="宋体" w:cs="宋体"/>
          <w:szCs w:val="21"/>
        </w:rPr>
        <w:t>采购需求：</w:t>
      </w:r>
    </w:p>
    <w:p w14:paraId="12842CC8">
      <w:pPr>
        <w:spacing w:line="336" w:lineRule="auto"/>
        <w:ind w:left="239" w:leftChars="114"/>
        <w:rPr>
          <w:rFonts w:hint="eastAsia" w:ascii="宋体" w:hAnsi="宋体" w:cs="宋体"/>
          <w:b/>
          <w:szCs w:val="21"/>
        </w:rPr>
      </w:pPr>
      <w:r>
        <w:rPr>
          <w:rFonts w:hint="eastAsia" w:ascii="宋体" w:hAnsi="宋体" w:cs="宋体"/>
          <w:b/>
          <w:szCs w:val="21"/>
        </w:rPr>
        <w:t>注:本项目采用“兼投不兼中”的原则，供应商可投其中一个包，也可同时投多个包，但最多只能中其中一个包。项目评审顺序为1包、2包。若供应商1包排序为第一名，则该供应商2包技术评审得分按0分计算。</w:t>
      </w:r>
    </w:p>
    <w:p w14:paraId="36BE36D9">
      <w:pPr>
        <w:spacing w:line="336" w:lineRule="auto"/>
        <w:rPr>
          <w:rFonts w:hint="eastAsia" w:ascii="宋体" w:hAnsi="宋体" w:cs="宋体"/>
          <w:vanish/>
          <w:szCs w:val="21"/>
        </w:rPr>
      </w:pPr>
    </w:p>
    <w:tbl>
      <w:tblPr>
        <w:tblStyle w:val="7"/>
        <w:tblW w:w="96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597"/>
        <w:gridCol w:w="1486"/>
        <w:gridCol w:w="2392"/>
        <w:gridCol w:w="725"/>
        <w:gridCol w:w="675"/>
        <w:gridCol w:w="1368"/>
        <w:gridCol w:w="1395"/>
      </w:tblGrid>
      <w:tr w14:paraId="65B4AA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5" w:hRule="atLeast"/>
          <w:jc w:val="center"/>
        </w:trPr>
        <w:tc>
          <w:tcPr>
            <w:tcW w:w="1597" w:type="dxa"/>
            <w:tcBorders>
              <w:bottom w:val="single" w:color="auto" w:sz="4" w:space="0"/>
              <w:right w:val="single" w:color="auto" w:sz="4" w:space="0"/>
            </w:tcBorders>
            <w:noWrap w:val="0"/>
            <w:vAlign w:val="center"/>
          </w:tcPr>
          <w:p w14:paraId="7BF0A0D2">
            <w:pPr>
              <w:widowControl/>
              <w:spacing w:line="336" w:lineRule="auto"/>
              <w:jc w:val="center"/>
              <w:rPr>
                <w:rFonts w:ascii="宋体" w:hAnsi="宋体" w:cs="宋体"/>
                <w:szCs w:val="21"/>
              </w:rPr>
            </w:pPr>
            <w:r>
              <w:rPr>
                <w:rFonts w:hint="eastAsia" w:ascii="宋体" w:hAnsi="宋体" w:cs="宋体"/>
                <w:kern w:val="0"/>
                <w:szCs w:val="21"/>
              </w:rPr>
              <w:t>采购项目名称</w:t>
            </w:r>
          </w:p>
        </w:tc>
        <w:tc>
          <w:tcPr>
            <w:tcW w:w="1486" w:type="dxa"/>
            <w:tcBorders>
              <w:left w:val="single" w:color="auto" w:sz="4" w:space="0"/>
            </w:tcBorders>
            <w:noWrap w:val="0"/>
            <w:vAlign w:val="center"/>
          </w:tcPr>
          <w:p w14:paraId="3C082316">
            <w:pPr>
              <w:widowControl/>
              <w:spacing w:line="336" w:lineRule="auto"/>
              <w:jc w:val="center"/>
              <w:rPr>
                <w:rFonts w:hint="eastAsia" w:ascii="宋体" w:hAnsi="宋体" w:cs="宋体"/>
                <w:szCs w:val="21"/>
              </w:rPr>
            </w:pPr>
            <w:r>
              <w:rPr>
                <w:rFonts w:hint="eastAsia" w:ascii="宋体" w:hAnsi="宋体" w:cs="宋体"/>
                <w:szCs w:val="21"/>
              </w:rPr>
              <w:t>采购条目编号</w:t>
            </w:r>
          </w:p>
        </w:tc>
        <w:tc>
          <w:tcPr>
            <w:tcW w:w="2392" w:type="dxa"/>
            <w:noWrap w:val="0"/>
            <w:vAlign w:val="center"/>
          </w:tcPr>
          <w:p w14:paraId="547004BE">
            <w:pPr>
              <w:widowControl/>
              <w:spacing w:line="336" w:lineRule="auto"/>
              <w:jc w:val="center"/>
              <w:rPr>
                <w:rFonts w:ascii="宋体" w:hAnsi="宋体" w:cs="宋体"/>
                <w:szCs w:val="21"/>
              </w:rPr>
            </w:pPr>
            <w:r>
              <w:rPr>
                <w:rFonts w:hint="eastAsia" w:ascii="宋体" w:hAnsi="宋体" w:cs="宋体"/>
                <w:szCs w:val="21"/>
              </w:rPr>
              <w:t>包号</w:t>
            </w:r>
          </w:p>
        </w:tc>
        <w:tc>
          <w:tcPr>
            <w:tcW w:w="725" w:type="dxa"/>
            <w:noWrap w:val="0"/>
            <w:vAlign w:val="center"/>
          </w:tcPr>
          <w:p w14:paraId="077238D8">
            <w:pPr>
              <w:widowControl/>
              <w:spacing w:line="336" w:lineRule="auto"/>
              <w:jc w:val="center"/>
              <w:rPr>
                <w:rFonts w:hint="eastAsia" w:ascii="宋体" w:hAnsi="宋体" w:cs="宋体"/>
                <w:szCs w:val="21"/>
              </w:rPr>
            </w:pPr>
            <w:r>
              <w:rPr>
                <w:rFonts w:hint="eastAsia" w:ascii="宋体" w:hAnsi="宋体" w:cs="宋体"/>
                <w:kern w:val="0"/>
                <w:szCs w:val="21"/>
              </w:rPr>
              <w:t>数量</w:t>
            </w:r>
          </w:p>
        </w:tc>
        <w:tc>
          <w:tcPr>
            <w:tcW w:w="675" w:type="dxa"/>
            <w:noWrap w:val="0"/>
            <w:vAlign w:val="center"/>
          </w:tcPr>
          <w:p w14:paraId="66CA34C9">
            <w:pPr>
              <w:widowControl/>
              <w:spacing w:line="336" w:lineRule="auto"/>
              <w:jc w:val="center"/>
              <w:rPr>
                <w:rFonts w:hint="eastAsia" w:ascii="宋体" w:hAnsi="宋体" w:cs="宋体"/>
                <w:szCs w:val="21"/>
              </w:rPr>
            </w:pPr>
            <w:r>
              <w:rPr>
                <w:rFonts w:hint="eastAsia" w:ascii="宋体" w:hAnsi="宋体" w:cs="宋体"/>
                <w:szCs w:val="21"/>
              </w:rPr>
              <w:t>单位</w:t>
            </w:r>
          </w:p>
        </w:tc>
        <w:tc>
          <w:tcPr>
            <w:tcW w:w="1368" w:type="dxa"/>
            <w:noWrap w:val="0"/>
            <w:vAlign w:val="center"/>
          </w:tcPr>
          <w:p w14:paraId="6A9A3A98">
            <w:pPr>
              <w:widowControl/>
              <w:spacing w:line="336" w:lineRule="auto"/>
              <w:jc w:val="center"/>
              <w:rPr>
                <w:rFonts w:hint="eastAsia" w:ascii="宋体" w:hAnsi="宋体" w:cs="宋体"/>
                <w:szCs w:val="21"/>
              </w:rPr>
            </w:pPr>
            <w:r>
              <w:rPr>
                <w:rFonts w:hint="eastAsia" w:ascii="宋体" w:hAnsi="宋体" w:cs="宋体"/>
                <w:kern w:val="0"/>
                <w:szCs w:val="21"/>
              </w:rPr>
              <w:t>预算（人民币）</w:t>
            </w:r>
          </w:p>
        </w:tc>
        <w:tc>
          <w:tcPr>
            <w:tcW w:w="1395" w:type="dxa"/>
            <w:noWrap w:val="0"/>
            <w:vAlign w:val="center"/>
          </w:tcPr>
          <w:p w14:paraId="1F29282E">
            <w:pPr>
              <w:widowControl/>
              <w:spacing w:line="336" w:lineRule="auto"/>
              <w:jc w:val="center"/>
              <w:rPr>
                <w:rFonts w:hint="eastAsia" w:ascii="宋体" w:hAnsi="宋体" w:cs="宋体"/>
                <w:kern w:val="0"/>
                <w:szCs w:val="21"/>
              </w:rPr>
            </w:pPr>
            <w:r>
              <w:rPr>
                <w:rFonts w:hint="eastAsia" w:ascii="宋体" w:hAnsi="宋体" w:cs="宋体"/>
                <w:kern w:val="0"/>
                <w:szCs w:val="21"/>
              </w:rPr>
              <w:t>备注</w:t>
            </w:r>
          </w:p>
        </w:tc>
      </w:tr>
      <w:tr w14:paraId="6B2220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5" w:hRule="atLeast"/>
          <w:jc w:val="center"/>
        </w:trPr>
        <w:tc>
          <w:tcPr>
            <w:tcW w:w="1597" w:type="dxa"/>
            <w:vMerge w:val="restart"/>
            <w:tcBorders>
              <w:top w:val="single" w:color="auto" w:sz="4" w:space="0"/>
              <w:right w:val="single" w:color="auto" w:sz="4" w:space="0"/>
            </w:tcBorders>
            <w:noWrap w:val="0"/>
            <w:vAlign w:val="center"/>
          </w:tcPr>
          <w:p w14:paraId="3A174734">
            <w:pPr>
              <w:widowControl/>
              <w:spacing w:line="336" w:lineRule="auto"/>
              <w:jc w:val="center"/>
              <w:rPr>
                <w:rFonts w:hint="eastAsia" w:ascii="宋体" w:hAnsi="宋体" w:cs="宋体"/>
                <w:szCs w:val="21"/>
              </w:rPr>
            </w:pPr>
            <w:r>
              <w:rPr>
                <w:rFonts w:hint="eastAsia" w:ascii="宋体" w:hAnsi="宋体" w:cs="宋体"/>
                <w:szCs w:val="21"/>
              </w:rPr>
              <w:t>九江市消防救援支队庐山大道特勤站和机动二大队物业管理服务采购项目</w:t>
            </w:r>
          </w:p>
        </w:tc>
        <w:tc>
          <w:tcPr>
            <w:tcW w:w="1486" w:type="dxa"/>
            <w:vMerge w:val="restart"/>
            <w:tcBorders>
              <w:left w:val="single" w:color="auto" w:sz="4" w:space="0"/>
            </w:tcBorders>
            <w:noWrap w:val="0"/>
            <w:vAlign w:val="center"/>
          </w:tcPr>
          <w:p w14:paraId="4B104D1E">
            <w:pPr>
              <w:widowControl/>
              <w:spacing w:line="336" w:lineRule="auto"/>
              <w:jc w:val="center"/>
              <w:rPr>
                <w:rFonts w:hint="eastAsia" w:ascii="宋体" w:hAnsi="宋体" w:cs="宋体"/>
                <w:szCs w:val="21"/>
              </w:rPr>
            </w:pPr>
            <w:r>
              <w:rPr>
                <w:rFonts w:hint="eastAsia" w:ascii="宋体" w:hAnsi="宋体" w:cs="宋体"/>
                <w:szCs w:val="21"/>
              </w:rPr>
              <w:t>JXQD-2026-JC13</w:t>
            </w:r>
          </w:p>
          <w:p w14:paraId="25993408">
            <w:pPr>
              <w:widowControl/>
              <w:spacing w:line="336" w:lineRule="auto"/>
              <w:jc w:val="center"/>
              <w:rPr>
                <w:rFonts w:hint="eastAsia" w:ascii="宋体" w:hAnsi="宋体" w:cs="宋体"/>
                <w:szCs w:val="21"/>
              </w:rPr>
            </w:pPr>
          </w:p>
        </w:tc>
        <w:tc>
          <w:tcPr>
            <w:tcW w:w="2392" w:type="dxa"/>
            <w:noWrap w:val="0"/>
            <w:vAlign w:val="center"/>
          </w:tcPr>
          <w:p w14:paraId="5E094B70">
            <w:pPr>
              <w:widowControl/>
              <w:spacing w:line="336" w:lineRule="auto"/>
              <w:jc w:val="center"/>
              <w:rPr>
                <w:rFonts w:hint="eastAsia" w:ascii="宋体" w:hAnsi="宋体" w:cs="宋体"/>
                <w:szCs w:val="21"/>
              </w:rPr>
            </w:pPr>
            <w:r>
              <w:rPr>
                <w:rFonts w:hint="eastAsia" w:ascii="宋体" w:hAnsi="宋体" w:cs="宋体"/>
                <w:szCs w:val="21"/>
              </w:rPr>
              <w:t>1包：特勤站（机动三大队）</w:t>
            </w:r>
          </w:p>
        </w:tc>
        <w:tc>
          <w:tcPr>
            <w:tcW w:w="725" w:type="dxa"/>
            <w:noWrap w:val="0"/>
            <w:vAlign w:val="center"/>
          </w:tcPr>
          <w:p w14:paraId="44302252">
            <w:pPr>
              <w:widowControl/>
              <w:spacing w:line="336" w:lineRule="auto"/>
              <w:jc w:val="center"/>
              <w:rPr>
                <w:rFonts w:ascii="宋体" w:hAnsi="宋体" w:cs="宋体"/>
                <w:szCs w:val="21"/>
              </w:rPr>
            </w:pPr>
            <w:r>
              <w:rPr>
                <w:rFonts w:hint="eastAsia" w:ascii="宋体" w:hAnsi="宋体" w:cs="宋体"/>
                <w:szCs w:val="21"/>
              </w:rPr>
              <w:t>1</w:t>
            </w:r>
          </w:p>
        </w:tc>
        <w:tc>
          <w:tcPr>
            <w:tcW w:w="675" w:type="dxa"/>
            <w:noWrap w:val="0"/>
            <w:vAlign w:val="center"/>
          </w:tcPr>
          <w:p w14:paraId="1858A14E">
            <w:pPr>
              <w:widowControl/>
              <w:spacing w:line="336" w:lineRule="auto"/>
              <w:jc w:val="center"/>
              <w:rPr>
                <w:rFonts w:hint="eastAsia" w:ascii="宋体" w:hAnsi="宋体" w:cs="宋体"/>
              </w:rPr>
            </w:pPr>
            <w:r>
              <w:rPr>
                <w:rFonts w:hint="eastAsia" w:ascii="宋体" w:hAnsi="宋体" w:cs="宋体"/>
                <w:szCs w:val="21"/>
              </w:rPr>
              <w:t>年</w:t>
            </w:r>
          </w:p>
        </w:tc>
        <w:tc>
          <w:tcPr>
            <w:tcW w:w="1368" w:type="dxa"/>
            <w:noWrap w:val="0"/>
            <w:vAlign w:val="center"/>
          </w:tcPr>
          <w:p w14:paraId="36FA1FCE">
            <w:pPr>
              <w:widowControl/>
              <w:spacing w:line="336" w:lineRule="auto"/>
              <w:jc w:val="center"/>
              <w:rPr>
                <w:rFonts w:ascii="宋体" w:hAnsi="宋体" w:cs="宋体"/>
                <w:szCs w:val="21"/>
              </w:rPr>
            </w:pPr>
            <w:r>
              <w:rPr>
                <w:rFonts w:hint="eastAsia" w:ascii="宋体" w:hAnsi="宋体" w:cs="宋体"/>
                <w:szCs w:val="21"/>
              </w:rPr>
              <w:t>368286元</w:t>
            </w:r>
          </w:p>
        </w:tc>
        <w:tc>
          <w:tcPr>
            <w:tcW w:w="1395" w:type="dxa"/>
            <w:vMerge w:val="restart"/>
            <w:noWrap w:val="0"/>
            <w:vAlign w:val="center"/>
          </w:tcPr>
          <w:p w14:paraId="1CDB919E">
            <w:pPr>
              <w:widowControl/>
              <w:spacing w:line="336" w:lineRule="auto"/>
              <w:jc w:val="center"/>
              <w:rPr>
                <w:rFonts w:hint="eastAsia" w:ascii="宋体" w:hAnsi="宋体" w:cs="宋体"/>
              </w:rPr>
            </w:pPr>
            <w:r>
              <w:rPr>
                <w:rFonts w:hint="eastAsia" w:ascii="宋体" w:hAnsi="宋体" w:cs="宋体"/>
              </w:rPr>
              <w:t>详见公告附件</w:t>
            </w:r>
          </w:p>
        </w:tc>
      </w:tr>
      <w:tr w14:paraId="3BC532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5" w:hRule="atLeast"/>
          <w:jc w:val="center"/>
        </w:trPr>
        <w:tc>
          <w:tcPr>
            <w:tcW w:w="1597" w:type="dxa"/>
            <w:vMerge w:val="continue"/>
            <w:tcBorders>
              <w:right w:val="single" w:color="auto" w:sz="4" w:space="0"/>
            </w:tcBorders>
            <w:noWrap w:val="0"/>
            <w:vAlign w:val="center"/>
          </w:tcPr>
          <w:p w14:paraId="7B9FA817">
            <w:pPr>
              <w:widowControl/>
              <w:spacing w:line="336" w:lineRule="auto"/>
              <w:jc w:val="center"/>
              <w:rPr>
                <w:rFonts w:ascii="宋体" w:hAnsi="宋体" w:cs="宋体"/>
                <w:szCs w:val="21"/>
              </w:rPr>
            </w:pPr>
            <w:bookmarkStart w:id="7" w:name="_Toc28359080"/>
            <w:bookmarkStart w:id="8" w:name="_Toc35393791"/>
            <w:bookmarkStart w:id="9" w:name="_Toc26529"/>
            <w:bookmarkStart w:id="10" w:name="_Toc28359003"/>
            <w:bookmarkStart w:id="11" w:name="_Toc35393622"/>
          </w:p>
        </w:tc>
        <w:tc>
          <w:tcPr>
            <w:tcW w:w="1486" w:type="dxa"/>
            <w:vMerge w:val="continue"/>
            <w:tcBorders>
              <w:left w:val="single" w:color="auto" w:sz="4" w:space="0"/>
            </w:tcBorders>
            <w:noWrap w:val="0"/>
            <w:vAlign w:val="center"/>
          </w:tcPr>
          <w:p w14:paraId="3DF5ED0C">
            <w:pPr>
              <w:widowControl/>
              <w:spacing w:line="336" w:lineRule="auto"/>
              <w:jc w:val="center"/>
              <w:rPr>
                <w:rFonts w:hint="eastAsia" w:ascii="宋体" w:hAnsi="宋体" w:cs="宋体"/>
                <w:szCs w:val="21"/>
              </w:rPr>
            </w:pPr>
          </w:p>
        </w:tc>
        <w:tc>
          <w:tcPr>
            <w:tcW w:w="2392" w:type="dxa"/>
            <w:noWrap w:val="0"/>
            <w:vAlign w:val="center"/>
          </w:tcPr>
          <w:p w14:paraId="21EB3AF2">
            <w:pPr>
              <w:widowControl/>
              <w:spacing w:line="336" w:lineRule="auto"/>
              <w:jc w:val="center"/>
              <w:rPr>
                <w:rFonts w:ascii="宋体" w:hAnsi="宋体" w:cs="宋体"/>
                <w:szCs w:val="21"/>
              </w:rPr>
            </w:pPr>
            <w:r>
              <w:rPr>
                <w:rFonts w:hint="eastAsia" w:ascii="宋体" w:hAnsi="宋体" w:cs="宋体"/>
                <w:szCs w:val="21"/>
              </w:rPr>
              <w:t>2包：机动二大队</w:t>
            </w:r>
          </w:p>
        </w:tc>
        <w:tc>
          <w:tcPr>
            <w:tcW w:w="725" w:type="dxa"/>
            <w:noWrap w:val="0"/>
            <w:vAlign w:val="center"/>
          </w:tcPr>
          <w:p w14:paraId="4A269FCD">
            <w:pPr>
              <w:widowControl/>
              <w:spacing w:line="336" w:lineRule="auto"/>
              <w:jc w:val="center"/>
              <w:rPr>
                <w:rFonts w:ascii="宋体" w:hAnsi="宋体" w:cs="宋体"/>
                <w:szCs w:val="21"/>
              </w:rPr>
            </w:pPr>
            <w:r>
              <w:rPr>
                <w:rFonts w:hint="eastAsia" w:ascii="宋体" w:hAnsi="宋体" w:cs="宋体"/>
                <w:szCs w:val="21"/>
              </w:rPr>
              <w:t>1</w:t>
            </w:r>
          </w:p>
        </w:tc>
        <w:tc>
          <w:tcPr>
            <w:tcW w:w="675" w:type="dxa"/>
            <w:noWrap w:val="0"/>
            <w:vAlign w:val="center"/>
          </w:tcPr>
          <w:p w14:paraId="68050215">
            <w:pPr>
              <w:widowControl/>
              <w:spacing w:line="336" w:lineRule="auto"/>
              <w:jc w:val="center"/>
              <w:rPr>
                <w:rFonts w:ascii="宋体" w:hAnsi="宋体" w:cs="宋体"/>
                <w:szCs w:val="21"/>
              </w:rPr>
            </w:pPr>
            <w:r>
              <w:rPr>
                <w:rFonts w:hint="eastAsia" w:ascii="宋体" w:hAnsi="宋体" w:cs="宋体"/>
                <w:szCs w:val="21"/>
              </w:rPr>
              <w:t>年</w:t>
            </w:r>
          </w:p>
        </w:tc>
        <w:tc>
          <w:tcPr>
            <w:tcW w:w="1368" w:type="dxa"/>
            <w:noWrap w:val="0"/>
            <w:vAlign w:val="center"/>
          </w:tcPr>
          <w:p w14:paraId="255B0B9E">
            <w:pPr>
              <w:widowControl/>
              <w:spacing w:line="336" w:lineRule="auto"/>
              <w:jc w:val="center"/>
              <w:rPr>
                <w:rFonts w:ascii="宋体" w:hAnsi="宋体" w:cs="宋体"/>
                <w:szCs w:val="21"/>
              </w:rPr>
            </w:pPr>
            <w:r>
              <w:rPr>
                <w:rFonts w:hint="eastAsia" w:ascii="宋体" w:hAnsi="宋体" w:cs="宋体"/>
                <w:szCs w:val="21"/>
              </w:rPr>
              <w:t>522336元</w:t>
            </w:r>
          </w:p>
        </w:tc>
        <w:tc>
          <w:tcPr>
            <w:tcW w:w="1395" w:type="dxa"/>
            <w:vMerge w:val="continue"/>
            <w:noWrap w:val="0"/>
            <w:vAlign w:val="center"/>
          </w:tcPr>
          <w:p w14:paraId="661D760C">
            <w:pPr>
              <w:widowControl/>
              <w:spacing w:line="336" w:lineRule="auto"/>
              <w:jc w:val="center"/>
              <w:rPr>
                <w:rFonts w:hint="eastAsia" w:ascii="宋体" w:hAnsi="宋体" w:cs="宋体"/>
              </w:rPr>
            </w:pPr>
          </w:p>
        </w:tc>
      </w:tr>
    </w:tbl>
    <w:p w14:paraId="211B9366">
      <w:pPr>
        <w:spacing w:line="336" w:lineRule="auto"/>
        <w:rPr>
          <w:rFonts w:hint="eastAsia" w:ascii="宋体" w:hAnsi="宋体" w:cs="宋体"/>
          <w:szCs w:val="21"/>
        </w:rPr>
      </w:pPr>
      <w:r>
        <w:rPr>
          <w:rFonts w:hint="eastAsia" w:ascii="宋体" w:hAnsi="宋体" w:cs="宋体"/>
          <w:szCs w:val="21"/>
        </w:rPr>
        <w:t>合同履行期限：12个月，自供应商完成进场并正式开始提供服务之日起计算。该项目采用1+1签订合同，即合同一年一签，最高二年。合同期满后，采购人依据考核标准，对成交供应商进行年度考核，对合同服务期限内考评合格的，采购人可与成交供应商续签下一年度合同。对合同服务期限内考评不合格的，采购人可终止该服务的合同签订，将另行进行采购。（1包）</w:t>
      </w:r>
    </w:p>
    <w:p w14:paraId="751A76BB">
      <w:pPr>
        <w:spacing w:line="336" w:lineRule="auto"/>
        <w:ind w:firstLine="420" w:firstLineChars="200"/>
        <w:rPr>
          <w:rFonts w:hint="eastAsia" w:ascii="宋体" w:hAnsi="宋体" w:cs="宋体"/>
          <w:szCs w:val="21"/>
        </w:rPr>
      </w:pPr>
      <w:r>
        <w:rPr>
          <w:rFonts w:hint="eastAsia" w:ascii="宋体" w:hAnsi="宋体" w:cs="宋体"/>
          <w:szCs w:val="21"/>
        </w:rPr>
        <w:t>12个月，自供应商完成进场并正式开始提供服务之日起计算。该项目采用1+1+1方式签订合同，即合同一年一签，最高三年。合同期满后，采购人依据考核标准，对成交供应商进行年度考核，对合同服务期限内考评合格的，采购人可与成交供应商续签下一年度合同。对合同服务期限内考评不合格的，采购人可终止该服务的合同签订，将另行进行采购。（2包）</w:t>
      </w:r>
    </w:p>
    <w:p w14:paraId="5DC93080">
      <w:pPr>
        <w:spacing w:line="336" w:lineRule="auto"/>
        <w:ind w:left="630" w:leftChars="200" w:hanging="210" w:hangingChars="100"/>
        <w:rPr>
          <w:rFonts w:hint="eastAsia" w:ascii="宋体" w:hAnsi="宋体" w:cs="宋体"/>
          <w:szCs w:val="21"/>
        </w:rPr>
      </w:pPr>
      <w:r>
        <w:rPr>
          <w:rFonts w:hint="eastAsia" w:ascii="宋体" w:hAnsi="宋体" w:cs="宋体"/>
          <w:szCs w:val="21"/>
        </w:rPr>
        <w:t>本项目不接受联合体。</w:t>
      </w:r>
    </w:p>
    <w:p w14:paraId="6774816E">
      <w:pPr>
        <w:spacing w:line="336" w:lineRule="auto"/>
        <w:jc w:val="left"/>
        <w:rPr>
          <w:rFonts w:hint="eastAsia" w:ascii="宋体" w:hAnsi="宋体" w:cs="宋体"/>
          <w:szCs w:val="21"/>
        </w:rPr>
      </w:pPr>
      <w:bookmarkStart w:id="12" w:name="_Toc31075"/>
      <w:r>
        <w:rPr>
          <w:rFonts w:hint="eastAsia" w:ascii="宋体" w:hAnsi="宋体" w:cs="宋体"/>
          <w:b/>
          <w:bCs/>
          <w:szCs w:val="21"/>
        </w:rPr>
        <w:t>二、申请人的资格要求</w:t>
      </w:r>
      <w:bookmarkEnd w:id="7"/>
      <w:bookmarkEnd w:id="8"/>
      <w:bookmarkEnd w:id="9"/>
      <w:bookmarkEnd w:id="10"/>
      <w:bookmarkEnd w:id="11"/>
      <w:bookmarkEnd w:id="12"/>
    </w:p>
    <w:p w14:paraId="490FA468">
      <w:pPr>
        <w:spacing w:line="336" w:lineRule="auto"/>
        <w:ind w:firstLine="210" w:firstLineChars="100"/>
        <w:rPr>
          <w:rFonts w:hint="eastAsia" w:ascii="宋体" w:hAnsi="宋体" w:cs="宋体"/>
          <w:szCs w:val="21"/>
        </w:rPr>
      </w:pPr>
      <w:r>
        <w:rPr>
          <w:rFonts w:hint="eastAsia" w:ascii="宋体" w:hAnsi="宋体" w:cs="宋体"/>
          <w:szCs w:val="21"/>
        </w:rPr>
        <w:t>1.满足《中华人民共和国政府采购法》第二十二条规定：</w:t>
      </w:r>
    </w:p>
    <w:p w14:paraId="59BA545E">
      <w:pPr>
        <w:spacing w:line="336" w:lineRule="auto"/>
        <w:ind w:firstLine="412" w:firstLineChars="200"/>
        <w:rPr>
          <w:rFonts w:hint="eastAsia" w:ascii="宋体" w:hAnsi="宋体" w:cs="宋体"/>
          <w:szCs w:val="21"/>
        </w:rPr>
      </w:pPr>
      <w:bookmarkStart w:id="13" w:name="_Toc28359004"/>
      <w:bookmarkStart w:id="14" w:name="_Toc35393623"/>
      <w:bookmarkStart w:id="15" w:name="_Toc28359081"/>
      <w:bookmarkStart w:id="16" w:name="_Toc35393792"/>
      <w:r>
        <w:rPr>
          <w:rFonts w:hint="eastAsia" w:ascii="宋体" w:hAnsi="宋体" w:cs="宋体"/>
          <w:spacing w:val="-2"/>
          <w:szCs w:val="21"/>
        </w:rPr>
        <w:t>（</w:t>
      </w:r>
      <w:r>
        <w:rPr>
          <w:rFonts w:hint="eastAsia" w:ascii="宋体" w:hAnsi="宋体" w:cs="宋体"/>
          <w:szCs w:val="21"/>
        </w:rPr>
        <w:t>1）具有独立承担民事责任的能力；</w:t>
      </w:r>
    </w:p>
    <w:p w14:paraId="035D6200">
      <w:pPr>
        <w:spacing w:line="336" w:lineRule="auto"/>
        <w:ind w:firstLine="420" w:firstLineChars="200"/>
        <w:rPr>
          <w:rFonts w:hint="eastAsia" w:ascii="宋体" w:hAnsi="宋体" w:cs="宋体"/>
          <w:szCs w:val="21"/>
        </w:rPr>
      </w:pPr>
      <w:r>
        <w:rPr>
          <w:rFonts w:hint="eastAsia" w:ascii="宋体" w:hAnsi="宋体" w:cs="宋体"/>
          <w:szCs w:val="21"/>
        </w:rPr>
        <w:t>（2）具有良好的商业信誉和健全的财务会计制度；</w:t>
      </w:r>
    </w:p>
    <w:p w14:paraId="7DD41C7E">
      <w:pPr>
        <w:spacing w:line="336" w:lineRule="auto"/>
        <w:ind w:firstLine="420" w:firstLineChars="200"/>
        <w:rPr>
          <w:rFonts w:hint="eastAsia" w:ascii="宋体" w:hAnsi="宋体" w:cs="宋体"/>
          <w:szCs w:val="21"/>
        </w:rPr>
      </w:pPr>
      <w:r>
        <w:rPr>
          <w:rFonts w:hint="eastAsia" w:ascii="宋体" w:hAnsi="宋体" w:cs="宋体"/>
          <w:szCs w:val="21"/>
        </w:rPr>
        <w:t>（3）具有履行合同所必需的设备和专业技术能力；</w:t>
      </w:r>
    </w:p>
    <w:p w14:paraId="47DF9062">
      <w:pPr>
        <w:spacing w:line="336" w:lineRule="auto"/>
        <w:ind w:firstLine="420" w:firstLineChars="200"/>
        <w:rPr>
          <w:rFonts w:hint="eastAsia" w:ascii="宋体" w:hAnsi="宋体" w:cs="宋体"/>
          <w:szCs w:val="21"/>
        </w:rPr>
      </w:pPr>
      <w:r>
        <w:rPr>
          <w:rFonts w:hint="eastAsia" w:ascii="宋体" w:hAnsi="宋体" w:cs="宋体"/>
          <w:szCs w:val="21"/>
        </w:rPr>
        <w:t>（4）有依法缴纳税收和社会保障资金的良好记录；</w:t>
      </w:r>
    </w:p>
    <w:p w14:paraId="748757D6">
      <w:pPr>
        <w:spacing w:line="336" w:lineRule="auto"/>
        <w:ind w:firstLine="420" w:firstLineChars="200"/>
        <w:rPr>
          <w:rFonts w:hint="eastAsia" w:ascii="宋体" w:hAnsi="宋体" w:cs="宋体"/>
          <w:szCs w:val="21"/>
        </w:rPr>
      </w:pPr>
      <w:r>
        <w:rPr>
          <w:rFonts w:hint="eastAsia" w:ascii="宋体" w:hAnsi="宋体" w:cs="宋体"/>
          <w:szCs w:val="21"/>
        </w:rPr>
        <w:t>（5）参加政府采购活动前三年内,在经营活动中没有重大违法记录</w:t>
      </w:r>
      <w:bookmarkEnd w:id="13"/>
      <w:bookmarkEnd w:id="14"/>
      <w:bookmarkEnd w:id="15"/>
      <w:bookmarkEnd w:id="16"/>
      <w:r>
        <w:rPr>
          <w:rFonts w:hint="eastAsia" w:ascii="宋体" w:hAnsi="宋体" w:cs="宋体"/>
          <w:szCs w:val="21"/>
        </w:rPr>
        <w:t>。</w:t>
      </w:r>
    </w:p>
    <w:p w14:paraId="2BE17639">
      <w:pPr>
        <w:spacing w:line="336" w:lineRule="auto"/>
        <w:ind w:firstLine="420" w:firstLineChars="200"/>
        <w:rPr>
          <w:rFonts w:hint="default" w:ascii="宋体" w:hAnsi="宋体" w:cs="宋体"/>
          <w:szCs w:val="21"/>
          <w:lang w:val="en-US"/>
        </w:rPr>
      </w:pP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val="en-US" w:eastAsia="zh-CN"/>
        </w:rPr>
        <w:t>法律、行政法规规定的其他条件。</w:t>
      </w:r>
    </w:p>
    <w:p w14:paraId="0C580908">
      <w:pPr>
        <w:pStyle w:val="10"/>
        <w:spacing w:line="336" w:lineRule="auto"/>
        <w:ind w:firstLine="210" w:firstLineChars="100"/>
        <w:rPr>
          <w:rFonts w:hint="eastAsia" w:ascii="宋体" w:hAnsi="宋体" w:cs="宋体"/>
          <w:bCs w:val="0"/>
          <w:spacing w:val="0"/>
          <w:kern w:val="2"/>
          <w:szCs w:val="21"/>
        </w:rPr>
      </w:pPr>
    </w:p>
    <w:p w14:paraId="3A1FF01C">
      <w:pPr>
        <w:pStyle w:val="10"/>
        <w:spacing w:line="336" w:lineRule="auto"/>
        <w:ind w:firstLine="210" w:firstLineChars="100"/>
        <w:rPr>
          <w:rFonts w:hint="eastAsia" w:ascii="宋体" w:hAnsi="宋体" w:cs="宋体"/>
          <w:bCs w:val="0"/>
          <w:color w:val="C00000"/>
          <w:spacing w:val="0"/>
          <w:kern w:val="2"/>
          <w:szCs w:val="21"/>
        </w:rPr>
      </w:pPr>
      <w:r>
        <w:rPr>
          <w:rFonts w:hint="eastAsia" w:ascii="宋体" w:hAnsi="宋体" w:cs="宋体"/>
          <w:bCs w:val="0"/>
          <w:spacing w:val="0"/>
          <w:kern w:val="2"/>
          <w:szCs w:val="21"/>
        </w:rPr>
        <w:t>2.落实政府采购政策需满足的资格要求：本项目专门面向中小企业采购</w:t>
      </w:r>
      <w:r>
        <w:rPr>
          <w:rFonts w:hint="eastAsia" w:ascii="宋体" w:hAnsi="宋体" w:cs="宋体"/>
          <w:bCs w:val="0"/>
          <w:color w:val="C00000"/>
          <w:spacing w:val="0"/>
          <w:kern w:val="2"/>
          <w:szCs w:val="21"/>
        </w:rPr>
        <w:t>。</w:t>
      </w:r>
    </w:p>
    <w:p w14:paraId="70E5C122">
      <w:pPr>
        <w:spacing w:line="336" w:lineRule="auto"/>
        <w:rPr>
          <w:rFonts w:hint="eastAsia" w:ascii="宋体" w:hAnsi="宋体" w:cs="宋体"/>
          <w:szCs w:val="21"/>
        </w:rPr>
      </w:pPr>
      <w:bookmarkStart w:id="17" w:name="_Toc28359005"/>
      <w:bookmarkStart w:id="18" w:name="_Toc28359082"/>
      <w:bookmarkStart w:id="19" w:name="_Toc20720"/>
      <w:bookmarkStart w:id="20" w:name="_Toc31388"/>
      <w:bookmarkStart w:id="21" w:name="_Toc35393793"/>
      <w:bookmarkStart w:id="22" w:name="_Toc35393624"/>
      <w:r>
        <w:rPr>
          <w:rFonts w:hint="eastAsia" w:ascii="宋体" w:hAnsi="宋体" w:cs="宋体"/>
          <w:b/>
          <w:bCs/>
          <w:szCs w:val="21"/>
        </w:rPr>
        <w:t>三、获取磋商文件</w:t>
      </w:r>
    </w:p>
    <w:p w14:paraId="5770C5F3">
      <w:pPr>
        <w:spacing w:line="336" w:lineRule="auto"/>
        <w:ind w:left="1189" w:leftChars="266" w:hanging="630" w:hangingChars="300"/>
        <w:rPr>
          <w:rFonts w:hint="eastAsia" w:ascii="宋体" w:hAnsi="宋体" w:cs="宋体"/>
          <w:szCs w:val="21"/>
        </w:rPr>
      </w:pPr>
      <w:r>
        <w:rPr>
          <w:rFonts w:hint="eastAsia" w:ascii="宋体" w:hAnsi="宋体" w:cs="宋体"/>
          <w:szCs w:val="21"/>
        </w:rPr>
        <w:t>时间：</w:t>
      </w:r>
      <w:r>
        <w:rPr>
          <w:rFonts w:hint="eastAsia" w:ascii="宋体" w:hAnsi="宋体" w:cs="宋体"/>
          <w:szCs w:val="21"/>
          <w:highlight w:val="none"/>
        </w:rPr>
        <w:t>2026年</w:t>
      </w:r>
      <w:r>
        <w:rPr>
          <w:rFonts w:hint="eastAsia" w:ascii="宋体" w:hAnsi="宋体" w:cs="宋体"/>
          <w:szCs w:val="21"/>
          <w:highlight w:val="none"/>
          <w:lang w:val="en-US" w:eastAsia="zh-CN"/>
        </w:rPr>
        <w:t>9</w:t>
      </w:r>
      <w:r>
        <w:rPr>
          <w:rFonts w:hint="eastAsia" w:ascii="宋体" w:hAnsi="宋体" w:cs="宋体"/>
          <w:szCs w:val="21"/>
          <w:highlight w:val="none"/>
        </w:rPr>
        <w:t>月</w:t>
      </w:r>
      <w:r>
        <w:rPr>
          <w:rFonts w:hint="eastAsia" w:ascii="宋体" w:hAnsi="宋体" w:cs="宋体"/>
          <w:szCs w:val="21"/>
          <w:highlight w:val="none"/>
          <w:lang w:val="en-US" w:eastAsia="zh-CN"/>
        </w:rPr>
        <w:t>11</w:t>
      </w:r>
      <w:r>
        <w:rPr>
          <w:rFonts w:hint="eastAsia" w:ascii="宋体" w:hAnsi="宋体" w:cs="宋体"/>
          <w:szCs w:val="21"/>
          <w:highlight w:val="none"/>
        </w:rPr>
        <w:t>日至2026年</w:t>
      </w:r>
      <w:r>
        <w:rPr>
          <w:rFonts w:hint="eastAsia" w:ascii="宋体" w:hAnsi="宋体" w:cs="宋体"/>
          <w:szCs w:val="21"/>
          <w:highlight w:val="none"/>
          <w:lang w:val="en-US" w:eastAsia="zh-CN"/>
        </w:rPr>
        <w:t>9</w:t>
      </w:r>
      <w:r>
        <w:rPr>
          <w:rFonts w:hint="eastAsia" w:ascii="宋体" w:hAnsi="宋体" w:cs="宋体"/>
          <w:szCs w:val="21"/>
          <w:highlight w:val="none"/>
        </w:rPr>
        <w:t>月</w:t>
      </w:r>
      <w:bookmarkStart w:id="43" w:name="_GoBack"/>
      <w:bookmarkEnd w:id="43"/>
      <w:r>
        <w:rPr>
          <w:rFonts w:hint="eastAsia" w:ascii="宋体" w:hAnsi="宋体" w:cs="宋体"/>
          <w:szCs w:val="21"/>
          <w:highlight w:val="none"/>
          <w:lang w:val="en-US" w:eastAsia="zh-CN"/>
        </w:rPr>
        <w:t>17</w:t>
      </w:r>
      <w:r>
        <w:rPr>
          <w:rFonts w:hint="eastAsia" w:ascii="宋体" w:hAnsi="宋体" w:cs="宋体"/>
          <w:szCs w:val="21"/>
          <w:highlight w:val="none"/>
        </w:rPr>
        <w:t>日</w:t>
      </w:r>
      <w:r>
        <w:rPr>
          <w:rFonts w:hint="eastAsia" w:ascii="宋体" w:hAnsi="宋体" w:cs="宋体"/>
          <w:szCs w:val="21"/>
        </w:rPr>
        <w:t>（北京时间，法定节假日除外 ）</w:t>
      </w:r>
    </w:p>
    <w:p w14:paraId="05EE0CCD">
      <w:pPr>
        <w:spacing w:line="336" w:lineRule="auto"/>
        <w:ind w:left="1189" w:leftChars="266" w:hanging="630" w:hangingChars="300"/>
        <w:rPr>
          <w:rFonts w:hint="eastAsia" w:ascii="宋体" w:hAnsi="宋体" w:cs="宋体"/>
          <w:szCs w:val="21"/>
        </w:rPr>
      </w:pPr>
      <w:r>
        <w:rPr>
          <w:rFonts w:hint="eastAsia" w:ascii="宋体" w:hAnsi="宋体" w:cs="宋体"/>
          <w:szCs w:val="21"/>
        </w:rPr>
        <w:t>地点：江西省九江市开发区长城路恒盛上花园3号楼一单元501室（江西强达建设工程有限公司）</w:t>
      </w:r>
    </w:p>
    <w:p w14:paraId="0D2D426B">
      <w:pPr>
        <w:spacing w:line="336" w:lineRule="auto"/>
        <w:ind w:firstLine="540"/>
        <w:rPr>
          <w:rFonts w:hint="eastAsia" w:ascii="宋体" w:hAnsi="宋体" w:cs="宋体"/>
          <w:szCs w:val="21"/>
        </w:rPr>
      </w:pPr>
      <w:r>
        <w:rPr>
          <w:rFonts w:hint="eastAsia" w:ascii="宋体" w:hAnsi="宋体" w:cs="宋体"/>
          <w:szCs w:val="21"/>
        </w:rPr>
        <w:t>方式：现场获取</w:t>
      </w:r>
    </w:p>
    <w:p w14:paraId="21AA5501">
      <w:pPr>
        <w:spacing w:line="336" w:lineRule="auto"/>
        <w:ind w:left="1189" w:leftChars="266" w:hanging="630" w:hangingChars="300"/>
        <w:rPr>
          <w:rFonts w:hint="eastAsia" w:ascii="宋体" w:hAnsi="宋体" w:cs="宋体"/>
          <w:szCs w:val="21"/>
        </w:rPr>
      </w:pPr>
      <w:r>
        <w:rPr>
          <w:rFonts w:hint="eastAsia" w:ascii="宋体" w:hAnsi="宋体" w:cs="宋体"/>
          <w:szCs w:val="21"/>
        </w:rPr>
        <w:t>售价：0元人民币</w:t>
      </w:r>
    </w:p>
    <w:p w14:paraId="5DC16E38">
      <w:pPr>
        <w:spacing w:line="336" w:lineRule="auto"/>
        <w:rPr>
          <w:rFonts w:hint="eastAsia" w:ascii="宋体" w:hAnsi="宋体" w:cs="宋体"/>
          <w:b/>
          <w:bCs/>
          <w:szCs w:val="21"/>
        </w:rPr>
      </w:pPr>
      <w:r>
        <w:rPr>
          <w:rFonts w:hint="eastAsia" w:ascii="宋体" w:hAnsi="宋体" w:cs="宋体"/>
          <w:b/>
          <w:bCs/>
          <w:szCs w:val="21"/>
        </w:rPr>
        <w:t>四、获取磋商文件时须提供下列文件（并在响应文件中提供下列文件，加盖公章）</w:t>
      </w:r>
    </w:p>
    <w:p w14:paraId="06DE5F9E">
      <w:pPr>
        <w:spacing w:line="336" w:lineRule="auto"/>
        <w:ind w:left="1189" w:leftChars="266" w:hanging="630" w:hangingChars="300"/>
        <w:rPr>
          <w:rFonts w:hint="eastAsia" w:ascii="宋体" w:hAnsi="宋体" w:cs="宋体"/>
          <w:szCs w:val="21"/>
        </w:rPr>
      </w:pPr>
      <w:r>
        <w:rPr>
          <w:rFonts w:hint="eastAsia" w:ascii="宋体" w:hAnsi="宋体" w:cs="宋体"/>
          <w:szCs w:val="21"/>
        </w:rPr>
        <w:t>1.响应供应商营业执照复印件1份加盖公章；</w:t>
      </w:r>
    </w:p>
    <w:p w14:paraId="0CB57746">
      <w:pPr>
        <w:spacing w:line="336" w:lineRule="auto"/>
        <w:ind w:left="1189" w:leftChars="266" w:hanging="630" w:hangingChars="300"/>
        <w:rPr>
          <w:rFonts w:hint="eastAsia" w:ascii="宋体" w:hAnsi="宋体" w:cs="宋体"/>
          <w:szCs w:val="21"/>
        </w:rPr>
      </w:pPr>
      <w:r>
        <w:rPr>
          <w:rFonts w:hint="eastAsia" w:ascii="宋体" w:hAnsi="宋体" w:cs="宋体"/>
          <w:szCs w:val="21"/>
        </w:rPr>
        <w:t>2.法人授权委托书原件，法定代表人身份证和</w:t>
      </w:r>
      <w:r>
        <w:rPr>
          <w:rFonts w:hint="eastAsia" w:ascii="宋体" w:hAnsi="宋体" w:cs="宋体"/>
          <w:szCs w:val="21"/>
          <w:lang w:val="en-US" w:eastAsia="zh-CN"/>
        </w:rPr>
        <w:t>响应供应商</w:t>
      </w:r>
      <w:r>
        <w:rPr>
          <w:rFonts w:hint="eastAsia" w:ascii="宋体" w:hAnsi="宋体" w:cs="宋体"/>
          <w:szCs w:val="21"/>
        </w:rPr>
        <w:t>代理人身份证复印件加盖公章（</w:t>
      </w:r>
      <w:r>
        <w:rPr>
          <w:rFonts w:hint="eastAsia" w:ascii="宋体" w:hAnsi="宋体" w:cs="宋体"/>
          <w:szCs w:val="21"/>
          <w:lang w:val="en-US" w:eastAsia="zh-CN"/>
        </w:rPr>
        <w:t>响应供应商</w:t>
      </w:r>
      <w:r>
        <w:rPr>
          <w:rFonts w:hint="eastAsia" w:ascii="宋体" w:hAnsi="宋体" w:cs="宋体"/>
          <w:szCs w:val="21"/>
        </w:rPr>
        <w:t>代理人身份证原件现场核查），若为法人则须提供法定代表人身份证复印件加盖公章（法人身份证原件现场核查）。</w:t>
      </w:r>
    </w:p>
    <w:p w14:paraId="709B0DF6">
      <w:pPr>
        <w:pStyle w:val="2"/>
        <w:spacing w:before="0" w:after="0" w:line="336" w:lineRule="auto"/>
        <w:rPr>
          <w:rFonts w:hint="eastAsia" w:ascii="宋体" w:hAnsi="宋体" w:eastAsia="宋体" w:cs="宋体"/>
          <w:b w:val="0"/>
          <w:sz w:val="21"/>
          <w:szCs w:val="21"/>
        </w:rPr>
      </w:pPr>
      <w:r>
        <w:rPr>
          <w:rFonts w:hint="eastAsia" w:ascii="宋体" w:hAnsi="宋体" w:eastAsia="宋体" w:cs="宋体"/>
          <w:bCs w:val="0"/>
          <w:sz w:val="21"/>
          <w:szCs w:val="21"/>
        </w:rPr>
        <w:t>五、提交响应文件</w:t>
      </w:r>
      <w:bookmarkEnd w:id="17"/>
      <w:bookmarkEnd w:id="18"/>
      <w:r>
        <w:rPr>
          <w:rFonts w:hint="eastAsia" w:ascii="宋体" w:hAnsi="宋体" w:eastAsia="宋体" w:cs="宋体"/>
          <w:bCs w:val="0"/>
          <w:sz w:val="21"/>
          <w:szCs w:val="21"/>
        </w:rPr>
        <w:t>截止时间和地点</w:t>
      </w:r>
      <w:bookmarkEnd w:id="19"/>
      <w:bookmarkEnd w:id="20"/>
      <w:bookmarkEnd w:id="21"/>
      <w:bookmarkEnd w:id="22"/>
    </w:p>
    <w:p w14:paraId="396704B1">
      <w:pPr>
        <w:spacing w:line="336" w:lineRule="auto"/>
        <w:ind w:firstLine="420" w:firstLineChars="200"/>
        <w:rPr>
          <w:rFonts w:hint="eastAsia" w:ascii="宋体" w:hAnsi="宋体" w:cs="宋体"/>
          <w:bCs/>
          <w:szCs w:val="21"/>
        </w:rPr>
      </w:pPr>
      <w:r>
        <w:rPr>
          <w:rFonts w:hint="eastAsia" w:ascii="宋体" w:hAnsi="宋体" w:cs="宋体"/>
          <w:bCs/>
          <w:szCs w:val="21"/>
        </w:rPr>
        <w:t>截止时间：</w:t>
      </w:r>
      <w:r>
        <w:rPr>
          <w:rFonts w:hint="eastAsia" w:ascii="宋体" w:hAnsi="宋体" w:cs="宋体"/>
          <w:szCs w:val="21"/>
          <w:highlight w:val="none"/>
        </w:rPr>
        <w:t>2026年</w:t>
      </w:r>
      <w:r>
        <w:rPr>
          <w:rFonts w:hint="eastAsia" w:ascii="宋体" w:hAnsi="宋体" w:cs="宋体"/>
          <w:szCs w:val="21"/>
          <w:highlight w:val="none"/>
          <w:lang w:val="en-US" w:eastAsia="zh-CN"/>
        </w:rPr>
        <w:t>9</w:t>
      </w:r>
      <w:r>
        <w:rPr>
          <w:rFonts w:hint="eastAsia" w:ascii="宋体" w:hAnsi="宋体" w:cs="宋体"/>
          <w:szCs w:val="21"/>
          <w:highlight w:val="none"/>
        </w:rPr>
        <w:t>月</w:t>
      </w:r>
      <w:r>
        <w:rPr>
          <w:rFonts w:hint="eastAsia" w:ascii="宋体" w:hAnsi="宋体" w:cs="宋体"/>
          <w:szCs w:val="21"/>
          <w:highlight w:val="none"/>
          <w:lang w:val="en-US" w:eastAsia="zh-CN"/>
        </w:rPr>
        <w:t>22</w:t>
      </w:r>
      <w:r>
        <w:rPr>
          <w:rFonts w:hint="eastAsia" w:ascii="宋体" w:hAnsi="宋体" w:cs="宋体"/>
          <w:bCs/>
          <w:szCs w:val="21"/>
          <w:highlight w:val="none"/>
        </w:rPr>
        <w:t>日</w:t>
      </w:r>
      <w:r>
        <w:rPr>
          <w:rFonts w:hint="eastAsia" w:ascii="宋体" w:hAnsi="宋体" w:cs="宋体"/>
          <w:szCs w:val="21"/>
          <w:highlight w:val="none"/>
        </w:rPr>
        <w:t>10点30分</w:t>
      </w:r>
      <w:r>
        <w:rPr>
          <w:rFonts w:hint="eastAsia" w:ascii="宋体" w:hAnsi="宋体" w:cs="宋体"/>
          <w:bCs/>
          <w:szCs w:val="21"/>
        </w:rPr>
        <w:t>（北京时间）</w:t>
      </w:r>
    </w:p>
    <w:p w14:paraId="40966405">
      <w:pPr>
        <w:spacing w:line="336" w:lineRule="auto"/>
        <w:ind w:firstLine="420" w:firstLineChars="200"/>
        <w:rPr>
          <w:rFonts w:hint="eastAsia" w:ascii="宋体" w:hAnsi="宋体" w:cs="宋体"/>
          <w:szCs w:val="21"/>
        </w:rPr>
      </w:pPr>
      <w:r>
        <w:rPr>
          <w:rFonts w:hint="eastAsia" w:ascii="宋体" w:hAnsi="宋体" w:cs="宋体"/>
          <w:szCs w:val="21"/>
        </w:rPr>
        <w:t>地点：</w:t>
      </w:r>
      <w:bookmarkStart w:id="23" w:name="_Toc28359084"/>
      <w:bookmarkStart w:id="24" w:name="_Toc35393794"/>
      <w:bookmarkStart w:id="25" w:name="_Toc8753"/>
      <w:bookmarkStart w:id="26" w:name="_Toc35393625"/>
      <w:bookmarkStart w:id="27" w:name="_Toc28359007"/>
      <w:bookmarkStart w:id="28" w:name="_Toc12960"/>
      <w:r>
        <w:rPr>
          <w:rFonts w:hint="eastAsia" w:ascii="宋体" w:hAnsi="宋体" w:cs="宋体"/>
          <w:szCs w:val="21"/>
        </w:rPr>
        <w:t>九江市经开区长城路恒盛上花园3号楼一单元501室</w:t>
      </w:r>
    </w:p>
    <w:p w14:paraId="5E839305">
      <w:pPr>
        <w:spacing w:line="336" w:lineRule="auto"/>
        <w:rPr>
          <w:rFonts w:hint="eastAsia" w:ascii="宋体" w:hAnsi="宋体" w:cs="宋体"/>
          <w:bCs/>
          <w:szCs w:val="21"/>
        </w:rPr>
      </w:pPr>
      <w:r>
        <w:rPr>
          <w:rFonts w:hint="eastAsia" w:ascii="宋体" w:hAnsi="宋体" w:cs="宋体"/>
          <w:b/>
          <w:szCs w:val="21"/>
        </w:rPr>
        <w:t>六、公告期限</w:t>
      </w:r>
      <w:bookmarkEnd w:id="23"/>
      <w:bookmarkEnd w:id="24"/>
      <w:bookmarkEnd w:id="25"/>
      <w:bookmarkEnd w:id="26"/>
      <w:bookmarkEnd w:id="27"/>
      <w:bookmarkEnd w:id="28"/>
    </w:p>
    <w:p w14:paraId="384C81BA">
      <w:pPr>
        <w:spacing w:line="336" w:lineRule="auto"/>
        <w:ind w:firstLine="420" w:firstLineChars="200"/>
        <w:rPr>
          <w:rFonts w:hint="eastAsia" w:ascii="宋体" w:hAnsi="宋体" w:cs="宋体"/>
          <w:kern w:val="0"/>
          <w:szCs w:val="21"/>
        </w:rPr>
      </w:pPr>
      <w:r>
        <w:rPr>
          <w:rFonts w:hint="eastAsia" w:ascii="宋体" w:hAnsi="宋体" w:cs="宋体"/>
          <w:kern w:val="0"/>
          <w:szCs w:val="21"/>
        </w:rPr>
        <w:t>自本公告发布之日起</w:t>
      </w:r>
      <w:r>
        <w:rPr>
          <w:rFonts w:hint="eastAsia" w:ascii="宋体" w:hAnsi="宋体" w:cs="宋体"/>
          <w:kern w:val="0"/>
          <w:szCs w:val="21"/>
          <w:u w:val="single"/>
        </w:rPr>
        <w:t xml:space="preserve"> 5 </w:t>
      </w:r>
      <w:r>
        <w:rPr>
          <w:rFonts w:hint="eastAsia" w:ascii="宋体" w:hAnsi="宋体" w:cs="宋体"/>
          <w:kern w:val="0"/>
          <w:szCs w:val="21"/>
        </w:rPr>
        <w:t>个工作日。</w:t>
      </w:r>
    </w:p>
    <w:p w14:paraId="23C7D5C0">
      <w:pPr>
        <w:pStyle w:val="2"/>
        <w:spacing w:before="0" w:after="0" w:line="336" w:lineRule="auto"/>
        <w:rPr>
          <w:rFonts w:hint="eastAsia" w:ascii="宋体" w:hAnsi="宋体" w:eastAsia="宋体" w:cs="宋体"/>
          <w:b w:val="0"/>
          <w:sz w:val="21"/>
          <w:szCs w:val="21"/>
        </w:rPr>
      </w:pPr>
      <w:bookmarkStart w:id="29" w:name="_Toc13990"/>
      <w:bookmarkStart w:id="30" w:name="_Toc35393626"/>
      <w:bookmarkStart w:id="31" w:name="_Toc10090"/>
      <w:bookmarkStart w:id="32" w:name="_Toc35393795"/>
      <w:r>
        <w:rPr>
          <w:rFonts w:hint="eastAsia" w:ascii="宋体" w:hAnsi="宋体" w:eastAsia="宋体" w:cs="宋体"/>
          <w:bCs w:val="0"/>
          <w:sz w:val="21"/>
          <w:szCs w:val="21"/>
        </w:rPr>
        <w:t>七、其他补充事宜</w:t>
      </w:r>
      <w:bookmarkEnd w:id="29"/>
      <w:bookmarkEnd w:id="30"/>
      <w:bookmarkEnd w:id="31"/>
      <w:bookmarkEnd w:id="32"/>
    </w:p>
    <w:p w14:paraId="777539B4">
      <w:pPr>
        <w:spacing w:line="336" w:lineRule="auto"/>
        <w:ind w:firstLine="420" w:firstLineChars="200"/>
        <w:rPr>
          <w:rFonts w:hint="eastAsia" w:ascii="宋体" w:hAnsi="宋体" w:cs="宋体"/>
          <w:szCs w:val="21"/>
        </w:rPr>
      </w:pPr>
      <w:bookmarkStart w:id="33" w:name="_Toc25456"/>
      <w:bookmarkStart w:id="34" w:name="_Toc30713"/>
      <w:bookmarkStart w:id="35" w:name="_Toc28359008"/>
      <w:bookmarkStart w:id="36" w:name="_Toc35393796"/>
      <w:bookmarkStart w:id="37" w:name="_Toc28359085"/>
      <w:bookmarkStart w:id="38" w:name="_Toc35393627"/>
      <w:r>
        <w:rPr>
          <w:rFonts w:hint="eastAsia" w:ascii="宋体" w:hAnsi="宋体" w:cs="宋体"/>
          <w:szCs w:val="21"/>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告知项无需提供证明材料）。</w:t>
      </w:r>
    </w:p>
    <w:p w14:paraId="453089F7">
      <w:pPr>
        <w:spacing w:line="336" w:lineRule="auto"/>
        <w:ind w:firstLine="420" w:firstLineChars="200"/>
        <w:rPr>
          <w:rFonts w:hint="eastAsia" w:ascii="宋体" w:hAnsi="宋体" w:cs="宋体"/>
          <w:szCs w:val="21"/>
        </w:rPr>
      </w:pPr>
      <w:r>
        <w:rPr>
          <w:rFonts w:hint="eastAsia" w:ascii="宋体" w:hAnsi="宋体" w:cs="宋体"/>
          <w:szCs w:val="21"/>
        </w:rPr>
        <w:t>2.供应商被“信用中国”被列入失信被执行人和重大税收违法失信主体或在中国政府采购网被列入政府采购严重违法失信行为记录名单（处罚期限尚未届满的），不得参与本项目的政府采购活动(代理开标现场查询)。</w:t>
      </w:r>
    </w:p>
    <w:p w14:paraId="0452210A">
      <w:pPr>
        <w:spacing w:line="336" w:lineRule="auto"/>
        <w:ind w:firstLine="420" w:firstLineChars="200"/>
        <w:rPr>
          <w:rFonts w:hint="eastAsia" w:ascii="宋体" w:hAnsi="宋体" w:cs="宋体"/>
          <w:szCs w:val="21"/>
        </w:rPr>
      </w:pPr>
      <w:r>
        <w:rPr>
          <w:rFonts w:hint="eastAsia" w:ascii="宋体" w:hAnsi="宋体" w:cs="宋体"/>
          <w:szCs w:val="21"/>
        </w:rPr>
        <w:t>3.本项目落实促进中小企业发展政策、监狱企业扶持政策、残疾人就业政府采购政策、政府采购节约能源政策、政府采购环境保护政策等，具体规定详见磋商文件。</w:t>
      </w:r>
    </w:p>
    <w:p w14:paraId="058D808E">
      <w:pPr>
        <w:spacing w:line="336" w:lineRule="auto"/>
        <w:ind w:firstLine="420" w:firstLineChars="200"/>
        <w:rPr>
          <w:rFonts w:hint="eastAsia" w:ascii="宋体" w:hAnsi="宋体" w:cs="宋体"/>
          <w:szCs w:val="21"/>
        </w:rPr>
      </w:pPr>
      <w:r>
        <w:rPr>
          <w:rFonts w:hint="eastAsia" w:ascii="宋体" w:hAnsi="宋体" w:cs="宋体"/>
          <w:szCs w:val="21"/>
        </w:rPr>
        <w:t>注：本项目采购国内服务，不允许提供进口服务参与采购活动。</w:t>
      </w:r>
    </w:p>
    <w:p w14:paraId="23D4E2FB">
      <w:pPr>
        <w:spacing w:line="336" w:lineRule="auto"/>
        <w:rPr>
          <w:rFonts w:hint="eastAsia" w:ascii="宋体" w:hAnsi="宋体" w:cs="宋体"/>
          <w:szCs w:val="21"/>
        </w:rPr>
      </w:pPr>
      <w:r>
        <w:rPr>
          <w:rFonts w:hint="eastAsia" w:ascii="宋体" w:hAnsi="宋体" w:cs="宋体"/>
          <w:b/>
          <w:bCs/>
          <w:szCs w:val="21"/>
        </w:rPr>
        <w:t>八、对本次采购提出询问，请按以下方式联系</w:t>
      </w:r>
      <w:bookmarkEnd w:id="33"/>
      <w:bookmarkEnd w:id="34"/>
      <w:bookmarkEnd w:id="35"/>
      <w:bookmarkEnd w:id="36"/>
      <w:bookmarkEnd w:id="37"/>
      <w:bookmarkEnd w:id="38"/>
    </w:p>
    <w:p w14:paraId="083D45B4">
      <w:pPr>
        <w:spacing w:line="336" w:lineRule="auto"/>
        <w:ind w:left="420" w:leftChars="200"/>
        <w:rPr>
          <w:rFonts w:hint="eastAsia" w:ascii="宋体" w:hAnsi="宋体" w:cs="宋体"/>
          <w:szCs w:val="21"/>
        </w:rPr>
      </w:pPr>
      <w:r>
        <w:rPr>
          <w:rFonts w:hint="eastAsia" w:ascii="宋体" w:hAnsi="宋体" w:cs="宋体"/>
          <w:szCs w:val="21"/>
        </w:rPr>
        <w:t>1.采购人信息</w:t>
      </w:r>
    </w:p>
    <w:p w14:paraId="0ECE0F5B">
      <w:pPr>
        <w:spacing w:line="336" w:lineRule="auto"/>
        <w:ind w:firstLine="420" w:firstLineChars="200"/>
        <w:jc w:val="left"/>
        <w:rPr>
          <w:rFonts w:hint="eastAsia" w:ascii="宋体" w:hAnsi="宋体" w:cs="宋体"/>
          <w:szCs w:val="21"/>
        </w:rPr>
      </w:pPr>
      <w:r>
        <w:rPr>
          <w:rFonts w:hint="eastAsia" w:ascii="宋体" w:hAnsi="宋体" w:cs="宋体"/>
          <w:szCs w:val="21"/>
        </w:rPr>
        <w:t>名称：九江市消防救援支队</w:t>
      </w:r>
    </w:p>
    <w:p w14:paraId="2CCBA3F6">
      <w:pPr>
        <w:spacing w:line="336" w:lineRule="auto"/>
        <w:ind w:firstLine="420" w:firstLineChars="200"/>
        <w:jc w:val="left"/>
        <w:rPr>
          <w:rFonts w:hint="eastAsia" w:ascii="宋体" w:hAnsi="宋体" w:cs="宋体"/>
          <w:szCs w:val="21"/>
        </w:rPr>
      </w:pPr>
      <w:r>
        <w:rPr>
          <w:rFonts w:hint="eastAsia" w:ascii="宋体" w:hAnsi="宋体" w:cs="宋体"/>
          <w:szCs w:val="21"/>
        </w:rPr>
        <w:t>地址：江西省九江市八里湖新区永泰路16号</w:t>
      </w:r>
    </w:p>
    <w:p w14:paraId="4EE04115">
      <w:pPr>
        <w:spacing w:line="336" w:lineRule="auto"/>
        <w:ind w:firstLine="420" w:firstLineChars="200"/>
        <w:jc w:val="left"/>
        <w:rPr>
          <w:rFonts w:hint="eastAsia" w:ascii="宋体" w:hAnsi="宋体" w:cs="宋体"/>
          <w:szCs w:val="21"/>
        </w:rPr>
      </w:pPr>
      <w:r>
        <w:rPr>
          <w:rFonts w:hint="eastAsia" w:ascii="宋体" w:hAnsi="宋体" w:cs="宋体"/>
          <w:szCs w:val="21"/>
        </w:rPr>
        <w:t>联系方式：</w:t>
      </w:r>
      <w:bookmarkStart w:id="39" w:name="_Toc28359009"/>
      <w:bookmarkStart w:id="40" w:name="_Toc28359086"/>
      <w:r>
        <w:rPr>
          <w:rFonts w:hint="eastAsia" w:ascii="宋体" w:hAnsi="宋体" w:cs="宋体"/>
          <w:szCs w:val="21"/>
        </w:rPr>
        <w:t>18879218680（1包）13755253353（2包）</w:t>
      </w:r>
    </w:p>
    <w:p w14:paraId="00C9776F">
      <w:pPr>
        <w:spacing w:line="336" w:lineRule="auto"/>
        <w:ind w:firstLine="420" w:firstLineChars="200"/>
        <w:jc w:val="left"/>
        <w:rPr>
          <w:rFonts w:hint="eastAsia" w:ascii="宋体" w:hAnsi="宋体" w:cs="宋体"/>
          <w:szCs w:val="21"/>
        </w:rPr>
      </w:pPr>
      <w:r>
        <w:rPr>
          <w:rFonts w:hint="eastAsia" w:ascii="宋体" w:hAnsi="宋体" w:cs="宋体"/>
          <w:szCs w:val="21"/>
        </w:rPr>
        <w:t>2.采购代理机构信息</w:t>
      </w:r>
      <w:bookmarkEnd w:id="39"/>
      <w:bookmarkEnd w:id="40"/>
    </w:p>
    <w:p w14:paraId="50A1010B">
      <w:pPr>
        <w:spacing w:line="336" w:lineRule="auto"/>
        <w:ind w:firstLine="420" w:firstLineChars="200"/>
        <w:jc w:val="left"/>
        <w:rPr>
          <w:rFonts w:hint="eastAsia" w:ascii="宋体" w:hAnsi="宋体" w:cs="宋体"/>
          <w:szCs w:val="21"/>
        </w:rPr>
      </w:pPr>
      <w:r>
        <w:rPr>
          <w:rFonts w:hint="eastAsia" w:ascii="宋体" w:hAnsi="宋体" w:cs="宋体"/>
          <w:szCs w:val="21"/>
        </w:rPr>
        <w:t>名称：江西强达建设工程有限公司</w:t>
      </w:r>
    </w:p>
    <w:p w14:paraId="3016F4B0">
      <w:pPr>
        <w:spacing w:line="336" w:lineRule="auto"/>
        <w:ind w:firstLine="420" w:firstLineChars="200"/>
        <w:jc w:val="left"/>
        <w:rPr>
          <w:rFonts w:hint="eastAsia" w:ascii="宋体" w:hAnsi="宋体" w:cs="宋体"/>
          <w:szCs w:val="21"/>
        </w:rPr>
      </w:pPr>
      <w:r>
        <w:rPr>
          <w:rFonts w:hint="eastAsia" w:ascii="宋体" w:hAnsi="宋体" w:cs="宋体"/>
          <w:szCs w:val="21"/>
        </w:rPr>
        <w:t>地址：九江市经开区长城路恒盛上花园3号楼一单元501室</w:t>
      </w:r>
    </w:p>
    <w:p w14:paraId="4A33EE4A">
      <w:pPr>
        <w:spacing w:line="336" w:lineRule="auto"/>
        <w:ind w:firstLine="420" w:firstLineChars="200"/>
        <w:rPr>
          <w:rFonts w:hint="eastAsia" w:ascii="宋体" w:hAnsi="宋体" w:cs="宋体"/>
          <w:szCs w:val="21"/>
        </w:rPr>
      </w:pPr>
      <w:bookmarkStart w:id="41" w:name="_Toc28359087"/>
      <w:bookmarkStart w:id="42" w:name="_Toc28359010"/>
      <w:r>
        <w:rPr>
          <w:rFonts w:hint="eastAsia" w:ascii="宋体" w:hAnsi="宋体" w:cs="宋体"/>
          <w:szCs w:val="21"/>
        </w:rPr>
        <w:t>电子函件：3049556108@qq.com</w:t>
      </w:r>
    </w:p>
    <w:p w14:paraId="14753E36">
      <w:pPr>
        <w:spacing w:line="336" w:lineRule="auto"/>
        <w:ind w:firstLine="420" w:firstLineChars="200"/>
        <w:rPr>
          <w:rFonts w:hint="eastAsia" w:ascii="宋体" w:hAnsi="宋体" w:cs="宋体"/>
          <w:szCs w:val="21"/>
          <w:u w:val="single"/>
        </w:rPr>
      </w:pPr>
      <w:r>
        <w:rPr>
          <w:rFonts w:hint="eastAsia" w:ascii="宋体" w:hAnsi="宋体" w:cs="宋体"/>
          <w:szCs w:val="21"/>
        </w:rPr>
        <w:t>3.项目联系方式</w:t>
      </w:r>
      <w:bookmarkEnd w:id="41"/>
      <w:bookmarkEnd w:id="42"/>
    </w:p>
    <w:p w14:paraId="46D95337">
      <w:pPr>
        <w:pStyle w:val="6"/>
        <w:spacing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项目联系人：罗女士</w:t>
      </w:r>
    </w:p>
    <w:p w14:paraId="1C0635ED">
      <w:pPr>
        <w:spacing w:line="336" w:lineRule="auto"/>
        <w:ind w:firstLine="420" w:firstLineChars="200"/>
        <w:rPr>
          <w:rFonts w:hint="eastAsia" w:ascii="宋体" w:hAnsi="宋体" w:cs="宋体"/>
          <w:b/>
          <w:bCs/>
          <w:szCs w:val="21"/>
        </w:rPr>
      </w:pPr>
      <w:r>
        <w:rPr>
          <w:rFonts w:hint="eastAsia" w:ascii="宋体" w:hAnsi="宋体" w:cs="宋体"/>
          <w:szCs w:val="21"/>
        </w:rPr>
        <w:t>电话：13319450733</w:t>
      </w:r>
    </w:p>
    <w:p w14:paraId="3C2BBB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D30CAE"/>
    <w:rsid w:val="0AD30CAE"/>
    <w:rsid w:val="0E3D495A"/>
    <w:rsid w:val="0F0A3BA7"/>
    <w:rsid w:val="109A0F5B"/>
    <w:rsid w:val="14FF25AD"/>
    <w:rsid w:val="17C045F3"/>
    <w:rsid w:val="18F338FE"/>
    <w:rsid w:val="19A440A7"/>
    <w:rsid w:val="1DF93765"/>
    <w:rsid w:val="1E6F3A27"/>
    <w:rsid w:val="211B1C44"/>
    <w:rsid w:val="215E792E"/>
    <w:rsid w:val="231706F7"/>
    <w:rsid w:val="255E0351"/>
    <w:rsid w:val="2A223AD6"/>
    <w:rsid w:val="2A841B5B"/>
    <w:rsid w:val="2B481888"/>
    <w:rsid w:val="2C9A6113"/>
    <w:rsid w:val="30EE4C7F"/>
    <w:rsid w:val="319C48E2"/>
    <w:rsid w:val="31D04385"/>
    <w:rsid w:val="347154EA"/>
    <w:rsid w:val="3AED7D56"/>
    <w:rsid w:val="423A6569"/>
    <w:rsid w:val="47D7532D"/>
    <w:rsid w:val="50836D3A"/>
    <w:rsid w:val="51B64EEE"/>
    <w:rsid w:val="524D3E14"/>
    <w:rsid w:val="574129DD"/>
    <w:rsid w:val="596F60AE"/>
    <w:rsid w:val="5C7A0B23"/>
    <w:rsid w:val="607353DC"/>
    <w:rsid w:val="70EE322F"/>
    <w:rsid w:val="727D56CC"/>
    <w:rsid w:val="776B219D"/>
    <w:rsid w:val="7A7C7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kern w:val="1"/>
    </w:rPr>
  </w:style>
  <w:style w:type="paragraph" w:styleId="4">
    <w:name w:val="Body Text Indent"/>
    <w:basedOn w:val="1"/>
    <w:next w:val="5"/>
    <w:qFormat/>
    <w:uiPriority w:val="0"/>
    <w:pPr>
      <w:spacing w:after="120"/>
      <w:ind w:left="420" w:leftChars="200"/>
    </w:pPr>
  </w:style>
  <w:style w:type="paragraph" w:styleId="5">
    <w:name w:val="envelope return"/>
    <w:basedOn w:val="1"/>
    <w:qFormat/>
    <w:uiPriority w:val="0"/>
    <w:pPr>
      <w:snapToGrid w:val="0"/>
    </w:pPr>
    <w:rPr>
      <w:rFonts w:ascii="Arial" w:hAnsi="Arial" w:cs="Arial"/>
    </w:rPr>
  </w:style>
  <w:style w:type="paragraph" w:styleId="6">
    <w:name w:val="Plain Text"/>
    <w:basedOn w:val="1"/>
    <w:qFormat/>
    <w:uiPriority w:val="0"/>
    <w:pPr>
      <w:spacing w:line="360" w:lineRule="auto"/>
    </w:pPr>
    <w:rPr>
      <w:rFonts w:ascii="楷体_GB2312" w:hAnsi="Courier New" w:eastAsia="楷体_GB2312"/>
      <w:sz w:val="24"/>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表格文字"/>
    <w:basedOn w:val="4"/>
    <w:qFormat/>
    <w:uiPriority w:val="0"/>
    <w:pPr>
      <w:spacing w:before="25" w:after="25"/>
    </w:pPr>
    <w:rPr>
      <w:bCs/>
      <w:spacing w:val="10"/>
      <w:kern w:val="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1785</Words>
  <Characters>1937</Characters>
  <Lines>0</Lines>
  <Paragraphs>0</Paragraphs>
  <TotalTime>13</TotalTime>
  <ScaleCrop>false</ScaleCrop>
  <LinksUpToDate>false</LinksUpToDate>
  <CharactersWithSpaces>1942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2025-02-17T03:52:00Z</dcterms:created>
  <dc:creator>Serena.</dc:creator>
  <cp:lastModifiedBy>Administrator</cp:lastModifiedBy>
  <dcterms:modified xsi:type="dcterms:W3CDTF">2026-09-10T09:00:47Z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0E786FF067EF43CE98A4483C333D8D31_13</vt:lpwstr>
  </property>
  <property fmtid="{D5CDD505-2E9C-101B-9397-08002B2CF9AE}" pid="4" name="KSOTemplateDocerSaveRecord">
    <vt:lpwstr>eyJoZGlkIjoiNDVmOTdjY2Y4NDU2NTJkMWRmMzZkMGYzYjBiOTI0N2YiLCJ1c2VySWQiOiIzNzM2NzY1NDcifQ==</vt:lpwstr>
  </property>
</Properties>
</file>