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A40E8">
      <w:pPr>
        <w:tabs>
          <w:tab w:val="left" w:pos="1134"/>
          <w:tab w:val="left" w:pos="5481"/>
          <w:tab w:val="left" w:pos="5859"/>
        </w:tabs>
        <w:jc w:val="center"/>
        <w:rPr>
          <w:rFonts w:hint="eastAsia" w:ascii="仿宋" w:hAnsi="仿宋" w:eastAsia="仿宋" w:cs="仿宋"/>
          <w:b/>
          <w:bCs/>
          <w:snapToGrid w:val="0"/>
          <w:color w:val="auto"/>
          <w:kern w:val="0"/>
          <w:sz w:val="28"/>
          <w:szCs w:val="28"/>
          <w:highlight w:val="none"/>
        </w:rPr>
      </w:pPr>
      <w:r>
        <w:rPr>
          <w:rFonts w:hint="eastAsia" w:ascii="仿宋" w:hAnsi="仿宋" w:eastAsia="仿宋" w:cs="仿宋"/>
          <w:bCs/>
          <w:snapToGrid w:val="0"/>
          <w:color w:val="auto"/>
          <w:kern w:val="0"/>
          <w:sz w:val="28"/>
          <w:szCs w:val="28"/>
          <w:highlight w:val="none"/>
        </w:rPr>
        <w:t>机械臂采购项目招标公告</w:t>
      </w:r>
    </w:p>
    <w:p w14:paraId="11BB73DF">
      <w:pPr>
        <w:rPr>
          <w:rFonts w:hint="eastAsia" w:ascii="Times New Roman" w:hAnsi="Times New Roman" w:eastAsia="宋体" w:cs="Times New Roman"/>
          <w:color w:val="auto"/>
          <w:highlight w:val="none"/>
        </w:rPr>
      </w:pPr>
    </w:p>
    <w:p w14:paraId="6E9CF55A">
      <w:pPr>
        <w:pBdr>
          <w:top w:val="single" w:color="auto" w:sz="4" w:space="1"/>
          <w:left w:val="single" w:color="auto" w:sz="4" w:space="4"/>
          <w:bottom w:val="single" w:color="auto" w:sz="4" w:space="1"/>
          <w:right w:val="single" w:color="auto" w:sz="4" w:space="4"/>
        </w:pBd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403234DD">
      <w:pPr>
        <w:pBdr>
          <w:top w:val="single" w:color="auto" w:sz="4" w:space="1"/>
          <w:left w:val="single" w:color="auto" w:sz="4" w:space="4"/>
          <w:bottom w:val="single" w:color="auto" w:sz="4" w:space="1"/>
          <w:right w:val="single" w:color="auto" w:sz="4" w:space="4"/>
        </w:pBdr>
        <w:wordWrap w:val="0"/>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机械臂采购项目</w:t>
      </w:r>
      <w:r>
        <w:rPr>
          <w:rFonts w:hint="eastAsia" w:ascii="仿宋" w:hAnsi="仿宋" w:eastAsia="仿宋" w:cs="仿宋"/>
          <w:color w:val="auto"/>
          <w:sz w:val="28"/>
          <w:szCs w:val="28"/>
          <w:highlight w:val="none"/>
        </w:rPr>
        <w:t>的潜在投标人应在</w:t>
      </w:r>
      <w:r>
        <w:rPr>
          <w:rFonts w:hint="eastAsia" w:ascii="仿宋" w:hAnsi="仿宋" w:eastAsia="仿宋" w:cs="仿宋"/>
          <w:color w:val="auto"/>
          <w:sz w:val="28"/>
          <w:szCs w:val="28"/>
          <w:highlight w:val="none"/>
          <w:u w:val="single"/>
        </w:rPr>
        <w:t>青岛青西项目管理有限公司</w:t>
      </w:r>
      <w:r>
        <w:rPr>
          <w:rFonts w:hint="eastAsia" w:ascii="仿宋" w:hAnsi="仿宋" w:eastAsia="仿宋" w:cs="仿宋"/>
          <w:color w:val="auto"/>
          <w:sz w:val="28"/>
          <w:szCs w:val="28"/>
          <w:highlight w:val="none"/>
        </w:rPr>
        <w:t>获取招标文件，并于</w:t>
      </w:r>
      <w:r>
        <w:rPr>
          <w:rFonts w:hint="eastAsia" w:ascii="仿宋" w:hAnsi="仿宋" w:eastAsia="仿宋" w:cs="仿宋"/>
          <w:color w:val="auto"/>
          <w:sz w:val="28"/>
          <w:szCs w:val="28"/>
          <w:highlight w:val="none"/>
          <w:u w:val="single"/>
        </w:rPr>
        <w:t>2026</w:t>
      </w:r>
      <w:r>
        <w:rPr>
          <w:rFonts w:hint="eastAsia" w:ascii="仿宋" w:hAnsi="仿宋" w:eastAsia="仿宋" w:cs="仿宋"/>
          <w:bCs/>
          <w:color w:val="auto"/>
          <w:sz w:val="28"/>
          <w:szCs w:val="28"/>
          <w:highlight w:val="none"/>
          <w:u w:val="single"/>
        </w:rPr>
        <w:t>年</w:t>
      </w:r>
      <w:r>
        <w:rPr>
          <w:rFonts w:hint="eastAsia" w:ascii="仿宋" w:hAnsi="仿宋" w:eastAsia="仿宋" w:cs="仿宋"/>
          <w:bCs/>
          <w:color w:val="auto"/>
          <w:sz w:val="28"/>
          <w:szCs w:val="28"/>
          <w:highlight w:val="none"/>
          <w:u w:val="single"/>
          <w:lang w:val="en-US" w:eastAsia="zh-CN"/>
        </w:rPr>
        <w:t>5</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11</w:t>
      </w:r>
      <w:r>
        <w:rPr>
          <w:rFonts w:hint="eastAsia" w:ascii="仿宋" w:hAnsi="仿宋" w:eastAsia="仿宋" w:cs="仿宋"/>
          <w:bCs/>
          <w:color w:val="auto"/>
          <w:sz w:val="28"/>
          <w:szCs w:val="28"/>
          <w:highlight w:val="none"/>
          <w:u w:val="single"/>
        </w:rPr>
        <w:t>日14时30分</w:t>
      </w:r>
      <w:r>
        <w:rPr>
          <w:rFonts w:hint="eastAsia" w:ascii="仿宋" w:hAnsi="仿宋" w:eastAsia="仿宋" w:cs="仿宋"/>
          <w:bCs/>
          <w:color w:val="auto"/>
          <w:sz w:val="28"/>
          <w:szCs w:val="28"/>
          <w:highlight w:val="none"/>
        </w:rPr>
        <w:t>（北京时间）前提交投标文件</w:t>
      </w:r>
      <w:r>
        <w:rPr>
          <w:rFonts w:hint="eastAsia" w:ascii="仿宋" w:hAnsi="仿宋" w:eastAsia="仿宋" w:cs="仿宋"/>
          <w:color w:val="auto"/>
          <w:sz w:val="28"/>
          <w:szCs w:val="28"/>
          <w:highlight w:val="none"/>
        </w:rPr>
        <w:t>。</w:t>
      </w:r>
    </w:p>
    <w:p w14:paraId="085BE76B">
      <w:pPr>
        <w:rPr>
          <w:rFonts w:hint="eastAsia" w:ascii="仿宋" w:hAnsi="仿宋" w:eastAsia="仿宋" w:cs="仿宋"/>
          <w:color w:val="auto"/>
          <w:sz w:val="28"/>
          <w:szCs w:val="28"/>
          <w:highlight w:val="none"/>
        </w:rPr>
      </w:pPr>
      <w:bookmarkStart w:id="0" w:name="_Toc28359002"/>
      <w:bookmarkStart w:id="1" w:name="_Toc35393621"/>
      <w:bookmarkStart w:id="2" w:name="_Toc35393790"/>
      <w:bookmarkStart w:id="3" w:name="_Toc28359079"/>
      <w:bookmarkStart w:id="4" w:name="_Hlk24379207"/>
      <w:r>
        <w:rPr>
          <w:rFonts w:hint="eastAsia" w:ascii="仿宋" w:hAnsi="仿宋" w:eastAsia="仿宋" w:cs="仿宋"/>
          <w:color w:val="auto"/>
          <w:sz w:val="28"/>
          <w:szCs w:val="28"/>
          <w:highlight w:val="none"/>
        </w:rPr>
        <w:t>一、项目基本情况</w:t>
      </w:r>
      <w:bookmarkEnd w:id="0"/>
      <w:bookmarkEnd w:id="1"/>
      <w:bookmarkEnd w:id="2"/>
      <w:bookmarkEnd w:id="3"/>
    </w:p>
    <w:p w14:paraId="6253F68E">
      <w:pPr>
        <w:spacing w:line="560" w:lineRule="exact"/>
        <w:ind w:firstLine="560" w:firstLineChars="2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QXSDZB2026-003</w:t>
      </w:r>
    </w:p>
    <w:p w14:paraId="1DF8FEE1">
      <w:pPr>
        <w:spacing w:line="560" w:lineRule="exact"/>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u w:val="single"/>
        </w:rPr>
        <w:t>机械臂采购项目</w:t>
      </w:r>
    </w:p>
    <w:bookmarkEnd w:id="4"/>
    <w:p w14:paraId="470135C1">
      <w:pPr>
        <w:spacing w:line="560" w:lineRule="exact"/>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预算金额：</w:t>
      </w:r>
      <w:r>
        <w:rPr>
          <w:rFonts w:hint="eastAsia" w:ascii="仿宋" w:hAnsi="仿宋" w:eastAsia="仿宋" w:cs="仿宋"/>
          <w:color w:val="auto"/>
          <w:sz w:val="28"/>
          <w:szCs w:val="28"/>
          <w:highlight w:val="none"/>
          <w:u w:val="single"/>
        </w:rPr>
        <w:t>40.00万元</w:t>
      </w:r>
    </w:p>
    <w:p w14:paraId="7F75B1C5">
      <w:pPr>
        <w:spacing w:line="560" w:lineRule="exact"/>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最高限价（如有）：</w:t>
      </w:r>
      <w:r>
        <w:rPr>
          <w:rFonts w:hint="eastAsia" w:ascii="仿宋" w:hAnsi="仿宋" w:eastAsia="仿宋" w:cs="仿宋"/>
          <w:color w:val="auto"/>
          <w:sz w:val="28"/>
          <w:szCs w:val="28"/>
          <w:highlight w:val="none"/>
          <w:u w:val="single"/>
        </w:rPr>
        <w:t>40.00万元</w:t>
      </w:r>
    </w:p>
    <w:p w14:paraId="79C9774E">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采购需求：</w:t>
      </w:r>
    </w:p>
    <w:tbl>
      <w:tblPr>
        <w:tblStyle w:val="3"/>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585"/>
        <w:gridCol w:w="1140"/>
        <w:gridCol w:w="2596"/>
        <w:gridCol w:w="2171"/>
      </w:tblGrid>
      <w:tr w14:paraId="7B7F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51" w:type="dxa"/>
            <w:noWrap w:val="0"/>
            <w:vAlign w:val="center"/>
          </w:tcPr>
          <w:p w14:paraId="62CD87D8">
            <w:pPr>
              <w:widowControl/>
              <w:spacing w:line="360" w:lineRule="auto"/>
              <w:jc w:val="center"/>
              <w:rPr>
                <w:rFonts w:hint="eastAsia" w:ascii="仿宋" w:hAnsi="仿宋" w:eastAsia="仿宋" w:cs="仿宋"/>
                <w:snapToGrid w:val="0"/>
                <w:color w:val="auto"/>
                <w:kern w:val="0"/>
                <w:sz w:val="28"/>
                <w:szCs w:val="28"/>
                <w:highlight w:val="none"/>
              </w:rPr>
            </w:pPr>
            <w:r>
              <w:rPr>
                <w:rFonts w:hint="eastAsia" w:ascii="仿宋" w:hAnsi="仿宋" w:eastAsia="仿宋" w:cs="仿宋"/>
                <w:snapToGrid w:val="0"/>
                <w:color w:val="auto"/>
                <w:kern w:val="0"/>
                <w:sz w:val="28"/>
                <w:szCs w:val="28"/>
                <w:highlight w:val="none"/>
              </w:rPr>
              <w:t>标包</w:t>
            </w:r>
          </w:p>
        </w:tc>
        <w:tc>
          <w:tcPr>
            <w:tcW w:w="2585" w:type="dxa"/>
            <w:noWrap w:val="0"/>
            <w:vAlign w:val="center"/>
          </w:tcPr>
          <w:p w14:paraId="5B39AFA0">
            <w:pPr>
              <w:widowControl/>
              <w:spacing w:line="360" w:lineRule="auto"/>
              <w:jc w:val="center"/>
              <w:rPr>
                <w:rFonts w:hint="eastAsia" w:ascii="仿宋" w:hAnsi="仿宋" w:eastAsia="仿宋" w:cs="仿宋"/>
                <w:snapToGrid w:val="0"/>
                <w:color w:val="auto"/>
                <w:kern w:val="0"/>
                <w:sz w:val="28"/>
                <w:szCs w:val="28"/>
                <w:highlight w:val="none"/>
              </w:rPr>
            </w:pPr>
            <w:r>
              <w:rPr>
                <w:rFonts w:hint="eastAsia" w:ascii="仿宋" w:hAnsi="仿宋" w:eastAsia="仿宋" w:cs="仿宋"/>
                <w:snapToGrid w:val="0"/>
                <w:color w:val="auto"/>
                <w:kern w:val="0"/>
                <w:sz w:val="28"/>
                <w:szCs w:val="28"/>
                <w:highlight w:val="none"/>
              </w:rPr>
              <w:t>货物名称</w:t>
            </w:r>
          </w:p>
        </w:tc>
        <w:tc>
          <w:tcPr>
            <w:tcW w:w="1140" w:type="dxa"/>
            <w:noWrap w:val="0"/>
            <w:vAlign w:val="center"/>
          </w:tcPr>
          <w:p w14:paraId="2C2A0CF6">
            <w:pPr>
              <w:widowControl/>
              <w:spacing w:line="360" w:lineRule="auto"/>
              <w:jc w:val="center"/>
              <w:rPr>
                <w:rFonts w:hint="eastAsia" w:ascii="仿宋" w:hAnsi="仿宋" w:eastAsia="仿宋" w:cs="仿宋"/>
                <w:snapToGrid w:val="0"/>
                <w:color w:val="auto"/>
                <w:kern w:val="0"/>
                <w:sz w:val="28"/>
                <w:szCs w:val="28"/>
                <w:highlight w:val="none"/>
              </w:rPr>
            </w:pPr>
            <w:r>
              <w:rPr>
                <w:rFonts w:hint="eastAsia" w:ascii="仿宋" w:hAnsi="仿宋" w:eastAsia="仿宋" w:cs="仿宋"/>
                <w:snapToGrid w:val="0"/>
                <w:color w:val="auto"/>
                <w:kern w:val="0"/>
                <w:sz w:val="28"/>
                <w:szCs w:val="28"/>
                <w:highlight w:val="none"/>
              </w:rPr>
              <w:t>数量</w:t>
            </w:r>
          </w:p>
        </w:tc>
        <w:tc>
          <w:tcPr>
            <w:tcW w:w="2596" w:type="dxa"/>
            <w:noWrap w:val="0"/>
            <w:vAlign w:val="center"/>
          </w:tcPr>
          <w:p w14:paraId="7EFE3221">
            <w:pPr>
              <w:widowControl/>
              <w:spacing w:line="360" w:lineRule="auto"/>
              <w:jc w:val="center"/>
              <w:rPr>
                <w:rFonts w:hint="eastAsia" w:ascii="仿宋" w:hAnsi="仿宋" w:eastAsia="仿宋" w:cs="仿宋"/>
                <w:snapToGrid w:val="0"/>
                <w:color w:val="auto"/>
                <w:kern w:val="0"/>
                <w:sz w:val="28"/>
                <w:szCs w:val="28"/>
                <w:highlight w:val="none"/>
              </w:rPr>
            </w:pPr>
            <w:r>
              <w:rPr>
                <w:rFonts w:hint="eastAsia" w:ascii="仿宋" w:hAnsi="仿宋" w:eastAsia="仿宋" w:cs="仿宋"/>
                <w:snapToGrid w:val="0"/>
                <w:color w:val="auto"/>
                <w:kern w:val="0"/>
                <w:sz w:val="28"/>
                <w:szCs w:val="28"/>
                <w:highlight w:val="none"/>
              </w:rPr>
              <w:t>简要技术需求</w:t>
            </w:r>
          </w:p>
        </w:tc>
        <w:tc>
          <w:tcPr>
            <w:tcW w:w="2171" w:type="dxa"/>
            <w:noWrap w:val="0"/>
            <w:vAlign w:val="center"/>
          </w:tcPr>
          <w:p w14:paraId="7089B5F9">
            <w:pPr>
              <w:widowControl/>
              <w:spacing w:line="360" w:lineRule="auto"/>
              <w:jc w:val="center"/>
              <w:rPr>
                <w:rFonts w:hint="eastAsia" w:ascii="仿宋" w:hAnsi="仿宋" w:eastAsia="仿宋" w:cs="仿宋"/>
                <w:snapToGrid w:val="0"/>
                <w:color w:val="auto"/>
                <w:kern w:val="0"/>
                <w:sz w:val="28"/>
                <w:szCs w:val="28"/>
                <w:highlight w:val="none"/>
              </w:rPr>
            </w:pPr>
            <w:r>
              <w:rPr>
                <w:rFonts w:hint="eastAsia" w:ascii="仿宋" w:hAnsi="仿宋" w:eastAsia="仿宋" w:cs="仿宋"/>
                <w:snapToGrid w:val="0"/>
                <w:color w:val="auto"/>
                <w:kern w:val="0"/>
                <w:sz w:val="28"/>
                <w:szCs w:val="28"/>
                <w:highlight w:val="none"/>
              </w:rPr>
              <w:t>是否允许</w:t>
            </w:r>
          </w:p>
          <w:p w14:paraId="33A6110D">
            <w:pPr>
              <w:widowControl/>
              <w:spacing w:line="360" w:lineRule="auto"/>
              <w:jc w:val="center"/>
              <w:rPr>
                <w:rFonts w:ascii="仿宋" w:hAnsi="仿宋" w:eastAsia="仿宋" w:cs="仿宋"/>
                <w:snapToGrid w:val="0"/>
                <w:color w:val="auto"/>
                <w:kern w:val="0"/>
                <w:sz w:val="28"/>
                <w:szCs w:val="28"/>
                <w:highlight w:val="none"/>
              </w:rPr>
            </w:pPr>
            <w:r>
              <w:rPr>
                <w:rFonts w:hint="eastAsia" w:ascii="仿宋" w:hAnsi="仿宋" w:eastAsia="仿宋" w:cs="仿宋"/>
                <w:snapToGrid w:val="0"/>
                <w:color w:val="auto"/>
                <w:kern w:val="0"/>
                <w:sz w:val="28"/>
                <w:szCs w:val="28"/>
                <w:highlight w:val="none"/>
              </w:rPr>
              <w:t>进口产品投标</w:t>
            </w:r>
          </w:p>
        </w:tc>
      </w:tr>
      <w:tr w14:paraId="1124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1" w:type="dxa"/>
            <w:noWrap w:val="0"/>
            <w:vAlign w:val="center"/>
          </w:tcPr>
          <w:p w14:paraId="4BE9A8E3">
            <w:pPr>
              <w:pStyle w:val="2"/>
              <w:spacing w:line="360" w:lineRule="auto"/>
              <w:ind w:left="0" w:firstLine="0"/>
              <w:jc w:val="center"/>
              <w:rPr>
                <w:rFonts w:hint="eastAsia" w:ascii="仿宋" w:hAnsi="仿宋" w:eastAsia="仿宋" w:cs="仿宋"/>
                <w:snapToGrid w:val="0"/>
                <w:color w:val="auto"/>
                <w:kern w:val="0"/>
                <w:szCs w:val="28"/>
                <w:highlight w:val="none"/>
              </w:rPr>
            </w:pPr>
            <w:r>
              <w:rPr>
                <w:rFonts w:hint="eastAsia" w:ascii="仿宋" w:hAnsi="仿宋" w:eastAsia="仿宋" w:cs="仿宋"/>
                <w:snapToGrid w:val="0"/>
                <w:color w:val="auto"/>
                <w:kern w:val="0"/>
                <w:szCs w:val="28"/>
                <w:highlight w:val="none"/>
              </w:rPr>
              <w:t>1</w:t>
            </w:r>
          </w:p>
        </w:tc>
        <w:tc>
          <w:tcPr>
            <w:tcW w:w="2585" w:type="dxa"/>
            <w:noWrap w:val="0"/>
            <w:vAlign w:val="center"/>
          </w:tcPr>
          <w:p w14:paraId="4B015132">
            <w:pPr>
              <w:pStyle w:val="2"/>
              <w:spacing w:line="360" w:lineRule="auto"/>
              <w:ind w:left="0" w:firstLine="0"/>
              <w:jc w:val="center"/>
              <w:rPr>
                <w:rFonts w:hint="eastAsia" w:ascii="仿宋" w:hAnsi="仿宋" w:eastAsia="仿宋" w:cs="仿宋"/>
                <w:snapToGrid w:val="0"/>
                <w:color w:val="auto"/>
                <w:kern w:val="0"/>
                <w:szCs w:val="28"/>
                <w:highlight w:val="none"/>
              </w:rPr>
            </w:pPr>
            <w:r>
              <w:rPr>
                <w:rFonts w:hint="eastAsia" w:ascii="仿宋" w:hAnsi="仿宋" w:eastAsia="仿宋" w:cs="仿宋"/>
                <w:snapToGrid w:val="0"/>
                <w:color w:val="auto"/>
                <w:kern w:val="0"/>
                <w:szCs w:val="28"/>
                <w:highlight w:val="none"/>
              </w:rPr>
              <w:t>机械臂</w:t>
            </w:r>
          </w:p>
        </w:tc>
        <w:tc>
          <w:tcPr>
            <w:tcW w:w="1140" w:type="dxa"/>
            <w:noWrap w:val="0"/>
            <w:vAlign w:val="center"/>
          </w:tcPr>
          <w:p w14:paraId="76593666">
            <w:pPr>
              <w:pStyle w:val="2"/>
              <w:spacing w:line="360" w:lineRule="auto"/>
              <w:ind w:left="0" w:firstLine="0"/>
              <w:jc w:val="center"/>
              <w:rPr>
                <w:rFonts w:hint="eastAsia" w:ascii="仿宋" w:hAnsi="仿宋" w:eastAsia="仿宋" w:cs="仿宋"/>
                <w:snapToGrid w:val="0"/>
                <w:color w:val="auto"/>
                <w:kern w:val="0"/>
                <w:szCs w:val="28"/>
                <w:highlight w:val="none"/>
              </w:rPr>
            </w:pPr>
            <w:r>
              <w:rPr>
                <w:rFonts w:hint="eastAsia" w:ascii="仿宋" w:hAnsi="仿宋" w:eastAsia="仿宋" w:cs="仿宋"/>
                <w:snapToGrid w:val="0"/>
                <w:color w:val="auto"/>
                <w:kern w:val="0"/>
                <w:szCs w:val="28"/>
                <w:highlight w:val="none"/>
              </w:rPr>
              <w:t>1套</w:t>
            </w:r>
          </w:p>
        </w:tc>
        <w:tc>
          <w:tcPr>
            <w:tcW w:w="2596" w:type="dxa"/>
            <w:noWrap w:val="0"/>
            <w:vAlign w:val="center"/>
          </w:tcPr>
          <w:p w14:paraId="5807D57C">
            <w:pPr>
              <w:widowControl/>
              <w:spacing w:line="330" w:lineRule="atLeast"/>
              <w:jc w:val="center"/>
              <w:rPr>
                <w:rFonts w:ascii="仿宋" w:hAnsi="仿宋" w:eastAsia="仿宋" w:cs="仿宋"/>
                <w:snapToGrid w:val="0"/>
                <w:color w:val="auto"/>
                <w:kern w:val="0"/>
                <w:sz w:val="28"/>
                <w:szCs w:val="28"/>
                <w:highlight w:val="none"/>
              </w:rPr>
            </w:pPr>
            <w:r>
              <w:rPr>
                <w:rFonts w:hint="eastAsia" w:ascii="仿宋" w:hAnsi="仿宋" w:eastAsia="仿宋" w:cs="仿宋"/>
                <w:snapToGrid w:val="0"/>
                <w:color w:val="auto"/>
                <w:kern w:val="0"/>
                <w:sz w:val="28"/>
                <w:szCs w:val="28"/>
                <w:highlight w:val="none"/>
              </w:rPr>
              <w:t>详见采购需求</w:t>
            </w:r>
          </w:p>
        </w:tc>
        <w:tc>
          <w:tcPr>
            <w:tcW w:w="2171" w:type="dxa"/>
            <w:noWrap w:val="0"/>
            <w:vAlign w:val="center"/>
          </w:tcPr>
          <w:p w14:paraId="734C84F0">
            <w:pPr>
              <w:spacing w:line="360" w:lineRule="auto"/>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不允许  </w:t>
            </w:r>
          </w:p>
          <w:p w14:paraId="1CDF619C">
            <w:pPr>
              <w:spacing w:line="360" w:lineRule="auto"/>
              <w:ind w:firstLine="280" w:firstLineChars="100"/>
              <w:rPr>
                <w:rFonts w:hint="eastAsia" w:ascii="仿宋" w:hAnsi="仿宋" w:eastAsia="仿宋" w:cs="仿宋"/>
                <w:i/>
                <w:color w:val="auto"/>
                <w:sz w:val="28"/>
                <w:szCs w:val="28"/>
                <w:highlight w:val="none"/>
              </w:rPr>
            </w:pPr>
            <w:r>
              <w:rPr>
                <w:rFonts w:hint="eastAsia" w:ascii="仿宋" w:hAnsi="仿宋" w:eastAsia="仿宋" w:cs="仿宋"/>
                <w:color w:val="auto"/>
                <w:sz w:val="28"/>
                <w:szCs w:val="28"/>
                <w:highlight w:val="none"/>
              </w:rPr>
              <w:t>□ 允许</w:t>
            </w:r>
          </w:p>
        </w:tc>
      </w:tr>
    </w:tbl>
    <w:p w14:paraId="579E6777">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合同履行期限：</w:t>
      </w:r>
      <w:r>
        <w:rPr>
          <w:rFonts w:hint="eastAsia" w:ascii="仿宋" w:hAnsi="仿宋" w:eastAsia="仿宋" w:cs="仿宋"/>
          <w:color w:val="auto"/>
          <w:sz w:val="28"/>
          <w:szCs w:val="28"/>
          <w:highlight w:val="none"/>
          <w:u w:val="single"/>
        </w:rPr>
        <w:t>合同签订后3个月内机器全部就位安装调试完成。</w:t>
      </w:r>
    </w:p>
    <w:p w14:paraId="290436E5">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本项目□接受☑不接受联合体投标。</w:t>
      </w:r>
    </w:p>
    <w:p w14:paraId="569501E1">
      <w:pPr>
        <w:rPr>
          <w:rFonts w:hint="eastAsia" w:ascii="仿宋" w:hAnsi="仿宋" w:eastAsia="仿宋" w:cs="仿宋"/>
          <w:color w:val="auto"/>
          <w:sz w:val="28"/>
          <w:szCs w:val="28"/>
          <w:highlight w:val="none"/>
        </w:rPr>
      </w:pPr>
      <w:bookmarkStart w:id="5" w:name="_Toc35393791"/>
      <w:bookmarkStart w:id="6" w:name="_Toc28359080"/>
      <w:bookmarkStart w:id="7" w:name="_Toc35393622"/>
      <w:bookmarkStart w:id="8" w:name="_Toc28359003"/>
      <w:r>
        <w:rPr>
          <w:rFonts w:hint="eastAsia" w:ascii="仿宋" w:hAnsi="仿宋" w:eastAsia="仿宋" w:cs="仿宋"/>
          <w:color w:val="auto"/>
          <w:sz w:val="28"/>
          <w:szCs w:val="28"/>
          <w:highlight w:val="none"/>
        </w:rPr>
        <w:t>二、申请人的资格要求</w:t>
      </w:r>
      <w:bookmarkEnd w:id="5"/>
      <w:bookmarkEnd w:id="6"/>
      <w:bookmarkEnd w:id="7"/>
      <w:bookmarkEnd w:id="8"/>
    </w:p>
    <w:p w14:paraId="4AE36C1B">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w:t>
      </w:r>
    </w:p>
    <w:p w14:paraId="5BE920E5">
      <w:pPr>
        <w:spacing w:line="560" w:lineRule="exact"/>
        <w:ind w:firstLine="560" w:firstLineChars="200"/>
        <w:rPr>
          <w:rFonts w:hint="eastAsia" w:ascii="仿宋" w:hAnsi="仿宋" w:eastAsia="仿宋" w:cs="仿宋"/>
          <w:color w:val="auto"/>
          <w:sz w:val="28"/>
          <w:szCs w:val="28"/>
          <w:highlight w:val="none"/>
        </w:rPr>
      </w:pPr>
      <w:bookmarkStart w:id="9" w:name="_Toc28359081"/>
      <w:bookmarkStart w:id="10" w:name="_Toc28359004"/>
      <w:r>
        <w:rPr>
          <w:rFonts w:hint="eastAsia" w:ascii="仿宋" w:hAnsi="仿宋" w:eastAsia="仿宋" w:cs="仿宋"/>
          <w:color w:val="auto"/>
          <w:sz w:val="28"/>
          <w:szCs w:val="28"/>
          <w:highlight w:val="none"/>
        </w:rPr>
        <w:t>2.落实政府采购政策需满足的资格要求：</w:t>
      </w:r>
      <w:r>
        <w:rPr>
          <w:rFonts w:hint="eastAsia" w:ascii="仿宋" w:hAnsi="仿宋" w:eastAsia="仿宋" w:cs="仿宋"/>
          <w:color w:val="auto"/>
          <w:sz w:val="28"/>
          <w:szCs w:val="28"/>
          <w:highlight w:val="none"/>
          <w:u w:val="single"/>
        </w:rPr>
        <w:t>无</w:t>
      </w:r>
      <w:r>
        <w:rPr>
          <w:rFonts w:hint="eastAsia" w:ascii="仿宋" w:hAnsi="仿宋" w:eastAsia="仿宋" w:cs="仿宋"/>
          <w:color w:val="auto"/>
          <w:sz w:val="28"/>
          <w:szCs w:val="28"/>
          <w:highlight w:val="none"/>
        </w:rPr>
        <w:t>；</w:t>
      </w:r>
    </w:p>
    <w:p w14:paraId="5732BEC5">
      <w:pPr>
        <w:spacing w:line="560" w:lineRule="exact"/>
        <w:ind w:firstLine="560" w:firstLineChars="200"/>
        <w:rPr>
          <w:rFonts w:hint="eastAsia" w:ascii="仿宋" w:hAnsi="仿宋" w:eastAsia="仿宋" w:cs="仿宋"/>
          <w:iCs/>
          <w:color w:val="auto"/>
          <w:sz w:val="28"/>
          <w:szCs w:val="28"/>
          <w:highlight w:val="none"/>
          <w:u w:val="single"/>
        </w:rPr>
      </w:pPr>
      <w:r>
        <w:rPr>
          <w:rFonts w:hint="eastAsia" w:ascii="仿宋" w:hAnsi="仿宋" w:eastAsia="仿宋" w:cs="仿宋"/>
          <w:color w:val="auto"/>
          <w:sz w:val="28"/>
          <w:szCs w:val="28"/>
          <w:highlight w:val="none"/>
        </w:rPr>
        <w:t>3.本项目的特定资格要求：</w:t>
      </w:r>
      <w:r>
        <w:rPr>
          <w:rFonts w:hint="eastAsia" w:ascii="仿宋" w:hAnsi="仿宋" w:eastAsia="仿宋" w:cs="仿宋"/>
          <w:color w:val="auto"/>
          <w:sz w:val="28"/>
          <w:szCs w:val="28"/>
          <w:highlight w:val="none"/>
          <w:u w:val="single"/>
        </w:rPr>
        <w:t>无</w:t>
      </w:r>
      <w:r>
        <w:rPr>
          <w:rFonts w:hint="eastAsia" w:ascii="仿宋" w:hAnsi="仿宋" w:eastAsia="仿宋" w:cs="仿宋"/>
          <w:color w:val="auto"/>
          <w:sz w:val="28"/>
          <w:szCs w:val="28"/>
          <w:highlight w:val="none"/>
        </w:rPr>
        <w:t>；</w:t>
      </w:r>
    </w:p>
    <w:p w14:paraId="0B3BBDC4">
      <w:pPr>
        <w:wordWrap w:val="0"/>
        <w:topLinePunct/>
        <w:spacing w:line="56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在“信用中国”（www.creditchina.gov.cn）、“中国政府采购网”（www.ccgp.gov.cn）等网站中被列入失信被执行人、重大税收违法案件当事人名单、政府采购严重违法失信行为记录名单的投标人，不得参加本次政府采购活动；</w:t>
      </w:r>
    </w:p>
    <w:p w14:paraId="586598CB">
      <w:pPr>
        <w:spacing w:line="56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5.单位负责人为同一人或者存在直接控股、管理关系的不同投标人，不得参加同一合同项下（同一包号）的政府采购活动。</w:t>
      </w:r>
    </w:p>
    <w:p w14:paraId="7CE7888A">
      <w:pPr>
        <w:rPr>
          <w:rFonts w:hint="eastAsia" w:ascii="仿宋" w:hAnsi="仿宋" w:eastAsia="仿宋" w:cs="仿宋"/>
          <w:color w:val="auto"/>
          <w:sz w:val="28"/>
          <w:szCs w:val="28"/>
          <w:highlight w:val="none"/>
        </w:rPr>
      </w:pPr>
      <w:bookmarkStart w:id="11" w:name="_Toc35393792"/>
      <w:bookmarkStart w:id="12" w:name="_Toc35393623"/>
      <w:r>
        <w:rPr>
          <w:rFonts w:hint="eastAsia" w:ascii="仿宋" w:hAnsi="仿宋" w:eastAsia="仿宋" w:cs="仿宋"/>
          <w:color w:val="auto"/>
          <w:sz w:val="28"/>
          <w:szCs w:val="28"/>
          <w:highlight w:val="none"/>
        </w:rPr>
        <w:t>三、获取招标文件</w:t>
      </w:r>
      <w:bookmarkEnd w:id="9"/>
      <w:bookmarkEnd w:id="10"/>
      <w:bookmarkEnd w:id="11"/>
      <w:bookmarkEnd w:id="12"/>
    </w:p>
    <w:p w14:paraId="1FB57743">
      <w:pPr>
        <w:spacing w:line="360" w:lineRule="auto"/>
        <w:ind w:firstLine="560" w:firstLineChars="200"/>
        <w:rPr>
          <w:rFonts w:hint="eastAsia" w:ascii="仿宋" w:hAnsi="仿宋" w:eastAsia="仿宋" w:cs="仿宋"/>
          <w:color w:val="auto"/>
          <w:kern w:val="0"/>
          <w:sz w:val="28"/>
          <w:szCs w:val="28"/>
          <w:highlight w:val="none"/>
        </w:rPr>
      </w:pPr>
      <w:bookmarkStart w:id="13" w:name="_Toc28359082"/>
      <w:bookmarkStart w:id="14" w:name="_Toc28359005"/>
      <w:bookmarkStart w:id="15" w:name="_Toc35393793"/>
      <w:bookmarkStart w:id="16" w:name="_Toc35393624"/>
      <w:r>
        <w:rPr>
          <w:rFonts w:hint="eastAsia" w:ascii="仿宋" w:hAnsi="仿宋" w:eastAsia="仿宋" w:cs="仿宋"/>
          <w:color w:val="auto"/>
          <w:kern w:val="0"/>
          <w:sz w:val="28"/>
          <w:szCs w:val="28"/>
          <w:highlight w:val="none"/>
        </w:rPr>
        <w:t>1.时间：2026年</w:t>
      </w:r>
      <w:r>
        <w:rPr>
          <w:rFonts w:hint="eastAsia" w:ascii="仿宋" w:hAnsi="仿宋" w:eastAsia="仿宋" w:cs="仿宋"/>
          <w:color w:val="auto"/>
          <w:kern w:val="0"/>
          <w:sz w:val="28"/>
          <w:szCs w:val="28"/>
          <w:highlight w:val="none"/>
          <w:lang w:val="en-US" w:eastAsia="zh-CN"/>
        </w:rPr>
        <w:t>4</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17</w:t>
      </w:r>
      <w:r>
        <w:rPr>
          <w:rFonts w:hint="eastAsia" w:ascii="仿宋" w:hAnsi="仿宋" w:eastAsia="仿宋" w:cs="仿宋"/>
          <w:color w:val="auto"/>
          <w:kern w:val="0"/>
          <w:sz w:val="28"/>
          <w:szCs w:val="28"/>
          <w:highlight w:val="none"/>
        </w:rPr>
        <w:t>日至2026年</w:t>
      </w:r>
      <w:r>
        <w:rPr>
          <w:rFonts w:hint="eastAsia" w:ascii="仿宋" w:hAnsi="仿宋" w:eastAsia="仿宋" w:cs="仿宋"/>
          <w:color w:val="auto"/>
          <w:kern w:val="0"/>
          <w:sz w:val="28"/>
          <w:szCs w:val="28"/>
          <w:highlight w:val="none"/>
          <w:lang w:val="en-US" w:eastAsia="zh-CN"/>
        </w:rPr>
        <w:t>4</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23</w:t>
      </w:r>
      <w:r>
        <w:rPr>
          <w:rFonts w:hint="eastAsia" w:ascii="仿宋" w:hAnsi="仿宋" w:eastAsia="仿宋" w:cs="仿宋"/>
          <w:color w:val="auto"/>
          <w:kern w:val="0"/>
          <w:sz w:val="28"/>
          <w:szCs w:val="28"/>
          <w:highlight w:val="none"/>
        </w:rPr>
        <w:t>日，每天上午9:00至11:30，下午13:00至17:00（北京时间，法定节假日除外）</w:t>
      </w:r>
    </w:p>
    <w:p w14:paraId="3BF10EAC">
      <w:pPr>
        <w:spacing w:line="360" w:lineRule="auto"/>
        <w:ind w:firstLine="560" w:firstLineChars="200"/>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2.地点：青岛市黄岛区江山南路448号富安国际A楼612室。</w:t>
      </w:r>
    </w:p>
    <w:p w14:paraId="0E1A377D">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3.方式：按照以下方式获取招标文件（二选一）：</w:t>
      </w:r>
    </w:p>
    <w:p w14:paraId="676C5FF9">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本项目为资格后审，可采用现场报名或邮件报名的形式。报名时提交的资料查验不代表资格审查的最终通过或合格。</w:t>
      </w:r>
    </w:p>
    <w:p w14:paraId="7CE58A33">
      <w:pPr>
        <w:numPr>
          <w:ilvl w:val="0"/>
          <w:numId w:val="1"/>
        </w:num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现场报名的投标人请携带加盖单位公章的以下资料复印件：营业执照副本、法定代表人身份证明书或法定代表人授权书。将投标人基本信息情况表填报完毕后，代理机构会将公开招标文件发送至投标人邮箱内，请各投标人务必核实邮件内容。若长时间内未接收到公开招标文件，请及时联系代理机构工作人员。</w:t>
      </w:r>
    </w:p>
    <w:p w14:paraId="51A384F7">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邮件报名的投标人请将加盖单位公章的以下资料复印件扫描后发送至邮箱：营业执照副本、法定代表人身份证明书或法定代表人授权委托书、投标人报名登记表（详见附件）、报名费电汇/转账凭证。报名资料发送至邮箱：qdqx2026@126.com，邮件主题填写"QXSDZB2026-003-投标人全称"（例QXSDZB2026-003-青岛青西项目管理有限公司），发送后请电话联系本项目负责人进行资料审核并进行后续报名工作，审核完成后代理机构会将公开招标文件发送至投标人邮箱内，如有遗漏，代理机构会通过邮件通知投标人，请各投标人务必核实邮件内容。</w:t>
      </w:r>
    </w:p>
    <w:p w14:paraId="7C72F104">
      <w:pPr>
        <w:spacing w:line="360" w:lineRule="auto"/>
        <w:ind w:firstLine="560" w:firstLineChars="200"/>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4.缴费信息：</w:t>
      </w:r>
    </w:p>
    <w:p w14:paraId="40C7D393">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开户银行：中国民生银行青岛经济技术开发区支行</w:t>
      </w:r>
    </w:p>
    <w:p w14:paraId="1275AB2C">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开户名称：青岛青西项目管理有限公司</w:t>
      </w:r>
    </w:p>
    <w:p w14:paraId="0152BBD5">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帐    号：694735397</w:t>
      </w:r>
    </w:p>
    <w:p w14:paraId="0C1BE6A3">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5.售价：招标文件工本费：300元</w:t>
      </w:r>
      <w:r>
        <w:rPr>
          <w:rFonts w:hint="eastAsia" w:ascii="仿宋" w:hAnsi="仿宋" w:eastAsia="仿宋" w:cs="仿宋"/>
          <w:i/>
          <w:iCs/>
          <w:color w:val="auto"/>
          <w:kern w:val="0"/>
          <w:sz w:val="28"/>
          <w:szCs w:val="28"/>
          <w:highlight w:val="none"/>
        </w:rPr>
        <w:t>，</w:t>
      </w:r>
      <w:r>
        <w:rPr>
          <w:rFonts w:hint="eastAsia" w:ascii="仿宋" w:hAnsi="仿宋" w:eastAsia="仿宋" w:cs="仿宋"/>
          <w:color w:val="auto"/>
          <w:kern w:val="0"/>
          <w:sz w:val="28"/>
          <w:szCs w:val="28"/>
          <w:highlight w:val="none"/>
        </w:rPr>
        <w:t>售后不退。</w:t>
      </w:r>
    </w:p>
    <w:p w14:paraId="12B60D02">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四、招标文件的询问</w:t>
      </w:r>
    </w:p>
    <w:p w14:paraId="20845449">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获得招标文件的投标人凡对本招标文件提出询问的，请以加盖投标人单位公章的书面文件提出，在2026年</w:t>
      </w:r>
      <w:r>
        <w:rPr>
          <w:rFonts w:hint="eastAsia" w:ascii="仿宋" w:hAnsi="仿宋" w:eastAsia="仿宋" w:cs="仿宋"/>
          <w:color w:val="auto"/>
          <w:kern w:val="0"/>
          <w:sz w:val="28"/>
          <w:szCs w:val="28"/>
          <w:highlight w:val="none"/>
          <w:lang w:val="en-US" w:eastAsia="zh-CN"/>
        </w:rPr>
        <w:t>4</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24</w:t>
      </w:r>
      <w:r>
        <w:rPr>
          <w:rFonts w:hint="eastAsia" w:ascii="仿宋" w:hAnsi="仿宋" w:eastAsia="仿宋" w:cs="仿宋"/>
          <w:color w:val="auto"/>
          <w:kern w:val="0"/>
          <w:sz w:val="28"/>
          <w:szCs w:val="28"/>
          <w:highlight w:val="none"/>
        </w:rPr>
        <w:t>日17:00时前，采用信函、传真或者直接送达的形式（包括电子版文件）按照以下联系方式通知招标代理机构。</w:t>
      </w:r>
    </w:p>
    <w:p w14:paraId="3F00E7D0">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五、提交投标文件</w:t>
      </w:r>
      <w:bookmarkEnd w:id="13"/>
      <w:bookmarkEnd w:id="14"/>
      <w:r>
        <w:rPr>
          <w:rFonts w:hint="eastAsia" w:ascii="仿宋" w:hAnsi="仿宋" w:eastAsia="仿宋" w:cs="仿宋"/>
          <w:color w:val="auto"/>
          <w:sz w:val="28"/>
          <w:szCs w:val="28"/>
          <w:highlight w:val="none"/>
        </w:rPr>
        <w:t>截止时间、开标时间和地点</w:t>
      </w:r>
      <w:bookmarkEnd w:id="15"/>
      <w:bookmarkEnd w:id="16"/>
    </w:p>
    <w:p w14:paraId="2A5DBD93">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提交投标文件截止时间：</w:t>
      </w:r>
      <w:r>
        <w:rPr>
          <w:rFonts w:hint="eastAsia" w:ascii="仿宋" w:hAnsi="仿宋" w:eastAsia="仿宋" w:cs="仿宋"/>
          <w:bCs/>
          <w:color w:val="auto"/>
          <w:sz w:val="28"/>
          <w:szCs w:val="28"/>
          <w:highlight w:val="none"/>
          <w:u w:val="single"/>
        </w:rPr>
        <w:t>2026年</w:t>
      </w:r>
      <w:r>
        <w:rPr>
          <w:rFonts w:hint="eastAsia" w:ascii="仿宋" w:hAnsi="仿宋" w:eastAsia="仿宋" w:cs="仿宋"/>
          <w:bCs/>
          <w:color w:val="auto"/>
          <w:sz w:val="28"/>
          <w:szCs w:val="28"/>
          <w:highlight w:val="none"/>
          <w:u w:val="single"/>
          <w:lang w:val="en-US" w:eastAsia="zh-CN"/>
        </w:rPr>
        <w:t>5</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11</w:t>
      </w:r>
      <w:r>
        <w:rPr>
          <w:rFonts w:hint="eastAsia" w:ascii="仿宋" w:hAnsi="仿宋" w:eastAsia="仿宋" w:cs="仿宋"/>
          <w:bCs/>
          <w:color w:val="auto"/>
          <w:sz w:val="28"/>
          <w:szCs w:val="28"/>
          <w:highlight w:val="none"/>
          <w:u w:val="single"/>
        </w:rPr>
        <w:t>日14时30分</w:t>
      </w:r>
      <w:r>
        <w:rPr>
          <w:rFonts w:hint="eastAsia" w:ascii="仿宋" w:hAnsi="仿宋" w:eastAsia="仿宋" w:cs="仿宋"/>
          <w:bCs/>
          <w:color w:val="auto"/>
          <w:sz w:val="28"/>
          <w:szCs w:val="28"/>
          <w:highlight w:val="none"/>
        </w:rPr>
        <w:t>（北京时间）;</w:t>
      </w:r>
    </w:p>
    <w:p w14:paraId="506711A9">
      <w:pPr>
        <w:spacing w:line="360" w:lineRule="auto"/>
        <w:ind w:firstLine="560" w:firstLineChars="200"/>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开标时间：</w:t>
      </w:r>
      <w:r>
        <w:rPr>
          <w:rFonts w:hint="eastAsia" w:ascii="仿宋" w:hAnsi="仿宋" w:eastAsia="仿宋" w:cs="仿宋"/>
          <w:bCs/>
          <w:color w:val="auto"/>
          <w:sz w:val="28"/>
          <w:szCs w:val="28"/>
          <w:highlight w:val="none"/>
          <w:u w:val="single"/>
        </w:rPr>
        <w:t>2026年</w:t>
      </w:r>
      <w:r>
        <w:rPr>
          <w:rFonts w:hint="eastAsia" w:ascii="仿宋" w:hAnsi="仿宋" w:eastAsia="仿宋" w:cs="仿宋"/>
          <w:bCs/>
          <w:color w:val="auto"/>
          <w:sz w:val="28"/>
          <w:szCs w:val="28"/>
          <w:highlight w:val="none"/>
          <w:u w:val="single"/>
          <w:lang w:val="en-US" w:eastAsia="zh-CN"/>
        </w:rPr>
        <w:t>5</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11</w:t>
      </w:r>
      <w:r>
        <w:rPr>
          <w:rFonts w:hint="eastAsia" w:ascii="仿宋" w:hAnsi="仿宋" w:eastAsia="仿宋" w:cs="仿宋"/>
          <w:bCs/>
          <w:color w:val="auto"/>
          <w:sz w:val="28"/>
          <w:szCs w:val="28"/>
          <w:highlight w:val="none"/>
          <w:u w:val="single"/>
        </w:rPr>
        <w:t>日14时30分</w:t>
      </w:r>
      <w:r>
        <w:rPr>
          <w:rFonts w:hint="eastAsia" w:ascii="仿宋" w:hAnsi="仿宋" w:eastAsia="仿宋" w:cs="仿宋"/>
          <w:bCs/>
          <w:color w:val="auto"/>
          <w:sz w:val="28"/>
          <w:szCs w:val="28"/>
          <w:highlight w:val="none"/>
        </w:rPr>
        <w:t>（北京时间）;</w:t>
      </w:r>
    </w:p>
    <w:p w14:paraId="695DCBBD">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u w:val="single"/>
        </w:rPr>
        <w:t>青岛市黄岛区江山南路448号富安国际A楼601室</w:t>
      </w:r>
      <w:r>
        <w:rPr>
          <w:rFonts w:hint="eastAsia" w:ascii="仿宋" w:hAnsi="仿宋" w:eastAsia="仿宋" w:cs="仿宋"/>
          <w:color w:val="auto"/>
          <w:sz w:val="28"/>
          <w:szCs w:val="28"/>
          <w:highlight w:val="none"/>
        </w:rPr>
        <w:t>。</w:t>
      </w:r>
    </w:p>
    <w:p w14:paraId="45C758F7">
      <w:pPr>
        <w:spacing w:line="360" w:lineRule="auto"/>
        <w:rPr>
          <w:rFonts w:hint="eastAsia" w:ascii="仿宋" w:hAnsi="仿宋" w:eastAsia="仿宋" w:cs="仿宋"/>
          <w:color w:val="auto"/>
          <w:sz w:val="28"/>
          <w:szCs w:val="28"/>
          <w:highlight w:val="none"/>
        </w:rPr>
      </w:pPr>
      <w:bookmarkStart w:id="17" w:name="_Toc28359007"/>
      <w:bookmarkStart w:id="18" w:name="_Toc35393794"/>
      <w:bookmarkStart w:id="19" w:name="_Toc28359084"/>
      <w:bookmarkStart w:id="20" w:name="_Toc35393625"/>
      <w:r>
        <w:rPr>
          <w:rFonts w:hint="eastAsia" w:ascii="仿宋" w:hAnsi="仿宋" w:eastAsia="仿宋" w:cs="仿宋"/>
          <w:color w:val="auto"/>
          <w:sz w:val="28"/>
          <w:szCs w:val="28"/>
          <w:highlight w:val="none"/>
        </w:rPr>
        <w:t>六、公告期限</w:t>
      </w:r>
      <w:bookmarkEnd w:id="17"/>
      <w:bookmarkEnd w:id="18"/>
      <w:bookmarkEnd w:id="19"/>
      <w:bookmarkEnd w:id="20"/>
    </w:p>
    <w:p w14:paraId="0783985B">
      <w:pPr>
        <w:spacing w:line="360" w:lineRule="auto"/>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自本公告发布之日起5个工作日。</w:t>
      </w:r>
    </w:p>
    <w:p w14:paraId="323DE308">
      <w:pPr>
        <w:spacing w:line="360" w:lineRule="auto"/>
        <w:rPr>
          <w:rFonts w:hint="eastAsia" w:ascii="仿宋" w:hAnsi="仿宋" w:eastAsia="仿宋" w:cs="仿宋"/>
          <w:color w:val="auto"/>
          <w:sz w:val="28"/>
          <w:szCs w:val="28"/>
          <w:highlight w:val="none"/>
        </w:rPr>
      </w:pPr>
      <w:bookmarkStart w:id="21" w:name="_Toc35393626"/>
      <w:bookmarkStart w:id="22" w:name="_Toc35393795"/>
      <w:r>
        <w:rPr>
          <w:rFonts w:hint="eastAsia" w:ascii="仿宋" w:hAnsi="仿宋" w:eastAsia="仿宋" w:cs="仿宋"/>
          <w:color w:val="auto"/>
          <w:sz w:val="28"/>
          <w:szCs w:val="28"/>
          <w:highlight w:val="none"/>
        </w:rPr>
        <w:t>七、其他补充事宜</w:t>
      </w:r>
      <w:bookmarkEnd w:id="21"/>
      <w:bookmarkEnd w:id="22"/>
    </w:p>
    <w:p w14:paraId="6F1715AA">
      <w:pPr>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kern w:val="0"/>
          <w:sz w:val="28"/>
          <w:szCs w:val="28"/>
          <w:highlight w:val="none"/>
        </w:rPr>
        <w:t>1.采购项目需要落实的政府采购政策</w:t>
      </w:r>
      <w:r>
        <w:rPr>
          <w:rFonts w:hint="eastAsia" w:ascii="仿宋" w:hAnsi="仿宋" w:eastAsia="仿宋" w:cs="仿宋"/>
          <w:color w:val="auto"/>
          <w:sz w:val="28"/>
          <w:szCs w:val="28"/>
          <w:highlight w:val="none"/>
        </w:rPr>
        <w:t>详见采购需求</w:t>
      </w:r>
      <w:r>
        <w:rPr>
          <w:rFonts w:hint="eastAsia" w:ascii="仿宋" w:hAnsi="仿宋" w:eastAsia="仿宋" w:cs="仿宋"/>
          <w:color w:val="auto"/>
          <w:sz w:val="28"/>
          <w:szCs w:val="28"/>
          <w:highlight w:val="none"/>
          <w:lang w:eastAsia="zh-CN"/>
        </w:rPr>
        <w:t>。</w:t>
      </w:r>
    </w:p>
    <w:p w14:paraId="6B2E02E2">
      <w:pPr>
        <w:pStyle w:val="5"/>
        <w:spacing w:before="0" w:beforeAutospacing="0" w:after="0" w:afterAutospacing="0" w:line="360" w:lineRule="auto"/>
        <w:ind w:firstLine="560" w:firstLineChars="200"/>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none"/>
        </w:rPr>
        <w:t>2.公告媒介：本项目招标公告在</w:t>
      </w:r>
      <w:r>
        <w:rPr>
          <w:rFonts w:hint="eastAsia" w:ascii="仿宋" w:hAnsi="仿宋" w:eastAsia="仿宋" w:cs="仿宋"/>
          <w:color w:val="auto"/>
          <w:sz w:val="28"/>
          <w:szCs w:val="28"/>
          <w:highlight w:val="none"/>
          <w:u w:val="none"/>
          <w:lang w:eastAsia="zh-CN"/>
        </w:rPr>
        <w:t>中国政府采购网</w:t>
      </w:r>
      <w:r>
        <w:rPr>
          <w:rFonts w:hint="eastAsia" w:ascii="仿宋" w:hAnsi="仿宋" w:eastAsia="仿宋" w:cs="仿宋"/>
          <w:color w:val="auto"/>
          <w:sz w:val="28"/>
          <w:szCs w:val="28"/>
          <w:highlight w:val="none"/>
          <w:u w:val="none"/>
        </w:rPr>
        <w:t>发布</w:t>
      </w:r>
      <w:r>
        <w:rPr>
          <w:rFonts w:hint="eastAsia" w:ascii="仿宋" w:hAnsi="仿宋" w:eastAsia="仿宋" w:cs="仿宋"/>
          <w:color w:val="auto"/>
          <w:sz w:val="28"/>
          <w:szCs w:val="28"/>
          <w:highlight w:val="none"/>
          <w:u w:val="none"/>
          <w:lang w:eastAsia="zh-CN"/>
        </w:rPr>
        <w:t>。</w:t>
      </w:r>
    </w:p>
    <w:p w14:paraId="3277A9F0">
      <w:pPr>
        <w:spacing w:line="360" w:lineRule="auto"/>
        <w:rPr>
          <w:rFonts w:hint="eastAsia" w:ascii="仿宋" w:hAnsi="仿宋" w:eastAsia="仿宋" w:cs="仿宋"/>
          <w:color w:val="auto"/>
          <w:sz w:val="28"/>
          <w:szCs w:val="28"/>
          <w:highlight w:val="none"/>
        </w:rPr>
      </w:pPr>
      <w:bookmarkStart w:id="23" w:name="_Toc28359085"/>
      <w:bookmarkStart w:id="24" w:name="_Toc28359008"/>
      <w:bookmarkStart w:id="25" w:name="_Toc35393796"/>
      <w:bookmarkStart w:id="26" w:name="_Toc35393627"/>
      <w:r>
        <w:rPr>
          <w:rFonts w:hint="eastAsia" w:ascii="仿宋" w:hAnsi="仿宋" w:eastAsia="仿宋" w:cs="仿宋"/>
          <w:color w:val="auto"/>
          <w:sz w:val="28"/>
          <w:szCs w:val="28"/>
          <w:highlight w:val="none"/>
        </w:rPr>
        <w:t>八、</w:t>
      </w:r>
      <w:bookmarkEnd w:id="23"/>
      <w:bookmarkEnd w:id="24"/>
      <w:bookmarkEnd w:id="25"/>
      <w:bookmarkEnd w:id="26"/>
      <w:r>
        <w:rPr>
          <w:rFonts w:hint="eastAsia" w:ascii="仿宋" w:hAnsi="仿宋" w:eastAsia="仿宋" w:cs="仿宋"/>
          <w:color w:val="auto"/>
          <w:sz w:val="28"/>
          <w:szCs w:val="28"/>
          <w:highlight w:val="none"/>
        </w:rPr>
        <w:t>对本次招标提出询问，请按以下方式联系。</w:t>
      </w:r>
    </w:p>
    <w:p w14:paraId="120C9A97">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2CBC82E8">
      <w:pPr>
        <w:spacing w:line="360" w:lineRule="auto"/>
        <w:ind w:firstLine="560" w:firstLineChars="200"/>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u w:val="single"/>
        </w:rPr>
        <w:t>中国石油大学（华东）</w:t>
      </w:r>
    </w:p>
    <w:p w14:paraId="03F1054E">
      <w:pPr>
        <w:spacing w:line="360" w:lineRule="auto"/>
        <w:ind w:firstLine="560" w:firstLineChars="200"/>
        <w:jc w:val="lef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山东省青岛市黄岛区长江西路66号</w:t>
      </w:r>
    </w:p>
    <w:p w14:paraId="18A0EC93">
      <w:pPr>
        <w:spacing w:line="360" w:lineRule="auto"/>
        <w:ind w:firstLine="560" w:firstLineChars="200"/>
        <w:jc w:val="left"/>
        <w:rPr>
          <w:rFonts w:ascii="仿宋" w:hAnsi="仿宋" w:eastAsia="仿宋" w:cs="仿宋"/>
          <w:color w:val="auto"/>
          <w:sz w:val="28"/>
          <w:szCs w:val="28"/>
          <w:highlight w:val="none"/>
          <w:u w:val="single"/>
        </w:rPr>
      </w:pPr>
      <w:bookmarkStart w:id="27" w:name="_Toc28359009"/>
      <w:bookmarkStart w:id="28" w:name="_Toc28359086"/>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single"/>
        </w:rPr>
        <w:t>徐老师</w:t>
      </w:r>
    </w:p>
    <w:p w14:paraId="19CC25E2">
      <w:pPr>
        <w:spacing w:line="360" w:lineRule="auto"/>
        <w:ind w:firstLine="560" w:firstLineChars="200"/>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0532-86981699</w:t>
      </w:r>
    </w:p>
    <w:p w14:paraId="00919CD6">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bookmarkEnd w:id="27"/>
      <w:bookmarkEnd w:id="28"/>
    </w:p>
    <w:p w14:paraId="77510F78">
      <w:pPr>
        <w:spacing w:line="360" w:lineRule="auto"/>
        <w:ind w:firstLine="560" w:firstLineChars="2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u w:val="single"/>
        </w:rPr>
        <w:t>青岛青西项目管理有限公司</w:t>
      </w:r>
    </w:p>
    <w:p w14:paraId="5E0FAF88">
      <w:pPr>
        <w:spacing w:line="360"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青岛市黄岛区江山南路448号富安国际A楼612室</w:t>
      </w:r>
    </w:p>
    <w:p w14:paraId="2EEEE7F6">
      <w:pPr>
        <w:spacing w:line="360"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single"/>
        </w:rPr>
        <w:t>刘欢     孙振楠</w:t>
      </w:r>
    </w:p>
    <w:p w14:paraId="36A4B950">
      <w:pPr>
        <w:spacing w:line="360" w:lineRule="auto"/>
        <w:ind w:firstLine="560" w:firstLineChars="2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18562732572    13355325367</w:t>
      </w:r>
    </w:p>
    <w:p w14:paraId="0EB2ED86">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  箱：qdqx2026@126.com</w:t>
      </w:r>
    </w:p>
    <w:p w14:paraId="59BDCB26">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p>
    <w:p w14:paraId="4786706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项目联系人：孙振楠</w:t>
      </w:r>
      <w:bookmarkStart w:id="29" w:name="_GoBack"/>
      <w:bookmarkEnd w:id="29"/>
    </w:p>
    <w:p w14:paraId="1465AE92">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话：13355325367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DF4F0A"/>
    <w:rsid w:val="04DF4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index 4"/>
    <w:next w:val="1"/>
    <w:qFormat/>
    <w:uiPriority w:val="0"/>
    <w:pPr>
      <w:widowControl w:val="0"/>
      <w:ind w:left="428" w:firstLine="140"/>
      <w:jc w:val="both"/>
    </w:pPr>
    <w:rPr>
      <w:rFonts w:ascii="Times New Roman" w:hAnsi="Times New Roman" w:eastAsia="华文仿宋" w:cs="Times New Roman"/>
      <w:kern w:val="2"/>
      <w:sz w:val="28"/>
      <w:szCs w:val="24"/>
      <w:lang w:val="en-US" w:eastAsia="zh-CN" w:bidi="ar-SA"/>
    </w:rPr>
  </w:style>
  <w:style w:type="paragraph" w:customStyle="1" w:styleId="5">
    <w:name w:val="details_p"/>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2026-04-16T02:39:00Z</dcterms:created>
  <dc:creator>Anan</dc:creator>
  <cp:lastModifiedBy>Anan</cp:lastModifiedBy>
  <dcterms:modified xsi:type="dcterms:W3CDTF">2026-04-16T02:49:39Z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7943C1399FF640AAAA64A4D98F8E8EF7_11</vt:lpwstr>
  </property>
  <property fmtid="{D5CDD505-2E9C-101B-9397-08002B2CF9AE}" pid="4" name="KSOTemplateDocerSaveRecord">
    <vt:lpwstr>eyJoZGlkIjoiYmE1NjIxYTBjNTc4YTBmY2M0ZDFkMmQwYzQwMjdkNjkiLCJ1c2VySWQiOiI0MjQxODkzNjAifQ==</vt:lpwstr>
  </property>
</Properties>
</file>