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</w:pPr>
      <w:r>
        <w:rPr>
          <w:rFonts w:hint="eastAsia" w:ascii="仿宋" w:hAnsi="仿宋" w:eastAsia="仿宋" w:cs="宋体"/>
          <w:b/>
          <w:bCs/>
          <w:kern w:val="0"/>
          <w:sz w:val="36"/>
          <w:szCs w:val="36"/>
          <w:lang w:eastAsia="zh-CN"/>
        </w:rPr>
        <w:t>北京交通大学威海校区财务智慧报销/智能查询/工资薪金及无现金管理系统项目</w:t>
      </w:r>
      <w:r>
        <w:rPr>
          <w:rFonts w:hint="eastAsia" w:ascii="仿宋" w:hAnsi="仿宋" w:eastAsia="仿宋" w:cs="宋体"/>
          <w:b/>
          <w:bCs/>
          <w:kern w:val="0"/>
          <w:sz w:val="36"/>
          <w:szCs w:val="36"/>
        </w:rPr>
        <w:t>中标公告</w:t>
      </w:r>
    </w:p>
    <w:p>
      <w:pPr>
        <w:spacing w:line="360" w:lineRule="auto"/>
        <w:jc w:val="left"/>
        <w:rPr>
          <w:rFonts w:hint="eastAsia" w:ascii="仿宋" w:hAnsi="仿宋" w:eastAsia="仿宋"/>
          <w:sz w:val="24"/>
          <w:szCs w:val="24"/>
          <w:lang w:val="en-US" w:eastAsia="zh-CN"/>
        </w:rPr>
      </w:pPr>
      <w:r>
        <w:rPr>
          <w:rFonts w:hint="eastAsia" w:ascii="仿宋" w:hAnsi="仿宋" w:eastAsia="仿宋"/>
          <w:sz w:val="24"/>
          <w:szCs w:val="24"/>
        </w:rPr>
        <w:t>一、项目编号：</w:t>
      </w:r>
      <w:r>
        <w:rPr>
          <w:rFonts w:hint="eastAsia" w:ascii="仿宋" w:hAnsi="仿宋" w:eastAsia="仿宋"/>
          <w:sz w:val="24"/>
          <w:szCs w:val="24"/>
          <w:lang w:eastAsia="zh-CN"/>
        </w:rPr>
        <w:t>[2023]BGC-10734</w:t>
      </w:r>
    </w:p>
    <w:p>
      <w:pPr>
        <w:spacing w:line="360" w:lineRule="auto"/>
        <w:jc w:val="left"/>
        <w:rPr>
          <w:rFonts w:hint="eastAsia" w:ascii="仿宋" w:hAnsi="仿宋" w:eastAsia="仿宋"/>
          <w:sz w:val="24"/>
          <w:szCs w:val="24"/>
          <w:lang w:eastAsia="zh-CN"/>
        </w:rPr>
      </w:pPr>
      <w:r>
        <w:rPr>
          <w:rFonts w:hint="eastAsia" w:ascii="仿宋" w:hAnsi="仿宋" w:eastAsia="仿宋"/>
          <w:sz w:val="24"/>
          <w:szCs w:val="24"/>
        </w:rPr>
        <w:t>二、项目名称：</w:t>
      </w:r>
      <w:r>
        <w:rPr>
          <w:rFonts w:hint="eastAsia" w:ascii="仿宋" w:hAnsi="仿宋" w:eastAsia="仿宋"/>
          <w:sz w:val="24"/>
          <w:szCs w:val="24"/>
          <w:lang w:eastAsia="zh-CN"/>
        </w:rPr>
        <w:t>北京交通大学威海校区财务智慧报销/智能查询/工资薪金及无现金管理系统项目</w:t>
      </w:r>
    </w:p>
    <w:p>
      <w:pPr>
        <w:spacing w:line="360" w:lineRule="auto"/>
        <w:jc w:val="left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三、中标信息</w:t>
      </w:r>
    </w:p>
    <w:p>
      <w:pPr>
        <w:spacing w:line="360" w:lineRule="auto"/>
        <w:jc w:val="left"/>
        <w:rPr>
          <w:rFonts w:hint="eastAsia" w:ascii="仿宋" w:hAnsi="仿宋" w:eastAsia="仿宋"/>
          <w:sz w:val="24"/>
          <w:szCs w:val="24"/>
          <w:lang w:eastAsia="zh-CN"/>
        </w:rPr>
      </w:pPr>
      <w:r>
        <w:rPr>
          <w:rFonts w:hint="eastAsia" w:ascii="仿宋" w:hAnsi="仿宋" w:eastAsia="仿宋"/>
          <w:sz w:val="24"/>
          <w:szCs w:val="24"/>
        </w:rPr>
        <w:t>供应商名称：上海复翼软件开发有限公司</w:t>
      </w:r>
    </w:p>
    <w:p>
      <w:pPr>
        <w:spacing w:line="360" w:lineRule="auto"/>
        <w:jc w:val="left"/>
        <w:rPr>
          <w:rFonts w:hint="eastAsia" w:ascii="仿宋" w:hAnsi="仿宋" w:eastAsia="仿宋"/>
          <w:sz w:val="24"/>
          <w:szCs w:val="24"/>
          <w:lang w:val="en-US" w:eastAsia="zh-CN"/>
        </w:rPr>
      </w:pPr>
      <w:r>
        <w:rPr>
          <w:rFonts w:hint="eastAsia" w:ascii="仿宋" w:hAnsi="仿宋" w:eastAsia="仿宋"/>
          <w:sz w:val="24"/>
          <w:szCs w:val="24"/>
        </w:rPr>
        <w:t>供应商地址：上海市杨浦区周家嘴路3805号2002室</w:t>
      </w:r>
    </w:p>
    <w:p>
      <w:pPr>
        <w:spacing w:line="360" w:lineRule="auto"/>
        <w:jc w:val="left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中标金额：850000.00</w:t>
      </w:r>
      <w:r>
        <w:rPr>
          <w:rFonts w:hint="eastAsia" w:ascii="仿宋" w:hAnsi="仿宋" w:eastAsia="仿宋"/>
          <w:sz w:val="24"/>
          <w:szCs w:val="24"/>
          <w:lang w:eastAsia="zh-CN"/>
        </w:rPr>
        <w:t>元</w:t>
      </w:r>
      <w:r>
        <w:rPr>
          <w:rFonts w:hint="eastAsia" w:ascii="仿宋" w:hAnsi="仿宋" w:eastAsia="仿宋"/>
          <w:sz w:val="24"/>
          <w:szCs w:val="24"/>
        </w:rPr>
        <w:t>（大写:捌拾伍万元整）</w:t>
      </w:r>
    </w:p>
    <w:p>
      <w:pPr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四、主要标的信息</w:t>
      </w:r>
    </w:p>
    <w:tbl>
      <w:tblPr>
        <w:tblStyle w:val="25"/>
        <w:tblW w:w="875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5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755" w:type="dxa"/>
          </w:tcPr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服务类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8755" w:type="dxa"/>
          </w:tcPr>
          <w:p>
            <w:pPr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名称：财务智慧报销/智能查询/工资薪金及无现金管理系统</w:t>
            </w:r>
          </w:p>
          <w:p>
            <w:pPr>
              <w:rPr>
                <w:rFonts w:hint="eastAsia" w:ascii="仿宋" w:hAnsi="仿宋" w:eastAsia="仿宋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服务范围：详见</w:t>
            </w:r>
            <w:r>
              <w:rPr>
                <w:rFonts w:hint="eastAsia" w:ascii="仿宋" w:hAnsi="仿宋" w:eastAsia="仿宋"/>
                <w:kern w:val="0"/>
                <w:sz w:val="24"/>
                <w:szCs w:val="24"/>
                <w:lang w:val="en-US" w:eastAsia="zh-CN"/>
              </w:rPr>
              <w:t>招标文件</w:t>
            </w:r>
          </w:p>
          <w:p>
            <w:pPr>
              <w:rPr>
                <w:rFonts w:ascii="仿宋" w:hAnsi="仿宋" w:eastAsia="仿宋"/>
                <w:kern w:val="0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服务要求：详见</w:t>
            </w:r>
            <w:r>
              <w:rPr>
                <w:rFonts w:hint="eastAsia" w:ascii="仿宋" w:hAnsi="仿宋" w:eastAsia="仿宋"/>
                <w:kern w:val="0"/>
                <w:sz w:val="24"/>
                <w:szCs w:val="24"/>
                <w:lang w:val="en-US" w:eastAsia="zh-CN"/>
              </w:rPr>
              <w:t>招标文件</w:t>
            </w:r>
          </w:p>
          <w:p>
            <w:pPr>
              <w:rPr>
                <w:rFonts w:ascii="仿宋" w:hAnsi="仿宋" w:eastAsia="仿宋"/>
                <w:kern w:val="0"/>
                <w:sz w:val="24"/>
                <w:szCs w:val="24"/>
                <w:u w:val="single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服务时间：2023年12月30日前完成实施</w:t>
            </w:r>
          </w:p>
          <w:p>
            <w:pPr>
              <w:rPr>
                <w:rFonts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服务标准：行业标准</w:t>
            </w:r>
          </w:p>
        </w:tc>
      </w:tr>
    </w:tbl>
    <w:p>
      <w:pPr>
        <w:spacing w:line="360" w:lineRule="auto"/>
        <w:jc w:val="left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五、评审专家名单：高广利、滕立国、缪卓卫、邱学志、孙静双</w:t>
      </w:r>
    </w:p>
    <w:p>
      <w:pPr>
        <w:spacing w:line="360" w:lineRule="auto"/>
        <w:jc w:val="left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六、代理服务收费标准及金额：</w:t>
      </w:r>
    </w:p>
    <w:p>
      <w:pPr>
        <w:spacing w:line="360" w:lineRule="auto"/>
        <w:ind w:firstLine="480" w:firstLineChars="200"/>
        <w:jc w:val="left"/>
        <w:rPr>
          <w:rFonts w:hint="eastAsia" w:ascii="仿宋" w:hAnsi="仿宋" w:eastAsia="仿宋"/>
          <w:sz w:val="24"/>
          <w:szCs w:val="24"/>
          <w:lang w:eastAsia="zh-CN"/>
        </w:rPr>
      </w:pPr>
      <w:r>
        <w:rPr>
          <w:rFonts w:hint="eastAsia" w:ascii="仿宋" w:hAnsi="仿宋" w:eastAsia="仿宋"/>
          <w:sz w:val="24"/>
          <w:szCs w:val="24"/>
          <w:lang w:eastAsia="zh-CN"/>
        </w:rPr>
        <w:t>以中标金额作为收费的计算基数。采购代理机构按原计价格[2002]1980号文、发改办价格[2003]857号文及发改价格[2011]534号文有关规定，向中标人收取中标服务费。</w:t>
      </w:r>
    </w:p>
    <w:p>
      <w:pPr>
        <w:tabs>
          <w:tab w:val="left" w:pos="6036"/>
        </w:tabs>
        <w:spacing w:line="360" w:lineRule="auto"/>
        <w:jc w:val="left"/>
        <w:rPr>
          <w:rFonts w:hint="eastAsia" w:ascii="仿宋" w:hAnsi="仿宋" w:eastAsia="仿宋"/>
          <w:sz w:val="24"/>
          <w:szCs w:val="24"/>
          <w:lang w:eastAsia="zh-CN"/>
        </w:rPr>
      </w:pPr>
      <w:r>
        <w:rPr>
          <w:rFonts w:hint="eastAsia" w:ascii="仿宋" w:hAnsi="仿宋" w:eastAsia="仿宋"/>
          <w:sz w:val="24"/>
          <w:szCs w:val="24"/>
        </w:rPr>
        <w:t>中标服务费：</w:t>
      </w:r>
      <w:r>
        <w:rPr>
          <w:rFonts w:hint="eastAsia" w:ascii="仿宋" w:hAnsi="仿宋" w:eastAsia="仿宋"/>
          <w:sz w:val="24"/>
          <w:szCs w:val="24"/>
          <w:lang w:val="en-US" w:eastAsia="zh-CN"/>
        </w:rPr>
        <w:t>1.275</w:t>
      </w:r>
      <w:r>
        <w:rPr>
          <w:rFonts w:hint="eastAsia" w:ascii="仿宋" w:hAnsi="仿宋" w:eastAsia="仿宋"/>
          <w:sz w:val="24"/>
          <w:szCs w:val="24"/>
        </w:rPr>
        <w:t>万元 。</w:t>
      </w:r>
      <w:r>
        <w:rPr>
          <w:rFonts w:hint="eastAsia" w:ascii="仿宋" w:hAnsi="仿宋" w:eastAsia="仿宋"/>
          <w:sz w:val="24"/>
          <w:szCs w:val="24"/>
          <w:lang w:eastAsia="zh-CN"/>
        </w:rPr>
        <w:tab/>
      </w:r>
    </w:p>
    <w:p>
      <w:pPr>
        <w:spacing w:line="360" w:lineRule="auto"/>
        <w:jc w:val="left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七、公告期限</w:t>
      </w:r>
    </w:p>
    <w:p>
      <w:pPr>
        <w:spacing w:line="360" w:lineRule="auto"/>
        <w:ind w:firstLine="480" w:firstLineChars="200"/>
        <w:jc w:val="left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自本公告发布之日起1个工作日。</w:t>
      </w:r>
    </w:p>
    <w:p>
      <w:pPr>
        <w:numPr>
          <w:ilvl w:val="0"/>
          <w:numId w:val="1"/>
        </w:numPr>
        <w:spacing w:line="360" w:lineRule="auto"/>
        <w:jc w:val="left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其他补充事宜</w:t>
      </w:r>
    </w:p>
    <w:p>
      <w:pPr>
        <w:spacing w:line="360" w:lineRule="auto"/>
        <w:ind w:firstLine="480" w:firstLineChars="200"/>
        <w:jc w:val="left"/>
        <w:rPr>
          <w:rFonts w:hint="eastAsia" w:ascii="仿宋" w:hAnsi="仿宋" w:eastAsia="仿宋"/>
          <w:sz w:val="24"/>
          <w:szCs w:val="24"/>
          <w:lang w:eastAsia="zh-CN"/>
        </w:rPr>
      </w:pPr>
      <w:r>
        <w:rPr>
          <w:rFonts w:hint="eastAsia" w:ascii="仿宋" w:hAnsi="仿宋" w:eastAsia="仿宋"/>
          <w:sz w:val="24"/>
          <w:szCs w:val="24"/>
        </w:rPr>
        <w:t>本项目</w:t>
      </w:r>
      <w:r>
        <w:rPr>
          <w:rFonts w:hint="eastAsia" w:ascii="仿宋" w:hAnsi="仿宋" w:eastAsia="仿宋"/>
          <w:sz w:val="24"/>
          <w:szCs w:val="24"/>
          <w:lang w:val="en-US" w:eastAsia="zh-CN"/>
        </w:rPr>
        <w:t>中标</w:t>
      </w:r>
      <w:r>
        <w:rPr>
          <w:rFonts w:hint="eastAsia" w:ascii="仿宋" w:hAnsi="仿宋" w:eastAsia="仿宋"/>
          <w:sz w:val="24"/>
          <w:szCs w:val="24"/>
        </w:rPr>
        <w:t>公告在《中国政府采购网》上发布</w:t>
      </w:r>
      <w:r>
        <w:rPr>
          <w:rFonts w:hint="eastAsia" w:ascii="仿宋" w:hAnsi="仿宋" w:eastAsia="仿宋"/>
          <w:sz w:val="24"/>
          <w:szCs w:val="24"/>
          <w:lang w:eastAsia="zh-CN"/>
        </w:rPr>
        <w:t>。</w:t>
      </w:r>
    </w:p>
    <w:p>
      <w:pPr>
        <w:numPr>
          <w:ilvl w:val="0"/>
          <w:numId w:val="0"/>
        </w:numPr>
        <w:spacing w:line="360" w:lineRule="auto"/>
        <w:jc w:val="left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九、凡对本次公告内容提出询问，请按以下方式联系。</w:t>
      </w:r>
    </w:p>
    <w:p>
      <w:pPr>
        <w:spacing w:line="360" w:lineRule="auto"/>
        <w:rPr>
          <w:rFonts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1.采购人信息</w:t>
      </w:r>
    </w:p>
    <w:p>
      <w:pPr>
        <w:spacing w:line="360" w:lineRule="auto"/>
        <w:ind w:firstLine="480" w:firstLineChars="200"/>
        <w:rPr>
          <w:rFonts w:hint="eastAsia" w:ascii="仿宋" w:hAnsi="仿宋" w:eastAsia="仿宋" w:cs="仿宋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sz w:val="24"/>
          <w:szCs w:val="24"/>
        </w:rPr>
        <w:t xml:space="preserve">名 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sz w:val="24"/>
          <w:szCs w:val="24"/>
        </w:rPr>
        <w:t>称：北京交通大学　</w:t>
      </w:r>
    </w:p>
    <w:p>
      <w:pPr>
        <w:spacing w:line="360" w:lineRule="auto"/>
        <w:ind w:firstLine="480" w:firstLineChars="200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地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sz w:val="24"/>
          <w:szCs w:val="24"/>
        </w:rPr>
        <w:t xml:space="preserve"> 址：</w:t>
      </w:r>
      <w:bookmarkStart w:id="0" w:name="_Toc28359086"/>
      <w:bookmarkStart w:id="1" w:name="_Toc28359009"/>
      <w:r>
        <w:rPr>
          <w:rFonts w:hint="eastAsia" w:ascii="仿宋" w:hAnsi="仿宋" w:eastAsia="仿宋" w:cs="仿宋"/>
          <w:sz w:val="24"/>
          <w:szCs w:val="24"/>
        </w:rPr>
        <w:t>北京市海淀区上园村3号</w:t>
      </w:r>
    </w:p>
    <w:p>
      <w:pPr>
        <w:spacing w:line="360" w:lineRule="auto"/>
        <w:ind w:firstLine="480" w:firstLineChars="200"/>
        <w:rPr>
          <w:rFonts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联系方式：侯老师 010-51683701</w:t>
      </w:r>
    </w:p>
    <w:p>
      <w:pPr>
        <w:spacing w:line="360" w:lineRule="auto"/>
        <w:rPr>
          <w:rFonts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2.采购代理机构信息</w:t>
      </w:r>
      <w:bookmarkEnd w:id="0"/>
      <w:bookmarkEnd w:id="1"/>
    </w:p>
    <w:p>
      <w:pPr>
        <w:spacing w:line="360" w:lineRule="auto"/>
        <w:ind w:firstLine="480" w:firstLineChars="200"/>
        <w:rPr>
          <w:rFonts w:ascii="仿宋" w:hAnsi="仿宋" w:eastAsia="仿宋" w:cs="仿宋"/>
          <w:sz w:val="24"/>
          <w:szCs w:val="24"/>
        </w:rPr>
      </w:pPr>
      <w:bookmarkStart w:id="2" w:name="_Toc28359010"/>
      <w:bookmarkStart w:id="3" w:name="_Toc28359087"/>
      <w:r>
        <w:rPr>
          <w:rFonts w:hint="eastAsia" w:ascii="仿宋" w:hAnsi="仿宋" w:eastAsia="仿宋" w:cs="仿宋"/>
          <w:sz w:val="24"/>
          <w:szCs w:val="24"/>
        </w:rPr>
        <w:t>名    称：北京国金管理咨询有限公司</w:t>
      </w:r>
    </w:p>
    <w:p>
      <w:pPr>
        <w:spacing w:line="360" w:lineRule="auto"/>
        <w:ind w:firstLine="480" w:firstLineChars="200"/>
        <w:rPr>
          <w:rFonts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地　　址：北京市丰台区万丰路316号万开中</w:t>
      </w:r>
      <w:bookmarkStart w:id="4" w:name="_GoBack"/>
      <w:bookmarkEnd w:id="4"/>
      <w:r>
        <w:rPr>
          <w:rFonts w:hint="eastAsia" w:ascii="仿宋" w:hAnsi="仿宋" w:eastAsia="仿宋" w:cs="仿宋"/>
          <w:sz w:val="24"/>
          <w:szCs w:val="24"/>
        </w:rPr>
        <w:t>心B座6层</w:t>
      </w:r>
    </w:p>
    <w:p>
      <w:pPr>
        <w:spacing w:line="360" w:lineRule="auto"/>
        <w:ind w:firstLine="480" w:firstLineChars="200"/>
        <w:rPr>
          <w:rFonts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联系方式：</w:t>
      </w:r>
      <w:r>
        <w:rPr>
          <w:rFonts w:hint="eastAsia" w:ascii="仿宋" w:hAnsi="仿宋" w:eastAsia="仿宋" w:cs="仿宋"/>
          <w:sz w:val="24"/>
        </w:rPr>
        <w:t>010-83666828转8099</w:t>
      </w:r>
    </w:p>
    <w:p>
      <w:pPr>
        <w:spacing w:line="360" w:lineRule="auto"/>
        <w:rPr>
          <w:rFonts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3.项目联系方式</w:t>
      </w:r>
      <w:bookmarkEnd w:id="2"/>
      <w:bookmarkEnd w:id="3"/>
    </w:p>
    <w:p>
      <w:pPr>
        <w:spacing w:line="360" w:lineRule="auto"/>
        <w:ind w:firstLine="480" w:firstLineChars="200"/>
        <w:rPr>
          <w:rFonts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项目联系人：洪晰镁、刘博威、陶雪娇、张阳</w:t>
      </w:r>
    </w:p>
    <w:p>
      <w:pPr>
        <w:spacing w:line="360" w:lineRule="auto"/>
        <w:ind w:firstLine="480" w:firstLineChars="200"/>
      </w:pPr>
      <w:r>
        <w:rPr>
          <w:rFonts w:hint="eastAsia" w:ascii="仿宋" w:hAnsi="仿宋" w:eastAsia="仿宋" w:cs="仿宋"/>
          <w:sz w:val="24"/>
          <w:szCs w:val="24"/>
        </w:rPr>
        <w:t>电　话：010-83666828转8099、18518702228</w:t>
      </w:r>
    </w:p>
    <w:sectPr>
      <w:pgSz w:w="11906" w:h="16838"/>
      <w:pgMar w:top="1417" w:right="1417" w:bottom="1417" w:left="1417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442EA90"/>
    <w:multiLevelType w:val="singleLevel"/>
    <w:tmpl w:val="9442EA90"/>
    <w:lvl w:ilvl="0" w:tentative="0">
      <w:start w:val="8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NmFhNmM4NjJjNTY4MzZmOTFmZTlhZjQ2ZTQ1NGE2NWMifQ=="/>
  </w:docVars>
  <w:rsids>
    <w:rsidRoot w:val="009E5205"/>
    <w:rsid w:val="000C34A5"/>
    <w:rsid w:val="000D2BF6"/>
    <w:rsid w:val="001377A7"/>
    <w:rsid w:val="001509D2"/>
    <w:rsid w:val="001B1690"/>
    <w:rsid w:val="001B5AC7"/>
    <w:rsid w:val="001E3FCA"/>
    <w:rsid w:val="00227872"/>
    <w:rsid w:val="002436EA"/>
    <w:rsid w:val="00253D9A"/>
    <w:rsid w:val="002B3FE9"/>
    <w:rsid w:val="002D2440"/>
    <w:rsid w:val="002D727D"/>
    <w:rsid w:val="002F75CC"/>
    <w:rsid w:val="00310F15"/>
    <w:rsid w:val="003338EC"/>
    <w:rsid w:val="0033784E"/>
    <w:rsid w:val="00347BB4"/>
    <w:rsid w:val="003614DD"/>
    <w:rsid w:val="004B4221"/>
    <w:rsid w:val="00522B54"/>
    <w:rsid w:val="00531E0E"/>
    <w:rsid w:val="005B54A2"/>
    <w:rsid w:val="005B5E7D"/>
    <w:rsid w:val="005D4CE8"/>
    <w:rsid w:val="005F1F52"/>
    <w:rsid w:val="00603FBB"/>
    <w:rsid w:val="00637514"/>
    <w:rsid w:val="00670BDA"/>
    <w:rsid w:val="006B2856"/>
    <w:rsid w:val="006C035A"/>
    <w:rsid w:val="00706AF8"/>
    <w:rsid w:val="0073014C"/>
    <w:rsid w:val="00767436"/>
    <w:rsid w:val="007F12AF"/>
    <w:rsid w:val="007F706B"/>
    <w:rsid w:val="00834B7C"/>
    <w:rsid w:val="00861092"/>
    <w:rsid w:val="008B0D03"/>
    <w:rsid w:val="008F4D3F"/>
    <w:rsid w:val="00934DF0"/>
    <w:rsid w:val="00976C1B"/>
    <w:rsid w:val="009E5205"/>
    <w:rsid w:val="009E7A1E"/>
    <w:rsid w:val="009F3043"/>
    <w:rsid w:val="00A351B6"/>
    <w:rsid w:val="00A35837"/>
    <w:rsid w:val="00A47C97"/>
    <w:rsid w:val="00A56AB8"/>
    <w:rsid w:val="00A75F3A"/>
    <w:rsid w:val="00A80BAD"/>
    <w:rsid w:val="00AA1FF9"/>
    <w:rsid w:val="00AE513C"/>
    <w:rsid w:val="00B11297"/>
    <w:rsid w:val="00B208BF"/>
    <w:rsid w:val="00BB29B9"/>
    <w:rsid w:val="00BD3AF7"/>
    <w:rsid w:val="00C37B0D"/>
    <w:rsid w:val="00C80DC0"/>
    <w:rsid w:val="00C82078"/>
    <w:rsid w:val="00CC27A9"/>
    <w:rsid w:val="00CC3DE1"/>
    <w:rsid w:val="00D82EE8"/>
    <w:rsid w:val="00DD4851"/>
    <w:rsid w:val="00E31800"/>
    <w:rsid w:val="00E37258"/>
    <w:rsid w:val="00E70715"/>
    <w:rsid w:val="00EC2837"/>
    <w:rsid w:val="00F10BF2"/>
    <w:rsid w:val="00F47B81"/>
    <w:rsid w:val="00F50470"/>
    <w:rsid w:val="00F5152E"/>
    <w:rsid w:val="00F66AF3"/>
    <w:rsid w:val="00F9664C"/>
    <w:rsid w:val="00FC2284"/>
    <w:rsid w:val="01464C53"/>
    <w:rsid w:val="015B2302"/>
    <w:rsid w:val="03807728"/>
    <w:rsid w:val="0447261B"/>
    <w:rsid w:val="049A5332"/>
    <w:rsid w:val="04A9250C"/>
    <w:rsid w:val="052A3C46"/>
    <w:rsid w:val="06525E52"/>
    <w:rsid w:val="06757561"/>
    <w:rsid w:val="09BA4E13"/>
    <w:rsid w:val="09DC47B0"/>
    <w:rsid w:val="0C511136"/>
    <w:rsid w:val="10763887"/>
    <w:rsid w:val="10CA7D05"/>
    <w:rsid w:val="11D755F1"/>
    <w:rsid w:val="12A30BC5"/>
    <w:rsid w:val="13250FB0"/>
    <w:rsid w:val="15262733"/>
    <w:rsid w:val="17294615"/>
    <w:rsid w:val="1A9554A2"/>
    <w:rsid w:val="1B456119"/>
    <w:rsid w:val="1CA82BC5"/>
    <w:rsid w:val="1E682433"/>
    <w:rsid w:val="1FF73000"/>
    <w:rsid w:val="22A2261D"/>
    <w:rsid w:val="24EE4160"/>
    <w:rsid w:val="25A85E45"/>
    <w:rsid w:val="29DA1F65"/>
    <w:rsid w:val="2AEF63B1"/>
    <w:rsid w:val="2B526FFE"/>
    <w:rsid w:val="2B872470"/>
    <w:rsid w:val="2D2B1E42"/>
    <w:rsid w:val="2D6A1F89"/>
    <w:rsid w:val="2EEC255E"/>
    <w:rsid w:val="315C0874"/>
    <w:rsid w:val="3317371F"/>
    <w:rsid w:val="33CF5BC3"/>
    <w:rsid w:val="34C27188"/>
    <w:rsid w:val="36981923"/>
    <w:rsid w:val="36C62065"/>
    <w:rsid w:val="377B1969"/>
    <w:rsid w:val="396C7178"/>
    <w:rsid w:val="39F540DE"/>
    <w:rsid w:val="3A09718E"/>
    <w:rsid w:val="3CCD0262"/>
    <w:rsid w:val="3D0334F1"/>
    <w:rsid w:val="3D786055"/>
    <w:rsid w:val="41D713D7"/>
    <w:rsid w:val="421B5A2E"/>
    <w:rsid w:val="42ED2FE9"/>
    <w:rsid w:val="42EF24D3"/>
    <w:rsid w:val="436A4639"/>
    <w:rsid w:val="49EC100D"/>
    <w:rsid w:val="4A70726E"/>
    <w:rsid w:val="4BCF252A"/>
    <w:rsid w:val="4C6F7BDD"/>
    <w:rsid w:val="4CB62319"/>
    <w:rsid w:val="4F1F520A"/>
    <w:rsid w:val="501907E8"/>
    <w:rsid w:val="53B13647"/>
    <w:rsid w:val="540C47FA"/>
    <w:rsid w:val="541C387E"/>
    <w:rsid w:val="54837A44"/>
    <w:rsid w:val="55642E8C"/>
    <w:rsid w:val="567064B2"/>
    <w:rsid w:val="57380D29"/>
    <w:rsid w:val="57935094"/>
    <w:rsid w:val="5A987E4C"/>
    <w:rsid w:val="5D2835DE"/>
    <w:rsid w:val="5D4071F7"/>
    <w:rsid w:val="5D7765A3"/>
    <w:rsid w:val="5F03217E"/>
    <w:rsid w:val="61827CD3"/>
    <w:rsid w:val="64241569"/>
    <w:rsid w:val="65106C6F"/>
    <w:rsid w:val="6698203D"/>
    <w:rsid w:val="68292279"/>
    <w:rsid w:val="69AA6B70"/>
    <w:rsid w:val="69D66EA6"/>
    <w:rsid w:val="6AFB3AF9"/>
    <w:rsid w:val="6D9B503F"/>
    <w:rsid w:val="6DC42EFB"/>
    <w:rsid w:val="6EEE6E70"/>
    <w:rsid w:val="70433FC3"/>
    <w:rsid w:val="73225C8C"/>
    <w:rsid w:val="74321B41"/>
    <w:rsid w:val="74CF3BA2"/>
    <w:rsid w:val="75AB1FBE"/>
    <w:rsid w:val="765A3A43"/>
    <w:rsid w:val="774E2C4E"/>
    <w:rsid w:val="799D6185"/>
    <w:rsid w:val="7B615F94"/>
    <w:rsid w:val="7BAB7409"/>
    <w:rsid w:val="7C3600F4"/>
    <w:rsid w:val="7D6F5053"/>
    <w:rsid w:val="7F2A46A1"/>
    <w:rsid w:val="7F582B4B"/>
    <w:rsid w:val="7F820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semiHidden="0" w:name="caption"/>
    <w:lsdException w:uiPriority="99" w:name="table of figures"/>
    <w:lsdException w:uiPriority="99" w:name="envelope address"/>
    <w:lsdException w:qFormat="1" w:unhideWhenUsed="0" w:uiPriority="99" w:semiHidden="0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Lines="0" w:beforeAutospacing="0" w:afterLines="0" w:afterAutospacing="0" w:line="360" w:lineRule="auto"/>
      <w:outlineLvl w:val="0"/>
    </w:pPr>
    <w:rPr>
      <w:b/>
      <w:kern w:val="44"/>
      <w:sz w:val="24"/>
    </w:rPr>
  </w:style>
  <w:style w:type="paragraph" w:styleId="2">
    <w:name w:val="heading 2"/>
    <w:basedOn w:val="1"/>
    <w:next w:val="1"/>
    <w:link w:val="22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17">
    <w:name w:val="Default Paragraph Font"/>
    <w:semiHidden/>
    <w:unhideWhenUsed/>
    <w:qFormat/>
    <w:uiPriority w:val="1"/>
  </w:style>
  <w:style w:type="table" w:default="1" w:styleId="1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link w:val="24"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 w:hAnsi="Times New Roman" w:eastAsia="宋体" w:cs="Times New Roman"/>
      <w:kern w:val="0"/>
      <w:sz w:val="24"/>
      <w:szCs w:val="20"/>
    </w:rPr>
  </w:style>
  <w:style w:type="paragraph" w:styleId="5">
    <w:name w:val="caption"/>
    <w:basedOn w:val="1"/>
    <w:next w:val="1"/>
    <w:unhideWhenUsed/>
    <w:qFormat/>
    <w:uiPriority w:val="35"/>
    <w:rPr>
      <w:rFonts w:eastAsia="黑体" w:asciiTheme="majorHAnsi" w:hAnsiTheme="majorHAnsi" w:cstheme="majorBidi"/>
      <w:sz w:val="20"/>
      <w:szCs w:val="20"/>
    </w:rPr>
  </w:style>
  <w:style w:type="paragraph" w:styleId="6">
    <w:name w:val="Document Map"/>
    <w:basedOn w:val="1"/>
    <w:link w:val="21"/>
    <w:semiHidden/>
    <w:unhideWhenUsed/>
    <w:qFormat/>
    <w:uiPriority w:val="99"/>
    <w:rPr>
      <w:rFonts w:ascii="宋体" w:eastAsia="宋体"/>
      <w:sz w:val="18"/>
      <w:szCs w:val="18"/>
    </w:rPr>
  </w:style>
  <w:style w:type="paragraph" w:styleId="7">
    <w:name w:val="Body Text Indent"/>
    <w:basedOn w:val="1"/>
    <w:next w:val="8"/>
    <w:qFormat/>
    <w:uiPriority w:val="0"/>
    <w:pPr>
      <w:tabs>
        <w:tab w:val="left" w:pos="5580"/>
      </w:tabs>
      <w:spacing w:before="120" w:line="360" w:lineRule="auto"/>
      <w:ind w:firstLine="454"/>
    </w:pPr>
    <w:rPr>
      <w:sz w:val="24"/>
      <w:szCs w:val="20"/>
    </w:rPr>
  </w:style>
  <w:style w:type="paragraph" w:styleId="8">
    <w:name w:val="envelope return"/>
    <w:basedOn w:val="1"/>
    <w:qFormat/>
    <w:uiPriority w:val="99"/>
    <w:pPr>
      <w:snapToGrid w:val="0"/>
    </w:pPr>
    <w:rPr>
      <w:rFonts w:ascii="Arial" w:hAnsi="Arial" w:cs="Arial"/>
    </w:rPr>
  </w:style>
  <w:style w:type="paragraph" w:styleId="9">
    <w:name w:val="Plain Text"/>
    <w:basedOn w:val="1"/>
    <w:next w:val="10"/>
    <w:link w:val="23"/>
    <w:qFormat/>
    <w:uiPriority w:val="0"/>
    <w:rPr>
      <w:rFonts w:ascii="宋体" w:hAnsi="Courier New" w:eastAsia="宋体" w:cs="Times New Roman"/>
      <w:kern w:val="0"/>
      <w:szCs w:val="20"/>
      <w:u w:color="000000"/>
    </w:rPr>
  </w:style>
  <w:style w:type="paragraph" w:customStyle="1" w:styleId="10">
    <w:name w:val="Default"/>
    <w:next w:val="11"/>
    <w:qFormat/>
    <w:uiPriority w:val="99"/>
    <w:pPr>
      <w:widowControl w:val="0"/>
      <w:autoSpaceDE w:val="0"/>
      <w:autoSpaceDN w:val="0"/>
      <w:adjustRightInd w:val="0"/>
    </w:pPr>
    <w:rPr>
      <w:rFonts w:ascii="宋体" w:hAnsi="等线" w:eastAsia="宋体" w:cs="宋体"/>
      <w:color w:val="000000"/>
      <w:sz w:val="24"/>
      <w:szCs w:val="24"/>
      <w:lang w:val="en-US" w:eastAsia="zh-CN" w:bidi="ar-SA"/>
    </w:rPr>
  </w:style>
  <w:style w:type="paragraph" w:customStyle="1" w:styleId="11">
    <w:name w:val="TOC 71"/>
    <w:next w:val="1"/>
    <w:qFormat/>
    <w:uiPriority w:val="0"/>
    <w:pPr>
      <w:wordWrap w:val="0"/>
      <w:ind w:left="2550"/>
      <w:jc w:val="both"/>
    </w:pPr>
    <w:rPr>
      <w:rFonts w:ascii="Times New Roman" w:hAnsi="Times New Roman" w:eastAsia="宋体" w:cs="Times New Roman"/>
      <w:sz w:val="21"/>
      <w:szCs w:val="22"/>
      <w:lang w:val="en-US" w:eastAsia="zh-CN" w:bidi="ar-SA"/>
    </w:rPr>
  </w:style>
  <w:style w:type="paragraph" w:styleId="12">
    <w:name w:val="footer"/>
    <w:basedOn w:val="1"/>
    <w:link w:val="1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3">
    <w:name w:val="header"/>
    <w:basedOn w:val="1"/>
    <w:link w:val="1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4">
    <w:name w:val="Body Text First Indent 2"/>
    <w:basedOn w:val="7"/>
    <w:qFormat/>
    <w:uiPriority w:val="0"/>
    <w:pPr>
      <w:spacing w:before="0" w:after="120" w:line="240" w:lineRule="auto"/>
      <w:ind w:left="420" w:leftChars="200" w:firstLine="420" w:firstLineChars="200"/>
    </w:pPr>
    <w:rPr>
      <w:sz w:val="21"/>
    </w:rPr>
  </w:style>
  <w:style w:type="table" w:styleId="16">
    <w:name w:val="Table Grid"/>
    <w:basedOn w:val="15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8">
    <w:name w:val="页眉 字符"/>
    <w:basedOn w:val="17"/>
    <w:link w:val="13"/>
    <w:qFormat/>
    <w:uiPriority w:val="99"/>
    <w:rPr>
      <w:sz w:val="18"/>
      <w:szCs w:val="18"/>
    </w:rPr>
  </w:style>
  <w:style w:type="character" w:customStyle="1" w:styleId="19">
    <w:name w:val="页脚 字符"/>
    <w:basedOn w:val="17"/>
    <w:link w:val="12"/>
    <w:qFormat/>
    <w:uiPriority w:val="99"/>
    <w:rPr>
      <w:sz w:val="18"/>
      <w:szCs w:val="18"/>
    </w:rPr>
  </w:style>
  <w:style w:type="paragraph" w:styleId="20">
    <w:name w:val="List Paragraph"/>
    <w:basedOn w:val="1"/>
    <w:qFormat/>
    <w:uiPriority w:val="34"/>
    <w:pPr>
      <w:ind w:firstLine="420" w:firstLineChars="200"/>
    </w:pPr>
  </w:style>
  <w:style w:type="character" w:customStyle="1" w:styleId="21">
    <w:name w:val="文档结构图 字符"/>
    <w:basedOn w:val="17"/>
    <w:link w:val="6"/>
    <w:semiHidden/>
    <w:qFormat/>
    <w:uiPriority w:val="99"/>
    <w:rPr>
      <w:rFonts w:ascii="宋体" w:eastAsia="宋体"/>
      <w:sz w:val="18"/>
      <w:szCs w:val="18"/>
    </w:rPr>
  </w:style>
  <w:style w:type="character" w:customStyle="1" w:styleId="22">
    <w:name w:val="标题 2 字符"/>
    <w:basedOn w:val="17"/>
    <w:link w:val="2"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23">
    <w:name w:val="纯文本 字符"/>
    <w:basedOn w:val="17"/>
    <w:link w:val="9"/>
    <w:qFormat/>
    <w:uiPriority w:val="0"/>
    <w:rPr>
      <w:rFonts w:ascii="宋体" w:hAnsi="Courier New" w:eastAsia="宋体" w:cs="Times New Roman"/>
      <w:kern w:val="0"/>
      <w:szCs w:val="20"/>
      <w:u w:color="000000"/>
    </w:rPr>
  </w:style>
  <w:style w:type="character" w:customStyle="1" w:styleId="24">
    <w:name w:val="正文缩进 字符"/>
    <w:link w:val="4"/>
    <w:qFormat/>
    <w:uiPriority w:val="0"/>
    <w:rPr>
      <w:rFonts w:ascii="宋体" w:hAnsi="Times New Roman" w:eastAsia="宋体" w:cs="Times New Roman"/>
      <w:kern w:val="0"/>
      <w:sz w:val="24"/>
      <w:szCs w:val="20"/>
    </w:rPr>
  </w:style>
  <w:style w:type="table" w:customStyle="1" w:styleId="25">
    <w:name w:val="网格型1"/>
    <w:basedOn w:val="15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26">
    <w:name w:val="Table Paragraph"/>
    <w:basedOn w:val="1"/>
    <w:qFormat/>
    <w:uiPriority w:val="0"/>
    <w:rPr>
      <w:rFonts w:ascii="宋体" w:hAnsi="宋体" w:cs="宋体"/>
      <w:lang w:val="zh-CN" w:bidi="zh-C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432</Words>
  <Characters>517</Characters>
  <Lines>6</Lines>
  <Paragraphs>1</Paragraphs>
  <TotalTime>0</TotalTime>
  <ScaleCrop>false</ScaleCrop>
  <LinksUpToDate>false</LinksUpToDate>
  <CharactersWithSpaces>535</CharactersWithSpaces>
  <Application>WPS Office_12.1.0.15990_F1E327BC-269C-435d-A152-05C5408002CA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2020-04-29T01:39:00Z</dcterms:created>
  <dc:creator>Administrator</dc:creator>
  <cp:lastModifiedBy>承洋</cp:lastModifiedBy>
  <dcterms:modified xsi:type="dcterms:W3CDTF">2023-12-14T06:34:27Z</dcterms:modified>
  <cp:revision>38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2052-12.1.0.15990</vt:lpwstr>
  </property>
  <property fmtid="{D5CDD505-2E9C-101B-9397-08002B2CF9AE}" pid="3" name="ICV">
    <vt:lpwstr>A19137DBCE1349B2A11A11202FEFDA8E</vt:lpwstr>
  </property>
</Properties>
</file>