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DC26F">
      <w:pPr>
        <w:adjustRightInd w:val="0"/>
        <w:snapToGrid w:val="0"/>
        <w:spacing w:after="156" w:afterLines="50" w:line="360" w:lineRule="auto"/>
        <w:jc w:val="center"/>
        <w:outlineLvl w:val="0"/>
        <w:rPr>
          <w:rFonts w:hint="eastAsia" w:ascii="黑体" w:eastAsia="黑体"/>
          <w:b/>
          <w:kern w:val="44"/>
          <w:sz w:val="48"/>
          <w:szCs w:val="20"/>
        </w:rPr>
      </w:pPr>
      <w:bookmarkStart w:id="0" w:name="_Toc129880039"/>
      <w:r>
        <w:rPr>
          <w:rFonts w:hint="eastAsia" w:ascii="宋体" w:hAnsi="宋体"/>
          <w:b/>
          <w:sz w:val="30"/>
          <w:szCs w:val="30"/>
        </w:rPr>
        <w:t>第八部分 采购需求</w:t>
      </w:r>
      <w:bookmarkEnd w:id="0"/>
    </w:p>
    <w:p w14:paraId="0B1DD288">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66A02363">
      <w:pPr>
        <w:adjustRightInd w:val="0"/>
        <w:snapToGrid w:val="0"/>
        <w:jc w:val="center"/>
        <w:rPr>
          <w:rFonts w:hint="eastAsia" w:ascii="宋体" w:hAnsi="宋体"/>
          <w:b/>
          <w:sz w:val="30"/>
          <w:szCs w:val="30"/>
        </w:rPr>
      </w:pPr>
    </w:p>
    <w:tbl>
      <w:tblPr>
        <w:tblStyle w:val="3"/>
        <w:tblW w:w="80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2740"/>
      </w:tblGrid>
      <w:tr w14:paraId="28786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23" w:hRule="atLeast"/>
          <w:jc w:val="center"/>
        </w:trPr>
        <w:tc>
          <w:tcPr>
            <w:tcW w:w="762" w:type="dxa"/>
            <w:noWrap w:val="0"/>
            <w:vAlign w:val="center"/>
          </w:tcPr>
          <w:p w14:paraId="3A13A8FE">
            <w:pPr>
              <w:jc w:val="center"/>
              <w:rPr>
                <w:rFonts w:ascii="宋体" w:hAnsi="Bookman Old Style"/>
                <w:sz w:val="24"/>
              </w:rPr>
            </w:pPr>
            <w:r>
              <w:rPr>
                <w:rFonts w:hint="eastAsia" w:ascii="宋体" w:hAnsi="Bookman Old Style"/>
                <w:sz w:val="24"/>
              </w:rPr>
              <w:t>包号</w:t>
            </w:r>
          </w:p>
        </w:tc>
        <w:tc>
          <w:tcPr>
            <w:tcW w:w="2640" w:type="dxa"/>
            <w:noWrap w:val="0"/>
            <w:vAlign w:val="center"/>
          </w:tcPr>
          <w:p w14:paraId="768D640A">
            <w:pPr>
              <w:jc w:val="center"/>
              <w:rPr>
                <w:rFonts w:ascii="宋体" w:hAnsi="Bookman Old Style"/>
                <w:sz w:val="24"/>
              </w:rPr>
            </w:pPr>
            <w:r>
              <w:rPr>
                <w:rFonts w:hint="eastAsia" w:ascii="宋体" w:hAnsi="Bookman Old Style"/>
                <w:sz w:val="24"/>
              </w:rPr>
              <w:t>货物名称</w:t>
            </w:r>
          </w:p>
        </w:tc>
        <w:tc>
          <w:tcPr>
            <w:tcW w:w="635" w:type="dxa"/>
            <w:noWrap w:val="0"/>
            <w:vAlign w:val="center"/>
          </w:tcPr>
          <w:p w14:paraId="491F8EDA">
            <w:pPr>
              <w:jc w:val="center"/>
              <w:rPr>
                <w:rFonts w:ascii="宋体" w:hAnsi="Bookman Old Style"/>
                <w:sz w:val="24"/>
              </w:rPr>
            </w:pPr>
            <w:r>
              <w:rPr>
                <w:rFonts w:hint="eastAsia" w:ascii="宋体" w:hAnsi="Bookman Old Style"/>
                <w:sz w:val="24"/>
              </w:rPr>
              <w:t>数量</w:t>
            </w:r>
          </w:p>
        </w:tc>
        <w:tc>
          <w:tcPr>
            <w:tcW w:w="1320" w:type="dxa"/>
            <w:noWrap w:val="0"/>
            <w:vAlign w:val="center"/>
          </w:tcPr>
          <w:p w14:paraId="4334A65E">
            <w:pPr>
              <w:jc w:val="center"/>
              <w:rPr>
                <w:rFonts w:ascii="宋体" w:hAnsi="Bookman Old Style"/>
                <w:sz w:val="24"/>
              </w:rPr>
            </w:pPr>
            <w:r>
              <w:rPr>
                <w:rFonts w:hint="eastAsia" w:ascii="宋体" w:hAnsi="Bookman Old Style"/>
                <w:sz w:val="24"/>
              </w:rPr>
              <w:t>交货期</w:t>
            </w:r>
          </w:p>
        </w:tc>
        <w:tc>
          <w:tcPr>
            <w:tcW w:w="2740" w:type="dxa"/>
            <w:noWrap w:val="0"/>
            <w:vAlign w:val="center"/>
          </w:tcPr>
          <w:p w14:paraId="4604C1D8">
            <w:pPr>
              <w:jc w:val="center"/>
              <w:rPr>
                <w:rFonts w:ascii="宋体" w:hAnsi="Bookman Old Style"/>
                <w:sz w:val="24"/>
                <w:shd w:val="pct10" w:color="auto" w:fill="FFFFFF"/>
              </w:rPr>
            </w:pPr>
            <w:r>
              <w:rPr>
                <w:rFonts w:hint="eastAsia" w:ascii="宋体" w:hAnsi="Bookman Old Style"/>
                <w:sz w:val="24"/>
              </w:rPr>
              <w:t>项目现场（交货地点）</w:t>
            </w:r>
          </w:p>
        </w:tc>
      </w:tr>
      <w:tr w14:paraId="3EA55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677" w:hRule="atLeast"/>
          <w:jc w:val="center"/>
        </w:trPr>
        <w:tc>
          <w:tcPr>
            <w:tcW w:w="762" w:type="dxa"/>
            <w:noWrap w:val="0"/>
            <w:vAlign w:val="center"/>
          </w:tcPr>
          <w:p w14:paraId="62F96A14">
            <w:pPr>
              <w:jc w:val="center"/>
              <w:rPr>
                <w:rFonts w:hint="eastAsia" w:ascii="宋体"/>
                <w:sz w:val="24"/>
              </w:rPr>
            </w:pPr>
            <w:r>
              <w:rPr>
                <w:rFonts w:hint="eastAsia" w:ascii="宋体"/>
                <w:sz w:val="24"/>
              </w:rPr>
              <w:t>1</w:t>
            </w:r>
          </w:p>
        </w:tc>
        <w:tc>
          <w:tcPr>
            <w:tcW w:w="2640" w:type="dxa"/>
            <w:noWrap w:val="0"/>
            <w:vAlign w:val="center"/>
          </w:tcPr>
          <w:p w14:paraId="6340F3BF">
            <w:pPr>
              <w:jc w:val="center"/>
              <w:rPr>
                <w:rFonts w:hint="eastAsia" w:ascii="宋体" w:hAnsi="Bookman Old Style"/>
                <w:sz w:val="24"/>
              </w:rPr>
            </w:pPr>
            <w:r>
              <w:rPr>
                <w:rFonts w:hint="eastAsia" w:ascii="宋体" w:hAnsi="Bookman Old Style"/>
                <w:sz w:val="24"/>
              </w:rPr>
              <w:t>三极离子泵</w:t>
            </w:r>
          </w:p>
        </w:tc>
        <w:tc>
          <w:tcPr>
            <w:tcW w:w="635" w:type="dxa"/>
            <w:noWrap w:val="0"/>
            <w:vAlign w:val="center"/>
          </w:tcPr>
          <w:p w14:paraId="777AB767">
            <w:pPr>
              <w:jc w:val="center"/>
              <w:rPr>
                <w:rFonts w:ascii="宋体" w:hAnsi="Bookman Old Style"/>
                <w:sz w:val="24"/>
              </w:rPr>
            </w:pPr>
            <w:r>
              <w:rPr>
                <w:rFonts w:hint="eastAsia" w:ascii="宋体" w:hAnsi="Bookman Old Style"/>
                <w:sz w:val="24"/>
              </w:rPr>
              <w:t>25台</w:t>
            </w:r>
          </w:p>
        </w:tc>
        <w:tc>
          <w:tcPr>
            <w:tcW w:w="1320" w:type="dxa"/>
            <w:noWrap w:val="0"/>
            <w:vAlign w:val="center"/>
          </w:tcPr>
          <w:p w14:paraId="6A22D640">
            <w:pPr>
              <w:jc w:val="center"/>
              <w:rPr>
                <w:rFonts w:hint="eastAsia" w:ascii="宋体" w:hAnsi="Bookman Old Style"/>
                <w:sz w:val="24"/>
              </w:rPr>
            </w:pPr>
            <w:r>
              <w:rPr>
                <w:rFonts w:hint="eastAsia" w:ascii="宋体" w:hAnsi="Bookman Old Style"/>
                <w:sz w:val="24"/>
              </w:rPr>
              <w:t>合同签订后10个月内交货</w:t>
            </w:r>
          </w:p>
        </w:tc>
        <w:tc>
          <w:tcPr>
            <w:tcW w:w="2740" w:type="dxa"/>
            <w:noWrap w:val="0"/>
            <w:vAlign w:val="center"/>
          </w:tcPr>
          <w:p w14:paraId="465E879A">
            <w:pPr>
              <w:jc w:val="center"/>
              <w:rPr>
                <w:rFonts w:hint="eastAsia" w:ascii="宋体" w:hAnsi="Bookman Old Style"/>
                <w:sz w:val="24"/>
              </w:rPr>
            </w:pPr>
            <w:r>
              <w:rPr>
                <w:rFonts w:hint="eastAsia" w:ascii="宋体" w:hAnsi="Bookman Old Style"/>
                <w:sz w:val="24"/>
              </w:rPr>
              <w:t>中国科学院近代物理研究所广东惠州黄埠园区或甲方指定地点。</w:t>
            </w:r>
          </w:p>
        </w:tc>
      </w:tr>
    </w:tbl>
    <w:p w14:paraId="1B6BCD31">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4E1A8DB2">
      <w:pPr>
        <w:adjustRightInd w:val="0"/>
        <w:snapToGrid w:val="0"/>
        <w:rPr>
          <w:rFonts w:hint="eastAsia" w:ascii="宋体" w:hAnsi="宋体"/>
          <w:szCs w:val="21"/>
        </w:rPr>
      </w:pPr>
    </w:p>
    <w:p w14:paraId="4F715120">
      <w:pPr>
        <w:adjustRightInd w:val="0"/>
        <w:snapToGrid w:val="0"/>
        <w:rPr>
          <w:rFonts w:hint="eastAsia" w:ascii="宋体" w:hAnsi="宋体"/>
          <w:szCs w:val="21"/>
        </w:rPr>
      </w:pPr>
    </w:p>
    <w:p w14:paraId="34B51793">
      <w:pPr>
        <w:adjustRightInd w:val="0"/>
        <w:snapToGrid w:val="0"/>
        <w:rPr>
          <w:rFonts w:hint="eastAsia" w:ascii="宋体" w:hAnsi="宋体"/>
          <w:szCs w:val="21"/>
        </w:rPr>
      </w:pPr>
    </w:p>
    <w:p w14:paraId="574C8C7F">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74625363">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383F945A">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3F2A9642">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663B222">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02005EDA">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369886A">
      <w:pPr>
        <w:adjustRightInd w:val="0"/>
        <w:snapToGrid w:val="0"/>
        <w:spacing w:line="360" w:lineRule="auto"/>
        <w:rPr>
          <w:rFonts w:ascii="宋体" w:hAnsi="宋体"/>
          <w:b/>
          <w:sz w:val="28"/>
          <w:szCs w:val="28"/>
        </w:rPr>
      </w:pPr>
      <w:r>
        <w:rPr>
          <w:rFonts w:hint="eastAsia" w:ascii="宋体" w:hAnsi="宋体"/>
          <w:b/>
          <w:sz w:val="28"/>
          <w:szCs w:val="28"/>
        </w:rPr>
        <w:t>2、评标标准</w:t>
      </w:r>
    </w:p>
    <w:p w14:paraId="03D43361">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7B30C8F7">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73B45D8C">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0BB3E7F0">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198A0DB1">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2DA9A6FF">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02C5B30D">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16485101">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07E476FE">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34DD9EA6">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41184639">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5B9EC3C">
      <w:pPr>
        <w:rPr>
          <w:rFonts w:hint="eastAsia" w:eastAsia="黑体"/>
          <w:b/>
          <w:bCs/>
          <w:kern w:val="44"/>
          <w:sz w:val="24"/>
        </w:rPr>
      </w:pPr>
    </w:p>
    <w:p w14:paraId="04BEBF08">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703792E1">
      <w:pPr>
        <w:spacing w:after="312" w:afterLines="100" w:line="360" w:lineRule="auto"/>
        <w:rPr>
          <w:rFonts w:hint="eastAsia" w:ascii="宋体" w:hAnsi="宋体"/>
          <w:sz w:val="24"/>
        </w:rPr>
      </w:pPr>
      <w:r>
        <w:rPr>
          <w:rFonts w:hint="eastAsia" w:ascii="宋体" w:hAnsi="宋体"/>
          <w:sz w:val="24"/>
        </w:rPr>
        <w:t>除非另有说明，所有仪器、设备和系统按下列要求进行验收：</w:t>
      </w:r>
      <w:r>
        <w:rPr>
          <w:rFonts w:ascii="宋体" w:hAnsi="宋体"/>
          <w:sz w:val="24"/>
        </w:rPr>
        <w:t xml:space="preserve"> </w:t>
      </w:r>
    </w:p>
    <w:p w14:paraId="15949A88">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71361F9D">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2CC14EC7">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6F441D9B">
      <w:pPr>
        <w:pStyle w:val="2"/>
        <w:spacing w:line="360" w:lineRule="auto"/>
        <w:ind w:left="410" w:hanging="410" w:hangingChars="170"/>
        <w:rPr>
          <w:rFonts w:hint="eastAsia" w:hAnsi="宋体"/>
          <w:b/>
          <w:sz w:val="24"/>
          <w:szCs w:val="24"/>
        </w:rPr>
      </w:pPr>
    </w:p>
    <w:p w14:paraId="5E356729">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01C685A1">
      <w:pPr>
        <w:adjustRightInd w:val="0"/>
        <w:snapToGrid w:val="0"/>
        <w:spacing w:line="360" w:lineRule="auto"/>
        <w:rPr>
          <w:rFonts w:hint="eastAsia" w:ascii="宋体" w:hAnsi="宋体"/>
          <w:b/>
          <w:sz w:val="24"/>
        </w:rPr>
      </w:pPr>
    </w:p>
    <w:p w14:paraId="5A53FF8D">
      <w:pPr>
        <w:adjustRightInd w:val="0"/>
        <w:snapToGrid w:val="0"/>
        <w:spacing w:line="360" w:lineRule="auto"/>
        <w:rPr>
          <w:rFonts w:hint="eastAsia" w:ascii="宋体" w:hAnsi="宋体"/>
          <w:b/>
          <w:sz w:val="24"/>
        </w:rPr>
      </w:pPr>
      <w:r>
        <w:rPr>
          <w:rFonts w:hint="eastAsia" w:ascii="宋体" w:hAnsi="宋体"/>
          <w:b/>
          <w:sz w:val="24"/>
        </w:rPr>
        <w:t>6、如在具体规格要求中有本总则不一致之处，以具体规格中的要求为准。</w:t>
      </w:r>
    </w:p>
    <w:p w14:paraId="16ED6D1A">
      <w:pPr>
        <w:adjustRightInd w:val="0"/>
        <w:snapToGrid w:val="0"/>
        <w:spacing w:line="360" w:lineRule="auto"/>
        <w:rPr>
          <w:rFonts w:hint="eastAsia"/>
          <w:b/>
          <w:sz w:val="24"/>
        </w:rPr>
      </w:pPr>
      <w:r>
        <w:rPr>
          <w:rFonts w:ascii="宋体" w:hAnsi="宋体"/>
          <w:b/>
          <w:sz w:val="28"/>
        </w:rPr>
        <w:br w:type="page"/>
      </w:r>
      <w:r>
        <w:rPr>
          <w:rFonts w:hint="eastAsia" w:ascii="宋体" w:hAnsi="宋体"/>
          <w:b/>
          <w:sz w:val="28"/>
          <w:szCs w:val="28"/>
        </w:rPr>
        <w:t>二、具体规格要求</w:t>
      </w:r>
    </w:p>
    <w:p w14:paraId="2B046D53">
      <w:pPr>
        <w:spacing w:after="160" w:line="360" w:lineRule="auto"/>
        <w:jc w:val="left"/>
        <w:rPr>
          <w:rFonts w:cs="仿宋"/>
          <w:b/>
          <w:sz w:val="24"/>
          <w:szCs w:val="32"/>
        </w:rPr>
      </w:pPr>
      <w:r>
        <w:rPr>
          <w:rFonts w:hint="eastAsia" w:cs="仿宋"/>
          <w:b/>
          <w:sz w:val="24"/>
          <w:szCs w:val="32"/>
        </w:rPr>
        <w:t>一、采购项目用途说明：</w:t>
      </w:r>
    </w:p>
    <w:p w14:paraId="6F990CBF">
      <w:pPr>
        <w:numPr>
          <w:ilvl w:val="0"/>
          <w:numId w:val="1"/>
        </w:numPr>
        <w:spacing w:after="160" w:line="360" w:lineRule="auto"/>
        <w:jc w:val="left"/>
        <w:rPr>
          <w:rFonts w:cs="仿宋"/>
          <w:b/>
          <w:sz w:val="24"/>
          <w:szCs w:val="32"/>
        </w:rPr>
      </w:pPr>
      <w:r>
        <w:rPr>
          <w:rFonts w:hint="eastAsia" w:cs="仿宋"/>
          <w:b/>
          <w:sz w:val="24"/>
          <w:szCs w:val="32"/>
        </w:rPr>
        <w:t>工作条件：</w:t>
      </w:r>
    </w:p>
    <w:p w14:paraId="7F66509B">
      <w:pPr>
        <w:numPr>
          <w:ilvl w:val="1"/>
          <w:numId w:val="1"/>
        </w:numPr>
        <w:spacing w:after="160" w:line="360" w:lineRule="auto"/>
        <w:rPr>
          <w:rFonts w:cs="仿宋"/>
          <w:sz w:val="24"/>
          <w:szCs w:val="32"/>
        </w:rPr>
      </w:pPr>
      <w:r>
        <w:rPr>
          <w:rFonts w:hint="eastAsia" w:cs="仿宋"/>
          <w:sz w:val="24"/>
          <w:szCs w:val="32"/>
        </w:rPr>
        <w:t>本次采购的三极离子泵为器靶耦合传输段真空系统的超高真空维持主泵，维持超高真空环境，保障加速器稳定运行。</w:t>
      </w:r>
    </w:p>
    <w:p w14:paraId="647DD896">
      <w:pPr>
        <w:numPr>
          <w:ilvl w:val="0"/>
          <w:numId w:val="1"/>
        </w:numPr>
        <w:spacing w:after="160" w:line="360" w:lineRule="auto"/>
        <w:rPr>
          <w:rFonts w:cs="仿宋"/>
          <w:b/>
          <w:sz w:val="24"/>
          <w:szCs w:val="32"/>
        </w:rPr>
      </w:pPr>
      <w:r>
        <w:rPr>
          <w:rFonts w:hint="eastAsia" w:cs="仿宋"/>
          <w:b/>
          <w:sz w:val="24"/>
          <w:szCs w:val="32"/>
        </w:rPr>
        <w:t>规格、技术要求及参数：</w:t>
      </w:r>
    </w:p>
    <w:p w14:paraId="3BE4BA83">
      <w:pPr>
        <w:spacing w:after="160" w:line="360" w:lineRule="auto"/>
        <w:rPr>
          <w:rFonts w:cs="仿宋"/>
          <w:bCs/>
          <w:sz w:val="24"/>
          <w:szCs w:val="32"/>
        </w:rPr>
      </w:pPr>
      <w:r>
        <w:rPr>
          <w:rFonts w:hint="eastAsia" w:cs="仿宋"/>
          <w:bCs/>
          <w:sz w:val="24"/>
          <w:szCs w:val="32"/>
        </w:rPr>
        <w:t>2.1.</w:t>
      </w:r>
      <w:r>
        <w:rPr>
          <w:rFonts w:hint="eastAsia"/>
          <w:sz w:val="24"/>
          <w:szCs w:val="22"/>
        </w:rPr>
        <w:t xml:space="preserve"> </w:t>
      </w:r>
      <w:r>
        <w:rPr>
          <w:rFonts w:hint="eastAsia" w:cs="仿宋"/>
          <w:bCs/>
          <w:sz w:val="24"/>
          <w:szCs w:val="32"/>
        </w:rPr>
        <w:t>采购项目内容及数量</w:t>
      </w:r>
    </w:p>
    <w:p w14:paraId="3E8D732B">
      <w:pPr>
        <w:spacing w:after="160" w:line="360" w:lineRule="auto"/>
        <w:rPr>
          <w:rFonts w:cs="仿宋"/>
          <w:bCs/>
          <w:sz w:val="24"/>
          <w:szCs w:val="32"/>
        </w:rPr>
      </w:pPr>
      <w:r>
        <w:rPr>
          <w:rFonts w:hint="eastAsia" w:cs="仿宋"/>
          <w:bCs/>
          <w:sz w:val="24"/>
          <w:szCs w:val="32"/>
        </w:rPr>
        <w:t>三极离子泵：</w:t>
      </w:r>
      <w:r>
        <w:rPr>
          <w:rFonts w:cs="仿宋"/>
          <w:bCs/>
          <w:sz w:val="24"/>
          <w:szCs w:val="32"/>
        </w:rPr>
        <w:t>25</w:t>
      </w:r>
      <w:r>
        <w:rPr>
          <w:rFonts w:hint="eastAsia" w:cs="仿宋"/>
          <w:bCs/>
          <w:sz w:val="24"/>
          <w:szCs w:val="32"/>
        </w:rPr>
        <w:t>台</w:t>
      </w:r>
    </w:p>
    <w:p w14:paraId="35F4C051">
      <w:pPr>
        <w:spacing w:after="160" w:line="360" w:lineRule="auto"/>
        <w:rPr>
          <w:rFonts w:cs="仿宋"/>
          <w:bCs/>
          <w:sz w:val="24"/>
          <w:szCs w:val="32"/>
        </w:rPr>
      </w:pPr>
      <w:r>
        <w:rPr>
          <w:rFonts w:hint="eastAsia" w:cs="仿宋"/>
          <w:bCs/>
          <w:sz w:val="24"/>
          <w:szCs w:val="32"/>
        </w:rPr>
        <w:t>2.2.规格参数要求</w:t>
      </w:r>
    </w:p>
    <w:p w14:paraId="2A1D636C">
      <w:pPr>
        <w:spacing w:after="160" w:line="360" w:lineRule="auto"/>
        <w:ind w:firstLine="480" w:firstLineChars="200"/>
        <w:rPr>
          <w:rFonts w:cs="仿宋"/>
          <w:bCs/>
          <w:sz w:val="24"/>
          <w:szCs w:val="32"/>
        </w:rPr>
      </w:pPr>
      <w:r>
        <w:rPr>
          <w:rFonts w:hint="eastAsia" w:cs="仿宋"/>
          <w:bCs/>
          <w:sz w:val="24"/>
          <w:szCs w:val="32"/>
        </w:rPr>
        <w:t>1.</w:t>
      </w:r>
      <w:r>
        <w:rPr>
          <w:rFonts w:hint="eastAsia" w:cs="仿宋"/>
          <w:bCs/>
          <w:sz w:val="24"/>
          <w:szCs w:val="32"/>
        </w:rPr>
        <w:tab/>
      </w:r>
      <w:r>
        <w:rPr>
          <w:rFonts w:hint="eastAsia" w:cs="仿宋"/>
          <w:bCs/>
          <w:sz w:val="24"/>
          <w:szCs w:val="32"/>
        </w:rPr>
        <w:t>泵口法兰：CF150；</w:t>
      </w:r>
    </w:p>
    <w:p w14:paraId="15BB34F4">
      <w:pPr>
        <w:spacing w:after="160" w:line="360" w:lineRule="auto"/>
        <w:ind w:firstLine="480" w:firstLineChars="200"/>
        <w:rPr>
          <w:rFonts w:cs="仿宋"/>
          <w:bCs/>
          <w:sz w:val="24"/>
          <w:szCs w:val="32"/>
        </w:rPr>
      </w:pPr>
      <w:r>
        <w:rPr>
          <w:rFonts w:cs="仿宋"/>
          <w:bCs/>
          <w:sz w:val="24"/>
          <w:szCs w:val="32"/>
        </w:rPr>
        <w:t>#</w:t>
      </w:r>
      <w:r>
        <w:rPr>
          <w:rFonts w:hint="eastAsia" w:cs="仿宋"/>
          <w:bCs/>
          <w:sz w:val="24"/>
          <w:szCs w:val="32"/>
        </w:rPr>
        <w:t>2.</w:t>
      </w:r>
      <w:r>
        <w:rPr>
          <w:rFonts w:hint="eastAsia" w:cs="仿宋"/>
          <w:bCs/>
          <w:sz w:val="24"/>
          <w:szCs w:val="32"/>
        </w:rPr>
        <w:tab/>
      </w:r>
      <w:r>
        <w:rPr>
          <w:rFonts w:hint="eastAsia" w:cs="仿宋"/>
          <w:bCs/>
          <w:sz w:val="24"/>
          <w:szCs w:val="32"/>
        </w:rPr>
        <w:t>极限压力：≤</w:t>
      </w:r>
      <w:r>
        <w:rPr>
          <w:rFonts w:cs="仿宋"/>
          <w:bCs/>
          <w:sz w:val="24"/>
          <w:szCs w:val="32"/>
        </w:rPr>
        <w:t>5</w:t>
      </w:r>
      <w:r>
        <w:rPr>
          <w:rFonts w:hint="eastAsia" w:cs="仿宋"/>
          <w:bCs/>
          <w:sz w:val="24"/>
          <w:szCs w:val="32"/>
        </w:rPr>
        <w:t>×10</w:t>
      </w:r>
      <w:r>
        <w:rPr>
          <w:rFonts w:hint="eastAsia" w:cs="仿宋"/>
          <w:bCs/>
          <w:sz w:val="24"/>
          <w:szCs w:val="32"/>
          <w:vertAlign w:val="superscript"/>
        </w:rPr>
        <w:t>-11</w:t>
      </w:r>
      <w:r>
        <w:rPr>
          <w:rFonts w:hint="eastAsia" w:cs="仿宋"/>
          <w:bCs/>
          <w:sz w:val="24"/>
          <w:szCs w:val="32"/>
        </w:rPr>
        <w:t xml:space="preserve"> mbar；</w:t>
      </w:r>
    </w:p>
    <w:p w14:paraId="43F030D5">
      <w:pPr>
        <w:spacing w:after="160" w:line="360" w:lineRule="auto"/>
        <w:ind w:firstLine="480" w:firstLineChars="200"/>
        <w:rPr>
          <w:rFonts w:cs="仿宋"/>
          <w:bCs/>
          <w:sz w:val="24"/>
          <w:szCs w:val="32"/>
        </w:rPr>
      </w:pPr>
      <w:r>
        <w:rPr>
          <w:rFonts w:hint="eastAsia" w:cs="仿宋"/>
          <w:bCs/>
          <w:sz w:val="24"/>
          <w:szCs w:val="32"/>
        </w:rPr>
        <w:t>#3.</w:t>
      </w:r>
      <w:r>
        <w:rPr>
          <w:rFonts w:hint="eastAsia" w:cs="仿宋"/>
          <w:bCs/>
          <w:sz w:val="24"/>
          <w:szCs w:val="32"/>
        </w:rPr>
        <w:tab/>
      </w:r>
      <w:r>
        <w:rPr>
          <w:rFonts w:hint="eastAsia" w:cs="仿宋"/>
          <w:bCs/>
          <w:sz w:val="24"/>
          <w:szCs w:val="32"/>
        </w:rPr>
        <w:t>整体漏率要求：≤1×10</w:t>
      </w:r>
      <w:r>
        <w:rPr>
          <w:rFonts w:hint="eastAsia" w:cs="仿宋"/>
          <w:bCs/>
          <w:sz w:val="24"/>
          <w:szCs w:val="32"/>
          <w:vertAlign w:val="superscript"/>
        </w:rPr>
        <w:t xml:space="preserve">-8 </w:t>
      </w:r>
      <w:r>
        <w:rPr>
          <w:rFonts w:hint="eastAsia" w:cs="仿宋"/>
          <w:bCs/>
          <w:sz w:val="24"/>
          <w:szCs w:val="32"/>
        </w:rPr>
        <w:t>mbar</w:t>
      </w:r>
      <w:r>
        <w:rPr>
          <w:rFonts w:cs="仿宋"/>
          <w:bCs/>
          <w:sz w:val="24"/>
          <w:szCs w:val="32"/>
        </w:rPr>
        <w:t xml:space="preserve"> </w:t>
      </w:r>
      <w:r>
        <w:rPr>
          <w:rFonts w:hint="eastAsia" w:cs="仿宋"/>
          <w:bCs/>
          <w:sz w:val="24"/>
          <w:szCs w:val="32"/>
        </w:rPr>
        <w:t>L/s；</w:t>
      </w:r>
    </w:p>
    <w:p w14:paraId="205EEEC2">
      <w:pPr>
        <w:spacing w:after="160" w:line="360" w:lineRule="auto"/>
        <w:ind w:firstLine="480" w:firstLineChars="200"/>
        <w:rPr>
          <w:rFonts w:cs="仿宋"/>
          <w:bCs/>
          <w:sz w:val="24"/>
          <w:szCs w:val="32"/>
        </w:rPr>
      </w:pPr>
      <w:r>
        <w:rPr>
          <w:rFonts w:hint="eastAsia" w:cs="仿宋"/>
          <w:bCs/>
          <w:sz w:val="24"/>
          <w:szCs w:val="32"/>
        </w:rPr>
        <w:t>#4.</w:t>
      </w:r>
      <w:r>
        <w:rPr>
          <w:rFonts w:hint="eastAsia" w:cs="仿宋"/>
          <w:bCs/>
          <w:sz w:val="24"/>
          <w:szCs w:val="32"/>
        </w:rPr>
        <w:tab/>
      </w:r>
      <w:r>
        <w:rPr>
          <w:rFonts w:hint="eastAsia" w:cs="仿宋"/>
          <w:bCs/>
          <w:sz w:val="24"/>
          <w:szCs w:val="32"/>
        </w:rPr>
        <w:t>最大启动压力：≥1×10</w:t>
      </w:r>
      <w:r>
        <w:rPr>
          <w:rFonts w:hint="eastAsia" w:cs="仿宋"/>
          <w:bCs/>
          <w:sz w:val="24"/>
          <w:szCs w:val="32"/>
          <w:vertAlign w:val="superscript"/>
        </w:rPr>
        <w:t xml:space="preserve">-4 </w:t>
      </w:r>
      <w:r>
        <w:rPr>
          <w:rFonts w:cs="仿宋"/>
          <w:bCs/>
          <w:sz w:val="24"/>
          <w:szCs w:val="32"/>
        </w:rPr>
        <w:t>P</w:t>
      </w:r>
      <w:r>
        <w:rPr>
          <w:rFonts w:hint="eastAsia" w:cs="仿宋"/>
          <w:bCs/>
          <w:sz w:val="24"/>
          <w:szCs w:val="32"/>
        </w:rPr>
        <w:t>a；</w:t>
      </w:r>
    </w:p>
    <w:p w14:paraId="6F70CBC5">
      <w:pPr>
        <w:spacing w:after="160" w:line="360" w:lineRule="auto"/>
        <w:ind w:firstLine="480" w:firstLineChars="200"/>
        <w:rPr>
          <w:rFonts w:cs="仿宋"/>
          <w:bCs/>
          <w:sz w:val="24"/>
          <w:szCs w:val="32"/>
        </w:rPr>
      </w:pPr>
      <w:r>
        <w:rPr>
          <w:rFonts w:cs="仿宋"/>
          <w:bCs/>
          <w:sz w:val="24"/>
          <w:szCs w:val="32"/>
        </w:rPr>
        <w:t>#</w:t>
      </w:r>
      <w:r>
        <w:rPr>
          <w:rFonts w:hint="eastAsia" w:cs="仿宋"/>
          <w:bCs/>
          <w:sz w:val="24"/>
          <w:szCs w:val="32"/>
        </w:rPr>
        <w:t>5.</w:t>
      </w:r>
      <w:r>
        <w:rPr>
          <w:rFonts w:hint="eastAsia" w:cs="仿宋"/>
          <w:bCs/>
          <w:sz w:val="24"/>
          <w:szCs w:val="32"/>
        </w:rPr>
        <w:tab/>
      </w:r>
      <w:r>
        <w:rPr>
          <w:rFonts w:hint="eastAsia" w:cs="仿宋"/>
          <w:bCs/>
          <w:sz w:val="24"/>
          <w:szCs w:val="32"/>
        </w:rPr>
        <w:t>抽速要求：对N2，≥400</w:t>
      </w:r>
      <w:r>
        <w:rPr>
          <w:rFonts w:cs="仿宋"/>
          <w:bCs/>
          <w:sz w:val="24"/>
          <w:szCs w:val="32"/>
        </w:rPr>
        <w:t xml:space="preserve"> </w:t>
      </w:r>
      <w:r>
        <w:rPr>
          <w:rFonts w:hint="eastAsia" w:cs="仿宋"/>
          <w:bCs/>
          <w:sz w:val="24"/>
          <w:szCs w:val="32"/>
        </w:rPr>
        <w:t>L/s ；</w:t>
      </w:r>
    </w:p>
    <w:p w14:paraId="5E96428A">
      <w:pPr>
        <w:spacing w:after="160" w:line="360" w:lineRule="auto"/>
        <w:ind w:firstLine="480" w:firstLineChars="200"/>
        <w:rPr>
          <w:rFonts w:cs="仿宋"/>
          <w:bCs/>
          <w:sz w:val="24"/>
          <w:szCs w:val="32"/>
        </w:rPr>
      </w:pPr>
      <w:r>
        <w:rPr>
          <w:rFonts w:cs="仿宋"/>
          <w:bCs/>
          <w:sz w:val="24"/>
          <w:szCs w:val="32"/>
        </w:rPr>
        <w:t>#</w:t>
      </w:r>
      <w:r>
        <w:rPr>
          <w:rFonts w:hint="eastAsia" w:cs="仿宋"/>
          <w:bCs/>
          <w:sz w:val="24"/>
          <w:szCs w:val="32"/>
        </w:rPr>
        <w:t>6.</w:t>
      </w:r>
      <w:r>
        <w:rPr>
          <w:rFonts w:hint="eastAsia" w:cs="仿宋"/>
          <w:bCs/>
          <w:sz w:val="24"/>
          <w:szCs w:val="32"/>
        </w:rPr>
        <w:tab/>
      </w:r>
      <w:r>
        <w:rPr>
          <w:rFonts w:hint="eastAsia" w:cs="仿宋"/>
          <w:bCs/>
          <w:sz w:val="24"/>
          <w:szCs w:val="32"/>
        </w:rPr>
        <w:t>具备一键烘烤功能；</w:t>
      </w:r>
    </w:p>
    <w:p w14:paraId="74E5973E">
      <w:pPr>
        <w:spacing w:after="160" w:line="360" w:lineRule="auto"/>
        <w:ind w:firstLine="480" w:firstLineChars="200"/>
        <w:rPr>
          <w:rFonts w:hint="eastAsia" w:cs="仿宋"/>
          <w:bCs/>
          <w:sz w:val="24"/>
          <w:szCs w:val="32"/>
        </w:rPr>
      </w:pPr>
      <w:r>
        <w:rPr>
          <w:rFonts w:hint="eastAsia" w:cs="仿宋"/>
          <w:bCs/>
          <w:sz w:val="24"/>
          <w:szCs w:val="32"/>
        </w:rPr>
        <w:t>7</w:t>
      </w:r>
      <w:r>
        <w:rPr>
          <w:rFonts w:cs="仿宋"/>
          <w:bCs/>
          <w:sz w:val="24"/>
          <w:szCs w:val="32"/>
        </w:rPr>
        <w:t xml:space="preserve">. </w:t>
      </w:r>
      <w:r>
        <w:rPr>
          <w:rFonts w:hint="eastAsia" w:cs="仿宋"/>
          <w:bCs/>
          <w:sz w:val="24"/>
          <w:szCs w:val="32"/>
        </w:rPr>
        <w:t>最高烘烤温度：≥2</w:t>
      </w:r>
      <w:r>
        <w:rPr>
          <w:rFonts w:cs="仿宋"/>
          <w:bCs/>
          <w:sz w:val="24"/>
          <w:szCs w:val="32"/>
        </w:rPr>
        <w:t>50</w:t>
      </w:r>
      <w:r>
        <w:rPr>
          <w:rFonts w:hint="eastAsia" w:cs="仿宋"/>
          <w:bCs/>
          <w:sz w:val="24"/>
          <w:szCs w:val="32"/>
        </w:rPr>
        <w:t>℃；</w:t>
      </w:r>
    </w:p>
    <w:p w14:paraId="5EA41F01">
      <w:pPr>
        <w:spacing w:after="160" w:line="360" w:lineRule="auto"/>
        <w:ind w:firstLine="480" w:firstLineChars="200"/>
        <w:rPr>
          <w:rFonts w:cs="仿宋"/>
          <w:bCs/>
          <w:sz w:val="24"/>
          <w:szCs w:val="32"/>
        </w:rPr>
      </w:pPr>
      <w:r>
        <w:rPr>
          <w:rFonts w:cs="仿宋"/>
          <w:bCs/>
          <w:sz w:val="24"/>
          <w:szCs w:val="32"/>
        </w:rPr>
        <w:t>8</w:t>
      </w:r>
      <w:r>
        <w:rPr>
          <w:rFonts w:hint="eastAsia" w:cs="仿宋"/>
          <w:bCs/>
          <w:sz w:val="24"/>
          <w:szCs w:val="32"/>
        </w:rPr>
        <w:t>.</w:t>
      </w:r>
      <w:r>
        <w:rPr>
          <w:rFonts w:hint="eastAsia" w:cs="仿宋"/>
          <w:bCs/>
          <w:sz w:val="24"/>
          <w:szCs w:val="32"/>
        </w:rPr>
        <w:tab/>
      </w:r>
      <w:r>
        <w:rPr>
          <w:rFonts w:hint="eastAsia" w:cs="仿宋"/>
          <w:bCs/>
          <w:sz w:val="24"/>
          <w:szCs w:val="32"/>
        </w:rPr>
        <w:t>供电电源电压：220VAC，50Hz；</w:t>
      </w:r>
    </w:p>
    <w:p w14:paraId="0A9F3015">
      <w:pPr>
        <w:spacing w:after="160" w:line="360" w:lineRule="auto"/>
        <w:ind w:firstLine="480" w:firstLineChars="200"/>
        <w:rPr>
          <w:rFonts w:hint="eastAsia" w:cs="仿宋"/>
          <w:bCs/>
          <w:sz w:val="24"/>
          <w:szCs w:val="32"/>
        </w:rPr>
      </w:pPr>
      <w:r>
        <w:rPr>
          <w:rFonts w:cs="仿宋"/>
          <w:bCs/>
          <w:sz w:val="24"/>
          <w:szCs w:val="32"/>
        </w:rPr>
        <w:t xml:space="preserve">9. </w:t>
      </w:r>
      <w:r>
        <w:rPr>
          <w:rFonts w:hint="eastAsia" w:cs="仿宋"/>
          <w:bCs/>
          <w:sz w:val="24"/>
          <w:szCs w:val="32"/>
        </w:rPr>
        <w:t>输出直流高压范围：覆盖4</w:t>
      </w:r>
      <w:r>
        <w:rPr>
          <w:rFonts w:cs="仿宋"/>
          <w:bCs/>
          <w:sz w:val="24"/>
          <w:szCs w:val="32"/>
        </w:rPr>
        <w:t>kV~6kV</w:t>
      </w:r>
      <w:r>
        <w:rPr>
          <w:rFonts w:hint="eastAsia" w:cs="仿宋"/>
          <w:bCs/>
          <w:sz w:val="24"/>
          <w:szCs w:val="32"/>
        </w:rPr>
        <w:t>；</w:t>
      </w:r>
    </w:p>
    <w:p w14:paraId="115D9E4F">
      <w:pPr>
        <w:spacing w:after="160" w:line="360" w:lineRule="auto"/>
        <w:ind w:firstLine="480" w:firstLineChars="200"/>
        <w:rPr>
          <w:rFonts w:cs="仿宋"/>
          <w:bCs/>
          <w:sz w:val="24"/>
          <w:szCs w:val="32"/>
        </w:rPr>
      </w:pPr>
      <w:r>
        <w:rPr>
          <w:rFonts w:cs="仿宋"/>
          <w:bCs/>
          <w:sz w:val="24"/>
          <w:szCs w:val="32"/>
        </w:rPr>
        <w:t>10</w:t>
      </w:r>
      <w:r>
        <w:rPr>
          <w:rFonts w:hint="eastAsia" w:cs="仿宋"/>
          <w:bCs/>
          <w:sz w:val="24"/>
          <w:szCs w:val="32"/>
        </w:rPr>
        <w:t>.</w:t>
      </w:r>
      <w:r>
        <w:rPr>
          <w:rFonts w:hint="eastAsia" w:cs="仿宋"/>
          <w:bCs/>
          <w:sz w:val="24"/>
          <w:szCs w:val="32"/>
        </w:rPr>
        <w:tab/>
      </w:r>
      <w:r>
        <w:rPr>
          <w:rFonts w:hint="eastAsia" w:cs="仿宋"/>
          <w:bCs/>
          <w:sz w:val="24"/>
          <w:szCs w:val="32"/>
        </w:rPr>
        <w:t>控制器要求：电流、电压本地显示，可远程、本地操作切换及故障报警；</w:t>
      </w:r>
    </w:p>
    <w:p w14:paraId="4DE1257E">
      <w:pPr>
        <w:spacing w:after="160" w:line="360" w:lineRule="auto"/>
        <w:ind w:firstLine="480" w:firstLineChars="200"/>
        <w:rPr>
          <w:rFonts w:hint="eastAsia" w:cs="仿宋"/>
          <w:bCs/>
          <w:sz w:val="24"/>
          <w:szCs w:val="32"/>
        </w:rPr>
      </w:pPr>
      <w:r>
        <w:rPr>
          <w:rFonts w:hint="eastAsia" w:cs="仿宋"/>
          <w:bCs/>
          <w:sz w:val="24"/>
          <w:szCs w:val="32"/>
        </w:rPr>
        <w:t>1</w:t>
      </w:r>
      <w:r>
        <w:rPr>
          <w:rFonts w:cs="仿宋"/>
          <w:bCs/>
          <w:sz w:val="24"/>
          <w:szCs w:val="32"/>
        </w:rPr>
        <w:t xml:space="preserve">1. </w:t>
      </w:r>
      <w:r>
        <w:rPr>
          <w:rFonts w:hint="eastAsia" w:cs="仿宋"/>
          <w:bCs/>
          <w:sz w:val="24"/>
          <w:szCs w:val="32"/>
        </w:rPr>
        <w:t>具有短路、过载、过热等保护功能；</w:t>
      </w:r>
    </w:p>
    <w:p w14:paraId="552A872D">
      <w:pPr>
        <w:spacing w:after="160" w:line="360" w:lineRule="auto"/>
        <w:ind w:firstLine="480" w:firstLineChars="200"/>
        <w:rPr>
          <w:rFonts w:cs="仿宋"/>
          <w:bCs/>
          <w:sz w:val="24"/>
          <w:szCs w:val="32"/>
        </w:rPr>
      </w:pPr>
      <w:r>
        <w:rPr>
          <w:rFonts w:cs="仿宋"/>
          <w:bCs/>
          <w:sz w:val="24"/>
          <w:szCs w:val="32"/>
        </w:rPr>
        <w:t>12</w:t>
      </w:r>
      <w:r>
        <w:rPr>
          <w:rFonts w:hint="eastAsia" w:cs="仿宋"/>
          <w:bCs/>
          <w:sz w:val="24"/>
          <w:szCs w:val="32"/>
        </w:rPr>
        <w:t>.</w:t>
      </w:r>
      <w:r>
        <w:rPr>
          <w:rFonts w:hint="eastAsia" w:cs="仿宋"/>
          <w:bCs/>
          <w:sz w:val="24"/>
          <w:szCs w:val="32"/>
        </w:rPr>
        <w:tab/>
      </w:r>
      <w:r>
        <w:rPr>
          <w:rFonts w:hint="eastAsia" w:cs="仿宋"/>
          <w:bCs/>
          <w:sz w:val="24"/>
          <w:szCs w:val="32"/>
        </w:rPr>
        <w:t>控制要求：提供RS 48</w:t>
      </w:r>
      <w:r>
        <w:rPr>
          <w:rFonts w:cs="仿宋"/>
          <w:bCs/>
          <w:sz w:val="24"/>
          <w:szCs w:val="32"/>
        </w:rPr>
        <w:t>5</w:t>
      </w:r>
      <w:r>
        <w:rPr>
          <w:rFonts w:hint="eastAsia" w:cs="仿宋"/>
          <w:bCs/>
          <w:sz w:val="24"/>
          <w:szCs w:val="32"/>
        </w:rPr>
        <w:t>或R</w:t>
      </w:r>
      <w:r>
        <w:rPr>
          <w:rFonts w:cs="仿宋"/>
          <w:bCs/>
          <w:sz w:val="24"/>
          <w:szCs w:val="32"/>
        </w:rPr>
        <w:t>S232</w:t>
      </w:r>
      <w:r>
        <w:rPr>
          <w:rFonts w:hint="eastAsia" w:cs="仿宋"/>
          <w:bCs/>
          <w:sz w:val="24"/>
          <w:szCs w:val="32"/>
        </w:rPr>
        <w:t>接口；</w:t>
      </w:r>
    </w:p>
    <w:p w14:paraId="15F07DE3">
      <w:pPr>
        <w:spacing w:after="160" w:line="360" w:lineRule="auto"/>
        <w:ind w:firstLine="480" w:firstLineChars="200"/>
        <w:rPr>
          <w:rFonts w:hint="eastAsia" w:cs="仿宋"/>
          <w:bCs/>
          <w:sz w:val="24"/>
          <w:szCs w:val="32"/>
        </w:rPr>
      </w:pPr>
      <w:r>
        <w:rPr>
          <w:rFonts w:hint="eastAsia" w:cs="仿宋"/>
          <w:bCs/>
          <w:sz w:val="24"/>
          <w:szCs w:val="32"/>
        </w:rPr>
        <w:t>1</w:t>
      </w:r>
      <w:r>
        <w:rPr>
          <w:rFonts w:cs="仿宋"/>
          <w:bCs/>
          <w:sz w:val="24"/>
          <w:szCs w:val="32"/>
        </w:rPr>
        <w:t xml:space="preserve">3. </w:t>
      </w:r>
      <w:r>
        <w:rPr>
          <w:rFonts w:hint="eastAsia" w:cs="仿宋"/>
          <w:bCs/>
          <w:sz w:val="24"/>
          <w:szCs w:val="32"/>
        </w:rPr>
        <w:t>离子流可作为真空度辅助测量；</w:t>
      </w:r>
    </w:p>
    <w:p w14:paraId="44E7BD25">
      <w:pPr>
        <w:spacing w:after="160" w:line="360" w:lineRule="auto"/>
        <w:ind w:firstLine="480" w:firstLineChars="200"/>
        <w:rPr>
          <w:rFonts w:cs="仿宋"/>
          <w:bCs/>
          <w:sz w:val="24"/>
          <w:szCs w:val="32"/>
        </w:rPr>
      </w:pPr>
      <w:r>
        <w:rPr>
          <w:rFonts w:hint="eastAsia" w:cs="仿宋"/>
          <w:bCs/>
          <w:sz w:val="24"/>
          <w:szCs w:val="32"/>
        </w:rPr>
        <w:t>1</w:t>
      </w:r>
      <w:r>
        <w:rPr>
          <w:rFonts w:cs="仿宋"/>
          <w:bCs/>
          <w:sz w:val="24"/>
          <w:szCs w:val="32"/>
        </w:rPr>
        <w:t>4</w:t>
      </w:r>
      <w:r>
        <w:rPr>
          <w:rFonts w:hint="eastAsia" w:cs="仿宋"/>
          <w:bCs/>
          <w:sz w:val="24"/>
          <w:szCs w:val="32"/>
        </w:rPr>
        <w:t>.</w:t>
      </w:r>
      <w:r>
        <w:rPr>
          <w:rFonts w:hint="eastAsia" w:cs="仿宋"/>
          <w:bCs/>
          <w:sz w:val="24"/>
          <w:szCs w:val="32"/>
        </w:rPr>
        <w:tab/>
      </w:r>
      <w:r>
        <w:rPr>
          <w:rFonts w:hint="eastAsia" w:cs="仿宋"/>
          <w:bCs/>
          <w:sz w:val="24"/>
          <w:szCs w:val="32"/>
        </w:rPr>
        <w:t>负载电缆：电缆长度</w:t>
      </w:r>
      <w:r>
        <w:rPr>
          <w:rFonts w:cs="仿宋"/>
          <w:bCs/>
          <w:sz w:val="24"/>
          <w:szCs w:val="32"/>
        </w:rPr>
        <w:t>12</w:t>
      </w:r>
      <w:r>
        <w:rPr>
          <w:rFonts w:hint="eastAsia" w:cs="仿宋"/>
          <w:bCs/>
          <w:sz w:val="24"/>
          <w:szCs w:val="32"/>
        </w:rPr>
        <w:t>0米；</w:t>
      </w:r>
    </w:p>
    <w:p w14:paraId="4EBA4CEF">
      <w:pPr>
        <w:spacing w:after="160" w:line="360" w:lineRule="auto"/>
        <w:ind w:firstLine="480" w:firstLineChars="200"/>
        <w:rPr>
          <w:rFonts w:cs="仿宋"/>
          <w:bCs/>
          <w:sz w:val="24"/>
          <w:szCs w:val="32"/>
        </w:rPr>
      </w:pPr>
      <w:r>
        <w:rPr>
          <w:rFonts w:hint="eastAsia" w:cs="仿宋"/>
          <w:bCs/>
          <w:sz w:val="24"/>
          <w:szCs w:val="32"/>
        </w:rPr>
        <w:t>1</w:t>
      </w:r>
      <w:r>
        <w:rPr>
          <w:rFonts w:cs="仿宋"/>
          <w:bCs/>
          <w:sz w:val="24"/>
          <w:szCs w:val="32"/>
        </w:rPr>
        <w:t>5</w:t>
      </w:r>
      <w:r>
        <w:rPr>
          <w:rFonts w:hint="eastAsia" w:cs="仿宋"/>
          <w:bCs/>
          <w:sz w:val="24"/>
          <w:szCs w:val="32"/>
        </w:rPr>
        <w:t>.</w:t>
      </w:r>
      <w:r>
        <w:rPr>
          <w:rFonts w:hint="eastAsia" w:cs="仿宋"/>
          <w:bCs/>
          <w:sz w:val="24"/>
          <w:szCs w:val="32"/>
        </w:rPr>
        <w:tab/>
      </w:r>
      <w:r>
        <w:rPr>
          <w:rFonts w:hint="eastAsia" w:cs="仿宋"/>
          <w:bCs/>
          <w:sz w:val="24"/>
          <w:szCs w:val="32"/>
        </w:rPr>
        <w:t>烘烤电缆：电缆长度</w:t>
      </w:r>
      <w:r>
        <w:rPr>
          <w:rFonts w:cs="仿宋"/>
          <w:bCs/>
          <w:sz w:val="24"/>
          <w:szCs w:val="32"/>
        </w:rPr>
        <w:t>12</w:t>
      </w:r>
      <w:r>
        <w:rPr>
          <w:rFonts w:hint="eastAsia" w:cs="仿宋"/>
          <w:bCs/>
          <w:sz w:val="24"/>
          <w:szCs w:val="32"/>
        </w:rPr>
        <w:t>0米。</w:t>
      </w:r>
    </w:p>
    <w:p w14:paraId="511077EE">
      <w:pPr>
        <w:spacing w:after="160" w:line="360" w:lineRule="auto"/>
        <w:rPr>
          <w:rFonts w:cs="仿宋"/>
          <w:b/>
          <w:sz w:val="24"/>
          <w:szCs w:val="32"/>
        </w:rPr>
      </w:pPr>
      <w:r>
        <w:rPr>
          <w:rFonts w:hint="eastAsia" w:cs="仿宋"/>
          <w:b/>
          <w:sz w:val="24"/>
          <w:szCs w:val="32"/>
        </w:rPr>
        <w:t>3.技术服务条款：</w:t>
      </w:r>
    </w:p>
    <w:p w14:paraId="3B33FA02">
      <w:pPr>
        <w:spacing w:after="160" w:line="360" w:lineRule="auto"/>
        <w:rPr>
          <w:rFonts w:cs="仿宋"/>
          <w:b/>
          <w:sz w:val="24"/>
          <w:szCs w:val="32"/>
        </w:rPr>
      </w:pPr>
      <w:r>
        <w:rPr>
          <w:rFonts w:hint="eastAsia" w:cs="仿宋"/>
          <w:bCs/>
          <w:sz w:val="24"/>
          <w:szCs w:val="32"/>
        </w:rPr>
        <w:t>3.</w:t>
      </w:r>
      <w:r>
        <w:rPr>
          <w:rFonts w:cs="仿宋"/>
          <w:bCs/>
          <w:sz w:val="24"/>
          <w:szCs w:val="32"/>
        </w:rPr>
        <w:t>1</w:t>
      </w:r>
      <w:r>
        <w:rPr>
          <w:rFonts w:hint="eastAsia" w:cs="仿宋"/>
          <w:bCs/>
          <w:sz w:val="24"/>
          <w:szCs w:val="32"/>
        </w:rPr>
        <w:t>.</w:t>
      </w:r>
      <w:r>
        <w:rPr>
          <w:rFonts w:hint="eastAsia"/>
          <w:sz w:val="24"/>
          <w:szCs w:val="22"/>
        </w:rPr>
        <w:t xml:space="preserve"> </w:t>
      </w:r>
      <w:r>
        <w:rPr>
          <w:rFonts w:hint="eastAsia" w:cs="仿宋"/>
          <w:bCs/>
          <w:sz w:val="24"/>
          <w:szCs w:val="32"/>
        </w:rPr>
        <w:t>乙方长期提供技术支持，并免费提供所有公开发表的应用文献和最新仪器有关资料、通讯和用户论文集等。</w:t>
      </w:r>
    </w:p>
    <w:p w14:paraId="405EF048">
      <w:pPr>
        <w:spacing w:after="160" w:line="360" w:lineRule="auto"/>
        <w:rPr>
          <w:rFonts w:cs="仿宋"/>
          <w:bCs/>
          <w:sz w:val="24"/>
          <w:szCs w:val="32"/>
        </w:rPr>
      </w:pPr>
      <w:r>
        <w:rPr>
          <w:rFonts w:hint="eastAsia" w:cs="仿宋"/>
          <w:bCs/>
          <w:sz w:val="24"/>
          <w:szCs w:val="32"/>
        </w:rPr>
        <w:t>3.</w:t>
      </w:r>
      <w:r>
        <w:rPr>
          <w:rFonts w:cs="仿宋"/>
          <w:bCs/>
          <w:sz w:val="24"/>
          <w:szCs w:val="32"/>
        </w:rPr>
        <w:t>2</w:t>
      </w:r>
      <w:r>
        <w:rPr>
          <w:rFonts w:hint="eastAsia" w:cs="仿宋"/>
          <w:bCs/>
          <w:sz w:val="24"/>
          <w:szCs w:val="32"/>
        </w:rPr>
        <w:t>.</w:t>
      </w:r>
      <w:r>
        <w:rPr>
          <w:rFonts w:hint="eastAsia"/>
          <w:sz w:val="24"/>
          <w:szCs w:val="22"/>
        </w:rPr>
        <w:t xml:space="preserve"> </w:t>
      </w:r>
      <w:r>
        <w:rPr>
          <w:rFonts w:hint="eastAsia" w:cs="仿宋"/>
          <w:bCs/>
          <w:sz w:val="24"/>
          <w:szCs w:val="32"/>
        </w:rPr>
        <w:t>到货安装调试完成后，有专业工程师现场提供一次系统的使用培训服务，直至采购人相关人员熟练掌握为止。</w:t>
      </w:r>
    </w:p>
    <w:p w14:paraId="429F3AE6">
      <w:pPr>
        <w:spacing w:after="160" w:line="360" w:lineRule="auto"/>
        <w:rPr>
          <w:rFonts w:cs="仿宋"/>
          <w:b/>
          <w:sz w:val="24"/>
          <w:szCs w:val="32"/>
        </w:rPr>
      </w:pPr>
      <w:r>
        <w:rPr>
          <w:rFonts w:hint="eastAsia" w:cs="仿宋"/>
          <w:bCs/>
          <w:sz w:val="24"/>
          <w:szCs w:val="32"/>
        </w:rPr>
        <w:t>3.</w:t>
      </w:r>
      <w:r>
        <w:rPr>
          <w:rFonts w:cs="仿宋"/>
          <w:bCs/>
          <w:sz w:val="24"/>
          <w:szCs w:val="32"/>
        </w:rPr>
        <w:t>3</w:t>
      </w:r>
      <w:r>
        <w:rPr>
          <w:rFonts w:hint="eastAsia" w:cs="仿宋"/>
          <w:bCs/>
          <w:sz w:val="24"/>
          <w:szCs w:val="32"/>
        </w:rPr>
        <w:t>.</w:t>
      </w:r>
      <w:r>
        <w:rPr>
          <w:rFonts w:hint="eastAsia"/>
          <w:sz w:val="24"/>
          <w:szCs w:val="22"/>
        </w:rPr>
        <w:t xml:space="preserve"> </w:t>
      </w:r>
      <w:r>
        <w:rPr>
          <w:rFonts w:hint="eastAsia" w:cs="仿宋"/>
          <w:bCs/>
          <w:sz w:val="24"/>
          <w:szCs w:val="32"/>
        </w:rPr>
        <w:t>厂家必须有应用技术工程师，专门为用户解决在实际应用中所碰到的各类问题，并且，应用技术工程师终生免费（包括到用户现场服务），不收取任何服务费。</w:t>
      </w:r>
    </w:p>
    <w:p w14:paraId="6FBA2703">
      <w:pPr>
        <w:numPr>
          <w:ilvl w:val="0"/>
          <w:numId w:val="2"/>
        </w:numPr>
        <w:spacing w:after="160" w:line="360" w:lineRule="auto"/>
        <w:rPr>
          <w:rFonts w:cs="仿宋"/>
          <w:b/>
          <w:bCs/>
          <w:sz w:val="24"/>
          <w:szCs w:val="32"/>
        </w:rPr>
      </w:pPr>
      <w:r>
        <w:rPr>
          <w:rFonts w:hint="eastAsia" w:cs="仿宋"/>
          <w:b/>
          <w:bCs/>
          <w:sz w:val="24"/>
          <w:szCs w:val="32"/>
        </w:rPr>
        <w:t>采购标的需执行的国家相关标准、行业标准、地方标准或者其他标准、规范：</w:t>
      </w:r>
    </w:p>
    <w:p w14:paraId="0F7DF1B1">
      <w:pPr>
        <w:spacing w:after="160" w:line="360" w:lineRule="auto"/>
        <w:ind w:firstLine="480" w:firstLineChars="200"/>
        <w:rPr>
          <w:rFonts w:cs="仿宋"/>
          <w:bCs/>
          <w:sz w:val="24"/>
          <w:szCs w:val="32"/>
        </w:rPr>
      </w:pPr>
      <w:r>
        <w:rPr>
          <w:rFonts w:hint="eastAsia" w:cs="仿宋"/>
          <w:bCs/>
          <w:sz w:val="24"/>
          <w:szCs w:val="32"/>
        </w:rPr>
        <w:t>本次竞争性磋商项目无特殊说明，加工及安装均遵循国家</w:t>
      </w:r>
      <w:r>
        <w:rPr>
          <w:rFonts w:cs="仿宋"/>
          <w:bCs/>
          <w:sz w:val="24"/>
          <w:szCs w:val="32"/>
        </w:rPr>
        <w:t>/</w:t>
      </w:r>
      <w:r>
        <w:rPr>
          <w:rFonts w:hint="eastAsia" w:cs="仿宋"/>
          <w:bCs/>
          <w:sz w:val="24"/>
          <w:szCs w:val="32"/>
        </w:rPr>
        <w:t>行业相关标准。</w:t>
      </w:r>
    </w:p>
    <w:p w14:paraId="5C2E079D">
      <w:pPr>
        <w:numPr>
          <w:ilvl w:val="0"/>
          <w:numId w:val="2"/>
        </w:numPr>
        <w:spacing w:after="160" w:line="360" w:lineRule="auto"/>
        <w:rPr>
          <w:rFonts w:cs="仿宋"/>
          <w:b/>
          <w:bCs/>
          <w:sz w:val="24"/>
          <w:szCs w:val="32"/>
        </w:rPr>
      </w:pPr>
      <w:bookmarkStart w:id="1" w:name="_Toc403258042"/>
      <w:bookmarkStart w:id="2" w:name="_Toc258264687"/>
      <w:bookmarkStart w:id="3" w:name="_Toc230357439"/>
      <w:bookmarkStart w:id="4" w:name="_Toc289948435"/>
      <w:r>
        <w:rPr>
          <w:rFonts w:hint="eastAsia" w:cs="仿宋"/>
          <w:b/>
          <w:bCs/>
          <w:sz w:val="24"/>
          <w:szCs w:val="32"/>
        </w:rPr>
        <w:t>售后服务要求：</w:t>
      </w:r>
    </w:p>
    <w:p w14:paraId="7B55477E">
      <w:pPr>
        <w:spacing w:after="160" w:line="360" w:lineRule="auto"/>
        <w:rPr>
          <w:rFonts w:cs="仿宋"/>
          <w:sz w:val="24"/>
          <w:szCs w:val="32"/>
          <w:u w:val="single"/>
        </w:rPr>
      </w:pPr>
      <w:r>
        <w:rPr>
          <w:rFonts w:hint="eastAsia" w:cs="仿宋"/>
          <w:bCs/>
          <w:sz w:val="24"/>
          <w:szCs w:val="32"/>
        </w:rPr>
        <w:t>3.1.</w:t>
      </w:r>
      <w:r>
        <w:rPr>
          <w:rFonts w:hint="eastAsia"/>
          <w:sz w:val="24"/>
          <w:szCs w:val="22"/>
        </w:rPr>
        <w:t xml:space="preserve"> </w:t>
      </w:r>
      <w:r>
        <w:rPr>
          <w:rFonts w:hint="eastAsia" w:cs="仿宋"/>
          <w:bCs/>
          <w:sz w:val="24"/>
          <w:szCs w:val="32"/>
        </w:rPr>
        <w:t>供货方保证提供产品必须为原装、全新货物；</w:t>
      </w:r>
    </w:p>
    <w:p w14:paraId="56C20477">
      <w:pPr>
        <w:spacing w:after="160" w:line="360" w:lineRule="auto"/>
        <w:rPr>
          <w:rFonts w:cs="仿宋"/>
          <w:bCs/>
          <w:sz w:val="24"/>
          <w:szCs w:val="32"/>
        </w:rPr>
      </w:pPr>
      <w:r>
        <w:rPr>
          <w:rFonts w:hint="eastAsia" w:cs="仿宋"/>
          <w:bCs/>
          <w:sz w:val="24"/>
          <w:szCs w:val="32"/>
        </w:rPr>
        <w:t>3.2.</w:t>
      </w:r>
      <w:r>
        <w:rPr>
          <w:rFonts w:hint="eastAsia"/>
          <w:sz w:val="24"/>
        </w:rPr>
        <w:t xml:space="preserve"> </w:t>
      </w:r>
      <w:r>
        <w:rPr>
          <w:rFonts w:hint="eastAsia" w:cs="仿宋"/>
          <w:bCs/>
          <w:sz w:val="24"/>
          <w:szCs w:val="32"/>
        </w:rPr>
        <w:t>质保期要求在1年以上。</w:t>
      </w:r>
    </w:p>
    <w:p w14:paraId="6F300E95">
      <w:pPr>
        <w:spacing w:after="160" w:line="360" w:lineRule="auto"/>
        <w:rPr>
          <w:rFonts w:cs="仿宋"/>
          <w:sz w:val="24"/>
          <w:szCs w:val="32"/>
          <w:u w:val="single"/>
        </w:rPr>
      </w:pPr>
      <w:r>
        <w:rPr>
          <w:rFonts w:hint="eastAsia" w:cs="仿宋"/>
          <w:bCs/>
          <w:sz w:val="24"/>
          <w:szCs w:val="32"/>
        </w:rPr>
        <w:t>质保期内，任何由制造商选材和制造不当引起的质量问题，厂商负责免费维修或更换。质保期自验收完成后签字之日起计算。</w:t>
      </w:r>
    </w:p>
    <w:p w14:paraId="7AD6C9F7">
      <w:pPr>
        <w:spacing w:after="160" w:line="360" w:lineRule="auto"/>
        <w:rPr>
          <w:rFonts w:cs="仿宋"/>
          <w:sz w:val="24"/>
          <w:szCs w:val="32"/>
          <w:u w:val="single"/>
        </w:rPr>
      </w:pPr>
      <w:r>
        <w:rPr>
          <w:rFonts w:hint="eastAsia" w:cs="仿宋"/>
          <w:bCs/>
          <w:sz w:val="24"/>
          <w:szCs w:val="32"/>
        </w:rPr>
        <w:t>3.3. 厂家必须有应用技术工程师，专门为用户解决在实际应用中所碰到的各类问题，并且，应用技术工程师终生免费（包括到用户现场服务），不收取任何服务费。</w:t>
      </w:r>
    </w:p>
    <w:p w14:paraId="0BDC8D5D">
      <w:pPr>
        <w:spacing w:after="160" w:line="360" w:lineRule="auto"/>
        <w:rPr>
          <w:rFonts w:cs="仿宋"/>
          <w:b/>
          <w:bCs/>
          <w:sz w:val="24"/>
          <w:szCs w:val="32"/>
        </w:rPr>
      </w:pPr>
      <w:r>
        <w:rPr>
          <w:rFonts w:hint="eastAsia" w:cs="仿宋"/>
          <w:b/>
          <w:bCs/>
          <w:sz w:val="24"/>
          <w:szCs w:val="32"/>
        </w:rPr>
        <w:t>四、验收标准：</w:t>
      </w:r>
    </w:p>
    <w:p w14:paraId="423F6C0C">
      <w:pPr>
        <w:spacing w:after="160" w:line="360" w:lineRule="auto"/>
        <w:rPr>
          <w:rFonts w:cs="仿宋"/>
          <w:sz w:val="24"/>
          <w:szCs w:val="32"/>
          <w:u w:val="single"/>
        </w:rPr>
      </w:pPr>
      <w:r>
        <w:rPr>
          <w:rFonts w:hint="eastAsia" w:cs="仿宋"/>
          <w:bCs/>
          <w:sz w:val="24"/>
          <w:szCs w:val="32"/>
        </w:rPr>
        <w:t>4.1.</w:t>
      </w:r>
      <w:r>
        <w:rPr>
          <w:rFonts w:hint="eastAsia"/>
          <w:sz w:val="24"/>
          <w:szCs w:val="22"/>
        </w:rPr>
        <w:t xml:space="preserve"> </w:t>
      </w:r>
      <w:r>
        <w:rPr>
          <w:rFonts w:hint="eastAsia" w:cs="仿宋"/>
          <w:bCs/>
          <w:sz w:val="24"/>
          <w:szCs w:val="32"/>
        </w:rPr>
        <w:t>设备到货：包装完整、产品全新无损、数量无缺少。</w:t>
      </w:r>
    </w:p>
    <w:p w14:paraId="1A96E5A9">
      <w:pPr>
        <w:spacing w:after="160" w:line="360" w:lineRule="auto"/>
        <w:rPr>
          <w:rFonts w:cs="仿宋"/>
          <w:sz w:val="24"/>
          <w:szCs w:val="32"/>
          <w:u w:val="single"/>
        </w:rPr>
      </w:pPr>
      <w:r>
        <w:rPr>
          <w:rFonts w:hint="eastAsia" w:cs="仿宋"/>
          <w:bCs/>
          <w:sz w:val="24"/>
          <w:szCs w:val="32"/>
        </w:rPr>
        <w:t>4.2.</w:t>
      </w:r>
      <w:r>
        <w:rPr>
          <w:rFonts w:hint="eastAsia"/>
          <w:sz w:val="24"/>
          <w:szCs w:val="22"/>
        </w:rPr>
        <w:t xml:space="preserve"> </w:t>
      </w:r>
      <w:r>
        <w:rPr>
          <w:rFonts w:hint="eastAsia" w:cs="仿宋"/>
          <w:bCs/>
          <w:sz w:val="24"/>
          <w:szCs w:val="32"/>
        </w:rPr>
        <w:t>设备的性能应符合供货方应答文件中承诺的技术指标，所有指标验收必须由用户确认。</w:t>
      </w:r>
    </w:p>
    <w:bookmarkEnd w:id="1"/>
    <w:bookmarkEnd w:id="2"/>
    <w:bookmarkEnd w:id="3"/>
    <w:bookmarkEnd w:id="4"/>
    <w:p w14:paraId="7CA5AAFD">
      <w:pPr>
        <w:numPr>
          <w:ilvl w:val="0"/>
          <w:numId w:val="3"/>
        </w:numPr>
        <w:spacing w:after="160" w:line="360" w:lineRule="auto"/>
        <w:rPr>
          <w:rFonts w:cs="仿宋"/>
          <w:b/>
          <w:bCs/>
          <w:sz w:val="24"/>
          <w:szCs w:val="32"/>
        </w:rPr>
      </w:pPr>
      <w:r>
        <w:rPr>
          <w:rFonts w:hint="eastAsia" w:cs="仿宋"/>
          <w:b/>
          <w:bCs/>
          <w:sz w:val="24"/>
          <w:szCs w:val="32"/>
        </w:rPr>
        <w:t>交货地点：</w:t>
      </w:r>
    </w:p>
    <w:p w14:paraId="1867B209">
      <w:pPr>
        <w:spacing w:after="160" w:line="360" w:lineRule="auto"/>
        <w:ind w:firstLine="480" w:firstLineChars="200"/>
        <w:rPr>
          <w:rFonts w:cs="仿宋"/>
          <w:sz w:val="24"/>
          <w:szCs w:val="32"/>
        </w:rPr>
      </w:pPr>
      <w:r>
        <w:rPr>
          <w:rFonts w:hint="eastAsia" w:cs="仿宋"/>
          <w:sz w:val="24"/>
          <w:szCs w:val="32"/>
        </w:rPr>
        <w:t>中国科学院近代物理研究所广东惠州黄埠园区或甲方指定地点。</w:t>
      </w:r>
    </w:p>
    <w:p w14:paraId="0FEE6ADA">
      <w:pPr>
        <w:numPr>
          <w:ilvl w:val="0"/>
          <w:numId w:val="3"/>
        </w:numPr>
        <w:spacing w:after="160" w:line="360" w:lineRule="auto"/>
        <w:rPr>
          <w:rFonts w:cs="仿宋"/>
          <w:b/>
          <w:bCs/>
          <w:sz w:val="24"/>
          <w:szCs w:val="32"/>
        </w:rPr>
      </w:pPr>
      <w:r>
        <w:rPr>
          <w:rFonts w:hint="eastAsia" w:cs="仿宋"/>
          <w:b/>
          <w:bCs/>
          <w:sz w:val="24"/>
          <w:szCs w:val="32"/>
        </w:rPr>
        <w:t>交货期：</w:t>
      </w:r>
    </w:p>
    <w:p w14:paraId="5AFD31C5">
      <w:pPr>
        <w:spacing w:after="160" w:line="360" w:lineRule="auto"/>
        <w:ind w:firstLine="480" w:firstLineChars="200"/>
        <w:rPr>
          <w:rFonts w:hint="eastAsia"/>
          <w:b/>
          <w:bCs/>
          <w:sz w:val="24"/>
          <w:szCs w:val="32"/>
        </w:rPr>
      </w:pPr>
      <w:r>
        <w:rPr>
          <w:rFonts w:hint="eastAsia" w:cs="仿宋"/>
          <w:sz w:val="24"/>
          <w:szCs w:val="32"/>
        </w:rPr>
        <w:t>合同签订后</w:t>
      </w:r>
      <w:r>
        <w:rPr>
          <w:rFonts w:cs="仿宋"/>
          <w:sz w:val="24"/>
          <w:szCs w:val="32"/>
        </w:rPr>
        <w:t>10</w:t>
      </w:r>
      <w:r>
        <w:rPr>
          <w:rFonts w:hint="eastAsia" w:cs="仿宋"/>
          <w:sz w:val="24"/>
          <w:szCs w:val="32"/>
        </w:rPr>
        <w:t>个月内交货。</w:t>
      </w:r>
    </w:p>
    <w:p w14:paraId="0F5CD1A4">
      <w:bookmarkStart w:id="5" w:name="_GoBack"/>
      <w:bookmarkEnd w:id="5"/>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2FEB78"/>
    <w:multiLevelType w:val="singleLevel"/>
    <w:tmpl w:val="F52FEB78"/>
    <w:lvl w:ilvl="0" w:tentative="0">
      <w:start w:val="5"/>
      <w:numFmt w:val="chineseCounting"/>
      <w:suff w:val="nothing"/>
      <w:lvlText w:val="%1、"/>
      <w:lvlJc w:val="left"/>
      <w:rPr>
        <w:rFonts w:hint="eastAsia"/>
      </w:rPr>
    </w:lvl>
  </w:abstractNum>
  <w:abstractNum w:abstractNumId="1">
    <w:nsid w:val="24754ED2"/>
    <w:multiLevelType w:val="multilevel"/>
    <w:tmpl w:val="24754ED2"/>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69CC3875"/>
    <w:multiLevelType w:val="singleLevel"/>
    <w:tmpl w:val="69CC3875"/>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7C192F"/>
    <w:rsid w:val="2A17081E"/>
    <w:rsid w:val="5D7C1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2025-11-27T13:50:00Z</dcterms:created>
  <dc:creator>顾嘉宁</dc:creator>
  <cp:lastModifiedBy>顾嘉宁</cp:lastModifiedBy>
  <dcterms:modified xsi:type="dcterms:W3CDTF">2025-11-27T13:51:23Z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F90607C51364461DB5F641BF02FBBAD0_11</vt:lpwstr>
  </property>
  <property fmtid="{D5CDD505-2E9C-101B-9397-08002B2CF9AE}" pid="4" name="KSOTemplateDocerSaveRecord">
    <vt:lpwstr>eyJoZGlkIjoiM2FjYTIzZGUxMzUyYzc4ODFmYzlkNjk5ZTYzODY2NmIiLCJ1c2VySWQiOiIxNjYzMDExNDYwIn0=</vt:lpwstr>
  </property>
</Properties>
</file>