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440113-2026-03701</w:t>
      </w:r>
    </w:p>
    <w:p>
      <w:pPr>
        <w:pStyle w:val="null3"/>
        <w:jc w:val="center"/>
        <w:outlineLvl w:val="3"/>
      </w:pPr>
      <w:r>
        <w:rPr>
          <w:sz w:val="24"/>
          <w:b/>
        </w:rPr>
        <w:t>采购项目编号：</w:t>
      </w:r>
      <w:r>
        <w:rPr>
          <w:sz w:val="24"/>
          <w:b/>
        </w:rPr>
        <w:t>GGP01F26067028</w:t>
      </w:r>
    </w:p>
    <w:p>
      <w:pPr>
        <w:pStyle w:val="null3"/>
        <w:jc w:val="center"/>
        <w:outlineLvl w:val="3"/>
      </w:pPr>
      <w:r>
        <w:rPr>
          <w:sz w:val="24"/>
          <w:b/>
        </w:rPr>
        <w:t>项目名称：</w:t>
      </w:r>
      <w:r>
        <w:rPr>
          <w:sz w:val="24"/>
          <w:b/>
        </w:rPr>
        <w:t>广州市番禺区石碁中学食堂自营人员服务</w:t>
      </w:r>
    </w:p>
    <w:p>
      <w:pPr>
        <w:pStyle w:val="null3"/>
        <w:jc w:val="center"/>
        <w:outlineLvl w:val="3"/>
      </w:pPr>
      <w:r>
        <w:rPr>
          <w:sz w:val="24"/>
          <w:b/>
        </w:rPr>
        <w:t>采购人：</w:t>
      </w:r>
      <w:r>
        <w:rPr>
          <w:sz w:val="24"/>
          <w:b/>
        </w:rPr>
        <w:t>广州市番禺区石碁中学</w:t>
      </w:r>
    </w:p>
    <w:p>
      <w:pPr>
        <w:pStyle w:val="null3"/>
        <w:jc w:val="center"/>
        <w:outlineLvl w:val="3"/>
      </w:pPr>
      <w:r>
        <w:rPr>
          <w:sz w:val="24"/>
          <w:b/>
        </w:rPr>
        <w:t>采购代理机构：</w:t>
      </w:r>
      <w:r>
        <w:rPr>
          <w:sz w:val="24"/>
          <w:b/>
        </w:rPr>
        <w:t>广州番采招标代理有限公司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广州番采招标代理有限公司</w:t>
      </w:r>
      <w:r>
        <w:rPr/>
        <w:t>受</w:t>
      </w:r>
      <w:r>
        <w:rPr/>
        <w:t>广州市番禺区石碁中学</w:t>
      </w:r>
      <w:r>
        <w:rPr/>
        <w:t>的委托，采用</w:t>
      </w:r>
      <w:r>
        <w:rPr/>
        <w:t>公开招标</w:t>
      </w:r>
      <w:r>
        <w:rPr/>
        <w:t>方式组织采购</w:t>
      </w:r>
      <w:r>
        <w:rPr/>
        <w:t>广州市番禺区石碁中学食堂自营人员服务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广州市番禺区石碁中学食堂自营人员服务</w:t>
      </w:r>
    </w:p>
    <w:p>
      <w:pPr>
        <w:pStyle w:val="null3"/>
        <w:ind w:firstLine="480"/>
      </w:pPr>
      <w:r>
        <w:rPr/>
        <w:t>采购计划编号：</w:t>
      </w:r>
      <w:r>
        <w:rPr/>
        <w:t>440113-2026-03701</w:t>
      </w:r>
    </w:p>
    <w:p>
      <w:pPr>
        <w:pStyle w:val="null3"/>
        <w:ind w:firstLine="480"/>
      </w:pPr>
      <w:r>
        <w:rPr/>
        <w:t>采购项目编号：</w:t>
      </w:r>
      <w:r>
        <w:rPr/>
        <w:t>GGP01F26067028</w:t>
      </w:r>
    </w:p>
    <w:p>
      <w:pPr>
        <w:pStyle w:val="null3"/>
        <w:ind w:firstLine="480"/>
      </w:pPr>
      <w:r>
        <w:rPr/>
        <w:t>采购方式：</w:t>
      </w:r>
      <w:r>
        <w:rPr/>
        <w:t>公开招标</w:t>
      </w:r>
    </w:p>
    <w:p>
      <w:pPr>
        <w:pStyle w:val="null3"/>
        <w:ind w:firstLine="480"/>
      </w:pPr>
      <w:r>
        <w:rPr/>
        <w:t>预算金额：</w:t>
      </w:r>
      <w:r>
        <w:rPr/>
        <w:t>1,650,000.00</w:t>
      </w:r>
      <w:r>
        <w:rPr/>
        <w:t>元</w:t>
      </w:r>
    </w:p>
    <w:p>
      <w:pPr>
        <w:pStyle w:val="null3"/>
        <w:outlineLvl w:val="3"/>
      </w:pPr>
      <w:r>
        <w:rPr>
          <w:sz w:val="24"/>
          <w:b/>
        </w:rPr>
        <w:t>2.项目内容及需求情况（采购项目技术规格、参数及要求）</w:t>
      </w:r>
    </w:p>
    <w:p>
      <w:pPr>
        <w:pStyle w:val="null3"/>
      </w:pPr>
      <w:r>
        <w:rPr/>
        <w:t>采购包1(广州市番禺区石碁中学自营食堂人员服务采购项目):</w:t>
      </w:r>
    </w:p>
    <w:p>
      <w:pPr>
        <w:pStyle w:val="null3"/>
      </w:pPr>
      <w:r>
        <w:rPr/>
        <w:t>采购包预算金额：1,650,000.00元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餐饮服务</w:t>
            </w:r>
          </w:p>
        </w:tc>
        <w:tc>
          <w:tcPr>
            <w:tcW w:type="dxa" w:w="2136"/>
          </w:tcPr>
          <w:p>
            <w:pPr>
              <w:pStyle w:val="null3"/>
            </w:pPr>
            <w:r>
              <w:rPr/>
              <w:t>广州市石碁中学食堂自营人员服务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合同履行期限：签订合同起壹年，或累计结算金额达到采购预算总额，服务期终止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2）有依法缴纳税收和社会保障资金的良好记录：提供承诺函。</w:t>
      </w:r>
    </w:p>
    <w:p>
      <w:pPr>
        <w:pStyle w:val="null3"/>
      </w:pPr>
      <w:r>
        <w:rPr/>
        <w:t>3）具有良好的商业信誉和健全的财务会计制度：提供承诺函。</w:t>
      </w:r>
    </w:p>
    <w:p>
      <w:pPr>
        <w:pStyle w:val="null3"/>
      </w:pPr>
      <w:r>
        <w:rPr/>
        <w:t>4）履行合同所必需的设备和专业技术能力：提供承诺函。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采购包1（广州市番禺区石碁中学自营食堂人员服务采购项目）：</w:t>
      </w:r>
      <w:r>
        <w:rPr/>
        <w:t>本项目属于专门面向中小企业采购的项目。投标人须为符合本项目采购标的对应行业（餐饮业）划分标准的中小企业（监狱企业、残疾人福利单位视同小型、微型企业）。注：中小企业以供应商填写的《中小企业声明函》（服务类）（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采购包1（广州市番禺区石碁中学自营食堂人员服务采购项目）：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3)投标人具有有效期内的《食品经营许可证》（如国家另有规定的，则从其规定）。提供相关证明文件扫描件。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广州市番禺区石碁中学</w:t>
      </w:r>
    </w:p>
    <w:p>
      <w:pPr>
        <w:pStyle w:val="null3"/>
        <w:ind w:firstLine="480"/>
      </w:pPr>
      <w:r>
        <w:rPr/>
        <w:t xml:space="preserve"> 地址：</w:t>
      </w:r>
      <w:r>
        <w:rPr/>
        <w:t>广州市番禺区市莲路石碁村路段129号</w:t>
      </w:r>
    </w:p>
    <w:p>
      <w:pPr>
        <w:pStyle w:val="null3"/>
        <w:ind w:firstLine="480"/>
      </w:pPr>
      <w:r>
        <w:rPr/>
        <w:t xml:space="preserve"> 联系方式：</w:t>
      </w:r>
      <w:r>
        <w:rPr/>
        <w:t>02084857772</w:t>
      </w:r>
    </w:p>
    <w:p>
      <w:pPr>
        <w:pStyle w:val="null3"/>
        <w:outlineLvl w:val="3"/>
      </w:pPr>
      <w:r>
        <w:rPr>
          <w:sz w:val="24"/>
          <w:b/>
        </w:rPr>
        <w:t xml:space="preserve"> 2.采购代理机构信息</w:t>
      </w:r>
    </w:p>
    <w:p>
      <w:pPr>
        <w:pStyle w:val="null3"/>
        <w:ind w:firstLine="480"/>
      </w:pPr>
      <w:r>
        <w:rPr/>
        <w:t xml:space="preserve"> 名称：</w:t>
      </w:r>
      <w:r>
        <w:rPr/>
        <w:t>广州番采招标代理有限公司</w:t>
      </w:r>
    </w:p>
    <w:p>
      <w:pPr>
        <w:pStyle w:val="null3"/>
        <w:ind w:firstLine="480"/>
      </w:pPr>
      <w:r>
        <w:rPr/>
        <w:t xml:space="preserve"> 地址：</w:t>
      </w:r>
      <w:r>
        <w:rPr/>
        <w:t>广州市番禺区市桥街云星珠坑村珠坑大道1号301室</w:t>
      </w:r>
    </w:p>
    <w:p>
      <w:pPr>
        <w:pStyle w:val="null3"/>
        <w:ind w:firstLine="480"/>
      </w:pPr>
      <w:r>
        <w:rPr/>
        <w:t xml:space="preserve"> 联系方式：</w:t>
      </w:r>
      <w:r>
        <w:rPr/>
        <w:t>020-31074541</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020-31074541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广州番采招标代理有限公司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广州市番禺区</w:t>
      </w:r>
      <w:r>
        <w:rPr>
          <w:sz w:val="24"/>
        </w:rPr>
        <w:t>石碁中学地处广州市番禺区石碁镇，是一所公办完全中学。学校创办于</w:t>
      </w:r>
      <w:r>
        <w:rPr>
          <w:sz w:val="24"/>
        </w:rPr>
        <w:t>1956年，先后被评为广东省一级学校、广州市绿色学校。我校现有师生1800多人，日常(非节假日及非寒暑假)就餐情况如下：早餐人数约700人，午餐人数约1500人，晚餐人数约800人，宵夜人数约500人，因食堂自营需要，拟采购食堂管理和从业人员服务，服务期限1年，预算金额</w:t>
      </w:r>
      <w:r>
        <w:rPr>
          <w:sz w:val="24"/>
        </w:rPr>
        <w:t>165</w:t>
      </w:r>
      <w:r>
        <w:rPr>
          <w:sz w:val="24"/>
        </w:rPr>
        <w:t>万元（大写：</w:t>
      </w:r>
      <w:r>
        <w:rPr>
          <w:sz w:val="24"/>
        </w:rPr>
        <w:t>壹佰陆拾伍万</w:t>
      </w:r>
      <w:r>
        <w:rPr>
          <w:sz w:val="24"/>
        </w:rPr>
        <w:t>元整）</w:t>
      </w:r>
      <w:r>
        <w:rPr>
          <w:sz w:val="24"/>
        </w:rPr>
        <w:t>。</w:t>
      </w:r>
    </w:p>
    <w:p>
      <w:pPr>
        <w:pStyle w:val="null3"/>
        <w:ind w:firstLine="480"/>
        <w:jc w:val="both"/>
      </w:pPr>
      <w:r>
        <w:rPr>
          <w:sz w:val="24"/>
        </w:rPr>
        <w:t>为确保食堂的餐饮服务安全、实惠、有品质保证，现通过公开招标的方式，确定一家</w:t>
      </w:r>
      <w:r>
        <w:rPr>
          <w:sz w:val="24"/>
        </w:rPr>
        <w:t>中标人</w:t>
      </w:r>
      <w:r>
        <w:rPr>
          <w:sz w:val="24"/>
        </w:rPr>
        <w:t>，为采购人提供</w:t>
      </w:r>
      <w:r>
        <w:rPr>
          <w:sz w:val="24"/>
        </w:rPr>
        <w:t>食堂管理和从业人员服务</w:t>
      </w:r>
      <w:r>
        <w:rPr>
          <w:sz w:val="24"/>
        </w:rPr>
        <w:t>。</w:t>
      </w:r>
    </w:p>
    <w:p>
      <w:pPr>
        <w:pStyle w:val="null3"/>
      </w:pPr>
      <w:r>
        <w:rPr/>
        <w:t>采购包1（广州市番禺区石碁中学自营食堂人员服务采购项目）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签订合同起壹年，或累计结算金额达到采购预算总额，服务期终止。</w:t>
            </w:r>
          </w:p>
        </w:tc>
      </w:tr>
      <w:tr>
        <w:tc>
          <w:tcPr>
            <w:tcW w:type="dxa" w:w="4153"/>
          </w:tcPr>
          <w:p>
            <w:pPr>
              <w:pStyle w:val="null3"/>
            </w:pPr>
            <w:r>
              <w:rPr/>
              <w:t>标的提供的地点</w:t>
            </w:r>
          </w:p>
        </w:tc>
        <w:tc>
          <w:tcPr>
            <w:tcW w:type="dxa" w:w="4153"/>
          </w:tcPr>
          <w:p>
            <w:pPr>
              <w:pStyle w:val="null3"/>
            </w:pPr>
            <w:r>
              <w:rPr/>
              <w:t>广州市番禺区石碁中学</w:t>
            </w:r>
          </w:p>
        </w:tc>
      </w:tr>
      <w:tr>
        <w:tc>
          <w:tcPr>
            <w:tcW w:type="dxa" w:w="4153"/>
          </w:tcPr>
          <w:p>
            <w:pPr>
              <w:pStyle w:val="null3"/>
            </w:pPr>
            <w:r>
              <w:rPr/>
              <w:t>付款方式</w:t>
            </w:r>
          </w:p>
        </w:tc>
        <w:tc>
          <w:tcPr>
            <w:tcW w:type="dxa" w:w="4153"/>
          </w:tcPr>
          <w:p>
            <w:pPr>
              <w:pStyle w:val="null3"/>
            </w:pPr>
            <w:r>
              <w:rPr/>
              <w:t>1期：支付比例100%,1.中标人在服务期内的每月15日前，须提供等额发票及相关资料给采购人审核确认后结算上月服务费。 2.中标人按如下资料向采购人进行请款：（1）中标通知书；（2）采购合同；（3）采购人要求的其他资料。（如有）</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1期：（一）考评考核制度 1.采购人每学期对中标人进行不少于一次服务质量考核验收，根据服务质量考核表，每次质量评分应≥70分，如满意度低于70分，采购人可出函警告，如连续发生两次且不按要求整改的，可对中标人作出处罚或提前终止合同，重新招标。（服务质量考核标准见附件一） 2.采购人视需求，可不定期组织学生对中标人服务进行调查问卷（调查问卷详见附件二）。由学生对菜肴的品种与口味、食品质量、服务水平、服务环境清洁卫生情况等进行调查问卷，满意率低于70%视为不合格，在70%的基础上，每降低1%则扣减当月服务费总额1%。 （二）监督退出机制 中标人如出现以下违约行为，采购人有权立即终止合同，由此造成的经济损失及相关责任由中标人承担。 1.招投标时以弄虚作假等欺诈手段获得中标的，或在服务期内发生变化不符合采购人要求的。 2.在服务期内擅自停止供餐，造成不良影响。 3.将项目食堂的服务转包、分包给第三方。 4.发生学生食物中毒，或安全生产责任事故，且造成严重后果的。 5.因各种原因发生学生罢餐等群体性事件，造成恶劣影响。 6.被有关部门责令停业整顿、行政处罚、吊销营业执照或取消相应服务资质等。 7.在服务的过程中出现严重影响采购人声誉和形象或严重造成采购人损失的其他行为的。 8.采购人每个学期根据服务质量考核表对中标人服务质量进行考核，连续发生2次服务质量考核结果评分低于70分的。 9.满意度调查累计三次或以上满意度低于70%的。 10.采购人或相关职能部门在日常检查工作中，发现属于中标人的问题，发出整改通知书，中标人拒不整改或未按时整改的。 11.中标人每天提供菜品少于采购需求的要求。 12.中标人不开设“明台”，提供粥、粉、面的。 （三）责任机制 1.中标人员工的工资福利、保险等和服务过程中一切费用（约定由采购人支付的除外）由中标人负责。中标人依法承担食堂餐饮服务过程中所牵涉的一切经济、法律责任。中标人在服务过程中与外界发生的一切债权、债务等纠纷均与采购人无关。 2.中标人在服务期满后按与采购人签订合同条款自然退出。 3.中标人在服务期间违反合同有关规定的，采购人有权扣减服务费1000元/人/次，出现严重违反合同有关规定的，采购人有权单方面终止合同。 4.服务期间中标人如放弃服务资格，采购人有权扣减1个月服务费。 5.中标人服务期间考评满意率或就餐率低于70%（含70%），每降低1%则扣减当月服务费总额1%。 6.中标人如违反合同相关条款2次，采购人有权终止合同，并有权向中标人追讨损失，剩余服务费款项不再支付，并不作任何经济损失赔偿。合同终止后中标人必须在接收采购人书面通知之日起1周内完成撤场。 7.因中标人原因造成食堂食品中毒事件或被强制停业整顿的，中标人必须负责解决学生用餐，并承担其造成的一切责任。 8.采购人会对中标人进行每日巡查/周度排查/月度调查，如发现中标人在饭堂安全防范、清洁卫生等方面不按规定要求执行的，采购人可出函警告要求中标人整改并扣减服务费1000元/次，如累计发生三次不按相关要求执行或累计两次不按采购人要求整改的，采购人有权终止合同。 9.中标人提供的服务人员在工作期间出现任何安全事故，无论是校内、校外，均由中标人负责处理并承担赔偿责任；如出现不可抗力的事故，则按国家有关条例处理。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采购项目内容</w:t>
            </w:r>
          </w:p>
        </w:tc>
        <w:tc>
          <w:tcPr>
            <w:tcW w:type="dxa" w:w="2076"/>
          </w:tcPr>
          <w:p>
            <w:pPr>
              <w:pStyle w:val="null3"/>
              <w:jc w:val="left"/>
            </w:pPr>
            <w:r>
              <w:rPr/>
              <w:t>确定一家中标人，为采购人提供食堂管理和从业人员服务。（若学校遇到不可抗拒因素需停止本项目合同，中标人与采购人应达成一致，双方互不追究责任，协议友好解除合同。）详细内容及要求见《用户需求书》。 投标人必须对项目进行整体报价，不允许仅对其中部分内容进行报价。</w:t>
            </w:r>
          </w:p>
        </w:tc>
      </w:tr>
      <w:tr>
        <w:tc>
          <w:tcPr>
            <w:tcW w:type="dxa" w:w="2076"/>
          </w:tcPr>
          <w:p/>
        </w:tc>
        <w:tc>
          <w:tcPr>
            <w:tcW w:type="dxa" w:w="2076"/>
          </w:tcPr>
          <w:p>
            <w:pPr>
              <w:pStyle w:val="null3"/>
              <w:jc w:val="center"/>
            </w:pPr>
            <w:r>
              <w:rPr/>
              <w:t>2</w:t>
            </w:r>
          </w:p>
        </w:tc>
        <w:tc>
          <w:tcPr>
            <w:tcW w:type="dxa" w:w="2076"/>
          </w:tcPr>
          <w:p>
            <w:pPr>
              <w:pStyle w:val="null3"/>
              <w:jc w:val="left"/>
            </w:pPr>
            <w:r>
              <w:rPr/>
              <w:t>采购项目要求</w:t>
            </w:r>
          </w:p>
        </w:tc>
        <w:tc>
          <w:tcPr>
            <w:tcW w:type="dxa" w:w="2076"/>
          </w:tcPr>
          <w:p>
            <w:pPr>
              <w:pStyle w:val="null3"/>
              <w:jc w:val="left"/>
            </w:pPr>
            <w:r>
              <w:rPr/>
              <w:t>（一）投标人的资格要求 1.投标人应具备《中华人民共和国政府采购法》第二十二条规定的条件。 2.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 3.本项目属于专门面向中小企业采购的项目。投标人须为符合本项目采购标的对应行业（餐饮业）划分标准的中小企业（监狱企业、残疾人福利单位视同小型、微型企业）。 （二）服务期限及有关费用 1.服务期限：签订合同起壹年，或累计结算金额达到采购预算总额，服务期终止。 2.服务地点：广州市番禺区石碁中学。 3.报价要求：投标人必须对项目进行整体报价，不允许仅对其中部分内容进行报价。 4.中标人禁止擅自停止或退出服务。如有违反，中标人除了给采购人赔偿各种损失外，采购人有权取消其服务资格及扣减1个月服务费。 （三）服务管理目标要求 1.中标人必须有保证服务质量、卫生标准和安全保障等明确的管理制度。 2.中标人必须提交详细的食堂餐饮管理服务方案，必须有完整的组织机构，有健全的生产管理、卫生管理、安全管理等规章制度，财务制度、人事制度、价格管理、工作规范、安全保障、用工培训、社保福利、民主管理、文明服务、物资采购、成本核算等制度符合项目实际情况，并按要求制定健全的防鼠、防蝇、防尘“三防”措施。 3.中标人必须认真执行《中华人民共和国食品安全法》、《中华人民共和国安全生产法》、《广东省食品安全条例》等法律法规，自觉遵守学校各项规章制度，做到依法服务、守法服务，树立主动为全校学生服务的思想，维护广大学生的身体健康，维持学校的稳定。中标人需采取有力措施，保证按时、按质、按量提供食堂餐饮服务，努力创造特色鲜明的学校餐厅文化和食品安全氛围，高质量服务广大学生，为学生提供安全、营养、卫生、价格合理的餐饮服务。如有违规和违约行为的中标人应无条件服从采购人处理。 4.中标人禁止向学生进行现金交易以及典当学生物品。 （四）供应标准和质量要求 1.采购人按广东省教育厅制订的《食堂标准化管理建设基本指标》、《食堂标准化基础设施配备指标》验收规范、《关于学校食堂食品安全管理档案建立规范工作指引》以及参照省高校食堂标准化建设评估验收标准等相关规定对中标人进行定期检查，要求需达到合格或以上。 2．中标人必须主动配合学校对饭菜的质、量、价、卫生条件、服务态度、成本核算的检查工作，对检查发现的问题要及时整改，并承担因检查不合格而产生的一切责任，如罚款等。 3．中标人必须保证供餐质量，配有专职管理员、食品卫生安全管理员、质检员及服务员若干人。 （五）食品安全要求 中标人必须提供合法、合规的服务，无条件接受卫生防疫等相关政府部门的抽查抽检工作和采购人的送检工作，检验结果必须对外公布；接受采购人各相关部门和组织的监督管理；积极配合采购人派出的监督员的工作，接受监督员对生产流程、卫生消毒、供应价格、服务规范等的全方位监控。 中标人要保证食堂干净卫生，蔬菜要清洗干净，并进行农药速测，严格按“一洗、二浸、三烫、四煮”的程序煮制；装熟食的用具要全部使用不锈钢材质，不得使用塑料用具，不得提供变质不卫生的食品和隔夜素菜；蔬菜不得隔餐，配菜不得隔夜，肉类必须放在冰箱储存；每餐食品要留样48小时，每份留样分量需达125克或以上，并须存放在专用冰箱内，填好留样台账；成品食物要盖好，砧板、刀、容器要分生熟两套使用和存放，切肉与切鱼的刀具也须分开；主副食仓库的物品要垫离地面50厘米、离墙20厘米，食品与用品须分室存放。保持食堂内外的清洁和装备的整齐有序，保证食物卫生，杜绝食物中毒。 （六）食堂加工制作服务要求 1.中标人须遵守采购人的时间安排，寒暑假、节假日，如采购人有工作安排，须配合采购人要求做好供餐工作，日常就餐时间安排：学生早餐6:15-7:00, 教师早餐7:00-8:00；学生午餐12:00-12:30,教师午餐11:30-12:30；学生晚餐17:30-18:15，宵夜时间为：22:00--22:45，其余时间不得供餐或视学校作息时间实行变动（中标人必须及时向学校咨询节假日上课时间的调整情况，做好时间的调整）。中标人应有应急方案，在停水、停电、设备故障、食物中毒等各种突发情况下，保证正常供餐。 2.中标人要确保按时向学生供应早、午、晚餐及宵夜，保证每一顿饭菜的质量。根据学生的需求，把学生食堂定位为多功能餐厅，集合学生自选餐、套餐、教职员工餐和学校必要的聚餐。提供的饭菜品种必须丰富多样，要求干湿结合，蛋、粥、粉、点心、面条、青菜肉类荤素搭配合理；遵循“自由选择、丰俭由人”的原则，品质价格按高、中、低合理搭配，每餐供应的品种，早餐不少于6种（款）、正餐不少于8种（款）供学生自主选择消费，特色套餐不少于1种（款）供学生自主选择消费（提供承诺函加盖中标人公章）。 （七）食堂餐具及设施设备的管理要求 1.中标人对餐具进行定期检查，餐具不能出现变形、凹凸、破裂、不保温等情况，一经发现，马上更换。 2.中标人必须维护、保管好采购人配备的设施设备，不能随意改动房屋结构和设施位置；不得在食堂内另设摊档；不得私自增设大功率的电器和私自改动用电线路。如需调整布局或增加新项目须事先以书面形式向采购人提出申请，经采购人同意后方可实施。损坏的设施、设备应照价赔偿并及时恢复原状。 3.中标人必须保护餐饮供应场所及学校配置厨房设施设备的完好。中标人提供服务前双方必须进行房屋、设备、设施的清点，采购人移交中标人后方可使用；服务期满后，双方必须进行房屋、设备、设施的清点验收。另外，因实际情况需要，要增加厨房设备、设施，在学校评估后由采购人负责购置，服务期内房屋，设备，设施由校方负责维护，维修。待服务期满后归采购人所有。 （八）食品容器卫生要求及加工场所保洁要求 1.配餐、分餐、收拾餐具、餐具消毒、食堂清洁、分餐点的清洁等均由中标人负责。 2.中标人须每天餐前餐后进行专业消杀。每次餐前、餐中、餐后应及时擦洗饭桌上的残渣、剩饭、油污，打扫食堂清洁卫生，并把餐桌椅摆放整齐，每周规定一次大扫除，门窗、电扇及各个角落都要清洗干净；清除食堂、厨房、仓库内的老鼠、蟑螂、蚂蚁等不洁物。 3.中标人须按上级部门要求，厨余垃圾实行分类堆放（袋装），并实行专人管理（专用垃圾桶、垃圾袋由采购人负责提供），由中标人负责运出至指定的垃圾堆放地。潲水由中标人指派有潲水处理资质的公司处理(如产生费用，则由采购人承担)，并签订合作合同（污水处理及排放必须符合环保部门的要求）。每周清理一次隔油池。 4.严格执行《食品安全法》，各功能间规范划分，严格执行清洁消毒规定；做好每天的留样工作；有防火、防盗、防毒、防虫害等措施；保持食堂及周边环境安全、卫生；按照国家消防安全标准安装和配置必要的性能完好的消防设施设备。 5.中标人应积极配合学校创建餐饮服务明厨亮灶示范单位，创建星级食堂。 （九）食堂服务要求 1.中标人必须按《劳动法》规定，自行负责所有服务人员的招聘、任免、薪资、福利以及工伤保险、医疗保险等，并与所有员工签订合同，聘请的员工必须无犯罪记录，更换员工前一周必须向采购人申报备案，并提供新员工相关资料给采购人备案，取得采购人同意后方能录用，并进行新人的培训入职。服务人员的工资福利须达到本地区规定的最低保障标准，中标人负责服务人员的一切安全管理和安全责任。工资发放及社保购买清单须每月提交采购人备案。中标人员工伙食自理。 2.服务人员上岗前必须进行岗前培训，经培训合格且取得健康证的方能上岗作业。服务人员须穿工作服、佩戴工作帽，分菜时戴口罩（由中标人自行解决），且校园内不得吸烟。所有服务人员需遵循学校的相关制度，并配合、服从采购人管理。 3.食堂服务人员如有感冒、皮肤划伤或其他传染病等，不得带病上班；在工作期间患有传染病者，应立即调离工作岗位，康复后方可上岗。 4.食堂服务人员在进行餐具洁净、消毒、饭菜制作以及给学生打饭菜过程中应该严格遵守卫生流程和要求，例如食材必须洗净、餐盘消毒达标、员工统一着装、头发不能过长、严禁指甲过长或不戴口罩和头套等违背食堂卫生要求的情况。 5.食堂服务人员应文明用语，服务热情周到，不得与学生有言语冲突或其他过激行为。一经发生矛盾但尚未造成恶劣影响和后果的，中标人须向采购人相关人赔礼道歉；造成恶劣影响和后果的，中标人须解雇责任人，并依法承担相关法律责任。 6.中标人对食堂员工工资发放、社保福利、工伤保险等必须严格执行国家、省、市的劳动法规，发放记录须如实提交采购人留存备案。中标人应采取相关措施保持服务人员安全团结，防止矛盾激发引起的投毒事故发生；确保员工的权益不受侵犯。在服务过程中与员工发生的一切纠纷均与采购人无关。</w:t>
            </w:r>
          </w:p>
        </w:tc>
      </w:tr>
      <w:tr>
        <w:tc>
          <w:tcPr>
            <w:tcW w:type="dxa" w:w="2076"/>
          </w:tcPr>
          <w:p/>
        </w:tc>
        <w:tc>
          <w:tcPr>
            <w:tcW w:type="dxa" w:w="2076"/>
          </w:tcPr>
          <w:p>
            <w:pPr>
              <w:pStyle w:val="null3"/>
              <w:jc w:val="center"/>
            </w:pPr>
            <w:r>
              <w:rPr/>
              <w:t>3</w:t>
            </w:r>
          </w:p>
        </w:tc>
        <w:tc>
          <w:tcPr>
            <w:tcW w:type="dxa" w:w="2076"/>
          </w:tcPr>
          <w:p>
            <w:pPr>
              <w:pStyle w:val="null3"/>
              <w:jc w:val="left"/>
            </w:pPr>
            <w:r>
              <w:rPr/>
              <w:t>采购项目售后服务要求</w:t>
            </w:r>
          </w:p>
        </w:tc>
        <w:tc>
          <w:tcPr>
            <w:tcW w:type="dxa" w:w="2076"/>
          </w:tcPr>
          <w:p>
            <w:pPr>
              <w:pStyle w:val="null3"/>
              <w:jc w:val="left"/>
            </w:pPr>
            <w:r>
              <w:rPr/>
              <w:t>1.所有食品加工流程符合卫生防疫标准，食品原料在符合菜肴烹调要求的前提下，要充分烧透煮透，防止外熟里生，达不到杀灭细菌的目的。 2.切配和烹调要实行双盘制，配菜应使用专用配菜盘、碗，当原料下锅后应当及时撤掉，换用消毒后的盘、碗盛装烹调成熟后的菜肴，防止配餐过程中造成的污染。 3.必须严格执行食品留样制度，每餐食品均需留样，并在低温（摄氏 7 度左右）下保留48小时，以便作为卫生安全问题的追溯依据。 4.服务期间因中标人管理不善或工作程序不当等责任原因，引起卫生、安全事故等，造成人员伤害或财产损失的，采购人有权以无法履约为由终止中标人的服务，因此而产生的损失及违约责任由中标人承担。 5.应急处理 中标人建立完善的《食堂突发事件应急预案》等规章制度，做到迅速对食堂火灾、食物中毒、工伤事故、餐厅被盗等情况及时处置，餐厅饭菜由专人留样备查。出现停水、停电、停煤气等情况，无法正常供应时，中标人需利用自身资源，保证正常供餐。</w:t>
            </w:r>
          </w:p>
        </w:tc>
      </w:tr>
      <w:tr>
        <w:tc>
          <w:tcPr>
            <w:tcW w:type="dxa" w:w="2076"/>
          </w:tcPr>
          <w:p/>
        </w:tc>
        <w:tc>
          <w:tcPr>
            <w:tcW w:type="dxa" w:w="2076"/>
          </w:tcPr>
          <w:p>
            <w:pPr>
              <w:pStyle w:val="null3"/>
              <w:jc w:val="center"/>
            </w:pPr>
            <w:r>
              <w:rPr/>
              <w:t>4</w:t>
            </w:r>
          </w:p>
        </w:tc>
        <w:tc>
          <w:tcPr>
            <w:tcW w:type="dxa" w:w="2076"/>
          </w:tcPr>
          <w:p>
            <w:pPr>
              <w:pStyle w:val="null3"/>
              <w:jc w:val="left"/>
            </w:pPr>
            <w:r>
              <w:rPr/>
              <w:t>特别说明</w:t>
            </w:r>
          </w:p>
        </w:tc>
        <w:tc>
          <w:tcPr>
            <w:tcW w:type="dxa" w:w="2076"/>
          </w:tcPr>
          <w:p>
            <w:pPr>
              <w:pStyle w:val="null3"/>
              <w:jc w:val="left"/>
            </w:pPr>
            <w:r>
              <w:rPr/>
              <w:t>1.因项目为学校食堂项目，政策性强，影响面广。合同履行期间，如因国家和地方法律法规、政策文件以及上级部门的要求、决定等严重影响合同继续履行的，采购人可提出终止合同，中标人必须予以无条件配合办理。此种情况下终止合同不视为采购人违约。 2.任何一方由于地震、洪水、疫情等不可抗力原因无法履行合同时，应在不可抗力事件发生后立即向对方通报，以减轻可能给对方造成的损失。在取得有关机构的不可抗力证明或者双方谅解确认后，允许延期履行或修订协议，并视情况免于承担部分或全部责任。</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广州市石碁中学食堂自营人员服务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1,650,000.00</w:t>
            </w:r>
          </w:p>
        </w:tc>
        <w:tc>
          <w:tcPr>
            <w:tcW w:type="dxa" w:w="933"/>
          </w:tcPr>
          <w:p>
            <w:pPr>
              <w:pStyle w:val="null3"/>
              <w:jc w:val="right"/>
            </w:pPr>
            <w:r>
              <w:rPr/>
              <w:t>1,650,000.00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广州市石碁中学食堂自营人员服务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pPr>
            <w:r>
              <w:rPr>
                <w:sz w:val="24"/>
              </w:rPr>
              <w:t>中标人提供的服务内容和服务人员配置如</w:t>
            </w:r>
            <w:r>
              <w:rPr>
                <w:sz w:val="24"/>
              </w:rPr>
              <w:t>下</w:t>
            </w:r>
            <w:r>
              <w:rPr>
                <w:sz w:val="24"/>
              </w:rPr>
              <w:t>表所示，采购人有权根据学校学生就餐情况及食堂运营情况对上述岗位安排、人员数量等做出合理调整，中标人需无条件配合。服务人员与用餐人数比例暂按</w:t>
            </w:r>
            <w:r>
              <w:rPr>
                <w:sz w:val="24"/>
              </w:rPr>
              <w:t>1:60增减。采购人不会因服务人员的增减，而对每月的服务费进行增减。</w:t>
            </w:r>
          </w:p>
          <w:tbl>
            <w:tblPr>
              <w:tblBorders>
                <w:top w:val="none" w:color="000000" w:sz="4"/>
                <w:left w:val="none" w:color="000000" w:sz="4"/>
                <w:bottom w:val="none" w:color="000000" w:sz="4"/>
                <w:right w:val="none" w:color="000000" w:sz="4"/>
                <w:insideH w:val="none"/>
                <w:insideV w:val="none"/>
              </w:tblBorders>
            </w:tblPr>
            <w:tblGrid>
              <w:gridCol w:w="565"/>
              <w:gridCol w:w="2310"/>
              <w:gridCol w:w="1552"/>
              <w:gridCol w:w="1150"/>
            </w:tblGrid>
            <w:tr>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w:t>
                  </w:r>
                </w:p>
              </w:tc>
              <w:tc>
                <w:tcPr>
                  <w:tcW w:type="dxa" w:w="1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服务团队配置</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服务配置人数</w:t>
                  </w:r>
                </w:p>
                <w:p>
                  <w:pPr>
                    <w:pStyle w:val="null3"/>
                    <w:jc w:val="center"/>
                  </w:pPr>
                  <w:r>
                    <w:rPr>
                      <w:sz w:val="24"/>
                    </w:rPr>
                    <w:t>（不少于）</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食堂管理</w:t>
                  </w:r>
                  <w:r>
                    <w:rPr>
                      <w:sz w:val="24"/>
                    </w:rPr>
                    <w:t>服务</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主管</w:t>
                  </w:r>
                  <w:r>
                    <w:rPr>
                      <w:sz w:val="24"/>
                    </w:rPr>
                    <w:t>兼食品安全总监</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食材</w:t>
                  </w:r>
                  <w:r>
                    <w:rPr>
                      <w:sz w:val="24"/>
                    </w:rPr>
                    <w:t>验收检测、</w:t>
                  </w:r>
                  <w:r>
                    <w:rPr>
                      <w:sz w:val="24"/>
                    </w:rPr>
                    <w:t>仓库管理</w:t>
                  </w:r>
                  <w:r>
                    <w:rPr>
                      <w:sz w:val="24"/>
                    </w:rPr>
                    <w:t>及结算</w:t>
                  </w:r>
                  <w:r>
                    <w:rPr>
                      <w:sz w:val="24"/>
                    </w:rPr>
                    <w:t>服务</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质检</w:t>
                  </w:r>
                  <w:r>
                    <w:rPr>
                      <w:sz w:val="24"/>
                    </w:rPr>
                    <w:t>、财务兼食品安全员</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厨师管理服务</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厨师长</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食品制作服务</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中式厨师</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310"/>
                  <w:vMerge/>
                  <w:tcBorders>
                    <w:top w:val="none" w:color="000000" w:sz="4"/>
                    <w:left w:val="single" w:color="000000" w:sz="4"/>
                    <w:bottom w:val="single" w:color="000000" w:sz="4"/>
                    <w:right w:val="single" w:color="000000" w:sz="4"/>
                  </w:tcBorders>
                </w:tcP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特色餐</w:t>
                  </w:r>
                  <w:r>
                    <w:rPr>
                      <w:sz w:val="24"/>
                    </w:rPr>
                    <w:t>面点</w:t>
                  </w:r>
                  <w:r>
                    <w:rPr>
                      <w:sz w:val="24"/>
                    </w:rPr>
                    <w:t>厨</w:t>
                  </w:r>
                  <w:r>
                    <w:rPr>
                      <w:sz w:val="24"/>
                    </w:rPr>
                    <w:t>师</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切配服务</w:t>
                  </w:r>
                </w:p>
                <w:p>
                  <w:pPr>
                    <w:pStyle w:val="null3"/>
                    <w:jc w:val="center"/>
                  </w:pPr>
                  <w:r>
                    <w:rPr>
                      <w:sz w:val="24"/>
                    </w:rPr>
                    <w:t>（切菜、配菜、配餐）</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切配组长</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310"/>
                  <w:vMerge/>
                  <w:tcBorders>
                    <w:top w:val="none" w:color="000000" w:sz="4"/>
                    <w:left w:val="single" w:color="000000" w:sz="4"/>
                    <w:bottom w:val="single" w:color="000000" w:sz="4"/>
                    <w:right w:val="single" w:color="000000" w:sz="4"/>
                  </w:tcBorders>
                </w:tcP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切配员</w:t>
                  </w:r>
                </w:p>
                <w:p>
                  <w:pPr>
                    <w:pStyle w:val="null3"/>
                    <w:jc w:val="center"/>
                  </w:pPr>
                  <w:r>
                    <w:rPr>
                      <w:sz w:val="24"/>
                    </w:rPr>
                    <w:t>（分早、晚班）</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3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清洁服务</w:t>
                  </w: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清洁组长</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310"/>
                  <w:vMerge/>
                  <w:tcBorders>
                    <w:top w:val="none" w:color="000000" w:sz="4"/>
                    <w:left w:val="single" w:color="000000" w:sz="4"/>
                    <w:bottom w:val="single" w:color="000000" w:sz="4"/>
                    <w:right w:val="single" w:color="000000" w:sz="4"/>
                  </w:tcBorders>
                </w:tcPr>
                <w:p/>
              </w:tc>
              <w:tc>
                <w:tcPr>
                  <w:tcW w:type="dxa" w:w="1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清洁员</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442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r>
          </w:tbl>
          <w:p>
            <w:pPr>
              <w:pStyle w:val="null3"/>
              <w:ind w:firstLine="420"/>
            </w:pPr>
            <w:r>
              <w:rPr>
                <w:sz w:val="24"/>
              </w:rPr>
              <w:t>（一）食堂管理服务。</w:t>
            </w:r>
            <w:r>
              <w:rPr>
                <w:sz w:val="24"/>
              </w:rPr>
              <w:t>该服务岗位的工作人员年龄</w:t>
            </w:r>
            <w:r>
              <w:rPr>
                <w:sz w:val="24"/>
              </w:rPr>
              <w:t>55岁或以下并通过了食品安全总监培训，有3年或以上饭堂服务管理经验，能长驻现场，可合理安排饭堂人员完成饭堂的日常出品、制定饭堂管理制度、抓好饭堂清洁卫生、服务人员服务态度等工作。负责食品安全工作及食材进出货的登记保管工作，负责食品安全管理制度的制定执行，建立健全食品安全管理档案，组织卫生检查，保存各种检查记录，建立完善有关档案，对食品安全检验工作进行管理，组织食堂从业人员进行食品安全知识及有关法律法规的培训；每日采购食品的索证索票，建立食安台账。验收人员采取当场验收，验收人员必须认真检验货物的质量要求，按索证→过磅→入库的程序完成验收，对不符合质量要求的货物提出清退，每次采购的货物都要登记记录，注明名称、数量等事项并在采购登记记录上签明意见和验收人员的名字及日期。验收完毕后，双方必须在货物收货清单上确认签名。验收发现食品安全有质量、数量、规格问题的处理：对危及人身安全的食品质量问题采取零容忍措施，如发现腐败变质异味、污染变质等，一经发现，当日所送同批次产品全部退货。</w:t>
            </w:r>
          </w:p>
          <w:p>
            <w:pPr>
              <w:pStyle w:val="null3"/>
              <w:ind w:firstLine="480"/>
            </w:pPr>
            <w:r>
              <w:rPr>
                <w:sz w:val="24"/>
              </w:rPr>
              <w:t>（二）食材验收检测、仓库管理及结算服务</w:t>
            </w:r>
            <w:r>
              <w:rPr>
                <w:sz w:val="24"/>
              </w:rPr>
              <w:t>。该服</w:t>
            </w:r>
            <w:r>
              <w:rPr>
                <w:sz w:val="24"/>
              </w:rPr>
              <w:t>务岗位的工作人员年龄</w:t>
            </w:r>
            <w:r>
              <w:rPr>
                <w:sz w:val="24"/>
              </w:rPr>
              <w:t>55</w:t>
            </w:r>
            <w:r>
              <w:rPr>
                <w:sz w:val="24"/>
              </w:rPr>
              <w:t>岁或</w:t>
            </w:r>
            <w:r>
              <w:rPr>
                <w:sz w:val="24"/>
              </w:rPr>
              <w:t>以下，有</w:t>
            </w:r>
            <w:r>
              <w:rPr>
                <w:sz w:val="24"/>
              </w:rPr>
              <w:t>1年或以上财务经验，负责</w:t>
            </w:r>
            <w:r>
              <w:rPr>
                <w:sz w:val="24"/>
              </w:rPr>
              <w:t>对食材进行抽样检测；熟悉食材检测的流程及相关标准，判断食材是否合格。负责食材的入库、出库管理，确保库存数据的准确性，定期进行盘点，防止食材过期或损坏。向采购人提交每周</w:t>
            </w:r>
            <w:r>
              <w:rPr>
                <w:sz w:val="24"/>
              </w:rPr>
              <w:t>/每月提交财务周度/月度报表；负责收集和处理饭堂各项目的原辅料、销售费等单据及</w:t>
            </w:r>
            <w:r>
              <w:rPr>
                <w:sz w:val="24"/>
              </w:rPr>
              <w:t>项目成本数据，汇总饭堂成本、进行成本核算、分析成本预算执行情况，提出成本控制建议。</w:t>
            </w:r>
          </w:p>
          <w:p>
            <w:pPr>
              <w:pStyle w:val="null3"/>
              <w:ind w:firstLine="480"/>
            </w:pPr>
            <w:r>
              <w:rPr>
                <w:sz w:val="24"/>
              </w:rPr>
              <w:t>（</w:t>
            </w:r>
            <w:r>
              <w:rPr>
                <w:sz w:val="24"/>
              </w:rPr>
              <w:t>三</w:t>
            </w:r>
            <w:r>
              <w:rPr>
                <w:sz w:val="24"/>
              </w:rPr>
              <w:t>）厨师管理服务</w:t>
            </w:r>
            <w:r>
              <w:rPr>
                <w:sz w:val="24"/>
              </w:rPr>
              <w:t>。</w:t>
            </w:r>
            <w:r>
              <w:rPr>
                <w:sz w:val="24"/>
              </w:rPr>
              <w:t>该服务岗位的工作人员年龄</w:t>
            </w:r>
            <w:r>
              <w:rPr>
                <w:sz w:val="24"/>
              </w:rPr>
              <w:t>55岁或以下，应持有厨师相关职业资格证，有3年或以上厨师服务管理经验，应经过营养健康专业培训，掌握营养健康与科学配餐等相关知识。在现场主管的领导下，全面负责饭堂生产组织指挥，协调与各部门之间联系，组织和指挥厨房工作，烹制菜肴。负责确定厨房菜肴名称，主料、配料、调料份量、烹饪方法、成本及销售价格。</w:t>
            </w:r>
          </w:p>
          <w:p>
            <w:pPr>
              <w:pStyle w:val="null3"/>
              <w:ind w:firstLine="480"/>
            </w:pPr>
            <w:r>
              <w:rPr>
                <w:sz w:val="24"/>
              </w:rPr>
              <w:t>（</w:t>
            </w:r>
            <w:r>
              <w:rPr>
                <w:sz w:val="24"/>
              </w:rPr>
              <w:t>四</w:t>
            </w:r>
            <w:r>
              <w:rPr>
                <w:sz w:val="24"/>
              </w:rPr>
              <w:t>）食品制作服务。该服务岗位的工作人员无不良嗜好，需要持有相关证件上岗，有相关厨师经验，饭堂工作人员在厨师长的领导下直接做好饭堂的日常工作，做好饭堂的防火防盗工作，对饭堂膳食质量、就餐环境、厨房卫生、服务态度、物品采购等日常工作进行具体管理。熟悉中西点制作，相关岗位三年或以上面点师工作经验，应持有面点师相关职业资格证，按所定食谱精心加工、制作面点食品，掌握蒸煮时间和用气规律，认真钻研业务，不断提高面点制作的技术水平。</w:t>
            </w:r>
          </w:p>
          <w:p>
            <w:pPr>
              <w:pStyle w:val="null3"/>
              <w:ind w:firstLine="480"/>
            </w:pPr>
            <w:r>
              <w:rPr>
                <w:sz w:val="24"/>
              </w:rPr>
              <w:t>（</w:t>
            </w:r>
            <w:r>
              <w:rPr>
                <w:sz w:val="24"/>
              </w:rPr>
              <w:t>五</w:t>
            </w:r>
            <w:r>
              <w:rPr>
                <w:sz w:val="24"/>
              </w:rPr>
              <w:t>）</w:t>
            </w:r>
            <w:r>
              <w:rPr>
                <w:sz w:val="24"/>
              </w:rPr>
              <w:t>切配服务</w:t>
            </w:r>
            <w:r>
              <w:rPr>
                <w:sz w:val="24"/>
              </w:rPr>
              <w:t>。该服务岗位的工作人员无不良嗜好，需要持有健康证上岗，按切配标准检查验收原材料，发现腐烂变质等不合格原料不加工，并及时向主管人员报告，按规定保存各类原材料，冷藏、冷冻食品先进先用，按正确方法解冻。</w:t>
            </w:r>
          </w:p>
          <w:p>
            <w:pPr>
              <w:pStyle w:val="null3"/>
              <w:ind w:firstLine="480"/>
            </w:pPr>
            <w:r>
              <w:rPr>
                <w:sz w:val="24"/>
              </w:rPr>
              <w:t>（</w:t>
            </w:r>
            <w:r>
              <w:rPr>
                <w:sz w:val="24"/>
              </w:rPr>
              <w:t>六</w:t>
            </w:r>
            <w:r>
              <w:rPr>
                <w:sz w:val="24"/>
              </w:rPr>
              <w:t>）</w:t>
            </w:r>
            <w:r>
              <w:rPr>
                <w:sz w:val="24"/>
              </w:rPr>
              <w:t>清洁服务。该服务岗位的工作人员能准确完成厨师及领班交代的各项工作。清洗，要经过初洗、清洁剂清洁、清水清洗、消毒四道工序处理，食具内外应干净干燥、无油迹、无洗洁剂泡，有破损的餐具应回收，不得再使用，应节约用水，不用时关好水龙头，使用热水时应防止烫伤事故及参加食堂就餐、配餐服务工作。每次餐前、餐中、餐后应及时擦洗饭桌上的残渣、剩饭、油污，打扫食堂清洁卫生，并把餐桌椅摆放整齐。地面无垃圾杂物，保证不积水、干净、清爽。要保持饭堂环境整洁，严格按照饭堂规定的服务程序和服务规定进行服务，为学生提供周到的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1.采购代理机构：本项目是指广州番采招标代理有限公司，负责整个采购活动的组织，依法负责编制和发布招标文件，对招标文件拥有最终的解释权，不以任何身份出任评标委员会成员。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广州市番禺区石碁中学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采购机构代理服务收费标准：中标（成交）人需缴纳代理服务费。本项目中标（成交）人应缴纳的代理服务费的收费标准: 代理服务费采用差额定率累进法进行计算，以中标金额为缴费的计算基数，按照以下标准计取：（1）服务类项目：100万元（含）以下部分，费率为1.8%；100万元至500万部分，费率为1.25%。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具体情况根据开标员现场设置</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黎工</w:t>
      </w:r>
    </w:p>
    <w:p>
      <w:pPr>
        <w:pStyle w:val="null3"/>
        <w:ind w:firstLine="480"/>
      </w:pPr>
      <w:r>
        <w:rPr/>
        <w:t>电话：</w:t>
      </w:r>
      <w:r>
        <w:rPr/>
        <w:t>020-31074541</w:t>
      </w:r>
    </w:p>
    <w:p>
      <w:pPr>
        <w:pStyle w:val="null3"/>
        <w:ind w:firstLine="480"/>
      </w:pPr>
      <w:r>
        <w:rPr/>
        <w:t>传真：</w:t>
      </w:r>
      <w:r>
        <w:rPr/>
        <w:t>020-31074541</w:t>
      </w:r>
    </w:p>
    <w:p>
      <w:pPr>
        <w:pStyle w:val="null3"/>
        <w:ind w:firstLine="480"/>
      </w:pPr>
      <w:r>
        <w:rPr/>
        <w:t>邮箱：</w:t>
      </w:r>
      <w:r>
        <w:rPr/>
        <w:t>gzpancai@163.com</w:t>
      </w:r>
    </w:p>
    <w:p>
      <w:pPr>
        <w:pStyle w:val="null3"/>
        <w:ind w:firstLine="480"/>
      </w:pPr>
      <w:r>
        <w:rPr/>
        <w:t>地址：</w:t>
      </w:r>
      <w:r>
        <w:rPr/>
        <w:t>广州市番禺区市桥街云星珠坑村珠坑大道1号301室</w:t>
      </w:r>
    </w:p>
    <w:p>
      <w:pPr>
        <w:pStyle w:val="null3"/>
        <w:ind w:firstLine="480"/>
      </w:pPr>
      <w:r>
        <w:rPr/>
        <w:t>邮编：</w:t>
      </w:r>
      <w:r>
        <w:rPr/>
        <w:t>511400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番禺区石碁中学自营食堂人员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广州番采招标代理有限公司</w:t>
      </w:r>
      <w:r>
        <w:rPr/>
        <w:t>统一对外发布。</w:t>
      </w:r>
    </w:p>
    <w:p>
      <w:pPr>
        <w:pStyle w:val="null3"/>
        <w:ind w:firstLine="480"/>
      </w:pPr>
      <w:r>
        <w:rPr/>
        <w:t>（2）对</w:t>
      </w:r>
      <w:r>
        <w:rPr/>
        <w:t>广州番采招标代理有限公司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4.7不同投标人的电子投标文件上传计算机的网卡MAC地址或IP地址相同的（开标现场上传电子投标文件的除外）；</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采购包1（广州市番禺区石碁中学自营食堂人员服务采购项目）：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采购包1（广州市番禺区石碁中学自营食堂人员服务采购项目）：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投标人具有有效期内的《食品经营许可证》（如国家另有规定的，则从其规定）。</w:t>
            </w:r>
          </w:p>
        </w:tc>
        <w:tc>
          <w:tcPr>
            <w:tcW w:type="dxa" w:w="4238"/>
          </w:tcPr>
          <w:p>
            <w:pPr>
              <w:pStyle w:val="null3"/>
            </w:pPr>
            <w:r>
              <w:rPr/>
              <w:t>投标人具有有效期内的《食品经营许可证》（如国家另有规定的，则从其规定）。提供相关证明文件扫描件。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投标人须为符合本项目采购标的对应行业（餐饮业）划分标准的中小企业（监狱企业、残疾人福利单位视同小型、微型企业）。注：中小企业以供应商填写的《中小企业声明函》（服务类）（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采购包1（广州市番禺区石碁中学自营食堂人员服务采购项目）：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投标文件是否按招标文件规定要求签署、盖章；</w:t>
            </w:r>
          </w:p>
        </w:tc>
        <w:tc>
          <w:tcPr>
            <w:tcW w:type="dxa" w:w="4238"/>
          </w:tcPr>
          <w:p>
            <w:pPr>
              <w:pStyle w:val="null3"/>
            </w:pPr>
            <w:r>
              <w:rPr/>
              <w:t>投标文件是否按招标文件规定要求签署、盖章；</w:t>
            </w:r>
          </w:p>
        </w:tc>
      </w:tr>
      <w:tr>
        <w:tc>
          <w:tcPr>
            <w:tcW w:type="dxa" w:w="890"/>
          </w:tcPr>
          <w:p>
            <w:pPr>
              <w:pStyle w:val="null3"/>
            </w:pPr>
            <w:r>
              <w:rPr/>
              <w:t>2</w:t>
            </w:r>
          </w:p>
        </w:tc>
        <w:tc>
          <w:tcPr>
            <w:tcW w:type="dxa" w:w="3178"/>
          </w:tcPr>
          <w:p>
            <w:pPr>
              <w:pStyle w:val="null3"/>
            </w:pPr>
            <w:r>
              <w:rPr/>
              <w:t>按招标文件规定提交了法定代表人证明书或法人授权委托书且按招标文件要求签字盖章齐全；</w:t>
            </w:r>
          </w:p>
        </w:tc>
        <w:tc>
          <w:tcPr>
            <w:tcW w:type="dxa" w:w="4238"/>
          </w:tcPr>
          <w:p>
            <w:pPr>
              <w:pStyle w:val="null3"/>
            </w:pPr>
            <w:r>
              <w:rPr/>
              <w:t>按招标文件规定提交了法定代表人证明书或法人授权委托书且按招标文件要求签字盖章齐全；</w:t>
            </w:r>
          </w:p>
        </w:tc>
      </w:tr>
      <w:tr>
        <w:tc>
          <w:tcPr>
            <w:tcW w:type="dxa" w:w="890"/>
          </w:tcPr>
          <w:p>
            <w:pPr>
              <w:pStyle w:val="null3"/>
            </w:pPr>
            <w:r>
              <w:rPr/>
              <w:t>3</w:t>
            </w:r>
          </w:p>
        </w:tc>
        <w:tc>
          <w:tcPr>
            <w:tcW w:type="dxa" w:w="3178"/>
          </w:tcPr>
          <w:p>
            <w:pPr>
              <w:pStyle w:val="null3"/>
            </w:pPr>
            <w:r>
              <w:rPr/>
              <w:t>报价方案是唯一确定且没超过采购预算；关键、主要内容无漏项；若低于其成本，投标人应能做出合理说明</w:t>
            </w:r>
          </w:p>
        </w:tc>
        <w:tc>
          <w:tcPr>
            <w:tcW w:type="dxa" w:w="4238"/>
          </w:tcPr>
          <w:p>
            <w:pPr>
              <w:pStyle w:val="null3"/>
            </w:pPr>
            <w:r>
              <w:rPr/>
              <w:t>报价方案是唯一确定且没超过采购预算；关键、主要内容无漏项；若低于其成本，投标人应能做出合理说明</w:t>
            </w:r>
          </w:p>
        </w:tc>
      </w:tr>
      <w:tr>
        <w:tc>
          <w:tcPr>
            <w:tcW w:type="dxa" w:w="890"/>
          </w:tcPr>
          <w:p>
            <w:pPr>
              <w:pStyle w:val="null3"/>
            </w:pPr>
            <w:r>
              <w:rPr/>
              <w:t>4</w:t>
            </w:r>
          </w:p>
        </w:tc>
        <w:tc>
          <w:tcPr>
            <w:tcW w:type="dxa" w:w="3178"/>
          </w:tcPr>
          <w:p>
            <w:pPr>
              <w:pStyle w:val="null3"/>
            </w:pPr>
            <w:r>
              <w:rPr/>
              <w:t>投标文件实质性响应招标文件要求（★号条款），且无经评委认定为无效标的</w:t>
            </w:r>
          </w:p>
        </w:tc>
        <w:tc>
          <w:tcPr>
            <w:tcW w:type="dxa" w:w="4238"/>
          </w:tcPr>
          <w:p>
            <w:pPr>
              <w:pStyle w:val="null3"/>
            </w:pPr>
            <w:r>
              <w:rPr/>
              <w:t>投标文件实质性响应招标文件要求（★号条款），且无经评委认定为无效标的</w:t>
            </w:r>
          </w:p>
        </w:tc>
      </w:tr>
      <w:tr>
        <w:tc>
          <w:tcPr>
            <w:tcW w:type="dxa" w:w="890"/>
          </w:tcPr>
          <w:p>
            <w:pPr>
              <w:pStyle w:val="null3"/>
            </w:pPr>
            <w:r>
              <w:rPr/>
              <w:t>5</w:t>
            </w:r>
          </w:p>
        </w:tc>
        <w:tc>
          <w:tcPr>
            <w:tcW w:type="dxa" w:w="3178"/>
          </w:tcPr>
          <w:p>
            <w:pPr>
              <w:pStyle w:val="null3"/>
            </w:pPr>
            <w:r>
              <w:rPr/>
              <w:t>投标文件未附采购人不能接受的条件</w:t>
            </w:r>
          </w:p>
        </w:tc>
        <w:tc>
          <w:tcPr>
            <w:tcW w:type="dxa" w:w="4238"/>
          </w:tcPr>
          <w:p>
            <w:pPr>
              <w:pStyle w:val="null3"/>
            </w:pPr>
            <w:r>
              <w:rPr/>
              <w:t>投标文件未附采购人不能接受的条件</w:t>
            </w:r>
          </w:p>
        </w:tc>
      </w:tr>
      <w:tr>
        <w:tc>
          <w:tcPr>
            <w:tcW w:type="dxa" w:w="890"/>
          </w:tcPr>
          <w:p>
            <w:pPr>
              <w:pStyle w:val="null3"/>
            </w:pPr>
            <w:r>
              <w:rPr/>
              <w:t>6</w:t>
            </w:r>
          </w:p>
        </w:tc>
        <w:tc>
          <w:tcPr>
            <w:tcW w:type="dxa" w:w="3178"/>
          </w:tcPr>
          <w:p>
            <w:pPr>
              <w:pStyle w:val="null3"/>
            </w:pPr>
            <w:r>
              <w:rPr/>
              <w:t>投标文件未出现招标文件中约定的被认定为无效投标的情况</w:t>
            </w:r>
          </w:p>
        </w:tc>
        <w:tc>
          <w:tcPr>
            <w:tcW w:type="dxa" w:w="4238"/>
          </w:tcPr>
          <w:p>
            <w:pPr>
              <w:pStyle w:val="null3"/>
            </w:pPr>
            <w:r>
              <w:rPr/>
              <w:t>投标文件未出现招标文件中约定的被认定为无效投标的情况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采购包1(广州市番禺区石碁中学自营食堂人员服务采购项目):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食堂管理服务方案 (10.0分)</w:t>
            </w:r>
          </w:p>
        </w:tc>
        <w:tc>
          <w:tcPr>
            <w:tcW w:type="dxa" w:w="5076"/>
          </w:tcPr>
          <w:p>
            <w:pPr>
              <w:pStyle w:val="null3"/>
              <w:jc w:val="left"/>
            </w:pPr>
            <w:r>
              <w:rPr/>
              <w:t>根据投标人提供的食堂管理服务方案（包括但不限于组织机构、卫生管理、设备设施管理、安全生产管理、厨余垃圾及残余食品处理、食品留样管理等）进行评审： 1、且方案完整、计划安排合理、操作可行性强，得10分； 2、且方案较完整、各项制度基本齐全，计划安排较合理、具有可操作性，得7分； 3、方案不够完整，各项制度不齐全，计划安排不够合理，可操作性一般，得5分； 4、方案不完整，计划安排不合理，可操作性差，得2分； 5、无相关方案或其他不得分。</w:t>
            </w:r>
          </w:p>
        </w:tc>
      </w:tr>
      <w:tr>
        <w:tc>
          <w:tcPr>
            <w:tcW w:type="dxa" w:w="922"/>
            <w:gridSpan w:val="2"/>
            <w:vMerge/>
          </w:tcPr>
          <w:p/>
        </w:tc>
        <w:tc>
          <w:tcPr>
            <w:tcW w:type="dxa" w:w="2307"/>
          </w:tcPr>
          <w:p>
            <w:pPr>
              <w:pStyle w:val="null3"/>
              <w:jc w:val="left"/>
            </w:pPr>
            <w:r>
              <w:rPr/>
              <w:t>食材质检能力 (5.0分)</w:t>
            </w:r>
            <w:r>
              <w:rPr/>
              <w:t>）</w:t>
            </w:r>
          </w:p>
        </w:tc>
        <w:tc>
          <w:tcPr>
            <w:tcW w:type="dxa" w:w="5076"/>
          </w:tcPr>
          <w:p>
            <w:pPr>
              <w:pStyle w:val="null3"/>
              <w:jc w:val="left"/>
            </w:pPr>
            <w:r>
              <w:rPr/>
              <w:t>1、根据投标人的检测能力进行评审，包括： （1）具有农药残留检测仪，得0.5分。 （2）具有食品重金属类检测仪，得0.5分。 （3）具有亚硝酸盐检测仪，得0.5分。 （4）具有微生物检测仪，得0.5分。 （5）具有肉类水分检测仪，得0.5分。 （6）具有多参数食品安全分析仪，得0.5分。 注：①投标人自有检测设备自检的须提供购置发票及国家税务总局全国增值税发票查验平台上（https://inv-veri.chinatax.gov.cn/）的查验结果截图、对应的设备照片；②与 CMA 资质第三方机构长期合作检测的提供与具备 CMA 资质检测机构签订有效期不少于 1 年的食材定点检测框架协议、CMA 资质证书扫描件、检测机构仪器购置凭证及国家税务总局全国增值税发票查验平台上（https://inv-veri.chinatax.gov.cn/）的查验结果截图、对应的设备照片。 注：材料不齐或未提供证明材料不得分。 2、投标人2026年1月1日以来任意连续3个月以投标人名义（委托单位必须为投标人）送检五大原材料（蔬菜类、猪肉、家禽类、鱼类、食用油）情况，齐全得2分，缺项或其他情况不得分。 注：须同时提供：①符合以上送检要求的产品检测合格报告扫描件、②投标人与具有CMA的第三方检测机构签订的检测服务协议（或合同）扫描件。</w:t>
            </w:r>
          </w:p>
        </w:tc>
      </w:tr>
      <w:tr>
        <w:tc>
          <w:tcPr>
            <w:tcW w:type="dxa" w:w="922"/>
            <w:gridSpan w:val="2"/>
            <w:vMerge/>
          </w:tcPr>
          <w:p/>
        </w:tc>
        <w:tc>
          <w:tcPr>
            <w:tcW w:type="dxa" w:w="2307"/>
          </w:tcPr>
          <w:p>
            <w:pPr>
              <w:pStyle w:val="null3"/>
              <w:jc w:val="left"/>
            </w:pPr>
            <w:r>
              <w:rPr/>
              <w:t>食品安全及卫生保障方案 (10.0分)</w:t>
            </w:r>
            <w:r>
              <w:rPr/>
              <w:t>）</w:t>
            </w:r>
          </w:p>
        </w:tc>
        <w:tc>
          <w:tcPr>
            <w:tcW w:type="dxa" w:w="5076"/>
          </w:tcPr>
          <w:p>
            <w:pPr>
              <w:pStyle w:val="null3"/>
              <w:jc w:val="left"/>
            </w:pPr>
            <w:r>
              <w:rPr/>
              <w:t>根据投标人提供的食品安全及卫生保障方案（包括但不限于：食品管理、食材加工烹饪、食品安全管控、食品卫生、人员卫生、环境卫生等）进行评审： 1、方案内容完整，管理制度具体完善，有严格的卫生标准，得10分； 2、方案内容较完整，管理制度内容较完善、卫生标准比较严格，得7分； 3、方案内容基本完整，管理制度内容基本完善、卫生标准中等，得4分； 4、方案内容欠完整，管理制度欠妥、卫生标准一般，得1分； 5、不提供方案不得分。</w:t>
            </w:r>
          </w:p>
        </w:tc>
      </w:tr>
      <w:tr>
        <w:tc>
          <w:tcPr>
            <w:tcW w:type="dxa" w:w="922"/>
            <w:gridSpan w:val="2"/>
            <w:vMerge/>
          </w:tcPr>
          <w:p/>
        </w:tc>
        <w:tc>
          <w:tcPr>
            <w:tcW w:type="dxa" w:w="2307"/>
          </w:tcPr>
          <w:p>
            <w:pPr>
              <w:pStyle w:val="null3"/>
              <w:jc w:val="left"/>
            </w:pPr>
            <w:r>
              <w:rPr/>
              <w:t>人员管理方案 (10.0分)</w:t>
            </w:r>
            <w:r>
              <w:rPr/>
              <w:t>）</w:t>
            </w:r>
          </w:p>
        </w:tc>
        <w:tc>
          <w:tcPr>
            <w:tcW w:type="dxa" w:w="5076"/>
          </w:tcPr>
          <w:p>
            <w:pPr>
              <w:pStyle w:val="null3"/>
              <w:jc w:val="left"/>
            </w:pPr>
            <w:r>
              <w:rPr/>
              <w:t>根据投标人对饭堂设备设施（包括但不限于：人员配备、岗位职责、行为规范、人员工作计划安排、奖惩、员工培训计划等）的管理方案进行评审： 1、方案合理性强、完整性好、科学可行的，得 10 分； 2、方案合理性较强、完整性较好、较科学可行的，得7分； 3、方案合理性较弱、完整性较差的，可行性一般的，得4 分； 4、方案不具备合理性，不完整及可行性差的，得1 分； 5、不提供方案不得分。</w:t>
            </w:r>
          </w:p>
        </w:tc>
      </w:tr>
      <w:tr>
        <w:tc>
          <w:tcPr>
            <w:tcW w:type="dxa" w:w="922"/>
            <w:gridSpan w:val="2"/>
            <w:vMerge/>
          </w:tcPr>
          <w:p/>
        </w:tc>
        <w:tc>
          <w:tcPr>
            <w:tcW w:type="dxa" w:w="2307"/>
          </w:tcPr>
          <w:p>
            <w:pPr>
              <w:pStyle w:val="null3"/>
              <w:jc w:val="left"/>
            </w:pPr>
            <w:r>
              <w:rPr/>
              <w:t>供餐方案 (10.0分)</w:t>
            </w:r>
            <w:r>
              <w:rPr/>
              <w:t>）</w:t>
            </w:r>
          </w:p>
        </w:tc>
        <w:tc>
          <w:tcPr>
            <w:tcW w:type="dxa" w:w="5076"/>
          </w:tcPr>
          <w:p>
            <w:pPr>
              <w:pStyle w:val="null3"/>
              <w:jc w:val="left"/>
            </w:pPr>
            <w:r>
              <w:rPr/>
              <w:t>根据投标人的供餐方案（包括但不限于菜式菜系的种类、菜谱价格控制、营养性）进行评审： 1、营养搭配均衡、口味多样，菜谱价格控制合理：得10分； 2、营养搭配较均衡、口味较多样，菜谱价格控制较合理，得7分； 3、营养搭配一般、口味较单一，菜谱价格控制一般，得4分； 4、营养搭配简单、口味单一，菜谱价格控制较差，得1分； 5、不提供方案不得分。</w:t>
            </w:r>
          </w:p>
        </w:tc>
      </w:tr>
      <w:tr>
        <w:tc>
          <w:tcPr>
            <w:tcW w:type="dxa" w:w="922"/>
            <w:gridSpan w:val="2"/>
            <w:vMerge/>
          </w:tcPr>
          <w:p/>
        </w:tc>
        <w:tc>
          <w:tcPr>
            <w:tcW w:type="dxa" w:w="2307"/>
          </w:tcPr>
          <w:p>
            <w:pPr>
              <w:pStyle w:val="null3"/>
              <w:jc w:val="left"/>
            </w:pPr>
            <w:r>
              <w:rPr/>
              <w:t>应急保障方案 (10.0分)</w:t>
            </w:r>
            <w:r>
              <w:rPr/>
              <w:t>）</w:t>
            </w:r>
          </w:p>
        </w:tc>
        <w:tc>
          <w:tcPr>
            <w:tcW w:type="dxa" w:w="5076"/>
          </w:tcPr>
          <w:p>
            <w:pPr>
              <w:pStyle w:val="null3"/>
              <w:jc w:val="left"/>
            </w:pPr>
            <w:r>
              <w:rPr/>
              <w:t>根据投标人针对采购人管理特点对突发紧急状况（包括但不限于①项目执行过程中的紧急情况（含疫情、极端天气、停水停电、节假日、考评、检查、重要或大型活动等制定应急突发性事件对应措施）；②食品质量等突发事情的处理方案；③应急响应时间及人员安排。）提供有效、具体、可行的应急保障方案进行评审： 1、方案完整、计划安排合理、操作具体可行，得10分； 2、方案较完整、计划安排较合理、方案可操作，得7分； 3、但方案不够完整，计划安排不够合理，可操作性一般，得4分； 4、方案不完整，计划安排不合理，可操作性差，得1分； 5、不提供方案不得分。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(5.0分)</w:t>
            </w:r>
          </w:p>
        </w:tc>
        <w:tc>
          <w:tcPr>
            <w:tcW w:type="dxa" w:w="5076"/>
          </w:tcPr>
          <w:p>
            <w:pPr>
              <w:pStyle w:val="null3"/>
              <w:jc w:val="left"/>
            </w:pPr>
            <w:r>
              <w:rPr/>
              <w:t>2023年1月1日至今（以合同签订时间为准）具有同类项目业绩，每提供一个同类项目业绩的得1分，最高得5分。 注：须提供合同复印件，无提供不得分。</w:t>
            </w:r>
          </w:p>
        </w:tc>
      </w:tr>
      <w:tr>
        <w:tc>
          <w:tcPr>
            <w:tcW w:type="dxa" w:w="922"/>
            <w:gridSpan w:val="2"/>
            <w:vMerge/>
          </w:tcPr>
          <w:p/>
        </w:tc>
        <w:tc>
          <w:tcPr>
            <w:tcW w:type="dxa" w:w="2307"/>
          </w:tcPr>
          <w:p>
            <w:pPr>
              <w:pStyle w:val="null3"/>
              <w:jc w:val="left"/>
            </w:pPr>
            <w:r>
              <w:rPr/>
              <w:t>业主评价证明 (2.5分)</w:t>
            </w:r>
            <w:r>
              <w:rPr/>
              <w:t>）</w:t>
            </w:r>
          </w:p>
        </w:tc>
        <w:tc>
          <w:tcPr>
            <w:tcW w:type="dxa" w:w="5076"/>
          </w:tcPr>
          <w:p>
            <w:pPr>
              <w:pStyle w:val="null3"/>
              <w:jc w:val="left"/>
            </w:pPr>
            <w:r>
              <w:rPr/>
              <w:t>供应商提供对应同类项目经验业绩的业主评价证明，评价为优秀（或类似优良、满意等表达最高评价的表述）的，每份得0.5分；本项最高得2.5分。 注：须提供客户或业主盖章的评价证明。评价按业绩评审，同一业主提供的不同项目可分别计分。无或未按要求提供的不得分。</w:t>
            </w:r>
          </w:p>
        </w:tc>
      </w:tr>
      <w:tr>
        <w:tc>
          <w:tcPr>
            <w:tcW w:type="dxa" w:w="922"/>
            <w:gridSpan w:val="2"/>
            <w:vMerge/>
          </w:tcPr>
          <w:p/>
        </w:tc>
        <w:tc>
          <w:tcPr>
            <w:tcW w:type="dxa" w:w="2307"/>
          </w:tcPr>
          <w:p>
            <w:pPr>
              <w:pStyle w:val="null3"/>
              <w:jc w:val="left"/>
            </w:pPr>
            <w:r>
              <w:rPr/>
              <w:t>管理体系认证 (7.5分)</w:t>
            </w:r>
            <w:r>
              <w:rPr/>
              <w:t>）</w:t>
            </w:r>
          </w:p>
        </w:tc>
        <w:tc>
          <w:tcPr>
            <w:tcW w:type="dxa" w:w="5076"/>
          </w:tcPr>
          <w:p>
            <w:pPr>
              <w:pStyle w:val="null3"/>
              <w:jc w:val="left"/>
            </w:pPr>
            <w:r>
              <w:rPr/>
              <w:t>投标人获得以下有效证书： 1、ISO9001质量管理体系认证证书，得1.5分； 2、ISO22000食品安全管理体系认证证书，得1.5分； 3、ISO45001职业健康安全管理体系认证证书，得1.5分； 4、ISO14001环境管理体系认证证书，得1.5分； 5、危害分析与关键控制点（HACCP）体系认证证书，得1.5分。 注：须提供证书复印件及国家认证认可业务信息系统统一查询平台查询结果为有效的网页截图，已撤销或已失效或已暂停或不提供的不得分。</w:t>
            </w:r>
          </w:p>
        </w:tc>
      </w:tr>
      <w:tr>
        <w:tc>
          <w:tcPr>
            <w:tcW w:type="dxa" w:w="922"/>
            <w:gridSpan w:val="2"/>
            <w:vMerge/>
          </w:tcPr>
          <w:p/>
        </w:tc>
        <w:tc>
          <w:tcPr>
            <w:tcW w:type="dxa" w:w="2307"/>
          </w:tcPr>
          <w:p>
            <w:pPr>
              <w:pStyle w:val="null3"/>
              <w:jc w:val="left"/>
            </w:pPr>
            <w:r>
              <w:rPr/>
              <w:t>保险保障能力 (3.0分)</w:t>
            </w:r>
            <w:r>
              <w:rPr/>
              <w:t>）</w:t>
            </w:r>
          </w:p>
        </w:tc>
        <w:tc>
          <w:tcPr>
            <w:tcW w:type="dxa" w:w="5076"/>
          </w:tcPr>
          <w:p>
            <w:pPr>
              <w:pStyle w:val="null3"/>
              <w:jc w:val="left"/>
            </w:pPr>
            <w:r>
              <w:rPr/>
              <w:t>1、根据投标人所投保的的公众责任险的情况进行评审： （1）累计赔偿限额≥人民币1亿元，得2分； （2）人民币1亿元＞累计赔偿限额≥人民币5000万元，得1分； （3）人民币5000万元＞累计赔偿限额≥人民币3000万元，得0.5分；其他情况不得分。 注：提供有效期内的投保单复印件及购买对应保险的发票复印件。多份保单不可叠加计算，仅按保额最大一份进行计分。未按要求提供证明材料的不得分。 2、投标人承诺中标后为本项目购买公众责任险保额3000万元（含）以上得1分。 注：提供承诺函，格式自拟，不提供的不得分。</w:t>
            </w:r>
          </w:p>
        </w:tc>
      </w:tr>
      <w:tr>
        <w:tc>
          <w:tcPr>
            <w:tcW w:type="dxa" w:w="922"/>
            <w:gridSpan w:val="2"/>
            <w:vMerge/>
          </w:tcPr>
          <w:p/>
        </w:tc>
        <w:tc>
          <w:tcPr>
            <w:tcW w:type="dxa" w:w="2307"/>
          </w:tcPr>
          <w:p>
            <w:pPr>
              <w:pStyle w:val="null3"/>
              <w:jc w:val="left"/>
            </w:pPr>
            <w:r>
              <w:rPr/>
              <w:t>拟投入人员 (12.0分)</w:t>
            </w:r>
            <w:r>
              <w:rPr/>
              <w:t>）</w:t>
            </w:r>
          </w:p>
        </w:tc>
        <w:tc>
          <w:tcPr>
            <w:tcW w:type="dxa" w:w="5076"/>
          </w:tcPr>
          <w:p>
            <w:pPr>
              <w:pStyle w:val="null3"/>
              <w:jc w:val="left"/>
            </w:pPr>
            <w:r>
              <w:rPr/>
              <w:t>投标人拟投入本项目人员： 1、拟派项目经理（1人）： （1）具有高级食品安全管理员证书或食品安全管理人员考试合格证明的，得2分； （2）具有三级或以上中式烹调师证书的得2分； （3）具有国内依法登记注册的行业协会（学会）颁发的高级团餐职业经理人证书的，得1分（提供证件复印件及查询截图，否则不得分；国内依法登记注册的行业协会（学会），以“中国社会组织政务服务平台（www.chinanpo.mca.gov.cn）”查询结果为准）。 2、拟派厨师长（1人）： （1）具有三级中式烹调师证书的得2分； （2）在满足以上第（1）基础上，具有二级或以上公共营养师证书加1分。 3、拟派其他团队成员： （1）具有三级或以上中式烹调师证书的得1分，本项最高得3分。 （2）具有三级或以上中式面点师证书的得1分，本项最高得1分。 注：同一人不重复计分；提供①以上人员的资格证书扫描件（以上中式烹调师证书、中式面点师证书公共营养师证书、须另外提供证书在技能人才评价证书全国联网（http://zscx.osta.org.cn/）查询截图）；②投标人在投标截止日前6个月内任意1个月为其购买社保的社保证明；③身份证扫描件；④健康证扫描件。未提供或提供不全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w:t>
      </w:r>
      <w:r>
        <w:rPr>
          <w:sz w:val="24"/>
          <w:color w:val="000000"/>
        </w:rPr>
        <w:t>1.乙方在服务期内的每月15日前，须提供等额发票及相关资料给甲方审核确认后结算上月服务费。</w:t>
      </w:r>
    </w:p>
    <w:p>
      <w:pPr>
        <w:pStyle w:val="null3"/>
        <w:ind w:firstLine="480"/>
        <w:jc w:val="both"/>
      </w:pPr>
      <w:r>
        <w:rPr>
          <w:sz w:val="24"/>
          <w:color w:val="000000"/>
        </w:rPr>
        <w:t>2.乙方按如下资料向甲方进行请款：（1）中标通知书；（2）采购合同；（3）甲方要求的其他资料。（如有）</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440113-2026-03701</w:t>
      </w:r>
    </w:p>
    <w:p>
      <w:pPr>
        <w:pStyle w:val="null3"/>
        <w:jc w:val="center"/>
        <w:outlineLvl w:val="3"/>
      </w:pPr>
      <w:r>
        <w:rPr>
          <w:sz w:val="24"/>
          <w:b/>
        </w:rPr>
        <w:t>采购项目编号：</w:t>
      </w:r>
      <w:r>
        <w:rPr>
          <w:sz w:val="24"/>
          <w:b/>
        </w:rPr>
        <w:t>GGP01F26067028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广州番采招标代理有限公司</w:t>
      </w:r>
    </w:p>
    <w:p>
      <w:pPr>
        <w:pStyle w:val="null3"/>
        <w:ind w:firstLine="480"/>
      </w:pPr>
      <w:r>
        <w:rPr/>
        <w:t xml:space="preserve"> 你方组织的</w:t>
      </w:r>
      <w:r>
        <w:rPr>
          <w:u w:val="single"/>
        </w:rPr>
        <w:t>“</w:t>
      </w:r>
      <w:r>
        <w:rPr>
          <w:u w:val="single"/>
        </w:rPr>
        <w:t>广州市番禺区石碁中学食堂自营人员服务</w:t>
      </w:r>
      <w:r>
        <w:rPr>
          <w:u w:val="single"/>
        </w:rPr>
        <w:t>”</w:t>
      </w:r>
      <w:r>
        <w:rPr/>
        <w:t>项目的招标[采购项目编号为：</w:t>
      </w:r>
      <w:r>
        <w:rPr>
          <w:u w:val="single"/>
        </w:rPr>
        <w:t>GGP01F26067028</w:t>
      </w:r>
      <w:r>
        <w:rPr/>
        <w:t>]，我方愿参与投标。</w:t>
      </w:r>
    </w:p>
    <w:p>
      <w:pPr>
        <w:pStyle w:val="null3"/>
        <w:ind w:firstLine="480"/>
      </w:pPr>
      <w:r>
        <w:rPr/>
        <w:t>我方确认收到贵方提供的</w:t>
      </w:r>
      <w:r>
        <w:rPr>
          <w:u w:val="single"/>
        </w:rPr>
        <w:t>“</w:t>
      </w:r>
      <w:r>
        <w:rPr>
          <w:u w:val="single"/>
        </w:rPr>
        <w:t>广州市番禺区石碁中学食堂自营人员服务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广州番采招标代理有限公司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广州市番禺区石碁中学食堂自营人员服务</w:t>
      </w:r>
      <w:r>
        <w:rPr/>
        <w:t>”项目采购[采购项目编号为</w:t>
      </w:r>
      <w:r>
        <w:rPr/>
        <w:t>GGP01F26067028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广州市番禺区石碁中学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广州番采招标代理有限公司</w:t>
      </w:r>
    </w:p>
    <w:p>
      <w:pPr>
        <w:pStyle w:val="null3"/>
        <w:ind w:firstLine="480"/>
      </w:pPr>
      <w:r>
        <w:rPr/>
        <w:t xml:space="preserve"> 如果我方在贵采购代理机构组织的</w:t>
      </w:r>
      <w:r>
        <w:rPr/>
        <w:t>广州市番禺区石碁中学食堂自营人员服务</w:t>
      </w:r>
      <w:r>
        <w:rPr/>
        <w:t>招标中获中标（采购项目编号：</w:t>
      </w:r>
      <w:r>
        <w:rPr/>
        <w:t>GGP01F26067028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广州番采招标代理有限公司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