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C639A4">
      <w:pPr>
        <w:snapToGrid w:val="0"/>
        <w:spacing w:line="360" w:lineRule="auto"/>
        <w:rPr>
          <w:rFonts w:hint="eastAsia"/>
          <w:color w:val="000000" w:themeColor="text1"/>
          <w:sz w:val="20"/>
          <w14:textFill>
            <w14:solidFill>
              <w14:schemeClr w14:val="tx1"/>
            </w14:solidFill>
          </w14:textFill>
        </w:rPr>
      </w:pPr>
      <w:bookmarkStart w:id="0" w:name="_Hlk508383647"/>
    </w:p>
    <w:bookmarkEnd w:id="0"/>
    <w:p w14:paraId="674BAB39">
      <w:pPr>
        <w:snapToGrid w:val="0"/>
        <w:spacing w:line="360" w:lineRule="auto"/>
        <w:jc w:val="center"/>
        <w:rPr>
          <w:b/>
          <w:color w:val="000000" w:themeColor="text1"/>
          <w:sz w:val="44"/>
          <w:szCs w:val="44"/>
          <w14:textFill>
            <w14:solidFill>
              <w14:schemeClr w14:val="tx1"/>
            </w14:solidFill>
          </w14:textFill>
        </w:rPr>
      </w:pPr>
    </w:p>
    <w:p w14:paraId="033BC00D">
      <w:pPr>
        <w:snapToGrid w:val="0"/>
        <w:spacing w:line="360" w:lineRule="auto"/>
        <w:jc w:val="center"/>
        <w:rPr>
          <w:rFonts w:hint="eastAsia" w:eastAsia="宋体"/>
          <w:b/>
          <w:color w:val="000000" w:themeColor="text1"/>
          <w:sz w:val="44"/>
          <w:szCs w:val="44"/>
          <w:lang w:eastAsia="zh-CN"/>
          <w14:textFill>
            <w14:solidFill>
              <w14:schemeClr w14:val="tx1"/>
            </w14:solidFill>
          </w14:textFill>
        </w:rPr>
      </w:pPr>
      <w:permStart w:id="0" w:edGrp="everyone"/>
      <w:r>
        <w:rPr>
          <w:rFonts w:hint="eastAsia"/>
          <w:b/>
          <w:color w:val="000000" w:themeColor="text1"/>
          <w:sz w:val="44"/>
          <w:szCs w:val="44"/>
          <w14:textFill>
            <w14:solidFill>
              <w14:schemeClr w14:val="tx1"/>
            </w14:solidFill>
          </w14:textFill>
        </w:rPr>
        <w:t xml:space="preserve"> </w:t>
      </w:r>
      <w:r>
        <w:rPr>
          <w:b/>
          <w:color w:val="000000" w:themeColor="text1"/>
          <w:sz w:val="44"/>
          <w:szCs w:val="44"/>
          <w14:textFill>
            <w14:solidFill>
              <w14:schemeClr w14:val="tx1"/>
            </w14:solidFill>
          </w14:textFill>
        </w:rPr>
        <w:t xml:space="preserve">  </w:t>
      </w:r>
      <w:r>
        <w:rPr>
          <w:color w:val="000000" w:themeColor="text1"/>
          <w14:textFill>
            <w14:solidFill>
              <w14:schemeClr w14:val="tx1"/>
            </w14:solidFill>
          </w14:textFill>
        </w:rPr>
        <w:t xml:space="preserve">   </w:t>
      </w:r>
      <w:r>
        <w:rPr>
          <w:b/>
          <w:color w:val="000000" w:themeColor="text1"/>
          <w:sz w:val="44"/>
          <w:szCs w:val="44"/>
          <w14:textFill>
            <w14:solidFill>
              <w14:schemeClr w14:val="tx1"/>
            </w14:solidFill>
          </w14:textFill>
        </w:rPr>
        <w:t xml:space="preserve">   </w:t>
      </w:r>
      <w:r>
        <w:rPr>
          <w:rFonts w:hint="eastAsia"/>
          <w:b/>
          <w:color w:val="000000" w:themeColor="text1"/>
          <w:sz w:val="44"/>
          <w:szCs w:val="44"/>
          <w:lang w:eastAsia="zh-CN"/>
          <w14:textFill>
            <w14:solidFill>
              <w14:schemeClr w14:val="tx1"/>
            </w14:solidFill>
          </w14:textFill>
        </w:rPr>
        <w:t>服务</w:t>
      </w:r>
      <w:permEnd w:id="0"/>
    </w:p>
    <w:p w14:paraId="42754F5E">
      <w:pPr>
        <w:snapToGrid w:val="0"/>
        <w:spacing w:line="360" w:lineRule="auto"/>
        <w:jc w:val="center"/>
        <w:rPr>
          <w:b/>
          <w:color w:val="000000" w:themeColor="text1"/>
          <w:sz w:val="72"/>
          <w:szCs w:val="72"/>
          <w14:textFill>
            <w14:solidFill>
              <w14:schemeClr w14:val="tx1"/>
            </w14:solidFill>
          </w14:textFill>
        </w:rPr>
      </w:pPr>
    </w:p>
    <w:p w14:paraId="293546FD">
      <w:pPr>
        <w:snapToGrid w:val="0"/>
        <w:spacing w:line="360" w:lineRule="auto"/>
        <w:jc w:val="center"/>
        <w:rPr>
          <w:b/>
          <w:bCs/>
          <w:color w:val="000000" w:themeColor="text1"/>
          <w:sz w:val="72"/>
          <w:szCs w:val="72"/>
          <w14:textFill>
            <w14:solidFill>
              <w14:schemeClr w14:val="tx1"/>
            </w14:solidFill>
          </w14:textFill>
        </w:rPr>
      </w:pPr>
      <w:r>
        <w:rPr>
          <w:rFonts w:hint="eastAsia"/>
          <w:b/>
          <w:color w:val="000000" w:themeColor="text1"/>
          <w:sz w:val="72"/>
          <w:szCs w:val="72"/>
          <w14:textFill>
            <w14:solidFill>
              <w14:schemeClr w14:val="tx1"/>
            </w14:solidFill>
          </w14:textFill>
        </w:rPr>
        <w:t>合同文件</w:t>
      </w:r>
    </w:p>
    <w:p w14:paraId="36B73FD3">
      <w:pPr>
        <w:snapToGrid w:val="0"/>
        <w:spacing w:line="360" w:lineRule="auto"/>
        <w:ind w:firstLine="2070"/>
        <w:jc w:val="left"/>
        <w:rPr>
          <w:color w:val="000000" w:themeColor="text1"/>
          <w:sz w:val="28"/>
          <w:szCs w:val="28"/>
          <w14:textFill>
            <w14:solidFill>
              <w14:schemeClr w14:val="tx1"/>
            </w14:solidFill>
          </w14:textFill>
        </w:rPr>
      </w:pPr>
      <w:r>
        <w:rPr>
          <w:rFonts w:hint="eastAsia"/>
          <w:b/>
          <w:bCs/>
          <w:color w:val="000000" w:themeColor="text1"/>
          <w:sz w:val="28"/>
          <w:szCs w:val="24"/>
          <w14:textFill>
            <w14:solidFill>
              <w14:schemeClr w14:val="tx1"/>
            </w14:solidFill>
          </w14:textFill>
        </w:rPr>
        <w:t>合同编号：</w:t>
      </w:r>
    </w:p>
    <w:p w14:paraId="3A26EA48">
      <w:pPr>
        <w:adjustRightInd w:val="0"/>
        <w:snapToGrid w:val="0"/>
        <w:spacing w:line="360" w:lineRule="auto"/>
        <w:ind w:firstLine="560" w:firstLineChars="200"/>
        <w:rPr>
          <w:color w:val="000000" w:themeColor="text1"/>
          <w:sz w:val="28"/>
          <w:szCs w:val="28"/>
          <w14:textFill>
            <w14:solidFill>
              <w14:schemeClr w14:val="tx1"/>
            </w14:solidFill>
          </w14:textFill>
        </w:rPr>
      </w:pPr>
    </w:p>
    <w:p w14:paraId="4EF2351B">
      <w:pPr>
        <w:adjustRightInd w:val="0"/>
        <w:snapToGrid w:val="0"/>
        <w:spacing w:line="360" w:lineRule="auto"/>
        <w:ind w:firstLine="560" w:firstLineChars="200"/>
        <w:rPr>
          <w:color w:val="000000" w:themeColor="text1"/>
          <w:sz w:val="28"/>
          <w:szCs w:val="28"/>
          <w14:textFill>
            <w14:solidFill>
              <w14:schemeClr w14:val="tx1"/>
            </w14:solidFill>
          </w14:textFill>
        </w:rPr>
      </w:pPr>
    </w:p>
    <w:p w14:paraId="01B66F4F">
      <w:pPr>
        <w:adjustRightInd w:val="0"/>
        <w:snapToGrid w:val="0"/>
        <w:spacing w:line="360" w:lineRule="auto"/>
        <w:ind w:firstLine="560" w:firstLineChars="200"/>
        <w:rPr>
          <w:color w:val="000000" w:themeColor="text1"/>
          <w:sz w:val="28"/>
          <w:szCs w:val="28"/>
          <w14:textFill>
            <w14:solidFill>
              <w14:schemeClr w14:val="tx1"/>
            </w14:solidFill>
          </w14:textFill>
        </w:rPr>
      </w:pPr>
    </w:p>
    <w:p w14:paraId="531061B6">
      <w:pPr>
        <w:adjustRightInd w:val="0"/>
        <w:snapToGrid w:val="0"/>
        <w:spacing w:line="360" w:lineRule="auto"/>
        <w:ind w:firstLine="560" w:firstLineChars="200"/>
        <w:rPr>
          <w:color w:val="000000" w:themeColor="text1"/>
          <w:sz w:val="28"/>
          <w:szCs w:val="28"/>
          <w14:textFill>
            <w14:solidFill>
              <w14:schemeClr w14:val="tx1"/>
            </w14:solidFill>
          </w14:textFill>
        </w:rPr>
      </w:pPr>
    </w:p>
    <w:p w14:paraId="49B792EC">
      <w:pPr>
        <w:adjustRightInd w:val="0"/>
        <w:snapToGrid w:val="0"/>
        <w:spacing w:line="360" w:lineRule="auto"/>
        <w:ind w:firstLine="560" w:firstLineChars="200"/>
        <w:rPr>
          <w:color w:val="000000" w:themeColor="text1"/>
          <w:sz w:val="28"/>
          <w:szCs w:val="28"/>
          <w14:textFill>
            <w14:solidFill>
              <w14:schemeClr w14:val="tx1"/>
            </w14:solidFill>
          </w14:textFill>
        </w:rPr>
      </w:pPr>
    </w:p>
    <w:p w14:paraId="73A776F8">
      <w:pPr>
        <w:adjustRightInd w:val="0"/>
        <w:snapToGrid w:val="0"/>
        <w:spacing w:line="360" w:lineRule="auto"/>
        <w:ind w:left="708" w:leftChars="337"/>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发包人：</w:t>
      </w:r>
      <w:r>
        <w:rPr>
          <w:rFonts w:hint="eastAsia"/>
          <w:color w:val="000000" w:themeColor="text1"/>
          <w:sz w:val="28"/>
          <w:szCs w:val="28"/>
          <w:u w:val="single"/>
          <w14:textFill>
            <w14:solidFill>
              <w14:schemeClr w14:val="tx1"/>
            </w14:solidFill>
          </w14:textFill>
        </w:rPr>
        <w:t>广州市南沙新区产业园区开发建设管理局（业主）</w:t>
      </w:r>
    </w:p>
    <w:p w14:paraId="192A970C">
      <w:pPr>
        <w:adjustRightInd w:val="0"/>
        <w:snapToGrid w:val="0"/>
        <w:spacing w:line="360" w:lineRule="auto"/>
        <w:ind w:left="1842" w:leftChars="877"/>
        <w:rPr>
          <w:color w:val="000000" w:themeColor="text1"/>
          <w:sz w:val="28"/>
          <w:szCs w:val="28"/>
          <w:u w:val="single"/>
          <w14:textFill>
            <w14:solidFill>
              <w14:schemeClr w14:val="tx1"/>
            </w14:solidFill>
          </w14:textFill>
        </w:rPr>
      </w:pPr>
      <w:permStart w:id="1" w:edGrp="everyone"/>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（建设管理单位）（备注：如无建设管理单位，则删除）</w:t>
      </w:r>
      <w:permEnd w:id="1"/>
    </w:p>
    <w:p w14:paraId="253AA1CE">
      <w:pPr>
        <w:adjustRightInd w:val="0"/>
        <w:snapToGrid w:val="0"/>
        <w:spacing w:line="360" w:lineRule="auto"/>
        <w:ind w:left="708" w:leftChars="337"/>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承包人：</w:t>
      </w:r>
      <w:permStart w:id="2" w:edGrp="everyone"/>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permEnd w:id="2"/>
    </w:p>
    <w:p w14:paraId="2894E9BA">
      <w:pPr>
        <w:pStyle w:val="10"/>
        <w:snapToGrid w:val="0"/>
        <w:spacing w:line="360" w:lineRule="auto"/>
        <w:rPr>
          <w:color w:val="000000" w:themeColor="text1"/>
          <w14:textFill>
            <w14:solidFill>
              <w14:schemeClr w14:val="tx1"/>
            </w14:solidFill>
          </w14:textFill>
        </w:rPr>
      </w:pPr>
    </w:p>
    <w:p w14:paraId="53604118">
      <w:pPr>
        <w:pStyle w:val="10"/>
        <w:snapToGrid w:val="0"/>
        <w:spacing w:before="0" w:beforeAutospacing="0" w:line="360" w:lineRule="auto"/>
        <w:ind w:left="1984" w:leftChars="945"/>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本合同签订地点：</w:t>
      </w:r>
      <w:r>
        <w:rPr>
          <w:rFonts w:hint="eastAsia"/>
          <w:color w:val="000000" w:themeColor="text1"/>
          <w:sz w:val="28"/>
          <w:szCs w:val="28"/>
          <w:u w:val="single"/>
          <w14:textFill>
            <w14:solidFill>
              <w14:schemeClr w14:val="tx1"/>
            </w14:solidFill>
          </w14:textFill>
        </w:rPr>
        <w:t>广州市南沙区</w:t>
      </w:r>
    </w:p>
    <w:p w14:paraId="32AA71D1">
      <w:pPr>
        <w:pStyle w:val="10"/>
        <w:snapToGrid w:val="0"/>
        <w:spacing w:before="0" w:beforeAutospacing="0" w:line="360" w:lineRule="auto"/>
        <w:ind w:left="1984" w:leftChars="945"/>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本合同签订时间：</w:t>
      </w:r>
    </w:p>
    <w:p w14:paraId="52C15446">
      <w:pPr>
        <w:snapToGrid w:val="0"/>
        <w:spacing w:line="360" w:lineRule="auto"/>
        <w:rPr>
          <w:color w:val="000000" w:themeColor="text1"/>
          <w:sz w:val="28"/>
          <w14:textFill>
            <w14:solidFill>
              <w14:schemeClr w14:val="tx1"/>
            </w14:solidFill>
          </w14:textFill>
        </w:rPr>
      </w:pPr>
      <w:r>
        <w:rPr>
          <w:color w:val="000000" w:themeColor="text1"/>
          <w:sz w:val="28"/>
          <w14:textFill>
            <w14:solidFill>
              <w14:schemeClr w14:val="tx1"/>
            </w14:solidFill>
          </w14:textFill>
        </w:rPr>
        <w:br w:type="page"/>
      </w:r>
    </w:p>
    <w:p w14:paraId="6BA84DC5">
      <w:pPr>
        <w:adjustRightInd w:val="0"/>
        <w:snapToGrid w:val="0"/>
        <w:spacing w:line="360" w:lineRule="auto"/>
        <w:rPr>
          <w:color w:val="000000" w:themeColor="text1"/>
          <w:sz w:val="28"/>
          <w14:textFill>
            <w14:solidFill>
              <w14:schemeClr w14:val="tx1"/>
            </w14:solidFill>
          </w14:textFill>
        </w:rPr>
      </w:pPr>
    </w:p>
    <w:p w14:paraId="07433935">
      <w:pPr>
        <w:adjustRightInd w:val="0"/>
        <w:snapToGrid w:val="0"/>
        <w:spacing w:line="360" w:lineRule="auto"/>
        <w:rPr>
          <w:rFonts w:cs="宋体"/>
          <w:color w:val="000000" w:themeColor="text1"/>
          <w:sz w:val="28"/>
          <w:szCs w:val="28"/>
          <w14:textFill>
            <w14:solidFill>
              <w14:schemeClr w14:val="tx1"/>
            </w14:solidFill>
          </w14:textFill>
        </w:rPr>
      </w:pPr>
    </w:p>
    <w:p w14:paraId="651A55F8">
      <w:pPr>
        <w:adjustRightInd w:val="0"/>
        <w:snapToGrid w:val="0"/>
        <w:spacing w:line="360" w:lineRule="auto"/>
        <w:jc w:val="center"/>
        <w:rPr>
          <w:rFonts w:cs="宋体"/>
          <w:snapToGrid w:val="0"/>
          <w:color w:val="000000" w:themeColor="text1"/>
          <w:kern w:val="0"/>
          <w:sz w:val="32"/>
          <w:szCs w:val="32"/>
          <w14:textFill>
            <w14:solidFill>
              <w14:schemeClr w14:val="tx1"/>
            </w14:solidFill>
          </w14:textFill>
        </w:rPr>
      </w:pPr>
      <w:r>
        <w:rPr>
          <w:rFonts w:hint="eastAsia" w:cs="宋体"/>
          <w:b/>
          <w:bCs/>
          <w:snapToGrid w:val="0"/>
          <w:color w:val="000000" w:themeColor="text1"/>
          <w:kern w:val="0"/>
          <w:sz w:val="32"/>
          <w:szCs w:val="32"/>
          <w14:textFill>
            <w14:solidFill>
              <w14:schemeClr w14:val="tx1"/>
            </w14:solidFill>
          </w14:textFill>
        </w:rPr>
        <w:t>重要提示</w:t>
      </w:r>
    </w:p>
    <w:p w14:paraId="3FE27EEE">
      <w:pPr>
        <w:pStyle w:val="14"/>
        <w:adjustRightInd w:val="0"/>
        <w:snapToGrid w:val="0"/>
        <w:spacing w:line="360" w:lineRule="auto"/>
        <w:ind w:firstLine="560" w:firstLineChars="200"/>
        <w:rPr>
          <w:rFonts w:ascii="Times New Roman" w:hAnsi="Times New Roman" w:eastAsia="宋体" w:cs="宋体"/>
          <w:snapToGrid w:val="0"/>
          <w:color w:val="000000" w:themeColor="text1"/>
          <w:kern w:val="0"/>
          <w:sz w:val="28"/>
          <w:szCs w:val="28"/>
          <w14:textFill>
            <w14:solidFill>
              <w14:schemeClr w14:val="tx1"/>
            </w14:solidFill>
          </w14:textFill>
        </w:rPr>
      </w:pPr>
    </w:p>
    <w:p w14:paraId="71EC7B7E">
      <w:pPr>
        <w:pStyle w:val="14"/>
        <w:adjustRightInd w:val="0"/>
        <w:snapToGrid w:val="0"/>
        <w:spacing w:line="360" w:lineRule="auto"/>
        <w:ind w:firstLine="560" w:firstLineChars="200"/>
        <w:rPr>
          <w:rFonts w:ascii="Times New Roman" w:hAnsi="Times New Roman" w:eastAsia="宋体" w:cs="宋体"/>
          <w:snapToGrid w:val="0"/>
          <w:color w:val="000000" w:themeColor="text1"/>
          <w:kern w:val="0"/>
          <w:sz w:val="28"/>
          <w:szCs w:val="28"/>
          <w14:textFill>
            <w14:solidFill>
              <w14:schemeClr w14:val="tx1"/>
            </w14:solidFill>
          </w14:textFill>
        </w:rPr>
      </w:pPr>
      <w:r>
        <w:rPr>
          <w:rFonts w:hint="eastAsia" w:ascii="Times New Roman" w:hAnsi="Times New Roman" w:eastAsia="宋体" w:cs="宋体"/>
          <w:snapToGrid w:val="0"/>
          <w:color w:val="000000" w:themeColor="text1"/>
          <w:kern w:val="0"/>
          <w:sz w:val="28"/>
          <w:szCs w:val="28"/>
          <w14:textFill>
            <w14:solidFill>
              <w14:schemeClr w14:val="tx1"/>
            </w14:solidFill>
          </w14:textFill>
        </w:rPr>
        <w:t>使用说明：</w:t>
      </w:r>
    </w:p>
    <w:p w14:paraId="14396987">
      <w:pPr>
        <w:pStyle w:val="14"/>
        <w:adjustRightInd w:val="0"/>
        <w:snapToGrid w:val="0"/>
        <w:spacing w:line="360" w:lineRule="auto"/>
        <w:ind w:firstLine="560" w:firstLineChars="200"/>
        <w:rPr>
          <w:rFonts w:ascii="Times New Roman" w:hAnsi="Times New Roman" w:eastAsia="宋体" w:cs="宋体"/>
          <w:snapToGrid w:val="0"/>
          <w:color w:val="000000" w:themeColor="text1"/>
          <w:kern w:val="0"/>
          <w:sz w:val="28"/>
          <w:szCs w:val="28"/>
          <w14:textFill>
            <w14:solidFill>
              <w14:schemeClr w14:val="tx1"/>
            </w14:solidFill>
          </w14:textFill>
        </w:rPr>
      </w:pPr>
      <w:r>
        <w:rPr>
          <w:rFonts w:hint="eastAsia" w:ascii="Times New Roman" w:hAnsi="Times New Roman" w:eastAsia="宋体" w:cs="宋体"/>
          <w:snapToGrid w:val="0"/>
          <w:color w:val="000000" w:themeColor="text1"/>
          <w:kern w:val="0"/>
          <w:sz w:val="28"/>
          <w:szCs w:val="28"/>
          <w14:textFill>
            <w14:solidFill>
              <w14:schemeClr w14:val="tx1"/>
            </w14:solidFill>
          </w14:textFill>
        </w:rPr>
        <w:t>1、下划线“</w:t>
      </w:r>
      <w:r>
        <w:rPr>
          <w:rFonts w:ascii="Times New Roman" w:hAnsi="Times New Roman" w:eastAsia="宋体" w:cs="宋体"/>
          <w:snapToGrid w:val="0"/>
          <w:color w:val="000000" w:themeColor="text1"/>
          <w:kern w:val="0"/>
          <w:sz w:val="28"/>
          <w:szCs w:val="28"/>
          <w:u w:val="single"/>
          <w14:textFill>
            <w14:solidFill>
              <w14:schemeClr w14:val="tx1"/>
            </w14:solidFill>
          </w14:textFill>
        </w:rPr>
        <w:t xml:space="preserve">    </w:t>
      </w:r>
      <w:r>
        <w:rPr>
          <w:rFonts w:hint="eastAsia" w:ascii="Times New Roman" w:hAnsi="Times New Roman" w:eastAsia="宋体" w:cs="宋体"/>
          <w:snapToGrid w:val="0"/>
          <w:color w:val="000000" w:themeColor="text1"/>
          <w:kern w:val="0"/>
          <w:sz w:val="28"/>
          <w:szCs w:val="28"/>
          <w14:textFill>
            <w14:solidFill>
              <w14:schemeClr w14:val="tx1"/>
            </w14:solidFill>
          </w14:textFill>
        </w:rPr>
        <w:t>”部分为根据项目的特点和条件填充的内容,本范本已预填写的内容可根据实际修改，如无内容需填写，请填“/”；</w:t>
      </w:r>
    </w:p>
    <w:p w14:paraId="7B06EDF2">
      <w:pPr>
        <w:pStyle w:val="14"/>
        <w:adjustRightInd w:val="0"/>
        <w:snapToGrid w:val="0"/>
        <w:spacing w:line="360" w:lineRule="auto"/>
        <w:ind w:firstLine="560" w:firstLineChars="200"/>
        <w:rPr>
          <w:rFonts w:ascii="Times New Roman" w:hAnsi="Times New Roman" w:eastAsia="宋体" w:cs="宋体"/>
          <w:snapToGrid w:val="0"/>
          <w:color w:val="000000" w:themeColor="text1"/>
          <w:kern w:val="0"/>
          <w:sz w:val="28"/>
          <w:szCs w:val="28"/>
          <w14:textFill>
            <w14:solidFill>
              <w14:schemeClr w14:val="tx1"/>
            </w14:solidFill>
          </w14:textFill>
        </w:rPr>
      </w:pPr>
      <w:r>
        <w:rPr>
          <w:rFonts w:hint="eastAsia" w:ascii="Times New Roman" w:hAnsi="Times New Roman" w:eastAsia="宋体" w:cs="宋体"/>
          <w:snapToGrid w:val="0"/>
          <w:color w:val="000000" w:themeColor="text1"/>
          <w:kern w:val="0"/>
          <w:sz w:val="28"/>
          <w:szCs w:val="28"/>
          <w14:textFill>
            <w14:solidFill>
              <w14:schemeClr w14:val="tx1"/>
            </w14:solidFill>
          </w14:textFill>
        </w:rPr>
        <w:t>2、有标明“□”的内容为可选择项，签订合同时按照项目实际进行选择，在相应的选项内打“√”，未打“√”项目则代表不在合同工作范围；</w:t>
      </w:r>
    </w:p>
    <w:p w14:paraId="04A65D9D">
      <w:pPr>
        <w:pStyle w:val="14"/>
        <w:adjustRightInd w:val="0"/>
        <w:snapToGrid w:val="0"/>
        <w:spacing w:line="360" w:lineRule="auto"/>
        <w:ind w:firstLine="560" w:firstLineChars="200"/>
        <w:rPr>
          <w:rFonts w:ascii="Times New Roman" w:hAnsi="Times New Roman" w:eastAsia="宋体" w:cs="宋体"/>
          <w:snapToGrid w:val="0"/>
          <w:color w:val="000000" w:themeColor="text1"/>
          <w:kern w:val="0"/>
          <w:sz w:val="28"/>
          <w:szCs w:val="28"/>
          <w14:textFill>
            <w14:solidFill>
              <w14:schemeClr w14:val="tx1"/>
            </w14:solidFill>
          </w14:textFill>
        </w:rPr>
      </w:pPr>
      <w:r>
        <w:rPr>
          <w:rFonts w:ascii="Times New Roman" w:hAnsi="Times New Roman" w:eastAsia="宋体" w:cs="宋体"/>
          <w:snapToGrid w:val="0"/>
          <w:color w:val="000000" w:themeColor="text1"/>
          <w:kern w:val="0"/>
          <w:sz w:val="28"/>
          <w:szCs w:val="28"/>
          <w14:textFill>
            <w14:solidFill>
              <w14:schemeClr w14:val="tx1"/>
            </w14:solidFill>
          </w14:textFill>
        </w:rPr>
        <w:t>3</w:t>
      </w:r>
      <w:r>
        <w:rPr>
          <w:rFonts w:hint="eastAsia" w:ascii="Times New Roman" w:hAnsi="Times New Roman" w:eastAsia="宋体" w:cs="宋体"/>
          <w:snapToGrid w:val="0"/>
          <w:color w:val="000000" w:themeColor="text1"/>
          <w:kern w:val="0"/>
          <w:sz w:val="28"/>
          <w:szCs w:val="28"/>
          <w14:textFill>
            <w14:solidFill>
              <w14:schemeClr w14:val="tx1"/>
            </w14:solidFill>
          </w14:textFill>
        </w:rPr>
        <w:t>、标识为“备注”的，为解释性内容，请在正式合同中删除；</w:t>
      </w:r>
    </w:p>
    <w:p w14:paraId="2F4E91C4">
      <w:pPr>
        <w:pStyle w:val="14"/>
        <w:adjustRightInd w:val="0"/>
        <w:snapToGrid w:val="0"/>
        <w:spacing w:line="360" w:lineRule="auto"/>
        <w:ind w:firstLine="560" w:firstLineChars="200"/>
        <w:rPr>
          <w:rFonts w:ascii="Times New Roman" w:hAnsi="Times New Roman" w:eastAsia="宋体" w:cs="宋体"/>
          <w:snapToGrid w:val="0"/>
          <w:color w:val="000000" w:themeColor="text1"/>
          <w:kern w:val="0"/>
          <w:sz w:val="28"/>
          <w:szCs w:val="28"/>
          <w14:textFill>
            <w14:solidFill>
              <w14:schemeClr w14:val="tx1"/>
            </w14:solidFill>
          </w14:textFill>
        </w:rPr>
      </w:pPr>
      <w:r>
        <w:rPr>
          <w:rFonts w:ascii="Times New Roman" w:hAnsi="Times New Roman" w:eastAsia="宋体" w:cs="宋体"/>
          <w:snapToGrid w:val="0"/>
          <w:color w:val="000000" w:themeColor="text1"/>
          <w:kern w:val="0"/>
          <w:sz w:val="28"/>
          <w:szCs w:val="28"/>
          <w14:textFill>
            <w14:solidFill>
              <w14:schemeClr w14:val="tx1"/>
            </w14:solidFill>
          </w14:textFill>
        </w:rPr>
        <w:t>4</w:t>
      </w:r>
      <w:r>
        <w:rPr>
          <w:rFonts w:hint="eastAsia" w:ascii="Times New Roman" w:hAnsi="Times New Roman" w:eastAsia="宋体" w:cs="宋体"/>
          <w:b/>
          <w:bCs/>
          <w:snapToGrid w:val="0"/>
          <w:color w:val="000000" w:themeColor="text1"/>
          <w:kern w:val="0"/>
          <w:sz w:val="28"/>
          <w:szCs w:val="28"/>
          <w14:textFill>
            <w14:solidFill>
              <w14:schemeClr w14:val="tx1"/>
            </w14:solidFill>
          </w14:textFill>
        </w:rPr>
        <w:t>、以上划线和勾选内容（非承包人确定后可知信息）原则上为发包人内部确定范本阶段填写完毕，对承包人发出版本原则上仅在可编辑窗格调整。</w:t>
      </w:r>
    </w:p>
    <w:p w14:paraId="09F7F217">
      <w:pPr>
        <w:pStyle w:val="14"/>
        <w:adjustRightInd w:val="0"/>
        <w:snapToGrid w:val="0"/>
        <w:spacing w:line="360" w:lineRule="auto"/>
        <w:ind w:firstLine="560" w:firstLineChars="200"/>
        <w:rPr>
          <w:rFonts w:ascii="Times New Roman" w:hAnsi="Times New Roman" w:eastAsia="宋体" w:cs="宋体"/>
          <w:snapToGrid w:val="0"/>
          <w:color w:val="000000" w:themeColor="text1"/>
          <w:kern w:val="0"/>
          <w:sz w:val="28"/>
          <w:szCs w:val="28"/>
          <w14:textFill>
            <w14:solidFill>
              <w14:schemeClr w14:val="tx1"/>
            </w14:solidFill>
          </w14:textFill>
        </w:rPr>
      </w:pPr>
      <w:r>
        <w:rPr>
          <w:rFonts w:ascii="Times New Roman" w:hAnsi="Times New Roman" w:eastAsia="宋体" w:cs="宋体"/>
          <w:snapToGrid w:val="0"/>
          <w:color w:val="000000" w:themeColor="text1"/>
          <w:kern w:val="0"/>
          <w:sz w:val="28"/>
          <w:szCs w:val="28"/>
          <w14:textFill>
            <w14:solidFill>
              <w14:schemeClr w14:val="tx1"/>
            </w14:solidFill>
          </w14:textFill>
        </w:rPr>
        <w:t>5</w:t>
      </w:r>
      <w:r>
        <w:rPr>
          <w:rFonts w:hint="eastAsia" w:ascii="Times New Roman" w:hAnsi="Times New Roman" w:eastAsia="宋体" w:cs="宋体"/>
          <w:snapToGrid w:val="0"/>
          <w:color w:val="000000" w:themeColor="text1"/>
          <w:kern w:val="0"/>
          <w:sz w:val="28"/>
          <w:szCs w:val="28"/>
          <w14:textFill>
            <w14:solidFill>
              <w14:schemeClr w14:val="tx1"/>
            </w14:solidFill>
          </w14:textFill>
        </w:rPr>
        <w:t>、其他条款内容一般按本标准版本执行。</w:t>
      </w:r>
    </w:p>
    <w:p w14:paraId="7A2A5B44">
      <w:pPr>
        <w:pStyle w:val="27"/>
        <w:ind w:firstLine="210"/>
        <w:rPr>
          <w:snapToGrid w:val="0"/>
          <w:color w:val="000000" w:themeColor="text1"/>
          <w14:textFill>
            <w14:solidFill>
              <w14:schemeClr w14:val="tx1"/>
            </w14:solidFill>
          </w14:textFill>
        </w:rPr>
      </w:pPr>
      <w:r>
        <w:rPr>
          <w:snapToGrid w:val="0"/>
          <w:color w:val="000000" w:themeColor="text1"/>
          <w14:textFill>
            <w14:solidFill>
              <w14:schemeClr w14:val="tx1"/>
            </w14:solidFill>
          </w14:textFill>
        </w:rPr>
        <w:br w:type="page"/>
      </w:r>
    </w:p>
    <w:sdt>
      <w:sdtPr>
        <w:rPr>
          <w:rFonts w:ascii="Times New Roman" w:hAnsi="Times New Roman" w:eastAsia="宋体" w:cs="Times New Roman"/>
          <w:color w:val="000000" w:themeColor="text1"/>
          <w:kern w:val="2"/>
          <w:sz w:val="21"/>
          <w:szCs w:val="20"/>
          <w:lang w:val="zh-CN"/>
          <w14:textFill>
            <w14:solidFill>
              <w14:schemeClr w14:val="tx1"/>
            </w14:solidFill>
          </w14:textFill>
        </w:rPr>
        <w:id w:val="163750005"/>
        <w:docPartObj>
          <w:docPartGallery w:val="Table of Contents"/>
          <w:docPartUnique/>
        </w:docPartObj>
      </w:sdtPr>
      <w:sdtEndPr>
        <w:rPr>
          <w:rFonts w:ascii="Times New Roman" w:hAnsi="Times New Roman" w:eastAsia="宋体" w:cs="Times New Roman"/>
          <w:b/>
          <w:bCs/>
          <w:color w:val="000000" w:themeColor="text1"/>
          <w:kern w:val="2"/>
          <w:sz w:val="21"/>
          <w:szCs w:val="20"/>
          <w:lang w:val="zh-CN"/>
          <w14:textFill>
            <w14:solidFill>
              <w14:schemeClr w14:val="tx1"/>
            </w14:solidFill>
          </w14:textFill>
        </w:rPr>
      </w:sdtEndPr>
      <w:sdtContent>
        <w:p w14:paraId="79E7BAA5">
          <w:pPr>
            <w:pStyle w:val="58"/>
            <w:jc w:val="center"/>
            <w:rPr>
              <w:rFonts w:ascii="Times New Roman" w:hAnsi="Times New Roman" w:eastAsia="宋体"/>
              <w:b/>
              <w:bCs/>
              <w:color w:val="000000" w:themeColor="text1"/>
              <w14:textFill>
                <w14:solidFill>
                  <w14:schemeClr w14:val="tx1"/>
                </w14:solidFill>
              </w14:textFill>
            </w:rPr>
          </w:pPr>
          <w:r>
            <w:rPr>
              <w:rFonts w:ascii="Times New Roman" w:hAnsi="Times New Roman" w:eastAsia="宋体"/>
              <w:b/>
              <w:bCs/>
              <w:color w:val="000000" w:themeColor="text1"/>
              <w:lang w:val="zh-CN"/>
              <w14:textFill>
                <w14:solidFill>
                  <w14:schemeClr w14:val="tx1"/>
                </w14:solidFill>
              </w14:textFill>
            </w:rPr>
            <w:t>目录</w:t>
          </w:r>
        </w:p>
        <w:p w14:paraId="3E1565B5">
          <w:pPr>
            <w:pStyle w:val="20"/>
            <w:tabs>
              <w:tab w:val="right" w:leader="dot" w:pos="8306"/>
            </w:tabs>
          </w:pPr>
          <w:r>
            <w:rPr>
              <w:rFonts w:ascii="Times New Roman" w:hAnsi="Times New Roman"/>
              <w:color w:val="000000" w:themeColor="text1"/>
              <w14:textFill>
                <w14:solidFill>
                  <w14:schemeClr w14:val="tx1"/>
                </w14:solidFill>
              </w14:textFill>
            </w:rPr>
            <w:fldChar w:fldCharType="begin"/>
          </w:r>
          <w:r>
            <w:rPr>
              <w:rFonts w:ascii="Times New Roman" w:hAnsi="Times New Roman"/>
              <w:color w:val="000000" w:themeColor="text1"/>
              <w14:textFill>
                <w14:solidFill>
                  <w14:schemeClr w14:val="tx1"/>
                </w14:solidFill>
              </w14:textFill>
            </w:rPr>
            <w:instrText xml:space="preserve"> TOC \o "2-3" \h \z \t "标题 1,1" </w:instrText>
          </w:r>
          <w:r>
            <w:rPr>
              <w:rFonts w:ascii="Times New Roman" w:hAnsi="Times New Roman"/>
              <w:color w:val="000000" w:themeColor="text1"/>
              <w14:textFill>
                <w14:solidFill>
                  <w14:schemeClr w14:val="tx1"/>
                </w14:solidFill>
              </w14:textFill>
            </w:rPr>
            <w:fldChar w:fldCharType="separate"/>
          </w:r>
          <w:r>
            <w:rPr>
              <w:rFonts w:cstheme="minorHAnsi"/>
              <w:color w:val="000000" w:themeColor="text1"/>
              <w14:textFill>
                <w14:solidFill>
                  <w14:schemeClr w14:val="tx1"/>
                </w14:solidFill>
              </w14:textFill>
            </w:rPr>
            <w:fldChar w:fldCharType="begin"/>
          </w:r>
          <w:r>
            <w:rPr>
              <w:rFonts w:cstheme="minorHAnsi"/>
            </w:rPr>
            <w:instrText xml:space="preserve"> HYPERLINK \l _Toc2254 </w:instrText>
          </w:r>
          <w:r>
            <w:rPr>
              <w:rFonts w:cstheme="minorHAnsi"/>
            </w:rPr>
            <w:fldChar w:fldCharType="separate"/>
          </w:r>
          <w:r>
            <w:rPr>
              <w:rFonts w:hint="eastAsia"/>
            </w:rPr>
            <w:t>第一条 工程概况（备注：具体按招文/采购需求等发包人发出文件作相应调整）</w:t>
          </w:r>
          <w:r>
            <w:tab/>
          </w:r>
          <w:r>
            <w:fldChar w:fldCharType="begin"/>
          </w:r>
          <w:r>
            <w:instrText xml:space="preserve"> PAGEREF _Toc2254 \h </w:instrText>
          </w:r>
          <w:r>
            <w:fldChar w:fldCharType="separate"/>
          </w:r>
          <w:r>
            <w:t>4</w:t>
          </w:r>
          <w:r>
            <w:fldChar w:fldCharType="end"/>
          </w:r>
          <w:r>
            <w:rPr>
              <w:rFonts w:cstheme="minorHAnsi"/>
              <w:color w:val="000000" w:themeColor="text1"/>
              <w14:textFill>
                <w14:solidFill>
                  <w14:schemeClr w14:val="tx1"/>
                </w14:solidFill>
              </w14:textFill>
            </w:rPr>
            <w:fldChar w:fldCharType="end"/>
          </w:r>
        </w:p>
        <w:p w14:paraId="6B7B5858">
          <w:pPr>
            <w:pStyle w:val="20"/>
            <w:tabs>
              <w:tab w:val="right" w:leader="dot" w:pos="8306"/>
            </w:tabs>
          </w:pPr>
          <w:r>
            <w:rPr>
              <w:rFonts w:cstheme="minorHAnsi"/>
              <w:color w:val="000000" w:themeColor="text1"/>
              <w14:textFill>
                <w14:solidFill>
                  <w14:schemeClr w14:val="tx1"/>
                </w14:solidFill>
              </w14:textFill>
            </w:rPr>
            <w:fldChar w:fldCharType="begin"/>
          </w:r>
          <w:r>
            <w:rPr>
              <w:rFonts w:cstheme="minorHAnsi"/>
            </w:rPr>
            <w:instrText xml:space="preserve"> HYPERLINK \l _Toc7685 </w:instrText>
          </w:r>
          <w:r>
            <w:rPr>
              <w:rFonts w:cstheme="minorHAnsi"/>
            </w:rPr>
            <w:fldChar w:fldCharType="separate"/>
          </w:r>
          <w:r>
            <w:rPr>
              <w:rFonts w:hint="eastAsia"/>
            </w:rPr>
            <w:t>第二条 委托内容及要求（备注：具体按招文/采购需求等发包人发出文件作相应调整）</w:t>
          </w:r>
          <w:r>
            <w:tab/>
          </w:r>
          <w:r>
            <w:fldChar w:fldCharType="begin"/>
          </w:r>
          <w:r>
            <w:instrText xml:space="preserve"> PAGEREF _Toc7685 \h </w:instrText>
          </w:r>
          <w:r>
            <w:fldChar w:fldCharType="separate"/>
          </w:r>
          <w:r>
            <w:t>5</w:t>
          </w:r>
          <w:r>
            <w:fldChar w:fldCharType="end"/>
          </w:r>
          <w:r>
            <w:rPr>
              <w:rFonts w:cstheme="minorHAnsi"/>
              <w:color w:val="000000" w:themeColor="text1"/>
              <w14:textFill>
                <w14:solidFill>
                  <w14:schemeClr w14:val="tx1"/>
                </w14:solidFill>
              </w14:textFill>
            </w:rPr>
            <w:fldChar w:fldCharType="end"/>
          </w:r>
        </w:p>
        <w:p w14:paraId="23F2D02B">
          <w:pPr>
            <w:pStyle w:val="20"/>
            <w:tabs>
              <w:tab w:val="right" w:leader="dot" w:pos="8306"/>
            </w:tabs>
          </w:pPr>
          <w:r>
            <w:rPr>
              <w:rFonts w:cstheme="minorHAnsi"/>
              <w:color w:val="000000" w:themeColor="text1"/>
              <w14:textFill>
                <w14:solidFill>
                  <w14:schemeClr w14:val="tx1"/>
                </w14:solidFill>
              </w14:textFill>
            </w:rPr>
            <w:fldChar w:fldCharType="begin"/>
          </w:r>
          <w:r>
            <w:rPr>
              <w:rFonts w:cstheme="minorHAnsi"/>
            </w:rPr>
            <w:instrText xml:space="preserve"> HYPERLINK \l _Toc12638 </w:instrText>
          </w:r>
          <w:r>
            <w:rPr>
              <w:rFonts w:cstheme="minorHAnsi"/>
            </w:rPr>
            <w:fldChar w:fldCharType="separate"/>
          </w:r>
          <w:r>
            <w:rPr>
              <w:rFonts w:hint="eastAsia"/>
            </w:rPr>
            <w:t>第三条 适用标准及成果要求</w:t>
          </w:r>
          <w:r>
            <w:tab/>
          </w:r>
          <w:r>
            <w:fldChar w:fldCharType="begin"/>
          </w:r>
          <w:r>
            <w:instrText xml:space="preserve"> PAGEREF _Toc12638 \h </w:instrText>
          </w:r>
          <w:r>
            <w:fldChar w:fldCharType="separate"/>
          </w:r>
          <w:r>
            <w:t>6</w:t>
          </w:r>
          <w:r>
            <w:fldChar w:fldCharType="end"/>
          </w:r>
          <w:r>
            <w:rPr>
              <w:rFonts w:cstheme="minorHAnsi"/>
              <w:color w:val="000000" w:themeColor="text1"/>
              <w14:textFill>
                <w14:solidFill>
                  <w14:schemeClr w14:val="tx1"/>
                </w14:solidFill>
              </w14:textFill>
            </w:rPr>
            <w:fldChar w:fldCharType="end"/>
          </w:r>
        </w:p>
        <w:p w14:paraId="0F0B437E">
          <w:pPr>
            <w:pStyle w:val="20"/>
            <w:tabs>
              <w:tab w:val="right" w:leader="dot" w:pos="8306"/>
            </w:tabs>
          </w:pPr>
          <w:r>
            <w:rPr>
              <w:rFonts w:cstheme="minorHAnsi"/>
              <w:color w:val="000000" w:themeColor="text1"/>
              <w14:textFill>
                <w14:solidFill>
                  <w14:schemeClr w14:val="tx1"/>
                </w14:solidFill>
              </w14:textFill>
            </w:rPr>
            <w:fldChar w:fldCharType="begin"/>
          </w:r>
          <w:r>
            <w:rPr>
              <w:rFonts w:cstheme="minorHAnsi"/>
            </w:rPr>
            <w:instrText xml:space="preserve"> HYPERLINK \l _Toc20937 </w:instrText>
          </w:r>
          <w:r>
            <w:rPr>
              <w:rFonts w:cstheme="minorHAnsi"/>
            </w:rPr>
            <w:fldChar w:fldCharType="separate"/>
          </w:r>
          <w:r>
            <w:rPr>
              <w:rFonts w:hint="eastAsia"/>
            </w:rPr>
            <w:t>第四条 服务期限</w:t>
          </w:r>
          <w:r>
            <w:tab/>
          </w:r>
          <w:r>
            <w:fldChar w:fldCharType="begin"/>
          </w:r>
          <w:r>
            <w:instrText xml:space="preserve"> PAGEREF _Toc20937 \h </w:instrText>
          </w:r>
          <w:r>
            <w:fldChar w:fldCharType="separate"/>
          </w:r>
          <w:r>
            <w:t>7</w:t>
          </w:r>
          <w:r>
            <w:fldChar w:fldCharType="end"/>
          </w:r>
          <w:r>
            <w:rPr>
              <w:rFonts w:cstheme="minorHAnsi"/>
              <w:color w:val="000000" w:themeColor="text1"/>
              <w14:textFill>
                <w14:solidFill>
                  <w14:schemeClr w14:val="tx1"/>
                </w14:solidFill>
              </w14:textFill>
            </w:rPr>
            <w:fldChar w:fldCharType="end"/>
          </w:r>
        </w:p>
        <w:p w14:paraId="53828AD8">
          <w:pPr>
            <w:pStyle w:val="20"/>
            <w:tabs>
              <w:tab w:val="right" w:leader="dot" w:pos="8306"/>
            </w:tabs>
          </w:pPr>
          <w:r>
            <w:rPr>
              <w:rFonts w:cstheme="minorHAnsi"/>
              <w:color w:val="000000" w:themeColor="text1"/>
              <w14:textFill>
                <w14:solidFill>
                  <w14:schemeClr w14:val="tx1"/>
                </w14:solidFill>
              </w14:textFill>
            </w:rPr>
            <w:fldChar w:fldCharType="begin"/>
          </w:r>
          <w:r>
            <w:rPr>
              <w:rFonts w:cstheme="minorHAnsi"/>
            </w:rPr>
            <w:instrText xml:space="preserve"> HYPERLINK \l _Toc9943 </w:instrText>
          </w:r>
          <w:r>
            <w:rPr>
              <w:rFonts w:cstheme="minorHAnsi"/>
            </w:rPr>
            <w:fldChar w:fldCharType="separate"/>
          </w:r>
          <w:r>
            <w:rPr>
              <w:rFonts w:hint="eastAsia"/>
            </w:rPr>
            <w:t>第五条 合同</w:t>
          </w:r>
          <w:r>
            <w:rPr>
              <w:rFonts w:hint="eastAsia"/>
              <w:lang w:eastAsia="zh-Hans"/>
            </w:rPr>
            <w:t>价款</w:t>
          </w:r>
          <w:r>
            <w:rPr>
              <w:rFonts w:hint="eastAsia"/>
            </w:rPr>
            <w:t>、结算及</w:t>
          </w:r>
          <w:r>
            <w:rPr>
              <w:rFonts w:hint="eastAsia"/>
              <w:lang w:eastAsia="zh-Hans"/>
            </w:rPr>
            <w:t>支付</w:t>
          </w:r>
          <w:r>
            <w:rPr>
              <w:rFonts w:hint="eastAsia"/>
            </w:rPr>
            <w:t>方式</w:t>
          </w:r>
          <w:r>
            <w:tab/>
          </w:r>
          <w:r>
            <w:fldChar w:fldCharType="begin"/>
          </w:r>
          <w:r>
            <w:instrText xml:space="preserve"> PAGEREF _Toc9943 \h </w:instrText>
          </w:r>
          <w:r>
            <w:fldChar w:fldCharType="separate"/>
          </w:r>
          <w:r>
            <w:t>7</w:t>
          </w:r>
          <w:r>
            <w:fldChar w:fldCharType="end"/>
          </w:r>
          <w:r>
            <w:rPr>
              <w:rFonts w:cstheme="minorHAnsi"/>
              <w:color w:val="000000" w:themeColor="text1"/>
              <w14:textFill>
                <w14:solidFill>
                  <w14:schemeClr w14:val="tx1"/>
                </w14:solidFill>
              </w14:textFill>
            </w:rPr>
            <w:fldChar w:fldCharType="end"/>
          </w:r>
        </w:p>
        <w:p w14:paraId="0F5C7AF0">
          <w:pPr>
            <w:pStyle w:val="20"/>
            <w:tabs>
              <w:tab w:val="right" w:leader="dot" w:pos="8306"/>
            </w:tabs>
          </w:pPr>
          <w:r>
            <w:rPr>
              <w:rFonts w:cstheme="minorHAnsi"/>
              <w:color w:val="000000" w:themeColor="text1"/>
              <w14:textFill>
                <w14:solidFill>
                  <w14:schemeClr w14:val="tx1"/>
                </w14:solidFill>
              </w14:textFill>
            </w:rPr>
            <w:fldChar w:fldCharType="begin"/>
          </w:r>
          <w:r>
            <w:rPr>
              <w:rFonts w:cstheme="minorHAnsi"/>
            </w:rPr>
            <w:instrText xml:space="preserve"> HYPERLINK \l _Toc29615 </w:instrText>
          </w:r>
          <w:r>
            <w:rPr>
              <w:rFonts w:cstheme="minorHAnsi"/>
            </w:rPr>
            <w:fldChar w:fldCharType="separate"/>
          </w:r>
          <w:r>
            <w:rPr>
              <w:rFonts w:hint="eastAsia"/>
            </w:rPr>
            <w:t xml:space="preserve">第六条 </w:t>
          </w:r>
          <w:r>
            <w:rPr>
              <w:rFonts w:hint="eastAsia"/>
              <w:lang w:eastAsia="zh-Hans"/>
            </w:rPr>
            <w:t>各</w:t>
          </w:r>
          <w:r>
            <w:rPr>
              <w:rFonts w:hint="eastAsia"/>
            </w:rPr>
            <w:t>方责任和义务</w:t>
          </w:r>
          <w:r>
            <w:tab/>
          </w:r>
          <w:r>
            <w:fldChar w:fldCharType="begin"/>
          </w:r>
          <w:r>
            <w:instrText xml:space="preserve"> PAGEREF _Toc29615 \h </w:instrText>
          </w:r>
          <w:r>
            <w:fldChar w:fldCharType="separate"/>
          </w:r>
          <w:r>
            <w:t>8</w:t>
          </w:r>
          <w:r>
            <w:fldChar w:fldCharType="end"/>
          </w:r>
          <w:r>
            <w:rPr>
              <w:rFonts w:cstheme="minorHAnsi"/>
              <w:color w:val="000000" w:themeColor="text1"/>
              <w14:textFill>
                <w14:solidFill>
                  <w14:schemeClr w14:val="tx1"/>
                </w14:solidFill>
              </w14:textFill>
            </w:rPr>
            <w:fldChar w:fldCharType="end"/>
          </w:r>
        </w:p>
        <w:p w14:paraId="6C74E66E">
          <w:pPr>
            <w:pStyle w:val="20"/>
            <w:tabs>
              <w:tab w:val="right" w:leader="dot" w:pos="8306"/>
            </w:tabs>
          </w:pPr>
          <w:r>
            <w:rPr>
              <w:rFonts w:cstheme="minorHAnsi"/>
              <w:color w:val="000000" w:themeColor="text1"/>
              <w14:textFill>
                <w14:solidFill>
                  <w14:schemeClr w14:val="tx1"/>
                </w14:solidFill>
              </w14:textFill>
            </w:rPr>
            <w:fldChar w:fldCharType="begin"/>
          </w:r>
          <w:r>
            <w:rPr>
              <w:rFonts w:cstheme="minorHAnsi"/>
            </w:rPr>
            <w:instrText xml:space="preserve"> HYPERLINK \l _Toc7245 </w:instrText>
          </w:r>
          <w:r>
            <w:rPr>
              <w:rFonts w:cstheme="minorHAnsi"/>
            </w:rPr>
            <w:fldChar w:fldCharType="separate"/>
          </w:r>
          <w:r>
            <w:rPr>
              <w:rFonts w:hint="eastAsia"/>
            </w:rPr>
            <w:t>第七条 违约责任</w:t>
          </w:r>
          <w:r>
            <w:tab/>
          </w:r>
          <w:r>
            <w:fldChar w:fldCharType="begin"/>
          </w:r>
          <w:r>
            <w:instrText xml:space="preserve"> PAGEREF _Toc7245 \h </w:instrText>
          </w:r>
          <w:r>
            <w:fldChar w:fldCharType="separate"/>
          </w:r>
          <w:r>
            <w:t>9</w:t>
          </w:r>
          <w:r>
            <w:fldChar w:fldCharType="end"/>
          </w:r>
          <w:r>
            <w:rPr>
              <w:rFonts w:cstheme="minorHAnsi"/>
              <w:color w:val="000000" w:themeColor="text1"/>
              <w14:textFill>
                <w14:solidFill>
                  <w14:schemeClr w14:val="tx1"/>
                </w14:solidFill>
              </w14:textFill>
            </w:rPr>
            <w:fldChar w:fldCharType="end"/>
          </w:r>
        </w:p>
        <w:p w14:paraId="6B843628">
          <w:pPr>
            <w:pStyle w:val="20"/>
            <w:tabs>
              <w:tab w:val="right" w:leader="dot" w:pos="8306"/>
            </w:tabs>
          </w:pPr>
          <w:r>
            <w:rPr>
              <w:rFonts w:cstheme="minorHAnsi"/>
              <w:color w:val="000000" w:themeColor="text1"/>
              <w14:textFill>
                <w14:solidFill>
                  <w14:schemeClr w14:val="tx1"/>
                </w14:solidFill>
              </w14:textFill>
            </w:rPr>
            <w:fldChar w:fldCharType="begin"/>
          </w:r>
          <w:r>
            <w:rPr>
              <w:rFonts w:cstheme="minorHAnsi"/>
            </w:rPr>
            <w:instrText xml:space="preserve"> HYPERLINK \l _Toc23408 </w:instrText>
          </w:r>
          <w:r>
            <w:rPr>
              <w:rFonts w:cstheme="minorHAnsi"/>
            </w:rPr>
            <w:fldChar w:fldCharType="separate"/>
          </w:r>
          <w:r>
            <w:rPr>
              <w:rFonts w:hint="eastAsia"/>
            </w:rPr>
            <w:t>第</w:t>
          </w:r>
          <w:r>
            <w:rPr>
              <w:rFonts w:hint="eastAsia"/>
              <w:lang w:eastAsia="zh-CN"/>
            </w:rPr>
            <w:t>八</w:t>
          </w:r>
          <w:r>
            <w:rPr>
              <w:rFonts w:hint="eastAsia"/>
            </w:rPr>
            <w:t>条 建设管理单位的授权</w:t>
          </w:r>
          <w:r>
            <w:tab/>
          </w:r>
          <w:r>
            <w:fldChar w:fldCharType="begin"/>
          </w:r>
          <w:r>
            <w:instrText xml:space="preserve"> PAGEREF _Toc23408 \h </w:instrText>
          </w:r>
          <w:r>
            <w:fldChar w:fldCharType="separate"/>
          </w:r>
          <w:r>
            <w:t>11</w:t>
          </w:r>
          <w:r>
            <w:fldChar w:fldCharType="end"/>
          </w:r>
          <w:r>
            <w:rPr>
              <w:rFonts w:cstheme="minorHAnsi"/>
              <w:color w:val="000000" w:themeColor="text1"/>
              <w14:textFill>
                <w14:solidFill>
                  <w14:schemeClr w14:val="tx1"/>
                </w14:solidFill>
              </w14:textFill>
            </w:rPr>
            <w:fldChar w:fldCharType="end"/>
          </w:r>
        </w:p>
        <w:p w14:paraId="3DC4495A">
          <w:pPr>
            <w:pStyle w:val="20"/>
            <w:tabs>
              <w:tab w:val="right" w:leader="dot" w:pos="8306"/>
            </w:tabs>
          </w:pPr>
          <w:r>
            <w:rPr>
              <w:rFonts w:cstheme="minorHAnsi"/>
              <w:color w:val="000000" w:themeColor="text1"/>
              <w14:textFill>
                <w14:solidFill>
                  <w14:schemeClr w14:val="tx1"/>
                </w14:solidFill>
              </w14:textFill>
            </w:rPr>
            <w:fldChar w:fldCharType="begin"/>
          </w:r>
          <w:r>
            <w:rPr>
              <w:rFonts w:cstheme="minorHAnsi"/>
            </w:rPr>
            <w:instrText xml:space="preserve"> HYPERLINK \l _Toc32707 </w:instrText>
          </w:r>
          <w:r>
            <w:rPr>
              <w:rFonts w:cstheme="minorHAnsi"/>
            </w:rPr>
            <w:fldChar w:fldCharType="separate"/>
          </w:r>
          <w:r>
            <w:rPr>
              <w:rFonts w:hint="eastAsia"/>
            </w:rPr>
            <w:t>第</w:t>
          </w:r>
          <w:r>
            <w:rPr>
              <w:rFonts w:hint="eastAsia"/>
              <w:lang w:eastAsia="zh-CN"/>
            </w:rPr>
            <w:t>九</w:t>
          </w:r>
          <w:r>
            <w:rPr>
              <w:rFonts w:hint="eastAsia"/>
            </w:rPr>
            <w:t xml:space="preserve">条 </w:t>
          </w:r>
          <w:r>
            <w:t>保密条款及知识产权归属</w:t>
          </w:r>
          <w:r>
            <w:tab/>
          </w:r>
          <w:r>
            <w:fldChar w:fldCharType="begin"/>
          </w:r>
          <w:r>
            <w:instrText xml:space="preserve"> PAGEREF _Toc32707 \h </w:instrText>
          </w:r>
          <w:r>
            <w:fldChar w:fldCharType="separate"/>
          </w:r>
          <w:r>
            <w:t>11</w:t>
          </w:r>
          <w:r>
            <w:fldChar w:fldCharType="end"/>
          </w:r>
          <w:r>
            <w:rPr>
              <w:rFonts w:cstheme="minorHAnsi"/>
              <w:color w:val="000000" w:themeColor="text1"/>
              <w14:textFill>
                <w14:solidFill>
                  <w14:schemeClr w14:val="tx1"/>
                </w14:solidFill>
              </w14:textFill>
            </w:rPr>
            <w:fldChar w:fldCharType="end"/>
          </w:r>
        </w:p>
        <w:p w14:paraId="06EAE62A">
          <w:pPr>
            <w:pStyle w:val="20"/>
            <w:tabs>
              <w:tab w:val="right" w:leader="dot" w:pos="8306"/>
            </w:tabs>
          </w:pPr>
          <w:r>
            <w:rPr>
              <w:rFonts w:cstheme="minorHAnsi"/>
              <w:color w:val="000000" w:themeColor="text1"/>
              <w14:textFill>
                <w14:solidFill>
                  <w14:schemeClr w14:val="tx1"/>
                </w14:solidFill>
              </w14:textFill>
            </w:rPr>
            <w:fldChar w:fldCharType="begin"/>
          </w:r>
          <w:r>
            <w:rPr>
              <w:rFonts w:cstheme="minorHAnsi"/>
            </w:rPr>
            <w:instrText xml:space="preserve"> HYPERLINK \l _Toc1920 </w:instrText>
          </w:r>
          <w:r>
            <w:rPr>
              <w:rFonts w:cstheme="minorHAnsi"/>
            </w:rPr>
            <w:fldChar w:fldCharType="separate"/>
          </w:r>
          <w:r>
            <w:rPr>
              <w:rFonts w:hint="eastAsia"/>
            </w:rPr>
            <w:t xml:space="preserve">第十条 </w:t>
          </w:r>
          <w:r>
            <w:t>技术责任和经济责任</w:t>
          </w:r>
          <w:r>
            <w:tab/>
          </w:r>
          <w:r>
            <w:fldChar w:fldCharType="begin"/>
          </w:r>
          <w:r>
            <w:instrText xml:space="preserve"> PAGEREF _Toc1920 \h </w:instrText>
          </w:r>
          <w:r>
            <w:fldChar w:fldCharType="separate"/>
          </w:r>
          <w:r>
            <w:t>12</w:t>
          </w:r>
          <w:r>
            <w:fldChar w:fldCharType="end"/>
          </w:r>
          <w:r>
            <w:rPr>
              <w:rFonts w:cstheme="minorHAnsi"/>
              <w:color w:val="000000" w:themeColor="text1"/>
              <w14:textFill>
                <w14:solidFill>
                  <w14:schemeClr w14:val="tx1"/>
                </w14:solidFill>
              </w14:textFill>
            </w:rPr>
            <w:fldChar w:fldCharType="end"/>
          </w:r>
        </w:p>
        <w:p w14:paraId="2E798B79">
          <w:pPr>
            <w:pStyle w:val="20"/>
            <w:tabs>
              <w:tab w:val="right" w:leader="dot" w:pos="8306"/>
            </w:tabs>
          </w:pPr>
          <w:r>
            <w:rPr>
              <w:rFonts w:cstheme="minorHAnsi"/>
              <w:color w:val="000000" w:themeColor="text1"/>
              <w14:textFill>
                <w14:solidFill>
                  <w14:schemeClr w14:val="tx1"/>
                </w14:solidFill>
              </w14:textFill>
            </w:rPr>
            <w:fldChar w:fldCharType="begin"/>
          </w:r>
          <w:r>
            <w:rPr>
              <w:rFonts w:cstheme="minorHAnsi"/>
            </w:rPr>
            <w:instrText xml:space="preserve"> HYPERLINK \l _Toc1109 </w:instrText>
          </w:r>
          <w:r>
            <w:rPr>
              <w:rFonts w:cstheme="minorHAnsi"/>
            </w:rPr>
            <w:fldChar w:fldCharType="separate"/>
          </w:r>
          <w:r>
            <w:rPr>
              <w:rFonts w:hint="eastAsia"/>
            </w:rPr>
            <w:t>第十</w:t>
          </w:r>
          <w:r>
            <w:rPr>
              <w:rFonts w:hint="eastAsia"/>
              <w:lang w:eastAsia="zh-CN"/>
            </w:rPr>
            <w:t>一</w:t>
          </w:r>
          <w:r>
            <w:rPr>
              <w:rFonts w:hint="eastAsia"/>
            </w:rPr>
            <w:t>条 其他事项</w:t>
          </w:r>
          <w:r>
            <w:tab/>
          </w:r>
          <w:r>
            <w:fldChar w:fldCharType="begin"/>
          </w:r>
          <w:r>
            <w:instrText xml:space="preserve"> PAGEREF _Toc1109 \h </w:instrText>
          </w:r>
          <w:r>
            <w:fldChar w:fldCharType="separate"/>
          </w:r>
          <w:r>
            <w:t>12</w:t>
          </w:r>
          <w:r>
            <w:fldChar w:fldCharType="end"/>
          </w:r>
          <w:r>
            <w:rPr>
              <w:rFonts w:cstheme="minorHAnsi"/>
              <w:color w:val="000000" w:themeColor="text1"/>
              <w14:textFill>
                <w14:solidFill>
                  <w14:schemeClr w14:val="tx1"/>
                </w14:solidFill>
              </w14:textFill>
            </w:rPr>
            <w:fldChar w:fldCharType="end"/>
          </w:r>
        </w:p>
        <w:p w14:paraId="69969558">
          <w:pPr>
            <w:pStyle w:val="20"/>
            <w:tabs>
              <w:tab w:val="right" w:leader="dot" w:pos="8306"/>
            </w:tabs>
          </w:pPr>
          <w:r>
            <w:rPr>
              <w:rFonts w:cstheme="minorHAnsi"/>
              <w:color w:val="000000" w:themeColor="text1"/>
              <w14:textFill>
                <w14:solidFill>
                  <w14:schemeClr w14:val="tx1"/>
                </w14:solidFill>
              </w14:textFill>
            </w:rPr>
            <w:fldChar w:fldCharType="begin"/>
          </w:r>
          <w:r>
            <w:rPr>
              <w:rFonts w:cstheme="minorHAnsi"/>
            </w:rPr>
            <w:instrText xml:space="preserve"> HYPERLINK \l _Toc15140 </w:instrText>
          </w:r>
          <w:r>
            <w:rPr>
              <w:rFonts w:cstheme="minorHAnsi"/>
            </w:rPr>
            <w:fldChar w:fldCharType="separate"/>
          </w:r>
          <w:r>
            <w:rPr>
              <w:rFonts w:hint="eastAsia"/>
            </w:rPr>
            <w:t>第十</w:t>
          </w:r>
          <w:r>
            <w:rPr>
              <w:rFonts w:hint="eastAsia"/>
              <w:lang w:eastAsia="zh-CN"/>
            </w:rPr>
            <w:t>二</w:t>
          </w:r>
          <w:r>
            <w:rPr>
              <w:rFonts w:hint="eastAsia"/>
            </w:rPr>
            <w:t>条 争议的解决</w:t>
          </w:r>
          <w:r>
            <w:tab/>
          </w:r>
          <w:r>
            <w:fldChar w:fldCharType="begin"/>
          </w:r>
          <w:r>
            <w:instrText xml:space="preserve"> PAGEREF _Toc15140 \h </w:instrText>
          </w:r>
          <w:r>
            <w:fldChar w:fldCharType="separate"/>
          </w:r>
          <w:r>
            <w:t>13</w:t>
          </w:r>
          <w:r>
            <w:fldChar w:fldCharType="end"/>
          </w:r>
          <w:r>
            <w:rPr>
              <w:rFonts w:cstheme="minorHAnsi"/>
              <w:color w:val="000000" w:themeColor="text1"/>
              <w14:textFill>
                <w14:solidFill>
                  <w14:schemeClr w14:val="tx1"/>
                </w14:solidFill>
              </w14:textFill>
            </w:rPr>
            <w:fldChar w:fldCharType="end"/>
          </w:r>
        </w:p>
        <w:p w14:paraId="56DCD7D5">
          <w:pPr>
            <w:pStyle w:val="20"/>
            <w:tabs>
              <w:tab w:val="right" w:leader="dot" w:pos="8306"/>
            </w:tabs>
          </w:pPr>
          <w:r>
            <w:rPr>
              <w:rFonts w:cstheme="minorHAnsi"/>
              <w:color w:val="000000" w:themeColor="text1"/>
              <w14:textFill>
                <w14:solidFill>
                  <w14:schemeClr w14:val="tx1"/>
                </w14:solidFill>
              </w14:textFill>
            </w:rPr>
            <w:fldChar w:fldCharType="begin"/>
          </w:r>
          <w:r>
            <w:rPr>
              <w:rFonts w:cstheme="minorHAnsi"/>
            </w:rPr>
            <w:instrText xml:space="preserve"> HYPERLINK \l _Toc4736 </w:instrText>
          </w:r>
          <w:r>
            <w:rPr>
              <w:rFonts w:cstheme="minorHAnsi"/>
            </w:rPr>
            <w:fldChar w:fldCharType="separate"/>
          </w:r>
          <w:r>
            <w:rPr>
              <w:rFonts w:hint="eastAsia"/>
              <w:lang w:eastAsia="zh-Hans"/>
            </w:rPr>
            <w:t>第十</w:t>
          </w:r>
          <w:r>
            <w:rPr>
              <w:rFonts w:hint="eastAsia"/>
              <w:lang w:eastAsia="zh-CN"/>
            </w:rPr>
            <w:t>三</w:t>
          </w:r>
          <w:r>
            <w:rPr>
              <w:rFonts w:hint="eastAsia"/>
              <w:lang w:eastAsia="zh-Hans"/>
            </w:rPr>
            <w:t>条</w:t>
          </w:r>
          <w:r>
            <w:rPr>
              <w:lang w:eastAsia="zh-Hans"/>
            </w:rPr>
            <w:t xml:space="preserve"> </w:t>
          </w:r>
          <w:r>
            <w:rPr>
              <w:rFonts w:hint="eastAsia"/>
            </w:rPr>
            <w:t>合同变更、解除与终止</w:t>
          </w:r>
          <w:r>
            <w:tab/>
          </w:r>
          <w:r>
            <w:fldChar w:fldCharType="begin"/>
          </w:r>
          <w:r>
            <w:instrText xml:space="preserve"> PAGEREF _Toc4736 \h </w:instrText>
          </w:r>
          <w:r>
            <w:fldChar w:fldCharType="separate"/>
          </w:r>
          <w:r>
            <w:t>13</w:t>
          </w:r>
          <w:r>
            <w:fldChar w:fldCharType="end"/>
          </w:r>
          <w:r>
            <w:rPr>
              <w:rFonts w:cstheme="minorHAnsi"/>
              <w:color w:val="000000" w:themeColor="text1"/>
              <w14:textFill>
                <w14:solidFill>
                  <w14:schemeClr w14:val="tx1"/>
                </w14:solidFill>
              </w14:textFill>
            </w:rPr>
            <w:fldChar w:fldCharType="end"/>
          </w:r>
        </w:p>
        <w:p w14:paraId="4101EC82">
          <w:pPr>
            <w:pStyle w:val="20"/>
            <w:tabs>
              <w:tab w:val="right" w:leader="dot" w:pos="8306"/>
            </w:tabs>
          </w:pPr>
          <w:r>
            <w:rPr>
              <w:rFonts w:cstheme="minorHAnsi"/>
              <w:color w:val="000000" w:themeColor="text1"/>
              <w14:textFill>
                <w14:solidFill>
                  <w14:schemeClr w14:val="tx1"/>
                </w14:solidFill>
              </w14:textFill>
            </w:rPr>
            <w:fldChar w:fldCharType="begin"/>
          </w:r>
          <w:r>
            <w:rPr>
              <w:rFonts w:cstheme="minorHAnsi"/>
            </w:rPr>
            <w:instrText xml:space="preserve"> HYPERLINK \l _Toc19972 </w:instrText>
          </w:r>
          <w:r>
            <w:rPr>
              <w:rFonts w:cstheme="minorHAnsi"/>
            </w:rPr>
            <w:fldChar w:fldCharType="separate"/>
          </w:r>
          <w:r>
            <w:rPr>
              <w:rFonts w:hint="eastAsia"/>
            </w:rPr>
            <w:t>第十</w:t>
          </w:r>
          <w:r>
            <w:rPr>
              <w:rFonts w:hint="eastAsia"/>
              <w:lang w:eastAsia="zh-CN"/>
            </w:rPr>
            <w:t>四</w:t>
          </w:r>
          <w:r>
            <w:rPr>
              <w:rFonts w:hint="eastAsia"/>
            </w:rPr>
            <w:t>条 合同签订与生效</w:t>
          </w:r>
          <w:r>
            <w:tab/>
          </w:r>
          <w:r>
            <w:fldChar w:fldCharType="begin"/>
          </w:r>
          <w:r>
            <w:instrText xml:space="preserve"> PAGEREF _Toc19972 \h </w:instrText>
          </w:r>
          <w:r>
            <w:fldChar w:fldCharType="separate"/>
          </w:r>
          <w:r>
            <w:t>14</w:t>
          </w:r>
          <w:r>
            <w:fldChar w:fldCharType="end"/>
          </w:r>
          <w:r>
            <w:rPr>
              <w:rFonts w:cstheme="minorHAnsi"/>
              <w:color w:val="000000" w:themeColor="text1"/>
              <w14:textFill>
                <w14:solidFill>
                  <w14:schemeClr w14:val="tx1"/>
                </w14:solidFill>
              </w14:textFill>
            </w:rPr>
            <w:fldChar w:fldCharType="end"/>
          </w:r>
        </w:p>
        <w:p w14:paraId="26E061E7">
          <w:pPr>
            <w:pStyle w:val="23"/>
            <w:tabs>
              <w:tab w:val="right" w:leader="dot" w:pos="8306"/>
            </w:tabs>
          </w:pPr>
          <w:r>
            <w:rPr>
              <w:rFonts w:cstheme="minorHAnsi"/>
              <w:color w:val="000000" w:themeColor="text1"/>
              <w14:textFill>
                <w14:solidFill>
                  <w14:schemeClr w14:val="tx1"/>
                </w14:solidFill>
              </w14:textFill>
            </w:rPr>
            <w:fldChar w:fldCharType="begin"/>
          </w:r>
          <w:r>
            <w:rPr>
              <w:rFonts w:cstheme="minorHAnsi"/>
            </w:rPr>
            <w:instrText xml:space="preserve"> HYPERLINK \l _Toc30692 </w:instrText>
          </w:r>
          <w:r>
            <w:rPr>
              <w:rFonts w:cstheme="minorHAnsi"/>
            </w:rPr>
            <w:fldChar w:fldCharType="separate"/>
          </w:r>
          <w:r>
            <w:t>附件1</w:t>
          </w:r>
          <w:r>
            <w:rPr>
              <w:rFonts w:hint="eastAsia"/>
            </w:rPr>
            <w:t>：南沙区建设工程项目廉洁责任合同</w:t>
          </w:r>
          <w:r>
            <w:tab/>
          </w:r>
          <w:r>
            <w:fldChar w:fldCharType="begin"/>
          </w:r>
          <w:r>
            <w:instrText xml:space="preserve"> PAGEREF _Toc30692 \h </w:instrText>
          </w:r>
          <w:r>
            <w:fldChar w:fldCharType="separate"/>
          </w:r>
          <w:r>
            <w:t>17</w:t>
          </w:r>
          <w:r>
            <w:fldChar w:fldCharType="end"/>
          </w:r>
          <w:r>
            <w:rPr>
              <w:rFonts w:cstheme="minorHAnsi"/>
              <w:color w:val="000000" w:themeColor="text1"/>
              <w14:textFill>
                <w14:solidFill>
                  <w14:schemeClr w14:val="tx1"/>
                </w14:solidFill>
              </w14:textFill>
            </w:rPr>
            <w:fldChar w:fldCharType="end"/>
          </w:r>
        </w:p>
        <w:p w14:paraId="78A5A5ED">
          <w:pPr>
            <w:pStyle w:val="23"/>
            <w:tabs>
              <w:tab w:val="right" w:leader="dot" w:pos="8306"/>
            </w:tabs>
          </w:pPr>
          <w:r>
            <w:rPr>
              <w:rFonts w:cstheme="minorHAnsi"/>
              <w:color w:val="000000" w:themeColor="text1"/>
              <w14:textFill>
                <w14:solidFill>
                  <w14:schemeClr w14:val="tx1"/>
                </w14:solidFill>
              </w14:textFill>
            </w:rPr>
            <w:fldChar w:fldCharType="begin"/>
          </w:r>
          <w:r>
            <w:rPr>
              <w:rFonts w:cstheme="minorHAnsi"/>
            </w:rPr>
            <w:instrText xml:space="preserve"> HYPERLINK \l _Toc16751 </w:instrText>
          </w:r>
          <w:r>
            <w:rPr>
              <w:rFonts w:cstheme="minorHAnsi"/>
            </w:rPr>
            <w:fldChar w:fldCharType="separate"/>
          </w:r>
          <w:r>
            <w:rPr>
              <w:rFonts w:hint="eastAsia"/>
            </w:rPr>
            <w:t>附件2：中标通知书/直接委托通知书/会议纪要/……</w:t>
          </w:r>
          <w:r>
            <w:tab/>
          </w:r>
          <w:r>
            <w:fldChar w:fldCharType="begin"/>
          </w:r>
          <w:r>
            <w:instrText xml:space="preserve"> PAGEREF _Toc16751 \h </w:instrText>
          </w:r>
          <w:r>
            <w:fldChar w:fldCharType="separate"/>
          </w:r>
          <w:r>
            <w:t>21</w:t>
          </w:r>
          <w:r>
            <w:fldChar w:fldCharType="end"/>
          </w:r>
          <w:r>
            <w:rPr>
              <w:rFonts w:cstheme="minorHAnsi"/>
              <w:color w:val="000000" w:themeColor="text1"/>
              <w14:textFill>
                <w14:solidFill>
                  <w14:schemeClr w14:val="tx1"/>
                </w14:solidFill>
              </w14:textFill>
            </w:rPr>
            <w:fldChar w:fldCharType="end"/>
          </w:r>
        </w:p>
        <w:p w14:paraId="60FF8D21">
          <w:pPr>
            <w:pStyle w:val="23"/>
            <w:tabs>
              <w:tab w:val="right" w:leader="dot" w:pos="8306"/>
            </w:tabs>
          </w:pPr>
          <w:r>
            <w:rPr>
              <w:rFonts w:cstheme="minorHAnsi"/>
              <w:color w:val="000000" w:themeColor="text1"/>
              <w14:textFill>
                <w14:solidFill>
                  <w14:schemeClr w14:val="tx1"/>
                </w14:solidFill>
              </w14:textFill>
            </w:rPr>
            <w:fldChar w:fldCharType="begin"/>
          </w:r>
          <w:r>
            <w:rPr>
              <w:rFonts w:cstheme="minorHAnsi"/>
            </w:rPr>
            <w:instrText xml:space="preserve"> HYPERLINK \l _Toc14846 </w:instrText>
          </w:r>
          <w:r>
            <w:rPr>
              <w:rFonts w:cstheme="minorHAnsi"/>
            </w:rPr>
            <w:fldChar w:fldCharType="separate"/>
          </w:r>
          <w:r>
            <w:rPr>
              <w:rFonts w:hint="eastAsia"/>
            </w:rPr>
            <w:t>附件3：法定代表人证明书及法定代表人身份证复印件</w:t>
          </w:r>
          <w:r>
            <w:tab/>
          </w:r>
          <w:r>
            <w:fldChar w:fldCharType="begin"/>
          </w:r>
          <w:r>
            <w:instrText xml:space="preserve"> PAGEREF _Toc14846 \h </w:instrText>
          </w:r>
          <w:r>
            <w:fldChar w:fldCharType="separate"/>
          </w:r>
          <w:r>
            <w:t>22</w:t>
          </w:r>
          <w:r>
            <w:fldChar w:fldCharType="end"/>
          </w:r>
          <w:r>
            <w:rPr>
              <w:rFonts w:cstheme="minorHAnsi"/>
              <w:color w:val="000000" w:themeColor="text1"/>
              <w14:textFill>
                <w14:solidFill>
                  <w14:schemeClr w14:val="tx1"/>
                </w14:solidFill>
              </w14:textFill>
            </w:rPr>
            <w:fldChar w:fldCharType="end"/>
          </w:r>
        </w:p>
        <w:p w14:paraId="7568425F">
          <w:pPr>
            <w:pStyle w:val="23"/>
            <w:tabs>
              <w:tab w:val="right" w:leader="dot" w:pos="8306"/>
            </w:tabs>
          </w:pPr>
          <w:r>
            <w:rPr>
              <w:rFonts w:cstheme="minorHAnsi"/>
              <w:color w:val="000000" w:themeColor="text1"/>
              <w14:textFill>
                <w14:solidFill>
                  <w14:schemeClr w14:val="tx1"/>
                </w14:solidFill>
              </w14:textFill>
            </w:rPr>
            <w:fldChar w:fldCharType="begin"/>
          </w:r>
          <w:r>
            <w:rPr>
              <w:rFonts w:cstheme="minorHAnsi"/>
            </w:rPr>
            <w:instrText xml:space="preserve"> HYPERLINK \l _Toc4274 </w:instrText>
          </w:r>
          <w:r>
            <w:rPr>
              <w:rFonts w:cstheme="minorHAnsi"/>
            </w:rPr>
            <w:fldChar w:fldCharType="separate"/>
          </w:r>
          <w:r>
            <w:rPr>
              <w:rFonts w:hint="eastAsia"/>
            </w:rPr>
            <w:t>附件</w:t>
          </w:r>
          <w:r>
            <w:t>4</w:t>
          </w:r>
          <w:r>
            <w:rPr>
              <w:rFonts w:hint="eastAsia"/>
            </w:rPr>
            <w:t>：投标报价文件（如有）/合同费用计算书</w:t>
          </w:r>
          <w:r>
            <w:tab/>
          </w:r>
          <w:r>
            <w:fldChar w:fldCharType="begin"/>
          </w:r>
          <w:r>
            <w:instrText xml:space="preserve"> PAGEREF _Toc4274 \h </w:instrText>
          </w:r>
          <w:r>
            <w:fldChar w:fldCharType="separate"/>
          </w:r>
          <w:r>
            <w:t>24</w:t>
          </w:r>
          <w:r>
            <w:fldChar w:fldCharType="end"/>
          </w:r>
          <w:r>
            <w:rPr>
              <w:rFonts w:cstheme="minorHAnsi"/>
              <w:color w:val="000000" w:themeColor="text1"/>
              <w14:textFill>
                <w14:solidFill>
                  <w14:schemeClr w14:val="tx1"/>
                </w14:solidFill>
              </w14:textFill>
            </w:rPr>
            <w:fldChar w:fldCharType="end"/>
          </w:r>
        </w:p>
        <w:p w14:paraId="697D6DB6">
          <w:pPr>
            <w:pStyle w:val="23"/>
            <w:tabs>
              <w:tab w:val="right" w:leader="dot" w:pos="8306"/>
            </w:tabs>
          </w:pPr>
          <w:r>
            <w:rPr>
              <w:rFonts w:cstheme="minorHAnsi"/>
              <w:color w:val="000000" w:themeColor="text1"/>
              <w14:textFill>
                <w14:solidFill>
                  <w14:schemeClr w14:val="tx1"/>
                </w14:solidFill>
              </w14:textFill>
            </w:rPr>
            <w:fldChar w:fldCharType="begin"/>
          </w:r>
          <w:r>
            <w:rPr>
              <w:rFonts w:cstheme="minorHAnsi"/>
            </w:rPr>
            <w:instrText xml:space="preserve"> HYPERLINK \l _Toc19358 </w:instrText>
          </w:r>
          <w:r>
            <w:rPr>
              <w:rFonts w:cstheme="minorHAnsi"/>
            </w:rPr>
            <w:fldChar w:fldCharType="separate"/>
          </w:r>
          <w:r>
            <w:rPr>
              <w:rFonts w:hint="eastAsia"/>
            </w:rPr>
            <w:t>附件</w:t>
          </w:r>
          <w:r>
            <w:rPr>
              <w:rFonts w:hint="eastAsia"/>
              <w:lang w:val="en-US" w:eastAsia="zh-CN"/>
            </w:rPr>
            <w:t>5</w:t>
          </w:r>
          <w:r>
            <w:rPr>
              <w:rFonts w:hint="eastAsia"/>
            </w:rPr>
            <w:t>：招投标文件关键页（备注：如答疑纪要、拟投入人员表及负责人资质、拟投入设备、联合体协议书、工期计划等）</w:t>
          </w:r>
          <w:r>
            <w:tab/>
          </w:r>
          <w:r>
            <w:fldChar w:fldCharType="begin"/>
          </w:r>
          <w:r>
            <w:instrText xml:space="preserve"> PAGEREF _Toc19358 \h </w:instrText>
          </w:r>
          <w:r>
            <w:fldChar w:fldCharType="separate"/>
          </w:r>
          <w:r>
            <w:t>25</w:t>
          </w:r>
          <w:r>
            <w:fldChar w:fldCharType="end"/>
          </w:r>
          <w:r>
            <w:rPr>
              <w:rFonts w:cstheme="minorHAnsi"/>
              <w:color w:val="000000" w:themeColor="text1"/>
              <w14:textFill>
                <w14:solidFill>
                  <w14:schemeClr w14:val="tx1"/>
                </w14:solidFill>
              </w14:textFill>
            </w:rPr>
            <w:fldChar w:fldCharType="end"/>
          </w:r>
        </w:p>
        <w:p w14:paraId="5B11F360">
          <w:pPr>
            <w:pStyle w:val="23"/>
            <w:tabs>
              <w:tab w:val="right" w:leader="dot" w:pos="8306"/>
            </w:tabs>
          </w:pPr>
          <w:r>
            <w:rPr>
              <w:rFonts w:cstheme="minorHAnsi"/>
              <w:color w:val="000000" w:themeColor="text1"/>
              <w14:textFill>
                <w14:solidFill>
                  <w14:schemeClr w14:val="tx1"/>
                </w14:solidFill>
              </w14:textFill>
            </w:rPr>
            <w:fldChar w:fldCharType="begin"/>
          </w:r>
          <w:r>
            <w:rPr>
              <w:rFonts w:cstheme="minorHAnsi"/>
            </w:rPr>
            <w:instrText xml:space="preserve"> HYPERLINK \l _Toc7472 </w:instrText>
          </w:r>
          <w:r>
            <w:rPr>
              <w:rFonts w:cstheme="minorHAnsi"/>
            </w:rPr>
            <w:fldChar w:fldCharType="separate"/>
          </w:r>
          <w:r>
            <w:rPr>
              <w:rFonts w:hint="eastAsia"/>
            </w:rPr>
            <w:t>附件</w:t>
          </w:r>
          <w:r>
            <w:rPr>
              <w:rFonts w:hint="eastAsia"/>
              <w:lang w:val="en-US" w:eastAsia="zh-CN"/>
            </w:rPr>
            <w:t>6</w:t>
          </w:r>
          <w:r>
            <w:rPr>
              <w:rFonts w:hint="eastAsia"/>
            </w:rPr>
            <w:t>：相关</w:t>
          </w:r>
          <w:r>
            <w:rPr>
              <w:rFonts w:hint="eastAsia"/>
              <w:lang w:eastAsia="zh-Hans"/>
            </w:rPr>
            <w:t>会议纪要</w:t>
          </w:r>
          <w:r>
            <w:rPr>
              <w:rFonts w:hint="eastAsia"/>
            </w:rPr>
            <w:t>及立项批文（备注：如项建/可研/初设批复等，无则本条删除）</w:t>
          </w:r>
          <w:r>
            <w:tab/>
          </w:r>
          <w:r>
            <w:fldChar w:fldCharType="begin"/>
          </w:r>
          <w:r>
            <w:instrText xml:space="preserve"> PAGEREF _Toc7472 \h </w:instrText>
          </w:r>
          <w:r>
            <w:fldChar w:fldCharType="separate"/>
          </w:r>
          <w:r>
            <w:t>26</w:t>
          </w:r>
          <w:r>
            <w:fldChar w:fldCharType="end"/>
          </w:r>
          <w:r>
            <w:rPr>
              <w:rFonts w:cstheme="minorHAnsi"/>
              <w:color w:val="000000" w:themeColor="text1"/>
              <w14:textFill>
                <w14:solidFill>
                  <w14:schemeClr w14:val="tx1"/>
                </w14:solidFill>
              </w14:textFill>
            </w:rPr>
            <w:fldChar w:fldCharType="end"/>
          </w:r>
        </w:p>
        <w:p w14:paraId="0F0F6503">
          <w:pPr>
            <w:pStyle w:val="23"/>
            <w:tabs>
              <w:tab w:val="right" w:leader="dot" w:pos="8306"/>
            </w:tabs>
          </w:pPr>
          <w:r>
            <w:rPr>
              <w:rFonts w:cstheme="minorHAnsi"/>
              <w:color w:val="000000" w:themeColor="text1"/>
              <w14:textFill>
                <w14:solidFill>
                  <w14:schemeClr w14:val="tx1"/>
                </w14:solidFill>
              </w14:textFill>
            </w:rPr>
            <w:fldChar w:fldCharType="begin"/>
          </w:r>
          <w:r>
            <w:rPr>
              <w:rFonts w:cstheme="minorHAnsi"/>
            </w:rPr>
            <w:instrText xml:space="preserve"> HYPERLINK \l _Toc9002 </w:instrText>
          </w:r>
          <w:r>
            <w:rPr>
              <w:rFonts w:cstheme="minorHAnsi"/>
            </w:rPr>
            <w:fldChar w:fldCharType="separate"/>
          </w:r>
          <w:r>
            <w:rPr>
              <w:rFonts w:hint="eastAsia"/>
            </w:rPr>
            <w:t>附件</w:t>
          </w:r>
          <w:r>
            <w:rPr>
              <w:rFonts w:hint="eastAsia"/>
              <w:lang w:val="en-US" w:eastAsia="zh-CN"/>
            </w:rPr>
            <w:t>7</w:t>
          </w:r>
          <w:r>
            <w:rPr>
              <w:rFonts w:hint="eastAsia"/>
            </w:rPr>
            <w:t>：确定建设管理单位的批复（备注：如无则本条删除）</w:t>
          </w:r>
          <w:r>
            <w:tab/>
          </w:r>
          <w:r>
            <w:fldChar w:fldCharType="begin"/>
          </w:r>
          <w:r>
            <w:instrText xml:space="preserve"> PAGEREF _Toc9002 \h </w:instrText>
          </w:r>
          <w:r>
            <w:fldChar w:fldCharType="separate"/>
          </w:r>
          <w:r>
            <w:t>27</w:t>
          </w:r>
          <w:r>
            <w:fldChar w:fldCharType="end"/>
          </w:r>
          <w:r>
            <w:rPr>
              <w:rFonts w:cstheme="minorHAnsi"/>
              <w:color w:val="000000" w:themeColor="text1"/>
              <w14:textFill>
                <w14:solidFill>
                  <w14:schemeClr w14:val="tx1"/>
                </w14:solidFill>
              </w14:textFill>
            </w:rPr>
            <w:fldChar w:fldCharType="end"/>
          </w:r>
        </w:p>
        <w:p w14:paraId="686A6F6D">
          <w:pPr>
            <w:pStyle w:val="23"/>
            <w:tabs>
              <w:tab w:val="right" w:leader="dot" w:pos="8306"/>
            </w:tabs>
          </w:pPr>
          <w:r>
            <w:rPr>
              <w:rFonts w:cstheme="minorHAnsi"/>
              <w:color w:val="000000" w:themeColor="text1"/>
              <w14:textFill>
                <w14:solidFill>
                  <w14:schemeClr w14:val="tx1"/>
                </w14:solidFill>
              </w14:textFill>
            </w:rPr>
            <w:fldChar w:fldCharType="begin"/>
          </w:r>
          <w:r>
            <w:rPr>
              <w:rFonts w:cstheme="minorHAnsi"/>
            </w:rPr>
            <w:instrText xml:space="preserve"> HYPERLINK \l _Toc23574 </w:instrText>
          </w:r>
          <w:r>
            <w:rPr>
              <w:rFonts w:cstheme="minorHAnsi"/>
            </w:rPr>
            <w:fldChar w:fldCharType="separate"/>
          </w:r>
          <w:r>
            <w:rPr>
              <w:rFonts w:hint="eastAsia"/>
            </w:rPr>
            <w:t>附件</w:t>
          </w:r>
          <w:r>
            <w:rPr>
              <w:rFonts w:hint="eastAsia"/>
              <w:lang w:val="en-US" w:eastAsia="zh-CN"/>
            </w:rPr>
            <w:t>8</w:t>
          </w:r>
          <w:r>
            <w:rPr>
              <w:rFonts w:hint="eastAsia"/>
            </w:rPr>
            <w:t>：相关管理制度（备注：如无则本条删除）</w:t>
          </w:r>
          <w:r>
            <w:tab/>
          </w:r>
          <w:r>
            <w:fldChar w:fldCharType="begin"/>
          </w:r>
          <w:r>
            <w:instrText xml:space="preserve"> PAGEREF _Toc23574 \h </w:instrText>
          </w:r>
          <w:r>
            <w:fldChar w:fldCharType="separate"/>
          </w:r>
          <w:r>
            <w:t>28</w:t>
          </w:r>
          <w:r>
            <w:fldChar w:fldCharType="end"/>
          </w:r>
          <w:r>
            <w:rPr>
              <w:rFonts w:cstheme="minorHAnsi"/>
              <w:color w:val="000000" w:themeColor="text1"/>
              <w14:textFill>
                <w14:solidFill>
                  <w14:schemeClr w14:val="tx1"/>
                </w14:solidFill>
              </w14:textFill>
            </w:rPr>
            <w:fldChar w:fldCharType="end"/>
          </w:r>
        </w:p>
        <w:p w14:paraId="68195E90">
          <w:pPr>
            <w:rPr>
              <w:color w:val="000000" w:themeColor="text1"/>
              <w14:textFill>
                <w14:solidFill>
                  <w14:schemeClr w14:val="tx1"/>
                </w14:solidFill>
              </w14:textFill>
            </w:rPr>
          </w:pPr>
          <w:r>
            <w:rPr>
              <w:rFonts w:cstheme="minorHAnsi"/>
              <w:color w:val="000000" w:themeColor="text1"/>
              <w:sz w:val="20"/>
              <w14:textFill>
                <w14:solidFill>
                  <w14:schemeClr w14:val="tx1"/>
                </w14:solidFill>
              </w14:textFill>
            </w:rPr>
            <w:fldChar w:fldCharType="end"/>
          </w:r>
        </w:p>
      </w:sdtContent>
    </w:sdt>
    <w:p w14:paraId="3301F655">
      <w:pPr>
        <w:widowControl/>
        <w:jc w:val="left"/>
        <w:rPr>
          <w:color w:val="000000" w:themeColor="text1"/>
          <w14:textFill>
            <w14:solidFill>
              <w14:schemeClr w14:val="tx1"/>
            </w14:solidFill>
          </w14:textFill>
        </w:rPr>
      </w:pPr>
      <w:r>
        <w:rPr>
          <w:color w:val="000000" w:themeColor="text1"/>
          <w14:textFill>
            <w14:solidFill>
              <w14:schemeClr w14:val="tx1"/>
            </w14:solidFill>
          </w14:textFill>
        </w:rPr>
        <w:br w:type="page"/>
      </w:r>
    </w:p>
    <w:p w14:paraId="22544F5A">
      <w:pPr>
        <w:pStyle w:val="25"/>
        <w:rPr>
          <w:color w:val="000000" w:themeColor="text1"/>
          <w14:textFill>
            <w14:solidFill>
              <w14:schemeClr w14:val="tx1"/>
            </w14:solidFill>
          </w14:textFill>
        </w:rPr>
      </w:pPr>
      <w:bookmarkStart w:id="1" w:name="_Toc31418"/>
      <w:bookmarkStart w:id="2" w:name="_Toc27940"/>
      <w:bookmarkStart w:id="3" w:name="_Toc9687"/>
      <w:bookmarkStart w:id="4" w:name="_Toc15007"/>
      <w:bookmarkStart w:id="5" w:name="_Toc26534"/>
      <w:bookmarkStart w:id="6" w:name="_Toc81930158"/>
      <w:bookmarkStart w:id="7" w:name="_Toc1238"/>
      <w:bookmarkStart w:id="8" w:name="_Toc27121"/>
      <w:bookmarkStart w:id="9" w:name="_Toc29392"/>
      <w:bookmarkStart w:id="10" w:name="_Toc24172"/>
      <w:bookmarkStart w:id="11" w:name="_Toc15930"/>
      <w:bookmarkStart w:id="12" w:name="_Toc14054"/>
      <w:bookmarkStart w:id="13" w:name="_Toc8239_WPSOffice_Level1"/>
      <w:bookmarkStart w:id="14" w:name="_Toc3930"/>
      <w:bookmarkStart w:id="15" w:name="_Toc16120"/>
      <w:bookmarkStart w:id="16" w:name="_Toc28843"/>
      <w:bookmarkStart w:id="17" w:name="_Toc15016"/>
      <w:bookmarkStart w:id="18" w:name="_Toc8757"/>
      <w:bookmarkStart w:id="19" w:name="_Toc19142"/>
      <w:bookmarkStart w:id="20" w:name="_Toc30974"/>
      <w:bookmarkStart w:id="21" w:name="_Toc27598"/>
      <w:bookmarkStart w:id="22" w:name="_Toc30450"/>
      <w:bookmarkStart w:id="23" w:name="_Toc11054"/>
      <w:bookmarkStart w:id="24" w:name="_Toc12333"/>
      <w:bookmarkStart w:id="25" w:name="_Toc8142"/>
      <w:bookmarkStart w:id="26" w:name="_Toc22468"/>
      <w:r>
        <w:rPr>
          <w:rFonts w:hint="eastAsia"/>
          <w:color w:val="000000" w:themeColor="text1"/>
          <w14:textFill>
            <w14:solidFill>
              <w14:schemeClr w14:val="tx1"/>
            </w14:solidFill>
          </w14:textFill>
        </w:rPr>
        <w:t>第一部分 合同协议书</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0E21FA8E">
      <w:pPr>
        <w:adjustRightInd w:val="0"/>
        <w:snapToGrid w:val="0"/>
        <w:spacing w:line="360" w:lineRule="auto"/>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发包人：</w:t>
      </w:r>
      <w:r>
        <w:rPr>
          <w:rFonts w:hint="eastAsia"/>
          <w:color w:val="000000" w:themeColor="text1"/>
          <w:sz w:val="24"/>
          <w:szCs w:val="24"/>
          <w:u w:val="single"/>
          <w14:textFill>
            <w14:solidFill>
              <w14:schemeClr w14:val="tx1"/>
            </w14:solidFill>
          </w14:textFill>
        </w:rPr>
        <w:t>广州市南沙新区产业园区开发建设管理局（业主）</w:t>
      </w:r>
    </w:p>
    <w:p w14:paraId="01F3E48A">
      <w:pPr>
        <w:adjustRightInd w:val="0"/>
        <w:snapToGrid w:val="0"/>
        <w:spacing w:line="360" w:lineRule="auto"/>
        <w:ind w:left="991" w:leftChars="472"/>
        <w:rPr>
          <w:color w:val="000000" w:themeColor="text1"/>
          <w:sz w:val="24"/>
          <w:szCs w:val="24"/>
          <w:u w:val="single"/>
          <w14:textFill>
            <w14:solidFill>
              <w14:schemeClr w14:val="tx1"/>
            </w14:solidFill>
          </w14:textFill>
        </w:rPr>
      </w:pPr>
      <w:permStart w:id="3" w:edGrp="everyone"/>
      <w:r>
        <w:rPr>
          <w:rFonts w:hint="eastAsia"/>
          <w:color w:val="000000" w:themeColor="text1"/>
          <w:sz w:val="24"/>
          <w:szCs w:val="24"/>
          <w:u w:val="single"/>
          <w14:textFill>
            <w14:solidFill>
              <w14:schemeClr w14:val="tx1"/>
            </w14:solidFill>
          </w14:textFill>
        </w:rPr>
        <w:t xml:space="preserve"> </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（建设管理单位）</w:t>
      </w:r>
    </w:p>
    <w:p w14:paraId="7443A5A7">
      <w:pPr>
        <w:adjustRightInd w:val="0"/>
        <w:snapToGrid w:val="0"/>
        <w:spacing w:line="360" w:lineRule="auto"/>
        <w:ind w:left="991" w:leftChars="472"/>
        <w:rPr>
          <w:color w:val="000000" w:themeColor="text1"/>
          <w:sz w:val="24"/>
          <w:szCs w:val="24"/>
          <w:u w:val="single"/>
          <w14:textFill>
            <w14:solidFill>
              <w14:schemeClr w14:val="tx1"/>
            </w14:solidFill>
          </w14:textFill>
        </w:rPr>
      </w:pPr>
      <w:r>
        <w:rPr>
          <w:rFonts w:hint="eastAsia"/>
          <w:color w:val="000000" w:themeColor="text1"/>
          <w:sz w:val="24"/>
          <w:szCs w:val="24"/>
          <w:u w:val="single"/>
          <w14:textFill>
            <w14:solidFill>
              <w14:schemeClr w14:val="tx1"/>
            </w14:solidFill>
          </w14:textFill>
        </w:rPr>
        <w:t>（备注：如无建设管理单位，则删除）</w:t>
      </w:r>
    </w:p>
    <w:permEnd w:id="3"/>
    <w:p w14:paraId="08E36CED">
      <w:pPr>
        <w:adjustRightInd w:val="0"/>
        <w:snapToGrid w:val="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承包人：</w:t>
      </w:r>
      <w:permStart w:id="4" w:edGrp="everyone"/>
      <w:r>
        <w:rPr>
          <w:rFonts w:hint="eastAsia"/>
          <w:color w:val="000000" w:themeColor="text1"/>
          <w:sz w:val="24"/>
          <w:szCs w:val="24"/>
          <w:u w:val="single"/>
          <w14:textFill>
            <w14:solidFill>
              <w14:schemeClr w14:val="tx1"/>
            </w14:solidFill>
          </w14:textFill>
        </w:rPr>
        <w:t xml:space="preserve"> </w:t>
      </w:r>
      <w:r>
        <w:rPr>
          <w:color w:val="000000" w:themeColor="text1"/>
          <w:sz w:val="24"/>
          <w:szCs w:val="24"/>
          <w:u w:val="single"/>
          <w14:textFill>
            <w14:solidFill>
              <w14:schemeClr w14:val="tx1"/>
            </w14:solidFill>
          </w14:textFill>
        </w:rPr>
        <w:t xml:space="preserve">                                           </w:t>
      </w:r>
      <w:permEnd w:id="4"/>
    </w:p>
    <w:p w14:paraId="03597040">
      <w:pPr>
        <w:tabs>
          <w:tab w:val="left" w:pos="1200"/>
          <w:tab w:val="left" w:pos="4200"/>
          <w:tab w:val="left" w:pos="4800"/>
          <w:tab w:val="left" w:pos="5400"/>
        </w:tabs>
        <w:adjustRightInd w:val="0"/>
        <w:snapToGrid w:val="0"/>
        <w:spacing w:line="360" w:lineRule="auto"/>
        <w:ind w:right="-277" w:rightChars="-132" w:firstLine="456" w:firstLineChars="190"/>
        <w:jc w:val="left"/>
        <w:rPr>
          <w:color w:val="000000" w:themeColor="text1"/>
          <w:sz w:val="24"/>
          <w:szCs w:val="24"/>
          <w14:textFill>
            <w14:solidFill>
              <w14:schemeClr w14:val="tx1"/>
            </w14:solidFill>
          </w14:textFill>
        </w:rPr>
      </w:pPr>
    </w:p>
    <w:p w14:paraId="653BEDC6">
      <w:pPr>
        <w:adjustRightInd w:val="0"/>
        <w:snapToGrid w:val="0"/>
        <w:spacing w:line="360" w:lineRule="auto"/>
        <w:ind w:firstLine="482"/>
        <w:rPr>
          <w:snapToGrid w:val="0"/>
          <w:color w:val="000000" w:themeColor="text1"/>
          <w:kern w:val="0"/>
          <w:sz w:val="24"/>
          <w14:textFill>
            <w14:solidFill>
              <w14:schemeClr w14:val="tx1"/>
            </w14:solidFill>
          </w14:textFill>
        </w:rPr>
      </w:pPr>
      <w:r>
        <w:rPr>
          <w:rFonts w:hint="eastAsia"/>
          <w:color w:val="000000" w:themeColor="text1"/>
          <w:sz w:val="24"/>
          <w:szCs w:val="24"/>
          <w14:textFill>
            <w14:solidFill>
              <w14:schemeClr w14:val="tx1"/>
            </w14:solidFill>
          </w14:textFill>
        </w:rPr>
        <w:t>经</w:t>
      </w:r>
      <w:permStart w:id="5" w:edGrp="everyone"/>
      <w:r>
        <w:rPr>
          <w:rFonts w:hint="eastAsia"/>
          <w:color w:val="000000" w:themeColor="text1"/>
          <w:sz w:val="24"/>
          <w:szCs w:val="24"/>
          <w:u w:val="single"/>
          <w14:textFill>
            <w14:solidFill>
              <w14:schemeClr w14:val="tx1"/>
            </w14:solidFill>
          </w14:textFill>
        </w:rPr>
        <w:sym w:font="Wingdings 2" w:char="F0A3"/>
      </w:r>
      <w:r>
        <w:rPr>
          <w:rFonts w:hint="eastAsia"/>
          <w:color w:val="000000" w:themeColor="text1"/>
          <w:sz w:val="24"/>
          <w:szCs w:val="24"/>
          <w:u w:val="single"/>
          <w14:textFill>
            <w14:solidFill>
              <w14:schemeClr w14:val="tx1"/>
            </w14:solidFill>
          </w14:textFill>
        </w:rPr>
        <w:t>自主询价</w:t>
      </w:r>
      <w:r>
        <w:rPr>
          <w:rFonts w:hint="eastAsia"/>
          <w:color w:val="000000" w:themeColor="text1"/>
          <w:sz w:val="24"/>
          <w:szCs w:val="24"/>
          <w:u w:val="single"/>
          <w14:textFill>
            <w14:solidFill>
              <w14:schemeClr w14:val="tx1"/>
            </w14:solidFill>
          </w14:textFill>
        </w:rPr>
        <w:sym w:font="Wingdings 2" w:char="F0A3"/>
      </w:r>
      <w:r>
        <w:rPr>
          <w:rFonts w:hint="eastAsia"/>
          <w:color w:val="000000" w:themeColor="text1"/>
          <w:sz w:val="24"/>
          <w:szCs w:val="24"/>
          <w:u w:val="single"/>
          <w14:textFill>
            <w14:solidFill>
              <w14:schemeClr w14:val="tx1"/>
            </w14:solidFill>
          </w14:textFill>
        </w:rPr>
        <w:t>公开招标</w:t>
      </w:r>
      <w:r>
        <w:rPr>
          <w:rFonts w:hint="eastAsia"/>
          <w:color w:val="000000" w:themeColor="text1"/>
          <w:sz w:val="24"/>
          <w:szCs w:val="24"/>
          <w:u w:val="single"/>
          <w14:textFill>
            <w14:solidFill>
              <w14:schemeClr w14:val="tx1"/>
            </w14:solidFill>
          </w14:textFill>
        </w:rPr>
        <w:sym w:font="Wingdings 2" w:char="F0A3"/>
      </w:r>
      <w:r>
        <w:rPr>
          <w:rFonts w:hint="eastAsia"/>
          <w:color w:val="000000" w:themeColor="text1"/>
          <w:sz w:val="24"/>
          <w:szCs w:val="24"/>
          <w:u w:val="single"/>
          <w14:textFill>
            <w14:solidFill>
              <w14:schemeClr w14:val="tx1"/>
            </w14:solidFill>
          </w14:textFill>
        </w:rPr>
        <w:t>直接委托</w:t>
      </w:r>
      <w:r>
        <w:rPr>
          <w:rFonts w:hint="eastAsia"/>
          <w:color w:val="000000" w:themeColor="text1"/>
          <w:sz w:val="24"/>
          <w:szCs w:val="24"/>
          <w:u w:val="single"/>
          <w14:textFill>
            <w14:solidFill>
              <w14:schemeClr w14:val="tx1"/>
            </w14:solidFill>
          </w14:textFill>
        </w:rPr>
        <w:sym w:font="Wingdings 2" w:char="F0A3"/>
      </w:r>
      <w:r>
        <w:rPr>
          <w:rFonts w:hint="eastAsia"/>
          <w:color w:val="000000" w:themeColor="text1"/>
          <w:sz w:val="24"/>
          <w:szCs w:val="24"/>
          <w:u w:val="single"/>
          <w14:textFill>
            <w14:solidFill>
              <w14:schemeClr w14:val="tx1"/>
            </w14:solidFill>
          </w14:textFill>
        </w:rPr>
        <w:t>其他：   （备注：如为其它，请填写具体内容）</w:t>
      </w:r>
      <w:permEnd w:id="5"/>
      <w:r>
        <w:rPr>
          <w:rFonts w:hint="eastAsia"/>
          <w:color w:val="000000" w:themeColor="text1"/>
          <w:sz w:val="24"/>
          <w:szCs w:val="24"/>
          <w14:textFill>
            <w14:solidFill>
              <w14:schemeClr w14:val="tx1"/>
            </w14:solidFill>
          </w14:textFill>
        </w:rPr>
        <w:t>，发包人确定承包人为</w:t>
      </w:r>
      <w:permStart w:id="6" w:edGrp="everyone"/>
      <w:r>
        <w:rPr>
          <w:rFonts w:hint="eastAsia"/>
          <w:color w:val="000000" w:themeColor="text1"/>
          <w:sz w:val="24"/>
          <w:szCs w:val="24"/>
          <w:u w:val="single"/>
          <w14:textFill>
            <w14:solidFill>
              <w14:schemeClr w14:val="tx1"/>
            </w14:solidFill>
          </w14:textFill>
        </w:rPr>
        <w:t xml:space="preserve"> </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lang w:eastAsia="zh-CN"/>
          <w14:textFill>
            <w14:solidFill>
              <w14:schemeClr w14:val="tx1"/>
            </w14:solidFill>
          </w14:textFill>
        </w:rPr>
        <w:t>□环境影响评价□环境影响跟踪评价服务</w:t>
      </w:r>
      <w:r>
        <w:rPr>
          <w:rFonts w:hint="eastAsia"/>
          <w:color w:val="000000" w:themeColor="text1"/>
          <w:sz w:val="24"/>
          <w:szCs w:val="24"/>
          <w:u w:val="single"/>
          <w14:textFill>
            <w14:solidFill>
              <w14:schemeClr w14:val="tx1"/>
            </w14:solidFill>
          </w14:textFill>
        </w:rPr>
        <w:t>（备注：同中标通知书/直接委托通知书</w:t>
      </w:r>
      <w:r>
        <w:rPr>
          <w:color w:val="000000" w:themeColor="text1"/>
          <w:sz w:val="24"/>
          <w:szCs w:val="24"/>
          <w:u w:val="single"/>
          <w14:textFill>
            <w14:solidFill>
              <w14:schemeClr w14:val="tx1"/>
            </w14:solidFill>
          </w14:textFill>
        </w:rPr>
        <w:t>/</w:t>
      </w:r>
      <w:r>
        <w:rPr>
          <w:rFonts w:hint="eastAsia"/>
          <w:color w:val="000000" w:themeColor="text1"/>
          <w:sz w:val="24"/>
          <w:szCs w:val="24"/>
          <w:u w:val="single"/>
          <w:lang w:eastAsia="zh-Hans"/>
          <w14:textFill>
            <w14:solidFill>
              <w14:schemeClr w14:val="tx1"/>
            </w14:solidFill>
          </w14:textFill>
        </w:rPr>
        <w:t>其他委托文件</w:t>
      </w:r>
      <w:r>
        <w:rPr>
          <w:rFonts w:hint="eastAsia"/>
          <w:color w:val="000000" w:themeColor="text1"/>
          <w:sz w:val="24"/>
          <w:szCs w:val="24"/>
          <w:u w:val="single"/>
          <w14:textFill>
            <w14:solidFill>
              <w14:schemeClr w14:val="tx1"/>
            </w14:solidFill>
          </w14:textFill>
        </w:rPr>
        <w:t>中载明的项目全称）</w:t>
      </w:r>
      <w:permEnd w:id="6"/>
      <w:r>
        <w:rPr>
          <w:rFonts w:hint="eastAsia"/>
          <w:color w:val="000000" w:themeColor="text1"/>
          <w:sz w:val="24"/>
          <w:szCs w:val="24"/>
          <w14:textFill>
            <w14:solidFill>
              <w14:schemeClr w14:val="tx1"/>
            </w14:solidFill>
          </w14:textFill>
        </w:rPr>
        <w:t>的服务单位，</w:t>
      </w:r>
      <w:permStart w:id="7" w:edGrp="everyone"/>
      <w:r>
        <w:rPr>
          <w:rFonts w:hint="eastAsia"/>
          <w:color w:val="000000" w:themeColor="text1"/>
          <w:sz w:val="24"/>
          <w:szCs w:val="24"/>
          <w:u w:val="single"/>
          <w14:textFill>
            <w14:solidFill>
              <w14:schemeClr w14:val="tx1"/>
            </w14:solidFill>
          </w14:textFill>
        </w:rPr>
        <w:t>中标通知书/直接委托通知书</w:t>
      </w:r>
      <w:r>
        <w:rPr>
          <w:color w:val="000000" w:themeColor="text1"/>
          <w:sz w:val="24"/>
          <w:szCs w:val="24"/>
          <w:u w:val="single"/>
          <w14:textFill>
            <w14:solidFill>
              <w14:schemeClr w14:val="tx1"/>
            </w14:solidFill>
          </w14:textFill>
        </w:rPr>
        <w:t>/</w:t>
      </w:r>
      <w:r>
        <w:rPr>
          <w:rFonts w:hint="eastAsia"/>
          <w:color w:val="000000" w:themeColor="text1"/>
          <w:sz w:val="24"/>
          <w:szCs w:val="24"/>
          <w:u w:val="single"/>
          <w:lang w:eastAsia="zh-Hans"/>
          <w14:textFill>
            <w14:solidFill>
              <w14:schemeClr w14:val="tx1"/>
            </w14:solidFill>
          </w14:textFill>
        </w:rPr>
        <w:t>其他委托文件</w:t>
      </w:r>
      <w:permEnd w:id="7"/>
      <w:r>
        <w:rPr>
          <w:rFonts w:hint="eastAsia"/>
          <w:color w:val="000000" w:themeColor="text1"/>
          <w:sz w:val="24"/>
          <w:szCs w:val="24"/>
          <w14:textFill>
            <w14:solidFill>
              <w14:schemeClr w14:val="tx1"/>
            </w14:solidFill>
          </w14:textFill>
        </w:rPr>
        <w:t>编号为：</w:t>
      </w:r>
      <w:permStart w:id="8" w:edGrp="everyone"/>
      <w:r>
        <w:rPr>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（备注：如无请删除）</w:t>
      </w:r>
      <w:r>
        <w:rPr>
          <w:rFonts w:hint="eastAsia"/>
          <w:color w:val="000000" w:themeColor="text1"/>
          <w:sz w:val="24"/>
          <w:szCs w:val="24"/>
          <w:u w:val="single"/>
          <w:lang w:eastAsia="zh-CN"/>
          <w14:textFill>
            <w14:solidFill>
              <w14:schemeClr w14:val="tx1"/>
            </w14:solidFill>
          </w14:textFill>
        </w:rPr>
        <w:t>，中标金额为【】元</w:t>
      </w:r>
      <w:permEnd w:id="8"/>
      <w:r>
        <w:rPr>
          <w:rFonts w:hint="eastAsia"/>
          <w:snapToGrid w:val="0"/>
          <w:color w:val="000000" w:themeColor="text1"/>
          <w:kern w:val="0"/>
          <w:sz w:val="24"/>
          <w14:textFill>
            <w14:solidFill>
              <w14:schemeClr w14:val="tx1"/>
            </w14:solidFill>
          </w14:textFill>
        </w:rPr>
        <w:t>。</w:t>
      </w:r>
    </w:p>
    <w:p w14:paraId="4005231F">
      <w:pPr>
        <w:adjustRightInd w:val="0"/>
        <w:snapToGrid w:val="0"/>
        <w:spacing w:line="360" w:lineRule="auto"/>
        <w:ind w:firstLine="480" w:firstLineChars="200"/>
        <w:rPr>
          <w:color w:val="000000" w:themeColor="text1"/>
          <w:sz w:val="24"/>
          <w:szCs w:val="24"/>
          <w:u w:val="single"/>
          <w14:textFill>
            <w14:solidFill>
              <w14:schemeClr w14:val="tx1"/>
            </w14:solidFill>
          </w14:textFill>
        </w:rPr>
      </w:pPr>
      <w:permStart w:id="9" w:edGrp="everyone"/>
      <w:r>
        <w:rPr>
          <w:rFonts w:hint="eastAsia"/>
          <w:color w:val="000000" w:themeColor="text1"/>
          <w:sz w:val="24"/>
          <w:szCs w:val="24"/>
          <w:u w:val="single"/>
          <w14:textFill>
            <w14:solidFill>
              <w14:schemeClr w14:val="tx1"/>
            </w14:solidFill>
          </w14:textFill>
        </w:rPr>
        <w:t>备注：如有需拆分签订合同等特殊情况说明，请在此添加。</w:t>
      </w:r>
    </w:p>
    <w:permEnd w:id="9"/>
    <w:p w14:paraId="461848DF">
      <w:pPr>
        <w:adjustRightInd w:val="0"/>
        <w:snapToGrid w:val="0"/>
        <w:spacing w:line="360" w:lineRule="auto"/>
        <w:ind w:firstLine="482"/>
        <w:rPr>
          <w:snapToGrid w:val="0"/>
          <w:color w:val="000000" w:themeColor="text1"/>
          <w:kern w:val="0"/>
          <w:sz w:val="24"/>
          <w14:textFill>
            <w14:solidFill>
              <w14:schemeClr w14:val="tx1"/>
            </w14:solidFill>
          </w14:textFill>
        </w:rPr>
      </w:pPr>
      <w:r>
        <w:rPr>
          <w:rFonts w:hint="eastAsia"/>
          <w:snapToGrid w:val="0"/>
          <w:color w:val="000000" w:themeColor="text1"/>
          <w:kern w:val="0"/>
          <w:sz w:val="24"/>
          <w14:textFill>
            <w14:solidFill>
              <w14:schemeClr w14:val="tx1"/>
            </w14:solidFill>
          </w14:textFill>
        </w:rPr>
        <w:t>根据《中华人民共和国民法典》等</w:t>
      </w:r>
      <w:r>
        <w:rPr>
          <w:rFonts w:hint="eastAsia"/>
          <w:color w:val="000000" w:themeColor="text1"/>
          <w:sz w:val="24"/>
          <w:szCs w:val="24"/>
          <w14:textFill>
            <w14:solidFill>
              <w14:schemeClr w14:val="tx1"/>
            </w14:solidFill>
          </w14:textFill>
        </w:rPr>
        <w:t>相关法律法规规定</w:t>
      </w:r>
      <w:r>
        <w:rPr>
          <w:rFonts w:hint="eastAsia"/>
          <w:snapToGrid w:val="0"/>
          <w:color w:val="000000" w:themeColor="text1"/>
          <w:kern w:val="0"/>
          <w:sz w:val="24"/>
          <w14:textFill>
            <w14:solidFill>
              <w14:schemeClr w14:val="tx1"/>
            </w14:solidFill>
          </w14:textFill>
        </w:rPr>
        <w:t>，遵循平等、自愿、公平和诚实信用的原则，双方就上述</w:t>
      </w:r>
      <w:permStart w:id="10" w:edGrp="everyone"/>
      <w:r>
        <w:rPr>
          <w:rFonts w:hint="eastAsia"/>
          <w:color w:val="000000" w:themeColor="text1"/>
          <w:sz w:val="24"/>
          <w:szCs w:val="24"/>
          <w:u w:val="single"/>
          <w14:textFill>
            <w14:solidFill>
              <w14:schemeClr w14:val="tx1"/>
            </w14:solidFill>
          </w14:textFill>
        </w:rPr>
        <w:t xml:space="preserve"> </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lang w:eastAsia="zh-CN"/>
          <w14:textFill>
            <w14:solidFill>
              <w14:schemeClr w14:val="tx1"/>
            </w14:solidFill>
          </w14:textFill>
        </w:rPr>
        <w:t>□环境影响评价□环境影响跟踪评价服务</w:t>
      </w:r>
      <w:permEnd w:id="10"/>
      <w:r>
        <w:rPr>
          <w:rFonts w:hint="eastAsia"/>
          <w:snapToGrid w:val="0"/>
          <w:color w:val="000000" w:themeColor="text1"/>
          <w:kern w:val="0"/>
          <w:sz w:val="24"/>
          <w14:textFill>
            <w14:solidFill>
              <w14:schemeClr w14:val="tx1"/>
            </w14:solidFill>
          </w14:textFill>
        </w:rPr>
        <w:t>服务事项协商一致，订立本合同。</w:t>
      </w:r>
    </w:p>
    <w:p w14:paraId="21EFF251">
      <w:pPr>
        <w:pStyle w:val="2"/>
        <w:rPr>
          <w:color w:val="000000" w:themeColor="text1"/>
          <w14:textFill>
            <w14:solidFill>
              <w14:schemeClr w14:val="tx1"/>
            </w14:solidFill>
          </w14:textFill>
        </w:rPr>
      </w:pPr>
      <w:bookmarkStart w:id="27" w:name="_Toc9429030"/>
      <w:bookmarkEnd w:id="27"/>
      <w:bookmarkStart w:id="28" w:name="_Toc9429032"/>
      <w:bookmarkEnd w:id="28"/>
      <w:bookmarkStart w:id="29" w:name="_Toc9429031"/>
      <w:bookmarkEnd w:id="29"/>
      <w:bookmarkStart w:id="30" w:name="_Toc6676"/>
      <w:bookmarkStart w:id="31" w:name="_Toc23506"/>
      <w:bookmarkStart w:id="32" w:name="_Toc16106"/>
      <w:bookmarkStart w:id="33" w:name="_Toc24743"/>
      <w:bookmarkStart w:id="34" w:name="_Toc4312"/>
      <w:bookmarkStart w:id="35" w:name="_Toc8580"/>
      <w:bookmarkStart w:id="36" w:name="_Toc20273"/>
      <w:bookmarkStart w:id="37" w:name="_Toc23117"/>
      <w:bookmarkStart w:id="38" w:name="_Toc2404"/>
      <w:bookmarkStart w:id="39" w:name="_Toc31298"/>
      <w:bookmarkStart w:id="40" w:name="_Toc13472"/>
      <w:bookmarkStart w:id="41" w:name="_Toc81930159"/>
      <w:bookmarkStart w:id="42" w:name="_Toc26839"/>
      <w:bookmarkStart w:id="43" w:name="_Toc11960"/>
      <w:bookmarkStart w:id="44" w:name="_Toc10584"/>
      <w:bookmarkStart w:id="45" w:name="_Toc2254"/>
      <w:bookmarkStart w:id="46" w:name="_Toc114739302"/>
      <w:bookmarkStart w:id="47" w:name="_Toc2586"/>
      <w:bookmarkStart w:id="48" w:name="_Toc112071507"/>
      <w:r>
        <w:rPr>
          <w:rFonts w:hint="eastAsia"/>
          <w:color w:val="000000" w:themeColor="text1"/>
          <w14:textFill>
            <w14:solidFill>
              <w14:schemeClr w14:val="tx1"/>
            </w14:solidFill>
          </w14:textFill>
        </w:rPr>
        <w:t>第一条 工程概况</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ermStart w:id="11" w:edGrp="everyone"/>
      <w:r>
        <w:rPr>
          <w:rFonts w:hint="eastAsia"/>
          <w:color w:val="000000" w:themeColor="text1"/>
          <w14:textFill>
            <w14:solidFill>
              <w14:schemeClr w14:val="tx1"/>
            </w14:solidFill>
          </w14:textFill>
        </w:rPr>
        <w:t>（备注：具体按招文/采购需求等发包人发出文件作相应调整）</w:t>
      </w:r>
      <w:bookmarkEnd w:id="45"/>
      <w:bookmarkEnd w:id="46"/>
      <w:bookmarkEnd w:id="47"/>
      <w:bookmarkEnd w:id="48"/>
      <w:permEnd w:id="11"/>
    </w:p>
    <w:p w14:paraId="380A2972">
      <w:pPr>
        <w:pStyle w:val="49"/>
        <w:numPr>
          <w:ilvl w:val="0"/>
          <w:numId w:val="1"/>
        </w:numPr>
        <w:tabs>
          <w:tab w:val="left" w:pos="426"/>
        </w:tabs>
        <w:adjustRightInd w:val="0"/>
        <w:snapToGrid w:val="0"/>
        <w:spacing w:line="360" w:lineRule="auto"/>
        <w:ind w:firstLine="48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工程名称：</w:t>
      </w:r>
      <w:permStart w:id="12" w:edGrp="everyone"/>
      <w:r>
        <w:rPr>
          <w:rFonts w:hint="eastAsia"/>
          <w:color w:val="000000" w:themeColor="text1"/>
          <w:sz w:val="24"/>
          <w:u w:val="single"/>
          <w:lang w:val="zh-CN"/>
          <w14:textFill>
            <w14:solidFill>
              <w14:schemeClr w14:val="tx1"/>
            </w14:solidFill>
          </w14:textFill>
        </w:rPr>
        <w:t xml:space="preserve"> </w:t>
      </w:r>
      <w:r>
        <w:rPr>
          <w:color w:val="000000" w:themeColor="text1"/>
          <w:sz w:val="24"/>
          <w:u w:val="single"/>
          <w:lang w:val="zh-CN"/>
          <w14:textFill>
            <w14:solidFill>
              <w14:schemeClr w14:val="tx1"/>
            </w14:solidFill>
          </w14:textFill>
        </w:rPr>
        <w:t xml:space="preserve">                   </w:t>
      </w:r>
      <w:permEnd w:id="12"/>
    </w:p>
    <w:p w14:paraId="10D8E5DB">
      <w:pPr>
        <w:pStyle w:val="27"/>
        <w:numPr>
          <w:ilvl w:val="0"/>
          <w:numId w:val="1"/>
        </w:numPr>
        <w:adjustRightInd w:val="0"/>
        <w:snapToGrid w:val="0"/>
        <w:spacing w:after="0" w:line="360" w:lineRule="auto"/>
        <w:ind w:firstLine="480" w:firstLineChars="20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工程地点：</w:t>
      </w:r>
      <w:permStart w:id="13" w:edGrp="everyone"/>
      <w:r>
        <w:rPr>
          <w:rFonts w:hint="eastAsia"/>
          <w:color w:val="000000" w:themeColor="text1"/>
          <w:sz w:val="24"/>
          <w:u w:val="single"/>
          <w:lang w:val="zh-CN"/>
          <w14:textFill>
            <w14:solidFill>
              <w14:schemeClr w14:val="tx1"/>
            </w14:solidFill>
          </w14:textFill>
        </w:rPr>
        <w:t xml:space="preserve"> 广州市南沙区</w:t>
      </w:r>
      <w:r>
        <w:rPr>
          <w:color w:val="000000" w:themeColor="text1"/>
          <w:sz w:val="24"/>
          <w:u w:val="single"/>
          <w:lang w:val="zh-CN"/>
          <w14:textFill>
            <w14:solidFill>
              <w14:schemeClr w14:val="tx1"/>
            </w14:solidFill>
          </w14:textFill>
        </w:rPr>
        <w:t xml:space="preserve"> </w:t>
      </w:r>
      <w:permEnd w:id="13"/>
    </w:p>
    <w:p w14:paraId="1DE0A4C5">
      <w:pPr>
        <w:pStyle w:val="10"/>
        <w:numPr>
          <w:ilvl w:val="0"/>
          <w:numId w:val="1"/>
        </w:numPr>
        <w:adjustRightInd w:val="0"/>
        <w:snapToGrid w:val="0"/>
        <w:spacing w:before="0" w:beforeAutospacing="0" w:line="360" w:lineRule="auto"/>
        <w:ind w:firstLine="480" w:firstLineChars="20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工程规模：</w:t>
      </w:r>
      <w:permStart w:id="14" w:edGrp="everyone"/>
      <w:r>
        <w:rPr>
          <w:rFonts w:hint="eastAsia"/>
          <w:color w:val="000000" w:themeColor="text1"/>
          <w:sz w:val="24"/>
          <w:u w:val="single"/>
          <w:lang w:val="zh-CN"/>
          <w14:textFill>
            <w14:solidFill>
              <w14:schemeClr w14:val="tx1"/>
            </w14:solidFill>
          </w14:textFill>
        </w:rPr>
        <w:t xml:space="preserve"> </w:t>
      </w:r>
      <w:r>
        <w:rPr>
          <w:color w:val="000000" w:themeColor="text1"/>
          <w:sz w:val="24"/>
          <w:u w:val="single"/>
          <w:lang w:val="zh-CN"/>
          <w14:textFill>
            <w14:solidFill>
              <w14:schemeClr w14:val="tx1"/>
            </w14:solidFill>
          </w14:textFill>
        </w:rPr>
        <w:t xml:space="preserve">          </w:t>
      </w:r>
    </w:p>
    <w:permEnd w:id="14"/>
    <w:p w14:paraId="223CEA85">
      <w:pPr>
        <w:adjustRightInd w:val="0"/>
        <w:snapToGrid w:val="0"/>
        <w:spacing w:line="360" w:lineRule="auto"/>
        <w:ind w:firstLine="482" w:firstLineChars="200"/>
        <w:rPr>
          <w:b/>
          <w:bCs/>
          <w:color w:val="000000" w:themeColor="text1"/>
          <w:sz w:val="24"/>
          <w:szCs w:val="24"/>
          <w:u w:val="single"/>
          <w14:textFill>
            <w14:solidFill>
              <w14:schemeClr w14:val="tx1"/>
            </w14:solidFill>
          </w14:textFill>
        </w:rPr>
      </w:pPr>
      <w:r>
        <w:rPr>
          <w:rFonts w:hint="eastAsia"/>
          <w:b/>
          <w:bCs/>
          <w:color w:val="000000" w:themeColor="text1"/>
          <w:sz w:val="24"/>
          <w:szCs w:val="24"/>
          <w:u w:val="single"/>
          <w14:textFill>
            <w14:solidFill>
              <w14:schemeClr w14:val="tx1"/>
            </w14:solidFill>
          </w14:textFill>
        </w:rPr>
        <w:t>（具体项目以控规、可行性研究报告批复文件、初步设计审查和相关政府部门审查确定的建设项目、建设规模、建设标准等为准。）</w:t>
      </w:r>
    </w:p>
    <w:p w14:paraId="53C0B332">
      <w:pPr>
        <w:adjustRightInd w:val="0"/>
        <w:snapToGrid w:val="0"/>
        <w:spacing w:line="360" w:lineRule="auto"/>
        <w:ind w:firstLine="480" w:firstLineChars="200"/>
        <w:rPr>
          <w:color w:val="000000" w:themeColor="text1"/>
          <w:sz w:val="24"/>
          <w:szCs w:val="24"/>
          <w:u w:val="single"/>
          <w14:textFill>
            <w14:solidFill>
              <w14:schemeClr w14:val="tx1"/>
            </w14:solidFill>
          </w14:textFill>
        </w:rPr>
      </w:pPr>
      <w:permStart w:id="15" w:edGrp="everyone"/>
      <w:r>
        <w:rPr>
          <w:rFonts w:hint="eastAsia"/>
          <w:color w:val="000000" w:themeColor="text1"/>
          <w:sz w:val="24"/>
          <w:szCs w:val="24"/>
          <w:u w:val="single"/>
          <w14:textFill>
            <w14:solidFill>
              <w14:schemeClr w14:val="tx1"/>
            </w14:solidFill>
          </w14:textFill>
        </w:rPr>
        <w:t>备注：如有需拆分签订合同等特殊情况说明，请在此</w:t>
      </w:r>
      <w:r>
        <w:rPr>
          <w:rFonts w:hint="eastAsia"/>
          <w:color w:val="000000" w:themeColor="text1"/>
          <w:sz w:val="24"/>
          <w:szCs w:val="24"/>
          <w:u w:val="single"/>
          <w:lang w:eastAsia="zh-Hans"/>
          <w14:textFill>
            <w14:solidFill>
              <w14:schemeClr w14:val="tx1"/>
            </w14:solidFill>
          </w14:textFill>
        </w:rPr>
        <w:t>备注</w:t>
      </w:r>
      <w:r>
        <w:rPr>
          <w:rFonts w:hint="eastAsia"/>
          <w:color w:val="000000" w:themeColor="text1"/>
          <w:sz w:val="24"/>
          <w:szCs w:val="24"/>
          <w:u w:val="single"/>
          <w14:textFill>
            <w14:solidFill>
              <w14:schemeClr w14:val="tx1"/>
            </w14:solidFill>
          </w14:textFill>
        </w:rPr>
        <w:t>。</w:t>
      </w:r>
    </w:p>
    <w:permEnd w:id="15"/>
    <w:p w14:paraId="2EF3D27E">
      <w:pPr>
        <w:adjustRightInd w:val="0"/>
        <w:snapToGrid w:val="0"/>
        <w:spacing w:line="360" w:lineRule="auto"/>
        <w:ind w:firstLine="482" w:firstLineChars="200"/>
        <w:rPr>
          <w:rFonts w:hint="eastAsia"/>
          <w:b/>
          <w:bCs/>
          <w:color w:val="000000" w:themeColor="text1"/>
          <w:sz w:val="24"/>
          <w:szCs w:val="24"/>
          <w:u w:val="single"/>
          <w14:textFill>
            <w14:solidFill>
              <w14:schemeClr w14:val="tx1"/>
            </w14:solidFill>
          </w14:textFill>
        </w:rPr>
      </w:pPr>
      <w:r>
        <w:rPr>
          <w:rFonts w:hint="eastAsia"/>
          <w:b/>
          <w:bCs/>
          <w:color w:val="000000" w:themeColor="text1"/>
          <w:sz w:val="24"/>
          <w:szCs w:val="24"/>
          <w:u w:val="single"/>
          <w14:textFill>
            <w14:solidFill>
              <w14:schemeClr w14:val="tx1"/>
            </w14:solidFill>
          </w14:textFill>
        </w:rPr>
        <w:t>根据本项目具体情况，如遇该项目的投资规模、结构形式、项目名称、平面（位置）或者造价等发生调整（或变更，或增减），也可能会新增或减少部分甚至取消全部（子）项目工程，乙方已充分理解此风险并无条件接受不得拒绝，且投标下浮率</w:t>
      </w:r>
      <w:r>
        <w:rPr>
          <w:rFonts w:hint="eastAsia"/>
          <w:b/>
          <w:bCs/>
          <w:color w:val="000000" w:themeColor="text1"/>
          <w:sz w:val="24"/>
          <w:szCs w:val="24"/>
          <w:u w:val="single"/>
          <w:lang w:eastAsia="zh-CN"/>
          <w14:textFill>
            <w14:solidFill>
              <w14:schemeClr w14:val="tx1"/>
            </w14:solidFill>
          </w14:textFill>
        </w:rPr>
        <w:t>（</w:t>
      </w:r>
      <w:r>
        <w:rPr>
          <w:rFonts w:hint="eastAsia"/>
          <w:b/>
          <w:bCs/>
          <w:color w:val="000000" w:themeColor="text1"/>
          <w:sz w:val="24"/>
          <w:szCs w:val="24"/>
          <w:u w:val="single"/>
          <w:lang w:val="en-US" w:eastAsia="zh-CN"/>
          <w14:textFill>
            <w14:solidFill>
              <w14:schemeClr w14:val="tx1"/>
            </w14:solidFill>
          </w14:textFill>
        </w:rPr>
        <w:t>如有</w:t>
      </w:r>
      <w:r>
        <w:rPr>
          <w:rFonts w:hint="eastAsia"/>
          <w:b/>
          <w:bCs/>
          <w:color w:val="000000" w:themeColor="text1"/>
          <w:sz w:val="24"/>
          <w:szCs w:val="24"/>
          <w:u w:val="single"/>
          <w:lang w:eastAsia="zh-CN"/>
          <w14:textFill>
            <w14:solidFill>
              <w14:schemeClr w14:val="tx1"/>
            </w14:solidFill>
          </w14:textFill>
        </w:rPr>
        <w:t>）</w:t>
      </w:r>
      <w:r>
        <w:rPr>
          <w:rFonts w:hint="eastAsia"/>
          <w:b/>
          <w:bCs/>
          <w:color w:val="000000" w:themeColor="text1"/>
          <w:sz w:val="24"/>
          <w:szCs w:val="24"/>
          <w:u w:val="single"/>
          <w14:textFill>
            <w14:solidFill>
              <w14:schemeClr w14:val="tx1"/>
            </w14:solidFill>
          </w14:textFill>
        </w:rPr>
        <w:t>固定不变。</w:t>
      </w:r>
    </w:p>
    <w:p w14:paraId="0C765AEA">
      <w:pPr>
        <w:pStyle w:val="2"/>
        <w:rPr>
          <w:color w:val="000000" w:themeColor="text1"/>
          <w14:textFill>
            <w14:solidFill>
              <w14:schemeClr w14:val="tx1"/>
            </w14:solidFill>
          </w14:textFill>
        </w:rPr>
      </w:pPr>
      <w:bookmarkStart w:id="49" w:name="_Toc9429034"/>
      <w:bookmarkEnd w:id="49"/>
      <w:bookmarkStart w:id="50" w:name="_Toc81930160"/>
      <w:bookmarkEnd w:id="50"/>
      <w:bookmarkStart w:id="51" w:name="_Toc8557"/>
      <w:bookmarkStart w:id="52" w:name="_Toc23514"/>
      <w:bookmarkStart w:id="53" w:name="_Toc21121"/>
      <w:bookmarkStart w:id="54" w:name="_Toc8782"/>
      <w:bookmarkStart w:id="55" w:name="_Toc27573"/>
      <w:bookmarkStart w:id="56" w:name="_Toc11413"/>
      <w:bookmarkStart w:id="57" w:name="_Toc19927"/>
      <w:bookmarkStart w:id="58" w:name="_Toc7264"/>
      <w:bookmarkStart w:id="59" w:name="_Toc18393"/>
      <w:bookmarkStart w:id="60" w:name="_Toc28361"/>
      <w:bookmarkStart w:id="61" w:name="_Toc18031"/>
      <w:bookmarkStart w:id="62" w:name="_Toc81930161"/>
      <w:bookmarkStart w:id="63" w:name="_Toc18612"/>
      <w:bookmarkStart w:id="64" w:name="_Toc638"/>
      <w:bookmarkStart w:id="65" w:name="_Toc17088"/>
      <w:bookmarkStart w:id="66" w:name="_Toc10150"/>
      <w:bookmarkStart w:id="67" w:name="_Toc112071508"/>
      <w:bookmarkStart w:id="68" w:name="_Toc7685"/>
      <w:bookmarkStart w:id="69" w:name="_Toc114739303"/>
      <w:r>
        <w:rPr>
          <w:rFonts w:hint="eastAsia"/>
          <w:color w:val="000000" w:themeColor="text1"/>
          <w14:textFill>
            <w14:solidFill>
              <w14:schemeClr w14:val="tx1"/>
            </w14:solidFill>
          </w14:textFill>
        </w:rPr>
        <w:t>第二条 委托内容及要求</w:t>
      </w: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permStart w:id="16" w:edGrp="everyone"/>
      <w:r>
        <w:rPr>
          <w:rFonts w:hint="eastAsia"/>
          <w:color w:val="000000" w:themeColor="text1"/>
          <w14:textFill>
            <w14:solidFill>
              <w14:schemeClr w14:val="tx1"/>
            </w14:solidFill>
          </w14:textFill>
        </w:rPr>
        <w:t>（备注：具体按招文/采购需求等发包人发出文件作相应调整）</w:t>
      </w:r>
      <w:bookmarkEnd w:id="66"/>
      <w:bookmarkEnd w:id="67"/>
      <w:bookmarkEnd w:id="68"/>
      <w:bookmarkEnd w:id="69"/>
      <w:permEnd w:id="16"/>
    </w:p>
    <w:p w14:paraId="70E065A3">
      <w:pPr>
        <w:adjustRightInd w:val="0"/>
        <w:snapToGrid w:val="0"/>
        <w:spacing w:line="360" w:lineRule="auto"/>
        <w:ind w:firstLine="480" w:firstLineChars="200"/>
        <w:rPr>
          <w:rFonts w:hint="eastAsia"/>
          <w:color w:val="000000" w:themeColor="text1"/>
          <w:sz w:val="24"/>
          <w:szCs w:val="24"/>
          <w14:textFill>
            <w14:solidFill>
              <w14:schemeClr w14:val="tx1"/>
            </w14:solidFill>
          </w14:textFill>
        </w:rPr>
      </w:pPr>
      <w:r>
        <w:rPr>
          <w:rFonts w:hint="eastAsia"/>
          <w:color w:val="000000" w:themeColor="text1"/>
          <w:sz w:val="24"/>
          <w:szCs w:val="24"/>
          <w:lang w:eastAsia="zh-Hans"/>
          <w14:textFill>
            <w14:solidFill>
              <w14:schemeClr w14:val="tx1"/>
            </w14:solidFill>
          </w14:textFill>
        </w:rPr>
        <w:t>本合同的服务内容为</w:t>
      </w:r>
      <w:permStart w:id="17" w:edGrp="everyone"/>
      <w:r>
        <w:rPr>
          <w:rFonts w:hint="eastAsia"/>
          <w:color w:val="000000" w:themeColor="text1"/>
          <w:sz w:val="24"/>
          <w:szCs w:val="24"/>
          <w:u w:val="single"/>
          <w14:textFill>
            <w14:solidFill>
              <w14:schemeClr w14:val="tx1"/>
            </w14:solidFill>
          </w14:textFill>
        </w:rPr>
        <w:t xml:space="preserve"> </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lang w:eastAsia="zh-CN"/>
          <w14:textFill>
            <w14:solidFill>
              <w14:schemeClr w14:val="tx1"/>
            </w14:solidFill>
          </w14:textFill>
        </w:rPr>
        <w:t>□环境影响评价□环境影响跟踪评价服务</w:t>
      </w:r>
      <w:permEnd w:id="17"/>
      <w:r>
        <w:rPr>
          <w:rFonts w:hint="eastAsia"/>
          <w:color w:val="000000" w:themeColor="text1"/>
          <w:sz w:val="24"/>
          <w:szCs w:val="24"/>
          <w14:textFill>
            <w14:solidFill>
              <w14:schemeClr w14:val="tx1"/>
            </w14:solidFill>
          </w14:textFill>
        </w:rPr>
        <w:t>工作</w:t>
      </w:r>
      <w:r>
        <w:rPr>
          <w:rFonts w:hint="eastAsia"/>
          <w:color w:val="000000" w:themeColor="text1"/>
          <w:sz w:val="24"/>
          <w:szCs w:val="24"/>
          <w:lang w:eastAsia="zh-Hans"/>
          <w14:textFill>
            <w14:solidFill>
              <w14:schemeClr w14:val="tx1"/>
            </w14:solidFill>
          </w14:textFill>
        </w:rPr>
        <w:t>，完成包括但不限于</w:t>
      </w:r>
      <w:r>
        <w:rPr>
          <w:rFonts w:hint="eastAsia"/>
          <w:color w:val="000000" w:themeColor="text1"/>
          <w:sz w:val="24"/>
          <w:szCs w:val="24"/>
          <w:u w:val="single"/>
          <w:lang w:eastAsia="zh-Hans"/>
          <w14:textFill>
            <w14:solidFill>
              <w14:schemeClr w14:val="tx1"/>
            </w14:solidFill>
          </w14:textFill>
        </w:rPr>
        <w:t>遵照国家及地方有关的环保法规及标准要求进行</w:t>
      </w:r>
      <w:r>
        <w:rPr>
          <w:rFonts w:hint="eastAsia"/>
          <w:color w:val="000000" w:themeColor="text1"/>
          <w:sz w:val="24"/>
          <w:szCs w:val="24"/>
          <w:u w:val="single"/>
          <w:lang w:eastAsia="zh-CN"/>
          <w14:textFill>
            <w14:solidFill>
              <w14:schemeClr w14:val="tx1"/>
            </w14:solidFill>
          </w14:textFill>
        </w:rPr>
        <w:t>□环境影响评价□环境影响跟踪评价服务</w:t>
      </w:r>
      <w:r>
        <w:rPr>
          <w:rFonts w:hint="eastAsia"/>
          <w:color w:val="000000" w:themeColor="text1"/>
          <w:sz w:val="24"/>
          <w:szCs w:val="24"/>
          <w:u w:val="single"/>
          <w:lang w:eastAsia="zh-Hans"/>
          <w14:textFill>
            <w14:solidFill>
              <w14:schemeClr w14:val="tx1"/>
            </w14:solidFill>
          </w14:textFill>
        </w:rPr>
        <w:t>工作，收集和分析技术服务需要的基础资料，按照国家和地方最新的技术规范和要求完成</w:t>
      </w:r>
      <w:r>
        <w:rPr>
          <w:rFonts w:hint="eastAsia"/>
          <w:color w:val="000000" w:themeColor="text1"/>
          <w:sz w:val="24"/>
          <w:szCs w:val="24"/>
          <w:u w:val="single"/>
          <w:lang w:eastAsia="zh-CN"/>
          <w14:textFill>
            <w14:solidFill>
              <w14:schemeClr w14:val="tx1"/>
            </w14:solidFill>
          </w14:textFill>
        </w:rPr>
        <w:t>本合同约定工作</w:t>
      </w:r>
      <w:r>
        <w:rPr>
          <w:rFonts w:hint="eastAsia"/>
          <w:color w:val="000000" w:themeColor="text1"/>
          <w:sz w:val="24"/>
          <w:szCs w:val="24"/>
          <w:u w:val="single"/>
          <w:lang w:eastAsia="zh-Hans"/>
          <w14:textFill>
            <w14:solidFill>
              <w14:schemeClr w14:val="tx1"/>
            </w14:solidFill>
          </w14:textFill>
        </w:rPr>
        <w:t>，</w:t>
      </w:r>
      <w:r>
        <w:rPr>
          <w:rFonts w:hint="eastAsia"/>
          <w:color w:val="000000" w:themeColor="text1"/>
          <w:sz w:val="24"/>
          <w:szCs w:val="24"/>
          <w14:textFill>
            <w14:solidFill>
              <w14:schemeClr w14:val="tx1"/>
            </w14:solidFill>
          </w14:textFill>
        </w:rPr>
        <w:t>具体如下：</w:t>
      </w:r>
    </w:p>
    <w:p w14:paraId="5CF8974F">
      <w:pPr>
        <w:spacing w:line="360" w:lineRule="auto"/>
        <w:ind w:firstLine="480" w:firstLineChars="200"/>
        <w:rPr>
          <w:rFonts w:hint="eastAsia" w:asciiTheme="majorEastAsia" w:hAnsiTheme="majorEastAsia" w:eastAsiaTheme="majorEastAsia" w:cstheme="majorEastAsia"/>
          <w:color w:val="000000" w:themeColor="text1"/>
          <w:sz w:val="24"/>
          <w:szCs w:val="24"/>
          <w:lang w:val="zh-CN"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lang w:val="zh-CN" w:eastAsia="zh-CN"/>
          <w14:textFill>
            <w14:solidFill>
              <w14:schemeClr w14:val="tx1"/>
            </w14:solidFill>
          </w14:textFill>
        </w:rPr>
        <w:t>一、主要工作内容：</w:t>
      </w:r>
    </w:p>
    <w:p w14:paraId="0CABCE80">
      <w:pPr>
        <w:spacing w:line="360" w:lineRule="auto"/>
        <w:ind w:firstLine="480" w:firstLineChars="200"/>
        <w:rPr>
          <w:rFonts w:hint="eastAsia" w:asciiTheme="majorEastAsia" w:hAnsiTheme="majorEastAsia" w:eastAsiaTheme="majorEastAsia" w:cstheme="majorEastAsia"/>
          <w:sz w:val="24"/>
          <w:szCs w:val="24"/>
          <w:lang w:val="zh-CN"/>
        </w:rPr>
      </w:pPr>
      <w:r>
        <w:rPr>
          <w:rFonts w:hint="eastAsia" w:asciiTheme="majorEastAsia" w:hAnsiTheme="majorEastAsia" w:eastAsiaTheme="majorEastAsia" w:cstheme="majorEastAsia"/>
          <w:sz w:val="24"/>
          <w:szCs w:val="24"/>
          <w:lang w:val="zh-CN"/>
        </w:rPr>
        <w:t>1.根据国家和地方的有关法律法规、政策、标准和技术导则的要求开展片区范围的环境影响评价工作(包含调研、区域现状调研、环评报告编制、环评报告修改报批等相关的一系列工作)。</w:t>
      </w:r>
    </w:p>
    <w:p w14:paraId="26A74A02">
      <w:pPr>
        <w:spacing w:line="360" w:lineRule="auto"/>
        <w:ind w:firstLine="480" w:firstLineChars="200"/>
        <w:rPr>
          <w:rFonts w:hint="eastAsia" w:asciiTheme="majorEastAsia" w:hAnsiTheme="majorEastAsia" w:eastAsiaTheme="majorEastAsia" w:cstheme="majorEastAsia"/>
          <w:sz w:val="24"/>
          <w:szCs w:val="24"/>
          <w:lang w:val="zh-CN"/>
        </w:rPr>
      </w:pPr>
      <w:r>
        <w:rPr>
          <w:rFonts w:hint="eastAsia" w:asciiTheme="majorEastAsia" w:hAnsiTheme="majorEastAsia" w:eastAsiaTheme="majorEastAsia" w:cstheme="majorEastAsia"/>
          <w:sz w:val="24"/>
          <w:szCs w:val="24"/>
          <w:lang w:val="zh-CN"/>
        </w:rPr>
        <w:t>2.负责项目现场勘察和相关资料的收集。</w:t>
      </w:r>
    </w:p>
    <w:p w14:paraId="62B033D4">
      <w:pPr>
        <w:spacing w:line="360" w:lineRule="auto"/>
        <w:ind w:firstLine="480" w:firstLineChars="200"/>
        <w:rPr>
          <w:rFonts w:hint="eastAsia" w:asciiTheme="majorEastAsia" w:hAnsiTheme="majorEastAsia" w:eastAsiaTheme="majorEastAsia" w:cstheme="majorEastAsia"/>
          <w:sz w:val="24"/>
          <w:szCs w:val="24"/>
          <w:lang w:val="zh-CN"/>
        </w:rPr>
      </w:pPr>
      <w:r>
        <w:rPr>
          <w:rFonts w:hint="eastAsia" w:asciiTheme="majorEastAsia" w:hAnsiTheme="majorEastAsia" w:eastAsiaTheme="majorEastAsia" w:cstheme="majorEastAsia"/>
          <w:sz w:val="24"/>
          <w:szCs w:val="24"/>
          <w:lang w:val="zh-CN"/>
        </w:rPr>
        <w:t>3.负责与环境保护行政主管部门进行沟通，并按时间节点向环境保护行政主管部门送审及报批报告书。</w:t>
      </w:r>
    </w:p>
    <w:p w14:paraId="31DD12CF">
      <w:pPr>
        <w:spacing w:line="360" w:lineRule="auto"/>
        <w:ind w:firstLine="480" w:firstLineChars="200"/>
        <w:rPr>
          <w:rFonts w:hint="eastAsia" w:asciiTheme="majorEastAsia" w:hAnsiTheme="majorEastAsia" w:eastAsiaTheme="majorEastAsia" w:cstheme="majorEastAsia"/>
          <w:sz w:val="24"/>
          <w:szCs w:val="24"/>
          <w:lang w:val="zh-CN"/>
        </w:rPr>
      </w:pPr>
      <w:r>
        <w:rPr>
          <w:rFonts w:hint="eastAsia" w:asciiTheme="majorEastAsia" w:hAnsiTheme="majorEastAsia" w:eastAsiaTheme="majorEastAsia" w:cstheme="majorEastAsia"/>
          <w:sz w:val="24"/>
          <w:szCs w:val="24"/>
          <w:lang w:val="zh-CN"/>
        </w:rPr>
        <w:t>4.负责配合组织专家评审会，取得专家评审会意见。</w:t>
      </w:r>
    </w:p>
    <w:p w14:paraId="076AEEEB">
      <w:pPr>
        <w:spacing w:line="360" w:lineRule="auto"/>
        <w:ind w:firstLine="480" w:firstLineChars="200"/>
        <w:rPr>
          <w:rFonts w:hint="eastAsia"/>
        </w:rPr>
      </w:pPr>
      <w:r>
        <w:rPr>
          <w:rFonts w:hint="eastAsia" w:asciiTheme="majorEastAsia" w:hAnsiTheme="majorEastAsia" w:eastAsiaTheme="majorEastAsia" w:cstheme="majorEastAsia"/>
          <w:sz w:val="24"/>
          <w:szCs w:val="24"/>
          <w:lang w:val="zh-CN"/>
        </w:rPr>
        <w:t>5.负责遵照环境保护行政主管部门的要求，对项目的环境影响评价报告进行修改，直到报告质量符合环境保护行政主管部门要</w:t>
      </w:r>
      <w:r>
        <w:rPr>
          <w:rFonts w:hint="eastAsia" w:asciiTheme="majorEastAsia" w:hAnsiTheme="majorEastAsia" w:eastAsiaTheme="majorEastAsia" w:cstheme="majorEastAsia"/>
          <w:color w:val="000000" w:themeColor="text1"/>
          <w:kern w:val="2"/>
          <w:sz w:val="24"/>
          <w:szCs w:val="24"/>
          <w:lang w:val="zh-CN"/>
          <w14:textFill>
            <w14:solidFill>
              <w14:schemeClr w14:val="tx1"/>
            </w14:solidFill>
          </w14:textFill>
        </w:rPr>
        <w:t>求。</w:t>
      </w:r>
    </w:p>
    <w:p w14:paraId="6FE604FD">
      <w:pPr>
        <w:pStyle w:val="27"/>
        <w:spacing w:line="360" w:lineRule="auto"/>
        <w:rPr>
          <w:rFonts w:hint="eastAsia" w:eastAsia="宋体"/>
          <w:lang w:eastAsia="zh-CN"/>
        </w:rPr>
      </w:pPr>
      <w:r>
        <w:rPr>
          <w:rFonts w:hint="eastAsia"/>
          <w:color w:val="000000" w:themeColor="text1"/>
          <w:sz w:val="24"/>
          <w:szCs w:val="24"/>
          <w:lang w:eastAsia="zh-CN"/>
          <w14:textFill>
            <w14:solidFill>
              <w14:schemeClr w14:val="tx1"/>
            </w14:solidFill>
          </w14:textFill>
        </w:rPr>
        <w:t>□二、环境影响评价工作内容：</w:t>
      </w:r>
    </w:p>
    <w:p w14:paraId="374CB5E0">
      <w:pPr>
        <w:pStyle w:val="49"/>
        <w:numPr>
          <w:ilvl w:val="0"/>
          <w:numId w:val="2"/>
        </w:numPr>
        <w:adjustRightInd w:val="0"/>
        <w:snapToGrid w:val="0"/>
        <w:spacing w:line="360" w:lineRule="auto"/>
        <w:ind w:firstLineChars="0"/>
        <w:rPr>
          <w:color w:val="000000" w:themeColor="text1"/>
          <w:sz w:val="24"/>
          <w:lang w:val="zh-CN"/>
          <w14:textFill>
            <w14:solidFill>
              <w14:schemeClr w14:val="tx1"/>
            </w14:solidFill>
          </w14:textFill>
        </w:rPr>
      </w:pPr>
      <w:r>
        <w:rPr>
          <w:rFonts w:hint="eastAsia"/>
          <w:color w:val="000000" w:themeColor="text1"/>
          <w:sz w:val="24"/>
          <w:szCs w:val="24"/>
          <w:u w:val="single"/>
          <w:lang w:eastAsia="zh-CN"/>
          <w14:textFill>
            <w14:solidFill>
              <w14:schemeClr w14:val="tx1"/>
            </w14:solidFill>
          </w14:textFill>
        </w:rPr>
        <w:t>承包人负责</w:t>
      </w:r>
      <w:r>
        <w:rPr>
          <w:rFonts w:hint="eastAsia"/>
          <w:color w:val="000000" w:themeColor="text1"/>
          <w:sz w:val="24"/>
          <w:szCs w:val="24"/>
          <w:u w:val="single"/>
          <w:lang w:eastAsia="zh-Hans"/>
          <w14:textFill>
            <w14:solidFill>
              <w14:schemeClr w14:val="tx1"/>
            </w14:solidFill>
          </w14:textFill>
        </w:rPr>
        <w:t>完成</w:t>
      </w:r>
      <w:permStart w:id="18" w:edGrp="everyone"/>
      <w:r>
        <w:rPr>
          <w:rFonts w:hint="eastAsia"/>
          <w:color w:val="000000" w:themeColor="text1"/>
          <w:sz w:val="24"/>
          <w:szCs w:val="24"/>
          <w:u w:val="single"/>
          <w:lang w:eastAsia="zh-Hans"/>
          <w14:textFill>
            <w14:solidFill>
              <w14:schemeClr w14:val="tx1"/>
            </w14:solidFill>
          </w14:textFill>
        </w:rPr>
        <w:sym w:font="Wingdings 2" w:char="F0A3"/>
      </w:r>
      <w:permEnd w:id="18"/>
      <w:r>
        <w:rPr>
          <w:rFonts w:hint="eastAsia"/>
          <w:color w:val="000000" w:themeColor="text1"/>
          <w:sz w:val="24"/>
          <w:szCs w:val="24"/>
          <w:u w:val="single"/>
          <w:lang w:eastAsia="zh-Hans"/>
          <w14:textFill>
            <w14:solidFill>
              <w14:schemeClr w14:val="tx1"/>
            </w14:solidFill>
          </w14:textFill>
        </w:rPr>
        <w:t>地下水、</w:t>
      </w:r>
      <w:permStart w:id="19" w:edGrp="everyone"/>
      <w:r>
        <w:rPr>
          <w:rFonts w:hint="eastAsia"/>
          <w:color w:val="000000" w:themeColor="text1"/>
          <w:sz w:val="24"/>
          <w:szCs w:val="24"/>
          <w:u w:val="single"/>
          <w:lang w:eastAsia="zh-Hans"/>
          <w14:textFill>
            <w14:solidFill>
              <w14:schemeClr w14:val="tx1"/>
            </w14:solidFill>
          </w14:textFill>
        </w:rPr>
        <w:sym w:font="Wingdings 2" w:char="F0A3"/>
      </w:r>
      <w:permEnd w:id="19"/>
      <w:r>
        <w:rPr>
          <w:rFonts w:hint="eastAsia"/>
          <w:color w:val="000000" w:themeColor="text1"/>
          <w:sz w:val="24"/>
          <w:szCs w:val="24"/>
          <w:u w:val="single"/>
          <w:lang w:eastAsia="zh-Hans"/>
          <w14:textFill>
            <w14:solidFill>
              <w14:schemeClr w14:val="tx1"/>
            </w14:solidFill>
          </w14:textFill>
        </w:rPr>
        <w:t>地表水、</w:t>
      </w:r>
      <w:permStart w:id="20" w:edGrp="everyone"/>
      <w:r>
        <w:rPr>
          <w:rFonts w:hint="eastAsia"/>
          <w:color w:val="000000" w:themeColor="text1"/>
          <w:sz w:val="24"/>
          <w:szCs w:val="24"/>
          <w:u w:val="single"/>
          <w:lang w:eastAsia="zh-Hans"/>
          <w14:textFill>
            <w14:solidFill>
              <w14:schemeClr w14:val="tx1"/>
            </w14:solidFill>
          </w14:textFill>
        </w:rPr>
        <w:sym w:font="Wingdings 2" w:char="F0A3"/>
      </w:r>
      <w:permEnd w:id="20"/>
      <w:r>
        <w:rPr>
          <w:rFonts w:hint="eastAsia"/>
          <w:color w:val="000000" w:themeColor="text1"/>
          <w:sz w:val="24"/>
          <w:szCs w:val="24"/>
          <w:u w:val="single"/>
          <w:lang w:eastAsia="zh-Hans"/>
          <w14:textFill>
            <w14:solidFill>
              <w14:schemeClr w14:val="tx1"/>
            </w14:solidFill>
          </w14:textFill>
        </w:rPr>
        <w:t>大气、</w:t>
      </w:r>
      <w:permStart w:id="21" w:edGrp="everyone"/>
      <w:r>
        <w:rPr>
          <w:rFonts w:hint="eastAsia"/>
          <w:color w:val="000000" w:themeColor="text1"/>
          <w:sz w:val="24"/>
          <w:szCs w:val="24"/>
          <w:u w:val="single"/>
          <w:lang w:eastAsia="zh-Hans"/>
          <w14:textFill>
            <w14:solidFill>
              <w14:schemeClr w14:val="tx1"/>
            </w14:solidFill>
          </w14:textFill>
        </w:rPr>
        <w:sym w:font="Wingdings 2" w:char="F0A3"/>
      </w:r>
      <w:permEnd w:id="21"/>
      <w:r>
        <w:rPr>
          <w:rFonts w:hint="eastAsia"/>
          <w:color w:val="000000" w:themeColor="text1"/>
          <w:sz w:val="24"/>
          <w:szCs w:val="24"/>
          <w:u w:val="single"/>
          <w:lang w:eastAsia="zh-Hans"/>
          <w14:textFill>
            <w14:solidFill>
              <w14:schemeClr w14:val="tx1"/>
            </w14:solidFill>
          </w14:textFill>
        </w:rPr>
        <w:t>声、</w:t>
      </w:r>
      <w:permStart w:id="22" w:edGrp="everyone"/>
      <w:r>
        <w:rPr>
          <w:rFonts w:hint="eastAsia"/>
          <w:color w:val="000000" w:themeColor="text1"/>
          <w:sz w:val="24"/>
          <w:szCs w:val="24"/>
          <w:u w:val="single"/>
          <w:lang w:eastAsia="zh-Hans"/>
          <w14:textFill>
            <w14:solidFill>
              <w14:schemeClr w14:val="tx1"/>
            </w14:solidFill>
          </w14:textFill>
        </w:rPr>
        <w:sym w:font="Wingdings 2" w:char="F0A3"/>
      </w:r>
      <w:permEnd w:id="22"/>
      <w:r>
        <w:rPr>
          <w:rFonts w:hint="eastAsia"/>
          <w:color w:val="000000" w:themeColor="text1"/>
          <w:sz w:val="24"/>
          <w:szCs w:val="24"/>
          <w:u w:val="single"/>
          <w:lang w:eastAsia="zh-Hans"/>
          <w14:textFill>
            <w14:solidFill>
              <w14:schemeClr w14:val="tx1"/>
            </w14:solidFill>
          </w14:textFill>
        </w:rPr>
        <w:t>土壤、</w:t>
      </w:r>
      <w:permStart w:id="23" w:edGrp="everyone"/>
      <w:r>
        <w:rPr>
          <w:rFonts w:hint="eastAsia"/>
          <w:color w:val="000000" w:themeColor="text1"/>
          <w:sz w:val="24"/>
          <w:szCs w:val="24"/>
          <w:u w:val="single"/>
          <w:lang w:eastAsia="zh-Hans"/>
          <w14:textFill>
            <w14:solidFill>
              <w14:schemeClr w14:val="tx1"/>
            </w14:solidFill>
          </w14:textFill>
        </w:rPr>
        <w:sym w:font="Wingdings 2" w:char="F0A3"/>
      </w:r>
      <w:permEnd w:id="23"/>
      <w:r>
        <w:rPr>
          <w:rFonts w:hint="eastAsia"/>
          <w:color w:val="000000" w:themeColor="text1"/>
          <w:sz w:val="24"/>
          <w:szCs w:val="24"/>
          <w:u w:val="single"/>
          <w:lang w:eastAsia="zh-Hans"/>
          <w14:textFill>
            <w14:solidFill>
              <w14:schemeClr w14:val="tx1"/>
            </w14:solidFill>
          </w14:textFill>
        </w:rPr>
        <w:t>生态</w:t>
      </w:r>
      <w:permStart w:id="24" w:edGrp="everyone"/>
      <w:r>
        <w:rPr>
          <w:rFonts w:hint="eastAsia"/>
          <w:color w:val="000000" w:themeColor="text1"/>
          <w:sz w:val="24"/>
          <w:szCs w:val="24"/>
          <w:u w:val="single"/>
          <w:lang w:eastAsia="zh-Hans"/>
          <w14:textFill>
            <w14:solidFill>
              <w14:schemeClr w14:val="tx1"/>
            </w14:solidFill>
          </w14:textFill>
        </w:rPr>
        <w:sym w:font="Wingdings 2" w:char="F0A3"/>
      </w:r>
      <w:permEnd w:id="24"/>
      <w:r>
        <w:rPr>
          <w:rFonts w:hint="eastAsia"/>
          <w:color w:val="000000" w:themeColor="text1"/>
          <w:sz w:val="24"/>
          <w:szCs w:val="24"/>
          <w:u w:val="single"/>
          <w:lang w:eastAsia="zh-Hans"/>
          <w14:textFill>
            <w14:solidFill>
              <w14:schemeClr w14:val="tx1"/>
            </w14:solidFill>
          </w14:textFill>
        </w:rPr>
        <w:t>电磁环境影响</w:t>
      </w:r>
      <w:permStart w:id="25" w:edGrp="everyone"/>
      <w:r>
        <w:rPr>
          <w:rFonts w:hint="eastAsia"/>
          <w:color w:val="000000" w:themeColor="text1"/>
          <w:sz w:val="24"/>
          <w:szCs w:val="24"/>
          <w:u w:val="single"/>
          <w:lang w:eastAsia="zh-Hans"/>
          <w14:textFill>
            <w14:solidFill>
              <w14:schemeClr w14:val="tx1"/>
            </w14:solidFill>
          </w14:textFill>
        </w:rPr>
        <w:sym w:font="Wingdings 2" w:char="F0A3"/>
      </w:r>
      <w:r>
        <w:rPr>
          <w:rFonts w:hint="eastAsia"/>
          <w:color w:val="000000" w:themeColor="text1"/>
          <w:sz w:val="24"/>
          <w:szCs w:val="24"/>
          <w:u w:val="single"/>
          <w:lang w:eastAsia="zh-Hans"/>
          <w14:textFill>
            <w14:solidFill>
              <w14:schemeClr w14:val="tx1"/>
            </w14:solidFill>
          </w14:textFill>
        </w:rPr>
        <w:t>其他：</w:t>
      </w:r>
      <w:r>
        <w:rPr>
          <w:color w:val="000000" w:themeColor="text1"/>
          <w:sz w:val="24"/>
          <w:szCs w:val="24"/>
          <w:u w:val="single"/>
          <w:lang w:eastAsia="zh-Hans"/>
          <w14:textFill>
            <w14:solidFill>
              <w14:schemeClr w14:val="tx1"/>
            </w14:solidFill>
          </w14:textFill>
        </w:rPr>
        <w:t xml:space="preserve">  </w:t>
      </w:r>
      <w:r>
        <w:rPr>
          <w:rFonts w:hint="eastAsia"/>
          <w:color w:val="000000" w:themeColor="text1"/>
          <w:sz w:val="24"/>
          <w:szCs w:val="24"/>
          <w:u w:val="single"/>
          <w:lang w:eastAsia="zh-Hans"/>
          <w14:textFill>
            <w14:solidFill>
              <w14:schemeClr w14:val="tx1"/>
            </w14:solidFill>
          </w14:textFill>
        </w:rPr>
        <w:t>（备注：如无则删除）</w:t>
      </w:r>
      <w:permEnd w:id="25"/>
      <w:r>
        <w:rPr>
          <w:rFonts w:hint="eastAsia"/>
          <w:color w:val="000000" w:themeColor="text1"/>
          <w:sz w:val="24"/>
          <w:szCs w:val="24"/>
          <w:u w:val="single"/>
          <w:lang w:eastAsia="zh-Hans"/>
          <w14:textFill>
            <w14:solidFill>
              <w14:schemeClr w14:val="tx1"/>
            </w14:solidFill>
          </w14:textFill>
        </w:rPr>
        <w:t>等专题的环境质量现状监测和分析，</w:t>
      </w:r>
      <w:permStart w:id="26" w:edGrp="everyone"/>
      <w:r>
        <w:rPr>
          <w:rFonts w:hint="eastAsia"/>
          <w:color w:val="000000" w:themeColor="text1"/>
          <w:sz w:val="24"/>
          <w:szCs w:val="24"/>
          <w:u w:val="single"/>
          <w:lang w:eastAsia="zh-Hans"/>
          <w14:textFill>
            <w14:solidFill>
              <w14:schemeClr w14:val="tx1"/>
            </w14:solidFill>
          </w14:textFill>
        </w:rPr>
        <w:sym w:font="Wingdings 2" w:char="00A3"/>
      </w:r>
      <w:permEnd w:id="26"/>
      <w:r>
        <w:rPr>
          <w:rFonts w:hint="eastAsia"/>
          <w:color w:val="000000" w:themeColor="text1"/>
          <w:sz w:val="24"/>
          <w:szCs w:val="24"/>
          <w:u w:val="single"/>
          <w:lang w:eastAsia="zh-Hans"/>
          <w14:textFill>
            <w14:solidFill>
              <w14:schemeClr w14:val="tx1"/>
            </w14:solidFill>
          </w14:textFill>
        </w:rPr>
        <w:t>出具环评公众参与调查工作方案并协助发包人组织公众意见调查</w:t>
      </w:r>
      <w:permStart w:id="27" w:edGrp="everyone"/>
      <w:r>
        <w:rPr>
          <w:rFonts w:hint="eastAsia"/>
          <w:color w:val="000000" w:themeColor="text1"/>
          <w:sz w:val="24"/>
          <w:szCs w:val="24"/>
          <w:u w:val="single"/>
          <w:lang w:eastAsia="zh-Hans"/>
          <w14:textFill>
            <w14:solidFill>
              <w14:schemeClr w14:val="tx1"/>
            </w14:solidFill>
          </w14:textFill>
        </w:rPr>
        <w:t>（备注：此条为区域评估勾选内容）</w:t>
      </w:r>
      <w:permEnd w:id="27"/>
      <w:r>
        <w:rPr>
          <w:rFonts w:hint="eastAsia"/>
          <w:color w:val="000000" w:themeColor="text1"/>
          <w:sz w:val="24"/>
          <w:szCs w:val="24"/>
          <w:u w:val="single"/>
          <w:lang w:eastAsia="zh-Hans"/>
          <w14:textFill>
            <w14:solidFill>
              <w14:schemeClr w14:val="tx1"/>
            </w14:solidFill>
          </w14:textFill>
        </w:rPr>
        <w:t>，根据项目建设需求编制</w:t>
      </w:r>
      <w:permStart w:id="28" w:edGrp="everyone"/>
      <w:r>
        <w:rPr>
          <w:rFonts w:hint="eastAsia"/>
          <w:color w:val="000000" w:themeColor="text1"/>
          <w:sz w:val="24"/>
          <w:szCs w:val="24"/>
          <w:u w:val="single"/>
          <w:lang w:eastAsia="zh-Hans"/>
          <w14:textFill>
            <w14:solidFill>
              <w14:schemeClr w14:val="tx1"/>
            </w14:solidFill>
          </w14:textFill>
        </w:rPr>
        <w:sym w:font="Wingdings 2" w:char="00A3"/>
      </w:r>
      <w:permEnd w:id="28"/>
      <w:r>
        <w:rPr>
          <w:rFonts w:hint="eastAsia"/>
          <w:color w:val="000000" w:themeColor="text1"/>
          <w:sz w:val="24"/>
          <w:szCs w:val="24"/>
          <w:u w:val="single"/>
          <w:lang w:eastAsia="zh-Hans"/>
          <w14:textFill>
            <w14:solidFill>
              <w14:schemeClr w14:val="tx1"/>
            </w14:solidFill>
          </w14:textFill>
        </w:rPr>
        <w:t>环境影响报告表</w:t>
      </w:r>
      <w:r>
        <w:rPr>
          <w:rFonts w:hint="eastAsia"/>
          <w:color w:val="000000" w:themeColor="text1"/>
          <w:sz w:val="24"/>
          <w:szCs w:val="24"/>
          <w:u w:val="single"/>
          <w14:textFill>
            <w14:solidFill>
              <w14:schemeClr w14:val="tx1"/>
            </w14:solidFill>
          </w14:textFill>
        </w:rPr>
        <w:t>/</w:t>
      </w:r>
      <w:permStart w:id="29" w:edGrp="everyone"/>
      <w:r>
        <w:rPr>
          <w:rFonts w:hint="eastAsia"/>
          <w:color w:val="000000" w:themeColor="text1"/>
          <w:sz w:val="24"/>
          <w:szCs w:val="24"/>
          <w:u w:val="single"/>
          <w14:textFill>
            <w14:solidFill>
              <w14:schemeClr w14:val="tx1"/>
            </w14:solidFill>
          </w14:textFill>
        </w:rPr>
        <w:sym w:font="Wingdings 2" w:char="00A3"/>
      </w:r>
      <w:permEnd w:id="29"/>
      <w:r>
        <w:rPr>
          <w:rFonts w:hint="eastAsia"/>
          <w:color w:val="000000" w:themeColor="text1"/>
          <w:sz w:val="24"/>
          <w:szCs w:val="24"/>
          <w:u w:val="single"/>
          <w:lang w:eastAsia="zh-Hans"/>
          <w14:textFill>
            <w14:solidFill>
              <w14:schemeClr w14:val="tx1"/>
            </w14:solidFill>
          </w14:textFill>
        </w:rPr>
        <w:t>环境影响报告</w:t>
      </w:r>
      <w:r>
        <w:rPr>
          <w:rFonts w:hint="eastAsia"/>
          <w:color w:val="000000" w:themeColor="text1"/>
          <w:sz w:val="24"/>
          <w:szCs w:val="24"/>
          <w:u w:val="single"/>
          <w14:textFill>
            <w14:solidFill>
              <w14:schemeClr w14:val="tx1"/>
            </w14:solidFill>
          </w14:textFill>
        </w:rPr>
        <w:t>书</w:t>
      </w:r>
      <w:r>
        <w:rPr>
          <w:rFonts w:hint="eastAsia"/>
          <w:color w:val="000000" w:themeColor="text1"/>
          <w:sz w:val="24"/>
          <w:szCs w:val="24"/>
          <w:u w:val="single"/>
          <w:lang w:eastAsia="zh-Hans"/>
          <w14:textFill>
            <w14:solidFill>
              <w14:schemeClr w14:val="tx1"/>
            </w14:solidFill>
          </w14:textFill>
        </w:rPr>
        <w:t>，完善环境影响报告的报批咨询工作并取得相关行政部门批复文件等相关工作</w:t>
      </w:r>
      <w:r>
        <w:rPr>
          <w:rFonts w:hint="eastAsia"/>
          <w:color w:val="000000" w:themeColor="text1"/>
          <w:sz w:val="24"/>
          <w:szCs w:val="24"/>
          <w:u w:val="single"/>
          <w:lang w:eastAsia="zh-CN"/>
          <w14:textFill>
            <w14:solidFill>
              <w14:schemeClr w14:val="tx1"/>
            </w14:solidFill>
          </w14:textFill>
        </w:rPr>
        <w:t>。</w:t>
      </w:r>
    </w:p>
    <w:p w14:paraId="004C1434">
      <w:pPr>
        <w:pStyle w:val="49"/>
        <w:numPr>
          <w:ilvl w:val="0"/>
          <w:numId w:val="2"/>
        </w:numPr>
        <w:adjustRightInd w:val="0"/>
        <w:snapToGrid w:val="0"/>
        <w:spacing w:line="360" w:lineRule="auto"/>
        <w:ind w:firstLineChars="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承包人负责根据国家和地方的有关法律法规、政策、标准和技术导则的要求开展本项目的环境影响评价工作（包含调研、现场勘查监测、报告编制、报告修改报批等相关的一系列工作）。</w:t>
      </w:r>
    </w:p>
    <w:p w14:paraId="414FC40B">
      <w:pPr>
        <w:pStyle w:val="49"/>
        <w:numPr>
          <w:ilvl w:val="0"/>
          <w:numId w:val="2"/>
        </w:numPr>
        <w:adjustRightInd w:val="0"/>
        <w:snapToGrid w:val="0"/>
        <w:spacing w:line="360" w:lineRule="auto"/>
        <w:ind w:firstLine="480" w:firstLineChars="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承包人负责与环境保护行政主管部门进行沟通，并按发包人要求时间节点向环境保护行政主管部门送审及报批</w:t>
      </w:r>
      <w:permStart w:id="30" w:edGrp="everyone"/>
      <w:r>
        <w:rPr>
          <w:rFonts w:hint="eastAsia"/>
          <w:color w:val="000000" w:themeColor="text1"/>
          <w:sz w:val="24"/>
          <w:lang w:val="zh-CN"/>
          <w14:textFill>
            <w14:solidFill>
              <w14:schemeClr w14:val="tx1"/>
            </w14:solidFill>
          </w14:textFill>
        </w:rPr>
        <w:sym w:font="Wingdings 2" w:char="00A3"/>
      </w:r>
      <w:permEnd w:id="30"/>
      <w:r>
        <w:rPr>
          <w:rFonts w:hint="eastAsia"/>
          <w:color w:val="000000" w:themeColor="text1"/>
          <w:sz w:val="24"/>
          <w:lang w:val="zh-CN"/>
          <w14:textFill>
            <w14:solidFill>
              <w14:schemeClr w14:val="tx1"/>
            </w14:solidFill>
          </w14:textFill>
        </w:rPr>
        <w:t>报告表</w:t>
      </w:r>
      <w:r>
        <w:rPr>
          <w:color w:val="000000" w:themeColor="text1"/>
          <w:sz w:val="24"/>
          <w:lang w:val="zh-CN"/>
          <w14:textFill>
            <w14:solidFill>
              <w14:schemeClr w14:val="tx1"/>
            </w14:solidFill>
          </w14:textFill>
        </w:rPr>
        <w:t>/</w:t>
      </w:r>
      <w:permStart w:id="31" w:edGrp="everyone"/>
      <w:r>
        <w:rPr>
          <w:color w:val="000000" w:themeColor="text1"/>
          <w:sz w:val="24"/>
          <w:lang w:val="zh-CN"/>
          <w14:textFill>
            <w14:solidFill>
              <w14:schemeClr w14:val="tx1"/>
            </w14:solidFill>
          </w14:textFill>
        </w:rPr>
        <w:sym w:font="Wingdings 2" w:char="00A3"/>
      </w:r>
      <w:permEnd w:id="31"/>
      <w:r>
        <w:rPr>
          <w:rFonts w:hint="eastAsia"/>
          <w:color w:val="000000" w:themeColor="text1"/>
          <w:sz w:val="24"/>
          <w:lang w:val="zh-CN"/>
          <w14:textFill>
            <w14:solidFill>
              <w14:schemeClr w14:val="tx1"/>
            </w14:solidFill>
          </w14:textFill>
        </w:rPr>
        <w:t>报告书。</w:t>
      </w:r>
    </w:p>
    <w:p w14:paraId="420F2DAE">
      <w:pPr>
        <w:pStyle w:val="49"/>
        <w:numPr>
          <w:ilvl w:val="0"/>
          <w:numId w:val="2"/>
        </w:numPr>
        <w:adjustRightInd w:val="0"/>
        <w:snapToGrid w:val="0"/>
        <w:spacing w:line="360" w:lineRule="auto"/>
        <w:ind w:firstLine="480" w:firstLineChars="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承包人负责参加环境保护行政主管部门组织的专家评审会，在项目符合国家法律法规、地方法律法规、导则和标准等各种环保政策的前提下，确保项目</w:t>
      </w:r>
      <w:permStart w:id="32" w:edGrp="everyone"/>
      <w:r>
        <w:rPr>
          <w:rFonts w:hint="eastAsia"/>
          <w:color w:val="000000" w:themeColor="text1"/>
          <w:sz w:val="24"/>
          <w:lang w:val="zh-CN"/>
          <w14:textFill>
            <w14:solidFill>
              <w14:schemeClr w14:val="tx1"/>
            </w14:solidFill>
          </w14:textFill>
        </w:rPr>
        <w:sym w:font="Wingdings 2" w:char="00A3"/>
      </w:r>
      <w:permEnd w:id="32"/>
      <w:r>
        <w:rPr>
          <w:rFonts w:hint="eastAsia"/>
          <w:color w:val="000000" w:themeColor="text1"/>
          <w:sz w:val="24"/>
          <w:lang w:val="zh-CN"/>
          <w14:textFill>
            <w14:solidFill>
              <w14:schemeClr w14:val="tx1"/>
            </w14:solidFill>
          </w14:textFill>
        </w:rPr>
        <w:t>环境影响评价报告表</w:t>
      </w:r>
      <w:r>
        <w:rPr>
          <w:color w:val="000000" w:themeColor="text1"/>
          <w:sz w:val="24"/>
          <w:lang w:val="zh-CN"/>
          <w14:textFill>
            <w14:solidFill>
              <w14:schemeClr w14:val="tx1"/>
            </w14:solidFill>
          </w14:textFill>
        </w:rPr>
        <w:t>/</w:t>
      </w:r>
      <w:permStart w:id="33" w:edGrp="everyone"/>
      <w:r>
        <w:rPr>
          <w:color w:val="000000" w:themeColor="text1"/>
          <w:sz w:val="24"/>
          <w:lang w:val="zh-CN"/>
          <w14:textFill>
            <w14:solidFill>
              <w14:schemeClr w14:val="tx1"/>
            </w14:solidFill>
          </w14:textFill>
        </w:rPr>
        <w:sym w:font="Wingdings 2" w:char="00A3"/>
      </w:r>
      <w:permEnd w:id="33"/>
      <w:r>
        <w:rPr>
          <w:rFonts w:hint="eastAsia"/>
          <w:color w:val="000000" w:themeColor="text1"/>
          <w:sz w:val="24"/>
          <w:lang w:val="zh-CN"/>
          <w14:textFill>
            <w14:solidFill>
              <w14:schemeClr w14:val="tx1"/>
            </w14:solidFill>
          </w14:textFill>
        </w:rPr>
        <w:t>环境影响评价报告书质量符合专家评审会要求。</w:t>
      </w:r>
    </w:p>
    <w:p w14:paraId="6148E0EA">
      <w:pPr>
        <w:pStyle w:val="49"/>
        <w:numPr>
          <w:ilvl w:val="0"/>
          <w:numId w:val="2"/>
        </w:numPr>
        <w:adjustRightInd w:val="0"/>
        <w:snapToGrid w:val="0"/>
        <w:spacing w:line="360" w:lineRule="auto"/>
        <w:ind w:firstLine="480" w:firstLineChars="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承包人负责遵照环境保护行政主管部门的要求，对项目的环境影响评价报告进行修改，直到报告质量符合环境保护行政主管部门要求，并取得正式批复函件。</w:t>
      </w:r>
    </w:p>
    <w:p w14:paraId="2F08418A">
      <w:pPr>
        <w:pStyle w:val="49"/>
        <w:numPr>
          <w:ilvl w:val="0"/>
          <w:numId w:val="2"/>
        </w:numPr>
        <w:adjustRightInd w:val="0"/>
        <w:snapToGrid w:val="0"/>
        <w:spacing w:line="360" w:lineRule="auto"/>
        <w:ind w:firstLine="480" w:firstLineChars="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承包人负责环境影响评价网上申报</w:t>
      </w:r>
      <w:r>
        <w:rPr>
          <w:rFonts w:hint="eastAsia"/>
          <w:color w:val="000000" w:themeColor="text1"/>
          <w:sz w:val="24"/>
          <w:lang w:val="en-US" w:eastAsia="zh-CN"/>
          <w14:textFill>
            <w14:solidFill>
              <w14:schemeClr w14:val="tx1"/>
            </w14:solidFill>
          </w14:textFill>
        </w:rPr>
        <w:t>工作，</w:t>
      </w:r>
      <w:r>
        <w:rPr>
          <w:rFonts w:hint="eastAsia"/>
          <w:color w:val="000000" w:themeColor="text1"/>
          <w:sz w:val="24"/>
          <w:lang w:val="zh-CN"/>
          <w14:textFill>
            <w14:solidFill>
              <w14:schemeClr w14:val="tx1"/>
            </w14:solidFill>
          </w14:textFill>
        </w:rPr>
        <w:t>及</w:t>
      </w:r>
      <w:r>
        <w:rPr>
          <w:rFonts w:hint="eastAsia"/>
          <w:color w:val="000000" w:themeColor="text1"/>
          <w:sz w:val="24"/>
          <w:lang w:val="en-US" w:eastAsia="zh-CN"/>
          <w14:textFill>
            <w14:solidFill>
              <w14:schemeClr w14:val="tx1"/>
            </w14:solidFill>
          </w14:textFill>
        </w:rPr>
        <w:t>后续</w:t>
      </w:r>
      <w:r>
        <w:rPr>
          <w:rFonts w:hint="eastAsia"/>
          <w:color w:val="000000" w:themeColor="text1"/>
          <w:sz w:val="24"/>
          <w:lang w:val="zh-CN"/>
          <w14:textFill>
            <w14:solidFill>
              <w14:schemeClr w14:val="tx1"/>
            </w14:solidFill>
          </w14:textFill>
        </w:rPr>
        <w:t>咨询、</w:t>
      </w:r>
      <w:r>
        <w:rPr>
          <w:rFonts w:hint="eastAsia"/>
          <w:color w:val="000000" w:themeColor="text1"/>
          <w:sz w:val="24"/>
          <w:lang w:val="en-US" w:eastAsia="zh-CN"/>
          <w14:textFill>
            <w14:solidFill>
              <w14:schemeClr w14:val="tx1"/>
            </w14:solidFill>
          </w14:textFill>
        </w:rPr>
        <w:t>解释、答疑服务</w:t>
      </w:r>
      <w:r>
        <w:rPr>
          <w:rFonts w:hint="eastAsia"/>
          <w:color w:val="000000" w:themeColor="text1"/>
          <w:sz w:val="24"/>
          <w:lang w:val="zh-CN"/>
          <w14:textFill>
            <w14:solidFill>
              <w14:schemeClr w14:val="tx1"/>
            </w14:solidFill>
          </w14:textFill>
        </w:rPr>
        <w:t>。</w:t>
      </w:r>
    </w:p>
    <w:p w14:paraId="5E005816">
      <w:pPr>
        <w:pStyle w:val="49"/>
        <w:numPr>
          <w:ilvl w:val="0"/>
          <w:numId w:val="2"/>
        </w:numPr>
        <w:adjustRightInd w:val="0"/>
        <w:snapToGrid w:val="0"/>
        <w:spacing w:line="360" w:lineRule="auto"/>
        <w:ind w:firstLine="480" w:firstLineChars="0"/>
        <w:rPr>
          <w:color w:val="000000" w:themeColor="text1"/>
          <w:sz w:val="24"/>
          <w:lang w:val="zh-CN"/>
          <w14:textFill>
            <w14:solidFill>
              <w14:schemeClr w14:val="tx1"/>
            </w14:solidFill>
          </w14:textFill>
        </w:rPr>
      </w:pPr>
      <w:r>
        <w:rPr>
          <w:rFonts w:hint="eastAsia"/>
          <w:color w:val="000000" w:themeColor="text1"/>
          <w:sz w:val="24"/>
          <w:lang w:val="en-US" w:eastAsia="zh-CN"/>
          <w14:textFill>
            <w14:solidFill>
              <w14:schemeClr w14:val="tx1"/>
            </w14:solidFill>
          </w14:textFill>
        </w:rPr>
        <w:t>根据编制内容划分，如需编制报告表的，乙方应指派至少1名环境影响评价工程师作为编制主持人以及不低于1名环境影响评价工程师作为主要编制人员；如需编制报告书的，乙方应指派至少1名环境影响评价及工程师作为编制主持人以及不低于3名环境影响评价工程师作为主要编制人员。</w:t>
      </w:r>
    </w:p>
    <w:p w14:paraId="2B89DA61">
      <w:pPr>
        <w:pStyle w:val="49"/>
        <w:numPr>
          <w:ilvl w:val="0"/>
          <w:numId w:val="2"/>
        </w:numPr>
        <w:adjustRightInd w:val="0"/>
        <w:snapToGrid w:val="0"/>
        <w:spacing w:line="360" w:lineRule="auto"/>
        <w:ind w:firstLine="480" w:firstLineChars="0"/>
        <w:rPr>
          <w:color w:val="000000" w:themeColor="text1"/>
          <w:sz w:val="24"/>
          <w:lang w:val="zh-CN"/>
          <w14:textFill>
            <w14:solidFill>
              <w14:schemeClr w14:val="tx1"/>
            </w14:solidFill>
          </w14:textFill>
        </w:rPr>
      </w:pPr>
      <w:permStart w:id="34" w:edGrp="everyone"/>
      <w:r>
        <w:rPr>
          <w:rFonts w:hint="eastAsia"/>
          <w:color w:val="000000" w:themeColor="text1"/>
          <w:sz w:val="24"/>
          <w:lang w:val="zh-CN"/>
          <w14:textFill>
            <w14:solidFill>
              <w14:schemeClr w14:val="tx1"/>
            </w14:solidFill>
          </w14:textFill>
        </w:rPr>
        <w:t>（备注：可根据实际情况补充）</w:t>
      </w:r>
    </w:p>
    <w:p w14:paraId="28EF4064">
      <w:pPr>
        <w:pStyle w:val="49"/>
        <w:numPr>
          <w:ilvl w:val="-1"/>
          <w:numId w:val="0"/>
        </w:numPr>
        <w:adjustRightInd w:val="0"/>
        <w:snapToGrid w:val="0"/>
        <w:spacing w:line="360" w:lineRule="auto"/>
        <w:ind w:left="420" w:leftChars="200" w:firstLine="0" w:firstLineChars="0"/>
        <w:rPr>
          <w:color w:val="000000" w:themeColor="text1"/>
          <w:sz w:val="24"/>
          <w:lang w:val="zh-CN"/>
          <w14:textFill>
            <w14:solidFill>
              <w14:schemeClr w14:val="tx1"/>
            </w14:solidFill>
          </w14:textFill>
        </w:rPr>
      </w:pPr>
      <w:r>
        <w:rPr>
          <w:rFonts w:hint="eastAsia"/>
          <w:color w:val="000000" w:themeColor="text1"/>
          <w:sz w:val="24"/>
          <w:lang w:val="zh-CN" w:eastAsia="zh-CN"/>
          <w14:textFill>
            <w14:solidFill>
              <w14:schemeClr w14:val="tx1"/>
            </w14:solidFill>
          </w14:textFill>
        </w:rPr>
        <w:t>□</w:t>
      </w:r>
      <w:r>
        <w:rPr>
          <w:rFonts w:hint="eastAsia"/>
          <w:color w:val="000000" w:themeColor="text1"/>
          <w:sz w:val="24"/>
          <w:lang w:val="zh-CN"/>
          <w14:textFill>
            <w14:solidFill>
              <w14:schemeClr w14:val="tx1"/>
            </w14:solidFill>
          </w14:textFill>
        </w:rPr>
        <w:t>三、环境影响跟踪评价工作内容</w:t>
      </w:r>
    </w:p>
    <w:p w14:paraId="1CAFF1AB">
      <w:pPr>
        <w:pStyle w:val="49"/>
        <w:numPr>
          <w:ilvl w:val="-1"/>
          <w:numId w:val="0"/>
        </w:numPr>
        <w:adjustRightInd w:val="0"/>
        <w:snapToGrid w:val="0"/>
        <w:spacing w:line="360" w:lineRule="auto"/>
        <w:ind w:firstLine="480" w:firstLineChars="0"/>
        <w:rPr>
          <w:rFonts w:hint="eastAsia" w:ascii="宋体" w:hAnsi="宋体" w:cs="宋体"/>
          <w:color w:val="000000"/>
          <w:sz w:val="24"/>
          <w:szCs w:val="24"/>
        </w:rPr>
      </w:pPr>
      <w:r>
        <w:rPr>
          <w:rFonts w:hint="eastAsia" w:ascii="宋体" w:hAnsi="宋体" w:eastAsia="宋体" w:cs="宋体"/>
          <w:snapToGrid/>
          <w:color w:val="000000"/>
          <w:kern w:val="2"/>
          <w:sz w:val="24"/>
          <w:szCs w:val="24"/>
          <w:lang w:val="zh-CN" w:eastAsia="zh-CN" w:bidi="ar-SA"/>
        </w:rPr>
        <w:t>万顷沙区块、庆盛枢纽区块已开展规划环评报告书的审查意见，相关规划经批准后实施的，在实施过程中，每隔五年应进行一次环境影响跟踪评价，在规划再次调整时，应重新进行环境影响评价</w:t>
      </w:r>
      <w:r>
        <w:rPr>
          <w:rFonts w:hint="eastAsia" w:ascii="宋体" w:hAnsi="宋体" w:cs="宋体"/>
          <w:snapToGrid/>
          <w:color w:val="000000"/>
          <w:kern w:val="2"/>
          <w:sz w:val="24"/>
          <w:szCs w:val="24"/>
          <w:lang w:val="zh-CN" w:eastAsia="zh-CN" w:bidi="ar-SA"/>
        </w:rPr>
        <w:t>。项目环境影响跟踪评价工作，应从项目的产业布局、污染源排放特征，以及项目污染气象、气候特征、环境容量等方面调查分析项目面临的环境问题，提出环境保护解决方案，提出项目重点污染源的削减方案和环境敏感目标的监控方案，为污染问题的解决提供技术支撑，对项目现有产业布局提出优化建议，为项目的未来发展提出环境保护指引，促进项目的可持续发展。</w:t>
      </w:r>
      <w:r>
        <w:rPr>
          <w:rFonts w:hint="eastAsia" w:ascii="宋体" w:hAnsi="宋体" w:cs="宋体"/>
          <w:color w:val="000000"/>
          <w:sz w:val="24"/>
          <w:szCs w:val="24"/>
          <w:lang w:eastAsia="zh-Hans"/>
        </w:rPr>
        <w:t>完成包括但不限于</w:t>
      </w:r>
      <w:r>
        <w:rPr>
          <w:rFonts w:hint="eastAsia" w:ascii="宋体" w:hAnsi="宋体" w:cs="宋体"/>
          <w:color w:val="000000"/>
          <w:sz w:val="24"/>
          <w:szCs w:val="24"/>
          <w:u w:val="single"/>
          <w:lang w:eastAsia="zh-Hans"/>
        </w:rPr>
        <w:t>遵照国家及地方有关的环保法规及标准要求进行环境影响评价工作，收集和分析技术服务需要的基础资料，按照国家和地方最新的技术规范和要求完成项目相关区域的社会和自然现状调查，根据项目建设需求编制</w:t>
      </w:r>
      <w:r>
        <w:rPr>
          <w:rFonts w:hint="eastAsia" w:ascii="宋体" w:hAnsi="宋体" w:cs="宋体"/>
          <w:color w:val="000000"/>
          <w:sz w:val="24"/>
          <w:szCs w:val="24"/>
          <w:u w:val="single"/>
          <w:lang w:eastAsia="zh-Hans"/>
        </w:rPr>
        <w:sym w:font="Wingdings 2" w:char="00A3"/>
      </w:r>
      <w:r>
        <w:rPr>
          <w:rFonts w:hint="eastAsia" w:ascii="宋体" w:hAnsi="宋体" w:cs="宋体"/>
          <w:color w:val="000000"/>
          <w:sz w:val="24"/>
          <w:szCs w:val="24"/>
          <w:u w:val="single"/>
          <w:lang w:eastAsia="zh-Hans"/>
        </w:rPr>
        <w:t>环境影响</w:t>
      </w:r>
      <w:r>
        <w:rPr>
          <w:rFonts w:hint="eastAsia" w:ascii="宋体" w:hAnsi="宋体" w:eastAsia="宋体" w:cs="宋体"/>
          <w:snapToGrid/>
          <w:color w:val="000000"/>
          <w:kern w:val="2"/>
          <w:sz w:val="24"/>
          <w:szCs w:val="24"/>
          <w:lang w:val="zh-CN" w:eastAsia="zh-CN" w:bidi="ar-SA"/>
        </w:rPr>
        <w:t>跟踪</w:t>
      </w:r>
      <w:r>
        <w:rPr>
          <w:rFonts w:hint="eastAsia" w:ascii="宋体" w:hAnsi="宋体" w:cs="宋体"/>
          <w:color w:val="000000"/>
          <w:sz w:val="24"/>
          <w:szCs w:val="24"/>
          <w:u w:val="single"/>
          <w:lang w:eastAsia="zh-Hans"/>
        </w:rPr>
        <w:t>报告表</w:t>
      </w:r>
      <w:r>
        <w:rPr>
          <w:rFonts w:hint="eastAsia" w:ascii="宋体" w:hAnsi="宋体" w:cs="宋体"/>
          <w:color w:val="000000"/>
          <w:sz w:val="24"/>
          <w:szCs w:val="24"/>
          <w:u w:val="single"/>
        </w:rPr>
        <w:t>/</w:t>
      </w:r>
      <w:r>
        <w:rPr>
          <w:rFonts w:hint="eastAsia" w:ascii="宋体" w:hAnsi="宋体" w:cs="宋体"/>
          <w:color w:val="000000"/>
          <w:sz w:val="24"/>
          <w:szCs w:val="24"/>
          <w:u w:val="single"/>
        </w:rPr>
        <w:sym w:font="Wingdings 2" w:char="00A3"/>
      </w:r>
      <w:r>
        <w:rPr>
          <w:rFonts w:hint="eastAsia" w:ascii="宋体" w:hAnsi="宋体" w:cs="宋体"/>
          <w:color w:val="000000"/>
          <w:sz w:val="24"/>
          <w:szCs w:val="24"/>
          <w:u w:val="single"/>
          <w:lang w:eastAsia="zh-Hans"/>
        </w:rPr>
        <w:t>环境影响</w:t>
      </w:r>
      <w:r>
        <w:rPr>
          <w:rFonts w:hint="eastAsia" w:ascii="宋体" w:hAnsi="宋体" w:eastAsia="宋体" w:cs="宋体"/>
          <w:snapToGrid/>
          <w:color w:val="000000"/>
          <w:kern w:val="2"/>
          <w:sz w:val="24"/>
          <w:szCs w:val="24"/>
          <w:lang w:val="zh-CN" w:eastAsia="zh-CN" w:bidi="ar-SA"/>
        </w:rPr>
        <w:t>跟踪</w:t>
      </w:r>
      <w:r>
        <w:rPr>
          <w:rFonts w:hint="eastAsia" w:ascii="宋体" w:hAnsi="宋体" w:cs="宋体"/>
          <w:color w:val="000000"/>
          <w:sz w:val="24"/>
          <w:szCs w:val="24"/>
          <w:u w:val="single"/>
          <w:lang w:eastAsia="zh-Hans"/>
        </w:rPr>
        <w:t>报告</w:t>
      </w:r>
      <w:r>
        <w:rPr>
          <w:rFonts w:hint="eastAsia" w:ascii="宋体" w:hAnsi="宋体" w:cs="宋体"/>
          <w:color w:val="000000"/>
          <w:sz w:val="24"/>
          <w:szCs w:val="24"/>
          <w:u w:val="single"/>
        </w:rPr>
        <w:t>书</w:t>
      </w:r>
      <w:r>
        <w:rPr>
          <w:rFonts w:hint="eastAsia" w:ascii="宋体" w:hAnsi="宋体" w:cs="宋体"/>
          <w:color w:val="000000"/>
          <w:sz w:val="24"/>
          <w:szCs w:val="24"/>
          <w:u w:val="single"/>
          <w:lang w:eastAsia="zh-Hans"/>
        </w:rPr>
        <w:t>，完善环境影响</w:t>
      </w:r>
      <w:r>
        <w:rPr>
          <w:rFonts w:hint="eastAsia" w:ascii="宋体" w:hAnsi="宋体" w:eastAsia="宋体" w:cs="宋体"/>
          <w:snapToGrid/>
          <w:color w:val="000000"/>
          <w:kern w:val="2"/>
          <w:sz w:val="24"/>
          <w:szCs w:val="24"/>
          <w:lang w:val="zh-CN" w:eastAsia="zh-CN" w:bidi="ar-SA"/>
        </w:rPr>
        <w:t>跟踪</w:t>
      </w:r>
      <w:r>
        <w:rPr>
          <w:rFonts w:hint="eastAsia" w:ascii="宋体" w:hAnsi="宋体" w:cs="宋体"/>
          <w:color w:val="000000"/>
          <w:sz w:val="24"/>
          <w:szCs w:val="24"/>
          <w:u w:val="single"/>
          <w:lang w:eastAsia="zh-Hans"/>
        </w:rPr>
        <w:t>报告的报批咨询工作并取得相关行政部门批复文件等相关工作，</w:t>
      </w:r>
      <w:r>
        <w:rPr>
          <w:rFonts w:hint="eastAsia" w:ascii="宋体" w:hAnsi="宋体" w:cs="宋体"/>
          <w:color w:val="000000"/>
          <w:sz w:val="24"/>
          <w:szCs w:val="24"/>
        </w:rPr>
        <w:t>具体如下：</w:t>
      </w:r>
    </w:p>
    <w:p w14:paraId="1E2F91F3">
      <w:pPr>
        <w:pStyle w:val="49"/>
        <w:numPr>
          <w:ilvl w:val="0"/>
          <w:numId w:val="0"/>
        </w:numPr>
        <w:adjustRightInd w:val="0"/>
        <w:snapToGrid w:val="0"/>
        <w:spacing w:line="360" w:lineRule="auto"/>
        <w:ind w:leftChars="0" w:firstLine="720" w:firstLineChars="300"/>
        <w:rPr>
          <w:rFonts w:hint="eastAsia" w:ascii="宋体" w:hAnsi="宋体" w:cs="宋体"/>
          <w:color w:val="000000"/>
          <w:sz w:val="24"/>
          <w:szCs w:val="24"/>
          <w:lang w:val="zh-CN"/>
        </w:rPr>
      </w:pPr>
      <w:r>
        <w:rPr>
          <w:rFonts w:hint="eastAsia" w:ascii="宋体" w:hAnsi="宋体" w:cs="宋体"/>
          <w:color w:val="000000"/>
          <w:sz w:val="24"/>
          <w:szCs w:val="24"/>
          <w:lang w:val="en-US" w:eastAsia="zh-CN"/>
        </w:rPr>
        <w:t>1、</w:t>
      </w:r>
      <w:r>
        <w:rPr>
          <w:rFonts w:hint="eastAsia" w:ascii="宋体" w:hAnsi="宋体" w:cs="宋体"/>
          <w:color w:val="000000"/>
          <w:sz w:val="24"/>
          <w:szCs w:val="24"/>
          <w:lang w:val="zh-CN"/>
        </w:rPr>
        <w:t>承包人负责根据国家和地方的有关法律法规、政策、标准和技术导则的要求开展本项目的环境影响</w:t>
      </w:r>
      <w:r>
        <w:rPr>
          <w:rFonts w:hint="eastAsia" w:ascii="宋体" w:hAnsi="宋体" w:eastAsia="宋体" w:cs="宋体"/>
          <w:snapToGrid/>
          <w:color w:val="000000"/>
          <w:kern w:val="2"/>
          <w:sz w:val="24"/>
          <w:szCs w:val="24"/>
          <w:lang w:val="zh-CN" w:eastAsia="zh-CN" w:bidi="ar-SA"/>
        </w:rPr>
        <w:t>跟踪</w:t>
      </w:r>
      <w:r>
        <w:rPr>
          <w:rFonts w:hint="eastAsia" w:ascii="宋体" w:hAnsi="宋体" w:cs="宋体"/>
          <w:color w:val="000000"/>
          <w:sz w:val="24"/>
          <w:szCs w:val="24"/>
          <w:lang w:val="zh-CN"/>
        </w:rPr>
        <w:t>评价工作（包含调研、现场勘查监测、报告编制、报告修改报批等相关的一系列工作）。</w:t>
      </w:r>
    </w:p>
    <w:p w14:paraId="291D07D0">
      <w:pPr>
        <w:pStyle w:val="49"/>
        <w:numPr>
          <w:ilvl w:val="0"/>
          <w:numId w:val="0"/>
        </w:numPr>
        <w:adjustRightInd w:val="0"/>
        <w:snapToGrid w:val="0"/>
        <w:spacing w:line="360" w:lineRule="auto"/>
        <w:ind w:firstLine="480"/>
        <w:rPr>
          <w:rFonts w:hint="eastAsia" w:ascii="宋体" w:hAnsi="宋体" w:cs="宋体"/>
          <w:color w:val="000000"/>
          <w:sz w:val="24"/>
          <w:szCs w:val="24"/>
          <w:lang w:val="zh-CN"/>
        </w:rPr>
      </w:pPr>
      <w:r>
        <w:rPr>
          <w:rFonts w:hint="eastAsia" w:ascii="宋体" w:hAnsi="宋体" w:cs="宋体"/>
          <w:color w:val="000000"/>
          <w:kern w:val="2"/>
          <w:sz w:val="24"/>
          <w:szCs w:val="24"/>
          <w:lang w:val="en-US" w:eastAsia="zh-CN" w:bidi="ar-SA"/>
        </w:rPr>
        <w:t>2</w:t>
      </w:r>
      <w:r>
        <w:rPr>
          <w:rFonts w:hint="eastAsia" w:ascii="宋体" w:hAnsi="宋体" w:eastAsia="宋体" w:cs="宋体"/>
          <w:color w:val="000000"/>
          <w:kern w:val="2"/>
          <w:sz w:val="24"/>
          <w:szCs w:val="24"/>
          <w:lang w:val="zh-CN" w:eastAsia="zh-CN" w:bidi="ar-SA"/>
        </w:rPr>
        <w:t>、</w:t>
      </w:r>
      <w:r>
        <w:rPr>
          <w:rFonts w:hint="eastAsia" w:ascii="宋体" w:hAnsi="宋体" w:cs="宋体"/>
          <w:color w:val="000000"/>
          <w:sz w:val="24"/>
          <w:szCs w:val="24"/>
          <w:lang w:val="zh-CN"/>
        </w:rPr>
        <w:t>承包人负责项目现场勘察和相关资料的收集。</w:t>
      </w:r>
    </w:p>
    <w:p w14:paraId="29F91373">
      <w:pPr>
        <w:pStyle w:val="49"/>
        <w:numPr>
          <w:ilvl w:val="0"/>
          <w:numId w:val="0"/>
        </w:numPr>
        <w:adjustRightInd w:val="0"/>
        <w:snapToGrid w:val="0"/>
        <w:spacing w:line="360" w:lineRule="auto"/>
        <w:ind w:firstLine="480"/>
        <w:rPr>
          <w:rFonts w:hint="eastAsia" w:ascii="宋体" w:hAnsi="宋体" w:cs="宋体"/>
          <w:color w:val="000000"/>
          <w:sz w:val="24"/>
          <w:szCs w:val="24"/>
          <w:lang w:val="zh-CN"/>
        </w:rPr>
      </w:pPr>
      <w:r>
        <w:rPr>
          <w:rFonts w:hint="eastAsia" w:ascii="宋体" w:hAnsi="宋体" w:cs="宋体"/>
          <w:color w:val="000000"/>
          <w:kern w:val="2"/>
          <w:sz w:val="24"/>
          <w:szCs w:val="24"/>
          <w:lang w:val="en-US" w:eastAsia="zh-CN" w:bidi="ar-SA"/>
        </w:rPr>
        <w:t>3</w:t>
      </w:r>
      <w:r>
        <w:rPr>
          <w:rFonts w:hint="eastAsia" w:ascii="宋体" w:hAnsi="宋体" w:eastAsia="宋体" w:cs="宋体"/>
          <w:color w:val="000000"/>
          <w:kern w:val="2"/>
          <w:sz w:val="24"/>
          <w:szCs w:val="24"/>
          <w:lang w:val="zh-CN" w:eastAsia="zh-CN" w:bidi="ar-SA"/>
        </w:rPr>
        <w:t>、</w:t>
      </w:r>
      <w:r>
        <w:rPr>
          <w:rFonts w:hint="eastAsia" w:ascii="宋体" w:hAnsi="宋体" w:cs="宋体"/>
          <w:color w:val="000000"/>
          <w:sz w:val="24"/>
          <w:szCs w:val="24"/>
          <w:lang w:val="zh-CN"/>
        </w:rPr>
        <w:t>承包人负责与环境保护行政主管部门进行沟通，并按发包人要求时间节点向环境保护行政主管部门送审及报批</w:t>
      </w:r>
      <w:r>
        <w:rPr>
          <w:rFonts w:hint="eastAsia" w:ascii="宋体" w:hAnsi="宋体" w:cs="宋体"/>
          <w:color w:val="000000"/>
          <w:sz w:val="24"/>
          <w:szCs w:val="24"/>
          <w:lang w:val="zh-CN"/>
        </w:rPr>
        <w:sym w:font="Wingdings 2" w:char="00A3"/>
      </w:r>
      <w:r>
        <w:rPr>
          <w:rFonts w:hint="eastAsia" w:ascii="宋体" w:hAnsi="宋体" w:cs="宋体"/>
          <w:color w:val="000000"/>
          <w:sz w:val="24"/>
          <w:szCs w:val="24"/>
          <w:lang w:val="zh-CN"/>
        </w:rPr>
        <w:t>报告表/</w:t>
      </w:r>
      <w:r>
        <w:rPr>
          <w:rFonts w:hint="eastAsia" w:ascii="宋体" w:hAnsi="宋体" w:cs="宋体"/>
          <w:color w:val="000000"/>
          <w:sz w:val="24"/>
          <w:szCs w:val="24"/>
          <w:lang w:val="zh-CN"/>
        </w:rPr>
        <w:sym w:font="Wingdings 2" w:char="00A3"/>
      </w:r>
      <w:r>
        <w:rPr>
          <w:rFonts w:hint="eastAsia" w:ascii="宋体" w:hAnsi="宋体" w:cs="宋体"/>
          <w:color w:val="000000"/>
          <w:sz w:val="24"/>
          <w:szCs w:val="24"/>
          <w:lang w:val="zh-CN"/>
        </w:rPr>
        <w:t>报告书。</w:t>
      </w:r>
    </w:p>
    <w:p w14:paraId="0DC16F62">
      <w:pPr>
        <w:pStyle w:val="49"/>
        <w:numPr>
          <w:ilvl w:val="0"/>
          <w:numId w:val="0"/>
        </w:numPr>
        <w:adjustRightInd w:val="0"/>
        <w:snapToGrid w:val="0"/>
        <w:spacing w:line="360" w:lineRule="auto"/>
        <w:ind w:firstLine="480"/>
        <w:rPr>
          <w:rFonts w:hint="eastAsia" w:ascii="宋体" w:hAnsi="宋体" w:cs="宋体"/>
          <w:color w:val="000000"/>
          <w:sz w:val="24"/>
          <w:szCs w:val="24"/>
          <w:lang w:val="zh-CN"/>
        </w:rPr>
      </w:pPr>
      <w:r>
        <w:rPr>
          <w:rFonts w:hint="eastAsia" w:ascii="宋体" w:hAnsi="宋体" w:cs="宋体"/>
          <w:color w:val="000000"/>
          <w:kern w:val="2"/>
          <w:sz w:val="24"/>
          <w:szCs w:val="24"/>
          <w:lang w:val="en-US" w:eastAsia="zh-CN" w:bidi="ar-SA"/>
        </w:rPr>
        <w:t>4</w:t>
      </w:r>
      <w:r>
        <w:rPr>
          <w:rFonts w:hint="eastAsia" w:ascii="宋体" w:hAnsi="宋体" w:eastAsia="宋体" w:cs="宋体"/>
          <w:color w:val="000000"/>
          <w:kern w:val="2"/>
          <w:sz w:val="24"/>
          <w:szCs w:val="24"/>
          <w:lang w:val="zh-CN" w:eastAsia="zh-CN" w:bidi="ar-SA"/>
        </w:rPr>
        <w:t>、</w:t>
      </w:r>
      <w:r>
        <w:rPr>
          <w:rFonts w:hint="eastAsia" w:ascii="宋体" w:hAnsi="宋体" w:cs="宋体"/>
          <w:color w:val="000000"/>
          <w:sz w:val="24"/>
          <w:szCs w:val="24"/>
          <w:lang w:val="zh-CN"/>
        </w:rPr>
        <w:t>承包人负责参加环境保护行政主管部门组织的专家评审会，在项目符合国家法律法规、地方法律法规、导则和标准等各种环保政策的前提下，确保项目</w:t>
      </w:r>
      <w:r>
        <w:rPr>
          <w:rFonts w:hint="eastAsia" w:ascii="宋体" w:hAnsi="宋体" w:cs="宋体"/>
          <w:color w:val="000000"/>
          <w:sz w:val="24"/>
          <w:szCs w:val="24"/>
          <w:lang w:val="zh-CN"/>
        </w:rPr>
        <w:sym w:font="Wingdings 2" w:char="00A3"/>
      </w:r>
      <w:r>
        <w:rPr>
          <w:rFonts w:hint="eastAsia" w:ascii="宋体" w:hAnsi="宋体" w:cs="宋体"/>
          <w:color w:val="000000"/>
          <w:sz w:val="24"/>
          <w:szCs w:val="24"/>
          <w:lang w:val="zh-CN"/>
        </w:rPr>
        <w:t>环境影响</w:t>
      </w:r>
      <w:r>
        <w:rPr>
          <w:rFonts w:hint="eastAsia" w:ascii="宋体" w:hAnsi="宋体" w:eastAsia="宋体" w:cs="宋体"/>
          <w:snapToGrid/>
          <w:color w:val="000000"/>
          <w:kern w:val="2"/>
          <w:sz w:val="24"/>
          <w:szCs w:val="24"/>
          <w:lang w:val="zh-CN" w:eastAsia="zh-CN" w:bidi="ar-SA"/>
        </w:rPr>
        <w:t>跟踪</w:t>
      </w:r>
      <w:r>
        <w:rPr>
          <w:rFonts w:hint="eastAsia" w:ascii="宋体" w:hAnsi="宋体" w:cs="宋体"/>
          <w:color w:val="000000"/>
          <w:sz w:val="24"/>
          <w:szCs w:val="24"/>
          <w:lang w:val="zh-CN"/>
        </w:rPr>
        <w:t>评价报告表/</w:t>
      </w:r>
      <w:r>
        <w:rPr>
          <w:rFonts w:hint="eastAsia" w:ascii="宋体" w:hAnsi="宋体" w:cs="宋体"/>
          <w:color w:val="000000"/>
          <w:sz w:val="24"/>
          <w:szCs w:val="24"/>
          <w:lang w:val="zh-CN"/>
        </w:rPr>
        <w:sym w:font="Wingdings 2" w:char="00A3"/>
      </w:r>
      <w:r>
        <w:rPr>
          <w:rFonts w:hint="eastAsia" w:ascii="宋体" w:hAnsi="宋体" w:cs="宋体"/>
          <w:color w:val="000000"/>
          <w:sz w:val="24"/>
          <w:szCs w:val="24"/>
          <w:lang w:val="zh-CN"/>
        </w:rPr>
        <w:t>环境影响</w:t>
      </w:r>
      <w:r>
        <w:rPr>
          <w:rFonts w:hint="eastAsia" w:ascii="宋体" w:hAnsi="宋体" w:eastAsia="宋体" w:cs="宋体"/>
          <w:snapToGrid/>
          <w:color w:val="000000"/>
          <w:kern w:val="2"/>
          <w:sz w:val="24"/>
          <w:szCs w:val="24"/>
          <w:lang w:val="zh-CN" w:eastAsia="zh-CN" w:bidi="ar-SA"/>
        </w:rPr>
        <w:t>跟踪</w:t>
      </w:r>
      <w:r>
        <w:rPr>
          <w:rFonts w:hint="eastAsia" w:ascii="宋体" w:hAnsi="宋体" w:cs="宋体"/>
          <w:color w:val="000000"/>
          <w:sz w:val="24"/>
          <w:szCs w:val="24"/>
          <w:lang w:val="zh-CN"/>
        </w:rPr>
        <w:t>评价报告书质量符合专家评审会要求。</w:t>
      </w:r>
    </w:p>
    <w:p w14:paraId="0835252B">
      <w:pPr>
        <w:pStyle w:val="49"/>
        <w:numPr>
          <w:ilvl w:val="0"/>
          <w:numId w:val="0"/>
        </w:numPr>
        <w:adjustRightInd w:val="0"/>
        <w:snapToGrid w:val="0"/>
        <w:spacing w:line="360" w:lineRule="auto"/>
        <w:ind w:firstLine="480"/>
        <w:rPr>
          <w:rFonts w:hint="eastAsia" w:ascii="宋体" w:hAnsi="宋体" w:cs="宋体"/>
          <w:color w:val="000000"/>
          <w:sz w:val="24"/>
          <w:szCs w:val="24"/>
          <w:lang w:val="zh-CN"/>
        </w:rPr>
      </w:pPr>
      <w:r>
        <w:rPr>
          <w:rFonts w:hint="eastAsia" w:ascii="宋体" w:hAnsi="宋体" w:cs="宋体"/>
          <w:color w:val="000000"/>
          <w:kern w:val="2"/>
          <w:sz w:val="24"/>
          <w:szCs w:val="24"/>
          <w:lang w:val="en-US" w:eastAsia="zh-CN" w:bidi="ar-SA"/>
        </w:rPr>
        <w:t>5</w:t>
      </w:r>
      <w:r>
        <w:rPr>
          <w:rFonts w:hint="eastAsia" w:ascii="宋体" w:hAnsi="宋体" w:eastAsia="宋体" w:cs="宋体"/>
          <w:color w:val="000000"/>
          <w:kern w:val="2"/>
          <w:sz w:val="24"/>
          <w:szCs w:val="24"/>
          <w:lang w:val="zh-CN" w:eastAsia="zh-CN" w:bidi="ar-SA"/>
        </w:rPr>
        <w:t>、</w:t>
      </w:r>
      <w:r>
        <w:rPr>
          <w:rFonts w:hint="eastAsia" w:ascii="宋体" w:hAnsi="宋体" w:cs="宋体"/>
          <w:color w:val="000000"/>
          <w:sz w:val="24"/>
          <w:szCs w:val="24"/>
          <w:lang w:val="zh-CN"/>
        </w:rPr>
        <w:t>承包人负责遵照环境保护行政主管部门的要求，对项目的环境影响</w:t>
      </w:r>
      <w:r>
        <w:rPr>
          <w:rFonts w:hint="eastAsia" w:ascii="宋体" w:hAnsi="宋体" w:eastAsia="宋体" w:cs="宋体"/>
          <w:snapToGrid/>
          <w:color w:val="000000"/>
          <w:kern w:val="2"/>
          <w:sz w:val="24"/>
          <w:szCs w:val="24"/>
          <w:lang w:val="zh-CN" w:eastAsia="zh-CN" w:bidi="ar-SA"/>
        </w:rPr>
        <w:t>跟踪</w:t>
      </w:r>
      <w:r>
        <w:rPr>
          <w:rFonts w:hint="eastAsia" w:ascii="宋体" w:hAnsi="宋体" w:cs="宋体"/>
          <w:color w:val="000000"/>
          <w:sz w:val="24"/>
          <w:szCs w:val="24"/>
          <w:lang w:val="zh-CN"/>
        </w:rPr>
        <w:t>评价报告进行修改，直到报告质量符合环境保护行政主管部门要求，并取得正式批复函件。</w:t>
      </w:r>
    </w:p>
    <w:p w14:paraId="7F56BA88">
      <w:pPr>
        <w:pStyle w:val="49"/>
        <w:numPr>
          <w:ilvl w:val="-1"/>
          <w:numId w:val="0"/>
        </w:numPr>
        <w:adjustRightInd w:val="0"/>
        <w:snapToGrid w:val="0"/>
        <w:spacing w:line="360" w:lineRule="auto"/>
        <w:ind w:left="0" w:firstLine="480"/>
        <w:rPr>
          <w:rFonts w:hint="eastAsia" w:ascii="宋体" w:hAnsi="宋体" w:cs="宋体"/>
          <w:sz w:val="24"/>
          <w:szCs w:val="24"/>
          <w:lang w:val="zh-CN"/>
        </w:rPr>
      </w:pPr>
      <w:r>
        <w:rPr>
          <w:rFonts w:hint="eastAsia" w:ascii="宋体" w:hAnsi="宋体" w:cs="宋体"/>
          <w:color w:val="000000"/>
          <w:sz w:val="24"/>
          <w:szCs w:val="24"/>
          <w:lang w:val="en-US" w:eastAsia="zh-CN"/>
        </w:rPr>
        <w:t>6、</w:t>
      </w:r>
      <w:r>
        <w:rPr>
          <w:rFonts w:hint="eastAsia" w:ascii="宋体" w:hAnsi="宋体" w:cs="宋体"/>
          <w:color w:val="000000"/>
          <w:sz w:val="24"/>
          <w:szCs w:val="24"/>
          <w:lang w:val="zh-CN"/>
        </w:rPr>
        <w:t>承包人负责环境影响</w:t>
      </w:r>
      <w:r>
        <w:rPr>
          <w:rFonts w:hint="eastAsia" w:ascii="宋体" w:hAnsi="宋体" w:eastAsia="宋体" w:cs="宋体"/>
          <w:snapToGrid/>
          <w:color w:val="000000"/>
          <w:kern w:val="2"/>
          <w:sz w:val="24"/>
          <w:szCs w:val="24"/>
          <w:lang w:val="zh-CN" w:eastAsia="zh-CN" w:bidi="ar-SA"/>
        </w:rPr>
        <w:t>跟踪</w:t>
      </w:r>
      <w:r>
        <w:rPr>
          <w:rFonts w:hint="eastAsia" w:ascii="宋体" w:hAnsi="宋体" w:cs="宋体"/>
          <w:color w:val="000000"/>
          <w:sz w:val="24"/>
          <w:szCs w:val="24"/>
          <w:lang w:val="zh-CN"/>
        </w:rPr>
        <w:t>评价网上申报工作，及后续咨询、解释、答疑服务。</w:t>
      </w:r>
    </w:p>
    <w:permEnd w:id="34"/>
    <w:p w14:paraId="52A53D5F">
      <w:pPr>
        <w:pStyle w:val="2"/>
        <w:rPr>
          <w:color w:val="000000" w:themeColor="text1"/>
          <w14:textFill>
            <w14:solidFill>
              <w14:schemeClr w14:val="tx1"/>
            </w14:solidFill>
          </w14:textFill>
        </w:rPr>
      </w:pPr>
      <w:bookmarkStart w:id="70" w:name="_Toc9013"/>
      <w:bookmarkStart w:id="71" w:name="_Toc112071509"/>
      <w:bookmarkStart w:id="72" w:name="_Toc22887"/>
      <w:bookmarkStart w:id="73" w:name="_Toc7710"/>
      <w:bookmarkStart w:id="74" w:name="_Toc8632"/>
      <w:bookmarkStart w:id="75" w:name="_Toc25428"/>
      <w:bookmarkStart w:id="76" w:name="_Toc23887"/>
      <w:bookmarkStart w:id="77" w:name="_Toc6298"/>
      <w:bookmarkStart w:id="78" w:name="_Toc1592"/>
      <w:bookmarkStart w:id="79" w:name="_Toc28400"/>
      <w:bookmarkStart w:id="80" w:name="_Toc81930162"/>
      <w:bookmarkStart w:id="81" w:name="_Toc26487"/>
      <w:bookmarkStart w:id="82" w:name="_Toc32394"/>
      <w:bookmarkStart w:id="83" w:name="_Toc10165"/>
      <w:bookmarkStart w:id="84" w:name="_Toc20717"/>
      <w:bookmarkStart w:id="85" w:name="_Toc4387"/>
      <w:bookmarkStart w:id="86" w:name="_Toc114739304"/>
      <w:bookmarkStart w:id="87" w:name="_Toc12638"/>
      <w:bookmarkStart w:id="88" w:name="_Toc19707"/>
      <w:r>
        <w:rPr>
          <w:rFonts w:hint="eastAsia"/>
          <w:color w:val="000000" w:themeColor="text1"/>
          <w14:textFill>
            <w14:solidFill>
              <w14:schemeClr w14:val="tx1"/>
            </w14:solidFill>
          </w14:textFill>
        </w:rPr>
        <w:t>第三条 适用标准</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rPr>
          <w:rFonts w:hint="eastAsia"/>
          <w:color w:val="000000" w:themeColor="text1"/>
          <w14:textFill>
            <w14:solidFill>
              <w14:schemeClr w14:val="tx1"/>
            </w14:solidFill>
          </w14:textFill>
        </w:rPr>
        <w:t>及成果要求</w:t>
      </w:r>
      <w:bookmarkEnd w:id="86"/>
      <w:bookmarkEnd w:id="87"/>
      <w:bookmarkEnd w:id="88"/>
    </w:p>
    <w:p w14:paraId="3D4E863C">
      <w:pPr>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color w:val="000000" w:themeColor="text1"/>
          <w:sz w:val="24"/>
          <w:lang w:val="zh-CN"/>
          <w14:textFill>
            <w14:solidFill>
              <w14:schemeClr w14:val="tx1"/>
            </w14:solidFill>
          </w14:textFill>
        </w:rPr>
        <w:t>□</w:t>
      </w:r>
      <w:r>
        <w:rPr>
          <w:rFonts w:hint="eastAsia" w:ascii="宋体" w:hAnsi="宋体" w:eastAsia="宋体" w:cs="宋体"/>
          <w:b w:val="0"/>
          <w:bCs w:val="0"/>
          <w:color w:val="auto"/>
          <w:sz w:val="24"/>
          <w:szCs w:val="24"/>
          <w:highlight w:val="none"/>
          <w:lang w:val="en-US" w:eastAsia="zh-CN"/>
        </w:rPr>
        <w:t>（一）大岗及南沙枢纽区块区域环境影响评估服务：</w:t>
      </w:r>
      <w:r>
        <w:rPr>
          <w:rFonts w:hint="eastAsia" w:ascii="宋体" w:hAnsi="宋体" w:cs="宋体"/>
          <w:b w:val="0"/>
          <w:bCs w:val="0"/>
          <w:color w:val="auto"/>
          <w:sz w:val="24"/>
          <w:szCs w:val="24"/>
          <w:highlight w:val="none"/>
          <w:lang w:val="en-US" w:eastAsia="zh-CN"/>
        </w:rPr>
        <w:t>承包人</w:t>
      </w:r>
      <w:r>
        <w:rPr>
          <w:rFonts w:hint="eastAsia" w:ascii="宋体" w:hAnsi="宋体" w:eastAsia="宋体" w:cs="宋体"/>
          <w:b w:val="0"/>
          <w:bCs w:val="0"/>
          <w:color w:val="auto"/>
          <w:sz w:val="24"/>
          <w:szCs w:val="24"/>
          <w:highlight w:val="none"/>
          <w:lang w:val="en-US" w:eastAsia="zh-CN"/>
        </w:rPr>
        <w:t>应根据国家与地方的环境保护法律、法规的要求，按照现行有效的《中华人民共和国环境影响评价法》、《环境影响评价技术导则》进行项目的环境影响评价编写工作，向</w:t>
      </w:r>
      <w:r>
        <w:rPr>
          <w:rFonts w:hint="eastAsia" w:ascii="宋体" w:hAnsi="宋体" w:cs="宋体"/>
          <w:b w:val="0"/>
          <w:bCs w:val="0"/>
          <w:color w:val="auto"/>
          <w:sz w:val="24"/>
          <w:szCs w:val="24"/>
          <w:highlight w:val="none"/>
          <w:lang w:val="en-US" w:eastAsia="zh-CN"/>
        </w:rPr>
        <w:t>发包人</w:t>
      </w:r>
      <w:r>
        <w:rPr>
          <w:rFonts w:hint="eastAsia" w:ascii="宋体" w:hAnsi="宋体" w:eastAsia="宋体" w:cs="宋体"/>
          <w:b w:val="0"/>
          <w:bCs w:val="0"/>
          <w:color w:val="auto"/>
          <w:sz w:val="24"/>
          <w:szCs w:val="24"/>
          <w:highlight w:val="none"/>
          <w:lang w:val="en-US" w:eastAsia="zh-CN"/>
        </w:rPr>
        <w:t>提交本项目的环境影响评价报告及其行政批复意见，并对环境影响评价文件的质量及其所涉及的技术问题负责。</w:t>
      </w:r>
    </w:p>
    <w:p w14:paraId="11D5E6DF">
      <w:pPr>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lang w:val="en-US" w:eastAsia="zh-CN"/>
        </w:rPr>
        <w:t>承包人</w:t>
      </w:r>
      <w:r>
        <w:rPr>
          <w:rFonts w:hint="eastAsia" w:ascii="宋体" w:hAnsi="宋体" w:eastAsia="宋体" w:cs="宋体"/>
          <w:b w:val="0"/>
          <w:bCs w:val="0"/>
          <w:color w:val="auto"/>
          <w:sz w:val="24"/>
          <w:szCs w:val="24"/>
          <w:highlight w:val="none"/>
          <w:lang w:val="en-US" w:eastAsia="zh-CN"/>
        </w:rPr>
        <w:t>提交符合备案要求的环境影响评价报告，获得环评批复文件，则视为完成本次环境影响评价技术咨询合同工作。</w:t>
      </w:r>
    </w:p>
    <w:p w14:paraId="2142422E">
      <w:pPr>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2、合同签订且</w:t>
      </w:r>
      <w:r>
        <w:rPr>
          <w:rFonts w:hint="eastAsia" w:ascii="宋体" w:hAnsi="宋体" w:cs="宋体"/>
          <w:b w:val="0"/>
          <w:bCs w:val="0"/>
          <w:color w:val="auto"/>
          <w:sz w:val="24"/>
          <w:szCs w:val="24"/>
          <w:highlight w:val="none"/>
          <w:lang w:val="en-US" w:eastAsia="zh-CN"/>
        </w:rPr>
        <w:t>发包人</w:t>
      </w:r>
      <w:r>
        <w:rPr>
          <w:rFonts w:hint="eastAsia" w:ascii="宋体" w:hAnsi="宋体" w:eastAsia="宋体" w:cs="宋体"/>
          <w:b w:val="0"/>
          <w:bCs w:val="0"/>
          <w:color w:val="auto"/>
          <w:sz w:val="24"/>
          <w:szCs w:val="24"/>
          <w:highlight w:val="none"/>
          <w:lang w:val="en-US" w:eastAsia="zh-CN"/>
        </w:rPr>
        <w:t>提交相关资料后90个日历天内</w:t>
      </w:r>
      <w:r>
        <w:rPr>
          <w:rFonts w:hint="eastAsia" w:ascii="宋体" w:hAnsi="宋体" w:cs="宋体"/>
          <w:b w:val="0"/>
          <w:bCs w:val="0"/>
          <w:color w:val="auto"/>
          <w:sz w:val="24"/>
          <w:szCs w:val="24"/>
          <w:highlight w:val="none"/>
          <w:lang w:val="en-US" w:eastAsia="zh-CN"/>
        </w:rPr>
        <w:t>承包人</w:t>
      </w:r>
      <w:r>
        <w:rPr>
          <w:rFonts w:hint="eastAsia" w:ascii="宋体" w:hAnsi="宋体" w:eastAsia="宋体" w:cs="宋体"/>
          <w:b w:val="0"/>
          <w:bCs w:val="0"/>
          <w:color w:val="auto"/>
          <w:sz w:val="24"/>
          <w:szCs w:val="24"/>
          <w:highlight w:val="none"/>
          <w:lang w:val="en-US" w:eastAsia="zh-CN"/>
        </w:rPr>
        <w:t>完成环境影响报告表/环境影响报告书编制并送审。</w:t>
      </w:r>
    </w:p>
    <w:p w14:paraId="58BD0A7F">
      <w:pPr>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3、在通过专家评审之后10个日历天内</w:t>
      </w:r>
      <w:r>
        <w:rPr>
          <w:rFonts w:hint="eastAsia" w:ascii="宋体" w:hAnsi="宋体" w:cs="宋体"/>
          <w:b w:val="0"/>
          <w:bCs w:val="0"/>
          <w:color w:val="auto"/>
          <w:sz w:val="24"/>
          <w:szCs w:val="24"/>
          <w:highlight w:val="none"/>
          <w:lang w:val="en-US" w:eastAsia="zh-CN"/>
        </w:rPr>
        <w:t>承包人</w:t>
      </w:r>
      <w:r>
        <w:rPr>
          <w:rFonts w:hint="eastAsia" w:ascii="宋体" w:hAnsi="宋体" w:eastAsia="宋体" w:cs="宋体"/>
          <w:b w:val="0"/>
          <w:bCs w:val="0"/>
          <w:color w:val="auto"/>
          <w:sz w:val="24"/>
          <w:szCs w:val="24"/>
          <w:highlight w:val="none"/>
          <w:lang w:val="en-US" w:eastAsia="zh-CN"/>
        </w:rPr>
        <w:t>提供正式的环境影响评价文件并报送行政主管部门审批。</w:t>
      </w:r>
    </w:p>
    <w:p w14:paraId="5143F51E">
      <w:pPr>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4、以上1-3项工作共计不超过150个日历天，完成环境影响报告表/环境影响报告书编写、技术评估申请、环境影响报告表/环境影响报告书修改报批并取得环保批复。</w:t>
      </w:r>
    </w:p>
    <w:p w14:paraId="67979533">
      <w:pPr>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w:t>
      </w:r>
      <w:r>
        <w:rPr>
          <w:rFonts w:hint="eastAsia" w:ascii="宋体" w:hAnsi="宋体" w:cs="宋体"/>
          <w:b w:val="0"/>
          <w:bCs w:val="0"/>
          <w:color w:val="auto"/>
          <w:sz w:val="24"/>
          <w:szCs w:val="24"/>
          <w:highlight w:val="none"/>
          <w:lang w:val="en-US" w:eastAsia="zh-CN"/>
        </w:rPr>
        <w:t>承包人</w:t>
      </w:r>
      <w:r>
        <w:rPr>
          <w:rFonts w:hint="eastAsia" w:ascii="宋体" w:hAnsi="宋体" w:eastAsia="宋体" w:cs="宋体"/>
          <w:b w:val="0"/>
          <w:bCs w:val="0"/>
          <w:color w:val="auto"/>
          <w:sz w:val="24"/>
          <w:szCs w:val="24"/>
          <w:highlight w:val="none"/>
          <w:lang w:val="en-US" w:eastAsia="zh-CN"/>
        </w:rPr>
        <w:t>提交环境影响报告正式文本一式捌份，电子文件壹份，应按</w:t>
      </w:r>
      <w:r>
        <w:rPr>
          <w:rFonts w:hint="eastAsia" w:ascii="宋体" w:hAnsi="宋体" w:cs="宋体"/>
          <w:b w:val="0"/>
          <w:bCs w:val="0"/>
          <w:color w:val="auto"/>
          <w:sz w:val="24"/>
          <w:szCs w:val="24"/>
          <w:highlight w:val="none"/>
          <w:lang w:val="en-US" w:eastAsia="zh-CN"/>
        </w:rPr>
        <w:t>发包人</w:t>
      </w:r>
      <w:r>
        <w:rPr>
          <w:rFonts w:hint="eastAsia" w:ascii="宋体" w:hAnsi="宋体" w:eastAsia="宋体" w:cs="宋体"/>
          <w:b w:val="0"/>
          <w:bCs w:val="0"/>
          <w:color w:val="auto"/>
          <w:sz w:val="24"/>
          <w:szCs w:val="24"/>
          <w:highlight w:val="none"/>
          <w:lang w:val="en-US" w:eastAsia="zh-CN"/>
        </w:rPr>
        <w:t>实际需求增减，</w:t>
      </w:r>
      <w:r>
        <w:rPr>
          <w:rFonts w:hint="eastAsia" w:ascii="宋体" w:hAnsi="宋体" w:cs="宋体"/>
          <w:b w:val="0"/>
          <w:bCs w:val="0"/>
          <w:color w:val="auto"/>
          <w:sz w:val="24"/>
          <w:szCs w:val="24"/>
          <w:highlight w:val="none"/>
          <w:lang w:val="en-US" w:eastAsia="zh-CN"/>
        </w:rPr>
        <w:t>承包人</w:t>
      </w:r>
      <w:r>
        <w:rPr>
          <w:rFonts w:hint="eastAsia" w:ascii="宋体" w:hAnsi="宋体" w:eastAsia="宋体" w:cs="宋体"/>
          <w:b w:val="0"/>
          <w:bCs w:val="0"/>
          <w:color w:val="auto"/>
          <w:sz w:val="24"/>
          <w:szCs w:val="24"/>
          <w:highlight w:val="none"/>
          <w:lang w:val="en-US" w:eastAsia="zh-CN"/>
        </w:rPr>
        <w:t>应无条件提供。</w:t>
      </w:r>
    </w:p>
    <w:p w14:paraId="115ED7A6">
      <w:pPr>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6、具体工作内容及要求以</w:t>
      </w:r>
      <w:r>
        <w:rPr>
          <w:rFonts w:hint="eastAsia" w:ascii="宋体" w:hAnsi="宋体" w:cs="宋体"/>
          <w:b w:val="0"/>
          <w:bCs w:val="0"/>
          <w:color w:val="auto"/>
          <w:sz w:val="24"/>
          <w:szCs w:val="24"/>
          <w:highlight w:val="none"/>
          <w:lang w:val="en-US" w:eastAsia="zh-CN"/>
        </w:rPr>
        <w:t>发包人</w:t>
      </w:r>
      <w:r>
        <w:rPr>
          <w:rFonts w:hint="eastAsia" w:ascii="宋体" w:hAnsi="宋体" w:eastAsia="宋体" w:cs="宋体"/>
          <w:b w:val="0"/>
          <w:bCs w:val="0"/>
          <w:color w:val="auto"/>
          <w:sz w:val="24"/>
          <w:szCs w:val="24"/>
          <w:highlight w:val="none"/>
          <w:lang w:val="en-US" w:eastAsia="zh-CN"/>
        </w:rPr>
        <w:t>要求为准。</w:t>
      </w:r>
    </w:p>
    <w:p w14:paraId="25379EC1">
      <w:pPr>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（二）万顷沙区块、庆盛枢纽区块已开展规划环评报告书的审查意见，相关规划经批准后实施的，在实施过程中，每隔五年应进行一次环境影响跟踪评价，在规划再次调整时，应重新进行环境影响评价。</w:t>
      </w:r>
    </w:p>
    <w:p w14:paraId="6BE08029">
      <w:pPr>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lang w:val="en-US" w:eastAsia="zh-CN"/>
        </w:rPr>
        <w:t>承包人</w:t>
      </w:r>
      <w:r>
        <w:rPr>
          <w:rFonts w:hint="eastAsia" w:ascii="宋体" w:hAnsi="宋体" w:eastAsia="宋体" w:cs="宋体"/>
          <w:b w:val="0"/>
          <w:bCs w:val="0"/>
          <w:color w:val="auto"/>
          <w:sz w:val="24"/>
          <w:szCs w:val="24"/>
          <w:highlight w:val="none"/>
          <w:lang w:val="en-US" w:eastAsia="zh-CN"/>
        </w:rPr>
        <w:t>提交符合备案要求的环境影响评价报告，获得环评批复文件，则视为完成本次环境影响评价技术咨询合同工作。</w:t>
      </w:r>
    </w:p>
    <w:p w14:paraId="57F30F62">
      <w:pPr>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2、合同签订且</w:t>
      </w:r>
      <w:r>
        <w:rPr>
          <w:rFonts w:hint="eastAsia" w:ascii="宋体" w:hAnsi="宋体" w:cs="宋体"/>
          <w:b w:val="0"/>
          <w:bCs w:val="0"/>
          <w:color w:val="auto"/>
          <w:sz w:val="24"/>
          <w:szCs w:val="24"/>
          <w:highlight w:val="none"/>
          <w:lang w:val="en-US" w:eastAsia="zh-CN"/>
        </w:rPr>
        <w:t>发包人</w:t>
      </w:r>
      <w:r>
        <w:rPr>
          <w:rFonts w:hint="eastAsia" w:ascii="宋体" w:hAnsi="宋体" w:eastAsia="宋体" w:cs="宋体"/>
          <w:b w:val="0"/>
          <w:bCs w:val="0"/>
          <w:color w:val="auto"/>
          <w:sz w:val="24"/>
          <w:szCs w:val="24"/>
          <w:highlight w:val="none"/>
          <w:lang w:val="en-US" w:eastAsia="zh-CN"/>
        </w:rPr>
        <w:t>提交相关资料后90个日历天内</w:t>
      </w:r>
      <w:r>
        <w:rPr>
          <w:rFonts w:hint="eastAsia" w:ascii="宋体" w:hAnsi="宋体" w:cs="宋体"/>
          <w:b w:val="0"/>
          <w:bCs w:val="0"/>
          <w:color w:val="auto"/>
          <w:sz w:val="24"/>
          <w:szCs w:val="24"/>
          <w:highlight w:val="none"/>
          <w:lang w:val="en-US" w:eastAsia="zh-CN"/>
        </w:rPr>
        <w:t>承包人</w:t>
      </w:r>
      <w:r>
        <w:rPr>
          <w:rFonts w:hint="eastAsia" w:ascii="宋体" w:hAnsi="宋体" w:eastAsia="宋体" w:cs="宋体"/>
          <w:b w:val="0"/>
          <w:bCs w:val="0"/>
          <w:color w:val="auto"/>
          <w:sz w:val="24"/>
          <w:szCs w:val="24"/>
          <w:highlight w:val="none"/>
          <w:lang w:val="en-US" w:eastAsia="zh-CN"/>
        </w:rPr>
        <w:t>完成环境影响跟踪报告表/环境影响跟踪报告书编制并送审。</w:t>
      </w:r>
    </w:p>
    <w:p w14:paraId="6AFE6B07">
      <w:pPr>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3、在通过专家评审之后10个日历天内</w:t>
      </w:r>
      <w:r>
        <w:rPr>
          <w:rFonts w:hint="eastAsia" w:ascii="宋体" w:hAnsi="宋体" w:cs="宋体"/>
          <w:b w:val="0"/>
          <w:bCs w:val="0"/>
          <w:color w:val="auto"/>
          <w:sz w:val="24"/>
          <w:szCs w:val="24"/>
          <w:highlight w:val="none"/>
          <w:lang w:val="en-US" w:eastAsia="zh-CN"/>
        </w:rPr>
        <w:t>承包人</w:t>
      </w:r>
      <w:r>
        <w:rPr>
          <w:rFonts w:hint="eastAsia" w:ascii="宋体" w:hAnsi="宋体" w:eastAsia="宋体" w:cs="宋体"/>
          <w:b w:val="0"/>
          <w:bCs w:val="0"/>
          <w:color w:val="auto"/>
          <w:sz w:val="24"/>
          <w:szCs w:val="24"/>
          <w:highlight w:val="none"/>
          <w:lang w:val="en-US" w:eastAsia="zh-CN"/>
        </w:rPr>
        <w:t>提供正式的环境影响跟踪评价文件并报送行政主管部门审批。</w:t>
      </w:r>
    </w:p>
    <w:p w14:paraId="392C4A47">
      <w:pPr>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4、以上1-3项工作共计不超过130个日历天，完成环境影响跟踪报告表/环境影响跟踪报告书编写、技术评估申请、环境影响跟踪报告表/环境影响跟踪报告书修改报批并取得环保批复。</w:t>
      </w:r>
    </w:p>
    <w:p w14:paraId="501EE4A4">
      <w:pPr>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w:t>
      </w:r>
      <w:r>
        <w:rPr>
          <w:rFonts w:hint="eastAsia" w:ascii="宋体" w:hAnsi="宋体" w:cs="宋体"/>
          <w:b w:val="0"/>
          <w:bCs w:val="0"/>
          <w:color w:val="auto"/>
          <w:sz w:val="24"/>
          <w:szCs w:val="24"/>
          <w:highlight w:val="none"/>
          <w:lang w:val="en-US" w:eastAsia="zh-CN"/>
        </w:rPr>
        <w:t>承包人</w:t>
      </w:r>
      <w:r>
        <w:rPr>
          <w:rFonts w:hint="eastAsia" w:ascii="宋体" w:hAnsi="宋体" w:eastAsia="宋体" w:cs="宋体"/>
          <w:b w:val="0"/>
          <w:bCs w:val="0"/>
          <w:color w:val="auto"/>
          <w:sz w:val="24"/>
          <w:szCs w:val="24"/>
          <w:highlight w:val="none"/>
          <w:lang w:val="en-US" w:eastAsia="zh-CN"/>
        </w:rPr>
        <w:t>提交环境影响跟踪评价报告书正式文本一式捌份，电子文件壹份，应按</w:t>
      </w:r>
      <w:r>
        <w:rPr>
          <w:rFonts w:hint="eastAsia" w:ascii="宋体" w:hAnsi="宋体" w:cs="宋体"/>
          <w:b w:val="0"/>
          <w:bCs w:val="0"/>
          <w:color w:val="auto"/>
          <w:sz w:val="24"/>
          <w:szCs w:val="24"/>
          <w:highlight w:val="none"/>
          <w:lang w:val="en-US" w:eastAsia="zh-CN"/>
        </w:rPr>
        <w:t>发包人</w:t>
      </w:r>
      <w:r>
        <w:rPr>
          <w:rFonts w:hint="eastAsia" w:ascii="宋体" w:hAnsi="宋体" w:eastAsia="宋体" w:cs="宋体"/>
          <w:b w:val="0"/>
          <w:bCs w:val="0"/>
          <w:color w:val="auto"/>
          <w:sz w:val="24"/>
          <w:szCs w:val="24"/>
          <w:highlight w:val="none"/>
          <w:lang w:val="en-US" w:eastAsia="zh-CN"/>
        </w:rPr>
        <w:t>实际需求增减，</w:t>
      </w:r>
      <w:r>
        <w:rPr>
          <w:rFonts w:hint="eastAsia" w:ascii="宋体" w:hAnsi="宋体" w:cs="宋体"/>
          <w:b w:val="0"/>
          <w:bCs w:val="0"/>
          <w:color w:val="auto"/>
          <w:sz w:val="24"/>
          <w:szCs w:val="24"/>
          <w:highlight w:val="none"/>
          <w:lang w:val="en-US" w:eastAsia="zh-CN"/>
        </w:rPr>
        <w:t>承包人</w:t>
      </w:r>
      <w:r>
        <w:rPr>
          <w:rFonts w:hint="eastAsia" w:ascii="宋体" w:hAnsi="宋体" w:eastAsia="宋体" w:cs="宋体"/>
          <w:b w:val="0"/>
          <w:bCs w:val="0"/>
          <w:color w:val="auto"/>
          <w:sz w:val="24"/>
          <w:szCs w:val="24"/>
          <w:highlight w:val="none"/>
          <w:lang w:val="en-US" w:eastAsia="zh-CN"/>
        </w:rPr>
        <w:t>应无条件提供。</w:t>
      </w:r>
    </w:p>
    <w:p w14:paraId="3EC8910D">
      <w:pPr>
        <w:pStyle w:val="49"/>
        <w:numPr>
          <w:ilvl w:val="0"/>
          <w:numId w:val="0"/>
        </w:numPr>
        <w:adjustRightInd w:val="0"/>
        <w:snapToGrid w:val="0"/>
        <w:spacing w:line="360" w:lineRule="auto"/>
        <w:ind w:firstLine="480"/>
        <w:rPr>
          <w:rFonts w:hint="eastAsia" w:ascii="宋体" w:hAnsi="宋体" w:cs="宋体"/>
          <w:color w:val="000000" w:themeColor="text1"/>
          <w:sz w:val="24"/>
          <w:szCs w:val="24"/>
          <w:highlight w:val="green"/>
          <w:lang w:val="zh-CN"/>
          <w14:textFill>
            <w14:solidFill>
              <w14:schemeClr w14:val="tx1"/>
            </w14:solidFill>
          </w14:textFill>
        </w:rPr>
      </w:pPr>
      <w:r>
        <w:rPr>
          <w:rFonts w:hint="eastAsia" w:ascii="宋体" w:hAnsi="宋体" w:eastAsia="宋体" w:cs="宋体"/>
          <w:b w:val="0"/>
          <w:bCs w:val="0"/>
          <w:color w:val="auto"/>
          <w:sz w:val="24"/>
          <w:szCs w:val="24"/>
          <w:highlight w:val="none"/>
          <w:lang w:val="en-US" w:eastAsia="zh-CN"/>
        </w:rPr>
        <w:t>6、具体工作内容及要求以</w:t>
      </w:r>
      <w:r>
        <w:rPr>
          <w:rFonts w:hint="eastAsia" w:ascii="宋体" w:hAnsi="宋体" w:cs="宋体"/>
          <w:b w:val="0"/>
          <w:bCs w:val="0"/>
          <w:color w:val="auto"/>
          <w:sz w:val="24"/>
          <w:szCs w:val="24"/>
          <w:highlight w:val="none"/>
          <w:lang w:val="en-US" w:eastAsia="zh-CN"/>
        </w:rPr>
        <w:t>发包人</w:t>
      </w:r>
      <w:r>
        <w:rPr>
          <w:rFonts w:hint="eastAsia" w:ascii="宋体" w:hAnsi="宋体" w:eastAsia="宋体" w:cs="宋体"/>
          <w:b w:val="0"/>
          <w:bCs w:val="0"/>
          <w:color w:val="auto"/>
          <w:sz w:val="24"/>
          <w:szCs w:val="24"/>
          <w:highlight w:val="none"/>
          <w:lang w:val="en-US" w:eastAsia="zh-CN"/>
        </w:rPr>
        <w:t>要求为准。</w:t>
      </w:r>
    </w:p>
    <w:p w14:paraId="706B24D2">
      <w:pPr>
        <w:pStyle w:val="49"/>
        <w:numPr>
          <w:ilvl w:val="0"/>
          <w:numId w:val="0"/>
        </w:numPr>
        <w:adjustRightInd w:val="0"/>
        <w:snapToGrid w:val="0"/>
        <w:spacing w:line="360" w:lineRule="auto"/>
        <w:ind w:firstLine="480"/>
        <w:rPr>
          <w:color w:val="000000" w:themeColor="text1"/>
          <w:sz w:val="24"/>
          <w:lang w:val="zh-CN"/>
          <w14:textFill>
            <w14:solidFill>
              <w14:schemeClr w14:val="tx1"/>
            </w14:solidFill>
          </w14:textFill>
        </w:rPr>
      </w:pPr>
      <w:permStart w:id="35" w:edGrp="everyone"/>
      <w:r>
        <w:rPr>
          <w:rFonts w:hint="eastAsia"/>
          <w:color w:val="000000" w:themeColor="text1"/>
          <w:sz w:val="24"/>
          <w:lang w:val="zh-CN"/>
          <w14:textFill>
            <w14:solidFill>
              <w14:schemeClr w14:val="tx1"/>
            </w14:solidFill>
          </w14:textFill>
        </w:rPr>
        <w:t>（备注：可根据实际情况补充。）</w:t>
      </w:r>
    </w:p>
    <w:permEnd w:id="35"/>
    <w:p w14:paraId="3590E9BB">
      <w:pPr>
        <w:pStyle w:val="2"/>
        <w:rPr>
          <w:color w:val="000000" w:themeColor="text1"/>
          <w14:textFill>
            <w14:solidFill>
              <w14:schemeClr w14:val="tx1"/>
            </w14:solidFill>
          </w14:textFill>
        </w:rPr>
      </w:pPr>
      <w:bookmarkStart w:id="89" w:name="_Toc7497"/>
      <w:bookmarkStart w:id="90" w:name="_Toc29825"/>
      <w:bookmarkStart w:id="91" w:name="_Toc8920"/>
      <w:bookmarkStart w:id="92" w:name="_Toc15967"/>
      <w:bookmarkStart w:id="93" w:name="_Toc64"/>
      <w:bookmarkStart w:id="94" w:name="_Toc9953"/>
      <w:bookmarkStart w:id="95" w:name="_Toc6055"/>
      <w:bookmarkStart w:id="96" w:name="_Toc22428"/>
      <w:bookmarkStart w:id="97" w:name="_Toc23770"/>
      <w:bookmarkStart w:id="98" w:name="_Toc81930163"/>
      <w:bookmarkStart w:id="99" w:name="_Toc112071510"/>
      <w:bookmarkStart w:id="100" w:name="_Toc6326"/>
      <w:bookmarkStart w:id="101" w:name="_Toc13880"/>
      <w:bookmarkStart w:id="102" w:name="_Toc4586"/>
      <w:bookmarkStart w:id="103" w:name="_Toc29439"/>
      <w:bookmarkStart w:id="104" w:name="_Toc24097"/>
      <w:bookmarkStart w:id="105" w:name="_Toc114739305"/>
      <w:bookmarkStart w:id="106" w:name="_Toc29245"/>
      <w:bookmarkStart w:id="107" w:name="_Toc20937"/>
      <w:r>
        <w:rPr>
          <w:rFonts w:hint="eastAsia"/>
          <w:color w:val="000000" w:themeColor="text1"/>
          <w14:textFill>
            <w14:solidFill>
              <w14:schemeClr w14:val="tx1"/>
            </w14:solidFill>
          </w14:textFill>
        </w:rPr>
        <w:t xml:space="preserve">第四条 </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Pr>
          <w:rFonts w:hint="eastAsia"/>
          <w:color w:val="000000" w:themeColor="text1"/>
          <w14:textFill>
            <w14:solidFill>
              <w14:schemeClr w14:val="tx1"/>
            </w14:solidFill>
          </w14:textFill>
        </w:rPr>
        <w:t>服务期限</w:t>
      </w:r>
      <w:bookmarkEnd w:id="105"/>
      <w:bookmarkEnd w:id="106"/>
      <w:bookmarkEnd w:id="107"/>
    </w:p>
    <w:p w14:paraId="77E3CE47">
      <w:pPr>
        <w:adjustRightInd w:val="0"/>
        <w:snapToGrid w:val="0"/>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服务周期自</w:t>
      </w:r>
      <w:permStart w:id="36" w:edGrp="everyone"/>
      <w:r>
        <w:rPr>
          <w:rFonts w:hint="eastAsia"/>
          <w:color w:val="000000" w:themeColor="text1"/>
          <w:sz w:val="24"/>
          <w:lang w:val="zh-CN"/>
          <w14:textFill>
            <w14:solidFill>
              <w14:schemeClr w14:val="tx1"/>
            </w14:solidFill>
          </w14:textFill>
        </w:rPr>
        <w:t>中标通知书/直接委托通知书/其他：（备注：填写确定委托事项的书面文件）</w:t>
      </w:r>
      <w:permEnd w:id="36"/>
      <w:r>
        <w:rPr>
          <w:rFonts w:hint="eastAsia"/>
          <w:color w:val="000000" w:themeColor="text1"/>
          <w:sz w:val="24"/>
          <w:lang w:val="zh-CN"/>
          <w14:textFill>
            <w14:solidFill>
              <w14:schemeClr w14:val="tx1"/>
            </w14:solidFill>
          </w14:textFill>
        </w:rPr>
        <w:t>发出之日起</w:t>
      </w:r>
      <w:r>
        <w:rPr>
          <w:rFonts w:hint="eastAsia"/>
          <w:color w:val="000000" w:themeColor="text1"/>
          <w:sz w:val="24"/>
          <w:szCs w:val="20"/>
          <w:lang w:val="zh-CN"/>
          <w14:textFill>
            <w14:solidFill>
              <w14:schemeClr w14:val="tx1"/>
            </w14:solidFill>
          </w14:textFill>
        </w:rPr>
        <w:t>至</w:t>
      </w:r>
      <w:bookmarkStart w:id="341" w:name="_GoBack"/>
      <w:bookmarkEnd w:id="341"/>
      <w:r>
        <w:rPr>
          <w:rFonts w:hint="eastAsia" w:ascii="Times New Roman" w:hAnsi="Times New Roman" w:cs="Times New Roman"/>
          <w:color w:val="000000" w:themeColor="text1"/>
          <w:sz w:val="24"/>
          <w:szCs w:val="20"/>
          <w:u w:val="single"/>
          <w:lang w:val="zh-CN"/>
          <w14:textFill>
            <w14:solidFill>
              <w14:schemeClr w14:val="tx1"/>
            </w14:solidFill>
          </w14:textFill>
        </w:rPr>
        <w:t>按合同约定时间完成合同约定的全部工作内容止。</w:t>
      </w:r>
    </w:p>
    <w:p w14:paraId="25E64B52">
      <w:pPr>
        <w:pStyle w:val="2"/>
        <w:rPr>
          <w:color w:val="000000" w:themeColor="text1"/>
          <w14:textFill>
            <w14:solidFill>
              <w14:schemeClr w14:val="tx1"/>
            </w14:solidFill>
          </w14:textFill>
        </w:rPr>
      </w:pPr>
      <w:bookmarkStart w:id="108" w:name="_Toc9429039"/>
      <w:bookmarkEnd w:id="108"/>
      <w:bookmarkStart w:id="109" w:name="_Toc4137"/>
      <w:bookmarkStart w:id="110" w:name="_Toc16696"/>
      <w:bookmarkStart w:id="111" w:name="_Toc11978"/>
      <w:bookmarkStart w:id="112" w:name="_Toc114739306"/>
      <w:bookmarkStart w:id="113" w:name="_Toc9618"/>
      <w:bookmarkStart w:id="114" w:name="_Toc21794"/>
      <w:bookmarkStart w:id="115" w:name="_Toc4619"/>
      <w:bookmarkStart w:id="116" w:name="_Toc112071511"/>
      <w:bookmarkStart w:id="117" w:name="_Toc2090"/>
      <w:bookmarkStart w:id="118" w:name="_Toc6721"/>
      <w:bookmarkStart w:id="119" w:name="_Toc22402"/>
      <w:bookmarkStart w:id="120" w:name="_Toc11848"/>
      <w:bookmarkStart w:id="121" w:name="_Toc23828"/>
      <w:bookmarkStart w:id="122" w:name="_Toc81930165"/>
      <w:bookmarkStart w:id="123" w:name="_Toc20227"/>
      <w:bookmarkStart w:id="124" w:name="_Toc9943"/>
      <w:bookmarkStart w:id="125" w:name="_Toc13171"/>
      <w:bookmarkStart w:id="126" w:name="_Toc31109"/>
      <w:bookmarkStart w:id="127" w:name="_Toc13218"/>
      <w:r>
        <w:rPr>
          <w:rFonts w:hint="eastAsia"/>
          <w:color w:val="000000" w:themeColor="text1"/>
          <w14:textFill>
            <w14:solidFill>
              <w14:schemeClr w14:val="tx1"/>
            </w14:solidFill>
          </w14:textFill>
        </w:rPr>
        <w:t>第五条 合同</w:t>
      </w:r>
      <w:r>
        <w:rPr>
          <w:rFonts w:hint="eastAsia"/>
          <w:color w:val="000000" w:themeColor="text1"/>
          <w:lang w:eastAsia="zh-Hans"/>
          <w14:textFill>
            <w14:solidFill>
              <w14:schemeClr w14:val="tx1"/>
            </w14:solidFill>
          </w14:textFill>
        </w:rPr>
        <w:t>价款</w:t>
      </w:r>
      <w:r>
        <w:rPr>
          <w:rFonts w:hint="eastAsia"/>
          <w:color w:val="000000" w:themeColor="text1"/>
          <w14:textFill>
            <w14:solidFill>
              <w14:schemeClr w14:val="tx1"/>
            </w14:solidFill>
          </w14:textFill>
        </w:rPr>
        <w:t>、结算及</w:t>
      </w:r>
      <w:r>
        <w:rPr>
          <w:rFonts w:hint="eastAsia"/>
          <w:color w:val="000000" w:themeColor="text1"/>
          <w:lang w:eastAsia="zh-Hans"/>
          <w14:textFill>
            <w14:solidFill>
              <w14:schemeClr w14:val="tx1"/>
            </w14:solidFill>
          </w14:textFill>
        </w:rPr>
        <w:t>支付</w:t>
      </w:r>
      <w:r>
        <w:rPr>
          <w:rFonts w:hint="eastAsia"/>
          <w:color w:val="000000" w:themeColor="text1"/>
          <w14:textFill>
            <w14:solidFill>
              <w14:schemeClr w14:val="tx1"/>
            </w14:solidFill>
          </w14:textFill>
        </w:rPr>
        <w:t>方式</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14:paraId="76600485">
      <w:pPr>
        <w:adjustRightInd w:val="0"/>
        <w:snapToGrid w:val="0"/>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lang w:val="zh-CN"/>
          <w14:textFill>
            <w14:solidFill>
              <w14:schemeClr w14:val="tx1"/>
            </w14:solidFill>
          </w14:textFill>
        </w:rPr>
        <w:t>（一）合同价款</w:t>
      </w:r>
    </w:p>
    <w:p w14:paraId="621A9A55">
      <w:pPr>
        <w:pStyle w:val="49"/>
        <w:adjustRightInd w:val="0"/>
        <w:snapToGrid w:val="0"/>
        <w:spacing w:line="360" w:lineRule="auto"/>
        <w:ind w:firstLine="480"/>
        <w:rPr>
          <w:rFonts w:hAnsi="宋体" w:cs="宋体"/>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本合同总费用（含</w:t>
      </w:r>
      <w:r>
        <w:rPr>
          <w:rFonts w:hint="eastAsia" w:asciiTheme="minorEastAsia" w:hAnsiTheme="minorEastAsia" w:eastAsiaTheme="minorEastAsia"/>
          <w:color w:val="000000" w:themeColor="text1"/>
          <w:spacing w:val="10"/>
          <w:sz w:val="24"/>
          <w14:textFill>
            <w14:solidFill>
              <w14:schemeClr w14:val="tx1"/>
            </w14:solidFill>
          </w14:textFill>
        </w:rPr>
        <w:t>税）暂定为¥</w:t>
      </w:r>
      <w:permStart w:id="37" w:edGrp="everyone"/>
      <w:r>
        <w:rPr>
          <w:rFonts w:asciiTheme="minorEastAsia" w:hAnsiTheme="minorEastAsia" w:eastAsiaTheme="minorEastAsia"/>
          <w:color w:val="000000" w:themeColor="text1"/>
          <w:spacing w:val="10"/>
          <w:sz w:val="24"/>
          <w:u w:val="single"/>
          <w14:textFill>
            <w14:solidFill>
              <w14:schemeClr w14:val="tx1"/>
            </w14:solidFill>
          </w14:textFill>
        </w:rPr>
        <w:t xml:space="preserve">      </w:t>
      </w:r>
      <w:permEnd w:id="37"/>
      <w:r>
        <w:rPr>
          <w:rFonts w:hint="eastAsia" w:asciiTheme="minorEastAsia" w:hAnsiTheme="minorEastAsia" w:eastAsiaTheme="minorEastAsia"/>
          <w:color w:val="000000" w:themeColor="text1"/>
          <w:spacing w:val="10"/>
          <w:sz w:val="24"/>
          <w14:textFill>
            <w14:solidFill>
              <w14:schemeClr w14:val="tx1"/>
            </w14:solidFill>
          </w14:textFill>
        </w:rPr>
        <w:t>元（大写：人民币</w:t>
      </w:r>
      <w:permStart w:id="38" w:edGrp="everyone"/>
      <w:r>
        <w:rPr>
          <w:rFonts w:asciiTheme="minorEastAsia" w:hAnsiTheme="minorEastAsia" w:eastAsiaTheme="minorEastAsia"/>
          <w:color w:val="000000" w:themeColor="text1"/>
          <w:spacing w:val="10"/>
          <w:sz w:val="24"/>
          <w:u w:val="single"/>
          <w14:textFill>
            <w14:solidFill>
              <w14:schemeClr w14:val="tx1"/>
            </w14:solidFill>
          </w14:textFill>
        </w:rPr>
        <w:t xml:space="preserve">         </w:t>
      </w:r>
      <w:permEnd w:id="38"/>
      <w:r>
        <w:rPr>
          <w:rFonts w:hint="eastAsia" w:asciiTheme="minorEastAsia" w:hAnsiTheme="minorEastAsia" w:eastAsiaTheme="minorEastAsia"/>
          <w:color w:val="000000" w:themeColor="text1"/>
          <w:spacing w:val="10"/>
          <w:sz w:val="24"/>
          <w14:textFill>
            <w14:solidFill>
              <w14:schemeClr w14:val="tx1"/>
            </w14:solidFill>
          </w14:textFill>
        </w:rPr>
        <w:t>元），包括但不限于</w:t>
      </w:r>
      <w:permStart w:id="39" w:edGrp="everyone"/>
      <w:r>
        <w:rPr>
          <w:rFonts w:hint="eastAsia" w:asciiTheme="minorEastAsia" w:hAnsiTheme="minorEastAsia" w:eastAsiaTheme="minorEastAsia"/>
          <w:color w:val="000000" w:themeColor="text1"/>
          <w:spacing w:val="10"/>
          <w:sz w:val="24"/>
          <w14:textFill>
            <w14:solidFill>
              <w14:schemeClr w14:val="tx1"/>
            </w14:solidFill>
          </w14:textFill>
        </w:rPr>
        <w:t>承包人完成本合同项目所需报告编制费、报告评审费用、专家咨询费、和取得主管部门批复、服务费、人工费、机械费、</w:t>
      </w:r>
      <w:r>
        <w:rPr>
          <w:rFonts w:hint="eastAsia"/>
          <w:color w:val="000000" w:themeColor="text1"/>
          <w:sz w:val="24"/>
          <w:lang w:val="zh-CN"/>
          <w14:textFill>
            <w14:solidFill>
              <w14:schemeClr w14:val="tx1"/>
            </w14:solidFill>
          </w14:textFill>
        </w:rPr>
        <w:t>勘查监测</w:t>
      </w:r>
      <w:r>
        <w:rPr>
          <w:rFonts w:hint="eastAsia"/>
          <w:color w:val="000000" w:themeColor="text1"/>
          <w:sz w:val="24"/>
          <w:lang w:val="en-US" w:eastAsia="zh-CN"/>
          <w14:textFill>
            <w14:solidFill>
              <w14:schemeClr w14:val="tx1"/>
            </w14:solidFill>
          </w14:textFill>
        </w:rPr>
        <w:t>费、</w:t>
      </w:r>
      <w:r>
        <w:rPr>
          <w:rFonts w:hint="eastAsia" w:asciiTheme="minorEastAsia" w:hAnsiTheme="minorEastAsia" w:eastAsiaTheme="minorEastAsia"/>
          <w:color w:val="000000" w:themeColor="text1"/>
          <w:spacing w:val="10"/>
          <w:sz w:val="24"/>
          <w14:textFill>
            <w14:solidFill>
              <w14:schemeClr w14:val="tx1"/>
            </w14:solidFill>
          </w14:textFill>
        </w:rPr>
        <w:t>材料费、管理费、差旅费、食宿费、修改调整等所需的直接成本、间接成本、利税等可预见费用和不可预见服务风险等全部费用，除非双方另有书面约定，否则甲方无需额外支付任何费用</w:t>
      </w:r>
      <w:permEnd w:id="39"/>
      <w:r>
        <w:rPr>
          <w:rFonts w:hint="eastAsia" w:hAnsi="宋体" w:cs="宋体"/>
          <w:color w:val="000000" w:themeColor="text1"/>
          <w:sz w:val="24"/>
          <w:szCs w:val="24"/>
          <w14:textFill>
            <w14:solidFill>
              <w14:schemeClr w14:val="tx1"/>
            </w14:solidFill>
          </w14:textFill>
        </w:rPr>
        <w:t>。</w:t>
      </w:r>
    </w:p>
    <w:p w14:paraId="7D8731F6">
      <w:pPr>
        <w:pStyle w:val="49"/>
        <w:numPr>
          <w:ilvl w:val="0"/>
          <w:numId w:val="3"/>
        </w:numPr>
        <w:adjustRightInd w:val="0"/>
        <w:snapToGrid w:val="0"/>
        <w:spacing w:line="360" w:lineRule="auto"/>
        <w:ind w:firstLine="480"/>
        <w:rPr>
          <w:rFonts w:hint="eastAsia"/>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结算方式</w:t>
      </w:r>
    </w:p>
    <w:p w14:paraId="0E312F70">
      <w:pPr>
        <w:pStyle w:val="49"/>
        <w:numPr>
          <w:ilvl w:val="0"/>
          <w:numId w:val="4"/>
        </w:numPr>
        <w:adjustRightInd w:val="0"/>
        <w:snapToGrid w:val="0"/>
        <w:spacing w:line="360" w:lineRule="auto"/>
        <w:ind w:firstLine="480"/>
        <w:rPr>
          <w:rFonts w:hint="eastAsia"/>
          <w:color w:val="000000" w:themeColor="text1"/>
          <w:sz w:val="24"/>
          <w:highlight w:val="none"/>
          <w:lang w:val="zh-CN"/>
          <w14:textFill>
            <w14:solidFill>
              <w14:schemeClr w14:val="tx1"/>
            </w14:solidFill>
          </w14:textFill>
        </w:rPr>
      </w:pPr>
      <w:r>
        <w:rPr>
          <w:rFonts w:hint="eastAsia" w:eastAsia="宋体"/>
          <w:color w:val="000000" w:themeColor="text1"/>
          <w:sz w:val="24"/>
          <w:highlight w:val="none"/>
          <w:lang w:val="zh-CN"/>
          <w14:textFill>
            <w14:solidFill>
              <w14:schemeClr w14:val="tx1"/>
            </w14:solidFill>
          </w14:textFill>
        </w:rPr>
        <w:t>环境影响报告书编制费用</w:t>
      </w:r>
      <w:r>
        <w:rPr>
          <w:rFonts w:hint="eastAsia"/>
          <w:color w:val="000000" w:themeColor="text1"/>
          <w:sz w:val="24"/>
          <w:highlight w:val="none"/>
          <w:lang w:val="zh-CN"/>
          <w14:textFill>
            <w14:solidFill>
              <w14:schemeClr w14:val="tx1"/>
            </w14:solidFill>
          </w14:textFill>
        </w:rPr>
        <w:t>，按投标综合单价包干(报告编制费、报告评审费、环境监测费、专家咨询费、会务费、包</w:t>
      </w:r>
      <w:r>
        <w:rPr>
          <w:rFonts w:hint="eastAsia"/>
          <w:color w:val="000000" w:themeColor="text1"/>
          <w:sz w:val="24"/>
          <w:highlight w:val="none"/>
          <w:lang w:val="en-US" w:eastAsia="zh-CN"/>
          <w14:textFill>
            <w14:solidFill>
              <w14:schemeClr w14:val="tx1"/>
            </w14:solidFill>
          </w14:textFill>
        </w:rPr>
        <w:t>括</w:t>
      </w:r>
      <w:r>
        <w:rPr>
          <w:rFonts w:hint="eastAsia"/>
          <w:color w:val="000000" w:themeColor="text1"/>
          <w:sz w:val="24"/>
          <w:highlight w:val="none"/>
          <w:lang w:val="zh-CN"/>
          <w14:textFill>
            <w14:solidFill>
              <w14:schemeClr w14:val="tx1"/>
            </w14:solidFill>
          </w14:textFill>
        </w:rPr>
        <w:t>主管部门审批通过等已在环境影响评价服务费用中综合考虑)，数量按实结算。</w:t>
      </w:r>
    </w:p>
    <w:p w14:paraId="48FDF7D6">
      <w:pPr>
        <w:pStyle w:val="49"/>
        <w:numPr>
          <w:ilvl w:val="-1"/>
          <w:numId w:val="0"/>
        </w:numPr>
        <w:adjustRightInd w:val="0"/>
        <w:snapToGrid w:val="0"/>
        <w:spacing w:line="360" w:lineRule="auto"/>
        <w:ind w:firstLine="480"/>
        <w:rPr>
          <w:rFonts w:hint="eastAsia" w:eastAsia="宋体"/>
          <w:color w:val="000000" w:themeColor="text1"/>
          <w:sz w:val="24"/>
          <w:highlight w:val="none"/>
          <w:lang w:val="zh-CN"/>
          <w14:textFill>
            <w14:solidFill>
              <w14:schemeClr w14:val="tx1"/>
            </w14:solidFill>
          </w14:textFill>
        </w:rPr>
      </w:pPr>
      <w:r>
        <w:rPr>
          <w:rFonts w:hint="eastAsia" w:eastAsia="宋体"/>
          <w:color w:val="000000" w:themeColor="text1"/>
          <w:sz w:val="24"/>
          <w:highlight w:val="none"/>
          <w:lang w:val="zh-CN"/>
          <w14:textFill>
            <w14:solidFill>
              <w14:schemeClr w14:val="tx1"/>
            </w14:solidFill>
          </w14:textFill>
        </w:rPr>
        <w:t>最终结算价按有审核权限部门审核的概算总投资金额(扣除预备费)为计费基数，参考《关于规范环境影响咨询收费有关问题的通知》(计价格[2002]125号)、《关于降低部分建设项目收费标准规范收费行为等有关问题的通知》(发改价格[2011]534号),行业调整系数为1.2，敏感程度调整系数为0.8，下浮30%</w:t>
      </w:r>
      <w:r>
        <w:rPr>
          <w:rFonts w:hint="eastAsia"/>
          <w:color w:val="000000" w:themeColor="text1"/>
          <w:sz w:val="24"/>
          <w:highlight w:val="none"/>
          <w:lang w:val="zh-CN"/>
          <w14:textFill>
            <w14:solidFill>
              <w14:schemeClr w14:val="tx1"/>
            </w14:solidFill>
          </w14:textFill>
        </w:rPr>
        <w:t>再乘以(1-投标下浮率)</w:t>
      </w:r>
      <w:r>
        <w:rPr>
          <w:rFonts w:hint="eastAsia" w:eastAsia="宋体"/>
          <w:color w:val="000000" w:themeColor="text1"/>
          <w:sz w:val="24"/>
          <w:highlight w:val="none"/>
          <w:lang w:val="zh-CN"/>
          <w14:textFill>
            <w14:solidFill>
              <w14:schemeClr w14:val="tx1"/>
            </w14:solidFill>
          </w14:textFill>
        </w:rPr>
        <w:t>；且</w:t>
      </w:r>
      <w:r>
        <w:rPr>
          <w:rFonts w:hint="eastAsia" w:eastAsia="宋体"/>
          <w:color w:val="000000" w:themeColor="text1"/>
          <w:sz w:val="24"/>
          <w:highlight w:val="none"/>
          <w:lang w:val="en-US" w:eastAsia="zh-CN"/>
          <w14:textFill>
            <w14:solidFill>
              <w14:schemeClr w14:val="tx1"/>
            </w14:solidFill>
          </w14:textFill>
        </w:rPr>
        <w:t>单个报告</w:t>
      </w:r>
      <w:r>
        <w:rPr>
          <w:rFonts w:hint="eastAsia" w:eastAsia="宋体"/>
          <w:color w:val="000000" w:themeColor="text1"/>
          <w:sz w:val="24"/>
          <w:highlight w:val="none"/>
          <w:lang w:val="zh-CN"/>
          <w14:textFill>
            <w14:solidFill>
              <w14:schemeClr w14:val="tx1"/>
            </w14:solidFill>
          </w14:textFill>
        </w:rPr>
        <w:t>结算价(完成区域环境影响评价的所有费用)不超过该</w:t>
      </w:r>
      <w:r>
        <w:rPr>
          <w:rFonts w:hint="eastAsia"/>
          <w:color w:val="000000" w:themeColor="text1"/>
          <w:sz w:val="24"/>
          <w:highlight w:val="none"/>
          <w:lang w:val="en-US" w:eastAsia="zh-CN"/>
          <w14:textFill>
            <w14:solidFill>
              <w14:schemeClr w14:val="tx1"/>
            </w14:solidFill>
          </w14:textFill>
        </w:rPr>
        <w:t>部分</w:t>
      </w:r>
      <w:r>
        <w:rPr>
          <w:rFonts w:hint="eastAsia" w:eastAsia="宋体"/>
          <w:color w:val="000000" w:themeColor="text1"/>
          <w:sz w:val="24"/>
          <w:highlight w:val="none"/>
          <w:lang w:val="zh-CN"/>
          <w14:textFill>
            <w14:solidFill>
              <w14:schemeClr w14:val="tx1"/>
            </w14:solidFill>
          </w14:textFill>
        </w:rPr>
        <w:t>单项限价，最终结算总价以有审核权限的部门审核意见为准。</w:t>
      </w:r>
    </w:p>
    <w:p w14:paraId="0490D546">
      <w:pPr>
        <w:pStyle w:val="49"/>
        <w:numPr>
          <w:ilvl w:val="-1"/>
          <w:numId w:val="0"/>
        </w:numPr>
        <w:adjustRightInd w:val="0"/>
        <w:snapToGrid w:val="0"/>
        <w:spacing w:line="360" w:lineRule="auto"/>
        <w:ind w:firstLine="480"/>
        <w:rPr>
          <w:rFonts w:hint="default"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w:t>
      </w:r>
      <w:r>
        <w:rPr>
          <w:rFonts w:hint="eastAsia"/>
          <w:color w:val="000000" w:themeColor="text1"/>
          <w:sz w:val="24"/>
          <w:highlight w:val="none"/>
          <w:lang w:val="zh-CN"/>
          <w14:textFill>
            <w14:solidFill>
              <w14:schemeClr w14:val="tx1"/>
            </w14:solidFill>
          </w14:textFill>
        </w:rPr>
        <w:t>环境影响跟踪评价服务费用，按投标综合单价包干(报告编制费、报告评审费、环境监测费、专家咨询费、会务费、包</w:t>
      </w:r>
      <w:r>
        <w:rPr>
          <w:rFonts w:hint="eastAsia"/>
          <w:color w:val="000000" w:themeColor="text1"/>
          <w:sz w:val="24"/>
          <w:highlight w:val="none"/>
          <w:lang w:val="en-US" w:eastAsia="zh-CN"/>
          <w14:textFill>
            <w14:solidFill>
              <w14:schemeClr w14:val="tx1"/>
            </w14:solidFill>
          </w14:textFill>
        </w:rPr>
        <w:t>括</w:t>
      </w:r>
      <w:r>
        <w:rPr>
          <w:rFonts w:hint="eastAsia"/>
          <w:color w:val="000000" w:themeColor="text1"/>
          <w:sz w:val="24"/>
          <w:highlight w:val="none"/>
          <w:lang w:val="zh-CN"/>
          <w14:textFill>
            <w14:solidFill>
              <w14:schemeClr w14:val="tx1"/>
            </w14:solidFill>
          </w14:textFill>
        </w:rPr>
        <w:t>主管部门审批通过等已在环境影响跟踪评价服务费用中综合考虑)，数量按实结算。</w:t>
      </w:r>
    </w:p>
    <w:p w14:paraId="5D9E3F22">
      <w:pPr>
        <w:pStyle w:val="49"/>
        <w:numPr>
          <w:ilvl w:val="-1"/>
          <w:numId w:val="0"/>
        </w:numPr>
        <w:adjustRightInd w:val="0"/>
        <w:snapToGrid w:val="0"/>
        <w:spacing w:line="360" w:lineRule="auto"/>
        <w:ind w:firstLine="48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环境影响跟踪评价报告书编制费用最终结算价按有审核权限部门审核的概算总投资金额(扣除建设用地费、预备费、政府采购费用)为计费基数，参考《关于规范环境影响咨询收费有关问题的通知》(计价格[2002]125号)、《关于降低部分建设项目收费标准规范收费行为等有关问题的通知》(发改价格[2011]534号),行业调整系数为1.2，敏感程度调整系数为0.8，下浮30%再乘以(1-投标下浮率)；且</w:t>
      </w:r>
      <w:r>
        <w:rPr>
          <w:rFonts w:hint="eastAsia"/>
          <w:color w:val="000000" w:themeColor="text1"/>
          <w:sz w:val="24"/>
          <w:highlight w:val="none"/>
          <w:lang w:val="en-US" w:eastAsia="zh-CN"/>
          <w14:textFill>
            <w14:solidFill>
              <w14:schemeClr w14:val="tx1"/>
            </w14:solidFill>
          </w14:textFill>
        </w:rPr>
        <w:t>单个报告</w:t>
      </w:r>
      <w:r>
        <w:rPr>
          <w:rFonts w:hint="eastAsia"/>
          <w:color w:val="000000" w:themeColor="text1"/>
          <w:sz w:val="24"/>
          <w:highlight w:val="none"/>
          <w:lang w:val="zh-CN"/>
          <w14:textFill>
            <w14:solidFill>
              <w14:schemeClr w14:val="tx1"/>
            </w14:solidFill>
          </w14:textFill>
        </w:rPr>
        <w:t>结算价(完成环境影响跟踪评价的所有费用)不超过</w:t>
      </w:r>
      <w:r>
        <w:rPr>
          <w:rFonts w:hint="eastAsia" w:eastAsia="宋体"/>
          <w:color w:val="000000" w:themeColor="text1"/>
          <w:sz w:val="24"/>
          <w:highlight w:val="none"/>
          <w:lang w:val="zh-CN"/>
          <w14:textFill>
            <w14:solidFill>
              <w14:schemeClr w14:val="tx1"/>
            </w14:solidFill>
          </w14:textFill>
        </w:rPr>
        <w:t>该</w:t>
      </w:r>
      <w:r>
        <w:rPr>
          <w:rFonts w:hint="eastAsia"/>
          <w:color w:val="000000" w:themeColor="text1"/>
          <w:sz w:val="24"/>
          <w:highlight w:val="none"/>
          <w:lang w:val="en-US" w:eastAsia="zh-CN"/>
          <w14:textFill>
            <w14:solidFill>
              <w14:schemeClr w14:val="tx1"/>
            </w14:solidFill>
          </w14:textFill>
        </w:rPr>
        <w:t>部分</w:t>
      </w:r>
      <w:r>
        <w:rPr>
          <w:rFonts w:hint="eastAsia" w:eastAsia="宋体"/>
          <w:color w:val="000000" w:themeColor="text1"/>
          <w:sz w:val="24"/>
          <w:highlight w:val="none"/>
          <w:lang w:val="zh-CN"/>
          <w14:textFill>
            <w14:solidFill>
              <w14:schemeClr w14:val="tx1"/>
            </w14:solidFill>
          </w14:textFill>
        </w:rPr>
        <w:t>单项限价</w:t>
      </w:r>
      <w:r>
        <w:rPr>
          <w:rFonts w:hint="eastAsia"/>
          <w:color w:val="000000" w:themeColor="text1"/>
          <w:sz w:val="24"/>
          <w:highlight w:val="none"/>
          <w:lang w:val="zh-CN"/>
          <w14:textFill>
            <w14:solidFill>
              <w14:schemeClr w14:val="tx1"/>
            </w14:solidFill>
          </w14:textFill>
        </w:rPr>
        <w:t>，最终结算总价以有审核权限的部门审核意见为准。</w:t>
      </w:r>
    </w:p>
    <w:p w14:paraId="0EC946FB">
      <w:pPr>
        <w:pStyle w:val="49"/>
        <w:numPr>
          <w:ilvl w:val="0"/>
          <w:numId w:val="0"/>
        </w:numPr>
        <w:adjustRightInd w:val="0"/>
        <w:snapToGrid w:val="0"/>
        <w:ind w:left="420" w:firstLine="0" w:firstLineChars="0"/>
        <w:rPr>
          <w:color w:val="000000" w:themeColor="text1"/>
          <w:sz w:val="24"/>
          <w:lang w:val="zh-CN"/>
          <w14:textFill>
            <w14:solidFill>
              <w14:schemeClr w14:val="tx1"/>
            </w14:solidFill>
          </w14:textFill>
        </w:rPr>
      </w:pPr>
      <w:r>
        <w:rPr>
          <w:rFonts w:hint="eastAsia"/>
          <w:color w:val="000000" w:themeColor="text1"/>
          <w:sz w:val="24"/>
          <w14:textFill>
            <w14:solidFill>
              <w14:schemeClr w14:val="tx1"/>
            </w14:solidFill>
          </w14:textFill>
        </w:rPr>
        <w:t>（三）</w:t>
      </w:r>
      <w:r>
        <w:rPr>
          <w:rFonts w:hint="eastAsia"/>
          <w:color w:val="000000" w:themeColor="text1"/>
          <w:sz w:val="24"/>
          <w:lang w:eastAsia="zh-Hans"/>
          <w14:textFill>
            <w14:solidFill>
              <w14:schemeClr w14:val="tx1"/>
            </w14:solidFill>
          </w14:textFill>
        </w:rPr>
        <w:t>支付</w:t>
      </w:r>
      <w:r>
        <w:rPr>
          <w:rFonts w:hint="eastAsia"/>
          <w:color w:val="000000" w:themeColor="text1"/>
          <w:sz w:val="24"/>
          <w:lang w:val="zh-CN"/>
          <w14:textFill>
            <w14:solidFill>
              <w14:schemeClr w14:val="tx1"/>
            </w14:solidFill>
          </w14:textFill>
        </w:rPr>
        <w:t>方式</w:t>
      </w:r>
    </w:p>
    <w:p w14:paraId="6D48CBA4">
      <w:pPr>
        <w:pStyle w:val="49"/>
        <w:numPr>
          <w:ilvl w:val="-1"/>
          <w:numId w:val="0"/>
        </w:numPr>
        <w:tabs>
          <w:tab w:val="left" w:pos="880"/>
        </w:tabs>
        <w:adjustRightInd w:val="0"/>
        <w:spacing w:before="161" w:line="360" w:lineRule="auto"/>
        <w:ind w:left="0" w:leftChars="0" w:firstLine="480" w:firstLineChars="200"/>
        <w:jc w:val="both"/>
        <w:rPr>
          <w:rFonts w:hint="eastAsia" w:ascii="宋体" w:hAnsi="宋体" w:eastAsia="宋体" w:cs="宋体"/>
          <w:sz w:val="24"/>
        </w:rPr>
      </w:pPr>
      <w:r>
        <w:rPr>
          <w:rFonts w:hint="eastAsia"/>
          <w:color w:val="000000" w:themeColor="text1"/>
          <w:sz w:val="24"/>
          <w:u w:val="single"/>
          <w:lang w:val="en-US" w:eastAsia="zh-CN"/>
          <w14:textFill>
            <w14:solidFill>
              <w14:schemeClr w14:val="tx1"/>
            </w14:solidFill>
          </w14:textFill>
        </w:rPr>
        <w:t>1、</w:t>
      </w:r>
      <w:r>
        <w:rPr>
          <w:rFonts w:hint="eastAsia" w:ascii="宋体" w:hAnsi="宋体" w:eastAsia="宋体" w:cs="宋体"/>
          <w:spacing w:val="-4"/>
          <w:sz w:val="24"/>
        </w:rPr>
        <w:t>承包人</w:t>
      </w:r>
      <w:r>
        <w:rPr>
          <w:rFonts w:hint="eastAsia" w:ascii="宋体" w:hAnsi="宋体" w:eastAsia="宋体" w:cs="宋体"/>
          <w:spacing w:val="10"/>
          <w:sz w:val="24"/>
          <w:szCs w:val="24"/>
          <w:u w:val="single"/>
        </w:rPr>
        <w:t>提交</w:t>
      </w:r>
      <w:r>
        <w:rPr>
          <w:rFonts w:hint="eastAsia" w:ascii="宋体" w:hAnsi="宋体" w:cs="宋体"/>
          <w:spacing w:val="10"/>
          <w:sz w:val="24"/>
          <w:szCs w:val="24"/>
          <w:u w:val="single"/>
          <w:lang w:eastAsia="zh-CN"/>
        </w:rPr>
        <w:t>对应区域</w:t>
      </w:r>
      <w:r>
        <w:rPr>
          <w:rFonts w:hint="eastAsia" w:ascii="宋体" w:hAnsi="宋体" w:eastAsia="宋体" w:cs="宋体"/>
          <w:spacing w:val="10"/>
          <w:sz w:val="24"/>
          <w:szCs w:val="24"/>
          <w:u w:val="single"/>
        </w:rPr>
        <w:t>正式</w:t>
      </w:r>
      <w:r>
        <w:rPr>
          <w:rFonts w:hint="eastAsia" w:ascii="宋体" w:hAnsi="宋体" w:eastAsia="宋体" w:cs="宋体"/>
          <w:spacing w:val="10"/>
          <w:sz w:val="24"/>
          <w:szCs w:val="24"/>
          <w:u w:val="single"/>
          <w:lang w:eastAsia="zh-CN"/>
        </w:rPr>
        <w:t>的</w:t>
      </w:r>
      <w:r>
        <w:rPr>
          <w:rFonts w:hint="eastAsia" w:asciiTheme="minorEastAsia" w:hAnsiTheme="minorEastAsia" w:eastAsiaTheme="minorEastAsia"/>
          <w:color w:val="000000" w:themeColor="text1"/>
          <w:spacing w:val="10"/>
          <w:sz w:val="24"/>
          <w:u w:val="single"/>
          <w14:textFill>
            <w14:solidFill>
              <w14:schemeClr w14:val="tx1"/>
            </w14:solidFill>
          </w14:textFill>
        </w:rPr>
        <w:t>环境影响评价报告</w:t>
      </w:r>
      <w:r>
        <w:rPr>
          <w:rFonts w:hint="eastAsia" w:asciiTheme="minorEastAsia" w:hAnsiTheme="minorEastAsia" w:eastAsiaTheme="minorEastAsia"/>
          <w:color w:val="000000" w:themeColor="text1"/>
          <w:spacing w:val="10"/>
          <w:sz w:val="24"/>
          <w:u w:val="single"/>
          <w:lang w:eastAsia="zh-CN"/>
          <w14:textFill>
            <w14:solidFill>
              <w14:schemeClr w14:val="tx1"/>
            </w14:solidFill>
          </w14:textFill>
        </w:rPr>
        <w:t>或</w:t>
      </w:r>
      <w:r>
        <w:rPr>
          <w:rFonts w:hint="eastAsia" w:ascii="Times New Roman" w:hAnsi="Times New Roman" w:eastAsia="宋体" w:cs="Times New Roman"/>
          <w:snapToGrid/>
          <w:color w:val="000000" w:themeColor="text1"/>
          <w:kern w:val="2"/>
          <w:sz w:val="24"/>
          <w:szCs w:val="24"/>
          <w:u w:val="single"/>
          <w:lang w:val="en-US" w:eastAsia="zh-Hans" w:bidi="ar-SA"/>
          <w14:textFill>
            <w14:solidFill>
              <w14:schemeClr w14:val="tx1"/>
            </w14:solidFill>
          </w14:textFill>
        </w:rPr>
        <w:t>环境影响跟踪评价</w:t>
      </w:r>
      <w:r>
        <w:rPr>
          <w:rFonts w:hint="eastAsia"/>
          <w:color w:val="000000" w:themeColor="text1"/>
          <w:sz w:val="24"/>
          <w:lang w:val="zh-CN"/>
          <w14:textFill>
            <w14:solidFill>
              <w14:schemeClr w14:val="tx1"/>
            </w14:solidFill>
          </w14:textFill>
        </w:rPr>
        <w:t>报告</w:t>
      </w:r>
      <w:r>
        <w:rPr>
          <w:rFonts w:hint="eastAsia" w:ascii="宋体" w:hAnsi="宋体" w:eastAsia="宋体" w:cs="宋体"/>
          <w:spacing w:val="10"/>
          <w:sz w:val="24"/>
          <w:szCs w:val="24"/>
          <w:u w:val="single"/>
        </w:rPr>
        <w:t>，</w:t>
      </w:r>
      <w:r>
        <w:rPr>
          <w:rFonts w:hint="eastAsia" w:asciiTheme="minorEastAsia" w:hAnsiTheme="minorEastAsia" w:eastAsiaTheme="minorEastAsia"/>
          <w:color w:val="000000" w:themeColor="text1"/>
          <w:spacing w:val="10"/>
          <w:sz w:val="24"/>
          <w:u w:val="single"/>
          <w14:textFill>
            <w14:solidFill>
              <w14:schemeClr w14:val="tx1"/>
            </w14:solidFill>
          </w14:textFill>
        </w:rPr>
        <w:t>环境影响评价报告</w:t>
      </w:r>
      <w:r>
        <w:rPr>
          <w:rFonts w:hint="eastAsia" w:asciiTheme="minorEastAsia" w:hAnsiTheme="minorEastAsia" w:eastAsiaTheme="minorEastAsia"/>
          <w:color w:val="000000" w:themeColor="text1"/>
          <w:spacing w:val="10"/>
          <w:sz w:val="24"/>
          <w:u w:val="single"/>
          <w:lang w:eastAsia="zh-CN"/>
          <w14:textFill>
            <w14:solidFill>
              <w14:schemeClr w14:val="tx1"/>
            </w14:solidFill>
          </w14:textFill>
        </w:rPr>
        <w:t>或</w:t>
      </w:r>
      <w:r>
        <w:rPr>
          <w:rFonts w:hint="eastAsia" w:ascii="Times New Roman" w:hAnsi="Times New Roman" w:eastAsia="宋体" w:cs="Times New Roman"/>
          <w:snapToGrid/>
          <w:color w:val="000000" w:themeColor="text1"/>
          <w:kern w:val="2"/>
          <w:sz w:val="24"/>
          <w:szCs w:val="24"/>
          <w:u w:val="single"/>
          <w:lang w:val="en-US" w:eastAsia="zh-Hans" w:bidi="ar-SA"/>
          <w14:textFill>
            <w14:solidFill>
              <w14:schemeClr w14:val="tx1"/>
            </w14:solidFill>
          </w14:textFill>
        </w:rPr>
        <w:t>环境影响跟踪评价</w:t>
      </w:r>
      <w:r>
        <w:rPr>
          <w:rFonts w:hint="eastAsia"/>
          <w:color w:val="000000" w:themeColor="text1"/>
          <w:sz w:val="24"/>
          <w:lang w:val="zh-CN"/>
          <w14:textFill>
            <w14:solidFill>
              <w14:schemeClr w14:val="tx1"/>
            </w14:solidFill>
          </w14:textFill>
        </w:rPr>
        <w:t>报告</w:t>
      </w:r>
      <w:r>
        <w:rPr>
          <w:rFonts w:hint="eastAsia" w:ascii="宋体" w:hAnsi="宋体" w:eastAsia="宋体" w:cs="宋体"/>
          <w:sz w:val="24"/>
          <w:szCs w:val="24"/>
          <w:u w:val="single"/>
        </w:rPr>
        <w:t>经相关行政主管部门</w:t>
      </w:r>
      <w:r>
        <w:rPr>
          <w:rFonts w:hint="eastAsia" w:ascii="宋体" w:hAnsi="宋体" w:eastAsia="宋体" w:cs="宋体"/>
          <w:sz w:val="24"/>
          <w:szCs w:val="24"/>
          <w:u w:val="single"/>
          <w:lang w:eastAsia="zh-CN"/>
        </w:rPr>
        <w:t>批复认可</w:t>
      </w:r>
      <w:r>
        <w:rPr>
          <w:rFonts w:hint="eastAsia" w:ascii="宋体" w:hAnsi="宋体" w:cs="宋体"/>
          <w:sz w:val="24"/>
          <w:szCs w:val="24"/>
          <w:u w:val="single"/>
          <w:lang w:eastAsia="zh-CN"/>
        </w:rPr>
        <w:t>或备案</w:t>
      </w:r>
      <w:r>
        <w:rPr>
          <w:rFonts w:hint="eastAsia" w:ascii="宋体" w:hAnsi="宋体" w:eastAsia="宋体" w:cs="宋体"/>
          <w:sz w:val="24"/>
          <w:szCs w:val="24"/>
          <w:u w:val="single"/>
        </w:rPr>
        <w:t>后，</w:t>
      </w:r>
      <w:r>
        <w:rPr>
          <w:rFonts w:hint="eastAsia" w:ascii="宋体" w:hAnsi="宋体" w:eastAsia="宋体" w:cs="宋体"/>
          <w:sz w:val="24"/>
          <w:szCs w:val="24"/>
          <w:u w:val="single"/>
          <w:lang w:eastAsia="zh-CN"/>
        </w:rPr>
        <w:t>经</w:t>
      </w:r>
      <w:r>
        <w:rPr>
          <w:rFonts w:hint="eastAsia" w:ascii="宋体" w:hAnsi="宋体" w:eastAsia="宋体" w:cs="宋体"/>
          <w:spacing w:val="-3"/>
          <w:sz w:val="24"/>
        </w:rPr>
        <w:t>发包人向</w:t>
      </w:r>
      <w:r>
        <w:rPr>
          <w:rFonts w:hint="eastAsia" w:ascii="宋体" w:hAnsi="宋体" w:eastAsia="宋体" w:cs="宋体"/>
          <w:sz w:val="24"/>
          <w:szCs w:val="24"/>
          <w:u w:val="single"/>
          <w:lang w:eastAsia="zh-CN"/>
        </w:rPr>
        <w:t>确认后支付至</w:t>
      </w:r>
      <w:r>
        <w:rPr>
          <w:rFonts w:hint="eastAsia" w:ascii="宋体" w:hAnsi="宋体" w:cs="宋体"/>
          <w:spacing w:val="10"/>
          <w:sz w:val="24"/>
          <w:szCs w:val="24"/>
          <w:u w:val="single"/>
          <w:lang w:eastAsia="zh-CN"/>
        </w:rPr>
        <w:t>对应区域</w:t>
      </w:r>
      <w:r>
        <w:rPr>
          <w:rFonts w:hint="eastAsia" w:ascii="宋体" w:hAnsi="宋体" w:eastAsia="宋体" w:cs="宋体"/>
          <w:spacing w:val="10"/>
          <w:sz w:val="24"/>
          <w:szCs w:val="24"/>
          <w:u w:val="single"/>
          <w:lang w:eastAsia="zh-CN"/>
        </w:rPr>
        <w:t>暂定价</w:t>
      </w:r>
      <w:r>
        <w:rPr>
          <w:rFonts w:hint="eastAsia" w:ascii="宋体" w:hAnsi="宋体" w:eastAsia="宋体" w:cs="宋体"/>
          <w:spacing w:val="10"/>
          <w:sz w:val="24"/>
          <w:szCs w:val="24"/>
          <w:u w:val="single"/>
        </w:rPr>
        <w:t>的</w:t>
      </w:r>
      <w:r>
        <w:rPr>
          <w:rFonts w:hint="eastAsia" w:ascii="宋体" w:hAnsi="宋体" w:eastAsia="宋体" w:cs="宋体"/>
          <w:spacing w:val="10"/>
          <w:sz w:val="24"/>
          <w:szCs w:val="24"/>
          <w:u w:val="single"/>
          <w:lang w:val="en-US" w:eastAsia="zh-CN"/>
        </w:rPr>
        <w:t>8</w:t>
      </w:r>
      <w:r>
        <w:rPr>
          <w:rFonts w:hint="eastAsia" w:ascii="宋体" w:hAnsi="宋体" w:eastAsia="宋体" w:cs="宋体"/>
          <w:spacing w:val="10"/>
          <w:sz w:val="24"/>
          <w:szCs w:val="24"/>
          <w:u w:val="single"/>
        </w:rPr>
        <w:t>0%。</w:t>
      </w:r>
    </w:p>
    <w:p w14:paraId="181126EC">
      <w:pPr>
        <w:pStyle w:val="49"/>
        <w:numPr>
          <w:ilvl w:val="-1"/>
          <w:numId w:val="0"/>
        </w:numPr>
        <w:tabs>
          <w:tab w:val="left" w:pos="880"/>
        </w:tabs>
        <w:adjustRightInd w:val="0"/>
        <w:snapToGrid w:val="0"/>
        <w:spacing w:line="360" w:lineRule="auto"/>
        <w:ind w:leftChars="0" w:firstLine="520"/>
        <w:rPr>
          <w:color w:val="000000" w:themeColor="text1"/>
          <w:sz w:val="24"/>
          <w:lang w:val="zh-CN"/>
          <w14:textFill>
            <w14:solidFill>
              <w14:schemeClr w14:val="tx1"/>
            </w14:solidFill>
          </w14:textFill>
        </w:rPr>
      </w:pPr>
      <w:r>
        <w:rPr>
          <w:rFonts w:hint="eastAsia" w:ascii="宋体" w:hAnsi="宋体" w:eastAsia="宋体" w:cs="宋体"/>
          <w:spacing w:val="10"/>
          <w:sz w:val="24"/>
          <w:szCs w:val="24"/>
          <w:u w:val="single"/>
          <w:lang w:val="en-US" w:eastAsia="zh-CN"/>
        </w:rPr>
        <w:t>2、</w:t>
      </w:r>
      <w:r>
        <w:rPr>
          <w:rFonts w:hint="eastAsia" w:ascii="宋体" w:hAnsi="宋体" w:cs="宋体"/>
          <w:spacing w:val="10"/>
          <w:sz w:val="24"/>
          <w:szCs w:val="24"/>
          <w:u w:val="single"/>
          <w:lang w:val="en-US" w:eastAsia="zh-CN"/>
        </w:rPr>
        <w:t>全部工作完成后并经发包人确认，</w:t>
      </w:r>
      <w:r>
        <w:rPr>
          <w:rFonts w:hint="eastAsia" w:ascii="宋体" w:hAnsi="宋体" w:eastAsia="宋体" w:cs="宋体"/>
          <w:spacing w:val="10"/>
          <w:sz w:val="24"/>
          <w:szCs w:val="24"/>
          <w:u w:val="single"/>
          <w:lang w:eastAsia="zh-CN"/>
        </w:rPr>
        <w:t>向</w:t>
      </w:r>
      <w:r>
        <w:rPr>
          <w:rFonts w:hint="eastAsia" w:ascii="宋体" w:hAnsi="宋体" w:eastAsia="宋体" w:cs="宋体"/>
          <w:spacing w:val="-3"/>
          <w:sz w:val="24"/>
        </w:rPr>
        <w:t>发包人</w:t>
      </w:r>
      <w:r>
        <w:rPr>
          <w:rFonts w:hint="eastAsia" w:ascii="宋体" w:hAnsi="宋体" w:eastAsia="宋体" w:cs="宋体"/>
          <w:spacing w:val="10"/>
          <w:sz w:val="24"/>
          <w:szCs w:val="24"/>
          <w:u w:val="single"/>
        </w:rPr>
        <w:t>办理结算</w:t>
      </w:r>
      <w:r>
        <w:rPr>
          <w:rFonts w:hint="eastAsia" w:ascii="宋体" w:hAnsi="宋体" w:eastAsia="宋体" w:cs="宋体"/>
          <w:spacing w:val="10"/>
          <w:sz w:val="24"/>
          <w:szCs w:val="24"/>
          <w:u w:val="single"/>
          <w:lang w:eastAsia="zh-CN"/>
        </w:rPr>
        <w:t>并经有审核权限部门审定后可</w:t>
      </w:r>
      <w:r>
        <w:rPr>
          <w:rFonts w:hint="eastAsia" w:ascii="宋体" w:hAnsi="宋体" w:eastAsia="宋体" w:cs="宋体"/>
          <w:spacing w:val="10"/>
          <w:sz w:val="24"/>
          <w:szCs w:val="24"/>
          <w:u w:val="single"/>
        </w:rPr>
        <w:t>支付至结算价的100%。</w:t>
      </w:r>
    </w:p>
    <w:p w14:paraId="4201E625">
      <w:pPr>
        <w:pStyle w:val="49"/>
        <w:numPr>
          <w:ilvl w:val="0"/>
          <w:numId w:val="5"/>
        </w:numPr>
        <w:adjustRightInd w:val="0"/>
        <w:snapToGrid w:val="0"/>
        <w:spacing w:line="360" w:lineRule="auto"/>
        <w:ind w:firstLine="48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双方委托银行代付代收有关费用。承包人的收款账号为：</w:t>
      </w:r>
    </w:p>
    <w:p w14:paraId="5FE208DE">
      <w:pPr>
        <w:pStyle w:val="49"/>
        <w:numPr>
          <w:ilvl w:val="0"/>
          <w:numId w:val="6"/>
        </w:numPr>
        <w:adjustRightInd w:val="0"/>
        <w:snapToGrid w:val="0"/>
        <w:spacing w:line="360" w:lineRule="auto"/>
        <w:ind w:firstLineChars="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开 户 名：</w:t>
      </w:r>
      <w:permStart w:id="40" w:edGrp="everyone"/>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w:t>
      </w:r>
      <w:permEnd w:id="40"/>
    </w:p>
    <w:p w14:paraId="1034D580">
      <w:pPr>
        <w:pStyle w:val="49"/>
        <w:numPr>
          <w:ilvl w:val="0"/>
          <w:numId w:val="6"/>
        </w:numPr>
        <w:adjustRightInd w:val="0"/>
        <w:snapToGrid w:val="0"/>
        <w:spacing w:line="360" w:lineRule="auto"/>
        <w:ind w:firstLineChars="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开 户 行：</w:t>
      </w:r>
      <w:permStart w:id="41" w:edGrp="everyone"/>
      <w:r>
        <w:rPr>
          <w:rFonts w:hint="eastAsia"/>
          <w:color w:val="000000" w:themeColor="text1"/>
          <w:sz w:val="24"/>
          <w:szCs w:val="24"/>
          <w14:textFill>
            <w14:solidFill>
              <w14:schemeClr w14:val="tx1"/>
            </w14:solidFill>
          </w14:textFill>
        </w:rPr>
        <w:t xml:space="preserve">       </w:t>
      </w:r>
      <w:permEnd w:id="41"/>
    </w:p>
    <w:p w14:paraId="6E797ECF">
      <w:pPr>
        <w:pStyle w:val="49"/>
        <w:numPr>
          <w:ilvl w:val="0"/>
          <w:numId w:val="6"/>
        </w:numPr>
        <w:adjustRightInd w:val="0"/>
        <w:snapToGrid w:val="0"/>
        <w:spacing w:line="360" w:lineRule="auto"/>
        <w:ind w:firstLineChars="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账    号：</w:t>
      </w:r>
      <w:permStart w:id="42" w:edGrp="everyone"/>
      <w:r>
        <w:rPr>
          <w:rFonts w:hint="eastAsia"/>
          <w:color w:val="000000" w:themeColor="text1"/>
          <w:sz w:val="24"/>
          <w:szCs w:val="24"/>
          <w14:textFill>
            <w14:solidFill>
              <w14:schemeClr w14:val="tx1"/>
            </w14:solidFill>
          </w14:textFill>
        </w:rPr>
        <w:t xml:space="preserve">       </w:t>
      </w:r>
      <w:permEnd w:id="42"/>
    </w:p>
    <w:p w14:paraId="7D8B832C">
      <w:pPr>
        <w:pStyle w:val="49"/>
        <w:numPr>
          <w:ilvl w:val="0"/>
          <w:numId w:val="5"/>
        </w:numPr>
        <w:adjustRightInd w:val="0"/>
        <w:snapToGrid w:val="0"/>
        <w:spacing w:line="360" w:lineRule="auto"/>
        <w:ind w:firstLine="48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上述款项的支付承包人均需按照发包人要求提前提供等额增值税发票及请款函，并需按广州市南沙区财政部门关于财政资金集中支付程序及发包人相关管理办法执行，否则发包人有权不予付款。发包人在规定支付款项的时间内向财局申请支付，视为发包人已履行付款义务，因财局审核延误支付的，不视为发包人违约。同时，承包人不得因此而停止工作。如承包人向发包人提供的发票不符合本合同约定或法律规定，因此给发包人造成的一切损失由承包人承担。</w:t>
      </w:r>
    </w:p>
    <w:p w14:paraId="2A72BD6D">
      <w:pPr>
        <w:pStyle w:val="49"/>
        <w:numPr>
          <w:ilvl w:val="0"/>
          <w:numId w:val="5"/>
        </w:numPr>
        <w:adjustRightInd w:val="0"/>
        <w:snapToGrid w:val="0"/>
        <w:spacing w:line="360" w:lineRule="auto"/>
        <w:ind w:firstLine="48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承包人应承担的所有违约金、赔偿金及各项费用，发包人有权要求承包人立即予以赔付或者从直接应支付给承包人的任何款项中予以扣除相应款项（而且不限于本合同项目）后再结算费用。</w:t>
      </w:r>
    </w:p>
    <w:p w14:paraId="346D3D3A">
      <w:pPr>
        <w:pStyle w:val="2"/>
        <w:rPr>
          <w:color w:val="000000" w:themeColor="text1"/>
          <w14:textFill>
            <w14:solidFill>
              <w14:schemeClr w14:val="tx1"/>
            </w14:solidFill>
          </w14:textFill>
        </w:rPr>
      </w:pPr>
      <w:bookmarkStart w:id="128" w:name="_Toc81930166"/>
      <w:bookmarkStart w:id="129" w:name="_Toc27290"/>
      <w:bookmarkStart w:id="130" w:name="_Toc15653"/>
      <w:bookmarkStart w:id="131" w:name="_Toc849"/>
      <w:bookmarkStart w:id="132" w:name="_Toc26175"/>
      <w:bookmarkStart w:id="133" w:name="_Toc3668"/>
      <w:bookmarkStart w:id="134" w:name="_Toc20441"/>
      <w:bookmarkStart w:id="135" w:name="_Toc18799"/>
      <w:bookmarkStart w:id="136" w:name="_Toc8117"/>
      <w:bookmarkStart w:id="137" w:name="_Toc2494"/>
      <w:bookmarkStart w:id="138" w:name="_Toc6372"/>
      <w:bookmarkStart w:id="139" w:name="_Toc29615"/>
      <w:bookmarkStart w:id="140" w:name="_Toc16566"/>
      <w:bookmarkStart w:id="141" w:name="_Toc27862"/>
      <w:bookmarkStart w:id="142" w:name="_Toc32053"/>
      <w:bookmarkStart w:id="143" w:name="_Toc29155"/>
      <w:bookmarkStart w:id="144" w:name="_Toc20552"/>
      <w:bookmarkStart w:id="145" w:name="_Toc114739307"/>
      <w:bookmarkStart w:id="146" w:name="_Toc112071512"/>
      <w:r>
        <w:rPr>
          <w:rFonts w:hint="eastAsia"/>
          <w:color w:val="000000" w:themeColor="text1"/>
          <w14:textFill>
            <w14:solidFill>
              <w14:schemeClr w14:val="tx1"/>
            </w14:solidFill>
          </w14:textFill>
        </w:rPr>
        <w:t xml:space="preserve">第六条 </w:t>
      </w:r>
      <w:r>
        <w:rPr>
          <w:rFonts w:hint="eastAsia"/>
          <w:color w:val="000000" w:themeColor="text1"/>
          <w:lang w:eastAsia="zh-Hans"/>
          <w14:textFill>
            <w14:solidFill>
              <w14:schemeClr w14:val="tx1"/>
            </w14:solidFill>
          </w14:textFill>
        </w:rPr>
        <w:t>各</w:t>
      </w:r>
      <w:r>
        <w:rPr>
          <w:rFonts w:hint="eastAsia"/>
          <w:color w:val="000000" w:themeColor="text1"/>
          <w14:textFill>
            <w14:solidFill>
              <w14:schemeClr w14:val="tx1"/>
            </w14:solidFill>
          </w14:textFill>
        </w:rPr>
        <w:t>方责任和义务</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6FD86D33">
      <w:pPr>
        <w:adjustRightInd w:val="0"/>
        <w:snapToGrid w:val="0"/>
        <w:spacing w:line="360" w:lineRule="auto"/>
        <w:ind w:firstLine="480" w:firstLineChars="20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（一）发包人</w:t>
      </w:r>
    </w:p>
    <w:p w14:paraId="3F133FE4">
      <w:pPr>
        <w:pStyle w:val="49"/>
        <w:numPr>
          <w:ilvl w:val="0"/>
          <w:numId w:val="7"/>
        </w:numPr>
        <w:adjustRightInd w:val="0"/>
        <w:snapToGrid w:val="0"/>
        <w:spacing w:line="360" w:lineRule="auto"/>
        <w:ind w:firstLineChars="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检查承包人在本项目评价工作中的进度和质量情况，并提出合理改进意见。</w:t>
      </w:r>
    </w:p>
    <w:p w14:paraId="1A7B9645">
      <w:pPr>
        <w:pStyle w:val="49"/>
        <w:numPr>
          <w:ilvl w:val="0"/>
          <w:numId w:val="7"/>
        </w:numPr>
        <w:adjustRightInd w:val="0"/>
        <w:snapToGrid w:val="0"/>
        <w:spacing w:line="360" w:lineRule="auto"/>
        <w:ind w:firstLine="48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根据实际工作需要，为现场调查、分析论证、实验测定工作提供方便与协助。</w:t>
      </w:r>
    </w:p>
    <w:p w14:paraId="59FE00A0">
      <w:pPr>
        <w:pStyle w:val="49"/>
        <w:numPr>
          <w:ilvl w:val="0"/>
          <w:numId w:val="7"/>
        </w:numPr>
        <w:adjustRightInd w:val="0"/>
        <w:snapToGrid w:val="0"/>
        <w:spacing w:line="360" w:lineRule="auto"/>
        <w:ind w:firstLine="48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按照合同有关约定向承包人支付费用。</w:t>
      </w:r>
    </w:p>
    <w:p w14:paraId="0845653E">
      <w:pPr>
        <w:pStyle w:val="49"/>
        <w:adjustRightInd w:val="0"/>
        <w:snapToGrid w:val="0"/>
        <w:spacing w:line="360" w:lineRule="auto"/>
        <w:ind w:left="480" w:firstLine="0" w:firstLineChars="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（二）承包人</w:t>
      </w:r>
    </w:p>
    <w:p w14:paraId="2AC11FF1">
      <w:pPr>
        <w:pStyle w:val="49"/>
        <w:numPr>
          <w:ilvl w:val="0"/>
          <w:numId w:val="7"/>
        </w:numPr>
        <w:adjustRightInd w:val="0"/>
        <w:snapToGrid w:val="0"/>
        <w:spacing w:line="360" w:lineRule="auto"/>
        <w:ind w:firstLine="48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承包人应具备履行本合同约定相关事项的相关资质，按现行技术规范、标准和发包人的技术要求，派</w:t>
      </w:r>
      <w:r>
        <w:rPr>
          <w:rFonts w:hint="eastAsia"/>
          <w:color w:val="000000" w:themeColor="text1"/>
          <w:sz w:val="24"/>
          <w:lang w:val="en-US" w:eastAsia="zh-CN"/>
          <w14:textFill>
            <w14:solidFill>
              <w14:schemeClr w14:val="tx1"/>
            </w14:solidFill>
          </w14:textFill>
        </w:rPr>
        <w:t>项目负责人及不少于2名具备高级工程师（或以上）职称的</w:t>
      </w:r>
      <w:r>
        <w:rPr>
          <w:rFonts w:hint="eastAsia"/>
          <w:color w:val="000000" w:themeColor="text1"/>
          <w:sz w:val="24"/>
          <w:lang w:val="zh-CN"/>
          <w14:textFill>
            <w14:solidFill>
              <w14:schemeClr w14:val="tx1"/>
            </w14:solidFill>
          </w14:textFill>
        </w:rPr>
        <w:t>专业技术人员现场踏勘，并充分收集自然条件等资料，进行调查评价工作。</w:t>
      </w:r>
    </w:p>
    <w:p w14:paraId="194D78B7">
      <w:pPr>
        <w:pStyle w:val="49"/>
        <w:numPr>
          <w:ilvl w:val="0"/>
          <w:numId w:val="7"/>
        </w:numPr>
        <w:adjustRightInd w:val="0"/>
        <w:snapToGrid w:val="0"/>
        <w:spacing w:line="360" w:lineRule="auto"/>
        <w:ind w:firstLine="48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按本合同规定的时间提交质量合格的评价报告文件，并对其质量负责，资料装订规格必须符合档案归档规定。</w:t>
      </w:r>
    </w:p>
    <w:p w14:paraId="45272DCF">
      <w:pPr>
        <w:pStyle w:val="49"/>
        <w:numPr>
          <w:ilvl w:val="0"/>
          <w:numId w:val="7"/>
        </w:numPr>
        <w:adjustRightInd w:val="0"/>
        <w:snapToGrid w:val="0"/>
        <w:spacing w:line="360" w:lineRule="auto"/>
        <w:ind w:firstLine="48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及时协助主审机关对报告进行评审，回答专家提问，并及时协助发包人向环保主管部门报批。报告评审会务费、现场考察费及专家劳务费等均由承包人承担。</w:t>
      </w:r>
    </w:p>
    <w:p w14:paraId="50E6A947">
      <w:pPr>
        <w:pStyle w:val="49"/>
        <w:numPr>
          <w:ilvl w:val="0"/>
          <w:numId w:val="7"/>
        </w:numPr>
        <w:adjustRightInd w:val="0"/>
        <w:snapToGrid w:val="0"/>
        <w:spacing w:line="360" w:lineRule="auto"/>
        <w:ind w:firstLine="48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合同生效后，承包人应履行合同义务及参建单位职责，并视为接受及认同发包人各项相关建设管理规定。如承包人若未达到发包人相关建设管理要求，发包人有权依据相关管理办法要求承包人承担违约责任及赔偿损失。</w:t>
      </w:r>
    </w:p>
    <w:p w14:paraId="79034D69">
      <w:pPr>
        <w:pStyle w:val="49"/>
        <w:numPr>
          <w:ilvl w:val="0"/>
          <w:numId w:val="7"/>
        </w:numPr>
        <w:adjustRightInd w:val="0"/>
        <w:snapToGrid w:val="0"/>
        <w:spacing w:line="360" w:lineRule="auto"/>
        <w:ind w:firstLine="48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承包人在进行工作时，应采取相应的安全、保卫和环境保护措施。承包人工作期间发生的属于自身原因或其他意外原因造成的有关人身伤亡、罚款、损失赔偿、诉讼费及其他一切责任由承包人自行负责，发包人对此不承担责任。</w:t>
      </w:r>
    </w:p>
    <w:p w14:paraId="305076AA">
      <w:pPr>
        <w:pStyle w:val="49"/>
        <w:numPr>
          <w:ilvl w:val="0"/>
          <w:numId w:val="7"/>
        </w:numPr>
        <w:adjustRightInd w:val="0"/>
        <w:snapToGrid w:val="0"/>
        <w:spacing w:line="360" w:lineRule="auto"/>
        <w:ind w:firstLine="48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除法律法规及合同明确约定需要由发包人提供的资料外，承包人应自行收集与完成本项目相关的资料。</w:t>
      </w:r>
    </w:p>
    <w:p w14:paraId="61C4324C">
      <w:pPr>
        <w:pStyle w:val="2"/>
        <w:rPr>
          <w:color w:val="000000" w:themeColor="text1"/>
          <w14:textFill>
            <w14:solidFill>
              <w14:schemeClr w14:val="tx1"/>
            </w14:solidFill>
          </w14:textFill>
        </w:rPr>
      </w:pPr>
      <w:bookmarkStart w:id="147" w:name="_Toc3326"/>
      <w:bookmarkStart w:id="148" w:name="_Toc30170"/>
      <w:bookmarkStart w:id="149" w:name="_Toc2498"/>
      <w:bookmarkStart w:id="150" w:name="_Toc112071513"/>
      <w:bookmarkStart w:id="151" w:name="_Toc13543"/>
      <w:bookmarkStart w:id="152" w:name="_Toc1752"/>
      <w:bookmarkStart w:id="153" w:name="_Toc81930167"/>
      <w:bookmarkStart w:id="154" w:name="_Toc23011"/>
      <w:bookmarkStart w:id="155" w:name="_Toc1010"/>
      <w:bookmarkStart w:id="156" w:name="_Toc13852"/>
      <w:bookmarkStart w:id="157" w:name="_Toc11444"/>
      <w:bookmarkStart w:id="158" w:name="_Toc3694"/>
      <w:bookmarkStart w:id="159" w:name="_Toc8083"/>
      <w:bookmarkStart w:id="160" w:name="_Toc29545"/>
      <w:bookmarkStart w:id="161" w:name="_Toc9864"/>
      <w:bookmarkStart w:id="162" w:name="_Toc16508"/>
      <w:bookmarkStart w:id="163" w:name="_Toc7245"/>
      <w:bookmarkStart w:id="164" w:name="_Toc30970"/>
      <w:bookmarkStart w:id="165" w:name="_Toc114739308"/>
      <w:r>
        <w:rPr>
          <w:rFonts w:hint="eastAsia"/>
          <w:color w:val="000000" w:themeColor="text1"/>
          <w14:textFill>
            <w14:solidFill>
              <w14:schemeClr w14:val="tx1"/>
            </w14:solidFill>
          </w14:textFill>
        </w:rPr>
        <w:t>第七条 违约</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Pr>
          <w:rFonts w:hint="eastAsia"/>
          <w:color w:val="000000" w:themeColor="text1"/>
          <w14:textFill>
            <w14:solidFill>
              <w14:schemeClr w14:val="tx1"/>
            </w14:solidFill>
          </w14:textFill>
        </w:rPr>
        <w:t>责任</w:t>
      </w:r>
      <w:bookmarkEnd w:id="163"/>
      <w:bookmarkEnd w:id="164"/>
      <w:bookmarkEnd w:id="165"/>
    </w:p>
    <w:p w14:paraId="4B8B80CB">
      <w:pPr>
        <w:pStyle w:val="49"/>
        <w:adjustRightInd w:val="0"/>
        <w:snapToGrid w:val="0"/>
        <w:spacing w:line="360" w:lineRule="auto"/>
        <w:ind w:left="330" w:firstLine="0" w:firstLineChars="0"/>
        <w:rPr>
          <w:rFonts w:hint="eastAsia"/>
          <w:color w:val="000000" w:themeColor="text1"/>
          <w:sz w:val="24"/>
          <w:lang w:eastAsia="zh-Hans"/>
          <w14:textFill>
            <w14:solidFill>
              <w14:schemeClr w14:val="tx1"/>
            </w14:solidFill>
          </w14:textFill>
        </w:rPr>
      </w:pPr>
      <w:r>
        <w:rPr>
          <w:rFonts w:hint="eastAsia"/>
          <w:color w:val="000000" w:themeColor="text1"/>
          <w:sz w:val="24"/>
          <w:lang w:eastAsia="zh-Hans"/>
          <w14:textFill>
            <w14:solidFill>
              <w14:schemeClr w14:val="tx1"/>
            </w14:solidFill>
          </w14:textFill>
        </w:rPr>
        <w:t>（一）发包人违约责任</w:t>
      </w:r>
    </w:p>
    <w:p w14:paraId="75F16739">
      <w:pPr>
        <w:pStyle w:val="49"/>
        <w:numPr>
          <w:ilvl w:val="0"/>
          <w:numId w:val="8"/>
        </w:numPr>
        <w:adjustRightInd w:val="0"/>
        <w:snapToGrid w:val="0"/>
        <w:spacing w:line="360" w:lineRule="auto"/>
        <w:ind w:firstLineChars="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由于发包人变更计划、提供资料不准确、</w:t>
      </w:r>
      <w:r>
        <w:rPr>
          <w:rFonts w:hint="eastAsia"/>
          <w:color w:val="000000" w:themeColor="text1"/>
          <w:sz w:val="24"/>
          <w:lang w:val="en-US" w:eastAsia="zh-CN"/>
          <w14:textFill>
            <w14:solidFill>
              <w14:schemeClr w14:val="tx1"/>
            </w14:solidFill>
          </w14:textFill>
        </w:rPr>
        <w:t>政策原因</w:t>
      </w:r>
      <w:r>
        <w:rPr>
          <w:rFonts w:hint="eastAsia"/>
          <w:color w:val="000000" w:themeColor="text1"/>
          <w:sz w:val="24"/>
          <w:lang w:val="zh-CN"/>
          <w14:textFill>
            <w14:solidFill>
              <w14:schemeClr w14:val="tx1"/>
            </w14:solidFill>
          </w14:textFill>
        </w:rPr>
        <w:t>未按期提供本次环保服务工作中涉及的图纸等资料，致使承包人不能按期完成工作时，发包人应按承包人的实际情况顺延工作时间。</w:t>
      </w:r>
    </w:p>
    <w:p w14:paraId="6357DAF9">
      <w:pPr>
        <w:pStyle w:val="49"/>
        <w:numPr>
          <w:ilvl w:val="0"/>
          <w:numId w:val="8"/>
        </w:numPr>
        <w:adjustRightInd w:val="0"/>
        <w:snapToGrid w:val="0"/>
        <w:spacing w:line="360" w:lineRule="auto"/>
        <w:ind w:firstLine="480"/>
        <w:rPr>
          <w:rFonts w:hint="eastAsia"/>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本合同履行期间，因发包人原因造成合同终止或解除：</w:t>
      </w:r>
    </w:p>
    <w:p w14:paraId="74C7E5B8">
      <w:pPr>
        <w:pStyle w:val="49"/>
        <w:numPr>
          <w:ilvl w:val="0"/>
          <w:numId w:val="9"/>
        </w:numPr>
        <w:adjustRightInd w:val="0"/>
        <w:snapToGrid w:val="0"/>
        <w:spacing w:line="360" w:lineRule="auto"/>
        <w:ind w:firstLineChars="0"/>
        <w:rPr>
          <w:rFonts w:hint="eastAsia"/>
          <w:color w:val="000000" w:themeColor="text1"/>
          <w:sz w:val="24"/>
          <w:lang w:eastAsia="zh-Hans"/>
          <w14:textFill>
            <w14:solidFill>
              <w14:schemeClr w14:val="tx1"/>
            </w14:solidFill>
          </w14:textFill>
        </w:rPr>
      </w:pPr>
      <w:r>
        <w:rPr>
          <w:rFonts w:hint="eastAsia"/>
          <w:color w:val="000000" w:themeColor="text1"/>
          <w:sz w:val="24"/>
          <w:lang w:eastAsia="zh-Hans"/>
          <w14:textFill>
            <w14:solidFill>
              <w14:schemeClr w14:val="tx1"/>
            </w14:solidFill>
          </w14:textFill>
        </w:rPr>
        <w:t>承包人未开始咨询工作的，发包人无需支付服务费用；</w:t>
      </w:r>
    </w:p>
    <w:p w14:paraId="57A3179A">
      <w:pPr>
        <w:pStyle w:val="49"/>
        <w:numPr>
          <w:ilvl w:val="0"/>
          <w:numId w:val="9"/>
        </w:numPr>
        <w:adjustRightInd w:val="0"/>
        <w:snapToGrid w:val="0"/>
        <w:spacing w:line="360" w:lineRule="auto"/>
        <w:ind w:firstLineChars="0"/>
        <w:rPr>
          <w:color w:val="000000" w:themeColor="text1"/>
          <w:sz w:val="24"/>
          <w:lang w:eastAsia="zh-Hans"/>
          <w14:textFill>
            <w14:solidFill>
              <w14:schemeClr w14:val="tx1"/>
            </w14:solidFill>
          </w14:textFill>
        </w:rPr>
      </w:pPr>
      <w:r>
        <w:rPr>
          <w:rFonts w:hint="eastAsia"/>
          <w:color w:val="000000" w:themeColor="text1"/>
          <w:sz w:val="24"/>
          <w:lang w:eastAsia="zh-Hans"/>
          <w14:textFill>
            <w14:solidFill>
              <w14:schemeClr w14:val="tx1"/>
            </w14:solidFill>
          </w14:textFill>
        </w:rPr>
        <w:t>承包人已开始咨询工作的，发包人应根据发包人核定之承包人已进行的实际工作量占合同约定工作量比例支付服务费，已完成的工作成果归发包人所有。</w:t>
      </w:r>
    </w:p>
    <w:p w14:paraId="2E0AF261">
      <w:pPr>
        <w:pStyle w:val="49"/>
        <w:adjustRightInd w:val="0"/>
        <w:snapToGrid w:val="0"/>
        <w:spacing w:line="360" w:lineRule="auto"/>
        <w:ind w:left="330" w:firstLine="0" w:firstLineChars="0"/>
        <w:rPr>
          <w:rFonts w:hint="eastAsia"/>
          <w:color w:val="000000" w:themeColor="text1"/>
          <w:sz w:val="24"/>
          <w:lang w:eastAsia="zh-Hans"/>
          <w14:textFill>
            <w14:solidFill>
              <w14:schemeClr w14:val="tx1"/>
            </w14:solidFill>
          </w14:textFill>
        </w:rPr>
      </w:pPr>
      <w:r>
        <w:rPr>
          <w:rFonts w:hint="eastAsia"/>
          <w:color w:val="000000" w:themeColor="text1"/>
          <w:sz w:val="24"/>
          <w:lang w:eastAsia="zh-Hans"/>
          <w14:textFill>
            <w14:solidFill>
              <w14:schemeClr w14:val="tx1"/>
            </w14:solidFill>
          </w14:textFill>
        </w:rPr>
        <w:t>（二）承包人违约责任</w:t>
      </w:r>
    </w:p>
    <w:p w14:paraId="4B72635D">
      <w:pPr>
        <w:pStyle w:val="49"/>
        <w:numPr>
          <w:ilvl w:val="0"/>
          <w:numId w:val="10"/>
        </w:numPr>
        <w:adjustRightInd w:val="0"/>
        <w:snapToGrid w:val="0"/>
        <w:spacing w:line="360" w:lineRule="auto"/>
        <w:ind w:firstLineChars="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承包人所提交的评价报告如因环境影响报告质量原因未能获得评审通过，必须按环保主管部门和技术评估意见修改评价报告直至通过评审，且不得延误工期，由此产生的额外费用由承包人承担。</w:t>
      </w:r>
    </w:p>
    <w:p w14:paraId="36F36CFD">
      <w:pPr>
        <w:pStyle w:val="49"/>
        <w:numPr>
          <w:ilvl w:val="0"/>
          <w:numId w:val="10"/>
        </w:numPr>
        <w:adjustRightInd w:val="0"/>
        <w:snapToGrid w:val="0"/>
        <w:spacing w:line="360" w:lineRule="auto"/>
        <w:ind w:firstLine="480"/>
        <w:rPr>
          <w:rFonts w:hint="eastAsia"/>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承包人在履行合同过程中，对发包人提供的一切资料严格保密、妥善保管，不得对发包人的资料及文件用于本合同外的其它用途，不得外泄或丢失，非经发包人书面同意，不得变动任何材料信息。否则，承包人需向发包人支付合同暂定总额20%的违约金并按照发包人要求进行整改。</w:t>
      </w:r>
    </w:p>
    <w:p w14:paraId="0B65EF16">
      <w:pPr>
        <w:pStyle w:val="49"/>
        <w:numPr>
          <w:ilvl w:val="0"/>
          <w:numId w:val="10"/>
        </w:numPr>
        <w:adjustRightInd w:val="0"/>
        <w:snapToGrid w:val="0"/>
        <w:spacing w:line="360" w:lineRule="auto"/>
        <w:ind w:firstLine="480"/>
        <w:rPr>
          <w:rFonts w:hint="eastAsia"/>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本合同履行期间，因承包人原因造成合同提前终止或解除的，承包人除退还发包人已付的全部款项外，还应向发包人支付合同暂定总额20%的违约金。</w:t>
      </w:r>
    </w:p>
    <w:p w14:paraId="0A555D6B">
      <w:pPr>
        <w:pStyle w:val="49"/>
        <w:numPr>
          <w:ilvl w:val="0"/>
          <w:numId w:val="10"/>
        </w:numPr>
        <w:adjustRightInd w:val="0"/>
        <w:snapToGrid w:val="0"/>
        <w:spacing w:line="360" w:lineRule="auto"/>
        <w:ind w:firstLine="480"/>
        <w:rPr>
          <w:rFonts w:hint="eastAsia"/>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承包人</w:t>
      </w:r>
      <w:r>
        <w:rPr>
          <w:rFonts w:hint="eastAsia"/>
          <w:color w:val="000000" w:themeColor="text1"/>
          <w:sz w:val="24"/>
          <w:lang w:val="en-US" w:eastAsia="zh-CN"/>
          <w14:textFill>
            <w14:solidFill>
              <w14:schemeClr w14:val="tx1"/>
            </w14:solidFill>
          </w14:textFill>
        </w:rPr>
        <w:t>应按本合同约定或发包人指定期限完成服务工作、提交服务成果，否则每逾期1天，应承担合同暂定价2‰/次的违约金，并按要求进行整改。承包人收到发包人发出的整改通知后逾期超过30天未按合同约定全面履行的，发包人有权单方解除合同，承包人应在收到解除通知之日起10日内退还发包人已支付的全部款项并向发包人支付合同总价款20%的违约金。</w:t>
      </w:r>
      <w:r>
        <w:rPr>
          <w:rFonts w:hint="eastAsia"/>
          <w:color w:val="000000" w:themeColor="text1"/>
          <w:sz w:val="24"/>
          <w:lang w:val="zh-CN"/>
          <w14:textFill>
            <w14:solidFill>
              <w14:schemeClr w14:val="tx1"/>
            </w14:solidFill>
          </w14:textFill>
        </w:rPr>
        <w:t>。</w:t>
      </w:r>
    </w:p>
    <w:p w14:paraId="3D9ABD95">
      <w:pPr>
        <w:pStyle w:val="49"/>
        <w:numPr>
          <w:ilvl w:val="0"/>
          <w:numId w:val="10"/>
        </w:numPr>
        <w:adjustRightInd w:val="0"/>
        <w:snapToGrid w:val="0"/>
        <w:spacing w:line="360" w:lineRule="auto"/>
        <w:ind w:firstLine="480"/>
        <w:rPr>
          <w:rFonts w:hint="eastAsia"/>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如承包人有以下行为之一的，发包人有权立即解除本合同，承包人应向发包人按合同暂定总额20%支付违约金，在收到解除通知之日起15日内退还发包人已支付的全部款项：</w:t>
      </w:r>
    </w:p>
    <w:p w14:paraId="6A9FCAFA">
      <w:pPr>
        <w:pStyle w:val="49"/>
        <w:numPr>
          <w:ilvl w:val="0"/>
          <w:numId w:val="11"/>
        </w:numPr>
        <w:adjustRightInd w:val="0"/>
        <w:snapToGrid w:val="0"/>
        <w:spacing w:line="360" w:lineRule="auto"/>
        <w:ind w:firstLineChars="0"/>
        <w:rPr>
          <w:rFonts w:hint="eastAsia"/>
          <w:color w:val="000000" w:themeColor="text1"/>
          <w:sz w:val="24"/>
          <w:lang w:eastAsia="zh-Hans"/>
          <w14:textFill>
            <w14:solidFill>
              <w14:schemeClr w14:val="tx1"/>
            </w14:solidFill>
          </w14:textFill>
        </w:rPr>
      </w:pPr>
      <w:r>
        <w:rPr>
          <w:rFonts w:hint="eastAsia"/>
          <w:color w:val="000000" w:themeColor="text1"/>
          <w:sz w:val="24"/>
          <w:lang w:eastAsia="zh-Hans"/>
          <w14:textFill>
            <w14:solidFill>
              <w14:schemeClr w14:val="tx1"/>
            </w14:solidFill>
          </w14:textFill>
        </w:rPr>
        <w:t>未经发包人书面同意，承包人将本合同的全部或部分分包给第三方，或让第三方借用其资质实际承担本合同的工作；</w:t>
      </w:r>
    </w:p>
    <w:p w14:paraId="2F603FCD">
      <w:pPr>
        <w:pStyle w:val="49"/>
        <w:numPr>
          <w:ilvl w:val="0"/>
          <w:numId w:val="11"/>
        </w:numPr>
        <w:adjustRightInd w:val="0"/>
        <w:snapToGrid w:val="0"/>
        <w:spacing w:line="360" w:lineRule="auto"/>
        <w:ind w:firstLineChars="0"/>
        <w:rPr>
          <w:rFonts w:hint="eastAsia"/>
          <w:color w:val="000000" w:themeColor="text1"/>
          <w:sz w:val="24"/>
          <w:lang w:eastAsia="zh-Hans"/>
          <w14:textFill>
            <w14:solidFill>
              <w14:schemeClr w14:val="tx1"/>
            </w14:solidFill>
          </w14:textFill>
        </w:rPr>
      </w:pPr>
      <w:r>
        <w:rPr>
          <w:rFonts w:hint="eastAsia"/>
          <w:color w:val="000000" w:themeColor="text1"/>
          <w:sz w:val="24"/>
          <w:lang w:eastAsia="zh-Hans"/>
          <w14:textFill>
            <w14:solidFill>
              <w14:schemeClr w14:val="tx1"/>
            </w14:solidFill>
          </w14:textFill>
        </w:rPr>
        <w:t>承包人提供伪造、变造工作成果或资料文件的；</w:t>
      </w:r>
    </w:p>
    <w:p w14:paraId="60AC28DD">
      <w:pPr>
        <w:pStyle w:val="49"/>
        <w:numPr>
          <w:ilvl w:val="0"/>
          <w:numId w:val="11"/>
        </w:numPr>
        <w:adjustRightInd w:val="0"/>
        <w:snapToGrid w:val="0"/>
        <w:spacing w:line="360" w:lineRule="auto"/>
        <w:ind w:firstLineChars="0"/>
        <w:rPr>
          <w:rFonts w:hint="eastAsia"/>
          <w:color w:val="000000" w:themeColor="text1"/>
          <w:sz w:val="24"/>
          <w:lang w:eastAsia="zh-Hans"/>
          <w14:textFill>
            <w14:solidFill>
              <w14:schemeClr w14:val="tx1"/>
            </w14:solidFill>
          </w14:textFill>
        </w:rPr>
      </w:pPr>
      <w:r>
        <w:rPr>
          <w:rFonts w:hint="eastAsia"/>
          <w:color w:val="000000" w:themeColor="text1"/>
          <w:sz w:val="24"/>
          <w:lang w:eastAsia="zh-Hans"/>
          <w14:textFill>
            <w14:solidFill>
              <w14:schemeClr w14:val="tx1"/>
            </w14:solidFill>
          </w14:textFill>
        </w:rPr>
        <w:t>承包人不具备履行本合同约定事项的相关资质，或在合同存续期间存在缺少相关资质的情况；</w:t>
      </w:r>
    </w:p>
    <w:p w14:paraId="3D8E0A89">
      <w:pPr>
        <w:pStyle w:val="49"/>
        <w:numPr>
          <w:ilvl w:val="0"/>
          <w:numId w:val="11"/>
        </w:numPr>
        <w:adjustRightInd w:val="0"/>
        <w:snapToGrid w:val="0"/>
        <w:spacing w:line="360" w:lineRule="auto"/>
        <w:ind w:firstLineChars="0"/>
        <w:rPr>
          <w:rFonts w:hint="eastAsia"/>
          <w:color w:val="000000" w:themeColor="text1"/>
          <w:sz w:val="24"/>
          <w:lang w:eastAsia="zh-Hans"/>
          <w14:textFill>
            <w14:solidFill>
              <w14:schemeClr w14:val="tx1"/>
            </w14:solidFill>
          </w14:textFill>
        </w:rPr>
      </w:pPr>
      <w:r>
        <w:rPr>
          <w:rFonts w:hint="eastAsia"/>
          <w:color w:val="000000" w:themeColor="text1"/>
          <w:sz w:val="24"/>
          <w:lang w:eastAsia="zh-Hans"/>
          <w14:textFill>
            <w14:solidFill>
              <w14:schemeClr w14:val="tx1"/>
            </w14:solidFill>
          </w14:textFill>
        </w:rPr>
        <w:t>承包人不按合同约定全面履行的，发包人要求承包人整改，承包人拒绝整改或整改仍未达到发包人要求的；</w:t>
      </w:r>
    </w:p>
    <w:p w14:paraId="4C28BFFE">
      <w:pPr>
        <w:pStyle w:val="49"/>
        <w:numPr>
          <w:ilvl w:val="0"/>
          <w:numId w:val="11"/>
        </w:numPr>
        <w:adjustRightInd w:val="0"/>
        <w:snapToGrid w:val="0"/>
        <w:spacing w:line="360" w:lineRule="auto"/>
        <w:ind w:firstLineChars="0"/>
        <w:rPr>
          <w:rFonts w:hint="eastAsia"/>
          <w:color w:val="000000" w:themeColor="text1"/>
          <w:sz w:val="24"/>
          <w:lang w:eastAsia="zh-Hans"/>
          <w14:textFill>
            <w14:solidFill>
              <w14:schemeClr w14:val="tx1"/>
            </w14:solidFill>
          </w14:textFill>
        </w:rPr>
      </w:pPr>
      <w:r>
        <w:rPr>
          <w:rFonts w:hint="eastAsia"/>
          <w:color w:val="000000" w:themeColor="text1"/>
          <w:sz w:val="24"/>
          <w:lang w:eastAsia="zh-Hans"/>
          <w14:textFill>
            <w14:solidFill>
              <w14:schemeClr w14:val="tx1"/>
            </w14:solidFill>
          </w14:textFill>
        </w:rPr>
        <w:t>承包人提交成果未能通过相关行政部门审批（如需）；</w:t>
      </w:r>
    </w:p>
    <w:p w14:paraId="74E78EBE">
      <w:pPr>
        <w:pStyle w:val="49"/>
        <w:numPr>
          <w:ilvl w:val="0"/>
          <w:numId w:val="11"/>
        </w:numPr>
        <w:adjustRightInd w:val="0"/>
        <w:snapToGrid w:val="0"/>
        <w:spacing w:line="360" w:lineRule="auto"/>
        <w:ind w:firstLineChars="0"/>
        <w:rPr>
          <w:rFonts w:hint="eastAsia"/>
          <w:color w:val="000000" w:themeColor="text1"/>
          <w:sz w:val="24"/>
          <w:lang w:eastAsia="zh-Hans"/>
          <w14:textFill>
            <w14:solidFill>
              <w14:schemeClr w14:val="tx1"/>
            </w14:solidFill>
          </w14:textFill>
        </w:rPr>
      </w:pPr>
      <w:r>
        <w:rPr>
          <w:rFonts w:hint="eastAsia"/>
          <w:color w:val="000000" w:themeColor="text1"/>
          <w:sz w:val="24"/>
          <w:lang w:eastAsia="zh-Hans"/>
          <w14:textFill>
            <w14:solidFill>
              <w14:schemeClr w14:val="tx1"/>
            </w14:solidFill>
          </w14:textFill>
        </w:rPr>
        <w:t>其它违反法律法规、部门规章、行业性规范规定的行为。</w:t>
      </w:r>
    </w:p>
    <w:p w14:paraId="0BFA169D">
      <w:pPr>
        <w:pStyle w:val="49"/>
        <w:numPr>
          <w:ilvl w:val="0"/>
          <w:numId w:val="10"/>
        </w:numPr>
        <w:adjustRightInd w:val="0"/>
        <w:snapToGrid w:val="0"/>
        <w:spacing w:line="360" w:lineRule="auto"/>
        <w:ind w:firstLine="480"/>
        <w:rPr>
          <w:rFonts w:hint="eastAsia"/>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发包人向承包人发出解除或部分解除合同的通知后，合同解除或部分解除即生效，承包人必须在3日内停止被解除部分的工作，5日内配合发包人完成工作和有关资料的移交，所交接资料必须完整。承包人无特殊原因未在规定期限内完成移交和撤出，或交接资料不完整的，发包人有权处理其留在现场的材料、设备和其他物件，处理费用由承包人承担。因承包人拒交或延误交接现场工作和有关资料而引致发包人现场秩序受扰及其他方面的损失，发包人有权要求承包人赔偿有关损失。发包人在发出解除或部分解除合同的通知后，发包人即可委托新的服务方承接被解除部分的工作，承包人不得影响或阻碍新的服务方办理进场手续和相关工作。</w:t>
      </w:r>
    </w:p>
    <w:p w14:paraId="37897C26">
      <w:pPr>
        <w:pStyle w:val="49"/>
        <w:numPr>
          <w:ilvl w:val="0"/>
          <w:numId w:val="10"/>
        </w:numPr>
        <w:adjustRightInd w:val="0"/>
        <w:snapToGrid w:val="0"/>
        <w:spacing w:line="360" w:lineRule="auto"/>
        <w:ind w:firstLine="48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若任意一方发生违约行为，守约方为维护自身合法权益而支出的诉讼费、保全费、律师费、差旅费等合理费用，应由违约方一并承担。</w:t>
      </w:r>
    </w:p>
    <w:p w14:paraId="0E8CAC56">
      <w:pPr>
        <w:pStyle w:val="49"/>
        <w:numPr>
          <w:ilvl w:val="0"/>
          <w:numId w:val="10"/>
        </w:numPr>
        <w:adjustRightInd w:val="0"/>
        <w:snapToGrid w:val="0"/>
        <w:spacing w:line="360" w:lineRule="auto"/>
        <w:ind w:firstLine="480"/>
        <w:rPr>
          <w:rFonts w:hint="eastAsia"/>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上述所有需承包人赔付、退还的金额，承包人须在收到发包人书面通知1</w:t>
      </w:r>
      <w:r>
        <w:rPr>
          <w:color w:val="000000" w:themeColor="text1"/>
          <w:sz w:val="24"/>
          <w:lang w:val="zh-CN"/>
          <w14:textFill>
            <w14:solidFill>
              <w14:schemeClr w14:val="tx1"/>
            </w14:solidFill>
          </w14:textFill>
        </w:rPr>
        <w:t>0</w:t>
      </w:r>
      <w:r>
        <w:rPr>
          <w:rFonts w:hint="eastAsia"/>
          <w:color w:val="000000" w:themeColor="text1"/>
          <w:sz w:val="24"/>
          <w:lang w:val="zh-CN"/>
          <w14:textFill>
            <w14:solidFill>
              <w14:schemeClr w14:val="tx1"/>
            </w14:solidFill>
          </w14:textFill>
        </w:rPr>
        <w:t>天内完成赔付、退还工作，承包人不予赔付、返还或者无款可扣的，发包人有权按照本合同约定向承包人进行索赔并要求承包人同时支付该款项的逾期利息（按同期全国银行间同业拆借中心公布的贷款市场报价利率计算）。</w:t>
      </w:r>
    </w:p>
    <w:p w14:paraId="13C7985C">
      <w:pPr>
        <w:pStyle w:val="49"/>
        <w:numPr>
          <w:ilvl w:val="0"/>
          <w:numId w:val="10"/>
        </w:numPr>
        <w:adjustRightInd w:val="0"/>
        <w:snapToGrid w:val="0"/>
        <w:spacing w:line="360" w:lineRule="auto"/>
        <w:ind w:firstLine="48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违约金不足以补偿守约方损失的，违约方应承担全部经济责任和法律责任。</w:t>
      </w:r>
    </w:p>
    <w:p w14:paraId="261FFDD0">
      <w:pPr>
        <w:pStyle w:val="2"/>
        <w:rPr>
          <w:color w:val="000000" w:themeColor="text1"/>
          <w14:textFill>
            <w14:solidFill>
              <w14:schemeClr w14:val="tx1"/>
            </w14:solidFill>
          </w14:textFill>
        </w:rPr>
      </w:pPr>
      <w:bookmarkStart w:id="166" w:name="_Toc14353"/>
      <w:bookmarkStart w:id="167" w:name="_Toc114739310"/>
      <w:bookmarkStart w:id="168" w:name="_Toc23408"/>
      <w:bookmarkStart w:id="169" w:name="_Toc13137"/>
      <w:bookmarkStart w:id="170" w:name="_Toc15088"/>
      <w:bookmarkStart w:id="171" w:name="_Toc81930168"/>
      <w:bookmarkStart w:id="172" w:name="_Toc23773"/>
      <w:bookmarkStart w:id="173" w:name="_Toc24147"/>
      <w:bookmarkStart w:id="174" w:name="_Toc19517"/>
      <w:bookmarkStart w:id="175" w:name="_Toc14173"/>
      <w:bookmarkStart w:id="176" w:name="_Toc26503"/>
      <w:bookmarkStart w:id="177" w:name="_Toc112071514"/>
      <w:bookmarkStart w:id="178" w:name="_Toc29802"/>
      <w:bookmarkStart w:id="179" w:name="_Toc21999"/>
      <w:r>
        <w:rPr>
          <w:rFonts w:hint="eastAsia"/>
          <w:color w:val="000000" w:themeColor="text1"/>
          <w14:textFill>
            <w14:solidFill>
              <w14:schemeClr w14:val="tx1"/>
            </w14:solidFill>
          </w14:textFill>
        </w:rPr>
        <w:t>第</w:t>
      </w:r>
      <w:r>
        <w:rPr>
          <w:rFonts w:hint="eastAsia"/>
          <w:color w:val="000000" w:themeColor="text1"/>
          <w:lang w:eastAsia="zh-CN"/>
          <w14:textFill>
            <w14:solidFill>
              <w14:schemeClr w14:val="tx1"/>
            </w14:solidFill>
          </w14:textFill>
        </w:rPr>
        <w:t>八</w:t>
      </w:r>
      <w:r>
        <w:rPr>
          <w:rFonts w:hint="eastAsia"/>
          <w:color w:val="000000" w:themeColor="text1"/>
          <w14:textFill>
            <w14:solidFill>
              <w14:schemeClr w14:val="tx1"/>
            </w14:solidFill>
          </w14:textFill>
        </w:rPr>
        <w:t>条 建设管理单位的授权</w:t>
      </w:r>
      <w:bookmarkEnd w:id="166"/>
      <w:bookmarkEnd w:id="167"/>
      <w:bookmarkEnd w:id="168"/>
    </w:p>
    <w:p w14:paraId="685D2129">
      <w:pPr>
        <w:tabs>
          <w:tab w:val="left" w:pos="420"/>
          <w:tab w:val="left" w:pos="1120"/>
        </w:tabs>
        <w:adjustRightInd w:val="0"/>
        <w:snapToGrid w:val="0"/>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因项目建设管理需要，发包人（建设单位）有权委托建设管理单位（或代建单位）负责本工程的建设管理，承包人应服从建设管理单位（或代建单位）管理并配合其开展工作。发包人（建设单位）委托管理的权限、内容、范围等将另行签订书面合同予以明确，建设管理单位（或代建单位）按合同约定代表发包人（建设单位）履行项目建设管理职责。如本项目有建设管理单位（或代建单位），则本合同中所约定的有关承包人报发包人审核或确认等内容，均应按项目建设管理流程先由承包人报建设管理单位（或代建单位）审核确认，再由建设管理单位（或代建单位）报发包人（建设单位）批准后方可执行。</w:t>
      </w:r>
    </w:p>
    <w:p w14:paraId="7CD297D2">
      <w:pPr>
        <w:pStyle w:val="2"/>
        <w:rPr>
          <w:color w:val="000000" w:themeColor="text1"/>
          <w14:textFill>
            <w14:solidFill>
              <w14:schemeClr w14:val="tx1"/>
            </w14:solidFill>
          </w14:textFill>
        </w:rPr>
      </w:pPr>
      <w:bookmarkStart w:id="180" w:name="_Toc30840"/>
      <w:bookmarkStart w:id="181" w:name="_Toc32707"/>
      <w:bookmarkStart w:id="182" w:name="_Toc114739311"/>
      <w:r>
        <w:rPr>
          <w:rFonts w:hint="eastAsia"/>
          <w:color w:val="000000" w:themeColor="text1"/>
          <w14:textFill>
            <w14:solidFill>
              <w14:schemeClr w14:val="tx1"/>
            </w14:solidFill>
          </w14:textFill>
        </w:rPr>
        <w:t>第</w:t>
      </w:r>
      <w:r>
        <w:rPr>
          <w:rFonts w:hint="eastAsia"/>
          <w:color w:val="000000" w:themeColor="text1"/>
          <w:lang w:eastAsia="zh-CN"/>
          <w14:textFill>
            <w14:solidFill>
              <w14:schemeClr w14:val="tx1"/>
            </w14:solidFill>
          </w14:textFill>
        </w:rPr>
        <w:t>九</w:t>
      </w:r>
      <w:r>
        <w:rPr>
          <w:rFonts w:hint="eastAsia"/>
          <w:color w:val="000000" w:themeColor="text1"/>
          <w14:textFill>
            <w14:solidFill>
              <w14:schemeClr w14:val="tx1"/>
            </w14:solidFill>
          </w14:textFill>
        </w:rPr>
        <w:t xml:space="preserve">条 </w:t>
      </w:r>
      <w:r>
        <w:rPr>
          <w:color w:val="000000" w:themeColor="text1"/>
          <w14:textFill>
            <w14:solidFill>
              <w14:schemeClr w14:val="tx1"/>
            </w14:solidFill>
          </w14:textFill>
        </w:rPr>
        <w:t>保密条款及知识产权归属</w:t>
      </w:r>
      <w:bookmarkEnd w:id="180"/>
      <w:bookmarkEnd w:id="181"/>
      <w:bookmarkEnd w:id="182"/>
    </w:p>
    <w:p w14:paraId="764C5DBF">
      <w:pPr>
        <w:pStyle w:val="49"/>
        <w:numPr>
          <w:ilvl w:val="0"/>
          <w:numId w:val="12"/>
        </w:numPr>
        <w:adjustRightInd w:val="0"/>
        <w:snapToGrid w:val="0"/>
        <w:spacing w:line="360" w:lineRule="auto"/>
        <w:ind w:firstLineChars="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发包人对提供的资料和承包人提交的成果拥有知识产权和所有权。未经发包人书面同意，承包人不得将有关资料及成果向第三人转让或用于其他项目。如发生以上情况，承包人除承担由此给发包人造成的经济损失外，还应相应法律责任。</w:t>
      </w:r>
    </w:p>
    <w:p w14:paraId="5CDB1DC3">
      <w:pPr>
        <w:pStyle w:val="49"/>
        <w:numPr>
          <w:ilvl w:val="0"/>
          <w:numId w:val="12"/>
        </w:numPr>
        <w:adjustRightInd w:val="0"/>
        <w:snapToGrid w:val="0"/>
        <w:spacing w:line="360" w:lineRule="auto"/>
        <w:ind w:firstLine="48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承包人承诺，向发包人提供的内容、资料、服务等不会侵犯任何第三方的权利；若发生侵犯第三方的情况，由承包人承担全部的责任并自行处理相关纠纷，消除对发包人的影响。如发包人因此已向第三方承担任何形式的违约金、赔偿金或履行相应责任的</w:t>
      </w:r>
      <w:r>
        <w:rPr>
          <w:rFonts w:hint="eastAsia"/>
          <w:color w:val="000000" w:themeColor="text1"/>
          <w:sz w:val="24"/>
          <w:lang w:val="zh-CN"/>
          <w14:textFill>
            <w14:solidFill>
              <w14:schemeClr w14:val="tx1"/>
            </w14:solidFill>
          </w14:textFill>
        </w:rPr>
        <w:t>，发包人在支付相应款项或履行相应责任后，可凭支付违约金、赔偿金或履行责任的证明直接向承包人追偿，承包人对此应予以认可。</w:t>
      </w:r>
    </w:p>
    <w:p w14:paraId="5B0E4863">
      <w:pPr>
        <w:pStyle w:val="49"/>
        <w:numPr>
          <w:ilvl w:val="0"/>
          <w:numId w:val="12"/>
        </w:numPr>
        <w:adjustRightInd w:val="0"/>
        <w:snapToGrid w:val="0"/>
        <w:spacing w:line="360" w:lineRule="auto"/>
        <w:ind w:firstLine="48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在本合同有效期内，发包人利用承包人提交的技术咨询工作成果所完成的新的技术成果，归发包人所有。</w:t>
      </w:r>
    </w:p>
    <w:p w14:paraId="5FC7E83A">
      <w:pPr>
        <w:pStyle w:val="49"/>
        <w:numPr>
          <w:ilvl w:val="0"/>
          <w:numId w:val="12"/>
        </w:numPr>
        <w:adjustRightInd w:val="0"/>
        <w:snapToGrid w:val="0"/>
        <w:spacing w:line="360" w:lineRule="auto"/>
        <w:ind w:firstLine="48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在本合同有效期内，承包人利用发包人提供的技术资料和工作条件所完成的新的技术成果，归发包人所有。</w:t>
      </w:r>
      <w:r>
        <w:rPr>
          <w:rFonts w:hint="eastAsia"/>
          <w:color w:val="000000" w:themeColor="text1"/>
          <w:sz w:val="24"/>
          <w:lang w:val="zh-CN"/>
          <w14:textFill>
            <w14:solidFill>
              <w14:schemeClr w14:val="tx1"/>
            </w14:solidFill>
          </w14:textFill>
        </w:rPr>
        <w:t xml:space="preserve"> </w:t>
      </w:r>
    </w:p>
    <w:p w14:paraId="29B35EBB">
      <w:pPr>
        <w:pStyle w:val="49"/>
        <w:numPr>
          <w:ilvl w:val="0"/>
          <w:numId w:val="12"/>
        </w:numPr>
        <w:adjustRightInd w:val="0"/>
        <w:snapToGrid w:val="0"/>
        <w:spacing w:line="360" w:lineRule="auto"/>
        <w:ind w:firstLine="48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在合同履行过程中及终止后，未经发包人的书面同意，承包人不得向外泄漏与本合同项目、本合同及发包人的业务和经营有关资料。</w:t>
      </w:r>
    </w:p>
    <w:p w14:paraId="2B6F2F9B">
      <w:pPr>
        <w:pStyle w:val="2"/>
        <w:rPr>
          <w:color w:val="000000" w:themeColor="text1"/>
          <w14:textFill>
            <w14:solidFill>
              <w14:schemeClr w14:val="tx1"/>
            </w14:solidFill>
          </w14:textFill>
        </w:rPr>
      </w:pPr>
      <w:bookmarkStart w:id="183" w:name="_Toc1920"/>
      <w:bookmarkStart w:id="184" w:name="_Toc114739312"/>
      <w:bookmarkStart w:id="185" w:name="_Toc32240"/>
      <w:r>
        <w:rPr>
          <w:rFonts w:hint="eastAsia"/>
          <w:color w:val="000000" w:themeColor="text1"/>
          <w14:textFill>
            <w14:solidFill>
              <w14:schemeClr w14:val="tx1"/>
            </w14:solidFill>
          </w14:textFill>
        </w:rPr>
        <w:t xml:space="preserve">第十条 </w:t>
      </w:r>
      <w:r>
        <w:rPr>
          <w:color w:val="000000" w:themeColor="text1"/>
          <w14:textFill>
            <w14:solidFill>
              <w14:schemeClr w14:val="tx1"/>
            </w14:solidFill>
          </w14:textFill>
        </w:rPr>
        <w:t>技术责任和经济责任</w:t>
      </w:r>
      <w:bookmarkEnd w:id="183"/>
      <w:bookmarkEnd w:id="184"/>
      <w:bookmarkEnd w:id="185"/>
    </w:p>
    <w:p w14:paraId="7DC30885">
      <w:pPr>
        <w:pStyle w:val="49"/>
        <w:numPr>
          <w:ilvl w:val="0"/>
          <w:numId w:val="13"/>
        </w:numPr>
        <w:adjustRightInd w:val="0"/>
        <w:snapToGrid w:val="0"/>
        <w:spacing w:line="360" w:lineRule="auto"/>
        <w:ind w:firstLineChars="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承包人对本合同项下负有全部的最终技术责任和经济责任。在本合同执行过程中，不因发包人对承包人工作的任何接触、检查、确认与批准而减轻或免除承包人的任何责任。</w:t>
      </w:r>
    </w:p>
    <w:p w14:paraId="35A2A266">
      <w:pPr>
        <w:pStyle w:val="49"/>
        <w:numPr>
          <w:ilvl w:val="0"/>
          <w:numId w:val="13"/>
        </w:numPr>
        <w:adjustRightInd w:val="0"/>
        <w:snapToGrid w:val="0"/>
        <w:spacing w:line="360" w:lineRule="auto"/>
        <w:ind w:firstLine="48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承包人确认，其已对合同生效之前发包人提供的全部资料和技术文件进行了仔细的检查、研究和考虑，也对合同生效后发包人将要提供和/或可能提供的资料进行了评估和考虑。在此基础上，承包人已经完全了解、预计和接受了发包人已提供和/或将要提供的全部资料和技术文件存在和/或可能存在的瑕疵，并将自费进行补救。</w:t>
      </w:r>
    </w:p>
    <w:p w14:paraId="1621A98A">
      <w:pPr>
        <w:pStyle w:val="49"/>
        <w:numPr>
          <w:ilvl w:val="0"/>
          <w:numId w:val="13"/>
        </w:numPr>
        <w:adjustRightInd w:val="0"/>
        <w:snapToGrid w:val="0"/>
        <w:spacing w:line="360" w:lineRule="auto"/>
        <w:ind w:firstLine="48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承包人在查阅协议文件或在本合同执行过程中，有责任对发包人提供的任何资料进行审核。如发现其中有任何缺陷，应第一时间通知发包人。如承包人未发现对于有经验的承包人应能发现的上述缺陷，并给发包人造成损失的，承包人应承担赔偿责任。</w:t>
      </w:r>
    </w:p>
    <w:p w14:paraId="41E66E28">
      <w:pPr>
        <w:pStyle w:val="2"/>
        <w:rPr>
          <w:color w:val="000000" w:themeColor="text1"/>
          <w14:textFill>
            <w14:solidFill>
              <w14:schemeClr w14:val="tx1"/>
            </w14:solidFill>
          </w14:textFill>
        </w:rPr>
      </w:pPr>
      <w:bookmarkStart w:id="186" w:name="_Toc25153"/>
      <w:bookmarkStart w:id="187" w:name="_Toc32345"/>
      <w:bookmarkStart w:id="188" w:name="_Toc81930169"/>
      <w:bookmarkStart w:id="189" w:name="_Toc4022"/>
      <w:bookmarkStart w:id="190" w:name="_Toc15283"/>
      <w:bookmarkStart w:id="191" w:name="_Toc14868"/>
      <w:bookmarkStart w:id="192" w:name="_Toc1934"/>
      <w:bookmarkStart w:id="193" w:name="_Toc24115"/>
      <w:bookmarkStart w:id="194" w:name="_Toc29400"/>
      <w:bookmarkStart w:id="195" w:name="_Toc26610"/>
      <w:bookmarkStart w:id="196" w:name="_Toc24343"/>
      <w:bookmarkStart w:id="197" w:name="_Toc11738"/>
      <w:bookmarkStart w:id="198" w:name="_Toc112071515"/>
      <w:bookmarkStart w:id="199" w:name="_Toc4987"/>
      <w:bookmarkStart w:id="200" w:name="_Toc1928"/>
      <w:bookmarkStart w:id="201" w:name="_Toc3623"/>
      <w:bookmarkStart w:id="202" w:name="_Toc6772"/>
      <w:bookmarkStart w:id="203" w:name="_Toc1109"/>
      <w:bookmarkStart w:id="204" w:name="_Toc114739313"/>
      <w:r>
        <w:rPr>
          <w:rFonts w:hint="eastAsia"/>
          <w:color w:val="000000" w:themeColor="text1"/>
          <w14:textFill>
            <w14:solidFill>
              <w14:schemeClr w14:val="tx1"/>
            </w14:solidFill>
          </w14:textFill>
        </w:rPr>
        <w:t>第十</w:t>
      </w:r>
      <w:r>
        <w:rPr>
          <w:rFonts w:hint="eastAsia"/>
          <w:color w:val="000000" w:themeColor="text1"/>
          <w:lang w:eastAsia="zh-CN"/>
          <w14:textFill>
            <w14:solidFill>
              <w14:schemeClr w14:val="tx1"/>
            </w14:solidFill>
          </w14:textFill>
        </w:rPr>
        <w:t>一</w:t>
      </w:r>
      <w:r>
        <w:rPr>
          <w:rFonts w:hint="eastAsia"/>
          <w:color w:val="000000" w:themeColor="text1"/>
          <w14:textFill>
            <w14:solidFill>
              <w14:schemeClr w14:val="tx1"/>
            </w14:solidFill>
          </w14:textFill>
        </w:rPr>
        <w:t>条 其他</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Pr>
          <w:rFonts w:hint="eastAsia"/>
          <w:color w:val="000000" w:themeColor="text1"/>
          <w14:textFill>
            <w14:solidFill>
              <w14:schemeClr w14:val="tx1"/>
            </w14:solidFill>
          </w14:textFill>
        </w:rPr>
        <w:t>事项</w:t>
      </w:r>
      <w:bookmarkEnd w:id="202"/>
      <w:bookmarkEnd w:id="203"/>
      <w:bookmarkEnd w:id="204"/>
    </w:p>
    <w:p w14:paraId="41D97604">
      <w:pPr>
        <w:pStyle w:val="49"/>
        <w:numPr>
          <w:ilvl w:val="0"/>
          <w:numId w:val="14"/>
        </w:numPr>
        <w:adjustRightInd w:val="0"/>
        <w:snapToGrid w:val="0"/>
        <w:spacing w:line="360" w:lineRule="auto"/>
        <w:ind w:firstLineChars="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发包人指派</w:t>
      </w:r>
      <w:permStart w:id="43" w:edGrp="everyone"/>
      <w:r>
        <w:rPr>
          <w:color w:val="000000" w:themeColor="text1"/>
          <w:sz w:val="24"/>
          <w:lang w:val="zh-CN"/>
          <w14:textFill>
            <w14:solidFill>
              <w14:schemeClr w14:val="tx1"/>
            </w14:solidFill>
          </w14:textFill>
        </w:rPr>
        <w:t xml:space="preserve">      </w:t>
      </w:r>
      <w:permEnd w:id="43"/>
      <w:r>
        <w:rPr>
          <w:rFonts w:hint="eastAsia"/>
          <w:color w:val="000000" w:themeColor="text1"/>
          <w:sz w:val="24"/>
          <w:lang w:val="zh-CN"/>
          <w14:textFill>
            <w14:solidFill>
              <w14:schemeClr w14:val="tx1"/>
            </w14:solidFill>
          </w14:textFill>
        </w:rPr>
        <w:t>（联系电话：</w:t>
      </w:r>
      <w:permStart w:id="44" w:edGrp="everyone"/>
      <w:r>
        <w:rPr>
          <w:color w:val="000000" w:themeColor="text1"/>
          <w:sz w:val="24"/>
          <w:lang w:val="zh-CN"/>
          <w14:textFill>
            <w14:solidFill>
              <w14:schemeClr w14:val="tx1"/>
            </w14:solidFill>
          </w14:textFill>
        </w:rPr>
        <w:t xml:space="preserve">           </w:t>
      </w:r>
      <w:permEnd w:id="44"/>
      <w:r>
        <w:rPr>
          <w:rFonts w:hint="eastAsia"/>
          <w:color w:val="000000" w:themeColor="text1"/>
          <w:sz w:val="24"/>
          <w:lang w:val="zh-CN"/>
          <w14:textFill>
            <w14:solidFill>
              <w14:schemeClr w14:val="tx1"/>
            </w14:solidFill>
          </w14:textFill>
        </w:rPr>
        <w:t>）为项目联系人，承包人指定</w:t>
      </w:r>
      <w:permStart w:id="45" w:edGrp="everyone"/>
      <w:r>
        <w:rPr>
          <w:color w:val="000000" w:themeColor="text1"/>
          <w:sz w:val="24"/>
          <w:lang w:val="zh-CN"/>
          <w14:textFill>
            <w14:solidFill>
              <w14:schemeClr w14:val="tx1"/>
            </w14:solidFill>
          </w14:textFill>
        </w:rPr>
        <w:t xml:space="preserve">      </w:t>
      </w:r>
      <w:permEnd w:id="45"/>
      <w:r>
        <w:rPr>
          <w:rFonts w:hint="eastAsia"/>
          <w:color w:val="000000" w:themeColor="text1"/>
          <w:sz w:val="24"/>
          <w:lang w:val="zh-CN"/>
          <w14:textFill>
            <w14:solidFill>
              <w14:schemeClr w14:val="tx1"/>
            </w14:solidFill>
          </w14:textFill>
        </w:rPr>
        <w:t>（身份证号码</w:t>
      </w:r>
      <w:permStart w:id="46" w:edGrp="everyone"/>
      <w:r>
        <w:rPr>
          <w:rFonts w:hint="eastAsia"/>
          <w:color w:val="000000" w:themeColor="text1"/>
          <w:sz w:val="24"/>
          <w:lang w:val="zh-CN"/>
          <w14:textFill>
            <w14:solidFill>
              <w14:schemeClr w14:val="tx1"/>
            </w14:solidFill>
          </w14:textFill>
        </w:rPr>
        <w:t>：</w:t>
      </w:r>
      <w:r>
        <w:rPr>
          <w:color w:val="000000" w:themeColor="text1"/>
          <w:sz w:val="24"/>
          <w:lang w:val="zh-CN"/>
          <w14:textFill>
            <w14:solidFill>
              <w14:schemeClr w14:val="tx1"/>
            </w14:solidFill>
          </w14:textFill>
        </w:rPr>
        <w:t xml:space="preserve">                  </w:t>
      </w:r>
      <w:permEnd w:id="46"/>
      <w:r>
        <w:rPr>
          <w:rFonts w:hint="eastAsia"/>
          <w:color w:val="000000" w:themeColor="text1"/>
          <w:sz w:val="24"/>
          <w:lang w:val="zh-CN"/>
          <w14:textFill>
            <w14:solidFill>
              <w14:schemeClr w14:val="tx1"/>
            </w14:solidFill>
          </w14:textFill>
        </w:rPr>
        <w:t>，手机号码：</w:t>
      </w:r>
      <w:permStart w:id="47" w:edGrp="everyone"/>
      <w:r>
        <w:rPr>
          <w:color w:val="000000" w:themeColor="text1"/>
          <w:sz w:val="24"/>
          <w:lang w:val="zh-CN"/>
          <w14:textFill>
            <w14:solidFill>
              <w14:schemeClr w14:val="tx1"/>
            </w14:solidFill>
          </w14:textFill>
        </w:rPr>
        <w:t xml:space="preserve">           </w:t>
      </w:r>
      <w:permEnd w:id="47"/>
      <w:r>
        <w:rPr>
          <w:rFonts w:hint="eastAsia"/>
          <w:color w:val="000000" w:themeColor="text1"/>
          <w:sz w:val="24"/>
          <w:lang w:val="zh-CN"/>
          <w14:textFill>
            <w14:solidFill>
              <w14:schemeClr w14:val="tx1"/>
            </w14:solidFill>
          </w14:textFill>
        </w:rPr>
        <w:t>，邮箱：</w:t>
      </w:r>
      <w:permStart w:id="48" w:edGrp="everyone"/>
      <w:r>
        <w:rPr>
          <w:color w:val="000000" w:themeColor="text1"/>
          <w:sz w:val="24"/>
          <w:lang w:val="zh-CN"/>
          <w14:textFill>
            <w14:solidFill>
              <w14:schemeClr w14:val="tx1"/>
            </w14:solidFill>
          </w14:textFill>
        </w:rPr>
        <w:t xml:space="preserve">          </w:t>
      </w:r>
      <w:permEnd w:id="48"/>
      <w:r>
        <w:rPr>
          <w:rFonts w:hint="eastAsia"/>
          <w:color w:val="000000" w:themeColor="text1"/>
          <w:sz w:val="24"/>
          <w:lang w:val="zh-CN"/>
          <w14:textFill>
            <w14:solidFill>
              <w14:schemeClr w14:val="tx1"/>
            </w14:solidFill>
          </w14:textFill>
        </w:rPr>
        <w:t>，微信号：</w:t>
      </w:r>
      <w:permStart w:id="49" w:edGrp="everyone"/>
      <w:r>
        <w:rPr>
          <w:color w:val="000000" w:themeColor="text1"/>
          <w:sz w:val="24"/>
          <w:lang w:val="zh-CN"/>
          <w14:textFill>
            <w14:solidFill>
              <w14:schemeClr w14:val="tx1"/>
            </w14:solidFill>
          </w14:textFill>
        </w:rPr>
        <w:t xml:space="preserve">          </w:t>
      </w:r>
      <w:permEnd w:id="49"/>
      <w:r>
        <w:rPr>
          <w:rFonts w:hint="eastAsia"/>
          <w:color w:val="000000" w:themeColor="text1"/>
          <w:sz w:val="24"/>
          <w:lang w:val="zh-CN"/>
          <w14:textFill>
            <w14:solidFill>
              <w14:schemeClr w14:val="tx1"/>
            </w14:solidFill>
          </w14:textFill>
        </w:rPr>
        <w:t>）为项目联系人，负责本项目有关工作事项，并对双方往来文件进行签收。</w:t>
      </w:r>
      <w:permStart w:id="50" w:edGrp="everyone"/>
      <w:r>
        <w:rPr>
          <w:rFonts w:hint="eastAsia"/>
          <w:color w:val="000000" w:themeColor="text1"/>
          <w:sz w:val="24"/>
          <w:lang w:val="zh-CN"/>
          <w14:textFill>
            <w14:solidFill>
              <w14:schemeClr w14:val="tx1"/>
            </w14:solidFill>
          </w14:textFill>
        </w:rPr>
        <w:t>（备注：请务必填妥本款中的相关信息）</w:t>
      </w:r>
      <w:permEnd w:id="50"/>
    </w:p>
    <w:p w14:paraId="383E571E">
      <w:pPr>
        <w:pStyle w:val="49"/>
        <w:numPr>
          <w:ilvl w:val="0"/>
          <w:numId w:val="14"/>
        </w:numPr>
        <w:adjustRightInd w:val="0"/>
        <w:snapToGrid w:val="0"/>
        <w:spacing w:line="360" w:lineRule="auto"/>
        <w:ind w:firstLine="48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各方确认本合同中约定的联系方式真实有效，各方依此向对方发出的所有通知、文件、资料均视为送达。承包人变更项目联系人的，应当及时以书面形式通知发包人。未及时通知并影响本合同履行或造成损失的，应承担相应的责任。</w:t>
      </w:r>
    </w:p>
    <w:p w14:paraId="717D6E3F">
      <w:pPr>
        <w:pStyle w:val="49"/>
        <w:numPr>
          <w:ilvl w:val="0"/>
          <w:numId w:val="14"/>
        </w:numPr>
        <w:adjustRightInd w:val="0"/>
        <w:snapToGrid w:val="0"/>
        <w:spacing w:line="360" w:lineRule="auto"/>
        <w:ind w:firstLine="48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合同各方因履行本合同而相互发出或者提供的所有通知、文件、资料，均需当面交付或以在本合同中列明的地址、传真或电子邮箱送达。任何一方当事人向对方所发出的信件，邮政特快专递交邮后的第3日视为送达；发出的短信/传真/微信/电子邮件，自前述电子文件内容在发送方正确填写地址且未被系统退回的情况下，视为进入对方数据电文接收系统即视为送达。若送达日为非工作日,则视为在下一工作日送达。一方当事人变更名称、地址、联系人或通信终端的，应当在变更后3个工作日内及时书面通知本合同其它主体，本合同其他主体实际收到变更通知前的送达仍为有效送达，电子送达与书面送达具有同等法律效力。</w:t>
      </w:r>
    </w:p>
    <w:p w14:paraId="4750F113">
      <w:pPr>
        <w:pStyle w:val="49"/>
        <w:numPr>
          <w:ilvl w:val="0"/>
          <w:numId w:val="14"/>
        </w:numPr>
        <w:adjustRightInd w:val="0"/>
        <w:snapToGrid w:val="0"/>
        <w:spacing w:line="360" w:lineRule="auto"/>
        <w:ind w:firstLine="48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由于不能预见、不能避免和不能克服的自然原因或社会原因，致使本合同不能履行或者不能完全履行时，遇到上述不可抗力事件的一方，应立即书面通知合同另一方，并应在不可抗力事件发生后十五天内，向合同另一方提供经不可抗力事件发生地区公证机构出具的证明合同不能履行或需要延期履行、部分履行的有效证明文件。由合同各方按事件对履行合同影响的程度协商决定是否解除合同、或者部分或全部免除履行合同的责任、或者延期履行合同。遭受不可抗力的一方未履行上述义务的，不能免除其违约责任。</w:t>
      </w:r>
    </w:p>
    <w:p w14:paraId="2B788FBC">
      <w:pPr>
        <w:pStyle w:val="2"/>
        <w:rPr>
          <w:color w:val="000000" w:themeColor="text1"/>
          <w14:textFill>
            <w14:solidFill>
              <w14:schemeClr w14:val="tx1"/>
            </w14:solidFill>
          </w14:textFill>
        </w:rPr>
      </w:pPr>
      <w:bookmarkStart w:id="205" w:name="_Toc31567"/>
      <w:bookmarkStart w:id="206" w:name="_Toc15140"/>
      <w:bookmarkStart w:id="207" w:name="_Toc114739314"/>
      <w:r>
        <w:rPr>
          <w:rFonts w:hint="eastAsia"/>
          <w:color w:val="000000" w:themeColor="text1"/>
          <w14:textFill>
            <w14:solidFill>
              <w14:schemeClr w14:val="tx1"/>
            </w14:solidFill>
          </w14:textFill>
        </w:rPr>
        <w:t>第十</w:t>
      </w:r>
      <w:r>
        <w:rPr>
          <w:rFonts w:hint="eastAsia"/>
          <w:color w:val="000000" w:themeColor="text1"/>
          <w:lang w:eastAsia="zh-CN"/>
          <w14:textFill>
            <w14:solidFill>
              <w14:schemeClr w14:val="tx1"/>
            </w14:solidFill>
          </w14:textFill>
        </w:rPr>
        <w:t>二</w:t>
      </w:r>
      <w:r>
        <w:rPr>
          <w:rFonts w:hint="eastAsia"/>
          <w:color w:val="000000" w:themeColor="text1"/>
          <w14:textFill>
            <w14:solidFill>
              <w14:schemeClr w14:val="tx1"/>
            </w14:solidFill>
          </w14:textFill>
        </w:rPr>
        <w:t>条 争议的解决</w:t>
      </w:r>
      <w:bookmarkEnd w:id="169"/>
      <w:bookmarkEnd w:id="170"/>
      <w:bookmarkEnd w:id="171"/>
      <w:bookmarkEnd w:id="172"/>
      <w:bookmarkEnd w:id="173"/>
      <w:bookmarkEnd w:id="174"/>
      <w:bookmarkEnd w:id="175"/>
      <w:bookmarkEnd w:id="176"/>
      <w:bookmarkEnd w:id="177"/>
      <w:bookmarkEnd w:id="178"/>
      <w:bookmarkEnd w:id="179"/>
      <w:bookmarkEnd w:id="205"/>
      <w:bookmarkEnd w:id="206"/>
      <w:bookmarkEnd w:id="207"/>
    </w:p>
    <w:p w14:paraId="4DCF0328">
      <w:pPr>
        <w:pStyle w:val="49"/>
        <w:numPr>
          <w:ilvl w:val="0"/>
          <w:numId w:val="15"/>
        </w:numPr>
        <w:adjustRightInd w:val="0"/>
        <w:snapToGrid w:val="0"/>
        <w:spacing w:line="360" w:lineRule="auto"/>
        <w:ind w:firstLineChars="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本合同发生争议时，发包人、承包人应及时协商解决，也可由当地建设行政主管部门调解，协商或调解不成时，任何一方均有权向工程项目所在地人民法院起诉。</w:t>
      </w:r>
    </w:p>
    <w:p w14:paraId="27307BF5">
      <w:pPr>
        <w:pStyle w:val="49"/>
        <w:numPr>
          <w:ilvl w:val="0"/>
          <w:numId w:val="15"/>
        </w:numPr>
        <w:adjustRightInd w:val="0"/>
        <w:snapToGrid w:val="0"/>
        <w:spacing w:line="360" w:lineRule="auto"/>
        <w:ind w:firstLine="48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在争议的协商、调解、起诉过程中，双方仍应继续承担合同约定的各自的责任和义务，保证本合同工作和工程建设的正常进行。</w:t>
      </w:r>
    </w:p>
    <w:p w14:paraId="7787B726">
      <w:pPr>
        <w:pStyle w:val="2"/>
        <w:rPr>
          <w:color w:val="000000" w:themeColor="text1"/>
          <w14:textFill>
            <w14:solidFill>
              <w14:schemeClr w14:val="tx1"/>
            </w14:solidFill>
          </w14:textFill>
        </w:rPr>
      </w:pPr>
      <w:bookmarkStart w:id="208" w:name="_Toc9429044"/>
      <w:bookmarkEnd w:id="208"/>
      <w:bookmarkStart w:id="209" w:name="_Toc9429045"/>
      <w:bookmarkEnd w:id="209"/>
      <w:bookmarkStart w:id="210" w:name="_Toc9429046"/>
      <w:bookmarkEnd w:id="210"/>
      <w:bookmarkStart w:id="211" w:name="_Toc114739315"/>
      <w:bookmarkStart w:id="212" w:name="_Toc15866"/>
      <w:bookmarkStart w:id="213" w:name="_Toc4736"/>
      <w:r>
        <w:rPr>
          <w:rFonts w:hint="eastAsia"/>
          <w:color w:val="000000" w:themeColor="text1"/>
          <w:lang w:eastAsia="zh-Hans"/>
          <w14:textFill>
            <w14:solidFill>
              <w14:schemeClr w14:val="tx1"/>
            </w14:solidFill>
          </w14:textFill>
        </w:rPr>
        <w:t>第十</w:t>
      </w:r>
      <w:r>
        <w:rPr>
          <w:rFonts w:hint="eastAsia"/>
          <w:color w:val="000000" w:themeColor="text1"/>
          <w:lang w:eastAsia="zh-CN"/>
          <w14:textFill>
            <w14:solidFill>
              <w14:schemeClr w14:val="tx1"/>
            </w14:solidFill>
          </w14:textFill>
        </w:rPr>
        <w:t>三</w:t>
      </w:r>
      <w:r>
        <w:rPr>
          <w:rFonts w:hint="eastAsia"/>
          <w:color w:val="000000" w:themeColor="text1"/>
          <w:lang w:eastAsia="zh-Hans"/>
          <w14:textFill>
            <w14:solidFill>
              <w14:schemeClr w14:val="tx1"/>
            </w14:solidFill>
          </w14:textFill>
        </w:rPr>
        <w:t>条</w:t>
      </w:r>
      <w:r>
        <w:rPr>
          <w:color w:val="000000" w:themeColor="text1"/>
          <w:lang w:eastAsia="zh-Hans"/>
          <w14:textFill>
            <w14:solidFill>
              <w14:schemeClr w14:val="tx1"/>
            </w14:solidFill>
          </w14:textFill>
        </w:rPr>
        <w:t xml:space="preserve"> </w:t>
      </w:r>
      <w:r>
        <w:rPr>
          <w:rFonts w:hint="eastAsia"/>
          <w:color w:val="000000" w:themeColor="text1"/>
          <w14:textFill>
            <w14:solidFill>
              <w14:schemeClr w14:val="tx1"/>
            </w14:solidFill>
          </w14:textFill>
        </w:rPr>
        <w:t>合同变更、解除与终止</w:t>
      </w:r>
      <w:bookmarkEnd w:id="211"/>
      <w:bookmarkEnd w:id="212"/>
      <w:bookmarkEnd w:id="213"/>
    </w:p>
    <w:p w14:paraId="766C8278">
      <w:pPr>
        <w:pStyle w:val="49"/>
        <w:numPr>
          <w:ilvl w:val="0"/>
          <w:numId w:val="16"/>
        </w:numPr>
        <w:adjustRightInd w:val="0"/>
        <w:snapToGrid w:val="0"/>
        <w:spacing w:line="360" w:lineRule="auto"/>
        <w:ind w:firstLineChars="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本合同如有未尽事宜，合同当事人协商解决，必要时可签订与本合同具同等法律效力的补充协议。</w:t>
      </w:r>
    </w:p>
    <w:p w14:paraId="694DFD99">
      <w:pPr>
        <w:pStyle w:val="49"/>
        <w:numPr>
          <w:ilvl w:val="0"/>
          <w:numId w:val="16"/>
        </w:numPr>
        <w:adjustRightInd w:val="0"/>
        <w:snapToGrid w:val="0"/>
        <w:spacing w:line="360" w:lineRule="auto"/>
        <w:ind w:firstLine="48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本合同的变更必须由各方协商一致，并以书面形式确定。涉及调整合同价款的，严格按照广州市南沙区印发的工程变更管理办法或相关文件等规定执行。</w:t>
      </w:r>
    </w:p>
    <w:p w14:paraId="660762FB">
      <w:pPr>
        <w:pStyle w:val="49"/>
        <w:numPr>
          <w:ilvl w:val="0"/>
          <w:numId w:val="16"/>
        </w:numPr>
        <w:adjustRightInd w:val="0"/>
        <w:snapToGrid w:val="0"/>
        <w:spacing w:line="360" w:lineRule="auto"/>
        <w:ind w:firstLine="48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除法定或本合同另有约定外，任何一方不得单方解除协议。</w:t>
      </w:r>
    </w:p>
    <w:p w14:paraId="2F2DB638">
      <w:pPr>
        <w:pStyle w:val="49"/>
        <w:numPr>
          <w:ilvl w:val="0"/>
          <w:numId w:val="16"/>
        </w:numPr>
        <w:adjustRightInd w:val="0"/>
        <w:snapToGrid w:val="0"/>
        <w:spacing w:line="360" w:lineRule="auto"/>
        <w:ind w:firstLine="48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除法定和合同约定外，有下列情形之一的，合同当事人可以解除合同：</w:t>
      </w:r>
    </w:p>
    <w:p w14:paraId="5C45F0F4">
      <w:pPr>
        <w:numPr>
          <w:ilvl w:val="2"/>
          <w:numId w:val="17"/>
        </w:numPr>
        <w:tabs>
          <w:tab w:val="left" w:pos="420"/>
        </w:tabs>
        <w:adjustRightInd w:val="0"/>
        <w:snapToGrid w:val="0"/>
        <w:spacing w:line="360" w:lineRule="auto"/>
        <w:rPr>
          <w:color w:val="000000" w:themeColor="text1"/>
          <w:sz w:val="24"/>
          <w:szCs w:val="24"/>
          <w:lang w:val="zh-CN"/>
          <w14:textFill>
            <w14:solidFill>
              <w14:schemeClr w14:val="tx1"/>
            </w14:solidFill>
          </w14:textFill>
        </w:rPr>
      </w:pPr>
      <w:r>
        <w:rPr>
          <w:rFonts w:hint="eastAsia"/>
          <w:color w:val="000000" w:themeColor="text1"/>
          <w:sz w:val="24"/>
          <w:szCs w:val="24"/>
          <w:lang w:val="zh-CN"/>
          <w14:textFill>
            <w14:solidFill>
              <w14:schemeClr w14:val="tx1"/>
            </w14:solidFill>
          </w14:textFill>
        </w:rPr>
        <w:t>因不可抗力致使合同无法履行；</w:t>
      </w:r>
    </w:p>
    <w:p w14:paraId="654A901A">
      <w:pPr>
        <w:numPr>
          <w:ilvl w:val="2"/>
          <w:numId w:val="17"/>
        </w:numPr>
        <w:tabs>
          <w:tab w:val="left" w:pos="420"/>
        </w:tabs>
        <w:adjustRightInd w:val="0"/>
        <w:snapToGrid w:val="0"/>
        <w:spacing w:line="360" w:lineRule="auto"/>
        <w:rPr>
          <w:color w:val="000000" w:themeColor="text1"/>
          <w:sz w:val="24"/>
          <w:szCs w:val="24"/>
          <w:lang w:val="zh-CN"/>
          <w14:textFill>
            <w14:solidFill>
              <w14:schemeClr w14:val="tx1"/>
            </w14:solidFill>
          </w14:textFill>
        </w:rPr>
      </w:pPr>
      <w:r>
        <w:rPr>
          <w:rFonts w:hint="eastAsia"/>
          <w:color w:val="000000" w:themeColor="text1"/>
          <w:sz w:val="24"/>
          <w:szCs w:val="24"/>
          <w:lang w:val="zh-CN"/>
          <w14:textFill>
            <w14:solidFill>
              <w14:schemeClr w14:val="tx1"/>
            </w14:solidFill>
          </w14:textFill>
        </w:rPr>
        <w:t>因一方严重违约致使合同目的无法履行；</w:t>
      </w:r>
    </w:p>
    <w:p w14:paraId="5C5801AE">
      <w:pPr>
        <w:numPr>
          <w:ilvl w:val="2"/>
          <w:numId w:val="17"/>
        </w:numPr>
        <w:tabs>
          <w:tab w:val="left" w:pos="420"/>
        </w:tabs>
        <w:adjustRightInd w:val="0"/>
        <w:snapToGrid w:val="0"/>
        <w:spacing w:line="360" w:lineRule="auto"/>
        <w:rPr>
          <w:color w:val="000000" w:themeColor="text1"/>
          <w:sz w:val="24"/>
          <w:szCs w:val="24"/>
          <w:lang w:val="zh-CN"/>
          <w14:textFill>
            <w14:solidFill>
              <w14:schemeClr w14:val="tx1"/>
            </w14:solidFill>
          </w14:textFill>
        </w:rPr>
      </w:pPr>
      <w:r>
        <w:rPr>
          <w:rFonts w:hint="eastAsia"/>
          <w:color w:val="000000" w:themeColor="text1"/>
          <w:sz w:val="24"/>
          <w:szCs w:val="24"/>
          <w:lang w:val="zh-CN"/>
          <w14:textFill>
            <w14:solidFill>
              <w14:schemeClr w14:val="tx1"/>
            </w14:solidFill>
          </w14:textFill>
        </w:rPr>
        <w:t>因一方违约致使合同目的无法实现。</w:t>
      </w:r>
    </w:p>
    <w:p w14:paraId="507C6538">
      <w:pPr>
        <w:pStyle w:val="49"/>
        <w:numPr>
          <w:ilvl w:val="0"/>
          <w:numId w:val="16"/>
        </w:numPr>
        <w:adjustRightInd w:val="0"/>
        <w:snapToGrid w:val="0"/>
        <w:spacing w:line="360" w:lineRule="auto"/>
        <w:ind w:firstLine="48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各方就本合同解除协商一致的，可以解除合同。</w:t>
      </w:r>
    </w:p>
    <w:p w14:paraId="1CA96336">
      <w:pPr>
        <w:pStyle w:val="49"/>
        <w:numPr>
          <w:ilvl w:val="0"/>
          <w:numId w:val="16"/>
        </w:numPr>
        <w:adjustRightInd w:val="0"/>
        <w:snapToGrid w:val="0"/>
        <w:spacing w:line="360" w:lineRule="auto"/>
        <w:ind w:firstLine="48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本合同当事人一方依法律规定或本合同约定要求解除合同的，应当书面通知对方。</w:t>
      </w:r>
    </w:p>
    <w:p w14:paraId="6016590E">
      <w:pPr>
        <w:pStyle w:val="49"/>
        <w:numPr>
          <w:ilvl w:val="0"/>
          <w:numId w:val="16"/>
        </w:numPr>
        <w:adjustRightInd w:val="0"/>
        <w:snapToGrid w:val="0"/>
        <w:spacing w:line="360" w:lineRule="auto"/>
        <w:ind w:firstLine="48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本合同的权利和义务终止后，各方应当遵循诚实信用原则，履行通知、协助等义务。</w:t>
      </w:r>
    </w:p>
    <w:p w14:paraId="272DCFE5">
      <w:pPr>
        <w:pStyle w:val="49"/>
        <w:numPr>
          <w:ilvl w:val="0"/>
          <w:numId w:val="16"/>
        </w:numPr>
        <w:adjustRightInd w:val="0"/>
        <w:snapToGrid w:val="0"/>
        <w:spacing w:line="360" w:lineRule="auto"/>
        <w:ind w:firstLine="48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本合同的终止并不影响本合同项下未完成的其他在终止日前已产生的义务或权利。</w:t>
      </w:r>
    </w:p>
    <w:p w14:paraId="39B4A95F">
      <w:pPr>
        <w:pStyle w:val="2"/>
        <w:rPr>
          <w:color w:val="000000" w:themeColor="text1"/>
          <w:sz w:val="24"/>
          <w:lang w:val="zh-CN"/>
          <w14:textFill>
            <w14:solidFill>
              <w14:schemeClr w14:val="tx1"/>
            </w14:solidFill>
          </w14:textFill>
        </w:rPr>
      </w:pPr>
      <w:bookmarkStart w:id="214" w:name="_Toc114739316"/>
      <w:bookmarkStart w:id="215" w:name="_Toc27899"/>
      <w:bookmarkStart w:id="216" w:name="_Toc19972"/>
      <w:r>
        <w:rPr>
          <w:rFonts w:hint="eastAsia"/>
          <w:color w:val="000000" w:themeColor="text1"/>
          <w14:textFill>
            <w14:solidFill>
              <w14:schemeClr w14:val="tx1"/>
            </w14:solidFill>
          </w14:textFill>
        </w:rPr>
        <w:t>第十</w:t>
      </w:r>
      <w:r>
        <w:rPr>
          <w:rFonts w:hint="eastAsia"/>
          <w:color w:val="000000" w:themeColor="text1"/>
          <w:lang w:eastAsia="zh-CN"/>
          <w14:textFill>
            <w14:solidFill>
              <w14:schemeClr w14:val="tx1"/>
            </w14:solidFill>
          </w14:textFill>
        </w:rPr>
        <w:t>四</w:t>
      </w:r>
      <w:r>
        <w:rPr>
          <w:rFonts w:hint="eastAsia"/>
          <w:color w:val="000000" w:themeColor="text1"/>
          <w14:textFill>
            <w14:solidFill>
              <w14:schemeClr w14:val="tx1"/>
            </w14:solidFill>
          </w14:textFill>
        </w:rPr>
        <w:t>条 合同签订与生效</w:t>
      </w:r>
      <w:bookmarkEnd w:id="214"/>
      <w:bookmarkEnd w:id="215"/>
      <w:bookmarkEnd w:id="216"/>
    </w:p>
    <w:p w14:paraId="6E3A0580">
      <w:pPr>
        <w:pStyle w:val="49"/>
        <w:numPr>
          <w:ilvl w:val="0"/>
          <w:numId w:val="18"/>
        </w:numPr>
        <w:adjustRightInd w:val="0"/>
        <w:snapToGrid w:val="0"/>
        <w:spacing w:line="360" w:lineRule="auto"/>
        <w:ind w:firstLineChars="0"/>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本合同经合同签署各方法定代表人或委托代理人签字或盖章并加盖单位公章（或合同章）后生效。合同生效之后，双方一致同意就</w:t>
      </w:r>
      <w:permStart w:id="51" w:edGrp="everyone"/>
      <w:r>
        <w:rPr>
          <w:rFonts w:hint="eastAsia"/>
          <w:color w:val="000000" w:themeColor="text1"/>
          <w:sz w:val="24"/>
          <w:lang w:val="zh-CN"/>
          <w14:textFill>
            <w14:solidFill>
              <w14:schemeClr w14:val="tx1"/>
            </w14:solidFill>
          </w14:textFill>
        </w:rPr>
        <w:t>中标通知书/直接委托通知书/其他：（备注：填写确定委托事项的书面文件）</w:t>
      </w:r>
      <w:permEnd w:id="51"/>
      <w:r>
        <w:rPr>
          <w:rFonts w:hint="eastAsia"/>
          <w:color w:val="000000" w:themeColor="text1"/>
          <w:sz w:val="24"/>
          <w:lang w:val="zh-CN"/>
          <w14:textFill>
            <w14:solidFill>
              <w14:schemeClr w14:val="tx1"/>
            </w14:solidFill>
          </w14:textFill>
        </w:rPr>
        <w:t>发出之日起至合同生效之日期间按合同约定的履约行为予以追认。</w:t>
      </w:r>
    </w:p>
    <w:p w14:paraId="64C30E0A">
      <w:pPr>
        <w:pStyle w:val="49"/>
        <w:numPr>
          <w:ilvl w:val="0"/>
          <w:numId w:val="18"/>
        </w:numPr>
        <w:adjustRightInd w:val="0"/>
        <w:snapToGrid w:val="0"/>
        <w:spacing w:line="360" w:lineRule="auto"/>
        <w:ind w:firstLine="480"/>
        <w:rPr>
          <w:color w:val="000000" w:themeColor="text1"/>
          <w:sz w:val="24"/>
          <w:lang w:val="zh-CN"/>
          <w14:textFill>
            <w14:solidFill>
              <w14:schemeClr w14:val="tx1"/>
            </w14:solidFill>
          </w14:textFill>
        </w:rPr>
      </w:pPr>
      <w:bookmarkStart w:id="217" w:name="_Hlk114667068"/>
      <w:r>
        <w:rPr>
          <w:rFonts w:hint="eastAsia"/>
          <w:color w:val="000000" w:themeColor="text1"/>
          <w:sz w:val="24"/>
          <w:lang w:val="zh-CN"/>
          <w14:textFill>
            <w14:solidFill>
              <w14:schemeClr w14:val="tx1"/>
            </w14:solidFill>
          </w14:textFill>
        </w:rPr>
        <w:t>正本一式</w:t>
      </w:r>
      <w:permStart w:id="52" w:edGrp="everyone"/>
      <w:r>
        <w:rPr>
          <w:rFonts w:hint="eastAsia"/>
          <w:color w:val="000000" w:themeColor="text1"/>
          <w:sz w:val="24"/>
          <w:lang w:val="zh-CN"/>
          <w14:textFill>
            <w14:solidFill>
              <w14:schemeClr w14:val="tx1"/>
            </w14:solidFill>
          </w14:textFill>
        </w:rPr>
        <w:t xml:space="preserve"> </w:t>
      </w:r>
      <w:r>
        <w:rPr>
          <w:color w:val="000000" w:themeColor="text1"/>
          <w:sz w:val="24"/>
          <w:lang w:val="zh-CN"/>
          <w14:textFill>
            <w14:solidFill>
              <w14:schemeClr w14:val="tx1"/>
            </w14:solidFill>
          </w14:textFill>
        </w:rPr>
        <w:t xml:space="preserve"> </w:t>
      </w:r>
      <w:permEnd w:id="52"/>
      <w:r>
        <w:rPr>
          <w:rFonts w:hint="eastAsia"/>
          <w:color w:val="000000" w:themeColor="text1"/>
          <w:sz w:val="24"/>
          <w:lang w:val="zh-CN"/>
          <w14:textFill>
            <w14:solidFill>
              <w14:schemeClr w14:val="tx1"/>
            </w14:solidFill>
          </w14:textFill>
        </w:rPr>
        <w:t>份，各方各执</w:t>
      </w:r>
      <w:permStart w:id="53" w:edGrp="everyone"/>
      <w:r>
        <w:rPr>
          <w:rFonts w:hint="eastAsia"/>
          <w:color w:val="000000" w:themeColor="text1"/>
          <w:sz w:val="24"/>
          <w:lang w:val="zh-CN"/>
          <w14:textFill>
            <w14:solidFill>
              <w14:schemeClr w14:val="tx1"/>
            </w14:solidFill>
          </w14:textFill>
        </w:rPr>
        <w:t>壹</w:t>
      </w:r>
      <w:permEnd w:id="53"/>
      <w:r>
        <w:rPr>
          <w:rFonts w:hint="eastAsia"/>
          <w:color w:val="000000" w:themeColor="text1"/>
          <w:sz w:val="24"/>
          <w:lang w:val="zh-CN"/>
          <w14:textFill>
            <w14:solidFill>
              <w14:schemeClr w14:val="tx1"/>
            </w14:solidFill>
          </w14:textFill>
        </w:rPr>
        <w:t>份；副本一式</w:t>
      </w:r>
      <w:permStart w:id="54" w:edGrp="everyone"/>
      <w:r>
        <w:rPr>
          <w:rFonts w:hint="eastAsia"/>
          <w:color w:val="000000" w:themeColor="text1"/>
          <w:sz w:val="24"/>
          <w:lang w:val="zh-CN"/>
          <w14:textFill>
            <w14:solidFill>
              <w14:schemeClr w14:val="tx1"/>
            </w14:solidFill>
          </w14:textFill>
        </w:rPr>
        <w:t xml:space="preserve"> </w:t>
      </w:r>
      <w:r>
        <w:rPr>
          <w:color w:val="000000" w:themeColor="text1"/>
          <w:sz w:val="24"/>
          <w:lang w:val="zh-CN"/>
          <w14:textFill>
            <w14:solidFill>
              <w14:schemeClr w14:val="tx1"/>
            </w14:solidFill>
          </w14:textFill>
        </w:rPr>
        <w:t xml:space="preserve"> </w:t>
      </w:r>
      <w:permEnd w:id="54"/>
      <w:r>
        <w:rPr>
          <w:rFonts w:hint="eastAsia"/>
          <w:color w:val="000000" w:themeColor="text1"/>
          <w:sz w:val="24"/>
          <w:lang w:val="zh-CN"/>
          <w14:textFill>
            <w14:solidFill>
              <w14:schemeClr w14:val="tx1"/>
            </w14:solidFill>
          </w14:textFill>
        </w:rPr>
        <w:t>份，各方各执</w:t>
      </w:r>
      <w:permStart w:id="55" w:edGrp="everyone"/>
      <w:r>
        <w:rPr>
          <w:rFonts w:hint="eastAsia"/>
          <w:color w:val="000000" w:themeColor="text1"/>
          <w:sz w:val="24"/>
          <w:lang w:val="zh-CN"/>
          <w14:textFill>
            <w14:solidFill>
              <w14:schemeClr w14:val="tx1"/>
            </w14:solidFill>
          </w14:textFill>
        </w:rPr>
        <w:t>肆</w:t>
      </w:r>
      <w:permEnd w:id="55"/>
      <w:r>
        <w:rPr>
          <w:rFonts w:hint="eastAsia"/>
          <w:color w:val="000000" w:themeColor="text1"/>
          <w:sz w:val="24"/>
          <w:lang w:val="zh-CN"/>
          <w14:textFill>
            <w14:solidFill>
              <w14:schemeClr w14:val="tx1"/>
            </w14:solidFill>
          </w14:textFill>
        </w:rPr>
        <w:t>份，正副本具同等法律效力。</w:t>
      </w:r>
    </w:p>
    <w:bookmarkEnd w:id="217"/>
    <w:p w14:paraId="4A127213">
      <w:pPr>
        <w:adjustRightInd w:val="0"/>
        <w:snapToGrid w:val="0"/>
        <w:spacing w:line="360" w:lineRule="auto"/>
        <w:rPr>
          <w:color w:val="000000" w:themeColor="text1"/>
          <w:sz w:val="24"/>
          <w:szCs w:val="24"/>
          <w14:textFill>
            <w14:solidFill>
              <w14:schemeClr w14:val="tx1"/>
            </w14:solidFill>
          </w14:textFill>
        </w:rPr>
      </w:pPr>
    </w:p>
    <w:p w14:paraId="582A17EB">
      <w:pPr>
        <w:pStyle w:val="14"/>
        <w:adjustRightInd w:val="0"/>
        <w:snapToGrid w:val="0"/>
        <w:spacing w:line="360" w:lineRule="auto"/>
        <w:rPr>
          <w:rFonts w:ascii="Times New Roman" w:hAnsi="Times New Roman" w:eastAsia="宋体"/>
          <w:color w:val="000000" w:themeColor="text1"/>
          <w14:textFill>
            <w14:solidFill>
              <w14:schemeClr w14:val="tx1"/>
            </w14:solidFill>
          </w14:textFill>
        </w:rPr>
        <w:sectPr>
          <w:headerReference r:id="rId3" w:type="default"/>
          <w:footerReference r:id="rId4" w:type="default"/>
          <w:pgSz w:w="11906" w:h="16838"/>
          <w:pgMar w:top="1440" w:right="1800" w:bottom="1440" w:left="1800" w:header="850" w:footer="992" w:gutter="0"/>
          <w:pgNumType w:start="1"/>
          <w:cols w:space="425" w:num="1"/>
          <w:docGrid w:type="lines" w:linePitch="312" w:charSpace="0"/>
        </w:sectPr>
      </w:pPr>
    </w:p>
    <w:p w14:paraId="56146CF0">
      <w:pPr>
        <w:adjustRightInd w:val="0"/>
        <w:snapToGrid w:val="0"/>
        <w:spacing w:line="276" w:lineRule="auto"/>
        <w:ind w:right="-525" w:rightChars="-25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（此页为签署页）</w:t>
      </w:r>
    </w:p>
    <w:p w14:paraId="26B2F12D">
      <w:pPr>
        <w:adjustRightInd w:val="0"/>
        <w:snapToGrid w:val="0"/>
        <w:spacing w:line="276" w:lineRule="auto"/>
        <w:ind w:right="-525" w:rightChars="-250"/>
        <w:jc w:val="left"/>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发包人：广州市南沙新区产业园区开发建设管理局（业主）</w:t>
      </w:r>
    </w:p>
    <w:p w14:paraId="7D922D21">
      <w:pPr>
        <w:adjustRightInd w:val="0"/>
        <w:snapToGrid w:val="0"/>
        <w:spacing w:line="276" w:lineRule="auto"/>
        <w:ind w:right="-525" w:rightChars="-250" w:firstLine="2160" w:firstLineChars="90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（盖章）</w:t>
      </w:r>
    </w:p>
    <w:p w14:paraId="13866D34">
      <w:pPr>
        <w:adjustRightInd w:val="0"/>
        <w:snapToGrid w:val="0"/>
        <w:spacing w:line="276" w:lineRule="auto"/>
        <w:ind w:right="-525" w:rightChars="-25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法定代表人：</w:t>
      </w:r>
    </w:p>
    <w:p w14:paraId="268BACC2">
      <w:pPr>
        <w:pStyle w:val="14"/>
        <w:adjustRightInd w:val="0"/>
        <w:snapToGrid w:val="0"/>
        <w:spacing w:line="276" w:lineRule="auto"/>
        <w:rPr>
          <w:rFonts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sz w:val="24"/>
          <w:szCs w:val="24"/>
          <w14:textFill>
            <w14:solidFill>
              <w14:schemeClr w14:val="tx1"/>
            </w14:solidFill>
          </w14:textFill>
        </w:rPr>
        <w:t>委托代理人：</w:t>
      </w:r>
    </w:p>
    <w:p w14:paraId="627ADE0D">
      <w:pPr>
        <w:adjustRightInd w:val="0"/>
        <w:snapToGrid w:val="0"/>
        <w:spacing w:line="276" w:lineRule="auto"/>
        <w:ind w:right="-525" w:rightChars="-25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地    址：</w:t>
      </w:r>
      <w:r>
        <w:rPr>
          <w:rFonts w:hint="eastAsia"/>
          <w:color w:val="000000" w:themeColor="text1"/>
          <w:sz w:val="24"/>
          <w14:textFill>
            <w14:solidFill>
              <w14:schemeClr w14:val="tx1"/>
            </w14:solidFill>
          </w14:textFill>
        </w:rPr>
        <w:t>广州市南沙区翠瑜街</w:t>
      </w:r>
      <w:r>
        <w:rPr>
          <w:color w:val="000000" w:themeColor="text1"/>
          <w:sz w:val="24"/>
          <w14:textFill>
            <w14:solidFill>
              <w14:schemeClr w14:val="tx1"/>
            </w14:solidFill>
          </w14:textFill>
        </w:rPr>
        <w:t>13号彩汇中心11、12楼</w:t>
      </w:r>
    </w:p>
    <w:p w14:paraId="5BE79CFE">
      <w:pPr>
        <w:pStyle w:val="14"/>
        <w:adjustRightInd w:val="0"/>
        <w:snapToGrid w:val="0"/>
        <w:spacing w:line="276" w:lineRule="auto"/>
        <w:rPr>
          <w:rFonts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s="宋体"/>
          <w:color w:val="000000" w:themeColor="text1"/>
          <w:sz w:val="24"/>
          <w:szCs w:val="24"/>
          <w14:textFill>
            <w14:solidFill>
              <w14:schemeClr w14:val="tx1"/>
            </w14:solidFill>
          </w14:textFill>
        </w:rPr>
        <w:t>签订日期</w:t>
      </w:r>
      <w:r>
        <w:rPr>
          <w:rFonts w:ascii="Times New Roman" w:hAnsi="Times New Roman" w:eastAsia="宋体"/>
          <w:color w:val="000000" w:themeColor="text1"/>
          <w:sz w:val="24"/>
          <w:szCs w:val="24"/>
          <w14:textFill>
            <w14:solidFill>
              <w14:schemeClr w14:val="tx1"/>
            </w14:solidFill>
          </w14:textFill>
        </w:rPr>
        <w:t>：</w:t>
      </w:r>
      <w:r>
        <w:rPr>
          <w:rFonts w:hint="eastAsia" w:ascii="Times New Roman" w:hAnsi="Times New Roman" w:eastAsia="宋体"/>
          <w:color w:val="000000" w:themeColor="text1"/>
          <w:sz w:val="24"/>
          <w:szCs w:val="24"/>
          <w14:textFill>
            <w14:solidFill>
              <w14:schemeClr w14:val="tx1"/>
            </w14:solidFill>
          </w14:textFill>
        </w:rPr>
        <w:t>详见合同封面。</w:t>
      </w:r>
    </w:p>
    <w:p w14:paraId="757B459B">
      <w:pPr>
        <w:adjustRightInd w:val="0"/>
        <w:snapToGrid w:val="0"/>
        <w:spacing w:line="276" w:lineRule="auto"/>
        <w:ind w:right="-237" w:rightChars="-113"/>
        <w:rPr>
          <w:color w:val="000000" w:themeColor="text1"/>
          <w:sz w:val="24"/>
          <w:szCs w:val="24"/>
          <w14:textFill>
            <w14:solidFill>
              <w14:schemeClr w14:val="tx1"/>
            </w14:solidFill>
          </w14:textFill>
        </w:rPr>
      </w:pPr>
    </w:p>
    <w:p w14:paraId="3900416A">
      <w:pPr>
        <w:pStyle w:val="14"/>
        <w:adjustRightInd w:val="0"/>
        <w:snapToGrid w:val="0"/>
        <w:spacing w:line="276" w:lineRule="auto"/>
        <w:rPr>
          <w:rFonts w:ascii="Times New Roman" w:hAnsi="Times New Roman" w:eastAsia="宋体"/>
          <w:color w:val="000000" w:themeColor="text1"/>
          <w14:textFill>
            <w14:solidFill>
              <w14:schemeClr w14:val="tx1"/>
            </w14:solidFill>
          </w14:textFill>
        </w:rPr>
      </w:pPr>
    </w:p>
    <w:p w14:paraId="4ADA5F33">
      <w:pPr>
        <w:adjustRightInd w:val="0"/>
        <w:snapToGrid w:val="0"/>
        <w:spacing w:line="276" w:lineRule="auto"/>
        <w:ind w:right="-525" w:rightChars="-250"/>
        <w:jc w:val="left"/>
        <w:rPr>
          <w:color w:val="000000" w:themeColor="text1"/>
          <w:sz w:val="24"/>
          <w:szCs w:val="24"/>
          <w14:textFill>
            <w14:solidFill>
              <w14:schemeClr w14:val="tx1"/>
            </w14:solidFill>
          </w14:textFill>
        </w:rPr>
      </w:pPr>
    </w:p>
    <w:p w14:paraId="52880569">
      <w:pPr>
        <w:adjustRightInd w:val="0"/>
        <w:snapToGrid w:val="0"/>
        <w:spacing w:line="276" w:lineRule="auto"/>
        <w:ind w:right="-525" w:rightChars="-250"/>
        <w:jc w:val="left"/>
        <w:rPr>
          <w:color w:val="000000" w:themeColor="text1"/>
          <w:sz w:val="24"/>
          <w:szCs w:val="24"/>
          <w:u w:val="single"/>
          <w14:textFill>
            <w14:solidFill>
              <w14:schemeClr w14:val="tx1"/>
            </w14:solidFill>
          </w14:textFill>
        </w:rPr>
      </w:pPr>
      <w:permStart w:id="56" w:edGrp="everyone"/>
      <w:r>
        <w:rPr>
          <w:rFonts w:hint="eastAsia"/>
          <w:color w:val="000000" w:themeColor="text1"/>
          <w:sz w:val="24"/>
          <w:szCs w:val="24"/>
          <w14:textFill>
            <w14:solidFill>
              <w14:schemeClr w14:val="tx1"/>
            </w14:solidFill>
          </w14:textFill>
        </w:rPr>
        <w:t>发包人：（备注：如无建设管理单位，则删除）（建设管理单位）</w:t>
      </w:r>
    </w:p>
    <w:p w14:paraId="5327D071">
      <w:pPr>
        <w:adjustRightInd w:val="0"/>
        <w:snapToGrid w:val="0"/>
        <w:spacing w:line="276" w:lineRule="auto"/>
        <w:ind w:right="-525" w:rightChars="-250" w:firstLine="2160" w:firstLineChars="90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（盖章）</w:t>
      </w:r>
    </w:p>
    <w:p w14:paraId="39976041">
      <w:pPr>
        <w:adjustRightInd w:val="0"/>
        <w:snapToGrid w:val="0"/>
        <w:spacing w:line="276" w:lineRule="auto"/>
        <w:ind w:right="-525" w:rightChars="-25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法定代表人：</w:t>
      </w:r>
    </w:p>
    <w:p w14:paraId="23087300">
      <w:pPr>
        <w:pStyle w:val="14"/>
        <w:adjustRightInd w:val="0"/>
        <w:snapToGrid w:val="0"/>
        <w:spacing w:line="276" w:lineRule="auto"/>
        <w:rPr>
          <w:rFonts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sz w:val="24"/>
          <w:szCs w:val="24"/>
          <w14:textFill>
            <w14:solidFill>
              <w14:schemeClr w14:val="tx1"/>
            </w14:solidFill>
          </w14:textFill>
        </w:rPr>
        <w:t>委托代理人：</w:t>
      </w:r>
    </w:p>
    <w:p w14:paraId="4CACB121">
      <w:pPr>
        <w:adjustRightInd w:val="0"/>
        <w:snapToGrid w:val="0"/>
        <w:spacing w:line="276" w:lineRule="auto"/>
        <w:ind w:right="-525" w:rightChars="-25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地    址：</w:t>
      </w:r>
      <w:r>
        <w:rPr>
          <w:rFonts w:hint="eastAsia"/>
          <w:color w:val="000000" w:themeColor="text1"/>
          <w:sz w:val="24"/>
          <w14:textFill>
            <w14:solidFill>
              <w14:schemeClr w14:val="tx1"/>
            </w14:solidFill>
          </w14:textFill>
        </w:rPr>
        <w:t xml:space="preserve"> </w:t>
      </w:r>
    </w:p>
    <w:p w14:paraId="491C3B3A">
      <w:pPr>
        <w:pStyle w:val="14"/>
        <w:adjustRightInd w:val="0"/>
        <w:snapToGrid w:val="0"/>
        <w:spacing w:line="276" w:lineRule="auto"/>
        <w:rPr>
          <w:rFonts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s="宋体"/>
          <w:color w:val="000000" w:themeColor="text1"/>
          <w:sz w:val="24"/>
          <w:szCs w:val="24"/>
          <w14:textFill>
            <w14:solidFill>
              <w14:schemeClr w14:val="tx1"/>
            </w14:solidFill>
          </w14:textFill>
        </w:rPr>
        <w:t>签订日期</w:t>
      </w:r>
      <w:r>
        <w:rPr>
          <w:rFonts w:ascii="Times New Roman" w:hAnsi="Times New Roman" w:eastAsia="宋体"/>
          <w:color w:val="000000" w:themeColor="text1"/>
          <w:sz w:val="24"/>
          <w:szCs w:val="24"/>
          <w14:textFill>
            <w14:solidFill>
              <w14:schemeClr w14:val="tx1"/>
            </w14:solidFill>
          </w14:textFill>
        </w:rPr>
        <w:t>：</w:t>
      </w:r>
      <w:r>
        <w:rPr>
          <w:rFonts w:hint="eastAsia" w:ascii="Times New Roman" w:hAnsi="Times New Roman" w:eastAsia="宋体"/>
          <w:color w:val="000000" w:themeColor="text1"/>
          <w:sz w:val="24"/>
          <w:szCs w:val="24"/>
          <w14:textFill>
            <w14:solidFill>
              <w14:schemeClr w14:val="tx1"/>
            </w14:solidFill>
          </w14:textFill>
        </w:rPr>
        <w:t>详见合同封面。</w:t>
      </w:r>
    </w:p>
    <w:p w14:paraId="089F4637">
      <w:pPr>
        <w:adjustRightInd w:val="0"/>
        <w:snapToGrid w:val="0"/>
        <w:spacing w:line="276" w:lineRule="auto"/>
        <w:ind w:right="-525" w:rightChars="-250"/>
        <w:jc w:val="left"/>
        <w:rPr>
          <w:color w:val="000000" w:themeColor="text1"/>
          <w:sz w:val="24"/>
          <w:szCs w:val="24"/>
          <w14:textFill>
            <w14:solidFill>
              <w14:schemeClr w14:val="tx1"/>
            </w14:solidFill>
          </w14:textFill>
        </w:rPr>
      </w:pPr>
    </w:p>
    <w:p w14:paraId="4B0B7496">
      <w:pPr>
        <w:adjustRightInd w:val="0"/>
        <w:snapToGrid w:val="0"/>
        <w:spacing w:line="276" w:lineRule="auto"/>
        <w:ind w:right="-525" w:rightChars="-250"/>
        <w:jc w:val="left"/>
        <w:rPr>
          <w:color w:val="000000" w:themeColor="text1"/>
          <w:sz w:val="24"/>
          <w:szCs w:val="24"/>
          <w14:textFill>
            <w14:solidFill>
              <w14:schemeClr w14:val="tx1"/>
            </w14:solidFill>
          </w14:textFill>
        </w:rPr>
      </w:pPr>
    </w:p>
    <w:p w14:paraId="3D8D1942">
      <w:pPr>
        <w:pStyle w:val="14"/>
        <w:adjustRightInd w:val="0"/>
        <w:snapToGrid w:val="0"/>
        <w:spacing w:line="276" w:lineRule="auto"/>
        <w:rPr>
          <w:rFonts w:ascii="Times New Roman" w:hAnsi="Times New Roman" w:eastAsia="宋体"/>
          <w:color w:val="000000" w:themeColor="text1"/>
          <w14:textFill>
            <w14:solidFill>
              <w14:schemeClr w14:val="tx1"/>
            </w14:solidFill>
          </w14:textFill>
        </w:rPr>
      </w:pPr>
    </w:p>
    <w:permEnd w:id="56"/>
    <w:p w14:paraId="3004EA9A">
      <w:pPr>
        <w:adjustRightInd w:val="0"/>
        <w:snapToGrid w:val="0"/>
        <w:spacing w:line="276" w:lineRule="auto"/>
        <w:ind w:right="-525" w:rightChars="-25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承包人：</w:t>
      </w:r>
      <w:permStart w:id="57" w:edGrp="everyone"/>
      <w:r>
        <w:rPr>
          <w:color w:val="000000" w:themeColor="text1"/>
          <w:sz w:val="24"/>
          <w:szCs w:val="24"/>
          <w14:textFill>
            <w14:solidFill>
              <w14:schemeClr w14:val="tx1"/>
            </w14:solidFill>
          </w14:textFill>
        </w:rPr>
        <w:t xml:space="preserve">       </w:t>
      </w:r>
      <w:permEnd w:id="57"/>
    </w:p>
    <w:p w14:paraId="40230A9B">
      <w:pPr>
        <w:pStyle w:val="14"/>
        <w:adjustRightInd w:val="0"/>
        <w:snapToGrid w:val="0"/>
        <w:spacing w:line="276" w:lineRule="auto"/>
        <w:ind w:right="-525" w:rightChars="-250" w:firstLine="2160" w:firstLineChars="900"/>
        <w:jc w:val="left"/>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w:t>
      </w:r>
      <w:r>
        <w:rPr>
          <w:rFonts w:hint="eastAsia" w:ascii="Times New Roman" w:hAnsi="Times New Roman" w:eastAsia="宋体"/>
          <w:color w:val="000000" w:themeColor="text1"/>
          <w:sz w:val="24"/>
          <w14:textFill>
            <w14:solidFill>
              <w14:schemeClr w14:val="tx1"/>
            </w14:solidFill>
          </w14:textFill>
        </w:rPr>
        <w:t>盖</w:t>
      </w:r>
      <w:r>
        <w:rPr>
          <w:rFonts w:ascii="Times New Roman" w:hAnsi="Times New Roman" w:eastAsia="宋体"/>
          <w:color w:val="000000" w:themeColor="text1"/>
          <w:sz w:val="24"/>
          <w14:textFill>
            <w14:solidFill>
              <w14:schemeClr w14:val="tx1"/>
            </w14:solidFill>
          </w14:textFill>
        </w:rPr>
        <w:t>章）</w:t>
      </w:r>
    </w:p>
    <w:p w14:paraId="01BE1428">
      <w:pPr>
        <w:adjustRightInd w:val="0"/>
        <w:snapToGrid w:val="0"/>
        <w:spacing w:line="276" w:lineRule="auto"/>
        <w:ind w:right="-525" w:rightChars="-25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法定代表人：</w:t>
      </w:r>
    </w:p>
    <w:p w14:paraId="6ECBF895">
      <w:pPr>
        <w:adjustRightInd w:val="0"/>
        <w:snapToGrid w:val="0"/>
        <w:spacing w:line="276" w:lineRule="auto"/>
        <w:ind w:right="-525" w:rightChars="-25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委托代理人：</w:t>
      </w:r>
    </w:p>
    <w:p w14:paraId="09D8D8AD">
      <w:pPr>
        <w:adjustRightInd w:val="0"/>
        <w:snapToGrid w:val="0"/>
        <w:spacing w:line="276" w:lineRule="auto"/>
        <w:ind w:right="-525" w:rightChars="-25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地    址：</w:t>
      </w:r>
      <w:permStart w:id="58" w:edGrp="everyone"/>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      </w:t>
      </w:r>
      <w:permEnd w:id="58"/>
    </w:p>
    <w:p w14:paraId="65D93A6B">
      <w:pPr>
        <w:adjustRightInd w:val="0"/>
        <w:snapToGrid w:val="0"/>
        <w:spacing w:line="276" w:lineRule="auto"/>
        <w:ind w:right="-525" w:rightChars="-25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邮政编码：</w:t>
      </w:r>
      <w:permStart w:id="59" w:edGrp="everyone"/>
      <w:r>
        <w:rPr>
          <w:color w:val="000000" w:themeColor="text1"/>
          <w:sz w:val="24"/>
          <w:szCs w:val="24"/>
          <w14:textFill>
            <w14:solidFill>
              <w14:schemeClr w14:val="tx1"/>
            </w14:solidFill>
          </w14:textFill>
        </w:rPr>
        <w:t xml:space="preserve">       </w:t>
      </w:r>
      <w:permEnd w:id="59"/>
    </w:p>
    <w:p w14:paraId="0CFAD1B8">
      <w:pPr>
        <w:adjustRightInd w:val="0"/>
        <w:snapToGrid w:val="0"/>
        <w:spacing w:line="276" w:lineRule="auto"/>
        <w:ind w:right="-525" w:rightChars="-25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电    话：</w:t>
      </w:r>
      <w:permStart w:id="60" w:edGrp="everyone"/>
      <w:r>
        <w:rPr>
          <w:color w:val="000000" w:themeColor="text1"/>
          <w:sz w:val="24"/>
          <w:szCs w:val="24"/>
          <w14:textFill>
            <w14:solidFill>
              <w14:schemeClr w14:val="tx1"/>
            </w14:solidFill>
          </w14:textFill>
        </w:rPr>
        <w:t xml:space="preserve">       </w:t>
      </w:r>
      <w:permEnd w:id="60"/>
    </w:p>
    <w:p w14:paraId="4D7B9D30">
      <w:pPr>
        <w:adjustRightInd w:val="0"/>
        <w:snapToGrid w:val="0"/>
        <w:spacing w:line="276" w:lineRule="auto"/>
        <w:ind w:right="-525" w:rightChars="-25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传    真：</w:t>
      </w:r>
      <w:permStart w:id="61" w:edGrp="everyone"/>
      <w:r>
        <w:rPr>
          <w:color w:val="000000" w:themeColor="text1"/>
          <w:sz w:val="24"/>
          <w:szCs w:val="24"/>
          <w14:textFill>
            <w14:solidFill>
              <w14:schemeClr w14:val="tx1"/>
            </w14:solidFill>
          </w14:textFill>
        </w:rPr>
        <w:t xml:space="preserve">       </w:t>
      </w:r>
      <w:permEnd w:id="61"/>
    </w:p>
    <w:p w14:paraId="607F2C38">
      <w:pPr>
        <w:adjustRightInd w:val="0"/>
        <w:snapToGrid w:val="0"/>
        <w:spacing w:line="276" w:lineRule="auto"/>
        <w:ind w:right="-237" w:rightChars="-113"/>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签订日期：详见合同封面。</w:t>
      </w:r>
    </w:p>
    <w:p w14:paraId="2351F934">
      <w:pPr>
        <w:pStyle w:val="14"/>
        <w:rPr>
          <w:rFonts w:ascii="Times New Roman" w:hAnsi="Times New Roman" w:eastAsia="宋体"/>
          <w:color w:val="000000" w:themeColor="text1"/>
          <w:sz w:val="24"/>
          <w:szCs w:val="24"/>
          <w14:textFill>
            <w14:solidFill>
              <w14:schemeClr w14:val="tx1"/>
            </w14:solidFill>
          </w14:textFill>
        </w:rPr>
      </w:pPr>
    </w:p>
    <w:p w14:paraId="25347199">
      <w:pPr>
        <w:pStyle w:val="14"/>
        <w:rPr>
          <w:rFonts w:ascii="Times New Roman" w:hAnsi="Times New Roman" w:eastAsia="宋体"/>
          <w:color w:val="000000" w:themeColor="text1"/>
          <w:sz w:val="24"/>
          <w:szCs w:val="24"/>
          <w14:textFill>
            <w14:solidFill>
              <w14:schemeClr w14:val="tx1"/>
            </w14:solidFill>
          </w14:textFill>
        </w:rPr>
      </w:pPr>
    </w:p>
    <w:p w14:paraId="004D9172">
      <w:pPr>
        <w:pStyle w:val="14"/>
        <w:rPr>
          <w:rFonts w:ascii="Times New Roman" w:hAnsi="Times New Roman" w:eastAsia="宋体"/>
          <w:color w:val="000000" w:themeColor="text1"/>
          <w:sz w:val="24"/>
          <w:szCs w:val="24"/>
          <w:lang w:eastAsia="zh-Hans"/>
          <w14:textFill>
            <w14:solidFill>
              <w14:schemeClr w14:val="tx1"/>
            </w14:solidFill>
          </w14:textFill>
        </w:rPr>
      </w:pPr>
      <w:permStart w:id="62" w:edGrp="everyone"/>
      <w:r>
        <w:rPr>
          <w:rFonts w:hint="eastAsia" w:ascii="Times New Roman" w:hAnsi="Times New Roman" w:eastAsia="宋体"/>
          <w:color w:val="000000" w:themeColor="text1"/>
          <w:sz w:val="24"/>
          <w:szCs w:val="24"/>
          <w:lang w:eastAsia="zh-Hans"/>
          <w14:textFill>
            <w14:solidFill>
              <w14:schemeClr w14:val="tx1"/>
            </w14:solidFill>
          </w14:textFill>
        </w:rPr>
        <w:t>（备注：如</w:t>
      </w:r>
      <w:r>
        <w:rPr>
          <w:rFonts w:ascii="Times New Roman" w:hAnsi="Times New Roman" w:eastAsia="宋体"/>
          <w:color w:val="000000" w:themeColor="text1"/>
          <w:sz w:val="24"/>
          <w:szCs w:val="24"/>
          <w:lang w:eastAsia="zh-Hans"/>
          <w14:textFill>
            <w14:solidFill>
              <w14:schemeClr w14:val="tx1"/>
            </w14:solidFill>
          </w14:textFill>
        </w:rPr>
        <w:t>承包人</w:t>
      </w:r>
      <w:r>
        <w:rPr>
          <w:rFonts w:hint="eastAsia" w:ascii="Times New Roman" w:hAnsi="Times New Roman" w:eastAsia="宋体"/>
          <w:color w:val="000000" w:themeColor="text1"/>
          <w:sz w:val="24"/>
          <w:szCs w:val="24"/>
          <w:lang w:eastAsia="zh-Hans"/>
          <w14:textFill>
            <w14:solidFill>
              <w14:schemeClr w14:val="tx1"/>
            </w14:solidFill>
          </w14:textFill>
        </w:rPr>
        <w:t>有多个主体，则按实际情况增加）</w:t>
      </w:r>
    </w:p>
    <w:permEnd w:id="62"/>
    <w:p w14:paraId="03C35011">
      <w:pPr>
        <w:adjustRightInd w:val="0"/>
        <w:snapToGrid w:val="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br w:type="page"/>
      </w:r>
    </w:p>
    <w:p w14:paraId="6287941A">
      <w:pPr>
        <w:pStyle w:val="25"/>
        <w:rPr>
          <w:color w:val="000000" w:themeColor="text1"/>
          <w14:textFill>
            <w14:solidFill>
              <w14:schemeClr w14:val="tx1"/>
            </w14:solidFill>
          </w14:textFill>
        </w:rPr>
      </w:pPr>
      <w:bookmarkStart w:id="218" w:name="_Toc1377"/>
      <w:bookmarkStart w:id="219" w:name="_Toc32251"/>
      <w:bookmarkStart w:id="220" w:name="_Toc81930170"/>
      <w:bookmarkStart w:id="221" w:name="_Toc11681"/>
      <w:bookmarkStart w:id="222" w:name="_Toc14767"/>
      <w:bookmarkStart w:id="223" w:name="_Toc26669"/>
      <w:bookmarkStart w:id="224" w:name="_Toc6539"/>
      <w:bookmarkStart w:id="225" w:name="_Toc29648"/>
      <w:bookmarkStart w:id="226" w:name="_Toc24964"/>
      <w:bookmarkStart w:id="227" w:name="_Toc29518"/>
      <w:bookmarkStart w:id="228" w:name="_Toc30545"/>
      <w:bookmarkStart w:id="229" w:name="_Toc24974"/>
      <w:bookmarkStart w:id="230" w:name="_Toc4679"/>
      <w:bookmarkStart w:id="231" w:name="_Toc8717_WPSOffice_Level1"/>
      <w:r>
        <w:rPr>
          <w:rFonts w:hint="eastAsia"/>
          <w:color w:val="000000" w:themeColor="text1"/>
          <w14:textFill>
            <w14:solidFill>
              <w14:schemeClr w14:val="tx1"/>
            </w14:solidFill>
          </w14:textFill>
        </w:rPr>
        <w:t>第二部分 合同附件</w:t>
      </w:r>
      <w:bookmarkEnd w:id="218"/>
      <w:bookmarkEnd w:id="219"/>
      <w:bookmarkEnd w:id="220"/>
      <w:bookmarkEnd w:id="221"/>
      <w:bookmarkEnd w:id="222"/>
      <w:bookmarkEnd w:id="223"/>
      <w:bookmarkEnd w:id="224"/>
      <w:bookmarkEnd w:id="225"/>
      <w:bookmarkEnd w:id="226"/>
      <w:bookmarkEnd w:id="227"/>
      <w:bookmarkEnd w:id="228"/>
      <w:bookmarkEnd w:id="229"/>
      <w:bookmarkEnd w:id="230"/>
    </w:p>
    <w:bookmarkEnd w:id="231"/>
    <w:p w14:paraId="1A0CA031">
      <w:pPr>
        <w:adjustRightInd w:val="0"/>
        <w:snapToGrid w:val="0"/>
        <w:spacing w:line="360" w:lineRule="auto"/>
        <w:ind w:left="1380" w:leftChars="200" w:hanging="960" w:hangingChars="4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附件</w:t>
      </w:r>
      <w:r>
        <w:rPr>
          <w:color w:val="000000" w:themeColor="text1"/>
          <w:sz w:val="24"/>
          <w:szCs w:val="24"/>
          <w14:textFill>
            <w14:solidFill>
              <w14:schemeClr w14:val="tx1"/>
            </w14:solidFill>
          </w14:textFill>
        </w:rPr>
        <w:t>1</w:t>
      </w:r>
      <w:r>
        <w:rPr>
          <w:rFonts w:hint="eastAsia"/>
          <w:color w:val="000000" w:themeColor="text1"/>
          <w:sz w:val="24"/>
          <w:szCs w:val="24"/>
          <w14:textFill>
            <w14:solidFill>
              <w14:schemeClr w14:val="tx1"/>
            </w14:solidFill>
          </w14:textFill>
        </w:rPr>
        <w:t>：南沙区建设工程项目廉洁责任合同</w:t>
      </w:r>
    </w:p>
    <w:p w14:paraId="46BF0EE8">
      <w:pPr>
        <w:adjustRightInd w:val="0"/>
        <w:snapToGrid w:val="0"/>
        <w:spacing w:line="360" w:lineRule="auto"/>
        <w:ind w:left="1380" w:leftChars="200" w:hanging="960" w:hangingChars="400"/>
        <w:rPr>
          <w:color w:val="000000" w:themeColor="text1"/>
          <w:sz w:val="24"/>
          <w:szCs w:val="24"/>
          <w14:textFill>
            <w14:solidFill>
              <w14:schemeClr w14:val="tx1"/>
            </w14:solidFill>
          </w14:textFill>
        </w:rPr>
      </w:pPr>
      <w:bookmarkStart w:id="232" w:name="_Toc24879_WPSOffice_Level1"/>
      <w:r>
        <w:rPr>
          <w:rFonts w:hint="eastAsia"/>
          <w:color w:val="000000" w:themeColor="text1"/>
          <w:sz w:val="24"/>
          <w:szCs w:val="24"/>
          <w14:textFill>
            <w14:solidFill>
              <w14:schemeClr w14:val="tx1"/>
            </w14:solidFill>
          </w14:textFill>
        </w:rPr>
        <w:t>附件</w:t>
      </w:r>
      <w:r>
        <w:rPr>
          <w:color w:val="000000" w:themeColor="text1"/>
          <w:sz w:val="24"/>
          <w:szCs w:val="24"/>
          <w14:textFill>
            <w14:solidFill>
              <w14:schemeClr w14:val="tx1"/>
            </w14:solidFill>
          </w14:textFill>
        </w:rPr>
        <w:t>2</w:t>
      </w:r>
      <w:r>
        <w:rPr>
          <w:rFonts w:hint="eastAsia"/>
          <w:color w:val="000000" w:themeColor="text1"/>
          <w:sz w:val="24"/>
          <w:szCs w:val="24"/>
          <w14:textFill>
            <w14:solidFill>
              <w14:schemeClr w14:val="tx1"/>
            </w14:solidFill>
          </w14:textFill>
        </w:rPr>
        <w:t>：</w:t>
      </w:r>
      <w:bookmarkEnd w:id="232"/>
      <w:permStart w:id="63" w:edGrp="everyone"/>
      <w:r>
        <w:rPr>
          <w:rFonts w:hint="eastAsia"/>
          <w:color w:val="000000" w:themeColor="text1"/>
          <w:sz w:val="24"/>
          <w:szCs w:val="24"/>
          <w14:textFill>
            <w14:solidFill>
              <w14:schemeClr w14:val="tx1"/>
            </w14:solidFill>
          </w14:textFill>
        </w:rPr>
        <w:t>中标通知书/直接委托通知书/会议纪要</w:t>
      </w:r>
      <w:r>
        <w:rPr>
          <w:rFonts w:hint="eastAsia"/>
          <w:color w:val="000000" w:themeColor="text1"/>
          <w:sz w:val="24"/>
          <w:szCs w:val="24"/>
          <w:lang w:eastAsia="zh-Hans"/>
          <w14:textFill>
            <w14:solidFill>
              <w14:schemeClr w14:val="tx1"/>
            </w14:solidFill>
          </w14:textFill>
        </w:rPr>
        <w:t>等确定委托事项的书面文件</w:t>
      </w:r>
      <w:permEnd w:id="63"/>
    </w:p>
    <w:p w14:paraId="7B257933">
      <w:pPr>
        <w:adjustRightInd w:val="0"/>
        <w:snapToGrid w:val="0"/>
        <w:spacing w:line="360" w:lineRule="auto"/>
        <w:ind w:left="1380" w:leftChars="200" w:hanging="960" w:hangingChars="400"/>
        <w:rPr>
          <w:color w:val="000000" w:themeColor="text1"/>
          <w:sz w:val="24"/>
          <w:szCs w:val="24"/>
          <w14:textFill>
            <w14:solidFill>
              <w14:schemeClr w14:val="tx1"/>
            </w14:solidFill>
          </w14:textFill>
        </w:rPr>
      </w:pPr>
      <w:bookmarkStart w:id="233" w:name="_Toc3930_WPSOffice_Level1"/>
      <w:r>
        <w:rPr>
          <w:rFonts w:hint="eastAsia"/>
          <w:color w:val="000000" w:themeColor="text1"/>
          <w:sz w:val="24"/>
          <w:szCs w:val="24"/>
          <w14:textFill>
            <w14:solidFill>
              <w14:schemeClr w14:val="tx1"/>
            </w14:solidFill>
          </w14:textFill>
        </w:rPr>
        <w:t>附件</w:t>
      </w:r>
      <w:r>
        <w:rPr>
          <w:color w:val="000000" w:themeColor="text1"/>
          <w:sz w:val="24"/>
          <w:szCs w:val="24"/>
          <w14:textFill>
            <w14:solidFill>
              <w14:schemeClr w14:val="tx1"/>
            </w14:solidFill>
          </w14:textFill>
        </w:rPr>
        <w:t>3</w:t>
      </w:r>
      <w:r>
        <w:rPr>
          <w:rFonts w:hint="eastAsia"/>
          <w:color w:val="000000" w:themeColor="text1"/>
          <w:sz w:val="24"/>
          <w:szCs w:val="24"/>
          <w14:textFill>
            <w14:solidFill>
              <w14:schemeClr w14:val="tx1"/>
            </w14:solidFill>
          </w14:textFill>
        </w:rPr>
        <w:t>：</w:t>
      </w:r>
      <w:permStart w:id="64" w:edGrp="everyone"/>
      <w:r>
        <w:rPr>
          <w:rFonts w:hint="eastAsia"/>
          <w:color w:val="000000" w:themeColor="text1"/>
          <w:sz w:val="24"/>
          <w:szCs w:val="24"/>
          <w14:textFill>
            <w14:solidFill>
              <w14:schemeClr w14:val="tx1"/>
            </w14:solidFill>
          </w14:textFill>
        </w:rPr>
        <w:t>法定代表人证明书及法定代表人身份证复印件</w:t>
      </w:r>
      <w:permEnd w:id="64"/>
    </w:p>
    <w:p w14:paraId="2E947298">
      <w:pPr>
        <w:adjustRightInd w:val="0"/>
        <w:snapToGrid w:val="0"/>
        <w:spacing w:line="360" w:lineRule="auto"/>
        <w:ind w:left="1380" w:leftChars="200" w:hanging="960" w:hangingChars="400"/>
        <w:rPr>
          <w:color w:val="000000" w:themeColor="text1"/>
          <w:sz w:val="24"/>
          <w:szCs w:val="24"/>
          <w14:textFill>
            <w14:solidFill>
              <w14:schemeClr w14:val="tx1"/>
            </w14:solidFill>
          </w14:textFill>
        </w:rPr>
      </w:pPr>
      <w:permStart w:id="65" w:edGrp="everyone"/>
      <w:r>
        <w:rPr>
          <w:rFonts w:hint="eastAsia"/>
          <w:color w:val="000000" w:themeColor="text1"/>
          <w:sz w:val="24"/>
          <w:szCs w:val="24"/>
          <w14:textFill>
            <w14:solidFill>
              <w14:schemeClr w14:val="tx1"/>
            </w14:solidFill>
          </w14:textFill>
        </w:rPr>
        <w:t>附件</w:t>
      </w:r>
      <w:r>
        <w:rPr>
          <w:color w:val="000000" w:themeColor="text1"/>
          <w:sz w:val="24"/>
          <w:szCs w:val="24"/>
          <w14:textFill>
            <w14:solidFill>
              <w14:schemeClr w14:val="tx1"/>
            </w14:solidFill>
          </w14:textFill>
        </w:rPr>
        <w:t>4</w:t>
      </w:r>
      <w:r>
        <w:rPr>
          <w:rFonts w:hint="eastAsia"/>
          <w:color w:val="000000" w:themeColor="text1"/>
          <w:sz w:val="24"/>
          <w:szCs w:val="24"/>
          <w14:textFill>
            <w14:solidFill>
              <w14:schemeClr w14:val="tx1"/>
            </w14:solidFill>
          </w14:textFill>
        </w:rPr>
        <w:t>：</w:t>
      </w:r>
      <w:bookmarkEnd w:id="233"/>
      <w:r>
        <w:rPr>
          <w:rFonts w:hint="eastAsia"/>
          <w:color w:val="000000" w:themeColor="text1"/>
          <w:sz w:val="24"/>
          <w:szCs w:val="24"/>
          <w14:textFill>
            <w14:solidFill>
              <w14:schemeClr w14:val="tx1"/>
            </w14:solidFill>
          </w14:textFill>
        </w:rPr>
        <w:t>投标报价文件（如有）/合同费用计算书</w:t>
      </w:r>
    </w:p>
    <w:p w14:paraId="3135146E">
      <w:pPr>
        <w:adjustRightInd w:val="0"/>
        <w:snapToGrid w:val="0"/>
        <w:spacing w:line="360" w:lineRule="auto"/>
        <w:ind w:left="1380" w:leftChars="200" w:hanging="960" w:hangingChars="400"/>
        <w:rPr>
          <w:color w:val="000000" w:themeColor="text1"/>
          <w:sz w:val="24"/>
          <w:szCs w:val="24"/>
          <w14:textFill>
            <w14:solidFill>
              <w14:schemeClr w14:val="tx1"/>
            </w14:solidFill>
          </w14:textFill>
        </w:rPr>
      </w:pPr>
      <w:bookmarkStart w:id="234" w:name="_Toc12157_WPSOffice_Level1"/>
      <w:r>
        <w:rPr>
          <w:rFonts w:hint="eastAsia"/>
          <w:color w:val="000000" w:themeColor="text1"/>
          <w:sz w:val="24"/>
          <w:szCs w:val="24"/>
          <w14:textFill>
            <w14:solidFill>
              <w14:schemeClr w14:val="tx1"/>
            </w14:solidFill>
          </w14:textFill>
        </w:rPr>
        <w:t>附件</w:t>
      </w:r>
      <w:bookmarkEnd w:id="234"/>
      <w:r>
        <w:rPr>
          <w:rFonts w:hint="eastAsia"/>
          <w:color w:val="000000" w:themeColor="text1"/>
          <w:sz w:val="24"/>
          <w:szCs w:val="24"/>
          <w:lang w:val="en-US" w:eastAsia="zh-CN"/>
          <w14:textFill>
            <w14:solidFill>
              <w14:schemeClr w14:val="tx1"/>
            </w14:solidFill>
          </w14:textFill>
        </w:rPr>
        <w:t>5</w:t>
      </w:r>
      <w:r>
        <w:rPr>
          <w:rFonts w:hint="eastAsia"/>
          <w:color w:val="000000" w:themeColor="text1"/>
          <w:sz w:val="24"/>
          <w:szCs w:val="24"/>
          <w14:textFill>
            <w14:solidFill>
              <w14:schemeClr w14:val="tx1"/>
            </w14:solidFill>
          </w14:textFill>
        </w:rPr>
        <w:t>：招投标文件关键页（备注：如答疑纪要、拟投入人员表及负责人资质、拟投入设备、联合体协议书、工期计划等）</w:t>
      </w:r>
    </w:p>
    <w:p w14:paraId="69BEF88F">
      <w:pPr>
        <w:adjustRightInd w:val="0"/>
        <w:snapToGrid w:val="0"/>
        <w:spacing w:line="360" w:lineRule="auto"/>
        <w:ind w:left="1380" w:leftChars="200" w:hanging="960" w:hangingChars="4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附件</w:t>
      </w:r>
      <w:r>
        <w:rPr>
          <w:rFonts w:hint="eastAsia"/>
          <w:color w:val="000000" w:themeColor="text1"/>
          <w:sz w:val="24"/>
          <w:szCs w:val="24"/>
          <w:lang w:val="en-US" w:eastAsia="zh-CN"/>
          <w14:textFill>
            <w14:solidFill>
              <w14:schemeClr w14:val="tx1"/>
            </w14:solidFill>
          </w14:textFill>
        </w:rPr>
        <w:t>6</w:t>
      </w:r>
      <w:r>
        <w:rPr>
          <w:rFonts w:hint="eastAsia"/>
          <w:color w:val="000000" w:themeColor="text1"/>
          <w:sz w:val="24"/>
          <w:szCs w:val="24"/>
          <w14:textFill>
            <w14:solidFill>
              <w14:schemeClr w14:val="tx1"/>
            </w14:solidFill>
          </w14:textFill>
        </w:rPr>
        <w:t>：</w:t>
      </w:r>
      <w:r>
        <w:rPr>
          <w:rFonts w:hint="eastAsia"/>
          <w:color w:val="000000" w:themeColor="text1"/>
          <w:sz w:val="24"/>
          <w:szCs w:val="24"/>
          <w:lang w:eastAsia="zh-Hans"/>
          <w14:textFill>
            <w14:solidFill>
              <w14:schemeClr w14:val="tx1"/>
            </w14:solidFill>
          </w14:textFill>
        </w:rPr>
        <w:t>相关会议纪要</w:t>
      </w:r>
      <w:r>
        <w:rPr>
          <w:rFonts w:hint="eastAsia"/>
          <w:color w:val="000000" w:themeColor="text1"/>
          <w:sz w:val="24"/>
          <w:szCs w:val="24"/>
          <w14:textFill>
            <w14:solidFill>
              <w14:schemeClr w14:val="tx1"/>
            </w14:solidFill>
          </w14:textFill>
        </w:rPr>
        <w:t>及立项批文（备注：如项建/可研/初设批复等，无则本条删除）</w:t>
      </w:r>
    </w:p>
    <w:p w14:paraId="4E140013">
      <w:pPr>
        <w:adjustRightInd w:val="0"/>
        <w:snapToGrid w:val="0"/>
        <w:spacing w:line="360" w:lineRule="auto"/>
        <w:ind w:left="1380" w:leftChars="200" w:hanging="960" w:hangingChars="4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附件</w:t>
      </w:r>
      <w:r>
        <w:rPr>
          <w:rFonts w:hint="eastAsia"/>
          <w:color w:val="000000" w:themeColor="text1"/>
          <w:sz w:val="24"/>
          <w:szCs w:val="24"/>
          <w:lang w:val="en-US" w:eastAsia="zh-CN"/>
          <w14:textFill>
            <w14:solidFill>
              <w14:schemeClr w14:val="tx1"/>
            </w14:solidFill>
          </w14:textFill>
        </w:rPr>
        <w:t>7</w:t>
      </w:r>
      <w:r>
        <w:rPr>
          <w:rFonts w:hint="eastAsia"/>
          <w:color w:val="000000" w:themeColor="text1"/>
          <w:sz w:val="24"/>
          <w:szCs w:val="24"/>
          <w14:textFill>
            <w14:solidFill>
              <w14:schemeClr w14:val="tx1"/>
            </w14:solidFill>
          </w14:textFill>
        </w:rPr>
        <w:t>：确定建设管理单位的批复（备注：如无则本条删除）</w:t>
      </w:r>
    </w:p>
    <w:p w14:paraId="78B76A4E">
      <w:pPr>
        <w:adjustRightInd w:val="0"/>
        <w:snapToGrid w:val="0"/>
        <w:spacing w:line="360" w:lineRule="auto"/>
        <w:ind w:left="1380" w:leftChars="200" w:hanging="960" w:hangingChars="4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附件</w:t>
      </w:r>
      <w:r>
        <w:rPr>
          <w:rFonts w:hint="eastAsia"/>
          <w:color w:val="000000" w:themeColor="text1"/>
          <w:sz w:val="24"/>
          <w:szCs w:val="24"/>
          <w:lang w:val="en-US" w:eastAsia="zh-CN"/>
          <w14:textFill>
            <w14:solidFill>
              <w14:schemeClr w14:val="tx1"/>
            </w14:solidFill>
          </w14:textFill>
        </w:rPr>
        <w:t>8</w:t>
      </w:r>
      <w:r>
        <w:rPr>
          <w:rFonts w:hint="eastAsia"/>
          <w:color w:val="000000" w:themeColor="text1"/>
          <w:sz w:val="24"/>
          <w:szCs w:val="24"/>
          <w14:textFill>
            <w14:solidFill>
              <w14:schemeClr w14:val="tx1"/>
            </w14:solidFill>
          </w14:textFill>
        </w:rPr>
        <w:t>：相关管理制度（备注：如无则本条删除）</w:t>
      </w:r>
    </w:p>
    <w:permEnd w:id="65"/>
    <w:p w14:paraId="1E8DDB06">
      <w:pPr>
        <w:adjustRightInd w:val="0"/>
        <w:snapToGrid w:val="0"/>
        <w:spacing w:line="360" w:lineRule="auto"/>
        <w:ind w:firstLine="456" w:firstLineChars="190"/>
        <w:rPr>
          <w:color w:val="000000" w:themeColor="text1"/>
          <w:sz w:val="24"/>
          <w:szCs w:val="24"/>
          <w14:textFill>
            <w14:solidFill>
              <w14:schemeClr w14:val="tx1"/>
            </w14:solidFill>
          </w14:textFill>
        </w:rPr>
      </w:pPr>
    </w:p>
    <w:p w14:paraId="436E946D">
      <w:pPr>
        <w:adjustRightInd w:val="0"/>
        <w:snapToGrid w:val="0"/>
        <w:spacing w:line="360" w:lineRule="auto"/>
        <w:ind w:firstLine="456" w:firstLineChars="19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br w:type="page"/>
      </w:r>
    </w:p>
    <w:p w14:paraId="464FE0B2">
      <w:pPr>
        <w:pStyle w:val="3"/>
        <w:rPr>
          <w:color w:val="000000" w:themeColor="text1"/>
          <w14:textFill>
            <w14:solidFill>
              <w14:schemeClr w14:val="tx1"/>
            </w14:solidFill>
          </w14:textFill>
        </w:rPr>
      </w:pPr>
      <w:bookmarkStart w:id="235" w:name="_Toc30692"/>
      <w:bookmarkStart w:id="236" w:name="_Toc9394"/>
      <w:bookmarkStart w:id="237" w:name="_Toc32006"/>
      <w:bookmarkStart w:id="238" w:name="_Toc292"/>
      <w:bookmarkStart w:id="239" w:name="_Toc1187188059"/>
      <w:bookmarkStart w:id="240" w:name="_Toc114661189"/>
      <w:bookmarkStart w:id="241" w:name="_Toc1817687343"/>
      <w:bookmarkStart w:id="242" w:name="_Toc28197"/>
      <w:bookmarkStart w:id="243" w:name="_Toc5750"/>
      <w:bookmarkStart w:id="244" w:name="_Toc22564"/>
      <w:bookmarkStart w:id="245" w:name="_Toc19787"/>
      <w:bookmarkStart w:id="246" w:name="_Toc18126"/>
      <w:bookmarkStart w:id="247" w:name="_Toc887"/>
      <w:bookmarkStart w:id="248" w:name="_Toc114739317"/>
      <w:bookmarkStart w:id="249" w:name="_Toc112071516"/>
      <w:bookmarkStart w:id="250" w:name="_Toc18144"/>
      <w:bookmarkStart w:id="251" w:name="_Toc24463"/>
      <w:bookmarkStart w:id="252" w:name="_Toc41902572"/>
      <w:bookmarkStart w:id="253" w:name="_Toc114645971"/>
      <w:bookmarkStart w:id="254" w:name="_Toc10267"/>
      <w:bookmarkStart w:id="255" w:name="_Toc4552"/>
      <w:bookmarkStart w:id="256" w:name="_Toc28321"/>
      <w:bookmarkStart w:id="257" w:name="_Toc2312"/>
      <w:bookmarkStart w:id="258" w:name="_Toc4028"/>
      <w:bookmarkStart w:id="259" w:name="_Toc7211"/>
      <w:bookmarkStart w:id="260" w:name="_Toc13374"/>
      <w:bookmarkStart w:id="261" w:name="_Toc20338"/>
      <w:bookmarkStart w:id="262" w:name="_Toc81930171"/>
      <w:bookmarkStart w:id="263" w:name="_Toc23612"/>
      <w:bookmarkStart w:id="264" w:name="_Toc8323"/>
      <w:bookmarkStart w:id="265" w:name="_Toc4682"/>
      <w:bookmarkStart w:id="266" w:name="_Toc17752"/>
      <w:bookmarkStart w:id="267" w:name="_Toc6906"/>
      <w:bookmarkStart w:id="268" w:name="_Toc2682"/>
      <w:bookmarkStart w:id="269" w:name="_Toc1863"/>
      <w:bookmarkStart w:id="270" w:name="_Toc31843"/>
      <w:bookmarkStart w:id="271" w:name="_Toc4520_WPSOffice_Level1"/>
      <w:bookmarkStart w:id="272" w:name="_Toc6643"/>
      <w:bookmarkStart w:id="273" w:name="_Toc22838"/>
      <w:bookmarkStart w:id="274" w:name="_Toc30262"/>
      <w:bookmarkStart w:id="275" w:name="_Toc22275"/>
      <w:r>
        <w:rPr>
          <w:color w:val="000000" w:themeColor="text1"/>
          <w14:textFill>
            <w14:solidFill>
              <w14:schemeClr w14:val="tx1"/>
            </w14:solidFill>
          </w14:textFill>
        </w:rPr>
        <w:t>附件1</w:t>
      </w:r>
      <w:r>
        <w:rPr>
          <w:rFonts w:hint="eastAsia"/>
          <w:color w:val="000000" w:themeColor="text1"/>
          <w14:textFill>
            <w14:solidFill>
              <w14:schemeClr w14:val="tx1"/>
            </w14:solidFill>
          </w14:textFill>
        </w:rPr>
        <w:t>：南沙区建设工程项目廉洁责任合同</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14:paraId="37E761D2">
      <w:pPr>
        <w:pStyle w:val="27"/>
        <w:snapToGrid w:val="0"/>
        <w:spacing w:line="360" w:lineRule="auto"/>
        <w:ind w:firstLine="210"/>
        <w:rPr>
          <w:color w:val="000000" w:themeColor="text1"/>
          <w14:textFill>
            <w14:solidFill>
              <w14:schemeClr w14:val="tx1"/>
            </w14:solidFill>
          </w14:textFill>
        </w:rPr>
      </w:pPr>
    </w:p>
    <w:p w14:paraId="0C17EED7">
      <w:pPr>
        <w:snapToGrid w:val="0"/>
        <w:spacing w:line="360" w:lineRule="auto"/>
        <w:jc w:val="center"/>
        <w:rPr>
          <w:b/>
          <w:color w:val="000000" w:themeColor="text1"/>
          <w:sz w:val="44"/>
          <w:szCs w:val="44"/>
          <w14:textFill>
            <w14:solidFill>
              <w14:schemeClr w14:val="tx1"/>
            </w14:solidFill>
          </w14:textFill>
        </w:rPr>
      </w:pPr>
      <w:r>
        <w:rPr>
          <w:b/>
          <w:color w:val="000000" w:themeColor="text1"/>
          <w:sz w:val="44"/>
          <w:szCs w:val="44"/>
          <w14:textFill>
            <w14:solidFill>
              <w14:schemeClr w14:val="tx1"/>
            </w14:solidFill>
          </w14:textFill>
        </w:rPr>
        <w:t>南沙区建设工程项目廉</w:t>
      </w:r>
      <w:r>
        <w:rPr>
          <w:rFonts w:hint="eastAsia"/>
          <w:b/>
          <w:color w:val="000000" w:themeColor="text1"/>
          <w:sz w:val="44"/>
          <w:szCs w:val="44"/>
          <w14:textFill>
            <w14:solidFill>
              <w14:schemeClr w14:val="tx1"/>
            </w14:solidFill>
          </w14:textFill>
        </w:rPr>
        <w:t>洁责任</w:t>
      </w:r>
      <w:r>
        <w:rPr>
          <w:b/>
          <w:color w:val="000000" w:themeColor="text1"/>
          <w:sz w:val="44"/>
          <w:szCs w:val="44"/>
          <w14:textFill>
            <w14:solidFill>
              <w14:schemeClr w14:val="tx1"/>
            </w14:solidFill>
          </w14:textFill>
        </w:rPr>
        <w:t>合同</w:t>
      </w:r>
    </w:p>
    <w:p w14:paraId="5A4202B4">
      <w:pPr>
        <w:snapToGrid w:val="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发包人（委托人）：</w:t>
      </w:r>
      <w:r>
        <w:rPr>
          <w:rFonts w:hint="eastAsia"/>
          <w:color w:val="000000" w:themeColor="text1"/>
          <w:sz w:val="24"/>
          <w:szCs w:val="24"/>
          <w:u w:val="single"/>
          <w14:textFill>
            <w14:solidFill>
              <w14:schemeClr w14:val="tx1"/>
            </w14:solidFill>
          </w14:textFill>
        </w:rPr>
        <w:t>广州市南沙新区产业园区开发建设管理局（业主）</w:t>
      </w:r>
    </w:p>
    <w:p w14:paraId="3CFC94E7">
      <w:pPr>
        <w:snapToGrid w:val="0"/>
        <w:spacing w:line="360" w:lineRule="auto"/>
        <w:ind w:left="2169" w:leftChars="1033"/>
        <w:rPr>
          <w:color w:val="000000" w:themeColor="text1"/>
          <w:sz w:val="24"/>
          <w:szCs w:val="24"/>
          <w14:textFill>
            <w14:solidFill>
              <w14:schemeClr w14:val="tx1"/>
            </w14:solidFill>
          </w14:textFill>
        </w:rPr>
      </w:pPr>
      <w:permStart w:id="66" w:edGrp="everyone"/>
      <w:r>
        <w:rPr>
          <w:rFonts w:hint="eastAsia"/>
          <w:color w:val="000000" w:themeColor="text1"/>
          <w:sz w:val="24"/>
          <w:szCs w:val="24"/>
          <w:u w:val="single"/>
          <w14:textFill>
            <w14:solidFill>
              <w14:schemeClr w14:val="tx1"/>
            </w14:solidFill>
          </w14:textFill>
        </w:rPr>
        <w:t xml:space="preserve"> </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（建设管理单位）（备注：如无建设管理单位，则删除）</w:t>
      </w:r>
      <w:permEnd w:id="66"/>
    </w:p>
    <w:p w14:paraId="71A90D3B">
      <w:pPr>
        <w:snapToGrid w:val="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承包人（受托人）：</w:t>
      </w:r>
      <w:permStart w:id="67" w:edGrp="everyone"/>
      <w:r>
        <w:rPr>
          <w:rFonts w:hint="eastAsia"/>
          <w:color w:val="000000" w:themeColor="text1"/>
          <w:sz w:val="24"/>
          <w:szCs w:val="24"/>
          <w:u w:val="single"/>
          <w14:textFill>
            <w14:solidFill>
              <w14:schemeClr w14:val="tx1"/>
            </w14:solidFill>
          </w14:textFill>
        </w:rPr>
        <w:t xml:space="preserve"> </w:t>
      </w:r>
      <w:r>
        <w:rPr>
          <w:color w:val="000000" w:themeColor="text1"/>
          <w:sz w:val="24"/>
          <w:szCs w:val="24"/>
          <w:u w:val="single"/>
          <w14:textFill>
            <w14:solidFill>
              <w14:schemeClr w14:val="tx1"/>
            </w14:solidFill>
          </w14:textFill>
        </w:rPr>
        <w:t xml:space="preserve">       </w:t>
      </w:r>
      <w:permEnd w:id="67"/>
    </w:p>
    <w:p w14:paraId="3E45ADD7">
      <w:pPr>
        <w:snapToGrid w:val="0"/>
        <w:spacing w:line="360" w:lineRule="auto"/>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建设工程项目：</w:t>
      </w:r>
      <w:permStart w:id="68" w:edGrp="everyone"/>
      <w:r>
        <w:rPr>
          <w:rFonts w:hint="eastAsia"/>
          <w:color w:val="000000" w:themeColor="text1"/>
          <w:sz w:val="24"/>
          <w:szCs w:val="24"/>
          <w:u w:val="single"/>
          <w14:textFill>
            <w14:solidFill>
              <w14:schemeClr w14:val="tx1"/>
            </w14:solidFill>
          </w14:textFill>
        </w:rPr>
        <w:t xml:space="preserve"> </w:t>
      </w:r>
      <w:r>
        <w:rPr>
          <w:color w:val="000000" w:themeColor="text1"/>
          <w:sz w:val="24"/>
          <w:szCs w:val="24"/>
          <w:u w:val="single"/>
          <w14:textFill>
            <w14:solidFill>
              <w14:schemeClr w14:val="tx1"/>
            </w14:solidFill>
          </w14:textFill>
        </w:rPr>
        <w:t xml:space="preserve">           </w:t>
      </w:r>
      <w:permEnd w:id="68"/>
    </w:p>
    <w:p w14:paraId="30071104">
      <w:pPr>
        <w:snapToGrid w:val="0"/>
        <w:spacing w:line="360" w:lineRule="auto"/>
        <w:rPr>
          <w:color w:val="000000" w:themeColor="text1"/>
          <w:sz w:val="24"/>
          <w:szCs w:val="24"/>
          <w:u w:val="single"/>
          <w14:textFill>
            <w14:solidFill>
              <w14:schemeClr w14:val="tx1"/>
            </w14:solidFill>
          </w14:textFill>
        </w:rPr>
      </w:pPr>
      <w:r>
        <w:rPr>
          <w:color w:val="000000" w:themeColor="text1"/>
          <w:sz w:val="24"/>
          <w:szCs w:val="24"/>
          <w14:textFill>
            <w14:solidFill>
              <w14:schemeClr w14:val="tx1"/>
            </w14:solidFill>
          </w14:textFill>
        </w:rPr>
        <w:t>建设工程地点：</w:t>
      </w:r>
      <w:permStart w:id="69" w:edGrp="everyone"/>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lang w:eastAsia="zh-Hans"/>
          <w14:textFill>
            <w14:solidFill>
              <w14:schemeClr w14:val="tx1"/>
            </w14:solidFill>
          </w14:textFill>
        </w:rPr>
        <w:t>广州市南沙区</w:t>
      </w:r>
      <w:r>
        <w:rPr>
          <w:color w:val="000000" w:themeColor="text1"/>
          <w:sz w:val="24"/>
          <w:szCs w:val="24"/>
          <w:u w:val="single"/>
          <w14:textFill>
            <w14:solidFill>
              <w14:schemeClr w14:val="tx1"/>
            </w14:solidFill>
          </w14:textFill>
        </w:rPr>
        <w:t xml:space="preserve"> </w:t>
      </w:r>
      <w:permEnd w:id="69"/>
    </w:p>
    <w:p w14:paraId="6DC43954">
      <w:pPr>
        <w:pStyle w:val="27"/>
        <w:snapToGrid w:val="0"/>
        <w:spacing w:line="360" w:lineRule="auto"/>
        <w:ind w:firstLine="240"/>
        <w:rPr>
          <w:color w:val="000000" w:themeColor="text1"/>
          <w:sz w:val="24"/>
          <w:szCs w:val="24"/>
          <w14:textFill>
            <w14:solidFill>
              <w14:schemeClr w14:val="tx1"/>
            </w14:solidFill>
          </w14:textFill>
        </w:rPr>
      </w:pPr>
    </w:p>
    <w:p w14:paraId="40069D23">
      <w:pPr>
        <w:snapToGrid w:val="0"/>
        <w:spacing w:line="360" w:lineRule="auto"/>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为贯彻落实国家、省、市有关</w:t>
      </w:r>
      <w:r>
        <w:rPr>
          <w:rFonts w:hint="eastAsia"/>
          <w:color w:val="000000" w:themeColor="text1"/>
          <w:sz w:val="24"/>
          <w:szCs w:val="24"/>
          <w14:textFill>
            <w14:solidFill>
              <w14:schemeClr w14:val="tx1"/>
            </w14:solidFill>
          </w14:textFill>
        </w:rPr>
        <w:t>廉洁</w:t>
      </w:r>
      <w:r>
        <w:rPr>
          <w:color w:val="000000" w:themeColor="text1"/>
          <w:sz w:val="24"/>
          <w:szCs w:val="24"/>
          <w14:textFill>
            <w14:solidFill>
              <w14:schemeClr w14:val="tx1"/>
            </w14:solidFill>
          </w14:textFill>
        </w:rPr>
        <w:t>规定，</w:t>
      </w:r>
      <w:r>
        <w:rPr>
          <w:rFonts w:hint="eastAsia"/>
          <w:color w:val="000000" w:themeColor="text1"/>
          <w:sz w:val="24"/>
          <w:szCs w:val="24"/>
          <w14:textFill>
            <w14:solidFill>
              <w14:schemeClr w14:val="tx1"/>
            </w14:solidFill>
          </w14:textFill>
        </w:rPr>
        <w:t>深化</w:t>
      </w:r>
      <w:r>
        <w:rPr>
          <w:color w:val="000000" w:themeColor="text1"/>
          <w:sz w:val="24"/>
          <w:szCs w:val="24"/>
          <w14:textFill>
            <w14:solidFill>
              <w14:schemeClr w14:val="tx1"/>
            </w14:solidFill>
          </w14:textFill>
        </w:rPr>
        <w:t>廉洁南沙自贸试验区建设，加强工程建设领域廉洁风险防控，</w:t>
      </w:r>
      <w:r>
        <w:rPr>
          <w:rFonts w:hint="eastAsia"/>
          <w:color w:val="000000" w:themeColor="text1"/>
          <w:sz w:val="24"/>
          <w:szCs w:val="24"/>
          <w14:textFill>
            <w14:solidFill>
              <w14:schemeClr w14:val="tx1"/>
            </w14:solidFill>
          </w14:textFill>
        </w:rPr>
        <w:t>构建亲清政商关系，</w:t>
      </w:r>
      <w:r>
        <w:rPr>
          <w:color w:val="000000" w:themeColor="text1"/>
          <w:sz w:val="24"/>
          <w:szCs w:val="24"/>
          <w14:textFill>
            <w14:solidFill>
              <w14:schemeClr w14:val="tx1"/>
            </w14:solidFill>
          </w14:textFill>
        </w:rPr>
        <w:t>营造风清气正的市场环境，根据《</w:t>
      </w:r>
      <w:r>
        <w:rPr>
          <w:rFonts w:hint="eastAsia"/>
          <w:color w:val="000000" w:themeColor="text1"/>
          <w:sz w:val="24"/>
          <w:szCs w:val="24"/>
          <w14:textFill>
            <w14:solidFill>
              <w14:schemeClr w14:val="tx1"/>
            </w14:solidFill>
          </w14:textFill>
        </w:rPr>
        <w:t>中华人民共和国</w:t>
      </w:r>
      <w:r>
        <w:rPr>
          <w:color w:val="000000" w:themeColor="text1"/>
          <w:sz w:val="24"/>
          <w:szCs w:val="24"/>
          <w14:textFill>
            <w14:solidFill>
              <w14:schemeClr w14:val="tx1"/>
            </w14:solidFill>
          </w14:textFill>
        </w:rPr>
        <w:t>反不正当竞争法》《</w:t>
      </w:r>
      <w:r>
        <w:rPr>
          <w:rFonts w:hint="eastAsia"/>
          <w:color w:val="000000" w:themeColor="text1"/>
          <w:sz w:val="24"/>
          <w:szCs w:val="24"/>
          <w14:textFill>
            <w14:solidFill>
              <w14:schemeClr w14:val="tx1"/>
            </w14:solidFill>
          </w14:textFill>
        </w:rPr>
        <w:t>中华人民共和国</w:t>
      </w:r>
      <w:r>
        <w:rPr>
          <w:color w:val="000000" w:themeColor="text1"/>
          <w:sz w:val="24"/>
          <w:szCs w:val="24"/>
          <w14:textFill>
            <w14:solidFill>
              <w14:schemeClr w14:val="tx1"/>
            </w14:solidFill>
          </w14:textFill>
        </w:rPr>
        <w:t>招标投标法》及其实施条例等法律法规及政策的规定，双方同意签订本合同。</w:t>
      </w:r>
    </w:p>
    <w:p w14:paraId="7B2F61A4">
      <w:pPr>
        <w:snapToGrid w:val="0"/>
        <w:spacing w:line="360" w:lineRule="auto"/>
        <w:ind w:firstLine="482" w:firstLineChars="200"/>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第一条  本合同适用于南沙区政府财政资金和国有资金占控股</w:t>
      </w:r>
      <w:r>
        <w:rPr>
          <w:rFonts w:hint="eastAsia"/>
          <w:b/>
          <w:color w:val="000000" w:themeColor="text1"/>
          <w:sz w:val="24"/>
          <w:szCs w:val="24"/>
          <w14:textFill>
            <w14:solidFill>
              <w14:schemeClr w14:val="tx1"/>
            </w14:solidFill>
          </w14:textFill>
        </w:rPr>
        <w:t>或</w:t>
      </w:r>
      <w:r>
        <w:rPr>
          <w:b/>
          <w:color w:val="000000" w:themeColor="text1"/>
          <w:sz w:val="24"/>
          <w:szCs w:val="24"/>
          <w14:textFill>
            <w14:solidFill>
              <w14:schemeClr w14:val="tx1"/>
            </w14:solidFill>
          </w14:textFill>
        </w:rPr>
        <w:t>主导地位的</w:t>
      </w:r>
      <w:r>
        <w:rPr>
          <w:rFonts w:hint="eastAsia"/>
          <w:b/>
          <w:color w:val="000000" w:themeColor="text1"/>
          <w:sz w:val="24"/>
          <w:szCs w:val="24"/>
          <w14:textFill>
            <w14:solidFill>
              <w14:schemeClr w14:val="tx1"/>
            </w14:solidFill>
          </w14:textFill>
        </w:rPr>
        <w:t>公开招标</w:t>
      </w:r>
      <w:r>
        <w:rPr>
          <w:b/>
          <w:color w:val="000000" w:themeColor="text1"/>
          <w:sz w:val="24"/>
          <w:szCs w:val="24"/>
          <w14:textFill>
            <w14:solidFill>
              <w14:schemeClr w14:val="tx1"/>
            </w14:solidFill>
          </w14:textFill>
        </w:rPr>
        <w:t>建设工程项目，涵盖工程施工类及服务类合同。辖区范围内其他工程项目可参照执行。</w:t>
      </w:r>
    </w:p>
    <w:p w14:paraId="497B642C">
      <w:pPr>
        <w:snapToGrid w:val="0"/>
        <w:spacing w:line="360" w:lineRule="auto"/>
        <w:ind w:firstLine="482" w:firstLineChars="200"/>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第二条  发包人及其</w:t>
      </w:r>
      <w:r>
        <w:rPr>
          <w:rFonts w:hint="eastAsia"/>
          <w:b/>
          <w:color w:val="000000" w:themeColor="text1"/>
          <w:sz w:val="24"/>
          <w:szCs w:val="24"/>
          <w14:textFill>
            <w14:solidFill>
              <w14:schemeClr w14:val="tx1"/>
            </w14:solidFill>
          </w14:textFill>
        </w:rPr>
        <w:t>工作人员不得</w:t>
      </w:r>
      <w:r>
        <w:rPr>
          <w:b/>
          <w:color w:val="000000" w:themeColor="text1"/>
          <w:sz w:val="24"/>
          <w:szCs w:val="24"/>
          <w14:textFill>
            <w14:solidFill>
              <w14:schemeClr w14:val="tx1"/>
            </w14:solidFill>
          </w14:textFill>
        </w:rPr>
        <w:t>利用项目或职权</w:t>
      </w:r>
      <w:r>
        <w:rPr>
          <w:rFonts w:hint="eastAsia"/>
          <w:b/>
          <w:color w:val="000000" w:themeColor="text1"/>
          <w:sz w:val="24"/>
          <w:szCs w:val="24"/>
          <w14:textFill>
            <w14:solidFill>
              <w14:schemeClr w14:val="tx1"/>
            </w14:solidFill>
          </w14:textFill>
        </w:rPr>
        <w:t>为本人及亲属</w:t>
      </w:r>
      <w:r>
        <w:rPr>
          <w:b/>
          <w:color w:val="000000" w:themeColor="text1"/>
          <w:sz w:val="24"/>
          <w:szCs w:val="24"/>
          <w14:textFill>
            <w14:solidFill>
              <w14:schemeClr w14:val="tx1"/>
            </w14:solidFill>
          </w14:textFill>
        </w:rPr>
        <w:t>谋取不正当利益</w:t>
      </w:r>
      <w:r>
        <w:rPr>
          <w:rFonts w:hint="eastAsia"/>
          <w:b/>
          <w:color w:val="000000" w:themeColor="text1"/>
          <w:sz w:val="24"/>
          <w:szCs w:val="24"/>
          <w14:textFill>
            <w14:solidFill>
              <w14:schemeClr w14:val="tx1"/>
            </w14:solidFill>
          </w14:textFill>
        </w:rPr>
        <w:t>，包括下列行为：</w:t>
      </w:r>
    </w:p>
    <w:p w14:paraId="4D2471D9">
      <w:pPr>
        <w:snapToGrid w:val="0"/>
        <w:spacing w:line="360" w:lineRule="auto"/>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2.1  索取、接受或者以借为名占用承包人的财物</w:t>
      </w: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包括但不限于任何形式的礼品礼金、</w:t>
      </w:r>
      <w:r>
        <w:rPr>
          <w:rFonts w:hint="eastAsia"/>
          <w:color w:val="000000" w:themeColor="text1"/>
          <w:sz w:val="24"/>
          <w:szCs w:val="24"/>
          <w14:textFill>
            <w14:solidFill>
              <w14:schemeClr w14:val="tx1"/>
            </w14:solidFill>
          </w14:textFill>
        </w:rPr>
        <w:t>好处费</w:t>
      </w:r>
      <w:r>
        <w:rPr>
          <w:color w:val="000000" w:themeColor="text1"/>
          <w:sz w:val="24"/>
          <w:szCs w:val="24"/>
          <w14:textFill>
            <w14:solidFill>
              <w14:schemeClr w14:val="tx1"/>
            </w14:solidFill>
          </w14:textFill>
        </w:rPr>
        <w:t>、回扣</w:t>
      </w: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各种有价证券、</w:t>
      </w:r>
      <w:r>
        <w:rPr>
          <w:rFonts w:hint="eastAsia"/>
          <w:color w:val="000000" w:themeColor="text1"/>
          <w:sz w:val="24"/>
          <w:szCs w:val="24"/>
          <w14:textFill>
            <w14:solidFill>
              <w14:schemeClr w14:val="tx1"/>
            </w14:solidFill>
          </w14:textFill>
        </w:rPr>
        <w:t>购物</w:t>
      </w:r>
      <w:r>
        <w:rPr>
          <w:color w:val="000000" w:themeColor="text1"/>
          <w:sz w:val="24"/>
          <w:szCs w:val="24"/>
          <w14:textFill>
            <w14:solidFill>
              <w14:schemeClr w14:val="tx1"/>
            </w14:solidFill>
          </w14:textFill>
        </w:rPr>
        <w:t>卡及其他支付凭证</w:t>
      </w:r>
      <w:r>
        <w:rPr>
          <w:rFonts w:hint="eastAsia"/>
          <w:color w:val="000000" w:themeColor="text1"/>
          <w:sz w:val="24"/>
          <w:szCs w:val="24"/>
          <w14:textFill>
            <w14:solidFill>
              <w14:schemeClr w14:val="tx1"/>
            </w14:solidFill>
          </w14:textFill>
        </w:rPr>
        <w:t>、房产、车辆、贵重物品等</w:t>
      </w:r>
      <w:r>
        <w:rPr>
          <w:color w:val="000000" w:themeColor="text1"/>
          <w:sz w:val="24"/>
          <w:szCs w:val="24"/>
          <w14:textFill>
            <w14:solidFill>
              <w14:schemeClr w14:val="tx1"/>
            </w14:solidFill>
          </w14:textFill>
        </w:rPr>
        <w:t>；</w:t>
      </w:r>
    </w:p>
    <w:p w14:paraId="1DF927DC">
      <w:pPr>
        <w:snapToGrid w:val="0"/>
        <w:spacing w:line="360" w:lineRule="auto"/>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2.2  接受承包人宴请</w:t>
      </w:r>
      <w:r>
        <w:rPr>
          <w:rFonts w:hint="eastAsia"/>
          <w:color w:val="000000" w:themeColor="text1"/>
          <w:sz w:val="24"/>
          <w:szCs w:val="24"/>
          <w14:textFill>
            <w14:solidFill>
              <w14:schemeClr w14:val="tx1"/>
            </w14:solidFill>
          </w14:textFill>
        </w:rPr>
        <w:t>（工作餐除外）</w:t>
      </w:r>
      <w:r>
        <w:rPr>
          <w:color w:val="000000" w:themeColor="text1"/>
          <w:sz w:val="24"/>
          <w:szCs w:val="24"/>
          <w14:textFill>
            <w14:solidFill>
              <w14:schemeClr w14:val="tx1"/>
            </w14:solidFill>
          </w14:textFill>
        </w:rPr>
        <w:t>及旅游、健身、娱乐等活动安排；</w:t>
      </w:r>
    </w:p>
    <w:p w14:paraId="0EFAEC77">
      <w:pPr>
        <w:snapToGrid w:val="0"/>
        <w:spacing w:line="360" w:lineRule="auto"/>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2.3  向承包人报销任何应由自身承担、支付的费用；</w:t>
      </w:r>
    </w:p>
    <w:p w14:paraId="5FF729F7">
      <w:pPr>
        <w:snapToGrid w:val="0"/>
        <w:spacing w:line="360" w:lineRule="auto"/>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2.4  向承包人推荐分包</w:t>
      </w:r>
      <w:r>
        <w:rPr>
          <w:rFonts w:hint="eastAsia"/>
          <w:color w:val="000000" w:themeColor="text1"/>
          <w:sz w:val="24"/>
          <w:szCs w:val="24"/>
          <w14:textFill>
            <w14:solidFill>
              <w14:schemeClr w14:val="tx1"/>
            </w14:solidFill>
          </w14:textFill>
        </w:rPr>
        <w:t>人，推销材料和设备，</w:t>
      </w:r>
      <w:r>
        <w:rPr>
          <w:color w:val="000000" w:themeColor="text1"/>
          <w:sz w:val="24"/>
          <w:szCs w:val="24"/>
          <w14:textFill>
            <w14:solidFill>
              <w14:schemeClr w14:val="tx1"/>
            </w14:solidFill>
          </w14:textFill>
        </w:rPr>
        <w:t>要求承包人购买</w:t>
      </w:r>
      <w:r>
        <w:rPr>
          <w:rFonts w:hint="eastAsia"/>
          <w:color w:val="000000" w:themeColor="text1"/>
          <w:sz w:val="24"/>
          <w:szCs w:val="24"/>
          <w14:textFill>
            <w14:solidFill>
              <w14:schemeClr w14:val="tx1"/>
            </w14:solidFill>
          </w14:textFill>
        </w:rPr>
        <w:t>指定</w:t>
      </w:r>
      <w:r>
        <w:rPr>
          <w:color w:val="000000" w:themeColor="text1"/>
          <w:sz w:val="24"/>
          <w:szCs w:val="24"/>
          <w14:textFill>
            <w14:solidFill>
              <w14:schemeClr w14:val="tx1"/>
            </w14:solidFill>
          </w14:textFill>
        </w:rPr>
        <w:t>的材料和设备；</w:t>
      </w:r>
    </w:p>
    <w:p w14:paraId="2113F5CF">
      <w:pPr>
        <w:snapToGrid w:val="0"/>
        <w:spacing w:line="360" w:lineRule="auto"/>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2.5  </w:t>
      </w:r>
      <w:r>
        <w:rPr>
          <w:rFonts w:hint="eastAsia"/>
          <w:color w:val="000000" w:themeColor="text1"/>
          <w:sz w:val="24"/>
          <w:szCs w:val="24"/>
          <w14:textFill>
            <w14:solidFill>
              <w14:schemeClr w14:val="tx1"/>
            </w14:solidFill>
          </w14:textFill>
        </w:rPr>
        <w:t>私自为建设工程安排施工队伍，从事与建设工程有关的各种有偿中介服务</w:t>
      </w:r>
      <w:r>
        <w:rPr>
          <w:color w:val="000000" w:themeColor="text1"/>
          <w:sz w:val="24"/>
          <w:szCs w:val="24"/>
          <w14:textFill>
            <w14:solidFill>
              <w14:schemeClr w14:val="tx1"/>
            </w14:solidFill>
          </w14:textFill>
        </w:rPr>
        <w:t>；</w:t>
      </w:r>
    </w:p>
    <w:p w14:paraId="6CBAF35F">
      <w:pPr>
        <w:snapToGrid w:val="0"/>
        <w:spacing w:line="360" w:lineRule="auto"/>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2.6  要求或者暗示承包人</w:t>
      </w:r>
      <w:r>
        <w:rPr>
          <w:rFonts w:hint="eastAsia"/>
          <w:color w:val="000000" w:themeColor="text1"/>
          <w:sz w:val="24"/>
          <w:szCs w:val="24"/>
          <w14:textFill>
            <w14:solidFill>
              <w14:schemeClr w14:val="tx1"/>
            </w14:solidFill>
          </w14:textFill>
        </w:rPr>
        <w:t>为本人或亲属的工作安排、职务晋升、经商办企业、出国出境、旅游、留学、探亲、定居等提供资助或便利；</w:t>
      </w:r>
    </w:p>
    <w:p w14:paraId="4D643F14">
      <w:pPr>
        <w:snapToGrid w:val="0"/>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2.7  </w:t>
      </w:r>
      <w:r>
        <w:rPr>
          <w:color w:val="000000" w:themeColor="text1"/>
          <w:sz w:val="24"/>
          <w:szCs w:val="24"/>
          <w14:textFill>
            <w14:solidFill>
              <w14:schemeClr w14:val="tx1"/>
            </w14:solidFill>
          </w14:textFill>
        </w:rPr>
        <w:t>默许、纵容、授意亲属收受承包人财物</w:t>
      </w:r>
      <w:r>
        <w:rPr>
          <w:rFonts w:hint="eastAsia"/>
          <w:color w:val="000000" w:themeColor="text1"/>
          <w:sz w:val="24"/>
          <w:szCs w:val="24"/>
          <w14:textFill>
            <w14:solidFill>
              <w14:schemeClr w14:val="tx1"/>
            </w14:solidFill>
          </w14:textFill>
        </w:rPr>
        <w:t>，或从事与建设工程有关的材料和设备供应、工程分包、劳务等经济活动</w:t>
      </w:r>
      <w:r>
        <w:rPr>
          <w:color w:val="000000" w:themeColor="text1"/>
          <w:sz w:val="24"/>
          <w:szCs w:val="24"/>
          <w14:textFill>
            <w14:solidFill>
              <w14:schemeClr w14:val="tx1"/>
            </w14:solidFill>
          </w14:textFill>
        </w:rPr>
        <w:t>；</w:t>
      </w:r>
    </w:p>
    <w:p w14:paraId="4B037ADC">
      <w:pPr>
        <w:snapToGrid w:val="0"/>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2.8  </w:t>
      </w:r>
      <w:r>
        <w:rPr>
          <w:color w:val="000000" w:themeColor="text1"/>
          <w:sz w:val="24"/>
          <w:szCs w:val="24"/>
          <w14:textFill>
            <w14:solidFill>
              <w14:schemeClr w14:val="tx1"/>
            </w14:solidFill>
          </w14:textFill>
        </w:rPr>
        <w:t>其他利用项目或职权谋取不正当利益的行为。</w:t>
      </w:r>
    </w:p>
    <w:p w14:paraId="585C2559">
      <w:pPr>
        <w:snapToGrid w:val="0"/>
        <w:spacing w:line="360" w:lineRule="auto"/>
        <w:ind w:firstLine="482" w:firstLineChars="200"/>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第三条  承包人及其</w:t>
      </w:r>
      <w:r>
        <w:rPr>
          <w:rFonts w:hint="eastAsia"/>
          <w:b/>
          <w:color w:val="000000" w:themeColor="text1"/>
          <w:sz w:val="24"/>
          <w:szCs w:val="24"/>
          <w14:textFill>
            <w14:solidFill>
              <w14:schemeClr w14:val="tx1"/>
            </w14:solidFill>
          </w14:textFill>
        </w:rPr>
        <w:t>工作人员不得通过</w:t>
      </w:r>
      <w:r>
        <w:rPr>
          <w:b/>
          <w:color w:val="000000" w:themeColor="text1"/>
          <w:sz w:val="24"/>
          <w:szCs w:val="24"/>
          <w14:textFill>
            <w14:solidFill>
              <w14:schemeClr w14:val="tx1"/>
            </w14:solidFill>
          </w14:textFill>
        </w:rPr>
        <w:t>商业贿赂</w:t>
      </w:r>
      <w:r>
        <w:rPr>
          <w:rFonts w:hint="eastAsia"/>
          <w:b/>
          <w:color w:val="000000" w:themeColor="text1"/>
          <w:sz w:val="24"/>
          <w:szCs w:val="24"/>
          <w14:textFill>
            <w14:solidFill>
              <w14:schemeClr w14:val="tx1"/>
            </w14:solidFill>
          </w14:textFill>
        </w:rPr>
        <w:t>等不正当手段谋取利益，包括下列</w:t>
      </w:r>
      <w:r>
        <w:rPr>
          <w:b/>
          <w:color w:val="000000" w:themeColor="text1"/>
          <w:sz w:val="24"/>
          <w:szCs w:val="24"/>
          <w14:textFill>
            <w14:solidFill>
              <w14:schemeClr w14:val="tx1"/>
            </w14:solidFill>
          </w14:textFill>
        </w:rPr>
        <w:t>行为</w:t>
      </w:r>
      <w:r>
        <w:rPr>
          <w:rFonts w:hint="eastAsia"/>
          <w:b/>
          <w:color w:val="000000" w:themeColor="text1"/>
          <w:sz w:val="24"/>
          <w:szCs w:val="24"/>
          <w14:textFill>
            <w14:solidFill>
              <w14:schemeClr w14:val="tx1"/>
            </w14:solidFill>
          </w14:textFill>
        </w:rPr>
        <w:t>：</w:t>
      </w:r>
    </w:p>
    <w:p w14:paraId="657FB775">
      <w:pPr>
        <w:snapToGrid w:val="0"/>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w:t>
      </w:r>
      <w:r>
        <w:rPr>
          <w:color w:val="000000" w:themeColor="text1"/>
          <w:sz w:val="24"/>
          <w:szCs w:val="24"/>
          <w14:textFill>
            <w14:solidFill>
              <w14:schemeClr w14:val="tx1"/>
            </w14:solidFill>
          </w14:textFill>
        </w:rPr>
        <w:t>.1  同意或主动</w:t>
      </w:r>
      <w:r>
        <w:rPr>
          <w:rFonts w:hint="eastAsia"/>
          <w:color w:val="000000" w:themeColor="text1"/>
          <w:sz w:val="24"/>
          <w:szCs w:val="24"/>
          <w14:textFill>
            <w14:solidFill>
              <w14:schemeClr w14:val="tx1"/>
            </w14:solidFill>
          </w14:textFill>
        </w:rPr>
        <w:t>向</w:t>
      </w:r>
      <w:r>
        <w:rPr>
          <w:color w:val="000000" w:themeColor="text1"/>
          <w:sz w:val="24"/>
          <w:szCs w:val="24"/>
          <w14:textFill>
            <w14:solidFill>
              <w14:schemeClr w14:val="tx1"/>
            </w14:solidFill>
          </w14:textFill>
        </w:rPr>
        <w:t>发包人及其</w:t>
      </w:r>
      <w:r>
        <w:rPr>
          <w:rFonts w:hint="eastAsia"/>
          <w:color w:val="000000" w:themeColor="text1"/>
          <w:sz w:val="24"/>
          <w:szCs w:val="24"/>
          <w14:textFill>
            <w14:solidFill>
              <w14:schemeClr w14:val="tx1"/>
            </w14:solidFill>
          </w14:textFill>
        </w:rPr>
        <w:t>工作人员</w:t>
      </w:r>
      <w:r>
        <w:rPr>
          <w:color w:val="000000" w:themeColor="text1"/>
          <w:sz w:val="24"/>
          <w:szCs w:val="24"/>
          <w14:textFill>
            <w14:solidFill>
              <w14:schemeClr w14:val="tx1"/>
            </w14:solidFill>
          </w14:textFill>
        </w:rPr>
        <w:t>提供第二条</w:t>
      </w:r>
      <w:r>
        <w:rPr>
          <w:rFonts w:hint="eastAsia"/>
          <w:color w:val="000000" w:themeColor="text1"/>
          <w:sz w:val="24"/>
          <w:szCs w:val="24"/>
          <w14:textFill>
            <w14:solidFill>
              <w14:schemeClr w14:val="tx1"/>
            </w14:solidFill>
          </w14:textFill>
        </w:rPr>
        <w:t>约</w:t>
      </w:r>
      <w:r>
        <w:rPr>
          <w:color w:val="000000" w:themeColor="text1"/>
          <w:sz w:val="24"/>
          <w:szCs w:val="24"/>
          <w14:textFill>
            <w14:solidFill>
              <w14:schemeClr w14:val="tx1"/>
            </w14:solidFill>
          </w14:textFill>
        </w:rPr>
        <w:t>定的</w:t>
      </w:r>
      <w:r>
        <w:rPr>
          <w:rFonts w:hint="eastAsia"/>
          <w:color w:val="000000" w:themeColor="text1"/>
          <w:sz w:val="24"/>
          <w:szCs w:val="24"/>
          <w14:textFill>
            <w14:solidFill>
              <w14:schemeClr w14:val="tx1"/>
            </w14:solidFill>
          </w14:textFill>
        </w:rPr>
        <w:t>禁止性</w:t>
      </w:r>
      <w:r>
        <w:rPr>
          <w:color w:val="000000" w:themeColor="text1"/>
          <w:sz w:val="24"/>
          <w:szCs w:val="24"/>
          <w14:textFill>
            <w14:solidFill>
              <w14:schemeClr w14:val="tx1"/>
            </w14:solidFill>
          </w14:textFill>
        </w:rPr>
        <w:t>行为；</w:t>
      </w:r>
    </w:p>
    <w:p w14:paraId="24EDE81A">
      <w:pPr>
        <w:snapToGrid w:val="0"/>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w:t>
      </w:r>
      <w:r>
        <w:rPr>
          <w:color w:val="000000" w:themeColor="text1"/>
          <w:sz w:val="24"/>
          <w:szCs w:val="24"/>
          <w14:textFill>
            <w14:solidFill>
              <w14:schemeClr w14:val="tx1"/>
            </w14:solidFill>
          </w14:textFill>
        </w:rPr>
        <w:t>.2  向与建设工程相关的代建、施工、监理（项目管理）、勘察、设计、咨询等有关单位及其</w:t>
      </w:r>
      <w:r>
        <w:rPr>
          <w:rFonts w:hint="eastAsia"/>
          <w:color w:val="000000" w:themeColor="text1"/>
          <w:sz w:val="24"/>
          <w:szCs w:val="24"/>
          <w14:textFill>
            <w14:solidFill>
              <w14:schemeClr w14:val="tx1"/>
            </w14:solidFill>
          </w14:textFill>
        </w:rPr>
        <w:t>工作人员进行</w:t>
      </w:r>
      <w:r>
        <w:rPr>
          <w:color w:val="000000" w:themeColor="text1"/>
          <w:sz w:val="24"/>
          <w:szCs w:val="24"/>
          <w14:textFill>
            <w14:solidFill>
              <w14:schemeClr w14:val="tx1"/>
            </w14:solidFill>
          </w14:textFill>
        </w:rPr>
        <w:t>商业贿赂，包括但不限于任何形式的礼品礼金、有价证券、购物</w:t>
      </w:r>
      <w:r>
        <w:rPr>
          <w:rFonts w:hint="eastAsia"/>
          <w:color w:val="000000" w:themeColor="text1"/>
          <w:sz w:val="24"/>
          <w:szCs w:val="24"/>
          <w14:textFill>
            <w14:solidFill>
              <w14:schemeClr w14:val="tx1"/>
            </w14:solidFill>
          </w14:textFill>
        </w:rPr>
        <w:t>卡</w:t>
      </w:r>
      <w:r>
        <w:rPr>
          <w:color w:val="000000" w:themeColor="text1"/>
          <w:sz w:val="24"/>
          <w:szCs w:val="24"/>
          <w14:textFill>
            <w14:solidFill>
              <w14:schemeClr w14:val="tx1"/>
            </w14:solidFill>
          </w14:textFill>
        </w:rPr>
        <w:t>、回扣、佣金、咨询费、劳务费、赞助费、宣传费，以及支付旅游费用、报销各种消费凭证等。</w:t>
      </w:r>
    </w:p>
    <w:p w14:paraId="2671E39F">
      <w:pPr>
        <w:snapToGrid w:val="0"/>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w:t>
      </w:r>
      <w:r>
        <w:rPr>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3</w:t>
      </w:r>
      <w:r>
        <w:rPr>
          <w:color w:val="000000" w:themeColor="text1"/>
          <w:sz w:val="24"/>
          <w:szCs w:val="24"/>
          <w14:textFill>
            <w14:solidFill>
              <w14:schemeClr w14:val="tx1"/>
            </w14:solidFill>
          </w14:textFill>
        </w:rPr>
        <w:t xml:space="preserve">  接受与建设工程相关的代建、施工、监理（项目管理）、勘察、设计、咨询等有关单位及其</w:t>
      </w:r>
      <w:r>
        <w:rPr>
          <w:rFonts w:hint="eastAsia"/>
          <w:color w:val="000000" w:themeColor="text1"/>
          <w:sz w:val="24"/>
          <w:szCs w:val="24"/>
          <w14:textFill>
            <w14:solidFill>
              <w14:schemeClr w14:val="tx1"/>
            </w14:solidFill>
          </w14:textFill>
        </w:rPr>
        <w:t>工作人员</w:t>
      </w:r>
      <w:r>
        <w:rPr>
          <w:color w:val="000000" w:themeColor="text1"/>
          <w:sz w:val="24"/>
          <w:szCs w:val="24"/>
          <w14:textFill>
            <w14:solidFill>
              <w14:schemeClr w14:val="tx1"/>
            </w14:solidFill>
          </w14:textFill>
        </w:rPr>
        <w:t>的商业贿赂。</w:t>
      </w:r>
    </w:p>
    <w:p w14:paraId="6E90E59A">
      <w:pPr>
        <w:snapToGrid w:val="0"/>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w:t>
      </w:r>
      <w:r>
        <w:rPr>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4</w:t>
      </w:r>
      <w:r>
        <w:rPr>
          <w:color w:val="000000" w:themeColor="text1"/>
          <w:sz w:val="24"/>
          <w:szCs w:val="24"/>
          <w14:textFill>
            <w14:solidFill>
              <w14:schemeClr w14:val="tx1"/>
            </w14:solidFill>
          </w14:textFill>
        </w:rPr>
        <w:t xml:space="preserve">  接受分包（工程分包、劳务分包等）单位、材料设备供应单位等单位及其</w:t>
      </w:r>
      <w:r>
        <w:rPr>
          <w:rFonts w:hint="eastAsia"/>
          <w:color w:val="000000" w:themeColor="text1"/>
          <w:sz w:val="24"/>
          <w:szCs w:val="24"/>
          <w14:textFill>
            <w14:solidFill>
              <w14:schemeClr w14:val="tx1"/>
            </w14:solidFill>
          </w14:textFill>
        </w:rPr>
        <w:t>工作人员</w:t>
      </w:r>
      <w:r>
        <w:rPr>
          <w:color w:val="000000" w:themeColor="text1"/>
          <w:sz w:val="24"/>
          <w:szCs w:val="24"/>
          <w14:textFill>
            <w14:solidFill>
              <w14:schemeClr w14:val="tx1"/>
            </w14:solidFill>
          </w14:textFill>
        </w:rPr>
        <w:t>的商业贿赂。</w:t>
      </w:r>
    </w:p>
    <w:p w14:paraId="692C029B">
      <w:pPr>
        <w:snapToGrid w:val="0"/>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3.5  </w:t>
      </w:r>
      <w:r>
        <w:rPr>
          <w:color w:val="000000" w:themeColor="text1"/>
          <w:sz w:val="24"/>
          <w:szCs w:val="24"/>
          <w14:textFill>
            <w14:solidFill>
              <w14:schemeClr w14:val="tx1"/>
            </w14:solidFill>
          </w14:textFill>
        </w:rPr>
        <w:t>其他</w:t>
      </w:r>
      <w:r>
        <w:rPr>
          <w:rFonts w:hint="eastAsia"/>
          <w:color w:val="000000" w:themeColor="text1"/>
          <w:sz w:val="24"/>
          <w:szCs w:val="24"/>
          <w14:textFill>
            <w14:solidFill>
              <w14:schemeClr w14:val="tx1"/>
            </w14:solidFill>
          </w14:textFill>
        </w:rPr>
        <w:t>通过不正当手段谋取利益的</w:t>
      </w:r>
      <w:r>
        <w:rPr>
          <w:color w:val="000000" w:themeColor="text1"/>
          <w:sz w:val="24"/>
          <w:szCs w:val="24"/>
          <w14:textFill>
            <w14:solidFill>
              <w14:schemeClr w14:val="tx1"/>
            </w14:solidFill>
          </w14:textFill>
        </w:rPr>
        <w:t>行为。</w:t>
      </w:r>
    </w:p>
    <w:p w14:paraId="2A1A4ABB">
      <w:pPr>
        <w:snapToGrid w:val="0"/>
        <w:spacing w:line="360" w:lineRule="auto"/>
        <w:ind w:firstLine="482" w:firstLineChars="200"/>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第</w:t>
      </w:r>
      <w:r>
        <w:rPr>
          <w:rFonts w:hint="eastAsia"/>
          <w:b/>
          <w:color w:val="000000" w:themeColor="text1"/>
          <w:sz w:val="24"/>
          <w:szCs w:val="24"/>
          <w14:textFill>
            <w14:solidFill>
              <w14:schemeClr w14:val="tx1"/>
            </w14:solidFill>
          </w14:textFill>
        </w:rPr>
        <w:t>四</w:t>
      </w:r>
      <w:r>
        <w:rPr>
          <w:b/>
          <w:color w:val="000000" w:themeColor="text1"/>
          <w:sz w:val="24"/>
          <w:szCs w:val="24"/>
          <w14:textFill>
            <w14:solidFill>
              <w14:schemeClr w14:val="tx1"/>
            </w14:solidFill>
          </w14:textFill>
        </w:rPr>
        <w:t xml:space="preserve">条  </w:t>
      </w:r>
      <w:r>
        <w:rPr>
          <w:rFonts w:hint="eastAsia"/>
          <w:b/>
          <w:color w:val="000000" w:themeColor="text1"/>
          <w:sz w:val="24"/>
          <w:szCs w:val="24"/>
          <w14:textFill>
            <w14:solidFill>
              <w14:schemeClr w14:val="tx1"/>
            </w14:solidFill>
          </w14:textFill>
        </w:rPr>
        <w:t>发包人、</w:t>
      </w:r>
      <w:r>
        <w:rPr>
          <w:b/>
          <w:color w:val="000000" w:themeColor="text1"/>
          <w:sz w:val="24"/>
          <w:szCs w:val="24"/>
          <w14:textFill>
            <w14:solidFill>
              <w14:schemeClr w14:val="tx1"/>
            </w14:solidFill>
          </w14:textFill>
        </w:rPr>
        <w:t>承包人及</w:t>
      </w:r>
      <w:r>
        <w:rPr>
          <w:rFonts w:hint="eastAsia"/>
          <w:b/>
          <w:color w:val="000000" w:themeColor="text1"/>
          <w:sz w:val="24"/>
          <w:szCs w:val="24"/>
          <w14:textFill>
            <w14:solidFill>
              <w14:schemeClr w14:val="tx1"/>
            </w14:solidFill>
          </w14:textFill>
        </w:rPr>
        <w:t>双方工作人员不得</w:t>
      </w:r>
      <w:r>
        <w:rPr>
          <w:b/>
          <w:color w:val="000000" w:themeColor="text1"/>
          <w:sz w:val="24"/>
          <w:szCs w:val="24"/>
          <w14:textFill>
            <w14:solidFill>
              <w14:schemeClr w14:val="tx1"/>
            </w14:solidFill>
          </w14:textFill>
        </w:rPr>
        <w:t>违规干预或插手建设工程招投标活动</w:t>
      </w:r>
      <w:r>
        <w:rPr>
          <w:rFonts w:hint="eastAsia"/>
          <w:b/>
          <w:color w:val="000000" w:themeColor="text1"/>
          <w:sz w:val="24"/>
          <w:szCs w:val="24"/>
          <w14:textFill>
            <w14:solidFill>
              <w14:schemeClr w14:val="tx1"/>
            </w14:solidFill>
          </w14:textFill>
        </w:rPr>
        <w:t>，禁止</w:t>
      </w:r>
      <w:r>
        <w:rPr>
          <w:b/>
          <w:color w:val="000000" w:themeColor="text1"/>
          <w:sz w:val="24"/>
          <w:szCs w:val="24"/>
          <w14:textFill>
            <w14:solidFill>
              <w14:schemeClr w14:val="tx1"/>
            </w14:solidFill>
          </w14:textFill>
        </w:rPr>
        <w:t>串通投标（围标）</w:t>
      </w:r>
      <w:r>
        <w:rPr>
          <w:rFonts w:hint="eastAsia"/>
          <w:b/>
          <w:color w:val="000000" w:themeColor="text1"/>
          <w:sz w:val="24"/>
          <w:szCs w:val="24"/>
          <w14:textFill>
            <w14:solidFill>
              <w14:schemeClr w14:val="tx1"/>
            </w14:solidFill>
          </w14:textFill>
        </w:rPr>
        <w:t>等不正当竞争</w:t>
      </w:r>
      <w:r>
        <w:rPr>
          <w:b/>
          <w:color w:val="000000" w:themeColor="text1"/>
          <w:sz w:val="24"/>
          <w:szCs w:val="24"/>
          <w14:textFill>
            <w14:solidFill>
              <w14:schemeClr w14:val="tx1"/>
            </w14:solidFill>
          </w14:textFill>
        </w:rPr>
        <w:t>行为。</w:t>
      </w:r>
    </w:p>
    <w:p w14:paraId="470E346A">
      <w:pPr>
        <w:snapToGrid w:val="0"/>
        <w:spacing w:line="360" w:lineRule="auto"/>
        <w:ind w:firstLine="482" w:firstLineChars="200"/>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第</w:t>
      </w:r>
      <w:r>
        <w:rPr>
          <w:rFonts w:hint="eastAsia"/>
          <w:b/>
          <w:color w:val="000000" w:themeColor="text1"/>
          <w:sz w:val="24"/>
          <w:szCs w:val="24"/>
          <w14:textFill>
            <w14:solidFill>
              <w14:schemeClr w14:val="tx1"/>
            </w14:solidFill>
          </w14:textFill>
        </w:rPr>
        <w:t>五</w:t>
      </w:r>
      <w:r>
        <w:rPr>
          <w:b/>
          <w:color w:val="000000" w:themeColor="text1"/>
          <w:sz w:val="24"/>
          <w:szCs w:val="24"/>
          <w14:textFill>
            <w14:solidFill>
              <w14:schemeClr w14:val="tx1"/>
            </w14:solidFill>
          </w14:textFill>
        </w:rPr>
        <w:t xml:space="preserve">条  </w:t>
      </w:r>
      <w:r>
        <w:rPr>
          <w:rFonts w:hint="eastAsia"/>
          <w:b/>
          <w:color w:val="000000" w:themeColor="text1"/>
          <w:sz w:val="24"/>
          <w:szCs w:val="24"/>
          <w14:textFill>
            <w14:solidFill>
              <w14:schemeClr w14:val="tx1"/>
            </w14:solidFill>
          </w14:textFill>
        </w:rPr>
        <w:t>廉洁风险防控机制</w:t>
      </w:r>
    </w:p>
    <w:p w14:paraId="6731B2D8">
      <w:pPr>
        <w:snapToGrid w:val="0"/>
        <w:spacing w:line="360" w:lineRule="auto"/>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发包人、承包人双方</w:t>
      </w:r>
      <w:r>
        <w:rPr>
          <w:rFonts w:hint="eastAsia"/>
          <w:color w:val="000000" w:themeColor="text1"/>
          <w:sz w:val="24"/>
          <w:szCs w:val="24"/>
          <w14:textFill>
            <w14:solidFill>
              <w14:schemeClr w14:val="tx1"/>
            </w14:solidFill>
          </w14:textFill>
        </w:rPr>
        <w:t>均有义务建立健全廉洁风险防控机制，排查、</w:t>
      </w:r>
      <w:r>
        <w:rPr>
          <w:color w:val="000000" w:themeColor="text1"/>
          <w:sz w:val="24"/>
          <w:szCs w:val="24"/>
          <w14:textFill>
            <w14:solidFill>
              <w14:schemeClr w14:val="tx1"/>
            </w14:solidFill>
          </w14:textFill>
        </w:rPr>
        <w:t>梳理</w:t>
      </w:r>
      <w:r>
        <w:rPr>
          <w:rFonts w:hint="eastAsia"/>
          <w:color w:val="000000" w:themeColor="text1"/>
          <w:sz w:val="24"/>
          <w:szCs w:val="24"/>
          <w14:textFill>
            <w14:solidFill>
              <w14:schemeClr w14:val="tx1"/>
            </w14:solidFill>
          </w14:textFill>
        </w:rPr>
        <w:t>建设工程</w:t>
      </w:r>
      <w:r>
        <w:rPr>
          <w:color w:val="000000" w:themeColor="text1"/>
          <w:sz w:val="24"/>
          <w:szCs w:val="24"/>
          <w14:textFill>
            <w14:solidFill>
              <w14:schemeClr w14:val="tx1"/>
            </w14:solidFill>
          </w14:textFill>
        </w:rPr>
        <w:t>业务流程及关键工作岗位涉及的廉洁风险</w:t>
      </w:r>
      <w:r>
        <w:rPr>
          <w:rFonts w:hint="eastAsia"/>
          <w:color w:val="000000" w:themeColor="text1"/>
          <w:sz w:val="24"/>
          <w:szCs w:val="24"/>
          <w14:textFill>
            <w14:solidFill>
              <w14:schemeClr w14:val="tx1"/>
            </w14:solidFill>
          </w14:textFill>
        </w:rPr>
        <w:t>点，有针对性地逐项制定防控措施，加强对单位工作人员的廉洁教育，预警在先、防范在前，风险定到岗、制度建到位、责任落到人</w:t>
      </w:r>
      <w:r>
        <w:rPr>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发现对方在业务活动中有违反廉洁规定的行为，应及时给予提醒和纠正。</w:t>
      </w:r>
    </w:p>
    <w:p w14:paraId="09A8EA56">
      <w:pPr>
        <w:snapToGrid w:val="0"/>
        <w:spacing w:line="360" w:lineRule="auto"/>
        <w:ind w:firstLine="482" w:firstLineChars="200"/>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第</w:t>
      </w:r>
      <w:r>
        <w:rPr>
          <w:rFonts w:hint="eastAsia"/>
          <w:b/>
          <w:color w:val="000000" w:themeColor="text1"/>
          <w:sz w:val="24"/>
          <w:szCs w:val="24"/>
          <w14:textFill>
            <w14:solidFill>
              <w14:schemeClr w14:val="tx1"/>
            </w14:solidFill>
          </w14:textFill>
        </w:rPr>
        <w:t>六</w:t>
      </w:r>
      <w:r>
        <w:rPr>
          <w:b/>
          <w:color w:val="000000" w:themeColor="text1"/>
          <w:sz w:val="24"/>
          <w:szCs w:val="24"/>
          <w14:textFill>
            <w14:solidFill>
              <w14:schemeClr w14:val="tx1"/>
            </w14:solidFill>
          </w14:textFill>
        </w:rPr>
        <w:t xml:space="preserve">条  </w:t>
      </w:r>
      <w:r>
        <w:rPr>
          <w:rFonts w:hint="eastAsia"/>
          <w:b/>
          <w:color w:val="000000" w:themeColor="text1"/>
          <w:sz w:val="24"/>
          <w:szCs w:val="24"/>
          <w14:textFill>
            <w14:solidFill>
              <w14:schemeClr w14:val="tx1"/>
            </w14:solidFill>
          </w14:textFill>
        </w:rPr>
        <w:t>廉洁违约责任</w:t>
      </w:r>
    </w:p>
    <w:p w14:paraId="3A71F5F7">
      <w:pPr>
        <w:snapToGrid w:val="0"/>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6</w:t>
      </w:r>
      <w:r>
        <w:rPr>
          <w:color w:val="000000" w:themeColor="text1"/>
          <w:sz w:val="24"/>
          <w:szCs w:val="24"/>
          <w14:textFill>
            <w14:solidFill>
              <w14:schemeClr w14:val="tx1"/>
            </w14:solidFill>
          </w14:textFill>
        </w:rPr>
        <w:t>.1  发包人</w:t>
      </w:r>
      <w:r>
        <w:rPr>
          <w:rFonts w:hint="eastAsia"/>
          <w:color w:val="000000" w:themeColor="text1"/>
          <w:sz w:val="24"/>
          <w:szCs w:val="24"/>
          <w14:textFill>
            <w14:solidFill>
              <w14:schemeClr w14:val="tx1"/>
            </w14:solidFill>
          </w14:textFill>
        </w:rPr>
        <w:t>及其工作人员</w:t>
      </w:r>
      <w:r>
        <w:rPr>
          <w:color w:val="000000" w:themeColor="text1"/>
          <w:sz w:val="24"/>
          <w:szCs w:val="24"/>
          <w14:textFill>
            <w14:solidFill>
              <w14:schemeClr w14:val="tx1"/>
            </w14:solidFill>
          </w14:textFill>
        </w:rPr>
        <w:t>违反本合同</w:t>
      </w:r>
      <w:r>
        <w:rPr>
          <w:rFonts w:hint="eastAsia"/>
          <w:color w:val="000000" w:themeColor="text1"/>
          <w:sz w:val="24"/>
          <w:szCs w:val="24"/>
          <w14:textFill>
            <w14:solidFill>
              <w14:schemeClr w14:val="tx1"/>
            </w14:solidFill>
          </w14:textFill>
        </w:rPr>
        <w:t>第二条和第四条规定</w:t>
      </w:r>
      <w:r>
        <w:rPr>
          <w:color w:val="000000" w:themeColor="text1"/>
          <w:sz w:val="24"/>
          <w:szCs w:val="24"/>
          <w14:textFill>
            <w14:solidFill>
              <w14:schemeClr w14:val="tx1"/>
            </w14:solidFill>
          </w14:textFill>
        </w:rPr>
        <w:t>，相关责任人应受到相应的党纪政务（纪）处分，</w:t>
      </w:r>
      <w:r>
        <w:rPr>
          <w:rFonts w:hint="eastAsia"/>
          <w:color w:val="000000" w:themeColor="text1"/>
          <w:sz w:val="24"/>
          <w:szCs w:val="24"/>
          <w14:textFill>
            <w14:solidFill>
              <w14:schemeClr w14:val="tx1"/>
            </w14:solidFill>
          </w14:textFill>
        </w:rPr>
        <w:t>涉嫌</w:t>
      </w:r>
      <w:r>
        <w:rPr>
          <w:color w:val="000000" w:themeColor="text1"/>
          <w:sz w:val="24"/>
          <w:szCs w:val="24"/>
          <w14:textFill>
            <w14:solidFill>
              <w14:schemeClr w14:val="tx1"/>
            </w14:solidFill>
          </w14:textFill>
        </w:rPr>
        <w:t>犯罪的</w:t>
      </w: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移送司法机关</w:t>
      </w:r>
      <w:r>
        <w:rPr>
          <w:rFonts w:hint="eastAsia"/>
          <w:color w:val="000000" w:themeColor="text1"/>
          <w:sz w:val="24"/>
          <w:szCs w:val="24"/>
          <w14:textFill>
            <w14:solidFill>
              <w14:schemeClr w14:val="tx1"/>
            </w14:solidFill>
          </w14:textFill>
        </w:rPr>
        <w:t>依法</w:t>
      </w:r>
      <w:r>
        <w:rPr>
          <w:color w:val="000000" w:themeColor="text1"/>
          <w:sz w:val="24"/>
          <w:szCs w:val="24"/>
          <w14:textFill>
            <w14:solidFill>
              <w14:schemeClr w14:val="tx1"/>
            </w14:solidFill>
          </w14:textFill>
        </w:rPr>
        <w:t>处理；</w:t>
      </w:r>
      <w:r>
        <w:rPr>
          <w:rFonts w:hint="eastAsia"/>
          <w:color w:val="000000" w:themeColor="text1"/>
          <w:sz w:val="24"/>
          <w:szCs w:val="24"/>
          <w14:textFill>
            <w14:solidFill>
              <w14:schemeClr w14:val="tx1"/>
            </w14:solidFill>
          </w14:textFill>
        </w:rPr>
        <w:t>给</w:t>
      </w:r>
      <w:r>
        <w:rPr>
          <w:color w:val="000000" w:themeColor="text1"/>
          <w:sz w:val="24"/>
          <w:szCs w:val="24"/>
          <w14:textFill>
            <w14:solidFill>
              <w14:schemeClr w14:val="tx1"/>
            </w14:solidFill>
          </w14:textFill>
        </w:rPr>
        <w:t>承包人造成经济损失的，应承担相应的赔偿责任。</w:t>
      </w:r>
    </w:p>
    <w:p w14:paraId="303DCAA2">
      <w:pPr>
        <w:snapToGrid w:val="0"/>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6</w:t>
      </w:r>
      <w:r>
        <w:rPr>
          <w:color w:val="000000" w:themeColor="text1"/>
          <w:sz w:val="24"/>
          <w:szCs w:val="24"/>
          <w14:textFill>
            <w14:solidFill>
              <w14:schemeClr w14:val="tx1"/>
            </w14:solidFill>
          </w14:textFill>
        </w:rPr>
        <w:t xml:space="preserve">.2  </w:t>
      </w:r>
      <w:r>
        <w:rPr>
          <w:rFonts w:hint="eastAsia"/>
          <w:color w:val="000000" w:themeColor="text1"/>
          <w:sz w:val="24"/>
          <w:szCs w:val="24"/>
          <w14:textFill>
            <w14:solidFill>
              <w14:schemeClr w14:val="tx1"/>
            </w14:solidFill>
          </w14:textFill>
        </w:rPr>
        <w:t>承包人</w:t>
      </w:r>
      <w:r>
        <w:rPr>
          <w:bCs/>
          <w:color w:val="000000" w:themeColor="text1"/>
          <w:sz w:val="24"/>
          <w:szCs w:val="24"/>
          <w14:textFill>
            <w14:solidFill>
              <w14:schemeClr w14:val="tx1"/>
            </w14:solidFill>
          </w14:textFill>
        </w:rPr>
        <w:t>及其</w:t>
      </w:r>
      <w:r>
        <w:rPr>
          <w:rFonts w:hint="eastAsia"/>
          <w:bCs/>
          <w:color w:val="000000" w:themeColor="text1"/>
          <w:sz w:val="24"/>
          <w:szCs w:val="24"/>
          <w14:textFill>
            <w14:solidFill>
              <w14:schemeClr w14:val="tx1"/>
            </w14:solidFill>
          </w14:textFill>
        </w:rPr>
        <w:t>工作人员</w:t>
      </w:r>
      <w:r>
        <w:rPr>
          <w:rFonts w:hint="eastAsia"/>
          <w:color w:val="000000" w:themeColor="text1"/>
          <w:sz w:val="24"/>
          <w:szCs w:val="24"/>
          <w14:textFill>
            <w14:solidFill>
              <w14:schemeClr w14:val="tx1"/>
            </w14:solidFill>
          </w14:textFill>
        </w:rPr>
        <w:t>违反本合同第三条和第四条规定，经有关主管部门查证属实或者经纪检监察机关认定违纪、经司法机关依法确定构成违法犯罪的，承包人应按次向发包人支付廉洁违约金（施工类建设项目合同价款</w:t>
      </w:r>
      <w:r>
        <w:rPr>
          <w:color w:val="000000" w:themeColor="text1"/>
          <w:sz w:val="24"/>
          <w:szCs w:val="24"/>
          <w14:textFill>
            <w14:solidFill>
              <w14:schemeClr w14:val="tx1"/>
            </w14:solidFill>
          </w14:textFill>
        </w:rPr>
        <w:t>2%且不超过100万元人民币，服务类建设项目合同价款5%且不超过50万元人民币）；</w:t>
      </w:r>
      <w:r>
        <w:rPr>
          <w:rFonts w:hint="eastAsia"/>
          <w:color w:val="000000" w:themeColor="text1"/>
          <w:sz w:val="24"/>
          <w:szCs w:val="24"/>
          <w14:textFill>
            <w14:solidFill>
              <w14:schemeClr w14:val="tx1"/>
            </w14:solidFill>
          </w14:textFill>
        </w:rPr>
        <w:t>给发包人造成经济损失的，还应承担相应的赔偿责任。</w:t>
      </w:r>
      <w:r>
        <w:rPr>
          <w:color w:val="000000" w:themeColor="text1"/>
          <w:sz w:val="24"/>
          <w:szCs w:val="24"/>
          <w14:textFill>
            <w14:solidFill>
              <w14:schemeClr w14:val="tx1"/>
            </w14:solidFill>
          </w14:textFill>
        </w:rPr>
        <w:t>同时，发包人有权：（1）</w:t>
      </w:r>
      <w:r>
        <w:rPr>
          <w:rFonts w:hint="eastAsia"/>
          <w:color w:val="000000" w:themeColor="text1"/>
          <w:sz w:val="24"/>
          <w:szCs w:val="24"/>
          <w14:textFill>
            <w14:solidFill>
              <w14:schemeClr w14:val="tx1"/>
            </w14:solidFill>
          </w14:textFill>
        </w:rPr>
        <w:t>如承包人的行为严重影响合同的履行或者严重干扰市场公平竞争营商环境，可</w:t>
      </w:r>
      <w:r>
        <w:rPr>
          <w:color w:val="000000" w:themeColor="text1"/>
          <w:sz w:val="24"/>
          <w:szCs w:val="24"/>
          <w14:textFill>
            <w14:solidFill>
              <w14:schemeClr w14:val="tx1"/>
            </w14:solidFill>
          </w14:textFill>
        </w:rPr>
        <w:t>单方解除</w:t>
      </w:r>
      <w:r>
        <w:rPr>
          <w:rFonts w:hint="eastAsia"/>
          <w:color w:val="000000" w:themeColor="text1"/>
          <w:sz w:val="24"/>
          <w:szCs w:val="24"/>
          <w14:textFill>
            <w14:solidFill>
              <w14:schemeClr w14:val="tx1"/>
            </w14:solidFill>
          </w14:textFill>
        </w:rPr>
        <w:t>主</w:t>
      </w:r>
      <w:r>
        <w:rPr>
          <w:color w:val="000000" w:themeColor="text1"/>
          <w:sz w:val="24"/>
          <w:szCs w:val="24"/>
          <w14:textFill>
            <w14:solidFill>
              <w14:schemeClr w14:val="tx1"/>
            </w14:solidFill>
          </w14:textFill>
        </w:rPr>
        <w:t>合同；（2）</w:t>
      </w:r>
      <w:r>
        <w:rPr>
          <w:rFonts w:hint="eastAsia"/>
          <w:color w:val="000000" w:themeColor="text1"/>
          <w:sz w:val="24"/>
          <w:szCs w:val="24"/>
          <w14:textFill>
            <w14:solidFill>
              <w14:schemeClr w14:val="tx1"/>
            </w14:solidFill>
          </w14:textFill>
        </w:rPr>
        <w:t>将</w:t>
      </w:r>
      <w:r>
        <w:rPr>
          <w:color w:val="000000" w:themeColor="text1"/>
          <w:sz w:val="24"/>
          <w:szCs w:val="24"/>
          <w14:textFill>
            <w14:solidFill>
              <w14:schemeClr w14:val="tx1"/>
            </w14:solidFill>
          </w14:textFill>
        </w:rPr>
        <w:t>承包人的履约评价评为不合格，并拒绝</w:t>
      </w:r>
      <w:r>
        <w:rPr>
          <w:rFonts w:hint="eastAsia"/>
          <w:color w:val="000000" w:themeColor="text1"/>
          <w:sz w:val="24"/>
          <w:szCs w:val="24"/>
          <w14:textFill>
            <w14:solidFill>
              <w14:schemeClr w14:val="tx1"/>
            </w14:solidFill>
          </w14:textFill>
        </w:rPr>
        <w:t>其</w:t>
      </w:r>
      <w:r>
        <w:rPr>
          <w:color w:val="000000" w:themeColor="text1"/>
          <w:sz w:val="24"/>
          <w:szCs w:val="24"/>
          <w14:textFill>
            <w14:solidFill>
              <w14:schemeClr w14:val="tx1"/>
            </w14:solidFill>
          </w14:textFill>
        </w:rPr>
        <w:t>参与发包人负责实施项目的投标或摇珠；（3）将有关情况报相关主管部门</w:t>
      </w:r>
      <w:r>
        <w:rPr>
          <w:rFonts w:hint="eastAsia"/>
          <w:color w:val="000000" w:themeColor="text1"/>
          <w:sz w:val="24"/>
          <w:szCs w:val="24"/>
          <w14:textFill>
            <w14:solidFill>
              <w14:schemeClr w14:val="tx1"/>
            </w14:solidFill>
          </w14:textFill>
        </w:rPr>
        <w:t>记录</w:t>
      </w:r>
      <w:r>
        <w:rPr>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作为企业诚信评分考核，</w:t>
      </w:r>
      <w:r>
        <w:rPr>
          <w:color w:val="000000" w:themeColor="text1"/>
          <w:sz w:val="24"/>
          <w:szCs w:val="24"/>
          <w14:textFill>
            <w14:solidFill>
              <w14:schemeClr w14:val="tx1"/>
            </w14:solidFill>
          </w14:textFill>
        </w:rPr>
        <w:t>建议</w:t>
      </w:r>
      <w:r>
        <w:rPr>
          <w:rFonts w:hint="eastAsia"/>
          <w:color w:val="000000" w:themeColor="text1"/>
          <w:sz w:val="24"/>
          <w:szCs w:val="24"/>
          <w14:textFill>
            <w14:solidFill>
              <w14:schemeClr w14:val="tx1"/>
            </w14:solidFill>
          </w14:textFill>
        </w:rPr>
        <w:t>给予</w:t>
      </w:r>
      <w:r>
        <w:rPr>
          <w:color w:val="000000" w:themeColor="text1"/>
          <w:sz w:val="24"/>
          <w:szCs w:val="24"/>
          <w14:textFill>
            <w14:solidFill>
              <w14:schemeClr w14:val="tx1"/>
            </w14:solidFill>
          </w14:textFill>
        </w:rPr>
        <w:t>通报</w:t>
      </w:r>
      <w:r>
        <w:rPr>
          <w:rFonts w:hint="eastAsia"/>
          <w:color w:val="000000" w:themeColor="text1"/>
          <w:sz w:val="24"/>
          <w:szCs w:val="24"/>
          <w14:textFill>
            <w14:solidFill>
              <w14:schemeClr w14:val="tx1"/>
            </w14:solidFill>
          </w14:textFill>
        </w:rPr>
        <w:t>并向社会进行公示。</w:t>
      </w:r>
    </w:p>
    <w:p w14:paraId="43ED0676">
      <w:pPr>
        <w:snapToGrid w:val="0"/>
        <w:spacing w:line="360" w:lineRule="auto"/>
        <w:ind w:firstLine="482" w:firstLineChars="200"/>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第</w:t>
      </w:r>
      <w:r>
        <w:rPr>
          <w:rFonts w:hint="eastAsia"/>
          <w:b/>
          <w:color w:val="000000" w:themeColor="text1"/>
          <w:sz w:val="24"/>
          <w:szCs w:val="24"/>
          <w14:textFill>
            <w14:solidFill>
              <w14:schemeClr w14:val="tx1"/>
            </w14:solidFill>
          </w14:textFill>
        </w:rPr>
        <w:t>七</w:t>
      </w:r>
      <w:r>
        <w:rPr>
          <w:b/>
          <w:color w:val="000000" w:themeColor="text1"/>
          <w:sz w:val="24"/>
          <w:szCs w:val="24"/>
          <w14:textFill>
            <w14:solidFill>
              <w14:schemeClr w14:val="tx1"/>
            </w14:solidFill>
          </w14:textFill>
        </w:rPr>
        <w:t xml:space="preserve">条  </w:t>
      </w:r>
      <w:r>
        <w:rPr>
          <w:rFonts w:hint="eastAsia"/>
          <w:b/>
          <w:color w:val="000000" w:themeColor="text1"/>
          <w:sz w:val="24"/>
          <w:szCs w:val="24"/>
          <w14:textFill>
            <w14:solidFill>
              <w14:schemeClr w14:val="tx1"/>
            </w14:solidFill>
          </w14:textFill>
        </w:rPr>
        <w:t>监督</w:t>
      </w:r>
      <w:r>
        <w:rPr>
          <w:b/>
          <w:color w:val="000000" w:themeColor="text1"/>
          <w:sz w:val="24"/>
          <w:szCs w:val="24"/>
          <w14:textFill>
            <w14:solidFill>
              <w14:schemeClr w14:val="tx1"/>
            </w14:solidFill>
          </w14:textFill>
        </w:rPr>
        <w:t>举报</w:t>
      </w:r>
    </w:p>
    <w:p w14:paraId="32F31614">
      <w:pPr>
        <w:snapToGrid w:val="0"/>
        <w:spacing w:line="360" w:lineRule="auto"/>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发包人、承包人</w:t>
      </w:r>
      <w:r>
        <w:rPr>
          <w:rFonts w:hint="eastAsia"/>
          <w:color w:val="000000" w:themeColor="text1"/>
          <w:sz w:val="24"/>
          <w:szCs w:val="24"/>
          <w14:textFill>
            <w14:solidFill>
              <w14:schemeClr w14:val="tx1"/>
            </w14:solidFill>
          </w14:textFill>
        </w:rPr>
        <w:t>均有监督举报的权利和义务，</w:t>
      </w:r>
      <w:r>
        <w:rPr>
          <w:color w:val="000000" w:themeColor="text1"/>
          <w:sz w:val="24"/>
          <w:szCs w:val="24"/>
          <w14:textFill>
            <w14:solidFill>
              <w14:schemeClr w14:val="tx1"/>
            </w14:solidFill>
          </w14:textFill>
        </w:rPr>
        <w:t>发现对方有违反本合同的行为，可向南沙区纪委监委举报</w:t>
      </w:r>
      <w:r>
        <w:rPr>
          <w:rFonts w:hint="eastAsia"/>
          <w:color w:val="000000" w:themeColor="text1"/>
          <w:sz w:val="24"/>
          <w:szCs w:val="24"/>
          <w14:textFill>
            <w14:solidFill>
              <w14:schemeClr w14:val="tx1"/>
            </w14:solidFill>
          </w14:textFill>
        </w:rPr>
        <w:t>。南沙</w:t>
      </w:r>
      <w:r>
        <w:rPr>
          <w:color w:val="000000" w:themeColor="text1"/>
          <w:sz w:val="24"/>
          <w:szCs w:val="24"/>
          <w14:textFill>
            <w14:solidFill>
              <w14:schemeClr w14:val="tx1"/>
            </w14:solidFill>
          </w14:textFill>
        </w:rPr>
        <w:t>区纪委监委</w:t>
      </w:r>
      <w:r>
        <w:rPr>
          <w:rFonts w:hint="eastAsia"/>
          <w:color w:val="000000" w:themeColor="text1"/>
          <w:sz w:val="24"/>
          <w:szCs w:val="24"/>
          <w14:textFill>
            <w14:solidFill>
              <w14:schemeClr w14:val="tx1"/>
            </w14:solidFill>
          </w14:textFill>
        </w:rPr>
        <w:t>将按照相关规定予以受理，鼓励实名举报，严查诬告陷害，对实名举报有功人员给予一定的现金奖励，对诬告陷害的依规依纪依法给予处理。</w:t>
      </w:r>
    </w:p>
    <w:p w14:paraId="4D890CD5">
      <w:pPr>
        <w:snapToGrid w:val="0"/>
        <w:spacing w:line="360" w:lineRule="auto"/>
        <w:ind w:firstLine="482" w:firstLineChars="200"/>
        <w:rPr>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南沙区纪委监委</w:t>
      </w:r>
      <w:r>
        <w:rPr>
          <w:rFonts w:hint="eastAsia"/>
          <w:b/>
          <w:bCs/>
          <w:color w:val="000000" w:themeColor="text1"/>
          <w:sz w:val="24"/>
          <w:szCs w:val="24"/>
          <w14:textFill>
            <w14:solidFill>
              <w14:schemeClr w14:val="tx1"/>
            </w14:solidFill>
          </w14:textFill>
        </w:rPr>
        <w:t>举报方式</w:t>
      </w:r>
      <w:r>
        <w:rPr>
          <w:rFonts w:hint="eastAsia"/>
          <w:color w:val="000000" w:themeColor="text1"/>
          <w:sz w:val="24"/>
          <w:szCs w:val="24"/>
          <w14:textFill>
            <w14:solidFill>
              <w14:schemeClr w14:val="tx1"/>
            </w14:solidFill>
          </w14:textFill>
        </w:rPr>
        <w:t>：</w:t>
      </w:r>
    </w:p>
    <w:p w14:paraId="078BD1D3">
      <w:pPr>
        <w:snapToGrid w:val="0"/>
        <w:spacing w:line="360" w:lineRule="auto"/>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来信举报：广州市南沙区凤凰大道一号南沙区纪委监委信访室，邮编511455；</w:t>
      </w:r>
    </w:p>
    <w:p w14:paraId="5986CE97">
      <w:pPr>
        <w:snapToGrid w:val="0"/>
        <w:spacing w:line="360" w:lineRule="auto"/>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电话举报：020-84986949</w:t>
      </w: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020-12388</w:t>
      </w:r>
      <w:r>
        <w:rPr>
          <w:rFonts w:hint="eastAsia"/>
          <w:color w:val="000000" w:themeColor="text1"/>
          <w:sz w:val="24"/>
          <w:szCs w:val="24"/>
          <w14:textFill>
            <w14:solidFill>
              <w14:schemeClr w14:val="tx1"/>
            </w14:solidFill>
          </w14:textFill>
        </w:rPr>
        <w:t>；</w:t>
      </w:r>
    </w:p>
    <w:p w14:paraId="76FE89EC">
      <w:pPr>
        <w:snapToGrid w:val="0"/>
        <w:spacing w:line="360" w:lineRule="auto"/>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网络举报：</w:t>
      </w:r>
      <w:r>
        <w:fldChar w:fldCharType="begin"/>
      </w:r>
      <w:r>
        <w:instrText xml:space="preserve"> HYPERLINK "http://guangdong.12388.gov.cn；" </w:instrText>
      </w:r>
      <w:r>
        <w:fldChar w:fldCharType="separate"/>
      </w:r>
      <w:r>
        <w:rPr>
          <w:rFonts w:hint="eastAsia"/>
          <w:color w:val="000000" w:themeColor="text1"/>
          <w:sz w:val="24"/>
          <w:szCs w:val="24"/>
          <w14:textFill>
            <w14:solidFill>
              <w14:schemeClr w14:val="tx1"/>
            </w14:solidFill>
          </w14:textFill>
        </w:rPr>
        <w:t>http://guangdong.12388.gov.cn；</w:t>
      </w:r>
      <w:r>
        <w:rPr>
          <w:rFonts w:hint="eastAsia"/>
          <w:color w:val="000000" w:themeColor="text1"/>
          <w:sz w:val="24"/>
          <w:szCs w:val="24"/>
          <w14:textFill>
            <w14:solidFill>
              <w14:schemeClr w14:val="tx1"/>
            </w14:solidFill>
          </w14:textFill>
        </w:rPr>
        <w:fldChar w:fldCharType="end"/>
      </w:r>
    </w:p>
    <w:p w14:paraId="6EDE7CC6">
      <w:pPr>
        <w:snapToGrid w:val="0"/>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drawing>
          <wp:anchor distT="0" distB="0" distL="114300" distR="114300" simplePos="0" relativeHeight="251660288" behindDoc="0" locked="0" layoutInCell="1" allowOverlap="1">
            <wp:simplePos x="0" y="0"/>
            <wp:positionH relativeFrom="column">
              <wp:posOffset>1579245</wp:posOffset>
            </wp:positionH>
            <wp:positionV relativeFrom="paragraph">
              <wp:posOffset>416560</wp:posOffset>
            </wp:positionV>
            <wp:extent cx="1991360" cy="2440940"/>
            <wp:effectExtent l="0" t="0" r="15240" b="22860"/>
            <wp:wrapTopAndBottom/>
            <wp:docPr id="37" name="图片 37" descr="16034246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1603424669(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991360" cy="2440940"/>
                    </a:xfrm>
                    <a:prstGeom prst="rect">
                      <a:avLst/>
                    </a:prstGeom>
                    <a:noFill/>
                    <a:ln>
                      <a:noFill/>
                    </a:ln>
                  </pic:spPr>
                </pic:pic>
              </a:graphicData>
            </a:graphic>
          </wp:anchor>
        </w:drawing>
      </w:r>
      <w:r>
        <w:rPr>
          <w:rFonts w:hint="eastAsia"/>
          <w:color w:val="000000" w:themeColor="text1"/>
          <w:sz w:val="24"/>
          <w:szCs w:val="24"/>
          <w14:textFill>
            <w14:solidFill>
              <w14:schemeClr w14:val="tx1"/>
            </w14:solidFill>
          </w14:textFill>
        </w:rPr>
        <w:t>二维码举报：</w:t>
      </w:r>
    </w:p>
    <w:p w14:paraId="24418AA6">
      <w:pPr>
        <w:snapToGrid w:val="0"/>
        <w:spacing w:line="360" w:lineRule="auto"/>
        <w:ind w:firstLine="482" w:firstLineChars="200"/>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第</w:t>
      </w:r>
      <w:r>
        <w:rPr>
          <w:rFonts w:hint="eastAsia"/>
          <w:b/>
          <w:color w:val="000000" w:themeColor="text1"/>
          <w:sz w:val="24"/>
          <w:szCs w:val="24"/>
          <w14:textFill>
            <w14:solidFill>
              <w14:schemeClr w14:val="tx1"/>
            </w14:solidFill>
          </w14:textFill>
        </w:rPr>
        <w:t>八</w:t>
      </w:r>
      <w:r>
        <w:rPr>
          <w:b/>
          <w:color w:val="000000" w:themeColor="text1"/>
          <w:sz w:val="24"/>
          <w:szCs w:val="24"/>
          <w14:textFill>
            <w14:solidFill>
              <w14:schemeClr w14:val="tx1"/>
            </w14:solidFill>
          </w14:textFill>
        </w:rPr>
        <w:t>条  其他约定</w:t>
      </w:r>
    </w:p>
    <w:p w14:paraId="0BE13F87">
      <w:pPr>
        <w:snapToGrid w:val="0"/>
        <w:spacing w:line="360" w:lineRule="auto"/>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本合同作为双方所签署主合同的附件，与</w:t>
      </w:r>
      <w:r>
        <w:rPr>
          <w:rFonts w:hint="eastAsia"/>
          <w:color w:val="000000" w:themeColor="text1"/>
          <w:sz w:val="24"/>
          <w:szCs w:val="24"/>
          <w14:textFill>
            <w14:solidFill>
              <w14:schemeClr w14:val="tx1"/>
            </w14:solidFill>
          </w14:textFill>
        </w:rPr>
        <w:t>主合同</w:t>
      </w:r>
      <w:r>
        <w:rPr>
          <w:color w:val="000000" w:themeColor="text1"/>
          <w:sz w:val="24"/>
          <w:szCs w:val="24"/>
          <w14:textFill>
            <w14:solidFill>
              <w14:schemeClr w14:val="tx1"/>
            </w14:solidFill>
          </w14:textFill>
        </w:rPr>
        <w:t>具有同等法律效力</w:t>
      </w:r>
      <w:r>
        <w:rPr>
          <w:rFonts w:hint="eastAsia"/>
          <w:color w:val="000000" w:themeColor="text1"/>
          <w:sz w:val="24"/>
          <w:szCs w:val="24"/>
          <w14:textFill>
            <w14:solidFill>
              <w14:schemeClr w14:val="tx1"/>
            </w14:solidFill>
          </w14:textFill>
        </w:rPr>
        <w:t>。对项目涉及的廉洁问题，不受项目竣工验收、工作人员离职或退休等原因影响，发包人、承包人仍应按合同约定承担相应的违约责任。</w:t>
      </w:r>
    </w:p>
    <w:p w14:paraId="24F46847">
      <w:pPr>
        <w:snapToGrid w:val="0"/>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本合同经双方签署后生效。</w:t>
      </w:r>
    </w:p>
    <w:p w14:paraId="1763342E">
      <w:pPr>
        <w:snapToGrid w:val="0"/>
        <w:spacing w:line="360" w:lineRule="auto"/>
        <w:rPr>
          <w:color w:val="000000" w:themeColor="text1"/>
          <w:sz w:val="24"/>
          <w:szCs w:val="24"/>
          <w14:textFill>
            <w14:solidFill>
              <w14:schemeClr w14:val="tx1"/>
            </w14:solidFill>
          </w14:textFill>
        </w:rPr>
      </w:pPr>
    </w:p>
    <w:tbl>
      <w:tblPr>
        <w:tblStyle w:val="2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1"/>
        <w:gridCol w:w="4261"/>
      </w:tblGrid>
      <w:tr w14:paraId="49B3D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53" w:type="dxa"/>
          </w:tcPr>
          <w:p w14:paraId="71D0C541">
            <w:pPr>
              <w:snapToGrid w:val="0"/>
              <w:spacing w:line="360" w:lineRule="auto"/>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发包人（盖章）：广州市南沙新区产业园区开发建设管理局（业主）</w:t>
            </w:r>
          </w:p>
          <w:p w14:paraId="0717CF2F">
            <w:pPr>
              <w:snapToGrid w:val="0"/>
              <w:spacing w:line="360" w:lineRule="auto"/>
              <w:rPr>
                <w:rFonts w:cs="宋体"/>
                <w:color w:val="000000" w:themeColor="text1"/>
                <w:sz w:val="24"/>
                <w:szCs w:val="24"/>
                <w14:textFill>
                  <w14:solidFill>
                    <w14:schemeClr w14:val="tx1"/>
                  </w14:solidFill>
                </w14:textFill>
              </w:rPr>
            </w:pPr>
          </w:p>
          <w:p w14:paraId="23C451FD">
            <w:pPr>
              <w:snapToGrid w:val="0"/>
              <w:spacing w:line="360" w:lineRule="auto"/>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法定代表人/授权代理人</w:t>
            </w:r>
          </w:p>
          <w:p w14:paraId="6C30A4EA">
            <w:pPr>
              <w:snapToGrid w:val="0"/>
              <w:spacing w:line="360" w:lineRule="auto"/>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（签字）：</w:t>
            </w:r>
          </w:p>
          <w:p w14:paraId="36233521">
            <w:pPr>
              <w:snapToGrid w:val="0"/>
              <w:spacing w:line="360" w:lineRule="auto"/>
              <w:rPr>
                <w:rFonts w:cs="宋体"/>
                <w:color w:val="000000" w:themeColor="text1"/>
                <w:sz w:val="24"/>
                <w:szCs w:val="24"/>
                <w14:textFill>
                  <w14:solidFill>
                    <w14:schemeClr w14:val="tx1"/>
                  </w14:solidFill>
                </w14:textFill>
              </w:rPr>
            </w:pPr>
          </w:p>
          <w:p w14:paraId="28891567">
            <w:pPr>
              <w:snapToGrid w:val="0"/>
              <w:spacing w:line="360" w:lineRule="auto"/>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或党委书记/纪委书记</w:t>
            </w:r>
          </w:p>
          <w:p w14:paraId="62350688">
            <w:pPr>
              <w:snapToGrid w:val="0"/>
              <w:spacing w:line="360" w:lineRule="auto"/>
              <w:rPr>
                <w:rFonts w:cs="仿宋_GB2312"/>
                <w:color w:val="000000" w:themeColor="text1"/>
                <w:sz w:val="24"/>
                <w14:textFill>
                  <w14:solidFill>
                    <w14:schemeClr w14:val="tx1"/>
                  </w14:solidFill>
                </w14:textFill>
              </w:rPr>
            </w:pPr>
            <w:r>
              <w:rPr>
                <w:rFonts w:hint="eastAsia" w:cs="宋体"/>
                <w:color w:val="000000" w:themeColor="text1"/>
                <w:sz w:val="24"/>
                <w:szCs w:val="24"/>
                <w14:textFill>
                  <w14:solidFill>
                    <w14:schemeClr w14:val="tx1"/>
                  </w14:solidFill>
                </w14:textFill>
              </w:rPr>
              <w:t>（签字）</w:t>
            </w:r>
          </w:p>
        </w:tc>
        <w:tc>
          <w:tcPr>
            <w:tcW w:w="4454" w:type="dxa"/>
          </w:tcPr>
          <w:p w14:paraId="57498298">
            <w:pPr>
              <w:snapToGrid w:val="0"/>
              <w:spacing w:line="360" w:lineRule="auto"/>
              <w:rPr>
                <w:rFonts w:cs="宋体"/>
                <w:color w:val="000000" w:themeColor="text1"/>
                <w:sz w:val="24"/>
                <w:szCs w:val="24"/>
                <w14:textFill>
                  <w14:solidFill>
                    <w14:schemeClr w14:val="tx1"/>
                  </w14:solidFill>
                </w14:textFill>
              </w:rPr>
            </w:pPr>
            <w:permStart w:id="70" w:edGrp="everyone"/>
            <w:r>
              <w:rPr>
                <w:rFonts w:hint="eastAsia" w:cs="宋体"/>
                <w:color w:val="000000" w:themeColor="text1"/>
                <w:sz w:val="24"/>
                <w:szCs w:val="24"/>
                <w14:textFill>
                  <w14:solidFill>
                    <w14:schemeClr w14:val="tx1"/>
                  </w14:solidFill>
                </w14:textFill>
              </w:rPr>
              <w:t xml:space="preserve">发包人（盖章）： </w:t>
            </w:r>
            <w:r>
              <w:rPr>
                <w:rFonts w:cs="宋体"/>
                <w:color w:val="000000" w:themeColor="text1"/>
                <w:sz w:val="24"/>
                <w:szCs w:val="24"/>
                <w14:textFill>
                  <w14:solidFill>
                    <w14:schemeClr w14:val="tx1"/>
                  </w14:solidFill>
                </w14:textFill>
              </w:rPr>
              <w:t xml:space="preserve">          </w:t>
            </w:r>
            <w:r>
              <w:rPr>
                <w:rFonts w:hint="eastAsia" w:cs="宋体"/>
                <w:color w:val="000000" w:themeColor="text1"/>
                <w:sz w:val="24"/>
                <w:szCs w:val="24"/>
                <w14:textFill>
                  <w14:solidFill>
                    <w14:schemeClr w14:val="tx1"/>
                  </w14:solidFill>
                </w14:textFill>
              </w:rPr>
              <w:t>（建设管理单位）</w:t>
            </w:r>
            <w:r>
              <w:rPr>
                <w:rFonts w:hint="eastAsia"/>
                <w:color w:val="000000" w:themeColor="text1"/>
                <w:sz w:val="24"/>
                <w:szCs w:val="24"/>
                <w:u w:val="single"/>
                <w14:textFill>
                  <w14:solidFill>
                    <w14:schemeClr w14:val="tx1"/>
                  </w14:solidFill>
                </w14:textFill>
              </w:rPr>
              <w:t>（备注：如无建设管理单位，则删除）</w:t>
            </w:r>
          </w:p>
          <w:p w14:paraId="48281060">
            <w:pPr>
              <w:snapToGrid w:val="0"/>
              <w:spacing w:line="360" w:lineRule="auto"/>
              <w:rPr>
                <w:rFonts w:cs="宋体"/>
                <w:color w:val="000000" w:themeColor="text1"/>
                <w:sz w:val="24"/>
                <w:szCs w:val="24"/>
                <w14:textFill>
                  <w14:solidFill>
                    <w14:schemeClr w14:val="tx1"/>
                  </w14:solidFill>
                </w14:textFill>
              </w:rPr>
            </w:pPr>
          </w:p>
          <w:p w14:paraId="52E6C285">
            <w:pPr>
              <w:snapToGrid w:val="0"/>
              <w:spacing w:line="360" w:lineRule="auto"/>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法定代表人/授权代理人</w:t>
            </w:r>
          </w:p>
          <w:p w14:paraId="026A3F99">
            <w:pPr>
              <w:snapToGrid w:val="0"/>
              <w:spacing w:line="360" w:lineRule="auto"/>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（签字）：</w:t>
            </w:r>
          </w:p>
          <w:p w14:paraId="288993CF">
            <w:pPr>
              <w:snapToGrid w:val="0"/>
              <w:spacing w:line="360" w:lineRule="auto"/>
              <w:rPr>
                <w:rFonts w:cs="宋体"/>
                <w:color w:val="000000" w:themeColor="text1"/>
                <w:sz w:val="24"/>
                <w:szCs w:val="24"/>
                <w14:textFill>
                  <w14:solidFill>
                    <w14:schemeClr w14:val="tx1"/>
                  </w14:solidFill>
                </w14:textFill>
              </w:rPr>
            </w:pPr>
          </w:p>
          <w:p w14:paraId="1910085B">
            <w:pPr>
              <w:snapToGrid w:val="0"/>
              <w:spacing w:line="360" w:lineRule="auto"/>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或党委书记/纪委书记</w:t>
            </w:r>
          </w:p>
          <w:p w14:paraId="49069343">
            <w:pPr>
              <w:snapToGrid w:val="0"/>
              <w:spacing w:line="360" w:lineRule="auto"/>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（签字）</w:t>
            </w:r>
            <w:permEnd w:id="70"/>
          </w:p>
        </w:tc>
      </w:tr>
    </w:tbl>
    <w:p w14:paraId="0EEC222B">
      <w:pPr>
        <w:tabs>
          <w:tab w:val="left" w:pos="2277"/>
        </w:tabs>
        <w:adjustRightInd w:val="0"/>
        <w:snapToGrid w:val="0"/>
        <w:spacing w:line="360" w:lineRule="auto"/>
        <w:rPr>
          <w:color w:val="000000" w:themeColor="text1"/>
          <w:sz w:val="24"/>
          <w:szCs w:val="24"/>
          <w14:textFill>
            <w14:solidFill>
              <w14:schemeClr w14:val="tx1"/>
            </w14:solidFill>
          </w14:textFill>
        </w:rPr>
      </w:pPr>
    </w:p>
    <w:p w14:paraId="596891DA">
      <w:pPr>
        <w:pStyle w:val="27"/>
        <w:ind w:firstLine="0" w:firstLineChars="0"/>
        <w:rPr>
          <w:color w:val="000000" w:themeColor="text1"/>
          <w14:textFill>
            <w14:solidFill>
              <w14:schemeClr w14:val="tx1"/>
            </w14:solidFill>
          </w14:textFill>
        </w:rPr>
      </w:pPr>
    </w:p>
    <w:tbl>
      <w:tblPr>
        <w:tblStyle w:val="2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78"/>
        <w:gridCol w:w="4244"/>
      </w:tblGrid>
      <w:tr w14:paraId="1F64A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53" w:type="dxa"/>
          </w:tcPr>
          <w:p w14:paraId="177C0403">
            <w:pPr>
              <w:snapToGrid w:val="0"/>
              <w:spacing w:line="360" w:lineRule="auto"/>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承包人（盖章）：</w:t>
            </w:r>
            <w:permStart w:id="71" w:edGrp="everyone"/>
            <w:r>
              <w:rPr>
                <w:rFonts w:cs="宋体"/>
                <w:color w:val="000000" w:themeColor="text1"/>
                <w:sz w:val="24"/>
                <w:szCs w:val="24"/>
                <w14:textFill>
                  <w14:solidFill>
                    <w14:schemeClr w14:val="tx1"/>
                  </w14:solidFill>
                </w14:textFill>
              </w:rPr>
              <w:t xml:space="preserve">        </w:t>
            </w:r>
          </w:p>
          <w:permEnd w:id="71"/>
          <w:p w14:paraId="45FC7941">
            <w:pPr>
              <w:snapToGrid w:val="0"/>
              <w:spacing w:line="360" w:lineRule="auto"/>
              <w:rPr>
                <w:rFonts w:cs="宋体"/>
                <w:color w:val="000000" w:themeColor="text1"/>
                <w:sz w:val="24"/>
                <w:szCs w:val="24"/>
                <w14:textFill>
                  <w14:solidFill>
                    <w14:schemeClr w14:val="tx1"/>
                  </w14:solidFill>
                </w14:textFill>
              </w:rPr>
            </w:pPr>
          </w:p>
          <w:p w14:paraId="64A81089">
            <w:pPr>
              <w:snapToGrid w:val="0"/>
              <w:spacing w:line="360" w:lineRule="auto"/>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法定代表人/授权代理人</w:t>
            </w:r>
          </w:p>
          <w:p w14:paraId="2E4B5658">
            <w:pPr>
              <w:snapToGrid w:val="0"/>
              <w:spacing w:line="360" w:lineRule="auto"/>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（签字）：</w:t>
            </w:r>
          </w:p>
          <w:p w14:paraId="3ED968CD">
            <w:pPr>
              <w:snapToGrid w:val="0"/>
              <w:spacing w:line="360" w:lineRule="auto"/>
              <w:rPr>
                <w:rFonts w:cs="宋体"/>
                <w:color w:val="000000" w:themeColor="text1"/>
                <w:sz w:val="24"/>
                <w:szCs w:val="24"/>
                <w14:textFill>
                  <w14:solidFill>
                    <w14:schemeClr w14:val="tx1"/>
                  </w14:solidFill>
                </w14:textFill>
              </w:rPr>
            </w:pPr>
          </w:p>
          <w:p w14:paraId="3BDC34FD">
            <w:pPr>
              <w:snapToGrid w:val="0"/>
              <w:spacing w:line="360" w:lineRule="auto"/>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或党委书记/纪委书记</w:t>
            </w:r>
          </w:p>
          <w:p w14:paraId="653BC5AB">
            <w:pPr>
              <w:snapToGrid w:val="0"/>
              <w:spacing w:line="360" w:lineRule="auto"/>
              <w:rPr>
                <w:rFonts w:cs="仿宋_GB2312"/>
                <w:color w:val="000000" w:themeColor="text1"/>
                <w:sz w:val="24"/>
                <w14:textFill>
                  <w14:solidFill>
                    <w14:schemeClr w14:val="tx1"/>
                  </w14:solidFill>
                </w14:textFill>
              </w:rPr>
            </w:pPr>
            <w:r>
              <w:rPr>
                <w:rFonts w:hint="eastAsia" w:cs="宋体"/>
                <w:color w:val="000000" w:themeColor="text1"/>
                <w:sz w:val="24"/>
                <w:szCs w:val="24"/>
                <w14:textFill>
                  <w14:solidFill>
                    <w14:schemeClr w14:val="tx1"/>
                  </w14:solidFill>
                </w14:textFill>
              </w:rPr>
              <w:t>（签字）</w:t>
            </w:r>
          </w:p>
        </w:tc>
        <w:tc>
          <w:tcPr>
            <w:tcW w:w="4454" w:type="dxa"/>
          </w:tcPr>
          <w:p w14:paraId="17DE1A56">
            <w:pPr>
              <w:snapToGrid w:val="0"/>
              <w:spacing w:line="360" w:lineRule="auto"/>
              <w:rPr>
                <w:rFonts w:cs="宋体"/>
                <w:color w:val="000000" w:themeColor="text1"/>
                <w:sz w:val="24"/>
                <w:szCs w:val="24"/>
                <w14:textFill>
                  <w14:solidFill>
                    <w14:schemeClr w14:val="tx1"/>
                  </w14:solidFill>
                </w14:textFill>
              </w:rPr>
            </w:pPr>
          </w:p>
        </w:tc>
      </w:tr>
    </w:tbl>
    <w:p w14:paraId="239F6763">
      <w:pPr>
        <w:pStyle w:val="10"/>
        <w:rPr>
          <w:color w:val="000000" w:themeColor="text1"/>
          <w:sz w:val="24"/>
          <w:szCs w:val="24"/>
          <w14:textFill>
            <w14:solidFill>
              <w14:schemeClr w14:val="tx1"/>
            </w14:solidFill>
          </w14:textFill>
        </w:rPr>
      </w:pPr>
    </w:p>
    <w:p w14:paraId="0BB85AD3">
      <w:pPr>
        <w:pStyle w:val="10"/>
        <w:spacing w:line="360" w:lineRule="auto"/>
        <w:rPr>
          <w:color w:val="000000" w:themeColor="text1"/>
          <w14:textFill>
            <w14:solidFill>
              <w14:schemeClr w14:val="tx1"/>
            </w14:solidFill>
          </w14:textFill>
        </w:rPr>
      </w:pPr>
      <w:r>
        <w:rPr>
          <w:rFonts w:hint="eastAsia"/>
          <w:color w:val="000000" w:themeColor="text1"/>
          <w:sz w:val="24"/>
          <w:szCs w:val="24"/>
          <w14:textFill>
            <w14:solidFill>
              <w14:schemeClr w14:val="tx1"/>
            </w14:solidFill>
          </w14:textFill>
        </w:rPr>
        <w:t>签订地点：</w:t>
      </w:r>
      <w:permStart w:id="72" w:edGrp="everyone"/>
      <w:r>
        <w:rPr>
          <w:rFonts w:hint="eastAsia"/>
          <w:color w:val="000000" w:themeColor="text1"/>
          <w:sz w:val="24"/>
          <w:szCs w:val="24"/>
          <w:u w:val="single"/>
          <w14:textFill>
            <w14:solidFill>
              <w14:schemeClr w14:val="tx1"/>
            </w14:solidFill>
          </w14:textFill>
        </w:rPr>
        <w:t>广州市南沙区</w:t>
      </w:r>
      <w:permEnd w:id="72"/>
      <w:r>
        <w:rPr>
          <w:rFonts w:hint="eastAsia"/>
          <w:color w:val="000000" w:themeColor="text1"/>
          <w:sz w:val="24"/>
          <w:szCs w:val="24"/>
          <w14:textFill>
            <w14:solidFill>
              <w14:schemeClr w14:val="tx1"/>
            </w14:solidFill>
          </w14:textFill>
        </w:rPr>
        <w:t xml:space="preserve"> </w:t>
      </w:r>
    </w:p>
    <w:p w14:paraId="426971DF">
      <w:pPr>
        <w:tabs>
          <w:tab w:val="left" w:pos="2277"/>
        </w:tabs>
        <w:adjustRightInd w:val="0"/>
        <w:snapToGrid w:val="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签订时间：详见本合同封面。</w:t>
      </w:r>
    </w:p>
    <w:p w14:paraId="3EB5E792">
      <w:pPr>
        <w:adjustRightInd w:val="0"/>
        <w:snapToGrid w:val="0"/>
        <w:spacing w:line="360" w:lineRule="auto"/>
        <w:rPr>
          <w:color w:val="000000" w:themeColor="text1"/>
          <w:sz w:val="24"/>
          <w:szCs w:val="24"/>
          <w14:textFill>
            <w14:solidFill>
              <w14:schemeClr w14:val="tx1"/>
            </w14:solidFill>
          </w14:textFill>
        </w:rPr>
      </w:pPr>
    </w:p>
    <w:p w14:paraId="30469C96">
      <w:pPr>
        <w:pStyle w:val="3"/>
        <w:rPr>
          <w:color w:val="000000" w:themeColor="text1"/>
          <w14:textFill>
            <w14:solidFill>
              <w14:schemeClr w14:val="tx1"/>
            </w14:solidFill>
          </w14:textFill>
        </w:rPr>
      </w:pPr>
      <w:bookmarkStart w:id="276" w:name="_Toc12609"/>
      <w:bookmarkStart w:id="277" w:name="_Toc112071517"/>
      <w:bookmarkStart w:id="278" w:name="_Toc1916295226"/>
      <w:bookmarkStart w:id="279" w:name="_Toc24739"/>
      <w:bookmarkStart w:id="280" w:name="_Toc114661190"/>
      <w:bookmarkStart w:id="281" w:name="_Toc114645972"/>
      <w:bookmarkStart w:id="282" w:name="_Toc799143336"/>
      <w:bookmarkStart w:id="283" w:name="_Toc16751"/>
      <w:bookmarkStart w:id="284" w:name="_Toc114739318"/>
      <w:r>
        <w:rPr>
          <w:rFonts w:hint="eastAsia"/>
          <w:color w:val="000000" w:themeColor="text1"/>
          <w14:textFill>
            <w14:solidFill>
              <w14:schemeClr w14:val="tx1"/>
            </w14:solidFill>
          </w14:textFill>
        </w:rPr>
        <w:t>附件2：</w:t>
      </w:r>
      <w:permStart w:id="73" w:edGrp="everyone"/>
      <w:r>
        <w:rPr>
          <w:rFonts w:hint="eastAsia"/>
          <w:color w:val="000000" w:themeColor="text1"/>
          <w14:textFill>
            <w14:solidFill>
              <w14:schemeClr w14:val="tx1"/>
            </w14:solidFill>
          </w14:textFill>
        </w:rPr>
        <w:t>中标通知书</w:t>
      </w:r>
      <w:bookmarkEnd w:id="276"/>
      <w:bookmarkEnd w:id="277"/>
      <w:r>
        <w:rPr>
          <w:rFonts w:hint="eastAsia"/>
          <w:color w:val="000000" w:themeColor="text1"/>
          <w14:textFill>
            <w14:solidFill>
              <w14:schemeClr w14:val="tx1"/>
            </w14:solidFill>
          </w14:textFill>
        </w:rPr>
        <w:t>/直接委托通知书/会议纪要/……</w:t>
      </w:r>
      <w:bookmarkEnd w:id="278"/>
      <w:bookmarkEnd w:id="279"/>
      <w:bookmarkEnd w:id="280"/>
      <w:bookmarkEnd w:id="281"/>
      <w:bookmarkEnd w:id="282"/>
      <w:bookmarkEnd w:id="283"/>
      <w:bookmarkEnd w:id="284"/>
    </w:p>
    <w:p w14:paraId="622A3005">
      <w:pPr>
        <w:adjustRightInd w:val="0"/>
        <w:snapToGrid w:val="0"/>
        <w:spacing w:line="360" w:lineRule="auto"/>
        <w:rPr>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 xml:space="preserve">    </w:t>
      </w:r>
      <w:permEnd w:id="73"/>
    </w:p>
    <w:p w14:paraId="718EA481">
      <w:pPr>
        <w:pStyle w:val="3"/>
        <w:rPr>
          <w:color w:val="000000" w:themeColor="text1"/>
          <w14:textFill>
            <w14:solidFill>
              <w14:schemeClr w14:val="tx1"/>
            </w14:solidFill>
          </w14:textFill>
        </w:rPr>
      </w:pPr>
      <w:bookmarkStart w:id="285" w:name="_Toc114739319"/>
      <w:bookmarkStart w:id="286" w:name="_Toc18542"/>
      <w:bookmarkStart w:id="287" w:name="_Toc114645973"/>
      <w:bookmarkStart w:id="288" w:name="_Toc839319814"/>
      <w:bookmarkStart w:id="289" w:name="_Toc114661191"/>
      <w:bookmarkStart w:id="290" w:name="_Toc1361609323"/>
      <w:bookmarkStart w:id="291" w:name="_Toc14846"/>
      <w:bookmarkStart w:id="292" w:name="_Toc112071518"/>
      <w:bookmarkStart w:id="293" w:name="_Toc23511712"/>
      <w:bookmarkStart w:id="294" w:name="_Toc23511223"/>
      <w:bookmarkStart w:id="295" w:name="_Toc21125"/>
      <w:r>
        <w:rPr>
          <w:rFonts w:hint="eastAsia"/>
          <w:color w:val="000000" w:themeColor="text1"/>
          <w14:textFill>
            <w14:solidFill>
              <w14:schemeClr w14:val="tx1"/>
            </w14:solidFill>
          </w14:textFill>
        </w:rPr>
        <w:t>附件3：法定代表人证明书及法定代表人身份证复印件</w:t>
      </w:r>
      <w:bookmarkEnd w:id="285"/>
      <w:bookmarkEnd w:id="286"/>
      <w:bookmarkEnd w:id="287"/>
      <w:bookmarkEnd w:id="288"/>
      <w:bookmarkEnd w:id="289"/>
      <w:bookmarkEnd w:id="290"/>
      <w:bookmarkEnd w:id="291"/>
    </w:p>
    <w:p w14:paraId="456B0D01">
      <w:pPr>
        <w:snapToGrid w:val="0"/>
        <w:spacing w:line="360" w:lineRule="auto"/>
        <w:jc w:val="center"/>
        <w:rPr>
          <w:color w:val="000000" w:themeColor="text1"/>
          <w:sz w:val="24"/>
          <w14:textFill>
            <w14:solidFill>
              <w14:schemeClr w14:val="tx1"/>
            </w14:solidFill>
          </w14:textFill>
        </w:rPr>
      </w:pPr>
      <w:permStart w:id="74" w:edGrp="everyone"/>
      <w:bookmarkStart w:id="296" w:name="_Toc112071519"/>
      <w:bookmarkStart w:id="297" w:name="_Toc25275"/>
      <w:bookmarkStart w:id="298" w:name="_Toc982149229"/>
      <w:bookmarkStart w:id="299" w:name="_Toc114645974"/>
      <w:bookmarkStart w:id="300" w:name="_Toc1775520402"/>
      <w:r>
        <w:rPr>
          <w:rFonts w:hint="eastAsia"/>
          <w:color w:val="000000" w:themeColor="text1"/>
          <w:sz w:val="24"/>
          <w14:textFill>
            <w14:solidFill>
              <w14:schemeClr w14:val="tx1"/>
            </w14:solidFill>
          </w14:textFill>
        </w:rPr>
        <w:t>（合同正本需</w:t>
      </w:r>
      <w:r>
        <w:rPr>
          <w:rFonts w:hint="eastAsia"/>
          <w:color w:val="000000" w:themeColor="text1"/>
          <w:sz w:val="24"/>
          <w:lang w:eastAsia="zh-Hans"/>
          <w14:textFill>
            <w14:solidFill>
              <w14:schemeClr w14:val="tx1"/>
            </w14:solidFill>
          </w14:textFill>
        </w:rPr>
        <w:t>粘贴</w:t>
      </w:r>
      <w:r>
        <w:rPr>
          <w:rFonts w:hint="eastAsia"/>
          <w:color w:val="000000" w:themeColor="text1"/>
          <w:sz w:val="24"/>
          <w14:textFill>
            <w14:solidFill>
              <w14:schemeClr w14:val="tx1"/>
            </w14:solidFill>
          </w14:textFill>
        </w:rPr>
        <w:t>原件</w:t>
      </w:r>
      <w:r>
        <w:rPr>
          <w:rFonts w:hint="eastAsia"/>
          <w:color w:val="000000" w:themeColor="text1"/>
          <w:sz w:val="24"/>
          <w:lang w:eastAsia="zh-Hans"/>
          <w14:textFill>
            <w14:solidFill>
              <w14:schemeClr w14:val="tx1"/>
            </w14:solidFill>
          </w14:textFill>
        </w:rPr>
        <w:t>或复印件加盖公章</w:t>
      </w:r>
      <w:r>
        <w:rPr>
          <w:rFonts w:hint="eastAsia"/>
          <w:color w:val="000000" w:themeColor="text1"/>
          <w:sz w:val="24"/>
          <w14:textFill>
            <w14:solidFill>
              <w14:schemeClr w14:val="tx1"/>
            </w14:solidFill>
          </w14:textFill>
        </w:rPr>
        <w:t>）</w:t>
      </w:r>
    </w:p>
    <w:p w14:paraId="69370ECA">
      <w:pPr>
        <w:spacing w:before="480" w:after="360" w:line="360" w:lineRule="auto"/>
        <w:jc w:val="center"/>
        <w:rPr>
          <w:b/>
          <w:color w:val="000000" w:themeColor="text1"/>
          <w:sz w:val="36"/>
          <w:szCs w:val="36"/>
          <w14:textFill>
            <w14:solidFill>
              <w14:schemeClr w14:val="tx1"/>
            </w14:solidFill>
          </w14:textFill>
        </w:rPr>
      </w:pPr>
      <w:r>
        <w:rPr>
          <w:rFonts w:hint="eastAsia"/>
          <w:b/>
          <w:color w:val="000000" w:themeColor="text1"/>
          <w:sz w:val="36"/>
          <w:szCs w:val="36"/>
          <w14:textFill>
            <w14:solidFill>
              <w14:schemeClr w14:val="tx1"/>
            </w14:solidFill>
          </w14:textFill>
        </w:rPr>
        <w:t>法定代表人证明书</w:t>
      </w:r>
    </w:p>
    <w:p w14:paraId="74C69A7B">
      <w:pPr>
        <w:spacing w:before="480" w:after="360" w:line="360" w:lineRule="auto"/>
        <w:jc w:val="center"/>
        <w:rPr>
          <w:color w:val="000000" w:themeColor="text1"/>
          <w:sz w:val="24"/>
          <w:szCs w:val="24"/>
          <w14:textFill>
            <w14:solidFill>
              <w14:schemeClr w14:val="tx1"/>
            </w14:solidFill>
          </w14:textFill>
        </w:rPr>
      </w:pPr>
      <w:r>
        <w:rPr>
          <w:rFonts w:hint="eastAsia"/>
          <w:b/>
          <w:color w:val="000000" w:themeColor="text1"/>
          <w:sz w:val="36"/>
          <w:szCs w:val="36"/>
          <w14:textFill>
            <w14:solidFill>
              <w14:schemeClr w14:val="tx1"/>
            </w14:solidFill>
          </w14:textFill>
        </w:rPr>
        <w:t>（参考格式）</w:t>
      </w:r>
    </w:p>
    <w:p w14:paraId="2963DE4E">
      <w:pPr>
        <w:spacing w:line="360" w:lineRule="auto"/>
        <w:ind w:left="-2" w:leftChars="-1" w:right="-151" w:rightChars="-72"/>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单位名称：</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        </w:t>
      </w:r>
    </w:p>
    <w:p w14:paraId="6657D4BF">
      <w:pPr>
        <w:spacing w:line="360" w:lineRule="auto"/>
        <w:ind w:left="-2" w:leftChars="-1" w:right="-151" w:rightChars="-72"/>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单位性质：</w:t>
      </w:r>
      <w:r>
        <w:rPr>
          <w:color w:val="000000" w:themeColor="text1"/>
          <w:sz w:val="24"/>
          <w:szCs w:val="24"/>
          <w14:textFill>
            <w14:solidFill>
              <w14:schemeClr w14:val="tx1"/>
            </w14:solidFill>
          </w14:textFill>
        </w:rPr>
        <w:t xml:space="preserve"> </w:t>
      </w:r>
    </w:p>
    <w:p w14:paraId="4DEF9488">
      <w:pPr>
        <w:spacing w:line="360" w:lineRule="auto"/>
        <w:ind w:left="-2" w:leftChars="-1"/>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地    址：</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           </w:t>
      </w:r>
    </w:p>
    <w:p w14:paraId="17F353F0">
      <w:pPr>
        <w:spacing w:line="360" w:lineRule="auto"/>
        <w:ind w:left="-2" w:leftChars="-1"/>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成立时间：</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年</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月 </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日</w:t>
      </w:r>
    </w:p>
    <w:p w14:paraId="6DCF8FFE">
      <w:pPr>
        <w:spacing w:line="360" w:lineRule="auto"/>
        <w:ind w:left="-2" w:leftChars="-1"/>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经营期限：</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年</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月</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日至 </w:t>
      </w:r>
      <w:r>
        <w:rPr>
          <w:color w:val="000000" w:themeColor="text1"/>
          <w:sz w:val="24"/>
          <w:szCs w:val="24"/>
          <w14:textFill>
            <w14:solidFill>
              <w14:schemeClr w14:val="tx1"/>
            </w14:solidFill>
          </w14:textFill>
        </w:rPr>
        <w:t xml:space="preserve"> </w:t>
      </w:r>
    </w:p>
    <w:p w14:paraId="0D8EEA06">
      <w:pPr>
        <w:spacing w:line="360" w:lineRule="auto"/>
        <w:ind w:left="-2" w:leftChars="-1"/>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统一社会信用代码：</w:t>
      </w:r>
    </w:p>
    <w:p w14:paraId="3320700A">
      <w:pPr>
        <w:spacing w:line="360" w:lineRule="auto"/>
        <w:ind w:left="-2" w:leftChars="-1"/>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姓    名： </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性别： </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年龄：</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职务： </w:t>
      </w:r>
      <w:r>
        <w:rPr>
          <w:color w:val="000000" w:themeColor="text1"/>
          <w:sz w:val="24"/>
          <w:szCs w:val="24"/>
          <w14:textFill>
            <w14:solidFill>
              <w14:schemeClr w14:val="tx1"/>
            </w14:solidFill>
          </w14:textFill>
        </w:rPr>
        <w:t xml:space="preserve">   </w:t>
      </w:r>
    </w:p>
    <w:p w14:paraId="68D47373">
      <w:pPr>
        <w:spacing w:line="360" w:lineRule="auto"/>
        <w:ind w:left="-2" w:leftChars="-1"/>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为我单位法定代表人，特此证明。</w:t>
      </w:r>
    </w:p>
    <w:p w14:paraId="139B1CC0">
      <w:pPr>
        <w:spacing w:line="360" w:lineRule="auto"/>
        <w:ind w:left="-2" w:leftChars="-1"/>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w:t>
      </w:r>
    </w:p>
    <w:p w14:paraId="7EE67AF6">
      <w:pPr>
        <w:spacing w:line="360" w:lineRule="auto"/>
        <w:ind w:left="-2" w:leftChars="-1" w:right="-9" w:firstLine="3360" w:firstLineChars="14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单位： </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（盖章）</w:t>
      </w:r>
    </w:p>
    <w:p w14:paraId="651B6D9F">
      <w:pPr>
        <w:spacing w:line="360" w:lineRule="auto"/>
        <w:ind w:right="-9" w:firstLine="3360" w:firstLineChars="1400"/>
        <w:rPr>
          <w:color w:val="000000" w:themeColor="text1"/>
          <w:szCs w:val="21"/>
          <w14:textFill>
            <w14:solidFill>
              <w14:schemeClr w14:val="tx1"/>
            </w14:solidFill>
          </w14:textFill>
        </w:rPr>
      </w:pPr>
      <w:r>
        <w:rPr>
          <w:rFonts w:hint="eastAsia"/>
          <w:color w:val="000000" w:themeColor="text1"/>
          <w:sz w:val="24"/>
          <w:szCs w:val="24"/>
          <w14:textFill>
            <w14:solidFill>
              <w14:schemeClr w14:val="tx1"/>
            </w14:solidFill>
          </w14:textFill>
        </w:rPr>
        <w:t xml:space="preserve">日期： </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年   月  </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日</w:t>
      </w:r>
    </w:p>
    <w:p w14:paraId="0EDA74D0">
      <w:pPr>
        <w:spacing w:after="120"/>
        <w:ind w:firstLine="420"/>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p>
    <w:p w14:paraId="194213C9">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（后附法定代表人身份证复印件正反面）</w:t>
      </w:r>
    </w:p>
    <w:permEnd w:id="74"/>
    <w:p w14:paraId="2CB93FA1">
      <w:pPr>
        <w:widowControl/>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br w:type="page"/>
      </w:r>
    </w:p>
    <w:p w14:paraId="626BF498">
      <w:pPr>
        <w:snapToGrid w:val="0"/>
        <w:spacing w:line="360" w:lineRule="auto"/>
        <w:jc w:val="center"/>
        <w:rPr>
          <w:color w:val="000000" w:themeColor="text1"/>
          <w:sz w:val="24"/>
          <w14:textFill>
            <w14:solidFill>
              <w14:schemeClr w14:val="tx1"/>
            </w14:solidFill>
          </w14:textFill>
        </w:rPr>
      </w:pPr>
      <w:permStart w:id="75" w:edGrp="everyone"/>
      <w:r>
        <w:rPr>
          <w:rFonts w:hint="eastAsia"/>
          <w:color w:val="000000" w:themeColor="text1"/>
          <w:sz w:val="24"/>
          <w14:textFill>
            <w14:solidFill>
              <w14:schemeClr w14:val="tx1"/>
            </w14:solidFill>
          </w14:textFill>
        </w:rPr>
        <w:t>（代表人身份证复印件正反面）</w:t>
      </w:r>
    </w:p>
    <w:permEnd w:id="75"/>
    <w:p w14:paraId="5088C5C3">
      <w:pPr>
        <w:pStyle w:val="3"/>
        <w:rPr>
          <w:color w:val="000000" w:themeColor="text1"/>
          <w14:textFill>
            <w14:solidFill>
              <w14:schemeClr w14:val="tx1"/>
            </w14:solidFill>
          </w14:textFill>
        </w:rPr>
      </w:pPr>
      <w:bookmarkStart w:id="301" w:name="_Toc114661192"/>
      <w:bookmarkStart w:id="302" w:name="_Toc114739320"/>
      <w:bookmarkStart w:id="303" w:name="_Toc12163"/>
      <w:bookmarkStart w:id="304" w:name="_Toc4274"/>
      <w:r>
        <w:rPr>
          <w:rFonts w:hint="eastAsia"/>
          <w:color w:val="000000" w:themeColor="text1"/>
          <w14:textFill>
            <w14:solidFill>
              <w14:schemeClr w14:val="tx1"/>
            </w14:solidFill>
          </w14:textFill>
        </w:rPr>
        <w:t>附件</w:t>
      </w:r>
      <w:r>
        <w:rPr>
          <w:color w:val="000000" w:themeColor="text1"/>
          <w14:textFill>
            <w14:solidFill>
              <w14:schemeClr w14:val="tx1"/>
            </w14:solidFill>
          </w14:textFill>
        </w:rPr>
        <w:t>4</w:t>
      </w:r>
      <w:r>
        <w:rPr>
          <w:rFonts w:hint="eastAsia"/>
          <w:color w:val="000000" w:themeColor="text1"/>
          <w14:textFill>
            <w14:solidFill>
              <w14:schemeClr w14:val="tx1"/>
            </w14:solidFill>
          </w14:textFill>
        </w:rPr>
        <w:t>：</w:t>
      </w:r>
      <w:permStart w:id="76" w:edGrp="everyone"/>
      <w:r>
        <w:rPr>
          <w:rFonts w:hint="eastAsia"/>
          <w:color w:val="000000" w:themeColor="text1"/>
          <w14:textFill>
            <w14:solidFill>
              <w14:schemeClr w14:val="tx1"/>
            </w14:solidFill>
          </w14:textFill>
        </w:rPr>
        <w:t>投标报价文件</w:t>
      </w:r>
      <w:bookmarkEnd w:id="296"/>
      <w:bookmarkEnd w:id="297"/>
      <w:r>
        <w:rPr>
          <w:rFonts w:hint="eastAsia"/>
          <w:color w:val="000000" w:themeColor="text1"/>
          <w14:textFill>
            <w14:solidFill>
              <w14:schemeClr w14:val="tx1"/>
            </w14:solidFill>
          </w14:textFill>
        </w:rPr>
        <w:t>（如有）/合同费用计算书</w:t>
      </w:r>
      <w:bookmarkEnd w:id="298"/>
      <w:bookmarkEnd w:id="299"/>
      <w:bookmarkEnd w:id="300"/>
      <w:bookmarkEnd w:id="301"/>
      <w:bookmarkEnd w:id="302"/>
      <w:bookmarkEnd w:id="303"/>
      <w:bookmarkEnd w:id="304"/>
    </w:p>
    <w:p w14:paraId="457394CA">
      <w:pPr>
        <w:adjustRightInd w:val="0"/>
        <w:snapToGrid w:val="0"/>
        <w:spacing w:line="360" w:lineRule="auto"/>
        <w:rPr>
          <w:color w:val="000000" w:themeColor="text1"/>
          <w:sz w:val="24"/>
          <w:szCs w:val="24"/>
          <w14:textFill>
            <w14:solidFill>
              <w14:schemeClr w14:val="tx1"/>
            </w14:solidFill>
          </w14:textFill>
        </w:rPr>
      </w:pPr>
    </w:p>
    <w:bookmarkEnd w:id="292"/>
    <w:bookmarkEnd w:id="293"/>
    <w:bookmarkEnd w:id="294"/>
    <w:bookmarkEnd w:id="295"/>
    <w:p w14:paraId="38AB8E49">
      <w:pPr>
        <w:pStyle w:val="3"/>
        <w:rPr>
          <w:color w:val="000000" w:themeColor="text1"/>
          <w14:textFill>
            <w14:solidFill>
              <w14:schemeClr w14:val="tx1"/>
            </w14:solidFill>
          </w14:textFill>
        </w:rPr>
      </w:pPr>
      <w:bookmarkStart w:id="305" w:name="_Toc23511224"/>
      <w:bookmarkStart w:id="306" w:name="_Toc23511713"/>
      <w:bookmarkStart w:id="307" w:name="_Toc1993"/>
      <w:bookmarkStart w:id="308" w:name="_Toc114645976"/>
      <w:bookmarkStart w:id="309" w:name="_Toc449202182"/>
      <w:bookmarkStart w:id="310" w:name="_Toc9686"/>
      <w:bookmarkStart w:id="311" w:name="_Toc114739322"/>
      <w:bookmarkStart w:id="312" w:name="_Toc114661194"/>
      <w:bookmarkStart w:id="313" w:name="_Toc19358"/>
      <w:bookmarkStart w:id="314" w:name="_Toc1035399276"/>
      <w:bookmarkStart w:id="315" w:name="_Toc112071520"/>
      <w:r>
        <w:rPr>
          <w:rFonts w:hint="eastAsia"/>
          <w:color w:val="000000" w:themeColor="text1"/>
          <w14:textFill>
            <w14:solidFill>
              <w14:schemeClr w14:val="tx1"/>
            </w14:solidFill>
          </w14:textFill>
        </w:rPr>
        <w:t>附件</w:t>
      </w:r>
      <w:r>
        <w:rPr>
          <w:rFonts w:hint="eastAsia"/>
          <w:color w:val="000000" w:themeColor="text1"/>
          <w:lang w:val="en-US" w:eastAsia="zh-CN"/>
          <w14:textFill>
            <w14:solidFill>
              <w14:schemeClr w14:val="tx1"/>
            </w14:solidFill>
          </w14:textFill>
        </w:rPr>
        <w:t>5</w:t>
      </w:r>
      <w:r>
        <w:rPr>
          <w:rFonts w:hint="eastAsia"/>
          <w:color w:val="000000" w:themeColor="text1"/>
          <w14:textFill>
            <w14:solidFill>
              <w14:schemeClr w14:val="tx1"/>
            </w14:solidFill>
          </w14:textFill>
        </w:rPr>
        <w:t>：</w:t>
      </w:r>
      <w:bookmarkEnd w:id="305"/>
      <w:bookmarkEnd w:id="306"/>
      <w:r>
        <w:rPr>
          <w:rFonts w:hint="eastAsia"/>
          <w:color w:val="000000" w:themeColor="text1"/>
          <w14:textFill>
            <w14:solidFill>
              <w14:schemeClr w14:val="tx1"/>
            </w14:solidFill>
          </w14:textFill>
        </w:rPr>
        <w:t>招投标文件关键页（备注：如答疑纪要、拟投入人员表及负责人资质、拟投入设备、联合体协议书、工期计划等）</w:t>
      </w:r>
      <w:bookmarkEnd w:id="307"/>
      <w:bookmarkEnd w:id="308"/>
      <w:bookmarkEnd w:id="309"/>
      <w:bookmarkEnd w:id="310"/>
      <w:bookmarkEnd w:id="311"/>
      <w:bookmarkEnd w:id="312"/>
      <w:bookmarkEnd w:id="313"/>
      <w:bookmarkEnd w:id="314"/>
      <w:bookmarkEnd w:id="315"/>
    </w:p>
    <w:p w14:paraId="14E70806">
      <w:pPr>
        <w:adjustRightInd w:val="0"/>
        <w:snapToGrid w:val="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 </w:t>
      </w:r>
    </w:p>
    <w:p w14:paraId="64F7F465">
      <w:pPr>
        <w:pStyle w:val="3"/>
        <w:rPr>
          <w:color w:val="000000" w:themeColor="text1"/>
          <w14:textFill>
            <w14:solidFill>
              <w14:schemeClr w14:val="tx1"/>
            </w14:solidFill>
          </w14:textFill>
        </w:rPr>
      </w:pPr>
      <w:bookmarkStart w:id="316" w:name="_Toc7472"/>
      <w:bookmarkStart w:id="317" w:name="_Toc114739323"/>
      <w:bookmarkStart w:id="318" w:name="_Toc112071521"/>
      <w:bookmarkStart w:id="319" w:name="_Toc114645977"/>
      <w:bookmarkStart w:id="320" w:name="_Toc1336053669"/>
      <w:bookmarkStart w:id="321" w:name="_Toc114661195"/>
      <w:bookmarkStart w:id="322" w:name="_Toc27482"/>
      <w:bookmarkStart w:id="323" w:name="_Toc895640091"/>
      <w:r>
        <w:rPr>
          <w:rFonts w:hint="eastAsia"/>
          <w:color w:val="000000" w:themeColor="text1"/>
          <w14:textFill>
            <w14:solidFill>
              <w14:schemeClr w14:val="tx1"/>
            </w14:solidFill>
          </w14:textFill>
        </w:rPr>
        <w:t>附件</w:t>
      </w:r>
      <w:r>
        <w:rPr>
          <w:rFonts w:hint="eastAsia"/>
          <w:color w:val="000000" w:themeColor="text1"/>
          <w:lang w:val="en-US" w:eastAsia="zh-CN"/>
          <w14:textFill>
            <w14:solidFill>
              <w14:schemeClr w14:val="tx1"/>
            </w14:solidFill>
          </w14:textFill>
        </w:rPr>
        <w:t>6</w:t>
      </w:r>
      <w:r>
        <w:rPr>
          <w:rFonts w:hint="eastAsia"/>
          <w:color w:val="000000" w:themeColor="text1"/>
          <w14:textFill>
            <w14:solidFill>
              <w14:schemeClr w14:val="tx1"/>
            </w14:solidFill>
          </w14:textFill>
        </w:rPr>
        <w:t>：相关</w:t>
      </w:r>
      <w:r>
        <w:rPr>
          <w:rFonts w:hint="eastAsia"/>
          <w:color w:val="000000" w:themeColor="text1"/>
          <w:lang w:eastAsia="zh-Hans"/>
          <w14:textFill>
            <w14:solidFill>
              <w14:schemeClr w14:val="tx1"/>
            </w14:solidFill>
          </w14:textFill>
        </w:rPr>
        <w:t>会议纪要</w:t>
      </w:r>
      <w:r>
        <w:rPr>
          <w:rFonts w:hint="eastAsia"/>
          <w:color w:val="000000" w:themeColor="text1"/>
          <w14:textFill>
            <w14:solidFill>
              <w14:schemeClr w14:val="tx1"/>
            </w14:solidFill>
          </w14:textFill>
        </w:rPr>
        <w:t>及立项批文（备注：如项建/可研/初设批复等，无则本条删除）</w:t>
      </w:r>
      <w:bookmarkEnd w:id="316"/>
      <w:bookmarkEnd w:id="317"/>
      <w:bookmarkEnd w:id="318"/>
      <w:bookmarkEnd w:id="319"/>
      <w:bookmarkEnd w:id="320"/>
      <w:bookmarkEnd w:id="321"/>
      <w:bookmarkEnd w:id="322"/>
      <w:bookmarkEnd w:id="323"/>
    </w:p>
    <w:p w14:paraId="2B1E62D9">
      <w:pPr>
        <w:adjustRightInd w:val="0"/>
        <w:snapToGrid w:val="0"/>
        <w:spacing w:line="360" w:lineRule="auto"/>
        <w:rPr>
          <w:color w:val="000000" w:themeColor="text1"/>
          <w14:textFill>
            <w14:solidFill>
              <w14:schemeClr w14:val="tx1"/>
            </w14:solidFill>
          </w14:textFill>
        </w:rPr>
      </w:pPr>
    </w:p>
    <w:p w14:paraId="7A831119">
      <w:pPr>
        <w:pStyle w:val="3"/>
        <w:rPr>
          <w:color w:val="000000" w:themeColor="text1"/>
          <w14:textFill>
            <w14:solidFill>
              <w14:schemeClr w14:val="tx1"/>
            </w14:solidFill>
          </w14:textFill>
        </w:rPr>
      </w:pPr>
      <w:bookmarkStart w:id="324" w:name="_Toc965001851"/>
      <w:bookmarkStart w:id="325" w:name="_Toc21456"/>
      <w:bookmarkStart w:id="326" w:name="_Toc114661196"/>
      <w:bookmarkStart w:id="327" w:name="_Toc24519"/>
      <w:bookmarkStart w:id="328" w:name="_Toc114739324"/>
      <w:bookmarkStart w:id="329" w:name="_Toc9002"/>
      <w:bookmarkStart w:id="330" w:name="_Toc114645978"/>
      <w:bookmarkStart w:id="331" w:name="_Toc1310127614"/>
      <w:bookmarkStart w:id="332" w:name="_Toc112071522"/>
      <w:r>
        <w:rPr>
          <w:rFonts w:hint="eastAsia"/>
          <w:color w:val="000000" w:themeColor="text1"/>
          <w14:textFill>
            <w14:solidFill>
              <w14:schemeClr w14:val="tx1"/>
            </w14:solidFill>
          </w14:textFill>
        </w:rPr>
        <w:t>附件</w:t>
      </w:r>
      <w:r>
        <w:rPr>
          <w:rFonts w:hint="eastAsia"/>
          <w:color w:val="000000" w:themeColor="text1"/>
          <w:lang w:val="en-US" w:eastAsia="zh-CN"/>
          <w14:textFill>
            <w14:solidFill>
              <w14:schemeClr w14:val="tx1"/>
            </w14:solidFill>
          </w14:textFill>
        </w:rPr>
        <w:t>7</w:t>
      </w:r>
      <w:r>
        <w:rPr>
          <w:rFonts w:hint="eastAsia"/>
          <w:color w:val="000000" w:themeColor="text1"/>
          <w14:textFill>
            <w14:solidFill>
              <w14:schemeClr w14:val="tx1"/>
            </w14:solidFill>
          </w14:textFill>
        </w:rPr>
        <w:t>：确定建设管理单位的批复（备注：如无则本条删除）</w:t>
      </w:r>
      <w:bookmarkEnd w:id="324"/>
      <w:bookmarkEnd w:id="325"/>
      <w:bookmarkEnd w:id="326"/>
      <w:bookmarkEnd w:id="327"/>
      <w:bookmarkEnd w:id="328"/>
      <w:bookmarkEnd w:id="329"/>
      <w:bookmarkEnd w:id="330"/>
      <w:bookmarkEnd w:id="331"/>
      <w:bookmarkEnd w:id="332"/>
    </w:p>
    <w:p w14:paraId="77ECC4D5">
      <w:pPr>
        <w:adjustRightInd w:val="0"/>
        <w:snapToGrid w:val="0"/>
        <w:spacing w:line="360" w:lineRule="auto"/>
        <w:rPr>
          <w:color w:val="000000" w:themeColor="text1"/>
          <w14:textFill>
            <w14:solidFill>
              <w14:schemeClr w14:val="tx1"/>
            </w14:solidFill>
          </w14:textFill>
        </w:rPr>
      </w:pPr>
    </w:p>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14:paraId="13811948">
      <w:pPr>
        <w:pStyle w:val="3"/>
        <w:rPr>
          <w:color w:val="000000" w:themeColor="text1"/>
          <w14:textFill>
            <w14:solidFill>
              <w14:schemeClr w14:val="tx1"/>
            </w14:solidFill>
          </w14:textFill>
        </w:rPr>
      </w:pPr>
      <w:bookmarkStart w:id="333" w:name="_Toc1164975807"/>
      <w:bookmarkStart w:id="334" w:name="_Toc114661197"/>
      <w:bookmarkStart w:id="335" w:name="_Toc114739325"/>
      <w:bookmarkStart w:id="336" w:name="_Toc989607613"/>
      <w:bookmarkStart w:id="337" w:name="_Toc23574"/>
      <w:bookmarkStart w:id="338" w:name="_Toc14404"/>
      <w:bookmarkStart w:id="339" w:name="_Toc114645979"/>
      <w:bookmarkStart w:id="340" w:name="_Toc112071523"/>
      <w:r>
        <w:rPr>
          <w:rFonts w:hint="eastAsia"/>
          <w:color w:val="000000" w:themeColor="text1"/>
          <w14:textFill>
            <w14:solidFill>
              <w14:schemeClr w14:val="tx1"/>
            </w14:solidFill>
          </w14:textFill>
        </w:rPr>
        <w:t>附件</w:t>
      </w:r>
      <w:r>
        <w:rPr>
          <w:rFonts w:hint="eastAsia"/>
          <w:color w:val="000000" w:themeColor="text1"/>
          <w:lang w:val="en-US" w:eastAsia="zh-CN"/>
          <w14:textFill>
            <w14:solidFill>
              <w14:schemeClr w14:val="tx1"/>
            </w14:solidFill>
          </w14:textFill>
        </w:rPr>
        <w:t>8</w:t>
      </w:r>
      <w:r>
        <w:rPr>
          <w:rFonts w:hint="eastAsia"/>
          <w:color w:val="000000" w:themeColor="text1"/>
          <w14:textFill>
            <w14:solidFill>
              <w14:schemeClr w14:val="tx1"/>
            </w14:solidFill>
          </w14:textFill>
        </w:rPr>
        <w:t>：相关管理制度（备注：如无则本条删除）</w:t>
      </w:r>
      <w:bookmarkEnd w:id="333"/>
      <w:bookmarkEnd w:id="334"/>
      <w:bookmarkEnd w:id="335"/>
      <w:bookmarkEnd w:id="336"/>
      <w:bookmarkEnd w:id="337"/>
      <w:bookmarkEnd w:id="338"/>
      <w:bookmarkEnd w:id="339"/>
      <w:bookmarkEnd w:id="340"/>
      <w:permEnd w:id="76"/>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Wingdings 2">
    <w:panose1 w:val="05020102010507070707"/>
    <w:charset w:val="02"/>
    <w:family w:val="roman"/>
    <w:pitch w:val="default"/>
    <w:sig w:usb0="00000000" w:usb1="00000000" w:usb2="00000000" w:usb3="00000000" w:csb0="8000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14967">
    <w:pPr>
      <w:pStyle w:val="1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30505" cy="131445"/>
              <wp:effectExtent l="0" t="0" r="0" b="0"/>
              <wp:wrapNone/>
              <wp:docPr id="26" name="文本框 1"/>
              <wp:cNvGraphicFramePr/>
              <a:graphic xmlns:a="http://schemas.openxmlformats.org/drawingml/2006/main">
                <a:graphicData uri="http://schemas.microsoft.com/office/word/2010/wordprocessingShape">
                  <wps:wsp>
                    <wps:cNvSpPr txBox="1"/>
                    <wps:spPr>
                      <a:xfrm>
                        <a:off x="0" y="0"/>
                        <a:ext cx="230505" cy="131445"/>
                      </a:xfrm>
                      <a:prstGeom prst="rect">
                        <a:avLst/>
                      </a:prstGeom>
                      <a:noFill/>
                      <a:ln>
                        <a:noFill/>
                      </a:ln>
                      <a:effectLst/>
                    </wps:spPr>
                    <wps:txbx>
                      <w:txbxContent>
                        <w:p w14:paraId="00E5262C">
                          <w:pPr>
                            <w:pStyle w:val="18"/>
                          </w:pPr>
                          <w:r>
                            <w:rPr>
                              <w:rFonts w:hint="eastAsia"/>
                            </w:rPr>
                            <w:fldChar w:fldCharType="begin"/>
                          </w:r>
                          <w:r>
                            <w:rPr>
                              <w:rFonts w:hint="eastAsia"/>
                            </w:rPr>
                            <w:instrText xml:space="preserve"> PAGE  \* MERGEFORMAT </w:instrText>
                          </w:r>
                          <w:r>
                            <w:rPr>
                              <w:rFonts w:hint="eastAsia"/>
                            </w:rPr>
                            <w:fldChar w:fldCharType="separate"/>
                          </w:r>
                          <w:r>
                            <w:t>26</w:t>
                          </w:r>
                          <w:r>
                            <w:rPr>
                              <w:rFonts w:hint="eastAsia"/>
                            </w:rPr>
                            <w:fldChar w:fldCharType="end"/>
                          </w:r>
                        </w:p>
                      </w:txbxContent>
                    </wps:txbx>
                    <wps:bodyPr wrap="square" lIns="0" tIns="0" rIns="0" bIns="0" anchor="t" upright="1">
                      <a:spAutoFit/>
                    </wps:bodyPr>
                  </wps:wsp>
                </a:graphicData>
              </a:graphic>
            </wp:anchor>
          </w:drawing>
        </mc:Choice>
        <mc:Fallback>
          <w:pict>
            <v:shape id="文本框 1" o:spid="_x0000_s1026" o:spt="202" type="#_x0000_t202" style="position:absolute;left:0pt;margin-top:0pt;height:10.35pt;width:18.15pt;mso-position-horizontal:center;mso-position-horizontal-relative:margin;z-index:251659264;mso-width-relative:page;mso-height-relative:page;" filled="f" stroked="f" coordsize="21600,21600" o:gfxdata="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hEAMFtEAAAADAQAADwAAAAAAAAAB&#10;ACAAAAAiAAAAZHJzL2Rvd25yZXYueG1sUEsBAhQAFAAAAAgAh07iQGs+sgjeAQAAswMAAA4AAAAA&#10;AAAAAQAgAAAAIAEAAGRycy9lMm9Eb2MueG1sUEsFBgAAAAAGAAYAWQEAAHAFAAAAAA==&#10;">
              <v:fill on="f" focussize="0,0"/>
              <v:stroke on="f"/>
              <v:imagedata o:title=""/>
              <o:lock v:ext="edit" aspectratio="f"/>
              <v:textbox inset="0mm,0mm,0mm,0mm" style="mso-fit-shape-to-text:t;">
                <w:txbxContent>
                  <w:p w14:paraId="00E5262C">
                    <w:pPr>
                      <w:pStyle w:val="18"/>
                    </w:pPr>
                    <w:r>
                      <w:rPr>
                        <w:rFonts w:hint="eastAsia"/>
                      </w:rPr>
                      <w:fldChar w:fldCharType="begin"/>
                    </w:r>
                    <w:r>
                      <w:rPr>
                        <w:rFonts w:hint="eastAsia"/>
                      </w:rPr>
                      <w:instrText xml:space="preserve"> PAGE  \* MERGEFORMAT </w:instrText>
                    </w:r>
                    <w:r>
                      <w:rPr>
                        <w:rFonts w:hint="eastAsia"/>
                      </w:rPr>
                      <w:fldChar w:fldCharType="separate"/>
                    </w:r>
                    <w:r>
                      <w:t>26</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8A527">
    <w:pPr>
      <w:pBdr>
        <w:bottom w:val="single" w:color="auto" w:sz="4" w:space="0"/>
      </w:pBdr>
      <w:jc w:val="left"/>
      <w:rPr>
        <w:rFonts w:ascii="宋体" w:hAnsi="宋体" w:cs="宋体"/>
        <w:kern w:val="0"/>
        <w:sz w:val="18"/>
        <w:szCs w:val="18"/>
      </w:rPr>
    </w:pPr>
    <w:permStart w:id="77" w:edGrp="everyone"/>
    <w:r>
      <w:rPr>
        <w:rFonts w:hint="eastAsia" w:ascii="宋体" w:hAnsi="宋体" w:cs="宋体"/>
        <w:kern w:val="0"/>
        <w:sz w:val="18"/>
        <w:szCs w:val="18"/>
      </w:rPr>
      <w:t xml:space="preserve"> </w:t>
    </w:r>
    <w:r>
      <w:rPr>
        <w:rFonts w:ascii="宋体" w:hAnsi="宋体" w:cs="宋体"/>
        <w:kern w:val="0"/>
        <w:sz w:val="18"/>
        <w:szCs w:val="18"/>
      </w:rPr>
      <w:t xml:space="preserve">             </w:t>
    </w:r>
    <w:r>
      <w:rPr>
        <w:rFonts w:hint="eastAsia" w:ascii="宋体" w:hAnsi="宋体" w:cs="宋体"/>
        <w:kern w:val="0"/>
        <w:sz w:val="18"/>
        <w:szCs w:val="18"/>
        <w:lang w:eastAsia="zh-CN"/>
      </w:rPr>
      <w:t>服务</w:t>
    </w:r>
    <w:permEnd w:id="77"/>
    <w:r>
      <w:rPr>
        <w:rFonts w:hint="eastAsia" w:ascii="宋体" w:hAnsi="宋体" w:cs="宋体"/>
        <w:kern w:val="0"/>
        <w:sz w:val="18"/>
        <w:szCs w:val="18"/>
      </w:rPr>
      <w:t>合同文件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E3F4C1"/>
    <w:multiLevelType w:val="singleLevel"/>
    <w:tmpl w:val="9AE3F4C1"/>
    <w:lvl w:ilvl="0" w:tentative="0">
      <w:start w:val="2"/>
      <w:numFmt w:val="chineseCounting"/>
      <w:suff w:val="nothing"/>
      <w:lvlText w:val="（%1）"/>
      <w:lvlJc w:val="left"/>
      <w:rPr>
        <w:rFonts w:hint="eastAsia"/>
      </w:rPr>
    </w:lvl>
  </w:abstractNum>
  <w:abstractNum w:abstractNumId="1">
    <w:nsid w:val="01426EAD"/>
    <w:multiLevelType w:val="multilevel"/>
    <w:tmpl w:val="01426EAD"/>
    <w:lvl w:ilvl="0" w:tentative="0">
      <w:start w:val="1"/>
      <w:numFmt w:val="decimal"/>
      <w:suff w:val="nothing"/>
      <w:lvlText w:val="%1、"/>
      <w:lvlJc w:val="left"/>
      <w:pPr>
        <w:ind w:left="0" w:firstLine="482"/>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2">
    <w:nsid w:val="03906018"/>
    <w:multiLevelType w:val="multilevel"/>
    <w:tmpl w:val="03906018"/>
    <w:lvl w:ilvl="0" w:tentative="0">
      <w:start w:val="1"/>
      <w:numFmt w:val="decimal"/>
      <w:lvlText w:val="（%1）"/>
      <w:lvlJc w:val="left"/>
      <w:pPr>
        <w:ind w:left="750" w:hanging="420"/>
      </w:pPr>
    </w:lvl>
    <w:lvl w:ilvl="1" w:tentative="0">
      <w:start w:val="1"/>
      <w:numFmt w:val="lowerLetter"/>
      <w:lvlText w:val="%2)"/>
      <w:lvlJc w:val="left"/>
      <w:pPr>
        <w:ind w:left="1170" w:hanging="420"/>
      </w:pPr>
    </w:lvl>
    <w:lvl w:ilvl="2" w:tentative="0">
      <w:start w:val="1"/>
      <w:numFmt w:val="lowerRoman"/>
      <w:lvlText w:val="%3."/>
      <w:lvlJc w:val="right"/>
      <w:pPr>
        <w:ind w:left="1590" w:hanging="420"/>
      </w:pPr>
    </w:lvl>
    <w:lvl w:ilvl="3" w:tentative="0">
      <w:start w:val="1"/>
      <w:numFmt w:val="decimal"/>
      <w:lvlText w:val="%4."/>
      <w:lvlJc w:val="left"/>
      <w:pPr>
        <w:ind w:left="2010" w:hanging="420"/>
      </w:pPr>
    </w:lvl>
    <w:lvl w:ilvl="4" w:tentative="0">
      <w:start w:val="1"/>
      <w:numFmt w:val="lowerLetter"/>
      <w:lvlText w:val="%5)"/>
      <w:lvlJc w:val="left"/>
      <w:pPr>
        <w:ind w:left="2430" w:hanging="420"/>
      </w:pPr>
    </w:lvl>
    <w:lvl w:ilvl="5" w:tentative="0">
      <w:start w:val="1"/>
      <w:numFmt w:val="lowerRoman"/>
      <w:lvlText w:val="%6."/>
      <w:lvlJc w:val="right"/>
      <w:pPr>
        <w:ind w:left="2850" w:hanging="420"/>
      </w:pPr>
    </w:lvl>
    <w:lvl w:ilvl="6" w:tentative="0">
      <w:start w:val="1"/>
      <w:numFmt w:val="decimal"/>
      <w:lvlText w:val="%7."/>
      <w:lvlJc w:val="left"/>
      <w:pPr>
        <w:ind w:left="3270" w:hanging="420"/>
      </w:pPr>
    </w:lvl>
    <w:lvl w:ilvl="7" w:tentative="0">
      <w:start w:val="1"/>
      <w:numFmt w:val="lowerLetter"/>
      <w:lvlText w:val="%8)"/>
      <w:lvlJc w:val="left"/>
      <w:pPr>
        <w:ind w:left="3690" w:hanging="420"/>
      </w:pPr>
    </w:lvl>
    <w:lvl w:ilvl="8" w:tentative="0">
      <w:start w:val="1"/>
      <w:numFmt w:val="lowerRoman"/>
      <w:lvlText w:val="%9."/>
      <w:lvlJc w:val="right"/>
      <w:pPr>
        <w:ind w:left="4110" w:hanging="420"/>
      </w:pPr>
    </w:lvl>
  </w:abstractNum>
  <w:abstractNum w:abstractNumId="3">
    <w:nsid w:val="04F979F5"/>
    <w:multiLevelType w:val="multilevel"/>
    <w:tmpl w:val="04F979F5"/>
    <w:lvl w:ilvl="0" w:tentative="0">
      <w:start w:val="1"/>
      <w:numFmt w:val="decimal"/>
      <w:suff w:val="nothing"/>
      <w:lvlText w:val="%1、"/>
      <w:lvlJc w:val="left"/>
      <w:pPr>
        <w:ind w:left="0" w:firstLine="482"/>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4">
    <w:nsid w:val="0BB60618"/>
    <w:multiLevelType w:val="multilevel"/>
    <w:tmpl w:val="0BB60618"/>
    <w:lvl w:ilvl="0" w:tentative="0">
      <w:start w:val="1"/>
      <w:numFmt w:val="decimal"/>
      <w:suff w:val="nothing"/>
      <w:lvlText w:val="%1、"/>
      <w:lvlJc w:val="left"/>
      <w:pPr>
        <w:ind w:left="0" w:firstLine="482"/>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5">
    <w:nsid w:val="1A607923"/>
    <w:multiLevelType w:val="multilevel"/>
    <w:tmpl w:val="1A607923"/>
    <w:lvl w:ilvl="0" w:tentative="0">
      <w:start w:val="1"/>
      <w:numFmt w:val="decimal"/>
      <w:suff w:val="nothing"/>
      <w:lvlText w:val="%1、"/>
      <w:lvlJc w:val="left"/>
      <w:pPr>
        <w:ind w:left="0" w:firstLine="482"/>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6">
    <w:nsid w:val="1DB56E61"/>
    <w:multiLevelType w:val="multilevel"/>
    <w:tmpl w:val="1DB56E61"/>
    <w:lvl w:ilvl="0" w:tentative="0">
      <w:start w:val="1"/>
      <w:numFmt w:val="decimal"/>
      <w:lvlText w:val="（%1）"/>
      <w:lvlJc w:val="left"/>
      <w:pPr>
        <w:ind w:left="1176" w:hanging="720"/>
      </w:pPr>
      <w:rPr>
        <w:rFonts w:hint="default"/>
        <w:sz w:val="24"/>
      </w:rPr>
    </w:lvl>
    <w:lvl w:ilvl="1" w:tentative="0">
      <w:start w:val="1"/>
      <w:numFmt w:val="lowerLetter"/>
      <w:lvlText w:val="%2)"/>
      <w:lvlJc w:val="left"/>
      <w:pPr>
        <w:ind w:left="1296" w:hanging="420"/>
      </w:pPr>
    </w:lvl>
    <w:lvl w:ilvl="2" w:tentative="0">
      <w:start w:val="1"/>
      <w:numFmt w:val="lowerRoman"/>
      <w:lvlText w:val="%3."/>
      <w:lvlJc w:val="right"/>
      <w:pPr>
        <w:ind w:left="1716" w:hanging="420"/>
      </w:pPr>
    </w:lvl>
    <w:lvl w:ilvl="3" w:tentative="0">
      <w:start w:val="1"/>
      <w:numFmt w:val="decimal"/>
      <w:lvlText w:val="%4."/>
      <w:lvlJc w:val="left"/>
      <w:pPr>
        <w:ind w:left="2136" w:hanging="420"/>
      </w:pPr>
    </w:lvl>
    <w:lvl w:ilvl="4" w:tentative="0">
      <w:start w:val="1"/>
      <w:numFmt w:val="lowerLetter"/>
      <w:lvlText w:val="%5)"/>
      <w:lvlJc w:val="left"/>
      <w:pPr>
        <w:ind w:left="2556" w:hanging="420"/>
      </w:pPr>
    </w:lvl>
    <w:lvl w:ilvl="5" w:tentative="0">
      <w:start w:val="1"/>
      <w:numFmt w:val="lowerRoman"/>
      <w:lvlText w:val="%6."/>
      <w:lvlJc w:val="right"/>
      <w:pPr>
        <w:ind w:left="2976" w:hanging="420"/>
      </w:pPr>
    </w:lvl>
    <w:lvl w:ilvl="6" w:tentative="0">
      <w:start w:val="1"/>
      <w:numFmt w:val="decimal"/>
      <w:lvlText w:val="%7."/>
      <w:lvlJc w:val="left"/>
      <w:pPr>
        <w:ind w:left="3396" w:hanging="420"/>
      </w:pPr>
    </w:lvl>
    <w:lvl w:ilvl="7" w:tentative="0">
      <w:start w:val="1"/>
      <w:numFmt w:val="lowerLetter"/>
      <w:lvlText w:val="%8)"/>
      <w:lvlJc w:val="left"/>
      <w:pPr>
        <w:ind w:left="3816" w:hanging="420"/>
      </w:pPr>
    </w:lvl>
    <w:lvl w:ilvl="8" w:tentative="0">
      <w:start w:val="1"/>
      <w:numFmt w:val="lowerRoman"/>
      <w:lvlText w:val="%9."/>
      <w:lvlJc w:val="right"/>
      <w:pPr>
        <w:ind w:left="4236" w:hanging="420"/>
      </w:pPr>
    </w:lvl>
  </w:abstractNum>
  <w:abstractNum w:abstractNumId="7">
    <w:nsid w:val="1EC8204D"/>
    <w:multiLevelType w:val="multilevel"/>
    <w:tmpl w:val="1EC8204D"/>
    <w:lvl w:ilvl="0" w:tentative="0">
      <w:start w:val="1"/>
      <w:numFmt w:val="decimal"/>
      <w:suff w:val="nothing"/>
      <w:lvlText w:val="%1、"/>
      <w:lvlJc w:val="left"/>
      <w:pPr>
        <w:ind w:left="0" w:firstLine="482"/>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8">
    <w:nsid w:val="35374ABE"/>
    <w:multiLevelType w:val="multilevel"/>
    <w:tmpl w:val="35374ABE"/>
    <w:lvl w:ilvl="0" w:tentative="0">
      <w:start w:val="1"/>
      <w:numFmt w:val="decimal"/>
      <w:suff w:val="nothing"/>
      <w:lvlText w:val="%1、"/>
      <w:lvlJc w:val="left"/>
      <w:pPr>
        <w:ind w:left="0" w:firstLine="482"/>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9">
    <w:nsid w:val="35E666AB"/>
    <w:multiLevelType w:val="multilevel"/>
    <w:tmpl w:val="35E666AB"/>
    <w:lvl w:ilvl="0" w:tentative="0">
      <w:start w:val="1"/>
      <w:numFmt w:val="decimal"/>
      <w:suff w:val="nothing"/>
      <w:lvlText w:val="%1、"/>
      <w:lvlJc w:val="left"/>
      <w:pPr>
        <w:ind w:left="150" w:firstLine="482"/>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0">
    <w:nsid w:val="4EDF0D8D"/>
    <w:multiLevelType w:val="multilevel"/>
    <w:tmpl w:val="4EDF0D8D"/>
    <w:lvl w:ilvl="0" w:tentative="0">
      <w:start w:val="1"/>
      <w:numFmt w:val="decimal"/>
      <w:suff w:val="nothing"/>
      <w:lvlText w:val="%1、"/>
      <w:lvlJc w:val="left"/>
      <w:pPr>
        <w:ind w:left="0" w:firstLine="482"/>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1">
    <w:nsid w:val="5989171F"/>
    <w:multiLevelType w:val="multilevel"/>
    <w:tmpl w:val="5989171F"/>
    <w:lvl w:ilvl="0" w:tentative="0">
      <w:start w:val="1"/>
      <w:numFmt w:val="decimal"/>
      <w:suff w:val="nothing"/>
      <w:lvlText w:val="%1、"/>
      <w:lvlJc w:val="left"/>
      <w:pPr>
        <w:ind w:left="0" w:firstLine="482"/>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2">
    <w:nsid w:val="5BDE0ACC"/>
    <w:multiLevelType w:val="multilevel"/>
    <w:tmpl w:val="5BDE0ACC"/>
    <w:lvl w:ilvl="0" w:tentative="0">
      <w:start w:val="1"/>
      <w:numFmt w:val="decimal"/>
      <w:suff w:val="nothing"/>
      <w:lvlText w:val="%1、"/>
      <w:lvlJc w:val="left"/>
      <w:pPr>
        <w:ind w:left="0" w:firstLine="482"/>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3">
    <w:nsid w:val="608A575C"/>
    <w:multiLevelType w:val="multilevel"/>
    <w:tmpl w:val="608A575C"/>
    <w:lvl w:ilvl="0" w:tentative="0">
      <w:start w:val="1"/>
      <w:numFmt w:val="decimal"/>
      <w:suff w:val="nothing"/>
      <w:lvlText w:val="%1、"/>
      <w:lvlJc w:val="left"/>
      <w:pPr>
        <w:ind w:left="0" w:firstLine="482"/>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4">
    <w:nsid w:val="67283799"/>
    <w:multiLevelType w:val="multilevel"/>
    <w:tmpl w:val="67283799"/>
    <w:lvl w:ilvl="0" w:tentative="0">
      <w:start w:val="1"/>
      <w:numFmt w:val="decimal"/>
      <w:lvlText w:val="（%1）"/>
      <w:lvlJc w:val="left"/>
      <w:pPr>
        <w:ind w:left="750" w:hanging="420"/>
      </w:pPr>
    </w:lvl>
    <w:lvl w:ilvl="1" w:tentative="0">
      <w:start w:val="1"/>
      <w:numFmt w:val="lowerLetter"/>
      <w:lvlText w:val="%2)"/>
      <w:lvlJc w:val="left"/>
      <w:pPr>
        <w:ind w:left="1170" w:hanging="420"/>
      </w:pPr>
    </w:lvl>
    <w:lvl w:ilvl="2" w:tentative="0">
      <w:start w:val="1"/>
      <w:numFmt w:val="lowerRoman"/>
      <w:lvlText w:val="%3."/>
      <w:lvlJc w:val="right"/>
      <w:pPr>
        <w:ind w:left="1590" w:hanging="420"/>
      </w:pPr>
    </w:lvl>
    <w:lvl w:ilvl="3" w:tentative="0">
      <w:start w:val="1"/>
      <w:numFmt w:val="decimal"/>
      <w:lvlText w:val="%4."/>
      <w:lvlJc w:val="left"/>
      <w:pPr>
        <w:ind w:left="2010" w:hanging="420"/>
      </w:pPr>
    </w:lvl>
    <w:lvl w:ilvl="4" w:tentative="0">
      <w:start w:val="1"/>
      <w:numFmt w:val="lowerLetter"/>
      <w:lvlText w:val="%5)"/>
      <w:lvlJc w:val="left"/>
      <w:pPr>
        <w:ind w:left="2430" w:hanging="420"/>
      </w:pPr>
    </w:lvl>
    <w:lvl w:ilvl="5" w:tentative="0">
      <w:start w:val="1"/>
      <w:numFmt w:val="lowerRoman"/>
      <w:lvlText w:val="%6."/>
      <w:lvlJc w:val="right"/>
      <w:pPr>
        <w:ind w:left="2850" w:hanging="420"/>
      </w:pPr>
    </w:lvl>
    <w:lvl w:ilvl="6" w:tentative="0">
      <w:start w:val="1"/>
      <w:numFmt w:val="decimal"/>
      <w:lvlText w:val="%7."/>
      <w:lvlJc w:val="left"/>
      <w:pPr>
        <w:ind w:left="3270" w:hanging="420"/>
      </w:pPr>
    </w:lvl>
    <w:lvl w:ilvl="7" w:tentative="0">
      <w:start w:val="1"/>
      <w:numFmt w:val="lowerLetter"/>
      <w:lvlText w:val="%8)"/>
      <w:lvlJc w:val="left"/>
      <w:pPr>
        <w:ind w:left="3690" w:hanging="420"/>
      </w:pPr>
    </w:lvl>
    <w:lvl w:ilvl="8" w:tentative="0">
      <w:start w:val="1"/>
      <w:numFmt w:val="lowerRoman"/>
      <w:lvlText w:val="%9."/>
      <w:lvlJc w:val="right"/>
      <w:pPr>
        <w:ind w:left="4110" w:hanging="420"/>
      </w:pPr>
    </w:lvl>
  </w:abstractNum>
  <w:abstractNum w:abstractNumId="15">
    <w:nsid w:val="672A0A84"/>
    <w:multiLevelType w:val="multilevel"/>
    <w:tmpl w:val="672A0A84"/>
    <w:lvl w:ilvl="0" w:tentative="0">
      <w:start w:val="1"/>
      <w:numFmt w:val="chineseCountingThousand"/>
      <w:lvlText w:val="%1"/>
      <w:lvlJc w:val="left"/>
      <w:pPr>
        <w:tabs>
          <w:tab w:val="left" w:pos="1120"/>
        </w:tabs>
        <w:ind w:left="1120" w:hanging="420"/>
      </w:pPr>
      <w:rPr>
        <w:rFonts w:hint="eastAsia"/>
        <w:b/>
      </w:rPr>
    </w:lvl>
    <w:lvl w:ilvl="1" w:tentative="0">
      <w:start w:val="1"/>
      <w:numFmt w:val="decimal"/>
      <w:lvlText w:val="%2."/>
      <w:lvlJc w:val="left"/>
      <w:pPr>
        <w:tabs>
          <w:tab w:val="left" w:pos="1540"/>
        </w:tabs>
        <w:ind w:left="1540" w:hanging="420"/>
      </w:pPr>
      <w:rPr>
        <w:rFonts w:hint="eastAsia"/>
        <w:b w:val="0"/>
        <w:color w:val="auto"/>
      </w:rPr>
    </w:lvl>
    <w:lvl w:ilvl="2" w:tentative="0">
      <w:start w:val="1"/>
      <w:numFmt w:val="decimal"/>
      <w:lvlText w:val="（%3）"/>
      <w:lvlJc w:val="left"/>
      <w:pPr>
        <w:ind w:left="750" w:hanging="420"/>
      </w:pPr>
    </w:lvl>
    <w:lvl w:ilvl="3" w:tentative="0">
      <w:start w:val="1"/>
      <w:numFmt w:val="decimal"/>
      <w:lvlText w:val="%4."/>
      <w:lvlJc w:val="left"/>
      <w:pPr>
        <w:tabs>
          <w:tab w:val="left" w:pos="2380"/>
        </w:tabs>
        <w:ind w:left="2380" w:hanging="420"/>
      </w:pPr>
      <w:rPr>
        <w:rFonts w:hint="eastAsia"/>
      </w:rPr>
    </w:lvl>
    <w:lvl w:ilvl="4" w:tentative="0">
      <w:start w:val="1"/>
      <w:numFmt w:val="lowerLetter"/>
      <w:lvlText w:val="%5)"/>
      <w:lvlJc w:val="left"/>
      <w:pPr>
        <w:tabs>
          <w:tab w:val="left" w:pos="2800"/>
        </w:tabs>
        <w:ind w:left="2800" w:hanging="420"/>
      </w:pPr>
      <w:rPr>
        <w:rFonts w:hint="eastAsia"/>
      </w:rPr>
    </w:lvl>
    <w:lvl w:ilvl="5" w:tentative="0">
      <w:start w:val="1"/>
      <w:numFmt w:val="lowerRoman"/>
      <w:lvlText w:val="%6."/>
      <w:lvlJc w:val="right"/>
      <w:pPr>
        <w:tabs>
          <w:tab w:val="left" w:pos="3220"/>
        </w:tabs>
        <w:ind w:left="3220" w:hanging="420"/>
      </w:pPr>
      <w:rPr>
        <w:rFonts w:hint="eastAsia"/>
      </w:rPr>
    </w:lvl>
    <w:lvl w:ilvl="6" w:tentative="0">
      <w:start w:val="1"/>
      <w:numFmt w:val="decimal"/>
      <w:lvlText w:val="%7."/>
      <w:lvlJc w:val="left"/>
      <w:pPr>
        <w:tabs>
          <w:tab w:val="left" w:pos="3640"/>
        </w:tabs>
        <w:ind w:left="3640" w:hanging="420"/>
      </w:pPr>
      <w:rPr>
        <w:rFonts w:hint="eastAsia"/>
      </w:rPr>
    </w:lvl>
    <w:lvl w:ilvl="7" w:tentative="0">
      <w:start w:val="1"/>
      <w:numFmt w:val="lowerLetter"/>
      <w:lvlText w:val="%8)"/>
      <w:lvlJc w:val="left"/>
      <w:pPr>
        <w:tabs>
          <w:tab w:val="left" w:pos="4060"/>
        </w:tabs>
        <w:ind w:left="4060" w:hanging="420"/>
      </w:pPr>
      <w:rPr>
        <w:rFonts w:hint="eastAsia"/>
      </w:rPr>
    </w:lvl>
    <w:lvl w:ilvl="8" w:tentative="0">
      <w:start w:val="1"/>
      <w:numFmt w:val="lowerRoman"/>
      <w:lvlText w:val="%9."/>
      <w:lvlJc w:val="right"/>
      <w:pPr>
        <w:tabs>
          <w:tab w:val="left" w:pos="4480"/>
        </w:tabs>
        <w:ind w:left="4480" w:hanging="420"/>
      </w:pPr>
      <w:rPr>
        <w:rFonts w:hint="eastAsia"/>
      </w:rPr>
    </w:lvl>
  </w:abstractNum>
  <w:abstractNum w:abstractNumId="16">
    <w:nsid w:val="74A4FAEE"/>
    <w:multiLevelType w:val="singleLevel"/>
    <w:tmpl w:val="74A4FAEE"/>
    <w:lvl w:ilvl="0" w:tentative="0">
      <w:start w:val="1"/>
      <w:numFmt w:val="decimal"/>
      <w:suff w:val="nothing"/>
      <w:lvlText w:val="%1、"/>
      <w:lvlJc w:val="left"/>
    </w:lvl>
  </w:abstractNum>
  <w:abstractNum w:abstractNumId="17">
    <w:nsid w:val="7D9C0F68"/>
    <w:multiLevelType w:val="multilevel"/>
    <w:tmpl w:val="7D9C0F68"/>
    <w:lvl w:ilvl="0" w:tentative="0">
      <w:start w:val="1"/>
      <w:numFmt w:val="decimal"/>
      <w:suff w:val="nothing"/>
      <w:lvlText w:val="%1、"/>
      <w:lvlJc w:val="left"/>
      <w:pPr>
        <w:ind w:left="0" w:firstLine="482"/>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num w:numId="1">
    <w:abstractNumId w:val="8"/>
  </w:num>
  <w:num w:numId="2">
    <w:abstractNumId w:val="9"/>
  </w:num>
  <w:num w:numId="3">
    <w:abstractNumId w:val="0"/>
  </w:num>
  <w:num w:numId="4">
    <w:abstractNumId w:val="16"/>
  </w:num>
  <w:num w:numId="5">
    <w:abstractNumId w:val="10"/>
  </w:num>
  <w:num w:numId="6">
    <w:abstractNumId w:val="6"/>
  </w:num>
  <w:num w:numId="7">
    <w:abstractNumId w:val="3"/>
  </w:num>
  <w:num w:numId="8">
    <w:abstractNumId w:val="17"/>
  </w:num>
  <w:num w:numId="9">
    <w:abstractNumId w:val="14"/>
  </w:num>
  <w:num w:numId="10">
    <w:abstractNumId w:val="13"/>
  </w:num>
  <w:num w:numId="11">
    <w:abstractNumId w:val="2"/>
  </w:num>
  <w:num w:numId="12">
    <w:abstractNumId w:val="4"/>
  </w:num>
  <w:num w:numId="13">
    <w:abstractNumId w:val="12"/>
  </w:num>
  <w:num w:numId="14">
    <w:abstractNumId w:val="11"/>
  </w:num>
  <w:num w:numId="15">
    <w:abstractNumId w:val="5"/>
  </w:num>
  <w:num w:numId="16">
    <w:abstractNumId w:val="1"/>
  </w:num>
  <w:num w:numId="17">
    <w:abstractNumId w:val="15"/>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dit="comments"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MzMjA3NmJiODUwZTM3NDQ0MWQ5Y2JkZTQ4OTE0MjYifQ=="/>
  </w:docVars>
  <w:rsids>
    <w:rsidRoot w:val="0015436C"/>
    <w:rsid w:val="0000066E"/>
    <w:rsid w:val="00000DCD"/>
    <w:rsid w:val="0000124D"/>
    <w:rsid w:val="000013DC"/>
    <w:rsid w:val="00004E1F"/>
    <w:rsid w:val="00005D37"/>
    <w:rsid w:val="00005E54"/>
    <w:rsid w:val="00006464"/>
    <w:rsid w:val="000068F5"/>
    <w:rsid w:val="00006C40"/>
    <w:rsid w:val="000075E8"/>
    <w:rsid w:val="00007686"/>
    <w:rsid w:val="00007F9C"/>
    <w:rsid w:val="000102AE"/>
    <w:rsid w:val="00010645"/>
    <w:rsid w:val="000109E2"/>
    <w:rsid w:val="00010B5C"/>
    <w:rsid w:val="00011979"/>
    <w:rsid w:val="00011C39"/>
    <w:rsid w:val="00011D2D"/>
    <w:rsid w:val="00011D58"/>
    <w:rsid w:val="00012179"/>
    <w:rsid w:val="000126F1"/>
    <w:rsid w:val="00012C9D"/>
    <w:rsid w:val="0001372D"/>
    <w:rsid w:val="00013771"/>
    <w:rsid w:val="00014D98"/>
    <w:rsid w:val="000162AB"/>
    <w:rsid w:val="00016502"/>
    <w:rsid w:val="00017252"/>
    <w:rsid w:val="0002005D"/>
    <w:rsid w:val="0002015A"/>
    <w:rsid w:val="00020460"/>
    <w:rsid w:val="00020A2E"/>
    <w:rsid w:val="00020CE8"/>
    <w:rsid w:val="00022712"/>
    <w:rsid w:val="00022DC9"/>
    <w:rsid w:val="00024606"/>
    <w:rsid w:val="0002564B"/>
    <w:rsid w:val="00025795"/>
    <w:rsid w:val="00025AA8"/>
    <w:rsid w:val="00026058"/>
    <w:rsid w:val="000260DC"/>
    <w:rsid w:val="00026211"/>
    <w:rsid w:val="00026BB2"/>
    <w:rsid w:val="00027888"/>
    <w:rsid w:val="00027A3C"/>
    <w:rsid w:val="00027FD5"/>
    <w:rsid w:val="0003051E"/>
    <w:rsid w:val="00031102"/>
    <w:rsid w:val="00031527"/>
    <w:rsid w:val="00031D0A"/>
    <w:rsid w:val="00031DEF"/>
    <w:rsid w:val="00031E29"/>
    <w:rsid w:val="00032301"/>
    <w:rsid w:val="000324B3"/>
    <w:rsid w:val="000324CA"/>
    <w:rsid w:val="00032507"/>
    <w:rsid w:val="000330A0"/>
    <w:rsid w:val="000337D5"/>
    <w:rsid w:val="0003385F"/>
    <w:rsid w:val="00033CBF"/>
    <w:rsid w:val="00034854"/>
    <w:rsid w:val="00034DAA"/>
    <w:rsid w:val="00034F57"/>
    <w:rsid w:val="00035EEA"/>
    <w:rsid w:val="00037358"/>
    <w:rsid w:val="000375AE"/>
    <w:rsid w:val="00037C42"/>
    <w:rsid w:val="00037C82"/>
    <w:rsid w:val="00037CCC"/>
    <w:rsid w:val="0004033B"/>
    <w:rsid w:val="00040855"/>
    <w:rsid w:val="00040DB0"/>
    <w:rsid w:val="00041005"/>
    <w:rsid w:val="00042378"/>
    <w:rsid w:val="00042A87"/>
    <w:rsid w:val="00043417"/>
    <w:rsid w:val="00044868"/>
    <w:rsid w:val="00044E5B"/>
    <w:rsid w:val="000450EE"/>
    <w:rsid w:val="000456E4"/>
    <w:rsid w:val="00045E9D"/>
    <w:rsid w:val="00046143"/>
    <w:rsid w:val="0004621D"/>
    <w:rsid w:val="00046689"/>
    <w:rsid w:val="00050C81"/>
    <w:rsid w:val="0005111F"/>
    <w:rsid w:val="000518A9"/>
    <w:rsid w:val="00051D65"/>
    <w:rsid w:val="0005249C"/>
    <w:rsid w:val="00052586"/>
    <w:rsid w:val="0005287E"/>
    <w:rsid w:val="000537EA"/>
    <w:rsid w:val="000539B7"/>
    <w:rsid w:val="00054168"/>
    <w:rsid w:val="00054765"/>
    <w:rsid w:val="000550F6"/>
    <w:rsid w:val="000554F7"/>
    <w:rsid w:val="00055875"/>
    <w:rsid w:val="000559D8"/>
    <w:rsid w:val="00055B7D"/>
    <w:rsid w:val="0005733A"/>
    <w:rsid w:val="000577D9"/>
    <w:rsid w:val="00057A7C"/>
    <w:rsid w:val="00057BE3"/>
    <w:rsid w:val="00057F1D"/>
    <w:rsid w:val="00060897"/>
    <w:rsid w:val="00060FCA"/>
    <w:rsid w:val="000611F7"/>
    <w:rsid w:val="000617A4"/>
    <w:rsid w:val="0006190F"/>
    <w:rsid w:val="00062202"/>
    <w:rsid w:val="00062279"/>
    <w:rsid w:val="00062749"/>
    <w:rsid w:val="000627FB"/>
    <w:rsid w:val="00063091"/>
    <w:rsid w:val="0006316A"/>
    <w:rsid w:val="00063628"/>
    <w:rsid w:val="00063C44"/>
    <w:rsid w:val="00063F84"/>
    <w:rsid w:val="00064090"/>
    <w:rsid w:val="00064462"/>
    <w:rsid w:val="00064D86"/>
    <w:rsid w:val="00064E74"/>
    <w:rsid w:val="00065099"/>
    <w:rsid w:val="0006583B"/>
    <w:rsid w:val="00065B3E"/>
    <w:rsid w:val="00066254"/>
    <w:rsid w:val="00066988"/>
    <w:rsid w:val="000669FB"/>
    <w:rsid w:val="0006745F"/>
    <w:rsid w:val="00070039"/>
    <w:rsid w:val="000702A3"/>
    <w:rsid w:val="0007096C"/>
    <w:rsid w:val="00070B85"/>
    <w:rsid w:val="000717D4"/>
    <w:rsid w:val="00071B50"/>
    <w:rsid w:val="00071F9E"/>
    <w:rsid w:val="00072B02"/>
    <w:rsid w:val="000736DF"/>
    <w:rsid w:val="00073716"/>
    <w:rsid w:val="0007451C"/>
    <w:rsid w:val="00074A75"/>
    <w:rsid w:val="00074B4F"/>
    <w:rsid w:val="000752B9"/>
    <w:rsid w:val="000753EB"/>
    <w:rsid w:val="00075C2D"/>
    <w:rsid w:val="00075D8C"/>
    <w:rsid w:val="000763A8"/>
    <w:rsid w:val="000764E9"/>
    <w:rsid w:val="00076637"/>
    <w:rsid w:val="000771CC"/>
    <w:rsid w:val="0007726E"/>
    <w:rsid w:val="00077715"/>
    <w:rsid w:val="00080B55"/>
    <w:rsid w:val="00080D9D"/>
    <w:rsid w:val="00082566"/>
    <w:rsid w:val="000825FE"/>
    <w:rsid w:val="000836CF"/>
    <w:rsid w:val="00083F5F"/>
    <w:rsid w:val="00083FFF"/>
    <w:rsid w:val="00084218"/>
    <w:rsid w:val="00084D56"/>
    <w:rsid w:val="00084E84"/>
    <w:rsid w:val="000856C9"/>
    <w:rsid w:val="0008596F"/>
    <w:rsid w:val="00085CAF"/>
    <w:rsid w:val="00086AA7"/>
    <w:rsid w:val="00086D2A"/>
    <w:rsid w:val="00087082"/>
    <w:rsid w:val="00087173"/>
    <w:rsid w:val="00090097"/>
    <w:rsid w:val="000901E0"/>
    <w:rsid w:val="00090509"/>
    <w:rsid w:val="00090B00"/>
    <w:rsid w:val="0009116A"/>
    <w:rsid w:val="0009162B"/>
    <w:rsid w:val="0009168D"/>
    <w:rsid w:val="000918E1"/>
    <w:rsid w:val="00091BB6"/>
    <w:rsid w:val="000924D4"/>
    <w:rsid w:val="00092A00"/>
    <w:rsid w:val="00092E25"/>
    <w:rsid w:val="0009304C"/>
    <w:rsid w:val="00093632"/>
    <w:rsid w:val="00093A61"/>
    <w:rsid w:val="000943AD"/>
    <w:rsid w:val="00094D90"/>
    <w:rsid w:val="000950E2"/>
    <w:rsid w:val="00096F29"/>
    <w:rsid w:val="00097D33"/>
    <w:rsid w:val="000A0DEE"/>
    <w:rsid w:val="000A124A"/>
    <w:rsid w:val="000A1286"/>
    <w:rsid w:val="000A1A1E"/>
    <w:rsid w:val="000A2238"/>
    <w:rsid w:val="000A3257"/>
    <w:rsid w:val="000A375F"/>
    <w:rsid w:val="000A3C93"/>
    <w:rsid w:val="000A47A9"/>
    <w:rsid w:val="000A5424"/>
    <w:rsid w:val="000A5BCD"/>
    <w:rsid w:val="000A5DAB"/>
    <w:rsid w:val="000A5E1C"/>
    <w:rsid w:val="000A61F5"/>
    <w:rsid w:val="000A64A9"/>
    <w:rsid w:val="000A7188"/>
    <w:rsid w:val="000A7491"/>
    <w:rsid w:val="000A75A9"/>
    <w:rsid w:val="000A7F19"/>
    <w:rsid w:val="000B0030"/>
    <w:rsid w:val="000B0335"/>
    <w:rsid w:val="000B0C70"/>
    <w:rsid w:val="000B172C"/>
    <w:rsid w:val="000B1928"/>
    <w:rsid w:val="000B1DC0"/>
    <w:rsid w:val="000B25E3"/>
    <w:rsid w:val="000B2D76"/>
    <w:rsid w:val="000B2E84"/>
    <w:rsid w:val="000B34B6"/>
    <w:rsid w:val="000B41FF"/>
    <w:rsid w:val="000B4FCF"/>
    <w:rsid w:val="000B5802"/>
    <w:rsid w:val="000B6E57"/>
    <w:rsid w:val="000B6EEC"/>
    <w:rsid w:val="000B7727"/>
    <w:rsid w:val="000B7995"/>
    <w:rsid w:val="000B7A32"/>
    <w:rsid w:val="000B7A85"/>
    <w:rsid w:val="000B7FBD"/>
    <w:rsid w:val="000C06B2"/>
    <w:rsid w:val="000C0C99"/>
    <w:rsid w:val="000C1693"/>
    <w:rsid w:val="000C1ABC"/>
    <w:rsid w:val="000C2B84"/>
    <w:rsid w:val="000C32FD"/>
    <w:rsid w:val="000C4350"/>
    <w:rsid w:val="000C453A"/>
    <w:rsid w:val="000C4C6A"/>
    <w:rsid w:val="000C4DCB"/>
    <w:rsid w:val="000C4F00"/>
    <w:rsid w:val="000C5C80"/>
    <w:rsid w:val="000C6098"/>
    <w:rsid w:val="000C612F"/>
    <w:rsid w:val="000C725C"/>
    <w:rsid w:val="000C7293"/>
    <w:rsid w:val="000C751E"/>
    <w:rsid w:val="000C7605"/>
    <w:rsid w:val="000C7C28"/>
    <w:rsid w:val="000D0650"/>
    <w:rsid w:val="000D0C0C"/>
    <w:rsid w:val="000D0D4A"/>
    <w:rsid w:val="000D121F"/>
    <w:rsid w:val="000D15C9"/>
    <w:rsid w:val="000D3308"/>
    <w:rsid w:val="000D34F9"/>
    <w:rsid w:val="000D36E5"/>
    <w:rsid w:val="000D45B5"/>
    <w:rsid w:val="000D4A57"/>
    <w:rsid w:val="000D5325"/>
    <w:rsid w:val="000D5B30"/>
    <w:rsid w:val="000D6419"/>
    <w:rsid w:val="000D6933"/>
    <w:rsid w:val="000D74E8"/>
    <w:rsid w:val="000D7C2D"/>
    <w:rsid w:val="000D7DD7"/>
    <w:rsid w:val="000E0DED"/>
    <w:rsid w:val="000E0E76"/>
    <w:rsid w:val="000E15F4"/>
    <w:rsid w:val="000E1B3C"/>
    <w:rsid w:val="000E1C03"/>
    <w:rsid w:val="000E1C8E"/>
    <w:rsid w:val="000E1CF6"/>
    <w:rsid w:val="000E27F8"/>
    <w:rsid w:val="000E2A18"/>
    <w:rsid w:val="000E37FC"/>
    <w:rsid w:val="000E394E"/>
    <w:rsid w:val="000E4344"/>
    <w:rsid w:val="000E462D"/>
    <w:rsid w:val="000E4B0D"/>
    <w:rsid w:val="000E5A95"/>
    <w:rsid w:val="000E5BF1"/>
    <w:rsid w:val="000E6804"/>
    <w:rsid w:val="000E70CA"/>
    <w:rsid w:val="000F01D3"/>
    <w:rsid w:val="000F0426"/>
    <w:rsid w:val="000F15A1"/>
    <w:rsid w:val="000F15B9"/>
    <w:rsid w:val="000F1710"/>
    <w:rsid w:val="000F34FB"/>
    <w:rsid w:val="000F3E1D"/>
    <w:rsid w:val="000F3F81"/>
    <w:rsid w:val="000F4DF8"/>
    <w:rsid w:val="000F6F1C"/>
    <w:rsid w:val="000F75C8"/>
    <w:rsid w:val="000F7674"/>
    <w:rsid w:val="000F7950"/>
    <w:rsid w:val="001003C1"/>
    <w:rsid w:val="00100BF5"/>
    <w:rsid w:val="00101130"/>
    <w:rsid w:val="001020BA"/>
    <w:rsid w:val="00103123"/>
    <w:rsid w:val="001038D4"/>
    <w:rsid w:val="00105D4A"/>
    <w:rsid w:val="00105D51"/>
    <w:rsid w:val="001069AA"/>
    <w:rsid w:val="00106FA9"/>
    <w:rsid w:val="001073CD"/>
    <w:rsid w:val="00107A40"/>
    <w:rsid w:val="00107CB6"/>
    <w:rsid w:val="00107EE0"/>
    <w:rsid w:val="00110300"/>
    <w:rsid w:val="0011061D"/>
    <w:rsid w:val="00110C95"/>
    <w:rsid w:val="001112A6"/>
    <w:rsid w:val="00111450"/>
    <w:rsid w:val="00111B53"/>
    <w:rsid w:val="00111CD3"/>
    <w:rsid w:val="00111DF7"/>
    <w:rsid w:val="001122E0"/>
    <w:rsid w:val="0011255A"/>
    <w:rsid w:val="001135C8"/>
    <w:rsid w:val="00114109"/>
    <w:rsid w:val="00114F72"/>
    <w:rsid w:val="001154FE"/>
    <w:rsid w:val="001162C7"/>
    <w:rsid w:val="0011716C"/>
    <w:rsid w:val="00117A88"/>
    <w:rsid w:val="00117D91"/>
    <w:rsid w:val="00120BD8"/>
    <w:rsid w:val="001213C5"/>
    <w:rsid w:val="001214BC"/>
    <w:rsid w:val="0012160A"/>
    <w:rsid w:val="00122194"/>
    <w:rsid w:val="00122310"/>
    <w:rsid w:val="0012259D"/>
    <w:rsid w:val="00122686"/>
    <w:rsid w:val="0012278B"/>
    <w:rsid w:val="0012297E"/>
    <w:rsid w:val="00123161"/>
    <w:rsid w:val="00123A21"/>
    <w:rsid w:val="00124937"/>
    <w:rsid w:val="00124BD9"/>
    <w:rsid w:val="00124C10"/>
    <w:rsid w:val="00125F34"/>
    <w:rsid w:val="001266D4"/>
    <w:rsid w:val="001267C9"/>
    <w:rsid w:val="00126B7D"/>
    <w:rsid w:val="00127A01"/>
    <w:rsid w:val="001307FB"/>
    <w:rsid w:val="00131769"/>
    <w:rsid w:val="00131D0E"/>
    <w:rsid w:val="00131D12"/>
    <w:rsid w:val="001321B4"/>
    <w:rsid w:val="001323A7"/>
    <w:rsid w:val="001329E0"/>
    <w:rsid w:val="00132FFB"/>
    <w:rsid w:val="0013320B"/>
    <w:rsid w:val="0013440A"/>
    <w:rsid w:val="00134BAF"/>
    <w:rsid w:val="00134C74"/>
    <w:rsid w:val="001354B4"/>
    <w:rsid w:val="00135973"/>
    <w:rsid w:val="00135B37"/>
    <w:rsid w:val="001360B2"/>
    <w:rsid w:val="001363E9"/>
    <w:rsid w:val="001368B8"/>
    <w:rsid w:val="00136FB6"/>
    <w:rsid w:val="00137151"/>
    <w:rsid w:val="001371D7"/>
    <w:rsid w:val="001378C8"/>
    <w:rsid w:val="00137B6C"/>
    <w:rsid w:val="00137BE1"/>
    <w:rsid w:val="00137FEF"/>
    <w:rsid w:val="00140407"/>
    <w:rsid w:val="00140959"/>
    <w:rsid w:val="001410A3"/>
    <w:rsid w:val="001418DD"/>
    <w:rsid w:val="001423CE"/>
    <w:rsid w:val="00142F11"/>
    <w:rsid w:val="001448E8"/>
    <w:rsid w:val="00144C33"/>
    <w:rsid w:val="00144DE6"/>
    <w:rsid w:val="00144F1F"/>
    <w:rsid w:val="00145E49"/>
    <w:rsid w:val="00145F0A"/>
    <w:rsid w:val="0014640F"/>
    <w:rsid w:val="0014698C"/>
    <w:rsid w:val="00147009"/>
    <w:rsid w:val="00147366"/>
    <w:rsid w:val="00147843"/>
    <w:rsid w:val="00147DBD"/>
    <w:rsid w:val="001506F8"/>
    <w:rsid w:val="001509E9"/>
    <w:rsid w:val="00151165"/>
    <w:rsid w:val="001518A3"/>
    <w:rsid w:val="00151A67"/>
    <w:rsid w:val="00151B53"/>
    <w:rsid w:val="0015211F"/>
    <w:rsid w:val="00152BFF"/>
    <w:rsid w:val="0015436C"/>
    <w:rsid w:val="00154422"/>
    <w:rsid w:val="00154ECE"/>
    <w:rsid w:val="00155025"/>
    <w:rsid w:val="001550D9"/>
    <w:rsid w:val="00155614"/>
    <w:rsid w:val="00155D14"/>
    <w:rsid w:val="00156A45"/>
    <w:rsid w:val="00157255"/>
    <w:rsid w:val="001576A0"/>
    <w:rsid w:val="00157997"/>
    <w:rsid w:val="00157C32"/>
    <w:rsid w:val="00160A38"/>
    <w:rsid w:val="00160B79"/>
    <w:rsid w:val="00161277"/>
    <w:rsid w:val="0016168E"/>
    <w:rsid w:val="00162407"/>
    <w:rsid w:val="00162C3E"/>
    <w:rsid w:val="00162E08"/>
    <w:rsid w:val="00163F88"/>
    <w:rsid w:val="001641AE"/>
    <w:rsid w:val="0016447E"/>
    <w:rsid w:val="00164D31"/>
    <w:rsid w:val="00165214"/>
    <w:rsid w:val="001653A7"/>
    <w:rsid w:val="00165553"/>
    <w:rsid w:val="001656FB"/>
    <w:rsid w:val="00165729"/>
    <w:rsid w:val="00165777"/>
    <w:rsid w:val="00166086"/>
    <w:rsid w:val="00166DCD"/>
    <w:rsid w:val="001673CD"/>
    <w:rsid w:val="001701B8"/>
    <w:rsid w:val="00170C82"/>
    <w:rsid w:val="00170F55"/>
    <w:rsid w:val="00171039"/>
    <w:rsid w:val="00171DB8"/>
    <w:rsid w:val="001722D2"/>
    <w:rsid w:val="0017273B"/>
    <w:rsid w:val="00172A6C"/>
    <w:rsid w:val="001736CA"/>
    <w:rsid w:val="0017387F"/>
    <w:rsid w:val="00173A48"/>
    <w:rsid w:val="00173AE0"/>
    <w:rsid w:val="001744F4"/>
    <w:rsid w:val="00177DA9"/>
    <w:rsid w:val="00181087"/>
    <w:rsid w:val="001815FC"/>
    <w:rsid w:val="00182C3A"/>
    <w:rsid w:val="00182C7E"/>
    <w:rsid w:val="00182ECC"/>
    <w:rsid w:val="00182ED0"/>
    <w:rsid w:val="00183508"/>
    <w:rsid w:val="0018372B"/>
    <w:rsid w:val="00183CB0"/>
    <w:rsid w:val="00185228"/>
    <w:rsid w:val="001867BE"/>
    <w:rsid w:val="00187D30"/>
    <w:rsid w:val="00187E09"/>
    <w:rsid w:val="00187F84"/>
    <w:rsid w:val="001915DE"/>
    <w:rsid w:val="00191E34"/>
    <w:rsid w:val="001922B0"/>
    <w:rsid w:val="001926F0"/>
    <w:rsid w:val="00192754"/>
    <w:rsid w:val="001929A0"/>
    <w:rsid w:val="0019348C"/>
    <w:rsid w:val="00193B32"/>
    <w:rsid w:val="001944B2"/>
    <w:rsid w:val="001949E0"/>
    <w:rsid w:val="001950DD"/>
    <w:rsid w:val="001952CD"/>
    <w:rsid w:val="00195946"/>
    <w:rsid w:val="00195BB4"/>
    <w:rsid w:val="00196116"/>
    <w:rsid w:val="0019621C"/>
    <w:rsid w:val="001968FA"/>
    <w:rsid w:val="00196C0E"/>
    <w:rsid w:val="00197948"/>
    <w:rsid w:val="00197D2B"/>
    <w:rsid w:val="00197E5A"/>
    <w:rsid w:val="001A0448"/>
    <w:rsid w:val="001A0F95"/>
    <w:rsid w:val="001A1CC6"/>
    <w:rsid w:val="001A1E46"/>
    <w:rsid w:val="001A1F90"/>
    <w:rsid w:val="001A2154"/>
    <w:rsid w:val="001A2303"/>
    <w:rsid w:val="001A27CB"/>
    <w:rsid w:val="001A35B1"/>
    <w:rsid w:val="001A3BD1"/>
    <w:rsid w:val="001A3C64"/>
    <w:rsid w:val="001A42C3"/>
    <w:rsid w:val="001A48CF"/>
    <w:rsid w:val="001A4D2F"/>
    <w:rsid w:val="001A5843"/>
    <w:rsid w:val="001A5A5E"/>
    <w:rsid w:val="001A5EF0"/>
    <w:rsid w:val="001A601E"/>
    <w:rsid w:val="001A6208"/>
    <w:rsid w:val="001A64F8"/>
    <w:rsid w:val="001A7958"/>
    <w:rsid w:val="001A79FB"/>
    <w:rsid w:val="001B02C5"/>
    <w:rsid w:val="001B0CA5"/>
    <w:rsid w:val="001B0EA7"/>
    <w:rsid w:val="001B1480"/>
    <w:rsid w:val="001B1AFB"/>
    <w:rsid w:val="001B23CD"/>
    <w:rsid w:val="001B2D6D"/>
    <w:rsid w:val="001B384C"/>
    <w:rsid w:val="001B4739"/>
    <w:rsid w:val="001B4DF1"/>
    <w:rsid w:val="001B4F2C"/>
    <w:rsid w:val="001B62E4"/>
    <w:rsid w:val="001B66B4"/>
    <w:rsid w:val="001B7ECF"/>
    <w:rsid w:val="001C0176"/>
    <w:rsid w:val="001C0EF1"/>
    <w:rsid w:val="001C1952"/>
    <w:rsid w:val="001C1F3C"/>
    <w:rsid w:val="001C3271"/>
    <w:rsid w:val="001C344D"/>
    <w:rsid w:val="001C3950"/>
    <w:rsid w:val="001C3A56"/>
    <w:rsid w:val="001C3DD1"/>
    <w:rsid w:val="001C3F67"/>
    <w:rsid w:val="001C487C"/>
    <w:rsid w:val="001C5320"/>
    <w:rsid w:val="001C558D"/>
    <w:rsid w:val="001C57F9"/>
    <w:rsid w:val="001C5ED2"/>
    <w:rsid w:val="001C6757"/>
    <w:rsid w:val="001C716E"/>
    <w:rsid w:val="001C779A"/>
    <w:rsid w:val="001D03A8"/>
    <w:rsid w:val="001D05F0"/>
    <w:rsid w:val="001D0E7A"/>
    <w:rsid w:val="001D1103"/>
    <w:rsid w:val="001D163C"/>
    <w:rsid w:val="001D1ACB"/>
    <w:rsid w:val="001D2C9B"/>
    <w:rsid w:val="001D2D48"/>
    <w:rsid w:val="001D32D1"/>
    <w:rsid w:val="001D3455"/>
    <w:rsid w:val="001D37E1"/>
    <w:rsid w:val="001D3B03"/>
    <w:rsid w:val="001D3C4B"/>
    <w:rsid w:val="001D472C"/>
    <w:rsid w:val="001D4D83"/>
    <w:rsid w:val="001D5251"/>
    <w:rsid w:val="001D528D"/>
    <w:rsid w:val="001D56B5"/>
    <w:rsid w:val="001D5A0F"/>
    <w:rsid w:val="001D60C5"/>
    <w:rsid w:val="001D6B25"/>
    <w:rsid w:val="001D7C8E"/>
    <w:rsid w:val="001E02F7"/>
    <w:rsid w:val="001E0502"/>
    <w:rsid w:val="001E104E"/>
    <w:rsid w:val="001E1423"/>
    <w:rsid w:val="001E15CC"/>
    <w:rsid w:val="001E1B15"/>
    <w:rsid w:val="001E24AE"/>
    <w:rsid w:val="001E29B9"/>
    <w:rsid w:val="001E3BBB"/>
    <w:rsid w:val="001E3BF2"/>
    <w:rsid w:val="001E4195"/>
    <w:rsid w:val="001E4196"/>
    <w:rsid w:val="001E46BF"/>
    <w:rsid w:val="001E4EE9"/>
    <w:rsid w:val="001E5404"/>
    <w:rsid w:val="001E58EF"/>
    <w:rsid w:val="001E5D1C"/>
    <w:rsid w:val="001E5E04"/>
    <w:rsid w:val="001E6588"/>
    <w:rsid w:val="001E6BF5"/>
    <w:rsid w:val="001F035E"/>
    <w:rsid w:val="001F073C"/>
    <w:rsid w:val="001F07C9"/>
    <w:rsid w:val="001F0AE2"/>
    <w:rsid w:val="001F1A44"/>
    <w:rsid w:val="001F2DBA"/>
    <w:rsid w:val="001F3367"/>
    <w:rsid w:val="001F4217"/>
    <w:rsid w:val="001F4A6B"/>
    <w:rsid w:val="001F5558"/>
    <w:rsid w:val="001F5DC2"/>
    <w:rsid w:val="001F7127"/>
    <w:rsid w:val="001F79AE"/>
    <w:rsid w:val="001F7B19"/>
    <w:rsid w:val="001F7C24"/>
    <w:rsid w:val="00200456"/>
    <w:rsid w:val="0020079D"/>
    <w:rsid w:val="0020080B"/>
    <w:rsid w:val="00201A14"/>
    <w:rsid w:val="00202104"/>
    <w:rsid w:val="0020210F"/>
    <w:rsid w:val="00202A58"/>
    <w:rsid w:val="0020315A"/>
    <w:rsid w:val="0020324A"/>
    <w:rsid w:val="0020376C"/>
    <w:rsid w:val="0020382C"/>
    <w:rsid w:val="00203AEE"/>
    <w:rsid w:val="00203BFC"/>
    <w:rsid w:val="00204192"/>
    <w:rsid w:val="002056AB"/>
    <w:rsid w:val="00206444"/>
    <w:rsid w:val="0020661A"/>
    <w:rsid w:val="002068BE"/>
    <w:rsid w:val="00207313"/>
    <w:rsid w:val="00207BEB"/>
    <w:rsid w:val="002102F0"/>
    <w:rsid w:val="002104C9"/>
    <w:rsid w:val="00211553"/>
    <w:rsid w:val="002115CB"/>
    <w:rsid w:val="002118E9"/>
    <w:rsid w:val="00212E53"/>
    <w:rsid w:val="00213F7C"/>
    <w:rsid w:val="00214713"/>
    <w:rsid w:val="00214B02"/>
    <w:rsid w:val="00214F07"/>
    <w:rsid w:val="00215441"/>
    <w:rsid w:val="00215A78"/>
    <w:rsid w:val="00215EEA"/>
    <w:rsid w:val="002160BF"/>
    <w:rsid w:val="00216147"/>
    <w:rsid w:val="00216EF6"/>
    <w:rsid w:val="0022019F"/>
    <w:rsid w:val="002201E3"/>
    <w:rsid w:val="00220627"/>
    <w:rsid w:val="00221318"/>
    <w:rsid w:val="00221BCD"/>
    <w:rsid w:val="00221E6E"/>
    <w:rsid w:val="00222606"/>
    <w:rsid w:val="00222B1F"/>
    <w:rsid w:val="00222DE8"/>
    <w:rsid w:val="00223084"/>
    <w:rsid w:val="002237C1"/>
    <w:rsid w:val="00223AD0"/>
    <w:rsid w:val="00223E70"/>
    <w:rsid w:val="00224175"/>
    <w:rsid w:val="002243B7"/>
    <w:rsid w:val="0022490A"/>
    <w:rsid w:val="00225119"/>
    <w:rsid w:val="002257C8"/>
    <w:rsid w:val="00225AF8"/>
    <w:rsid w:val="00226199"/>
    <w:rsid w:val="00227048"/>
    <w:rsid w:val="00227854"/>
    <w:rsid w:val="00227E5B"/>
    <w:rsid w:val="00230A66"/>
    <w:rsid w:val="00231218"/>
    <w:rsid w:val="00232004"/>
    <w:rsid w:val="00233C63"/>
    <w:rsid w:val="00233C64"/>
    <w:rsid w:val="00233E2D"/>
    <w:rsid w:val="00235241"/>
    <w:rsid w:val="00235891"/>
    <w:rsid w:val="00236544"/>
    <w:rsid w:val="002370A6"/>
    <w:rsid w:val="0023796A"/>
    <w:rsid w:val="00237F46"/>
    <w:rsid w:val="00240A65"/>
    <w:rsid w:val="00240EB5"/>
    <w:rsid w:val="002410F8"/>
    <w:rsid w:val="0024112A"/>
    <w:rsid w:val="0024171A"/>
    <w:rsid w:val="00241C9A"/>
    <w:rsid w:val="00242827"/>
    <w:rsid w:val="00243ED6"/>
    <w:rsid w:val="002447C1"/>
    <w:rsid w:val="00244A44"/>
    <w:rsid w:val="00244DA0"/>
    <w:rsid w:val="002453C3"/>
    <w:rsid w:val="00245B81"/>
    <w:rsid w:val="00246D93"/>
    <w:rsid w:val="00246F35"/>
    <w:rsid w:val="00247090"/>
    <w:rsid w:val="002472A7"/>
    <w:rsid w:val="00247C3C"/>
    <w:rsid w:val="00250174"/>
    <w:rsid w:val="00250AFD"/>
    <w:rsid w:val="00250E4C"/>
    <w:rsid w:val="0025186E"/>
    <w:rsid w:val="00251DC5"/>
    <w:rsid w:val="002528DD"/>
    <w:rsid w:val="00253256"/>
    <w:rsid w:val="002537FB"/>
    <w:rsid w:val="00254962"/>
    <w:rsid w:val="00254ADA"/>
    <w:rsid w:val="00254B4C"/>
    <w:rsid w:val="00254E23"/>
    <w:rsid w:val="0025662E"/>
    <w:rsid w:val="00256773"/>
    <w:rsid w:val="002569C2"/>
    <w:rsid w:val="00256C14"/>
    <w:rsid w:val="00257968"/>
    <w:rsid w:val="002608F8"/>
    <w:rsid w:val="00260928"/>
    <w:rsid w:val="002618C1"/>
    <w:rsid w:val="00261A28"/>
    <w:rsid w:val="00262B74"/>
    <w:rsid w:val="0026338E"/>
    <w:rsid w:val="00263672"/>
    <w:rsid w:val="00263B7C"/>
    <w:rsid w:val="00264D6D"/>
    <w:rsid w:val="00265083"/>
    <w:rsid w:val="002651CB"/>
    <w:rsid w:val="002651E7"/>
    <w:rsid w:val="002663D4"/>
    <w:rsid w:val="00266E50"/>
    <w:rsid w:val="00266F6B"/>
    <w:rsid w:val="002671C4"/>
    <w:rsid w:val="00267C84"/>
    <w:rsid w:val="00270100"/>
    <w:rsid w:val="00270555"/>
    <w:rsid w:val="0027154C"/>
    <w:rsid w:val="00271CAE"/>
    <w:rsid w:val="00273488"/>
    <w:rsid w:val="00273ADD"/>
    <w:rsid w:val="00274098"/>
    <w:rsid w:val="00274E6B"/>
    <w:rsid w:val="0027501C"/>
    <w:rsid w:val="002760AB"/>
    <w:rsid w:val="002774BC"/>
    <w:rsid w:val="00277E4D"/>
    <w:rsid w:val="0028007B"/>
    <w:rsid w:val="00281271"/>
    <w:rsid w:val="00281580"/>
    <w:rsid w:val="00281916"/>
    <w:rsid w:val="00282903"/>
    <w:rsid w:val="00282B50"/>
    <w:rsid w:val="00282BAD"/>
    <w:rsid w:val="00282EB1"/>
    <w:rsid w:val="00282F58"/>
    <w:rsid w:val="0028332D"/>
    <w:rsid w:val="00283485"/>
    <w:rsid w:val="002834EF"/>
    <w:rsid w:val="002836C6"/>
    <w:rsid w:val="00283F42"/>
    <w:rsid w:val="002857D9"/>
    <w:rsid w:val="00285AFF"/>
    <w:rsid w:val="00285EDD"/>
    <w:rsid w:val="00286065"/>
    <w:rsid w:val="002863EA"/>
    <w:rsid w:val="00286797"/>
    <w:rsid w:val="0028768A"/>
    <w:rsid w:val="002900FC"/>
    <w:rsid w:val="00290EE7"/>
    <w:rsid w:val="00291B07"/>
    <w:rsid w:val="002920D7"/>
    <w:rsid w:val="002926B2"/>
    <w:rsid w:val="00292AE0"/>
    <w:rsid w:val="00292C44"/>
    <w:rsid w:val="002930E1"/>
    <w:rsid w:val="00293288"/>
    <w:rsid w:val="002935BA"/>
    <w:rsid w:val="002936C4"/>
    <w:rsid w:val="00293B07"/>
    <w:rsid w:val="002950BB"/>
    <w:rsid w:val="0029510B"/>
    <w:rsid w:val="00295814"/>
    <w:rsid w:val="00295E85"/>
    <w:rsid w:val="00295F00"/>
    <w:rsid w:val="00296006"/>
    <w:rsid w:val="002967EB"/>
    <w:rsid w:val="002969AD"/>
    <w:rsid w:val="00296C1A"/>
    <w:rsid w:val="002970EE"/>
    <w:rsid w:val="002971CD"/>
    <w:rsid w:val="00297670"/>
    <w:rsid w:val="00297726"/>
    <w:rsid w:val="00297A4E"/>
    <w:rsid w:val="00297B47"/>
    <w:rsid w:val="00297E9F"/>
    <w:rsid w:val="002A0ADF"/>
    <w:rsid w:val="002A1032"/>
    <w:rsid w:val="002A254F"/>
    <w:rsid w:val="002A2B18"/>
    <w:rsid w:val="002A3236"/>
    <w:rsid w:val="002A3481"/>
    <w:rsid w:val="002A3807"/>
    <w:rsid w:val="002A3F6A"/>
    <w:rsid w:val="002A48F4"/>
    <w:rsid w:val="002A49AE"/>
    <w:rsid w:val="002A4A19"/>
    <w:rsid w:val="002A5456"/>
    <w:rsid w:val="002A5F2C"/>
    <w:rsid w:val="002A6C3B"/>
    <w:rsid w:val="002A71CE"/>
    <w:rsid w:val="002A7671"/>
    <w:rsid w:val="002B03F4"/>
    <w:rsid w:val="002B0555"/>
    <w:rsid w:val="002B0B34"/>
    <w:rsid w:val="002B11E6"/>
    <w:rsid w:val="002B1626"/>
    <w:rsid w:val="002B1ACA"/>
    <w:rsid w:val="002B24A7"/>
    <w:rsid w:val="002B3710"/>
    <w:rsid w:val="002B41E8"/>
    <w:rsid w:val="002B5527"/>
    <w:rsid w:val="002B5D0B"/>
    <w:rsid w:val="002B646F"/>
    <w:rsid w:val="002B6BF2"/>
    <w:rsid w:val="002B6F41"/>
    <w:rsid w:val="002B7845"/>
    <w:rsid w:val="002B7C77"/>
    <w:rsid w:val="002C047C"/>
    <w:rsid w:val="002C120A"/>
    <w:rsid w:val="002C1467"/>
    <w:rsid w:val="002C1C1E"/>
    <w:rsid w:val="002C2BC1"/>
    <w:rsid w:val="002C2BE2"/>
    <w:rsid w:val="002C30F4"/>
    <w:rsid w:val="002C32EC"/>
    <w:rsid w:val="002C3466"/>
    <w:rsid w:val="002C34B7"/>
    <w:rsid w:val="002C372D"/>
    <w:rsid w:val="002C3AAB"/>
    <w:rsid w:val="002C4206"/>
    <w:rsid w:val="002C4830"/>
    <w:rsid w:val="002C5310"/>
    <w:rsid w:val="002C54B6"/>
    <w:rsid w:val="002C5544"/>
    <w:rsid w:val="002C5800"/>
    <w:rsid w:val="002C59BD"/>
    <w:rsid w:val="002C6AFE"/>
    <w:rsid w:val="002C7170"/>
    <w:rsid w:val="002C7462"/>
    <w:rsid w:val="002C7B7F"/>
    <w:rsid w:val="002D10A1"/>
    <w:rsid w:val="002D1822"/>
    <w:rsid w:val="002D18BF"/>
    <w:rsid w:val="002D21C4"/>
    <w:rsid w:val="002D30FC"/>
    <w:rsid w:val="002D38F8"/>
    <w:rsid w:val="002D4102"/>
    <w:rsid w:val="002D492B"/>
    <w:rsid w:val="002D4A16"/>
    <w:rsid w:val="002D4E61"/>
    <w:rsid w:val="002D5728"/>
    <w:rsid w:val="002D58AC"/>
    <w:rsid w:val="002D59DE"/>
    <w:rsid w:val="002D5C28"/>
    <w:rsid w:val="002D5CE0"/>
    <w:rsid w:val="002D681A"/>
    <w:rsid w:val="002D6843"/>
    <w:rsid w:val="002D6921"/>
    <w:rsid w:val="002D7950"/>
    <w:rsid w:val="002E06F0"/>
    <w:rsid w:val="002E071B"/>
    <w:rsid w:val="002E0D55"/>
    <w:rsid w:val="002E0DA6"/>
    <w:rsid w:val="002E102F"/>
    <w:rsid w:val="002E1AA7"/>
    <w:rsid w:val="002E20E4"/>
    <w:rsid w:val="002E21A5"/>
    <w:rsid w:val="002E21F0"/>
    <w:rsid w:val="002E2BCE"/>
    <w:rsid w:val="002E32F7"/>
    <w:rsid w:val="002E3594"/>
    <w:rsid w:val="002E376C"/>
    <w:rsid w:val="002E3D08"/>
    <w:rsid w:val="002E49CA"/>
    <w:rsid w:val="002E5231"/>
    <w:rsid w:val="002E5399"/>
    <w:rsid w:val="002E55D4"/>
    <w:rsid w:val="002E6333"/>
    <w:rsid w:val="002E67CB"/>
    <w:rsid w:val="002E6C8A"/>
    <w:rsid w:val="002E71E1"/>
    <w:rsid w:val="002E7565"/>
    <w:rsid w:val="002E7F84"/>
    <w:rsid w:val="002F0F45"/>
    <w:rsid w:val="002F1304"/>
    <w:rsid w:val="002F16FA"/>
    <w:rsid w:val="002F1D10"/>
    <w:rsid w:val="002F239B"/>
    <w:rsid w:val="002F2929"/>
    <w:rsid w:val="002F295D"/>
    <w:rsid w:val="002F2EE4"/>
    <w:rsid w:val="002F3089"/>
    <w:rsid w:val="002F34EC"/>
    <w:rsid w:val="002F38F8"/>
    <w:rsid w:val="002F40FE"/>
    <w:rsid w:val="002F4E6C"/>
    <w:rsid w:val="002F5496"/>
    <w:rsid w:val="002F66A8"/>
    <w:rsid w:val="002F69BB"/>
    <w:rsid w:val="002F6A6B"/>
    <w:rsid w:val="002F6BF5"/>
    <w:rsid w:val="002F6E93"/>
    <w:rsid w:val="002F7578"/>
    <w:rsid w:val="002F75C7"/>
    <w:rsid w:val="002F760B"/>
    <w:rsid w:val="002F7DEF"/>
    <w:rsid w:val="00300062"/>
    <w:rsid w:val="00300134"/>
    <w:rsid w:val="00302E80"/>
    <w:rsid w:val="00303C93"/>
    <w:rsid w:val="00303FDE"/>
    <w:rsid w:val="00304093"/>
    <w:rsid w:val="003045D2"/>
    <w:rsid w:val="003047FA"/>
    <w:rsid w:val="003056AC"/>
    <w:rsid w:val="00305B1E"/>
    <w:rsid w:val="00305EE4"/>
    <w:rsid w:val="00310402"/>
    <w:rsid w:val="00310D6C"/>
    <w:rsid w:val="00310E39"/>
    <w:rsid w:val="003111C8"/>
    <w:rsid w:val="00311E28"/>
    <w:rsid w:val="00312E13"/>
    <w:rsid w:val="003131A1"/>
    <w:rsid w:val="003131F9"/>
    <w:rsid w:val="00313C23"/>
    <w:rsid w:val="003146F5"/>
    <w:rsid w:val="00314D4F"/>
    <w:rsid w:val="00315BAF"/>
    <w:rsid w:val="00315EDF"/>
    <w:rsid w:val="00316A5D"/>
    <w:rsid w:val="00316DF5"/>
    <w:rsid w:val="00316F56"/>
    <w:rsid w:val="003171A4"/>
    <w:rsid w:val="003205FE"/>
    <w:rsid w:val="00320FD3"/>
    <w:rsid w:val="00321644"/>
    <w:rsid w:val="00321CB7"/>
    <w:rsid w:val="00323C18"/>
    <w:rsid w:val="00323E6E"/>
    <w:rsid w:val="00324158"/>
    <w:rsid w:val="00324171"/>
    <w:rsid w:val="0032443C"/>
    <w:rsid w:val="00324D1A"/>
    <w:rsid w:val="00325F22"/>
    <w:rsid w:val="00326FBB"/>
    <w:rsid w:val="003300FC"/>
    <w:rsid w:val="00330875"/>
    <w:rsid w:val="00330C66"/>
    <w:rsid w:val="00330F15"/>
    <w:rsid w:val="00331113"/>
    <w:rsid w:val="0033127C"/>
    <w:rsid w:val="003315B2"/>
    <w:rsid w:val="00332416"/>
    <w:rsid w:val="00332456"/>
    <w:rsid w:val="0033286F"/>
    <w:rsid w:val="00332E89"/>
    <w:rsid w:val="00332FF1"/>
    <w:rsid w:val="00333690"/>
    <w:rsid w:val="00333A4E"/>
    <w:rsid w:val="00333C57"/>
    <w:rsid w:val="00334167"/>
    <w:rsid w:val="0033493E"/>
    <w:rsid w:val="00334B56"/>
    <w:rsid w:val="00334F16"/>
    <w:rsid w:val="003353EB"/>
    <w:rsid w:val="003354E6"/>
    <w:rsid w:val="00335A60"/>
    <w:rsid w:val="0033705D"/>
    <w:rsid w:val="003371E8"/>
    <w:rsid w:val="00340DE6"/>
    <w:rsid w:val="00341171"/>
    <w:rsid w:val="003411C9"/>
    <w:rsid w:val="003414DC"/>
    <w:rsid w:val="0034244F"/>
    <w:rsid w:val="0034364E"/>
    <w:rsid w:val="00343707"/>
    <w:rsid w:val="00345165"/>
    <w:rsid w:val="0034517A"/>
    <w:rsid w:val="00345880"/>
    <w:rsid w:val="00345DE9"/>
    <w:rsid w:val="00346202"/>
    <w:rsid w:val="003463FD"/>
    <w:rsid w:val="00346E0C"/>
    <w:rsid w:val="00347027"/>
    <w:rsid w:val="00347180"/>
    <w:rsid w:val="003476FA"/>
    <w:rsid w:val="00347F0B"/>
    <w:rsid w:val="00347F7D"/>
    <w:rsid w:val="00350866"/>
    <w:rsid w:val="00350B0C"/>
    <w:rsid w:val="0035162E"/>
    <w:rsid w:val="00351A61"/>
    <w:rsid w:val="00351EE3"/>
    <w:rsid w:val="00352652"/>
    <w:rsid w:val="00352BF6"/>
    <w:rsid w:val="00353448"/>
    <w:rsid w:val="00353BBE"/>
    <w:rsid w:val="00354A29"/>
    <w:rsid w:val="00354F19"/>
    <w:rsid w:val="0035503A"/>
    <w:rsid w:val="00355317"/>
    <w:rsid w:val="003559AE"/>
    <w:rsid w:val="00355E8F"/>
    <w:rsid w:val="00356256"/>
    <w:rsid w:val="00356514"/>
    <w:rsid w:val="00356D2F"/>
    <w:rsid w:val="0035729C"/>
    <w:rsid w:val="00357365"/>
    <w:rsid w:val="00357AF4"/>
    <w:rsid w:val="00357F8C"/>
    <w:rsid w:val="00360027"/>
    <w:rsid w:val="00360448"/>
    <w:rsid w:val="0036115B"/>
    <w:rsid w:val="003611FA"/>
    <w:rsid w:val="003615C8"/>
    <w:rsid w:val="00361A64"/>
    <w:rsid w:val="003623F9"/>
    <w:rsid w:val="003625F5"/>
    <w:rsid w:val="00362632"/>
    <w:rsid w:val="00362D2A"/>
    <w:rsid w:val="00362E8E"/>
    <w:rsid w:val="003633E0"/>
    <w:rsid w:val="00363E78"/>
    <w:rsid w:val="00363E7D"/>
    <w:rsid w:val="00364136"/>
    <w:rsid w:val="003648F0"/>
    <w:rsid w:val="00365678"/>
    <w:rsid w:val="00365E47"/>
    <w:rsid w:val="00366209"/>
    <w:rsid w:val="003662D9"/>
    <w:rsid w:val="003667B4"/>
    <w:rsid w:val="00366CE0"/>
    <w:rsid w:val="00367345"/>
    <w:rsid w:val="00367572"/>
    <w:rsid w:val="00370B15"/>
    <w:rsid w:val="00371610"/>
    <w:rsid w:val="00371C81"/>
    <w:rsid w:val="00372128"/>
    <w:rsid w:val="003722C6"/>
    <w:rsid w:val="0037230C"/>
    <w:rsid w:val="00372A0B"/>
    <w:rsid w:val="0037423D"/>
    <w:rsid w:val="0037427E"/>
    <w:rsid w:val="00374C19"/>
    <w:rsid w:val="00375224"/>
    <w:rsid w:val="00375822"/>
    <w:rsid w:val="00377120"/>
    <w:rsid w:val="00377658"/>
    <w:rsid w:val="0037771E"/>
    <w:rsid w:val="00377BDA"/>
    <w:rsid w:val="00377F38"/>
    <w:rsid w:val="00377F8F"/>
    <w:rsid w:val="00380144"/>
    <w:rsid w:val="0038069B"/>
    <w:rsid w:val="00380CEA"/>
    <w:rsid w:val="00380E06"/>
    <w:rsid w:val="00381D39"/>
    <w:rsid w:val="003828C3"/>
    <w:rsid w:val="00382E4B"/>
    <w:rsid w:val="00383E80"/>
    <w:rsid w:val="0038489B"/>
    <w:rsid w:val="00384D9B"/>
    <w:rsid w:val="00385006"/>
    <w:rsid w:val="00385DA3"/>
    <w:rsid w:val="003863BC"/>
    <w:rsid w:val="003902FC"/>
    <w:rsid w:val="00390495"/>
    <w:rsid w:val="00390743"/>
    <w:rsid w:val="0039128D"/>
    <w:rsid w:val="0039181F"/>
    <w:rsid w:val="00391C3E"/>
    <w:rsid w:val="00391D34"/>
    <w:rsid w:val="00393512"/>
    <w:rsid w:val="003936C1"/>
    <w:rsid w:val="00393FAA"/>
    <w:rsid w:val="00394055"/>
    <w:rsid w:val="00394157"/>
    <w:rsid w:val="00394CB0"/>
    <w:rsid w:val="003955EF"/>
    <w:rsid w:val="00395989"/>
    <w:rsid w:val="003960E6"/>
    <w:rsid w:val="0039752B"/>
    <w:rsid w:val="00397D35"/>
    <w:rsid w:val="003A056A"/>
    <w:rsid w:val="003A087B"/>
    <w:rsid w:val="003A2547"/>
    <w:rsid w:val="003A30B2"/>
    <w:rsid w:val="003A37B8"/>
    <w:rsid w:val="003A3C31"/>
    <w:rsid w:val="003A3C4E"/>
    <w:rsid w:val="003A3F88"/>
    <w:rsid w:val="003A4237"/>
    <w:rsid w:val="003A49C9"/>
    <w:rsid w:val="003A79E0"/>
    <w:rsid w:val="003B000B"/>
    <w:rsid w:val="003B00E1"/>
    <w:rsid w:val="003B098C"/>
    <w:rsid w:val="003B0FF0"/>
    <w:rsid w:val="003B1CE1"/>
    <w:rsid w:val="003B1E95"/>
    <w:rsid w:val="003B23FC"/>
    <w:rsid w:val="003B25C7"/>
    <w:rsid w:val="003B405C"/>
    <w:rsid w:val="003B4641"/>
    <w:rsid w:val="003B4673"/>
    <w:rsid w:val="003B4C8C"/>
    <w:rsid w:val="003B4FD1"/>
    <w:rsid w:val="003B5571"/>
    <w:rsid w:val="003B560F"/>
    <w:rsid w:val="003B664E"/>
    <w:rsid w:val="003B7564"/>
    <w:rsid w:val="003B761A"/>
    <w:rsid w:val="003B779D"/>
    <w:rsid w:val="003B7CCF"/>
    <w:rsid w:val="003C046B"/>
    <w:rsid w:val="003C0E63"/>
    <w:rsid w:val="003C15CD"/>
    <w:rsid w:val="003C1633"/>
    <w:rsid w:val="003C187B"/>
    <w:rsid w:val="003C1AEA"/>
    <w:rsid w:val="003C2223"/>
    <w:rsid w:val="003C22A6"/>
    <w:rsid w:val="003C2BEA"/>
    <w:rsid w:val="003C3046"/>
    <w:rsid w:val="003C45AA"/>
    <w:rsid w:val="003C53A2"/>
    <w:rsid w:val="003C5713"/>
    <w:rsid w:val="003C5CC1"/>
    <w:rsid w:val="003C6EAD"/>
    <w:rsid w:val="003C7177"/>
    <w:rsid w:val="003C73D0"/>
    <w:rsid w:val="003C7AC3"/>
    <w:rsid w:val="003C7FF4"/>
    <w:rsid w:val="003D08EF"/>
    <w:rsid w:val="003D0DDC"/>
    <w:rsid w:val="003D15FD"/>
    <w:rsid w:val="003D24AB"/>
    <w:rsid w:val="003D2E20"/>
    <w:rsid w:val="003D2E79"/>
    <w:rsid w:val="003D3918"/>
    <w:rsid w:val="003D404A"/>
    <w:rsid w:val="003D46A0"/>
    <w:rsid w:val="003D4954"/>
    <w:rsid w:val="003D49EC"/>
    <w:rsid w:val="003D5420"/>
    <w:rsid w:val="003D66BA"/>
    <w:rsid w:val="003D7CD5"/>
    <w:rsid w:val="003D7F2B"/>
    <w:rsid w:val="003E14E7"/>
    <w:rsid w:val="003E1A82"/>
    <w:rsid w:val="003E260E"/>
    <w:rsid w:val="003E2B30"/>
    <w:rsid w:val="003E2D06"/>
    <w:rsid w:val="003E2E95"/>
    <w:rsid w:val="003E36A8"/>
    <w:rsid w:val="003E3AFC"/>
    <w:rsid w:val="003E47A8"/>
    <w:rsid w:val="003E4A94"/>
    <w:rsid w:val="003E5432"/>
    <w:rsid w:val="003E54BD"/>
    <w:rsid w:val="003E58D1"/>
    <w:rsid w:val="003E5C2C"/>
    <w:rsid w:val="003E5EF2"/>
    <w:rsid w:val="003E6E2C"/>
    <w:rsid w:val="003E7003"/>
    <w:rsid w:val="003E7C9B"/>
    <w:rsid w:val="003E7E47"/>
    <w:rsid w:val="003E7F34"/>
    <w:rsid w:val="003F08B1"/>
    <w:rsid w:val="003F0DC1"/>
    <w:rsid w:val="003F12A4"/>
    <w:rsid w:val="003F1C35"/>
    <w:rsid w:val="003F251C"/>
    <w:rsid w:val="003F270D"/>
    <w:rsid w:val="003F2AAA"/>
    <w:rsid w:val="003F2FC2"/>
    <w:rsid w:val="003F3405"/>
    <w:rsid w:val="003F5588"/>
    <w:rsid w:val="003F5948"/>
    <w:rsid w:val="003F5BD2"/>
    <w:rsid w:val="003F5F10"/>
    <w:rsid w:val="003F676D"/>
    <w:rsid w:val="003F6CEB"/>
    <w:rsid w:val="003F76EB"/>
    <w:rsid w:val="003F7E58"/>
    <w:rsid w:val="003F7EB1"/>
    <w:rsid w:val="0040043A"/>
    <w:rsid w:val="00400F43"/>
    <w:rsid w:val="00401120"/>
    <w:rsid w:val="004017B6"/>
    <w:rsid w:val="004017D5"/>
    <w:rsid w:val="00401C03"/>
    <w:rsid w:val="00401C18"/>
    <w:rsid w:val="00402892"/>
    <w:rsid w:val="004045BA"/>
    <w:rsid w:val="004052AC"/>
    <w:rsid w:val="0040569E"/>
    <w:rsid w:val="00406186"/>
    <w:rsid w:val="004063D2"/>
    <w:rsid w:val="004111F0"/>
    <w:rsid w:val="004113AE"/>
    <w:rsid w:val="00412FF8"/>
    <w:rsid w:val="0041358B"/>
    <w:rsid w:val="004135E2"/>
    <w:rsid w:val="004142B9"/>
    <w:rsid w:val="00414339"/>
    <w:rsid w:val="00414A04"/>
    <w:rsid w:val="00414D73"/>
    <w:rsid w:val="00414FCE"/>
    <w:rsid w:val="004155E3"/>
    <w:rsid w:val="004156CE"/>
    <w:rsid w:val="00415CF0"/>
    <w:rsid w:val="00415F6D"/>
    <w:rsid w:val="004160C9"/>
    <w:rsid w:val="004163E7"/>
    <w:rsid w:val="0041678D"/>
    <w:rsid w:val="0041682D"/>
    <w:rsid w:val="0041696C"/>
    <w:rsid w:val="004175C4"/>
    <w:rsid w:val="00417898"/>
    <w:rsid w:val="00417947"/>
    <w:rsid w:val="00420030"/>
    <w:rsid w:val="00420251"/>
    <w:rsid w:val="004212D8"/>
    <w:rsid w:val="00421DD9"/>
    <w:rsid w:val="00422189"/>
    <w:rsid w:val="0042255B"/>
    <w:rsid w:val="0042267F"/>
    <w:rsid w:val="00422BE2"/>
    <w:rsid w:val="004235C0"/>
    <w:rsid w:val="00424326"/>
    <w:rsid w:val="00424FCB"/>
    <w:rsid w:val="004259C0"/>
    <w:rsid w:val="00425B56"/>
    <w:rsid w:val="00425C5D"/>
    <w:rsid w:val="00425DDE"/>
    <w:rsid w:val="004263B7"/>
    <w:rsid w:val="00426E79"/>
    <w:rsid w:val="00426EE3"/>
    <w:rsid w:val="00426FFE"/>
    <w:rsid w:val="0042708C"/>
    <w:rsid w:val="004273D3"/>
    <w:rsid w:val="00427499"/>
    <w:rsid w:val="004274AA"/>
    <w:rsid w:val="00430448"/>
    <w:rsid w:val="004306E1"/>
    <w:rsid w:val="0043104B"/>
    <w:rsid w:val="004315E3"/>
    <w:rsid w:val="004317A6"/>
    <w:rsid w:val="00431E24"/>
    <w:rsid w:val="00431FEA"/>
    <w:rsid w:val="00432573"/>
    <w:rsid w:val="004337F3"/>
    <w:rsid w:val="004340A6"/>
    <w:rsid w:val="004341F2"/>
    <w:rsid w:val="00434F2E"/>
    <w:rsid w:val="00434FF2"/>
    <w:rsid w:val="004350B5"/>
    <w:rsid w:val="00435468"/>
    <w:rsid w:val="0043546F"/>
    <w:rsid w:val="00435707"/>
    <w:rsid w:val="00435AD3"/>
    <w:rsid w:val="00435FB6"/>
    <w:rsid w:val="00436199"/>
    <w:rsid w:val="004361E3"/>
    <w:rsid w:val="00437123"/>
    <w:rsid w:val="0043759D"/>
    <w:rsid w:val="00437841"/>
    <w:rsid w:val="00440E03"/>
    <w:rsid w:val="00440F20"/>
    <w:rsid w:val="00441772"/>
    <w:rsid w:val="00441930"/>
    <w:rsid w:val="00442F9A"/>
    <w:rsid w:val="00442FD3"/>
    <w:rsid w:val="00443941"/>
    <w:rsid w:val="00443BDF"/>
    <w:rsid w:val="00444BFA"/>
    <w:rsid w:val="00446391"/>
    <w:rsid w:val="00446B54"/>
    <w:rsid w:val="004476F7"/>
    <w:rsid w:val="00450108"/>
    <w:rsid w:val="00450BDC"/>
    <w:rsid w:val="00451634"/>
    <w:rsid w:val="00451BBA"/>
    <w:rsid w:val="00451D66"/>
    <w:rsid w:val="004524AC"/>
    <w:rsid w:val="00452E33"/>
    <w:rsid w:val="004533B3"/>
    <w:rsid w:val="00453719"/>
    <w:rsid w:val="00453811"/>
    <w:rsid w:val="004557A5"/>
    <w:rsid w:val="0045704D"/>
    <w:rsid w:val="0045750E"/>
    <w:rsid w:val="0045772C"/>
    <w:rsid w:val="0046044A"/>
    <w:rsid w:val="004623E0"/>
    <w:rsid w:val="00462895"/>
    <w:rsid w:val="00463E71"/>
    <w:rsid w:val="004640AF"/>
    <w:rsid w:val="0046414C"/>
    <w:rsid w:val="004645D7"/>
    <w:rsid w:val="00464BCD"/>
    <w:rsid w:val="0046506D"/>
    <w:rsid w:val="00465217"/>
    <w:rsid w:val="00465463"/>
    <w:rsid w:val="00465CC9"/>
    <w:rsid w:val="00465D16"/>
    <w:rsid w:val="004666C8"/>
    <w:rsid w:val="0046686B"/>
    <w:rsid w:val="00466E38"/>
    <w:rsid w:val="00467528"/>
    <w:rsid w:val="004702CE"/>
    <w:rsid w:val="00470ABB"/>
    <w:rsid w:val="00470F16"/>
    <w:rsid w:val="00470F2D"/>
    <w:rsid w:val="0047160B"/>
    <w:rsid w:val="00471CC6"/>
    <w:rsid w:val="00472142"/>
    <w:rsid w:val="00472768"/>
    <w:rsid w:val="00472B14"/>
    <w:rsid w:val="0047439D"/>
    <w:rsid w:val="00474A66"/>
    <w:rsid w:val="00474C1B"/>
    <w:rsid w:val="00474E45"/>
    <w:rsid w:val="00475176"/>
    <w:rsid w:val="00475E56"/>
    <w:rsid w:val="00476289"/>
    <w:rsid w:val="00476583"/>
    <w:rsid w:val="004765D5"/>
    <w:rsid w:val="00476A44"/>
    <w:rsid w:val="00476F3D"/>
    <w:rsid w:val="00477A2F"/>
    <w:rsid w:val="00477AD4"/>
    <w:rsid w:val="00480519"/>
    <w:rsid w:val="00480AB0"/>
    <w:rsid w:val="00480DAB"/>
    <w:rsid w:val="00481007"/>
    <w:rsid w:val="00481254"/>
    <w:rsid w:val="00481C2A"/>
    <w:rsid w:val="00481C87"/>
    <w:rsid w:val="004831BA"/>
    <w:rsid w:val="0048325D"/>
    <w:rsid w:val="00483CCA"/>
    <w:rsid w:val="00483E39"/>
    <w:rsid w:val="00484461"/>
    <w:rsid w:val="00484538"/>
    <w:rsid w:val="00485A5A"/>
    <w:rsid w:val="00486435"/>
    <w:rsid w:val="00486D5A"/>
    <w:rsid w:val="0048752A"/>
    <w:rsid w:val="004879B1"/>
    <w:rsid w:val="00487A76"/>
    <w:rsid w:val="00487B26"/>
    <w:rsid w:val="0049061E"/>
    <w:rsid w:val="00490676"/>
    <w:rsid w:val="00490AD2"/>
    <w:rsid w:val="00490CFB"/>
    <w:rsid w:val="00491D4D"/>
    <w:rsid w:val="00491EBD"/>
    <w:rsid w:val="00491FF1"/>
    <w:rsid w:val="0049203E"/>
    <w:rsid w:val="004924D6"/>
    <w:rsid w:val="00492981"/>
    <w:rsid w:val="00492CC5"/>
    <w:rsid w:val="004944FD"/>
    <w:rsid w:val="00495A75"/>
    <w:rsid w:val="00495D18"/>
    <w:rsid w:val="00496063"/>
    <w:rsid w:val="00496EA2"/>
    <w:rsid w:val="00497030"/>
    <w:rsid w:val="00497186"/>
    <w:rsid w:val="004A1042"/>
    <w:rsid w:val="004A1163"/>
    <w:rsid w:val="004A1236"/>
    <w:rsid w:val="004A13F5"/>
    <w:rsid w:val="004A18F4"/>
    <w:rsid w:val="004A1EA8"/>
    <w:rsid w:val="004A2755"/>
    <w:rsid w:val="004A27AA"/>
    <w:rsid w:val="004A3DA8"/>
    <w:rsid w:val="004A3E02"/>
    <w:rsid w:val="004A3FF3"/>
    <w:rsid w:val="004A434D"/>
    <w:rsid w:val="004A43BB"/>
    <w:rsid w:val="004A5C05"/>
    <w:rsid w:val="004A6721"/>
    <w:rsid w:val="004A6AD6"/>
    <w:rsid w:val="004A6C71"/>
    <w:rsid w:val="004A76D3"/>
    <w:rsid w:val="004A79CB"/>
    <w:rsid w:val="004A7B35"/>
    <w:rsid w:val="004B0669"/>
    <w:rsid w:val="004B072B"/>
    <w:rsid w:val="004B13C5"/>
    <w:rsid w:val="004B1B29"/>
    <w:rsid w:val="004B274A"/>
    <w:rsid w:val="004B2C7F"/>
    <w:rsid w:val="004B333D"/>
    <w:rsid w:val="004B3817"/>
    <w:rsid w:val="004B3B40"/>
    <w:rsid w:val="004B42F8"/>
    <w:rsid w:val="004B65C0"/>
    <w:rsid w:val="004B66FE"/>
    <w:rsid w:val="004B7F43"/>
    <w:rsid w:val="004B7FF8"/>
    <w:rsid w:val="004C000F"/>
    <w:rsid w:val="004C10CE"/>
    <w:rsid w:val="004C2607"/>
    <w:rsid w:val="004C2F24"/>
    <w:rsid w:val="004C3440"/>
    <w:rsid w:val="004C3A63"/>
    <w:rsid w:val="004C5EF9"/>
    <w:rsid w:val="004C6173"/>
    <w:rsid w:val="004C6DE1"/>
    <w:rsid w:val="004C6E2E"/>
    <w:rsid w:val="004C6F1F"/>
    <w:rsid w:val="004C7125"/>
    <w:rsid w:val="004C7B3E"/>
    <w:rsid w:val="004D0023"/>
    <w:rsid w:val="004D0367"/>
    <w:rsid w:val="004D0981"/>
    <w:rsid w:val="004D1529"/>
    <w:rsid w:val="004D16F4"/>
    <w:rsid w:val="004D17F2"/>
    <w:rsid w:val="004D1AB3"/>
    <w:rsid w:val="004D21DD"/>
    <w:rsid w:val="004D2351"/>
    <w:rsid w:val="004D242E"/>
    <w:rsid w:val="004D2873"/>
    <w:rsid w:val="004D2D16"/>
    <w:rsid w:val="004D2E12"/>
    <w:rsid w:val="004D372E"/>
    <w:rsid w:val="004D38B2"/>
    <w:rsid w:val="004D3C83"/>
    <w:rsid w:val="004D51C4"/>
    <w:rsid w:val="004D5458"/>
    <w:rsid w:val="004D601F"/>
    <w:rsid w:val="004D6081"/>
    <w:rsid w:val="004D6B4E"/>
    <w:rsid w:val="004D7792"/>
    <w:rsid w:val="004D7A53"/>
    <w:rsid w:val="004D7DD7"/>
    <w:rsid w:val="004D7E4F"/>
    <w:rsid w:val="004E034A"/>
    <w:rsid w:val="004E0373"/>
    <w:rsid w:val="004E0923"/>
    <w:rsid w:val="004E0E9C"/>
    <w:rsid w:val="004E0F28"/>
    <w:rsid w:val="004E1062"/>
    <w:rsid w:val="004E14E5"/>
    <w:rsid w:val="004E1997"/>
    <w:rsid w:val="004E2055"/>
    <w:rsid w:val="004E296D"/>
    <w:rsid w:val="004E314D"/>
    <w:rsid w:val="004E33E5"/>
    <w:rsid w:val="004E36A3"/>
    <w:rsid w:val="004E419F"/>
    <w:rsid w:val="004E46ED"/>
    <w:rsid w:val="004E47C9"/>
    <w:rsid w:val="004E4A90"/>
    <w:rsid w:val="004E4CD3"/>
    <w:rsid w:val="004E4D6E"/>
    <w:rsid w:val="004E50BC"/>
    <w:rsid w:val="004E50E2"/>
    <w:rsid w:val="004E5454"/>
    <w:rsid w:val="004E5749"/>
    <w:rsid w:val="004E5B2B"/>
    <w:rsid w:val="004E63D5"/>
    <w:rsid w:val="004E6566"/>
    <w:rsid w:val="004E67D6"/>
    <w:rsid w:val="004E6AA4"/>
    <w:rsid w:val="004E7179"/>
    <w:rsid w:val="004E78F0"/>
    <w:rsid w:val="004E7D62"/>
    <w:rsid w:val="004F0F0F"/>
    <w:rsid w:val="004F2019"/>
    <w:rsid w:val="004F237C"/>
    <w:rsid w:val="004F2406"/>
    <w:rsid w:val="004F3A29"/>
    <w:rsid w:val="004F3AEB"/>
    <w:rsid w:val="004F3C09"/>
    <w:rsid w:val="004F474F"/>
    <w:rsid w:val="004F729A"/>
    <w:rsid w:val="005002CD"/>
    <w:rsid w:val="005007A4"/>
    <w:rsid w:val="00500A12"/>
    <w:rsid w:val="00500C66"/>
    <w:rsid w:val="005017CF"/>
    <w:rsid w:val="00501E20"/>
    <w:rsid w:val="00502002"/>
    <w:rsid w:val="0050227D"/>
    <w:rsid w:val="00503176"/>
    <w:rsid w:val="005034E8"/>
    <w:rsid w:val="005037AA"/>
    <w:rsid w:val="00503DFF"/>
    <w:rsid w:val="00504B4F"/>
    <w:rsid w:val="00505544"/>
    <w:rsid w:val="00505ADA"/>
    <w:rsid w:val="00505D94"/>
    <w:rsid w:val="00506510"/>
    <w:rsid w:val="005066DD"/>
    <w:rsid w:val="0050699F"/>
    <w:rsid w:val="005069D7"/>
    <w:rsid w:val="0051010C"/>
    <w:rsid w:val="0051025A"/>
    <w:rsid w:val="005111C3"/>
    <w:rsid w:val="00511211"/>
    <w:rsid w:val="00511544"/>
    <w:rsid w:val="005127AD"/>
    <w:rsid w:val="00513537"/>
    <w:rsid w:val="0051371D"/>
    <w:rsid w:val="00514659"/>
    <w:rsid w:val="00514A18"/>
    <w:rsid w:val="00515948"/>
    <w:rsid w:val="00515ACC"/>
    <w:rsid w:val="00515E07"/>
    <w:rsid w:val="00515FBE"/>
    <w:rsid w:val="005168B0"/>
    <w:rsid w:val="005176E4"/>
    <w:rsid w:val="0052057E"/>
    <w:rsid w:val="00520A6F"/>
    <w:rsid w:val="00521ECE"/>
    <w:rsid w:val="005221DE"/>
    <w:rsid w:val="005230D6"/>
    <w:rsid w:val="005233F3"/>
    <w:rsid w:val="00523BB1"/>
    <w:rsid w:val="00523F57"/>
    <w:rsid w:val="00524194"/>
    <w:rsid w:val="005241D6"/>
    <w:rsid w:val="0052456A"/>
    <w:rsid w:val="0052489E"/>
    <w:rsid w:val="00524B9B"/>
    <w:rsid w:val="00524C90"/>
    <w:rsid w:val="00524F94"/>
    <w:rsid w:val="005251F8"/>
    <w:rsid w:val="005252C1"/>
    <w:rsid w:val="0052556F"/>
    <w:rsid w:val="0052639B"/>
    <w:rsid w:val="00526A76"/>
    <w:rsid w:val="00526B81"/>
    <w:rsid w:val="00527543"/>
    <w:rsid w:val="0053009E"/>
    <w:rsid w:val="00530737"/>
    <w:rsid w:val="00530861"/>
    <w:rsid w:val="00530E36"/>
    <w:rsid w:val="005316C6"/>
    <w:rsid w:val="00531775"/>
    <w:rsid w:val="00531B20"/>
    <w:rsid w:val="00531C5C"/>
    <w:rsid w:val="00532229"/>
    <w:rsid w:val="005329FF"/>
    <w:rsid w:val="0053317D"/>
    <w:rsid w:val="005336D6"/>
    <w:rsid w:val="005337DD"/>
    <w:rsid w:val="00534700"/>
    <w:rsid w:val="00534DCA"/>
    <w:rsid w:val="00535134"/>
    <w:rsid w:val="005363F6"/>
    <w:rsid w:val="00537794"/>
    <w:rsid w:val="00537AB1"/>
    <w:rsid w:val="00540585"/>
    <w:rsid w:val="005405E9"/>
    <w:rsid w:val="005406A2"/>
    <w:rsid w:val="00540E37"/>
    <w:rsid w:val="00541AF0"/>
    <w:rsid w:val="005423DF"/>
    <w:rsid w:val="00542473"/>
    <w:rsid w:val="00542B71"/>
    <w:rsid w:val="00542DDD"/>
    <w:rsid w:val="00542DE4"/>
    <w:rsid w:val="00543776"/>
    <w:rsid w:val="00544AE6"/>
    <w:rsid w:val="00544E7F"/>
    <w:rsid w:val="00544F86"/>
    <w:rsid w:val="005450B0"/>
    <w:rsid w:val="005464A4"/>
    <w:rsid w:val="00547090"/>
    <w:rsid w:val="00547294"/>
    <w:rsid w:val="0054751A"/>
    <w:rsid w:val="00547784"/>
    <w:rsid w:val="00547A0E"/>
    <w:rsid w:val="005520DF"/>
    <w:rsid w:val="005523DC"/>
    <w:rsid w:val="005525D8"/>
    <w:rsid w:val="00552979"/>
    <w:rsid w:val="0055306F"/>
    <w:rsid w:val="00553424"/>
    <w:rsid w:val="00554B01"/>
    <w:rsid w:val="0055570E"/>
    <w:rsid w:val="005557CD"/>
    <w:rsid w:val="00555C7F"/>
    <w:rsid w:val="00555F3B"/>
    <w:rsid w:val="00555F8A"/>
    <w:rsid w:val="00557B09"/>
    <w:rsid w:val="00560309"/>
    <w:rsid w:val="00560E17"/>
    <w:rsid w:val="00560EE5"/>
    <w:rsid w:val="005613D3"/>
    <w:rsid w:val="00561C00"/>
    <w:rsid w:val="0056238C"/>
    <w:rsid w:val="00562425"/>
    <w:rsid w:val="00562924"/>
    <w:rsid w:val="00562962"/>
    <w:rsid w:val="00563205"/>
    <w:rsid w:val="00564212"/>
    <w:rsid w:val="00564293"/>
    <w:rsid w:val="00564AC7"/>
    <w:rsid w:val="00564B88"/>
    <w:rsid w:val="00564C71"/>
    <w:rsid w:val="00565C26"/>
    <w:rsid w:val="00565E02"/>
    <w:rsid w:val="005660CB"/>
    <w:rsid w:val="0056632C"/>
    <w:rsid w:val="005665F5"/>
    <w:rsid w:val="005666DA"/>
    <w:rsid w:val="00566D10"/>
    <w:rsid w:val="00566EC5"/>
    <w:rsid w:val="00567921"/>
    <w:rsid w:val="00567979"/>
    <w:rsid w:val="00570064"/>
    <w:rsid w:val="005705D0"/>
    <w:rsid w:val="00570744"/>
    <w:rsid w:val="005716D7"/>
    <w:rsid w:val="005718AC"/>
    <w:rsid w:val="00571A73"/>
    <w:rsid w:val="00571F8E"/>
    <w:rsid w:val="005721DD"/>
    <w:rsid w:val="00572844"/>
    <w:rsid w:val="0057353F"/>
    <w:rsid w:val="00573791"/>
    <w:rsid w:val="005739AD"/>
    <w:rsid w:val="00573B9C"/>
    <w:rsid w:val="005745C2"/>
    <w:rsid w:val="00574B41"/>
    <w:rsid w:val="00575766"/>
    <w:rsid w:val="00575826"/>
    <w:rsid w:val="00576AC8"/>
    <w:rsid w:val="005774EF"/>
    <w:rsid w:val="0057762D"/>
    <w:rsid w:val="00577771"/>
    <w:rsid w:val="005778A2"/>
    <w:rsid w:val="00577954"/>
    <w:rsid w:val="00577C69"/>
    <w:rsid w:val="00577E43"/>
    <w:rsid w:val="005806AE"/>
    <w:rsid w:val="0058159D"/>
    <w:rsid w:val="005831B5"/>
    <w:rsid w:val="00584A96"/>
    <w:rsid w:val="00584FB9"/>
    <w:rsid w:val="00585330"/>
    <w:rsid w:val="0058535B"/>
    <w:rsid w:val="005856A4"/>
    <w:rsid w:val="0058591C"/>
    <w:rsid w:val="00585D69"/>
    <w:rsid w:val="00586551"/>
    <w:rsid w:val="00586B0A"/>
    <w:rsid w:val="00586DEF"/>
    <w:rsid w:val="00587044"/>
    <w:rsid w:val="00587C07"/>
    <w:rsid w:val="00587DCD"/>
    <w:rsid w:val="005905D0"/>
    <w:rsid w:val="00591440"/>
    <w:rsid w:val="0059197E"/>
    <w:rsid w:val="005919E6"/>
    <w:rsid w:val="00591B70"/>
    <w:rsid w:val="00592679"/>
    <w:rsid w:val="00593F11"/>
    <w:rsid w:val="005947E0"/>
    <w:rsid w:val="00595744"/>
    <w:rsid w:val="00595A8C"/>
    <w:rsid w:val="00595F2B"/>
    <w:rsid w:val="005A07C6"/>
    <w:rsid w:val="005A0C03"/>
    <w:rsid w:val="005A1403"/>
    <w:rsid w:val="005A172A"/>
    <w:rsid w:val="005A2482"/>
    <w:rsid w:val="005A2849"/>
    <w:rsid w:val="005A2899"/>
    <w:rsid w:val="005A29E0"/>
    <w:rsid w:val="005A45E6"/>
    <w:rsid w:val="005A46D9"/>
    <w:rsid w:val="005A4BC4"/>
    <w:rsid w:val="005A5056"/>
    <w:rsid w:val="005A53FD"/>
    <w:rsid w:val="005A5462"/>
    <w:rsid w:val="005A5CF4"/>
    <w:rsid w:val="005A7030"/>
    <w:rsid w:val="005A711A"/>
    <w:rsid w:val="005A7DF6"/>
    <w:rsid w:val="005A7E9C"/>
    <w:rsid w:val="005B0D5C"/>
    <w:rsid w:val="005B0F2A"/>
    <w:rsid w:val="005B184B"/>
    <w:rsid w:val="005B1B99"/>
    <w:rsid w:val="005B24B0"/>
    <w:rsid w:val="005B2A01"/>
    <w:rsid w:val="005B3160"/>
    <w:rsid w:val="005B33C6"/>
    <w:rsid w:val="005B345A"/>
    <w:rsid w:val="005B39AA"/>
    <w:rsid w:val="005B3C65"/>
    <w:rsid w:val="005B4BAA"/>
    <w:rsid w:val="005B5DCA"/>
    <w:rsid w:val="005B607E"/>
    <w:rsid w:val="005B744D"/>
    <w:rsid w:val="005B7773"/>
    <w:rsid w:val="005B7C58"/>
    <w:rsid w:val="005C007A"/>
    <w:rsid w:val="005C0597"/>
    <w:rsid w:val="005C12D2"/>
    <w:rsid w:val="005C12E6"/>
    <w:rsid w:val="005C1663"/>
    <w:rsid w:val="005C1740"/>
    <w:rsid w:val="005C1962"/>
    <w:rsid w:val="005C1FE5"/>
    <w:rsid w:val="005C2AF9"/>
    <w:rsid w:val="005C2C13"/>
    <w:rsid w:val="005C2C97"/>
    <w:rsid w:val="005C2EF1"/>
    <w:rsid w:val="005C379C"/>
    <w:rsid w:val="005C3CE7"/>
    <w:rsid w:val="005C3E56"/>
    <w:rsid w:val="005C4F0E"/>
    <w:rsid w:val="005C54B8"/>
    <w:rsid w:val="005C572C"/>
    <w:rsid w:val="005C5D75"/>
    <w:rsid w:val="005C796C"/>
    <w:rsid w:val="005C7ACE"/>
    <w:rsid w:val="005D180A"/>
    <w:rsid w:val="005D228F"/>
    <w:rsid w:val="005D241F"/>
    <w:rsid w:val="005D2445"/>
    <w:rsid w:val="005D2651"/>
    <w:rsid w:val="005D2F0A"/>
    <w:rsid w:val="005D3F96"/>
    <w:rsid w:val="005D43EF"/>
    <w:rsid w:val="005D5AE1"/>
    <w:rsid w:val="005D5D20"/>
    <w:rsid w:val="005D5FB8"/>
    <w:rsid w:val="005D6878"/>
    <w:rsid w:val="005D6FB2"/>
    <w:rsid w:val="005D764F"/>
    <w:rsid w:val="005D79F2"/>
    <w:rsid w:val="005D7EEA"/>
    <w:rsid w:val="005E0192"/>
    <w:rsid w:val="005E05BB"/>
    <w:rsid w:val="005E0DF1"/>
    <w:rsid w:val="005E0E0E"/>
    <w:rsid w:val="005E0F9A"/>
    <w:rsid w:val="005E1239"/>
    <w:rsid w:val="005E145D"/>
    <w:rsid w:val="005E1983"/>
    <w:rsid w:val="005E20C2"/>
    <w:rsid w:val="005E271E"/>
    <w:rsid w:val="005E285F"/>
    <w:rsid w:val="005E2AC2"/>
    <w:rsid w:val="005E2EEA"/>
    <w:rsid w:val="005E34B0"/>
    <w:rsid w:val="005E448D"/>
    <w:rsid w:val="005E46AD"/>
    <w:rsid w:val="005E4936"/>
    <w:rsid w:val="005E4AB6"/>
    <w:rsid w:val="005E4FBC"/>
    <w:rsid w:val="005E5236"/>
    <w:rsid w:val="005E534F"/>
    <w:rsid w:val="005E6379"/>
    <w:rsid w:val="005E669D"/>
    <w:rsid w:val="005E75EE"/>
    <w:rsid w:val="005E7A27"/>
    <w:rsid w:val="005E7A4E"/>
    <w:rsid w:val="005F04E4"/>
    <w:rsid w:val="005F163B"/>
    <w:rsid w:val="005F1819"/>
    <w:rsid w:val="005F2124"/>
    <w:rsid w:val="005F242A"/>
    <w:rsid w:val="005F2E2A"/>
    <w:rsid w:val="005F36D3"/>
    <w:rsid w:val="005F3E36"/>
    <w:rsid w:val="005F43B7"/>
    <w:rsid w:val="005F455C"/>
    <w:rsid w:val="005F4926"/>
    <w:rsid w:val="005F4B40"/>
    <w:rsid w:val="005F4BED"/>
    <w:rsid w:val="005F5639"/>
    <w:rsid w:val="005F5D52"/>
    <w:rsid w:val="005F6328"/>
    <w:rsid w:val="005F643E"/>
    <w:rsid w:val="005F717A"/>
    <w:rsid w:val="005F7AFB"/>
    <w:rsid w:val="006005DD"/>
    <w:rsid w:val="00600AD5"/>
    <w:rsid w:val="0060131D"/>
    <w:rsid w:val="006013FF"/>
    <w:rsid w:val="00601A2E"/>
    <w:rsid w:val="00602149"/>
    <w:rsid w:val="006021AC"/>
    <w:rsid w:val="00602B2B"/>
    <w:rsid w:val="00602F9F"/>
    <w:rsid w:val="0060360F"/>
    <w:rsid w:val="006039B4"/>
    <w:rsid w:val="00603F69"/>
    <w:rsid w:val="00604130"/>
    <w:rsid w:val="00604F02"/>
    <w:rsid w:val="006051BA"/>
    <w:rsid w:val="006054DE"/>
    <w:rsid w:val="006059C8"/>
    <w:rsid w:val="006062E7"/>
    <w:rsid w:val="0060657B"/>
    <w:rsid w:val="006067A6"/>
    <w:rsid w:val="006068AB"/>
    <w:rsid w:val="00606E21"/>
    <w:rsid w:val="006073E8"/>
    <w:rsid w:val="00607423"/>
    <w:rsid w:val="006075D1"/>
    <w:rsid w:val="0061135E"/>
    <w:rsid w:val="00611F60"/>
    <w:rsid w:val="0061213C"/>
    <w:rsid w:val="006122CB"/>
    <w:rsid w:val="00612345"/>
    <w:rsid w:val="006123C0"/>
    <w:rsid w:val="00612FB5"/>
    <w:rsid w:val="006139DD"/>
    <w:rsid w:val="00613BC3"/>
    <w:rsid w:val="00614155"/>
    <w:rsid w:val="006148EE"/>
    <w:rsid w:val="0061557A"/>
    <w:rsid w:val="0061598A"/>
    <w:rsid w:val="006159AB"/>
    <w:rsid w:val="00615CBC"/>
    <w:rsid w:val="00615D1C"/>
    <w:rsid w:val="0061620B"/>
    <w:rsid w:val="00616AAE"/>
    <w:rsid w:val="00616AE0"/>
    <w:rsid w:val="00617C9F"/>
    <w:rsid w:val="0062017C"/>
    <w:rsid w:val="00620654"/>
    <w:rsid w:val="0062076A"/>
    <w:rsid w:val="0062077F"/>
    <w:rsid w:val="0062139D"/>
    <w:rsid w:val="00621BBF"/>
    <w:rsid w:val="00621E5B"/>
    <w:rsid w:val="00623479"/>
    <w:rsid w:val="00623740"/>
    <w:rsid w:val="00623ED4"/>
    <w:rsid w:val="006241D7"/>
    <w:rsid w:val="0062517B"/>
    <w:rsid w:val="006253AA"/>
    <w:rsid w:val="00625519"/>
    <w:rsid w:val="00626BF2"/>
    <w:rsid w:val="00626D87"/>
    <w:rsid w:val="00627EA0"/>
    <w:rsid w:val="00630171"/>
    <w:rsid w:val="006301C0"/>
    <w:rsid w:val="00631667"/>
    <w:rsid w:val="00631E74"/>
    <w:rsid w:val="0063216F"/>
    <w:rsid w:val="00633CF9"/>
    <w:rsid w:val="00633DAE"/>
    <w:rsid w:val="006341AA"/>
    <w:rsid w:val="0063443B"/>
    <w:rsid w:val="00634633"/>
    <w:rsid w:val="00634697"/>
    <w:rsid w:val="0063479F"/>
    <w:rsid w:val="006353FD"/>
    <w:rsid w:val="00635765"/>
    <w:rsid w:val="0063584C"/>
    <w:rsid w:val="00636D5A"/>
    <w:rsid w:val="006370FF"/>
    <w:rsid w:val="006374C8"/>
    <w:rsid w:val="00637887"/>
    <w:rsid w:val="00640AD7"/>
    <w:rsid w:val="00641B37"/>
    <w:rsid w:val="00641B49"/>
    <w:rsid w:val="00641B8D"/>
    <w:rsid w:val="006423BB"/>
    <w:rsid w:val="0064240C"/>
    <w:rsid w:val="00642576"/>
    <w:rsid w:val="006429E9"/>
    <w:rsid w:val="00642FE5"/>
    <w:rsid w:val="00643C04"/>
    <w:rsid w:val="00644CEF"/>
    <w:rsid w:val="0064544C"/>
    <w:rsid w:val="006461A9"/>
    <w:rsid w:val="006464DF"/>
    <w:rsid w:val="006468CE"/>
    <w:rsid w:val="0064722A"/>
    <w:rsid w:val="0064749D"/>
    <w:rsid w:val="006476EB"/>
    <w:rsid w:val="00647878"/>
    <w:rsid w:val="00647912"/>
    <w:rsid w:val="00647FD7"/>
    <w:rsid w:val="006501E7"/>
    <w:rsid w:val="006505F6"/>
    <w:rsid w:val="00650C10"/>
    <w:rsid w:val="00651226"/>
    <w:rsid w:val="0065145C"/>
    <w:rsid w:val="00651AF6"/>
    <w:rsid w:val="00651E86"/>
    <w:rsid w:val="00652263"/>
    <w:rsid w:val="0065272F"/>
    <w:rsid w:val="0065283F"/>
    <w:rsid w:val="00653DDA"/>
    <w:rsid w:val="0065493A"/>
    <w:rsid w:val="006553EC"/>
    <w:rsid w:val="006558C1"/>
    <w:rsid w:val="006559A3"/>
    <w:rsid w:val="00656B65"/>
    <w:rsid w:val="00656F92"/>
    <w:rsid w:val="00657513"/>
    <w:rsid w:val="0065791A"/>
    <w:rsid w:val="006618D8"/>
    <w:rsid w:val="006618FB"/>
    <w:rsid w:val="00661998"/>
    <w:rsid w:val="0066273D"/>
    <w:rsid w:val="00662FDD"/>
    <w:rsid w:val="006660CA"/>
    <w:rsid w:val="006663B6"/>
    <w:rsid w:val="00666845"/>
    <w:rsid w:val="006671E4"/>
    <w:rsid w:val="006677F7"/>
    <w:rsid w:val="00667D9F"/>
    <w:rsid w:val="00670194"/>
    <w:rsid w:val="0067077A"/>
    <w:rsid w:val="00670888"/>
    <w:rsid w:val="0067178F"/>
    <w:rsid w:val="00671B6A"/>
    <w:rsid w:val="00671BD1"/>
    <w:rsid w:val="00672106"/>
    <w:rsid w:val="006721C9"/>
    <w:rsid w:val="00672400"/>
    <w:rsid w:val="006724BB"/>
    <w:rsid w:val="0067261C"/>
    <w:rsid w:val="00672818"/>
    <w:rsid w:val="00672CD9"/>
    <w:rsid w:val="00673A17"/>
    <w:rsid w:val="00673FE3"/>
    <w:rsid w:val="00674F10"/>
    <w:rsid w:val="00675173"/>
    <w:rsid w:val="0067529F"/>
    <w:rsid w:val="006754C2"/>
    <w:rsid w:val="006756CC"/>
    <w:rsid w:val="00675D93"/>
    <w:rsid w:val="00676161"/>
    <w:rsid w:val="0067645B"/>
    <w:rsid w:val="006769D3"/>
    <w:rsid w:val="00676B58"/>
    <w:rsid w:val="00676C25"/>
    <w:rsid w:val="00677540"/>
    <w:rsid w:val="00677F6E"/>
    <w:rsid w:val="00680AFB"/>
    <w:rsid w:val="006821C6"/>
    <w:rsid w:val="0068304F"/>
    <w:rsid w:val="0068370F"/>
    <w:rsid w:val="0068389D"/>
    <w:rsid w:val="006840B1"/>
    <w:rsid w:val="0068486D"/>
    <w:rsid w:val="00684D6C"/>
    <w:rsid w:val="00684E4B"/>
    <w:rsid w:val="00685182"/>
    <w:rsid w:val="00685B96"/>
    <w:rsid w:val="006865CD"/>
    <w:rsid w:val="00686E3A"/>
    <w:rsid w:val="00687DD9"/>
    <w:rsid w:val="00690143"/>
    <w:rsid w:val="00690A2E"/>
    <w:rsid w:val="0069160F"/>
    <w:rsid w:val="00691749"/>
    <w:rsid w:val="00691D4A"/>
    <w:rsid w:val="0069291E"/>
    <w:rsid w:val="00692F58"/>
    <w:rsid w:val="00693212"/>
    <w:rsid w:val="0069325B"/>
    <w:rsid w:val="006933F8"/>
    <w:rsid w:val="00693A14"/>
    <w:rsid w:val="00693E47"/>
    <w:rsid w:val="00693EAB"/>
    <w:rsid w:val="00694776"/>
    <w:rsid w:val="006947AC"/>
    <w:rsid w:val="00694B6B"/>
    <w:rsid w:val="00694F59"/>
    <w:rsid w:val="006952D0"/>
    <w:rsid w:val="0069539F"/>
    <w:rsid w:val="0069587E"/>
    <w:rsid w:val="006966B1"/>
    <w:rsid w:val="00696B36"/>
    <w:rsid w:val="00696CAA"/>
    <w:rsid w:val="00696CF1"/>
    <w:rsid w:val="00697E00"/>
    <w:rsid w:val="006A066D"/>
    <w:rsid w:val="006A19C2"/>
    <w:rsid w:val="006A2923"/>
    <w:rsid w:val="006A2F93"/>
    <w:rsid w:val="006A3AFB"/>
    <w:rsid w:val="006A41B0"/>
    <w:rsid w:val="006A49F0"/>
    <w:rsid w:val="006A5ED6"/>
    <w:rsid w:val="006A6B21"/>
    <w:rsid w:val="006A6C98"/>
    <w:rsid w:val="006A6D6E"/>
    <w:rsid w:val="006A7096"/>
    <w:rsid w:val="006A78E3"/>
    <w:rsid w:val="006A7A3D"/>
    <w:rsid w:val="006A7AC0"/>
    <w:rsid w:val="006A7AD6"/>
    <w:rsid w:val="006A7EF5"/>
    <w:rsid w:val="006B0ABC"/>
    <w:rsid w:val="006B0BD1"/>
    <w:rsid w:val="006B0FA3"/>
    <w:rsid w:val="006B10BE"/>
    <w:rsid w:val="006B10F2"/>
    <w:rsid w:val="006B1BC6"/>
    <w:rsid w:val="006B22BF"/>
    <w:rsid w:val="006B22CC"/>
    <w:rsid w:val="006B2932"/>
    <w:rsid w:val="006B2BB1"/>
    <w:rsid w:val="006B390E"/>
    <w:rsid w:val="006B4064"/>
    <w:rsid w:val="006B4CCC"/>
    <w:rsid w:val="006B515A"/>
    <w:rsid w:val="006B5E2D"/>
    <w:rsid w:val="006B5F49"/>
    <w:rsid w:val="006B6D66"/>
    <w:rsid w:val="006B7E1C"/>
    <w:rsid w:val="006C06DC"/>
    <w:rsid w:val="006C1262"/>
    <w:rsid w:val="006C1C3B"/>
    <w:rsid w:val="006C1C49"/>
    <w:rsid w:val="006C2166"/>
    <w:rsid w:val="006C2504"/>
    <w:rsid w:val="006C2D03"/>
    <w:rsid w:val="006C3CB9"/>
    <w:rsid w:val="006C4376"/>
    <w:rsid w:val="006C48D8"/>
    <w:rsid w:val="006C4CA5"/>
    <w:rsid w:val="006C5BDA"/>
    <w:rsid w:val="006C6AE7"/>
    <w:rsid w:val="006C7527"/>
    <w:rsid w:val="006D1659"/>
    <w:rsid w:val="006D18E2"/>
    <w:rsid w:val="006D1B4C"/>
    <w:rsid w:val="006D21D6"/>
    <w:rsid w:val="006D2388"/>
    <w:rsid w:val="006D24F6"/>
    <w:rsid w:val="006D2A0C"/>
    <w:rsid w:val="006D2B79"/>
    <w:rsid w:val="006D2B9A"/>
    <w:rsid w:val="006D2C9D"/>
    <w:rsid w:val="006D37A2"/>
    <w:rsid w:val="006D4105"/>
    <w:rsid w:val="006D4704"/>
    <w:rsid w:val="006D4739"/>
    <w:rsid w:val="006D4945"/>
    <w:rsid w:val="006D4E55"/>
    <w:rsid w:val="006D5101"/>
    <w:rsid w:val="006D5F3A"/>
    <w:rsid w:val="006D64F9"/>
    <w:rsid w:val="006D6AD8"/>
    <w:rsid w:val="006D75A9"/>
    <w:rsid w:val="006E009B"/>
    <w:rsid w:val="006E1203"/>
    <w:rsid w:val="006E143A"/>
    <w:rsid w:val="006E1503"/>
    <w:rsid w:val="006E1F5B"/>
    <w:rsid w:val="006E2D78"/>
    <w:rsid w:val="006E3632"/>
    <w:rsid w:val="006E401D"/>
    <w:rsid w:val="006E4434"/>
    <w:rsid w:val="006E4769"/>
    <w:rsid w:val="006E48F6"/>
    <w:rsid w:val="006E51B6"/>
    <w:rsid w:val="006E5E13"/>
    <w:rsid w:val="006E6B64"/>
    <w:rsid w:val="006E6E87"/>
    <w:rsid w:val="006E7D66"/>
    <w:rsid w:val="006E7F7D"/>
    <w:rsid w:val="006F02FE"/>
    <w:rsid w:val="006F038C"/>
    <w:rsid w:val="006F13CC"/>
    <w:rsid w:val="006F2072"/>
    <w:rsid w:val="006F2345"/>
    <w:rsid w:val="006F2AAD"/>
    <w:rsid w:val="006F2FC4"/>
    <w:rsid w:val="006F36E8"/>
    <w:rsid w:val="006F39E1"/>
    <w:rsid w:val="006F3A12"/>
    <w:rsid w:val="006F4846"/>
    <w:rsid w:val="006F4F81"/>
    <w:rsid w:val="006F5104"/>
    <w:rsid w:val="006F59B4"/>
    <w:rsid w:val="006F5A81"/>
    <w:rsid w:val="006F690C"/>
    <w:rsid w:val="006F692E"/>
    <w:rsid w:val="006F7620"/>
    <w:rsid w:val="006F789A"/>
    <w:rsid w:val="00700F06"/>
    <w:rsid w:val="00702308"/>
    <w:rsid w:val="007027BC"/>
    <w:rsid w:val="00702C55"/>
    <w:rsid w:val="0070364D"/>
    <w:rsid w:val="007038C9"/>
    <w:rsid w:val="00703B1D"/>
    <w:rsid w:val="00703DE1"/>
    <w:rsid w:val="00704300"/>
    <w:rsid w:val="00704C5E"/>
    <w:rsid w:val="00704ED7"/>
    <w:rsid w:val="00704EE8"/>
    <w:rsid w:val="00705509"/>
    <w:rsid w:val="00705D47"/>
    <w:rsid w:val="00706728"/>
    <w:rsid w:val="00706F49"/>
    <w:rsid w:val="00710264"/>
    <w:rsid w:val="0071082C"/>
    <w:rsid w:val="00711FF2"/>
    <w:rsid w:val="007121C8"/>
    <w:rsid w:val="007128B8"/>
    <w:rsid w:val="00712F1A"/>
    <w:rsid w:val="007130F4"/>
    <w:rsid w:val="007131BB"/>
    <w:rsid w:val="00713B16"/>
    <w:rsid w:val="007141C6"/>
    <w:rsid w:val="007148C6"/>
    <w:rsid w:val="00714AF2"/>
    <w:rsid w:val="00714B5A"/>
    <w:rsid w:val="00714C31"/>
    <w:rsid w:val="00714D3A"/>
    <w:rsid w:val="007154FA"/>
    <w:rsid w:val="00717785"/>
    <w:rsid w:val="00717802"/>
    <w:rsid w:val="00717A50"/>
    <w:rsid w:val="00720349"/>
    <w:rsid w:val="0072048E"/>
    <w:rsid w:val="00720EDC"/>
    <w:rsid w:val="007211EB"/>
    <w:rsid w:val="007213AC"/>
    <w:rsid w:val="007214D7"/>
    <w:rsid w:val="00721926"/>
    <w:rsid w:val="007222A3"/>
    <w:rsid w:val="007228D4"/>
    <w:rsid w:val="00722DB8"/>
    <w:rsid w:val="00722DFD"/>
    <w:rsid w:val="00723076"/>
    <w:rsid w:val="00723249"/>
    <w:rsid w:val="0072423E"/>
    <w:rsid w:val="007246DB"/>
    <w:rsid w:val="00724887"/>
    <w:rsid w:val="00724A6A"/>
    <w:rsid w:val="00724EF9"/>
    <w:rsid w:val="007252CA"/>
    <w:rsid w:val="007261C4"/>
    <w:rsid w:val="00726236"/>
    <w:rsid w:val="007266B5"/>
    <w:rsid w:val="007267CC"/>
    <w:rsid w:val="00726A71"/>
    <w:rsid w:val="007276B1"/>
    <w:rsid w:val="0072775A"/>
    <w:rsid w:val="007277ED"/>
    <w:rsid w:val="00727F6E"/>
    <w:rsid w:val="00730028"/>
    <w:rsid w:val="0073006C"/>
    <w:rsid w:val="0073047F"/>
    <w:rsid w:val="00730714"/>
    <w:rsid w:val="0073149B"/>
    <w:rsid w:val="00731993"/>
    <w:rsid w:val="00731F19"/>
    <w:rsid w:val="0073208A"/>
    <w:rsid w:val="00733934"/>
    <w:rsid w:val="00733B55"/>
    <w:rsid w:val="00734718"/>
    <w:rsid w:val="007348B5"/>
    <w:rsid w:val="007349C9"/>
    <w:rsid w:val="00734A72"/>
    <w:rsid w:val="00734EFD"/>
    <w:rsid w:val="00735AE2"/>
    <w:rsid w:val="00736ED6"/>
    <w:rsid w:val="00736FB7"/>
    <w:rsid w:val="007374A9"/>
    <w:rsid w:val="00737B9B"/>
    <w:rsid w:val="00737D58"/>
    <w:rsid w:val="00737E79"/>
    <w:rsid w:val="00737EAB"/>
    <w:rsid w:val="007405A1"/>
    <w:rsid w:val="00740698"/>
    <w:rsid w:val="007407A5"/>
    <w:rsid w:val="0074115D"/>
    <w:rsid w:val="007415FE"/>
    <w:rsid w:val="007421A2"/>
    <w:rsid w:val="007421AE"/>
    <w:rsid w:val="007427FF"/>
    <w:rsid w:val="0074287B"/>
    <w:rsid w:val="0074377A"/>
    <w:rsid w:val="0074438B"/>
    <w:rsid w:val="007444F1"/>
    <w:rsid w:val="0074459F"/>
    <w:rsid w:val="00744C2A"/>
    <w:rsid w:val="0074528C"/>
    <w:rsid w:val="0074569A"/>
    <w:rsid w:val="00746EC4"/>
    <w:rsid w:val="00747004"/>
    <w:rsid w:val="00747D28"/>
    <w:rsid w:val="00747FCA"/>
    <w:rsid w:val="007508DA"/>
    <w:rsid w:val="00751306"/>
    <w:rsid w:val="0075152A"/>
    <w:rsid w:val="00751821"/>
    <w:rsid w:val="00751D10"/>
    <w:rsid w:val="00751FE3"/>
    <w:rsid w:val="0075265E"/>
    <w:rsid w:val="00752969"/>
    <w:rsid w:val="00752CD1"/>
    <w:rsid w:val="007531C7"/>
    <w:rsid w:val="007537E8"/>
    <w:rsid w:val="00753F39"/>
    <w:rsid w:val="00754097"/>
    <w:rsid w:val="00754EF4"/>
    <w:rsid w:val="00755D09"/>
    <w:rsid w:val="00756005"/>
    <w:rsid w:val="0075652B"/>
    <w:rsid w:val="00756BEA"/>
    <w:rsid w:val="00756D4F"/>
    <w:rsid w:val="00756E91"/>
    <w:rsid w:val="007573FA"/>
    <w:rsid w:val="00757B19"/>
    <w:rsid w:val="00760103"/>
    <w:rsid w:val="0076060A"/>
    <w:rsid w:val="0076156D"/>
    <w:rsid w:val="00761CE3"/>
    <w:rsid w:val="00761EF9"/>
    <w:rsid w:val="00762057"/>
    <w:rsid w:val="0076220A"/>
    <w:rsid w:val="00762295"/>
    <w:rsid w:val="00762815"/>
    <w:rsid w:val="00762FD0"/>
    <w:rsid w:val="007630CE"/>
    <w:rsid w:val="00763507"/>
    <w:rsid w:val="0076374A"/>
    <w:rsid w:val="00763FCC"/>
    <w:rsid w:val="00764048"/>
    <w:rsid w:val="007644EC"/>
    <w:rsid w:val="007645B9"/>
    <w:rsid w:val="0076491D"/>
    <w:rsid w:val="00764A74"/>
    <w:rsid w:val="00765074"/>
    <w:rsid w:val="00765261"/>
    <w:rsid w:val="007656F2"/>
    <w:rsid w:val="00765B46"/>
    <w:rsid w:val="00766809"/>
    <w:rsid w:val="00766877"/>
    <w:rsid w:val="00766C70"/>
    <w:rsid w:val="007670C0"/>
    <w:rsid w:val="00767863"/>
    <w:rsid w:val="00767B6A"/>
    <w:rsid w:val="00767BA7"/>
    <w:rsid w:val="00771EED"/>
    <w:rsid w:val="007723E4"/>
    <w:rsid w:val="00772B58"/>
    <w:rsid w:val="00772BD7"/>
    <w:rsid w:val="00772EFB"/>
    <w:rsid w:val="00773AE1"/>
    <w:rsid w:val="00774B6C"/>
    <w:rsid w:val="00775D02"/>
    <w:rsid w:val="00777236"/>
    <w:rsid w:val="007773CA"/>
    <w:rsid w:val="00777628"/>
    <w:rsid w:val="00777694"/>
    <w:rsid w:val="00777D41"/>
    <w:rsid w:val="00781080"/>
    <w:rsid w:val="00781304"/>
    <w:rsid w:val="007813A5"/>
    <w:rsid w:val="0078186D"/>
    <w:rsid w:val="007819BE"/>
    <w:rsid w:val="00781BB3"/>
    <w:rsid w:val="00782188"/>
    <w:rsid w:val="007826BB"/>
    <w:rsid w:val="00782A55"/>
    <w:rsid w:val="00783CC2"/>
    <w:rsid w:val="00785337"/>
    <w:rsid w:val="0078561F"/>
    <w:rsid w:val="0078598D"/>
    <w:rsid w:val="00785E72"/>
    <w:rsid w:val="007861CB"/>
    <w:rsid w:val="0079057C"/>
    <w:rsid w:val="0079085B"/>
    <w:rsid w:val="00791A2B"/>
    <w:rsid w:val="00791DF7"/>
    <w:rsid w:val="007923A6"/>
    <w:rsid w:val="007929BA"/>
    <w:rsid w:val="00793024"/>
    <w:rsid w:val="00793173"/>
    <w:rsid w:val="0079393B"/>
    <w:rsid w:val="007947ED"/>
    <w:rsid w:val="007A1F7B"/>
    <w:rsid w:val="007A217A"/>
    <w:rsid w:val="007A266F"/>
    <w:rsid w:val="007A2B47"/>
    <w:rsid w:val="007A3446"/>
    <w:rsid w:val="007A392C"/>
    <w:rsid w:val="007A393A"/>
    <w:rsid w:val="007A3CDA"/>
    <w:rsid w:val="007A48E2"/>
    <w:rsid w:val="007A4C43"/>
    <w:rsid w:val="007A5740"/>
    <w:rsid w:val="007A5C30"/>
    <w:rsid w:val="007A5EE0"/>
    <w:rsid w:val="007A6145"/>
    <w:rsid w:val="007A6298"/>
    <w:rsid w:val="007A66A0"/>
    <w:rsid w:val="007A67D6"/>
    <w:rsid w:val="007A69C6"/>
    <w:rsid w:val="007A71B9"/>
    <w:rsid w:val="007A72B3"/>
    <w:rsid w:val="007A75DE"/>
    <w:rsid w:val="007A786C"/>
    <w:rsid w:val="007A7A48"/>
    <w:rsid w:val="007A7C28"/>
    <w:rsid w:val="007B042C"/>
    <w:rsid w:val="007B191F"/>
    <w:rsid w:val="007B1B89"/>
    <w:rsid w:val="007B1D23"/>
    <w:rsid w:val="007B21A4"/>
    <w:rsid w:val="007B26AD"/>
    <w:rsid w:val="007B277B"/>
    <w:rsid w:val="007B2910"/>
    <w:rsid w:val="007B34A5"/>
    <w:rsid w:val="007B34EA"/>
    <w:rsid w:val="007B3FD6"/>
    <w:rsid w:val="007B4967"/>
    <w:rsid w:val="007B57E8"/>
    <w:rsid w:val="007B5A28"/>
    <w:rsid w:val="007B61DE"/>
    <w:rsid w:val="007B635C"/>
    <w:rsid w:val="007B642E"/>
    <w:rsid w:val="007B6441"/>
    <w:rsid w:val="007B66D3"/>
    <w:rsid w:val="007B7759"/>
    <w:rsid w:val="007C099D"/>
    <w:rsid w:val="007C0E23"/>
    <w:rsid w:val="007C176F"/>
    <w:rsid w:val="007C1990"/>
    <w:rsid w:val="007C19BF"/>
    <w:rsid w:val="007C19E2"/>
    <w:rsid w:val="007C2427"/>
    <w:rsid w:val="007C3081"/>
    <w:rsid w:val="007C40AB"/>
    <w:rsid w:val="007C4678"/>
    <w:rsid w:val="007C4B3B"/>
    <w:rsid w:val="007C53A7"/>
    <w:rsid w:val="007C54CF"/>
    <w:rsid w:val="007C56CD"/>
    <w:rsid w:val="007C5766"/>
    <w:rsid w:val="007C5FDA"/>
    <w:rsid w:val="007C7273"/>
    <w:rsid w:val="007C7C54"/>
    <w:rsid w:val="007D008C"/>
    <w:rsid w:val="007D0117"/>
    <w:rsid w:val="007D05D3"/>
    <w:rsid w:val="007D0EC6"/>
    <w:rsid w:val="007D1604"/>
    <w:rsid w:val="007D2722"/>
    <w:rsid w:val="007D2B8B"/>
    <w:rsid w:val="007D386D"/>
    <w:rsid w:val="007D38B1"/>
    <w:rsid w:val="007D3D86"/>
    <w:rsid w:val="007D412F"/>
    <w:rsid w:val="007D41FE"/>
    <w:rsid w:val="007D4382"/>
    <w:rsid w:val="007D49FF"/>
    <w:rsid w:val="007D54F8"/>
    <w:rsid w:val="007D5F42"/>
    <w:rsid w:val="007D7855"/>
    <w:rsid w:val="007D7CC7"/>
    <w:rsid w:val="007E07B5"/>
    <w:rsid w:val="007E0C2C"/>
    <w:rsid w:val="007E2258"/>
    <w:rsid w:val="007E28FF"/>
    <w:rsid w:val="007E2F1F"/>
    <w:rsid w:val="007E32C1"/>
    <w:rsid w:val="007E34D3"/>
    <w:rsid w:val="007E3BE7"/>
    <w:rsid w:val="007E4714"/>
    <w:rsid w:val="007E4DB0"/>
    <w:rsid w:val="007E52A3"/>
    <w:rsid w:val="007E52CF"/>
    <w:rsid w:val="007E55F4"/>
    <w:rsid w:val="007E569B"/>
    <w:rsid w:val="007E5EE7"/>
    <w:rsid w:val="007E6917"/>
    <w:rsid w:val="007E6B8C"/>
    <w:rsid w:val="007E7F79"/>
    <w:rsid w:val="007F086F"/>
    <w:rsid w:val="007F0B75"/>
    <w:rsid w:val="007F1645"/>
    <w:rsid w:val="007F16F7"/>
    <w:rsid w:val="007F1927"/>
    <w:rsid w:val="007F3587"/>
    <w:rsid w:val="007F3680"/>
    <w:rsid w:val="007F3965"/>
    <w:rsid w:val="007F3984"/>
    <w:rsid w:val="007F39BA"/>
    <w:rsid w:val="007F39EE"/>
    <w:rsid w:val="007F4748"/>
    <w:rsid w:val="007F4D6D"/>
    <w:rsid w:val="007F5C8B"/>
    <w:rsid w:val="007F5D74"/>
    <w:rsid w:val="007F67C0"/>
    <w:rsid w:val="007F68D5"/>
    <w:rsid w:val="007F79D0"/>
    <w:rsid w:val="007F7DF0"/>
    <w:rsid w:val="008000A6"/>
    <w:rsid w:val="0080163F"/>
    <w:rsid w:val="0080262D"/>
    <w:rsid w:val="0080301A"/>
    <w:rsid w:val="008042E2"/>
    <w:rsid w:val="008045A1"/>
    <w:rsid w:val="008052A9"/>
    <w:rsid w:val="008056F5"/>
    <w:rsid w:val="00805B09"/>
    <w:rsid w:val="00805EBD"/>
    <w:rsid w:val="008067C6"/>
    <w:rsid w:val="00806C8C"/>
    <w:rsid w:val="008104F7"/>
    <w:rsid w:val="008115F0"/>
    <w:rsid w:val="008118FF"/>
    <w:rsid w:val="00811BE0"/>
    <w:rsid w:val="00811C19"/>
    <w:rsid w:val="00811FF2"/>
    <w:rsid w:val="008123FB"/>
    <w:rsid w:val="00812AD2"/>
    <w:rsid w:val="00812AED"/>
    <w:rsid w:val="00813045"/>
    <w:rsid w:val="008135B0"/>
    <w:rsid w:val="00814601"/>
    <w:rsid w:val="00814A7C"/>
    <w:rsid w:val="0081526E"/>
    <w:rsid w:val="00815B44"/>
    <w:rsid w:val="008162FC"/>
    <w:rsid w:val="008169EE"/>
    <w:rsid w:val="00817341"/>
    <w:rsid w:val="00820059"/>
    <w:rsid w:val="00820B6C"/>
    <w:rsid w:val="00820EC1"/>
    <w:rsid w:val="00821BE9"/>
    <w:rsid w:val="008220CC"/>
    <w:rsid w:val="0082213B"/>
    <w:rsid w:val="00822B39"/>
    <w:rsid w:val="00822EB5"/>
    <w:rsid w:val="00823180"/>
    <w:rsid w:val="008238D7"/>
    <w:rsid w:val="00823AA5"/>
    <w:rsid w:val="008240A6"/>
    <w:rsid w:val="00824224"/>
    <w:rsid w:val="008263E8"/>
    <w:rsid w:val="008264E3"/>
    <w:rsid w:val="00827E8C"/>
    <w:rsid w:val="0083062A"/>
    <w:rsid w:val="00830EB8"/>
    <w:rsid w:val="00830FE0"/>
    <w:rsid w:val="008314E2"/>
    <w:rsid w:val="0083198C"/>
    <w:rsid w:val="0083332A"/>
    <w:rsid w:val="00833463"/>
    <w:rsid w:val="00833547"/>
    <w:rsid w:val="00835953"/>
    <w:rsid w:val="00835E1C"/>
    <w:rsid w:val="0083662A"/>
    <w:rsid w:val="008367B0"/>
    <w:rsid w:val="00836D7D"/>
    <w:rsid w:val="00837024"/>
    <w:rsid w:val="00837247"/>
    <w:rsid w:val="00837353"/>
    <w:rsid w:val="00837E12"/>
    <w:rsid w:val="0084055B"/>
    <w:rsid w:val="008408D0"/>
    <w:rsid w:val="00840A40"/>
    <w:rsid w:val="00840CA3"/>
    <w:rsid w:val="0084183F"/>
    <w:rsid w:val="00842679"/>
    <w:rsid w:val="00842B1E"/>
    <w:rsid w:val="00842D72"/>
    <w:rsid w:val="00843668"/>
    <w:rsid w:val="00843E20"/>
    <w:rsid w:val="00843EA4"/>
    <w:rsid w:val="00844748"/>
    <w:rsid w:val="00844E2F"/>
    <w:rsid w:val="00845341"/>
    <w:rsid w:val="00845785"/>
    <w:rsid w:val="0084623B"/>
    <w:rsid w:val="008464D3"/>
    <w:rsid w:val="008474DA"/>
    <w:rsid w:val="0084782E"/>
    <w:rsid w:val="0085006D"/>
    <w:rsid w:val="00850465"/>
    <w:rsid w:val="0085156E"/>
    <w:rsid w:val="00851A8C"/>
    <w:rsid w:val="00852340"/>
    <w:rsid w:val="00853BDF"/>
    <w:rsid w:val="00854134"/>
    <w:rsid w:val="008552D8"/>
    <w:rsid w:val="00855B1E"/>
    <w:rsid w:val="00855C5E"/>
    <w:rsid w:val="0085635D"/>
    <w:rsid w:val="00856661"/>
    <w:rsid w:val="008567C8"/>
    <w:rsid w:val="00856D0C"/>
    <w:rsid w:val="008570C4"/>
    <w:rsid w:val="0085725D"/>
    <w:rsid w:val="008575FF"/>
    <w:rsid w:val="0086022A"/>
    <w:rsid w:val="00860560"/>
    <w:rsid w:val="008607A5"/>
    <w:rsid w:val="00861E40"/>
    <w:rsid w:val="008625F2"/>
    <w:rsid w:val="00862FB7"/>
    <w:rsid w:val="00863110"/>
    <w:rsid w:val="00863851"/>
    <w:rsid w:val="00863A65"/>
    <w:rsid w:val="00863BD9"/>
    <w:rsid w:val="00863CA1"/>
    <w:rsid w:val="00863E29"/>
    <w:rsid w:val="00865300"/>
    <w:rsid w:val="00865E49"/>
    <w:rsid w:val="00866CC6"/>
    <w:rsid w:val="00866F8E"/>
    <w:rsid w:val="00866F9A"/>
    <w:rsid w:val="008677A5"/>
    <w:rsid w:val="0086789C"/>
    <w:rsid w:val="00867E30"/>
    <w:rsid w:val="00870542"/>
    <w:rsid w:val="008706C4"/>
    <w:rsid w:val="008713B0"/>
    <w:rsid w:val="00871D07"/>
    <w:rsid w:val="00871D1A"/>
    <w:rsid w:val="00871DDC"/>
    <w:rsid w:val="008729BE"/>
    <w:rsid w:val="00872DA2"/>
    <w:rsid w:val="00872F8D"/>
    <w:rsid w:val="008739E2"/>
    <w:rsid w:val="00873DE4"/>
    <w:rsid w:val="0087457E"/>
    <w:rsid w:val="00874977"/>
    <w:rsid w:val="00876027"/>
    <w:rsid w:val="00876244"/>
    <w:rsid w:val="00876BEE"/>
    <w:rsid w:val="008771BB"/>
    <w:rsid w:val="00877564"/>
    <w:rsid w:val="00877623"/>
    <w:rsid w:val="00877DA2"/>
    <w:rsid w:val="00880182"/>
    <w:rsid w:val="0088066B"/>
    <w:rsid w:val="00880A37"/>
    <w:rsid w:val="00880A46"/>
    <w:rsid w:val="00880C3B"/>
    <w:rsid w:val="00880CC0"/>
    <w:rsid w:val="008822D0"/>
    <w:rsid w:val="0088252F"/>
    <w:rsid w:val="00882F6D"/>
    <w:rsid w:val="008833A5"/>
    <w:rsid w:val="008840CC"/>
    <w:rsid w:val="00885EA6"/>
    <w:rsid w:val="00886C1F"/>
    <w:rsid w:val="008874C9"/>
    <w:rsid w:val="00887D69"/>
    <w:rsid w:val="00887DDA"/>
    <w:rsid w:val="0089054A"/>
    <w:rsid w:val="0089119F"/>
    <w:rsid w:val="00891D3A"/>
    <w:rsid w:val="008927F2"/>
    <w:rsid w:val="00892D68"/>
    <w:rsid w:val="008930C8"/>
    <w:rsid w:val="00893105"/>
    <w:rsid w:val="00894BC1"/>
    <w:rsid w:val="00895354"/>
    <w:rsid w:val="00896741"/>
    <w:rsid w:val="00896BBC"/>
    <w:rsid w:val="00896D29"/>
    <w:rsid w:val="00896DD4"/>
    <w:rsid w:val="008972D8"/>
    <w:rsid w:val="00897671"/>
    <w:rsid w:val="008A03F8"/>
    <w:rsid w:val="008A0460"/>
    <w:rsid w:val="008A0A3F"/>
    <w:rsid w:val="008A188A"/>
    <w:rsid w:val="008A2849"/>
    <w:rsid w:val="008A292C"/>
    <w:rsid w:val="008A2EE4"/>
    <w:rsid w:val="008A2FA6"/>
    <w:rsid w:val="008A3499"/>
    <w:rsid w:val="008A39F3"/>
    <w:rsid w:val="008A3B63"/>
    <w:rsid w:val="008A412B"/>
    <w:rsid w:val="008A44BF"/>
    <w:rsid w:val="008A456C"/>
    <w:rsid w:val="008A4878"/>
    <w:rsid w:val="008A4FB1"/>
    <w:rsid w:val="008A5DAB"/>
    <w:rsid w:val="008A709C"/>
    <w:rsid w:val="008A750F"/>
    <w:rsid w:val="008A75D9"/>
    <w:rsid w:val="008A7982"/>
    <w:rsid w:val="008B089F"/>
    <w:rsid w:val="008B08BB"/>
    <w:rsid w:val="008B0E5A"/>
    <w:rsid w:val="008B150E"/>
    <w:rsid w:val="008B16B9"/>
    <w:rsid w:val="008B2349"/>
    <w:rsid w:val="008B2D77"/>
    <w:rsid w:val="008B31E7"/>
    <w:rsid w:val="008B35AE"/>
    <w:rsid w:val="008B3A54"/>
    <w:rsid w:val="008B43B5"/>
    <w:rsid w:val="008B45C8"/>
    <w:rsid w:val="008B6327"/>
    <w:rsid w:val="008B74FC"/>
    <w:rsid w:val="008B7E93"/>
    <w:rsid w:val="008C113A"/>
    <w:rsid w:val="008C1159"/>
    <w:rsid w:val="008C11F4"/>
    <w:rsid w:val="008C1211"/>
    <w:rsid w:val="008C12B8"/>
    <w:rsid w:val="008C1505"/>
    <w:rsid w:val="008C2686"/>
    <w:rsid w:val="008C283C"/>
    <w:rsid w:val="008C2FBC"/>
    <w:rsid w:val="008C3AD2"/>
    <w:rsid w:val="008C4A64"/>
    <w:rsid w:val="008C4C7A"/>
    <w:rsid w:val="008C4E31"/>
    <w:rsid w:val="008C5266"/>
    <w:rsid w:val="008C5587"/>
    <w:rsid w:val="008C5692"/>
    <w:rsid w:val="008C56B0"/>
    <w:rsid w:val="008C5A2D"/>
    <w:rsid w:val="008C619A"/>
    <w:rsid w:val="008C6415"/>
    <w:rsid w:val="008C75F8"/>
    <w:rsid w:val="008C79BB"/>
    <w:rsid w:val="008C7BF7"/>
    <w:rsid w:val="008D055F"/>
    <w:rsid w:val="008D05A4"/>
    <w:rsid w:val="008D0ABF"/>
    <w:rsid w:val="008D0AD4"/>
    <w:rsid w:val="008D0EA5"/>
    <w:rsid w:val="008D12A1"/>
    <w:rsid w:val="008D156D"/>
    <w:rsid w:val="008D1851"/>
    <w:rsid w:val="008D1896"/>
    <w:rsid w:val="008D2047"/>
    <w:rsid w:val="008D23E9"/>
    <w:rsid w:val="008D3335"/>
    <w:rsid w:val="008D392D"/>
    <w:rsid w:val="008D396D"/>
    <w:rsid w:val="008D3B5B"/>
    <w:rsid w:val="008D4566"/>
    <w:rsid w:val="008D4A91"/>
    <w:rsid w:val="008D5234"/>
    <w:rsid w:val="008D590D"/>
    <w:rsid w:val="008D5ACE"/>
    <w:rsid w:val="008D5BD5"/>
    <w:rsid w:val="008D5D34"/>
    <w:rsid w:val="008D5EEC"/>
    <w:rsid w:val="008D6139"/>
    <w:rsid w:val="008D642B"/>
    <w:rsid w:val="008D66AC"/>
    <w:rsid w:val="008E0423"/>
    <w:rsid w:val="008E09FB"/>
    <w:rsid w:val="008E0CD9"/>
    <w:rsid w:val="008E0EF5"/>
    <w:rsid w:val="008E10E6"/>
    <w:rsid w:val="008E1BB9"/>
    <w:rsid w:val="008E2593"/>
    <w:rsid w:val="008E2A5A"/>
    <w:rsid w:val="008E3584"/>
    <w:rsid w:val="008E53E8"/>
    <w:rsid w:val="008E56AC"/>
    <w:rsid w:val="008E5B9F"/>
    <w:rsid w:val="008E5C63"/>
    <w:rsid w:val="008E613C"/>
    <w:rsid w:val="008E6519"/>
    <w:rsid w:val="008E7C15"/>
    <w:rsid w:val="008E7E05"/>
    <w:rsid w:val="008F0E99"/>
    <w:rsid w:val="008F1495"/>
    <w:rsid w:val="008F18E6"/>
    <w:rsid w:val="008F3BBA"/>
    <w:rsid w:val="008F4728"/>
    <w:rsid w:val="008F5A50"/>
    <w:rsid w:val="008F7639"/>
    <w:rsid w:val="008F7D66"/>
    <w:rsid w:val="009000AD"/>
    <w:rsid w:val="009002D1"/>
    <w:rsid w:val="00900388"/>
    <w:rsid w:val="0090060A"/>
    <w:rsid w:val="0090107C"/>
    <w:rsid w:val="00902237"/>
    <w:rsid w:val="0090259C"/>
    <w:rsid w:val="00902D63"/>
    <w:rsid w:val="0090311C"/>
    <w:rsid w:val="00903742"/>
    <w:rsid w:val="00904D30"/>
    <w:rsid w:val="00904DDC"/>
    <w:rsid w:val="00905036"/>
    <w:rsid w:val="00905043"/>
    <w:rsid w:val="0090528E"/>
    <w:rsid w:val="009053F9"/>
    <w:rsid w:val="009063AC"/>
    <w:rsid w:val="00906EAC"/>
    <w:rsid w:val="00906F80"/>
    <w:rsid w:val="0090794E"/>
    <w:rsid w:val="009100FC"/>
    <w:rsid w:val="0091017A"/>
    <w:rsid w:val="00910841"/>
    <w:rsid w:val="00912CFB"/>
    <w:rsid w:val="00912D62"/>
    <w:rsid w:val="009130F6"/>
    <w:rsid w:val="00913E69"/>
    <w:rsid w:val="009144FC"/>
    <w:rsid w:val="00914D44"/>
    <w:rsid w:val="00914D4E"/>
    <w:rsid w:val="0091590B"/>
    <w:rsid w:val="00915961"/>
    <w:rsid w:val="0091796F"/>
    <w:rsid w:val="00917A86"/>
    <w:rsid w:val="00917B4B"/>
    <w:rsid w:val="00920767"/>
    <w:rsid w:val="0092099E"/>
    <w:rsid w:val="00921024"/>
    <w:rsid w:val="0092106C"/>
    <w:rsid w:val="00921CBB"/>
    <w:rsid w:val="00922314"/>
    <w:rsid w:val="0092393F"/>
    <w:rsid w:val="00923B75"/>
    <w:rsid w:val="00923D88"/>
    <w:rsid w:val="009246D6"/>
    <w:rsid w:val="00924FBC"/>
    <w:rsid w:val="009259EF"/>
    <w:rsid w:val="00925AE1"/>
    <w:rsid w:val="0092612D"/>
    <w:rsid w:val="0092661F"/>
    <w:rsid w:val="00926BB9"/>
    <w:rsid w:val="0093008C"/>
    <w:rsid w:val="00930B5B"/>
    <w:rsid w:val="009313BE"/>
    <w:rsid w:val="00931A0A"/>
    <w:rsid w:val="00932075"/>
    <w:rsid w:val="0093240C"/>
    <w:rsid w:val="00932734"/>
    <w:rsid w:val="009327E6"/>
    <w:rsid w:val="00933345"/>
    <w:rsid w:val="009336A4"/>
    <w:rsid w:val="00934BA0"/>
    <w:rsid w:val="00935ADF"/>
    <w:rsid w:val="00936049"/>
    <w:rsid w:val="00936B07"/>
    <w:rsid w:val="00936F80"/>
    <w:rsid w:val="009403F0"/>
    <w:rsid w:val="00940694"/>
    <w:rsid w:val="00940F7A"/>
    <w:rsid w:val="00940F8A"/>
    <w:rsid w:val="009423C5"/>
    <w:rsid w:val="009428AC"/>
    <w:rsid w:val="009431DF"/>
    <w:rsid w:val="009432EB"/>
    <w:rsid w:val="00943885"/>
    <w:rsid w:val="00943AFC"/>
    <w:rsid w:val="00943D67"/>
    <w:rsid w:val="00943E03"/>
    <w:rsid w:val="00944716"/>
    <w:rsid w:val="0094485A"/>
    <w:rsid w:val="00944E20"/>
    <w:rsid w:val="0094542D"/>
    <w:rsid w:val="00947827"/>
    <w:rsid w:val="009502B6"/>
    <w:rsid w:val="00950802"/>
    <w:rsid w:val="00951681"/>
    <w:rsid w:val="00952233"/>
    <w:rsid w:val="00952A11"/>
    <w:rsid w:val="00952EAD"/>
    <w:rsid w:val="00953058"/>
    <w:rsid w:val="00953712"/>
    <w:rsid w:val="0095392C"/>
    <w:rsid w:val="00953D9C"/>
    <w:rsid w:val="00954ADB"/>
    <w:rsid w:val="00954AEF"/>
    <w:rsid w:val="00954E3B"/>
    <w:rsid w:val="0095645D"/>
    <w:rsid w:val="00956AA9"/>
    <w:rsid w:val="00957A74"/>
    <w:rsid w:val="00957E52"/>
    <w:rsid w:val="00960243"/>
    <w:rsid w:val="009604E8"/>
    <w:rsid w:val="00960BEE"/>
    <w:rsid w:val="00960D25"/>
    <w:rsid w:val="00960E7F"/>
    <w:rsid w:val="009618B0"/>
    <w:rsid w:val="00961B7A"/>
    <w:rsid w:val="0096246D"/>
    <w:rsid w:val="009624D5"/>
    <w:rsid w:val="00963226"/>
    <w:rsid w:val="00963800"/>
    <w:rsid w:val="00963F5B"/>
    <w:rsid w:val="00964809"/>
    <w:rsid w:val="009652A1"/>
    <w:rsid w:val="009656AE"/>
    <w:rsid w:val="00965790"/>
    <w:rsid w:val="009672A5"/>
    <w:rsid w:val="0096741F"/>
    <w:rsid w:val="0096745C"/>
    <w:rsid w:val="00970001"/>
    <w:rsid w:val="009702B6"/>
    <w:rsid w:val="00971499"/>
    <w:rsid w:val="00972688"/>
    <w:rsid w:val="0097364D"/>
    <w:rsid w:val="00973AFD"/>
    <w:rsid w:val="00973D61"/>
    <w:rsid w:val="00974E2E"/>
    <w:rsid w:val="00974F0F"/>
    <w:rsid w:val="009753A4"/>
    <w:rsid w:val="00975488"/>
    <w:rsid w:val="009755BC"/>
    <w:rsid w:val="00975960"/>
    <w:rsid w:val="00975E55"/>
    <w:rsid w:val="0097608A"/>
    <w:rsid w:val="0097610E"/>
    <w:rsid w:val="0097647A"/>
    <w:rsid w:val="00977AFB"/>
    <w:rsid w:val="00977B52"/>
    <w:rsid w:val="0098060A"/>
    <w:rsid w:val="00980DEE"/>
    <w:rsid w:val="00981BAB"/>
    <w:rsid w:val="00982633"/>
    <w:rsid w:val="009827A5"/>
    <w:rsid w:val="0098284E"/>
    <w:rsid w:val="009836D3"/>
    <w:rsid w:val="00983894"/>
    <w:rsid w:val="00983AE4"/>
    <w:rsid w:val="00983C7C"/>
    <w:rsid w:val="00984410"/>
    <w:rsid w:val="00984D91"/>
    <w:rsid w:val="009851B5"/>
    <w:rsid w:val="00985538"/>
    <w:rsid w:val="0098557E"/>
    <w:rsid w:val="0098578C"/>
    <w:rsid w:val="009862EB"/>
    <w:rsid w:val="00986591"/>
    <w:rsid w:val="009874D4"/>
    <w:rsid w:val="00987523"/>
    <w:rsid w:val="00987CEB"/>
    <w:rsid w:val="00993294"/>
    <w:rsid w:val="00993E36"/>
    <w:rsid w:val="00994A8D"/>
    <w:rsid w:val="00994DF5"/>
    <w:rsid w:val="00995136"/>
    <w:rsid w:val="009A14A7"/>
    <w:rsid w:val="009A1599"/>
    <w:rsid w:val="009A19F7"/>
    <w:rsid w:val="009A1E2C"/>
    <w:rsid w:val="009A200C"/>
    <w:rsid w:val="009A28E1"/>
    <w:rsid w:val="009A295A"/>
    <w:rsid w:val="009A40DE"/>
    <w:rsid w:val="009A4306"/>
    <w:rsid w:val="009A4A17"/>
    <w:rsid w:val="009A4AB1"/>
    <w:rsid w:val="009A4FA3"/>
    <w:rsid w:val="009A51EA"/>
    <w:rsid w:val="009A5CB6"/>
    <w:rsid w:val="009A69DA"/>
    <w:rsid w:val="009A6C01"/>
    <w:rsid w:val="009A728E"/>
    <w:rsid w:val="009B01B5"/>
    <w:rsid w:val="009B0DB6"/>
    <w:rsid w:val="009B1424"/>
    <w:rsid w:val="009B1AC7"/>
    <w:rsid w:val="009B231B"/>
    <w:rsid w:val="009B2839"/>
    <w:rsid w:val="009B3065"/>
    <w:rsid w:val="009B36CA"/>
    <w:rsid w:val="009B3F11"/>
    <w:rsid w:val="009B40A2"/>
    <w:rsid w:val="009B44E8"/>
    <w:rsid w:val="009B478C"/>
    <w:rsid w:val="009B4B49"/>
    <w:rsid w:val="009B71EB"/>
    <w:rsid w:val="009B75A6"/>
    <w:rsid w:val="009C078D"/>
    <w:rsid w:val="009C1198"/>
    <w:rsid w:val="009C1477"/>
    <w:rsid w:val="009C1688"/>
    <w:rsid w:val="009C1EE4"/>
    <w:rsid w:val="009C2248"/>
    <w:rsid w:val="009C274C"/>
    <w:rsid w:val="009C2CC2"/>
    <w:rsid w:val="009C3EB2"/>
    <w:rsid w:val="009C3FB0"/>
    <w:rsid w:val="009C4084"/>
    <w:rsid w:val="009C43A7"/>
    <w:rsid w:val="009C55C7"/>
    <w:rsid w:val="009C5627"/>
    <w:rsid w:val="009C6518"/>
    <w:rsid w:val="009C78F2"/>
    <w:rsid w:val="009D029B"/>
    <w:rsid w:val="009D0B15"/>
    <w:rsid w:val="009D1074"/>
    <w:rsid w:val="009D151C"/>
    <w:rsid w:val="009D181A"/>
    <w:rsid w:val="009D2225"/>
    <w:rsid w:val="009D3509"/>
    <w:rsid w:val="009D3826"/>
    <w:rsid w:val="009D3D9D"/>
    <w:rsid w:val="009D4077"/>
    <w:rsid w:val="009D40B8"/>
    <w:rsid w:val="009D455E"/>
    <w:rsid w:val="009D49D8"/>
    <w:rsid w:val="009D500D"/>
    <w:rsid w:val="009D5C9B"/>
    <w:rsid w:val="009D61F6"/>
    <w:rsid w:val="009D6330"/>
    <w:rsid w:val="009D67A5"/>
    <w:rsid w:val="009D6BC5"/>
    <w:rsid w:val="009D6D55"/>
    <w:rsid w:val="009D712F"/>
    <w:rsid w:val="009E10BC"/>
    <w:rsid w:val="009E2445"/>
    <w:rsid w:val="009E3929"/>
    <w:rsid w:val="009E45B5"/>
    <w:rsid w:val="009E4745"/>
    <w:rsid w:val="009E4919"/>
    <w:rsid w:val="009E4CBF"/>
    <w:rsid w:val="009E4CCC"/>
    <w:rsid w:val="009E4F1C"/>
    <w:rsid w:val="009E6EAF"/>
    <w:rsid w:val="009E7255"/>
    <w:rsid w:val="009E7A23"/>
    <w:rsid w:val="009E7CAB"/>
    <w:rsid w:val="009E7CFC"/>
    <w:rsid w:val="009E7DE9"/>
    <w:rsid w:val="009F095E"/>
    <w:rsid w:val="009F0A33"/>
    <w:rsid w:val="009F1C13"/>
    <w:rsid w:val="009F2014"/>
    <w:rsid w:val="009F22C3"/>
    <w:rsid w:val="009F23D7"/>
    <w:rsid w:val="009F24AE"/>
    <w:rsid w:val="009F2B26"/>
    <w:rsid w:val="009F2EE9"/>
    <w:rsid w:val="009F314B"/>
    <w:rsid w:val="009F56C1"/>
    <w:rsid w:val="009F5F2E"/>
    <w:rsid w:val="009F6248"/>
    <w:rsid w:val="009F6685"/>
    <w:rsid w:val="009F697E"/>
    <w:rsid w:val="00A0011E"/>
    <w:rsid w:val="00A002F2"/>
    <w:rsid w:val="00A0098B"/>
    <w:rsid w:val="00A01003"/>
    <w:rsid w:val="00A01255"/>
    <w:rsid w:val="00A018C1"/>
    <w:rsid w:val="00A02645"/>
    <w:rsid w:val="00A033DF"/>
    <w:rsid w:val="00A0341C"/>
    <w:rsid w:val="00A03B54"/>
    <w:rsid w:val="00A03E2B"/>
    <w:rsid w:val="00A04B97"/>
    <w:rsid w:val="00A04D02"/>
    <w:rsid w:val="00A0502A"/>
    <w:rsid w:val="00A0510A"/>
    <w:rsid w:val="00A05576"/>
    <w:rsid w:val="00A058D3"/>
    <w:rsid w:val="00A05D76"/>
    <w:rsid w:val="00A05F3B"/>
    <w:rsid w:val="00A07290"/>
    <w:rsid w:val="00A07352"/>
    <w:rsid w:val="00A07FE7"/>
    <w:rsid w:val="00A10413"/>
    <w:rsid w:val="00A10C56"/>
    <w:rsid w:val="00A114A2"/>
    <w:rsid w:val="00A119CF"/>
    <w:rsid w:val="00A12446"/>
    <w:rsid w:val="00A128F9"/>
    <w:rsid w:val="00A1303E"/>
    <w:rsid w:val="00A14A7D"/>
    <w:rsid w:val="00A15622"/>
    <w:rsid w:val="00A15A74"/>
    <w:rsid w:val="00A16544"/>
    <w:rsid w:val="00A16BA2"/>
    <w:rsid w:val="00A17501"/>
    <w:rsid w:val="00A20211"/>
    <w:rsid w:val="00A21692"/>
    <w:rsid w:val="00A22892"/>
    <w:rsid w:val="00A2309E"/>
    <w:rsid w:val="00A23680"/>
    <w:rsid w:val="00A265CC"/>
    <w:rsid w:val="00A26FA9"/>
    <w:rsid w:val="00A27650"/>
    <w:rsid w:val="00A27ED6"/>
    <w:rsid w:val="00A302B5"/>
    <w:rsid w:val="00A3061B"/>
    <w:rsid w:val="00A3153C"/>
    <w:rsid w:val="00A31590"/>
    <w:rsid w:val="00A3190F"/>
    <w:rsid w:val="00A32228"/>
    <w:rsid w:val="00A32A87"/>
    <w:rsid w:val="00A339E4"/>
    <w:rsid w:val="00A33A38"/>
    <w:rsid w:val="00A346F2"/>
    <w:rsid w:val="00A34740"/>
    <w:rsid w:val="00A34E45"/>
    <w:rsid w:val="00A35199"/>
    <w:rsid w:val="00A357EA"/>
    <w:rsid w:val="00A378DC"/>
    <w:rsid w:val="00A37B35"/>
    <w:rsid w:val="00A37BA8"/>
    <w:rsid w:val="00A40B50"/>
    <w:rsid w:val="00A4174F"/>
    <w:rsid w:val="00A41A8F"/>
    <w:rsid w:val="00A41B49"/>
    <w:rsid w:val="00A41EA3"/>
    <w:rsid w:val="00A42716"/>
    <w:rsid w:val="00A42726"/>
    <w:rsid w:val="00A42969"/>
    <w:rsid w:val="00A42C46"/>
    <w:rsid w:val="00A42F8C"/>
    <w:rsid w:val="00A4414C"/>
    <w:rsid w:val="00A44722"/>
    <w:rsid w:val="00A454C4"/>
    <w:rsid w:val="00A45EA5"/>
    <w:rsid w:val="00A4607E"/>
    <w:rsid w:val="00A46695"/>
    <w:rsid w:val="00A471D8"/>
    <w:rsid w:val="00A4736B"/>
    <w:rsid w:val="00A47A33"/>
    <w:rsid w:val="00A47D2D"/>
    <w:rsid w:val="00A50970"/>
    <w:rsid w:val="00A5206B"/>
    <w:rsid w:val="00A5269C"/>
    <w:rsid w:val="00A52A42"/>
    <w:rsid w:val="00A52C9B"/>
    <w:rsid w:val="00A52EE2"/>
    <w:rsid w:val="00A536A3"/>
    <w:rsid w:val="00A53A8A"/>
    <w:rsid w:val="00A53FBB"/>
    <w:rsid w:val="00A545B0"/>
    <w:rsid w:val="00A54D7D"/>
    <w:rsid w:val="00A55611"/>
    <w:rsid w:val="00A55EB9"/>
    <w:rsid w:val="00A562AB"/>
    <w:rsid w:val="00A5696E"/>
    <w:rsid w:val="00A56C3B"/>
    <w:rsid w:val="00A56D16"/>
    <w:rsid w:val="00A56EF0"/>
    <w:rsid w:val="00A56FB8"/>
    <w:rsid w:val="00A57639"/>
    <w:rsid w:val="00A57D6E"/>
    <w:rsid w:val="00A600DB"/>
    <w:rsid w:val="00A6031B"/>
    <w:rsid w:val="00A61DEF"/>
    <w:rsid w:val="00A623A6"/>
    <w:rsid w:val="00A6310A"/>
    <w:rsid w:val="00A63D50"/>
    <w:rsid w:val="00A63F60"/>
    <w:rsid w:val="00A64100"/>
    <w:rsid w:val="00A64460"/>
    <w:rsid w:val="00A6453F"/>
    <w:rsid w:val="00A6477E"/>
    <w:rsid w:val="00A64A31"/>
    <w:rsid w:val="00A64CF4"/>
    <w:rsid w:val="00A666C5"/>
    <w:rsid w:val="00A66FB2"/>
    <w:rsid w:val="00A67692"/>
    <w:rsid w:val="00A67CE8"/>
    <w:rsid w:val="00A71D92"/>
    <w:rsid w:val="00A72306"/>
    <w:rsid w:val="00A724F3"/>
    <w:rsid w:val="00A72DBD"/>
    <w:rsid w:val="00A73202"/>
    <w:rsid w:val="00A739D2"/>
    <w:rsid w:val="00A73A86"/>
    <w:rsid w:val="00A74144"/>
    <w:rsid w:val="00A74ADE"/>
    <w:rsid w:val="00A74F54"/>
    <w:rsid w:val="00A75C54"/>
    <w:rsid w:val="00A763B8"/>
    <w:rsid w:val="00A76D7D"/>
    <w:rsid w:val="00A77A65"/>
    <w:rsid w:val="00A77EC4"/>
    <w:rsid w:val="00A8095D"/>
    <w:rsid w:val="00A8097A"/>
    <w:rsid w:val="00A80DAA"/>
    <w:rsid w:val="00A81081"/>
    <w:rsid w:val="00A81A35"/>
    <w:rsid w:val="00A821F8"/>
    <w:rsid w:val="00A82274"/>
    <w:rsid w:val="00A82C2D"/>
    <w:rsid w:val="00A832B0"/>
    <w:rsid w:val="00A836B1"/>
    <w:rsid w:val="00A838CA"/>
    <w:rsid w:val="00A83FCD"/>
    <w:rsid w:val="00A84EA3"/>
    <w:rsid w:val="00A850FD"/>
    <w:rsid w:val="00A85583"/>
    <w:rsid w:val="00A8593B"/>
    <w:rsid w:val="00A859B6"/>
    <w:rsid w:val="00A863B2"/>
    <w:rsid w:val="00A86A94"/>
    <w:rsid w:val="00A87145"/>
    <w:rsid w:val="00A9091A"/>
    <w:rsid w:val="00A926E2"/>
    <w:rsid w:val="00A92800"/>
    <w:rsid w:val="00A931D7"/>
    <w:rsid w:val="00A93359"/>
    <w:rsid w:val="00A93DEE"/>
    <w:rsid w:val="00A9413B"/>
    <w:rsid w:val="00A94810"/>
    <w:rsid w:val="00A95202"/>
    <w:rsid w:val="00A95501"/>
    <w:rsid w:val="00A95563"/>
    <w:rsid w:val="00A969CB"/>
    <w:rsid w:val="00A971A3"/>
    <w:rsid w:val="00A973C1"/>
    <w:rsid w:val="00A97722"/>
    <w:rsid w:val="00A97F6D"/>
    <w:rsid w:val="00AA0A16"/>
    <w:rsid w:val="00AA1637"/>
    <w:rsid w:val="00AA16BC"/>
    <w:rsid w:val="00AA16F6"/>
    <w:rsid w:val="00AA1981"/>
    <w:rsid w:val="00AA1BC4"/>
    <w:rsid w:val="00AA2400"/>
    <w:rsid w:val="00AA26D6"/>
    <w:rsid w:val="00AA2D35"/>
    <w:rsid w:val="00AA3BD4"/>
    <w:rsid w:val="00AA440A"/>
    <w:rsid w:val="00AA4708"/>
    <w:rsid w:val="00AA47CC"/>
    <w:rsid w:val="00AA5166"/>
    <w:rsid w:val="00AA57EB"/>
    <w:rsid w:val="00AA5C41"/>
    <w:rsid w:val="00AA633C"/>
    <w:rsid w:val="00AA64DC"/>
    <w:rsid w:val="00AA717A"/>
    <w:rsid w:val="00AA79BF"/>
    <w:rsid w:val="00AA7B4D"/>
    <w:rsid w:val="00AA7C3E"/>
    <w:rsid w:val="00AB0FDD"/>
    <w:rsid w:val="00AB1032"/>
    <w:rsid w:val="00AB1234"/>
    <w:rsid w:val="00AB12CA"/>
    <w:rsid w:val="00AB208F"/>
    <w:rsid w:val="00AB22F2"/>
    <w:rsid w:val="00AB2CE2"/>
    <w:rsid w:val="00AB3599"/>
    <w:rsid w:val="00AB3BDF"/>
    <w:rsid w:val="00AB50A0"/>
    <w:rsid w:val="00AB54E5"/>
    <w:rsid w:val="00AB5AA7"/>
    <w:rsid w:val="00AB6110"/>
    <w:rsid w:val="00AB6259"/>
    <w:rsid w:val="00AB671E"/>
    <w:rsid w:val="00AB6ADC"/>
    <w:rsid w:val="00AB7383"/>
    <w:rsid w:val="00AB7FFB"/>
    <w:rsid w:val="00AC01E6"/>
    <w:rsid w:val="00AC0205"/>
    <w:rsid w:val="00AC07B4"/>
    <w:rsid w:val="00AC15CB"/>
    <w:rsid w:val="00AC1F41"/>
    <w:rsid w:val="00AC24A2"/>
    <w:rsid w:val="00AC27BB"/>
    <w:rsid w:val="00AC2A15"/>
    <w:rsid w:val="00AC2B7B"/>
    <w:rsid w:val="00AC3A23"/>
    <w:rsid w:val="00AC3EFB"/>
    <w:rsid w:val="00AC409A"/>
    <w:rsid w:val="00AC5BBF"/>
    <w:rsid w:val="00AC5F8B"/>
    <w:rsid w:val="00AC610B"/>
    <w:rsid w:val="00AC68E0"/>
    <w:rsid w:val="00AC6B04"/>
    <w:rsid w:val="00AC6C7D"/>
    <w:rsid w:val="00AC7095"/>
    <w:rsid w:val="00AC7DB6"/>
    <w:rsid w:val="00AD0193"/>
    <w:rsid w:val="00AD02C0"/>
    <w:rsid w:val="00AD03EB"/>
    <w:rsid w:val="00AD1680"/>
    <w:rsid w:val="00AD19AD"/>
    <w:rsid w:val="00AD28C3"/>
    <w:rsid w:val="00AD2DD8"/>
    <w:rsid w:val="00AD2F32"/>
    <w:rsid w:val="00AD506E"/>
    <w:rsid w:val="00AD6396"/>
    <w:rsid w:val="00AD66AA"/>
    <w:rsid w:val="00AD7AF3"/>
    <w:rsid w:val="00AE01A9"/>
    <w:rsid w:val="00AE06F2"/>
    <w:rsid w:val="00AE0858"/>
    <w:rsid w:val="00AE0CDA"/>
    <w:rsid w:val="00AE100D"/>
    <w:rsid w:val="00AE10A8"/>
    <w:rsid w:val="00AE1816"/>
    <w:rsid w:val="00AE1F4F"/>
    <w:rsid w:val="00AE2843"/>
    <w:rsid w:val="00AE2BB2"/>
    <w:rsid w:val="00AE2BEB"/>
    <w:rsid w:val="00AE3721"/>
    <w:rsid w:val="00AE3737"/>
    <w:rsid w:val="00AE4D8D"/>
    <w:rsid w:val="00AE51F7"/>
    <w:rsid w:val="00AE579D"/>
    <w:rsid w:val="00AE58AB"/>
    <w:rsid w:val="00AE5AFF"/>
    <w:rsid w:val="00AE5E07"/>
    <w:rsid w:val="00AE6D45"/>
    <w:rsid w:val="00AE6F0E"/>
    <w:rsid w:val="00AE7F19"/>
    <w:rsid w:val="00AF03CE"/>
    <w:rsid w:val="00AF173E"/>
    <w:rsid w:val="00AF1EB1"/>
    <w:rsid w:val="00AF21DC"/>
    <w:rsid w:val="00AF220E"/>
    <w:rsid w:val="00AF32E1"/>
    <w:rsid w:val="00AF3330"/>
    <w:rsid w:val="00AF3C55"/>
    <w:rsid w:val="00AF4349"/>
    <w:rsid w:val="00AF4D2F"/>
    <w:rsid w:val="00AF4DC5"/>
    <w:rsid w:val="00AF5124"/>
    <w:rsid w:val="00AF5192"/>
    <w:rsid w:val="00AF5A21"/>
    <w:rsid w:val="00AF5BFC"/>
    <w:rsid w:val="00AF6929"/>
    <w:rsid w:val="00AF6D04"/>
    <w:rsid w:val="00AF7066"/>
    <w:rsid w:val="00B0028B"/>
    <w:rsid w:val="00B0067E"/>
    <w:rsid w:val="00B00A63"/>
    <w:rsid w:val="00B00DAD"/>
    <w:rsid w:val="00B0144A"/>
    <w:rsid w:val="00B01D73"/>
    <w:rsid w:val="00B01EF1"/>
    <w:rsid w:val="00B02057"/>
    <w:rsid w:val="00B02812"/>
    <w:rsid w:val="00B02C92"/>
    <w:rsid w:val="00B02DE4"/>
    <w:rsid w:val="00B02F5E"/>
    <w:rsid w:val="00B03601"/>
    <w:rsid w:val="00B03B00"/>
    <w:rsid w:val="00B03E67"/>
    <w:rsid w:val="00B04A7E"/>
    <w:rsid w:val="00B05374"/>
    <w:rsid w:val="00B0577E"/>
    <w:rsid w:val="00B05C93"/>
    <w:rsid w:val="00B05D1B"/>
    <w:rsid w:val="00B05D58"/>
    <w:rsid w:val="00B05E42"/>
    <w:rsid w:val="00B07C19"/>
    <w:rsid w:val="00B1008F"/>
    <w:rsid w:val="00B10545"/>
    <w:rsid w:val="00B10A81"/>
    <w:rsid w:val="00B116CF"/>
    <w:rsid w:val="00B1194A"/>
    <w:rsid w:val="00B11FF4"/>
    <w:rsid w:val="00B1215E"/>
    <w:rsid w:val="00B12A28"/>
    <w:rsid w:val="00B12AFE"/>
    <w:rsid w:val="00B12C20"/>
    <w:rsid w:val="00B12E72"/>
    <w:rsid w:val="00B1376A"/>
    <w:rsid w:val="00B139DB"/>
    <w:rsid w:val="00B14008"/>
    <w:rsid w:val="00B14A58"/>
    <w:rsid w:val="00B14FE6"/>
    <w:rsid w:val="00B153B9"/>
    <w:rsid w:val="00B155A6"/>
    <w:rsid w:val="00B1575B"/>
    <w:rsid w:val="00B175AD"/>
    <w:rsid w:val="00B17870"/>
    <w:rsid w:val="00B20690"/>
    <w:rsid w:val="00B211C5"/>
    <w:rsid w:val="00B217C8"/>
    <w:rsid w:val="00B21F8B"/>
    <w:rsid w:val="00B2219A"/>
    <w:rsid w:val="00B22352"/>
    <w:rsid w:val="00B2358E"/>
    <w:rsid w:val="00B235F5"/>
    <w:rsid w:val="00B238F2"/>
    <w:rsid w:val="00B24448"/>
    <w:rsid w:val="00B24706"/>
    <w:rsid w:val="00B24EF6"/>
    <w:rsid w:val="00B254F8"/>
    <w:rsid w:val="00B25F4F"/>
    <w:rsid w:val="00B25FF4"/>
    <w:rsid w:val="00B26C1B"/>
    <w:rsid w:val="00B26E8E"/>
    <w:rsid w:val="00B26E99"/>
    <w:rsid w:val="00B300C6"/>
    <w:rsid w:val="00B300E9"/>
    <w:rsid w:val="00B30172"/>
    <w:rsid w:val="00B30315"/>
    <w:rsid w:val="00B3057B"/>
    <w:rsid w:val="00B31289"/>
    <w:rsid w:val="00B3132E"/>
    <w:rsid w:val="00B313DA"/>
    <w:rsid w:val="00B31AF5"/>
    <w:rsid w:val="00B326F6"/>
    <w:rsid w:val="00B32C0D"/>
    <w:rsid w:val="00B32E93"/>
    <w:rsid w:val="00B32F08"/>
    <w:rsid w:val="00B332EE"/>
    <w:rsid w:val="00B3330A"/>
    <w:rsid w:val="00B3400B"/>
    <w:rsid w:val="00B34529"/>
    <w:rsid w:val="00B3583A"/>
    <w:rsid w:val="00B360BC"/>
    <w:rsid w:val="00B365B7"/>
    <w:rsid w:val="00B368F1"/>
    <w:rsid w:val="00B376E5"/>
    <w:rsid w:val="00B37A0B"/>
    <w:rsid w:val="00B37FB6"/>
    <w:rsid w:val="00B418D8"/>
    <w:rsid w:val="00B42095"/>
    <w:rsid w:val="00B42A9E"/>
    <w:rsid w:val="00B42ECB"/>
    <w:rsid w:val="00B436B4"/>
    <w:rsid w:val="00B44766"/>
    <w:rsid w:val="00B45298"/>
    <w:rsid w:val="00B45BA3"/>
    <w:rsid w:val="00B46CAE"/>
    <w:rsid w:val="00B470FA"/>
    <w:rsid w:val="00B47FB3"/>
    <w:rsid w:val="00B50370"/>
    <w:rsid w:val="00B504C6"/>
    <w:rsid w:val="00B50F30"/>
    <w:rsid w:val="00B510A5"/>
    <w:rsid w:val="00B527A6"/>
    <w:rsid w:val="00B52C01"/>
    <w:rsid w:val="00B53051"/>
    <w:rsid w:val="00B532C0"/>
    <w:rsid w:val="00B53715"/>
    <w:rsid w:val="00B539EF"/>
    <w:rsid w:val="00B54753"/>
    <w:rsid w:val="00B54B42"/>
    <w:rsid w:val="00B54B8F"/>
    <w:rsid w:val="00B54EC8"/>
    <w:rsid w:val="00B55452"/>
    <w:rsid w:val="00B55DB0"/>
    <w:rsid w:val="00B56194"/>
    <w:rsid w:val="00B5648C"/>
    <w:rsid w:val="00B56AC6"/>
    <w:rsid w:val="00B57F40"/>
    <w:rsid w:val="00B61286"/>
    <w:rsid w:val="00B6134E"/>
    <w:rsid w:val="00B621C9"/>
    <w:rsid w:val="00B6282B"/>
    <w:rsid w:val="00B629EA"/>
    <w:rsid w:val="00B631D6"/>
    <w:rsid w:val="00B63390"/>
    <w:rsid w:val="00B637FA"/>
    <w:rsid w:val="00B63809"/>
    <w:rsid w:val="00B63995"/>
    <w:rsid w:val="00B63BD1"/>
    <w:rsid w:val="00B63C65"/>
    <w:rsid w:val="00B641E3"/>
    <w:rsid w:val="00B64C44"/>
    <w:rsid w:val="00B64CBD"/>
    <w:rsid w:val="00B64E05"/>
    <w:rsid w:val="00B64E28"/>
    <w:rsid w:val="00B6508B"/>
    <w:rsid w:val="00B6551D"/>
    <w:rsid w:val="00B66358"/>
    <w:rsid w:val="00B6646A"/>
    <w:rsid w:val="00B6666B"/>
    <w:rsid w:val="00B66D43"/>
    <w:rsid w:val="00B67414"/>
    <w:rsid w:val="00B6777C"/>
    <w:rsid w:val="00B67BB0"/>
    <w:rsid w:val="00B67CB4"/>
    <w:rsid w:val="00B7062B"/>
    <w:rsid w:val="00B70BCF"/>
    <w:rsid w:val="00B71420"/>
    <w:rsid w:val="00B714B5"/>
    <w:rsid w:val="00B71A75"/>
    <w:rsid w:val="00B71CF3"/>
    <w:rsid w:val="00B71EE6"/>
    <w:rsid w:val="00B72530"/>
    <w:rsid w:val="00B72B50"/>
    <w:rsid w:val="00B732A8"/>
    <w:rsid w:val="00B73E8A"/>
    <w:rsid w:val="00B7411D"/>
    <w:rsid w:val="00B74651"/>
    <w:rsid w:val="00B75249"/>
    <w:rsid w:val="00B75A51"/>
    <w:rsid w:val="00B7617D"/>
    <w:rsid w:val="00B761FB"/>
    <w:rsid w:val="00B764B2"/>
    <w:rsid w:val="00B7670E"/>
    <w:rsid w:val="00B76ED8"/>
    <w:rsid w:val="00B77CBE"/>
    <w:rsid w:val="00B800B9"/>
    <w:rsid w:val="00B80481"/>
    <w:rsid w:val="00B804B6"/>
    <w:rsid w:val="00B80AD9"/>
    <w:rsid w:val="00B815F3"/>
    <w:rsid w:val="00B8168E"/>
    <w:rsid w:val="00B81855"/>
    <w:rsid w:val="00B824BB"/>
    <w:rsid w:val="00B83055"/>
    <w:rsid w:val="00B83CB5"/>
    <w:rsid w:val="00B841AF"/>
    <w:rsid w:val="00B84D81"/>
    <w:rsid w:val="00B85B15"/>
    <w:rsid w:val="00B86082"/>
    <w:rsid w:val="00B862AF"/>
    <w:rsid w:val="00B865F8"/>
    <w:rsid w:val="00B8666F"/>
    <w:rsid w:val="00B86E50"/>
    <w:rsid w:val="00B8771C"/>
    <w:rsid w:val="00B8774D"/>
    <w:rsid w:val="00B87DAE"/>
    <w:rsid w:val="00B90F6C"/>
    <w:rsid w:val="00B90FDF"/>
    <w:rsid w:val="00B917C6"/>
    <w:rsid w:val="00B91BD9"/>
    <w:rsid w:val="00B91CF4"/>
    <w:rsid w:val="00B91D8B"/>
    <w:rsid w:val="00B91E60"/>
    <w:rsid w:val="00B91FEA"/>
    <w:rsid w:val="00B92341"/>
    <w:rsid w:val="00B92363"/>
    <w:rsid w:val="00B92834"/>
    <w:rsid w:val="00B932EE"/>
    <w:rsid w:val="00B934F1"/>
    <w:rsid w:val="00B936E2"/>
    <w:rsid w:val="00B93743"/>
    <w:rsid w:val="00B93B06"/>
    <w:rsid w:val="00B93C04"/>
    <w:rsid w:val="00B94CBB"/>
    <w:rsid w:val="00B952F2"/>
    <w:rsid w:val="00B9550C"/>
    <w:rsid w:val="00B95575"/>
    <w:rsid w:val="00B95CCB"/>
    <w:rsid w:val="00B95CDD"/>
    <w:rsid w:val="00B97565"/>
    <w:rsid w:val="00B97909"/>
    <w:rsid w:val="00BA04EF"/>
    <w:rsid w:val="00BA1A23"/>
    <w:rsid w:val="00BA254F"/>
    <w:rsid w:val="00BA260D"/>
    <w:rsid w:val="00BA2A5E"/>
    <w:rsid w:val="00BA4115"/>
    <w:rsid w:val="00BA49D1"/>
    <w:rsid w:val="00BA5441"/>
    <w:rsid w:val="00BA6A98"/>
    <w:rsid w:val="00BA6CC8"/>
    <w:rsid w:val="00BA6D9E"/>
    <w:rsid w:val="00BA7067"/>
    <w:rsid w:val="00BA7183"/>
    <w:rsid w:val="00BA718E"/>
    <w:rsid w:val="00BA78E5"/>
    <w:rsid w:val="00BA7E27"/>
    <w:rsid w:val="00BB1B74"/>
    <w:rsid w:val="00BB2214"/>
    <w:rsid w:val="00BB2561"/>
    <w:rsid w:val="00BB2654"/>
    <w:rsid w:val="00BB2858"/>
    <w:rsid w:val="00BB2EA7"/>
    <w:rsid w:val="00BB3181"/>
    <w:rsid w:val="00BB3A59"/>
    <w:rsid w:val="00BB3AF8"/>
    <w:rsid w:val="00BB3B90"/>
    <w:rsid w:val="00BB3DDA"/>
    <w:rsid w:val="00BB4261"/>
    <w:rsid w:val="00BB4BE0"/>
    <w:rsid w:val="00BB4F71"/>
    <w:rsid w:val="00BB528D"/>
    <w:rsid w:val="00BB672B"/>
    <w:rsid w:val="00BB6A8E"/>
    <w:rsid w:val="00BB6CB1"/>
    <w:rsid w:val="00BB7470"/>
    <w:rsid w:val="00BC0051"/>
    <w:rsid w:val="00BC0222"/>
    <w:rsid w:val="00BC0729"/>
    <w:rsid w:val="00BC0DE0"/>
    <w:rsid w:val="00BC149C"/>
    <w:rsid w:val="00BC1521"/>
    <w:rsid w:val="00BC1C79"/>
    <w:rsid w:val="00BC1FB9"/>
    <w:rsid w:val="00BC257B"/>
    <w:rsid w:val="00BC2A88"/>
    <w:rsid w:val="00BC2F85"/>
    <w:rsid w:val="00BC3502"/>
    <w:rsid w:val="00BC3C62"/>
    <w:rsid w:val="00BC3E86"/>
    <w:rsid w:val="00BC4273"/>
    <w:rsid w:val="00BC4A92"/>
    <w:rsid w:val="00BC4D88"/>
    <w:rsid w:val="00BC5BA7"/>
    <w:rsid w:val="00BC64CD"/>
    <w:rsid w:val="00BC6577"/>
    <w:rsid w:val="00BC70C4"/>
    <w:rsid w:val="00BC7175"/>
    <w:rsid w:val="00BC7976"/>
    <w:rsid w:val="00BD130D"/>
    <w:rsid w:val="00BD137C"/>
    <w:rsid w:val="00BD2721"/>
    <w:rsid w:val="00BD3698"/>
    <w:rsid w:val="00BD37F8"/>
    <w:rsid w:val="00BD4015"/>
    <w:rsid w:val="00BD42F7"/>
    <w:rsid w:val="00BD496E"/>
    <w:rsid w:val="00BD4B45"/>
    <w:rsid w:val="00BD4CDC"/>
    <w:rsid w:val="00BD50B6"/>
    <w:rsid w:val="00BD5164"/>
    <w:rsid w:val="00BD51B0"/>
    <w:rsid w:val="00BD5950"/>
    <w:rsid w:val="00BD6192"/>
    <w:rsid w:val="00BD628C"/>
    <w:rsid w:val="00BD63A0"/>
    <w:rsid w:val="00BD658A"/>
    <w:rsid w:val="00BD6C8B"/>
    <w:rsid w:val="00BD6EC5"/>
    <w:rsid w:val="00BD7891"/>
    <w:rsid w:val="00BD7B79"/>
    <w:rsid w:val="00BD7F23"/>
    <w:rsid w:val="00BE0173"/>
    <w:rsid w:val="00BE034E"/>
    <w:rsid w:val="00BE0479"/>
    <w:rsid w:val="00BE0A2B"/>
    <w:rsid w:val="00BE128B"/>
    <w:rsid w:val="00BE150F"/>
    <w:rsid w:val="00BE15E2"/>
    <w:rsid w:val="00BE28B7"/>
    <w:rsid w:val="00BE3677"/>
    <w:rsid w:val="00BE37FA"/>
    <w:rsid w:val="00BE3F40"/>
    <w:rsid w:val="00BE4392"/>
    <w:rsid w:val="00BE45D7"/>
    <w:rsid w:val="00BE4610"/>
    <w:rsid w:val="00BE4A0C"/>
    <w:rsid w:val="00BE4EDA"/>
    <w:rsid w:val="00BE6918"/>
    <w:rsid w:val="00BE74F9"/>
    <w:rsid w:val="00BE788C"/>
    <w:rsid w:val="00BE79B0"/>
    <w:rsid w:val="00BE7A06"/>
    <w:rsid w:val="00BF0291"/>
    <w:rsid w:val="00BF1248"/>
    <w:rsid w:val="00BF1862"/>
    <w:rsid w:val="00BF19B3"/>
    <w:rsid w:val="00BF1B7E"/>
    <w:rsid w:val="00BF1C1C"/>
    <w:rsid w:val="00BF1C34"/>
    <w:rsid w:val="00BF233F"/>
    <w:rsid w:val="00BF252D"/>
    <w:rsid w:val="00BF2A01"/>
    <w:rsid w:val="00BF2AD3"/>
    <w:rsid w:val="00BF33B0"/>
    <w:rsid w:val="00BF477C"/>
    <w:rsid w:val="00BF48EF"/>
    <w:rsid w:val="00BF4C24"/>
    <w:rsid w:val="00BF4E4F"/>
    <w:rsid w:val="00BF5968"/>
    <w:rsid w:val="00BF645C"/>
    <w:rsid w:val="00BF6BCD"/>
    <w:rsid w:val="00BF6FBD"/>
    <w:rsid w:val="00C0101B"/>
    <w:rsid w:val="00C01A18"/>
    <w:rsid w:val="00C028C9"/>
    <w:rsid w:val="00C03D07"/>
    <w:rsid w:val="00C04216"/>
    <w:rsid w:val="00C047E5"/>
    <w:rsid w:val="00C04B0D"/>
    <w:rsid w:val="00C05E2C"/>
    <w:rsid w:val="00C0655B"/>
    <w:rsid w:val="00C07123"/>
    <w:rsid w:val="00C076A2"/>
    <w:rsid w:val="00C0781B"/>
    <w:rsid w:val="00C10DC4"/>
    <w:rsid w:val="00C1211E"/>
    <w:rsid w:val="00C121A2"/>
    <w:rsid w:val="00C1299B"/>
    <w:rsid w:val="00C130CD"/>
    <w:rsid w:val="00C143DC"/>
    <w:rsid w:val="00C143E9"/>
    <w:rsid w:val="00C144FE"/>
    <w:rsid w:val="00C148CC"/>
    <w:rsid w:val="00C148D6"/>
    <w:rsid w:val="00C14B06"/>
    <w:rsid w:val="00C150C1"/>
    <w:rsid w:val="00C179BB"/>
    <w:rsid w:val="00C21F0A"/>
    <w:rsid w:val="00C23305"/>
    <w:rsid w:val="00C23FC9"/>
    <w:rsid w:val="00C2448F"/>
    <w:rsid w:val="00C2501E"/>
    <w:rsid w:val="00C253A3"/>
    <w:rsid w:val="00C253F6"/>
    <w:rsid w:val="00C259CA"/>
    <w:rsid w:val="00C25BAE"/>
    <w:rsid w:val="00C2611F"/>
    <w:rsid w:val="00C26334"/>
    <w:rsid w:val="00C2652D"/>
    <w:rsid w:val="00C26845"/>
    <w:rsid w:val="00C26B96"/>
    <w:rsid w:val="00C276B2"/>
    <w:rsid w:val="00C279AD"/>
    <w:rsid w:val="00C27AB5"/>
    <w:rsid w:val="00C27AD7"/>
    <w:rsid w:val="00C27B90"/>
    <w:rsid w:val="00C27C8E"/>
    <w:rsid w:val="00C27D78"/>
    <w:rsid w:val="00C30539"/>
    <w:rsid w:val="00C30CB8"/>
    <w:rsid w:val="00C30DAA"/>
    <w:rsid w:val="00C31F2C"/>
    <w:rsid w:val="00C330E8"/>
    <w:rsid w:val="00C33FCE"/>
    <w:rsid w:val="00C34046"/>
    <w:rsid w:val="00C34697"/>
    <w:rsid w:val="00C35950"/>
    <w:rsid w:val="00C36460"/>
    <w:rsid w:val="00C364CC"/>
    <w:rsid w:val="00C36A66"/>
    <w:rsid w:val="00C37071"/>
    <w:rsid w:val="00C37270"/>
    <w:rsid w:val="00C3778F"/>
    <w:rsid w:val="00C4076C"/>
    <w:rsid w:val="00C40B5C"/>
    <w:rsid w:val="00C4161F"/>
    <w:rsid w:val="00C4228E"/>
    <w:rsid w:val="00C42970"/>
    <w:rsid w:val="00C447C7"/>
    <w:rsid w:val="00C44845"/>
    <w:rsid w:val="00C44DC1"/>
    <w:rsid w:val="00C450D8"/>
    <w:rsid w:val="00C451DA"/>
    <w:rsid w:val="00C45402"/>
    <w:rsid w:val="00C465E3"/>
    <w:rsid w:val="00C46630"/>
    <w:rsid w:val="00C471F1"/>
    <w:rsid w:val="00C4737B"/>
    <w:rsid w:val="00C4744B"/>
    <w:rsid w:val="00C475BB"/>
    <w:rsid w:val="00C4779F"/>
    <w:rsid w:val="00C47A33"/>
    <w:rsid w:val="00C50283"/>
    <w:rsid w:val="00C50D3D"/>
    <w:rsid w:val="00C50E51"/>
    <w:rsid w:val="00C5111C"/>
    <w:rsid w:val="00C51858"/>
    <w:rsid w:val="00C51C67"/>
    <w:rsid w:val="00C522B0"/>
    <w:rsid w:val="00C53506"/>
    <w:rsid w:val="00C543D1"/>
    <w:rsid w:val="00C5445F"/>
    <w:rsid w:val="00C54E34"/>
    <w:rsid w:val="00C54FB3"/>
    <w:rsid w:val="00C550C6"/>
    <w:rsid w:val="00C55790"/>
    <w:rsid w:val="00C574CD"/>
    <w:rsid w:val="00C57E75"/>
    <w:rsid w:val="00C609C1"/>
    <w:rsid w:val="00C61353"/>
    <w:rsid w:val="00C613E3"/>
    <w:rsid w:val="00C618CE"/>
    <w:rsid w:val="00C619F9"/>
    <w:rsid w:val="00C621DD"/>
    <w:rsid w:val="00C62290"/>
    <w:rsid w:val="00C629D1"/>
    <w:rsid w:val="00C63EAC"/>
    <w:rsid w:val="00C64F98"/>
    <w:rsid w:val="00C65DEB"/>
    <w:rsid w:val="00C65EA8"/>
    <w:rsid w:val="00C711C1"/>
    <w:rsid w:val="00C716C4"/>
    <w:rsid w:val="00C71777"/>
    <w:rsid w:val="00C718ED"/>
    <w:rsid w:val="00C7283F"/>
    <w:rsid w:val="00C73149"/>
    <w:rsid w:val="00C7325A"/>
    <w:rsid w:val="00C73310"/>
    <w:rsid w:val="00C7384F"/>
    <w:rsid w:val="00C74832"/>
    <w:rsid w:val="00C74AF7"/>
    <w:rsid w:val="00C74B37"/>
    <w:rsid w:val="00C75355"/>
    <w:rsid w:val="00C754E6"/>
    <w:rsid w:val="00C756A5"/>
    <w:rsid w:val="00C75781"/>
    <w:rsid w:val="00C75A18"/>
    <w:rsid w:val="00C75D35"/>
    <w:rsid w:val="00C76215"/>
    <w:rsid w:val="00C76288"/>
    <w:rsid w:val="00C76512"/>
    <w:rsid w:val="00C768CA"/>
    <w:rsid w:val="00C76B5F"/>
    <w:rsid w:val="00C77768"/>
    <w:rsid w:val="00C809CC"/>
    <w:rsid w:val="00C813BD"/>
    <w:rsid w:val="00C8156A"/>
    <w:rsid w:val="00C81839"/>
    <w:rsid w:val="00C821C5"/>
    <w:rsid w:val="00C822EA"/>
    <w:rsid w:val="00C828DA"/>
    <w:rsid w:val="00C828E7"/>
    <w:rsid w:val="00C82D30"/>
    <w:rsid w:val="00C82DF4"/>
    <w:rsid w:val="00C8318F"/>
    <w:rsid w:val="00C8353F"/>
    <w:rsid w:val="00C838BC"/>
    <w:rsid w:val="00C83CCB"/>
    <w:rsid w:val="00C84148"/>
    <w:rsid w:val="00C845B8"/>
    <w:rsid w:val="00C85020"/>
    <w:rsid w:val="00C85940"/>
    <w:rsid w:val="00C8688F"/>
    <w:rsid w:val="00C86F7F"/>
    <w:rsid w:val="00C8777E"/>
    <w:rsid w:val="00C8796D"/>
    <w:rsid w:val="00C87D09"/>
    <w:rsid w:val="00C87DB0"/>
    <w:rsid w:val="00C90101"/>
    <w:rsid w:val="00C9228D"/>
    <w:rsid w:val="00C927F1"/>
    <w:rsid w:val="00C92C7B"/>
    <w:rsid w:val="00C932E6"/>
    <w:rsid w:val="00C94FA3"/>
    <w:rsid w:val="00C956B0"/>
    <w:rsid w:val="00C95C0A"/>
    <w:rsid w:val="00C95E04"/>
    <w:rsid w:val="00C962C6"/>
    <w:rsid w:val="00C967E2"/>
    <w:rsid w:val="00C97A29"/>
    <w:rsid w:val="00CA0826"/>
    <w:rsid w:val="00CA09D7"/>
    <w:rsid w:val="00CA0DD3"/>
    <w:rsid w:val="00CA10A6"/>
    <w:rsid w:val="00CA110C"/>
    <w:rsid w:val="00CA1A55"/>
    <w:rsid w:val="00CA1CD2"/>
    <w:rsid w:val="00CA1F69"/>
    <w:rsid w:val="00CA2C7D"/>
    <w:rsid w:val="00CA33C2"/>
    <w:rsid w:val="00CA3401"/>
    <w:rsid w:val="00CA3C27"/>
    <w:rsid w:val="00CA4AE7"/>
    <w:rsid w:val="00CA4F7F"/>
    <w:rsid w:val="00CA5264"/>
    <w:rsid w:val="00CA596F"/>
    <w:rsid w:val="00CA5A5A"/>
    <w:rsid w:val="00CA633E"/>
    <w:rsid w:val="00CA6D09"/>
    <w:rsid w:val="00CA7DC8"/>
    <w:rsid w:val="00CA7DF7"/>
    <w:rsid w:val="00CA7F0D"/>
    <w:rsid w:val="00CB187E"/>
    <w:rsid w:val="00CB1EA1"/>
    <w:rsid w:val="00CB28BF"/>
    <w:rsid w:val="00CB292D"/>
    <w:rsid w:val="00CB2A4E"/>
    <w:rsid w:val="00CB2E38"/>
    <w:rsid w:val="00CB3686"/>
    <w:rsid w:val="00CB400D"/>
    <w:rsid w:val="00CB403B"/>
    <w:rsid w:val="00CB5302"/>
    <w:rsid w:val="00CB5626"/>
    <w:rsid w:val="00CB60F7"/>
    <w:rsid w:val="00CB63B4"/>
    <w:rsid w:val="00CB65A7"/>
    <w:rsid w:val="00CB6636"/>
    <w:rsid w:val="00CB6B7A"/>
    <w:rsid w:val="00CB6EF4"/>
    <w:rsid w:val="00CB76D3"/>
    <w:rsid w:val="00CC09E9"/>
    <w:rsid w:val="00CC121A"/>
    <w:rsid w:val="00CC1249"/>
    <w:rsid w:val="00CC12C1"/>
    <w:rsid w:val="00CC24D1"/>
    <w:rsid w:val="00CC2CE7"/>
    <w:rsid w:val="00CC2EB1"/>
    <w:rsid w:val="00CC3011"/>
    <w:rsid w:val="00CC3024"/>
    <w:rsid w:val="00CC30FB"/>
    <w:rsid w:val="00CC3149"/>
    <w:rsid w:val="00CC362D"/>
    <w:rsid w:val="00CC3B54"/>
    <w:rsid w:val="00CC4013"/>
    <w:rsid w:val="00CC4E1F"/>
    <w:rsid w:val="00CC5CD2"/>
    <w:rsid w:val="00CC5D97"/>
    <w:rsid w:val="00CC5DEC"/>
    <w:rsid w:val="00CC6395"/>
    <w:rsid w:val="00CC6973"/>
    <w:rsid w:val="00CC6BEB"/>
    <w:rsid w:val="00CC6C17"/>
    <w:rsid w:val="00CC78B0"/>
    <w:rsid w:val="00CC7EC0"/>
    <w:rsid w:val="00CD0241"/>
    <w:rsid w:val="00CD0393"/>
    <w:rsid w:val="00CD09AB"/>
    <w:rsid w:val="00CD1025"/>
    <w:rsid w:val="00CD2716"/>
    <w:rsid w:val="00CD294C"/>
    <w:rsid w:val="00CD2A1B"/>
    <w:rsid w:val="00CD3574"/>
    <w:rsid w:val="00CD3C15"/>
    <w:rsid w:val="00CD3E74"/>
    <w:rsid w:val="00CD43CB"/>
    <w:rsid w:val="00CD44E0"/>
    <w:rsid w:val="00CD4983"/>
    <w:rsid w:val="00CD4F04"/>
    <w:rsid w:val="00CD5C23"/>
    <w:rsid w:val="00CD5C3D"/>
    <w:rsid w:val="00CD5D23"/>
    <w:rsid w:val="00CD6117"/>
    <w:rsid w:val="00CD61B1"/>
    <w:rsid w:val="00CD61D3"/>
    <w:rsid w:val="00CD6626"/>
    <w:rsid w:val="00CD6B06"/>
    <w:rsid w:val="00CD780A"/>
    <w:rsid w:val="00CE12C1"/>
    <w:rsid w:val="00CE1AE5"/>
    <w:rsid w:val="00CE2080"/>
    <w:rsid w:val="00CE2883"/>
    <w:rsid w:val="00CE2913"/>
    <w:rsid w:val="00CE2A52"/>
    <w:rsid w:val="00CE2A6A"/>
    <w:rsid w:val="00CE2FD5"/>
    <w:rsid w:val="00CE34A5"/>
    <w:rsid w:val="00CE3966"/>
    <w:rsid w:val="00CE3FA6"/>
    <w:rsid w:val="00CE4B1C"/>
    <w:rsid w:val="00CE4E0C"/>
    <w:rsid w:val="00CE50DE"/>
    <w:rsid w:val="00CE517F"/>
    <w:rsid w:val="00CE51D2"/>
    <w:rsid w:val="00CE5868"/>
    <w:rsid w:val="00CE5C87"/>
    <w:rsid w:val="00CE6284"/>
    <w:rsid w:val="00CE7798"/>
    <w:rsid w:val="00CF1A20"/>
    <w:rsid w:val="00CF1FBA"/>
    <w:rsid w:val="00CF2049"/>
    <w:rsid w:val="00CF4982"/>
    <w:rsid w:val="00CF4EC0"/>
    <w:rsid w:val="00CF5347"/>
    <w:rsid w:val="00CF593E"/>
    <w:rsid w:val="00CF61B4"/>
    <w:rsid w:val="00CF6559"/>
    <w:rsid w:val="00CF6862"/>
    <w:rsid w:val="00CF6C88"/>
    <w:rsid w:val="00D00034"/>
    <w:rsid w:val="00D00195"/>
    <w:rsid w:val="00D022A5"/>
    <w:rsid w:val="00D026C7"/>
    <w:rsid w:val="00D02B5D"/>
    <w:rsid w:val="00D03FD8"/>
    <w:rsid w:val="00D050D1"/>
    <w:rsid w:val="00D050F3"/>
    <w:rsid w:val="00D05306"/>
    <w:rsid w:val="00D05596"/>
    <w:rsid w:val="00D06200"/>
    <w:rsid w:val="00D0648C"/>
    <w:rsid w:val="00D06997"/>
    <w:rsid w:val="00D07286"/>
    <w:rsid w:val="00D078F4"/>
    <w:rsid w:val="00D1015D"/>
    <w:rsid w:val="00D102A8"/>
    <w:rsid w:val="00D1097F"/>
    <w:rsid w:val="00D11502"/>
    <w:rsid w:val="00D11527"/>
    <w:rsid w:val="00D12CD9"/>
    <w:rsid w:val="00D13192"/>
    <w:rsid w:val="00D13C6C"/>
    <w:rsid w:val="00D141F0"/>
    <w:rsid w:val="00D1476E"/>
    <w:rsid w:val="00D14827"/>
    <w:rsid w:val="00D153D8"/>
    <w:rsid w:val="00D15DB6"/>
    <w:rsid w:val="00D15FF6"/>
    <w:rsid w:val="00D1623E"/>
    <w:rsid w:val="00D169EA"/>
    <w:rsid w:val="00D16AC0"/>
    <w:rsid w:val="00D16AFB"/>
    <w:rsid w:val="00D1759F"/>
    <w:rsid w:val="00D17614"/>
    <w:rsid w:val="00D1768A"/>
    <w:rsid w:val="00D202C2"/>
    <w:rsid w:val="00D20F55"/>
    <w:rsid w:val="00D210F4"/>
    <w:rsid w:val="00D211A8"/>
    <w:rsid w:val="00D21268"/>
    <w:rsid w:val="00D21271"/>
    <w:rsid w:val="00D219F4"/>
    <w:rsid w:val="00D22060"/>
    <w:rsid w:val="00D22219"/>
    <w:rsid w:val="00D23102"/>
    <w:rsid w:val="00D2437A"/>
    <w:rsid w:val="00D24813"/>
    <w:rsid w:val="00D24A73"/>
    <w:rsid w:val="00D24C94"/>
    <w:rsid w:val="00D250E4"/>
    <w:rsid w:val="00D257DF"/>
    <w:rsid w:val="00D25A2B"/>
    <w:rsid w:val="00D25A2E"/>
    <w:rsid w:val="00D25A97"/>
    <w:rsid w:val="00D25F49"/>
    <w:rsid w:val="00D260D3"/>
    <w:rsid w:val="00D26962"/>
    <w:rsid w:val="00D269D8"/>
    <w:rsid w:val="00D26A3E"/>
    <w:rsid w:val="00D2727A"/>
    <w:rsid w:val="00D27339"/>
    <w:rsid w:val="00D27952"/>
    <w:rsid w:val="00D30206"/>
    <w:rsid w:val="00D30293"/>
    <w:rsid w:val="00D31BE4"/>
    <w:rsid w:val="00D31D38"/>
    <w:rsid w:val="00D32206"/>
    <w:rsid w:val="00D3260A"/>
    <w:rsid w:val="00D329A6"/>
    <w:rsid w:val="00D32F20"/>
    <w:rsid w:val="00D331D0"/>
    <w:rsid w:val="00D33471"/>
    <w:rsid w:val="00D339B9"/>
    <w:rsid w:val="00D348CD"/>
    <w:rsid w:val="00D35D5F"/>
    <w:rsid w:val="00D36B1D"/>
    <w:rsid w:val="00D37DC3"/>
    <w:rsid w:val="00D40098"/>
    <w:rsid w:val="00D407CB"/>
    <w:rsid w:val="00D40E61"/>
    <w:rsid w:val="00D41233"/>
    <w:rsid w:val="00D41873"/>
    <w:rsid w:val="00D41901"/>
    <w:rsid w:val="00D41D0F"/>
    <w:rsid w:val="00D422A2"/>
    <w:rsid w:val="00D433D3"/>
    <w:rsid w:val="00D4345D"/>
    <w:rsid w:val="00D4467C"/>
    <w:rsid w:val="00D4593A"/>
    <w:rsid w:val="00D46AFD"/>
    <w:rsid w:val="00D50009"/>
    <w:rsid w:val="00D50248"/>
    <w:rsid w:val="00D507A7"/>
    <w:rsid w:val="00D50AC6"/>
    <w:rsid w:val="00D50C02"/>
    <w:rsid w:val="00D50CA8"/>
    <w:rsid w:val="00D510C6"/>
    <w:rsid w:val="00D51BB4"/>
    <w:rsid w:val="00D51D4E"/>
    <w:rsid w:val="00D51D6F"/>
    <w:rsid w:val="00D523F6"/>
    <w:rsid w:val="00D52782"/>
    <w:rsid w:val="00D52F73"/>
    <w:rsid w:val="00D53D29"/>
    <w:rsid w:val="00D53D78"/>
    <w:rsid w:val="00D5402D"/>
    <w:rsid w:val="00D54B48"/>
    <w:rsid w:val="00D553BB"/>
    <w:rsid w:val="00D5547D"/>
    <w:rsid w:val="00D556D8"/>
    <w:rsid w:val="00D55D9A"/>
    <w:rsid w:val="00D572ED"/>
    <w:rsid w:val="00D5748A"/>
    <w:rsid w:val="00D6030D"/>
    <w:rsid w:val="00D60AFB"/>
    <w:rsid w:val="00D60E66"/>
    <w:rsid w:val="00D6256B"/>
    <w:rsid w:val="00D62710"/>
    <w:rsid w:val="00D62AE8"/>
    <w:rsid w:val="00D6303D"/>
    <w:rsid w:val="00D63330"/>
    <w:rsid w:val="00D63C22"/>
    <w:rsid w:val="00D63DD9"/>
    <w:rsid w:val="00D63F09"/>
    <w:rsid w:val="00D643D4"/>
    <w:rsid w:val="00D64728"/>
    <w:rsid w:val="00D64CD3"/>
    <w:rsid w:val="00D64D7F"/>
    <w:rsid w:val="00D65134"/>
    <w:rsid w:val="00D656D4"/>
    <w:rsid w:val="00D6647F"/>
    <w:rsid w:val="00D666CF"/>
    <w:rsid w:val="00D6675A"/>
    <w:rsid w:val="00D66BAB"/>
    <w:rsid w:val="00D67342"/>
    <w:rsid w:val="00D67E6A"/>
    <w:rsid w:val="00D703A6"/>
    <w:rsid w:val="00D707B6"/>
    <w:rsid w:val="00D70B7B"/>
    <w:rsid w:val="00D714EC"/>
    <w:rsid w:val="00D718FD"/>
    <w:rsid w:val="00D724ED"/>
    <w:rsid w:val="00D73002"/>
    <w:rsid w:val="00D7472F"/>
    <w:rsid w:val="00D74AAD"/>
    <w:rsid w:val="00D74DBE"/>
    <w:rsid w:val="00D74DEF"/>
    <w:rsid w:val="00D74ED0"/>
    <w:rsid w:val="00D75EA0"/>
    <w:rsid w:val="00D75F90"/>
    <w:rsid w:val="00D76A04"/>
    <w:rsid w:val="00D77558"/>
    <w:rsid w:val="00D777EC"/>
    <w:rsid w:val="00D77D44"/>
    <w:rsid w:val="00D8043C"/>
    <w:rsid w:val="00D8153D"/>
    <w:rsid w:val="00D81A99"/>
    <w:rsid w:val="00D81CB2"/>
    <w:rsid w:val="00D820A3"/>
    <w:rsid w:val="00D83EFA"/>
    <w:rsid w:val="00D84CE5"/>
    <w:rsid w:val="00D851BB"/>
    <w:rsid w:val="00D852F4"/>
    <w:rsid w:val="00D8587B"/>
    <w:rsid w:val="00D859AF"/>
    <w:rsid w:val="00D85F02"/>
    <w:rsid w:val="00D90AE6"/>
    <w:rsid w:val="00D90DB9"/>
    <w:rsid w:val="00D91366"/>
    <w:rsid w:val="00D91A1D"/>
    <w:rsid w:val="00D91A59"/>
    <w:rsid w:val="00D92BE8"/>
    <w:rsid w:val="00D93109"/>
    <w:rsid w:val="00D9368F"/>
    <w:rsid w:val="00D9371C"/>
    <w:rsid w:val="00D93D25"/>
    <w:rsid w:val="00D94955"/>
    <w:rsid w:val="00D94ABE"/>
    <w:rsid w:val="00D95D52"/>
    <w:rsid w:val="00D95FA0"/>
    <w:rsid w:val="00D9616D"/>
    <w:rsid w:val="00D96382"/>
    <w:rsid w:val="00D964BF"/>
    <w:rsid w:val="00D964DE"/>
    <w:rsid w:val="00D966DE"/>
    <w:rsid w:val="00D9672C"/>
    <w:rsid w:val="00D96CE4"/>
    <w:rsid w:val="00DA23AE"/>
    <w:rsid w:val="00DA2427"/>
    <w:rsid w:val="00DA2972"/>
    <w:rsid w:val="00DA29D6"/>
    <w:rsid w:val="00DA2BD0"/>
    <w:rsid w:val="00DA2CB1"/>
    <w:rsid w:val="00DA3B27"/>
    <w:rsid w:val="00DA3BFE"/>
    <w:rsid w:val="00DA3DE7"/>
    <w:rsid w:val="00DA3E9F"/>
    <w:rsid w:val="00DA45B5"/>
    <w:rsid w:val="00DA4908"/>
    <w:rsid w:val="00DA4E7B"/>
    <w:rsid w:val="00DA5209"/>
    <w:rsid w:val="00DA5897"/>
    <w:rsid w:val="00DA6BBC"/>
    <w:rsid w:val="00DA6CE5"/>
    <w:rsid w:val="00DA72E3"/>
    <w:rsid w:val="00DA7352"/>
    <w:rsid w:val="00DA7994"/>
    <w:rsid w:val="00DB0779"/>
    <w:rsid w:val="00DB0C5C"/>
    <w:rsid w:val="00DB1175"/>
    <w:rsid w:val="00DB179B"/>
    <w:rsid w:val="00DB17C6"/>
    <w:rsid w:val="00DB1FAC"/>
    <w:rsid w:val="00DB2D1E"/>
    <w:rsid w:val="00DB360B"/>
    <w:rsid w:val="00DB368A"/>
    <w:rsid w:val="00DB36ED"/>
    <w:rsid w:val="00DB3B58"/>
    <w:rsid w:val="00DB40DF"/>
    <w:rsid w:val="00DB4B3C"/>
    <w:rsid w:val="00DB539C"/>
    <w:rsid w:val="00DB55A0"/>
    <w:rsid w:val="00DB5A41"/>
    <w:rsid w:val="00DB5BC5"/>
    <w:rsid w:val="00DB664F"/>
    <w:rsid w:val="00DB689C"/>
    <w:rsid w:val="00DB6B9F"/>
    <w:rsid w:val="00DB774D"/>
    <w:rsid w:val="00DB7AE2"/>
    <w:rsid w:val="00DB7D4D"/>
    <w:rsid w:val="00DC02B5"/>
    <w:rsid w:val="00DC12A0"/>
    <w:rsid w:val="00DC1C26"/>
    <w:rsid w:val="00DC2108"/>
    <w:rsid w:val="00DC2140"/>
    <w:rsid w:val="00DC3043"/>
    <w:rsid w:val="00DC3F50"/>
    <w:rsid w:val="00DC43FA"/>
    <w:rsid w:val="00DC44A0"/>
    <w:rsid w:val="00DC4E88"/>
    <w:rsid w:val="00DC51E4"/>
    <w:rsid w:val="00DC57B0"/>
    <w:rsid w:val="00DC5C1D"/>
    <w:rsid w:val="00DC624E"/>
    <w:rsid w:val="00DC75A3"/>
    <w:rsid w:val="00DC7FAA"/>
    <w:rsid w:val="00DD01DB"/>
    <w:rsid w:val="00DD0218"/>
    <w:rsid w:val="00DD0776"/>
    <w:rsid w:val="00DD0CF1"/>
    <w:rsid w:val="00DD1470"/>
    <w:rsid w:val="00DD251D"/>
    <w:rsid w:val="00DD372A"/>
    <w:rsid w:val="00DD4628"/>
    <w:rsid w:val="00DD4B7D"/>
    <w:rsid w:val="00DD4F87"/>
    <w:rsid w:val="00DD5AFD"/>
    <w:rsid w:val="00DD69FF"/>
    <w:rsid w:val="00DD7E9A"/>
    <w:rsid w:val="00DE0B96"/>
    <w:rsid w:val="00DE16A4"/>
    <w:rsid w:val="00DE16E2"/>
    <w:rsid w:val="00DE1AFE"/>
    <w:rsid w:val="00DE1B34"/>
    <w:rsid w:val="00DE1CFB"/>
    <w:rsid w:val="00DE1F2A"/>
    <w:rsid w:val="00DE2C53"/>
    <w:rsid w:val="00DE2F55"/>
    <w:rsid w:val="00DE31CE"/>
    <w:rsid w:val="00DE3392"/>
    <w:rsid w:val="00DE33A9"/>
    <w:rsid w:val="00DE3AC2"/>
    <w:rsid w:val="00DE3C05"/>
    <w:rsid w:val="00DE40F0"/>
    <w:rsid w:val="00DE41C2"/>
    <w:rsid w:val="00DE47B2"/>
    <w:rsid w:val="00DE532F"/>
    <w:rsid w:val="00DE5573"/>
    <w:rsid w:val="00DE5666"/>
    <w:rsid w:val="00DE64B2"/>
    <w:rsid w:val="00DE663E"/>
    <w:rsid w:val="00DE69FD"/>
    <w:rsid w:val="00DE6F9D"/>
    <w:rsid w:val="00DE71F6"/>
    <w:rsid w:val="00DE73F0"/>
    <w:rsid w:val="00DF0572"/>
    <w:rsid w:val="00DF0803"/>
    <w:rsid w:val="00DF09B7"/>
    <w:rsid w:val="00DF1E91"/>
    <w:rsid w:val="00DF24C2"/>
    <w:rsid w:val="00DF250C"/>
    <w:rsid w:val="00DF275F"/>
    <w:rsid w:val="00DF2893"/>
    <w:rsid w:val="00DF2B88"/>
    <w:rsid w:val="00DF2D96"/>
    <w:rsid w:val="00DF32CF"/>
    <w:rsid w:val="00DF33B3"/>
    <w:rsid w:val="00DF3419"/>
    <w:rsid w:val="00DF5368"/>
    <w:rsid w:val="00DF57D0"/>
    <w:rsid w:val="00DF5E47"/>
    <w:rsid w:val="00DF6333"/>
    <w:rsid w:val="00DF64BD"/>
    <w:rsid w:val="00DF6B64"/>
    <w:rsid w:val="00DF73DA"/>
    <w:rsid w:val="00DF7608"/>
    <w:rsid w:val="00DF77D8"/>
    <w:rsid w:val="00E003EB"/>
    <w:rsid w:val="00E0049B"/>
    <w:rsid w:val="00E00CDD"/>
    <w:rsid w:val="00E00DA0"/>
    <w:rsid w:val="00E00F7A"/>
    <w:rsid w:val="00E01D4A"/>
    <w:rsid w:val="00E0215E"/>
    <w:rsid w:val="00E024A9"/>
    <w:rsid w:val="00E02A0C"/>
    <w:rsid w:val="00E0374A"/>
    <w:rsid w:val="00E037D0"/>
    <w:rsid w:val="00E039DF"/>
    <w:rsid w:val="00E04361"/>
    <w:rsid w:val="00E04C59"/>
    <w:rsid w:val="00E04FEA"/>
    <w:rsid w:val="00E0531A"/>
    <w:rsid w:val="00E05418"/>
    <w:rsid w:val="00E05C61"/>
    <w:rsid w:val="00E069F2"/>
    <w:rsid w:val="00E06C99"/>
    <w:rsid w:val="00E0714C"/>
    <w:rsid w:val="00E0732B"/>
    <w:rsid w:val="00E074F5"/>
    <w:rsid w:val="00E074F8"/>
    <w:rsid w:val="00E077DF"/>
    <w:rsid w:val="00E10190"/>
    <w:rsid w:val="00E101C5"/>
    <w:rsid w:val="00E104D3"/>
    <w:rsid w:val="00E12119"/>
    <w:rsid w:val="00E12351"/>
    <w:rsid w:val="00E13848"/>
    <w:rsid w:val="00E14266"/>
    <w:rsid w:val="00E14961"/>
    <w:rsid w:val="00E1559D"/>
    <w:rsid w:val="00E165A0"/>
    <w:rsid w:val="00E16CFC"/>
    <w:rsid w:val="00E170E4"/>
    <w:rsid w:val="00E17A32"/>
    <w:rsid w:val="00E17B98"/>
    <w:rsid w:val="00E17BF1"/>
    <w:rsid w:val="00E20A22"/>
    <w:rsid w:val="00E21BE5"/>
    <w:rsid w:val="00E22A2E"/>
    <w:rsid w:val="00E22A50"/>
    <w:rsid w:val="00E22F4F"/>
    <w:rsid w:val="00E23525"/>
    <w:rsid w:val="00E239F8"/>
    <w:rsid w:val="00E23C4A"/>
    <w:rsid w:val="00E24DFC"/>
    <w:rsid w:val="00E24F57"/>
    <w:rsid w:val="00E26E6C"/>
    <w:rsid w:val="00E30026"/>
    <w:rsid w:val="00E30963"/>
    <w:rsid w:val="00E30EEC"/>
    <w:rsid w:val="00E310A8"/>
    <w:rsid w:val="00E312D1"/>
    <w:rsid w:val="00E329F2"/>
    <w:rsid w:val="00E33104"/>
    <w:rsid w:val="00E33487"/>
    <w:rsid w:val="00E33C7B"/>
    <w:rsid w:val="00E33D1D"/>
    <w:rsid w:val="00E34289"/>
    <w:rsid w:val="00E343E0"/>
    <w:rsid w:val="00E3482D"/>
    <w:rsid w:val="00E348B4"/>
    <w:rsid w:val="00E34F3A"/>
    <w:rsid w:val="00E35630"/>
    <w:rsid w:val="00E35719"/>
    <w:rsid w:val="00E35B4F"/>
    <w:rsid w:val="00E3612C"/>
    <w:rsid w:val="00E368B2"/>
    <w:rsid w:val="00E36B58"/>
    <w:rsid w:val="00E373D1"/>
    <w:rsid w:val="00E37730"/>
    <w:rsid w:val="00E37A9B"/>
    <w:rsid w:val="00E37A9F"/>
    <w:rsid w:val="00E37C95"/>
    <w:rsid w:val="00E37FD1"/>
    <w:rsid w:val="00E401A3"/>
    <w:rsid w:val="00E41249"/>
    <w:rsid w:val="00E41B3E"/>
    <w:rsid w:val="00E42DE3"/>
    <w:rsid w:val="00E42E14"/>
    <w:rsid w:val="00E430A1"/>
    <w:rsid w:val="00E433C2"/>
    <w:rsid w:val="00E43415"/>
    <w:rsid w:val="00E43D06"/>
    <w:rsid w:val="00E4503E"/>
    <w:rsid w:val="00E451CC"/>
    <w:rsid w:val="00E45562"/>
    <w:rsid w:val="00E45D12"/>
    <w:rsid w:val="00E4651A"/>
    <w:rsid w:val="00E46BA4"/>
    <w:rsid w:val="00E46D8A"/>
    <w:rsid w:val="00E46DA3"/>
    <w:rsid w:val="00E47221"/>
    <w:rsid w:val="00E47B9C"/>
    <w:rsid w:val="00E50205"/>
    <w:rsid w:val="00E50861"/>
    <w:rsid w:val="00E5146C"/>
    <w:rsid w:val="00E515CE"/>
    <w:rsid w:val="00E517AD"/>
    <w:rsid w:val="00E52683"/>
    <w:rsid w:val="00E52DC5"/>
    <w:rsid w:val="00E5302E"/>
    <w:rsid w:val="00E53DA2"/>
    <w:rsid w:val="00E53F4E"/>
    <w:rsid w:val="00E53FE3"/>
    <w:rsid w:val="00E54495"/>
    <w:rsid w:val="00E546A3"/>
    <w:rsid w:val="00E54B3A"/>
    <w:rsid w:val="00E55812"/>
    <w:rsid w:val="00E55AAA"/>
    <w:rsid w:val="00E567F4"/>
    <w:rsid w:val="00E56B2D"/>
    <w:rsid w:val="00E60112"/>
    <w:rsid w:val="00E6017E"/>
    <w:rsid w:val="00E605AB"/>
    <w:rsid w:val="00E60AF7"/>
    <w:rsid w:val="00E6174D"/>
    <w:rsid w:val="00E6222C"/>
    <w:rsid w:val="00E624B2"/>
    <w:rsid w:val="00E62DE9"/>
    <w:rsid w:val="00E62FE1"/>
    <w:rsid w:val="00E63A2B"/>
    <w:rsid w:val="00E6402C"/>
    <w:rsid w:val="00E648F1"/>
    <w:rsid w:val="00E65769"/>
    <w:rsid w:val="00E6608C"/>
    <w:rsid w:val="00E66304"/>
    <w:rsid w:val="00E665F3"/>
    <w:rsid w:val="00E6685C"/>
    <w:rsid w:val="00E66A51"/>
    <w:rsid w:val="00E66A8C"/>
    <w:rsid w:val="00E677F8"/>
    <w:rsid w:val="00E67E37"/>
    <w:rsid w:val="00E706C6"/>
    <w:rsid w:val="00E707F0"/>
    <w:rsid w:val="00E70886"/>
    <w:rsid w:val="00E70E5B"/>
    <w:rsid w:val="00E71C22"/>
    <w:rsid w:val="00E7281E"/>
    <w:rsid w:val="00E72F95"/>
    <w:rsid w:val="00E737DA"/>
    <w:rsid w:val="00E73D7D"/>
    <w:rsid w:val="00E73F54"/>
    <w:rsid w:val="00E74C0F"/>
    <w:rsid w:val="00E74FEB"/>
    <w:rsid w:val="00E75725"/>
    <w:rsid w:val="00E75A0E"/>
    <w:rsid w:val="00E762EC"/>
    <w:rsid w:val="00E764F8"/>
    <w:rsid w:val="00E767E2"/>
    <w:rsid w:val="00E76E3F"/>
    <w:rsid w:val="00E77B0A"/>
    <w:rsid w:val="00E80602"/>
    <w:rsid w:val="00E80A5F"/>
    <w:rsid w:val="00E81142"/>
    <w:rsid w:val="00E8144A"/>
    <w:rsid w:val="00E8144E"/>
    <w:rsid w:val="00E826BC"/>
    <w:rsid w:val="00E84318"/>
    <w:rsid w:val="00E84C3C"/>
    <w:rsid w:val="00E86A45"/>
    <w:rsid w:val="00E86B31"/>
    <w:rsid w:val="00E876F8"/>
    <w:rsid w:val="00E87977"/>
    <w:rsid w:val="00E87DD2"/>
    <w:rsid w:val="00E9023C"/>
    <w:rsid w:val="00E90493"/>
    <w:rsid w:val="00E923A1"/>
    <w:rsid w:val="00E92AFF"/>
    <w:rsid w:val="00E93913"/>
    <w:rsid w:val="00E948D1"/>
    <w:rsid w:val="00E94E68"/>
    <w:rsid w:val="00E94FEE"/>
    <w:rsid w:val="00E95272"/>
    <w:rsid w:val="00E965F0"/>
    <w:rsid w:val="00E96A6D"/>
    <w:rsid w:val="00E9753D"/>
    <w:rsid w:val="00E97BBA"/>
    <w:rsid w:val="00E97C2A"/>
    <w:rsid w:val="00EA0113"/>
    <w:rsid w:val="00EA062D"/>
    <w:rsid w:val="00EA06F1"/>
    <w:rsid w:val="00EA0BFE"/>
    <w:rsid w:val="00EA0E55"/>
    <w:rsid w:val="00EA11B7"/>
    <w:rsid w:val="00EA2558"/>
    <w:rsid w:val="00EA2566"/>
    <w:rsid w:val="00EA2A8A"/>
    <w:rsid w:val="00EA2EA3"/>
    <w:rsid w:val="00EA3521"/>
    <w:rsid w:val="00EA37C3"/>
    <w:rsid w:val="00EA3EFD"/>
    <w:rsid w:val="00EA45DA"/>
    <w:rsid w:val="00EA63FF"/>
    <w:rsid w:val="00EA645E"/>
    <w:rsid w:val="00EA6594"/>
    <w:rsid w:val="00EA6D49"/>
    <w:rsid w:val="00EA6F5B"/>
    <w:rsid w:val="00EA765E"/>
    <w:rsid w:val="00EA7EE1"/>
    <w:rsid w:val="00EB0088"/>
    <w:rsid w:val="00EB084A"/>
    <w:rsid w:val="00EB11BA"/>
    <w:rsid w:val="00EB12EF"/>
    <w:rsid w:val="00EB2078"/>
    <w:rsid w:val="00EB2560"/>
    <w:rsid w:val="00EB294A"/>
    <w:rsid w:val="00EB371E"/>
    <w:rsid w:val="00EB3925"/>
    <w:rsid w:val="00EB3BB2"/>
    <w:rsid w:val="00EB432A"/>
    <w:rsid w:val="00EB451E"/>
    <w:rsid w:val="00EB46BD"/>
    <w:rsid w:val="00EB49F5"/>
    <w:rsid w:val="00EB546D"/>
    <w:rsid w:val="00EB66B5"/>
    <w:rsid w:val="00EB76BC"/>
    <w:rsid w:val="00EB7EB8"/>
    <w:rsid w:val="00EB7EDE"/>
    <w:rsid w:val="00EC0976"/>
    <w:rsid w:val="00EC09C9"/>
    <w:rsid w:val="00EC0F07"/>
    <w:rsid w:val="00EC22C6"/>
    <w:rsid w:val="00EC5391"/>
    <w:rsid w:val="00EC6276"/>
    <w:rsid w:val="00EC64E1"/>
    <w:rsid w:val="00EC6DB9"/>
    <w:rsid w:val="00EC7235"/>
    <w:rsid w:val="00EC731C"/>
    <w:rsid w:val="00EC7705"/>
    <w:rsid w:val="00EC781D"/>
    <w:rsid w:val="00ED028E"/>
    <w:rsid w:val="00ED03E1"/>
    <w:rsid w:val="00ED0412"/>
    <w:rsid w:val="00ED05FF"/>
    <w:rsid w:val="00ED090D"/>
    <w:rsid w:val="00ED0ADA"/>
    <w:rsid w:val="00ED2B56"/>
    <w:rsid w:val="00ED2E80"/>
    <w:rsid w:val="00ED3258"/>
    <w:rsid w:val="00ED38F7"/>
    <w:rsid w:val="00ED3EB2"/>
    <w:rsid w:val="00ED4193"/>
    <w:rsid w:val="00ED44F5"/>
    <w:rsid w:val="00ED53F7"/>
    <w:rsid w:val="00ED585F"/>
    <w:rsid w:val="00ED5CEE"/>
    <w:rsid w:val="00ED5D1B"/>
    <w:rsid w:val="00ED5E55"/>
    <w:rsid w:val="00ED627C"/>
    <w:rsid w:val="00ED63BD"/>
    <w:rsid w:val="00ED6485"/>
    <w:rsid w:val="00ED6CEA"/>
    <w:rsid w:val="00ED75AB"/>
    <w:rsid w:val="00EE0B49"/>
    <w:rsid w:val="00EE0B7D"/>
    <w:rsid w:val="00EE15DF"/>
    <w:rsid w:val="00EE172D"/>
    <w:rsid w:val="00EE31C8"/>
    <w:rsid w:val="00EE3A26"/>
    <w:rsid w:val="00EE3A64"/>
    <w:rsid w:val="00EE3F9E"/>
    <w:rsid w:val="00EE4415"/>
    <w:rsid w:val="00EE4820"/>
    <w:rsid w:val="00EE4CB3"/>
    <w:rsid w:val="00EE572C"/>
    <w:rsid w:val="00EE5777"/>
    <w:rsid w:val="00EE59F2"/>
    <w:rsid w:val="00EE66B3"/>
    <w:rsid w:val="00EE6EC3"/>
    <w:rsid w:val="00EE7951"/>
    <w:rsid w:val="00EE7B83"/>
    <w:rsid w:val="00EE7D56"/>
    <w:rsid w:val="00EE7EB1"/>
    <w:rsid w:val="00EF015E"/>
    <w:rsid w:val="00EF01FE"/>
    <w:rsid w:val="00EF1211"/>
    <w:rsid w:val="00EF1AD3"/>
    <w:rsid w:val="00EF2373"/>
    <w:rsid w:val="00EF2437"/>
    <w:rsid w:val="00EF2811"/>
    <w:rsid w:val="00EF2A2E"/>
    <w:rsid w:val="00EF2BD7"/>
    <w:rsid w:val="00EF3357"/>
    <w:rsid w:val="00EF382F"/>
    <w:rsid w:val="00EF3BC3"/>
    <w:rsid w:val="00EF41F5"/>
    <w:rsid w:val="00EF4734"/>
    <w:rsid w:val="00EF4F6A"/>
    <w:rsid w:val="00EF5F88"/>
    <w:rsid w:val="00EF647F"/>
    <w:rsid w:val="00EF6C06"/>
    <w:rsid w:val="00EF71F1"/>
    <w:rsid w:val="00EF720E"/>
    <w:rsid w:val="00EF7659"/>
    <w:rsid w:val="00EF7781"/>
    <w:rsid w:val="00EF7D7F"/>
    <w:rsid w:val="00F00357"/>
    <w:rsid w:val="00F00891"/>
    <w:rsid w:val="00F00C7E"/>
    <w:rsid w:val="00F01018"/>
    <w:rsid w:val="00F01094"/>
    <w:rsid w:val="00F011FC"/>
    <w:rsid w:val="00F01842"/>
    <w:rsid w:val="00F020F4"/>
    <w:rsid w:val="00F02363"/>
    <w:rsid w:val="00F03DF3"/>
    <w:rsid w:val="00F04DB4"/>
    <w:rsid w:val="00F05088"/>
    <w:rsid w:val="00F0538E"/>
    <w:rsid w:val="00F0558A"/>
    <w:rsid w:val="00F06595"/>
    <w:rsid w:val="00F06FB7"/>
    <w:rsid w:val="00F07306"/>
    <w:rsid w:val="00F07F42"/>
    <w:rsid w:val="00F10DE6"/>
    <w:rsid w:val="00F10E0C"/>
    <w:rsid w:val="00F110CB"/>
    <w:rsid w:val="00F112BD"/>
    <w:rsid w:val="00F114F5"/>
    <w:rsid w:val="00F12B45"/>
    <w:rsid w:val="00F13BE4"/>
    <w:rsid w:val="00F13DF1"/>
    <w:rsid w:val="00F13F5B"/>
    <w:rsid w:val="00F1489A"/>
    <w:rsid w:val="00F14BD9"/>
    <w:rsid w:val="00F15313"/>
    <w:rsid w:val="00F16F07"/>
    <w:rsid w:val="00F17051"/>
    <w:rsid w:val="00F17FCD"/>
    <w:rsid w:val="00F213A6"/>
    <w:rsid w:val="00F217A7"/>
    <w:rsid w:val="00F21E9B"/>
    <w:rsid w:val="00F22656"/>
    <w:rsid w:val="00F22661"/>
    <w:rsid w:val="00F22B7F"/>
    <w:rsid w:val="00F23DBF"/>
    <w:rsid w:val="00F24C4B"/>
    <w:rsid w:val="00F25A08"/>
    <w:rsid w:val="00F25A99"/>
    <w:rsid w:val="00F26167"/>
    <w:rsid w:val="00F26D7A"/>
    <w:rsid w:val="00F275A6"/>
    <w:rsid w:val="00F27F7D"/>
    <w:rsid w:val="00F309C9"/>
    <w:rsid w:val="00F31505"/>
    <w:rsid w:val="00F31B7D"/>
    <w:rsid w:val="00F31BD9"/>
    <w:rsid w:val="00F3233A"/>
    <w:rsid w:val="00F32439"/>
    <w:rsid w:val="00F325A3"/>
    <w:rsid w:val="00F32857"/>
    <w:rsid w:val="00F32DC7"/>
    <w:rsid w:val="00F3316A"/>
    <w:rsid w:val="00F3382E"/>
    <w:rsid w:val="00F33DC2"/>
    <w:rsid w:val="00F34702"/>
    <w:rsid w:val="00F35107"/>
    <w:rsid w:val="00F35A5B"/>
    <w:rsid w:val="00F3708D"/>
    <w:rsid w:val="00F371CF"/>
    <w:rsid w:val="00F402DA"/>
    <w:rsid w:val="00F40618"/>
    <w:rsid w:val="00F407A5"/>
    <w:rsid w:val="00F41920"/>
    <w:rsid w:val="00F4195B"/>
    <w:rsid w:val="00F41BA1"/>
    <w:rsid w:val="00F42129"/>
    <w:rsid w:val="00F42889"/>
    <w:rsid w:val="00F42B73"/>
    <w:rsid w:val="00F42FA6"/>
    <w:rsid w:val="00F4308A"/>
    <w:rsid w:val="00F43E0B"/>
    <w:rsid w:val="00F43E5D"/>
    <w:rsid w:val="00F44478"/>
    <w:rsid w:val="00F44517"/>
    <w:rsid w:val="00F447A9"/>
    <w:rsid w:val="00F449E3"/>
    <w:rsid w:val="00F44CC8"/>
    <w:rsid w:val="00F44D57"/>
    <w:rsid w:val="00F45036"/>
    <w:rsid w:val="00F452C6"/>
    <w:rsid w:val="00F45440"/>
    <w:rsid w:val="00F45658"/>
    <w:rsid w:val="00F45B6E"/>
    <w:rsid w:val="00F46090"/>
    <w:rsid w:val="00F466E1"/>
    <w:rsid w:val="00F467BD"/>
    <w:rsid w:val="00F46EE4"/>
    <w:rsid w:val="00F477D7"/>
    <w:rsid w:val="00F477FD"/>
    <w:rsid w:val="00F5059D"/>
    <w:rsid w:val="00F50E91"/>
    <w:rsid w:val="00F5332B"/>
    <w:rsid w:val="00F5400D"/>
    <w:rsid w:val="00F54395"/>
    <w:rsid w:val="00F5532F"/>
    <w:rsid w:val="00F5546E"/>
    <w:rsid w:val="00F5576D"/>
    <w:rsid w:val="00F57B51"/>
    <w:rsid w:val="00F57C15"/>
    <w:rsid w:val="00F603C4"/>
    <w:rsid w:val="00F60C25"/>
    <w:rsid w:val="00F62960"/>
    <w:rsid w:val="00F62A63"/>
    <w:rsid w:val="00F62C01"/>
    <w:rsid w:val="00F62E3A"/>
    <w:rsid w:val="00F63113"/>
    <w:rsid w:val="00F633EF"/>
    <w:rsid w:val="00F63AAB"/>
    <w:rsid w:val="00F64C6E"/>
    <w:rsid w:val="00F64F1B"/>
    <w:rsid w:val="00F657D3"/>
    <w:rsid w:val="00F65D66"/>
    <w:rsid w:val="00F65E3E"/>
    <w:rsid w:val="00F6723B"/>
    <w:rsid w:val="00F677A7"/>
    <w:rsid w:val="00F70787"/>
    <w:rsid w:val="00F70E4F"/>
    <w:rsid w:val="00F712B2"/>
    <w:rsid w:val="00F7261D"/>
    <w:rsid w:val="00F7288A"/>
    <w:rsid w:val="00F7300F"/>
    <w:rsid w:val="00F730AD"/>
    <w:rsid w:val="00F73A73"/>
    <w:rsid w:val="00F740A5"/>
    <w:rsid w:val="00F742A8"/>
    <w:rsid w:val="00F744EC"/>
    <w:rsid w:val="00F745A3"/>
    <w:rsid w:val="00F745BB"/>
    <w:rsid w:val="00F75872"/>
    <w:rsid w:val="00F7750C"/>
    <w:rsid w:val="00F77C48"/>
    <w:rsid w:val="00F77E59"/>
    <w:rsid w:val="00F80525"/>
    <w:rsid w:val="00F80E55"/>
    <w:rsid w:val="00F81FD6"/>
    <w:rsid w:val="00F822AF"/>
    <w:rsid w:val="00F8269F"/>
    <w:rsid w:val="00F82B71"/>
    <w:rsid w:val="00F8404F"/>
    <w:rsid w:val="00F843A3"/>
    <w:rsid w:val="00F854D9"/>
    <w:rsid w:val="00F854EA"/>
    <w:rsid w:val="00F859DC"/>
    <w:rsid w:val="00F85E64"/>
    <w:rsid w:val="00F86A54"/>
    <w:rsid w:val="00F86ACC"/>
    <w:rsid w:val="00F871A4"/>
    <w:rsid w:val="00F87363"/>
    <w:rsid w:val="00F9023B"/>
    <w:rsid w:val="00F90305"/>
    <w:rsid w:val="00F909C9"/>
    <w:rsid w:val="00F91A68"/>
    <w:rsid w:val="00F91E3A"/>
    <w:rsid w:val="00F92521"/>
    <w:rsid w:val="00F92B47"/>
    <w:rsid w:val="00F93A25"/>
    <w:rsid w:val="00F94C5C"/>
    <w:rsid w:val="00F94C6A"/>
    <w:rsid w:val="00F94D10"/>
    <w:rsid w:val="00F953C2"/>
    <w:rsid w:val="00F95AAA"/>
    <w:rsid w:val="00F95B19"/>
    <w:rsid w:val="00F9632F"/>
    <w:rsid w:val="00F968A2"/>
    <w:rsid w:val="00F969D7"/>
    <w:rsid w:val="00F96C35"/>
    <w:rsid w:val="00F97AE3"/>
    <w:rsid w:val="00FA0B47"/>
    <w:rsid w:val="00FA0E9E"/>
    <w:rsid w:val="00FA0EA3"/>
    <w:rsid w:val="00FA1248"/>
    <w:rsid w:val="00FA178F"/>
    <w:rsid w:val="00FA1AE2"/>
    <w:rsid w:val="00FA1F1E"/>
    <w:rsid w:val="00FA2C4C"/>
    <w:rsid w:val="00FA3446"/>
    <w:rsid w:val="00FA345E"/>
    <w:rsid w:val="00FA36C9"/>
    <w:rsid w:val="00FA383F"/>
    <w:rsid w:val="00FA4120"/>
    <w:rsid w:val="00FA5AF4"/>
    <w:rsid w:val="00FA5B0E"/>
    <w:rsid w:val="00FA5B4A"/>
    <w:rsid w:val="00FA5D76"/>
    <w:rsid w:val="00FA6001"/>
    <w:rsid w:val="00FA68F2"/>
    <w:rsid w:val="00FA6C93"/>
    <w:rsid w:val="00FA6F7F"/>
    <w:rsid w:val="00FA73F1"/>
    <w:rsid w:val="00FA763D"/>
    <w:rsid w:val="00FA78EE"/>
    <w:rsid w:val="00FB074F"/>
    <w:rsid w:val="00FB08C2"/>
    <w:rsid w:val="00FB097C"/>
    <w:rsid w:val="00FB1BD9"/>
    <w:rsid w:val="00FB2103"/>
    <w:rsid w:val="00FB255D"/>
    <w:rsid w:val="00FB2D98"/>
    <w:rsid w:val="00FB324C"/>
    <w:rsid w:val="00FB396B"/>
    <w:rsid w:val="00FB53A9"/>
    <w:rsid w:val="00FB5AB1"/>
    <w:rsid w:val="00FB5C53"/>
    <w:rsid w:val="00FB6D24"/>
    <w:rsid w:val="00FB73AB"/>
    <w:rsid w:val="00FB77DE"/>
    <w:rsid w:val="00FB7E19"/>
    <w:rsid w:val="00FC015E"/>
    <w:rsid w:val="00FC0951"/>
    <w:rsid w:val="00FC0C8C"/>
    <w:rsid w:val="00FC0CFB"/>
    <w:rsid w:val="00FC0E9B"/>
    <w:rsid w:val="00FC0F4F"/>
    <w:rsid w:val="00FC201D"/>
    <w:rsid w:val="00FC2415"/>
    <w:rsid w:val="00FC29BE"/>
    <w:rsid w:val="00FC322C"/>
    <w:rsid w:val="00FC341B"/>
    <w:rsid w:val="00FC480D"/>
    <w:rsid w:val="00FC54FC"/>
    <w:rsid w:val="00FC6E68"/>
    <w:rsid w:val="00FC743D"/>
    <w:rsid w:val="00FC79A4"/>
    <w:rsid w:val="00FC7FC9"/>
    <w:rsid w:val="00FD0815"/>
    <w:rsid w:val="00FD0C71"/>
    <w:rsid w:val="00FD0EE0"/>
    <w:rsid w:val="00FD1062"/>
    <w:rsid w:val="00FD13DD"/>
    <w:rsid w:val="00FD16F2"/>
    <w:rsid w:val="00FD1759"/>
    <w:rsid w:val="00FD2015"/>
    <w:rsid w:val="00FD3540"/>
    <w:rsid w:val="00FD3D96"/>
    <w:rsid w:val="00FD4416"/>
    <w:rsid w:val="00FD4CEE"/>
    <w:rsid w:val="00FD4D21"/>
    <w:rsid w:val="00FD5A75"/>
    <w:rsid w:val="00FD62ED"/>
    <w:rsid w:val="00FD65B5"/>
    <w:rsid w:val="00FD6C38"/>
    <w:rsid w:val="00FD7974"/>
    <w:rsid w:val="00FD7AA5"/>
    <w:rsid w:val="00FD7ADD"/>
    <w:rsid w:val="00FE042F"/>
    <w:rsid w:val="00FE0594"/>
    <w:rsid w:val="00FE146E"/>
    <w:rsid w:val="00FE148B"/>
    <w:rsid w:val="00FE2027"/>
    <w:rsid w:val="00FE22DE"/>
    <w:rsid w:val="00FE25B9"/>
    <w:rsid w:val="00FE3106"/>
    <w:rsid w:val="00FE43DD"/>
    <w:rsid w:val="00FE5143"/>
    <w:rsid w:val="00FE5637"/>
    <w:rsid w:val="00FE59D4"/>
    <w:rsid w:val="00FE67FF"/>
    <w:rsid w:val="00FE7535"/>
    <w:rsid w:val="00FF026D"/>
    <w:rsid w:val="00FF11FA"/>
    <w:rsid w:val="00FF1F9D"/>
    <w:rsid w:val="00FF466E"/>
    <w:rsid w:val="00FF4AA1"/>
    <w:rsid w:val="00FF541C"/>
    <w:rsid w:val="00FF5D6A"/>
    <w:rsid w:val="00FF5E89"/>
    <w:rsid w:val="00FF63A6"/>
    <w:rsid w:val="00FF69A2"/>
    <w:rsid w:val="01397787"/>
    <w:rsid w:val="014B53EB"/>
    <w:rsid w:val="01741C12"/>
    <w:rsid w:val="03552EFC"/>
    <w:rsid w:val="036F4CD3"/>
    <w:rsid w:val="058461D3"/>
    <w:rsid w:val="06567F61"/>
    <w:rsid w:val="066B3286"/>
    <w:rsid w:val="0732342C"/>
    <w:rsid w:val="073C7346"/>
    <w:rsid w:val="07E0413F"/>
    <w:rsid w:val="08653A8B"/>
    <w:rsid w:val="089039BE"/>
    <w:rsid w:val="08BD1773"/>
    <w:rsid w:val="090858F1"/>
    <w:rsid w:val="095626AE"/>
    <w:rsid w:val="09855FD2"/>
    <w:rsid w:val="099723E8"/>
    <w:rsid w:val="0A272F9E"/>
    <w:rsid w:val="0A38155C"/>
    <w:rsid w:val="0B5A6CC4"/>
    <w:rsid w:val="0C0442A8"/>
    <w:rsid w:val="0DD92FBE"/>
    <w:rsid w:val="0E0A57AD"/>
    <w:rsid w:val="0EC02979"/>
    <w:rsid w:val="0ED9314A"/>
    <w:rsid w:val="0F4104CB"/>
    <w:rsid w:val="0FB326AC"/>
    <w:rsid w:val="109665DB"/>
    <w:rsid w:val="113D51F7"/>
    <w:rsid w:val="124C61C8"/>
    <w:rsid w:val="125A2A00"/>
    <w:rsid w:val="12922474"/>
    <w:rsid w:val="132F5322"/>
    <w:rsid w:val="14AD66A2"/>
    <w:rsid w:val="156D4F60"/>
    <w:rsid w:val="16075DBB"/>
    <w:rsid w:val="170C1195"/>
    <w:rsid w:val="173C6683"/>
    <w:rsid w:val="176F4EEF"/>
    <w:rsid w:val="17A103B5"/>
    <w:rsid w:val="17DF1755"/>
    <w:rsid w:val="17F73494"/>
    <w:rsid w:val="19341F4D"/>
    <w:rsid w:val="1A05285F"/>
    <w:rsid w:val="1A7B38C8"/>
    <w:rsid w:val="1AC53647"/>
    <w:rsid w:val="1B0662A4"/>
    <w:rsid w:val="1B9F32A9"/>
    <w:rsid w:val="1CEE57EB"/>
    <w:rsid w:val="1D301FDD"/>
    <w:rsid w:val="1D9E1C58"/>
    <w:rsid w:val="1E0366EA"/>
    <w:rsid w:val="1E4310C3"/>
    <w:rsid w:val="1EC077ED"/>
    <w:rsid w:val="1F3F482D"/>
    <w:rsid w:val="1F4E7AFC"/>
    <w:rsid w:val="20024A1C"/>
    <w:rsid w:val="2030445E"/>
    <w:rsid w:val="204E7F95"/>
    <w:rsid w:val="204F0BA2"/>
    <w:rsid w:val="208C3933"/>
    <w:rsid w:val="2090110A"/>
    <w:rsid w:val="20FA6082"/>
    <w:rsid w:val="215F0A65"/>
    <w:rsid w:val="217368C6"/>
    <w:rsid w:val="22653856"/>
    <w:rsid w:val="23C63835"/>
    <w:rsid w:val="24BB03E0"/>
    <w:rsid w:val="25100C9C"/>
    <w:rsid w:val="25921904"/>
    <w:rsid w:val="26EF8641"/>
    <w:rsid w:val="282131A0"/>
    <w:rsid w:val="29945C9E"/>
    <w:rsid w:val="29B877E7"/>
    <w:rsid w:val="2A3D7ED5"/>
    <w:rsid w:val="2A4E1F5E"/>
    <w:rsid w:val="2B5E19F9"/>
    <w:rsid w:val="2BFE3501"/>
    <w:rsid w:val="2CA4124A"/>
    <w:rsid w:val="2D7E0791"/>
    <w:rsid w:val="2DA932F9"/>
    <w:rsid w:val="2EA25130"/>
    <w:rsid w:val="2F025A41"/>
    <w:rsid w:val="2FB45F45"/>
    <w:rsid w:val="30073970"/>
    <w:rsid w:val="3081369E"/>
    <w:rsid w:val="30E20834"/>
    <w:rsid w:val="321D74CB"/>
    <w:rsid w:val="32885A06"/>
    <w:rsid w:val="349768B2"/>
    <w:rsid w:val="35735978"/>
    <w:rsid w:val="36272666"/>
    <w:rsid w:val="36B06A1E"/>
    <w:rsid w:val="374951FC"/>
    <w:rsid w:val="378B3495"/>
    <w:rsid w:val="37C33973"/>
    <w:rsid w:val="38457815"/>
    <w:rsid w:val="389A24F8"/>
    <w:rsid w:val="390852F4"/>
    <w:rsid w:val="391B3324"/>
    <w:rsid w:val="3A5C021B"/>
    <w:rsid w:val="3AE75851"/>
    <w:rsid w:val="3BBE2EED"/>
    <w:rsid w:val="3C293E48"/>
    <w:rsid w:val="3CE66628"/>
    <w:rsid w:val="3D3F1463"/>
    <w:rsid w:val="3D760447"/>
    <w:rsid w:val="3D8A14CB"/>
    <w:rsid w:val="3DAA4047"/>
    <w:rsid w:val="3DB97180"/>
    <w:rsid w:val="3E2250DE"/>
    <w:rsid w:val="3E413AD7"/>
    <w:rsid w:val="3F102D85"/>
    <w:rsid w:val="3F5FF95C"/>
    <w:rsid w:val="406849CD"/>
    <w:rsid w:val="407E73D7"/>
    <w:rsid w:val="41807B75"/>
    <w:rsid w:val="423E6DFB"/>
    <w:rsid w:val="43C5258C"/>
    <w:rsid w:val="44962661"/>
    <w:rsid w:val="44965EE1"/>
    <w:rsid w:val="45CC5630"/>
    <w:rsid w:val="46E333D7"/>
    <w:rsid w:val="472E1CC7"/>
    <w:rsid w:val="493A595C"/>
    <w:rsid w:val="49871A83"/>
    <w:rsid w:val="499D0342"/>
    <w:rsid w:val="49F72ABE"/>
    <w:rsid w:val="4A167AB6"/>
    <w:rsid w:val="4A5F3DC9"/>
    <w:rsid w:val="4AF537EC"/>
    <w:rsid w:val="4C020595"/>
    <w:rsid w:val="4C084797"/>
    <w:rsid w:val="4D130E0F"/>
    <w:rsid w:val="4D7417BF"/>
    <w:rsid w:val="4D9708C3"/>
    <w:rsid w:val="4EFC565A"/>
    <w:rsid w:val="4F986B34"/>
    <w:rsid w:val="4FC07A3B"/>
    <w:rsid w:val="505C0F03"/>
    <w:rsid w:val="50645221"/>
    <w:rsid w:val="507F399C"/>
    <w:rsid w:val="50C45397"/>
    <w:rsid w:val="50E23309"/>
    <w:rsid w:val="5128741E"/>
    <w:rsid w:val="51366CD6"/>
    <w:rsid w:val="516249C6"/>
    <w:rsid w:val="53E40D23"/>
    <w:rsid w:val="53F741B5"/>
    <w:rsid w:val="54BF3389"/>
    <w:rsid w:val="54C42EB0"/>
    <w:rsid w:val="565A10DE"/>
    <w:rsid w:val="5735039B"/>
    <w:rsid w:val="579F5669"/>
    <w:rsid w:val="581945AD"/>
    <w:rsid w:val="588D3A9D"/>
    <w:rsid w:val="59F55596"/>
    <w:rsid w:val="59FD5DAF"/>
    <w:rsid w:val="5A3E2AAD"/>
    <w:rsid w:val="5B2F11FB"/>
    <w:rsid w:val="5C456639"/>
    <w:rsid w:val="5D123132"/>
    <w:rsid w:val="5D8D1F64"/>
    <w:rsid w:val="5DEA1F36"/>
    <w:rsid w:val="5F2E60FA"/>
    <w:rsid w:val="5F6A2863"/>
    <w:rsid w:val="600D5DA9"/>
    <w:rsid w:val="60C4212D"/>
    <w:rsid w:val="61206FD3"/>
    <w:rsid w:val="614147D4"/>
    <w:rsid w:val="61B57FC3"/>
    <w:rsid w:val="61FC6A76"/>
    <w:rsid w:val="62094769"/>
    <w:rsid w:val="62147CB2"/>
    <w:rsid w:val="62360A21"/>
    <w:rsid w:val="62AA7D3A"/>
    <w:rsid w:val="6321781F"/>
    <w:rsid w:val="63C86468"/>
    <w:rsid w:val="64143397"/>
    <w:rsid w:val="64E51037"/>
    <w:rsid w:val="66DF5642"/>
    <w:rsid w:val="672F6CD7"/>
    <w:rsid w:val="67BF3574"/>
    <w:rsid w:val="6820798E"/>
    <w:rsid w:val="685028EE"/>
    <w:rsid w:val="69C50A5B"/>
    <w:rsid w:val="6B332847"/>
    <w:rsid w:val="6BBA4F22"/>
    <w:rsid w:val="6C472953"/>
    <w:rsid w:val="6CB36FAF"/>
    <w:rsid w:val="6CBE1F64"/>
    <w:rsid w:val="6CCF6B0D"/>
    <w:rsid w:val="6D3E449B"/>
    <w:rsid w:val="6EA52DB1"/>
    <w:rsid w:val="6EF35852"/>
    <w:rsid w:val="6F1F3C7A"/>
    <w:rsid w:val="70127BF4"/>
    <w:rsid w:val="724F57F7"/>
    <w:rsid w:val="728043A6"/>
    <w:rsid w:val="73843CDC"/>
    <w:rsid w:val="73FC1879"/>
    <w:rsid w:val="75923460"/>
    <w:rsid w:val="75FF3855"/>
    <w:rsid w:val="78644B03"/>
    <w:rsid w:val="78D2253D"/>
    <w:rsid w:val="797E5756"/>
    <w:rsid w:val="7BB13A75"/>
    <w:rsid w:val="7D6566A3"/>
    <w:rsid w:val="7DFA1591"/>
    <w:rsid w:val="7E1F1845"/>
    <w:rsid w:val="7E20591B"/>
    <w:rsid w:val="7EFF9B6D"/>
    <w:rsid w:val="7F360CDC"/>
    <w:rsid w:val="7F4B5C13"/>
    <w:rsid w:val="7F6E291F"/>
    <w:rsid w:val="7F8F0E58"/>
    <w:rsid w:val="7FF5A8B5"/>
    <w:rsid w:val="9DFDD08C"/>
    <w:rsid w:val="D7F955F7"/>
    <w:rsid w:val="DDF61FBD"/>
    <w:rsid w:val="F7B763A1"/>
    <w:rsid w:val="F7FD0576"/>
    <w:rsid w:val="FFDE2109"/>
    <w:rsid w:val="FFEF6DB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9"/>
    <w:pPr>
      <w:keepLines/>
      <w:adjustRightInd w:val="0"/>
      <w:snapToGrid w:val="0"/>
      <w:spacing w:before="312" w:beforeLines="100" w:after="156" w:afterLines="50" w:line="360" w:lineRule="auto"/>
      <w:ind w:firstLine="562" w:firstLineChars="200"/>
      <w:outlineLvl w:val="0"/>
    </w:pPr>
    <w:rPr>
      <w:b/>
      <w:bCs/>
      <w:kern w:val="44"/>
      <w:sz w:val="28"/>
      <w:szCs w:val="44"/>
    </w:rPr>
  </w:style>
  <w:style w:type="paragraph" w:styleId="3">
    <w:name w:val="heading 2"/>
    <w:basedOn w:val="1"/>
    <w:next w:val="1"/>
    <w:unhideWhenUsed/>
    <w:qFormat/>
    <w:uiPriority w:val="9"/>
    <w:pPr>
      <w:keepNext/>
      <w:keepLines/>
      <w:pageBreakBefore/>
      <w:adjustRightInd w:val="0"/>
      <w:snapToGrid w:val="0"/>
      <w:spacing w:before="240" w:after="120" w:line="360" w:lineRule="auto"/>
      <w:outlineLvl w:val="1"/>
    </w:pPr>
    <w:rPr>
      <w:b/>
      <w:sz w:val="24"/>
    </w:rPr>
  </w:style>
  <w:style w:type="paragraph" w:styleId="4">
    <w:name w:val="heading 3"/>
    <w:basedOn w:val="1"/>
    <w:next w:val="1"/>
    <w:unhideWhenUsed/>
    <w:qFormat/>
    <w:uiPriority w:val="9"/>
    <w:pPr>
      <w:keepNext/>
      <w:keepLines/>
      <w:spacing w:before="260" w:after="260" w:line="413" w:lineRule="auto"/>
      <w:outlineLvl w:val="2"/>
    </w:pPr>
    <w:rPr>
      <w:b/>
      <w:sz w:val="32"/>
    </w:rPr>
  </w:style>
  <w:style w:type="paragraph" w:styleId="5">
    <w:name w:val="heading 4"/>
    <w:basedOn w:val="1"/>
    <w:next w:val="1"/>
    <w:unhideWhenUsed/>
    <w:qFormat/>
    <w:uiPriority w:val="9"/>
    <w:pPr>
      <w:keepNext/>
      <w:keepLines/>
      <w:spacing w:before="280" w:after="290" w:line="372" w:lineRule="auto"/>
      <w:outlineLvl w:val="3"/>
    </w:pPr>
    <w:rPr>
      <w:rFonts w:ascii="Arial" w:hAnsi="Arial" w:eastAsia="黑体"/>
      <w:b/>
      <w:sz w:val="28"/>
    </w:rPr>
  </w:style>
  <w:style w:type="paragraph" w:styleId="6">
    <w:name w:val="heading 5"/>
    <w:basedOn w:val="1"/>
    <w:next w:val="1"/>
    <w:link w:val="44"/>
    <w:unhideWhenUsed/>
    <w:qFormat/>
    <w:uiPriority w:val="9"/>
    <w:pPr>
      <w:keepNext/>
      <w:keepLines/>
      <w:spacing w:line="372" w:lineRule="auto"/>
      <w:outlineLvl w:val="4"/>
    </w:pPr>
    <w:rPr>
      <w:b/>
      <w:sz w:val="24"/>
    </w:rPr>
  </w:style>
  <w:style w:type="paragraph" w:styleId="7">
    <w:name w:val="heading 7"/>
    <w:basedOn w:val="1"/>
    <w:next w:val="1"/>
    <w:link w:val="59"/>
    <w:semiHidden/>
    <w:unhideWhenUsed/>
    <w:qFormat/>
    <w:uiPriority w:val="9"/>
    <w:pPr>
      <w:keepNext/>
      <w:keepLines/>
      <w:spacing w:before="240" w:after="64" w:line="320" w:lineRule="auto"/>
      <w:outlineLvl w:val="6"/>
    </w:pPr>
    <w:rPr>
      <w:b/>
      <w:bCs/>
      <w:sz w:val="24"/>
      <w:szCs w:val="24"/>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unhideWhenUsed/>
    <w:qFormat/>
    <w:uiPriority w:val="39"/>
    <w:pPr>
      <w:ind w:left="1260"/>
      <w:jc w:val="left"/>
    </w:pPr>
    <w:rPr>
      <w:rFonts w:asciiTheme="minorHAnsi" w:hAnsiTheme="minorHAnsi" w:cstheme="minorHAnsi"/>
      <w:sz w:val="18"/>
      <w:szCs w:val="18"/>
    </w:rPr>
  </w:style>
  <w:style w:type="paragraph" w:styleId="9">
    <w:name w:val="annotation text"/>
    <w:basedOn w:val="1"/>
    <w:link w:val="51"/>
    <w:semiHidden/>
    <w:unhideWhenUsed/>
    <w:qFormat/>
    <w:uiPriority w:val="99"/>
    <w:pPr>
      <w:jc w:val="left"/>
    </w:pPr>
  </w:style>
  <w:style w:type="paragraph" w:styleId="10">
    <w:name w:val="Body Text"/>
    <w:basedOn w:val="1"/>
    <w:unhideWhenUsed/>
    <w:qFormat/>
    <w:uiPriority w:val="99"/>
    <w:pPr>
      <w:spacing w:before="100" w:beforeAutospacing="1"/>
    </w:pPr>
    <w:rPr>
      <w:kern w:val="0"/>
      <w:sz w:val="20"/>
    </w:rPr>
  </w:style>
  <w:style w:type="paragraph" w:styleId="11">
    <w:name w:val="Body Text Indent"/>
    <w:basedOn w:val="1"/>
    <w:link w:val="36"/>
    <w:qFormat/>
    <w:uiPriority w:val="0"/>
    <w:pPr>
      <w:spacing w:after="120"/>
      <w:ind w:left="420" w:leftChars="200"/>
    </w:pPr>
    <w:rPr>
      <w:rFonts w:asciiTheme="minorHAnsi" w:hAnsiTheme="minorHAnsi" w:eastAsiaTheme="minorEastAsia" w:cstheme="minorBidi"/>
      <w:szCs w:val="22"/>
    </w:rPr>
  </w:style>
  <w:style w:type="paragraph" w:styleId="12">
    <w:name w:val="toc 5"/>
    <w:basedOn w:val="1"/>
    <w:next w:val="1"/>
    <w:unhideWhenUsed/>
    <w:qFormat/>
    <w:uiPriority w:val="39"/>
    <w:pPr>
      <w:ind w:left="840"/>
      <w:jc w:val="left"/>
    </w:pPr>
    <w:rPr>
      <w:rFonts w:asciiTheme="minorHAnsi" w:hAnsiTheme="minorHAnsi" w:cstheme="minorHAnsi"/>
      <w:sz w:val="18"/>
      <w:szCs w:val="18"/>
    </w:rPr>
  </w:style>
  <w:style w:type="paragraph" w:styleId="13">
    <w:name w:val="toc 3"/>
    <w:basedOn w:val="1"/>
    <w:next w:val="1"/>
    <w:unhideWhenUsed/>
    <w:qFormat/>
    <w:uiPriority w:val="39"/>
    <w:pPr>
      <w:ind w:left="420"/>
      <w:jc w:val="left"/>
    </w:pPr>
    <w:rPr>
      <w:rFonts w:asciiTheme="minorHAnsi" w:hAnsiTheme="minorHAnsi" w:cstheme="minorHAnsi"/>
      <w:i/>
      <w:iCs/>
      <w:sz w:val="20"/>
    </w:rPr>
  </w:style>
  <w:style w:type="paragraph" w:styleId="14">
    <w:name w:val="Plain Text"/>
    <w:basedOn w:val="1"/>
    <w:link w:val="53"/>
    <w:qFormat/>
    <w:uiPriority w:val="0"/>
    <w:rPr>
      <w:rFonts w:ascii="宋体" w:hAnsi="Courier New" w:eastAsia="Times New Roman"/>
    </w:rPr>
  </w:style>
  <w:style w:type="paragraph" w:styleId="15">
    <w:name w:val="toc 8"/>
    <w:basedOn w:val="1"/>
    <w:next w:val="1"/>
    <w:unhideWhenUsed/>
    <w:qFormat/>
    <w:uiPriority w:val="39"/>
    <w:pPr>
      <w:ind w:left="1470"/>
      <w:jc w:val="left"/>
    </w:pPr>
    <w:rPr>
      <w:rFonts w:asciiTheme="minorHAnsi" w:hAnsiTheme="minorHAnsi" w:cstheme="minorHAnsi"/>
      <w:sz w:val="18"/>
      <w:szCs w:val="18"/>
    </w:rPr>
  </w:style>
  <w:style w:type="paragraph" w:styleId="16">
    <w:name w:val="Body Text Indent 2"/>
    <w:basedOn w:val="1"/>
    <w:link w:val="38"/>
    <w:qFormat/>
    <w:uiPriority w:val="0"/>
    <w:pPr>
      <w:spacing w:after="120" w:line="480" w:lineRule="auto"/>
      <w:ind w:left="420" w:leftChars="200"/>
    </w:pPr>
  </w:style>
  <w:style w:type="paragraph" w:styleId="17">
    <w:name w:val="Balloon Text"/>
    <w:basedOn w:val="1"/>
    <w:link w:val="50"/>
    <w:semiHidden/>
    <w:unhideWhenUsed/>
    <w:qFormat/>
    <w:uiPriority w:val="99"/>
    <w:rPr>
      <w:sz w:val="18"/>
      <w:szCs w:val="18"/>
    </w:rPr>
  </w:style>
  <w:style w:type="paragraph" w:styleId="18">
    <w:name w:val="footer"/>
    <w:basedOn w:val="1"/>
    <w:link w:val="41"/>
    <w:unhideWhenUsed/>
    <w:qFormat/>
    <w:uiPriority w:val="99"/>
    <w:pPr>
      <w:tabs>
        <w:tab w:val="center" w:pos="4153"/>
        <w:tab w:val="right" w:pos="8306"/>
      </w:tabs>
      <w:snapToGrid w:val="0"/>
      <w:jc w:val="left"/>
    </w:pPr>
    <w:rPr>
      <w:sz w:val="18"/>
      <w:szCs w:val="18"/>
    </w:rPr>
  </w:style>
  <w:style w:type="paragraph" w:styleId="19">
    <w:name w:val="header"/>
    <w:basedOn w:val="1"/>
    <w:link w:val="40"/>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unhideWhenUsed/>
    <w:qFormat/>
    <w:uiPriority w:val="39"/>
    <w:pPr>
      <w:spacing w:before="120" w:after="120"/>
      <w:jc w:val="left"/>
    </w:pPr>
    <w:rPr>
      <w:rFonts w:asciiTheme="minorHAnsi" w:hAnsiTheme="minorHAnsi" w:cstheme="minorHAnsi"/>
      <w:b/>
      <w:bCs/>
      <w:caps/>
      <w:sz w:val="20"/>
    </w:rPr>
  </w:style>
  <w:style w:type="paragraph" w:styleId="21">
    <w:name w:val="toc 4"/>
    <w:basedOn w:val="1"/>
    <w:next w:val="1"/>
    <w:unhideWhenUsed/>
    <w:qFormat/>
    <w:uiPriority w:val="39"/>
    <w:pPr>
      <w:ind w:left="630"/>
      <w:jc w:val="left"/>
    </w:pPr>
    <w:rPr>
      <w:rFonts w:asciiTheme="minorHAnsi" w:hAnsiTheme="minorHAnsi" w:cstheme="minorHAnsi"/>
      <w:sz w:val="18"/>
      <w:szCs w:val="18"/>
    </w:rPr>
  </w:style>
  <w:style w:type="paragraph" w:styleId="22">
    <w:name w:val="toc 6"/>
    <w:basedOn w:val="1"/>
    <w:next w:val="1"/>
    <w:unhideWhenUsed/>
    <w:qFormat/>
    <w:uiPriority w:val="39"/>
    <w:pPr>
      <w:ind w:left="1050"/>
      <w:jc w:val="left"/>
    </w:pPr>
    <w:rPr>
      <w:rFonts w:asciiTheme="minorHAnsi" w:hAnsiTheme="minorHAnsi" w:cstheme="minorHAnsi"/>
      <w:sz w:val="18"/>
      <w:szCs w:val="18"/>
    </w:rPr>
  </w:style>
  <w:style w:type="paragraph" w:styleId="23">
    <w:name w:val="toc 2"/>
    <w:basedOn w:val="1"/>
    <w:next w:val="1"/>
    <w:unhideWhenUsed/>
    <w:qFormat/>
    <w:uiPriority w:val="39"/>
    <w:pPr>
      <w:ind w:left="210"/>
      <w:jc w:val="left"/>
    </w:pPr>
    <w:rPr>
      <w:rFonts w:asciiTheme="minorHAnsi" w:hAnsiTheme="minorHAnsi" w:cstheme="minorHAnsi"/>
      <w:smallCaps/>
      <w:sz w:val="20"/>
    </w:rPr>
  </w:style>
  <w:style w:type="paragraph" w:styleId="24">
    <w:name w:val="toc 9"/>
    <w:basedOn w:val="1"/>
    <w:next w:val="1"/>
    <w:unhideWhenUsed/>
    <w:qFormat/>
    <w:uiPriority w:val="39"/>
    <w:pPr>
      <w:ind w:left="1680"/>
      <w:jc w:val="left"/>
    </w:pPr>
    <w:rPr>
      <w:rFonts w:asciiTheme="minorHAnsi" w:hAnsiTheme="minorHAnsi" w:cstheme="minorHAnsi"/>
      <w:sz w:val="18"/>
      <w:szCs w:val="18"/>
    </w:rPr>
  </w:style>
  <w:style w:type="paragraph" w:styleId="25">
    <w:name w:val="Title"/>
    <w:basedOn w:val="1"/>
    <w:next w:val="1"/>
    <w:link w:val="57"/>
    <w:qFormat/>
    <w:uiPriority w:val="10"/>
    <w:pPr>
      <w:keepNext/>
      <w:keepLines/>
      <w:pageBreakBefore/>
      <w:adjustRightInd w:val="0"/>
      <w:snapToGrid w:val="0"/>
      <w:spacing w:before="240" w:after="240" w:line="360" w:lineRule="auto"/>
      <w:jc w:val="center"/>
      <w:outlineLvl w:val="0"/>
    </w:pPr>
    <w:rPr>
      <w:rFonts w:cstheme="majorBidi"/>
      <w:b/>
      <w:bCs/>
      <w:sz w:val="32"/>
      <w:szCs w:val="32"/>
    </w:rPr>
  </w:style>
  <w:style w:type="paragraph" w:styleId="26">
    <w:name w:val="annotation subject"/>
    <w:basedOn w:val="9"/>
    <w:next w:val="9"/>
    <w:link w:val="52"/>
    <w:semiHidden/>
    <w:unhideWhenUsed/>
    <w:qFormat/>
    <w:uiPriority w:val="99"/>
    <w:rPr>
      <w:b/>
      <w:bCs/>
    </w:rPr>
  </w:style>
  <w:style w:type="paragraph" w:styleId="27">
    <w:name w:val="Body Text First Indent"/>
    <w:basedOn w:val="10"/>
    <w:next w:val="10"/>
    <w:unhideWhenUsed/>
    <w:qFormat/>
    <w:uiPriority w:val="99"/>
    <w:pPr>
      <w:spacing w:before="0" w:beforeAutospacing="0" w:after="120"/>
      <w:ind w:firstLine="420" w:firstLineChars="100"/>
    </w:pPr>
    <w:rPr>
      <w:kern w:val="2"/>
      <w:sz w:val="21"/>
    </w:rPr>
  </w:style>
  <w:style w:type="table" w:styleId="29">
    <w:name w:val="Table Grid"/>
    <w:basedOn w:val="2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page number"/>
    <w:basedOn w:val="30"/>
    <w:qFormat/>
    <w:uiPriority w:val="0"/>
  </w:style>
  <w:style w:type="character" w:styleId="32">
    <w:name w:val="Hyperlink"/>
    <w:basedOn w:val="30"/>
    <w:unhideWhenUsed/>
    <w:qFormat/>
    <w:uiPriority w:val="99"/>
    <w:rPr>
      <w:color w:val="0000FF" w:themeColor="hyperlink"/>
      <w:u w:val="single"/>
      <w14:textFill>
        <w14:solidFill>
          <w14:schemeClr w14:val="hlink"/>
        </w14:solidFill>
      </w14:textFill>
    </w:rPr>
  </w:style>
  <w:style w:type="character" w:styleId="33">
    <w:name w:val="annotation reference"/>
    <w:basedOn w:val="30"/>
    <w:semiHidden/>
    <w:unhideWhenUsed/>
    <w:qFormat/>
    <w:uiPriority w:val="99"/>
    <w:rPr>
      <w:sz w:val="21"/>
      <w:szCs w:val="21"/>
    </w:rPr>
  </w:style>
  <w:style w:type="character" w:customStyle="1" w:styleId="34">
    <w:name w:val="样式1 Char"/>
    <w:qFormat/>
    <w:uiPriority w:val="0"/>
    <w:rPr>
      <w:rFonts w:ascii="宋体" w:hAnsi="宋体" w:eastAsia="宋体"/>
      <w:b/>
      <w:sz w:val="24"/>
      <w:szCs w:val="24"/>
    </w:rPr>
  </w:style>
  <w:style w:type="paragraph" w:customStyle="1" w:styleId="35">
    <w:name w:val="样式1"/>
    <w:basedOn w:val="1"/>
    <w:link w:val="42"/>
    <w:qFormat/>
    <w:uiPriority w:val="0"/>
    <w:pPr>
      <w:spacing w:beforeLines="70" w:line="460" w:lineRule="exact"/>
      <w:ind w:firstLine="480" w:firstLineChars="200"/>
    </w:pPr>
    <w:rPr>
      <w:rFonts w:ascii="宋体" w:hAnsi="宋体" w:eastAsiaTheme="minorEastAsia" w:cstheme="minorBidi"/>
      <w:sz w:val="24"/>
      <w:szCs w:val="24"/>
    </w:rPr>
  </w:style>
  <w:style w:type="character" w:customStyle="1" w:styleId="36">
    <w:name w:val="正文文本缩进 字符"/>
    <w:link w:val="11"/>
    <w:qFormat/>
    <w:uiPriority w:val="0"/>
  </w:style>
  <w:style w:type="character" w:customStyle="1" w:styleId="37">
    <w:name w:val="正文文本缩进 Char1"/>
    <w:basedOn w:val="30"/>
    <w:semiHidden/>
    <w:qFormat/>
    <w:uiPriority w:val="99"/>
    <w:rPr>
      <w:rFonts w:ascii="Times New Roman" w:hAnsi="Times New Roman" w:eastAsia="宋体" w:cs="Times New Roman"/>
      <w:szCs w:val="20"/>
    </w:rPr>
  </w:style>
  <w:style w:type="character" w:customStyle="1" w:styleId="38">
    <w:name w:val="正文文本缩进 2 字符"/>
    <w:basedOn w:val="30"/>
    <w:link w:val="16"/>
    <w:qFormat/>
    <w:uiPriority w:val="0"/>
    <w:rPr>
      <w:rFonts w:ascii="Times New Roman" w:hAnsi="Times New Roman" w:eastAsia="宋体" w:cs="Times New Roman"/>
      <w:szCs w:val="20"/>
    </w:rPr>
  </w:style>
  <w:style w:type="paragraph" w:customStyle="1" w:styleId="39">
    <w:name w:val="Blockquote"/>
    <w:basedOn w:val="1"/>
    <w:qFormat/>
    <w:uiPriority w:val="0"/>
    <w:pPr>
      <w:autoSpaceDE w:val="0"/>
      <w:autoSpaceDN w:val="0"/>
      <w:adjustRightInd w:val="0"/>
      <w:spacing w:before="100" w:after="100"/>
      <w:ind w:left="360" w:right="360"/>
      <w:jc w:val="left"/>
    </w:pPr>
    <w:rPr>
      <w:kern w:val="0"/>
      <w:sz w:val="24"/>
    </w:rPr>
  </w:style>
  <w:style w:type="character" w:customStyle="1" w:styleId="40">
    <w:name w:val="页眉 字符"/>
    <w:basedOn w:val="30"/>
    <w:link w:val="19"/>
    <w:qFormat/>
    <w:uiPriority w:val="99"/>
    <w:rPr>
      <w:rFonts w:ascii="Times New Roman" w:hAnsi="Times New Roman" w:eastAsia="宋体" w:cs="Times New Roman"/>
      <w:sz w:val="18"/>
      <w:szCs w:val="18"/>
    </w:rPr>
  </w:style>
  <w:style w:type="character" w:customStyle="1" w:styleId="41">
    <w:name w:val="页脚 字符"/>
    <w:basedOn w:val="30"/>
    <w:link w:val="18"/>
    <w:qFormat/>
    <w:uiPriority w:val="99"/>
    <w:rPr>
      <w:rFonts w:ascii="Times New Roman" w:hAnsi="Times New Roman" w:eastAsia="宋体" w:cs="Times New Roman"/>
      <w:sz w:val="18"/>
      <w:szCs w:val="18"/>
    </w:rPr>
  </w:style>
  <w:style w:type="character" w:customStyle="1" w:styleId="42">
    <w:name w:val="样式1 字符"/>
    <w:basedOn w:val="30"/>
    <w:link w:val="35"/>
    <w:qFormat/>
    <w:uiPriority w:val="0"/>
    <w:rPr>
      <w:rFonts w:ascii="宋体" w:hAnsi="宋体" w:eastAsia="宋体" w:cs="Times New Roman"/>
      <w:b/>
      <w:sz w:val="24"/>
      <w:szCs w:val="24"/>
    </w:rPr>
  </w:style>
  <w:style w:type="paragraph" w:customStyle="1" w:styleId="43">
    <w:name w:val="WPSOffice手动目录 1"/>
    <w:qFormat/>
    <w:uiPriority w:val="0"/>
    <w:rPr>
      <w:rFonts w:asciiTheme="minorHAnsi" w:hAnsiTheme="minorHAnsi" w:eastAsiaTheme="minorEastAsia" w:cstheme="minorBidi"/>
      <w:lang w:val="en-US" w:eastAsia="zh-CN" w:bidi="ar-SA"/>
    </w:rPr>
  </w:style>
  <w:style w:type="character" w:customStyle="1" w:styleId="44">
    <w:name w:val="标题 5 字符"/>
    <w:link w:val="6"/>
    <w:qFormat/>
    <w:uiPriority w:val="0"/>
    <w:rPr>
      <w:b/>
      <w:sz w:val="24"/>
    </w:rPr>
  </w:style>
  <w:style w:type="character" w:customStyle="1" w:styleId="45">
    <w:name w:val="font21"/>
    <w:basedOn w:val="30"/>
    <w:qFormat/>
    <w:uiPriority w:val="0"/>
    <w:rPr>
      <w:rFonts w:hint="eastAsia" w:ascii="宋体" w:hAnsi="宋体" w:eastAsia="宋体" w:cs="宋体"/>
      <w:color w:val="000000"/>
      <w:sz w:val="18"/>
      <w:szCs w:val="18"/>
      <w:u w:val="none"/>
    </w:rPr>
  </w:style>
  <w:style w:type="character" w:customStyle="1" w:styleId="46">
    <w:name w:val="font01"/>
    <w:basedOn w:val="30"/>
    <w:qFormat/>
    <w:uiPriority w:val="0"/>
    <w:rPr>
      <w:rFonts w:hint="eastAsia" w:ascii="宋体" w:hAnsi="宋体" w:eastAsia="宋体" w:cs="宋体"/>
      <w:color w:val="000000"/>
      <w:sz w:val="12"/>
      <w:szCs w:val="12"/>
      <w:u w:val="none"/>
    </w:rPr>
  </w:style>
  <w:style w:type="character" w:customStyle="1" w:styleId="47">
    <w:name w:val="font41"/>
    <w:basedOn w:val="30"/>
    <w:qFormat/>
    <w:uiPriority w:val="0"/>
    <w:rPr>
      <w:rFonts w:hint="eastAsia" w:ascii="宋体" w:hAnsi="宋体" w:eastAsia="宋体" w:cs="宋体"/>
      <w:color w:val="000000"/>
      <w:sz w:val="18"/>
      <w:szCs w:val="18"/>
      <w:u w:val="none"/>
    </w:rPr>
  </w:style>
  <w:style w:type="character" w:customStyle="1" w:styleId="48">
    <w:name w:val="font11"/>
    <w:basedOn w:val="30"/>
    <w:qFormat/>
    <w:uiPriority w:val="0"/>
    <w:rPr>
      <w:rFonts w:hint="eastAsia" w:ascii="宋体" w:hAnsi="宋体" w:eastAsia="宋体" w:cs="宋体"/>
      <w:color w:val="000000"/>
      <w:sz w:val="12"/>
      <w:szCs w:val="12"/>
      <w:u w:val="none"/>
    </w:rPr>
  </w:style>
  <w:style w:type="paragraph" w:styleId="49">
    <w:name w:val="List Paragraph"/>
    <w:basedOn w:val="1"/>
    <w:qFormat/>
    <w:uiPriority w:val="99"/>
    <w:pPr>
      <w:ind w:firstLine="420" w:firstLineChars="200"/>
    </w:pPr>
  </w:style>
  <w:style w:type="character" w:customStyle="1" w:styleId="50">
    <w:name w:val="批注框文本 字符"/>
    <w:basedOn w:val="30"/>
    <w:link w:val="17"/>
    <w:semiHidden/>
    <w:qFormat/>
    <w:uiPriority w:val="99"/>
    <w:rPr>
      <w:kern w:val="2"/>
      <w:sz w:val="18"/>
      <w:szCs w:val="18"/>
    </w:rPr>
  </w:style>
  <w:style w:type="character" w:customStyle="1" w:styleId="51">
    <w:name w:val="批注文字 字符"/>
    <w:basedOn w:val="30"/>
    <w:link w:val="9"/>
    <w:semiHidden/>
    <w:qFormat/>
    <w:uiPriority w:val="99"/>
    <w:rPr>
      <w:kern w:val="2"/>
      <w:sz w:val="21"/>
    </w:rPr>
  </w:style>
  <w:style w:type="character" w:customStyle="1" w:styleId="52">
    <w:name w:val="批注主题 字符"/>
    <w:basedOn w:val="51"/>
    <w:link w:val="26"/>
    <w:semiHidden/>
    <w:qFormat/>
    <w:uiPriority w:val="99"/>
    <w:rPr>
      <w:b/>
      <w:bCs/>
      <w:kern w:val="2"/>
      <w:sz w:val="21"/>
    </w:rPr>
  </w:style>
  <w:style w:type="character" w:customStyle="1" w:styleId="53">
    <w:name w:val="纯文本 字符"/>
    <w:basedOn w:val="30"/>
    <w:link w:val="14"/>
    <w:qFormat/>
    <w:uiPriority w:val="0"/>
    <w:rPr>
      <w:rFonts w:ascii="宋体" w:hAnsi="Courier New" w:eastAsia="Times New Roman"/>
      <w:kern w:val="2"/>
      <w:sz w:val="21"/>
    </w:rPr>
  </w:style>
  <w:style w:type="paragraph" w:customStyle="1" w:styleId="54">
    <w:name w:val="正文 New New"/>
    <w:qFormat/>
    <w:uiPriority w:val="0"/>
    <w:pPr>
      <w:widowControl w:val="0"/>
      <w:jc w:val="both"/>
    </w:pPr>
    <w:rPr>
      <w:rFonts w:ascii="Calibri" w:hAnsi="Calibri" w:eastAsia="宋体" w:cs="Times New Roman"/>
      <w:kern w:val="2"/>
      <w:sz w:val="21"/>
      <w:szCs w:val="24"/>
      <w:lang w:val="en-US" w:eastAsia="zh-CN" w:bidi="ar-SA"/>
    </w:rPr>
  </w:style>
  <w:style w:type="paragraph" w:customStyle="1" w:styleId="55">
    <w:name w:val="正文首行缩进1"/>
    <w:basedOn w:val="10"/>
    <w:unhideWhenUsed/>
    <w:qFormat/>
    <w:uiPriority w:val="99"/>
    <w:pPr>
      <w:ind w:firstLine="420" w:firstLineChars="100"/>
    </w:pPr>
    <w:rPr>
      <w:szCs w:val="21"/>
    </w:rPr>
  </w:style>
  <w:style w:type="paragraph" w:customStyle="1" w:styleId="56">
    <w:name w:val="修订1"/>
    <w:hidden/>
    <w:semiHidden/>
    <w:qFormat/>
    <w:uiPriority w:val="99"/>
    <w:rPr>
      <w:rFonts w:ascii="Times New Roman" w:hAnsi="Times New Roman" w:eastAsia="宋体" w:cs="Times New Roman"/>
      <w:kern w:val="2"/>
      <w:sz w:val="21"/>
      <w:lang w:val="en-US" w:eastAsia="zh-CN" w:bidi="ar-SA"/>
    </w:rPr>
  </w:style>
  <w:style w:type="character" w:customStyle="1" w:styleId="57">
    <w:name w:val="标题 字符"/>
    <w:basedOn w:val="30"/>
    <w:link w:val="25"/>
    <w:qFormat/>
    <w:uiPriority w:val="10"/>
    <w:rPr>
      <w:rFonts w:cstheme="majorBidi"/>
      <w:b/>
      <w:bCs/>
      <w:kern w:val="2"/>
      <w:sz w:val="32"/>
      <w:szCs w:val="32"/>
    </w:rPr>
  </w:style>
  <w:style w:type="paragraph" w:customStyle="1" w:styleId="58">
    <w:name w:val="TOC 标题1"/>
    <w:basedOn w:val="2"/>
    <w:next w:val="1"/>
    <w:unhideWhenUsed/>
    <w:qFormat/>
    <w:uiPriority w:val="39"/>
    <w:pPr>
      <w:widowControl/>
      <w:adjustRightInd/>
      <w:snapToGrid/>
      <w:spacing w:before="240" w:beforeLines="0" w:after="0" w:afterLines="0" w:line="259" w:lineRule="auto"/>
      <w:ind w:firstLine="0" w:firstLineChars="0"/>
      <w:jc w:val="left"/>
      <w:outlineLvl w:val="9"/>
    </w:pPr>
    <w:rPr>
      <w:rFonts w:asciiTheme="majorHAnsi" w:hAnsiTheme="majorHAnsi" w:eastAsiaTheme="majorEastAsia" w:cstheme="majorBidi"/>
      <w:b w:val="0"/>
      <w:bCs w:val="0"/>
      <w:color w:val="376092" w:themeColor="accent1" w:themeShade="BF"/>
      <w:kern w:val="0"/>
      <w:sz w:val="32"/>
      <w:szCs w:val="32"/>
    </w:rPr>
  </w:style>
  <w:style w:type="character" w:customStyle="1" w:styleId="59">
    <w:name w:val="标题 7 字符"/>
    <w:basedOn w:val="30"/>
    <w:link w:val="7"/>
    <w:semiHidden/>
    <w:qFormat/>
    <w:uiPriority w:val="9"/>
    <w:rPr>
      <w:b/>
      <w:bCs/>
      <w:kern w:val="2"/>
      <w:sz w:val="24"/>
      <w:szCs w:val="24"/>
    </w:rPr>
  </w:style>
  <w:style w:type="paragraph" w:customStyle="1" w:styleId="60">
    <w:name w:val="修订2"/>
    <w:hidden/>
    <w:semiHidden/>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30</Pages>
  <Words>4683</Words>
  <Characters>4730</Characters>
  <Lines>107</Lines>
  <Paragraphs>30</Paragraphs>
  <TotalTime>55</TotalTime>
  <ScaleCrop>false</ScaleCrop>
  <LinksUpToDate>false</LinksUpToDate>
  <CharactersWithSpaces>4990</CharactersWithSpaces>
  <Application>WPS Office_12.1.0.21541_F1E327BC-269C-435d-A152-05C5408002CA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2022-09-21T17:33:00Z</dcterms:created>
  <dc:creator>黄锦峰</dc:creator>
  <cp:lastModifiedBy>幸</cp:lastModifiedBy>
  <cp:lastPrinted>2021-11-12T08:35:00Z</cp:lastPrinted>
  <dcterms:modified xsi:type="dcterms:W3CDTF">2025-06-13T15:23:22Z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263D42C3A0044C7A8844C4FEBF835004_13</vt:lpwstr>
  </property>
  <property fmtid="{D5CDD505-2E9C-101B-9397-08002B2CF9AE}" pid="4" name="KSOTemplateDocerSaveRecord">
    <vt:lpwstr>eyJoZGlkIjoiN2YzNjBkOTgyNWQ1YTMxYzM3MzMwNWFiODNmOWIzYWMiLCJ1c2VySWQiOiIyNzMwNTYwNDkifQ==</vt:lpwstr>
  </property>
</Properties>
</file>