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284C33">
      <w:pPr>
        <w:spacing w:line="480" w:lineRule="exact"/>
        <w:jc w:val="center"/>
        <w:rPr>
          <w:rFonts w:ascii="仿宋_GB2312" w:hAnsi="仿宋_GB2312" w:eastAsia="仿宋_GB2312" w:cs="仿宋_GB2312"/>
          <w:b/>
          <w:sz w:val="32"/>
          <w:szCs w:val="32"/>
        </w:rPr>
      </w:pPr>
    </w:p>
    <w:p w14:paraId="0DD68E6E">
      <w:pPr>
        <w:spacing w:line="360" w:lineRule="auto"/>
        <w:ind w:firstLine="260" w:firstLineChars="50"/>
        <w:jc w:val="center"/>
        <w:rPr>
          <w:rFonts w:ascii="仿宋_GB2312" w:hAnsi="仿宋_GB2312" w:eastAsia="仿宋_GB2312" w:cs="仿宋_GB2312"/>
          <w:b/>
          <w:sz w:val="52"/>
          <w:szCs w:val="52"/>
        </w:rPr>
      </w:pPr>
    </w:p>
    <w:p w14:paraId="087989ED">
      <w:pPr>
        <w:spacing w:line="360" w:lineRule="auto"/>
        <w:ind w:firstLine="260" w:firstLineChars="50"/>
        <w:jc w:val="center"/>
        <w:rPr>
          <w:rFonts w:ascii="仿宋_GB2312" w:hAnsi="仿宋_GB2312" w:eastAsia="仿宋_GB2312" w:cs="仿宋_GB2312"/>
          <w:b/>
          <w:sz w:val="52"/>
          <w:szCs w:val="52"/>
        </w:rPr>
      </w:pPr>
    </w:p>
    <w:p w14:paraId="187B3A1E">
      <w:pPr>
        <w:spacing w:line="360" w:lineRule="auto"/>
        <w:ind w:firstLine="260" w:firstLineChars="50"/>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辽宁省政府采购项目</w:t>
      </w:r>
    </w:p>
    <w:p w14:paraId="32A0644A">
      <w:pPr>
        <w:spacing w:line="360" w:lineRule="auto"/>
        <w:ind w:firstLine="120" w:firstLineChars="50"/>
        <w:jc w:val="center"/>
        <w:rPr>
          <w:rFonts w:ascii="仿宋_GB2312" w:hAnsi="仿宋_GB2312" w:eastAsia="仿宋_GB2312" w:cs="仿宋_GB2312"/>
          <w:b/>
          <w:sz w:val="24"/>
        </w:rPr>
      </w:pPr>
    </w:p>
    <w:p w14:paraId="61A9F448">
      <w:pPr>
        <w:spacing w:line="360" w:lineRule="auto"/>
        <w:ind w:firstLine="240" w:firstLineChars="50"/>
        <w:jc w:val="center"/>
        <w:rPr>
          <w:rFonts w:ascii="仿宋_GB2312" w:hAnsi="仿宋_GB2312" w:eastAsia="仿宋_GB2312" w:cs="仿宋_GB2312"/>
          <w:b/>
          <w:sz w:val="48"/>
          <w:szCs w:val="48"/>
        </w:rPr>
      </w:pPr>
      <w:r>
        <w:rPr>
          <w:rFonts w:hint="eastAsia" w:ascii="仿宋_GB2312" w:hAnsi="仿宋_GB2312" w:eastAsia="仿宋_GB2312" w:cs="仿宋_GB2312"/>
          <w:b/>
          <w:sz w:val="48"/>
          <w:szCs w:val="48"/>
        </w:rPr>
        <w:t>货物类公开招标</w:t>
      </w:r>
    </w:p>
    <w:p w14:paraId="2979A994">
      <w:pPr>
        <w:spacing w:line="360" w:lineRule="auto"/>
        <w:ind w:firstLine="120" w:firstLineChars="50"/>
        <w:jc w:val="center"/>
        <w:rPr>
          <w:rFonts w:ascii="仿宋_GB2312" w:hAnsi="仿宋_GB2312" w:eastAsia="仿宋_GB2312" w:cs="仿宋_GB2312"/>
          <w:b/>
          <w:sz w:val="24"/>
        </w:rPr>
      </w:pPr>
    </w:p>
    <w:p w14:paraId="7C1D11F6">
      <w:pPr>
        <w:spacing w:line="360" w:lineRule="auto"/>
        <w:ind w:firstLine="240" w:firstLineChars="50"/>
        <w:jc w:val="center"/>
        <w:rPr>
          <w:rFonts w:ascii="仿宋_GB2312" w:hAnsi="仿宋_GB2312" w:eastAsia="仿宋_GB2312" w:cs="仿宋_GB2312"/>
          <w:b/>
          <w:sz w:val="48"/>
          <w:szCs w:val="48"/>
        </w:rPr>
      </w:pPr>
      <w:r>
        <w:rPr>
          <w:rFonts w:hint="eastAsia" w:ascii="仿宋_GB2312" w:hAnsi="仿宋_GB2312" w:eastAsia="仿宋_GB2312" w:cs="仿宋_GB2312"/>
          <w:b/>
          <w:sz w:val="48"/>
          <w:szCs w:val="48"/>
        </w:rPr>
        <w:t>招标文件</w:t>
      </w:r>
    </w:p>
    <w:p w14:paraId="0FA9417D">
      <w:pPr>
        <w:spacing w:line="480" w:lineRule="exact"/>
        <w:jc w:val="center"/>
        <w:rPr>
          <w:rFonts w:ascii="仿宋_GB2312" w:hAnsi="仿宋_GB2312" w:eastAsia="仿宋_GB2312" w:cs="仿宋_GB2312"/>
          <w:b/>
          <w:sz w:val="24"/>
        </w:rPr>
      </w:pPr>
    </w:p>
    <w:p w14:paraId="1AF439A5">
      <w:pPr>
        <w:spacing w:line="480" w:lineRule="exact"/>
        <w:jc w:val="center"/>
        <w:rPr>
          <w:rFonts w:ascii="仿宋_GB2312" w:hAnsi="仿宋_GB2312" w:eastAsia="仿宋_GB2312" w:cs="仿宋_GB2312"/>
          <w:b/>
          <w:sz w:val="24"/>
        </w:rPr>
      </w:pPr>
    </w:p>
    <w:p w14:paraId="1CDB9231">
      <w:pPr>
        <w:spacing w:line="480" w:lineRule="exact"/>
        <w:jc w:val="center"/>
        <w:rPr>
          <w:rFonts w:ascii="仿宋_GB2312" w:hAnsi="仿宋_GB2312" w:eastAsia="仿宋_GB2312" w:cs="仿宋_GB2312"/>
          <w:b/>
          <w:sz w:val="24"/>
        </w:rPr>
      </w:pPr>
    </w:p>
    <w:p w14:paraId="2EFA2615">
      <w:pPr>
        <w:spacing w:line="480" w:lineRule="exact"/>
        <w:jc w:val="center"/>
        <w:rPr>
          <w:rFonts w:ascii="仿宋_GB2312" w:hAnsi="仿宋_GB2312" w:eastAsia="仿宋_GB2312" w:cs="仿宋_GB2312"/>
          <w:b/>
          <w:sz w:val="24"/>
        </w:rPr>
      </w:pPr>
    </w:p>
    <w:p w14:paraId="228A700F">
      <w:pPr>
        <w:spacing w:line="480" w:lineRule="exact"/>
        <w:jc w:val="center"/>
        <w:rPr>
          <w:rFonts w:ascii="仿宋_GB2312" w:hAnsi="仿宋_GB2312" w:eastAsia="仿宋_GB2312" w:cs="仿宋_GB2312"/>
          <w:b/>
          <w:sz w:val="24"/>
        </w:rPr>
      </w:pPr>
    </w:p>
    <w:p w14:paraId="1A1EF2F9">
      <w:pPr>
        <w:spacing w:line="480" w:lineRule="exact"/>
        <w:jc w:val="center"/>
        <w:rPr>
          <w:rFonts w:ascii="仿宋_GB2312" w:hAnsi="仿宋_GB2312" w:eastAsia="仿宋_GB2312" w:cs="仿宋_GB2312"/>
          <w:b/>
          <w:sz w:val="24"/>
        </w:rPr>
      </w:pPr>
    </w:p>
    <w:p w14:paraId="09F69D0F">
      <w:pPr>
        <w:spacing w:line="480" w:lineRule="exact"/>
        <w:jc w:val="center"/>
        <w:rPr>
          <w:rFonts w:ascii="仿宋_GB2312" w:hAnsi="仿宋_GB2312" w:eastAsia="仿宋_GB2312" w:cs="仿宋_GB2312"/>
          <w:b/>
          <w:sz w:val="24"/>
        </w:rPr>
      </w:pPr>
    </w:p>
    <w:p w14:paraId="38FC18D8">
      <w:pPr>
        <w:spacing w:line="480" w:lineRule="exact"/>
        <w:jc w:val="center"/>
        <w:rPr>
          <w:rFonts w:ascii="仿宋_GB2312" w:hAnsi="仿宋_GB2312" w:eastAsia="仿宋_GB2312" w:cs="仿宋_GB2312"/>
          <w:b/>
          <w:sz w:val="24"/>
        </w:rPr>
      </w:pPr>
    </w:p>
    <w:p w14:paraId="47E97403">
      <w:pPr>
        <w:spacing w:line="480" w:lineRule="exact"/>
        <w:jc w:val="center"/>
        <w:rPr>
          <w:rFonts w:ascii="仿宋_GB2312" w:hAnsi="仿宋_GB2312" w:eastAsia="仿宋_GB2312" w:cs="仿宋_GB2312"/>
          <w:b/>
          <w:sz w:val="24"/>
        </w:rPr>
      </w:pPr>
    </w:p>
    <w:p w14:paraId="5555AE94">
      <w:pPr>
        <w:spacing w:line="360" w:lineRule="auto"/>
        <w:ind w:left="1807" w:hanging="1800" w:hangingChars="500"/>
        <w:rPr>
          <w:rFonts w:ascii="仿宋_GB2312" w:hAnsi="仿宋_GB2312" w:eastAsia="仿宋_GB2312" w:cs="仿宋_GB2312"/>
          <w:b/>
          <w:sz w:val="36"/>
          <w:szCs w:val="36"/>
        </w:rPr>
      </w:pPr>
      <w:r>
        <w:rPr>
          <w:rFonts w:hint="eastAsia" w:ascii="仿宋_GB2312" w:hAnsi="仿宋_GB2312" w:eastAsia="仿宋_GB2312" w:cs="仿宋_GB2312"/>
          <w:b/>
          <w:sz w:val="36"/>
          <w:szCs w:val="36"/>
        </w:rPr>
        <w:t>项目名称：西丰县第一医院动静脉脉冲气压治疗系统（含VTE防治管理软件)采购项目</w:t>
      </w:r>
    </w:p>
    <w:p w14:paraId="740E03A9">
      <w:pPr>
        <w:spacing w:line="360" w:lineRule="auto"/>
        <w:rPr>
          <w:rFonts w:ascii="仿宋_GB2312" w:hAnsi="仿宋_GB2312" w:eastAsia="仿宋_GB2312" w:cs="仿宋_GB2312"/>
          <w:b/>
          <w:sz w:val="36"/>
          <w:szCs w:val="36"/>
        </w:rPr>
      </w:pPr>
      <w:r>
        <w:rPr>
          <w:rFonts w:hint="eastAsia" w:ascii="仿宋_GB2312" w:hAnsi="仿宋_GB2312" w:eastAsia="仿宋_GB2312" w:cs="仿宋_GB2312"/>
          <w:b/>
          <w:sz w:val="36"/>
          <w:szCs w:val="36"/>
        </w:rPr>
        <w:t>项目编号：JH25-211223-00097</w:t>
      </w:r>
    </w:p>
    <w:p w14:paraId="00EA0D83">
      <w:pPr>
        <w:spacing w:line="360" w:lineRule="auto"/>
        <w:rPr>
          <w:rFonts w:ascii="仿宋_GB2312" w:hAnsi="仿宋_GB2312" w:eastAsia="仿宋_GB2312" w:cs="仿宋_GB2312"/>
          <w:b/>
          <w:sz w:val="36"/>
          <w:szCs w:val="36"/>
        </w:rPr>
      </w:pPr>
      <w:r>
        <w:rPr>
          <w:rFonts w:hint="eastAsia" w:ascii="仿宋_GB2312" w:hAnsi="仿宋_GB2312" w:eastAsia="仿宋_GB2312" w:cs="仿宋_GB2312"/>
          <w:b/>
          <w:sz w:val="36"/>
          <w:szCs w:val="36"/>
        </w:rPr>
        <w:t>编制单位：辽宁聚信诚招投标代理有限公司</w:t>
      </w:r>
    </w:p>
    <w:p w14:paraId="332B4234">
      <w:pPr>
        <w:ind w:firstLine="846" w:firstLineChars="235"/>
        <w:jc w:val="center"/>
        <w:rPr>
          <w:rFonts w:ascii="仿宋_GB2312" w:hAnsi="仿宋_GB2312" w:eastAsia="仿宋_GB2312" w:cs="仿宋_GB2312"/>
          <w:b/>
          <w:bCs/>
          <w:sz w:val="36"/>
          <w:szCs w:val="44"/>
        </w:rPr>
        <w:sectPr>
          <w:pgSz w:w="11906" w:h="16838"/>
          <w:pgMar w:top="1440" w:right="1800" w:bottom="1440" w:left="1800" w:header="851" w:footer="992" w:gutter="0"/>
          <w:cols w:space="720" w:num="1"/>
          <w:docGrid w:type="linesAndChars" w:linePitch="312" w:charSpace="0"/>
        </w:sectPr>
      </w:pPr>
    </w:p>
    <w:p w14:paraId="7AEA6661">
      <w:pPr>
        <w:jc w:val="center"/>
        <w:rPr>
          <w:rFonts w:ascii="仿宋_GB2312" w:hAnsi="仿宋_GB2312" w:eastAsia="仿宋_GB2312" w:cs="仿宋_GB2312"/>
          <w:b/>
          <w:bCs/>
          <w:sz w:val="44"/>
          <w:szCs w:val="44"/>
        </w:rPr>
      </w:pPr>
      <w:r>
        <w:rPr>
          <w:rFonts w:hint="eastAsia" w:ascii="仿宋_GB2312" w:hAnsi="仿宋_GB2312" w:eastAsia="仿宋_GB2312" w:cs="仿宋_GB2312"/>
          <w:b/>
          <w:bCs/>
          <w:sz w:val="44"/>
          <w:szCs w:val="44"/>
        </w:rPr>
        <w:t>目  录</w:t>
      </w:r>
    </w:p>
    <w:p w14:paraId="3507593C">
      <w:pPr>
        <w:jc w:val="center"/>
        <w:rPr>
          <w:rFonts w:ascii="仿宋_GB2312" w:hAnsi="仿宋_GB2312" w:eastAsia="仿宋_GB2312" w:cs="仿宋_GB2312"/>
          <w:b/>
          <w:bCs/>
          <w:sz w:val="44"/>
          <w:szCs w:val="44"/>
        </w:rPr>
      </w:pPr>
    </w:p>
    <w:p w14:paraId="464FCDEC">
      <w:pPr>
        <w:pStyle w:val="15"/>
        <w:tabs>
          <w:tab w:val="right" w:leader="dot" w:pos="8306"/>
        </w:tabs>
        <w:spacing w:line="480" w:lineRule="auto"/>
        <w:rPr>
          <w:b/>
          <w:bCs/>
          <w:sz w:val="24"/>
        </w:rPr>
      </w:pPr>
      <w:r>
        <w:rPr>
          <w:b/>
          <w:bCs/>
          <w:sz w:val="24"/>
        </w:rPr>
        <w:fldChar w:fldCharType="begin"/>
      </w:r>
      <w:r>
        <w:rPr>
          <w:b/>
          <w:bCs/>
          <w:sz w:val="24"/>
        </w:rPr>
        <w:instrText xml:space="preserve">TOC \o "1-1" \h \u </w:instrText>
      </w:r>
      <w:r>
        <w:rPr>
          <w:b/>
          <w:bCs/>
          <w:sz w:val="24"/>
        </w:rPr>
        <w:fldChar w:fldCharType="separate"/>
      </w:r>
      <w:r>
        <w:fldChar w:fldCharType="begin"/>
      </w:r>
      <w:r>
        <w:instrText xml:space="preserve"> HYPERLINK \l "_Toc7381" </w:instrText>
      </w:r>
      <w:r>
        <w:fldChar w:fldCharType="separate"/>
      </w:r>
      <w:r>
        <w:rPr>
          <w:rFonts w:hint="eastAsia" w:ascii="仿宋_GB2312" w:hAnsi="仿宋_GB2312" w:eastAsia="仿宋_GB2312" w:cs="仿宋_GB2312"/>
          <w:b/>
          <w:bCs/>
          <w:sz w:val="24"/>
        </w:rPr>
        <w:t>招标公告</w:t>
      </w:r>
      <w:r>
        <w:rPr>
          <w:b/>
          <w:bCs/>
          <w:sz w:val="24"/>
        </w:rPr>
        <w:tab/>
      </w:r>
      <w:r>
        <w:rPr>
          <w:b/>
          <w:bCs/>
          <w:sz w:val="24"/>
        </w:rPr>
        <w:fldChar w:fldCharType="begin"/>
      </w:r>
      <w:r>
        <w:rPr>
          <w:b/>
          <w:bCs/>
          <w:sz w:val="24"/>
        </w:rPr>
        <w:instrText xml:space="preserve"> PAGEREF _Toc7381 </w:instrText>
      </w:r>
      <w:r>
        <w:rPr>
          <w:b/>
          <w:bCs/>
          <w:sz w:val="24"/>
        </w:rPr>
        <w:fldChar w:fldCharType="separate"/>
      </w:r>
      <w:r>
        <w:rPr>
          <w:b/>
          <w:bCs/>
          <w:sz w:val="24"/>
        </w:rPr>
        <w:t>2</w:t>
      </w:r>
      <w:r>
        <w:rPr>
          <w:b/>
          <w:bCs/>
          <w:sz w:val="24"/>
        </w:rPr>
        <w:fldChar w:fldCharType="end"/>
      </w:r>
      <w:r>
        <w:rPr>
          <w:b/>
          <w:bCs/>
          <w:sz w:val="24"/>
        </w:rPr>
        <w:fldChar w:fldCharType="end"/>
      </w:r>
    </w:p>
    <w:p w14:paraId="63D5B952">
      <w:pPr>
        <w:pStyle w:val="15"/>
        <w:tabs>
          <w:tab w:val="right" w:leader="dot" w:pos="8306"/>
        </w:tabs>
        <w:spacing w:line="480" w:lineRule="auto"/>
        <w:rPr>
          <w:b/>
          <w:bCs/>
          <w:sz w:val="24"/>
        </w:rPr>
      </w:pPr>
      <w:r>
        <w:fldChar w:fldCharType="begin"/>
      </w:r>
      <w:r>
        <w:instrText xml:space="preserve"> HYPERLINK \l "_Toc9614" </w:instrText>
      </w:r>
      <w:r>
        <w:fldChar w:fldCharType="separate"/>
      </w:r>
      <w:r>
        <w:rPr>
          <w:rFonts w:hint="eastAsia" w:ascii="仿宋_GB2312" w:hAnsi="仿宋_GB2312" w:eastAsia="仿宋_GB2312" w:cs="仿宋_GB2312"/>
          <w:b/>
          <w:bCs/>
          <w:sz w:val="24"/>
        </w:rPr>
        <w:t>第一章 投标人须知</w:t>
      </w:r>
      <w:r>
        <w:rPr>
          <w:b/>
          <w:bCs/>
          <w:sz w:val="24"/>
        </w:rPr>
        <w:tab/>
      </w:r>
      <w:r>
        <w:rPr>
          <w:b/>
          <w:bCs/>
          <w:sz w:val="24"/>
        </w:rPr>
        <w:fldChar w:fldCharType="begin"/>
      </w:r>
      <w:r>
        <w:rPr>
          <w:b/>
          <w:bCs/>
          <w:sz w:val="24"/>
        </w:rPr>
        <w:instrText xml:space="preserve"> PAGEREF _Toc9614 </w:instrText>
      </w:r>
      <w:r>
        <w:rPr>
          <w:b/>
          <w:bCs/>
          <w:sz w:val="24"/>
        </w:rPr>
        <w:fldChar w:fldCharType="separate"/>
      </w:r>
      <w:r>
        <w:rPr>
          <w:b/>
          <w:bCs/>
          <w:sz w:val="24"/>
        </w:rPr>
        <w:t>5</w:t>
      </w:r>
      <w:r>
        <w:rPr>
          <w:b/>
          <w:bCs/>
          <w:sz w:val="24"/>
        </w:rPr>
        <w:fldChar w:fldCharType="end"/>
      </w:r>
      <w:r>
        <w:rPr>
          <w:b/>
          <w:bCs/>
          <w:sz w:val="24"/>
        </w:rPr>
        <w:fldChar w:fldCharType="end"/>
      </w:r>
    </w:p>
    <w:p w14:paraId="63F77CC3">
      <w:pPr>
        <w:pStyle w:val="15"/>
        <w:tabs>
          <w:tab w:val="right" w:leader="dot" w:pos="8306"/>
        </w:tabs>
        <w:spacing w:line="480" w:lineRule="auto"/>
        <w:rPr>
          <w:b/>
          <w:bCs/>
          <w:sz w:val="24"/>
        </w:rPr>
      </w:pPr>
      <w:r>
        <w:fldChar w:fldCharType="begin"/>
      </w:r>
      <w:r>
        <w:instrText xml:space="preserve"> HYPERLINK \l "_Toc6403" </w:instrText>
      </w:r>
      <w:r>
        <w:fldChar w:fldCharType="separate"/>
      </w:r>
      <w:r>
        <w:rPr>
          <w:rFonts w:hint="eastAsia" w:ascii="仿宋_GB2312" w:hAnsi="仿宋_GB2312" w:eastAsia="仿宋_GB2312" w:cs="仿宋_GB2312"/>
          <w:b/>
          <w:bCs/>
          <w:sz w:val="24"/>
        </w:rPr>
        <w:t>第二章 投标文件内容及格式</w:t>
      </w:r>
      <w:r>
        <w:rPr>
          <w:b/>
          <w:bCs/>
          <w:sz w:val="24"/>
        </w:rPr>
        <w:tab/>
      </w:r>
      <w:r>
        <w:rPr>
          <w:b/>
          <w:bCs/>
          <w:sz w:val="24"/>
        </w:rPr>
        <w:fldChar w:fldCharType="begin"/>
      </w:r>
      <w:r>
        <w:rPr>
          <w:b/>
          <w:bCs/>
          <w:sz w:val="24"/>
        </w:rPr>
        <w:instrText xml:space="preserve"> PAGEREF _Toc6403 </w:instrText>
      </w:r>
      <w:r>
        <w:rPr>
          <w:b/>
          <w:bCs/>
          <w:sz w:val="24"/>
        </w:rPr>
        <w:fldChar w:fldCharType="separate"/>
      </w:r>
      <w:r>
        <w:rPr>
          <w:b/>
          <w:bCs/>
          <w:sz w:val="24"/>
        </w:rPr>
        <w:t>17</w:t>
      </w:r>
      <w:r>
        <w:rPr>
          <w:b/>
          <w:bCs/>
          <w:sz w:val="24"/>
        </w:rPr>
        <w:fldChar w:fldCharType="end"/>
      </w:r>
      <w:r>
        <w:rPr>
          <w:b/>
          <w:bCs/>
          <w:sz w:val="24"/>
        </w:rPr>
        <w:fldChar w:fldCharType="end"/>
      </w:r>
    </w:p>
    <w:p w14:paraId="1FD48C4E">
      <w:pPr>
        <w:pStyle w:val="15"/>
        <w:tabs>
          <w:tab w:val="right" w:leader="dot" w:pos="8306"/>
        </w:tabs>
        <w:spacing w:line="480" w:lineRule="auto"/>
        <w:rPr>
          <w:b/>
          <w:bCs/>
          <w:sz w:val="24"/>
        </w:rPr>
      </w:pPr>
      <w:r>
        <w:fldChar w:fldCharType="begin"/>
      </w:r>
      <w:r>
        <w:instrText xml:space="preserve"> HYPERLINK \l "_Toc17590" </w:instrText>
      </w:r>
      <w:r>
        <w:fldChar w:fldCharType="separate"/>
      </w:r>
      <w:r>
        <w:rPr>
          <w:rFonts w:hint="eastAsia" w:ascii="仿宋_GB2312" w:hAnsi="仿宋_GB2312" w:eastAsia="仿宋_GB2312" w:cs="仿宋_GB2312"/>
          <w:b/>
          <w:bCs/>
          <w:sz w:val="24"/>
        </w:rPr>
        <w:t>第三章 货物需求</w:t>
      </w:r>
      <w:r>
        <w:rPr>
          <w:b/>
          <w:bCs/>
          <w:sz w:val="24"/>
        </w:rPr>
        <w:tab/>
      </w:r>
      <w:r>
        <w:rPr>
          <w:b/>
          <w:bCs/>
          <w:sz w:val="24"/>
        </w:rPr>
        <w:fldChar w:fldCharType="begin"/>
      </w:r>
      <w:r>
        <w:rPr>
          <w:b/>
          <w:bCs/>
          <w:sz w:val="24"/>
        </w:rPr>
        <w:instrText xml:space="preserve"> PAGEREF _Toc17590 </w:instrText>
      </w:r>
      <w:r>
        <w:rPr>
          <w:b/>
          <w:bCs/>
          <w:sz w:val="24"/>
        </w:rPr>
        <w:fldChar w:fldCharType="separate"/>
      </w:r>
      <w:r>
        <w:rPr>
          <w:b/>
          <w:bCs/>
          <w:sz w:val="24"/>
        </w:rPr>
        <w:t>40</w:t>
      </w:r>
      <w:r>
        <w:rPr>
          <w:b/>
          <w:bCs/>
          <w:sz w:val="24"/>
        </w:rPr>
        <w:fldChar w:fldCharType="end"/>
      </w:r>
      <w:r>
        <w:rPr>
          <w:b/>
          <w:bCs/>
          <w:sz w:val="24"/>
        </w:rPr>
        <w:fldChar w:fldCharType="end"/>
      </w:r>
    </w:p>
    <w:p w14:paraId="48230837">
      <w:pPr>
        <w:pStyle w:val="15"/>
        <w:tabs>
          <w:tab w:val="right" w:leader="dot" w:pos="8306"/>
        </w:tabs>
        <w:spacing w:line="480" w:lineRule="auto"/>
        <w:rPr>
          <w:b/>
          <w:bCs/>
          <w:sz w:val="24"/>
        </w:rPr>
      </w:pPr>
      <w:r>
        <w:fldChar w:fldCharType="begin"/>
      </w:r>
      <w:r>
        <w:instrText xml:space="preserve"> HYPERLINK \l "_Toc25237" </w:instrText>
      </w:r>
      <w:r>
        <w:fldChar w:fldCharType="separate"/>
      </w:r>
      <w:r>
        <w:rPr>
          <w:rFonts w:hint="eastAsia" w:ascii="仿宋_GB2312" w:hAnsi="仿宋_GB2312" w:eastAsia="仿宋_GB2312" w:cs="仿宋_GB2312"/>
          <w:b/>
          <w:bCs/>
          <w:sz w:val="24"/>
        </w:rPr>
        <w:t>第四章 评标方法</w:t>
      </w:r>
      <w:r>
        <w:rPr>
          <w:b/>
          <w:bCs/>
          <w:sz w:val="24"/>
        </w:rPr>
        <w:tab/>
      </w:r>
      <w:r>
        <w:rPr>
          <w:b/>
          <w:bCs/>
          <w:sz w:val="24"/>
        </w:rPr>
        <w:fldChar w:fldCharType="begin"/>
      </w:r>
      <w:r>
        <w:rPr>
          <w:b/>
          <w:bCs/>
          <w:sz w:val="24"/>
        </w:rPr>
        <w:instrText xml:space="preserve"> PAGEREF _Toc25237 </w:instrText>
      </w:r>
      <w:r>
        <w:rPr>
          <w:b/>
          <w:bCs/>
          <w:sz w:val="24"/>
        </w:rPr>
        <w:fldChar w:fldCharType="separate"/>
      </w:r>
      <w:r>
        <w:rPr>
          <w:b/>
          <w:bCs/>
          <w:sz w:val="24"/>
        </w:rPr>
        <w:t>41</w:t>
      </w:r>
      <w:r>
        <w:rPr>
          <w:b/>
          <w:bCs/>
          <w:sz w:val="24"/>
        </w:rPr>
        <w:fldChar w:fldCharType="end"/>
      </w:r>
      <w:r>
        <w:rPr>
          <w:b/>
          <w:bCs/>
          <w:sz w:val="24"/>
        </w:rPr>
        <w:fldChar w:fldCharType="end"/>
      </w:r>
    </w:p>
    <w:p w14:paraId="3CBCEC42">
      <w:pPr>
        <w:pStyle w:val="15"/>
        <w:tabs>
          <w:tab w:val="right" w:leader="dot" w:pos="8306"/>
        </w:tabs>
        <w:spacing w:line="480" w:lineRule="auto"/>
        <w:rPr>
          <w:b/>
          <w:bCs/>
          <w:sz w:val="24"/>
        </w:rPr>
      </w:pPr>
      <w:r>
        <w:fldChar w:fldCharType="begin"/>
      </w:r>
      <w:r>
        <w:instrText xml:space="preserve"> HYPERLINK \l "_Toc19588" </w:instrText>
      </w:r>
      <w:r>
        <w:fldChar w:fldCharType="separate"/>
      </w:r>
      <w:r>
        <w:rPr>
          <w:rFonts w:hint="eastAsia" w:ascii="仿宋_GB2312" w:hAnsi="仿宋_GB2312" w:eastAsia="仿宋_GB2312" w:cs="仿宋_GB2312"/>
          <w:b/>
          <w:bCs/>
          <w:sz w:val="24"/>
        </w:rPr>
        <w:t>第五章 政府采购合同条款及格式</w:t>
      </w:r>
      <w:r>
        <w:rPr>
          <w:b/>
          <w:bCs/>
          <w:sz w:val="24"/>
        </w:rPr>
        <w:tab/>
      </w:r>
      <w:r>
        <w:rPr>
          <w:b/>
          <w:bCs/>
          <w:sz w:val="24"/>
        </w:rPr>
        <w:fldChar w:fldCharType="begin"/>
      </w:r>
      <w:r>
        <w:rPr>
          <w:b/>
          <w:bCs/>
          <w:sz w:val="24"/>
        </w:rPr>
        <w:instrText xml:space="preserve"> PAGEREF _Toc19588 </w:instrText>
      </w:r>
      <w:r>
        <w:rPr>
          <w:b/>
          <w:bCs/>
          <w:sz w:val="24"/>
        </w:rPr>
        <w:fldChar w:fldCharType="separate"/>
      </w:r>
      <w:r>
        <w:rPr>
          <w:b/>
          <w:bCs/>
          <w:sz w:val="24"/>
        </w:rPr>
        <w:t>49</w:t>
      </w:r>
      <w:r>
        <w:rPr>
          <w:b/>
          <w:bCs/>
          <w:sz w:val="24"/>
        </w:rPr>
        <w:fldChar w:fldCharType="end"/>
      </w:r>
      <w:r>
        <w:rPr>
          <w:b/>
          <w:bCs/>
          <w:sz w:val="24"/>
        </w:rPr>
        <w:fldChar w:fldCharType="end"/>
      </w:r>
    </w:p>
    <w:p w14:paraId="217A9CFE">
      <w:pPr>
        <w:spacing w:line="480" w:lineRule="auto"/>
      </w:pPr>
      <w:r>
        <w:rPr>
          <w:b/>
          <w:bCs/>
          <w:sz w:val="24"/>
        </w:rPr>
        <w:fldChar w:fldCharType="end"/>
      </w:r>
    </w:p>
    <w:p w14:paraId="4D516DC6">
      <w:pPr>
        <w:pStyle w:val="2"/>
        <w:rPr>
          <w:rFonts w:ascii="仿宋_GB2312" w:hAnsi="仿宋_GB2312" w:eastAsia="仿宋_GB2312" w:cs="仿宋_GB2312"/>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7381"/>
      <w:bookmarkStart w:id="1" w:name="_Toc1124_WPSOffice_Level1"/>
    </w:p>
    <w:p w14:paraId="06BF812F">
      <w:pPr>
        <w:pStyle w:val="2"/>
        <w:rPr>
          <w:rFonts w:ascii="仿宋_GB2312" w:hAnsi="仿宋_GB2312" w:eastAsia="仿宋_GB2312" w:cs="仿宋_GB2312"/>
        </w:rPr>
      </w:pPr>
      <w:r>
        <w:rPr>
          <w:rFonts w:hint="eastAsia" w:ascii="仿宋_GB2312" w:hAnsi="仿宋_GB2312" w:eastAsia="仿宋_GB2312" w:cs="仿宋_GB2312"/>
        </w:rPr>
        <w:t>（</w:t>
      </w:r>
      <w:r>
        <w:rPr>
          <w:rFonts w:hint="eastAsia" w:ascii="仿宋_GB2312" w:hAnsi="仿宋_GB2312" w:eastAsia="仿宋_GB2312" w:cs="仿宋_GB2312"/>
          <w:lang w:eastAsia="zh-CN"/>
        </w:rPr>
        <w:t>西丰县第一医院动静脉脉冲气压治疗系统（含VTE防治管理软件)采购项目项目</w:t>
      </w:r>
      <w:r>
        <w:rPr>
          <w:rFonts w:hint="eastAsia" w:ascii="仿宋_GB2312" w:hAnsi="仿宋_GB2312" w:eastAsia="仿宋_GB2312" w:cs="仿宋_GB2312"/>
        </w:rPr>
        <w:t>）的招标公告</w:t>
      </w:r>
      <w:bookmarkEnd w:id="0"/>
      <w:bookmarkEnd w:id="1"/>
    </w:p>
    <w:p w14:paraId="4BD83100">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szCs w:val="21"/>
        </w:rPr>
      </w:pPr>
      <w:r>
        <w:rPr>
          <w:rFonts w:hint="eastAsia" w:ascii="仿宋" w:hAnsi="仿宋"/>
          <w:szCs w:val="21"/>
        </w:rPr>
        <w:t>项目概况</w:t>
      </w:r>
    </w:p>
    <w:p w14:paraId="631B0259">
      <w:pPr>
        <w:pBdr>
          <w:top w:val="single" w:color="auto" w:sz="4" w:space="1"/>
          <w:left w:val="single" w:color="auto" w:sz="4" w:space="4"/>
          <w:bottom w:val="single" w:color="auto" w:sz="4" w:space="1"/>
          <w:right w:val="single" w:color="auto" w:sz="4" w:space="4"/>
        </w:pBdr>
        <w:spacing w:line="360" w:lineRule="auto"/>
        <w:ind w:firstLine="420" w:firstLineChars="200"/>
        <w:rPr>
          <w:rFonts w:ascii="仿宋_GB2312" w:hAnsi="仿宋_GB2312" w:eastAsia="仿宋_GB2312" w:cs="仿宋_GB2312"/>
          <w:b/>
          <w:bCs/>
          <w:kern w:val="0"/>
          <w:szCs w:val="21"/>
        </w:rPr>
      </w:pPr>
      <w:r>
        <w:rPr>
          <w:rFonts w:hint="eastAsia" w:ascii="仿宋" w:hAnsi="仿宋"/>
          <w:szCs w:val="21"/>
          <w:u w:val="single"/>
        </w:rPr>
        <w:t xml:space="preserve"> (西丰县第一医院动静脉脉冲气压治疗系统（含VTE防治管理软件)采购</w:t>
      </w:r>
      <w:r>
        <w:rPr>
          <w:rFonts w:ascii="仿宋" w:hAnsi="仿宋"/>
          <w:szCs w:val="21"/>
          <w:u w:val="single"/>
        </w:rPr>
        <w:t>)</w:t>
      </w:r>
      <w:r>
        <w:rPr>
          <w:rFonts w:hint="eastAsia" w:ascii="仿宋" w:hAnsi="仿宋"/>
          <w:szCs w:val="21"/>
        </w:rPr>
        <w:t xml:space="preserve"> 招标项目的潜在供应商应在</w:t>
      </w:r>
      <w:r>
        <w:rPr>
          <w:rFonts w:hint="eastAsia" w:ascii="仿宋" w:hAnsi="仿宋"/>
          <w:szCs w:val="21"/>
          <w:u w:val="single"/>
        </w:rPr>
        <w:t>（辽宁政府采购网）</w:t>
      </w:r>
      <w:r>
        <w:rPr>
          <w:rFonts w:hint="eastAsia" w:ascii="仿宋" w:hAnsi="仿宋"/>
          <w:szCs w:val="21"/>
        </w:rPr>
        <w:t>获取招标文件，并于</w:t>
      </w:r>
      <w:r>
        <w:rPr>
          <w:rFonts w:hint="eastAsia" w:ascii="仿宋" w:hAnsi="仿宋"/>
          <w:szCs w:val="21"/>
          <w:u w:val="single"/>
        </w:rPr>
        <w:t>2025</w:t>
      </w:r>
      <w:r>
        <w:rPr>
          <w:rFonts w:hint="eastAsia" w:ascii="仿宋" w:hAnsi="仿宋"/>
          <w:bCs/>
          <w:szCs w:val="21"/>
          <w:u w:val="single"/>
        </w:rPr>
        <w:t>年</w:t>
      </w:r>
      <w:r>
        <w:rPr>
          <w:rFonts w:hint="eastAsia" w:ascii="仿宋" w:hAnsi="仿宋"/>
          <w:bCs/>
          <w:szCs w:val="21"/>
          <w:u w:val="single"/>
          <w:lang w:val="en-US" w:eastAsia="zh-CN"/>
        </w:rPr>
        <w:t>12</w:t>
      </w:r>
      <w:r>
        <w:rPr>
          <w:rFonts w:hint="eastAsia" w:ascii="仿宋" w:hAnsi="仿宋"/>
          <w:bCs/>
          <w:szCs w:val="21"/>
          <w:u w:val="single"/>
        </w:rPr>
        <w:t>月</w:t>
      </w:r>
      <w:r>
        <w:rPr>
          <w:rFonts w:hint="eastAsia" w:ascii="仿宋" w:hAnsi="仿宋"/>
          <w:bCs/>
          <w:szCs w:val="21"/>
          <w:u w:val="single"/>
          <w:lang w:val="en-US" w:eastAsia="zh-CN"/>
        </w:rPr>
        <w:t>04</w:t>
      </w:r>
      <w:r>
        <w:rPr>
          <w:rFonts w:hint="eastAsia" w:ascii="仿宋" w:hAnsi="仿宋"/>
          <w:bCs/>
          <w:szCs w:val="21"/>
          <w:u w:val="single"/>
        </w:rPr>
        <w:t>日</w:t>
      </w:r>
      <w:r>
        <w:rPr>
          <w:rFonts w:hint="eastAsia" w:ascii="仿宋" w:hAnsi="仿宋"/>
          <w:bCs/>
          <w:szCs w:val="21"/>
          <w:u w:val="single"/>
          <w:lang w:val="en-US" w:eastAsia="zh-CN"/>
        </w:rPr>
        <w:t>13</w:t>
      </w:r>
      <w:r>
        <w:rPr>
          <w:rFonts w:hint="eastAsia" w:ascii="仿宋" w:hAnsi="仿宋"/>
          <w:bCs/>
          <w:szCs w:val="21"/>
          <w:u w:val="single"/>
        </w:rPr>
        <w:t>点</w:t>
      </w:r>
      <w:r>
        <w:rPr>
          <w:rFonts w:hint="eastAsia" w:ascii="仿宋" w:hAnsi="仿宋"/>
          <w:bCs/>
          <w:szCs w:val="21"/>
          <w:u w:val="single"/>
          <w:lang w:val="en-US" w:eastAsia="zh-CN"/>
        </w:rPr>
        <w:t>30</w:t>
      </w:r>
      <w:r>
        <w:rPr>
          <w:rFonts w:hint="eastAsia" w:ascii="仿宋" w:hAnsi="仿宋"/>
          <w:bCs/>
          <w:szCs w:val="21"/>
          <w:u w:val="single"/>
        </w:rPr>
        <w:t>分（</w:t>
      </w:r>
      <w:r>
        <w:rPr>
          <w:rFonts w:hint="eastAsia" w:ascii="仿宋" w:hAnsi="仿宋"/>
          <w:bCs/>
          <w:szCs w:val="21"/>
        </w:rPr>
        <w:t>北京时间）前递交投标</w:t>
      </w:r>
      <w:r>
        <w:rPr>
          <w:rFonts w:ascii="仿宋" w:hAnsi="仿宋"/>
          <w:bCs/>
          <w:szCs w:val="21"/>
        </w:rPr>
        <w:t>文件</w:t>
      </w:r>
      <w:r>
        <w:rPr>
          <w:rFonts w:hint="eastAsia" w:ascii="仿宋" w:hAnsi="仿宋"/>
          <w:szCs w:val="21"/>
        </w:rPr>
        <w:t>。</w:t>
      </w:r>
    </w:p>
    <w:p w14:paraId="754B74A3">
      <w:pPr>
        <w:adjustRightInd w:val="0"/>
        <w:snapToGrid w:val="0"/>
        <w:spacing w:line="360" w:lineRule="auto"/>
        <w:rPr>
          <w:rFonts w:ascii="仿宋_GB2312" w:hAnsi="仿宋_GB2312" w:eastAsia="仿宋_GB2312" w:cs="仿宋_GB2312"/>
          <w:b/>
          <w:bCs/>
          <w:szCs w:val="21"/>
        </w:rPr>
      </w:pPr>
      <w:bookmarkStart w:id="2" w:name="_Toc28359079"/>
      <w:bookmarkStart w:id="3" w:name="_Toc35393621"/>
      <w:bookmarkStart w:id="4" w:name="_Toc35393790"/>
      <w:bookmarkStart w:id="5" w:name="_Toc28359002"/>
      <w:bookmarkStart w:id="6" w:name="_Hlk24379207"/>
      <w:r>
        <w:rPr>
          <w:rFonts w:hint="eastAsia" w:ascii="仿宋_GB2312" w:hAnsi="仿宋_GB2312" w:eastAsia="仿宋_GB2312" w:cs="仿宋_GB2312"/>
          <w:b/>
          <w:bCs/>
          <w:szCs w:val="21"/>
        </w:rPr>
        <w:t>一、项目基本情况</w:t>
      </w:r>
      <w:bookmarkEnd w:id="2"/>
      <w:bookmarkEnd w:id="3"/>
      <w:bookmarkEnd w:id="4"/>
      <w:bookmarkEnd w:id="5"/>
    </w:p>
    <w:p w14:paraId="3FA42F43">
      <w:pPr>
        <w:adjustRightInd w:val="0"/>
        <w:snapToGrid w:val="0"/>
        <w:spacing w:line="360" w:lineRule="auto"/>
        <w:ind w:firstLine="420" w:firstLineChars="200"/>
        <w:rPr>
          <w:rFonts w:ascii="仿宋_GB2312" w:hAnsi="仿宋_GB2312" w:eastAsia="仿宋_GB2312" w:cs="仿宋_GB2312"/>
          <w:color w:val="FF0000"/>
          <w:szCs w:val="21"/>
        </w:rPr>
      </w:pPr>
      <w:r>
        <w:rPr>
          <w:rFonts w:hint="eastAsia" w:ascii="仿宋_GB2312" w:hAnsi="仿宋_GB2312" w:eastAsia="仿宋_GB2312" w:cs="仿宋_GB2312"/>
          <w:szCs w:val="21"/>
        </w:rPr>
        <w:t>项目编号：JH25-211223-00097</w:t>
      </w:r>
    </w:p>
    <w:p w14:paraId="5E1208E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项目名称：西丰县第一医院动静脉脉冲气压治疗系统（含VTE防治管理软件)采购项目</w:t>
      </w:r>
    </w:p>
    <w:bookmarkEnd w:id="6"/>
    <w:p w14:paraId="6A63DC1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预算金额：1,500,000.00元</w:t>
      </w:r>
    </w:p>
    <w:p w14:paraId="513DF3DD">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最高限价：1,500,000.00</w:t>
      </w:r>
      <w:r>
        <w:rPr>
          <w:rFonts w:hint="eastAsia" w:ascii="仿宋_GB2312" w:hAnsi="仿宋_GB2312" w:eastAsia="仿宋_GB2312" w:cs="仿宋_GB2312"/>
          <w:szCs w:val="21"/>
        </w:rPr>
        <w:tab/>
      </w:r>
    </w:p>
    <w:p w14:paraId="63F22DC3">
      <w:pPr>
        <w:adjustRightInd w:val="0"/>
        <w:snapToGrid w:val="0"/>
        <w:spacing w:line="360" w:lineRule="auto"/>
        <w:ind w:firstLine="420" w:firstLineChars="200"/>
        <w:rPr>
          <w:rFonts w:eastAsia="仿宋_GB2312"/>
        </w:rPr>
      </w:pPr>
      <w:r>
        <w:rPr>
          <w:rFonts w:hint="eastAsia" w:ascii="仿宋_GB2312" w:hAnsi="仿宋_GB2312" w:eastAsia="仿宋_GB2312" w:cs="仿宋_GB2312"/>
          <w:szCs w:val="21"/>
        </w:rPr>
        <w:t>采购需求：动静脉脉冲气压治疗系统（含VTE防治管理软件)采购详见技术规格偏离表</w:t>
      </w:r>
    </w:p>
    <w:p w14:paraId="122FFA04">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合同履行</w:t>
      </w:r>
      <w:r>
        <w:rPr>
          <w:rFonts w:hint="eastAsia" w:ascii="仿宋_GB2312" w:hAnsi="仿宋_GB2312" w:eastAsia="仿宋_GB2312" w:cs="仿宋_GB2312"/>
          <w:color w:val="auto"/>
          <w:szCs w:val="21"/>
        </w:rPr>
        <w:t>期限：合同签订后15日内到货。</w:t>
      </w:r>
    </w:p>
    <w:p w14:paraId="2EC128B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需落实的政府采购政策内容：落实对于中小微企业、节能产品、环境标志产品相关规定的政府采购政策。</w:t>
      </w:r>
    </w:p>
    <w:p w14:paraId="6412D3CD">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w:t>
      </w:r>
      <w:r>
        <w:rPr>
          <w:rFonts w:hint="eastAsia" w:ascii="仿宋_GB2312" w:hAnsi="仿宋_GB2312" w:eastAsia="仿宋_GB2312" w:cs="仿宋_GB2312"/>
          <w:i/>
          <w:szCs w:val="21"/>
        </w:rPr>
        <w:t>不</w:t>
      </w:r>
      <w:r>
        <w:rPr>
          <w:rFonts w:hint="eastAsia" w:ascii="仿宋_GB2312" w:hAnsi="仿宋_GB2312" w:eastAsia="仿宋_GB2312" w:cs="仿宋_GB2312"/>
          <w:szCs w:val="21"/>
        </w:rPr>
        <w:t>）接受联合体投标。</w:t>
      </w:r>
    </w:p>
    <w:p w14:paraId="2D745C30">
      <w:pPr>
        <w:adjustRightInd w:val="0"/>
        <w:snapToGrid w:val="0"/>
        <w:spacing w:line="360" w:lineRule="auto"/>
        <w:rPr>
          <w:rFonts w:ascii="仿宋_GB2312" w:hAnsi="仿宋_GB2312" w:eastAsia="仿宋_GB2312" w:cs="仿宋_GB2312"/>
          <w:b/>
          <w:bCs/>
          <w:szCs w:val="21"/>
        </w:rPr>
      </w:pPr>
      <w:bookmarkStart w:id="7" w:name="_Toc28359080"/>
      <w:bookmarkStart w:id="8" w:name="_Toc35393791"/>
      <w:bookmarkStart w:id="9" w:name="_Toc28359003"/>
      <w:bookmarkStart w:id="10" w:name="_Toc35393622"/>
      <w:r>
        <w:rPr>
          <w:rFonts w:hint="eastAsia" w:ascii="仿宋_GB2312" w:hAnsi="仿宋_GB2312" w:eastAsia="仿宋_GB2312" w:cs="仿宋_GB2312"/>
          <w:b/>
          <w:bCs/>
          <w:szCs w:val="21"/>
        </w:rPr>
        <w:t>二、供应商的资格要求：</w:t>
      </w:r>
      <w:bookmarkEnd w:id="7"/>
      <w:bookmarkEnd w:id="8"/>
      <w:bookmarkEnd w:id="9"/>
      <w:bookmarkEnd w:id="10"/>
    </w:p>
    <w:p w14:paraId="4A5816F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1.满足《中华人民共和国政府采购法》第二十二条规定；</w:t>
      </w:r>
    </w:p>
    <w:p w14:paraId="64A9EEF6">
      <w:pPr>
        <w:adjustRightInd w:val="0"/>
        <w:snapToGrid w:val="0"/>
        <w:spacing w:line="360" w:lineRule="auto"/>
        <w:ind w:firstLine="420" w:firstLineChars="200"/>
        <w:rPr>
          <w:rFonts w:ascii="仿宋_GB2312" w:hAnsi="仿宋_GB2312" w:eastAsia="仿宋_GB2312" w:cs="仿宋_GB2312"/>
          <w:szCs w:val="21"/>
        </w:rPr>
      </w:pPr>
      <w:bookmarkStart w:id="11" w:name="_Toc28359081"/>
      <w:bookmarkStart w:id="12" w:name="_Toc28359004"/>
      <w:r>
        <w:rPr>
          <w:rFonts w:hint="eastAsia" w:ascii="仿宋_GB2312" w:hAnsi="仿宋_GB2312" w:eastAsia="仿宋_GB2312" w:cs="仿宋_GB2312"/>
          <w:szCs w:val="21"/>
        </w:rPr>
        <w:t>2.落实政府采购政策需满足的资格要求：</w:t>
      </w:r>
      <w:r>
        <w:rPr>
          <w:rFonts w:hint="eastAsia" w:ascii="仿宋_GB2312" w:hAnsi="仿宋_GB2312" w:eastAsia="仿宋_GB2312" w:cs="仿宋_GB2312"/>
          <w:b/>
          <w:bCs/>
          <w:szCs w:val="21"/>
        </w:rPr>
        <w:t>无</w:t>
      </w:r>
    </w:p>
    <w:p w14:paraId="70988B95">
      <w:pPr>
        <w:adjustRightInd w:val="0"/>
        <w:snapToGrid w:val="0"/>
        <w:spacing w:line="360" w:lineRule="auto"/>
        <w:ind w:firstLine="420" w:firstLineChars="200"/>
        <w:rPr>
          <w:rFonts w:ascii="仿宋_GB2312" w:hAnsi="仿宋_GB2312" w:eastAsia="仿宋_GB2312" w:cs="仿宋_GB2312"/>
          <w:i/>
          <w:iCs/>
          <w:szCs w:val="21"/>
          <w:u w:val="single"/>
        </w:rPr>
      </w:pPr>
      <w:r>
        <w:rPr>
          <w:rFonts w:hint="eastAsia" w:ascii="仿宋_GB2312" w:hAnsi="仿宋_GB2312" w:eastAsia="仿宋_GB2312" w:cs="仿宋_GB2312"/>
          <w:szCs w:val="21"/>
        </w:rPr>
        <w:t>3.本项目的特定资格要</w:t>
      </w:r>
      <w:r>
        <w:rPr>
          <w:rFonts w:hint="eastAsia" w:ascii="仿宋_GB2312" w:hAnsi="仿宋_GB2312" w:eastAsia="仿宋_GB2312" w:cs="仿宋_GB2312"/>
          <w:color w:val="auto"/>
          <w:szCs w:val="21"/>
        </w:rPr>
        <w:t>求：3.1提供医疗器械生产厂家的医疗器械生产许可证3.2提供与投标产品相对应的医疗器械经营许可证（或医疗器械经营备案凭证）；3.3提供医疗器械生产厂家的医疗器械产品注册证（或医疗器械备案凭证）；</w:t>
      </w:r>
    </w:p>
    <w:p w14:paraId="2D40ABE2">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三、政府采购供应商入库须知</w:t>
      </w:r>
    </w:p>
    <w:p w14:paraId="14D282DC">
      <w:pPr>
        <w:adjustRightInd w:val="0"/>
        <w:snapToGrid w:val="0"/>
        <w:spacing w:line="360" w:lineRule="auto"/>
        <w:ind w:firstLine="420" w:firstLineChars="200"/>
        <w:rPr>
          <w:rFonts w:ascii="仿宋_GB2312" w:hAnsi="仿宋_GB2312" w:eastAsia="仿宋_GB2312" w:cs="仿宋_GB2312"/>
          <w:szCs w:val="21"/>
        </w:rPr>
      </w:pPr>
      <w:bookmarkStart w:id="13" w:name="_Toc35393792"/>
      <w:bookmarkStart w:id="14" w:name="_Toc35393623"/>
      <w:r>
        <w:rPr>
          <w:rFonts w:hint="eastAsia" w:ascii="仿宋_GB2312" w:hAnsi="仿宋_GB2312" w:eastAsia="仿宋_GB2312" w:cs="仿宋_GB2312"/>
          <w:szCs w:val="21"/>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4D80553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四、获取招标文件</w:t>
      </w:r>
      <w:bookmarkEnd w:id="11"/>
      <w:bookmarkEnd w:id="12"/>
      <w:bookmarkEnd w:id="13"/>
      <w:bookmarkEnd w:id="14"/>
    </w:p>
    <w:p w14:paraId="4C466627">
      <w:pPr>
        <w:adjustRightInd w:val="0"/>
        <w:snapToGrid w:val="0"/>
        <w:spacing w:line="360" w:lineRule="auto"/>
        <w:ind w:firstLine="540"/>
        <w:rPr>
          <w:rFonts w:ascii="仿宋_GB2312" w:hAnsi="仿宋_GB2312" w:eastAsia="仿宋_GB2312" w:cs="仿宋_GB2312"/>
          <w:szCs w:val="21"/>
          <w:u w:val="single"/>
        </w:rPr>
      </w:pPr>
      <w:r>
        <w:rPr>
          <w:rFonts w:hint="eastAsia" w:ascii="仿宋_GB2312" w:hAnsi="仿宋_GB2312" w:eastAsia="仿宋_GB2312" w:cs="仿宋_GB2312"/>
          <w:szCs w:val="21"/>
        </w:rPr>
        <w:t>时间：</w:t>
      </w:r>
      <w:r>
        <w:rPr>
          <w:rFonts w:hint="eastAsia" w:ascii="仿宋_GB2312" w:hAnsi="仿宋_GB2312" w:eastAsia="仿宋_GB2312" w:cs="仿宋_GB2312"/>
          <w:szCs w:val="21"/>
          <w:u w:val="single"/>
        </w:rPr>
        <w:t>2025年</w:t>
      </w:r>
      <w:r>
        <w:rPr>
          <w:rFonts w:hint="eastAsia" w:ascii="仿宋_GB2312" w:hAnsi="仿宋_GB2312" w:eastAsia="仿宋_GB2312" w:cs="仿宋_GB2312"/>
          <w:szCs w:val="21"/>
          <w:u w:val="single"/>
          <w:lang w:val="en-US" w:eastAsia="zh-CN"/>
        </w:rPr>
        <w:t>11</w:t>
      </w:r>
      <w:r>
        <w:rPr>
          <w:rFonts w:hint="eastAsia" w:ascii="仿宋_GB2312" w:hAnsi="仿宋_GB2312" w:eastAsia="仿宋_GB2312" w:cs="仿宋_GB2312"/>
          <w:szCs w:val="21"/>
          <w:u w:val="single"/>
        </w:rPr>
        <w:t>月</w:t>
      </w:r>
      <w:r>
        <w:rPr>
          <w:rFonts w:hint="eastAsia" w:ascii="仿宋_GB2312" w:hAnsi="仿宋_GB2312" w:eastAsia="仿宋_GB2312" w:cs="仿宋_GB2312"/>
          <w:szCs w:val="21"/>
          <w:u w:val="single"/>
          <w:lang w:val="en-US" w:eastAsia="zh-CN"/>
        </w:rPr>
        <w:t>11</w:t>
      </w:r>
      <w:r>
        <w:rPr>
          <w:rFonts w:hint="eastAsia" w:ascii="仿宋_GB2312" w:hAnsi="仿宋_GB2312" w:eastAsia="仿宋_GB2312" w:cs="仿宋_GB2312"/>
          <w:szCs w:val="21"/>
          <w:u w:val="single"/>
        </w:rPr>
        <w:t>日</w:t>
      </w:r>
      <w:r>
        <w:rPr>
          <w:rFonts w:hint="eastAsia" w:ascii="仿宋_GB2312" w:hAnsi="仿宋_GB2312" w:eastAsia="仿宋_GB2312" w:cs="仿宋_GB2312"/>
          <w:szCs w:val="21"/>
        </w:rPr>
        <w:t>至</w:t>
      </w:r>
      <w:r>
        <w:rPr>
          <w:rFonts w:hint="eastAsia" w:ascii="仿宋_GB2312" w:hAnsi="仿宋_GB2312" w:eastAsia="仿宋_GB2312" w:cs="仿宋_GB2312"/>
          <w:szCs w:val="21"/>
          <w:u w:val="single"/>
        </w:rPr>
        <w:t>2025年</w:t>
      </w:r>
      <w:r>
        <w:rPr>
          <w:rFonts w:hint="eastAsia" w:ascii="仿宋_GB2312" w:hAnsi="仿宋_GB2312" w:eastAsia="仿宋_GB2312" w:cs="仿宋_GB2312"/>
          <w:szCs w:val="21"/>
          <w:u w:val="single"/>
          <w:lang w:val="en-US" w:eastAsia="zh-CN"/>
        </w:rPr>
        <w:t>11</w:t>
      </w:r>
      <w:r>
        <w:rPr>
          <w:rFonts w:hint="eastAsia" w:ascii="仿宋_GB2312" w:hAnsi="仿宋_GB2312" w:eastAsia="仿宋_GB2312" w:cs="仿宋_GB2312"/>
          <w:szCs w:val="21"/>
          <w:u w:val="single"/>
        </w:rPr>
        <w:t>月</w:t>
      </w:r>
      <w:r>
        <w:rPr>
          <w:rFonts w:hint="eastAsia" w:ascii="仿宋_GB2312" w:hAnsi="仿宋_GB2312" w:eastAsia="仿宋_GB2312" w:cs="仿宋_GB2312"/>
          <w:szCs w:val="21"/>
          <w:u w:val="single"/>
          <w:lang w:val="en-US" w:eastAsia="zh-CN"/>
        </w:rPr>
        <w:t>19</w:t>
      </w:r>
      <w:r>
        <w:rPr>
          <w:rFonts w:hint="eastAsia" w:ascii="仿宋_GB2312" w:hAnsi="仿宋_GB2312" w:eastAsia="仿宋_GB2312" w:cs="仿宋_GB2312"/>
          <w:szCs w:val="21"/>
          <w:u w:val="single"/>
        </w:rPr>
        <w:t>日</w:t>
      </w:r>
    </w:p>
    <w:p w14:paraId="6780B1EB">
      <w:pPr>
        <w:adjustRightInd w:val="0"/>
        <w:snapToGrid w:val="0"/>
        <w:spacing w:line="360" w:lineRule="auto"/>
        <w:ind w:firstLine="540"/>
        <w:rPr>
          <w:rFonts w:ascii="仿宋_GB2312" w:hAnsi="仿宋_GB2312" w:eastAsia="仿宋_GB2312" w:cs="仿宋_GB2312"/>
          <w:szCs w:val="21"/>
          <w:u w:val="single"/>
        </w:rPr>
      </w:pPr>
      <w:r>
        <w:rPr>
          <w:rFonts w:hint="eastAsia" w:ascii="仿宋_GB2312" w:hAnsi="仿宋_GB2312" w:eastAsia="仿宋_GB2312" w:cs="仿宋_GB2312"/>
          <w:szCs w:val="21"/>
        </w:rPr>
        <w:t>地点：辽宁政府采购网</w:t>
      </w:r>
    </w:p>
    <w:p w14:paraId="175B7BBB">
      <w:pPr>
        <w:adjustRightInd w:val="0"/>
        <w:snapToGrid w:val="0"/>
        <w:spacing w:line="360" w:lineRule="auto"/>
        <w:ind w:firstLine="540"/>
        <w:rPr>
          <w:rFonts w:ascii="仿宋_GB2312" w:hAnsi="仿宋_GB2312" w:eastAsia="仿宋_GB2312" w:cs="仿宋_GB2312"/>
          <w:szCs w:val="21"/>
          <w:u w:val="single"/>
        </w:rPr>
      </w:pPr>
      <w:r>
        <w:rPr>
          <w:rFonts w:hint="eastAsia" w:ascii="仿宋_GB2312" w:hAnsi="仿宋_GB2312" w:eastAsia="仿宋_GB2312" w:cs="仿宋_GB2312"/>
          <w:szCs w:val="21"/>
        </w:rPr>
        <w:t>方式：在线下载</w:t>
      </w:r>
    </w:p>
    <w:p w14:paraId="071524C1">
      <w:pPr>
        <w:adjustRightInd w:val="0"/>
        <w:snapToGrid w:val="0"/>
        <w:spacing w:line="360" w:lineRule="auto"/>
        <w:ind w:firstLine="540"/>
        <w:rPr>
          <w:rFonts w:ascii="仿宋_GB2312" w:hAnsi="仿宋_GB2312" w:eastAsia="仿宋_GB2312" w:cs="仿宋_GB2312"/>
          <w:szCs w:val="21"/>
        </w:rPr>
      </w:pPr>
      <w:r>
        <w:rPr>
          <w:rFonts w:hint="eastAsia" w:ascii="仿宋_GB2312" w:hAnsi="仿宋_GB2312" w:eastAsia="仿宋_GB2312" w:cs="仿宋_GB2312"/>
          <w:szCs w:val="21"/>
        </w:rPr>
        <w:t>售价：0元</w:t>
      </w:r>
    </w:p>
    <w:p w14:paraId="377494B1">
      <w:pPr>
        <w:adjustRightInd w:val="0"/>
        <w:snapToGrid w:val="0"/>
        <w:spacing w:line="360" w:lineRule="auto"/>
        <w:rPr>
          <w:rFonts w:ascii="仿宋_GB2312" w:hAnsi="仿宋_GB2312" w:eastAsia="仿宋_GB2312" w:cs="仿宋_GB2312"/>
          <w:b/>
          <w:bCs/>
          <w:szCs w:val="21"/>
        </w:rPr>
      </w:pPr>
      <w:bookmarkStart w:id="15" w:name="_Toc28359005"/>
      <w:bookmarkStart w:id="16" w:name="_Toc28359082"/>
      <w:bookmarkStart w:id="17" w:name="_Toc35393624"/>
      <w:bookmarkStart w:id="18" w:name="_Toc35393793"/>
      <w:r>
        <w:rPr>
          <w:rFonts w:hint="eastAsia" w:ascii="仿宋_GB2312" w:hAnsi="仿宋_GB2312" w:eastAsia="仿宋_GB2312" w:cs="仿宋_GB2312"/>
          <w:b/>
          <w:bCs/>
          <w:szCs w:val="21"/>
        </w:rPr>
        <w:t>五、提交投标文件</w:t>
      </w:r>
      <w:bookmarkEnd w:id="15"/>
      <w:bookmarkEnd w:id="16"/>
      <w:r>
        <w:rPr>
          <w:rFonts w:hint="eastAsia" w:ascii="仿宋_GB2312" w:hAnsi="仿宋_GB2312" w:eastAsia="仿宋_GB2312" w:cs="仿宋_GB2312"/>
          <w:b/>
          <w:bCs/>
          <w:szCs w:val="21"/>
        </w:rPr>
        <w:t>截止时间、开标时间和地点</w:t>
      </w:r>
      <w:bookmarkEnd w:id="17"/>
      <w:bookmarkEnd w:id="18"/>
    </w:p>
    <w:p w14:paraId="77448B5B">
      <w:pPr>
        <w:adjustRightInd w:val="0"/>
        <w:snapToGrid w:val="0"/>
        <w:spacing w:line="360" w:lineRule="auto"/>
        <w:ind w:firstLine="420" w:firstLineChars="200"/>
        <w:rPr>
          <w:rFonts w:ascii="仿宋_GB2312" w:hAnsi="仿宋_GB2312" w:eastAsia="仿宋_GB2312" w:cs="仿宋_GB2312"/>
          <w:bCs/>
          <w:szCs w:val="21"/>
        </w:rPr>
      </w:pPr>
      <w:r>
        <w:rPr>
          <w:rFonts w:hint="eastAsia" w:ascii="仿宋" w:hAnsi="仿宋"/>
          <w:szCs w:val="21"/>
          <w:u w:val="single"/>
        </w:rPr>
        <w:t>2025</w:t>
      </w:r>
      <w:r>
        <w:rPr>
          <w:rFonts w:hint="eastAsia" w:ascii="仿宋" w:hAnsi="仿宋"/>
          <w:bCs/>
          <w:szCs w:val="21"/>
          <w:u w:val="single"/>
        </w:rPr>
        <w:t>年</w:t>
      </w:r>
      <w:r>
        <w:rPr>
          <w:rFonts w:hint="eastAsia" w:ascii="仿宋" w:hAnsi="仿宋"/>
          <w:bCs/>
          <w:szCs w:val="21"/>
          <w:u w:val="single"/>
          <w:lang w:val="en-US" w:eastAsia="zh-CN"/>
        </w:rPr>
        <w:t>12</w:t>
      </w:r>
      <w:r>
        <w:rPr>
          <w:rFonts w:hint="eastAsia" w:ascii="仿宋" w:hAnsi="仿宋"/>
          <w:bCs/>
          <w:szCs w:val="21"/>
          <w:u w:val="single"/>
        </w:rPr>
        <w:t>月</w:t>
      </w:r>
      <w:r>
        <w:rPr>
          <w:rFonts w:hint="eastAsia" w:ascii="仿宋" w:hAnsi="仿宋"/>
          <w:bCs/>
          <w:szCs w:val="21"/>
          <w:u w:val="single"/>
          <w:lang w:val="en-US" w:eastAsia="zh-CN"/>
        </w:rPr>
        <w:t>04</w:t>
      </w:r>
      <w:r>
        <w:rPr>
          <w:rFonts w:hint="eastAsia" w:ascii="仿宋" w:hAnsi="仿宋"/>
          <w:bCs/>
          <w:szCs w:val="21"/>
          <w:u w:val="single"/>
        </w:rPr>
        <w:t>日</w:t>
      </w:r>
      <w:r>
        <w:rPr>
          <w:rFonts w:hint="eastAsia" w:ascii="仿宋" w:hAnsi="仿宋"/>
          <w:bCs/>
          <w:szCs w:val="21"/>
          <w:u w:val="single"/>
          <w:lang w:val="en-US" w:eastAsia="zh-CN"/>
        </w:rPr>
        <w:t>13</w:t>
      </w:r>
      <w:r>
        <w:rPr>
          <w:rFonts w:hint="eastAsia" w:ascii="仿宋" w:hAnsi="仿宋"/>
          <w:bCs/>
          <w:szCs w:val="21"/>
          <w:u w:val="single"/>
        </w:rPr>
        <w:t>点</w:t>
      </w:r>
      <w:r>
        <w:rPr>
          <w:rFonts w:hint="eastAsia" w:ascii="仿宋" w:hAnsi="仿宋"/>
          <w:bCs/>
          <w:szCs w:val="21"/>
          <w:u w:val="single"/>
          <w:lang w:val="en-US" w:eastAsia="zh-CN"/>
        </w:rPr>
        <w:t>30</w:t>
      </w:r>
      <w:r>
        <w:rPr>
          <w:rFonts w:hint="eastAsia" w:ascii="仿宋" w:hAnsi="仿宋"/>
          <w:bCs/>
          <w:szCs w:val="21"/>
          <w:u w:val="single"/>
        </w:rPr>
        <w:t>分</w:t>
      </w:r>
      <w:r>
        <w:rPr>
          <w:rFonts w:hint="eastAsia" w:ascii="仿宋_GB2312" w:hAnsi="仿宋_GB2312" w:eastAsia="仿宋_GB2312" w:cs="仿宋_GB2312"/>
          <w:bCs/>
          <w:szCs w:val="21"/>
        </w:rPr>
        <w:t>（北京时间）</w:t>
      </w:r>
    </w:p>
    <w:p w14:paraId="456D82B4">
      <w:pPr>
        <w:adjustRightInd w:val="0"/>
        <w:snapToGrid w:val="0"/>
        <w:spacing w:line="360" w:lineRule="auto"/>
        <w:ind w:firstLine="420" w:firstLineChars="200"/>
        <w:rPr>
          <w:rFonts w:ascii="仿宋_GB2312" w:hAnsi="仿宋_GB2312" w:eastAsia="仿宋_GB2312" w:cs="仿宋_GB2312"/>
          <w:bCs/>
          <w:szCs w:val="21"/>
          <w:u w:val="single"/>
        </w:rPr>
      </w:pPr>
      <w:r>
        <w:rPr>
          <w:rFonts w:hint="eastAsia" w:ascii="仿宋_GB2312" w:hAnsi="仿宋_GB2312" w:eastAsia="仿宋_GB2312" w:cs="仿宋_GB2312"/>
          <w:szCs w:val="21"/>
        </w:rPr>
        <w:t>地点：辽宁政府采购网提交电子投标文件；电子备份文件递交西丰县公共资源交易中心一楼开标室(铁岭市西丰县西丰互通与六安路交叉口东南80米)。</w:t>
      </w:r>
    </w:p>
    <w:p w14:paraId="104649AB">
      <w:pPr>
        <w:adjustRightInd w:val="0"/>
        <w:snapToGrid w:val="0"/>
        <w:spacing w:line="360" w:lineRule="auto"/>
        <w:rPr>
          <w:rFonts w:ascii="仿宋_GB2312" w:hAnsi="仿宋_GB2312" w:eastAsia="仿宋_GB2312" w:cs="仿宋_GB2312"/>
          <w:b/>
          <w:bCs/>
          <w:szCs w:val="21"/>
        </w:rPr>
      </w:pPr>
      <w:bookmarkStart w:id="19" w:name="_Toc35393625"/>
      <w:bookmarkStart w:id="20" w:name="_Toc28359084"/>
      <w:bookmarkStart w:id="21" w:name="_Toc28359007"/>
      <w:bookmarkStart w:id="22" w:name="_Toc35393794"/>
      <w:r>
        <w:rPr>
          <w:rFonts w:hint="eastAsia" w:ascii="仿宋_GB2312" w:hAnsi="仿宋_GB2312" w:eastAsia="仿宋_GB2312" w:cs="仿宋_GB2312"/>
          <w:b/>
          <w:bCs/>
          <w:szCs w:val="21"/>
        </w:rPr>
        <w:t>六、公告期限</w:t>
      </w:r>
      <w:bookmarkEnd w:id="19"/>
      <w:bookmarkEnd w:id="20"/>
      <w:bookmarkEnd w:id="21"/>
      <w:bookmarkEnd w:id="22"/>
    </w:p>
    <w:p w14:paraId="4C5AD13B">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自本公告发布之日起5个工作日。</w:t>
      </w:r>
    </w:p>
    <w:p w14:paraId="6F069F29">
      <w:pPr>
        <w:keepNext/>
        <w:keepLines/>
        <w:adjustRightInd w:val="0"/>
        <w:snapToGrid w:val="0"/>
        <w:spacing w:line="360" w:lineRule="auto"/>
        <w:rPr>
          <w:rFonts w:ascii="仿宋_GB2312" w:hAnsi="仿宋_GB2312" w:eastAsia="仿宋_GB2312" w:cs="仿宋_GB2312"/>
          <w:b/>
          <w:szCs w:val="21"/>
        </w:rPr>
      </w:pPr>
      <w:r>
        <w:rPr>
          <w:rFonts w:hint="eastAsia" w:ascii="仿宋_GB2312" w:hAnsi="仿宋_GB2312" w:eastAsia="仿宋_GB2312" w:cs="仿宋_GB2312"/>
          <w:b/>
          <w:szCs w:val="21"/>
        </w:rPr>
        <w:t>七、质疑与投诉</w:t>
      </w:r>
    </w:p>
    <w:p w14:paraId="0FE31FBA">
      <w:pPr>
        <w:widowControl/>
        <w:adjustRightInd w:val="0"/>
        <w:snapToGrid w:val="0"/>
        <w:spacing w:line="360" w:lineRule="auto"/>
        <w:ind w:firstLine="539"/>
        <w:jc w:val="left"/>
        <w:rPr>
          <w:rFonts w:ascii="仿宋_GB2312" w:hAnsi="仿宋_GB2312" w:eastAsia="仿宋_GB2312" w:cs="仿宋_GB2312"/>
          <w:szCs w:val="21"/>
        </w:rPr>
      </w:pPr>
      <w:r>
        <w:rPr>
          <w:rFonts w:hint="eastAsia" w:ascii="仿宋_GB2312" w:hAnsi="仿宋_GB2312" w:eastAsia="仿宋_GB2312" w:cs="仿宋_GB2312"/>
          <w:szCs w:val="21"/>
        </w:rPr>
        <w:t>供应商认为自己的权益受到损害的，可以在知道或者应知其权益受到损害之日起七个工作日内，向采购代理机构或采购人提出质疑。</w:t>
      </w:r>
    </w:p>
    <w:p w14:paraId="1BC07C1C">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1、接收质疑函方式：线上或书面纸质质疑函</w:t>
      </w:r>
    </w:p>
    <w:p w14:paraId="7DF6402A">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2、质疑函内容、格式：应符合《政府采购质疑和投诉办法》相关规定和财政部制定的《政府采购质疑函范本》格式，详见辽宁政府采购网。</w:t>
      </w:r>
    </w:p>
    <w:p w14:paraId="1AF6FDA9">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质疑供应商对采购人、采购代理机构的答复不满意，或者采购人、采购代理机构未在规定时间内作出答复的，可以在答复期满后15个工作日内向本级财政部门提起投诉。</w:t>
      </w:r>
    </w:p>
    <w:p w14:paraId="138F222A">
      <w:pPr>
        <w:keepNext/>
        <w:keepLines/>
        <w:adjustRightInd w:val="0"/>
        <w:snapToGrid w:val="0"/>
        <w:spacing w:line="360" w:lineRule="auto"/>
        <w:rPr>
          <w:rFonts w:ascii="仿宋_GB2312" w:hAnsi="仿宋_GB2312" w:eastAsia="仿宋_GB2312" w:cs="仿宋_GB2312"/>
          <w:b/>
          <w:szCs w:val="21"/>
        </w:rPr>
      </w:pPr>
      <w:bookmarkStart w:id="23" w:name="_Toc35393626"/>
      <w:bookmarkStart w:id="24" w:name="_Toc35393795"/>
      <w:r>
        <w:rPr>
          <w:rFonts w:hint="eastAsia" w:ascii="仿宋_GB2312" w:hAnsi="仿宋_GB2312" w:eastAsia="仿宋_GB2312" w:cs="仿宋_GB2312"/>
          <w:b/>
          <w:szCs w:val="21"/>
        </w:rPr>
        <w:t>八、其他补充事宜</w:t>
      </w:r>
      <w:bookmarkEnd w:id="23"/>
      <w:bookmarkEnd w:id="24"/>
    </w:p>
    <w:p w14:paraId="6F2B31D1">
      <w:pPr>
        <w:pStyle w:val="58"/>
        <w:adjustRightInd w:val="0"/>
        <w:snapToGrid w:val="0"/>
        <w:spacing w:line="360" w:lineRule="auto"/>
        <w:ind w:firstLine="0" w:firstLineChars="0"/>
        <w:rPr>
          <w:rFonts w:ascii="仿宋_GB2312" w:hAnsi="仿宋_GB2312" w:eastAsia="仿宋_GB2312" w:cs="仿宋_GB2312"/>
          <w:szCs w:val="21"/>
        </w:rPr>
      </w:pPr>
      <w:r>
        <w:rPr>
          <w:rFonts w:hint="eastAsia" w:ascii="仿宋_GB2312" w:hAnsi="仿宋_GB2312" w:eastAsia="仿宋_GB2312" w:cs="仿宋_GB2312"/>
          <w:szCs w:val="21"/>
        </w:rPr>
        <w:t xml:space="preserve">     1.本项目投标文件文件递交方式采用供应商除在电子评审系统上传投标文件外，应在</w:t>
      </w:r>
    </w:p>
    <w:p w14:paraId="01310C0E">
      <w:pPr>
        <w:pStyle w:val="58"/>
        <w:adjustRightInd w:val="0"/>
        <w:snapToGrid w:val="0"/>
        <w:spacing w:line="360" w:lineRule="auto"/>
        <w:ind w:firstLine="0" w:firstLineChars="0"/>
        <w:rPr>
          <w:rFonts w:ascii="仿宋_GB2312" w:hAnsi="仿宋_GB2312" w:eastAsia="仿宋_GB2312" w:cs="仿宋_GB2312"/>
          <w:szCs w:val="21"/>
        </w:rPr>
      </w:pPr>
      <w:r>
        <w:rPr>
          <w:rFonts w:hint="eastAsia" w:ascii="仿宋_GB2312" w:hAnsi="仿宋_GB2312" w:eastAsia="仿宋_GB2312" w:cs="仿宋_GB2312"/>
          <w:szCs w:val="21"/>
        </w:rPr>
        <w:t>递交投标文件截止时间前提交以U 盘形式存储的可加密备份文件，并承诺备份文件与电子评审系统中上传的投标文件内容、格式一致，备系统突发故障使用。供应商仅提交备份文件的，投标无效。</w:t>
      </w:r>
    </w:p>
    <w:p w14:paraId="476DDFBF">
      <w:pPr>
        <w:pStyle w:val="58"/>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2.本项目供应商需自行准备电子设备；解密、报价提交的时限均为接到通知后30分钟内完成。</w:t>
      </w:r>
    </w:p>
    <w:p w14:paraId="69C226E9">
      <w:pPr>
        <w:pStyle w:val="57"/>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供应商请详阅辽宁政府采购网“首页-办事指南”中公布的“辽宁政府采购网关于办理CA数字证书的操作手册”和“辽宁政府采购网新版系统供应商操作手册”，具体规定详见《关于启用政府采购数字认证和电子招投标业务有关事宜的通知》（辽财采〔2020〕298号），及《关于完善政府采购电子评审业务流程等有关事宜的通知 》辽财采函〔2021〕363 号。供应商电子评审系统的信息填报、电子文件编制、盖章或电子签章等类似问题可拨打400-128-8588进行电话咨询。</w:t>
      </w:r>
    </w:p>
    <w:p w14:paraId="09FFCBD2">
      <w:pPr>
        <w:adjustRightInd w:val="0"/>
        <w:snapToGrid w:val="0"/>
        <w:spacing w:line="360" w:lineRule="auto"/>
        <w:rPr>
          <w:rFonts w:ascii="仿宋_GB2312" w:hAnsi="仿宋_GB2312" w:eastAsia="仿宋_GB2312" w:cs="仿宋_GB2312"/>
          <w:b/>
          <w:bCs/>
          <w:szCs w:val="21"/>
        </w:rPr>
      </w:pPr>
      <w:bookmarkStart w:id="25" w:name="_Toc28359085"/>
      <w:bookmarkStart w:id="26" w:name="_Toc28359008"/>
      <w:bookmarkStart w:id="27" w:name="_Toc35393796"/>
      <w:bookmarkStart w:id="28" w:name="_Toc35393627"/>
      <w:r>
        <w:rPr>
          <w:rFonts w:hint="eastAsia" w:ascii="仿宋_GB2312" w:hAnsi="仿宋_GB2312" w:eastAsia="仿宋_GB2312" w:cs="仿宋_GB2312"/>
          <w:b/>
          <w:bCs/>
          <w:szCs w:val="21"/>
        </w:rPr>
        <w:t>九、对本次招标提出询问，请按以下方式联系。</w:t>
      </w:r>
      <w:bookmarkEnd w:id="25"/>
      <w:bookmarkEnd w:id="26"/>
      <w:bookmarkEnd w:id="27"/>
      <w:bookmarkEnd w:id="28"/>
    </w:p>
    <w:p w14:paraId="7C81F3EE">
      <w:pPr>
        <w:adjustRightInd w:val="0"/>
        <w:snapToGrid w:val="0"/>
        <w:spacing w:line="360" w:lineRule="auto"/>
        <w:ind w:left="495" w:firstLine="210" w:firstLineChars="100"/>
        <w:rPr>
          <w:rFonts w:ascii="仿宋_GB2312" w:hAnsi="仿宋_GB2312" w:eastAsia="仿宋_GB2312" w:cs="仿宋_GB2312"/>
          <w:szCs w:val="21"/>
        </w:rPr>
      </w:pPr>
      <w:r>
        <w:rPr>
          <w:rFonts w:hint="eastAsia" w:ascii="仿宋_GB2312" w:hAnsi="仿宋_GB2312" w:eastAsia="仿宋_GB2312" w:cs="仿宋_GB2312"/>
          <w:szCs w:val="21"/>
        </w:rPr>
        <w:t>1.采购人信息</w:t>
      </w:r>
    </w:p>
    <w:p w14:paraId="6736D0B0">
      <w:pPr>
        <w:widowControl/>
        <w:adjustRightInd w:val="0"/>
        <w:snapToGrid w:val="0"/>
        <w:spacing w:line="360" w:lineRule="auto"/>
        <w:ind w:firstLine="613" w:firstLineChars="292"/>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名称：西丰县第一医院</w:t>
      </w:r>
      <w:r>
        <w:rPr>
          <w:rFonts w:ascii="仿宋_GB2312" w:hAnsi="仿宋_GB2312" w:eastAsia="仿宋_GB2312" w:cs="仿宋_GB2312"/>
          <w:szCs w:val="21"/>
        </w:rPr>
        <w:t>　　</w:t>
      </w:r>
    </w:p>
    <w:p w14:paraId="52701F06">
      <w:pPr>
        <w:widowControl/>
        <w:adjustRightInd w:val="0"/>
        <w:snapToGrid w:val="0"/>
        <w:spacing w:line="360" w:lineRule="auto"/>
        <w:ind w:firstLine="613" w:firstLineChars="292"/>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地址：西丰县西丰镇红旗路</w:t>
      </w:r>
      <w:r>
        <w:rPr>
          <w:rFonts w:ascii="仿宋_GB2312" w:hAnsi="仿宋_GB2312" w:eastAsia="仿宋_GB2312" w:cs="仿宋_GB2312"/>
          <w:szCs w:val="21"/>
        </w:rPr>
        <w:t>　</w:t>
      </w:r>
    </w:p>
    <w:p w14:paraId="17C08F54">
      <w:pPr>
        <w:widowControl/>
        <w:adjustRightInd w:val="0"/>
        <w:snapToGrid w:val="0"/>
        <w:spacing w:line="360" w:lineRule="auto"/>
        <w:ind w:firstLine="613" w:firstLineChars="292"/>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联系方式：02477983088</w:t>
      </w:r>
      <w:r>
        <w:rPr>
          <w:rFonts w:ascii="仿宋_GB2312" w:hAnsi="仿宋_GB2312" w:eastAsia="仿宋_GB2312" w:cs="仿宋_GB2312"/>
          <w:szCs w:val="21"/>
        </w:rPr>
        <w:t>　</w:t>
      </w:r>
    </w:p>
    <w:p w14:paraId="1D6C50B0">
      <w:pPr>
        <w:widowControl/>
        <w:adjustRightInd w:val="0"/>
        <w:snapToGrid w:val="0"/>
        <w:spacing w:line="360" w:lineRule="auto"/>
        <w:ind w:firstLine="613" w:firstLineChars="292"/>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lang w:val="en-US" w:eastAsia="zh-CN"/>
        </w:rPr>
        <w:t>2.</w:t>
      </w:r>
      <w:r>
        <w:rPr>
          <w:rFonts w:hint="eastAsia" w:ascii="仿宋_GB2312" w:hAnsi="仿宋_GB2312" w:eastAsia="仿宋_GB2312" w:cs="仿宋_GB2312"/>
          <w:kern w:val="0"/>
          <w:szCs w:val="21"/>
        </w:rPr>
        <w:t>采购代理机构信息</w:t>
      </w:r>
    </w:p>
    <w:p w14:paraId="3C636DD3">
      <w:pPr>
        <w:widowControl/>
        <w:adjustRightInd w:val="0"/>
        <w:snapToGrid w:val="0"/>
        <w:spacing w:line="360" w:lineRule="auto"/>
        <w:ind w:firstLine="613" w:firstLineChars="292"/>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名称：辽宁聚信诚招投标代理有限公司</w:t>
      </w:r>
    </w:p>
    <w:p w14:paraId="2DF8B655">
      <w:pPr>
        <w:widowControl/>
        <w:adjustRightInd w:val="0"/>
        <w:snapToGrid w:val="0"/>
        <w:spacing w:line="360" w:lineRule="auto"/>
        <w:ind w:firstLine="613" w:firstLineChars="292"/>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地址：沈阳市皇姑区北陵大街10号上新阶大厦16楼</w:t>
      </w:r>
    </w:p>
    <w:p w14:paraId="2D8E62C6">
      <w:pPr>
        <w:widowControl/>
        <w:adjustRightInd w:val="0"/>
        <w:snapToGrid w:val="0"/>
        <w:spacing w:line="360" w:lineRule="auto"/>
        <w:ind w:firstLine="613" w:firstLineChars="292"/>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联系方式：</w:t>
      </w:r>
      <w:r>
        <w:rPr>
          <w:rFonts w:hint="eastAsia" w:ascii="仿宋_GB2312" w:hAnsi="仿宋_GB2312" w:eastAsia="仿宋_GB2312" w:cs="仿宋_GB2312"/>
          <w:kern w:val="0"/>
          <w:szCs w:val="21"/>
        </w:rPr>
        <w:t>024-22818804</w:t>
      </w:r>
    </w:p>
    <w:p w14:paraId="400B7FB5">
      <w:pPr>
        <w:widowControl/>
        <w:adjustRightInd w:val="0"/>
        <w:snapToGrid w:val="0"/>
        <w:spacing w:line="360" w:lineRule="auto"/>
        <w:ind w:firstLine="613" w:firstLineChars="292"/>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邮箱地址：</w:t>
      </w:r>
      <w:r>
        <w:rPr>
          <w:rFonts w:hint="eastAsia" w:ascii="仿宋_GB2312" w:hAnsi="仿宋_GB2312" w:eastAsia="仿宋_GB2312" w:cs="仿宋_GB2312"/>
          <w:kern w:val="0"/>
          <w:szCs w:val="21"/>
        </w:rPr>
        <w:t>lnjxc1606@163.com</w:t>
      </w:r>
    </w:p>
    <w:p w14:paraId="18DF54CA">
      <w:pPr>
        <w:widowControl/>
        <w:adjustRightInd w:val="0"/>
        <w:snapToGrid w:val="0"/>
        <w:spacing w:line="360" w:lineRule="auto"/>
        <w:ind w:firstLine="613" w:firstLineChars="292"/>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 xml:space="preserve">开户行： </w:t>
      </w:r>
      <w:r>
        <w:rPr>
          <w:rFonts w:hint="eastAsia" w:ascii="仿宋_GB2312" w:hAnsi="仿宋_GB2312" w:eastAsia="仿宋_GB2312" w:cs="仿宋_GB2312"/>
          <w:kern w:val="0"/>
          <w:szCs w:val="21"/>
        </w:rPr>
        <w:t>盛京银行沈阳市中山支行</w:t>
      </w:r>
    </w:p>
    <w:p w14:paraId="4512C1CA">
      <w:pPr>
        <w:widowControl/>
        <w:adjustRightInd w:val="0"/>
        <w:snapToGrid w:val="0"/>
        <w:spacing w:line="360" w:lineRule="auto"/>
        <w:ind w:firstLine="613" w:firstLineChars="292"/>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账户名称：</w:t>
      </w:r>
      <w:r>
        <w:rPr>
          <w:rFonts w:hint="eastAsia" w:ascii="仿宋_GB2312" w:hAnsi="仿宋_GB2312" w:eastAsia="仿宋_GB2312" w:cs="仿宋_GB2312"/>
          <w:kern w:val="0"/>
          <w:szCs w:val="21"/>
        </w:rPr>
        <w:t>辽宁聚信诚招投标代理有限公司</w:t>
      </w:r>
    </w:p>
    <w:p w14:paraId="2FF40876">
      <w:pPr>
        <w:widowControl/>
        <w:adjustRightInd w:val="0"/>
        <w:snapToGrid w:val="0"/>
        <w:spacing w:line="360" w:lineRule="auto"/>
        <w:ind w:firstLine="613" w:firstLineChars="292"/>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账号：</w:t>
      </w:r>
      <w:r>
        <w:rPr>
          <w:rFonts w:hint="eastAsia" w:ascii="仿宋_GB2312" w:hAnsi="仿宋_GB2312" w:eastAsia="仿宋_GB2312" w:cs="仿宋_GB2312"/>
          <w:kern w:val="0"/>
          <w:szCs w:val="21"/>
        </w:rPr>
        <w:t>0334610102000014737</w:t>
      </w:r>
    </w:p>
    <w:p w14:paraId="1CFF155E">
      <w:pPr>
        <w:widowControl/>
        <w:adjustRightInd w:val="0"/>
        <w:snapToGrid w:val="0"/>
        <w:spacing w:line="360" w:lineRule="auto"/>
        <w:ind w:firstLine="613" w:firstLineChars="292"/>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3.项目联系方式</w:t>
      </w:r>
    </w:p>
    <w:p w14:paraId="7DBF00BF">
      <w:pPr>
        <w:widowControl/>
        <w:adjustRightInd w:val="0"/>
        <w:snapToGrid w:val="0"/>
        <w:spacing w:line="360" w:lineRule="auto"/>
        <w:ind w:firstLine="613" w:firstLineChars="292"/>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项目联系人：陈一鸣、刘建南</w:t>
      </w:r>
    </w:p>
    <w:p w14:paraId="5D5C3BDE">
      <w:pPr>
        <w:widowControl/>
        <w:adjustRightInd w:val="0"/>
        <w:snapToGrid w:val="0"/>
        <w:spacing w:line="360" w:lineRule="auto"/>
        <w:ind w:firstLine="613" w:firstLineChars="292"/>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电　话：024-22818804-807</w:t>
      </w:r>
    </w:p>
    <w:p w14:paraId="76675F21">
      <w:pPr>
        <w:rPr>
          <w:rFonts w:ascii="仿宋_GB2312" w:hAnsi="仿宋_GB2312" w:eastAsia="仿宋_GB2312" w:cs="仿宋_GB2312"/>
        </w:rPr>
      </w:pPr>
      <w:r>
        <w:rPr>
          <w:rFonts w:ascii="仿宋_GB2312" w:hAnsi="仿宋_GB2312" w:eastAsia="仿宋_GB2312" w:cs="仿宋_GB2312"/>
        </w:rPr>
        <w:br w:type="textWrapping"/>
      </w:r>
    </w:p>
    <w:p w14:paraId="2CAA07F8">
      <w:pPr>
        <w:rPr>
          <w:rFonts w:ascii="仿宋_GB2312" w:hAnsi="仿宋_GB2312" w:eastAsia="仿宋_GB2312" w:cs="仿宋_GB2312"/>
        </w:rPr>
      </w:pPr>
      <w:r>
        <w:rPr>
          <w:rFonts w:ascii="仿宋_GB2312" w:hAnsi="仿宋_GB2312" w:eastAsia="仿宋_GB2312" w:cs="仿宋_GB2312"/>
        </w:rPr>
        <w:br w:type="page"/>
      </w:r>
    </w:p>
    <w:p w14:paraId="69A3FCEE">
      <w:pPr>
        <w:pStyle w:val="2"/>
        <w:snapToGrid w:val="0"/>
        <w:spacing w:beforeLines="100" w:afterLines="100" w:line="360" w:lineRule="auto"/>
        <w:rPr>
          <w:rFonts w:ascii="仿宋_GB2312" w:hAnsi="仿宋_GB2312" w:eastAsia="仿宋_GB2312" w:cs="仿宋_GB2312"/>
        </w:rPr>
      </w:pPr>
      <w:bookmarkStart w:id="29" w:name="_Toc26518_WPSOffice_Level1"/>
      <w:bookmarkStart w:id="30" w:name="_Toc9614"/>
      <w:r>
        <w:rPr>
          <w:rFonts w:hint="eastAsia" w:ascii="仿宋_GB2312" w:hAnsi="仿宋_GB2312" w:eastAsia="仿宋_GB2312" w:cs="仿宋_GB2312"/>
        </w:rPr>
        <w:t>第一章 投标人须知</w:t>
      </w:r>
      <w:bookmarkEnd w:id="29"/>
      <w:bookmarkEnd w:id="30"/>
    </w:p>
    <w:p w14:paraId="04DA0D7E">
      <w:pPr>
        <w:pStyle w:val="3"/>
        <w:adjustRightInd w:val="0"/>
        <w:snapToGrid w:val="0"/>
        <w:spacing w:before="0" w:after="0" w:line="360" w:lineRule="auto"/>
        <w:rPr>
          <w:rFonts w:ascii="仿宋_GB2312" w:hAnsi="仿宋_GB2312" w:eastAsia="仿宋_GB2312" w:cs="仿宋_GB2312"/>
          <w:sz w:val="32"/>
          <w:szCs w:val="36"/>
        </w:rPr>
      </w:pPr>
      <w:bookmarkStart w:id="31" w:name="_Toc18613_WPSOffice_Level2"/>
      <w:r>
        <w:rPr>
          <w:rFonts w:hint="eastAsia" w:ascii="仿宋_GB2312" w:hAnsi="仿宋_GB2312" w:eastAsia="仿宋_GB2312" w:cs="仿宋_GB2312"/>
          <w:sz w:val="32"/>
          <w:szCs w:val="36"/>
        </w:rPr>
        <w:t>一 投标人须知表</w:t>
      </w:r>
      <w:bookmarkEnd w:id="31"/>
    </w:p>
    <w:tbl>
      <w:tblPr>
        <w:tblStyle w:val="19"/>
        <w:tblW w:w="86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17"/>
        <w:gridCol w:w="5887"/>
      </w:tblGrid>
      <w:tr w14:paraId="08A08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blHeader/>
        </w:trPr>
        <w:tc>
          <w:tcPr>
            <w:tcW w:w="852" w:type="dxa"/>
            <w:noWrap/>
            <w:vAlign w:val="center"/>
          </w:tcPr>
          <w:p w14:paraId="3B8858D0">
            <w:pPr>
              <w:widowControl/>
              <w:jc w:val="center"/>
              <w:rPr>
                <w:rFonts w:ascii="仿宋_GB2312" w:hAnsi="仿宋_GB2312" w:eastAsia="仿宋_GB2312" w:cs="仿宋_GB2312"/>
                <w:kern w:val="0"/>
                <w:szCs w:val="21"/>
              </w:rPr>
            </w:pPr>
            <w:bookmarkStart w:id="32" w:name="招标项目基本内容及要求：Block"/>
            <w:bookmarkEnd w:id="32"/>
            <w:bookmarkStart w:id="33" w:name="sys_招标项目基本内容及要求其他：Block"/>
            <w:bookmarkEnd w:id="33"/>
            <w:bookmarkStart w:id="34" w:name="招标项目基本内容及要求其他：Block"/>
            <w:bookmarkEnd w:id="34"/>
            <w:bookmarkStart w:id="35" w:name="sys_招标项目基本内容及要求：Block"/>
            <w:bookmarkEnd w:id="35"/>
            <w:r>
              <w:rPr>
                <w:rFonts w:hint="eastAsia" w:ascii="仿宋_GB2312" w:hAnsi="仿宋_GB2312" w:eastAsia="仿宋_GB2312" w:cs="仿宋_GB2312"/>
                <w:kern w:val="0"/>
                <w:szCs w:val="21"/>
              </w:rPr>
              <w:t>条款号</w:t>
            </w:r>
          </w:p>
        </w:tc>
        <w:tc>
          <w:tcPr>
            <w:tcW w:w="1917" w:type="dxa"/>
            <w:noWrap/>
            <w:vAlign w:val="center"/>
          </w:tcPr>
          <w:p w14:paraId="7E3805A8">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项   目</w:t>
            </w:r>
          </w:p>
        </w:tc>
        <w:tc>
          <w:tcPr>
            <w:tcW w:w="5887" w:type="dxa"/>
            <w:noWrap/>
            <w:vAlign w:val="center"/>
          </w:tcPr>
          <w:p w14:paraId="1585ABB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     容</w:t>
            </w:r>
          </w:p>
        </w:tc>
      </w:tr>
      <w:tr w14:paraId="36F10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noWrap/>
            <w:vAlign w:val="center"/>
          </w:tcPr>
          <w:p w14:paraId="45283CE8">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w:t>
            </w:r>
          </w:p>
        </w:tc>
        <w:tc>
          <w:tcPr>
            <w:tcW w:w="1917" w:type="dxa"/>
            <w:noWrap/>
            <w:vAlign w:val="center"/>
          </w:tcPr>
          <w:p w14:paraId="2C8C23E4">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采购人</w:t>
            </w:r>
          </w:p>
        </w:tc>
        <w:tc>
          <w:tcPr>
            <w:tcW w:w="5887" w:type="dxa"/>
            <w:noWrap/>
            <w:vAlign w:val="center"/>
          </w:tcPr>
          <w:p w14:paraId="73C3DE67">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名称：西丰县第一医院　　</w:t>
            </w:r>
          </w:p>
          <w:p w14:paraId="1ED5CD8A">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地址：西丰县西丰镇红旗路</w:t>
            </w:r>
          </w:p>
          <w:p w14:paraId="77110BB2">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联系人：安主任</w:t>
            </w:r>
          </w:p>
          <w:p w14:paraId="0C08F042">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电  话：02477983088</w:t>
            </w:r>
          </w:p>
        </w:tc>
      </w:tr>
      <w:tr w14:paraId="230B4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noWrap/>
            <w:vAlign w:val="center"/>
          </w:tcPr>
          <w:p w14:paraId="0DF33C13">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w:t>
            </w:r>
          </w:p>
        </w:tc>
        <w:tc>
          <w:tcPr>
            <w:tcW w:w="1917" w:type="dxa"/>
            <w:noWrap/>
            <w:vAlign w:val="center"/>
          </w:tcPr>
          <w:p w14:paraId="1454B967">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采购代理机构</w:t>
            </w:r>
          </w:p>
        </w:tc>
        <w:tc>
          <w:tcPr>
            <w:tcW w:w="5887" w:type="dxa"/>
            <w:noWrap/>
            <w:vAlign w:val="center"/>
          </w:tcPr>
          <w:p w14:paraId="280A0357">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名  称：辽宁聚信诚招投标代理有限公司</w:t>
            </w:r>
          </w:p>
          <w:p w14:paraId="229C5E7E">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地  址：沈阳市皇姑区北陵大街10号上新阶大厦16楼</w:t>
            </w:r>
          </w:p>
          <w:p w14:paraId="7D3597C7">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联系人：陈一鸣、刘建南</w:t>
            </w:r>
          </w:p>
          <w:p w14:paraId="2BAE04F7">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电  话：024-22818804-807</w:t>
            </w:r>
          </w:p>
        </w:tc>
      </w:tr>
      <w:tr w14:paraId="07DD3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316211AF">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1.3.4</w:t>
            </w:r>
          </w:p>
        </w:tc>
        <w:tc>
          <w:tcPr>
            <w:tcW w:w="1917" w:type="dxa"/>
            <w:noWrap/>
            <w:vAlign w:val="center"/>
          </w:tcPr>
          <w:p w14:paraId="44BE016B">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合格供应商还要满足的其它资格条件</w:t>
            </w:r>
          </w:p>
        </w:tc>
        <w:tc>
          <w:tcPr>
            <w:tcW w:w="5887" w:type="dxa"/>
            <w:noWrap/>
            <w:vAlign w:val="center"/>
          </w:tcPr>
          <w:p w14:paraId="1726B15D">
            <w:pPr>
              <w:widowControl/>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1.3.4.1提供医疗器械生产厂家的医疗器械生产许可证</w:t>
            </w:r>
          </w:p>
          <w:p w14:paraId="7809CAEE">
            <w:pPr>
              <w:widowControl/>
              <w:jc w:val="left"/>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1.3.4.2提供与投标产品相对应的医疗器械经营许可证（或医疗器械经营备案凭证）；</w:t>
            </w:r>
          </w:p>
          <w:p w14:paraId="5F072383">
            <w:pPr>
              <w:widowControl/>
              <w:jc w:val="left"/>
              <w:rPr>
                <w:rFonts w:ascii="仿宋_GB2312" w:hAnsi="仿宋_GB2312" w:eastAsia="仿宋_GB2312" w:cs="仿宋_GB2312"/>
                <w:kern w:val="0"/>
                <w:szCs w:val="21"/>
              </w:rPr>
            </w:pPr>
            <w:r>
              <w:rPr>
                <w:rFonts w:hint="eastAsia" w:ascii="仿宋_GB2312" w:hAnsi="仿宋_GB2312" w:eastAsia="仿宋_GB2312" w:cs="仿宋_GB2312"/>
                <w:color w:val="auto"/>
                <w:kern w:val="0"/>
                <w:szCs w:val="21"/>
              </w:rPr>
              <w:t>1.3.4.3提供医疗器械生产厂家的医疗器械产品注册证（或医疗器械备案凭证）；</w:t>
            </w:r>
          </w:p>
        </w:tc>
      </w:tr>
      <w:tr w14:paraId="2BFDC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7CBF9D18">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1.3.5</w:t>
            </w:r>
          </w:p>
        </w:tc>
        <w:tc>
          <w:tcPr>
            <w:tcW w:w="1917" w:type="dxa"/>
            <w:noWrap/>
            <w:vAlign w:val="center"/>
          </w:tcPr>
          <w:p w14:paraId="4887CC8D">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是否允许采购进口产品</w:t>
            </w:r>
          </w:p>
        </w:tc>
        <w:tc>
          <w:tcPr>
            <w:tcW w:w="5887" w:type="dxa"/>
            <w:noWrap/>
            <w:vAlign w:val="center"/>
          </w:tcPr>
          <w:p w14:paraId="673B1A82">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t>否</w:t>
            </w:r>
          </w:p>
        </w:tc>
      </w:tr>
      <w:tr w14:paraId="60A0D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3DFD8C49">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1.3.6</w:t>
            </w:r>
          </w:p>
        </w:tc>
        <w:tc>
          <w:tcPr>
            <w:tcW w:w="1917" w:type="dxa"/>
            <w:noWrap/>
            <w:vAlign w:val="center"/>
          </w:tcPr>
          <w:p w14:paraId="52390716">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kern w:val="0"/>
                <w:szCs w:val="21"/>
              </w:rPr>
              <w:t>是否为专门面向</w:t>
            </w:r>
            <w:r>
              <w:rPr>
                <w:rFonts w:hint="eastAsia" w:ascii="仿宋_GB2312" w:hAnsi="仿宋_GB2312" w:eastAsia="仿宋_GB2312" w:cs="仿宋_GB2312"/>
                <w:szCs w:val="21"/>
              </w:rPr>
              <w:t>中小企业</w:t>
            </w:r>
            <w:r>
              <w:rPr>
                <w:rFonts w:hint="eastAsia" w:ascii="仿宋_GB2312" w:hAnsi="仿宋_GB2312" w:eastAsia="仿宋_GB2312" w:cs="仿宋_GB2312"/>
                <w:kern w:val="0"/>
                <w:szCs w:val="21"/>
              </w:rPr>
              <w:t>采购</w:t>
            </w:r>
          </w:p>
        </w:tc>
        <w:tc>
          <w:tcPr>
            <w:tcW w:w="5887" w:type="dxa"/>
            <w:noWrap/>
            <w:vAlign w:val="center"/>
          </w:tcPr>
          <w:p w14:paraId="06B27677">
            <w:pPr>
              <w:rPr>
                <w:rFonts w:ascii="仿宋_GB2312" w:hAnsi="仿宋_GB2312" w:eastAsia="仿宋_GB2312" w:cs="仿宋_GB2312"/>
                <w:bCs/>
                <w:kern w:val="0"/>
                <w:szCs w:val="21"/>
                <w:highlight w:val="red"/>
              </w:rPr>
            </w:pPr>
            <w:r>
              <w:rPr>
                <w:rFonts w:hint="eastAsia" w:ascii="仿宋_GB2312" w:hAnsi="仿宋_GB2312" w:eastAsia="仿宋_GB2312" w:cs="仿宋_GB2312"/>
                <w:kern w:val="0"/>
                <w:szCs w:val="21"/>
              </w:rPr>
              <w:t>否，属于《政府采购促进中小企业发展管理办法》（财库〔2020〕46号）第六条第三款“按照本办法规定预留采购份额无法确保充分供应、充分竞争，或者存在可能影响政府采购目标实现的情形”。本项目如限定采购中小企业将很可能导致采购目标无法实现。</w:t>
            </w:r>
          </w:p>
        </w:tc>
      </w:tr>
      <w:tr w14:paraId="201FB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852" w:type="dxa"/>
            <w:noWrap/>
            <w:vAlign w:val="center"/>
          </w:tcPr>
          <w:p w14:paraId="15E3A73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1.3.7</w:t>
            </w:r>
          </w:p>
        </w:tc>
        <w:tc>
          <w:tcPr>
            <w:tcW w:w="1917" w:type="dxa"/>
            <w:noWrap/>
            <w:vAlign w:val="center"/>
          </w:tcPr>
          <w:p w14:paraId="63913F72">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是否有政府强制采购的节能产品</w:t>
            </w:r>
          </w:p>
        </w:tc>
        <w:tc>
          <w:tcPr>
            <w:tcW w:w="5887" w:type="dxa"/>
            <w:noWrap/>
            <w:vAlign w:val="center"/>
          </w:tcPr>
          <w:p w14:paraId="6D0DCAB8">
            <w:pPr>
              <w:rPr>
                <w:rFonts w:ascii="仿宋_GB2312" w:hAnsi="仿宋_GB2312" w:eastAsia="仿宋_GB2312" w:cs="仿宋_GB2312"/>
                <w:kern w:val="0"/>
                <w:szCs w:val="21"/>
              </w:rPr>
            </w:pPr>
            <w:r>
              <w:rPr>
                <w:rFonts w:hint="eastAsia" w:ascii="仿宋_GB2312" w:hAnsi="仿宋_GB2312" w:eastAsia="仿宋_GB2312" w:cs="仿宋_GB2312"/>
                <w:kern w:val="0"/>
                <w:szCs w:val="21"/>
              </w:rPr>
              <w:t>没有</w:t>
            </w:r>
          </w:p>
        </w:tc>
      </w:tr>
      <w:tr w14:paraId="5FC1A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52" w:type="dxa"/>
            <w:noWrap/>
            <w:vAlign w:val="center"/>
          </w:tcPr>
          <w:p w14:paraId="59973929">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w:t>
            </w:r>
          </w:p>
        </w:tc>
        <w:tc>
          <w:tcPr>
            <w:tcW w:w="1917" w:type="dxa"/>
            <w:noWrap/>
            <w:vAlign w:val="center"/>
          </w:tcPr>
          <w:p w14:paraId="78FE6CD2">
            <w:pPr>
              <w:tabs>
                <w:tab w:val="left" w:pos="1425"/>
              </w:tabs>
              <w:jc w:val="center"/>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是否允许联合体投标</w:t>
            </w:r>
          </w:p>
        </w:tc>
        <w:tc>
          <w:tcPr>
            <w:tcW w:w="5887" w:type="dxa"/>
            <w:noWrap/>
            <w:vAlign w:val="center"/>
          </w:tcPr>
          <w:p w14:paraId="1A0ECB5A">
            <w:pPr>
              <w:rPr>
                <w:rFonts w:ascii="仿宋_GB2312" w:hAnsi="仿宋_GB2312" w:eastAsia="仿宋_GB2312" w:cs="仿宋_GB2312"/>
                <w:kern w:val="0"/>
                <w:szCs w:val="21"/>
              </w:rPr>
            </w:pPr>
            <w:r>
              <w:rPr>
                <w:rFonts w:hint="eastAsia" w:ascii="仿宋_GB2312" w:hAnsi="仿宋_GB2312" w:eastAsia="仿宋_GB2312" w:cs="仿宋_GB2312"/>
                <w:kern w:val="0"/>
                <w:szCs w:val="21"/>
              </w:rPr>
              <w:t>否</w:t>
            </w:r>
          </w:p>
        </w:tc>
      </w:tr>
      <w:tr w14:paraId="4E72A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475043B2">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1.4.8</w:t>
            </w:r>
          </w:p>
        </w:tc>
        <w:tc>
          <w:tcPr>
            <w:tcW w:w="1917" w:type="dxa"/>
            <w:noWrap/>
            <w:vAlign w:val="center"/>
          </w:tcPr>
          <w:p w14:paraId="072E32AB">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联合体投标的其他资格要求</w:t>
            </w:r>
          </w:p>
        </w:tc>
        <w:tc>
          <w:tcPr>
            <w:tcW w:w="5887" w:type="dxa"/>
            <w:noWrap/>
            <w:vAlign w:val="center"/>
          </w:tcPr>
          <w:p w14:paraId="156EE6BE">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不适用</w:t>
            </w:r>
          </w:p>
        </w:tc>
      </w:tr>
      <w:tr w14:paraId="1E5F7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852" w:type="dxa"/>
            <w:noWrap/>
            <w:vAlign w:val="center"/>
          </w:tcPr>
          <w:p w14:paraId="2890A43A">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2.2</w:t>
            </w:r>
          </w:p>
        </w:tc>
        <w:tc>
          <w:tcPr>
            <w:tcW w:w="1917" w:type="dxa"/>
            <w:noWrap/>
            <w:vAlign w:val="center"/>
          </w:tcPr>
          <w:p w14:paraId="571336E6">
            <w:pPr>
              <w:shd w:val="clear" w:color="auto" w:fill="FFFFFF"/>
              <w:jc w:val="center"/>
              <w:rPr>
                <w:rFonts w:ascii="仿宋_GB2312" w:hAnsi="仿宋_GB2312" w:eastAsia="仿宋_GB2312" w:cs="仿宋_GB2312"/>
                <w:bCs/>
                <w:kern w:val="0"/>
                <w:szCs w:val="21"/>
              </w:rPr>
            </w:pPr>
            <w:r>
              <w:rPr>
                <w:rFonts w:hint="eastAsia" w:ascii="仿宋_GB2312" w:hAnsi="仿宋_GB2312" w:eastAsia="仿宋_GB2312" w:cs="仿宋_GB2312"/>
                <w:kern w:val="0"/>
                <w:szCs w:val="21"/>
              </w:rPr>
              <w:t>项目预算金额、最高限价</w:t>
            </w:r>
          </w:p>
        </w:tc>
        <w:tc>
          <w:tcPr>
            <w:tcW w:w="5887" w:type="dxa"/>
            <w:noWrap/>
            <w:vAlign w:val="center"/>
          </w:tcPr>
          <w:p w14:paraId="6CDAD4EA">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预算金额：1,500,000.00元</w:t>
            </w:r>
          </w:p>
          <w:p w14:paraId="498FF1D8">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最高限价：1,500,000.00</w:t>
            </w:r>
            <w:r>
              <w:rPr>
                <w:rFonts w:hint="eastAsia" w:ascii="仿宋_GB2312" w:hAnsi="仿宋_GB2312" w:eastAsia="仿宋_GB2312" w:cs="仿宋_GB2312"/>
                <w:bCs/>
                <w:kern w:val="0"/>
                <w:szCs w:val="21"/>
              </w:rPr>
              <w:tab/>
            </w:r>
          </w:p>
        </w:tc>
      </w:tr>
      <w:tr w14:paraId="2B3B9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21207AEA">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1917" w:type="dxa"/>
            <w:noWrap/>
            <w:vAlign w:val="center"/>
          </w:tcPr>
          <w:p w14:paraId="7C0D7860">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计量单位</w:t>
            </w:r>
          </w:p>
        </w:tc>
        <w:tc>
          <w:tcPr>
            <w:tcW w:w="5887" w:type="dxa"/>
            <w:noWrap/>
            <w:vAlign w:val="center"/>
          </w:tcPr>
          <w:p w14:paraId="335444A5">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中华人民共和国法定计量单位</w:t>
            </w:r>
          </w:p>
        </w:tc>
      </w:tr>
      <w:tr w14:paraId="1B68A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852" w:type="dxa"/>
            <w:noWrap/>
            <w:vAlign w:val="center"/>
          </w:tcPr>
          <w:p w14:paraId="643F9989">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6.1</w:t>
            </w:r>
          </w:p>
        </w:tc>
        <w:tc>
          <w:tcPr>
            <w:tcW w:w="1917" w:type="dxa"/>
            <w:noWrap/>
            <w:vAlign w:val="center"/>
          </w:tcPr>
          <w:p w14:paraId="0A3F7FCB">
            <w:pPr>
              <w:shd w:val="clear" w:color="auto" w:fill="FFFFFF"/>
              <w:jc w:val="center"/>
              <w:rPr>
                <w:rFonts w:ascii="仿宋_GB2312" w:hAnsi="仿宋_GB2312" w:eastAsia="仿宋_GB2312" w:cs="仿宋_GB2312"/>
                <w:szCs w:val="21"/>
              </w:rPr>
            </w:pPr>
            <w:r>
              <w:rPr>
                <w:rFonts w:hint="eastAsia" w:ascii="仿宋_GB2312" w:hAnsi="仿宋_GB2312" w:eastAsia="仿宋_GB2312" w:cs="仿宋_GB2312"/>
                <w:kern w:val="0"/>
                <w:szCs w:val="21"/>
              </w:rPr>
              <w:t>现场考察、开标前答疑会</w:t>
            </w:r>
          </w:p>
        </w:tc>
        <w:tc>
          <w:tcPr>
            <w:tcW w:w="5887" w:type="dxa"/>
            <w:noWrap/>
            <w:vAlign w:val="center"/>
          </w:tcPr>
          <w:p w14:paraId="1010EA4B">
            <w:pPr>
              <w:rPr>
                <w:rFonts w:ascii="仿宋_GB2312" w:hAnsi="仿宋_GB2312" w:eastAsia="仿宋_GB2312" w:cs="仿宋_GB2312"/>
                <w:kern w:val="0"/>
                <w:szCs w:val="21"/>
              </w:rPr>
            </w:pPr>
            <w:r>
              <w:rPr>
                <w:rFonts w:hint="eastAsia" w:ascii="仿宋_GB2312" w:hAnsi="仿宋_GB2312" w:eastAsia="仿宋_GB2312" w:cs="仿宋_GB2312"/>
                <w:kern w:val="0"/>
                <w:szCs w:val="21"/>
              </w:rPr>
              <w:t>不组织</w:t>
            </w:r>
          </w:p>
        </w:tc>
      </w:tr>
      <w:tr w14:paraId="71902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01CAE4AA">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10.3</w:t>
            </w:r>
          </w:p>
        </w:tc>
        <w:tc>
          <w:tcPr>
            <w:tcW w:w="1917" w:type="dxa"/>
            <w:noWrap/>
            <w:vAlign w:val="center"/>
          </w:tcPr>
          <w:p w14:paraId="29A62F6E">
            <w:pPr>
              <w:widowControl/>
              <w:jc w:val="center"/>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核心产品</w:t>
            </w:r>
          </w:p>
        </w:tc>
        <w:tc>
          <w:tcPr>
            <w:tcW w:w="5887" w:type="dxa"/>
            <w:noWrap/>
            <w:vAlign w:val="center"/>
          </w:tcPr>
          <w:p w14:paraId="059D20B1">
            <w:pPr>
              <w:widowControl/>
              <w:rPr>
                <w:rFonts w:ascii="仿宋_GB2312" w:hAnsi="仿宋_GB2312" w:eastAsia="仿宋_GB2312" w:cs="仿宋_GB2312"/>
                <w:color w:val="auto"/>
                <w:kern w:val="0"/>
                <w:szCs w:val="21"/>
              </w:rPr>
            </w:pPr>
            <w:r>
              <w:rPr>
                <w:rFonts w:hint="eastAsia" w:ascii="仿宋_GB2312" w:hAnsi="仿宋_GB2312" w:eastAsia="仿宋_GB2312" w:cs="仿宋_GB2312"/>
                <w:bCs/>
                <w:color w:val="auto"/>
                <w:kern w:val="0"/>
                <w:szCs w:val="21"/>
              </w:rPr>
              <w:t>不适用</w:t>
            </w:r>
          </w:p>
        </w:tc>
      </w:tr>
      <w:tr w14:paraId="6CE4D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852" w:type="dxa"/>
            <w:noWrap/>
            <w:vAlign w:val="center"/>
          </w:tcPr>
          <w:p w14:paraId="5A381345">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11.3</w:t>
            </w:r>
          </w:p>
        </w:tc>
        <w:tc>
          <w:tcPr>
            <w:tcW w:w="1917" w:type="dxa"/>
            <w:noWrap/>
            <w:vAlign w:val="center"/>
          </w:tcPr>
          <w:p w14:paraId="5328F22A">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样品或演示</w:t>
            </w:r>
          </w:p>
        </w:tc>
        <w:tc>
          <w:tcPr>
            <w:tcW w:w="5887" w:type="dxa"/>
            <w:noWrap/>
            <w:vAlign w:val="center"/>
          </w:tcPr>
          <w:p w14:paraId="7692902E">
            <w:pPr>
              <w:rPr>
                <w:rFonts w:ascii="仿宋_GB2312" w:hAnsi="仿宋_GB2312" w:eastAsia="仿宋_GB2312" w:cs="仿宋_GB2312"/>
                <w:kern w:val="0"/>
                <w:szCs w:val="21"/>
              </w:rPr>
            </w:pPr>
            <w:r>
              <w:rPr>
                <w:rFonts w:hint="eastAsia" w:ascii="仿宋_GB2312" w:hAnsi="仿宋_GB2312" w:eastAsia="仿宋_GB2312" w:cs="仿宋_GB2312"/>
                <w:kern w:val="0"/>
                <w:szCs w:val="21"/>
              </w:rPr>
              <w:t>不需要</w:t>
            </w:r>
            <w:r>
              <w:rPr>
                <w:rFonts w:hint="eastAsia" w:ascii="仿宋_GB2312" w:hAnsi="仿宋_GB2312" w:eastAsia="仿宋_GB2312" w:cs="仿宋_GB2312"/>
                <w:bCs/>
                <w:kern w:val="0"/>
                <w:szCs w:val="21"/>
              </w:rPr>
              <w:t>提供样品</w:t>
            </w:r>
          </w:p>
          <w:p w14:paraId="37974441">
            <w:pPr>
              <w:rPr>
                <w:rFonts w:ascii="仿宋_GB2312" w:hAnsi="仿宋_GB2312" w:eastAsia="仿宋_GB2312" w:cs="仿宋_GB2312"/>
                <w:kern w:val="0"/>
                <w:szCs w:val="21"/>
              </w:rPr>
            </w:pPr>
            <w:r>
              <w:rPr>
                <w:rFonts w:hint="eastAsia" w:ascii="仿宋_GB2312" w:hAnsi="仿宋_GB2312" w:eastAsia="仿宋_GB2312" w:cs="仿宋_GB2312"/>
                <w:kern w:val="0"/>
                <w:szCs w:val="21"/>
              </w:rPr>
              <w:t>不</w:t>
            </w:r>
            <w:r>
              <w:rPr>
                <w:rFonts w:hint="eastAsia" w:ascii="仿宋_GB2312" w:hAnsi="仿宋_GB2312" w:eastAsia="仿宋_GB2312" w:cs="仿宋_GB2312"/>
                <w:bCs/>
                <w:kern w:val="0"/>
                <w:szCs w:val="21"/>
              </w:rPr>
              <w:t>需要提供演示</w:t>
            </w:r>
          </w:p>
        </w:tc>
      </w:tr>
      <w:tr w14:paraId="261CD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743594C6">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12.1</w:t>
            </w:r>
          </w:p>
        </w:tc>
        <w:tc>
          <w:tcPr>
            <w:tcW w:w="1917" w:type="dxa"/>
            <w:noWrap/>
            <w:vAlign w:val="center"/>
          </w:tcPr>
          <w:p w14:paraId="7E1ABED8">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投标报价货币要求</w:t>
            </w:r>
          </w:p>
        </w:tc>
        <w:tc>
          <w:tcPr>
            <w:tcW w:w="5887" w:type="dxa"/>
            <w:noWrap/>
            <w:vAlign w:val="center"/>
          </w:tcPr>
          <w:p w14:paraId="12101698">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所有投标均按</w:t>
            </w:r>
            <w:r>
              <w:rPr>
                <w:rFonts w:hint="eastAsia" w:ascii="仿宋_GB2312" w:hAnsi="仿宋_GB2312" w:eastAsia="仿宋_GB2312" w:cs="仿宋_GB2312"/>
                <w:kern w:val="0"/>
                <w:szCs w:val="21"/>
                <w:u w:val="single"/>
              </w:rPr>
              <w:t>人民币</w:t>
            </w:r>
            <w:r>
              <w:rPr>
                <w:rFonts w:hint="eastAsia" w:ascii="仿宋_GB2312" w:hAnsi="仿宋_GB2312" w:eastAsia="仿宋_GB2312" w:cs="仿宋_GB2312"/>
                <w:kern w:val="0"/>
                <w:szCs w:val="21"/>
              </w:rPr>
              <w:t>货币进行报价。</w:t>
            </w:r>
          </w:p>
        </w:tc>
      </w:tr>
      <w:tr w14:paraId="300EB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noWrap/>
            <w:vAlign w:val="center"/>
          </w:tcPr>
          <w:p w14:paraId="5D57CBFF">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13.1</w:t>
            </w:r>
          </w:p>
        </w:tc>
        <w:tc>
          <w:tcPr>
            <w:tcW w:w="1917" w:type="dxa"/>
            <w:noWrap/>
            <w:vAlign w:val="center"/>
          </w:tcPr>
          <w:p w14:paraId="748FCD65">
            <w:pPr>
              <w:jc w:val="center"/>
              <w:rPr>
                <w:rFonts w:ascii="仿宋_GB2312" w:hAnsi="仿宋_GB2312" w:eastAsia="仿宋_GB2312" w:cs="仿宋_GB2312"/>
                <w:szCs w:val="21"/>
              </w:rPr>
            </w:pPr>
            <w:r>
              <w:rPr>
                <w:rFonts w:hint="eastAsia" w:ascii="仿宋_GB2312" w:hAnsi="仿宋_GB2312" w:eastAsia="仿宋_GB2312" w:cs="仿宋_GB2312"/>
                <w:szCs w:val="21"/>
              </w:rPr>
              <w:t>投标保证金</w:t>
            </w:r>
          </w:p>
        </w:tc>
        <w:tc>
          <w:tcPr>
            <w:tcW w:w="5887" w:type="dxa"/>
            <w:noWrap/>
            <w:vAlign w:val="center"/>
          </w:tcPr>
          <w:p w14:paraId="4BB28FEB">
            <w:pPr>
              <w:jc w:val="left"/>
              <w:rPr>
                <w:rFonts w:ascii="仿宋_GB2312" w:hAnsi="仿宋_GB2312" w:eastAsia="仿宋_GB2312" w:cs="仿宋_GB2312"/>
                <w:szCs w:val="21"/>
              </w:rPr>
            </w:pPr>
            <w:r>
              <w:rPr>
                <w:rFonts w:hint="eastAsia" w:ascii="仿宋_GB2312" w:hAnsi="仿宋_GB2312" w:eastAsia="仿宋_GB2312" w:cs="仿宋_GB2312"/>
                <w:kern w:val="0"/>
                <w:szCs w:val="21"/>
              </w:rPr>
              <w:t>本项目不收取投标保证金</w:t>
            </w:r>
          </w:p>
        </w:tc>
      </w:tr>
      <w:tr w14:paraId="09590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3F118428">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15.1</w:t>
            </w:r>
          </w:p>
        </w:tc>
        <w:tc>
          <w:tcPr>
            <w:tcW w:w="1917" w:type="dxa"/>
            <w:noWrap/>
            <w:vAlign w:val="center"/>
          </w:tcPr>
          <w:p w14:paraId="0C3AE4FC">
            <w:pPr>
              <w:jc w:val="center"/>
              <w:rPr>
                <w:rFonts w:ascii="仿宋_GB2312" w:hAnsi="仿宋_GB2312" w:eastAsia="仿宋_GB2312" w:cs="仿宋_GB2312"/>
                <w:szCs w:val="21"/>
              </w:rPr>
            </w:pPr>
            <w:r>
              <w:rPr>
                <w:rFonts w:hint="eastAsia" w:ascii="仿宋_GB2312" w:hAnsi="仿宋_GB2312" w:eastAsia="仿宋_GB2312" w:cs="仿宋_GB2312"/>
                <w:szCs w:val="21"/>
              </w:rPr>
              <w:t>投标有效期</w:t>
            </w:r>
          </w:p>
        </w:tc>
        <w:tc>
          <w:tcPr>
            <w:tcW w:w="5887" w:type="dxa"/>
            <w:noWrap/>
            <w:vAlign w:val="center"/>
          </w:tcPr>
          <w:p w14:paraId="0AA2497B">
            <w:pPr>
              <w:pStyle w:val="7"/>
              <w:rPr>
                <w:rFonts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u w:val="single"/>
                <w:lang w:val="en-US" w:eastAsia="zh-CN"/>
              </w:rPr>
              <w:t xml:space="preserve">  90  </w:t>
            </w:r>
            <w:r>
              <w:rPr>
                <w:rFonts w:hint="eastAsia" w:ascii="仿宋_GB2312" w:hAnsi="仿宋_GB2312" w:eastAsia="仿宋_GB2312" w:cs="仿宋_GB2312"/>
                <w:kern w:val="0"/>
                <w:szCs w:val="21"/>
                <w:lang w:val="en-US" w:eastAsia="zh-CN"/>
              </w:rPr>
              <w:t>日历日</w:t>
            </w:r>
          </w:p>
        </w:tc>
      </w:tr>
      <w:tr w14:paraId="57F77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852" w:type="dxa"/>
            <w:noWrap/>
            <w:vAlign w:val="center"/>
          </w:tcPr>
          <w:p w14:paraId="4E5559FE">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16.1</w:t>
            </w:r>
          </w:p>
        </w:tc>
        <w:tc>
          <w:tcPr>
            <w:tcW w:w="1917" w:type="dxa"/>
            <w:noWrap/>
            <w:vAlign w:val="center"/>
          </w:tcPr>
          <w:p w14:paraId="3F6385AB">
            <w:pPr>
              <w:widowControl/>
              <w:jc w:val="center"/>
              <w:rPr>
                <w:rFonts w:ascii="仿宋_GB2312" w:hAnsi="仿宋_GB2312" w:eastAsia="仿宋_GB2312" w:cs="仿宋_GB2312"/>
                <w:kern w:val="0"/>
                <w:szCs w:val="21"/>
              </w:rPr>
            </w:pPr>
            <w:r>
              <w:rPr>
                <w:rFonts w:hint="eastAsia" w:ascii="仿宋_GB2312" w:hAnsi="仿宋_GB2312" w:eastAsia="仿宋_GB2312" w:cs="仿宋_GB2312"/>
                <w:szCs w:val="21"/>
              </w:rPr>
              <w:t>投标文件及电子文档份数</w:t>
            </w:r>
          </w:p>
        </w:tc>
        <w:tc>
          <w:tcPr>
            <w:tcW w:w="5887" w:type="dxa"/>
            <w:noWrap/>
            <w:vAlign w:val="center"/>
          </w:tcPr>
          <w:p w14:paraId="2C1F7912">
            <w:pPr>
              <w:widowControl/>
              <w:numPr>
                <w:ilvl w:val="0"/>
                <w:numId w:val="2"/>
              </w:numPr>
              <w:rPr>
                <w:rFonts w:ascii="仿宋_GB2312" w:hAnsi="仿宋_GB2312" w:eastAsia="仿宋_GB2312" w:cs="仿宋_GB2312"/>
                <w:b/>
                <w:bCs/>
                <w:kern w:val="0"/>
                <w:szCs w:val="21"/>
              </w:rPr>
            </w:pPr>
            <w:r>
              <w:rPr>
                <w:rFonts w:hint="eastAsia" w:ascii="仿宋_GB2312" w:hAnsi="仿宋_GB2312" w:eastAsia="仿宋_GB2312" w:cs="仿宋_GB2312"/>
                <w:b/>
                <w:bCs/>
                <w:kern w:val="0"/>
                <w:szCs w:val="21"/>
              </w:rPr>
              <w:t>正本：电子评审系统上传投标文件1份（电子投标文件须按辽宁政府采购网“办事指南”中“辽宁政府采购网新版系统供应商操作手册”及“辽宁省政府采购网制作电子标书操作手册”要求进行编制，电子文件须按规定盖章签字）</w:t>
            </w:r>
          </w:p>
          <w:p w14:paraId="4EF0C233">
            <w:pPr>
              <w:widowControl/>
              <w:rPr>
                <w:rFonts w:ascii="仿宋_GB2312" w:hAnsi="仿宋_GB2312" w:eastAsia="仿宋_GB2312" w:cs="仿宋_GB2312"/>
                <w:kern w:val="0"/>
                <w:szCs w:val="21"/>
              </w:rPr>
            </w:pPr>
            <w:r>
              <w:rPr>
                <w:rFonts w:hint="eastAsia" w:ascii="仿宋_GB2312" w:hAnsi="仿宋_GB2312" w:eastAsia="仿宋_GB2312" w:cs="仿宋_GB2312"/>
                <w:b/>
                <w:bCs/>
                <w:kern w:val="0"/>
                <w:szCs w:val="21"/>
              </w:rPr>
              <w:t>2.电子版备份文件1份。（以U 盘形式存储的可加密备份文件，并承诺备份文件与电子评审系统中上传的响应文件内容、格式一致，备系统突发故障使用。）</w:t>
            </w:r>
          </w:p>
        </w:tc>
      </w:tr>
      <w:tr w14:paraId="639AA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58054BE4">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18.1</w:t>
            </w:r>
          </w:p>
        </w:tc>
        <w:tc>
          <w:tcPr>
            <w:tcW w:w="1917" w:type="dxa"/>
            <w:noWrap/>
            <w:vAlign w:val="center"/>
          </w:tcPr>
          <w:p w14:paraId="09352233">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递交投标文件截止时间、地点</w:t>
            </w:r>
          </w:p>
        </w:tc>
        <w:tc>
          <w:tcPr>
            <w:tcW w:w="5887" w:type="dxa"/>
            <w:noWrap/>
            <w:vAlign w:val="center"/>
          </w:tcPr>
          <w:p w14:paraId="6F35DC6B">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详见招标公告，以招标公告规定时间、地点为准。</w:t>
            </w:r>
          </w:p>
        </w:tc>
      </w:tr>
      <w:tr w14:paraId="1FC90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noWrap/>
            <w:vAlign w:val="center"/>
          </w:tcPr>
          <w:p w14:paraId="1D2DDA6A">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20.1</w:t>
            </w:r>
          </w:p>
        </w:tc>
        <w:tc>
          <w:tcPr>
            <w:tcW w:w="1917" w:type="dxa"/>
            <w:noWrap/>
            <w:vAlign w:val="center"/>
          </w:tcPr>
          <w:p w14:paraId="119752A7">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开标时间、地点</w:t>
            </w:r>
          </w:p>
        </w:tc>
        <w:tc>
          <w:tcPr>
            <w:tcW w:w="5887" w:type="dxa"/>
            <w:noWrap/>
            <w:vAlign w:val="center"/>
          </w:tcPr>
          <w:p w14:paraId="2D1540C1">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详见招标公告，以招标公告规定时间、地点为准。</w:t>
            </w:r>
          </w:p>
        </w:tc>
      </w:tr>
      <w:tr w14:paraId="45CEA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noWrap/>
            <w:vAlign w:val="center"/>
          </w:tcPr>
          <w:p w14:paraId="4635BAC4">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21</w:t>
            </w:r>
          </w:p>
        </w:tc>
        <w:tc>
          <w:tcPr>
            <w:tcW w:w="1917" w:type="dxa"/>
            <w:noWrap/>
            <w:vAlign w:val="center"/>
          </w:tcPr>
          <w:p w14:paraId="7D2271CD">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评标委员会组成</w:t>
            </w:r>
          </w:p>
        </w:tc>
        <w:tc>
          <w:tcPr>
            <w:tcW w:w="5887" w:type="dxa"/>
            <w:noWrap/>
            <w:vAlign w:val="center"/>
          </w:tcPr>
          <w:p w14:paraId="10728D9D">
            <w:pPr>
              <w:widowControl/>
              <w:rPr>
                <w:rFonts w:ascii="仿宋_GB2312" w:hAnsi="仿宋_GB2312" w:eastAsia="仿宋_GB2312" w:cs="仿宋_GB2312"/>
                <w:kern w:val="0"/>
                <w:szCs w:val="21"/>
              </w:rPr>
            </w:pPr>
            <w:r>
              <w:rPr>
                <w:rFonts w:hint="eastAsia" w:ascii="仿宋_GB2312" w:hAnsi="仿宋_GB2312" w:eastAsia="仿宋_GB2312" w:cs="仿宋_GB2312"/>
                <w:szCs w:val="21"/>
              </w:rPr>
              <w:t>评标委员会由采购人代表</w:t>
            </w:r>
            <w:r>
              <w:rPr>
                <w:rFonts w:hint="eastAsia" w:ascii="仿宋_GB2312" w:hAnsi="仿宋_GB2312" w:eastAsia="仿宋_GB2312" w:cs="仿宋_GB2312"/>
                <w:szCs w:val="21"/>
                <w:u w:val="single"/>
              </w:rPr>
              <w:t>1</w:t>
            </w:r>
            <w:r>
              <w:rPr>
                <w:rFonts w:hint="eastAsia" w:ascii="仿宋_GB2312" w:hAnsi="仿宋_GB2312" w:eastAsia="仿宋_GB2312" w:cs="仿宋_GB2312"/>
                <w:szCs w:val="21"/>
              </w:rPr>
              <w:t>人，评审专家</w:t>
            </w:r>
            <w:r>
              <w:rPr>
                <w:rFonts w:hint="eastAsia" w:ascii="仿宋_GB2312" w:hAnsi="仿宋_GB2312" w:eastAsia="仿宋_GB2312" w:cs="仿宋_GB2312"/>
                <w:szCs w:val="21"/>
                <w:u w:val="single"/>
              </w:rPr>
              <w:t>4</w:t>
            </w:r>
            <w:r>
              <w:rPr>
                <w:rFonts w:hint="eastAsia" w:ascii="仿宋_GB2312" w:hAnsi="仿宋_GB2312" w:eastAsia="仿宋_GB2312" w:cs="仿宋_GB2312"/>
                <w:szCs w:val="21"/>
              </w:rPr>
              <w:t>人组成，共</w:t>
            </w:r>
            <w:r>
              <w:rPr>
                <w:rFonts w:hint="eastAsia" w:ascii="仿宋_GB2312" w:hAnsi="仿宋_GB2312" w:eastAsia="仿宋_GB2312" w:cs="仿宋_GB2312"/>
                <w:szCs w:val="21"/>
                <w:u w:val="single"/>
              </w:rPr>
              <w:t>5</w:t>
            </w:r>
            <w:r>
              <w:rPr>
                <w:rFonts w:hint="eastAsia" w:ascii="仿宋_GB2312" w:hAnsi="仿宋_GB2312" w:eastAsia="仿宋_GB2312" w:cs="仿宋_GB2312"/>
                <w:szCs w:val="21"/>
              </w:rPr>
              <w:t xml:space="preserve">人。 </w:t>
            </w:r>
          </w:p>
        </w:tc>
      </w:tr>
      <w:tr w14:paraId="2714D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trPr>
        <w:tc>
          <w:tcPr>
            <w:tcW w:w="852" w:type="dxa"/>
            <w:noWrap/>
            <w:vAlign w:val="center"/>
          </w:tcPr>
          <w:p w14:paraId="1FB09233">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25.1</w:t>
            </w:r>
          </w:p>
        </w:tc>
        <w:tc>
          <w:tcPr>
            <w:tcW w:w="1917" w:type="dxa"/>
            <w:noWrap/>
            <w:vAlign w:val="center"/>
          </w:tcPr>
          <w:p w14:paraId="351C5CFB">
            <w:pPr>
              <w:shd w:val="clear" w:color="auto" w:fill="FFFFFF"/>
              <w:jc w:val="center"/>
              <w:rPr>
                <w:rFonts w:ascii="仿宋_GB2312" w:hAnsi="仿宋_GB2312" w:eastAsia="仿宋_GB2312" w:cs="仿宋_GB2312"/>
                <w:szCs w:val="21"/>
              </w:rPr>
            </w:pPr>
            <w:r>
              <w:rPr>
                <w:rFonts w:hint="eastAsia" w:ascii="仿宋_GB2312" w:hAnsi="仿宋_GB2312" w:eastAsia="仿宋_GB2312" w:cs="仿宋_GB2312"/>
                <w:szCs w:val="21"/>
              </w:rPr>
              <w:t>样品的评审方法以及评审标准</w:t>
            </w:r>
          </w:p>
          <w:p w14:paraId="31761AB7">
            <w:pPr>
              <w:shd w:val="clear" w:color="auto" w:fill="FFFFFF"/>
              <w:jc w:val="center"/>
              <w:rPr>
                <w:rFonts w:ascii="仿宋_GB2312" w:hAnsi="仿宋_GB2312" w:eastAsia="仿宋_GB2312" w:cs="仿宋_GB2312"/>
                <w:szCs w:val="21"/>
              </w:rPr>
            </w:pPr>
            <w:r>
              <w:rPr>
                <w:rFonts w:hint="eastAsia" w:ascii="仿宋_GB2312" w:hAnsi="仿宋_GB2312" w:eastAsia="仿宋_GB2312" w:cs="仿宋_GB2312"/>
                <w:szCs w:val="21"/>
              </w:rPr>
              <w:t>演示的评审方法及评审标准</w:t>
            </w:r>
          </w:p>
        </w:tc>
        <w:tc>
          <w:tcPr>
            <w:tcW w:w="5887" w:type="dxa"/>
            <w:noWrap/>
            <w:vAlign w:val="center"/>
          </w:tcPr>
          <w:p w14:paraId="2F9B5D0F">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不适用</w:t>
            </w:r>
          </w:p>
        </w:tc>
      </w:tr>
      <w:tr w14:paraId="073C5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6BBC402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27.2</w:t>
            </w:r>
          </w:p>
        </w:tc>
        <w:tc>
          <w:tcPr>
            <w:tcW w:w="1917" w:type="dxa"/>
            <w:noWrap/>
            <w:vAlign w:val="center"/>
          </w:tcPr>
          <w:p w14:paraId="107DD294">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评标办法</w:t>
            </w:r>
          </w:p>
        </w:tc>
        <w:tc>
          <w:tcPr>
            <w:tcW w:w="5887" w:type="dxa"/>
            <w:noWrap/>
            <w:vAlign w:val="center"/>
          </w:tcPr>
          <w:p w14:paraId="2644DFC5">
            <w:pPr>
              <w:widowControl/>
              <w:rPr>
                <w:rFonts w:ascii="仿宋_GB2312" w:hAnsi="仿宋_GB2312" w:eastAsia="仿宋_GB2312" w:cs="仿宋_GB2312"/>
                <w:szCs w:val="21"/>
              </w:rPr>
            </w:pPr>
            <w:r>
              <w:rPr>
                <w:rFonts w:hint="eastAsia" w:ascii="仿宋_GB2312" w:hAnsi="仿宋_GB2312" w:eastAsia="仿宋_GB2312" w:cs="仿宋_GB2312"/>
                <w:szCs w:val="21"/>
              </w:rPr>
              <w:t>综合评分法</w:t>
            </w:r>
          </w:p>
        </w:tc>
      </w:tr>
      <w:tr w14:paraId="504EE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noWrap/>
            <w:vAlign w:val="center"/>
          </w:tcPr>
          <w:p w14:paraId="4E6F249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29.2</w:t>
            </w:r>
          </w:p>
        </w:tc>
        <w:tc>
          <w:tcPr>
            <w:tcW w:w="1917" w:type="dxa"/>
            <w:noWrap/>
            <w:vAlign w:val="center"/>
          </w:tcPr>
          <w:p w14:paraId="42B73F1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推荐中标候选人的数量</w:t>
            </w:r>
          </w:p>
        </w:tc>
        <w:tc>
          <w:tcPr>
            <w:tcW w:w="5887" w:type="dxa"/>
            <w:noWrap/>
            <w:vAlign w:val="center"/>
          </w:tcPr>
          <w:p w14:paraId="26E99E68">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u w:val="single"/>
              </w:rPr>
              <w:t>3家</w:t>
            </w:r>
          </w:p>
        </w:tc>
      </w:tr>
      <w:tr w14:paraId="0A265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852" w:type="dxa"/>
            <w:noWrap/>
            <w:vAlign w:val="center"/>
          </w:tcPr>
          <w:p w14:paraId="683D95D6">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31</w:t>
            </w:r>
          </w:p>
        </w:tc>
        <w:tc>
          <w:tcPr>
            <w:tcW w:w="1917" w:type="dxa"/>
            <w:noWrap/>
            <w:vAlign w:val="center"/>
          </w:tcPr>
          <w:p w14:paraId="109CDFF2">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确定中标人的方式</w:t>
            </w:r>
          </w:p>
        </w:tc>
        <w:tc>
          <w:tcPr>
            <w:tcW w:w="5887" w:type="dxa"/>
            <w:noWrap/>
            <w:vAlign w:val="center"/>
          </w:tcPr>
          <w:p w14:paraId="1E1517F7">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中标人数量：</w:t>
            </w:r>
            <w:r>
              <w:rPr>
                <w:rFonts w:hint="eastAsia" w:ascii="仿宋_GB2312" w:hAnsi="仿宋_GB2312" w:eastAsia="仿宋_GB2312" w:cs="仿宋_GB2312"/>
                <w:kern w:val="0"/>
                <w:szCs w:val="21"/>
                <w:u w:val="single"/>
              </w:rPr>
              <w:t>1家</w:t>
            </w:r>
          </w:p>
          <w:p w14:paraId="20A32F68">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采购人委托评标委员会直接确定中标人</w:t>
            </w:r>
          </w:p>
        </w:tc>
      </w:tr>
      <w:tr w14:paraId="3310D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852" w:type="dxa"/>
            <w:noWrap/>
            <w:vAlign w:val="center"/>
          </w:tcPr>
          <w:p w14:paraId="2E9F8DC5">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35.1</w:t>
            </w:r>
          </w:p>
        </w:tc>
        <w:tc>
          <w:tcPr>
            <w:tcW w:w="1917" w:type="dxa"/>
            <w:noWrap/>
            <w:vAlign w:val="center"/>
          </w:tcPr>
          <w:p w14:paraId="1AE564D1">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szCs w:val="21"/>
              </w:rPr>
              <w:t>履约保证金</w:t>
            </w:r>
          </w:p>
        </w:tc>
        <w:tc>
          <w:tcPr>
            <w:tcW w:w="5887" w:type="dxa"/>
            <w:noWrap/>
            <w:vAlign w:val="center"/>
          </w:tcPr>
          <w:p w14:paraId="37B16999">
            <w:pPr>
              <w:shd w:val="clear" w:color="auto" w:fill="FFFFFF"/>
              <w:jc w:val="left"/>
              <w:rPr>
                <w:rFonts w:ascii="仿宋_GB2312" w:hAnsi="仿宋_GB2312" w:eastAsia="仿宋_GB2312" w:cs="仿宋_GB2312"/>
                <w:b/>
                <w:bCs/>
                <w:kern w:val="0"/>
                <w:szCs w:val="21"/>
              </w:rPr>
            </w:pPr>
            <w:r>
              <w:rPr>
                <w:rFonts w:hint="eastAsia" w:ascii="仿宋_GB2312" w:hAnsi="仿宋_GB2312" w:eastAsia="仿宋_GB2312" w:cs="仿宋_GB2312"/>
                <w:b/>
                <w:bCs/>
                <w:szCs w:val="21"/>
              </w:rPr>
              <w:t>本项目不收取履约保证金</w:t>
            </w:r>
          </w:p>
        </w:tc>
      </w:tr>
      <w:tr w14:paraId="4DB10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852" w:type="dxa"/>
            <w:noWrap/>
            <w:vAlign w:val="center"/>
          </w:tcPr>
          <w:p w14:paraId="5BA06150">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36</w:t>
            </w:r>
          </w:p>
        </w:tc>
        <w:tc>
          <w:tcPr>
            <w:tcW w:w="1917" w:type="dxa"/>
            <w:noWrap/>
            <w:vAlign w:val="center"/>
          </w:tcPr>
          <w:p w14:paraId="55CD0524">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采购代理服务费</w:t>
            </w:r>
          </w:p>
        </w:tc>
        <w:tc>
          <w:tcPr>
            <w:tcW w:w="5887" w:type="dxa"/>
            <w:noWrap/>
            <w:vAlign w:val="center"/>
          </w:tcPr>
          <w:p w14:paraId="5EEC9931">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szCs w:val="21"/>
              </w:rPr>
              <w:t>本项目收取</w:t>
            </w:r>
            <w:r>
              <w:rPr>
                <w:rFonts w:hint="eastAsia" w:ascii="仿宋_GB2312" w:hAnsi="仿宋_GB2312" w:eastAsia="仿宋_GB2312" w:cs="仿宋_GB2312"/>
                <w:kern w:val="0"/>
                <w:szCs w:val="21"/>
              </w:rPr>
              <w:t>采购代理服务费</w:t>
            </w:r>
          </w:p>
          <w:p w14:paraId="1C03D430">
            <w:pPr>
              <w:widowControl/>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本项目采购代理服务费由</w:t>
            </w:r>
            <w:r>
              <w:rPr>
                <w:rFonts w:hint="eastAsia" w:ascii="仿宋_GB2312" w:hAnsi="仿宋_GB2312" w:eastAsia="仿宋_GB2312" w:cs="仿宋_GB2312"/>
                <w:kern w:val="0"/>
                <w:szCs w:val="21"/>
                <w:u w:val="single"/>
              </w:rPr>
              <w:t>中标人</w:t>
            </w:r>
            <w:r>
              <w:rPr>
                <w:rFonts w:hint="eastAsia" w:ascii="仿宋_GB2312" w:hAnsi="仿宋_GB2312" w:eastAsia="仿宋_GB2312" w:cs="仿宋_GB2312"/>
                <w:kern w:val="0"/>
                <w:szCs w:val="21"/>
              </w:rPr>
              <w:t>向采购代理机构予以支付。</w:t>
            </w:r>
          </w:p>
          <w:p w14:paraId="55C39A66">
            <w:pPr>
              <w:widowControl/>
              <w:ind w:firstLine="210" w:firstLineChars="100"/>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rPr>
              <w:t>支付标准：</w:t>
            </w:r>
            <w:r>
              <w:rPr>
                <w:rFonts w:hint="eastAsia" w:ascii="仿宋_GB2312" w:hAnsi="仿宋_GB2312" w:eastAsia="仿宋_GB2312" w:cs="仿宋_GB2312"/>
                <w:kern w:val="0"/>
                <w:szCs w:val="21"/>
                <w:lang w:val="en-US" w:eastAsia="zh-CN"/>
              </w:rPr>
              <w:t>15000元</w:t>
            </w:r>
          </w:p>
          <w:p w14:paraId="61C7DAC0">
            <w:pPr>
              <w:widowControl/>
              <w:ind w:firstLine="210" w:firstLineChars="100"/>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支付形式：</w:t>
            </w:r>
            <w:r>
              <w:rPr>
                <w:rFonts w:hint="eastAsia" w:ascii="仿宋_GB2312" w:hAnsi="仿宋_GB2312" w:eastAsia="仿宋_GB2312" w:cs="仿宋_GB2312"/>
                <w:kern w:val="0"/>
                <w:szCs w:val="21"/>
                <w:u w:val="single"/>
              </w:rPr>
              <w:t>现金或汇款</w:t>
            </w:r>
          </w:p>
          <w:p w14:paraId="17C0F7EB">
            <w:pPr>
              <w:widowControl/>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汇款账号：</w:t>
            </w:r>
          </w:p>
          <w:p w14:paraId="4C38BC99">
            <w:pPr>
              <w:widowControl/>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开 户 名：</w:t>
            </w:r>
            <w:r>
              <w:rPr>
                <w:rFonts w:hint="eastAsia" w:ascii="仿宋_GB2312" w:hAnsi="仿宋_GB2312" w:eastAsia="仿宋_GB2312" w:cs="仿宋_GB2312"/>
                <w:kern w:val="0"/>
                <w:szCs w:val="21"/>
                <w:u w:val="single"/>
              </w:rPr>
              <w:t>辽宁聚信诚招投标代理有限公司</w:t>
            </w:r>
          </w:p>
          <w:p w14:paraId="7BCF3E8B">
            <w:pPr>
              <w:widowControl/>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开 户 行：</w:t>
            </w:r>
            <w:r>
              <w:rPr>
                <w:rFonts w:hint="eastAsia" w:ascii="仿宋_GB2312" w:hAnsi="仿宋_GB2312" w:eastAsia="仿宋_GB2312" w:cs="仿宋_GB2312"/>
                <w:kern w:val="0"/>
                <w:szCs w:val="21"/>
                <w:u w:val="single"/>
              </w:rPr>
              <w:t>盛京银行沈阳市中山支行</w:t>
            </w:r>
          </w:p>
          <w:p w14:paraId="01661EEB">
            <w:pPr>
              <w:widowControl/>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账    号：</w:t>
            </w:r>
            <w:r>
              <w:rPr>
                <w:rFonts w:hint="eastAsia" w:ascii="仿宋_GB2312" w:hAnsi="仿宋_GB2312" w:eastAsia="仿宋_GB2312" w:cs="仿宋_GB2312"/>
                <w:kern w:val="0"/>
                <w:szCs w:val="21"/>
                <w:u w:val="single"/>
              </w:rPr>
              <w:t xml:space="preserve">0334610102000014737 </w:t>
            </w:r>
          </w:p>
          <w:p w14:paraId="42CE7E81">
            <w:pPr>
              <w:widowControl/>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支付时间：</w:t>
            </w:r>
            <w:r>
              <w:rPr>
                <w:rFonts w:hint="eastAsia" w:ascii="仿宋_GB2312" w:hAnsi="仿宋_GB2312" w:eastAsia="仿宋_GB2312" w:cs="仿宋_GB2312"/>
                <w:kern w:val="0"/>
                <w:szCs w:val="21"/>
                <w:u w:val="single"/>
              </w:rPr>
              <w:t>领取通知书时一次性支付</w:t>
            </w:r>
          </w:p>
        </w:tc>
      </w:tr>
      <w:tr w14:paraId="3C6E0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52" w:type="dxa"/>
            <w:noWrap/>
            <w:vAlign w:val="center"/>
          </w:tcPr>
          <w:p w14:paraId="3320F0E4">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39.3</w:t>
            </w:r>
          </w:p>
        </w:tc>
        <w:tc>
          <w:tcPr>
            <w:tcW w:w="1917" w:type="dxa"/>
            <w:noWrap/>
            <w:vAlign w:val="center"/>
          </w:tcPr>
          <w:p w14:paraId="4B470164">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质疑</w:t>
            </w:r>
          </w:p>
        </w:tc>
        <w:tc>
          <w:tcPr>
            <w:tcW w:w="5887" w:type="dxa"/>
            <w:noWrap/>
            <w:vAlign w:val="center"/>
          </w:tcPr>
          <w:p w14:paraId="3C8FAD72">
            <w:pPr>
              <w:widowControl/>
              <w:rPr>
                <w:rFonts w:ascii="仿宋_GB2312" w:hAnsi="仿宋_GB2312" w:eastAsia="仿宋_GB2312" w:cs="仿宋_GB2312"/>
                <w:szCs w:val="21"/>
              </w:rPr>
            </w:pPr>
            <w:r>
              <w:rPr>
                <w:rFonts w:hint="eastAsia" w:ascii="仿宋_GB2312" w:hAnsi="仿宋_GB2312" w:eastAsia="仿宋_GB2312" w:cs="仿宋_GB2312"/>
                <w:szCs w:val="21"/>
              </w:rPr>
              <w:t>一、投标人认为自己的权益受到损害的，可以在知道或者应知其权益受到损害之日起七个工作日内，向采购代理机构提出质疑。</w:t>
            </w:r>
          </w:p>
          <w:p w14:paraId="4EF1817B">
            <w:pPr>
              <w:widowControl/>
              <w:rPr>
                <w:rFonts w:ascii="仿宋_GB2312" w:hAnsi="仿宋_GB2312" w:eastAsia="仿宋_GB2312" w:cs="仿宋_GB2312"/>
                <w:szCs w:val="21"/>
              </w:rPr>
            </w:pPr>
            <w:r>
              <w:rPr>
                <w:rFonts w:hint="eastAsia" w:ascii="仿宋_GB2312" w:hAnsi="仿宋_GB2312" w:eastAsia="仿宋_GB2312" w:cs="仿宋_GB2312"/>
                <w:szCs w:val="21"/>
              </w:rPr>
              <w:t>1、接收质疑函的方式：电子化质疑（按辽宁省政府采购电子化质疑投诉管理办法（辽财采规〔2021〕8 号）执行）或接收加盖单位公章的书面纸质质疑函。</w:t>
            </w:r>
          </w:p>
          <w:p w14:paraId="1195179A">
            <w:pPr>
              <w:widowControl/>
              <w:ind w:firstLine="210" w:firstLineChars="100"/>
              <w:rPr>
                <w:rFonts w:ascii="仿宋_GB2312" w:hAnsi="仿宋_GB2312" w:eastAsia="仿宋_GB2312" w:cs="仿宋_GB2312"/>
                <w:kern w:val="0"/>
                <w:szCs w:val="21"/>
                <w:u w:val="single"/>
              </w:rPr>
            </w:pPr>
            <w:r>
              <w:rPr>
                <w:rFonts w:hint="eastAsia" w:ascii="仿宋_GB2312" w:hAnsi="仿宋_GB2312" w:eastAsia="仿宋_GB2312" w:cs="仿宋_GB2312"/>
                <w:szCs w:val="21"/>
              </w:rPr>
              <w:t>联系单位：</w:t>
            </w:r>
            <w:r>
              <w:rPr>
                <w:rFonts w:hint="eastAsia" w:ascii="仿宋_GB2312" w:hAnsi="仿宋_GB2312" w:eastAsia="仿宋_GB2312" w:cs="仿宋_GB2312"/>
                <w:kern w:val="0"/>
                <w:szCs w:val="21"/>
                <w:u w:val="single"/>
              </w:rPr>
              <w:t xml:space="preserve">  辽宁聚信诚招投标代理有限公司  </w:t>
            </w:r>
          </w:p>
          <w:p w14:paraId="59244FDD">
            <w:pPr>
              <w:widowControl/>
              <w:ind w:firstLine="210" w:firstLineChars="100"/>
              <w:rPr>
                <w:rFonts w:ascii="仿宋_GB2312" w:hAnsi="仿宋_GB2312" w:eastAsia="仿宋_GB2312" w:cs="仿宋_GB2312"/>
                <w:szCs w:val="21"/>
              </w:rPr>
            </w:pPr>
            <w:r>
              <w:rPr>
                <w:rFonts w:hint="eastAsia" w:ascii="仿宋_GB2312" w:hAnsi="仿宋_GB2312" w:eastAsia="仿宋_GB2312" w:cs="仿宋_GB2312"/>
                <w:szCs w:val="21"/>
              </w:rPr>
              <w:t>联 系 人：</w:t>
            </w:r>
            <w:r>
              <w:rPr>
                <w:rFonts w:hint="eastAsia" w:ascii="仿宋_GB2312" w:hAnsi="仿宋_GB2312" w:eastAsia="仿宋_GB2312" w:cs="仿宋_GB2312"/>
                <w:kern w:val="0"/>
                <w:szCs w:val="21"/>
                <w:u w:val="single"/>
              </w:rPr>
              <w:t xml:space="preserve">陈一鸣/刘建南  </w:t>
            </w:r>
          </w:p>
          <w:p w14:paraId="109457A8">
            <w:pPr>
              <w:widowControl/>
              <w:ind w:firstLine="210" w:firstLineChars="100"/>
              <w:rPr>
                <w:rFonts w:ascii="仿宋_GB2312" w:hAnsi="仿宋_GB2312" w:eastAsia="仿宋_GB2312" w:cs="仿宋_GB2312"/>
                <w:szCs w:val="21"/>
              </w:rPr>
            </w:pPr>
            <w:r>
              <w:rPr>
                <w:rFonts w:hint="eastAsia" w:ascii="仿宋_GB2312" w:hAnsi="仿宋_GB2312" w:eastAsia="仿宋_GB2312" w:cs="仿宋_GB2312"/>
                <w:szCs w:val="21"/>
              </w:rPr>
              <w:t>联系电话：</w:t>
            </w:r>
            <w:r>
              <w:rPr>
                <w:rFonts w:hint="eastAsia" w:ascii="仿宋_GB2312" w:hAnsi="仿宋_GB2312" w:eastAsia="仿宋_GB2312" w:cs="仿宋_GB2312"/>
                <w:kern w:val="0"/>
                <w:szCs w:val="21"/>
                <w:u w:val="single"/>
              </w:rPr>
              <w:t xml:space="preserve"> 024-22818804-807  </w:t>
            </w:r>
          </w:p>
          <w:p w14:paraId="01E59B08">
            <w:pPr>
              <w:widowControl/>
              <w:ind w:firstLine="210" w:firstLineChars="100"/>
              <w:rPr>
                <w:rFonts w:ascii="仿宋_GB2312" w:hAnsi="仿宋_GB2312" w:eastAsia="仿宋_GB2312" w:cs="仿宋_GB2312"/>
                <w:szCs w:val="21"/>
              </w:rPr>
            </w:pPr>
            <w:r>
              <w:rPr>
                <w:rFonts w:hint="eastAsia" w:ascii="仿宋_GB2312" w:hAnsi="仿宋_GB2312" w:eastAsia="仿宋_GB2312" w:cs="仿宋_GB2312"/>
                <w:szCs w:val="21"/>
              </w:rPr>
              <w:t>通讯地址：</w:t>
            </w:r>
            <w:r>
              <w:rPr>
                <w:rFonts w:hint="eastAsia" w:ascii="仿宋_GB2312" w:hAnsi="仿宋_GB2312" w:eastAsia="仿宋_GB2312" w:cs="仿宋_GB2312"/>
                <w:kern w:val="0"/>
                <w:szCs w:val="21"/>
                <w:u w:val="single"/>
              </w:rPr>
              <w:t xml:space="preserve"> 沈阳市皇姑区北陵大街10号上新阶大厦16楼  </w:t>
            </w:r>
          </w:p>
          <w:p w14:paraId="0391963F">
            <w:pPr>
              <w:widowControl/>
              <w:rPr>
                <w:rFonts w:ascii="仿宋_GB2312" w:hAnsi="仿宋_GB2312" w:eastAsia="仿宋_GB2312" w:cs="仿宋_GB2312"/>
                <w:szCs w:val="21"/>
              </w:rPr>
            </w:pPr>
            <w:r>
              <w:rPr>
                <w:rFonts w:hint="eastAsia" w:ascii="仿宋_GB2312" w:hAnsi="仿宋_GB2312" w:eastAsia="仿宋_GB2312" w:cs="仿宋_GB2312"/>
                <w:szCs w:val="21"/>
              </w:rPr>
              <w:t>2、质疑函的内容、格式：应符合《政府采购质疑和投诉办法》相关规定和财政部门制定的《政府采购质疑函范本》格式。</w:t>
            </w:r>
          </w:p>
          <w:p w14:paraId="3EA6C994">
            <w:pPr>
              <w:pStyle w:val="7"/>
              <w:rPr>
                <w:rFonts w:ascii="仿宋_GB2312" w:hAnsi="仿宋_GB2312" w:eastAsia="仿宋_GB2312" w:cs="仿宋_GB2312"/>
                <w:kern w:val="0"/>
                <w:szCs w:val="21"/>
                <w:lang w:val="en-US" w:eastAsia="zh-CN"/>
              </w:rPr>
            </w:pPr>
            <w:r>
              <w:rPr>
                <w:rFonts w:hint="eastAsia" w:ascii="仿宋_GB2312" w:hAnsi="仿宋_GB2312" w:eastAsia="仿宋_GB2312" w:cs="仿宋_GB2312"/>
                <w:szCs w:val="21"/>
                <w:lang w:val="en-US" w:eastAsia="zh-CN"/>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kern w:val="0"/>
                <w:szCs w:val="21"/>
                <w:lang w:val="en-US" w:eastAsia="zh-CN"/>
              </w:rPr>
              <w:t>招标</w:t>
            </w:r>
            <w:r>
              <w:rPr>
                <w:rFonts w:hint="eastAsia" w:ascii="仿宋_GB2312" w:hAnsi="仿宋_GB2312" w:eastAsia="仿宋_GB2312" w:cs="仿宋_GB2312"/>
                <w:szCs w:val="21"/>
                <w:lang w:val="en-US" w:eastAsia="zh-CN"/>
              </w:rPr>
              <w:t>公告、招标文件、招标过程、中标结果）</w:t>
            </w:r>
          </w:p>
        </w:tc>
      </w:tr>
      <w:tr w14:paraId="6717E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52" w:type="dxa"/>
            <w:noWrap/>
            <w:vAlign w:val="center"/>
          </w:tcPr>
          <w:p w14:paraId="5883752D">
            <w:pPr>
              <w:widowControl/>
              <w:jc w:val="center"/>
              <w:rPr>
                <w:rFonts w:ascii="仿宋_GB2312" w:hAnsi="仿宋_GB2312" w:eastAsia="仿宋_GB2312" w:cs="仿宋_GB2312"/>
                <w:kern w:val="0"/>
                <w:szCs w:val="21"/>
              </w:rPr>
            </w:pPr>
          </w:p>
        </w:tc>
        <w:tc>
          <w:tcPr>
            <w:tcW w:w="1917" w:type="dxa"/>
            <w:noWrap/>
            <w:vAlign w:val="center"/>
          </w:tcPr>
          <w:p w14:paraId="5791C06E">
            <w:pPr>
              <w:widowControl/>
              <w:jc w:val="center"/>
              <w:rPr>
                <w:rFonts w:ascii="仿宋_GB2312" w:hAnsi="仿宋_GB2312" w:eastAsia="仿宋_GB2312" w:cs="仿宋_GB2312"/>
                <w:kern w:val="0"/>
                <w:szCs w:val="21"/>
              </w:rPr>
            </w:pPr>
          </w:p>
        </w:tc>
        <w:tc>
          <w:tcPr>
            <w:tcW w:w="5887" w:type="dxa"/>
            <w:noWrap/>
            <w:vAlign w:val="center"/>
          </w:tcPr>
          <w:p w14:paraId="62BE672B">
            <w:pPr>
              <w:widowControl/>
              <w:rPr>
                <w:rFonts w:ascii="仿宋_GB2312" w:hAnsi="仿宋_GB2312" w:eastAsia="仿宋_GB2312" w:cs="仿宋_GB2312"/>
                <w:b/>
                <w:bCs/>
                <w:kern w:val="0"/>
                <w:szCs w:val="21"/>
              </w:rPr>
            </w:pPr>
            <w:r>
              <w:rPr>
                <w:rFonts w:hint="eastAsia" w:ascii="仿宋_GB2312" w:hAnsi="仿宋_GB2312" w:eastAsia="仿宋_GB2312" w:cs="仿宋_GB2312"/>
                <w:b/>
                <w:bCs/>
                <w:kern w:val="0"/>
                <w:szCs w:val="21"/>
              </w:rPr>
              <w:t>1.本项目投标人需自行准备可以确保进行解密及报价提交的电子设备及网络设备；解密、报价提交的时限均为接到通知后30分钟内完成。（如遇系统故障，可根据具体情况调整时间）。如因投标人自身原因未在规定时间内解密、提交报价的视为无效响应。</w:t>
            </w:r>
          </w:p>
          <w:p w14:paraId="60CBFEAD">
            <w:pPr>
              <w:pStyle w:val="7"/>
              <w:rPr>
                <w:rFonts w:ascii="仿宋_GB2312" w:hAnsi="仿宋_GB2312" w:eastAsia="仿宋_GB2312" w:cs="仿宋_GB2312"/>
                <w:szCs w:val="21"/>
                <w:lang w:val="en-US" w:eastAsia="zh-CN"/>
              </w:rPr>
            </w:pPr>
            <w:r>
              <w:rPr>
                <w:rFonts w:hint="eastAsia" w:ascii="仿宋_GB2312" w:hAnsi="仿宋_GB2312" w:eastAsia="仿宋_GB2312" w:cs="仿宋_GB2312"/>
                <w:b/>
                <w:bCs/>
                <w:kern w:val="0"/>
                <w:szCs w:val="21"/>
                <w:lang w:val="en-US" w:eastAsia="zh-CN"/>
              </w:rPr>
              <w:t>2. 投标人请详阅辽宁政府采购网“首页-办事指南”中公布的“辽宁政府采购网关于办理CA数字证书的操作手册”和“辽宁政府采购网新版系统投标人操作手册”，具体规定详见《关于启用政府采购数字认证和电子招投标业务有关事宜的通知》（辽财采〔2020〕298号），及《关于完善政府采购电子评审业务流程等有关事宜的通知 》辽财采函〔2021〕363 号。投标人电子评审系统的信息填报、电子文件编制、盖章或电子签章等类似问题可拨打400-128-8588进行电话咨询。</w:t>
            </w:r>
          </w:p>
        </w:tc>
      </w:tr>
    </w:tbl>
    <w:p w14:paraId="3E86426A">
      <w:pPr>
        <w:pStyle w:val="3"/>
        <w:adjustRightInd w:val="0"/>
        <w:snapToGrid w:val="0"/>
        <w:spacing w:before="0" w:after="0" w:line="360" w:lineRule="auto"/>
        <w:rPr>
          <w:rFonts w:ascii="仿宋_GB2312" w:hAnsi="仿宋_GB2312" w:eastAsia="仿宋_GB2312" w:cs="仿宋_GB2312"/>
          <w:sz w:val="32"/>
          <w:szCs w:val="36"/>
        </w:rPr>
      </w:pPr>
      <w:r>
        <w:rPr>
          <w:rFonts w:hint="eastAsia" w:ascii="仿宋_GB2312" w:hAnsi="仿宋_GB2312" w:eastAsia="仿宋_GB2312" w:cs="仿宋_GB2312"/>
          <w:sz w:val="21"/>
          <w:szCs w:val="21"/>
        </w:rPr>
        <w:br w:type="page"/>
      </w:r>
      <w:bookmarkStart w:id="36" w:name="_Toc30384_WPSOffice_Level2"/>
      <w:r>
        <w:rPr>
          <w:rFonts w:hint="eastAsia" w:ascii="仿宋_GB2312" w:hAnsi="仿宋_GB2312" w:eastAsia="仿宋_GB2312" w:cs="仿宋_GB2312"/>
          <w:sz w:val="32"/>
          <w:szCs w:val="36"/>
        </w:rPr>
        <w:t>二 总则</w:t>
      </w:r>
      <w:bookmarkEnd w:id="36"/>
    </w:p>
    <w:p w14:paraId="3B91544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1.采购人、采购代理机构及投标人</w:t>
      </w:r>
    </w:p>
    <w:p w14:paraId="57A0CBA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1.1采购人：是指依法进行政府采购的国家机关、事业单位、团体组织。本项目采购人见投标人须知表1.1款。</w:t>
      </w:r>
    </w:p>
    <w:p w14:paraId="3F1B198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1.2采购代理机构：是指集中采购机构或从事采购代理业务的社会中介机构，本项目的采购代理机构见投标人须知表1.2款。</w:t>
      </w:r>
    </w:p>
    <w:p w14:paraId="4494189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★1.3投标人：是指向采购人提供货物、工程或者服务的法人、非法人组织或者自然人。本项目的投标人及其投标货物须满足以下条件：</w:t>
      </w:r>
    </w:p>
    <w:p w14:paraId="6FE60B1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1.3.1在中华人民共和国境内注册，能够独立承担民事责任，有生产或供应能力的本国供应商。</w:t>
      </w:r>
    </w:p>
    <w:p w14:paraId="193ED60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1.3.2符合《中华人民共和国政府采购法》第二十二条关于供应商条件的规定，遵守本项目采购人本级和上级财政部门关于政府采购的有关规定。</w:t>
      </w:r>
    </w:p>
    <w:p w14:paraId="5AC9028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1.3.3以采购代理机构认可的方式获得了本项目的招标文件。</w:t>
      </w:r>
    </w:p>
    <w:p w14:paraId="25CB9FD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1.3.4符合投标人须知表1.3.4款中规定的资格条件。</w:t>
      </w:r>
    </w:p>
    <w:p w14:paraId="115C6AC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1.3.5本项目不允许采购进口产品，如投标人所投产品为进口产品，其投标将被认定为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40DA30D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1.3.6若投标人须知表1.3.6款中写明专门面向中小企业采购的，如投标人为非中小企业且所投产品为非中小企业产品，其投标将被认定为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4A6925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4E8788E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★1.4本项目不允许联合体投标。</w:t>
      </w:r>
    </w:p>
    <w:p w14:paraId="1E12ADE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★1.5单位负责人为同一人或者存在直接控股、管理关系的不同供应商，其相关投标将被认定为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729CB1E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2CCA405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★1.7投标人在投标过程中不得向采购人提供、给予任何有价值的物品，影响其正常决策行为。一经发现，其将被认定为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293F921E">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2.资金来源</w:t>
      </w:r>
    </w:p>
    <w:p w14:paraId="7542D7A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2.1本项目的采购人已获得足以支付本次招标后所签订的合同项下的资金（包括财政性资金和本项目采购中无法与财政性资金分割的非财政性资金）。</w:t>
      </w:r>
    </w:p>
    <w:p w14:paraId="7593AA8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b/>
          <w:bCs/>
          <w:szCs w:val="21"/>
        </w:rPr>
        <w:t>★</w:t>
      </w:r>
      <w:r>
        <w:rPr>
          <w:rFonts w:hint="eastAsia" w:ascii="仿宋_GB2312" w:hAnsi="仿宋_GB2312" w:eastAsia="仿宋_GB2312" w:cs="仿宋_GB2312"/>
          <w:szCs w:val="21"/>
        </w:rPr>
        <w:t>2.2项目预算金额和分项或分包最高限价见投标人须知表2.2款。</w:t>
      </w:r>
    </w:p>
    <w:p w14:paraId="2CA11C9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b/>
          <w:bCs/>
          <w:szCs w:val="21"/>
        </w:rPr>
        <w:t>★</w:t>
      </w:r>
      <w:r>
        <w:rPr>
          <w:rFonts w:hint="eastAsia" w:ascii="仿宋_GB2312" w:hAnsi="仿宋_GB2312" w:eastAsia="仿宋_GB2312" w:cs="仿宋_GB2312"/>
          <w:szCs w:val="21"/>
        </w:rPr>
        <w:t>2.3投标人报价超过招标文件规定的预算金额或者分项、分包最高限价的，其投标将被认定为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B2C8206">
      <w:pPr>
        <w:adjustRightInd w:val="0"/>
        <w:snapToGrid w:val="0"/>
        <w:spacing w:line="360" w:lineRule="auto"/>
        <w:rPr>
          <w:rFonts w:ascii="仿宋_GB2312" w:hAnsi="仿宋_GB2312" w:eastAsia="仿宋_GB2312" w:cs="仿宋_GB2312"/>
          <w:b/>
          <w:bCs/>
          <w:szCs w:val="21"/>
        </w:rPr>
      </w:pPr>
      <w:bookmarkStart w:id="37" w:name="_Toc266951048"/>
      <w:r>
        <w:rPr>
          <w:rFonts w:hint="eastAsia" w:ascii="仿宋_GB2312" w:hAnsi="仿宋_GB2312" w:eastAsia="仿宋_GB2312" w:cs="仿宋_GB2312"/>
          <w:b/>
          <w:bCs/>
          <w:szCs w:val="21"/>
        </w:rPr>
        <w:t>3.语言文字</w:t>
      </w:r>
      <w:bookmarkEnd w:id="37"/>
    </w:p>
    <w:p w14:paraId="0185654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除专用术语外，与投标有关的语言均使用中文。必要时专用术语应附有中文注释。对不同文字文本投标文件的解释发生异议的，以中文文本为准。</w:t>
      </w:r>
    </w:p>
    <w:p w14:paraId="10CEFB85">
      <w:pPr>
        <w:adjustRightInd w:val="0"/>
        <w:snapToGrid w:val="0"/>
        <w:spacing w:line="360" w:lineRule="auto"/>
        <w:rPr>
          <w:rFonts w:ascii="仿宋_GB2312" w:hAnsi="仿宋_GB2312" w:eastAsia="仿宋_GB2312" w:cs="仿宋_GB2312"/>
          <w:b/>
          <w:bCs/>
          <w:szCs w:val="21"/>
        </w:rPr>
      </w:pPr>
      <w:bookmarkStart w:id="38" w:name="_1.8_计量单位"/>
      <w:bookmarkEnd w:id="38"/>
      <w:bookmarkStart w:id="39" w:name="_Toc266951049"/>
      <w:r>
        <w:rPr>
          <w:rFonts w:hint="eastAsia" w:ascii="仿宋_GB2312" w:hAnsi="仿宋_GB2312" w:eastAsia="仿宋_GB2312" w:cs="仿宋_GB2312"/>
          <w:szCs w:val="21"/>
        </w:rPr>
        <w:t>★</w:t>
      </w:r>
      <w:r>
        <w:rPr>
          <w:rFonts w:hint="eastAsia" w:ascii="仿宋_GB2312" w:hAnsi="仿宋_GB2312" w:eastAsia="仿宋_GB2312" w:cs="仿宋_GB2312"/>
          <w:b/>
          <w:bCs/>
          <w:szCs w:val="21"/>
        </w:rPr>
        <w:t>4.计量单位</w:t>
      </w:r>
      <w:bookmarkEnd w:id="39"/>
    </w:p>
    <w:p w14:paraId="71AA2B2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除投标人须知表4款中有特殊要求外，投标文件中所使用的计量单位，应采用中华人民共和国法定计量单位。</w:t>
      </w:r>
    </w:p>
    <w:p w14:paraId="376FD270">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5.投标费用</w:t>
      </w:r>
    </w:p>
    <w:p w14:paraId="2CA99FC7">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不论投标的结果如何，投标人应承担所有与投标有关的费用。</w:t>
      </w:r>
    </w:p>
    <w:p w14:paraId="33EED97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6.现场考察、开标前答疑会</w:t>
      </w:r>
    </w:p>
    <w:p w14:paraId="18C2B499">
      <w:pPr>
        <w:adjustRightInd w:val="0"/>
        <w:snapToGrid w:val="0"/>
        <w:spacing w:line="360" w:lineRule="auto"/>
        <w:ind w:firstLine="210" w:firstLineChars="100"/>
        <w:rPr>
          <w:rFonts w:ascii="仿宋_GB2312" w:hAnsi="仿宋_GB2312" w:eastAsia="仿宋_GB2312" w:cs="仿宋_GB2312"/>
          <w:szCs w:val="21"/>
        </w:rPr>
      </w:pPr>
      <w:r>
        <w:rPr>
          <w:rFonts w:hint="eastAsia" w:ascii="仿宋_GB2312" w:hAnsi="仿宋_GB2312" w:eastAsia="仿宋_GB2312" w:cs="仿宋_GB2312"/>
          <w:szCs w:val="21"/>
        </w:rPr>
        <w:t>本项目不组织。</w:t>
      </w:r>
    </w:p>
    <w:p w14:paraId="2AB2B4A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7.适用法律</w:t>
      </w:r>
    </w:p>
    <w:p w14:paraId="69BF1023">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16626F55">
      <w:pPr>
        <w:pStyle w:val="3"/>
        <w:rPr>
          <w:rFonts w:ascii="仿宋_GB2312" w:hAnsi="仿宋_GB2312" w:eastAsia="仿宋_GB2312" w:cs="仿宋_GB2312"/>
          <w:sz w:val="32"/>
          <w:szCs w:val="28"/>
        </w:rPr>
      </w:pPr>
      <w:bookmarkStart w:id="40" w:name="_Toc10106_WPSOffice_Level2"/>
      <w:r>
        <w:rPr>
          <w:rFonts w:hint="eastAsia" w:ascii="仿宋_GB2312" w:hAnsi="仿宋_GB2312" w:eastAsia="仿宋_GB2312" w:cs="仿宋_GB2312"/>
          <w:sz w:val="32"/>
          <w:szCs w:val="28"/>
        </w:rPr>
        <w:t>三 招标文件</w:t>
      </w:r>
      <w:bookmarkEnd w:id="40"/>
    </w:p>
    <w:p w14:paraId="257E6896">
      <w:pPr>
        <w:tabs>
          <w:tab w:val="left" w:pos="312"/>
        </w:tabs>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8.招标文件构成</w:t>
      </w:r>
    </w:p>
    <w:p w14:paraId="776C620D">
      <w:pPr>
        <w:adjustRightInd w:val="0"/>
        <w:snapToGrid w:val="0"/>
        <w:spacing w:line="360" w:lineRule="auto"/>
        <w:rPr>
          <w:rFonts w:ascii="仿宋_GB2312" w:hAnsi="仿宋_GB2312" w:eastAsia="仿宋_GB2312" w:cs="仿宋_GB2312"/>
        </w:rPr>
      </w:pPr>
      <w:r>
        <w:rPr>
          <w:rFonts w:hint="eastAsia" w:ascii="仿宋_GB2312" w:hAnsi="仿宋_GB2312" w:eastAsia="仿宋_GB2312" w:cs="仿宋_GB2312"/>
          <w:szCs w:val="21"/>
        </w:rPr>
        <w:t>招标</w:t>
      </w:r>
      <w:r>
        <w:rPr>
          <w:rFonts w:hint="eastAsia" w:ascii="仿宋_GB2312" w:hAnsi="仿宋_GB2312" w:eastAsia="仿宋_GB2312" w:cs="仿宋_GB2312"/>
        </w:rPr>
        <w:t>文件内容如下:</w:t>
      </w:r>
    </w:p>
    <w:p w14:paraId="100A6A66">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kern w:val="0"/>
          <w:szCs w:val="21"/>
        </w:rPr>
        <w:t>招标</w:t>
      </w:r>
      <w:r>
        <w:rPr>
          <w:rFonts w:hint="eastAsia" w:ascii="仿宋_GB2312" w:hAnsi="仿宋_GB2312" w:eastAsia="仿宋_GB2312" w:cs="仿宋_GB2312"/>
        </w:rPr>
        <w:t>公告</w:t>
      </w:r>
    </w:p>
    <w:p w14:paraId="4A48306B">
      <w:pPr>
        <w:numPr>
          <w:ilvl w:val="0"/>
          <w:numId w:val="3"/>
        </w:numPr>
        <w:adjustRightInd w:val="0"/>
        <w:snapToGrid w:val="0"/>
        <w:spacing w:line="360" w:lineRule="auto"/>
        <w:ind w:firstLine="420" w:firstLineChars="200"/>
        <w:rPr>
          <w:rFonts w:ascii="仿宋_GB2312" w:hAnsi="仿宋_GB2312" w:eastAsia="仿宋_GB2312" w:cs="仿宋_GB2312"/>
        </w:rPr>
      </w:pPr>
      <w:bookmarkStart w:id="41" w:name="_Toc188_WPSOffice_Level2"/>
      <w:bookmarkStart w:id="42" w:name="_Toc24604_WPSOffice_Level2"/>
      <w:bookmarkStart w:id="43" w:name="_Toc4961_WPSOffice_Level2"/>
      <w:bookmarkStart w:id="44" w:name="_Toc25935_WPSOffice_Level2"/>
      <w:r>
        <w:rPr>
          <w:rFonts w:hint="eastAsia" w:ascii="仿宋_GB2312" w:hAnsi="仿宋_GB2312" w:eastAsia="仿宋_GB2312" w:cs="仿宋_GB2312"/>
        </w:rPr>
        <w:t>投标人须知</w:t>
      </w:r>
      <w:bookmarkEnd w:id="41"/>
      <w:bookmarkEnd w:id="42"/>
      <w:bookmarkEnd w:id="43"/>
      <w:bookmarkEnd w:id="44"/>
    </w:p>
    <w:p w14:paraId="4C5DD6FE">
      <w:pPr>
        <w:adjustRightInd w:val="0"/>
        <w:snapToGrid w:val="0"/>
        <w:spacing w:line="360" w:lineRule="auto"/>
        <w:ind w:firstLine="420" w:firstLineChars="200"/>
        <w:rPr>
          <w:rFonts w:ascii="仿宋_GB2312" w:hAnsi="仿宋_GB2312" w:eastAsia="仿宋_GB2312" w:cs="仿宋_GB2312"/>
        </w:rPr>
      </w:pPr>
      <w:bookmarkStart w:id="45" w:name="_Toc2443_WPSOffice_Level2"/>
      <w:bookmarkStart w:id="46" w:name="_Toc31424_WPSOffice_Level2"/>
      <w:bookmarkStart w:id="47" w:name="_Toc32235_WPSOffice_Level2"/>
      <w:bookmarkStart w:id="48" w:name="_Toc13276_WPSOffice_Level2"/>
      <w:r>
        <w:rPr>
          <w:rFonts w:hint="eastAsia" w:ascii="仿宋_GB2312" w:hAnsi="仿宋_GB2312" w:eastAsia="仿宋_GB2312" w:cs="仿宋_GB2312"/>
        </w:rPr>
        <w:t>第二章 投标文件内容及格式</w:t>
      </w:r>
      <w:bookmarkEnd w:id="45"/>
      <w:bookmarkEnd w:id="46"/>
      <w:bookmarkEnd w:id="47"/>
      <w:bookmarkEnd w:id="48"/>
    </w:p>
    <w:p w14:paraId="0E53FC6F">
      <w:pPr>
        <w:adjustRightInd w:val="0"/>
        <w:snapToGrid w:val="0"/>
        <w:spacing w:line="360" w:lineRule="auto"/>
        <w:ind w:firstLine="420" w:firstLineChars="200"/>
        <w:rPr>
          <w:rFonts w:ascii="仿宋_GB2312" w:hAnsi="仿宋_GB2312" w:eastAsia="仿宋_GB2312" w:cs="仿宋_GB2312"/>
        </w:rPr>
      </w:pPr>
      <w:bookmarkStart w:id="49" w:name="_Toc24836_WPSOffice_Level2"/>
      <w:bookmarkStart w:id="50" w:name="_Toc7005_WPSOffice_Level2"/>
      <w:bookmarkStart w:id="51" w:name="_Toc16269_WPSOffice_Level2"/>
      <w:bookmarkStart w:id="52" w:name="_Toc4416_WPSOffice_Level2"/>
      <w:r>
        <w:rPr>
          <w:rFonts w:hint="eastAsia" w:ascii="仿宋_GB2312" w:hAnsi="仿宋_GB2312" w:eastAsia="仿宋_GB2312" w:cs="仿宋_GB2312"/>
        </w:rPr>
        <w:t>第三章 货物需求</w:t>
      </w:r>
      <w:bookmarkEnd w:id="49"/>
      <w:bookmarkEnd w:id="50"/>
      <w:bookmarkEnd w:id="51"/>
      <w:bookmarkEnd w:id="52"/>
    </w:p>
    <w:p w14:paraId="1C043894">
      <w:pPr>
        <w:adjustRightInd w:val="0"/>
        <w:snapToGrid w:val="0"/>
        <w:spacing w:line="360" w:lineRule="auto"/>
        <w:ind w:firstLine="420" w:firstLineChars="200"/>
        <w:rPr>
          <w:rFonts w:ascii="仿宋_GB2312" w:hAnsi="仿宋_GB2312" w:eastAsia="仿宋_GB2312" w:cs="仿宋_GB2312"/>
        </w:rPr>
      </w:pPr>
      <w:bookmarkStart w:id="53" w:name="_Toc16119_WPSOffice_Level2"/>
      <w:bookmarkStart w:id="54" w:name="_Toc25382_WPSOffice_Level2"/>
      <w:bookmarkStart w:id="55" w:name="_Toc23459_WPSOffice_Level2"/>
      <w:bookmarkStart w:id="56" w:name="_Toc16294_WPSOffice_Level2"/>
      <w:r>
        <w:rPr>
          <w:rFonts w:hint="eastAsia" w:ascii="仿宋_GB2312" w:hAnsi="仿宋_GB2312" w:eastAsia="仿宋_GB2312" w:cs="仿宋_GB2312"/>
        </w:rPr>
        <w:t>第四章 评标方法</w:t>
      </w:r>
      <w:bookmarkEnd w:id="53"/>
      <w:bookmarkEnd w:id="54"/>
      <w:bookmarkEnd w:id="55"/>
      <w:bookmarkEnd w:id="56"/>
    </w:p>
    <w:p w14:paraId="463C39BD">
      <w:pPr>
        <w:adjustRightInd w:val="0"/>
        <w:snapToGrid w:val="0"/>
        <w:spacing w:line="360" w:lineRule="auto"/>
        <w:ind w:firstLine="420" w:firstLineChars="200"/>
        <w:rPr>
          <w:rFonts w:ascii="仿宋_GB2312" w:hAnsi="仿宋_GB2312" w:eastAsia="仿宋_GB2312" w:cs="仿宋_GB2312"/>
        </w:rPr>
      </w:pPr>
      <w:bookmarkStart w:id="57" w:name="_Toc28106_WPSOffice_Level2"/>
      <w:bookmarkStart w:id="58" w:name="_Toc17794_WPSOffice_Level2"/>
      <w:bookmarkStart w:id="59" w:name="_Toc16368_WPSOffice_Level2"/>
      <w:bookmarkStart w:id="60" w:name="_Toc9629_WPSOffice_Level2"/>
      <w:r>
        <w:rPr>
          <w:rFonts w:hint="eastAsia" w:ascii="仿宋_GB2312" w:hAnsi="仿宋_GB2312" w:eastAsia="仿宋_GB2312" w:cs="仿宋_GB2312"/>
        </w:rPr>
        <w:t>第五章 政府采购合同</w:t>
      </w:r>
      <w:bookmarkEnd w:id="57"/>
      <w:bookmarkEnd w:id="58"/>
      <w:bookmarkEnd w:id="59"/>
      <w:bookmarkEnd w:id="60"/>
      <w:r>
        <w:rPr>
          <w:rFonts w:hint="eastAsia" w:ascii="仿宋_GB2312" w:hAnsi="仿宋_GB2312" w:eastAsia="仿宋_GB2312" w:cs="仿宋_GB2312"/>
        </w:rPr>
        <w:t>条款及格式</w:t>
      </w:r>
    </w:p>
    <w:p w14:paraId="41F99B4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65A86FF1">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9.招标文件的澄清与修改</w:t>
      </w:r>
    </w:p>
    <w:p w14:paraId="605D6F7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2D001BE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9.2澄清或者修改的内容为招标文件的组成部分，对所有招标文件的收受人具有约束力。投标人在收到上述通知后，应及时向采购代理机构回函确认。</w:t>
      </w:r>
    </w:p>
    <w:p w14:paraId="651D9434">
      <w:pPr>
        <w:pStyle w:val="3"/>
        <w:rPr>
          <w:rFonts w:ascii="仿宋_GB2312" w:hAnsi="仿宋_GB2312" w:eastAsia="仿宋_GB2312" w:cs="仿宋_GB2312"/>
          <w:sz w:val="32"/>
          <w:szCs w:val="32"/>
        </w:rPr>
      </w:pPr>
      <w:bookmarkStart w:id="61" w:name="_Toc7415_WPSOffice_Level2"/>
      <w:r>
        <w:rPr>
          <w:rFonts w:hint="eastAsia" w:ascii="仿宋_GB2312" w:hAnsi="仿宋_GB2312" w:eastAsia="仿宋_GB2312" w:cs="仿宋_GB2312"/>
          <w:sz w:val="32"/>
          <w:szCs w:val="32"/>
        </w:rPr>
        <w:t>四 投标文件的编制</w:t>
      </w:r>
      <w:bookmarkEnd w:id="61"/>
    </w:p>
    <w:p w14:paraId="3F7F70F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10.投标范围</w:t>
      </w:r>
    </w:p>
    <w:p w14:paraId="0ACA173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10.1项目有分包的，投标人可对招标文件其中某一个分包或几个分包进行投标。</w:t>
      </w:r>
    </w:p>
    <w:p w14:paraId="77B58A6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★10.2投标人应当对所投分包在招标文件中“货物需求”所列的所有货物内容进行投标，如仅响应分包中某一部分内容，其该包投标将被认定为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24307C98">
      <w:pPr>
        <w:pStyle w:val="7"/>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2698EC1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10.4无论招标文件第三章货物需求中是否要求，投标人所投货物均应符合国家强制性标准。</w:t>
      </w:r>
    </w:p>
    <w:p w14:paraId="366CA402">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11.投标文件构成</w:t>
      </w:r>
    </w:p>
    <w:p w14:paraId="17A1AD9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★11.1投标人应完整地按招标文件提供的投标文件格式及要求编写投标文件。投标文件应包括资格证明文件、符合性证明文件、其它材料三部分。具体见第二章 投标文件内容及格式。</w:t>
      </w:r>
    </w:p>
    <w:p w14:paraId="312FAE4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★11.2投标人应按招标文件提供的格式编写投标文件。招标文件提供标准格式的按标准格式填列，未提供标准格式的可自行拟定。</w:t>
      </w:r>
    </w:p>
    <w:p w14:paraId="6D7081A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11.3 样品或演示要求详见投标人须知表11.3款。</w:t>
      </w:r>
    </w:p>
    <w:p w14:paraId="3BD78C1A">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12.投标报价</w:t>
      </w:r>
    </w:p>
    <w:p w14:paraId="30D2B91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B7B142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173D98A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12.3投标人应按招标文件要求在相关表格中标明投标货物及伴随服务的单价和总价，并由法定代表人（非法人组织的负责人）或其委托代理人签署。</w:t>
      </w:r>
    </w:p>
    <w:p w14:paraId="549B31C0">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12.4投标人所报的各分项投标单价在合同履行过程中是固定不变的，不得以任何理由予以变更。任何包含价格调整要求的投标，其投标将被认定为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szCs w:val="21"/>
        </w:rPr>
        <w:t>投标无效。</w:t>
      </w:r>
    </w:p>
    <w:p w14:paraId="099A729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12.5每种货物只能有一个投标报价。采购人不接受具有附加条件的报价。</w:t>
      </w:r>
    </w:p>
    <w:p w14:paraId="60C22B53">
      <w:pPr>
        <w:adjustRightInd w:val="0"/>
        <w:snapToGrid w:val="0"/>
        <w:spacing w:line="360" w:lineRule="auto"/>
        <w:rPr>
          <w:rFonts w:ascii="仿宋_GB2312" w:hAnsi="仿宋_GB2312" w:eastAsia="仿宋_GB2312" w:cs="仿宋_GB2312"/>
          <w:szCs w:val="21"/>
        </w:rPr>
      </w:pPr>
      <w:bookmarkStart w:id="62" w:name="_Toc22507_WPSOffice_Level2"/>
      <w:bookmarkStart w:id="63" w:name="_Toc31973_WPSOffice_Level2"/>
      <w:r>
        <w:rPr>
          <w:rFonts w:hint="eastAsia" w:ascii="仿宋_GB2312" w:hAnsi="仿宋_GB2312" w:eastAsia="仿宋_GB2312" w:cs="仿宋_GB2312"/>
          <w:szCs w:val="21"/>
        </w:rPr>
        <w:t>12.6除非招标文件另有规定，报价原则上精确到小数点后两位。</w:t>
      </w:r>
      <w:bookmarkEnd w:id="62"/>
      <w:bookmarkEnd w:id="63"/>
    </w:p>
    <w:p w14:paraId="3E98FEC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★13.投标保证金（本项目不适用）</w:t>
      </w:r>
    </w:p>
    <w:p w14:paraId="604692C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本项目不收取投标保证金</w:t>
      </w:r>
    </w:p>
    <w:p w14:paraId="55B5978F">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14.证明投标标的的合格性和符合招标文件规定的技术文件</w:t>
      </w:r>
    </w:p>
    <w:p w14:paraId="7B95FE5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14.1投标人应提交证明文件，证明其投标内容符合招标文件规定。该证明文件是投标文件的一部分。</w:t>
      </w:r>
    </w:p>
    <w:p w14:paraId="4DCF19E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14.2上款所述的证明文件，可以是文字资料、图纸和数据，它包括：</w:t>
      </w:r>
    </w:p>
    <w:p w14:paraId="7E1BE3D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（1）货物主要技术指标和性能的详细说明；</w:t>
      </w:r>
    </w:p>
    <w:p w14:paraId="5E4A783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（2）货物从采购人开始使用至招标文件规定的保质期内正常、连续地使用所必须的备件和专用工具清单，包括备件和专用工具的货源及现行价格;</w:t>
      </w:r>
    </w:p>
    <w:p w14:paraId="121C736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（3）对照招标文件技术规格，逐条说明所提供货物及伴随的工程和服务已对招标文件的技术规格做出了实质性的响应，或申明与技术规格条文的偏差和例外。</w:t>
      </w:r>
    </w:p>
    <w:p w14:paraId="258E2B3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15.投标有效期</w:t>
      </w:r>
    </w:p>
    <w:p w14:paraId="5A39C6A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15.1投标应在投标人须知表15.1款中规定的投标有效期内保持有效。投标有效期不满足要求的投标，其投标将被认定为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729B6E7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789A273F">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16.投标文件的签署及规定</w:t>
      </w:r>
    </w:p>
    <w:p w14:paraId="231B8AC0">
      <w:pPr>
        <w:adjustRightInd w:val="0"/>
        <w:snapToGrid w:val="0"/>
        <w:spacing w:line="360" w:lineRule="auto"/>
        <w:rPr>
          <w:rFonts w:ascii="仿宋_GB2312" w:hAnsi="仿宋_GB2312" w:eastAsia="仿宋_GB2312" w:cs="仿宋_GB2312"/>
          <w:szCs w:val="21"/>
        </w:rPr>
      </w:pPr>
      <w:bookmarkStart w:id="64" w:name="_Toc27725_WPSOffice_Level2"/>
      <w:r>
        <w:rPr>
          <w:rFonts w:hint="eastAsia" w:ascii="仿宋_GB2312" w:hAnsi="仿宋_GB2312" w:eastAsia="仿宋_GB2312" w:cs="仿宋_GB2312"/>
          <w:szCs w:val="21"/>
        </w:rPr>
        <w:t>16.1投标人应按投标人须知表16.1款中的规定，准备和递交投标文件正本和电子备份文件。</w:t>
      </w:r>
    </w:p>
    <w:p w14:paraId="406E6A6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16.2投标文件应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w:t>
      </w:r>
    </w:p>
    <w:p w14:paraId="3A1CFF32">
      <w:pPr>
        <w:pStyle w:val="3"/>
        <w:rPr>
          <w:rFonts w:ascii="仿宋_GB2312" w:hAnsi="仿宋_GB2312" w:eastAsia="仿宋_GB2312" w:cs="仿宋_GB2312"/>
          <w:sz w:val="32"/>
          <w:szCs w:val="28"/>
        </w:rPr>
      </w:pPr>
      <w:r>
        <w:rPr>
          <w:rFonts w:hint="eastAsia" w:ascii="仿宋_GB2312" w:hAnsi="仿宋_GB2312" w:eastAsia="仿宋_GB2312" w:cs="仿宋_GB2312"/>
          <w:sz w:val="32"/>
          <w:szCs w:val="28"/>
        </w:rPr>
        <w:t>五 投标文件的递交</w:t>
      </w:r>
      <w:bookmarkEnd w:id="64"/>
    </w:p>
    <w:p w14:paraId="3072CA0A">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17.投标文件的密封和标记</w:t>
      </w:r>
    </w:p>
    <w:p w14:paraId="261AD1E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17.1投标人应将电子备份文件密封。</w:t>
      </w:r>
    </w:p>
    <w:p w14:paraId="37E8902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17.2所有包装封皮上均应：</w:t>
      </w:r>
    </w:p>
    <w:p w14:paraId="44C3A6A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（1）注明项目名称、项目编号、包号、投标人名称。</w:t>
      </w:r>
    </w:p>
    <w:p w14:paraId="0202D07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（2）加盖投标人单位公章。</w:t>
      </w:r>
    </w:p>
    <w:p w14:paraId="7681BAB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17.3供应商未按要求对备份文件进行密封和标记的，不影响备份文件的接收，但需承担可能由此产生的任何不利影响。</w:t>
      </w:r>
    </w:p>
    <w:p w14:paraId="00F7998B">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18.投标截止</w:t>
      </w:r>
    </w:p>
    <w:p w14:paraId="5083617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18.1投标人应在投标人须知表18.1中规定的递交投标文件截止时间前，将投标文件递交到投标人须知表18.1款中规定的地点。</w:t>
      </w:r>
    </w:p>
    <w:p w14:paraId="38BCAAE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18.2采购人和采购代理机构有权按本须知的规定，延迟投标截止时间。在此情况下，采购人、采购代理机构和投标人受投标截止时间制约的所有权利和义务均应延长至新的截止时间。</w:t>
      </w:r>
    </w:p>
    <w:p w14:paraId="10DE7893">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19.投标文件的接收、修改与撤回</w:t>
      </w:r>
    </w:p>
    <w:p w14:paraId="0C0CDD0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19.1在投标截止时间后送达的投标文件，采购人和采购代理机构将</w:t>
      </w:r>
      <w:r>
        <w:rPr>
          <w:rFonts w:hint="eastAsia" w:ascii="仿宋_GB2312" w:hAnsi="仿宋_GB2312" w:eastAsia="仿宋_GB2312" w:cs="仿宋_GB2312"/>
          <w:b/>
          <w:bCs/>
          <w:szCs w:val="21"/>
        </w:rPr>
        <w:t>拒绝接收</w:t>
      </w:r>
      <w:r>
        <w:rPr>
          <w:rFonts w:hint="eastAsia" w:ascii="仿宋_GB2312" w:hAnsi="仿宋_GB2312" w:eastAsia="仿宋_GB2312" w:cs="仿宋_GB2312"/>
          <w:szCs w:val="21"/>
        </w:rPr>
        <w:t>。</w:t>
      </w:r>
    </w:p>
    <w:p w14:paraId="0ADE0FD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19.2采购人或者采购代理机构收到电子备份文件后，应当如实记载电子备份文件的送达时间和密封情况，并向投标人出具以下签收回执。（仅限电子评审系统故障时）</w:t>
      </w:r>
    </w:p>
    <w:p w14:paraId="701BB858">
      <w:pPr>
        <w:adjustRightInd w:val="0"/>
        <w:snapToGrid w:val="0"/>
        <w:spacing w:line="360" w:lineRule="auto"/>
        <w:jc w:val="center"/>
        <w:rPr>
          <w:rFonts w:ascii="仿宋_GB2312" w:hAnsi="仿宋_GB2312" w:eastAsia="仿宋_GB2312" w:cs="仿宋_GB2312"/>
          <w:b/>
          <w:bCs/>
          <w:szCs w:val="21"/>
        </w:rPr>
      </w:pPr>
      <w:r>
        <w:rPr>
          <w:rFonts w:hint="eastAsia" w:ascii="仿宋_GB2312" w:hAnsi="仿宋_GB2312" w:eastAsia="仿宋_GB2312" w:cs="仿宋_GB2312"/>
          <w:b/>
          <w:bCs/>
          <w:szCs w:val="21"/>
        </w:rPr>
        <w:t>接收电子备份文件回执单</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5415"/>
      </w:tblGrid>
      <w:tr w14:paraId="52B5E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noWrap/>
            <w:vAlign w:val="center"/>
          </w:tcPr>
          <w:p w14:paraId="68C1B0B5">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项目编号</w:t>
            </w:r>
          </w:p>
        </w:tc>
        <w:tc>
          <w:tcPr>
            <w:tcW w:w="5415" w:type="dxa"/>
            <w:noWrap/>
            <w:vAlign w:val="center"/>
          </w:tcPr>
          <w:p w14:paraId="1AA1C7D0">
            <w:pPr>
              <w:adjustRightInd w:val="0"/>
              <w:snapToGrid w:val="0"/>
              <w:jc w:val="center"/>
              <w:rPr>
                <w:rFonts w:ascii="仿宋_GB2312" w:hAnsi="仿宋_GB2312" w:eastAsia="仿宋_GB2312" w:cs="仿宋_GB2312"/>
                <w:szCs w:val="21"/>
              </w:rPr>
            </w:pPr>
          </w:p>
        </w:tc>
      </w:tr>
      <w:tr w14:paraId="727D5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noWrap/>
            <w:vAlign w:val="center"/>
          </w:tcPr>
          <w:p w14:paraId="53065C30">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项目名称</w:t>
            </w:r>
          </w:p>
        </w:tc>
        <w:tc>
          <w:tcPr>
            <w:tcW w:w="5415" w:type="dxa"/>
            <w:noWrap/>
            <w:vAlign w:val="center"/>
          </w:tcPr>
          <w:p w14:paraId="7D842B2C">
            <w:pPr>
              <w:adjustRightInd w:val="0"/>
              <w:snapToGrid w:val="0"/>
              <w:jc w:val="center"/>
              <w:rPr>
                <w:rFonts w:ascii="仿宋_GB2312" w:hAnsi="仿宋_GB2312" w:eastAsia="仿宋_GB2312" w:cs="仿宋_GB2312"/>
                <w:szCs w:val="21"/>
              </w:rPr>
            </w:pPr>
          </w:p>
        </w:tc>
      </w:tr>
      <w:tr w14:paraId="1BFB0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noWrap/>
            <w:vAlign w:val="center"/>
          </w:tcPr>
          <w:p w14:paraId="2A03CB15">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投标人名称</w:t>
            </w:r>
          </w:p>
        </w:tc>
        <w:tc>
          <w:tcPr>
            <w:tcW w:w="5415" w:type="dxa"/>
            <w:noWrap/>
            <w:vAlign w:val="center"/>
          </w:tcPr>
          <w:p w14:paraId="03332FAA">
            <w:pPr>
              <w:adjustRightInd w:val="0"/>
              <w:snapToGrid w:val="0"/>
              <w:jc w:val="center"/>
              <w:rPr>
                <w:rFonts w:ascii="仿宋_GB2312" w:hAnsi="仿宋_GB2312" w:eastAsia="仿宋_GB2312" w:cs="仿宋_GB2312"/>
                <w:szCs w:val="21"/>
              </w:rPr>
            </w:pPr>
          </w:p>
        </w:tc>
      </w:tr>
      <w:tr w14:paraId="02CFE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noWrap/>
            <w:vAlign w:val="center"/>
          </w:tcPr>
          <w:p w14:paraId="5CF73108">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递交时间</w:t>
            </w:r>
          </w:p>
        </w:tc>
        <w:tc>
          <w:tcPr>
            <w:tcW w:w="5415" w:type="dxa"/>
            <w:noWrap/>
            <w:vAlign w:val="center"/>
          </w:tcPr>
          <w:p w14:paraId="4C667C3A">
            <w:pPr>
              <w:adjustRightInd w:val="0"/>
              <w:snapToGrid w:val="0"/>
              <w:jc w:val="center"/>
              <w:rPr>
                <w:rFonts w:ascii="仿宋_GB2312" w:hAnsi="仿宋_GB2312" w:eastAsia="仿宋_GB2312" w:cs="仿宋_GB2312"/>
                <w:szCs w:val="21"/>
              </w:rPr>
            </w:pPr>
          </w:p>
        </w:tc>
      </w:tr>
      <w:tr w14:paraId="10D58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noWrap/>
            <w:vAlign w:val="center"/>
          </w:tcPr>
          <w:p w14:paraId="241192CE">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接收单位</w:t>
            </w:r>
          </w:p>
        </w:tc>
        <w:tc>
          <w:tcPr>
            <w:tcW w:w="5415" w:type="dxa"/>
            <w:noWrap/>
            <w:vAlign w:val="center"/>
          </w:tcPr>
          <w:p w14:paraId="0DD62A61">
            <w:pPr>
              <w:adjustRightInd w:val="0"/>
              <w:snapToGrid w:val="0"/>
              <w:jc w:val="center"/>
              <w:rPr>
                <w:rFonts w:ascii="仿宋_GB2312" w:hAnsi="仿宋_GB2312" w:eastAsia="仿宋_GB2312" w:cs="仿宋_GB2312"/>
                <w:szCs w:val="21"/>
              </w:rPr>
            </w:pPr>
          </w:p>
        </w:tc>
      </w:tr>
      <w:tr w14:paraId="41005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50" w:type="dxa"/>
            <w:noWrap/>
            <w:vAlign w:val="center"/>
          </w:tcPr>
          <w:p w14:paraId="43FA29AE">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接收人签字</w:t>
            </w:r>
          </w:p>
        </w:tc>
        <w:tc>
          <w:tcPr>
            <w:tcW w:w="5415" w:type="dxa"/>
            <w:noWrap/>
            <w:vAlign w:val="center"/>
          </w:tcPr>
          <w:p w14:paraId="118C352F">
            <w:pPr>
              <w:adjustRightInd w:val="0"/>
              <w:snapToGrid w:val="0"/>
              <w:jc w:val="center"/>
              <w:rPr>
                <w:rFonts w:ascii="仿宋_GB2312" w:hAnsi="仿宋_GB2312" w:eastAsia="仿宋_GB2312" w:cs="仿宋_GB2312"/>
                <w:szCs w:val="21"/>
              </w:rPr>
            </w:pPr>
          </w:p>
        </w:tc>
      </w:tr>
    </w:tbl>
    <w:p w14:paraId="4483C3B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19.3递交投标文件以后，如果投标人要进行修改或撤回投标，应自行在辽宁政府采购网电子评审系统修改或撤回。备份文件须提出书面申请并在提交投标文件截止时间前送达谈判地点，供应商对投标文件的修改或撤回通知应按本须知规定编制、密封、标记。采购人和采购代理机构将予以接收，并视为投标文件的组成部分，否则，修改后的投标文件或撤回行为无效。</w:t>
      </w:r>
    </w:p>
    <w:p w14:paraId="040DF11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19.4在投标截止时间之后，投标人不得对其投标文件做任何修改。</w:t>
      </w:r>
    </w:p>
    <w:p w14:paraId="0521A96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19.5采购人和采购代理机构对所接收并当众宣读投标内容的投标文件概不退回。</w:t>
      </w:r>
    </w:p>
    <w:p w14:paraId="189A5A68">
      <w:pPr>
        <w:pStyle w:val="3"/>
        <w:rPr>
          <w:rFonts w:ascii="仿宋_GB2312" w:hAnsi="仿宋_GB2312" w:eastAsia="仿宋_GB2312" w:cs="仿宋_GB2312"/>
          <w:sz w:val="32"/>
          <w:szCs w:val="28"/>
        </w:rPr>
      </w:pPr>
      <w:bookmarkStart w:id="65" w:name="_Toc988_WPSOffice_Level2"/>
      <w:r>
        <w:rPr>
          <w:rFonts w:hint="eastAsia" w:ascii="仿宋_GB2312" w:hAnsi="仿宋_GB2312" w:eastAsia="仿宋_GB2312" w:cs="仿宋_GB2312"/>
          <w:sz w:val="32"/>
          <w:szCs w:val="28"/>
        </w:rPr>
        <w:t>六 开标及评标</w:t>
      </w:r>
      <w:bookmarkEnd w:id="65"/>
    </w:p>
    <w:p w14:paraId="1FBC62C7">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20.开标</w:t>
      </w:r>
    </w:p>
    <w:p w14:paraId="2D68FD7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20.1采购人和采购代理机构将按投标人须知表20.1款中规定的开标时间和地点组织公开开标并邀请所有投标人代表参加。</w:t>
      </w:r>
    </w:p>
    <w:p w14:paraId="30DDBD26">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投标人不足3家的（以电子评审系统为准），不得开标。评标委员会成员不得参加开标活动。</w:t>
      </w:r>
    </w:p>
    <w:p w14:paraId="5209B76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20.2开标时，由采购人或采购代理机构当众宣读投标人名称、投标价格及招标文件规定的内容。对于投标人在投标截止时间前递交的投标声明，在开标时当众宣读，评标时有效。</w:t>
      </w:r>
    </w:p>
    <w:p w14:paraId="16EC51F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未宣读投标价格、价格折扣等实质内容，评标时不予承认。</w:t>
      </w:r>
    </w:p>
    <w:p w14:paraId="62460DF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20.3采购人或采购代理机构将对开标过程进行记录，由参加开标的各投标人代表和相关工作人员签字确认，并存档备查。投标人未参加开标或未签字确认的，视同认可开标结果。</w:t>
      </w:r>
    </w:p>
    <w:p w14:paraId="0757425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20.4投标人代表对开标过程和开标记录有疑义，以及认为采购人、采购代理机构相关工作人员有需要回避的情形的，应当场提出询问或者回避申请。</w:t>
      </w:r>
    </w:p>
    <w:p w14:paraId="509FDF67">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21.组建评标委员会</w:t>
      </w:r>
    </w:p>
    <w:p w14:paraId="1B51F05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按照《中华人民共和国政府采购法》、《中华人民共和国政府采购法实施条例》有关规定依法组建评标委员会，负责本项目评标工作。本项目评标委员会组成详见投标人须知表21款。</w:t>
      </w:r>
    </w:p>
    <w:p w14:paraId="1CDB11F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22.资格审查</w:t>
      </w:r>
    </w:p>
    <w:p w14:paraId="0AB8BB7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；通过资格审查的投标人不足3家的，不得评标。</w:t>
      </w:r>
    </w:p>
    <w:p w14:paraId="152F805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22.2采购人或采购代理机构将在递交投标文件截止时间前一个工作日至资格审查结束前查询投标人的信用记录。投标人存在不良信用记录的，其投标将被认定为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2560CF6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5512220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22.2.2查询及记录方式：采购人或采购代理机构经办人将查询网页打印并存档备查。投标人不良信用记录以采购人或采购代理机构查询结果为准。</w:t>
      </w:r>
    </w:p>
    <w:p w14:paraId="6A9ECAA4">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在本招标文件规定的查询时间之后，网站信息发生的任何变更均不再作为评标依据。</w:t>
      </w:r>
    </w:p>
    <w:p w14:paraId="0D6956C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投标人自行提供的与网站信息不一致的其他证明材料亦不作为资格审查依据。</w:t>
      </w:r>
    </w:p>
    <w:p w14:paraId="0902744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23.符合性审查</w:t>
      </w:r>
    </w:p>
    <w:p w14:paraId="6C42EEA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；通过符合性审查的投标人数量不足3家的，不得作进一步的比较和评价。</w:t>
      </w:r>
    </w:p>
    <w:p w14:paraId="525F221B">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24.投标文件的澄清</w:t>
      </w:r>
    </w:p>
    <w:p w14:paraId="3CB1279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496D95D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24.2投标人的澄清、说明或补正将作为投标文件的一部分。</w:t>
      </w:r>
    </w:p>
    <w:p w14:paraId="701CB5D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24.3投标文件报价出现前后不一致的，按照下列规定修正：</w:t>
      </w:r>
    </w:p>
    <w:p w14:paraId="56AD914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（1）投标文件中开标一览表内容与投标文件中相应内容不一致的，以开标一览表为准；</w:t>
      </w:r>
    </w:p>
    <w:p w14:paraId="7AB0232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（2）大写金额和小写金额不一致的，以大写金额为准；</w:t>
      </w:r>
    </w:p>
    <w:p w14:paraId="3D427D9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（3）单价金额小数点或者百分比有明显错位的，以开标一览表的总价为准，并修改单价；</w:t>
      </w:r>
    </w:p>
    <w:p w14:paraId="0945D18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（4）总价金额与按单价汇总金额不一致的，以单价金额计算结果为准。</w:t>
      </w:r>
    </w:p>
    <w:p w14:paraId="4B2650E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2D5FEDCB">
      <w:pPr>
        <w:adjustRightInd w:val="0"/>
        <w:snapToGrid w:val="0"/>
        <w:spacing w:line="360" w:lineRule="auto"/>
        <w:rPr>
          <w:rFonts w:ascii="仿宋_GB2312" w:hAnsi="仿宋_GB2312" w:eastAsia="仿宋_GB2312" w:cs="仿宋_GB2312"/>
        </w:rPr>
      </w:pPr>
      <w:r>
        <w:rPr>
          <w:rFonts w:hint="eastAsia" w:ascii="仿宋_GB2312" w:hAnsi="仿宋_GB2312" w:eastAsia="仿宋_GB2312" w:cs="仿宋_GB2312"/>
          <w:szCs w:val="21"/>
        </w:rPr>
        <w:t>24.4</w:t>
      </w:r>
      <w:r>
        <w:rPr>
          <w:rFonts w:hint="eastAsia" w:ascii="仿宋_GB2312" w:hAnsi="仿宋_GB2312" w:eastAsia="仿宋_GB2312" w:cs="仿宋_GB2312"/>
          <w:b/>
          <w:bCs/>
          <w:szCs w:val="21"/>
        </w:rPr>
        <w:t>评标委员会认为</w:t>
      </w:r>
      <w:r>
        <w:rPr>
          <w:rFonts w:hint="eastAsia" w:ascii="仿宋_GB2312" w:hAnsi="仿宋_GB2312" w:eastAsia="仿宋_GB2312" w:cs="仿宋_GB2312"/>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处理。提交证明材料的合理时间按第四章 评标方法规定执行。</w:t>
      </w:r>
    </w:p>
    <w:p w14:paraId="3C1FF971">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25样品及演示</w:t>
      </w:r>
    </w:p>
    <w:p w14:paraId="3F21124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无。</w:t>
      </w:r>
    </w:p>
    <w:p w14:paraId="73A93E7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26.投标无效</w:t>
      </w:r>
    </w:p>
    <w:p w14:paraId="1FC576D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26.1在比较与评价之前，根据本须知的规定，评标委员会将审查每份投标文件是否实质上响应了招标文件的要求。</w:t>
      </w:r>
    </w:p>
    <w:p w14:paraId="1F62A8E4">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实质性要求是指招标文件中带有★号标识内容（包括本级及其下级编号中所有内容）等文字说明的要求。</w:t>
      </w:r>
    </w:p>
    <w:p w14:paraId="1E56A537">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kern w:val="0"/>
          <w:szCs w:val="21"/>
        </w:rPr>
        <w:t>对招标文件的实质性要求进行响应是指与招标文件中带有★号标识内容的文字说明、条款、条件和规格等要求相符。</w:t>
      </w:r>
    </w:p>
    <w:p w14:paraId="59DD30C4">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如果投标文件没有对招标文件的实质性要求进行响应，将作为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处理，投标人不得再对投标文件进行任何修正从而使其投标成为实质上响应的投标。</w:t>
      </w:r>
    </w:p>
    <w:p w14:paraId="48EFD476">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评标委员会决定投标的响应性只根据招标文件要求、投标文件内容及财政主管部门指定媒体发布的相关信息。</w:t>
      </w:r>
    </w:p>
    <w:p w14:paraId="00CB685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26.2如发现下列情况之一的，其投标将被认定为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25E14F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（1）未按照招标文件规定要求签署、盖章的；</w:t>
      </w:r>
    </w:p>
    <w:p w14:paraId="665AE5D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（2）投标人的报价超过了招标文件中规定的预算金额或者最高限价的；</w:t>
      </w:r>
    </w:p>
    <w:p w14:paraId="2BF0D23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（3）不具备招标文件中规定的资格要求的；</w:t>
      </w:r>
    </w:p>
    <w:p w14:paraId="0CD8869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（4）不符合法律、法规和招标文件中规定的其他实质性要求的。</w:t>
      </w:r>
    </w:p>
    <w:p w14:paraId="48D263B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（5）与其他投标人串通投标，或者与采购人串通投标；</w:t>
      </w:r>
    </w:p>
    <w:p w14:paraId="6E4A025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（6）评标委员会认为投标人的报价明显低于其他通过符合性审查投标人的报价，有可能影响履约的，且投标人未按照规定证明其报价合理性的；</w:t>
      </w:r>
    </w:p>
    <w:p w14:paraId="75CF821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（7）投标文件含有采购人不能接受的附加条件的；</w:t>
      </w:r>
    </w:p>
    <w:p w14:paraId="3CFE7AC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（8）属于法律、法规和招标文件规定的其他投标无效情形；</w:t>
      </w:r>
    </w:p>
    <w:p w14:paraId="1EF8B23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27.比较与评价</w:t>
      </w:r>
    </w:p>
    <w:p w14:paraId="15C0547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27.1经符合性审查合格的投标文件，评标委员会将根据招标文件确定的评标方法和标准，对其技术部分和商务部分作进一步的比较和评价。</w:t>
      </w:r>
    </w:p>
    <w:p w14:paraId="0AB25FE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27.2评标严格按照招标文件的要求和条件进行。根据实际情况，在投标人须知表27.2款中规定采用下列一种评标方法，详细评标标准见第四章 评标方法。</w:t>
      </w:r>
    </w:p>
    <w:p w14:paraId="73EBB79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（1）最低评标价法，是指投标文件满足招标文件全部实质性要求，且投标报价最低的投标人为中标候选人的评标方法。</w:t>
      </w:r>
    </w:p>
    <w:p w14:paraId="64BB6BB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（2）综合评分法，是指投标文件满足招标文件全部实质性要求，且按照评审因素的量化指标评审得分最高的投标人为中标候选人的评标方法。</w:t>
      </w:r>
    </w:p>
    <w:p w14:paraId="09B76B9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27.3根据《财政部 工业和信息化部关于印发&lt;政府采购促进中小企业发展管理办法</w:t>
      </w:r>
      <w:r>
        <w:rPr>
          <w:rFonts w:ascii="仿宋_GB2312" w:hAnsi="仿宋_GB2312" w:eastAsia="仿宋_GB2312" w:cs="仿宋_GB2312"/>
          <w:szCs w:val="21"/>
        </w:rPr>
        <w:t>&gt;</w:t>
      </w:r>
      <w:r>
        <w:rPr>
          <w:rFonts w:hint="eastAsia" w:ascii="仿宋_GB2312" w:hAnsi="仿宋_GB2312" w:eastAsia="仿宋_GB2312" w:cs="仿宋_GB2312"/>
          <w:szCs w:val="21"/>
        </w:rPr>
        <w:t>的通知》（财库[20</w:t>
      </w:r>
      <w:r>
        <w:rPr>
          <w:rFonts w:ascii="仿宋_GB2312" w:hAnsi="仿宋_GB2312" w:eastAsia="仿宋_GB2312" w:cs="仿宋_GB2312"/>
          <w:szCs w:val="21"/>
        </w:rPr>
        <w:t>20</w:t>
      </w:r>
      <w:r>
        <w:rPr>
          <w:rFonts w:hint="eastAsia" w:ascii="仿宋_GB2312" w:hAnsi="仿宋_GB2312" w:eastAsia="仿宋_GB2312" w:cs="仿宋_GB2312"/>
          <w:szCs w:val="21"/>
        </w:rPr>
        <w:t>]</w:t>
      </w:r>
      <w:r>
        <w:rPr>
          <w:rFonts w:ascii="仿宋_GB2312" w:hAnsi="仿宋_GB2312" w:eastAsia="仿宋_GB2312" w:cs="仿宋_GB2312"/>
          <w:szCs w:val="21"/>
        </w:rPr>
        <w:t>46</w:t>
      </w:r>
      <w:r>
        <w:rPr>
          <w:rFonts w:hint="eastAsia" w:ascii="仿宋_GB2312" w:hAnsi="仿宋_GB2312" w:eastAsia="仿宋_GB2312" w:cs="仿宋_GB2312"/>
          <w:szCs w:val="21"/>
        </w:rPr>
        <w:t>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 其投标报价扣除 6-10%后参与评审。具体详见第四章 评标方法。</w:t>
      </w:r>
    </w:p>
    <w:p w14:paraId="3B9DC04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7BB0689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27.5根据财政部、辽宁省财政厅相关规定，对于列入《辽宁省创新产品和服务目录》内的产品、服务实施政府优先采购。具体优先采购办法详见第四章 评标方法。</w:t>
      </w:r>
    </w:p>
    <w:p w14:paraId="2A12362F">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28.废标</w:t>
      </w:r>
    </w:p>
    <w:p w14:paraId="3479B627">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出现下列情形之一，将导致项目</w:t>
      </w:r>
      <w:r>
        <w:rPr>
          <w:rFonts w:hint="eastAsia" w:ascii="仿宋_GB2312" w:hAnsi="仿宋_GB2312" w:eastAsia="仿宋_GB2312" w:cs="仿宋_GB2312"/>
          <w:b/>
          <w:bCs/>
          <w:szCs w:val="21"/>
        </w:rPr>
        <w:t>废标</w:t>
      </w:r>
      <w:r>
        <w:rPr>
          <w:rFonts w:hint="eastAsia" w:ascii="仿宋_GB2312" w:hAnsi="仿宋_GB2312" w:eastAsia="仿宋_GB2312" w:cs="仿宋_GB2312"/>
          <w:szCs w:val="21"/>
        </w:rPr>
        <w:t>：</w:t>
      </w:r>
    </w:p>
    <w:p w14:paraId="25BC8B2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（1）符合专业条件的投标人或者对招标文件做实质性响应的投标人不足3家；</w:t>
      </w:r>
    </w:p>
    <w:p w14:paraId="665775C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（2）出现影响采购公正的违法、违规行为的；</w:t>
      </w:r>
    </w:p>
    <w:p w14:paraId="7A88442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（3）投标人的报价均超过了采购预算或最高限价，采购人不能支付的；</w:t>
      </w:r>
    </w:p>
    <w:p w14:paraId="1957299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（4）因重大变故，采购任务取消的。</w:t>
      </w:r>
    </w:p>
    <w:p w14:paraId="1A1DCF9D">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29.中标候选人的推荐原则及标准</w:t>
      </w:r>
    </w:p>
    <w:p w14:paraId="5C3BCA9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29.1除第32条规定外，评标委员会将根据评标标准，对实质上响应招标文件的投标人按下列方法进行排序，推荐中标候选人：</w:t>
      </w:r>
    </w:p>
    <w:p w14:paraId="0316E45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（1）采用综合评分法的，评标结果按评审后得分由高到低顺序排序。得分相同的，按第四章评标办法规定执行。</w:t>
      </w:r>
    </w:p>
    <w:p w14:paraId="2791CA4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29.2评标委员会将根据评标标准，按投标人须知表29.2款中规定的数量推荐中标候选人。</w:t>
      </w:r>
    </w:p>
    <w:p w14:paraId="2DC4343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29.3因推荐中标候选人名单产生其他问题，由评标委员会集体研究处理。</w:t>
      </w:r>
    </w:p>
    <w:p w14:paraId="1B5E154D">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30.保密原则</w:t>
      </w:r>
    </w:p>
    <w:p w14:paraId="393030D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30.1评标将在严格保密的情况下进行。</w:t>
      </w:r>
    </w:p>
    <w:p w14:paraId="4035601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30.2有关人员应当遵守评标工作纪律，不得泄露评审文件、评标情况和评标过程中获悉的国家秘密、商业秘密。</w:t>
      </w:r>
    </w:p>
    <w:p w14:paraId="4A67405F">
      <w:pPr>
        <w:pStyle w:val="3"/>
        <w:rPr>
          <w:rFonts w:ascii="仿宋_GB2312" w:hAnsi="仿宋_GB2312" w:eastAsia="仿宋_GB2312" w:cs="仿宋_GB2312"/>
          <w:sz w:val="32"/>
          <w:szCs w:val="28"/>
        </w:rPr>
      </w:pPr>
      <w:bookmarkStart w:id="66" w:name="_Toc4544_WPSOffice_Level2"/>
      <w:r>
        <w:rPr>
          <w:rFonts w:hint="eastAsia" w:ascii="仿宋_GB2312" w:hAnsi="仿宋_GB2312" w:eastAsia="仿宋_GB2312" w:cs="仿宋_GB2312"/>
          <w:sz w:val="32"/>
          <w:szCs w:val="28"/>
        </w:rPr>
        <w:t>七 确定中标</w:t>
      </w:r>
      <w:bookmarkEnd w:id="66"/>
    </w:p>
    <w:p w14:paraId="08B72C5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31.确定中标人</w:t>
      </w:r>
    </w:p>
    <w:p w14:paraId="356F0EA3">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由采购人或者采购人委托评标委员会按照投标人须知表31中规定的方式确定中标人。</w:t>
      </w:r>
    </w:p>
    <w:p w14:paraId="620C64C7">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采购人在收到评标报告5个工作日内未按评标报告推荐的中标候选人顺序确定中标人，又不能说明合法理由的，视同按评标报告推荐的顺序确定排名第一的中标候选人为中标人。</w:t>
      </w:r>
    </w:p>
    <w:p w14:paraId="7FADCBD1">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★32.采购任务取消</w:t>
      </w:r>
    </w:p>
    <w:p w14:paraId="6D790864">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因重大变故采购任务取消时，采购人有权拒绝任何供应商中标，且对受影响的投标人不承担任何责任。</w:t>
      </w:r>
    </w:p>
    <w:p w14:paraId="733BB8FE">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33.中标通知书</w:t>
      </w:r>
    </w:p>
    <w:p w14:paraId="1FFBA60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33.1采购人或者采购代理机构应当自中标人确定之日起2个工作日内，在辽宁政府采购网及其地方分网媒体上公告中标结果。同时向中标人发出中标通知书。</w:t>
      </w:r>
    </w:p>
    <w:p w14:paraId="0F570DD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33.2中标通知书是合同的组成部分。</w:t>
      </w:r>
    </w:p>
    <w:p w14:paraId="4B506527">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34.签订合同</w:t>
      </w:r>
    </w:p>
    <w:p w14:paraId="1E7D2FD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34.1中标人应当自发出中标通知书之日起 30 日内，与采购人签订书面合同。</w:t>
      </w:r>
    </w:p>
    <w:p w14:paraId="35D7A59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7119418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34.3 中标人拒绝与采购人签订合同的，采购人可以按照评标报告推荐的中标候选人名单排序，确定下一中标候选人为中标人，也可以重新开展政府采购活动。</w:t>
      </w:r>
    </w:p>
    <w:p w14:paraId="13C9F3A0">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35.履约保证金</w:t>
      </w:r>
    </w:p>
    <w:p w14:paraId="206913E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35.1中标人应按照投标人须知表35.1款规定向采购人缴纳履约保证金。</w:t>
      </w:r>
    </w:p>
    <w:p w14:paraId="0A2540C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1A0B8E5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36.采购代理服务费</w:t>
      </w:r>
    </w:p>
    <w:p w14:paraId="01364A3B">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中标人须按照投标须知表36款规定，向采购代理机构支付采购代理服务费。</w:t>
      </w:r>
    </w:p>
    <w:p w14:paraId="29AA2560">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37.廉洁自律规定</w:t>
      </w:r>
    </w:p>
    <w:p w14:paraId="24FCB43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37.1采购代理机构工作人员不得以不正当手段获取政府采购代理业务，不得与采购人、投标人恶意串通操纵政府采购活动。</w:t>
      </w:r>
    </w:p>
    <w:p w14:paraId="52B8F05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37.2采购代理机构工作人员不得接受采购人或者投标人组织的宴请、旅游、娱乐，不得收受礼品、现金、有价证券等，不得向采购人或者投标人报销应当由个人承担的费用。</w:t>
      </w:r>
    </w:p>
    <w:p w14:paraId="1221EE71">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38.人员回避</w:t>
      </w:r>
    </w:p>
    <w:p w14:paraId="519B0743">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投标人认为采购人及其相关人员有法律法规所列与其他投标人有利害关系的，可以向采购人或采购代理机构书面提出回避申请，并说明理由。</w:t>
      </w:r>
    </w:p>
    <w:p w14:paraId="5797711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39.质疑与接收</w:t>
      </w:r>
    </w:p>
    <w:p w14:paraId="240110B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2DE0B88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39.2质疑投标人应按照财政部门制定的《政府采购质疑函范本》格式（详见辽宁政府采购网）和《政府采购质疑和投诉办法》的要求，在法定质疑期内以电子化质疑或纸质形式提出质疑，针对同一采购程序环节的质疑应一次性提出。</w:t>
      </w:r>
    </w:p>
    <w:p w14:paraId="09C9F2D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超出法定质疑期的、重复提出的、分次提出的或内容、形式不符合《政府采购质疑和投诉办法》的，质疑投标人将依法承担不利后果。</w:t>
      </w:r>
    </w:p>
    <w:p w14:paraId="29E3A61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39.3采购代理机构质疑函接收部门、联系电话和通讯地址, 见投标人须知表39.3款。</w:t>
      </w:r>
    </w:p>
    <w:p w14:paraId="06E4F17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40.履约验收</w:t>
      </w:r>
    </w:p>
    <w:p w14:paraId="02245FD3">
      <w:pPr>
        <w:adjustRightInd w:val="0"/>
        <w:snapToGrid w:val="0"/>
        <w:spacing w:line="360" w:lineRule="auto"/>
        <w:ind w:firstLine="420"/>
        <w:rPr>
          <w:rFonts w:ascii="仿宋_GB2312" w:hAnsi="仿宋_GB2312" w:eastAsia="仿宋_GB2312" w:cs="仿宋_GB2312"/>
          <w:b/>
        </w:rPr>
        <w:sectPr>
          <w:footerReference r:id="rId4" w:type="default"/>
          <w:pgSz w:w="11906" w:h="16838"/>
          <w:pgMar w:top="1440" w:right="1800" w:bottom="1440" w:left="1800" w:header="851" w:footer="992" w:gutter="0"/>
          <w:cols w:space="720" w:num="1"/>
          <w:docGrid w:type="linesAndChars" w:linePitch="312" w:charSpace="0"/>
        </w:sectPr>
      </w:pPr>
      <w:r>
        <w:rPr>
          <w:rFonts w:hint="eastAsia" w:ascii="仿宋_GB2312" w:hAnsi="仿宋_GB2312" w:eastAsia="仿宋_GB2312" w:cs="仿宋_GB2312"/>
          <w:szCs w:val="21"/>
        </w:rPr>
        <w:t>本项目采购人及其委托的采购代理机构将严格按照政府采购相关法律法规以及《辽宁省政府采购履约验收管理办法》（辽财采〔2017〕603号）的要求进行验收。</w:t>
      </w:r>
    </w:p>
    <w:p w14:paraId="06C1A0CC">
      <w:pPr>
        <w:pStyle w:val="2"/>
        <w:adjustRightInd w:val="0"/>
        <w:snapToGrid w:val="0"/>
        <w:spacing w:before="0" w:after="0"/>
        <w:rPr>
          <w:rFonts w:ascii="仿宋_GB2312" w:hAnsi="仿宋_GB2312" w:eastAsia="仿宋_GB2312" w:cs="仿宋_GB2312"/>
        </w:rPr>
      </w:pPr>
      <w:bookmarkStart w:id="67" w:name="_Toc6403"/>
      <w:bookmarkStart w:id="68" w:name="_Toc17725_WPSOffice_Level1"/>
      <w:r>
        <w:rPr>
          <w:rFonts w:hint="eastAsia" w:ascii="仿宋_GB2312" w:hAnsi="仿宋_GB2312" w:eastAsia="仿宋_GB2312" w:cs="仿宋_GB2312"/>
        </w:rPr>
        <w:t>第二章 投标文件内容及格式</w:t>
      </w:r>
      <w:bookmarkEnd w:id="67"/>
      <w:bookmarkEnd w:id="68"/>
    </w:p>
    <w:p w14:paraId="1C0AD004">
      <w:pPr>
        <w:spacing w:beforeLines="50"/>
        <w:rPr>
          <w:rFonts w:ascii="仿宋_GB2312" w:hAnsi="仿宋_GB2312" w:eastAsia="仿宋_GB2312" w:cs="仿宋_GB2312"/>
          <w:b/>
          <w:sz w:val="24"/>
        </w:rPr>
      </w:pPr>
      <w:bookmarkStart w:id="69" w:name="sys_投标文件内容及格式：Block"/>
      <w:bookmarkEnd w:id="69"/>
      <w:bookmarkStart w:id="70" w:name="投标文件内容及格式：Block"/>
      <w:bookmarkEnd w:id="70"/>
      <w:bookmarkStart w:id="71" w:name="_Toc1538_WPSOffice_Level2"/>
      <w:bookmarkStart w:id="72" w:name="_Toc2481_WPSOffice_Level2"/>
      <w:r>
        <w:rPr>
          <w:rFonts w:hint="eastAsia" w:ascii="仿宋_GB2312" w:hAnsi="仿宋_GB2312" w:eastAsia="仿宋_GB2312" w:cs="仿宋_GB2312"/>
          <w:b/>
          <w:sz w:val="24"/>
        </w:rPr>
        <w:t>一、</w:t>
      </w:r>
      <w:bookmarkEnd w:id="71"/>
      <w:bookmarkEnd w:id="72"/>
      <w:r>
        <w:rPr>
          <w:rFonts w:hint="eastAsia" w:ascii="仿宋_GB2312" w:hAnsi="仿宋_GB2312" w:eastAsia="仿宋_GB2312" w:cs="仿宋_GB2312"/>
          <w:b/>
          <w:sz w:val="24"/>
        </w:rPr>
        <w:t>投标文件封皮及目录、电子备份文件的外封面、封口、封皮及目录</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79CEB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noWrap/>
            <w:vAlign w:val="center"/>
          </w:tcPr>
          <w:p w14:paraId="6EBCE92B">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76" w:type="dxa"/>
            <w:noWrap/>
            <w:vAlign w:val="center"/>
          </w:tcPr>
          <w:p w14:paraId="4180F11A">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内容</w:t>
            </w:r>
          </w:p>
        </w:tc>
        <w:tc>
          <w:tcPr>
            <w:tcW w:w="742" w:type="dxa"/>
            <w:noWrap/>
            <w:vAlign w:val="center"/>
          </w:tcPr>
          <w:p w14:paraId="4F518228">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340C5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noWrap/>
            <w:vAlign w:val="center"/>
          </w:tcPr>
          <w:p w14:paraId="50553A3E">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76" w:type="dxa"/>
            <w:noWrap/>
            <w:vAlign w:val="center"/>
          </w:tcPr>
          <w:p w14:paraId="4B198971">
            <w:pPr>
              <w:widowControl/>
              <w:adjustRightInd w:val="0"/>
              <w:snapToGrid w:val="0"/>
              <w:jc w:val="left"/>
              <w:rPr>
                <w:rFonts w:ascii="仿宋_GB2312" w:hAnsi="仿宋_GB2312" w:eastAsia="仿宋_GB2312" w:cs="仿宋_GB2312"/>
                <w:b/>
                <w:kern w:val="0"/>
                <w:szCs w:val="21"/>
              </w:rPr>
            </w:pPr>
            <w:r>
              <w:rPr>
                <w:rFonts w:hint="eastAsia" w:ascii="仿宋_GB2312" w:hAnsi="仿宋_GB2312" w:eastAsia="仿宋_GB2312" w:cs="仿宋_GB2312"/>
                <w:szCs w:val="21"/>
              </w:rPr>
              <w:t>电子备份文件的外封面及封口</w:t>
            </w:r>
          </w:p>
        </w:tc>
        <w:tc>
          <w:tcPr>
            <w:tcW w:w="742" w:type="dxa"/>
            <w:noWrap/>
            <w:vAlign w:val="center"/>
          </w:tcPr>
          <w:p w14:paraId="25A611D8">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r>
      <w:tr w14:paraId="3A8F6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ign w:val="center"/>
          </w:tcPr>
          <w:p w14:paraId="0C964160">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76" w:type="dxa"/>
            <w:noWrap/>
            <w:vAlign w:val="center"/>
          </w:tcPr>
          <w:p w14:paraId="4B8FC996">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投标文件的封皮</w:t>
            </w:r>
          </w:p>
        </w:tc>
        <w:tc>
          <w:tcPr>
            <w:tcW w:w="742" w:type="dxa"/>
            <w:noWrap/>
            <w:vAlign w:val="center"/>
          </w:tcPr>
          <w:p w14:paraId="3E1B4233">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r>
      <w:tr w14:paraId="5CC33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ign w:val="center"/>
          </w:tcPr>
          <w:p w14:paraId="604F1DEB">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76" w:type="dxa"/>
            <w:noWrap/>
            <w:vAlign w:val="center"/>
          </w:tcPr>
          <w:p w14:paraId="3DF668BF">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投标文件的目录</w:t>
            </w:r>
          </w:p>
        </w:tc>
        <w:tc>
          <w:tcPr>
            <w:tcW w:w="742" w:type="dxa"/>
            <w:noWrap/>
            <w:vAlign w:val="center"/>
          </w:tcPr>
          <w:p w14:paraId="7E46BFD0">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r>
    </w:tbl>
    <w:p w14:paraId="244C7780">
      <w:pPr>
        <w:snapToGrid w:val="0"/>
        <w:spacing w:beforeLines="50"/>
        <w:rPr>
          <w:rFonts w:ascii="仿宋_GB2312" w:hAnsi="仿宋_GB2312" w:eastAsia="仿宋_GB2312" w:cs="仿宋_GB2312"/>
          <w:b/>
          <w:sz w:val="24"/>
        </w:rPr>
      </w:pPr>
      <w:bookmarkStart w:id="73" w:name="_Toc31052_WPSOffice_Level2"/>
      <w:bookmarkStart w:id="74" w:name="_Toc1266_WPSOffice_Level2"/>
      <w:r>
        <w:rPr>
          <w:rFonts w:hint="eastAsia" w:ascii="仿宋_GB2312" w:hAnsi="仿宋_GB2312" w:eastAsia="仿宋_GB2312" w:cs="仿宋_GB2312"/>
          <w:b/>
          <w:sz w:val="24"/>
        </w:rPr>
        <w:t>二、资格证明材料</w:t>
      </w:r>
      <w:bookmarkEnd w:id="73"/>
      <w:bookmarkEnd w:id="74"/>
      <w:r>
        <w:rPr>
          <w:rFonts w:hint="eastAsia" w:ascii="仿宋_GB2312" w:hAnsi="仿宋_GB2312" w:eastAsia="仿宋_GB2312" w:cs="仿宋_GB2312"/>
          <w:b/>
          <w:sz w:val="24"/>
        </w:rPr>
        <w:t>（有一项不符合要求，不能进入下一阶段评审）</w:t>
      </w:r>
    </w:p>
    <w:tbl>
      <w:tblPr>
        <w:tblStyle w:val="19"/>
        <w:tblW w:w="0" w:type="auto"/>
        <w:jc w:val="center"/>
        <w:tblLayout w:type="fixed"/>
        <w:tblCellMar>
          <w:top w:w="0" w:type="dxa"/>
          <w:left w:w="0" w:type="dxa"/>
          <w:bottom w:w="0" w:type="dxa"/>
          <w:right w:w="0" w:type="dxa"/>
        </w:tblCellMar>
      </w:tblPr>
      <w:tblGrid>
        <w:gridCol w:w="671"/>
        <w:gridCol w:w="6992"/>
        <w:gridCol w:w="755"/>
      </w:tblGrid>
      <w:tr w14:paraId="3DD5442F">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6CB7A7F">
            <w:pPr>
              <w:adjustRightInd w:val="0"/>
              <w:snapToGrid w:val="0"/>
              <w:jc w:val="center"/>
              <w:rPr>
                <w:rFonts w:ascii="仿宋_GB2312" w:hAnsi="仿宋_GB2312" w:eastAsia="仿宋_GB2312" w:cs="仿宋_GB2312"/>
                <w:szCs w:val="21"/>
              </w:rPr>
            </w:pPr>
            <w:bookmarkStart w:id="75" w:name="资格性证明材料：Document"/>
            <w:bookmarkStart w:id="76" w:name="sys_资格性证明材料：Document"/>
            <w:r>
              <w:rPr>
                <w:rFonts w:hint="eastAsia" w:ascii="仿宋_GB2312" w:hAnsi="仿宋_GB2312" w:eastAsia="仿宋_GB2312" w:cs="仿宋_GB2312"/>
                <w:szCs w:val="21"/>
              </w:rPr>
              <w:t>序号</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65444792">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资格证明材料</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3555024A">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格式</w:t>
            </w:r>
          </w:p>
        </w:tc>
      </w:tr>
      <w:tr w14:paraId="6232FDB0">
        <w:tblPrEx>
          <w:tblCellMar>
            <w:top w:w="0" w:type="dxa"/>
            <w:left w:w="0" w:type="dxa"/>
            <w:bottom w:w="0" w:type="dxa"/>
            <w:right w:w="0" w:type="dxa"/>
          </w:tblCellMar>
        </w:tblPrEx>
        <w:trPr>
          <w:trHeight w:val="642"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EB7BF93">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11DDEF28">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382A3EB2">
            <w:pPr>
              <w:adjustRightInd w:val="0"/>
              <w:snapToGrid w:val="0"/>
              <w:jc w:val="center"/>
              <w:rPr>
                <w:rFonts w:ascii="仿宋_GB2312" w:hAnsi="仿宋_GB2312" w:eastAsia="仿宋_GB2312" w:cs="仿宋_GB2312"/>
                <w:szCs w:val="21"/>
              </w:rPr>
            </w:pPr>
          </w:p>
        </w:tc>
      </w:tr>
      <w:tr w14:paraId="1CC7E82D">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7EE9D128">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2</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2F1832F9">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34961955">
            <w:pPr>
              <w:adjustRightInd w:val="0"/>
              <w:snapToGrid w:val="0"/>
              <w:jc w:val="center"/>
              <w:rPr>
                <w:rFonts w:ascii="仿宋_GB2312" w:hAnsi="仿宋_GB2312" w:eastAsia="仿宋_GB2312" w:cs="仿宋_GB2312"/>
                <w:szCs w:val="21"/>
              </w:rPr>
            </w:pPr>
          </w:p>
        </w:tc>
      </w:tr>
      <w:tr w14:paraId="7AF498D8">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70540026">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3</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4BE908A3">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403F5AF8">
            <w:pPr>
              <w:adjustRightInd w:val="0"/>
              <w:snapToGrid w:val="0"/>
              <w:jc w:val="center"/>
              <w:rPr>
                <w:rFonts w:ascii="仿宋_GB2312" w:hAnsi="仿宋_GB2312" w:eastAsia="仿宋_GB2312" w:cs="仿宋_GB2312"/>
                <w:szCs w:val="21"/>
              </w:rPr>
            </w:pPr>
          </w:p>
        </w:tc>
      </w:tr>
      <w:tr w14:paraId="04AE08F5">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2D5BB447">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4</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6641C5B">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2856A474">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4</w:t>
            </w:r>
          </w:p>
        </w:tc>
      </w:tr>
      <w:tr w14:paraId="00AA4A28">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2DC7D325">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5</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F86BE30">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2A192089">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5</w:t>
            </w:r>
          </w:p>
        </w:tc>
      </w:tr>
      <w:tr w14:paraId="09D445E8">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EBF7E46">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6</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E27711B">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4F39191B">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6</w:t>
            </w:r>
          </w:p>
        </w:tc>
      </w:tr>
      <w:tr w14:paraId="314ED790">
        <w:tblPrEx>
          <w:tblCellMar>
            <w:top w:w="0" w:type="dxa"/>
            <w:left w:w="0" w:type="dxa"/>
            <w:bottom w:w="0" w:type="dxa"/>
            <w:right w:w="0" w:type="dxa"/>
          </w:tblCellMar>
        </w:tblPrEx>
        <w:trPr>
          <w:trHeight w:val="866"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6613DD1">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7</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20C50A7">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开标时间前六个月内任一个月的依法缴纳税收的缴款凭据复印件</w:t>
            </w:r>
          </w:p>
          <w:p w14:paraId="4788FEFF">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（注：依法免税的投标人，应提供相关证明材料，包括相关法规要求原文及加盖单位公章的情况说明）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41AA9D46">
            <w:pPr>
              <w:adjustRightInd w:val="0"/>
              <w:snapToGrid w:val="0"/>
              <w:jc w:val="center"/>
              <w:rPr>
                <w:rFonts w:ascii="仿宋_GB2312" w:hAnsi="仿宋_GB2312" w:eastAsia="仿宋_GB2312" w:cs="仿宋_GB2312"/>
                <w:szCs w:val="21"/>
              </w:rPr>
            </w:pPr>
          </w:p>
        </w:tc>
      </w:tr>
      <w:tr w14:paraId="39034BE6">
        <w:tblPrEx>
          <w:tblCellMar>
            <w:top w:w="0" w:type="dxa"/>
            <w:left w:w="0" w:type="dxa"/>
            <w:bottom w:w="0" w:type="dxa"/>
            <w:right w:w="0" w:type="dxa"/>
          </w:tblCellMar>
        </w:tblPrEx>
        <w:trPr>
          <w:trHeight w:val="840"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30AFF04D">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8</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71DDC28D">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741E4312">
            <w:pPr>
              <w:adjustRightInd w:val="0"/>
              <w:snapToGrid w:val="0"/>
              <w:jc w:val="center"/>
              <w:rPr>
                <w:rFonts w:ascii="仿宋_GB2312" w:hAnsi="仿宋_GB2312" w:eastAsia="仿宋_GB2312" w:cs="仿宋_GB2312"/>
                <w:szCs w:val="21"/>
              </w:rPr>
            </w:pPr>
          </w:p>
        </w:tc>
      </w:tr>
      <w:tr w14:paraId="44854C63">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12BC8347">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9</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06F650BB">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2D8FAA11">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7</w:t>
            </w:r>
          </w:p>
        </w:tc>
      </w:tr>
      <w:tr w14:paraId="6FB0EB39">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15209B9F">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10</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2D3CDAB5">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79561E7">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8</w:t>
            </w:r>
          </w:p>
        </w:tc>
      </w:tr>
      <w:tr w14:paraId="750B2D15">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046109FF">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11</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7732C6F8">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color w:val="auto"/>
                <w:szCs w:val="21"/>
              </w:rPr>
              <w:t>11.1提供医疗器械生产厂家的医疗器械生产许可证11.2提供与投标产品相对应的医疗器械经营许可证（或医疗器械经营备案凭证）；11.3提供医疗器械生产厂家的医疗器械产品注册证（或医疗器械备案凭证）；</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00D386DE">
            <w:pPr>
              <w:adjustRightInd w:val="0"/>
              <w:snapToGrid w:val="0"/>
              <w:jc w:val="center"/>
              <w:rPr>
                <w:rFonts w:ascii="仿宋_GB2312" w:hAnsi="仿宋_GB2312" w:eastAsia="仿宋_GB2312" w:cs="仿宋_GB2312"/>
                <w:szCs w:val="21"/>
              </w:rPr>
            </w:pPr>
          </w:p>
        </w:tc>
      </w:tr>
      <w:tr w14:paraId="240A1BCD">
        <w:tblPrEx>
          <w:tblCellMar>
            <w:top w:w="0" w:type="dxa"/>
            <w:left w:w="0" w:type="dxa"/>
            <w:bottom w:w="0" w:type="dxa"/>
            <w:right w:w="0" w:type="dxa"/>
          </w:tblCellMar>
        </w:tblPrEx>
        <w:trPr>
          <w:trHeight w:val="593"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701EE45">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12</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0924985D">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信用记录（采购人或采购代理机构将在招标文件规定的审查期间内进行查询）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19C0BBEC">
            <w:pPr>
              <w:adjustRightInd w:val="0"/>
              <w:snapToGrid w:val="0"/>
              <w:jc w:val="center"/>
              <w:rPr>
                <w:rFonts w:ascii="仿宋_GB2312" w:hAnsi="仿宋_GB2312" w:eastAsia="仿宋_GB2312" w:cs="仿宋_GB2312"/>
                <w:szCs w:val="21"/>
              </w:rPr>
            </w:pPr>
          </w:p>
        </w:tc>
      </w:tr>
    </w:tbl>
    <w:p w14:paraId="78B63AE2">
      <w:pPr>
        <w:snapToGrid w:val="0"/>
        <w:spacing w:beforeLines="50"/>
        <w:rPr>
          <w:rFonts w:ascii="仿宋_GB2312" w:hAnsi="仿宋_GB2312" w:eastAsia="仿宋_GB2312" w:cs="仿宋_GB2312"/>
          <w:b/>
          <w:sz w:val="24"/>
        </w:rPr>
      </w:pPr>
      <w:bookmarkStart w:id="77" w:name="_Toc22359_WPSOffice_Level2"/>
      <w:bookmarkStart w:id="78" w:name="_Toc25206_WPSOffice_Level2"/>
      <w:r>
        <w:rPr>
          <w:rFonts w:hint="eastAsia" w:ascii="仿宋_GB2312" w:hAnsi="仿宋_GB2312" w:eastAsia="仿宋_GB2312" w:cs="仿宋_GB2312"/>
          <w:b/>
          <w:sz w:val="24"/>
        </w:rPr>
        <w:t>三、符合性证明材料</w:t>
      </w:r>
      <w:bookmarkEnd w:id="77"/>
      <w:bookmarkEnd w:id="78"/>
      <w:r>
        <w:rPr>
          <w:rFonts w:hint="eastAsia" w:ascii="仿宋_GB2312" w:hAnsi="仿宋_GB2312" w:eastAsia="仿宋_GB2312" w:cs="仿宋_GB2312"/>
          <w:b/>
          <w:sz w:val="24"/>
        </w:rPr>
        <w:t>（有一项不符合要求，不能进入下一阶段评审）</w:t>
      </w:r>
    </w:p>
    <w:bookmarkEnd w:id="75"/>
    <w:bookmarkEnd w:id="76"/>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650EB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noWrap/>
            <w:vAlign w:val="center"/>
          </w:tcPr>
          <w:p w14:paraId="44F0C8D2">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86" w:type="dxa"/>
            <w:noWrap/>
            <w:vAlign w:val="center"/>
          </w:tcPr>
          <w:p w14:paraId="2338E43A">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符合性证明材料</w:t>
            </w:r>
          </w:p>
        </w:tc>
        <w:tc>
          <w:tcPr>
            <w:tcW w:w="756" w:type="dxa"/>
            <w:noWrap/>
            <w:vAlign w:val="center"/>
          </w:tcPr>
          <w:p w14:paraId="220F1B34">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551C2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ign w:val="center"/>
          </w:tcPr>
          <w:p w14:paraId="01BB8E0C">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86" w:type="dxa"/>
            <w:noWrap/>
            <w:vAlign w:val="center"/>
          </w:tcPr>
          <w:p w14:paraId="2DAFB7C5">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投标函</w:t>
            </w:r>
          </w:p>
        </w:tc>
        <w:tc>
          <w:tcPr>
            <w:tcW w:w="756" w:type="dxa"/>
            <w:noWrap/>
            <w:vAlign w:val="center"/>
          </w:tcPr>
          <w:p w14:paraId="28273BAB">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9</w:t>
            </w:r>
          </w:p>
        </w:tc>
      </w:tr>
      <w:tr w14:paraId="06170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ign w:val="center"/>
          </w:tcPr>
          <w:p w14:paraId="2455158F">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86" w:type="dxa"/>
            <w:noWrap/>
            <w:vAlign w:val="center"/>
          </w:tcPr>
          <w:p w14:paraId="59F96B22">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开标一览表</w:t>
            </w:r>
          </w:p>
        </w:tc>
        <w:tc>
          <w:tcPr>
            <w:tcW w:w="756" w:type="dxa"/>
            <w:noWrap/>
            <w:vAlign w:val="center"/>
          </w:tcPr>
          <w:p w14:paraId="3917C3E9">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10</w:t>
            </w:r>
          </w:p>
        </w:tc>
      </w:tr>
      <w:tr w14:paraId="2CF3C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ign w:val="center"/>
          </w:tcPr>
          <w:p w14:paraId="60947A7E">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86" w:type="dxa"/>
            <w:noWrap/>
            <w:vAlign w:val="center"/>
          </w:tcPr>
          <w:p w14:paraId="33C5D7B7">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分项报价表</w:t>
            </w:r>
          </w:p>
        </w:tc>
        <w:tc>
          <w:tcPr>
            <w:tcW w:w="756" w:type="dxa"/>
            <w:noWrap/>
            <w:vAlign w:val="center"/>
          </w:tcPr>
          <w:p w14:paraId="51C43069">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w:t>
            </w:r>
          </w:p>
        </w:tc>
      </w:tr>
      <w:tr w14:paraId="28F54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ign w:val="center"/>
          </w:tcPr>
          <w:p w14:paraId="646ADE71">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6986" w:type="dxa"/>
            <w:noWrap/>
            <w:vAlign w:val="center"/>
          </w:tcPr>
          <w:p w14:paraId="008ECEC6">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技术规格偏离表</w:t>
            </w:r>
          </w:p>
        </w:tc>
        <w:tc>
          <w:tcPr>
            <w:tcW w:w="756" w:type="dxa"/>
            <w:noWrap/>
            <w:vAlign w:val="center"/>
          </w:tcPr>
          <w:p w14:paraId="5E22BE22">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w:t>
            </w:r>
          </w:p>
        </w:tc>
      </w:tr>
      <w:tr w14:paraId="05ADC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ign w:val="center"/>
          </w:tcPr>
          <w:p w14:paraId="1AE8FE3B">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5</w:t>
            </w:r>
          </w:p>
        </w:tc>
        <w:tc>
          <w:tcPr>
            <w:tcW w:w="6986" w:type="dxa"/>
            <w:noWrap/>
            <w:vAlign w:val="center"/>
          </w:tcPr>
          <w:p w14:paraId="4F72CA20">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商务条款偏离表</w:t>
            </w:r>
          </w:p>
        </w:tc>
        <w:tc>
          <w:tcPr>
            <w:tcW w:w="756" w:type="dxa"/>
            <w:noWrap/>
            <w:vAlign w:val="center"/>
          </w:tcPr>
          <w:p w14:paraId="642919BD">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w:t>
            </w:r>
          </w:p>
        </w:tc>
      </w:tr>
      <w:tr w14:paraId="67A95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ign w:val="center"/>
          </w:tcPr>
          <w:p w14:paraId="4141E2B4">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w:t>
            </w:r>
          </w:p>
        </w:tc>
        <w:tc>
          <w:tcPr>
            <w:tcW w:w="6986" w:type="dxa"/>
            <w:noWrap/>
            <w:vAlign w:val="center"/>
          </w:tcPr>
          <w:p w14:paraId="5572BD33">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投标人关联单位说明</w:t>
            </w:r>
          </w:p>
        </w:tc>
        <w:tc>
          <w:tcPr>
            <w:tcW w:w="756" w:type="dxa"/>
            <w:noWrap/>
            <w:vAlign w:val="center"/>
          </w:tcPr>
          <w:p w14:paraId="1C421951">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w:t>
            </w:r>
          </w:p>
        </w:tc>
      </w:tr>
      <w:tr w14:paraId="12CFF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667" w:type="dxa"/>
            <w:noWrap/>
            <w:vAlign w:val="center"/>
          </w:tcPr>
          <w:p w14:paraId="63BACC04">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7</w:t>
            </w:r>
          </w:p>
        </w:tc>
        <w:tc>
          <w:tcPr>
            <w:tcW w:w="6986" w:type="dxa"/>
            <w:noWrap/>
            <w:vAlign w:val="center"/>
          </w:tcPr>
          <w:p w14:paraId="59F43531">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其他符合性证明材料：</w:t>
            </w:r>
          </w:p>
          <w:p w14:paraId="7F7BDEAD">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货物主要技术指标和性能的详细说明（产品技术说明书或技术白皮书或产品彩页）等文字资料、图纸和数据、任意一项均可）。技术规格偏离表中有要求的按技术规格偏离表执行。</w:t>
            </w:r>
          </w:p>
        </w:tc>
        <w:tc>
          <w:tcPr>
            <w:tcW w:w="756" w:type="dxa"/>
            <w:noWrap/>
            <w:vAlign w:val="center"/>
          </w:tcPr>
          <w:p w14:paraId="76F3FB8F">
            <w:pPr>
              <w:adjustRightInd w:val="0"/>
              <w:snapToGrid w:val="0"/>
              <w:jc w:val="center"/>
              <w:rPr>
                <w:rFonts w:ascii="仿宋_GB2312" w:hAnsi="仿宋_GB2312" w:eastAsia="仿宋_GB2312" w:cs="仿宋_GB2312"/>
                <w:kern w:val="0"/>
                <w:szCs w:val="21"/>
              </w:rPr>
            </w:pPr>
          </w:p>
        </w:tc>
      </w:tr>
    </w:tbl>
    <w:p w14:paraId="06E1DE12">
      <w:pPr>
        <w:snapToGrid w:val="0"/>
        <w:spacing w:beforeLines="50"/>
        <w:rPr>
          <w:rFonts w:ascii="仿宋_GB2312" w:hAnsi="仿宋_GB2312" w:eastAsia="仿宋_GB2312" w:cs="仿宋_GB2312"/>
          <w:b/>
          <w:sz w:val="24"/>
        </w:rPr>
      </w:pPr>
      <w:bookmarkStart w:id="79" w:name="_Toc24432_WPSOffice_Level2"/>
      <w:bookmarkStart w:id="80" w:name="_Toc27769_WPSOffice_Level2"/>
      <w:r>
        <w:rPr>
          <w:rFonts w:hint="eastAsia" w:ascii="仿宋_GB2312" w:hAnsi="仿宋_GB2312" w:eastAsia="仿宋_GB2312" w:cs="仿宋_GB2312"/>
          <w:b/>
          <w:sz w:val="24"/>
        </w:rPr>
        <w:t>四、其他材料</w:t>
      </w:r>
      <w:bookmarkEnd w:id="79"/>
      <w:bookmarkEnd w:id="80"/>
      <w:r>
        <w:rPr>
          <w:rFonts w:hint="eastAsia" w:ascii="仿宋_GB2312" w:hAnsi="仿宋_GB2312" w:eastAsia="仿宋_GB2312" w:cs="仿宋_GB2312"/>
          <w:b/>
          <w:sz w:val="24"/>
        </w:rPr>
        <w:t>（如有，请提供；如未提供，投标文件不作无效处理）</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66BCD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noWrap/>
            <w:vAlign w:val="center"/>
          </w:tcPr>
          <w:p w14:paraId="1FF0076C">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85" w:type="dxa"/>
            <w:noWrap/>
            <w:vAlign w:val="center"/>
          </w:tcPr>
          <w:p w14:paraId="03968BEA">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其他材料</w:t>
            </w:r>
          </w:p>
        </w:tc>
        <w:tc>
          <w:tcPr>
            <w:tcW w:w="756" w:type="dxa"/>
            <w:noWrap/>
            <w:vAlign w:val="center"/>
          </w:tcPr>
          <w:p w14:paraId="0F262114">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3AE84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668" w:type="dxa"/>
            <w:noWrap/>
            <w:vAlign w:val="center"/>
          </w:tcPr>
          <w:p w14:paraId="089E1EEB">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85" w:type="dxa"/>
            <w:noWrap/>
            <w:vAlign w:val="center"/>
          </w:tcPr>
          <w:p w14:paraId="170276BF">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《品目清单》、国家确定的认证机构出具的、处于有效期之内的《节能产品、环境标志产品认证证书》（非政府强制采购的节能产品可以提供） </w:t>
            </w:r>
          </w:p>
        </w:tc>
        <w:tc>
          <w:tcPr>
            <w:tcW w:w="756" w:type="dxa"/>
            <w:noWrap/>
            <w:vAlign w:val="center"/>
          </w:tcPr>
          <w:p w14:paraId="05646BF2">
            <w:pPr>
              <w:adjustRightInd w:val="0"/>
              <w:snapToGrid w:val="0"/>
              <w:jc w:val="center"/>
              <w:rPr>
                <w:rFonts w:ascii="仿宋_GB2312" w:hAnsi="仿宋_GB2312" w:eastAsia="仿宋_GB2312" w:cs="仿宋_GB2312"/>
                <w:kern w:val="0"/>
                <w:szCs w:val="21"/>
              </w:rPr>
            </w:pPr>
          </w:p>
        </w:tc>
      </w:tr>
      <w:tr w14:paraId="3A160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ign w:val="center"/>
          </w:tcPr>
          <w:p w14:paraId="0DC3DC0D">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85" w:type="dxa"/>
            <w:noWrap/>
            <w:vAlign w:val="center"/>
          </w:tcPr>
          <w:p w14:paraId="1F1B3718">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kern w:val="0"/>
                <w:szCs w:val="21"/>
              </w:rPr>
              <w:t>监狱企业证明文件</w:t>
            </w:r>
          </w:p>
        </w:tc>
        <w:tc>
          <w:tcPr>
            <w:tcW w:w="756" w:type="dxa"/>
            <w:noWrap/>
            <w:vAlign w:val="center"/>
          </w:tcPr>
          <w:p w14:paraId="3B24242A">
            <w:pPr>
              <w:adjustRightInd w:val="0"/>
              <w:snapToGrid w:val="0"/>
              <w:jc w:val="center"/>
              <w:rPr>
                <w:rFonts w:ascii="仿宋_GB2312" w:hAnsi="仿宋_GB2312" w:eastAsia="仿宋_GB2312" w:cs="仿宋_GB2312"/>
                <w:kern w:val="0"/>
                <w:szCs w:val="21"/>
              </w:rPr>
            </w:pPr>
          </w:p>
        </w:tc>
      </w:tr>
      <w:tr w14:paraId="723AA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ign w:val="center"/>
          </w:tcPr>
          <w:p w14:paraId="77574AFA">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85" w:type="dxa"/>
            <w:noWrap/>
            <w:vAlign w:val="center"/>
          </w:tcPr>
          <w:p w14:paraId="664B1E2A">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kern w:val="0"/>
                <w:szCs w:val="21"/>
              </w:rPr>
              <w:t>中小企业声明函</w:t>
            </w:r>
          </w:p>
        </w:tc>
        <w:tc>
          <w:tcPr>
            <w:tcW w:w="756" w:type="dxa"/>
            <w:noWrap/>
            <w:vAlign w:val="center"/>
          </w:tcPr>
          <w:p w14:paraId="607D450A">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15</w:t>
            </w:r>
          </w:p>
        </w:tc>
      </w:tr>
      <w:tr w14:paraId="3E126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ign w:val="center"/>
          </w:tcPr>
          <w:p w14:paraId="0F11D441">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6985" w:type="dxa"/>
            <w:noWrap/>
            <w:vAlign w:val="center"/>
          </w:tcPr>
          <w:p w14:paraId="613D056A">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残疾人福利性单位声明函</w:t>
            </w:r>
          </w:p>
        </w:tc>
        <w:tc>
          <w:tcPr>
            <w:tcW w:w="756" w:type="dxa"/>
            <w:noWrap/>
            <w:vAlign w:val="center"/>
          </w:tcPr>
          <w:p w14:paraId="5D4EEB45">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16</w:t>
            </w:r>
          </w:p>
        </w:tc>
      </w:tr>
      <w:tr w14:paraId="267A1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ign w:val="center"/>
          </w:tcPr>
          <w:p w14:paraId="281985B2">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5</w:t>
            </w:r>
          </w:p>
        </w:tc>
        <w:tc>
          <w:tcPr>
            <w:tcW w:w="6985" w:type="dxa"/>
            <w:noWrap/>
            <w:vAlign w:val="center"/>
          </w:tcPr>
          <w:p w14:paraId="38EA1C4F">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列入《辽宁省创新产品和服务目录》内的产品、服务的证明材料（如适用）</w:t>
            </w:r>
          </w:p>
          <w:p w14:paraId="67299C34">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（此项要求可视实际情况设置在符合性证明材料或其他材料中）</w:t>
            </w:r>
          </w:p>
        </w:tc>
        <w:tc>
          <w:tcPr>
            <w:tcW w:w="756" w:type="dxa"/>
            <w:noWrap/>
            <w:vAlign w:val="center"/>
          </w:tcPr>
          <w:p w14:paraId="718064A1">
            <w:pPr>
              <w:adjustRightInd w:val="0"/>
              <w:snapToGrid w:val="0"/>
              <w:jc w:val="center"/>
              <w:rPr>
                <w:rFonts w:ascii="仿宋_GB2312" w:hAnsi="仿宋_GB2312" w:eastAsia="仿宋_GB2312" w:cs="仿宋_GB2312"/>
                <w:kern w:val="0"/>
                <w:szCs w:val="21"/>
              </w:rPr>
            </w:pPr>
          </w:p>
        </w:tc>
      </w:tr>
      <w:tr w14:paraId="0A33A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8" w:type="dxa"/>
            <w:noWrap/>
            <w:vAlign w:val="center"/>
          </w:tcPr>
          <w:p w14:paraId="34C634AC">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w:t>
            </w:r>
          </w:p>
        </w:tc>
        <w:tc>
          <w:tcPr>
            <w:tcW w:w="6985" w:type="dxa"/>
            <w:noWrap/>
            <w:vAlign w:val="center"/>
          </w:tcPr>
          <w:p w14:paraId="2AA984D6">
            <w:pPr>
              <w:pStyle w:val="47"/>
              <w:adjustRightInd w:val="0"/>
              <w:snapToGrid w:val="0"/>
              <w:ind w:left="25" w:leftChars="12" w:firstLine="0" w:firstLineChars="0"/>
              <w:rPr>
                <w:rFonts w:ascii="仿宋_GB2312" w:hAnsi="仿宋_GB2312" w:eastAsia="仿宋_GB2312" w:cs="仿宋_GB2312"/>
                <w:kern w:val="0"/>
                <w:szCs w:val="21"/>
              </w:rPr>
            </w:pPr>
            <w:r>
              <w:rPr>
                <w:rFonts w:hint="eastAsia" w:ascii="仿宋_GB2312" w:hAnsi="仿宋_GB2312" w:eastAsia="仿宋_GB2312" w:cs="仿宋_GB2312"/>
                <w:kern w:val="0"/>
                <w:szCs w:val="21"/>
              </w:rPr>
              <w:t>电子文件与备份文件内容、格式一致性承诺函</w:t>
            </w:r>
          </w:p>
        </w:tc>
        <w:tc>
          <w:tcPr>
            <w:tcW w:w="756" w:type="dxa"/>
            <w:noWrap/>
            <w:vAlign w:val="center"/>
          </w:tcPr>
          <w:p w14:paraId="7FD01AD9">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17</w:t>
            </w:r>
          </w:p>
        </w:tc>
      </w:tr>
    </w:tbl>
    <w:p w14:paraId="069FDDC9">
      <w:pPr>
        <w:adjustRightInd w:val="0"/>
        <w:snapToGrid w:val="0"/>
        <w:spacing w:line="360" w:lineRule="auto"/>
        <w:ind w:firstLine="482" w:firstLineChars="200"/>
        <w:rPr>
          <w:rFonts w:ascii="仿宋_GB2312" w:hAnsi="仿宋_GB2312" w:eastAsia="仿宋_GB2312" w:cs="仿宋_GB2312"/>
          <w:b/>
          <w:sz w:val="24"/>
        </w:rPr>
      </w:pPr>
      <w:bookmarkStart w:id="81" w:name="_Toc24011_WPSOffice_Level2"/>
      <w:bookmarkStart w:id="82" w:name="_Toc23127_WPSOffice_Level2"/>
      <w:r>
        <w:rPr>
          <w:rFonts w:hint="eastAsia" w:ascii="仿宋_GB2312" w:hAnsi="仿宋_GB2312" w:eastAsia="仿宋_GB2312" w:cs="仿宋_GB2312"/>
          <w:b/>
          <w:sz w:val="24"/>
        </w:rPr>
        <w:t>重要提示：</w:t>
      </w:r>
      <w:bookmarkEnd w:id="81"/>
      <w:bookmarkEnd w:id="82"/>
    </w:p>
    <w:p w14:paraId="31C8CA9A">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1、投标人提供的证明材料，除需要投标人填报或有特殊说明外，均须按要求提供。</w:t>
      </w:r>
    </w:p>
    <w:p w14:paraId="08D9A9B5">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2、投标人在编制投标文件时，对于给定格式的文件内容，必须按照给定的标准格式进行填报；对于没有给定标准格式的文件内容，可以由投标人自行设计。</w:t>
      </w:r>
    </w:p>
    <w:p w14:paraId="0B2CF740">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3、</w:t>
      </w:r>
      <w:r>
        <w:rPr>
          <w:rFonts w:hint="eastAsia" w:ascii="仿宋_GB2312" w:hAnsi="仿宋_GB2312" w:eastAsia="仿宋_GB2312" w:cs="仿宋_GB2312"/>
          <w:b/>
          <w:bCs/>
          <w:szCs w:val="21"/>
        </w:rPr>
        <w:t>投标文件应用中文书写。投标文件中所附或所引用的材料不是中文时，应附中文译本，并加盖单位公章（自然人投标的，无需加盖单位公章，需要签字）。</w:t>
      </w:r>
    </w:p>
    <w:p w14:paraId="793554F6">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szCs w:val="21"/>
        </w:rPr>
        <w:t>4、</w:t>
      </w:r>
      <w:r>
        <w:rPr>
          <w:rFonts w:hint="eastAsia" w:ascii="仿宋_GB2312" w:hAnsi="仿宋_GB2312" w:eastAsia="仿宋_GB2312" w:cs="仿宋_GB2312"/>
          <w:b/>
          <w:bCs/>
          <w:szCs w:val="21"/>
        </w:rPr>
        <w:t>“资格证明材料”</w:t>
      </w:r>
      <w:r>
        <w:rPr>
          <w:rFonts w:hint="eastAsia" w:ascii="仿宋_GB2312" w:hAnsi="仿宋_GB2312" w:eastAsia="仿宋_GB2312" w:cs="仿宋_GB2312"/>
        </w:rPr>
        <w:t>所列内容即为采购项目的资格审查条件，有一项不符合要求，不能进入下一阶段评审。</w:t>
      </w:r>
    </w:p>
    <w:p w14:paraId="3A8DF20C">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5、</w:t>
      </w:r>
      <w:r>
        <w:rPr>
          <w:rFonts w:hint="eastAsia" w:ascii="仿宋_GB2312" w:hAnsi="仿宋_GB2312" w:eastAsia="仿宋_GB2312" w:cs="仿宋_GB2312"/>
          <w:b/>
          <w:bCs/>
          <w:szCs w:val="21"/>
        </w:rPr>
        <w:t>“符合性证明材料”</w:t>
      </w:r>
      <w:r>
        <w:rPr>
          <w:rFonts w:hint="eastAsia" w:ascii="仿宋_GB2312" w:hAnsi="仿宋_GB2312" w:eastAsia="仿宋_GB2312" w:cs="仿宋_GB2312"/>
        </w:rPr>
        <w:t>所列内容即为采购项目的符合性审查条件，有一项不符合要求，不能进入下一阶段评审。</w:t>
      </w:r>
    </w:p>
    <w:p w14:paraId="7ADE85E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rPr>
        <w:t>6、</w:t>
      </w:r>
      <w:r>
        <w:rPr>
          <w:rFonts w:hint="eastAsia" w:ascii="仿宋_GB2312" w:hAnsi="仿宋_GB2312" w:eastAsia="仿宋_GB2312" w:cs="仿宋_GB2312"/>
          <w:szCs w:val="21"/>
        </w:rPr>
        <w:t>“其他材料”</w:t>
      </w:r>
    </w:p>
    <w:p w14:paraId="03A9867D">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kern w:val="0"/>
          <w:szCs w:val="21"/>
        </w:rPr>
        <w:t>综合评分法：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招标文件要求以及评分细则中各项要求提供相应材料。</w:t>
      </w:r>
    </w:p>
    <w:p w14:paraId="3B27160E">
      <w:pPr>
        <w:rPr>
          <w:rFonts w:ascii="仿宋_GB2312" w:hAnsi="仿宋_GB2312" w:eastAsia="仿宋_GB2312" w:cs="仿宋_GB2312"/>
        </w:rPr>
      </w:pPr>
      <w:r>
        <w:rPr>
          <w:rFonts w:hint="eastAsia" w:ascii="仿宋_GB2312" w:hAnsi="仿宋_GB2312" w:eastAsia="仿宋_GB2312" w:cs="仿宋_GB2312"/>
        </w:rPr>
        <w:br w:type="page"/>
      </w:r>
    </w:p>
    <w:p w14:paraId="70BBBEDE">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w:t>
      </w:r>
    </w:p>
    <w:p w14:paraId="1643F45A">
      <w:pPr>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电子备份文件外封面、封口格式</w:t>
      </w:r>
    </w:p>
    <w:p w14:paraId="184AF47F">
      <w:pPr>
        <w:rPr>
          <w:rFonts w:ascii="仿宋_GB2312" w:hAnsi="仿宋_GB2312" w:eastAsia="仿宋_GB2312" w:cs="仿宋_GB2312"/>
        </w:rPr>
      </w:pPr>
      <w:r>
        <w:rPr>
          <w:rFonts w:hint="eastAsia" w:ascii="仿宋_GB2312" w:hAnsi="仿宋_GB2312" w:eastAsia="仿宋_GB2312" w:cs="仿宋_GB2312"/>
          <w:sz w:val="28"/>
          <w:szCs w:val="28"/>
        </w:rPr>
        <w:t>封面格式：</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20557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noWrap/>
          </w:tcPr>
          <w:p w14:paraId="078E520D">
            <w:pPr>
              <w:jc w:val="center"/>
              <w:rPr>
                <w:rFonts w:ascii="仿宋_GB2312" w:hAnsi="仿宋_GB2312" w:eastAsia="仿宋_GB2312" w:cs="仿宋_GB2312"/>
                <w:b/>
                <w:bCs/>
              </w:rPr>
            </w:pPr>
          </w:p>
          <w:p w14:paraId="1F2ED35E">
            <w:pPr>
              <w:jc w:val="center"/>
              <w:rPr>
                <w:rFonts w:ascii="仿宋_GB2312" w:hAnsi="仿宋_GB2312" w:eastAsia="仿宋_GB2312" w:cs="仿宋_GB2312"/>
                <w:b/>
                <w:bCs/>
              </w:rPr>
            </w:pPr>
          </w:p>
          <w:p w14:paraId="455E2312">
            <w:pPr>
              <w:jc w:val="center"/>
              <w:rPr>
                <w:rFonts w:ascii="仿宋_GB2312" w:hAnsi="仿宋_GB2312" w:eastAsia="仿宋_GB2312" w:cs="仿宋_GB2312"/>
                <w:b/>
                <w:bCs/>
              </w:rPr>
            </w:pPr>
          </w:p>
          <w:p w14:paraId="28AFFC47">
            <w:pPr>
              <w:jc w:val="center"/>
              <w:rPr>
                <w:rFonts w:ascii="仿宋_GB2312" w:hAnsi="仿宋_GB2312" w:eastAsia="仿宋_GB2312" w:cs="仿宋_GB2312"/>
                <w:b/>
                <w:bCs/>
              </w:rPr>
            </w:pPr>
          </w:p>
          <w:p w14:paraId="47A667BE">
            <w:pPr>
              <w:jc w:val="center"/>
              <w:rPr>
                <w:rFonts w:ascii="仿宋_GB2312" w:hAnsi="仿宋_GB2312" w:eastAsia="仿宋_GB2312" w:cs="仿宋_GB2312"/>
                <w:b/>
                <w:bCs/>
              </w:rPr>
            </w:pPr>
          </w:p>
          <w:p w14:paraId="671C3C85">
            <w:pPr>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电子备份文件</w:t>
            </w:r>
          </w:p>
          <w:p w14:paraId="1453AE7B">
            <w:pPr>
              <w:jc w:val="left"/>
              <w:rPr>
                <w:rFonts w:ascii="仿宋_GB2312" w:hAnsi="仿宋_GB2312" w:eastAsia="仿宋_GB2312" w:cs="仿宋_GB2312"/>
              </w:rPr>
            </w:pPr>
          </w:p>
          <w:p w14:paraId="6A6FD434">
            <w:pPr>
              <w:jc w:val="left"/>
              <w:rPr>
                <w:rFonts w:ascii="仿宋_GB2312" w:hAnsi="仿宋_GB2312" w:eastAsia="仿宋_GB2312" w:cs="仿宋_GB2312"/>
              </w:rPr>
            </w:pPr>
          </w:p>
          <w:p w14:paraId="6BEC14F7">
            <w:pPr>
              <w:jc w:val="left"/>
              <w:rPr>
                <w:rFonts w:ascii="仿宋_GB2312" w:hAnsi="仿宋_GB2312" w:eastAsia="仿宋_GB2312" w:cs="仿宋_GB2312"/>
              </w:rPr>
            </w:pPr>
          </w:p>
          <w:p w14:paraId="6267CC01">
            <w:pPr>
              <w:jc w:val="left"/>
              <w:rPr>
                <w:rFonts w:ascii="仿宋_GB2312" w:hAnsi="仿宋_GB2312" w:eastAsia="仿宋_GB2312" w:cs="仿宋_GB2312"/>
              </w:rPr>
            </w:pPr>
          </w:p>
          <w:p w14:paraId="01CD40F8">
            <w:pPr>
              <w:jc w:val="left"/>
              <w:rPr>
                <w:rFonts w:ascii="仿宋_GB2312" w:hAnsi="仿宋_GB2312" w:eastAsia="仿宋_GB2312" w:cs="仿宋_GB2312"/>
              </w:rPr>
            </w:pPr>
          </w:p>
          <w:p w14:paraId="6773AB70">
            <w:pPr>
              <w:jc w:val="left"/>
              <w:rPr>
                <w:rFonts w:ascii="仿宋_GB2312" w:hAnsi="仿宋_GB2312" w:eastAsia="仿宋_GB2312" w:cs="仿宋_GB2312"/>
              </w:rPr>
            </w:pPr>
          </w:p>
          <w:p w14:paraId="51583CFC">
            <w:pPr>
              <w:jc w:val="left"/>
              <w:rPr>
                <w:rFonts w:ascii="仿宋_GB2312" w:hAnsi="仿宋_GB2312" w:eastAsia="仿宋_GB2312" w:cs="仿宋_GB2312"/>
              </w:rPr>
            </w:pPr>
            <w:r>
              <w:rPr>
                <w:rFonts w:hint="eastAsia" w:ascii="仿宋_GB2312" w:hAnsi="仿宋_GB2312" w:eastAsia="仿宋_GB2312" w:cs="仿宋_GB2312"/>
              </w:rPr>
              <w:t>所投包号：第  包</w:t>
            </w:r>
          </w:p>
          <w:p w14:paraId="7E3E490C">
            <w:pPr>
              <w:jc w:val="left"/>
              <w:rPr>
                <w:rFonts w:ascii="仿宋_GB2312" w:hAnsi="仿宋_GB2312" w:eastAsia="仿宋_GB2312" w:cs="仿宋_GB2312"/>
              </w:rPr>
            </w:pPr>
          </w:p>
          <w:p w14:paraId="52708BE1">
            <w:pPr>
              <w:jc w:val="left"/>
              <w:rPr>
                <w:rFonts w:ascii="仿宋_GB2312" w:hAnsi="仿宋_GB2312" w:eastAsia="仿宋_GB2312" w:cs="仿宋_GB2312"/>
              </w:rPr>
            </w:pPr>
            <w:r>
              <w:rPr>
                <w:rFonts w:hint="eastAsia" w:ascii="仿宋_GB2312" w:hAnsi="仿宋_GB2312" w:eastAsia="仿宋_GB2312" w:cs="仿宋_GB2312"/>
              </w:rPr>
              <w:t>项目名称：</w:t>
            </w:r>
          </w:p>
          <w:p w14:paraId="546B6265">
            <w:pPr>
              <w:jc w:val="left"/>
              <w:rPr>
                <w:rFonts w:ascii="仿宋_GB2312" w:hAnsi="仿宋_GB2312" w:eastAsia="仿宋_GB2312" w:cs="仿宋_GB2312"/>
              </w:rPr>
            </w:pPr>
          </w:p>
          <w:p w14:paraId="0DB8C23A">
            <w:pPr>
              <w:jc w:val="left"/>
              <w:rPr>
                <w:rFonts w:ascii="仿宋_GB2312" w:hAnsi="仿宋_GB2312" w:eastAsia="仿宋_GB2312" w:cs="仿宋_GB2312"/>
              </w:rPr>
            </w:pPr>
            <w:r>
              <w:rPr>
                <w:rFonts w:hint="eastAsia" w:ascii="仿宋_GB2312" w:hAnsi="仿宋_GB2312" w:eastAsia="仿宋_GB2312" w:cs="仿宋_GB2312"/>
              </w:rPr>
              <w:t>项目编号：</w:t>
            </w:r>
          </w:p>
          <w:p w14:paraId="7D1858E2">
            <w:pPr>
              <w:jc w:val="center"/>
              <w:rPr>
                <w:rFonts w:ascii="仿宋_GB2312" w:hAnsi="仿宋_GB2312" w:eastAsia="仿宋_GB2312" w:cs="仿宋_GB2312"/>
              </w:rPr>
            </w:pPr>
          </w:p>
          <w:p w14:paraId="36089169">
            <w:pPr>
              <w:jc w:val="center"/>
              <w:rPr>
                <w:rFonts w:ascii="仿宋_GB2312" w:hAnsi="仿宋_GB2312" w:eastAsia="仿宋_GB2312" w:cs="仿宋_GB2312"/>
              </w:rPr>
            </w:pPr>
          </w:p>
          <w:p w14:paraId="0F2AEFE7">
            <w:pPr>
              <w:jc w:val="center"/>
              <w:rPr>
                <w:rFonts w:ascii="仿宋_GB2312" w:hAnsi="仿宋_GB2312" w:eastAsia="仿宋_GB2312" w:cs="仿宋_GB2312"/>
              </w:rPr>
            </w:pPr>
          </w:p>
          <w:p w14:paraId="43566859">
            <w:pPr>
              <w:jc w:val="left"/>
              <w:rPr>
                <w:rFonts w:ascii="仿宋_GB2312" w:hAnsi="仿宋_GB2312" w:eastAsia="仿宋_GB2312" w:cs="仿宋_GB2312"/>
              </w:rPr>
            </w:pPr>
            <w:r>
              <w:rPr>
                <w:rFonts w:hint="eastAsia" w:ascii="仿宋_GB2312" w:hAnsi="仿宋_GB2312" w:eastAsia="仿宋_GB2312" w:cs="仿宋_GB2312"/>
              </w:rPr>
              <w:t>投标人名称（加盖单位公章）</w:t>
            </w:r>
          </w:p>
        </w:tc>
      </w:tr>
    </w:tbl>
    <w:p w14:paraId="42868F12">
      <w:pPr>
        <w:rPr>
          <w:rFonts w:ascii="仿宋_GB2312" w:hAnsi="仿宋_GB2312" w:eastAsia="仿宋_GB2312" w:cs="仿宋_GB2312"/>
        </w:rPr>
      </w:pPr>
    </w:p>
    <w:p w14:paraId="7BDBF33D">
      <w:pPr>
        <w:rPr>
          <w:rFonts w:ascii="仿宋_GB2312" w:hAnsi="仿宋_GB2312" w:eastAsia="仿宋_GB2312" w:cs="仿宋_GB2312"/>
        </w:rPr>
      </w:pPr>
    </w:p>
    <w:p w14:paraId="504F0324">
      <w:pPr>
        <w:rPr>
          <w:rFonts w:ascii="仿宋_GB2312" w:hAnsi="仿宋_GB2312" w:eastAsia="仿宋_GB2312" w:cs="仿宋_GB2312"/>
        </w:rPr>
      </w:pPr>
      <w:r>
        <w:rPr>
          <w:rFonts w:hint="eastAsia" w:ascii="仿宋_GB2312" w:hAnsi="仿宋_GB2312" w:eastAsia="仿宋_GB2312" w:cs="仿宋_GB2312"/>
          <w:sz w:val="24"/>
          <w:szCs w:val="32"/>
        </w:rPr>
        <w:t>封口格式：</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6918D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noWrap/>
            <w:vAlign w:val="center"/>
          </w:tcPr>
          <w:p w14:paraId="5C962E2B">
            <w:pPr>
              <w:jc w:val="center"/>
              <w:rPr>
                <w:rFonts w:ascii="仿宋_GB2312" w:hAnsi="仿宋_GB2312" w:eastAsia="仿宋_GB2312" w:cs="仿宋_GB2312"/>
              </w:rPr>
            </w:pPr>
            <w:r>
              <w:rPr>
                <w:rFonts w:hint="eastAsia" w:ascii="仿宋_GB2312" w:hAnsi="仿宋_GB2312" w:eastAsia="仿宋_GB2312" w:cs="仿宋_GB2312"/>
              </w:rPr>
              <w:t>——于   年  月  日   时之前不准启封（公章）——</w:t>
            </w:r>
          </w:p>
        </w:tc>
      </w:tr>
    </w:tbl>
    <w:p w14:paraId="40E6F053">
      <w:pPr>
        <w:rPr>
          <w:rFonts w:ascii="仿宋_GB2312" w:hAnsi="仿宋_GB2312" w:eastAsia="仿宋_GB2312" w:cs="仿宋_GB2312"/>
        </w:rPr>
      </w:pPr>
    </w:p>
    <w:p w14:paraId="03FB83E1">
      <w:pPr>
        <w:rPr>
          <w:rFonts w:ascii="仿宋_GB2312" w:hAnsi="仿宋_GB2312" w:eastAsia="仿宋_GB2312" w:cs="仿宋_GB2312"/>
        </w:rPr>
      </w:pPr>
    </w:p>
    <w:p w14:paraId="15889F6D">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r>
    </w:p>
    <w:p w14:paraId="2BF082B6">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格式2</w:t>
      </w:r>
    </w:p>
    <w:p w14:paraId="26D5B207">
      <w:pPr>
        <w:jc w:val="center"/>
        <w:rPr>
          <w:rFonts w:ascii="仿宋_GB2312" w:hAnsi="仿宋_GB2312" w:eastAsia="仿宋_GB2312" w:cs="仿宋_GB2312"/>
          <w:b/>
          <w:bCs/>
          <w:sz w:val="32"/>
          <w:szCs w:val="32"/>
        </w:rPr>
      </w:pPr>
      <w:r>
        <w:rPr>
          <w:rFonts w:ascii="仿宋_GB2312" w:hAnsi="仿宋_GB2312" w:eastAsia="仿宋_GB2312" w:cs="仿宋_GB2312"/>
          <w:sz w:val="32"/>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2"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6D3CCF19">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正本</w:t>
                            </w:r>
                          </w:p>
                        </w:txbxContent>
                      </wps:txbx>
                      <wps:bodyPr wrap="square" upright="1"/>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XXs+2QAAAAoB&#10;AAAPAAAAAAAAAAEAIAAAACIAAABkcnMvZG93bnJldi54bWxQSwECFAAUAAAACACHTuJAIeVfCRoC&#10;AABSBAAADgAAAAAAAAABACAAAAAoAQAAZHJzL2Uyb0RvYy54bWxQSwUGAAAAAAYABgBZAQAAtAUA&#10;AAAA&#10;">
                <v:fill on="t" focussize="0,0"/>
                <v:stroke color="#000000" joinstyle="miter"/>
                <v:imagedata o:title=""/>
                <o:lock v:ext="edit" aspectratio="f"/>
                <v:textbox>
                  <w:txbxContent>
                    <w:p w14:paraId="6D3CCF19">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正本</w:t>
                      </w:r>
                    </w:p>
                  </w:txbxContent>
                </v:textbox>
              </v:shape>
            </w:pict>
          </mc:Fallback>
        </mc:AlternateContent>
      </w:r>
      <w:r>
        <w:rPr>
          <w:rFonts w:hint="eastAsia" w:ascii="仿宋_GB2312" w:hAnsi="仿宋_GB2312" w:eastAsia="仿宋_GB2312" w:cs="仿宋_GB2312"/>
          <w:b/>
          <w:bCs/>
          <w:sz w:val="32"/>
          <w:szCs w:val="32"/>
        </w:rPr>
        <w:t>投标文件的封皮</w:t>
      </w:r>
    </w:p>
    <w:p w14:paraId="2A4B64E5">
      <w:pPr>
        <w:rPr>
          <w:rFonts w:ascii="仿宋_GB2312" w:hAnsi="仿宋_GB2312" w:eastAsia="仿宋_GB2312" w:cs="仿宋_GB2312"/>
        </w:rPr>
      </w:pPr>
    </w:p>
    <w:p w14:paraId="69372865">
      <w:pPr>
        <w:rPr>
          <w:rFonts w:ascii="仿宋_GB2312" w:hAnsi="仿宋_GB2312" w:eastAsia="仿宋_GB2312" w:cs="仿宋_GB2312"/>
        </w:rPr>
      </w:pPr>
    </w:p>
    <w:p w14:paraId="22F343D4">
      <w:pPr>
        <w:rPr>
          <w:rFonts w:ascii="仿宋_GB2312" w:hAnsi="仿宋_GB2312" w:eastAsia="仿宋_GB2312" w:cs="仿宋_GB2312"/>
        </w:rPr>
      </w:pPr>
    </w:p>
    <w:p w14:paraId="4AE7ADFE">
      <w:pPr>
        <w:rPr>
          <w:rFonts w:ascii="仿宋_GB2312" w:hAnsi="仿宋_GB2312" w:eastAsia="仿宋_GB2312" w:cs="仿宋_GB2312"/>
        </w:rPr>
      </w:pPr>
    </w:p>
    <w:p w14:paraId="3B5CD550">
      <w:pPr>
        <w:rPr>
          <w:rFonts w:ascii="仿宋_GB2312" w:hAnsi="仿宋_GB2312" w:eastAsia="仿宋_GB2312" w:cs="仿宋_GB2312"/>
        </w:rPr>
      </w:pPr>
    </w:p>
    <w:p w14:paraId="53F3FB95">
      <w:pPr>
        <w:rPr>
          <w:rFonts w:ascii="仿宋_GB2312" w:hAnsi="仿宋_GB2312" w:eastAsia="仿宋_GB2312" w:cs="仿宋_GB2312"/>
        </w:rPr>
      </w:pPr>
    </w:p>
    <w:p w14:paraId="477302E7">
      <w:pPr>
        <w:rPr>
          <w:rFonts w:ascii="仿宋_GB2312" w:hAnsi="仿宋_GB2312" w:eastAsia="仿宋_GB2312" w:cs="仿宋_GB2312"/>
        </w:rPr>
      </w:pPr>
    </w:p>
    <w:p w14:paraId="4F08718F">
      <w:pPr>
        <w:rPr>
          <w:rFonts w:ascii="仿宋_GB2312" w:hAnsi="仿宋_GB2312" w:eastAsia="仿宋_GB2312" w:cs="仿宋_GB2312"/>
        </w:rPr>
      </w:pPr>
    </w:p>
    <w:p w14:paraId="47A1AF3B">
      <w:pPr>
        <w:rPr>
          <w:rFonts w:ascii="仿宋_GB2312" w:hAnsi="仿宋_GB2312" w:eastAsia="仿宋_GB2312" w:cs="仿宋_GB2312"/>
        </w:rPr>
      </w:pPr>
    </w:p>
    <w:p w14:paraId="16922827">
      <w:pPr>
        <w:rPr>
          <w:rFonts w:ascii="仿宋_GB2312" w:hAnsi="仿宋_GB2312" w:eastAsia="仿宋_GB2312" w:cs="仿宋_GB2312"/>
        </w:rPr>
      </w:pPr>
    </w:p>
    <w:p w14:paraId="543994AE">
      <w:pPr>
        <w:jc w:val="center"/>
        <w:rPr>
          <w:rFonts w:ascii="仿宋_GB2312" w:hAnsi="仿宋_GB2312" w:eastAsia="仿宋_GB2312" w:cs="仿宋_GB2312"/>
          <w:b/>
          <w:bCs/>
          <w:sz w:val="52"/>
          <w:szCs w:val="52"/>
        </w:rPr>
      </w:pPr>
      <w:r>
        <w:rPr>
          <w:rFonts w:hint="eastAsia" w:ascii="仿宋_GB2312" w:hAnsi="仿宋_GB2312" w:eastAsia="仿宋_GB2312" w:cs="仿宋_GB2312"/>
          <w:b/>
          <w:bCs/>
          <w:sz w:val="52"/>
          <w:szCs w:val="52"/>
        </w:rPr>
        <w:t>投  标  文  件</w:t>
      </w:r>
    </w:p>
    <w:p w14:paraId="199B4DD7">
      <w:pPr>
        <w:rPr>
          <w:rFonts w:ascii="仿宋_GB2312" w:hAnsi="仿宋_GB2312" w:eastAsia="仿宋_GB2312" w:cs="仿宋_GB2312"/>
        </w:rPr>
      </w:pPr>
    </w:p>
    <w:p w14:paraId="12422C6A">
      <w:pPr>
        <w:rPr>
          <w:rFonts w:ascii="仿宋_GB2312" w:hAnsi="仿宋_GB2312" w:eastAsia="仿宋_GB2312" w:cs="仿宋_GB2312"/>
        </w:rPr>
      </w:pPr>
    </w:p>
    <w:p w14:paraId="65956D54">
      <w:pPr>
        <w:rPr>
          <w:rFonts w:ascii="仿宋_GB2312" w:hAnsi="仿宋_GB2312" w:eastAsia="仿宋_GB2312" w:cs="仿宋_GB2312"/>
        </w:rPr>
      </w:pPr>
    </w:p>
    <w:p w14:paraId="6C99068B">
      <w:pPr>
        <w:rPr>
          <w:rFonts w:ascii="仿宋_GB2312" w:hAnsi="仿宋_GB2312" w:eastAsia="仿宋_GB2312" w:cs="仿宋_GB2312"/>
          <w:sz w:val="28"/>
          <w:szCs w:val="28"/>
        </w:rPr>
      </w:pPr>
    </w:p>
    <w:p w14:paraId="0D0204B6">
      <w:pPr>
        <w:rPr>
          <w:rFonts w:ascii="仿宋_GB2312" w:hAnsi="仿宋_GB2312" w:eastAsia="仿宋_GB2312" w:cs="仿宋_GB2312"/>
          <w:sz w:val="28"/>
          <w:szCs w:val="28"/>
        </w:rPr>
      </w:pPr>
    </w:p>
    <w:p w14:paraId="157DC561">
      <w:pPr>
        <w:rPr>
          <w:rFonts w:ascii="仿宋_GB2312" w:hAnsi="仿宋_GB2312" w:eastAsia="仿宋_GB2312" w:cs="仿宋_GB2312"/>
          <w:sz w:val="28"/>
          <w:szCs w:val="28"/>
        </w:rPr>
      </w:pPr>
    </w:p>
    <w:p w14:paraId="03047AD1">
      <w:pPr>
        <w:rPr>
          <w:rFonts w:ascii="仿宋_GB2312" w:hAnsi="仿宋_GB2312" w:eastAsia="仿宋_GB2312" w:cs="仿宋_GB2312"/>
          <w:sz w:val="28"/>
          <w:szCs w:val="28"/>
        </w:rPr>
      </w:pPr>
    </w:p>
    <w:p w14:paraId="50D213FE">
      <w:pPr>
        <w:rPr>
          <w:rFonts w:ascii="仿宋_GB2312" w:hAnsi="仿宋_GB2312" w:eastAsia="仿宋_GB2312" w:cs="仿宋_GB2312"/>
          <w:sz w:val="28"/>
          <w:szCs w:val="28"/>
        </w:rPr>
      </w:pPr>
    </w:p>
    <w:p w14:paraId="042A0A55">
      <w:pPr>
        <w:rPr>
          <w:rFonts w:ascii="仿宋_GB2312" w:hAnsi="仿宋_GB2312" w:eastAsia="仿宋_GB2312" w:cs="仿宋_GB2312"/>
          <w:sz w:val="28"/>
          <w:szCs w:val="28"/>
        </w:rPr>
      </w:pPr>
    </w:p>
    <w:p w14:paraId="419EF507">
      <w:pPr>
        <w:rPr>
          <w:rFonts w:ascii="仿宋_GB2312" w:hAnsi="仿宋_GB2312" w:eastAsia="仿宋_GB2312" w:cs="仿宋_GB2312"/>
          <w:sz w:val="28"/>
          <w:szCs w:val="28"/>
        </w:rPr>
      </w:pPr>
      <w:r>
        <w:rPr>
          <w:rFonts w:hint="eastAsia" w:ascii="仿宋_GB2312" w:hAnsi="仿宋_GB2312" w:eastAsia="仿宋_GB2312" w:cs="仿宋_GB2312"/>
          <w:sz w:val="28"/>
          <w:szCs w:val="28"/>
        </w:rPr>
        <w:t>所投包号：第包</w:t>
      </w:r>
    </w:p>
    <w:p w14:paraId="02869094">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项目名称：</w:t>
      </w:r>
    </w:p>
    <w:p w14:paraId="4CA85A08">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项目编号：</w:t>
      </w:r>
    </w:p>
    <w:p w14:paraId="11807CB1">
      <w:pPr>
        <w:rPr>
          <w:rFonts w:ascii="仿宋_GB2312" w:hAnsi="仿宋_GB2312" w:eastAsia="仿宋_GB2312" w:cs="仿宋_GB2312"/>
          <w:sz w:val="28"/>
          <w:szCs w:val="28"/>
        </w:rPr>
      </w:pPr>
      <w:r>
        <w:rPr>
          <w:rFonts w:hint="eastAsia" w:ascii="仿宋_GB2312" w:hAnsi="仿宋_GB2312" w:eastAsia="仿宋_GB2312" w:cs="仿宋_GB2312"/>
          <w:sz w:val="28"/>
          <w:szCs w:val="28"/>
        </w:rPr>
        <w:t>投标人名称：</w:t>
      </w:r>
    </w:p>
    <w:p w14:paraId="6AEBBDBF">
      <w:pPr>
        <w:rPr>
          <w:rFonts w:ascii="仿宋_GB2312" w:hAnsi="仿宋_GB2312" w:eastAsia="仿宋_GB2312" w:cs="仿宋_GB2312"/>
          <w:sz w:val="28"/>
          <w:szCs w:val="28"/>
        </w:rPr>
      </w:pPr>
      <w:r>
        <w:rPr>
          <w:rFonts w:hint="eastAsia" w:ascii="仿宋_GB2312" w:hAnsi="仿宋_GB2312" w:eastAsia="仿宋_GB2312" w:cs="仿宋_GB2312"/>
          <w:sz w:val="28"/>
          <w:szCs w:val="28"/>
        </w:rPr>
        <w:br w:type="page"/>
      </w:r>
    </w:p>
    <w:p w14:paraId="603980EA">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格式3</w:t>
      </w:r>
    </w:p>
    <w:p w14:paraId="02000966">
      <w:pPr>
        <w:spacing w:beforeLines="100" w:afterLines="100" w:line="360" w:lineRule="auto"/>
        <w:ind w:right="-21" w:rightChars="-10"/>
        <w:jc w:val="center"/>
        <w:rPr>
          <w:rFonts w:ascii="仿宋_GB2312" w:hAnsi="仿宋_GB2312" w:eastAsia="仿宋_GB2312" w:cs="仿宋_GB2312"/>
          <w:b/>
          <w:sz w:val="32"/>
          <w:szCs w:val="32"/>
        </w:rPr>
      </w:pPr>
      <w:bookmarkStart w:id="83" w:name="_Toc2304_WPSOffice_Level2"/>
      <w:bookmarkStart w:id="84" w:name="_Toc21414_WPSOffice_Level2"/>
      <w:r>
        <w:rPr>
          <w:rFonts w:hint="eastAsia" w:ascii="仿宋_GB2312" w:hAnsi="仿宋_GB2312" w:eastAsia="仿宋_GB2312" w:cs="仿宋_GB2312"/>
          <w:b/>
          <w:sz w:val="32"/>
          <w:szCs w:val="32"/>
        </w:rPr>
        <w:t>目  录</w:t>
      </w:r>
      <w:bookmarkEnd w:id="83"/>
      <w:bookmarkEnd w:id="84"/>
    </w:p>
    <w:p w14:paraId="256614F7">
      <w:pPr>
        <w:rPr>
          <w:rFonts w:ascii="仿宋_GB2312" w:hAnsi="仿宋_GB2312" w:eastAsia="仿宋_GB2312" w:cs="仿宋_GB2312"/>
        </w:rPr>
      </w:pPr>
      <w:bookmarkStart w:id="85" w:name="_Toc30940_WPSOffice_Level2"/>
      <w:bookmarkStart w:id="86" w:name="_Toc7636_WPSOffice_Level2"/>
      <w:r>
        <w:rPr>
          <w:rFonts w:hint="eastAsia" w:ascii="仿宋_GB2312" w:hAnsi="仿宋_GB2312" w:eastAsia="仿宋_GB2312" w:cs="仿宋_GB2312"/>
        </w:rPr>
        <w:t>一、资格证明材料</w:t>
      </w:r>
      <w:bookmarkEnd w:id="85"/>
      <w:bookmarkEnd w:id="86"/>
    </w:p>
    <w:p w14:paraId="5C9E1F82">
      <w:pPr>
        <w:rPr>
          <w:rFonts w:ascii="仿宋_GB2312" w:hAnsi="仿宋_GB2312" w:eastAsia="仿宋_GB2312" w:cs="仿宋_GB2312"/>
        </w:rPr>
      </w:pPr>
      <w:r>
        <w:rPr>
          <w:rFonts w:hint="eastAsia" w:ascii="仿宋_GB2312" w:hAnsi="仿宋_GB2312" w:eastAsia="仿宋_GB2312" w:cs="仿宋_GB2312"/>
        </w:rPr>
        <w:t>……</w:t>
      </w:r>
    </w:p>
    <w:p w14:paraId="2F2AFC7E">
      <w:pPr>
        <w:rPr>
          <w:rFonts w:ascii="仿宋_GB2312" w:hAnsi="仿宋_GB2312" w:eastAsia="仿宋_GB2312" w:cs="仿宋_GB2312"/>
        </w:rPr>
      </w:pPr>
      <w:bookmarkStart w:id="87" w:name="_Toc31702_WPSOffice_Level2"/>
      <w:bookmarkStart w:id="88" w:name="_Toc13950_WPSOffice_Level2"/>
      <w:r>
        <w:rPr>
          <w:rFonts w:hint="eastAsia" w:ascii="仿宋_GB2312" w:hAnsi="仿宋_GB2312" w:eastAsia="仿宋_GB2312" w:cs="仿宋_GB2312"/>
        </w:rPr>
        <w:t>二、符合性证明材料</w:t>
      </w:r>
      <w:bookmarkEnd w:id="87"/>
      <w:bookmarkEnd w:id="88"/>
    </w:p>
    <w:p w14:paraId="22D84272">
      <w:pPr>
        <w:rPr>
          <w:rFonts w:ascii="仿宋_GB2312" w:hAnsi="仿宋_GB2312" w:eastAsia="仿宋_GB2312" w:cs="仿宋_GB2312"/>
        </w:rPr>
      </w:pPr>
      <w:r>
        <w:rPr>
          <w:rFonts w:hint="eastAsia" w:ascii="仿宋_GB2312" w:hAnsi="仿宋_GB2312" w:eastAsia="仿宋_GB2312" w:cs="仿宋_GB2312"/>
        </w:rPr>
        <w:t>……</w:t>
      </w:r>
    </w:p>
    <w:p w14:paraId="14F72846">
      <w:pPr>
        <w:rPr>
          <w:rFonts w:ascii="仿宋_GB2312" w:hAnsi="仿宋_GB2312" w:eastAsia="仿宋_GB2312" w:cs="仿宋_GB2312"/>
        </w:rPr>
      </w:pPr>
      <w:bookmarkStart w:id="89" w:name="_Toc14854_WPSOffice_Level2"/>
      <w:bookmarkStart w:id="90" w:name="_Toc9090_WPSOffice_Level2"/>
      <w:r>
        <w:rPr>
          <w:rFonts w:hint="eastAsia" w:ascii="仿宋_GB2312" w:hAnsi="仿宋_GB2312" w:eastAsia="仿宋_GB2312" w:cs="仿宋_GB2312"/>
        </w:rPr>
        <w:t>三、其它材料</w:t>
      </w:r>
      <w:bookmarkEnd w:id="89"/>
      <w:bookmarkEnd w:id="90"/>
    </w:p>
    <w:p w14:paraId="1DECCCCA">
      <w:pPr>
        <w:rPr>
          <w:rFonts w:ascii="仿宋_GB2312" w:hAnsi="仿宋_GB2312" w:eastAsia="仿宋_GB2312" w:cs="仿宋_GB2312"/>
          <w:szCs w:val="21"/>
        </w:rPr>
      </w:pPr>
      <w:r>
        <w:rPr>
          <w:rFonts w:hint="eastAsia" w:ascii="仿宋_GB2312" w:hAnsi="仿宋_GB2312" w:eastAsia="仿宋_GB2312" w:cs="仿宋_GB2312"/>
          <w:szCs w:val="21"/>
        </w:rPr>
        <w:t>……</w:t>
      </w:r>
    </w:p>
    <w:p w14:paraId="602A376C">
      <w:pPr>
        <w:rPr>
          <w:rFonts w:ascii="仿宋_GB2312" w:hAnsi="仿宋_GB2312" w:eastAsia="仿宋_GB2312" w:cs="仿宋_GB2312"/>
          <w:szCs w:val="21"/>
        </w:rPr>
      </w:pPr>
    </w:p>
    <w:p w14:paraId="45380208">
      <w:pPr>
        <w:rPr>
          <w:rFonts w:ascii="仿宋_GB2312" w:hAnsi="仿宋_GB2312" w:eastAsia="仿宋_GB2312" w:cs="仿宋_GB2312"/>
          <w:szCs w:val="21"/>
        </w:rPr>
      </w:pPr>
    </w:p>
    <w:p w14:paraId="1AA4B90B">
      <w:pPr>
        <w:rPr>
          <w:rFonts w:ascii="仿宋_GB2312" w:hAnsi="仿宋_GB2312" w:eastAsia="仿宋_GB2312" w:cs="仿宋_GB2312"/>
          <w:szCs w:val="21"/>
        </w:rPr>
      </w:pPr>
    </w:p>
    <w:p w14:paraId="7DEA0D03">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我单位的投标文件由资格证明材料、符合性证明材料和其它材料三部分组成，在此加盖单位公章并由法定代表人（或非法人组织负责人）或其授权委托人签字，保证投标文件中所有材料真实、有效。</w:t>
      </w:r>
    </w:p>
    <w:p w14:paraId="33768FCA">
      <w:pPr>
        <w:spacing w:line="360" w:lineRule="auto"/>
        <w:rPr>
          <w:rFonts w:ascii="仿宋_GB2312" w:hAnsi="仿宋_GB2312" w:eastAsia="仿宋_GB2312" w:cs="仿宋_GB2312"/>
        </w:rPr>
      </w:pPr>
    </w:p>
    <w:p w14:paraId="6E1E45DC">
      <w:pPr>
        <w:rPr>
          <w:rFonts w:ascii="仿宋_GB2312" w:hAnsi="仿宋_GB2312" w:eastAsia="仿宋_GB2312" w:cs="仿宋_GB2312"/>
        </w:rPr>
      </w:pPr>
    </w:p>
    <w:p w14:paraId="514A2F6B">
      <w:pPr>
        <w:rPr>
          <w:rFonts w:ascii="仿宋_GB2312" w:hAnsi="仿宋_GB2312" w:eastAsia="仿宋_GB2312" w:cs="仿宋_GB2312"/>
        </w:rPr>
      </w:pPr>
    </w:p>
    <w:p w14:paraId="0D047209">
      <w:pPr>
        <w:rPr>
          <w:rFonts w:ascii="仿宋_GB2312" w:hAnsi="仿宋_GB2312" w:eastAsia="仿宋_GB2312" w:cs="仿宋_GB2312"/>
        </w:rPr>
      </w:pPr>
    </w:p>
    <w:p w14:paraId="23460583">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p>
    <w:p w14:paraId="3CDFC0C5">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p>
    <w:p w14:paraId="6300801F">
      <w:pPr>
        <w:spacing w:line="480" w:lineRule="auto"/>
        <w:rPr>
          <w:rFonts w:ascii="仿宋_GB2312" w:hAnsi="仿宋_GB2312" w:eastAsia="仿宋_GB2312" w:cs="仿宋_GB2312"/>
        </w:rPr>
      </w:pPr>
      <w:r>
        <w:rPr>
          <w:rFonts w:hint="eastAsia" w:ascii="仿宋_GB2312" w:hAnsi="仿宋_GB2312" w:eastAsia="仿宋_GB2312" w:cs="仿宋_GB2312"/>
        </w:rPr>
        <w:t>日期：</w:t>
      </w:r>
    </w:p>
    <w:p w14:paraId="089DD938">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rPr>
        <w:br w:type="page"/>
      </w:r>
      <w:r>
        <w:rPr>
          <w:rFonts w:hint="eastAsia" w:ascii="仿宋_GB2312" w:hAnsi="仿宋_GB2312" w:eastAsia="仿宋_GB2312" w:cs="仿宋_GB2312"/>
          <w:szCs w:val="28"/>
        </w:rPr>
        <w:t>格式4</w:t>
      </w:r>
    </w:p>
    <w:p w14:paraId="563A96CE">
      <w:pPr>
        <w:spacing w:beforeLines="100" w:afterLines="100" w:line="360" w:lineRule="auto"/>
        <w:ind w:right="-21" w:rightChars="-10"/>
        <w:jc w:val="center"/>
        <w:rPr>
          <w:rFonts w:ascii="仿宋_GB2312" w:hAnsi="仿宋_GB2312" w:eastAsia="仿宋_GB2312" w:cs="仿宋_GB2312"/>
          <w:b/>
          <w:sz w:val="32"/>
          <w:szCs w:val="32"/>
        </w:rPr>
      </w:pPr>
      <w:bookmarkStart w:id="91" w:name="_Toc3401_WPSOffice_Level2"/>
      <w:bookmarkStart w:id="92" w:name="_Toc16924_WPSOffice_Level2"/>
      <w:r>
        <w:rPr>
          <w:rFonts w:hint="eastAsia" w:ascii="仿宋_GB2312" w:hAnsi="仿宋_GB2312" w:eastAsia="仿宋_GB2312" w:cs="仿宋_GB2312"/>
          <w:b/>
          <w:sz w:val="32"/>
          <w:szCs w:val="32"/>
        </w:rPr>
        <w:t>法定代表人（或非法人组织负责人）身份证明书</w:t>
      </w:r>
      <w:bookmarkEnd w:id="91"/>
      <w:bookmarkEnd w:id="92"/>
    </w:p>
    <w:p w14:paraId="6509C4E5">
      <w:pPr>
        <w:spacing w:line="360" w:lineRule="auto"/>
        <w:ind w:firstLine="840" w:firstLineChars="400"/>
        <w:rPr>
          <w:rFonts w:ascii="仿宋_GB2312" w:hAnsi="仿宋_GB2312" w:eastAsia="仿宋_GB2312" w:cs="仿宋_GB2312"/>
          <w:szCs w:val="21"/>
        </w:rPr>
      </w:pPr>
      <w:r>
        <w:rPr>
          <w:rFonts w:hint="eastAsia" w:ascii="仿宋_GB2312" w:hAnsi="仿宋_GB2312" w:eastAsia="仿宋_GB2312" w:cs="仿宋_GB2312"/>
          <w:szCs w:val="21"/>
        </w:rPr>
        <w:t>姓名：，性别：，出生日期：，现任职务：，系（投标人名称）的法定代表人（或非法人组织负责人）。</w:t>
      </w:r>
    </w:p>
    <w:p w14:paraId="2D4EF678">
      <w:pPr>
        <w:rPr>
          <w:rFonts w:ascii="仿宋_GB2312" w:hAnsi="仿宋_GB2312" w:eastAsia="仿宋_GB2312" w:cs="仿宋_GB2312"/>
          <w:szCs w:val="21"/>
        </w:rPr>
      </w:pPr>
    </w:p>
    <w:p w14:paraId="1D92BB66">
      <w:pPr>
        <w:rPr>
          <w:rFonts w:ascii="仿宋_GB2312" w:hAnsi="仿宋_GB2312" w:eastAsia="仿宋_GB2312" w:cs="仿宋_GB2312"/>
          <w:szCs w:val="21"/>
        </w:rPr>
      </w:pPr>
      <w:r>
        <w:rPr>
          <w:rFonts w:hint="eastAsia" w:ascii="仿宋_GB2312" w:hAnsi="仿宋_GB2312" w:eastAsia="仿宋_GB2312" w:cs="仿宋_GB2312"/>
          <w:szCs w:val="21"/>
        </w:rPr>
        <w:t>特此证明。</w:t>
      </w:r>
    </w:p>
    <w:p w14:paraId="10DCAA51">
      <w:pPr>
        <w:rPr>
          <w:rFonts w:ascii="仿宋_GB2312" w:hAnsi="仿宋_GB2312" w:eastAsia="仿宋_GB2312" w:cs="仿宋_GB2312"/>
          <w:szCs w:val="21"/>
        </w:rPr>
      </w:pPr>
    </w:p>
    <w:p w14:paraId="6B3E324C">
      <w:pPr>
        <w:rPr>
          <w:rFonts w:ascii="仿宋_GB2312" w:hAnsi="仿宋_GB2312" w:eastAsia="仿宋_GB2312" w:cs="仿宋_GB2312"/>
          <w:szCs w:val="21"/>
        </w:rPr>
      </w:pPr>
    </w:p>
    <w:p w14:paraId="3AF6043C">
      <w:pPr>
        <w:rPr>
          <w:rFonts w:ascii="仿宋_GB2312" w:hAnsi="仿宋_GB2312" w:eastAsia="仿宋_GB2312" w:cs="仿宋_GB2312"/>
          <w:szCs w:val="21"/>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6B900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tcPr>
          <w:p w14:paraId="201FFCB5">
            <w:pPr>
              <w:jc w:val="center"/>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（※法定代表人（或非法人组织负责人）身份证正、反面复印件※）</w:t>
            </w:r>
          </w:p>
        </w:tc>
      </w:tr>
    </w:tbl>
    <w:p w14:paraId="40FB7808">
      <w:pPr>
        <w:rPr>
          <w:rFonts w:ascii="仿宋_GB2312" w:hAnsi="仿宋_GB2312" w:eastAsia="仿宋_GB2312" w:cs="仿宋_GB2312"/>
          <w:szCs w:val="21"/>
        </w:rPr>
      </w:pPr>
    </w:p>
    <w:p w14:paraId="2B8408D0">
      <w:pPr>
        <w:rPr>
          <w:rFonts w:ascii="仿宋_GB2312" w:hAnsi="仿宋_GB2312" w:eastAsia="仿宋_GB2312" w:cs="仿宋_GB2312"/>
          <w:szCs w:val="21"/>
        </w:rPr>
      </w:pPr>
    </w:p>
    <w:p w14:paraId="7E39164F">
      <w:pPr>
        <w:rPr>
          <w:rFonts w:ascii="仿宋_GB2312" w:hAnsi="仿宋_GB2312" w:eastAsia="仿宋_GB2312" w:cs="仿宋_GB2312"/>
          <w:szCs w:val="21"/>
        </w:rPr>
      </w:pPr>
    </w:p>
    <w:p w14:paraId="61497154">
      <w:pPr>
        <w:rPr>
          <w:rFonts w:ascii="仿宋_GB2312" w:hAnsi="仿宋_GB2312" w:eastAsia="仿宋_GB2312" w:cs="仿宋_GB2312"/>
          <w:szCs w:val="21"/>
        </w:rPr>
      </w:pPr>
    </w:p>
    <w:p w14:paraId="6DE5BA80">
      <w:pPr>
        <w:rPr>
          <w:rFonts w:ascii="仿宋_GB2312" w:hAnsi="仿宋_GB2312" w:eastAsia="仿宋_GB2312" w:cs="仿宋_GB2312"/>
          <w:szCs w:val="21"/>
        </w:rPr>
      </w:pPr>
    </w:p>
    <w:p w14:paraId="07DFCB75">
      <w:pPr>
        <w:rPr>
          <w:rFonts w:ascii="仿宋_GB2312" w:hAnsi="仿宋_GB2312" w:eastAsia="仿宋_GB2312" w:cs="仿宋_GB2312"/>
          <w:szCs w:val="21"/>
        </w:rPr>
      </w:pPr>
    </w:p>
    <w:p w14:paraId="32ED662A">
      <w:pPr>
        <w:spacing w:line="480" w:lineRule="auto"/>
        <w:rPr>
          <w:rFonts w:ascii="仿宋_GB2312" w:hAnsi="仿宋_GB2312" w:eastAsia="仿宋_GB2312" w:cs="仿宋_GB2312"/>
          <w:u w:val="single"/>
        </w:rPr>
      </w:pPr>
      <w:r>
        <w:rPr>
          <w:rFonts w:hint="eastAsia" w:ascii="仿宋_GB2312" w:hAnsi="仿宋_GB2312" w:eastAsia="仿宋_GB2312" w:cs="仿宋_GB2312"/>
        </w:rPr>
        <w:t>投标人名称（加盖单位公章）：</w:t>
      </w:r>
    </w:p>
    <w:p w14:paraId="072CF2C4">
      <w:pPr>
        <w:spacing w:line="480" w:lineRule="auto"/>
        <w:rPr>
          <w:rFonts w:ascii="仿宋_GB2312" w:hAnsi="仿宋_GB2312" w:eastAsia="仿宋_GB2312" w:cs="仿宋_GB2312"/>
        </w:rPr>
      </w:pPr>
      <w:r>
        <w:rPr>
          <w:rFonts w:hint="eastAsia" w:ascii="仿宋_GB2312" w:hAnsi="仿宋_GB2312" w:eastAsia="仿宋_GB2312" w:cs="仿宋_GB2312"/>
        </w:rPr>
        <w:t>日期：</w:t>
      </w:r>
    </w:p>
    <w:p w14:paraId="28C4802B">
      <w:pPr>
        <w:rPr>
          <w:rFonts w:ascii="仿宋_GB2312" w:hAnsi="仿宋_GB2312" w:eastAsia="仿宋_GB2312" w:cs="仿宋_GB2312"/>
        </w:rPr>
      </w:pPr>
    </w:p>
    <w:p w14:paraId="032DAF8B">
      <w:pPr>
        <w:rPr>
          <w:rFonts w:ascii="仿宋_GB2312" w:hAnsi="仿宋_GB2312" w:eastAsia="仿宋_GB2312" w:cs="仿宋_GB2312"/>
          <w:szCs w:val="21"/>
        </w:rPr>
      </w:pPr>
      <w:r>
        <w:rPr>
          <w:rFonts w:hint="eastAsia" w:ascii="仿宋_GB2312" w:hAnsi="仿宋_GB2312" w:eastAsia="仿宋_GB2312" w:cs="仿宋_GB2312"/>
          <w:szCs w:val="21"/>
        </w:rPr>
        <w:br w:type="page"/>
      </w:r>
    </w:p>
    <w:p w14:paraId="007662EC">
      <w:pPr>
        <w:pStyle w:val="3"/>
        <w:adjustRightInd w:val="0"/>
        <w:snapToGrid w:val="0"/>
        <w:spacing w:before="0" w:after="0" w:line="240" w:lineRule="auto"/>
        <w:jc w:val="left"/>
        <w:rPr>
          <w:rFonts w:ascii="仿宋_GB2312" w:hAnsi="仿宋_GB2312" w:eastAsia="仿宋_GB2312" w:cs="仿宋_GB2312"/>
          <w:b w:val="0"/>
          <w:bCs/>
          <w:sz w:val="32"/>
          <w:szCs w:val="32"/>
        </w:rPr>
      </w:pPr>
      <w:r>
        <w:rPr>
          <w:rFonts w:hint="eastAsia" w:ascii="仿宋_GB2312" w:hAnsi="仿宋_GB2312" w:eastAsia="仿宋_GB2312" w:cs="仿宋_GB2312"/>
          <w:szCs w:val="28"/>
        </w:rPr>
        <w:t>格式5</w:t>
      </w:r>
      <w:bookmarkStart w:id="93" w:name="_Toc21833_WPSOffice_Level2"/>
      <w:bookmarkStart w:id="94" w:name="_Toc122_WPSOffice_Level2"/>
    </w:p>
    <w:p w14:paraId="44F05EFD">
      <w:pPr>
        <w:spacing w:beforeLines="100"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法定代表人（或非法人组织负责人）授权委托书</w:t>
      </w:r>
      <w:bookmarkEnd w:id="93"/>
      <w:bookmarkEnd w:id="94"/>
    </w:p>
    <w:p w14:paraId="12816627">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单位名称：</w:t>
      </w:r>
    </w:p>
    <w:p w14:paraId="16080130">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法定代表人（或非法人组织负责人）姓名： 身份证号码：</w:t>
      </w:r>
    </w:p>
    <w:p w14:paraId="780CEB8D">
      <w:pPr>
        <w:tabs>
          <w:tab w:val="left" w:pos="5205"/>
        </w:tabs>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住所地：</w:t>
      </w:r>
      <w:r>
        <w:rPr>
          <w:rFonts w:hint="eastAsia" w:ascii="仿宋_GB2312" w:hAnsi="仿宋_GB2312" w:eastAsia="仿宋_GB2312" w:cs="仿宋_GB2312"/>
          <w:szCs w:val="21"/>
          <w:u w:val="single"/>
        </w:rPr>
        <w:tab/>
      </w:r>
    </w:p>
    <w:p w14:paraId="54D8353C">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人姓名：                   身份证号码：</w:t>
      </w:r>
    </w:p>
    <w:p w14:paraId="5E0F7B0B">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工作单位：</w:t>
      </w:r>
    </w:p>
    <w:p w14:paraId="2955E1D7">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住址：                   电话：</w:t>
      </w:r>
    </w:p>
    <w:p w14:paraId="151214E3">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现委托就</w:t>
      </w:r>
      <w:r>
        <w:rPr>
          <w:rFonts w:hint="eastAsia" w:ascii="仿宋_GB2312" w:hAnsi="仿宋_GB2312" w:eastAsia="仿宋_GB2312" w:cs="仿宋_GB2312"/>
          <w:szCs w:val="21"/>
          <w:u w:val="single"/>
        </w:rPr>
        <w:t>（项目编号、项目名称、包号）</w:t>
      </w:r>
      <w:r>
        <w:rPr>
          <w:rFonts w:hint="eastAsia" w:ascii="仿宋_GB2312" w:hAnsi="仿宋_GB2312" w:eastAsia="仿宋_GB2312" w:cs="仿宋_GB2312"/>
          <w:szCs w:val="21"/>
        </w:rPr>
        <w:t>投标中，以我单位名义处理一切与之有关的事务。</w:t>
      </w:r>
    </w:p>
    <w:p w14:paraId="01E470A4">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本授权书于年月日签字或盖章生效，无转委托，特此声明。</w:t>
      </w:r>
    </w:p>
    <w:p w14:paraId="00B72DFA">
      <w:pPr>
        <w:spacing w:line="360" w:lineRule="auto"/>
        <w:rPr>
          <w:rFonts w:ascii="仿宋_GB2312" w:hAnsi="仿宋_GB2312" w:eastAsia="仿宋_GB2312" w:cs="仿宋_GB2312"/>
          <w:szCs w:val="21"/>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02562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tcPr>
          <w:p w14:paraId="55B5954C">
            <w:pPr>
              <w:jc w:val="center"/>
              <w:rPr>
                <w:rFonts w:ascii="仿宋_GB2312" w:hAnsi="仿宋_GB2312" w:eastAsia="仿宋_GB2312" w:cs="仿宋_GB2312"/>
                <w:szCs w:val="21"/>
              </w:rPr>
            </w:pP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人身份证正、反面复印件※）</w:t>
            </w:r>
          </w:p>
        </w:tc>
      </w:tr>
    </w:tbl>
    <w:p w14:paraId="2AD60353">
      <w:pPr>
        <w:spacing w:line="360" w:lineRule="auto"/>
        <w:rPr>
          <w:rFonts w:ascii="仿宋_GB2312" w:hAnsi="仿宋_GB2312" w:eastAsia="仿宋_GB2312" w:cs="仿宋_GB2312"/>
          <w:szCs w:val="21"/>
        </w:rPr>
      </w:pPr>
    </w:p>
    <w:p w14:paraId="281E4E43">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委托人（加盖单位公章）：</w:t>
      </w:r>
    </w:p>
    <w:p w14:paraId="1385AAE2">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法定代表人（或非法人组织负责人）（签字或盖章）：</w:t>
      </w:r>
    </w:p>
    <w:p w14:paraId="688B2E17">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人（签字或盖章）：</w:t>
      </w:r>
    </w:p>
    <w:p w14:paraId="0562962F">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详细通讯地址：      邮政编码 ：</w:t>
      </w:r>
    </w:p>
    <w:p w14:paraId="49A85A78">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传        真：      电     话：</w:t>
      </w:r>
    </w:p>
    <w:p w14:paraId="0EA903BE">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日        期:</w:t>
      </w:r>
    </w:p>
    <w:p w14:paraId="010637EB">
      <w:pPr>
        <w:rPr>
          <w:rFonts w:ascii="仿宋_GB2312" w:hAnsi="仿宋_GB2312" w:eastAsia="仿宋_GB2312" w:cs="仿宋_GB2312"/>
          <w:szCs w:val="28"/>
        </w:rPr>
      </w:pPr>
      <w:r>
        <w:rPr>
          <w:rFonts w:hint="eastAsia" w:ascii="仿宋_GB2312" w:hAnsi="仿宋_GB2312" w:eastAsia="仿宋_GB2312" w:cs="仿宋_GB2312"/>
          <w:szCs w:val="28"/>
        </w:rPr>
        <w:br w:type="page"/>
      </w:r>
    </w:p>
    <w:p w14:paraId="5C0474C1">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格式6</w:t>
      </w:r>
    </w:p>
    <w:p w14:paraId="51D939B4">
      <w:pPr>
        <w:spacing w:beforeLines="100"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具有良好的商业信誉和健全的财务会计制度的承诺函</w:t>
      </w:r>
    </w:p>
    <w:p w14:paraId="5D9F3195">
      <w:pPr>
        <w:spacing w:beforeLines="100" w:afterLines="100" w:line="480" w:lineRule="exact"/>
        <w:ind w:right="630" w:rightChars="300"/>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（格式自拟）</w:t>
      </w:r>
    </w:p>
    <w:p w14:paraId="36CECF8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991A6C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7013221">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F948859">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795CB14">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C5F1AA0">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392EE94">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F067C54">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429BAE9">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967DE73">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p>
    <w:p w14:paraId="03740BD8">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p>
    <w:p w14:paraId="6338895A">
      <w:pPr>
        <w:adjustRightInd w:val="0"/>
        <w:snapToGrid w:val="0"/>
        <w:spacing w:line="36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p>
    <w:p w14:paraId="02977857">
      <w:pPr>
        <w:adjustRightInd w:val="0"/>
        <w:snapToGrid w:val="0"/>
        <w:spacing w:line="360" w:lineRule="auto"/>
        <w:ind w:right="105" w:rightChars="50"/>
        <w:jc w:val="left"/>
        <w:rPr>
          <w:rFonts w:ascii="仿宋_GB2312" w:hAnsi="仿宋_GB2312" w:eastAsia="仿宋_GB2312" w:cs="仿宋_GB2312"/>
          <w:u w:val="single"/>
        </w:rPr>
      </w:pPr>
    </w:p>
    <w:p w14:paraId="30697750">
      <w:pPr>
        <w:rPr>
          <w:rFonts w:ascii="仿宋_GB2312" w:hAnsi="仿宋_GB2312" w:eastAsia="仿宋_GB2312" w:cs="仿宋_GB2312"/>
          <w:szCs w:val="28"/>
        </w:rPr>
      </w:pPr>
      <w:r>
        <w:rPr>
          <w:rFonts w:hint="eastAsia" w:ascii="仿宋_GB2312" w:hAnsi="仿宋_GB2312" w:eastAsia="仿宋_GB2312" w:cs="仿宋_GB2312"/>
          <w:szCs w:val="28"/>
        </w:rPr>
        <w:br w:type="page"/>
      </w:r>
    </w:p>
    <w:p w14:paraId="6975C8B9">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格式7</w:t>
      </w:r>
    </w:p>
    <w:p w14:paraId="2EFC9874">
      <w:pPr>
        <w:spacing w:beforeLines="100" w:afterLines="100" w:line="360" w:lineRule="auto"/>
        <w:ind w:right="-21" w:rightChars="-10"/>
        <w:jc w:val="center"/>
        <w:rPr>
          <w:rFonts w:ascii="仿宋_GB2312" w:hAnsi="仿宋_GB2312" w:eastAsia="仿宋_GB2312" w:cs="仿宋_GB2312"/>
          <w:b/>
          <w:sz w:val="32"/>
          <w:szCs w:val="32"/>
        </w:rPr>
      </w:pPr>
      <w:bookmarkStart w:id="95" w:name="_Toc23728_WPSOffice_Level2"/>
      <w:bookmarkStart w:id="96" w:name="_Toc12037_WPSOffice_Level2"/>
      <w:r>
        <w:rPr>
          <w:rFonts w:hint="eastAsia" w:ascii="仿宋_GB2312" w:hAnsi="仿宋_GB2312" w:eastAsia="仿宋_GB2312" w:cs="仿宋_GB2312"/>
          <w:b/>
          <w:sz w:val="32"/>
          <w:szCs w:val="32"/>
        </w:rPr>
        <w:t>具备履行合同所必需的设备和专业技术能力声明函</w:t>
      </w:r>
      <w:bookmarkEnd w:id="95"/>
      <w:bookmarkEnd w:id="96"/>
    </w:p>
    <w:p w14:paraId="31B34B59">
      <w:pPr>
        <w:spacing w:beforeLines="100" w:afterLines="100" w:line="480" w:lineRule="exact"/>
        <w:ind w:right="630" w:rightChars="300"/>
        <w:jc w:val="center"/>
        <w:rPr>
          <w:rFonts w:ascii="仿宋_GB2312" w:hAnsi="仿宋_GB2312" w:eastAsia="仿宋_GB2312" w:cs="仿宋_GB2312"/>
          <w:sz w:val="28"/>
          <w:szCs w:val="28"/>
        </w:rPr>
      </w:pPr>
      <w:bookmarkStart w:id="97" w:name="_Toc1917_WPSOffice_Level2"/>
      <w:bookmarkStart w:id="98" w:name="_Toc28831_WPSOffice_Level2"/>
      <w:r>
        <w:rPr>
          <w:rFonts w:hint="eastAsia" w:ascii="仿宋_GB2312" w:hAnsi="仿宋_GB2312" w:eastAsia="仿宋_GB2312" w:cs="仿宋_GB2312"/>
          <w:sz w:val="28"/>
          <w:szCs w:val="28"/>
        </w:rPr>
        <w:t>（格式自拟）</w:t>
      </w:r>
      <w:bookmarkEnd w:id="97"/>
      <w:bookmarkEnd w:id="98"/>
    </w:p>
    <w:p w14:paraId="106BB18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8BA796B">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B1A00C1">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E31F80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CCC96CB">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E7E441C">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5EC775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966C4CD">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087EFE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B9A5DC9">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p>
    <w:p w14:paraId="0A8479EA">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p>
    <w:p w14:paraId="15C2E42A">
      <w:pPr>
        <w:adjustRightInd w:val="0"/>
        <w:snapToGrid w:val="0"/>
        <w:spacing w:line="36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p>
    <w:p w14:paraId="0B27D854">
      <w:pPr>
        <w:adjustRightInd w:val="0"/>
        <w:snapToGrid w:val="0"/>
        <w:spacing w:line="360" w:lineRule="auto"/>
        <w:ind w:right="105" w:rightChars="50"/>
        <w:jc w:val="left"/>
        <w:rPr>
          <w:rFonts w:ascii="仿宋_GB2312" w:hAnsi="仿宋_GB2312" w:eastAsia="仿宋_GB2312" w:cs="仿宋_GB2312"/>
          <w:u w:val="single"/>
        </w:rPr>
      </w:pPr>
    </w:p>
    <w:p w14:paraId="5C3BAB53">
      <w:pPr>
        <w:adjustRightInd w:val="0"/>
        <w:snapToGrid w:val="0"/>
        <w:spacing w:line="360" w:lineRule="auto"/>
        <w:ind w:right="105" w:rightChars="50"/>
        <w:jc w:val="left"/>
        <w:rPr>
          <w:rFonts w:ascii="仿宋_GB2312" w:hAnsi="仿宋_GB2312" w:eastAsia="仿宋_GB2312" w:cs="仿宋_GB2312"/>
          <w:b/>
          <w:sz w:val="28"/>
          <w:szCs w:val="28"/>
        </w:rPr>
      </w:pPr>
    </w:p>
    <w:p w14:paraId="1FB7C16E">
      <w:pPr>
        <w:widowControl/>
        <w:jc w:val="left"/>
        <w:rPr>
          <w:rFonts w:ascii="仿宋_GB2312" w:hAnsi="仿宋_GB2312" w:eastAsia="仿宋_GB2312" w:cs="仿宋_GB2312"/>
          <w:b/>
          <w:sz w:val="28"/>
          <w:szCs w:val="28"/>
        </w:rPr>
      </w:pPr>
      <w:r>
        <w:rPr>
          <w:rFonts w:hint="eastAsia" w:ascii="仿宋_GB2312" w:hAnsi="仿宋_GB2312" w:eastAsia="仿宋_GB2312" w:cs="仿宋_GB2312"/>
          <w:szCs w:val="28"/>
        </w:rPr>
        <w:br w:type="page"/>
      </w:r>
    </w:p>
    <w:p w14:paraId="40D8A32E">
      <w:pPr>
        <w:pStyle w:val="3"/>
        <w:adjustRightInd w:val="0"/>
        <w:snapToGrid w:val="0"/>
        <w:spacing w:before="0" w:after="0" w:line="240" w:lineRule="auto"/>
        <w:jc w:val="left"/>
        <w:rPr>
          <w:rFonts w:ascii="仿宋_GB2312" w:hAnsi="仿宋_GB2312" w:eastAsia="仿宋_GB2312" w:cs="仿宋_GB2312"/>
        </w:rPr>
      </w:pPr>
      <w:r>
        <w:rPr>
          <w:rFonts w:hint="eastAsia" w:ascii="仿宋_GB2312" w:hAnsi="仿宋_GB2312" w:eastAsia="仿宋_GB2312" w:cs="仿宋_GB2312"/>
          <w:szCs w:val="28"/>
        </w:rPr>
        <w:t>格式8</w:t>
      </w:r>
    </w:p>
    <w:p w14:paraId="3FABE360">
      <w:pPr>
        <w:spacing w:beforeLines="100" w:afterLines="100" w:line="360" w:lineRule="auto"/>
        <w:ind w:right="-21" w:rightChars="-10"/>
        <w:jc w:val="center"/>
        <w:rPr>
          <w:rFonts w:ascii="仿宋_GB2312" w:hAnsi="仿宋_GB2312" w:eastAsia="仿宋_GB2312" w:cs="仿宋_GB2312"/>
          <w:b/>
          <w:sz w:val="32"/>
          <w:szCs w:val="32"/>
        </w:rPr>
      </w:pPr>
      <w:bookmarkStart w:id="99" w:name="_Toc7498_WPSOffice_Level2"/>
      <w:bookmarkStart w:id="100" w:name="_Toc11967_WPSOffice_Level2"/>
      <w:r>
        <w:rPr>
          <w:rFonts w:hint="eastAsia" w:ascii="仿宋_GB2312" w:hAnsi="仿宋_GB2312" w:eastAsia="仿宋_GB2312" w:cs="仿宋_GB2312"/>
          <w:b/>
          <w:sz w:val="32"/>
          <w:szCs w:val="32"/>
        </w:rPr>
        <w:t>参加政府采购活动前3年内在经营活动中没有重大违法记录的书面声明</w:t>
      </w:r>
      <w:bookmarkEnd w:id="99"/>
      <w:bookmarkEnd w:id="100"/>
    </w:p>
    <w:p w14:paraId="5D36036F">
      <w:pPr>
        <w:spacing w:line="360" w:lineRule="auto"/>
        <w:ind w:right="630" w:rightChars="300"/>
        <w:rPr>
          <w:rFonts w:ascii="仿宋_GB2312" w:hAnsi="仿宋_GB2312" w:eastAsia="仿宋_GB2312" w:cs="仿宋_GB2312"/>
          <w:b/>
          <w:szCs w:val="21"/>
        </w:rPr>
      </w:pPr>
      <w:r>
        <w:rPr>
          <w:rFonts w:hint="eastAsia" w:ascii="仿宋_GB2312" w:hAnsi="仿宋_GB2312" w:eastAsia="仿宋_GB2312" w:cs="仿宋_GB2312"/>
          <w:b/>
          <w:szCs w:val="21"/>
          <w:u w:val="single"/>
        </w:rPr>
        <w:t xml:space="preserve">（采购人或采购代理机构名称） </w:t>
      </w:r>
      <w:r>
        <w:rPr>
          <w:rFonts w:hint="eastAsia" w:ascii="仿宋_GB2312" w:hAnsi="仿宋_GB2312" w:eastAsia="仿宋_GB2312" w:cs="仿宋_GB2312"/>
          <w:b/>
          <w:szCs w:val="21"/>
        </w:rPr>
        <w:t xml:space="preserve"> ：</w:t>
      </w:r>
    </w:p>
    <w:p w14:paraId="5A327EDF">
      <w:pPr>
        <w:spacing w:line="360" w:lineRule="auto"/>
        <w:ind w:right="-21" w:rightChars="-10" w:firstLine="493" w:firstLineChars="235"/>
        <w:rPr>
          <w:rFonts w:ascii="仿宋_GB2312" w:hAnsi="仿宋_GB2312" w:eastAsia="仿宋_GB2312" w:cs="仿宋_GB2312"/>
          <w:szCs w:val="21"/>
        </w:rPr>
      </w:pPr>
      <w:r>
        <w:rPr>
          <w:rFonts w:hint="eastAsia" w:ascii="仿宋_GB2312" w:hAnsi="仿宋_GB2312" w:eastAsia="仿宋_GB2312" w:cs="仿宋_GB2312"/>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2B16DDAD">
      <w:pPr>
        <w:tabs>
          <w:tab w:val="left" w:pos="10065"/>
        </w:tabs>
        <w:spacing w:line="360" w:lineRule="auto"/>
        <w:ind w:right="-21" w:rightChars="-10" w:firstLine="371" w:firstLineChars="177"/>
        <w:rPr>
          <w:rFonts w:ascii="仿宋_GB2312" w:hAnsi="仿宋_GB2312" w:eastAsia="仿宋_GB2312" w:cs="仿宋_GB2312"/>
          <w:szCs w:val="21"/>
        </w:rPr>
      </w:pPr>
      <w:r>
        <w:rPr>
          <w:rFonts w:hint="eastAsia" w:ascii="仿宋_GB2312" w:hAnsi="仿宋_GB2312" w:eastAsia="仿宋_GB2312" w:cs="仿宋_GB2312"/>
          <w:szCs w:val="21"/>
        </w:rPr>
        <w:t>如发现我单位提供的声明函不实时，我单位将按照《政府采购法》有关提供虚假材料的规定，接受处罚。</w:t>
      </w:r>
    </w:p>
    <w:p w14:paraId="75CA16F7">
      <w:pPr>
        <w:spacing w:line="360" w:lineRule="auto"/>
        <w:ind w:right="1050" w:rightChars="50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特此声明。</w:t>
      </w:r>
    </w:p>
    <w:p w14:paraId="6A137BB9">
      <w:pPr>
        <w:spacing w:line="500" w:lineRule="exact"/>
        <w:ind w:right="1050" w:rightChars="500"/>
        <w:rPr>
          <w:rFonts w:ascii="仿宋_GB2312" w:hAnsi="仿宋_GB2312" w:eastAsia="仿宋_GB2312" w:cs="仿宋_GB2312"/>
          <w:szCs w:val="21"/>
        </w:rPr>
      </w:pPr>
    </w:p>
    <w:p w14:paraId="746A02BD">
      <w:pPr>
        <w:spacing w:beforeLines="50" w:afterLines="50" w:line="400" w:lineRule="exact"/>
        <w:ind w:right="1050" w:rightChars="500"/>
        <w:rPr>
          <w:rFonts w:ascii="仿宋_GB2312" w:hAnsi="仿宋_GB2312" w:eastAsia="仿宋_GB2312" w:cs="仿宋_GB2312"/>
          <w:szCs w:val="21"/>
        </w:rPr>
      </w:pPr>
    </w:p>
    <w:p w14:paraId="5AEB1F3E">
      <w:pPr>
        <w:spacing w:beforeLines="50" w:afterLines="50" w:line="400" w:lineRule="exact"/>
        <w:ind w:right="1050" w:rightChars="500"/>
        <w:rPr>
          <w:rFonts w:ascii="仿宋_GB2312" w:hAnsi="仿宋_GB2312" w:eastAsia="仿宋_GB2312" w:cs="仿宋_GB2312"/>
          <w:szCs w:val="21"/>
        </w:rPr>
      </w:pPr>
    </w:p>
    <w:p w14:paraId="25711305">
      <w:pPr>
        <w:spacing w:beforeLines="50" w:afterLines="50" w:line="400" w:lineRule="exact"/>
        <w:ind w:right="1050" w:rightChars="500"/>
        <w:rPr>
          <w:rFonts w:ascii="仿宋_GB2312" w:hAnsi="仿宋_GB2312" w:eastAsia="仿宋_GB2312" w:cs="仿宋_GB2312"/>
          <w:szCs w:val="21"/>
        </w:rPr>
      </w:pPr>
    </w:p>
    <w:p w14:paraId="54601FFD">
      <w:pPr>
        <w:spacing w:line="360" w:lineRule="exact"/>
        <w:ind w:right="1050" w:rightChars="500"/>
        <w:rPr>
          <w:rFonts w:ascii="仿宋_GB2312" w:hAnsi="仿宋_GB2312" w:eastAsia="仿宋_GB2312" w:cs="仿宋_GB2312"/>
          <w:szCs w:val="21"/>
        </w:rPr>
      </w:pPr>
    </w:p>
    <w:p w14:paraId="119F3692">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p>
    <w:p w14:paraId="5034AB14">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p>
    <w:p w14:paraId="5A63261D">
      <w:pPr>
        <w:spacing w:line="480" w:lineRule="auto"/>
        <w:rPr>
          <w:rFonts w:ascii="仿宋_GB2312" w:hAnsi="仿宋_GB2312" w:eastAsia="仿宋_GB2312" w:cs="仿宋_GB2312"/>
        </w:rPr>
      </w:pPr>
      <w:r>
        <w:rPr>
          <w:rFonts w:hint="eastAsia" w:ascii="仿宋_GB2312" w:hAnsi="仿宋_GB2312" w:eastAsia="仿宋_GB2312" w:cs="仿宋_GB2312"/>
        </w:rPr>
        <w:t>日期：</w:t>
      </w:r>
    </w:p>
    <w:p w14:paraId="2A5674EC">
      <w:pPr>
        <w:spacing w:line="360" w:lineRule="exact"/>
        <w:ind w:right="1050" w:rightChars="500"/>
        <w:jc w:val="left"/>
        <w:rPr>
          <w:rFonts w:ascii="仿宋_GB2312" w:hAnsi="仿宋_GB2312" w:eastAsia="仿宋_GB2312" w:cs="仿宋_GB2312"/>
          <w:szCs w:val="21"/>
          <w:u w:val="single"/>
        </w:rPr>
      </w:pPr>
    </w:p>
    <w:p w14:paraId="17D401BB">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格式9</w:t>
      </w:r>
    </w:p>
    <w:p w14:paraId="47E8D440">
      <w:pPr>
        <w:spacing w:beforeLines="100" w:afterLines="100" w:line="360" w:lineRule="auto"/>
        <w:ind w:right="-21" w:rightChars="-10"/>
        <w:jc w:val="center"/>
        <w:rPr>
          <w:rFonts w:ascii="仿宋_GB2312" w:hAnsi="仿宋_GB2312" w:eastAsia="仿宋_GB2312" w:cs="仿宋_GB2312"/>
          <w:b/>
          <w:sz w:val="32"/>
          <w:szCs w:val="32"/>
        </w:rPr>
      </w:pPr>
      <w:bookmarkStart w:id="101" w:name="_Toc14782_WPSOffice_Level2"/>
      <w:bookmarkStart w:id="102" w:name="_Toc24841_WPSOffice_Level2"/>
      <w:r>
        <w:rPr>
          <w:rFonts w:hint="eastAsia" w:ascii="仿宋_GB2312" w:hAnsi="仿宋_GB2312" w:eastAsia="仿宋_GB2312" w:cs="仿宋_GB2312"/>
          <w:b/>
          <w:sz w:val="32"/>
          <w:szCs w:val="32"/>
        </w:rPr>
        <w:t>投标函</w:t>
      </w:r>
      <w:bookmarkEnd w:id="101"/>
      <w:bookmarkEnd w:id="102"/>
    </w:p>
    <w:p w14:paraId="1675795F">
      <w:pPr>
        <w:adjustRightInd w:val="0"/>
        <w:snapToGrid w:val="0"/>
        <w:spacing w:line="360" w:lineRule="auto"/>
        <w:ind w:right="630" w:rightChars="300"/>
        <w:rPr>
          <w:rFonts w:ascii="仿宋_GB2312" w:hAnsi="仿宋_GB2312" w:eastAsia="仿宋_GB2312" w:cs="仿宋_GB2312"/>
          <w:szCs w:val="21"/>
          <w:u w:val="single"/>
        </w:rPr>
      </w:pPr>
      <w:r>
        <w:rPr>
          <w:rFonts w:hint="eastAsia" w:ascii="仿宋_GB2312" w:hAnsi="仿宋_GB2312" w:eastAsia="仿宋_GB2312" w:cs="仿宋_GB2312"/>
          <w:szCs w:val="21"/>
          <w:u w:val="single"/>
        </w:rPr>
        <w:t>（采购人或采购代理机构）：</w:t>
      </w:r>
    </w:p>
    <w:p w14:paraId="7EE386E9">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 xml:space="preserve">    根据贵方</w:t>
      </w:r>
      <w:r>
        <w:rPr>
          <w:rFonts w:hint="eastAsia" w:ascii="仿宋_GB2312" w:hAnsi="仿宋_GB2312" w:eastAsia="仿宋_GB2312" w:cs="仿宋_GB2312"/>
          <w:szCs w:val="21"/>
          <w:u w:val="single"/>
        </w:rPr>
        <w:t>(项目名称)</w:t>
      </w:r>
      <w:r>
        <w:rPr>
          <w:rFonts w:hint="eastAsia" w:ascii="仿宋_GB2312" w:hAnsi="仿宋_GB2312" w:eastAsia="仿宋_GB2312" w:cs="仿宋_GB2312"/>
          <w:szCs w:val="21"/>
        </w:rPr>
        <w:t>项目的招标公告</w:t>
      </w:r>
      <w:r>
        <w:rPr>
          <w:rFonts w:hint="eastAsia" w:ascii="仿宋_GB2312" w:hAnsi="仿宋_GB2312" w:eastAsia="仿宋_GB2312" w:cs="仿宋_GB2312"/>
          <w:szCs w:val="21"/>
          <w:u w:val="single"/>
        </w:rPr>
        <w:t>(招标编号)</w:t>
      </w:r>
      <w:r>
        <w:rPr>
          <w:rFonts w:hint="eastAsia" w:ascii="仿宋_GB2312" w:hAnsi="仿宋_GB2312" w:eastAsia="仿宋_GB2312" w:cs="仿宋_GB2312"/>
          <w:szCs w:val="21"/>
        </w:rPr>
        <w:t>,签字代表</w:t>
      </w:r>
      <w:r>
        <w:rPr>
          <w:rFonts w:hint="eastAsia" w:ascii="仿宋_GB2312" w:hAnsi="仿宋_GB2312" w:eastAsia="仿宋_GB2312" w:cs="仿宋_GB2312"/>
          <w:szCs w:val="21"/>
          <w:u w:val="single"/>
        </w:rPr>
        <w:t>(姓名、职务)</w:t>
      </w:r>
      <w:r>
        <w:rPr>
          <w:rFonts w:hint="eastAsia" w:ascii="仿宋_GB2312" w:hAnsi="仿宋_GB2312" w:eastAsia="仿宋_GB2312" w:cs="仿宋_GB2312"/>
          <w:szCs w:val="21"/>
        </w:rPr>
        <w:t>经正式授权并代表投标人</w:t>
      </w:r>
      <w:r>
        <w:rPr>
          <w:rFonts w:hint="eastAsia" w:ascii="仿宋_GB2312" w:hAnsi="仿宋_GB2312" w:eastAsia="仿宋_GB2312" w:cs="仿宋_GB2312"/>
          <w:szCs w:val="21"/>
          <w:u w:val="single"/>
        </w:rPr>
        <w:t>（名称、地址）</w:t>
      </w:r>
      <w:r>
        <w:rPr>
          <w:rFonts w:hint="eastAsia" w:ascii="仿宋_GB2312" w:hAnsi="仿宋_GB2312" w:eastAsia="仿宋_GB2312" w:cs="仿宋_GB2312"/>
          <w:szCs w:val="21"/>
        </w:rPr>
        <w:t>提交下述文件正本（辽宁政府采购网电子评审系统上传的电子文件）份及电子备份文件份。</w:t>
      </w:r>
    </w:p>
    <w:p w14:paraId="6E3195B3">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据此，签字代表宣布同意如下：</w:t>
      </w:r>
    </w:p>
    <w:p w14:paraId="6EFF5B7D">
      <w:pPr>
        <w:numPr>
          <w:ilvl w:val="0"/>
          <w:numId w:val="4"/>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本项目投标总价详见开标一览表。</w:t>
      </w:r>
    </w:p>
    <w:p w14:paraId="5ACFE5ED">
      <w:pPr>
        <w:numPr>
          <w:ilvl w:val="0"/>
          <w:numId w:val="4"/>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本投标有效期为自递交投标文件截止之日起</w:t>
      </w:r>
      <w:r>
        <w:rPr>
          <w:rFonts w:hint="eastAsia" w:ascii="仿宋_GB2312" w:hAnsi="仿宋_GB2312" w:eastAsia="仿宋_GB2312" w:cs="仿宋_GB2312"/>
          <w:szCs w:val="21"/>
          <w:u w:val="single"/>
        </w:rPr>
        <w:t>90</w:t>
      </w:r>
      <w:r>
        <w:rPr>
          <w:rFonts w:hint="eastAsia" w:ascii="仿宋_GB2312" w:hAnsi="仿宋_GB2312" w:eastAsia="仿宋_GB2312" w:cs="仿宋_GB2312"/>
          <w:szCs w:val="21"/>
        </w:rPr>
        <w:t>日历日。</w:t>
      </w:r>
    </w:p>
    <w:p w14:paraId="3ECB2F8B">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（3）已详细审查全部招标文件，包括所有补充通知（如果有的话）。</w:t>
      </w:r>
    </w:p>
    <w:p w14:paraId="08853DC0">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（4）在规定的开标时间后，遵守招标文件中有关保证金的规定。</w:t>
      </w:r>
    </w:p>
    <w:p w14:paraId="225A8117">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（5）我方不是为本项目提供整体设计、规范编制或者项目管理、监理、检测等服务的供应商，我方不是采购代理机构的附属机构。</w:t>
      </w:r>
    </w:p>
    <w:p w14:paraId="50A2FFFC">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（6）在领取中标通知书的同时按招标文件规定的形式，向采购代理机构一次性支付采购代理服务费（适用于中标人支付采购代理服务费情形）。</w:t>
      </w:r>
    </w:p>
    <w:p w14:paraId="20ED2DBE">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（7）按照贵方可能要求，提供与其投标有关的一切数据或资料，完全理解贵方不一定接受最低价的投标或收到的任何投标。</w:t>
      </w:r>
    </w:p>
    <w:p w14:paraId="186D3230">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（8）按照招标文件的规定履行合同责任和义务。</w:t>
      </w:r>
    </w:p>
    <w:p w14:paraId="6D77FFDA">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（9）我方承诺投标文件中的证明材料真实、合法、有效。</w:t>
      </w:r>
    </w:p>
    <w:p w14:paraId="7FE4AD2E">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其他事项：。</w:t>
      </w:r>
    </w:p>
    <w:p w14:paraId="32C1DF71">
      <w:pPr>
        <w:adjustRightInd w:val="0"/>
        <w:snapToGrid w:val="0"/>
        <w:spacing w:line="360" w:lineRule="auto"/>
        <w:ind w:right="-21" w:rightChars="-10"/>
        <w:rPr>
          <w:rFonts w:ascii="仿宋_GB2312" w:hAnsi="仿宋_GB2312" w:eastAsia="仿宋_GB2312" w:cs="仿宋_GB2312"/>
          <w:szCs w:val="21"/>
        </w:rPr>
      </w:pPr>
    </w:p>
    <w:p w14:paraId="5BA5CA56">
      <w:pPr>
        <w:adjustRightInd w:val="0"/>
        <w:snapToGrid w:val="0"/>
        <w:spacing w:line="360" w:lineRule="auto"/>
        <w:ind w:right="-21" w:rightChars="-10"/>
        <w:rPr>
          <w:rFonts w:ascii="仿宋_GB2312" w:hAnsi="仿宋_GB2312" w:eastAsia="仿宋_GB2312" w:cs="仿宋_GB2312"/>
          <w:szCs w:val="21"/>
        </w:rPr>
      </w:pPr>
    </w:p>
    <w:p w14:paraId="323F53C1">
      <w:pPr>
        <w:adjustRightInd w:val="0"/>
        <w:snapToGrid w:val="0"/>
        <w:spacing w:line="360" w:lineRule="auto"/>
        <w:ind w:right="-21" w:rightChars="-10"/>
        <w:rPr>
          <w:rFonts w:ascii="仿宋_GB2312" w:hAnsi="仿宋_GB2312" w:eastAsia="仿宋_GB2312" w:cs="仿宋_GB2312"/>
          <w:szCs w:val="21"/>
        </w:rPr>
      </w:pPr>
    </w:p>
    <w:p w14:paraId="5A358A8E">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与本项目有关的一切往来通讯请寄</w:t>
      </w:r>
    </w:p>
    <w:p w14:paraId="049EBF84">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地址：         传真：</w:t>
      </w:r>
    </w:p>
    <w:p w14:paraId="364B4CD8">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电话：         电子邮件：</w:t>
      </w:r>
    </w:p>
    <w:p w14:paraId="7364EA1D">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法定代表人（非法人组织负责人）或其授权委托人（签字或盖章）：</w:t>
      </w:r>
    </w:p>
    <w:p w14:paraId="1D52240B">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p>
    <w:p w14:paraId="606D6944">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投标人开户银行（全称）：</w:t>
      </w:r>
    </w:p>
    <w:p w14:paraId="7230A46B">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投标人银行账号：</w:t>
      </w:r>
    </w:p>
    <w:p w14:paraId="1B85A609">
      <w:pPr>
        <w:adjustRightInd w:val="0"/>
        <w:snapToGrid w:val="0"/>
        <w:spacing w:line="360" w:lineRule="auto"/>
        <w:ind w:right="1050" w:rightChars="500"/>
        <w:jc w:val="left"/>
        <w:rPr>
          <w:rFonts w:ascii="仿宋_GB2312" w:hAnsi="仿宋_GB2312" w:eastAsia="仿宋_GB2312" w:cs="仿宋_GB2312"/>
          <w:szCs w:val="21"/>
          <w:u w:val="single"/>
        </w:rPr>
      </w:pPr>
      <w:r>
        <w:rPr>
          <w:rFonts w:hint="eastAsia" w:ascii="仿宋_GB2312" w:hAnsi="仿宋_GB2312" w:eastAsia="仿宋_GB2312" w:cs="仿宋_GB2312"/>
          <w:szCs w:val="21"/>
        </w:rPr>
        <w:t>日    期：</w:t>
      </w:r>
    </w:p>
    <w:p w14:paraId="235494B7">
      <w:pPr>
        <w:adjustRightInd w:val="0"/>
        <w:snapToGrid w:val="0"/>
        <w:spacing w:line="360" w:lineRule="auto"/>
        <w:ind w:right="1050" w:rightChars="500"/>
        <w:jc w:val="left"/>
        <w:rPr>
          <w:rFonts w:ascii="仿宋_GB2312" w:hAnsi="仿宋_GB2312" w:eastAsia="仿宋_GB2312" w:cs="仿宋_GB2312"/>
          <w:szCs w:val="21"/>
          <w:u w:val="single"/>
        </w:rPr>
      </w:pPr>
    </w:p>
    <w:p w14:paraId="6658FEEE">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格式10</w:t>
      </w:r>
    </w:p>
    <w:p w14:paraId="36853A77">
      <w:pPr>
        <w:adjustRightInd w:val="0"/>
        <w:snapToGrid w:val="0"/>
        <w:spacing w:beforeLines="100" w:afterLines="100" w:line="360" w:lineRule="auto"/>
        <w:ind w:right="105" w:rightChars="50"/>
        <w:jc w:val="center"/>
        <w:rPr>
          <w:rFonts w:ascii="仿宋_GB2312" w:hAnsi="仿宋_GB2312" w:eastAsia="仿宋_GB2312" w:cs="仿宋_GB2312"/>
          <w:b/>
          <w:bCs/>
          <w:sz w:val="32"/>
          <w:szCs w:val="32"/>
        </w:rPr>
      </w:pPr>
      <w:bookmarkStart w:id="103" w:name="_Toc11267_WPSOffice_Level2"/>
      <w:bookmarkStart w:id="104" w:name="_Toc2673_WPSOffice_Level2"/>
      <w:r>
        <w:rPr>
          <w:rFonts w:hint="eastAsia" w:ascii="仿宋_GB2312" w:hAnsi="仿宋_GB2312" w:eastAsia="仿宋_GB2312" w:cs="仿宋_GB2312"/>
          <w:b/>
          <w:bCs/>
          <w:sz w:val="32"/>
          <w:szCs w:val="32"/>
        </w:rPr>
        <w:t>开标一览表</w:t>
      </w:r>
      <w:bookmarkEnd w:id="103"/>
      <w:bookmarkEnd w:id="104"/>
    </w:p>
    <w:p w14:paraId="365B7F43">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                                       报价单位：（元 / 万元 ）</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4"/>
        <w:gridCol w:w="2886"/>
        <w:gridCol w:w="1349"/>
        <w:gridCol w:w="1522"/>
        <w:gridCol w:w="1156"/>
      </w:tblGrid>
      <w:tr w14:paraId="35269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884" w:type="dxa"/>
            <w:noWrap/>
            <w:vAlign w:val="center"/>
          </w:tcPr>
          <w:p w14:paraId="39F3BE59">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货物名称</w:t>
            </w:r>
          </w:p>
        </w:tc>
        <w:tc>
          <w:tcPr>
            <w:tcW w:w="2886" w:type="dxa"/>
            <w:noWrap/>
            <w:vAlign w:val="center"/>
          </w:tcPr>
          <w:p w14:paraId="229DF0C5">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投标总价</w:t>
            </w:r>
          </w:p>
        </w:tc>
        <w:tc>
          <w:tcPr>
            <w:tcW w:w="1349" w:type="dxa"/>
            <w:noWrap/>
            <w:vAlign w:val="center"/>
          </w:tcPr>
          <w:p w14:paraId="31EABD16">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交货时间</w:t>
            </w:r>
          </w:p>
        </w:tc>
        <w:tc>
          <w:tcPr>
            <w:tcW w:w="1522" w:type="dxa"/>
            <w:noWrap/>
            <w:vAlign w:val="center"/>
          </w:tcPr>
          <w:p w14:paraId="4C93C6BE">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交货地点</w:t>
            </w:r>
          </w:p>
        </w:tc>
        <w:tc>
          <w:tcPr>
            <w:tcW w:w="1156" w:type="dxa"/>
            <w:noWrap/>
            <w:vAlign w:val="center"/>
          </w:tcPr>
          <w:p w14:paraId="45634F2F">
            <w:pPr>
              <w:adjustRightInd w:val="0"/>
              <w:snapToGrid w:val="0"/>
              <w:ind w:left="-55"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08D30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jc w:val="center"/>
        </w:trPr>
        <w:tc>
          <w:tcPr>
            <w:tcW w:w="1884" w:type="dxa"/>
            <w:noWrap/>
            <w:vAlign w:val="center"/>
          </w:tcPr>
          <w:p w14:paraId="0304C4B4">
            <w:pPr>
              <w:adjustRightInd w:val="0"/>
              <w:snapToGrid w:val="0"/>
              <w:ind w:left="-55" w:leftChars="-26" w:right="-46" w:rightChars="-22"/>
              <w:jc w:val="center"/>
              <w:rPr>
                <w:rFonts w:ascii="仿宋_GB2312" w:hAnsi="仿宋_GB2312" w:eastAsia="仿宋_GB2312" w:cs="仿宋_GB2312"/>
                <w:szCs w:val="21"/>
              </w:rPr>
            </w:pPr>
          </w:p>
        </w:tc>
        <w:tc>
          <w:tcPr>
            <w:tcW w:w="2886" w:type="dxa"/>
            <w:noWrap/>
            <w:vAlign w:val="center"/>
          </w:tcPr>
          <w:p w14:paraId="7EC136BB">
            <w:pPr>
              <w:adjustRightInd w:val="0"/>
              <w:snapToGrid w:val="0"/>
              <w:ind w:left="-55"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小写：</w:t>
            </w:r>
          </w:p>
          <w:p w14:paraId="19806E03">
            <w:pPr>
              <w:adjustRightInd w:val="0"/>
              <w:snapToGrid w:val="0"/>
              <w:ind w:left="-55"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大写：</w:t>
            </w:r>
          </w:p>
        </w:tc>
        <w:tc>
          <w:tcPr>
            <w:tcW w:w="1349" w:type="dxa"/>
            <w:noWrap/>
            <w:vAlign w:val="center"/>
          </w:tcPr>
          <w:p w14:paraId="7E44BBAB">
            <w:pPr>
              <w:adjustRightInd w:val="0"/>
              <w:snapToGrid w:val="0"/>
              <w:ind w:left="-55" w:leftChars="-26" w:right="-46" w:rightChars="-22"/>
              <w:jc w:val="center"/>
              <w:rPr>
                <w:rFonts w:ascii="仿宋_GB2312" w:hAnsi="仿宋_GB2312" w:eastAsia="仿宋_GB2312" w:cs="仿宋_GB2312"/>
                <w:szCs w:val="21"/>
              </w:rPr>
            </w:pPr>
          </w:p>
        </w:tc>
        <w:tc>
          <w:tcPr>
            <w:tcW w:w="1522" w:type="dxa"/>
            <w:noWrap/>
            <w:vAlign w:val="center"/>
          </w:tcPr>
          <w:p w14:paraId="63A79F84">
            <w:pPr>
              <w:adjustRightInd w:val="0"/>
              <w:snapToGrid w:val="0"/>
              <w:ind w:left="-55" w:leftChars="-26" w:right="-46" w:rightChars="-22"/>
              <w:jc w:val="center"/>
              <w:rPr>
                <w:rFonts w:ascii="仿宋_GB2312" w:hAnsi="仿宋_GB2312" w:eastAsia="仿宋_GB2312" w:cs="仿宋_GB2312"/>
                <w:szCs w:val="21"/>
              </w:rPr>
            </w:pPr>
          </w:p>
        </w:tc>
        <w:tc>
          <w:tcPr>
            <w:tcW w:w="1156" w:type="dxa"/>
            <w:noWrap/>
            <w:vAlign w:val="center"/>
          </w:tcPr>
          <w:p w14:paraId="0E35D6E5">
            <w:pPr>
              <w:adjustRightInd w:val="0"/>
              <w:snapToGrid w:val="0"/>
              <w:ind w:left="-55" w:leftChars="-26" w:right="-46" w:rightChars="-22"/>
              <w:jc w:val="center"/>
              <w:rPr>
                <w:rFonts w:ascii="仿宋_GB2312" w:hAnsi="仿宋_GB2312" w:eastAsia="仿宋_GB2312" w:cs="仿宋_GB2312"/>
                <w:szCs w:val="21"/>
              </w:rPr>
            </w:pPr>
          </w:p>
        </w:tc>
      </w:tr>
    </w:tbl>
    <w:p w14:paraId="4654EA57">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499C197D">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注：1.此表中，投标总价应和分项报价表的总价相一致。</w:t>
      </w:r>
    </w:p>
    <w:p w14:paraId="5BAA305D">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43D50E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5B2029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5A562D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AE00D5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8B526BB">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p>
    <w:p w14:paraId="03F45A5D">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p>
    <w:p w14:paraId="37DBC779">
      <w:pPr>
        <w:spacing w:line="480" w:lineRule="auto"/>
        <w:ind w:right="1050" w:rightChars="500"/>
        <w:jc w:val="left"/>
        <w:rPr>
          <w:rFonts w:ascii="仿宋_GB2312" w:hAnsi="仿宋_GB2312" w:eastAsia="仿宋_GB2312" w:cs="仿宋_GB2312"/>
          <w:szCs w:val="21"/>
          <w:u w:val="single"/>
        </w:rPr>
      </w:pPr>
      <w:r>
        <w:rPr>
          <w:rFonts w:hint="eastAsia" w:ascii="仿宋_GB2312" w:hAnsi="仿宋_GB2312" w:eastAsia="仿宋_GB2312" w:cs="仿宋_GB2312"/>
        </w:rPr>
        <w:t>日期：</w:t>
      </w:r>
    </w:p>
    <w:p w14:paraId="79541933">
      <w:pPr>
        <w:adjustRightInd w:val="0"/>
        <w:snapToGrid w:val="0"/>
        <w:spacing w:line="360" w:lineRule="auto"/>
        <w:ind w:right="105" w:rightChars="50"/>
        <w:jc w:val="left"/>
        <w:rPr>
          <w:rFonts w:ascii="仿宋_GB2312" w:hAnsi="仿宋_GB2312" w:eastAsia="仿宋_GB2312" w:cs="仿宋_GB2312"/>
          <w:szCs w:val="21"/>
        </w:rPr>
      </w:pPr>
    </w:p>
    <w:p w14:paraId="7962F0E5">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br w:type="page"/>
      </w:r>
    </w:p>
    <w:p w14:paraId="5AE7CDB0">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格式11</w:t>
      </w:r>
    </w:p>
    <w:p w14:paraId="6F850211">
      <w:pPr>
        <w:adjustRightInd w:val="0"/>
        <w:snapToGrid w:val="0"/>
        <w:spacing w:beforeLines="100" w:afterLines="100" w:line="360" w:lineRule="auto"/>
        <w:ind w:right="105" w:rightChars="50"/>
        <w:jc w:val="center"/>
        <w:rPr>
          <w:rFonts w:ascii="仿宋_GB2312" w:hAnsi="仿宋_GB2312" w:eastAsia="仿宋_GB2312" w:cs="仿宋_GB2312"/>
          <w:b/>
          <w:bCs/>
          <w:sz w:val="32"/>
          <w:szCs w:val="32"/>
        </w:rPr>
      </w:pPr>
      <w:bookmarkStart w:id="105" w:name="_Toc16044_WPSOffice_Level2"/>
      <w:bookmarkStart w:id="106" w:name="_Toc28271_WPSOffice_Level2"/>
      <w:r>
        <w:rPr>
          <w:rFonts w:hint="eastAsia" w:ascii="仿宋_GB2312" w:hAnsi="仿宋_GB2312" w:eastAsia="仿宋_GB2312" w:cs="仿宋_GB2312"/>
          <w:b/>
          <w:bCs/>
          <w:sz w:val="32"/>
          <w:szCs w:val="32"/>
        </w:rPr>
        <w:t>分项报价表</w:t>
      </w:r>
      <w:bookmarkEnd w:id="105"/>
      <w:bookmarkEnd w:id="106"/>
    </w:p>
    <w:p w14:paraId="73E5BEC2">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                                        报价单位：（元 / 万元）</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14:paraId="08C82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noWrap/>
            <w:vAlign w:val="center"/>
          </w:tcPr>
          <w:p w14:paraId="6CA9806F">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1347" w:type="dxa"/>
            <w:noWrap/>
            <w:vAlign w:val="center"/>
          </w:tcPr>
          <w:p w14:paraId="579B57C3">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产品名称</w:t>
            </w:r>
          </w:p>
        </w:tc>
        <w:tc>
          <w:tcPr>
            <w:tcW w:w="1033" w:type="dxa"/>
            <w:noWrap/>
            <w:vAlign w:val="center"/>
          </w:tcPr>
          <w:p w14:paraId="5D509F9D">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品牌</w:t>
            </w:r>
          </w:p>
        </w:tc>
        <w:tc>
          <w:tcPr>
            <w:tcW w:w="1033" w:type="dxa"/>
            <w:noWrap/>
            <w:vAlign w:val="center"/>
          </w:tcPr>
          <w:p w14:paraId="2C1545CB">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型号</w:t>
            </w:r>
          </w:p>
          <w:p w14:paraId="1606112D">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规格</w:t>
            </w:r>
          </w:p>
        </w:tc>
        <w:tc>
          <w:tcPr>
            <w:tcW w:w="721" w:type="dxa"/>
            <w:noWrap/>
            <w:vAlign w:val="center"/>
          </w:tcPr>
          <w:p w14:paraId="5A813CDD">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数量</w:t>
            </w:r>
          </w:p>
        </w:tc>
        <w:tc>
          <w:tcPr>
            <w:tcW w:w="802" w:type="dxa"/>
            <w:noWrap/>
            <w:vAlign w:val="center"/>
          </w:tcPr>
          <w:p w14:paraId="1498452C">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原产地</w:t>
            </w:r>
          </w:p>
        </w:tc>
        <w:tc>
          <w:tcPr>
            <w:tcW w:w="802" w:type="dxa"/>
            <w:noWrap/>
            <w:vAlign w:val="center"/>
          </w:tcPr>
          <w:p w14:paraId="02C1186D">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制造商名称</w:t>
            </w:r>
          </w:p>
        </w:tc>
        <w:tc>
          <w:tcPr>
            <w:tcW w:w="675" w:type="dxa"/>
            <w:noWrap/>
            <w:vAlign w:val="center"/>
          </w:tcPr>
          <w:p w14:paraId="15A11BB0">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单价</w:t>
            </w:r>
          </w:p>
        </w:tc>
        <w:tc>
          <w:tcPr>
            <w:tcW w:w="682" w:type="dxa"/>
            <w:noWrap/>
            <w:vAlign w:val="center"/>
          </w:tcPr>
          <w:p w14:paraId="084370F4">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802" w:type="dxa"/>
            <w:noWrap/>
            <w:vAlign w:val="center"/>
          </w:tcPr>
          <w:p w14:paraId="6E9DAC6B">
            <w:pPr>
              <w:adjustRightInd w:val="0"/>
              <w:snapToGrid w:val="0"/>
              <w:ind w:left="-97"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1F153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ign w:val="center"/>
          </w:tcPr>
          <w:p w14:paraId="31013771">
            <w:pPr>
              <w:adjustRightInd w:val="0"/>
              <w:snapToGrid w:val="0"/>
              <w:ind w:left="-97" w:leftChars="-46" w:right="-63" w:rightChars="-30"/>
              <w:jc w:val="center"/>
              <w:rPr>
                <w:rFonts w:ascii="仿宋_GB2312" w:hAnsi="仿宋_GB2312" w:eastAsia="仿宋_GB2312" w:cs="仿宋_GB2312"/>
                <w:szCs w:val="21"/>
              </w:rPr>
            </w:pPr>
          </w:p>
        </w:tc>
        <w:tc>
          <w:tcPr>
            <w:tcW w:w="1347" w:type="dxa"/>
            <w:noWrap/>
            <w:vAlign w:val="center"/>
          </w:tcPr>
          <w:p w14:paraId="5F997876">
            <w:pPr>
              <w:adjustRightInd w:val="0"/>
              <w:snapToGrid w:val="0"/>
              <w:ind w:left="-97" w:leftChars="-46" w:right="-63" w:rightChars="-30"/>
              <w:jc w:val="center"/>
              <w:rPr>
                <w:rFonts w:ascii="仿宋_GB2312" w:hAnsi="仿宋_GB2312" w:eastAsia="仿宋_GB2312" w:cs="仿宋_GB2312"/>
                <w:szCs w:val="21"/>
              </w:rPr>
            </w:pPr>
          </w:p>
        </w:tc>
        <w:tc>
          <w:tcPr>
            <w:tcW w:w="1033" w:type="dxa"/>
            <w:noWrap/>
            <w:vAlign w:val="center"/>
          </w:tcPr>
          <w:p w14:paraId="2336BB12">
            <w:pPr>
              <w:adjustRightInd w:val="0"/>
              <w:snapToGrid w:val="0"/>
              <w:ind w:left="-97" w:leftChars="-46" w:right="-63" w:rightChars="-30"/>
              <w:jc w:val="center"/>
              <w:rPr>
                <w:rFonts w:ascii="仿宋_GB2312" w:hAnsi="仿宋_GB2312" w:eastAsia="仿宋_GB2312" w:cs="仿宋_GB2312"/>
                <w:szCs w:val="21"/>
              </w:rPr>
            </w:pPr>
          </w:p>
        </w:tc>
        <w:tc>
          <w:tcPr>
            <w:tcW w:w="1033" w:type="dxa"/>
            <w:noWrap/>
            <w:vAlign w:val="center"/>
          </w:tcPr>
          <w:p w14:paraId="486BE928">
            <w:pPr>
              <w:adjustRightInd w:val="0"/>
              <w:snapToGrid w:val="0"/>
              <w:ind w:left="-97" w:leftChars="-46" w:right="-63" w:rightChars="-30"/>
              <w:jc w:val="center"/>
              <w:rPr>
                <w:rFonts w:ascii="仿宋_GB2312" w:hAnsi="仿宋_GB2312" w:eastAsia="仿宋_GB2312" w:cs="仿宋_GB2312"/>
                <w:szCs w:val="21"/>
              </w:rPr>
            </w:pPr>
          </w:p>
        </w:tc>
        <w:tc>
          <w:tcPr>
            <w:tcW w:w="721" w:type="dxa"/>
            <w:noWrap/>
            <w:vAlign w:val="center"/>
          </w:tcPr>
          <w:p w14:paraId="04E2C2A7">
            <w:pPr>
              <w:adjustRightInd w:val="0"/>
              <w:snapToGrid w:val="0"/>
              <w:ind w:left="-97" w:leftChars="-46" w:right="-63" w:rightChars="-30"/>
              <w:jc w:val="center"/>
              <w:rPr>
                <w:rFonts w:ascii="仿宋_GB2312" w:hAnsi="仿宋_GB2312" w:eastAsia="仿宋_GB2312" w:cs="仿宋_GB2312"/>
                <w:szCs w:val="21"/>
              </w:rPr>
            </w:pPr>
          </w:p>
        </w:tc>
        <w:tc>
          <w:tcPr>
            <w:tcW w:w="802" w:type="dxa"/>
            <w:noWrap/>
            <w:vAlign w:val="center"/>
          </w:tcPr>
          <w:p w14:paraId="609B4110">
            <w:pPr>
              <w:adjustRightInd w:val="0"/>
              <w:snapToGrid w:val="0"/>
              <w:ind w:left="-97" w:leftChars="-46" w:right="-63" w:rightChars="-30"/>
              <w:jc w:val="center"/>
              <w:rPr>
                <w:rFonts w:ascii="仿宋_GB2312" w:hAnsi="仿宋_GB2312" w:eastAsia="仿宋_GB2312" w:cs="仿宋_GB2312"/>
                <w:szCs w:val="21"/>
              </w:rPr>
            </w:pPr>
          </w:p>
        </w:tc>
        <w:tc>
          <w:tcPr>
            <w:tcW w:w="802" w:type="dxa"/>
            <w:noWrap/>
            <w:vAlign w:val="center"/>
          </w:tcPr>
          <w:p w14:paraId="20298CD1">
            <w:pPr>
              <w:adjustRightInd w:val="0"/>
              <w:snapToGrid w:val="0"/>
              <w:ind w:left="-97" w:leftChars="-46" w:right="-63" w:rightChars="-30"/>
              <w:jc w:val="center"/>
              <w:rPr>
                <w:rFonts w:ascii="仿宋_GB2312" w:hAnsi="仿宋_GB2312" w:eastAsia="仿宋_GB2312" w:cs="仿宋_GB2312"/>
                <w:szCs w:val="21"/>
              </w:rPr>
            </w:pPr>
          </w:p>
        </w:tc>
        <w:tc>
          <w:tcPr>
            <w:tcW w:w="675" w:type="dxa"/>
            <w:noWrap/>
            <w:vAlign w:val="center"/>
          </w:tcPr>
          <w:p w14:paraId="17C4BA6B">
            <w:pPr>
              <w:adjustRightInd w:val="0"/>
              <w:snapToGrid w:val="0"/>
              <w:ind w:left="-97" w:leftChars="-46" w:right="-63" w:rightChars="-30"/>
              <w:jc w:val="center"/>
              <w:rPr>
                <w:rFonts w:ascii="仿宋_GB2312" w:hAnsi="仿宋_GB2312" w:eastAsia="仿宋_GB2312" w:cs="仿宋_GB2312"/>
                <w:szCs w:val="21"/>
              </w:rPr>
            </w:pPr>
          </w:p>
        </w:tc>
        <w:tc>
          <w:tcPr>
            <w:tcW w:w="682" w:type="dxa"/>
            <w:noWrap/>
            <w:vAlign w:val="center"/>
          </w:tcPr>
          <w:p w14:paraId="7A9DED1C">
            <w:pPr>
              <w:adjustRightInd w:val="0"/>
              <w:snapToGrid w:val="0"/>
              <w:ind w:left="-97" w:leftChars="-46" w:right="-63" w:rightChars="-30"/>
              <w:jc w:val="center"/>
              <w:rPr>
                <w:rFonts w:ascii="仿宋_GB2312" w:hAnsi="仿宋_GB2312" w:eastAsia="仿宋_GB2312" w:cs="仿宋_GB2312"/>
                <w:szCs w:val="21"/>
              </w:rPr>
            </w:pPr>
          </w:p>
        </w:tc>
        <w:tc>
          <w:tcPr>
            <w:tcW w:w="802" w:type="dxa"/>
            <w:noWrap/>
            <w:vAlign w:val="center"/>
          </w:tcPr>
          <w:p w14:paraId="2A4DC65D">
            <w:pPr>
              <w:adjustRightInd w:val="0"/>
              <w:snapToGrid w:val="0"/>
              <w:ind w:left="-97" w:leftChars="-46" w:right="-63" w:rightChars="-30"/>
              <w:jc w:val="center"/>
              <w:rPr>
                <w:rFonts w:ascii="仿宋_GB2312" w:hAnsi="仿宋_GB2312" w:eastAsia="仿宋_GB2312" w:cs="仿宋_GB2312"/>
                <w:szCs w:val="21"/>
              </w:rPr>
            </w:pPr>
          </w:p>
        </w:tc>
      </w:tr>
      <w:tr w14:paraId="6AEDC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ign w:val="center"/>
          </w:tcPr>
          <w:p w14:paraId="1EF3DFF5">
            <w:pPr>
              <w:adjustRightInd w:val="0"/>
              <w:snapToGrid w:val="0"/>
              <w:ind w:left="-97" w:leftChars="-46" w:right="-63" w:rightChars="-30"/>
              <w:jc w:val="center"/>
              <w:rPr>
                <w:rFonts w:ascii="仿宋_GB2312" w:hAnsi="仿宋_GB2312" w:eastAsia="仿宋_GB2312" w:cs="仿宋_GB2312"/>
                <w:szCs w:val="21"/>
              </w:rPr>
            </w:pPr>
          </w:p>
        </w:tc>
        <w:tc>
          <w:tcPr>
            <w:tcW w:w="1347" w:type="dxa"/>
            <w:noWrap/>
            <w:vAlign w:val="center"/>
          </w:tcPr>
          <w:p w14:paraId="74D9BED2">
            <w:pPr>
              <w:adjustRightInd w:val="0"/>
              <w:snapToGrid w:val="0"/>
              <w:ind w:left="-97" w:leftChars="-46" w:right="-63" w:rightChars="-30"/>
              <w:jc w:val="center"/>
              <w:rPr>
                <w:rFonts w:ascii="仿宋_GB2312" w:hAnsi="仿宋_GB2312" w:eastAsia="仿宋_GB2312" w:cs="仿宋_GB2312"/>
                <w:szCs w:val="21"/>
              </w:rPr>
            </w:pPr>
          </w:p>
        </w:tc>
        <w:tc>
          <w:tcPr>
            <w:tcW w:w="1033" w:type="dxa"/>
            <w:noWrap/>
            <w:vAlign w:val="center"/>
          </w:tcPr>
          <w:p w14:paraId="4C613A69">
            <w:pPr>
              <w:adjustRightInd w:val="0"/>
              <w:snapToGrid w:val="0"/>
              <w:ind w:left="-97" w:leftChars="-46" w:right="-63" w:rightChars="-30"/>
              <w:jc w:val="center"/>
              <w:rPr>
                <w:rFonts w:ascii="仿宋_GB2312" w:hAnsi="仿宋_GB2312" w:eastAsia="仿宋_GB2312" w:cs="仿宋_GB2312"/>
                <w:szCs w:val="21"/>
              </w:rPr>
            </w:pPr>
          </w:p>
        </w:tc>
        <w:tc>
          <w:tcPr>
            <w:tcW w:w="1033" w:type="dxa"/>
            <w:noWrap/>
            <w:vAlign w:val="center"/>
          </w:tcPr>
          <w:p w14:paraId="4BCC50EC">
            <w:pPr>
              <w:adjustRightInd w:val="0"/>
              <w:snapToGrid w:val="0"/>
              <w:ind w:left="-97" w:leftChars="-46" w:right="-63" w:rightChars="-30"/>
              <w:jc w:val="center"/>
              <w:rPr>
                <w:rFonts w:ascii="仿宋_GB2312" w:hAnsi="仿宋_GB2312" w:eastAsia="仿宋_GB2312" w:cs="仿宋_GB2312"/>
                <w:szCs w:val="21"/>
              </w:rPr>
            </w:pPr>
          </w:p>
        </w:tc>
        <w:tc>
          <w:tcPr>
            <w:tcW w:w="721" w:type="dxa"/>
            <w:noWrap/>
            <w:vAlign w:val="center"/>
          </w:tcPr>
          <w:p w14:paraId="3DD18E27">
            <w:pPr>
              <w:adjustRightInd w:val="0"/>
              <w:snapToGrid w:val="0"/>
              <w:ind w:left="-97" w:leftChars="-46" w:right="-63" w:rightChars="-30"/>
              <w:jc w:val="center"/>
              <w:rPr>
                <w:rFonts w:ascii="仿宋_GB2312" w:hAnsi="仿宋_GB2312" w:eastAsia="仿宋_GB2312" w:cs="仿宋_GB2312"/>
                <w:szCs w:val="21"/>
              </w:rPr>
            </w:pPr>
          </w:p>
        </w:tc>
        <w:tc>
          <w:tcPr>
            <w:tcW w:w="802" w:type="dxa"/>
            <w:noWrap/>
            <w:vAlign w:val="center"/>
          </w:tcPr>
          <w:p w14:paraId="287501DA">
            <w:pPr>
              <w:adjustRightInd w:val="0"/>
              <w:snapToGrid w:val="0"/>
              <w:ind w:left="-97" w:leftChars="-46" w:right="-63" w:rightChars="-30"/>
              <w:jc w:val="center"/>
              <w:rPr>
                <w:rFonts w:ascii="仿宋_GB2312" w:hAnsi="仿宋_GB2312" w:eastAsia="仿宋_GB2312" w:cs="仿宋_GB2312"/>
                <w:szCs w:val="21"/>
              </w:rPr>
            </w:pPr>
          </w:p>
        </w:tc>
        <w:tc>
          <w:tcPr>
            <w:tcW w:w="802" w:type="dxa"/>
            <w:noWrap/>
            <w:vAlign w:val="center"/>
          </w:tcPr>
          <w:p w14:paraId="01371515">
            <w:pPr>
              <w:adjustRightInd w:val="0"/>
              <w:snapToGrid w:val="0"/>
              <w:ind w:left="-97" w:leftChars="-46" w:right="-63" w:rightChars="-30"/>
              <w:jc w:val="center"/>
              <w:rPr>
                <w:rFonts w:ascii="仿宋_GB2312" w:hAnsi="仿宋_GB2312" w:eastAsia="仿宋_GB2312" w:cs="仿宋_GB2312"/>
                <w:szCs w:val="21"/>
              </w:rPr>
            </w:pPr>
          </w:p>
        </w:tc>
        <w:tc>
          <w:tcPr>
            <w:tcW w:w="675" w:type="dxa"/>
            <w:noWrap/>
            <w:vAlign w:val="center"/>
          </w:tcPr>
          <w:p w14:paraId="1758F750">
            <w:pPr>
              <w:adjustRightInd w:val="0"/>
              <w:snapToGrid w:val="0"/>
              <w:ind w:left="-97" w:leftChars="-46" w:right="-63" w:rightChars="-30"/>
              <w:jc w:val="center"/>
              <w:rPr>
                <w:rFonts w:ascii="仿宋_GB2312" w:hAnsi="仿宋_GB2312" w:eastAsia="仿宋_GB2312" w:cs="仿宋_GB2312"/>
                <w:szCs w:val="21"/>
              </w:rPr>
            </w:pPr>
          </w:p>
        </w:tc>
        <w:tc>
          <w:tcPr>
            <w:tcW w:w="682" w:type="dxa"/>
            <w:noWrap/>
            <w:vAlign w:val="center"/>
          </w:tcPr>
          <w:p w14:paraId="5CE84389">
            <w:pPr>
              <w:adjustRightInd w:val="0"/>
              <w:snapToGrid w:val="0"/>
              <w:ind w:left="-97" w:leftChars="-46" w:right="-63" w:rightChars="-30"/>
              <w:jc w:val="center"/>
              <w:rPr>
                <w:rFonts w:ascii="仿宋_GB2312" w:hAnsi="仿宋_GB2312" w:eastAsia="仿宋_GB2312" w:cs="仿宋_GB2312"/>
                <w:szCs w:val="21"/>
              </w:rPr>
            </w:pPr>
          </w:p>
        </w:tc>
        <w:tc>
          <w:tcPr>
            <w:tcW w:w="802" w:type="dxa"/>
            <w:noWrap/>
            <w:vAlign w:val="center"/>
          </w:tcPr>
          <w:p w14:paraId="14B673AE">
            <w:pPr>
              <w:adjustRightInd w:val="0"/>
              <w:snapToGrid w:val="0"/>
              <w:ind w:left="-97" w:leftChars="-46" w:right="-63" w:rightChars="-30"/>
              <w:jc w:val="center"/>
              <w:rPr>
                <w:rFonts w:ascii="仿宋_GB2312" w:hAnsi="仿宋_GB2312" w:eastAsia="仿宋_GB2312" w:cs="仿宋_GB2312"/>
                <w:szCs w:val="21"/>
              </w:rPr>
            </w:pPr>
          </w:p>
        </w:tc>
      </w:tr>
      <w:tr w14:paraId="1D85A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ign w:val="center"/>
          </w:tcPr>
          <w:p w14:paraId="3E3D57D2">
            <w:pPr>
              <w:adjustRightInd w:val="0"/>
              <w:snapToGrid w:val="0"/>
              <w:ind w:left="-97" w:leftChars="-46" w:right="-63" w:rightChars="-30"/>
              <w:jc w:val="center"/>
              <w:rPr>
                <w:rFonts w:ascii="仿宋_GB2312" w:hAnsi="仿宋_GB2312" w:eastAsia="仿宋_GB2312" w:cs="仿宋_GB2312"/>
                <w:szCs w:val="21"/>
              </w:rPr>
            </w:pPr>
          </w:p>
        </w:tc>
        <w:tc>
          <w:tcPr>
            <w:tcW w:w="1347" w:type="dxa"/>
            <w:noWrap/>
            <w:vAlign w:val="center"/>
          </w:tcPr>
          <w:p w14:paraId="14D92E56">
            <w:pPr>
              <w:adjustRightInd w:val="0"/>
              <w:snapToGrid w:val="0"/>
              <w:ind w:left="-97" w:leftChars="-46" w:right="-63" w:rightChars="-30"/>
              <w:jc w:val="center"/>
              <w:rPr>
                <w:rFonts w:ascii="仿宋_GB2312" w:hAnsi="仿宋_GB2312" w:eastAsia="仿宋_GB2312" w:cs="仿宋_GB2312"/>
                <w:szCs w:val="21"/>
              </w:rPr>
            </w:pPr>
          </w:p>
        </w:tc>
        <w:tc>
          <w:tcPr>
            <w:tcW w:w="1033" w:type="dxa"/>
            <w:noWrap/>
            <w:vAlign w:val="center"/>
          </w:tcPr>
          <w:p w14:paraId="436E9460">
            <w:pPr>
              <w:adjustRightInd w:val="0"/>
              <w:snapToGrid w:val="0"/>
              <w:ind w:left="-97" w:leftChars="-46" w:right="-63" w:rightChars="-30"/>
              <w:jc w:val="center"/>
              <w:rPr>
                <w:rFonts w:ascii="仿宋_GB2312" w:hAnsi="仿宋_GB2312" w:eastAsia="仿宋_GB2312" w:cs="仿宋_GB2312"/>
                <w:szCs w:val="21"/>
              </w:rPr>
            </w:pPr>
          </w:p>
        </w:tc>
        <w:tc>
          <w:tcPr>
            <w:tcW w:w="1033" w:type="dxa"/>
            <w:noWrap/>
            <w:vAlign w:val="center"/>
          </w:tcPr>
          <w:p w14:paraId="6D646A8E">
            <w:pPr>
              <w:adjustRightInd w:val="0"/>
              <w:snapToGrid w:val="0"/>
              <w:ind w:left="-97" w:leftChars="-46" w:right="-63" w:rightChars="-30"/>
              <w:jc w:val="center"/>
              <w:rPr>
                <w:rFonts w:ascii="仿宋_GB2312" w:hAnsi="仿宋_GB2312" w:eastAsia="仿宋_GB2312" w:cs="仿宋_GB2312"/>
                <w:szCs w:val="21"/>
              </w:rPr>
            </w:pPr>
          </w:p>
        </w:tc>
        <w:tc>
          <w:tcPr>
            <w:tcW w:w="721" w:type="dxa"/>
            <w:noWrap/>
            <w:vAlign w:val="center"/>
          </w:tcPr>
          <w:p w14:paraId="3DD1F310">
            <w:pPr>
              <w:adjustRightInd w:val="0"/>
              <w:snapToGrid w:val="0"/>
              <w:ind w:left="-97" w:leftChars="-46" w:right="-63" w:rightChars="-30"/>
              <w:jc w:val="center"/>
              <w:rPr>
                <w:rFonts w:ascii="仿宋_GB2312" w:hAnsi="仿宋_GB2312" w:eastAsia="仿宋_GB2312" w:cs="仿宋_GB2312"/>
                <w:szCs w:val="21"/>
              </w:rPr>
            </w:pPr>
          </w:p>
        </w:tc>
        <w:tc>
          <w:tcPr>
            <w:tcW w:w="802" w:type="dxa"/>
            <w:noWrap/>
            <w:vAlign w:val="center"/>
          </w:tcPr>
          <w:p w14:paraId="7492C8FA">
            <w:pPr>
              <w:adjustRightInd w:val="0"/>
              <w:snapToGrid w:val="0"/>
              <w:ind w:left="-97" w:leftChars="-46" w:right="-63" w:rightChars="-30"/>
              <w:jc w:val="center"/>
              <w:rPr>
                <w:rFonts w:ascii="仿宋_GB2312" w:hAnsi="仿宋_GB2312" w:eastAsia="仿宋_GB2312" w:cs="仿宋_GB2312"/>
                <w:szCs w:val="21"/>
              </w:rPr>
            </w:pPr>
          </w:p>
        </w:tc>
        <w:tc>
          <w:tcPr>
            <w:tcW w:w="802" w:type="dxa"/>
            <w:noWrap/>
            <w:vAlign w:val="center"/>
          </w:tcPr>
          <w:p w14:paraId="6BF293BD">
            <w:pPr>
              <w:adjustRightInd w:val="0"/>
              <w:snapToGrid w:val="0"/>
              <w:ind w:left="-97" w:leftChars="-46" w:right="-63" w:rightChars="-30"/>
              <w:jc w:val="center"/>
              <w:rPr>
                <w:rFonts w:ascii="仿宋_GB2312" w:hAnsi="仿宋_GB2312" w:eastAsia="仿宋_GB2312" w:cs="仿宋_GB2312"/>
                <w:szCs w:val="21"/>
              </w:rPr>
            </w:pPr>
          </w:p>
        </w:tc>
        <w:tc>
          <w:tcPr>
            <w:tcW w:w="675" w:type="dxa"/>
            <w:noWrap/>
            <w:vAlign w:val="center"/>
          </w:tcPr>
          <w:p w14:paraId="5D4CCE68">
            <w:pPr>
              <w:adjustRightInd w:val="0"/>
              <w:snapToGrid w:val="0"/>
              <w:ind w:left="-97" w:leftChars="-46" w:right="-63" w:rightChars="-30"/>
              <w:jc w:val="center"/>
              <w:rPr>
                <w:rFonts w:ascii="仿宋_GB2312" w:hAnsi="仿宋_GB2312" w:eastAsia="仿宋_GB2312" w:cs="仿宋_GB2312"/>
                <w:szCs w:val="21"/>
              </w:rPr>
            </w:pPr>
          </w:p>
        </w:tc>
        <w:tc>
          <w:tcPr>
            <w:tcW w:w="682" w:type="dxa"/>
            <w:noWrap/>
            <w:vAlign w:val="center"/>
          </w:tcPr>
          <w:p w14:paraId="73B37B53">
            <w:pPr>
              <w:adjustRightInd w:val="0"/>
              <w:snapToGrid w:val="0"/>
              <w:ind w:left="-97" w:leftChars="-46" w:right="-63" w:rightChars="-30"/>
              <w:jc w:val="center"/>
              <w:rPr>
                <w:rFonts w:ascii="仿宋_GB2312" w:hAnsi="仿宋_GB2312" w:eastAsia="仿宋_GB2312" w:cs="仿宋_GB2312"/>
                <w:szCs w:val="21"/>
              </w:rPr>
            </w:pPr>
          </w:p>
        </w:tc>
        <w:tc>
          <w:tcPr>
            <w:tcW w:w="802" w:type="dxa"/>
            <w:noWrap/>
            <w:vAlign w:val="center"/>
          </w:tcPr>
          <w:p w14:paraId="603CF00A">
            <w:pPr>
              <w:adjustRightInd w:val="0"/>
              <w:snapToGrid w:val="0"/>
              <w:ind w:left="-97" w:leftChars="-46" w:right="-63" w:rightChars="-30"/>
              <w:jc w:val="center"/>
              <w:rPr>
                <w:rFonts w:ascii="仿宋_GB2312" w:hAnsi="仿宋_GB2312" w:eastAsia="仿宋_GB2312" w:cs="仿宋_GB2312"/>
                <w:szCs w:val="21"/>
              </w:rPr>
            </w:pPr>
          </w:p>
        </w:tc>
      </w:tr>
      <w:tr w14:paraId="0036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ign w:val="center"/>
          </w:tcPr>
          <w:p w14:paraId="2D719EA9">
            <w:pPr>
              <w:adjustRightInd w:val="0"/>
              <w:snapToGrid w:val="0"/>
              <w:ind w:left="-97" w:leftChars="-46" w:right="-63" w:rightChars="-30"/>
              <w:jc w:val="center"/>
              <w:rPr>
                <w:rFonts w:ascii="仿宋_GB2312" w:hAnsi="仿宋_GB2312" w:eastAsia="仿宋_GB2312" w:cs="仿宋_GB2312"/>
                <w:szCs w:val="21"/>
              </w:rPr>
            </w:pPr>
          </w:p>
        </w:tc>
        <w:tc>
          <w:tcPr>
            <w:tcW w:w="1347" w:type="dxa"/>
            <w:noWrap/>
            <w:vAlign w:val="center"/>
          </w:tcPr>
          <w:p w14:paraId="2B24EB3E">
            <w:pPr>
              <w:adjustRightInd w:val="0"/>
              <w:snapToGrid w:val="0"/>
              <w:ind w:left="-97" w:leftChars="-46" w:right="-63" w:rightChars="-30"/>
              <w:jc w:val="center"/>
              <w:rPr>
                <w:rFonts w:ascii="仿宋_GB2312" w:hAnsi="仿宋_GB2312" w:eastAsia="仿宋_GB2312" w:cs="仿宋_GB2312"/>
                <w:szCs w:val="21"/>
              </w:rPr>
            </w:pPr>
          </w:p>
        </w:tc>
        <w:tc>
          <w:tcPr>
            <w:tcW w:w="1033" w:type="dxa"/>
            <w:noWrap/>
            <w:vAlign w:val="center"/>
          </w:tcPr>
          <w:p w14:paraId="52929E0D">
            <w:pPr>
              <w:adjustRightInd w:val="0"/>
              <w:snapToGrid w:val="0"/>
              <w:ind w:left="-97" w:leftChars="-46" w:right="-63" w:rightChars="-30"/>
              <w:jc w:val="center"/>
              <w:rPr>
                <w:rFonts w:ascii="仿宋_GB2312" w:hAnsi="仿宋_GB2312" w:eastAsia="仿宋_GB2312" w:cs="仿宋_GB2312"/>
                <w:szCs w:val="21"/>
              </w:rPr>
            </w:pPr>
          </w:p>
        </w:tc>
        <w:tc>
          <w:tcPr>
            <w:tcW w:w="1033" w:type="dxa"/>
            <w:noWrap/>
            <w:vAlign w:val="center"/>
          </w:tcPr>
          <w:p w14:paraId="24544FC4">
            <w:pPr>
              <w:adjustRightInd w:val="0"/>
              <w:snapToGrid w:val="0"/>
              <w:ind w:left="-97" w:leftChars="-46" w:right="-63" w:rightChars="-30"/>
              <w:jc w:val="center"/>
              <w:rPr>
                <w:rFonts w:ascii="仿宋_GB2312" w:hAnsi="仿宋_GB2312" w:eastAsia="仿宋_GB2312" w:cs="仿宋_GB2312"/>
                <w:szCs w:val="21"/>
              </w:rPr>
            </w:pPr>
          </w:p>
        </w:tc>
        <w:tc>
          <w:tcPr>
            <w:tcW w:w="721" w:type="dxa"/>
            <w:noWrap/>
            <w:vAlign w:val="center"/>
          </w:tcPr>
          <w:p w14:paraId="3E945A38">
            <w:pPr>
              <w:adjustRightInd w:val="0"/>
              <w:snapToGrid w:val="0"/>
              <w:ind w:left="-97" w:leftChars="-46" w:right="-63" w:rightChars="-30"/>
              <w:jc w:val="center"/>
              <w:rPr>
                <w:rFonts w:ascii="仿宋_GB2312" w:hAnsi="仿宋_GB2312" w:eastAsia="仿宋_GB2312" w:cs="仿宋_GB2312"/>
                <w:szCs w:val="21"/>
              </w:rPr>
            </w:pPr>
          </w:p>
        </w:tc>
        <w:tc>
          <w:tcPr>
            <w:tcW w:w="802" w:type="dxa"/>
            <w:noWrap/>
            <w:vAlign w:val="center"/>
          </w:tcPr>
          <w:p w14:paraId="77B7DC26">
            <w:pPr>
              <w:adjustRightInd w:val="0"/>
              <w:snapToGrid w:val="0"/>
              <w:ind w:left="-97" w:leftChars="-46" w:right="-63" w:rightChars="-30"/>
              <w:jc w:val="center"/>
              <w:rPr>
                <w:rFonts w:ascii="仿宋_GB2312" w:hAnsi="仿宋_GB2312" w:eastAsia="仿宋_GB2312" w:cs="仿宋_GB2312"/>
                <w:szCs w:val="21"/>
              </w:rPr>
            </w:pPr>
          </w:p>
        </w:tc>
        <w:tc>
          <w:tcPr>
            <w:tcW w:w="802" w:type="dxa"/>
            <w:noWrap/>
            <w:vAlign w:val="center"/>
          </w:tcPr>
          <w:p w14:paraId="643246B4">
            <w:pPr>
              <w:adjustRightInd w:val="0"/>
              <w:snapToGrid w:val="0"/>
              <w:ind w:left="-97" w:leftChars="-46" w:right="-63" w:rightChars="-30"/>
              <w:jc w:val="center"/>
              <w:rPr>
                <w:rFonts w:ascii="仿宋_GB2312" w:hAnsi="仿宋_GB2312" w:eastAsia="仿宋_GB2312" w:cs="仿宋_GB2312"/>
                <w:szCs w:val="21"/>
              </w:rPr>
            </w:pPr>
          </w:p>
        </w:tc>
        <w:tc>
          <w:tcPr>
            <w:tcW w:w="675" w:type="dxa"/>
            <w:noWrap/>
            <w:vAlign w:val="center"/>
          </w:tcPr>
          <w:p w14:paraId="25E047BD">
            <w:pPr>
              <w:adjustRightInd w:val="0"/>
              <w:snapToGrid w:val="0"/>
              <w:ind w:left="-97" w:leftChars="-46" w:right="-63" w:rightChars="-30"/>
              <w:jc w:val="center"/>
              <w:rPr>
                <w:rFonts w:ascii="仿宋_GB2312" w:hAnsi="仿宋_GB2312" w:eastAsia="仿宋_GB2312" w:cs="仿宋_GB2312"/>
                <w:szCs w:val="21"/>
              </w:rPr>
            </w:pPr>
          </w:p>
        </w:tc>
        <w:tc>
          <w:tcPr>
            <w:tcW w:w="682" w:type="dxa"/>
            <w:noWrap/>
            <w:vAlign w:val="center"/>
          </w:tcPr>
          <w:p w14:paraId="465D2334">
            <w:pPr>
              <w:adjustRightInd w:val="0"/>
              <w:snapToGrid w:val="0"/>
              <w:ind w:left="-97" w:leftChars="-46" w:right="-63" w:rightChars="-30"/>
              <w:jc w:val="center"/>
              <w:rPr>
                <w:rFonts w:ascii="仿宋_GB2312" w:hAnsi="仿宋_GB2312" w:eastAsia="仿宋_GB2312" w:cs="仿宋_GB2312"/>
                <w:szCs w:val="21"/>
              </w:rPr>
            </w:pPr>
          </w:p>
        </w:tc>
        <w:tc>
          <w:tcPr>
            <w:tcW w:w="802" w:type="dxa"/>
            <w:noWrap/>
            <w:vAlign w:val="center"/>
          </w:tcPr>
          <w:p w14:paraId="62EC75CA">
            <w:pPr>
              <w:adjustRightInd w:val="0"/>
              <w:snapToGrid w:val="0"/>
              <w:ind w:left="-97" w:leftChars="-46" w:right="-63" w:rightChars="-30"/>
              <w:jc w:val="center"/>
              <w:rPr>
                <w:rFonts w:ascii="仿宋_GB2312" w:hAnsi="仿宋_GB2312" w:eastAsia="仿宋_GB2312" w:cs="仿宋_GB2312"/>
                <w:szCs w:val="21"/>
              </w:rPr>
            </w:pPr>
          </w:p>
        </w:tc>
      </w:tr>
      <w:tr w14:paraId="088C2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ign w:val="center"/>
          </w:tcPr>
          <w:p w14:paraId="5BA10567">
            <w:pPr>
              <w:adjustRightInd w:val="0"/>
              <w:snapToGrid w:val="0"/>
              <w:ind w:left="-97" w:leftChars="-46" w:right="-63" w:rightChars="-30"/>
              <w:jc w:val="center"/>
              <w:rPr>
                <w:rFonts w:ascii="仿宋_GB2312" w:hAnsi="仿宋_GB2312" w:eastAsia="仿宋_GB2312" w:cs="仿宋_GB2312"/>
                <w:szCs w:val="21"/>
              </w:rPr>
            </w:pPr>
          </w:p>
        </w:tc>
        <w:tc>
          <w:tcPr>
            <w:tcW w:w="1347" w:type="dxa"/>
            <w:noWrap/>
            <w:vAlign w:val="center"/>
          </w:tcPr>
          <w:p w14:paraId="1F554099">
            <w:pPr>
              <w:adjustRightInd w:val="0"/>
              <w:snapToGrid w:val="0"/>
              <w:ind w:left="-97" w:leftChars="-46" w:right="-63" w:rightChars="-30"/>
              <w:jc w:val="center"/>
              <w:rPr>
                <w:rFonts w:ascii="仿宋_GB2312" w:hAnsi="仿宋_GB2312" w:eastAsia="仿宋_GB2312" w:cs="仿宋_GB2312"/>
                <w:szCs w:val="21"/>
              </w:rPr>
            </w:pPr>
          </w:p>
        </w:tc>
        <w:tc>
          <w:tcPr>
            <w:tcW w:w="1033" w:type="dxa"/>
            <w:noWrap/>
            <w:vAlign w:val="center"/>
          </w:tcPr>
          <w:p w14:paraId="5720CA81">
            <w:pPr>
              <w:adjustRightInd w:val="0"/>
              <w:snapToGrid w:val="0"/>
              <w:ind w:left="-97" w:leftChars="-46" w:right="-63" w:rightChars="-30"/>
              <w:jc w:val="center"/>
              <w:rPr>
                <w:rFonts w:ascii="仿宋_GB2312" w:hAnsi="仿宋_GB2312" w:eastAsia="仿宋_GB2312" w:cs="仿宋_GB2312"/>
                <w:szCs w:val="21"/>
              </w:rPr>
            </w:pPr>
          </w:p>
        </w:tc>
        <w:tc>
          <w:tcPr>
            <w:tcW w:w="1033" w:type="dxa"/>
            <w:noWrap/>
            <w:vAlign w:val="center"/>
          </w:tcPr>
          <w:p w14:paraId="6A92DC4A">
            <w:pPr>
              <w:adjustRightInd w:val="0"/>
              <w:snapToGrid w:val="0"/>
              <w:ind w:left="-97" w:leftChars="-46" w:right="-63" w:rightChars="-30"/>
              <w:jc w:val="center"/>
              <w:rPr>
                <w:rFonts w:ascii="仿宋_GB2312" w:hAnsi="仿宋_GB2312" w:eastAsia="仿宋_GB2312" w:cs="仿宋_GB2312"/>
                <w:szCs w:val="21"/>
              </w:rPr>
            </w:pPr>
          </w:p>
        </w:tc>
        <w:tc>
          <w:tcPr>
            <w:tcW w:w="721" w:type="dxa"/>
            <w:noWrap/>
            <w:vAlign w:val="center"/>
          </w:tcPr>
          <w:p w14:paraId="04275CF8">
            <w:pPr>
              <w:adjustRightInd w:val="0"/>
              <w:snapToGrid w:val="0"/>
              <w:ind w:left="-97" w:leftChars="-46" w:right="-63" w:rightChars="-30"/>
              <w:jc w:val="center"/>
              <w:rPr>
                <w:rFonts w:ascii="仿宋_GB2312" w:hAnsi="仿宋_GB2312" w:eastAsia="仿宋_GB2312" w:cs="仿宋_GB2312"/>
                <w:szCs w:val="21"/>
              </w:rPr>
            </w:pPr>
          </w:p>
        </w:tc>
        <w:tc>
          <w:tcPr>
            <w:tcW w:w="802" w:type="dxa"/>
            <w:noWrap/>
            <w:vAlign w:val="center"/>
          </w:tcPr>
          <w:p w14:paraId="2FC2A24E">
            <w:pPr>
              <w:adjustRightInd w:val="0"/>
              <w:snapToGrid w:val="0"/>
              <w:ind w:left="-97" w:leftChars="-46" w:right="-63" w:rightChars="-30"/>
              <w:jc w:val="center"/>
              <w:rPr>
                <w:rFonts w:ascii="仿宋_GB2312" w:hAnsi="仿宋_GB2312" w:eastAsia="仿宋_GB2312" w:cs="仿宋_GB2312"/>
                <w:szCs w:val="21"/>
              </w:rPr>
            </w:pPr>
          </w:p>
        </w:tc>
        <w:tc>
          <w:tcPr>
            <w:tcW w:w="802" w:type="dxa"/>
            <w:noWrap/>
            <w:vAlign w:val="center"/>
          </w:tcPr>
          <w:p w14:paraId="486281FC">
            <w:pPr>
              <w:adjustRightInd w:val="0"/>
              <w:snapToGrid w:val="0"/>
              <w:ind w:left="-97" w:leftChars="-46" w:right="-63" w:rightChars="-30"/>
              <w:jc w:val="center"/>
              <w:rPr>
                <w:rFonts w:ascii="仿宋_GB2312" w:hAnsi="仿宋_GB2312" w:eastAsia="仿宋_GB2312" w:cs="仿宋_GB2312"/>
                <w:szCs w:val="21"/>
              </w:rPr>
            </w:pPr>
          </w:p>
        </w:tc>
        <w:tc>
          <w:tcPr>
            <w:tcW w:w="675" w:type="dxa"/>
            <w:noWrap/>
            <w:vAlign w:val="center"/>
          </w:tcPr>
          <w:p w14:paraId="4A459F08">
            <w:pPr>
              <w:adjustRightInd w:val="0"/>
              <w:snapToGrid w:val="0"/>
              <w:ind w:left="-97" w:leftChars="-46" w:right="-63" w:rightChars="-30"/>
              <w:jc w:val="center"/>
              <w:rPr>
                <w:rFonts w:ascii="仿宋_GB2312" w:hAnsi="仿宋_GB2312" w:eastAsia="仿宋_GB2312" w:cs="仿宋_GB2312"/>
                <w:szCs w:val="21"/>
              </w:rPr>
            </w:pPr>
          </w:p>
        </w:tc>
        <w:tc>
          <w:tcPr>
            <w:tcW w:w="682" w:type="dxa"/>
            <w:noWrap/>
            <w:vAlign w:val="center"/>
          </w:tcPr>
          <w:p w14:paraId="625E5CF0">
            <w:pPr>
              <w:adjustRightInd w:val="0"/>
              <w:snapToGrid w:val="0"/>
              <w:ind w:left="-97" w:leftChars="-46" w:right="-63" w:rightChars="-30"/>
              <w:jc w:val="center"/>
              <w:rPr>
                <w:rFonts w:ascii="仿宋_GB2312" w:hAnsi="仿宋_GB2312" w:eastAsia="仿宋_GB2312" w:cs="仿宋_GB2312"/>
                <w:szCs w:val="21"/>
              </w:rPr>
            </w:pPr>
          </w:p>
        </w:tc>
        <w:tc>
          <w:tcPr>
            <w:tcW w:w="802" w:type="dxa"/>
            <w:noWrap/>
            <w:vAlign w:val="center"/>
          </w:tcPr>
          <w:p w14:paraId="45FDC1D7">
            <w:pPr>
              <w:adjustRightInd w:val="0"/>
              <w:snapToGrid w:val="0"/>
              <w:ind w:left="-97" w:leftChars="-46" w:right="-63" w:rightChars="-30"/>
              <w:jc w:val="center"/>
              <w:rPr>
                <w:rFonts w:ascii="仿宋_GB2312" w:hAnsi="仿宋_GB2312" w:eastAsia="仿宋_GB2312" w:cs="仿宋_GB2312"/>
                <w:szCs w:val="21"/>
              </w:rPr>
            </w:pPr>
          </w:p>
        </w:tc>
      </w:tr>
      <w:tr w14:paraId="0804D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ign w:val="center"/>
          </w:tcPr>
          <w:p w14:paraId="46AFF26B">
            <w:pPr>
              <w:adjustRightInd w:val="0"/>
              <w:snapToGrid w:val="0"/>
              <w:ind w:left="-97" w:leftChars="-46" w:right="-63" w:rightChars="-30"/>
              <w:jc w:val="center"/>
              <w:rPr>
                <w:rFonts w:ascii="仿宋_GB2312" w:hAnsi="仿宋_GB2312" w:eastAsia="仿宋_GB2312" w:cs="仿宋_GB2312"/>
                <w:szCs w:val="21"/>
              </w:rPr>
            </w:pPr>
          </w:p>
        </w:tc>
        <w:tc>
          <w:tcPr>
            <w:tcW w:w="1347" w:type="dxa"/>
            <w:noWrap/>
            <w:vAlign w:val="center"/>
          </w:tcPr>
          <w:p w14:paraId="49DAB459">
            <w:pPr>
              <w:adjustRightInd w:val="0"/>
              <w:snapToGrid w:val="0"/>
              <w:ind w:left="-97" w:leftChars="-46" w:right="-63" w:rightChars="-30"/>
              <w:jc w:val="center"/>
              <w:rPr>
                <w:rFonts w:ascii="仿宋_GB2312" w:hAnsi="仿宋_GB2312" w:eastAsia="仿宋_GB2312" w:cs="仿宋_GB2312"/>
                <w:szCs w:val="21"/>
              </w:rPr>
            </w:pPr>
          </w:p>
        </w:tc>
        <w:tc>
          <w:tcPr>
            <w:tcW w:w="1033" w:type="dxa"/>
            <w:noWrap/>
            <w:vAlign w:val="center"/>
          </w:tcPr>
          <w:p w14:paraId="01238808">
            <w:pPr>
              <w:adjustRightInd w:val="0"/>
              <w:snapToGrid w:val="0"/>
              <w:ind w:left="-97" w:leftChars="-46" w:right="-63" w:rightChars="-30"/>
              <w:jc w:val="center"/>
              <w:rPr>
                <w:rFonts w:ascii="仿宋_GB2312" w:hAnsi="仿宋_GB2312" w:eastAsia="仿宋_GB2312" w:cs="仿宋_GB2312"/>
                <w:szCs w:val="21"/>
              </w:rPr>
            </w:pPr>
          </w:p>
        </w:tc>
        <w:tc>
          <w:tcPr>
            <w:tcW w:w="1033" w:type="dxa"/>
            <w:noWrap/>
            <w:vAlign w:val="center"/>
          </w:tcPr>
          <w:p w14:paraId="61EBE29B">
            <w:pPr>
              <w:adjustRightInd w:val="0"/>
              <w:snapToGrid w:val="0"/>
              <w:ind w:left="-97" w:leftChars="-46" w:right="-63" w:rightChars="-30"/>
              <w:jc w:val="center"/>
              <w:rPr>
                <w:rFonts w:ascii="仿宋_GB2312" w:hAnsi="仿宋_GB2312" w:eastAsia="仿宋_GB2312" w:cs="仿宋_GB2312"/>
                <w:szCs w:val="21"/>
              </w:rPr>
            </w:pPr>
          </w:p>
        </w:tc>
        <w:tc>
          <w:tcPr>
            <w:tcW w:w="721" w:type="dxa"/>
            <w:noWrap/>
            <w:vAlign w:val="center"/>
          </w:tcPr>
          <w:p w14:paraId="6C6D4EB8">
            <w:pPr>
              <w:adjustRightInd w:val="0"/>
              <w:snapToGrid w:val="0"/>
              <w:ind w:left="-97" w:leftChars="-46" w:right="-63" w:rightChars="-30"/>
              <w:jc w:val="center"/>
              <w:rPr>
                <w:rFonts w:ascii="仿宋_GB2312" w:hAnsi="仿宋_GB2312" w:eastAsia="仿宋_GB2312" w:cs="仿宋_GB2312"/>
                <w:szCs w:val="21"/>
              </w:rPr>
            </w:pPr>
          </w:p>
        </w:tc>
        <w:tc>
          <w:tcPr>
            <w:tcW w:w="802" w:type="dxa"/>
            <w:noWrap/>
            <w:vAlign w:val="center"/>
          </w:tcPr>
          <w:p w14:paraId="35E43991">
            <w:pPr>
              <w:adjustRightInd w:val="0"/>
              <w:snapToGrid w:val="0"/>
              <w:ind w:left="-97" w:leftChars="-46" w:right="-63" w:rightChars="-30"/>
              <w:jc w:val="center"/>
              <w:rPr>
                <w:rFonts w:ascii="仿宋_GB2312" w:hAnsi="仿宋_GB2312" w:eastAsia="仿宋_GB2312" w:cs="仿宋_GB2312"/>
                <w:szCs w:val="21"/>
              </w:rPr>
            </w:pPr>
          </w:p>
        </w:tc>
        <w:tc>
          <w:tcPr>
            <w:tcW w:w="802" w:type="dxa"/>
            <w:noWrap/>
            <w:vAlign w:val="center"/>
          </w:tcPr>
          <w:p w14:paraId="48B389F3">
            <w:pPr>
              <w:adjustRightInd w:val="0"/>
              <w:snapToGrid w:val="0"/>
              <w:ind w:left="-97" w:leftChars="-46" w:right="-63" w:rightChars="-30"/>
              <w:jc w:val="center"/>
              <w:rPr>
                <w:rFonts w:ascii="仿宋_GB2312" w:hAnsi="仿宋_GB2312" w:eastAsia="仿宋_GB2312" w:cs="仿宋_GB2312"/>
                <w:szCs w:val="21"/>
              </w:rPr>
            </w:pPr>
          </w:p>
        </w:tc>
        <w:tc>
          <w:tcPr>
            <w:tcW w:w="675" w:type="dxa"/>
            <w:noWrap/>
            <w:vAlign w:val="center"/>
          </w:tcPr>
          <w:p w14:paraId="684DD6FD">
            <w:pPr>
              <w:adjustRightInd w:val="0"/>
              <w:snapToGrid w:val="0"/>
              <w:ind w:left="-97" w:leftChars="-46" w:right="-63" w:rightChars="-30"/>
              <w:jc w:val="center"/>
              <w:rPr>
                <w:rFonts w:ascii="仿宋_GB2312" w:hAnsi="仿宋_GB2312" w:eastAsia="仿宋_GB2312" w:cs="仿宋_GB2312"/>
                <w:szCs w:val="21"/>
              </w:rPr>
            </w:pPr>
          </w:p>
        </w:tc>
        <w:tc>
          <w:tcPr>
            <w:tcW w:w="682" w:type="dxa"/>
            <w:noWrap/>
            <w:vAlign w:val="center"/>
          </w:tcPr>
          <w:p w14:paraId="63D84832">
            <w:pPr>
              <w:adjustRightInd w:val="0"/>
              <w:snapToGrid w:val="0"/>
              <w:ind w:left="-97" w:leftChars="-46" w:right="-63" w:rightChars="-30"/>
              <w:jc w:val="center"/>
              <w:rPr>
                <w:rFonts w:ascii="仿宋_GB2312" w:hAnsi="仿宋_GB2312" w:eastAsia="仿宋_GB2312" w:cs="仿宋_GB2312"/>
                <w:szCs w:val="21"/>
              </w:rPr>
            </w:pPr>
          </w:p>
        </w:tc>
        <w:tc>
          <w:tcPr>
            <w:tcW w:w="802" w:type="dxa"/>
            <w:noWrap/>
            <w:vAlign w:val="center"/>
          </w:tcPr>
          <w:p w14:paraId="5E156CEB">
            <w:pPr>
              <w:adjustRightInd w:val="0"/>
              <w:snapToGrid w:val="0"/>
              <w:ind w:left="-97" w:leftChars="-46" w:right="-63" w:rightChars="-30"/>
              <w:jc w:val="center"/>
              <w:rPr>
                <w:rFonts w:ascii="仿宋_GB2312" w:hAnsi="仿宋_GB2312" w:eastAsia="仿宋_GB2312" w:cs="仿宋_GB2312"/>
                <w:szCs w:val="21"/>
              </w:rPr>
            </w:pPr>
          </w:p>
        </w:tc>
      </w:tr>
      <w:tr w14:paraId="0129D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noWrap/>
            <w:vAlign w:val="center"/>
          </w:tcPr>
          <w:p w14:paraId="0005AF73">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1033" w:type="dxa"/>
            <w:noWrap/>
            <w:vAlign w:val="center"/>
          </w:tcPr>
          <w:p w14:paraId="7566FEE8">
            <w:pPr>
              <w:adjustRightInd w:val="0"/>
              <w:snapToGrid w:val="0"/>
              <w:ind w:right="105" w:rightChars="50"/>
              <w:jc w:val="center"/>
              <w:rPr>
                <w:rFonts w:ascii="仿宋_GB2312" w:hAnsi="仿宋_GB2312" w:eastAsia="仿宋_GB2312" w:cs="仿宋_GB2312"/>
                <w:szCs w:val="21"/>
              </w:rPr>
            </w:pPr>
          </w:p>
        </w:tc>
        <w:tc>
          <w:tcPr>
            <w:tcW w:w="1033" w:type="dxa"/>
            <w:noWrap/>
            <w:vAlign w:val="center"/>
          </w:tcPr>
          <w:p w14:paraId="3E5B72E0">
            <w:pPr>
              <w:adjustRightInd w:val="0"/>
              <w:snapToGrid w:val="0"/>
              <w:ind w:right="105" w:rightChars="50"/>
              <w:jc w:val="center"/>
              <w:rPr>
                <w:rFonts w:ascii="仿宋_GB2312" w:hAnsi="仿宋_GB2312" w:eastAsia="仿宋_GB2312" w:cs="仿宋_GB2312"/>
                <w:szCs w:val="21"/>
              </w:rPr>
            </w:pPr>
          </w:p>
        </w:tc>
        <w:tc>
          <w:tcPr>
            <w:tcW w:w="721" w:type="dxa"/>
            <w:noWrap/>
            <w:vAlign w:val="center"/>
          </w:tcPr>
          <w:p w14:paraId="47C0587E">
            <w:pPr>
              <w:adjustRightInd w:val="0"/>
              <w:snapToGrid w:val="0"/>
              <w:ind w:right="105" w:rightChars="50"/>
              <w:jc w:val="center"/>
              <w:rPr>
                <w:rFonts w:ascii="仿宋_GB2312" w:hAnsi="仿宋_GB2312" w:eastAsia="仿宋_GB2312" w:cs="仿宋_GB2312"/>
                <w:szCs w:val="21"/>
              </w:rPr>
            </w:pPr>
          </w:p>
        </w:tc>
        <w:tc>
          <w:tcPr>
            <w:tcW w:w="802" w:type="dxa"/>
            <w:noWrap/>
            <w:vAlign w:val="center"/>
          </w:tcPr>
          <w:p w14:paraId="3F96BCBA">
            <w:pPr>
              <w:adjustRightInd w:val="0"/>
              <w:snapToGrid w:val="0"/>
              <w:ind w:right="105" w:rightChars="50"/>
              <w:jc w:val="center"/>
              <w:rPr>
                <w:rFonts w:ascii="仿宋_GB2312" w:hAnsi="仿宋_GB2312" w:eastAsia="仿宋_GB2312" w:cs="仿宋_GB2312"/>
                <w:szCs w:val="21"/>
              </w:rPr>
            </w:pPr>
          </w:p>
        </w:tc>
        <w:tc>
          <w:tcPr>
            <w:tcW w:w="802" w:type="dxa"/>
            <w:noWrap/>
            <w:vAlign w:val="center"/>
          </w:tcPr>
          <w:p w14:paraId="409402D2">
            <w:pPr>
              <w:adjustRightInd w:val="0"/>
              <w:snapToGrid w:val="0"/>
              <w:ind w:right="105" w:rightChars="50"/>
              <w:jc w:val="center"/>
              <w:rPr>
                <w:rFonts w:ascii="仿宋_GB2312" w:hAnsi="仿宋_GB2312" w:eastAsia="仿宋_GB2312" w:cs="仿宋_GB2312"/>
                <w:szCs w:val="21"/>
              </w:rPr>
            </w:pPr>
          </w:p>
        </w:tc>
        <w:tc>
          <w:tcPr>
            <w:tcW w:w="675" w:type="dxa"/>
            <w:noWrap/>
            <w:vAlign w:val="center"/>
          </w:tcPr>
          <w:p w14:paraId="1B20FBFB">
            <w:pPr>
              <w:adjustRightInd w:val="0"/>
              <w:snapToGrid w:val="0"/>
              <w:ind w:right="105" w:rightChars="50"/>
              <w:jc w:val="center"/>
              <w:rPr>
                <w:rFonts w:ascii="仿宋_GB2312" w:hAnsi="仿宋_GB2312" w:eastAsia="仿宋_GB2312" w:cs="仿宋_GB2312"/>
                <w:szCs w:val="21"/>
              </w:rPr>
            </w:pPr>
          </w:p>
        </w:tc>
        <w:tc>
          <w:tcPr>
            <w:tcW w:w="682" w:type="dxa"/>
            <w:noWrap/>
            <w:vAlign w:val="center"/>
          </w:tcPr>
          <w:p w14:paraId="46F68D98">
            <w:pPr>
              <w:adjustRightInd w:val="0"/>
              <w:snapToGrid w:val="0"/>
              <w:ind w:right="105" w:rightChars="50"/>
              <w:jc w:val="center"/>
              <w:rPr>
                <w:rFonts w:ascii="仿宋_GB2312" w:hAnsi="仿宋_GB2312" w:eastAsia="仿宋_GB2312" w:cs="仿宋_GB2312"/>
                <w:szCs w:val="21"/>
              </w:rPr>
            </w:pPr>
          </w:p>
        </w:tc>
        <w:tc>
          <w:tcPr>
            <w:tcW w:w="802" w:type="dxa"/>
            <w:noWrap/>
            <w:vAlign w:val="center"/>
          </w:tcPr>
          <w:p w14:paraId="34A47E39">
            <w:pPr>
              <w:adjustRightInd w:val="0"/>
              <w:snapToGrid w:val="0"/>
              <w:ind w:right="105" w:rightChars="50"/>
              <w:jc w:val="center"/>
              <w:rPr>
                <w:rFonts w:ascii="仿宋_GB2312" w:hAnsi="仿宋_GB2312" w:eastAsia="仿宋_GB2312" w:cs="仿宋_GB2312"/>
                <w:szCs w:val="21"/>
              </w:rPr>
            </w:pPr>
          </w:p>
        </w:tc>
      </w:tr>
    </w:tbl>
    <w:p w14:paraId="30CA7FEA">
      <w:pPr>
        <w:adjustRightInd w:val="0"/>
        <w:snapToGrid w:val="0"/>
        <w:spacing w:line="360" w:lineRule="auto"/>
        <w:ind w:right="105" w:rightChars="50"/>
        <w:jc w:val="left"/>
        <w:rPr>
          <w:rFonts w:ascii="仿宋_GB2312" w:hAnsi="仿宋_GB2312" w:eastAsia="仿宋_GB2312" w:cs="仿宋_GB2312"/>
          <w:szCs w:val="21"/>
        </w:rPr>
      </w:pPr>
    </w:p>
    <w:p w14:paraId="7E1C10E5">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注：此表中，总价应和开标一览表的投标总价相一致。</w:t>
      </w:r>
    </w:p>
    <w:p w14:paraId="4CDB55E1">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15149B7D">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7134855C">
      <w:pPr>
        <w:adjustRightInd w:val="0"/>
        <w:snapToGrid w:val="0"/>
        <w:spacing w:line="360" w:lineRule="auto"/>
        <w:ind w:right="105" w:rightChars="50"/>
        <w:jc w:val="left"/>
        <w:rPr>
          <w:rFonts w:ascii="仿宋_GB2312" w:hAnsi="仿宋_GB2312" w:eastAsia="仿宋_GB2312" w:cs="仿宋_GB2312"/>
          <w:szCs w:val="21"/>
        </w:rPr>
      </w:pPr>
    </w:p>
    <w:p w14:paraId="63912600">
      <w:pPr>
        <w:adjustRightInd w:val="0"/>
        <w:snapToGrid w:val="0"/>
        <w:spacing w:line="360" w:lineRule="auto"/>
        <w:ind w:right="105" w:rightChars="50"/>
        <w:jc w:val="left"/>
        <w:rPr>
          <w:rFonts w:ascii="仿宋_GB2312" w:hAnsi="仿宋_GB2312" w:eastAsia="仿宋_GB2312" w:cs="仿宋_GB2312"/>
          <w:szCs w:val="21"/>
        </w:rPr>
      </w:pPr>
    </w:p>
    <w:p w14:paraId="7CFC2E6D">
      <w:pPr>
        <w:adjustRightInd w:val="0"/>
        <w:snapToGrid w:val="0"/>
        <w:spacing w:line="360" w:lineRule="auto"/>
        <w:ind w:right="105" w:rightChars="50"/>
        <w:jc w:val="left"/>
        <w:rPr>
          <w:rFonts w:ascii="仿宋_GB2312" w:hAnsi="仿宋_GB2312" w:eastAsia="仿宋_GB2312" w:cs="仿宋_GB2312"/>
          <w:szCs w:val="21"/>
        </w:rPr>
      </w:pPr>
    </w:p>
    <w:p w14:paraId="03232B02">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p>
    <w:p w14:paraId="5CE6F204">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p>
    <w:p w14:paraId="27C84ABE">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rPr>
        <w:t>日期：</w:t>
      </w:r>
    </w:p>
    <w:p w14:paraId="6E201F18">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1"/>
        </w:rPr>
        <w:br w:type="page"/>
      </w:r>
      <w:r>
        <w:rPr>
          <w:rFonts w:hint="eastAsia" w:ascii="仿宋_GB2312" w:hAnsi="仿宋_GB2312" w:eastAsia="仿宋_GB2312" w:cs="仿宋_GB2312"/>
          <w:szCs w:val="28"/>
        </w:rPr>
        <w:t>格式12</w:t>
      </w:r>
    </w:p>
    <w:p w14:paraId="0C154EF9">
      <w:pPr>
        <w:adjustRightInd w:val="0"/>
        <w:snapToGrid w:val="0"/>
        <w:spacing w:beforeLines="100" w:line="360" w:lineRule="auto"/>
        <w:ind w:right="105" w:rightChars="50"/>
        <w:jc w:val="center"/>
        <w:rPr>
          <w:rFonts w:ascii="仿宋_GB2312" w:hAnsi="仿宋_GB2312" w:eastAsia="仿宋_GB2312" w:cs="仿宋_GB2312"/>
          <w:b/>
          <w:bCs/>
          <w:sz w:val="32"/>
          <w:szCs w:val="32"/>
        </w:rPr>
      </w:pPr>
      <w:bookmarkStart w:id="107" w:name="_Toc9235_WPSOffice_Level2"/>
      <w:bookmarkStart w:id="108" w:name="_Toc31555_WPSOffice_Level2"/>
      <w:r>
        <w:rPr>
          <w:rFonts w:hint="eastAsia" w:ascii="仿宋_GB2312" w:hAnsi="仿宋_GB2312" w:eastAsia="仿宋_GB2312" w:cs="仿宋_GB2312"/>
          <w:b/>
          <w:bCs/>
          <w:sz w:val="32"/>
          <w:szCs w:val="32"/>
        </w:rPr>
        <w:t>技术规格偏离表</w:t>
      </w:r>
      <w:bookmarkEnd w:id="107"/>
      <w:bookmarkEnd w:id="108"/>
    </w:p>
    <w:tbl>
      <w:tblPr>
        <w:tblStyle w:val="19"/>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0"/>
        <w:gridCol w:w="1993"/>
        <w:gridCol w:w="1186"/>
        <w:gridCol w:w="1125"/>
        <w:gridCol w:w="1091"/>
      </w:tblGrid>
      <w:tr w14:paraId="014CA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trPr>
        <w:tc>
          <w:tcPr>
            <w:tcW w:w="8755" w:type="dxa"/>
            <w:gridSpan w:val="5"/>
            <w:tcBorders>
              <w:top w:val="single" w:color="auto" w:sz="4" w:space="0"/>
              <w:left w:val="single" w:color="auto" w:sz="4" w:space="0"/>
              <w:bottom w:val="single" w:color="auto" w:sz="4" w:space="0"/>
              <w:right w:val="single" w:color="auto" w:sz="4" w:space="0"/>
            </w:tcBorders>
            <w:noWrap/>
            <w:vAlign w:val="center"/>
          </w:tcPr>
          <w:p w14:paraId="66C0DB03">
            <w:pPr>
              <w:adjustRightInd w:val="0"/>
              <w:snapToGrid w:val="0"/>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包号/序号：001-1</w:t>
            </w:r>
          </w:p>
          <w:p w14:paraId="3C83CC54">
            <w:pPr>
              <w:pStyle w:val="16"/>
              <w:widowControl w:val="0"/>
              <w:adjustRightInd w:val="0"/>
              <w:snapToGrid w:val="0"/>
              <w:spacing w:before="0" w:beforeAutospacing="0" w:after="0" w:afterAutospacing="0"/>
              <w:jc w:val="both"/>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产品名称：动静脉脉冲气压治疗系统</w:t>
            </w:r>
          </w:p>
          <w:p w14:paraId="601A955E">
            <w:pPr>
              <w:pStyle w:val="16"/>
              <w:widowControl w:val="0"/>
              <w:adjustRightInd w:val="0"/>
              <w:snapToGrid w:val="0"/>
              <w:spacing w:before="0" w:beforeAutospacing="0" w:after="0" w:afterAutospacing="0"/>
              <w:jc w:val="both"/>
              <w:rPr>
                <w:rFonts w:ascii="仿宋_GB2312" w:hAnsi="仿宋_GB2312" w:eastAsia="仿宋_GB2312" w:cs="仿宋_GB2312"/>
                <w:color w:val="auto"/>
                <w:kern w:val="2"/>
                <w:sz w:val="21"/>
                <w:szCs w:val="21"/>
              </w:rPr>
            </w:pPr>
            <w:r>
              <w:rPr>
                <w:rFonts w:hint="eastAsia" w:ascii="仿宋_GB2312" w:hAnsi="仿宋_GB2312" w:eastAsia="仿宋_GB2312" w:cs="仿宋_GB2312"/>
                <w:color w:val="auto"/>
                <w:kern w:val="2"/>
                <w:sz w:val="21"/>
                <w:szCs w:val="21"/>
              </w:rPr>
              <w:t>数量：30</w:t>
            </w:r>
          </w:p>
          <w:p w14:paraId="4D01ADF8">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是否为经过审批采购的进口产品：否</w:t>
            </w:r>
          </w:p>
          <w:p w14:paraId="2161486A">
            <w:pPr>
              <w:tabs>
                <w:tab w:val="left" w:pos="0"/>
              </w:tabs>
              <w:adjustRightInd w:val="0"/>
              <w:snapToGrid w:val="0"/>
              <w:rPr>
                <w:rFonts w:hint="eastAsia" w:ascii="仿宋_GB2312" w:hAnsi="仿宋_GB2312" w:eastAsia="仿宋_GB2312" w:cs="仿宋_GB2312"/>
                <w:szCs w:val="21"/>
                <w:lang w:eastAsia="zh-CN"/>
              </w:rPr>
            </w:pPr>
            <w:r>
              <w:rPr>
                <w:rFonts w:hint="eastAsia" w:ascii="仿宋_GB2312" w:hAnsi="仿宋_GB2312" w:eastAsia="仿宋_GB2312" w:cs="仿宋_GB2312"/>
                <w:b/>
                <w:bCs/>
                <w:szCs w:val="21"/>
              </w:rPr>
              <w:t>是否为核心产品：</w:t>
            </w:r>
            <w:r>
              <w:rPr>
                <w:rFonts w:hint="eastAsia" w:ascii="仿宋_GB2312" w:hAnsi="仿宋_GB2312" w:eastAsia="仿宋_GB2312" w:cs="仿宋_GB2312"/>
                <w:szCs w:val="21"/>
                <w:lang w:eastAsia="zh-CN"/>
              </w:rPr>
              <w:t>不适用</w:t>
            </w:r>
          </w:p>
        </w:tc>
      </w:tr>
      <w:tr w14:paraId="34F43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360" w:type="dxa"/>
            <w:tcBorders>
              <w:top w:val="single" w:color="auto" w:sz="4" w:space="0"/>
              <w:left w:val="single" w:color="auto" w:sz="4" w:space="0"/>
              <w:bottom w:val="single" w:color="auto" w:sz="4" w:space="0"/>
              <w:right w:val="single" w:color="auto" w:sz="4" w:space="0"/>
            </w:tcBorders>
            <w:noWrap/>
            <w:vAlign w:val="center"/>
          </w:tcPr>
          <w:p w14:paraId="5C95EB83">
            <w:pPr>
              <w:jc w:val="center"/>
              <w:rPr>
                <w:rFonts w:ascii="仿宋_GB2312" w:hAnsi="仿宋_GB2312" w:eastAsia="仿宋_GB2312" w:cs="仿宋_GB2312"/>
                <w:szCs w:val="21"/>
              </w:rPr>
            </w:pPr>
            <w:r>
              <w:rPr>
                <w:rFonts w:hint="eastAsia" w:ascii="仿宋_GB2312" w:hAnsi="仿宋_GB2312" w:eastAsia="仿宋_GB2312" w:cs="仿宋_GB2312"/>
                <w:szCs w:val="21"/>
              </w:rPr>
              <w:t>招标文件要求</w:t>
            </w:r>
          </w:p>
          <w:p w14:paraId="4DCE185D">
            <w:pPr>
              <w:ind w:hanging="1"/>
              <w:rPr>
                <w:rFonts w:ascii="仿宋_GB2312" w:hAnsi="仿宋_GB2312" w:eastAsia="仿宋_GB2312" w:cs="仿宋_GB2312"/>
                <w:b/>
                <w:szCs w:val="21"/>
              </w:rPr>
            </w:pPr>
            <w:r>
              <w:rPr>
                <w:rFonts w:hint="eastAsia" w:ascii="仿宋_GB2312" w:hAnsi="仿宋_GB2312" w:eastAsia="仿宋_GB2312" w:cs="仿宋_GB2312"/>
                <w:b/>
                <w:sz w:val="18"/>
                <w:szCs w:val="18"/>
              </w:rPr>
              <w:t>重要提示：实质性要求及重要指标用★标注，★标注项不得负偏离，如果负偏离，则投标文件无效。</w:t>
            </w:r>
          </w:p>
        </w:tc>
        <w:tc>
          <w:tcPr>
            <w:tcW w:w="1993" w:type="dxa"/>
            <w:tcBorders>
              <w:top w:val="single" w:color="auto" w:sz="4" w:space="0"/>
              <w:left w:val="single" w:color="auto" w:sz="4" w:space="0"/>
              <w:bottom w:val="single" w:color="auto" w:sz="4" w:space="0"/>
              <w:right w:val="single" w:color="auto" w:sz="4" w:space="0"/>
            </w:tcBorders>
            <w:noWrap/>
            <w:vAlign w:val="center"/>
          </w:tcPr>
          <w:p w14:paraId="27AD124B">
            <w:pPr>
              <w:jc w:val="center"/>
              <w:rPr>
                <w:rFonts w:ascii="仿宋_GB2312" w:hAnsi="仿宋_GB2312" w:eastAsia="仿宋_GB2312" w:cs="仿宋_GB2312"/>
                <w:szCs w:val="21"/>
              </w:rPr>
            </w:pPr>
            <w:r>
              <w:rPr>
                <w:rFonts w:hint="eastAsia" w:ascii="仿宋_GB2312" w:hAnsi="仿宋_GB2312" w:eastAsia="仿宋_GB2312" w:cs="仿宋_GB2312"/>
                <w:szCs w:val="21"/>
              </w:rPr>
              <w:t>投标文件</w:t>
            </w:r>
          </w:p>
          <w:p w14:paraId="23794273">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noWrap/>
            <w:vAlign w:val="center"/>
          </w:tcPr>
          <w:p w14:paraId="7AD471BC">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noWrap/>
            <w:vAlign w:val="center"/>
          </w:tcPr>
          <w:p w14:paraId="7CE81B33">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1091" w:type="dxa"/>
            <w:tcBorders>
              <w:top w:val="single" w:color="auto" w:sz="4" w:space="0"/>
              <w:left w:val="single" w:color="auto" w:sz="4" w:space="0"/>
              <w:bottom w:val="single" w:color="auto" w:sz="4" w:space="0"/>
              <w:right w:val="single" w:color="auto" w:sz="4" w:space="0"/>
            </w:tcBorders>
            <w:noWrap/>
            <w:vAlign w:val="center"/>
          </w:tcPr>
          <w:p w14:paraId="438832A2">
            <w:pPr>
              <w:tabs>
                <w:tab w:val="left" w:pos="0"/>
              </w:tabs>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证明材料</w:t>
            </w:r>
          </w:p>
        </w:tc>
      </w:tr>
      <w:tr w14:paraId="47397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33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DF6077">
            <w:pPr>
              <w:spacing w:line="300" w:lineRule="exact"/>
              <w:rPr>
                <w:rFonts w:ascii="仿宋_GB2312" w:hAnsi="仿宋_GB2312" w:eastAsia="仿宋_GB2312" w:cs="仿宋_GB2312"/>
                <w:szCs w:val="21"/>
              </w:rPr>
            </w:pPr>
            <w:r>
              <w:rPr>
                <w:rFonts w:ascii="仿宋_GB2312" w:hAnsi="仿宋_GB2312" w:eastAsia="仿宋_GB2312" w:cs="仿宋_GB2312"/>
                <w:szCs w:val="21"/>
              </w:rPr>
              <w:t>一、中心建设技术要求</w:t>
            </w:r>
          </w:p>
          <w:p w14:paraId="45C45FF6">
            <w:pPr>
              <w:spacing w:line="300" w:lineRule="exact"/>
              <w:rPr>
                <w:rFonts w:ascii="仿宋_GB2312" w:hAnsi="仿宋_GB2312" w:eastAsia="仿宋_GB2312" w:cs="仿宋_GB2312"/>
                <w:szCs w:val="21"/>
              </w:rPr>
            </w:pPr>
            <w:r>
              <w:rPr>
                <w:rFonts w:ascii="仿宋_GB2312" w:hAnsi="仿宋_GB2312" w:eastAsia="仿宋_GB2312" w:cs="仿宋_GB2312"/>
                <w:szCs w:val="21"/>
              </w:rPr>
              <w:t>1.投标产品整体需满足全国VTE项目建设标准要求；</w:t>
            </w:r>
          </w:p>
          <w:p w14:paraId="3977B757">
            <w:pPr>
              <w:spacing w:line="300" w:lineRule="exact"/>
              <w:rPr>
                <w:rFonts w:ascii="仿宋_GB2312" w:hAnsi="仿宋_GB2312" w:eastAsia="仿宋_GB2312" w:cs="仿宋_GB2312"/>
                <w:szCs w:val="21"/>
              </w:rPr>
            </w:pPr>
            <w:r>
              <w:rPr>
                <w:rFonts w:ascii="仿宋_GB2312" w:hAnsi="仿宋_GB2312" w:eastAsia="仿宋_GB2312" w:cs="仿宋_GB2312"/>
                <w:szCs w:val="21"/>
              </w:rPr>
              <w:t>2.厂家应提供必要人员进行技术服务，全程协同院内 VTE 管理团队进行 VTE 防治体系建设工作；</w:t>
            </w:r>
          </w:p>
          <w:p w14:paraId="18C32B08">
            <w:pPr>
              <w:spacing w:line="300" w:lineRule="exact"/>
              <w:rPr>
                <w:rFonts w:ascii="仿宋_GB2312" w:hAnsi="仿宋_GB2312" w:eastAsia="仿宋_GB2312" w:cs="仿宋_GB2312"/>
                <w:szCs w:val="21"/>
              </w:rPr>
            </w:pPr>
            <w:r>
              <w:rPr>
                <w:rFonts w:ascii="仿宋_GB2312" w:hAnsi="仿宋_GB2312" w:eastAsia="仿宋_GB2312" w:cs="仿宋_GB2312"/>
                <w:szCs w:val="21"/>
              </w:rPr>
              <w:t>3.协同院内 VTE 规范化防治内容应包含：患教手册、管理手册、宣教展板、宣教视频、体系建设材料等；</w:t>
            </w:r>
          </w:p>
          <w:p w14:paraId="7B11A580">
            <w:pPr>
              <w:spacing w:line="300" w:lineRule="exact"/>
              <w:rPr>
                <w:rFonts w:ascii="仿宋_GB2312" w:hAnsi="仿宋_GB2312" w:eastAsia="仿宋_GB2312" w:cs="仿宋_GB2312"/>
                <w:szCs w:val="21"/>
              </w:rPr>
            </w:pPr>
            <w:r>
              <w:rPr>
                <w:rFonts w:ascii="仿宋_GB2312" w:hAnsi="仿宋_GB2312" w:eastAsia="仿宋_GB2312" w:cs="仿宋_GB2312"/>
                <w:szCs w:val="21"/>
              </w:rPr>
              <w:t>4.协同院内中心建设项目服务内容应包含：学术交流及参访会议、项目申报前期各项筹备及院内预评 审等工作；</w:t>
            </w:r>
          </w:p>
          <w:p w14:paraId="4158C065">
            <w:pPr>
              <w:spacing w:line="300" w:lineRule="exact"/>
              <w:rPr>
                <w:rFonts w:ascii="仿宋_GB2312" w:hAnsi="仿宋_GB2312" w:eastAsia="仿宋_GB2312" w:cs="仿宋_GB2312"/>
                <w:szCs w:val="21"/>
              </w:rPr>
            </w:pPr>
            <w:r>
              <w:rPr>
                <w:rFonts w:ascii="仿宋_GB2312" w:hAnsi="仿宋_GB2312" w:eastAsia="仿宋_GB2312" w:cs="仿宋_GB2312"/>
                <w:szCs w:val="21"/>
              </w:rPr>
              <w:t>▲5.全程协同医院建设申报，并通过国家级“血栓防治中心”项目评审认证，等级优秀单位；并提供厂家已协同成功申报国家级“血栓防治中心”优秀 单位的工作记录。（提供工作记录、合同</w:t>
            </w:r>
            <w:r>
              <w:rPr>
                <w:rFonts w:hint="eastAsia" w:ascii="仿宋_GB2312" w:hAnsi="仿宋_GB2312" w:eastAsia="仿宋_GB2312" w:cs="仿宋_GB2312"/>
                <w:szCs w:val="21"/>
                <w:lang w:val="en-US" w:eastAsia="zh-CN"/>
              </w:rPr>
              <w:t>/</w:t>
            </w:r>
            <w:r>
              <w:rPr>
                <w:rFonts w:ascii="仿宋_GB2312" w:hAnsi="仿宋_GB2312" w:eastAsia="仿宋_GB2312" w:cs="仿宋_GB2312"/>
                <w:szCs w:val="21"/>
              </w:rPr>
              <w:t>中标通知书</w:t>
            </w:r>
            <w:r>
              <w:rPr>
                <w:rFonts w:hint="eastAsia" w:ascii="仿宋_GB2312" w:hAnsi="仿宋_GB2312" w:eastAsia="仿宋_GB2312" w:cs="仿宋_GB2312"/>
                <w:szCs w:val="21"/>
                <w:lang w:val="en-US" w:eastAsia="zh-CN"/>
              </w:rPr>
              <w:t>.</w:t>
            </w:r>
            <w:r>
              <w:rPr>
                <w:rFonts w:ascii="仿宋_GB2312" w:hAnsi="仿宋_GB2312" w:eastAsia="仿宋_GB2312" w:cs="仿宋_GB2312"/>
                <w:szCs w:val="21"/>
              </w:rPr>
              <w:t>）</w:t>
            </w:r>
          </w:p>
          <w:p w14:paraId="477A295A">
            <w:pPr>
              <w:spacing w:line="300" w:lineRule="exact"/>
              <w:rPr>
                <w:rFonts w:ascii="仿宋_GB2312" w:hAnsi="仿宋_GB2312" w:eastAsia="仿宋_GB2312" w:cs="仿宋_GB2312"/>
                <w:szCs w:val="21"/>
              </w:rPr>
            </w:pPr>
            <w:r>
              <w:rPr>
                <w:rFonts w:ascii="仿宋_GB2312" w:hAnsi="仿宋_GB2312" w:eastAsia="仿宋_GB2312" w:cs="仿宋_GB2312"/>
                <w:szCs w:val="21"/>
              </w:rPr>
              <w:t>二、VTE 管理系统软件技术要求</w:t>
            </w:r>
          </w:p>
          <w:p w14:paraId="08419A1B">
            <w:pPr>
              <w:spacing w:line="300" w:lineRule="exact"/>
              <w:rPr>
                <w:rFonts w:ascii="仿宋_GB2312" w:hAnsi="仿宋_GB2312" w:eastAsia="仿宋_GB2312" w:cs="仿宋_GB2312"/>
                <w:szCs w:val="21"/>
              </w:rPr>
            </w:pPr>
            <w:r>
              <w:rPr>
                <w:rFonts w:ascii="仿宋_GB2312" w:hAnsi="仿宋_GB2312" w:eastAsia="仿宋_GB2312" w:cs="仿宋_GB2312"/>
                <w:szCs w:val="21"/>
              </w:rPr>
              <w:t>1.VTE 系统软件服务要求：具有专业的软件实施、培训及售后服务团队，可实时对接院内系统的相关工作，如系统升级、维护及功能定制化等服务要求；</w:t>
            </w:r>
          </w:p>
          <w:p w14:paraId="090A2E42">
            <w:pPr>
              <w:spacing w:line="300" w:lineRule="exact"/>
              <w:rPr>
                <w:rFonts w:ascii="仿宋_GB2312" w:hAnsi="仿宋_GB2312" w:eastAsia="仿宋_GB2312" w:cs="仿宋_GB2312"/>
                <w:szCs w:val="21"/>
              </w:rPr>
            </w:pPr>
            <w:r>
              <w:rPr>
                <w:rFonts w:ascii="仿宋_GB2312" w:hAnsi="仿宋_GB2312" w:eastAsia="仿宋_GB2312" w:cs="仿宋_GB2312"/>
                <w:szCs w:val="21"/>
              </w:rPr>
              <w:t>2.系统团队服务响应时间：即时响应，并在 1 小时内给与解决，一般事件，如定制化功能服务应在 1 小时内提供相应的实施方案；</w:t>
            </w:r>
          </w:p>
          <w:p w14:paraId="0EE59BD4">
            <w:pPr>
              <w:spacing w:line="300" w:lineRule="exact"/>
              <w:rPr>
                <w:rFonts w:ascii="仿宋_GB2312" w:hAnsi="仿宋_GB2312" w:eastAsia="仿宋_GB2312" w:cs="仿宋_GB2312"/>
                <w:szCs w:val="21"/>
              </w:rPr>
            </w:pPr>
            <w:r>
              <w:rPr>
                <w:rFonts w:ascii="仿宋_GB2312" w:hAnsi="仿宋_GB2312" w:eastAsia="仿宋_GB2312" w:cs="仿宋_GB2312"/>
                <w:szCs w:val="21"/>
              </w:rPr>
              <w:t>3.VTE 防治管理系统应具有软件著作版权，符合全国项目建设信息化标准规范要求；</w:t>
            </w:r>
          </w:p>
          <w:p w14:paraId="6FD988C3">
            <w:pPr>
              <w:spacing w:line="300" w:lineRule="exact"/>
              <w:rPr>
                <w:rFonts w:ascii="仿宋_GB2312" w:hAnsi="仿宋_GB2312" w:eastAsia="仿宋_GB2312" w:cs="仿宋_GB2312"/>
                <w:szCs w:val="21"/>
              </w:rPr>
            </w:pPr>
            <w:r>
              <w:rPr>
                <w:rFonts w:ascii="仿宋_GB2312" w:hAnsi="仿宋_GB2312" w:eastAsia="仿宋_GB2312" w:cs="仿宋_GB2312"/>
                <w:szCs w:val="21"/>
              </w:rPr>
              <w:t>4.VTE 防治管理系统软件应与项目整体建设中抗栓硬件为同一品牌；</w:t>
            </w:r>
          </w:p>
          <w:p w14:paraId="0D29702A">
            <w:pPr>
              <w:spacing w:line="300" w:lineRule="exact"/>
              <w:rPr>
                <w:rFonts w:ascii="仿宋_GB2312" w:hAnsi="仿宋_GB2312" w:eastAsia="仿宋_GB2312" w:cs="仿宋_GB2312"/>
                <w:szCs w:val="21"/>
              </w:rPr>
            </w:pPr>
            <w:r>
              <w:rPr>
                <w:rFonts w:ascii="仿宋_GB2312" w:hAnsi="仿宋_GB2312" w:eastAsia="仿宋_GB2312" w:cs="仿宋_GB2312"/>
                <w:szCs w:val="21"/>
              </w:rPr>
              <w:t>5.系统应具有物理预防设备监管模块，具有两个及以上监管功能；</w:t>
            </w:r>
          </w:p>
          <w:p w14:paraId="0A647ECE">
            <w:pPr>
              <w:spacing w:line="300" w:lineRule="exact"/>
              <w:rPr>
                <w:rFonts w:ascii="仿宋_GB2312" w:hAnsi="仿宋_GB2312" w:eastAsia="仿宋_GB2312" w:cs="仿宋_GB2312"/>
                <w:szCs w:val="21"/>
              </w:rPr>
            </w:pPr>
            <w:r>
              <w:rPr>
                <w:rFonts w:ascii="仿宋_GB2312" w:hAnsi="仿宋_GB2312" w:eastAsia="仿宋_GB2312" w:cs="仿宋_GB2312"/>
                <w:szCs w:val="21"/>
              </w:rPr>
              <w:t>6.系统病区监管模块应实现病区物理预防设备实时图形化监测设备 4 种及以上状态；</w:t>
            </w:r>
          </w:p>
          <w:p w14:paraId="19E234D7">
            <w:pPr>
              <w:spacing w:line="300" w:lineRule="exact"/>
              <w:rPr>
                <w:rFonts w:ascii="仿宋_GB2312" w:hAnsi="仿宋_GB2312" w:eastAsia="仿宋_GB2312" w:cs="仿宋_GB2312"/>
                <w:szCs w:val="21"/>
              </w:rPr>
            </w:pPr>
            <w:r>
              <w:rPr>
                <w:rFonts w:ascii="仿宋_GB2312" w:hAnsi="仿宋_GB2312" w:eastAsia="仿宋_GB2312" w:cs="仿宋_GB2312"/>
                <w:szCs w:val="21"/>
              </w:rPr>
              <w:t>7.系统管理层监管模块应实现实时监测全院设备状态，统计分析全院低、中、高危患者物理预防实施率；</w:t>
            </w:r>
          </w:p>
          <w:p w14:paraId="386929D3">
            <w:pPr>
              <w:spacing w:line="300" w:lineRule="exact"/>
              <w:rPr>
                <w:rFonts w:ascii="仿宋_GB2312" w:hAnsi="仿宋_GB2312" w:eastAsia="仿宋_GB2312" w:cs="仿宋_GB2312"/>
                <w:szCs w:val="21"/>
              </w:rPr>
            </w:pPr>
            <w:r>
              <w:rPr>
                <w:rFonts w:ascii="仿宋_GB2312" w:hAnsi="仿宋_GB2312" w:eastAsia="仿宋_GB2312" w:cs="仿宋_GB2312"/>
                <w:szCs w:val="21"/>
              </w:rPr>
              <w:t>8.系统量表配置常规应有 4 种及以上评估量表，同时应支持科室自定义相关量表；</w:t>
            </w:r>
          </w:p>
          <w:p w14:paraId="2CEA1E45">
            <w:pPr>
              <w:spacing w:line="300" w:lineRule="exact"/>
              <w:rPr>
                <w:rFonts w:ascii="仿宋_GB2312" w:hAnsi="仿宋_GB2312" w:eastAsia="仿宋_GB2312" w:cs="仿宋_GB2312"/>
                <w:szCs w:val="21"/>
              </w:rPr>
            </w:pPr>
            <w:r>
              <w:rPr>
                <w:rFonts w:ascii="仿宋_GB2312" w:hAnsi="仿宋_GB2312" w:eastAsia="仿宋_GB2312" w:cs="仿宋_GB2312"/>
                <w:szCs w:val="21"/>
              </w:rPr>
              <w:t>9.系统评估模块应具有 5 种及以上功能，可联动 HIS 及护理系统，实现信息推送，医护实时沟通机制；</w:t>
            </w:r>
          </w:p>
          <w:p w14:paraId="2C9076C7">
            <w:pPr>
              <w:spacing w:line="300" w:lineRule="exact"/>
              <w:rPr>
                <w:rFonts w:ascii="仿宋_GB2312" w:hAnsi="仿宋_GB2312" w:eastAsia="仿宋_GB2312" w:cs="仿宋_GB2312"/>
                <w:szCs w:val="21"/>
              </w:rPr>
            </w:pPr>
            <w:r>
              <w:rPr>
                <w:rFonts w:ascii="仿宋_GB2312" w:hAnsi="仿宋_GB2312" w:eastAsia="仿宋_GB2312" w:cs="仿宋_GB2312"/>
                <w:szCs w:val="21"/>
              </w:rPr>
              <w:t>10.系统 VTE 宣教模块应具有 4 种及以上临床辅助宣教功能；</w:t>
            </w:r>
          </w:p>
          <w:p w14:paraId="0AA994B8">
            <w:pPr>
              <w:spacing w:line="300" w:lineRule="exact"/>
              <w:rPr>
                <w:rFonts w:ascii="仿宋_GB2312" w:hAnsi="仿宋_GB2312" w:eastAsia="仿宋_GB2312" w:cs="仿宋_GB2312"/>
                <w:szCs w:val="21"/>
              </w:rPr>
            </w:pPr>
            <w:r>
              <w:rPr>
                <w:rFonts w:ascii="仿宋_GB2312" w:hAnsi="仿宋_GB2312" w:eastAsia="仿宋_GB2312" w:cs="仿宋_GB2312"/>
                <w:szCs w:val="21"/>
              </w:rPr>
              <w:t>11.系统 VTE 提示模块应具有 5 种及以上提示功能；</w:t>
            </w:r>
          </w:p>
          <w:p w14:paraId="6DA11476">
            <w:pPr>
              <w:spacing w:line="300" w:lineRule="exact"/>
              <w:rPr>
                <w:rFonts w:ascii="仿宋_GB2312" w:hAnsi="仿宋_GB2312" w:eastAsia="仿宋_GB2312" w:cs="仿宋_GB2312"/>
                <w:szCs w:val="21"/>
              </w:rPr>
            </w:pPr>
            <w:r>
              <w:rPr>
                <w:rFonts w:ascii="仿宋_GB2312" w:hAnsi="仿宋_GB2312" w:eastAsia="仿宋_GB2312" w:cs="仿宋_GB2312"/>
                <w:szCs w:val="21"/>
              </w:rPr>
              <w:t>12.系统应设有VTE 患者护理记录单及报告单记录功能；</w:t>
            </w:r>
          </w:p>
          <w:p w14:paraId="2C2F57AC">
            <w:pPr>
              <w:spacing w:line="300" w:lineRule="exact"/>
              <w:rPr>
                <w:rFonts w:ascii="仿宋_GB2312" w:hAnsi="仿宋_GB2312" w:eastAsia="仿宋_GB2312" w:cs="仿宋_GB2312"/>
                <w:szCs w:val="21"/>
              </w:rPr>
            </w:pPr>
            <w:r>
              <w:rPr>
                <w:rFonts w:ascii="仿宋_GB2312" w:hAnsi="仿宋_GB2312" w:eastAsia="仿宋_GB2312" w:cs="仿宋_GB2312"/>
                <w:szCs w:val="21"/>
              </w:rPr>
              <w:t>13.系统应具有机械预防禁忌症记录功能；</w:t>
            </w:r>
          </w:p>
          <w:p w14:paraId="60A97A5D">
            <w:pPr>
              <w:spacing w:line="300" w:lineRule="exact"/>
              <w:rPr>
                <w:rFonts w:ascii="仿宋_GB2312" w:hAnsi="仿宋_GB2312" w:eastAsia="仿宋_GB2312" w:cs="仿宋_GB2312"/>
                <w:szCs w:val="21"/>
              </w:rPr>
            </w:pPr>
            <w:r>
              <w:rPr>
                <w:rFonts w:ascii="仿宋_GB2312" w:hAnsi="仿宋_GB2312" w:eastAsia="仿宋_GB2312" w:cs="仿宋_GB2312"/>
                <w:szCs w:val="21"/>
              </w:rPr>
              <w:t>14.系统随访模块应具有 2 种及以上随访模块，并具有随访提醒功能；</w:t>
            </w:r>
          </w:p>
          <w:p w14:paraId="71E4D3DE">
            <w:pPr>
              <w:spacing w:line="300" w:lineRule="exact"/>
              <w:rPr>
                <w:rFonts w:ascii="仿宋_GB2312" w:hAnsi="仿宋_GB2312" w:eastAsia="仿宋_GB2312" w:cs="仿宋_GB2312"/>
                <w:szCs w:val="21"/>
              </w:rPr>
            </w:pPr>
            <w:r>
              <w:rPr>
                <w:rFonts w:ascii="仿宋_GB2312" w:hAnsi="仿宋_GB2312" w:eastAsia="仿宋_GB2312" w:cs="仿宋_GB2312"/>
                <w:szCs w:val="21"/>
              </w:rPr>
              <w:t>15.系统应具有支持全院及科室 8 种及以上相关 VTE 质控数据实时提取及实时显示功能；</w:t>
            </w:r>
          </w:p>
          <w:p w14:paraId="7E765E43">
            <w:pPr>
              <w:spacing w:line="300" w:lineRule="exact"/>
              <w:rPr>
                <w:rFonts w:ascii="仿宋_GB2312" w:hAnsi="仿宋_GB2312" w:eastAsia="仿宋_GB2312" w:cs="仿宋_GB2312"/>
                <w:szCs w:val="21"/>
              </w:rPr>
            </w:pPr>
            <w:r>
              <w:rPr>
                <w:rFonts w:ascii="仿宋_GB2312" w:hAnsi="仿宋_GB2312" w:eastAsia="仿宋_GB2312" w:cs="仿宋_GB2312"/>
                <w:szCs w:val="21"/>
              </w:rPr>
              <w:t>16.统应具有体温监测功能，能够实时显示患者的体温，患者体温超过37℃时，系统以不同颜色提示医护人员；</w:t>
            </w:r>
          </w:p>
          <w:p w14:paraId="3FAD9BBE">
            <w:pPr>
              <w:spacing w:line="300" w:lineRule="exact"/>
              <w:rPr>
                <w:rFonts w:ascii="仿宋_GB2312" w:hAnsi="仿宋_GB2312" w:eastAsia="仿宋_GB2312" w:cs="仿宋_GB2312"/>
                <w:szCs w:val="21"/>
              </w:rPr>
            </w:pPr>
            <w:r>
              <w:rPr>
                <w:rFonts w:ascii="仿宋_GB2312" w:hAnsi="仿宋_GB2312" w:eastAsia="仿宋_GB2312" w:cs="仿宋_GB2312"/>
                <w:szCs w:val="21"/>
              </w:rPr>
              <w:t>17.系统应具有支持全院VTE相关质控数据统计分析及科室排名功能；</w:t>
            </w:r>
          </w:p>
          <w:p w14:paraId="3F8FAD6C">
            <w:pPr>
              <w:spacing w:line="300" w:lineRule="exact"/>
              <w:rPr>
                <w:rFonts w:ascii="仿宋_GB2312" w:hAnsi="仿宋_GB2312" w:eastAsia="仿宋_GB2312" w:cs="仿宋_GB2312"/>
                <w:szCs w:val="21"/>
              </w:rPr>
            </w:pPr>
            <w:r>
              <w:rPr>
                <w:rFonts w:ascii="仿宋_GB2312" w:hAnsi="仿宋_GB2312" w:eastAsia="仿宋_GB2312" w:cs="仿宋_GB2312"/>
                <w:szCs w:val="21"/>
              </w:rPr>
              <w:t>18.系统应支持 3 种及以上报告打印功能；</w:t>
            </w:r>
          </w:p>
          <w:p w14:paraId="48759B6F">
            <w:pPr>
              <w:spacing w:line="300" w:lineRule="exact"/>
              <w:rPr>
                <w:rFonts w:ascii="仿宋_GB2312" w:hAnsi="仿宋_GB2312" w:eastAsia="仿宋_GB2312" w:cs="仿宋_GB2312"/>
                <w:szCs w:val="21"/>
              </w:rPr>
            </w:pPr>
            <w:r>
              <w:rPr>
                <w:rFonts w:ascii="仿宋_GB2312" w:hAnsi="仿宋_GB2312" w:eastAsia="仿宋_GB2312" w:cs="仿宋_GB2312"/>
                <w:szCs w:val="21"/>
              </w:rPr>
              <w:t>19.系统应支持 3 种及以上大数据功能；</w:t>
            </w:r>
          </w:p>
          <w:p w14:paraId="44861747">
            <w:pPr>
              <w:spacing w:line="300" w:lineRule="exact"/>
              <w:rPr>
                <w:rFonts w:ascii="仿宋_GB2312" w:hAnsi="仿宋_GB2312" w:eastAsia="仿宋_GB2312" w:cs="仿宋_GB2312"/>
                <w:szCs w:val="21"/>
              </w:rPr>
            </w:pPr>
            <w:r>
              <w:rPr>
                <w:rFonts w:ascii="仿宋_GB2312" w:hAnsi="仿宋_GB2312" w:eastAsia="仿宋_GB2312" w:cs="仿宋_GB2312"/>
                <w:szCs w:val="21"/>
              </w:rPr>
              <w:t>▲20.系统应支持治疗仪信息的录入，支持手动选择 绑定科室的物理预防设备，支持移动 APP 扫码绑定治疗，治疗结束自动解绑；具有 VTE 监测助手功能，弹窗提示出血风险和预防措施，支持全院医护工作人员账号及权限定制化管理；（提供证明文件或系统功能截图）</w:t>
            </w:r>
          </w:p>
          <w:p w14:paraId="15CFA273">
            <w:pPr>
              <w:spacing w:line="300" w:lineRule="exact"/>
              <w:rPr>
                <w:rFonts w:ascii="仿宋_GB2312" w:hAnsi="仿宋_GB2312" w:eastAsia="仿宋_GB2312" w:cs="仿宋_GB2312"/>
                <w:szCs w:val="21"/>
              </w:rPr>
            </w:pPr>
            <w:r>
              <w:rPr>
                <w:rFonts w:ascii="仿宋_GB2312" w:hAnsi="仿宋_GB2312" w:eastAsia="仿宋_GB2312" w:cs="仿宋_GB2312"/>
                <w:szCs w:val="21"/>
              </w:rPr>
              <w:t>▲21.系统应采用B/S架构，适用于移动护理掌上PDA或手机端等各种场景，支持不安装客户端，单点登录；（提供检验报告或系统功能截图）</w:t>
            </w:r>
          </w:p>
          <w:p w14:paraId="7C28A9E4">
            <w:pPr>
              <w:spacing w:line="300" w:lineRule="exact"/>
              <w:rPr>
                <w:rFonts w:ascii="仿宋_GB2312" w:hAnsi="仿宋_GB2312" w:eastAsia="仿宋_GB2312" w:cs="仿宋_GB2312"/>
                <w:szCs w:val="21"/>
              </w:rPr>
            </w:pPr>
            <w:r>
              <w:rPr>
                <w:rFonts w:ascii="仿宋_GB2312" w:hAnsi="仿宋_GB2312" w:eastAsia="仿宋_GB2312" w:cs="仿宋_GB2312"/>
                <w:szCs w:val="21"/>
              </w:rPr>
              <w:t>22.系统应具有与HIS、院内信息平台对接的功能，实现数据管理及同步。</w:t>
            </w:r>
          </w:p>
          <w:p w14:paraId="5523E683">
            <w:pPr>
              <w:spacing w:line="300" w:lineRule="exact"/>
              <w:rPr>
                <w:rFonts w:ascii="仿宋_GB2312" w:hAnsi="仿宋_GB2312" w:eastAsia="仿宋_GB2312" w:cs="仿宋_GB2312"/>
                <w:szCs w:val="21"/>
              </w:rPr>
            </w:pPr>
            <w:r>
              <w:rPr>
                <w:rFonts w:ascii="仿宋_GB2312" w:hAnsi="仿宋_GB2312" w:eastAsia="仿宋_GB2312" w:cs="仿宋_GB2312"/>
                <w:szCs w:val="21"/>
              </w:rPr>
              <w:t>三、治疗仪技术要求</w:t>
            </w:r>
          </w:p>
          <w:p w14:paraId="44C02038">
            <w:pPr>
              <w:spacing w:line="300" w:lineRule="exact"/>
              <w:rPr>
                <w:rFonts w:ascii="仿宋_GB2312" w:hAnsi="仿宋_GB2312" w:eastAsia="仿宋_GB2312" w:cs="仿宋_GB2312"/>
                <w:szCs w:val="21"/>
              </w:rPr>
            </w:pPr>
            <w:r>
              <w:rPr>
                <w:rFonts w:ascii="仿宋_GB2312" w:hAnsi="仿宋_GB2312" w:eastAsia="仿宋_GB2312" w:cs="仿宋_GB2312"/>
                <w:szCs w:val="21"/>
              </w:rPr>
              <w:t>1.产品团队服务应包含：协同院内管理部门推进全院各科室医护人员的 VTE 宣教及产品培训工作，前 2 个月内至少完成 3 次回访；</w:t>
            </w:r>
          </w:p>
          <w:p w14:paraId="651D719A">
            <w:pPr>
              <w:spacing w:line="300" w:lineRule="exact"/>
              <w:rPr>
                <w:rFonts w:ascii="仿宋_GB2312" w:hAnsi="仿宋_GB2312" w:eastAsia="仿宋_GB2312" w:cs="仿宋_GB2312"/>
                <w:szCs w:val="21"/>
              </w:rPr>
            </w:pPr>
            <w:r>
              <w:rPr>
                <w:rFonts w:ascii="仿宋_GB2312" w:hAnsi="仿宋_GB2312" w:eastAsia="仿宋_GB2312" w:cs="仿宋_GB2312"/>
                <w:szCs w:val="21"/>
              </w:rPr>
              <w:t>★2.具有预防深静脉血栓形成、消除肢体水肿、促进血液回流功能；（提供注册证）</w:t>
            </w:r>
          </w:p>
          <w:p w14:paraId="7E6BF5B1">
            <w:pPr>
              <w:spacing w:line="300" w:lineRule="exact"/>
              <w:rPr>
                <w:rFonts w:ascii="仿宋_GB2312" w:hAnsi="仿宋_GB2312" w:eastAsia="仿宋_GB2312" w:cs="仿宋_GB2312"/>
                <w:szCs w:val="21"/>
              </w:rPr>
            </w:pPr>
            <w:r>
              <w:rPr>
                <w:rFonts w:ascii="仿宋_GB2312" w:hAnsi="仿宋_GB2312" w:eastAsia="仿宋_GB2312" w:cs="仿宋_GB2312"/>
                <w:szCs w:val="21"/>
              </w:rPr>
              <w:t>3.仿人体生理性足泵；</w:t>
            </w:r>
          </w:p>
          <w:p w14:paraId="1CA38333">
            <w:pPr>
              <w:spacing w:line="300" w:lineRule="exact"/>
              <w:rPr>
                <w:rFonts w:ascii="仿宋_GB2312" w:hAnsi="仿宋_GB2312" w:eastAsia="仿宋_GB2312" w:cs="仿宋_GB2312"/>
                <w:szCs w:val="21"/>
              </w:rPr>
            </w:pPr>
            <w:r>
              <w:rPr>
                <w:rFonts w:ascii="仿宋_GB2312" w:hAnsi="仿宋_GB2312" w:eastAsia="仿宋_GB2312" w:cs="仿宋_GB2312"/>
                <w:szCs w:val="21"/>
              </w:rPr>
              <w:t>4.只能包裹足部或手部；</w:t>
            </w:r>
          </w:p>
          <w:p w14:paraId="55EADF9F">
            <w:pPr>
              <w:spacing w:line="300" w:lineRule="exact"/>
              <w:rPr>
                <w:rFonts w:ascii="仿宋_GB2312" w:hAnsi="仿宋_GB2312" w:eastAsia="仿宋_GB2312" w:cs="仿宋_GB2312"/>
                <w:szCs w:val="21"/>
              </w:rPr>
            </w:pPr>
            <w:r>
              <w:rPr>
                <w:rFonts w:ascii="仿宋_GB2312" w:hAnsi="仿宋_GB2312" w:eastAsia="仿宋_GB2312" w:cs="仿宋_GB2312"/>
                <w:szCs w:val="21"/>
              </w:rPr>
              <w:t>5.脉冲压力值≥60mmHg、≤200mmHg；</w:t>
            </w:r>
          </w:p>
          <w:p w14:paraId="42F4C505">
            <w:pPr>
              <w:spacing w:line="300" w:lineRule="exact"/>
              <w:rPr>
                <w:rFonts w:ascii="仿宋_GB2312" w:hAnsi="仿宋_GB2312" w:eastAsia="仿宋_GB2312" w:cs="仿宋_GB2312"/>
                <w:szCs w:val="21"/>
              </w:rPr>
            </w:pPr>
            <w:r>
              <w:rPr>
                <w:rFonts w:ascii="仿宋_GB2312" w:hAnsi="仿宋_GB2312" w:eastAsia="仿宋_GB2312" w:cs="仿宋_GB2312"/>
                <w:szCs w:val="21"/>
              </w:rPr>
              <w:t>★6. ≤ 0.2s脉冲；（提供检验报</w:t>
            </w:r>
            <w:r>
              <w:rPr>
                <w:rFonts w:ascii="仿宋_GB2312" w:hAnsi="仿宋_GB2312" w:eastAsia="仿宋_GB2312" w:cs="仿宋_GB2312"/>
                <w:color w:val="auto"/>
                <w:szCs w:val="21"/>
              </w:rPr>
              <w:t>告</w:t>
            </w:r>
            <w:r>
              <w:rPr>
                <w:rFonts w:hint="eastAsia" w:ascii="仿宋_GB2312" w:hAnsi="仿宋_GB2312" w:eastAsia="仿宋_GB2312" w:cs="仿宋_GB2312"/>
                <w:b/>
                <w:color w:val="auto"/>
                <w:szCs w:val="21"/>
              </w:rPr>
              <w:t>或</w:t>
            </w:r>
            <w:r>
              <w:rPr>
                <w:rFonts w:ascii="仿宋_GB2312" w:hAnsi="仿宋_GB2312" w:eastAsia="仿宋_GB2312" w:cs="仿宋_GB2312"/>
                <w:color w:val="auto"/>
                <w:szCs w:val="21"/>
              </w:rPr>
              <w:t>技术白</w:t>
            </w:r>
            <w:r>
              <w:rPr>
                <w:rFonts w:ascii="仿宋_GB2312" w:hAnsi="仿宋_GB2312" w:eastAsia="仿宋_GB2312" w:cs="仿宋_GB2312"/>
                <w:szCs w:val="21"/>
              </w:rPr>
              <w:t>皮书）</w:t>
            </w:r>
          </w:p>
          <w:p w14:paraId="23AFB068">
            <w:pPr>
              <w:spacing w:line="300" w:lineRule="exact"/>
              <w:rPr>
                <w:rFonts w:ascii="仿宋_GB2312" w:hAnsi="仿宋_GB2312" w:eastAsia="仿宋_GB2312" w:cs="仿宋_GB2312"/>
                <w:szCs w:val="21"/>
              </w:rPr>
            </w:pPr>
            <w:r>
              <w:rPr>
                <w:rFonts w:ascii="仿宋_GB2312" w:hAnsi="仿宋_GB2312" w:eastAsia="仿宋_GB2312" w:cs="仿宋_GB2312"/>
                <w:szCs w:val="21"/>
              </w:rPr>
              <w:t>7.预置脉冲间隔时长，具有足部和手部脉冲间隔时间；治疗仪脉冲压力值持续保压时间应分两档及以上；</w:t>
            </w:r>
          </w:p>
          <w:p w14:paraId="14EB25FC">
            <w:pPr>
              <w:spacing w:line="300" w:lineRule="exact"/>
              <w:rPr>
                <w:rFonts w:ascii="仿宋_GB2312" w:hAnsi="仿宋_GB2312" w:eastAsia="仿宋_GB2312" w:cs="仿宋_GB2312"/>
                <w:szCs w:val="21"/>
              </w:rPr>
            </w:pPr>
            <w:r>
              <w:rPr>
                <w:rFonts w:ascii="仿宋_GB2312" w:hAnsi="仿宋_GB2312" w:eastAsia="仿宋_GB2312" w:cs="仿宋_GB2312"/>
                <w:szCs w:val="21"/>
              </w:rPr>
              <w:t>★8.内置电池，电池充满电的工作时长≥8小时；（提供检验报</w:t>
            </w:r>
            <w:r>
              <w:rPr>
                <w:rFonts w:ascii="仿宋_GB2312" w:hAnsi="仿宋_GB2312" w:eastAsia="仿宋_GB2312" w:cs="仿宋_GB2312"/>
                <w:color w:val="auto"/>
                <w:szCs w:val="21"/>
              </w:rPr>
              <w:t>告</w:t>
            </w:r>
            <w:r>
              <w:rPr>
                <w:rFonts w:hint="eastAsia" w:ascii="仿宋_GB2312" w:hAnsi="仿宋_GB2312" w:eastAsia="仿宋_GB2312" w:cs="仿宋_GB2312"/>
                <w:b/>
                <w:color w:val="auto"/>
                <w:szCs w:val="21"/>
              </w:rPr>
              <w:t>或</w:t>
            </w:r>
            <w:r>
              <w:rPr>
                <w:rFonts w:ascii="仿宋_GB2312" w:hAnsi="仿宋_GB2312" w:eastAsia="仿宋_GB2312" w:cs="仿宋_GB2312"/>
                <w:szCs w:val="21"/>
              </w:rPr>
              <w:t>技术白皮书）</w:t>
            </w:r>
          </w:p>
          <w:p w14:paraId="371DE25A">
            <w:pPr>
              <w:spacing w:line="300" w:lineRule="exact"/>
              <w:rPr>
                <w:rFonts w:ascii="仿宋_GB2312" w:hAnsi="仿宋_GB2312" w:eastAsia="仿宋_GB2312" w:cs="仿宋_GB2312"/>
                <w:szCs w:val="21"/>
              </w:rPr>
            </w:pPr>
            <w:r>
              <w:rPr>
                <w:rFonts w:ascii="仿宋_GB2312" w:hAnsi="仿宋_GB2312" w:eastAsia="仿宋_GB2312" w:cs="仿宋_GB2312"/>
                <w:szCs w:val="21"/>
              </w:rPr>
              <w:t>▲9.具备身份识别、验证功能；（提供技术白皮书和设备界面截图）</w:t>
            </w:r>
          </w:p>
          <w:p w14:paraId="03904249">
            <w:pPr>
              <w:spacing w:line="300" w:lineRule="exact"/>
              <w:rPr>
                <w:rFonts w:ascii="仿宋_GB2312" w:hAnsi="仿宋_GB2312" w:eastAsia="仿宋_GB2312" w:cs="仿宋_GB2312"/>
                <w:szCs w:val="21"/>
              </w:rPr>
            </w:pPr>
            <w:r>
              <w:rPr>
                <w:rFonts w:ascii="仿宋_GB2312" w:hAnsi="仿宋_GB2312" w:eastAsia="仿宋_GB2312" w:cs="仿宋_GB2312"/>
                <w:szCs w:val="21"/>
              </w:rPr>
              <w:t>▲10.中断电源，设备自动释放腔体内压力；（提供检验报告和技术白皮书）</w:t>
            </w:r>
          </w:p>
          <w:p w14:paraId="062A68AE">
            <w:pPr>
              <w:spacing w:line="300" w:lineRule="exact"/>
              <w:rPr>
                <w:rFonts w:ascii="仿宋_GB2312" w:hAnsi="仿宋_GB2312" w:eastAsia="仿宋_GB2312" w:cs="仿宋_GB2312"/>
                <w:szCs w:val="21"/>
              </w:rPr>
            </w:pPr>
            <w:r>
              <w:rPr>
                <w:rFonts w:ascii="仿宋_GB2312" w:hAnsi="仿宋_GB2312" w:eastAsia="仿宋_GB2312" w:cs="仿宋_GB2312"/>
                <w:szCs w:val="21"/>
              </w:rPr>
              <w:t>▲11.过压、欠压报警功能；（提供技术白皮书）</w:t>
            </w:r>
          </w:p>
          <w:p w14:paraId="52F32D3A">
            <w:pPr>
              <w:spacing w:line="300" w:lineRule="exact"/>
              <w:rPr>
                <w:rFonts w:ascii="仿宋_GB2312" w:hAnsi="仿宋_GB2312" w:eastAsia="仿宋_GB2312" w:cs="仿宋_GB2312"/>
                <w:szCs w:val="21"/>
              </w:rPr>
            </w:pPr>
            <w:r>
              <w:rPr>
                <w:rFonts w:ascii="仿宋_GB2312" w:hAnsi="仿宋_GB2312" w:eastAsia="仿宋_GB2312" w:cs="仿宋_GB2312"/>
                <w:szCs w:val="21"/>
              </w:rPr>
              <w:t>12.具有锁屏功能；</w:t>
            </w:r>
          </w:p>
          <w:p w14:paraId="0015E845">
            <w:pPr>
              <w:spacing w:line="300" w:lineRule="exact"/>
              <w:rPr>
                <w:rFonts w:ascii="仿宋_GB2312" w:hAnsi="仿宋_GB2312" w:eastAsia="仿宋_GB2312" w:cs="仿宋_GB2312"/>
                <w:szCs w:val="21"/>
              </w:rPr>
            </w:pPr>
            <w:r>
              <w:rPr>
                <w:rFonts w:ascii="仿宋_GB2312" w:hAnsi="仿宋_GB2312" w:eastAsia="仿宋_GB2312" w:cs="仿宋_GB2312"/>
                <w:szCs w:val="21"/>
              </w:rPr>
              <w:t>13.具有脉冲石膏足垫工作模式；</w:t>
            </w:r>
          </w:p>
          <w:p w14:paraId="7A70B583">
            <w:pPr>
              <w:spacing w:line="300" w:lineRule="exact"/>
              <w:rPr>
                <w:rFonts w:ascii="仿宋_GB2312" w:hAnsi="仿宋_GB2312" w:eastAsia="仿宋_GB2312" w:cs="仿宋_GB2312"/>
                <w:szCs w:val="21"/>
              </w:rPr>
            </w:pPr>
            <w:r>
              <w:rPr>
                <w:rFonts w:ascii="仿宋_GB2312" w:hAnsi="仿宋_GB2312" w:eastAsia="仿宋_GB2312" w:cs="仿宋_GB2312"/>
                <w:szCs w:val="21"/>
              </w:rPr>
              <w:t>▲14.kPa 和 mmHg 可循环切换；</w:t>
            </w:r>
          </w:p>
          <w:p w14:paraId="6C6103BD">
            <w:pPr>
              <w:spacing w:line="300" w:lineRule="exact"/>
              <w:rPr>
                <w:rFonts w:ascii="仿宋_GB2312" w:hAnsi="仿宋_GB2312" w:eastAsia="仿宋_GB2312" w:cs="仿宋_GB2312"/>
                <w:szCs w:val="21"/>
              </w:rPr>
            </w:pPr>
            <w:r>
              <w:rPr>
                <w:rFonts w:ascii="仿宋_GB2312" w:hAnsi="仿宋_GB2312" w:eastAsia="仿宋_GB2312" w:cs="仿宋_GB2312"/>
                <w:szCs w:val="21"/>
              </w:rPr>
              <w:t>▲15.内置 WiFi 模块；（提供技术白皮书）</w:t>
            </w:r>
          </w:p>
        </w:tc>
        <w:tc>
          <w:tcPr>
            <w:tcW w:w="1993" w:type="dxa"/>
            <w:tcBorders>
              <w:top w:val="single" w:color="auto" w:sz="4" w:space="0"/>
              <w:left w:val="single" w:color="auto" w:sz="4" w:space="0"/>
              <w:bottom w:val="single" w:color="auto" w:sz="4" w:space="0"/>
              <w:right w:val="single" w:color="auto" w:sz="4" w:space="0"/>
            </w:tcBorders>
            <w:noWrap/>
            <w:vAlign w:val="center"/>
          </w:tcPr>
          <w:p w14:paraId="2EE053D0">
            <w:pPr>
              <w:tabs>
                <w:tab w:val="left" w:pos="0"/>
              </w:tabs>
              <w:adjustRightInd w:val="0"/>
              <w:snapToGrid w:val="0"/>
              <w:jc w:val="center"/>
              <w:rPr>
                <w:rFonts w:ascii="仿宋_GB2312" w:hAnsi="仿宋_GB2312" w:eastAsia="仿宋_GB2312"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noWrap/>
            <w:vAlign w:val="center"/>
          </w:tcPr>
          <w:p w14:paraId="4CEA36EA">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noWrap/>
            <w:vAlign w:val="center"/>
          </w:tcPr>
          <w:p w14:paraId="14606474">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noWrap/>
            <w:vAlign w:val="center"/>
          </w:tcPr>
          <w:p w14:paraId="5CAAEDC5">
            <w:pPr>
              <w:tabs>
                <w:tab w:val="left" w:pos="0"/>
              </w:tabs>
              <w:spacing w:line="240" w:lineRule="exact"/>
              <w:jc w:val="center"/>
              <w:rPr>
                <w:rFonts w:ascii="仿宋_GB2312" w:hAnsi="仿宋_GB2312" w:eastAsia="仿宋_GB2312" w:cs="仿宋_GB2312"/>
                <w:kern w:val="0"/>
                <w:szCs w:val="21"/>
              </w:rPr>
            </w:pPr>
          </w:p>
        </w:tc>
      </w:tr>
      <w:tr w14:paraId="24E70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trPr>
        <w:tc>
          <w:tcPr>
            <w:tcW w:w="3360" w:type="dxa"/>
            <w:tcBorders>
              <w:top w:val="single" w:color="auto" w:sz="4" w:space="0"/>
              <w:left w:val="single" w:color="auto" w:sz="4" w:space="0"/>
              <w:bottom w:val="single" w:color="auto" w:sz="4" w:space="0"/>
              <w:right w:val="single" w:color="auto" w:sz="4" w:space="0"/>
            </w:tcBorders>
            <w:noWrap/>
            <w:vAlign w:val="center"/>
          </w:tcPr>
          <w:p w14:paraId="5FA71C79">
            <w:pPr>
              <w:adjustRightInd w:val="0"/>
              <w:snapToGrid w:val="0"/>
              <w:ind w:hanging="1"/>
              <w:jc w:val="center"/>
              <w:rPr>
                <w:rFonts w:ascii="仿宋_GB2312" w:hAnsi="仿宋_GB2312" w:eastAsia="仿宋_GB2312" w:cs="仿宋_GB2312"/>
                <w:szCs w:val="21"/>
              </w:rPr>
            </w:pPr>
            <w:r>
              <w:rPr>
                <w:rFonts w:hint="eastAsia" w:ascii="仿宋_GB2312" w:hAnsi="仿宋_GB2312" w:eastAsia="仿宋_GB2312" w:cs="仿宋_GB2312"/>
                <w:szCs w:val="21"/>
              </w:rPr>
              <w:t>其它</w:t>
            </w:r>
          </w:p>
        </w:tc>
        <w:tc>
          <w:tcPr>
            <w:tcW w:w="1993" w:type="dxa"/>
            <w:tcBorders>
              <w:top w:val="single" w:color="auto" w:sz="4" w:space="0"/>
              <w:left w:val="single" w:color="auto" w:sz="4" w:space="0"/>
              <w:bottom w:val="single" w:color="auto" w:sz="4" w:space="0"/>
              <w:right w:val="single" w:color="auto" w:sz="4" w:space="0"/>
            </w:tcBorders>
            <w:noWrap/>
            <w:vAlign w:val="center"/>
          </w:tcPr>
          <w:p w14:paraId="7E76D451">
            <w:pPr>
              <w:tabs>
                <w:tab w:val="left" w:pos="-61"/>
              </w:tabs>
              <w:adjustRightInd w:val="0"/>
              <w:snapToGrid w:val="0"/>
              <w:ind w:right="-55" w:rightChars="-26"/>
              <w:jc w:val="left"/>
              <w:rPr>
                <w:rFonts w:ascii="仿宋_GB2312" w:hAnsi="仿宋_GB2312" w:eastAsia="仿宋_GB2312" w:cs="仿宋_GB2312"/>
                <w:szCs w:val="21"/>
              </w:rPr>
            </w:pPr>
            <w:r>
              <w:rPr>
                <w:rFonts w:hint="eastAsia" w:ascii="仿宋_GB2312" w:hAnsi="仿宋_GB2312" w:eastAsia="仿宋_GB2312" w:cs="仿宋_GB2312"/>
                <w:szCs w:val="21"/>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noWrap/>
            <w:vAlign w:val="center"/>
          </w:tcPr>
          <w:p w14:paraId="66A0640C">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noWrap/>
            <w:vAlign w:val="center"/>
          </w:tcPr>
          <w:p w14:paraId="7CC6CD2E">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noWrap/>
            <w:vAlign w:val="center"/>
          </w:tcPr>
          <w:p w14:paraId="0552BFA7">
            <w:pPr>
              <w:tabs>
                <w:tab w:val="left" w:pos="0"/>
              </w:tabs>
              <w:spacing w:line="240" w:lineRule="exact"/>
              <w:jc w:val="center"/>
              <w:rPr>
                <w:rFonts w:ascii="仿宋_GB2312" w:hAnsi="仿宋_GB2312" w:eastAsia="仿宋_GB2312" w:cs="仿宋_GB2312"/>
                <w:kern w:val="0"/>
                <w:szCs w:val="21"/>
              </w:rPr>
            </w:pPr>
          </w:p>
        </w:tc>
      </w:tr>
    </w:tbl>
    <w:p w14:paraId="7E1672A9">
      <w:pPr>
        <w:adjustRightInd w:val="0"/>
        <w:snapToGrid w:val="0"/>
        <w:spacing w:line="360" w:lineRule="auto"/>
        <w:ind w:right="105" w:rightChars="50"/>
        <w:jc w:val="left"/>
        <w:rPr>
          <w:rFonts w:ascii="仿宋_GB2312" w:hAnsi="仿宋_GB2312" w:eastAsia="仿宋_GB2312" w:cs="仿宋_GB2312"/>
          <w:b/>
          <w:szCs w:val="21"/>
        </w:rPr>
      </w:pPr>
      <w:r>
        <w:rPr>
          <w:rFonts w:hint="eastAsia" w:ascii="仿宋_GB2312" w:hAnsi="仿宋_GB2312" w:eastAsia="仿宋_GB2312" w:cs="仿宋_GB2312"/>
          <w:b/>
          <w:szCs w:val="21"/>
        </w:rPr>
        <w:t>填表要求：</w:t>
      </w:r>
    </w:p>
    <w:p w14:paraId="7695CF3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1．“投标文件响应内容”一栏由投标人按照招标文件要求填写并进行逐项响应。</w:t>
      </w:r>
    </w:p>
    <w:p w14:paraId="28AC858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14:paraId="00622B8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14:paraId="371A5FFE">
      <w:pPr>
        <w:adjustRightInd w:val="0"/>
        <w:snapToGrid w:val="0"/>
        <w:spacing w:line="360" w:lineRule="auto"/>
        <w:rPr>
          <w:rFonts w:ascii="仿宋_GB2312" w:hAnsi="仿宋_GB2312" w:eastAsia="仿宋_GB2312" w:cs="仿宋_GB2312"/>
          <w:szCs w:val="21"/>
        </w:rPr>
      </w:pPr>
    </w:p>
    <w:p w14:paraId="0E78CDC6">
      <w:pPr>
        <w:adjustRightInd w:val="0"/>
        <w:snapToGrid w:val="0"/>
        <w:spacing w:line="360" w:lineRule="auto"/>
        <w:rPr>
          <w:rFonts w:ascii="仿宋_GB2312" w:hAnsi="仿宋_GB2312" w:eastAsia="仿宋_GB2312" w:cs="仿宋_GB2312"/>
          <w:szCs w:val="21"/>
        </w:rPr>
      </w:pPr>
    </w:p>
    <w:p w14:paraId="618224B5">
      <w:pPr>
        <w:adjustRightInd w:val="0"/>
        <w:snapToGrid w:val="0"/>
        <w:spacing w:line="360" w:lineRule="auto"/>
        <w:rPr>
          <w:rFonts w:ascii="仿宋_GB2312" w:hAnsi="仿宋_GB2312" w:eastAsia="仿宋_GB2312" w:cs="仿宋_GB2312"/>
          <w:szCs w:val="21"/>
        </w:rPr>
      </w:pPr>
    </w:p>
    <w:p w14:paraId="11E8B223">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p>
    <w:p w14:paraId="5016C0EF">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p>
    <w:p w14:paraId="363FD5F9">
      <w:pPr>
        <w:adjustRightInd w:val="0"/>
        <w:snapToGrid w:val="0"/>
        <w:spacing w:line="480" w:lineRule="auto"/>
        <w:ind w:right="105" w:rightChars="50"/>
        <w:jc w:val="left"/>
        <w:rPr>
          <w:rFonts w:ascii="仿宋_GB2312" w:hAnsi="仿宋_GB2312" w:eastAsia="仿宋_GB2312" w:cs="仿宋_GB2312"/>
          <w:szCs w:val="21"/>
          <w:u w:val="single"/>
        </w:rPr>
      </w:pPr>
      <w:r>
        <w:rPr>
          <w:rFonts w:hint="eastAsia" w:ascii="仿宋_GB2312" w:hAnsi="仿宋_GB2312" w:eastAsia="仿宋_GB2312" w:cs="仿宋_GB2312"/>
        </w:rPr>
        <w:t>日期：</w:t>
      </w:r>
    </w:p>
    <w:p w14:paraId="6CBB7DCC">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b w:val="0"/>
          <w:szCs w:val="28"/>
        </w:rPr>
        <w:br w:type="page"/>
      </w:r>
      <w:r>
        <w:rPr>
          <w:rFonts w:hint="eastAsia" w:ascii="仿宋_GB2312" w:hAnsi="仿宋_GB2312" w:eastAsia="仿宋_GB2312" w:cs="仿宋_GB2312"/>
          <w:szCs w:val="28"/>
        </w:rPr>
        <w:t>格式13</w:t>
      </w:r>
    </w:p>
    <w:p w14:paraId="3B0BB65E">
      <w:pPr>
        <w:adjustRightInd w:val="0"/>
        <w:snapToGrid w:val="0"/>
        <w:ind w:right="105" w:rightChars="50"/>
        <w:jc w:val="center"/>
        <w:rPr>
          <w:rFonts w:ascii="仿宋_GB2312" w:hAnsi="仿宋_GB2312" w:eastAsia="仿宋_GB2312" w:cs="仿宋_GB2312"/>
          <w:b/>
          <w:bCs/>
          <w:sz w:val="32"/>
          <w:szCs w:val="32"/>
        </w:rPr>
      </w:pPr>
      <w:bookmarkStart w:id="109" w:name="_Toc4431_WPSOffice_Level2"/>
      <w:bookmarkStart w:id="110" w:name="_Toc8488_WPSOffice_Level2"/>
      <w:r>
        <w:rPr>
          <w:rFonts w:hint="eastAsia" w:ascii="仿宋_GB2312" w:hAnsi="仿宋_GB2312" w:eastAsia="仿宋_GB2312" w:cs="仿宋_GB2312"/>
          <w:b/>
          <w:bCs/>
          <w:sz w:val="32"/>
          <w:szCs w:val="32"/>
        </w:rPr>
        <w:t>商务条款偏离表</w:t>
      </w:r>
      <w:bookmarkEnd w:id="109"/>
      <w:bookmarkEnd w:id="110"/>
    </w:p>
    <w:p w14:paraId="1D9E7F65">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 xml:space="preserve">包号： </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3617"/>
        <w:gridCol w:w="2370"/>
        <w:gridCol w:w="926"/>
        <w:gridCol w:w="936"/>
      </w:tblGrid>
      <w:tr w14:paraId="17CFC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664" w:type="dxa"/>
            <w:noWrap/>
            <w:vAlign w:val="center"/>
          </w:tcPr>
          <w:p w14:paraId="3FBB7D95">
            <w:pPr>
              <w:adjustRightInd w:val="0"/>
              <w:snapToGrid w:val="0"/>
              <w:ind w:right="-48" w:rightChars="-23"/>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3617" w:type="dxa"/>
            <w:noWrap/>
            <w:vAlign w:val="center"/>
          </w:tcPr>
          <w:p w14:paraId="63951372">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招标文件的商务条款</w:t>
            </w:r>
          </w:p>
          <w:p w14:paraId="0E982F61">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sz w:val="18"/>
                <w:szCs w:val="18"/>
              </w:rPr>
              <w:t>实质性要求及重要指标用★标注，★标注项不得负偏离，如果负偏离，则投标文件无效。</w:t>
            </w:r>
            <w:r>
              <w:rPr>
                <w:rFonts w:hint="eastAsia" w:ascii="仿宋_GB2312" w:hAnsi="仿宋_GB2312" w:eastAsia="仿宋_GB2312" w:cs="仿宋_GB2312"/>
                <w:szCs w:val="21"/>
              </w:rPr>
              <w:t>）</w:t>
            </w:r>
          </w:p>
        </w:tc>
        <w:tc>
          <w:tcPr>
            <w:tcW w:w="2370" w:type="dxa"/>
            <w:noWrap/>
            <w:vAlign w:val="center"/>
          </w:tcPr>
          <w:p w14:paraId="7A2A0F8E">
            <w:pPr>
              <w:adjustRightInd w:val="0"/>
              <w:snapToGrid w:val="0"/>
              <w:ind w:right="-107" w:rightChars="-51"/>
              <w:jc w:val="center"/>
              <w:rPr>
                <w:rFonts w:ascii="仿宋_GB2312" w:hAnsi="仿宋_GB2312" w:eastAsia="仿宋_GB2312" w:cs="仿宋_GB2312"/>
                <w:szCs w:val="21"/>
              </w:rPr>
            </w:pPr>
            <w:r>
              <w:rPr>
                <w:rFonts w:hint="eastAsia" w:ascii="仿宋_GB2312" w:hAnsi="仿宋_GB2312" w:eastAsia="仿宋_GB2312" w:cs="仿宋_GB2312"/>
                <w:szCs w:val="21"/>
              </w:rPr>
              <w:t>投标文件响应内容</w:t>
            </w:r>
          </w:p>
        </w:tc>
        <w:tc>
          <w:tcPr>
            <w:tcW w:w="926" w:type="dxa"/>
            <w:noWrap/>
            <w:vAlign w:val="center"/>
          </w:tcPr>
          <w:p w14:paraId="18716311">
            <w:pPr>
              <w:adjustRightInd w:val="0"/>
              <w:snapToGrid w:val="0"/>
              <w:ind w:left="-59" w:leftChars="-28" w:right="-105" w:rightChars="-50"/>
              <w:rPr>
                <w:rFonts w:ascii="仿宋_GB2312" w:hAnsi="仿宋_GB2312" w:eastAsia="仿宋_GB2312" w:cs="仿宋_GB2312"/>
                <w:szCs w:val="21"/>
              </w:rPr>
            </w:pPr>
            <w:r>
              <w:rPr>
                <w:rFonts w:hint="eastAsia" w:ascii="仿宋_GB2312" w:hAnsi="仿宋_GB2312" w:eastAsia="仿宋_GB2312" w:cs="仿宋_GB2312"/>
                <w:szCs w:val="21"/>
              </w:rPr>
              <w:t>偏离程度</w:t>
            </w:r>
          </w:p>
        </w:tc>
        <w:tc>
          <w:tcPr>
            <w:tcW w:w="936" w:type="dxa"/>
            <w:noWrap/>
            <w:vAlign w:val="center"/>
          </w:tcPr>
          <w:p w14:paraId="184CA163">
            <w:pPr>
              <w:adjustRightInd w:val="0"/>
              <w:snapToGrid w:val="0"/>
              <w:ind w:left="-59" w:leftChars="-28" w:right="-105" w:rightChars="-50"/>
              <w:rPr>
                <w:rFonts w:ascii="仿宋_GB2312" w:hAnsi="仿宋_GB2312" w:eastAsia="仿宋_GB2312" w:cs="仿宋_GB2312"/>
                <w:szCs w:val="21"/>
              </w:rPr>
            </w:pPr>
            <w:r>
              <w:rPr>
                <w:rFonts w:hint="eastAsia" w:ascii="仿宋_GB2312" w:hAnsi="仿宋_GB2312" w:eastAsia="仿宋_GB2312" w:cs="仿宋_GB2312"/>
                <w:szCs w:val="21"/>
              </w:rPr>
              <w:t>偏离说明</w:t>
            </w:r>
          </w:p>
        </w:tc>
      </w:tr>
      <w:tr w14:paraId="33F5C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664" w:type="dxa"/>
            <w:noWrap/>
            <w:vAlign w:val="center"/>
          </w:tcPr>
          <w:p w14:paraId="5081E002">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rPr>
              <w:t>1</w:t>
            </w:r>
          </w:p>
        </w:tc>
        <w:tc>
          <w:tcPr>
            <w:tcW w:w="3617" w:type="dxa"/>
            <w:noWrap/>
            <w:vAlign w:val="center"/>
          </w:tcPr>
          <w:p w14:paraId="6042D387">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交货时间：合同签订后15日内交货</w:t>
            </w:r>
          </w:p>
        </w:tc>
        <w:tc>
          <w:tcPr>
            <w:tcW w:w="2370" w:type="dxa"/>
            <w:noWrap/>
            <w:vAlign w:val="center"/>
          </w:tcPr>
          <w:p w14:paraId="1F125810">
            <w:pPr>
              <w:adjustRightInd w:val="0"/>
              <w:snapToGrid w:val="0"/>
              <w:ind w:right="105" w:rightChars="50"/>
              <w:jc w:val="center"/>
              <w:rPr>
                <w:rFonts w:ascii="仿宋_GB2312" w:hAnsi="仿宋_GB2312" w:eastAsia="仿宋_GB2312" w:cs="仿宋_GB2312"/>
                <w:szCs w:val="21"/>
              </w:rPr>
            </w:pPr>
          </w:p>
        </w:tc>
        <w:tc>
          <w:tcPr>
            <w:tcW w:w="926" w:type="dxa"/>
            <w:noWrap/>
            <w:vAlign w:val="center"/>
          </w:tcPr>
          <w:p w14:paraId="59F7DAF0">
            <w:pPr>
              <w:adjustRightInd w:val="0"/>
              <w:snapToGrid w:val="0"/>
              <w:ind w:right="105" w:rightChars="50"/>
              <w:jc w:val="center"/>
              <w:rPr>
                <w:rFonts w:ascii="仿宋_GB2312" w:hAnsi="仿宋_GB2312" w:eastAsia="仿宋_GB2312" w:cs="仿宋_GB2312"/>
                <w:szCs w:val="21"/>
              </w:rPr>
            </w:pPr>
          </w:p>
        </w:tc>
        <w:tc>
          <w:tcPr>
            <w:tcW w:w="936" w:type="dxa"/>
            <w:noWrap/>
            <w:vAlign w:val="center"/>
          </w:tcPr>
          <w:p w14:paraId="675367B6">
            <w:pPr>
              <w:adjustRightInd w:val="0"/>
              <w:snapToGrid w:val="0"/>
              <w:ind w:right="105" w:rightChars="50"/>
              <w:jc w:val="center"/>
              <w:rPr>
                <w:rFonts w:ascii="仿宋_GB2312" w:hAnsi="仿宋_GB2312" w:eastAsia="仿宋_GB2312" w:cs="仿宋_GB2312"/>
                <w:szCs w:val="21"/>
              </w:rPr>
            </w:pPr>
          </w:p>
        </w:tc>
      </w:tr>
      <w:tr w14:paraId="28505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664" w:type="dxa"/>
            <w:noWrap/>
            <w:vAlign w:val="center"/>
          </w:tcPr>
          <w:p w14:paraId="4E8C2240">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rPr>
              <w:t>2</w:t>
            </w:r>
          </w:p>
        </w:tc>
        <w:tc>
          <w:tcPr>
            <w:tcW w:w="3617" w:type="dxa"/>
            <w:noWrap/>
            <w:vAlign w:val="center"/>
          </w:tcPr>
          <w:p w14:paraId="3F4C72AF">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交货地点：采购单位指定地点</w:t>
            </w:r>
          </w:p>
        </w:tc>
        <w:tc>
          <w:tcPr>
            <w:tcW w:w="2370" w:type="dxa"/>
            <w:noWrap/>
            <w:vAlign w:val="center"/>
          </w:tcPr>
          <w:p w14:paraId="38168016">
            <w:pPr>
              <w:adjustRightInd w:val="0"/>
              <w:snapToGrid w:val="0"/>
              <w:ind w:right="105" w:rightChars="50"/>
              <w:jc w:val="center"/>
              <w:rPr>
                <w:rFonts w:ascii="仿宋_GB2312" w:hAnsi="仿宋_GB2312" w:eastAsia="仿宋_GB2312" w:cs="仿宋_GB2312"/>
                <w:szCs w:val="21"/>
              </w:rPr>
            </w:pPr>
          </w:p>
        </w:tc>
        <w:tc>
          <w:tcPr>
            <w:tcW w:w="926" w:type="dxa"/>
            <w:noWrap/>
            <w:vAlign w:val="center"/>
          </w:tcPr>
          <w:p w14:paraId="2A1A00FF">
            <w:pPr>
              <w:adjustRightInd w:val="0"/>
              <w:snapToGrid w:val="0"/>
              <w:ind w:right="105" w:rightChars="50"/>
              <w:jc w:val="center"/>
              <w:rPr>
                <w:rFonts w:ascii="仿宋_GB2312" w:hAnsi="仿宋_GB2312" w:eastAsia="仿宋_GB2312" w:cs="仿宋_GB2312"/>
                <w:szCs w:val="21"/>
              </w:rPr>
            </w:pPr>
          </w:p>
        </w:tc>
        <w:tc>
          <w:tcPr>
            <w:tcW w:w="936" w:type="dxa"/>
            <w:noWrap/>
            <w:vAlign w:val="center"/>
          </w:tcPr>
          <w:p w14:paraId="722174C8">
            <w:pPr>
              <w:adjustRightInd w:val="0"/>
              <w:snapToGrid w:val="0"/>
              <w:ind w:right="105" w:rightChars="50"/>
              <w:jc w:val="center"/>
              <w:rPr>
                <w:rFonts w:ascii="仿宋_GB2312" w:hAnsi="仿宋_GB2312" w:eastAsia="仿宋_GB2312" w:cs="仿宋_GB2312"/>
                <w:szCs w:val="21"/>
              </w:rPr>
            </w:pPr>
          </w:p>
        </w:tc>
      </w:tr>
      <w:tr w14:paraId="11B70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jc w:val="center"/>
        </w:trPr>
        <w:tc>
          <w:tcPr>
            <w:tcW w:w="664" w:type="dxa"/>
            <w:noWrap/>
            <w:vAlign w:val="center"/>
          </w:tcPr>
          <w:p w14:paraId="7CE1909F">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rPr>
              <w:t>3</w:t>
            </w:r>
          </w:p>
        </w:tc>
        <w:tc>
          <w:tcPr>
            <w:tcW w:w="3617" w:type="dxa"/>
            <w:noWrap/>
            <w:vAlign w:val="center"/>
          </w:tcPr>
          <w:p w14:paraId="12C1A4A6">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 xml:space="preserve">付款方式及条件：合同签订后支付合同金额的40%；剩余60%验收合格后一次性支付。（具体以甲乙双方合同签订为准） </w:t>
            </w:r>
          </w:p>
        </w:tc>
        <w:tc>
          <w:tcPr>
            <w:tcW w:w="2370" w:type="dxa"/>
            <w:noWrap/>
            <w:vAlign w:val="center"/>
          </w:tcPr>
          <w:p w14:paraId="0CFECC8F">
            <w:pPr>
              <w:adjustRightInd w:val="0"/>
              <w:snapToGrid w:val="0"/>
              <w:ind w:right="105" w:rightChars="50"/>
              <w:jc w:val="center"/>
              <w:rPr>
                <w:rFonts w:ascii="仿宋_GB2312" w:hAnsi="仿宋_GB2312" w:eastAsia="仿宋_GB2312" w:cs="仿宋_GB2312"/>
                <w:szCs w:val="21"/>
              </w:rPr>
            </w:pPr>
          </w:p>
        </w:tc>
        <w:tc>
          <w:tcPr>
            <w:tcW w:w="926" w:type="dxa"/>
            <w:noWrap/>
            <w:vAlign w:val="center"/>
          </w:tcPr>
          <w:p w14:paraId="0A9DCAAC">
            <w:pPr>
              <w:adjustRightInd w:val="0"/>
              <w:snapToGrid w:val="0"/>
              <w:ind w:right="105" w:rightChars="50"/>
              <w:jc w:val="center"/>
              <w:rPr>
                <w:rFonts w:ascii="仿宋_GB2312" w:hAnsi="仿宋_GB2312" w:eastAsia="仿宋_GB2312" w:cs="仿宋_GB2312"/>
                <w:szCs w:val="21"/>
              </w:rPr>
            </w:pPr>
          </w:p>
        </w:tc>
        <w:tc>
          <w:tcPr>
            <w:tcW w:w="936" w:type="dxa"/>
            <w:noWrap/>
            <w:vAlign w:val="center"/>
          </w:tcPr>
          <w:p w14:paraId="470269FE">
            <w:pPr>
              <w:adjustRightInd w:val="0"/>
              <w:snapToGrid w:val="0"/>
              <w:ind w:right="105" w:rightChars="50"/>
              <w:jc w:val="center"/>
              <w:rPr>
                <w:rFonts w:ascii="仿宋_GB2312" w:hAnsi="仿宋_GB2312" w:eastAsia="仿宋_GB2312" w:cs="仿宋_GB2312"/>
                <w:szCs w:val="21"/>
              </w:rPr>
            </w:pPr>
          </w:p>
        </w:tc>
      </w:tr>
      <w:tr w14:paraId="0CFB8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5" w:hRule="atLeast"/>
          <w:jc w:val="center"/>
        </w:trPr>
        <w:tc>
          <w:tcPr>
            <w:tcW w:w="664" w:type="dxa"/>
            <w:noWrap/>
            <w:vAlign w:val="center"/>
          </w:tcPr>
          <w:p w14:paraId="1331D173">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rPr>
              <w:t>4</w:t>
            </w:r>
          </w:p>
        </w:tc>
        <w:tc>
          <w:tcPr>
            <w:tcW w:w="3617" w:type="dxa"/>
            <w:noWrap/>
            <w:vAlign w:val="center"/>
          </w:tcPr>
          <w:p w14:paraId="11406F97">
            <w:pPr>
              <w:rPr>
                <w:rFonts w:ascii="仿宋" w:hAnsi="仿宋" w:cs="仿宋"/>
              </w:rPr>
            </w:pPr>
            <w:r>
              <w:rPr>
                <w:rFonts w:hint="eastAsia" w:ascii="仿宋" w:hAnsi="仿宋" w:cs="仿宋"/>
              </w:rPr>
              <w:t>验收标准：《辽宁省政府采购履约验收管理办法》（以下简称“管理办法”）（辽财采〔2017〕603号）的要求执行。</w:t>
            </w:r>
          </w:p>
          <w:p w14:paraId="0E16D958">
            <w:pPr>
              <w:rPr>
                <w:rFonts w:ascii="仿宋" w:hAnsi="仿宋" w:cs="仿宋"/>
              </w:rPr>
            </w:pPr>
            <w:r>
              <w:rPr>
                <w:rFonts w:hint="eastAsia" w:ascii="仿宋" w:hAnsi="仿宋" w:cs="仿宋"/>
              </w:rPr>
              <w:t>验收程序：采购人依法组织并按照管理办法的要求进行验收。</w:t>
            </w:r>
          </w:p>
          <w:p w14:paraId="58C77C95">
            <w:pPr>
              <w:rPr>
                <w:rFonts w:ascii="仿宋" w:hAnsi="仿宋" w:cs="仿宋"/>
              </w:rPr>
            </w:pPr>
            <w:r>
              <w:rPr>
                <w:rFonts w:hint="eastAsia" w:ascii="仿宋" w:hAnsi="仿宋" w:cs="仿宋"/>
              </w:rPr>
              <w:t>验收报告：按照管理办法及相关标准执行。</w:t>
            </w:r>
          </w:p>
          <w:p w14:paraId="4B55C29F">
            <w:pPr>
              <w:adjustRightInd w:val="0"/>
              <w:snapToGrid w:val="0"/>
              <w:rPr>
                <w:rFonts w:ascii="仿宋_GB2312" w:hAnsi="仿宋_GB2312" w:eastAsia="仿宋_GB2312" w:cs="仿宋_GB2312"/>
                <w:szCs w:val="21"/>
              </w:rPr>
            </w:pPr>
            <w:r>
              <w:rPr>
                <w:rFonts w:hint="eastAsia" w:ascii="仿宋" w:hAnsi="仿宋" w:cs="仿宋"/>
              </w:rPr>
              <w:t>组织验收主体：本项目的履约验收工作由采购人依法组织实施。</w:t>
            </w:r>
          </w:p>
        </w:tc>
        <w:tc>
          <w:tcPr>
            <w:tcW w:w="2370" w:type="dxa"/>
            <w:noWrap/>
            <w:vAlign w:val="center"/>
          </w:tcPr>
          <w:p w14:paraId="2FB6706C">
            <w:pPr>
              <w:adjustRightInd w:val="0"/>
              <w:snapToGrid w:val="0"/>
              <w:ind w:right="105" w:rightChars="50"/>
              <w:jc w:val="center"/>
              <w:rPr>
                <w:rFonts w:ascii="仿宋_GB2312" w:hAnsi="仿宋_GB2312" w:eastAsia="仿宋_GB2312" w:cs="仿宋_GB2312"/>
                <w:szCs w:val="21"/>
              </w:rPr>
            </w:pPr>
          </w:p>
        </w:tc>
        <w:tc>
          <w:tcPr>
            <w:tcW w:w="926" w:type="dxa"/>
            <w:noWrap/>
            <w:vAlign w:val="center"/>
          </w:tcPr>
          <w:p w14:paraId="77C120A7">
            <w:pPr>
              <w:adjustRightInd w:val="0"/>
              <w:snapToGrid w:val="0"/>
              <w:ind w:right="105" w:rightChars="50"/>
              <w:jc w:val="center"/>
              <w:rPr>
                <w:rFonts w:ascii="仿宋_GB2312" w:hAnsi="仿宋_GB2312" w:eastAsia="仿宋_GB2312" w:cs="仿宋_GB2312"/>
                <w:szCs w:val="21"/>
              </w:rPr>
            </w:pPr>
          </w:p>
        </w:tc>
        <w:tc>
          <w:tcPr>
            <w:tcW w:w="936" w:type="dxa"/>
            <w:noWrap/>
            <w:vAlign w:val="center"/>
          </w:tcPr>
          <w:p w14:paraId="3FA5B57A">
            <w:pPr>
              <w:adjustRightInd w:val="0"/>
              <w:snapToGrid w:val="0"/>
              <w:ind w:right="105" w:rightChars="50"/>
              <w:jc w:val="center"/>
              <w:rPr>
                <w:rFonts w:ascii="仿宋_GB2312" w:hAnsi="仿宋_GB2312" w:eastAsia="仿宋_GB2312" w:cs="仿宋_GB2312"/>
                <w:szCs w:val="21"/>
              </w:rPr>
            </w:pPr>
          </w:p>
        </w:tc>
      </w:tr>
      <w:tr w14:paraId="34143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664" w:type="dxa"/>
            <w:noWrap/>
            <w:vAlign w:val="center"/>
          </w:tcPr>
          <w:p w14:paraId="598A7EFC">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rPr>
              <w:t>5</w:t>
            </w:r>
          </w:p>
        </w:tc>
        <w:tc>
          <w:tcPr>
            <w:tcW w:w="3617" w:type="dxa"/>
            <w:noWrap/>
            <w:vAlign w:val="center"/>
          </w:tcPr>
          <w:p w14:paraId="4EA9B645">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质量保证期： 2年</w:t>
            </w:r>
          </w:p>
        </w:tc>
        <w:tc>
          <w:tcPr>
            <w:tcW w:w="2370" w:type="dxa"/>
            <w:noWrap/>
            <w:vAlign w:val="center"/>
          </w:tcPr>
          <w:p w14:paraId="7EA04534">
            <w:pPr>
              <w:adjustRightInd w:val="0"/>
              <w:snapToGrid w:val="0"/>
              <w:ind w:right="105" w:rightChars="50"/>
              <w:jc w:val="center"/>
              <w:rPr>
                <w:rFonts w:ascii="仿宋_GB2312" w:hAnsi="仿宋_GB2312" w:eastAsia="仿宋_GB2312" w:cs="仿宋_GB2312"/>
                <w:szCs w:val="21"/>
              </w:rPr>
            </w:pPr>
          </w:p>
        </w:tc>
        <w:tc>
          <w:tcPr>
            <w:tcW w:w="926" w:type="dxa"/>
            <w:noWrap/>
            <w:vAlign w:val="center"/>
          </w:tcPr>
          <w:p w14:paraId="7A87D91D">
            <w:pPr>
              <w:adjustRightInd w:val="0"/>
              <w:snapToGrid w:val="0"/>
              <w:ind w:right="105" w:rightChars="50"/>
              <w:jc w:val="center"/>
              <w:rPr>
                <w:rFonts w:ascii="仿宋_GB2312" w:hAnsi="仿宋_GB2312" w:eastAsia="仿宋_GB2312" w:cs="仿宋_GB2312"/>
                <w:szCs w:val="21"/>
              </w:rPr>
            </w:pPr>
          </w:p>
        </w:tc>
        <w:tc>
          <w:tcPr>
            <w:tcW w:w="936" w:type="dxa"/>
            <w:noWrap/>
            <w:vAlign w:val="center"/>
          </w:tcPr>
          <w:p w14:paraId="2FAE64DC">
            <w:pPr>
              <w:adjustRightInd w:val="0"/>
              <w:snapToGrid w:val="0"/>
              <w:ind w:right="105" w:rightChars="50"/>
              <w:jc w:val="center"/>
              <w:rPr>
                <w:rFonts w:ascii="仿宋_GB2312" w:hAnsi="仿宋_GB2312" w:eastAsia="仿宋_GB2312" w:cs="仿宋_GB2312"/>
                <w:szCs w:val="21"/>
              </w:rPr>
            </w:pPr>
          </w:p>
        </w:tc>
      </w:tr>
      <w:tr w14:paraId="4731A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664" w:type="dxa"/>
            <w:noWrap/>
            <w:vAlign w:val="center"/>
          </w:tcPr>
          <w:p w14:paraId="55AEBC42">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rPr>
              <w:t>6</w:t>
            </w:r>
          </w:p>
        </w:tc>
        <w:tc>
          <w:tcPr>
            <w:tcW w:w="3617" w:type="dxa"/>
            <w:noWrap/>
            <w:vAlign w:val="center"/>
          </w:tcPr>
          <w:p w14:paraId="3C2FCEB1">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质保期内免费上门服务，免费更换所有配件</w:t>
            </w:r>
          </w:p>
        </w:tc>
        <w:tc>
          <w:tcPr>
            <w:tcW w:w="2370" w:type="dxa"/>
            <w:noWrap/>
            <w:vAlign w:val="center"/>
          </w:tcPr>
          <w:p w14:paraId="26EE26E3">
            <w:pPr>
              <w:adjustRightInd w:val="0"/>
              <w:snapToGrid w:val="0"/>
              <w:ind w:right="105" w:rightChars="50"/>
              <w:jc w:val="center"/>
              <w:rPr>
                <w:rFonts w:ascii="仿宋_GB2312" w:hAnsi="仿宋_GB2312" w:eastAsia="仿宋_GB2312" w:cs="仿宋_GB2312"/>
                <w:szCs w:val="21"/>
              </w:rPr>
            </w:pPr>
          </w:p>
        </w:tc>
        <w:tc>
          <w:tcPr>
            <w:tcW w:w="926" w:type="dxa"/>
            <w:noWrap/>
            <w:vAlign w:val="center"/>
          </w:tcPr>
          <w:p w14:paraId="65600A63">
            <w:pPr>
              <w:adjustRightInd w:val="0"/>
              <w:snapToGrid w:val="0"/>
              <w:ind w:right="105" w:rightChars="50"/>
              <w:jc w:val="center"/>
              <w:rPr>
                <w:rFonts w:ascii="仿宋_GB2312" w:hAnsi="仿宋_GB2312" w:eastAsia="仿宋_GB2312" w:cs="仿宋_GB2312"/>
                <w:szCs w:val="21"/>
              </w:rPr>
            </w:pPr>
          </w:p>
        </w:tc>
        <w:tc>
          <w:tcPr>
            <w:tcW w:w="936" w:type="dxa"/>
            <w:noWrap/>
            <w:vAlign w:val="center"/>
          </w:tcPr>
          <w:p w14:paraId="3D5026C0">
            <w:pPr>
              <w:adjustRightInd w:val="0"/>
              <w:snapToGrid w:val="0"/>
              <w:ind w:right="105" w:rightChars="50"/>
              <w:jc w:val="center"/>
              <w:rPr>
                <w:rFonts w:ascii="仿宋_GB2312" w:hAnsi="仿宋_GB2312" w:eastAsia="仿宋_GB2312" w:cs="仿宋_GB2312"/>
                <w:szCs w:val="21"/>
              </w:rPr>
            </w:pPr>
          </w:p>
        </w:tc>
      </w:tr>
      <w:tr w14:paraId="228A5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jc w:val="center"/>
        </w:trPr>
        <w:tc>
          <w:tcPr>
            <w:tcW w:w="664" w:type="dxa"/>
            <w:noWrap/>
            <w:vAlign w:val="center"/>
          </w:tcPr>
          <w:p w14:paraId="2B799774">
            <w:pPr>
              <w:adjustRightInd w:val="0"/>
              <w:snapToGrid w:val="0"/>
              <w:ind w:right="105" w:rightChars="50"/>
              <w:jc w:val="center"/>
              <w:rPr>
                <w:rFonts w:ascii="仿宋_GB2312" w:hAnsi="仿宋_GB2312" w:eastAsia="仿宋_GB2312" w:cs="仿宋_GB2312"/>
                <w:b/>
                <w:sz w:val="18"/>
                <w:szCs w:val="18"/>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rPr>
              <w:t>7</w:t>
            </w:r>
          </w:p>
        </w:tc>
        <w:tc>
          <w:tcPr>
            <w:tcW w:w="3617" w:type="dxa"/>
            <w:noWrap/>
            <w:vAlign w:val="center"/>
          </w:tcPr>
          <w:p w14:paraId="75D222B5">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热线支持：</w:t>
            </w:r>
            <w:r>
              <w:rPr>
                <w:rFonts w:hint="eastAsia" w:ascii="仿宋_GB2312" w:hAnsi="仿宋_GB2312" w:eastAsia="仿宋_GB2312" w:cs="仿宋_GB2312"/>
                <w:b/>
                <w:bCs/>
                <w:szCs w:val="21"/>
              </w:rPr>
              <w:t xml:space="preserve">提供联系人及联系电话 </w:t>
            </w:r>
          </w:p>
          <w:p w14:paraId="5CE30908">
            <w:pPr>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现场支持：即时响应，并在1小时内给与解决。</w:t>
            </w:r>
          </w:p>
        </w:tc>
        <w:tc>
          <w:tcPr>
            <w:tcW w:w="2370" w:type="dxa"/>
            <w:noWrap/>
            <w:vAlign w:val="center"/>
          </w:tcPr>
          <w:p w14:paraId="6BE75463">
            <w:pPr>
              <w:adjustRightInd w:val="0"/>
              <w:snapToGrid w:val="0"/>
              <w:ind w:right="105" w:rightChars="50"/>
              <w:jc w:val="center"/>
              <w:rPr>
                <w:rFonts w:ascii="仿宋_GB2312" w:hAnsi="仿宋_GB2312" w:eastAsia="仿宋_GB2312" w:cs="仿宋_GB2312"/>
                <w:szCs w:val="21"/>
              </w:rPr>
            </w:pPr>
          </w:p>
        </w:tc>
        <w:tc>
          <w:tcPr>
            <w:tcW w:w="926" w:type="dxa"/>
            <w:noWrap/>
            <w:vAlign w:val="center"/>
          </w:tcPr>
          <w:p w14:paraId="1C6BE303">
            <w:pPr>
              <w:adjustRightInd w:val="0"/>
              <w:snapToGrid w:val="0"/>
              <w:ind w:right="105" w:rightChars="50"/>
              <w:jc w:val="center"/>
              <w:rPr>
                <w:rFonts w:ascii="仿宋_GB2312" w:hAnsi="仿宋_GB2312" w:eastAsia="仿宋_GB2312" w:cs="仿宋_GB2312"/>
                <w:szCs w:val="21"/>
              </w:rPr>
            </w:pPr>
          </w:p>
        </w:tc>
        <w:tc>
          <w:tcPr>
            <w:tcW w:w="936" w:type="dxa"/>
            <w:noWrap/>
            <w:vAlign w:val="center"/>
          </w:tcPr>
          <w:p w14:paraId="79FC285D">
            <w:pPr>
              <w:adjustRightInd w:val="0"/>
              <w:snapToGrid w:val="0"/>
              <w:ind w:right="105" w:rightChars="50"/>
              <w:jc w:val="center"/>
              <w:rPr>
                <w:rFonts w:ascii="仿宋_GB2312" w:hAnsi="仿宋_GB2312" w:eastAsia="仿宋_GB2312" w:cs="仿宋_GB2312"/>
                <w:szCs w:val="21"/>
              </w:rPr>
            </w:pPr>
          </w:p>
        </w:tc>
      </w:tr>
      <w:tr w14:paraId="27F30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664" w:type="dxa"/>
            <w:noWrap/>
            <w:vAlign w:val="center"/>
          </w:tcPr>
          <w:p w14:paraId="42F16954">
            <w:pPr>
              <w:adjustRightInd w:val="0"/>
              <w:snapToGrid w:val="0"/>
              <w:ind w:right="105" w:rightChars="50"/>
              <w:jc w:val="center"/>
              <w:rPr>
                <w:rFonts w:ascii="仿宋_GB2312" w:hAnsi="仿宋_GB2312" w:eastAsia="仿宋_GB2312" w:cs="仿宋_GB2312"/>
                <w:szCs w:val="21"/>
              </w:rPr>
            </w:pPr>
          </w:p>
        </w:tc>
        <w:tc>
          <w:tcPr>
            <w:tcW w:w="3617" w:type="dxa"/>
            <w:noWrap/>
            <w:vAlign w:val="center"/>
          </w:tcPr>
          <w:p w14:paraId="6075BBB2">
            <w:pPr>
              <w:adjustRightInd w:val="0"/>
              <w:snapToGrid w:val="0"/>
              <w:ind w:hanging="1"/>
              <w:rPr>
                <w:rFonts w:ascii="仿宋_GB2312" w:hAnsi="仿宋_GB2312" w:eastAsia="仿宋_GB2312" w:cs="仿宋_GB2312"/>
                <w:szCs w:val="21"/>
              </w:rPr>
            </w:pPr>
            <w:r>
              <w:rPr>
                <w:rFonts w:hint="eastAsia" w:ascii="仿宋_GB2312" w:hAnsi="仿宋_GB2312" w:eastAsia="仿宋_GB2312" w:cs="仿宋_GB2312"/>
                <w:szCs w:val="21"/>
              </w:rPr>
              <w:t>其它</w:t>
            </w:r>
          </w:p>
        </w:tc>
        <w:tc>
          <w:tcPr>
            <w:tcW w:w="2370" w:type="dxa"/>
            <w:noWrap/>
            <w:vAlign w:val="center"/>
          </w:tcPr>
          <w:p w14:paraId="08090BA0">
            <w:pPr>
              <w:adjustRightInd w:val="0"/>
              <w:snapToGrid w:val="0"/>
              <w:ind w:left="-53" w:leftChars="-25" w:right="-17" w:rightChars="-8"/>
              <w:jc w:val="left"/>
              <w:rPr>
                <w:rFonts w:ascii="仿宋_GB2312" w:hAnsi="仿宋_GB2312" w:eastAsia="仿宋_GB2312" w:cs="仿宋_GB2312"/>
                <w:szCs w:val="21"/>
              </w:rPr>
            </w:pPr>
            <w:r>
              <w:rPr>
                <w:rFonts w:hint="eastAsia" w:ascii="仿宋_GB2312" w:hAnsi="仿宋_GB2312" w:eastAsia="仿宋_GB2312" w:cs="仿宋_GB2312"/>
                <w:szCs w:val="21"/>
              </w:rPr>
              <w:t>采购单位未提供需求而投标人认为需说明及补充的内容在此填列</w:t>
            </w:r>
          </w:p>
        </w:tc>
        <w:tc>
          <w:tcPr>
            <w:tcW w:w="926" w:type="dxa"/>
            <w:noWrap/>
            <w:vAlign w:val="center"/>
          </w:tcPr>
          <w:p w14:paraId="25C819A9">
            <w:pPr>
              <w:adjustRightInd w:val="0"/>
              <w:snapToGrid w:val="0"/>
              <w:ind w:right="105" w:rightChars="50"/>
              <w:jc w:val="center"/>
              <w:rPr>
                <w:rFonts w:ascii="仿宋_GB2312" w:hAnsi="仿宋_GB2312" w:eastAsia="仿宋_GB2312" w:cs="仿宋_GB2312"/>
                <w:szCs w:val="21"/>
              </w:rPr>
            </w:pPr>
          </w:p>
        </w:tc>
        <w:tc>
          <w:tcPr>
            <w:tcW w:w="936" w:type="dxa"/>
            <w:noWrap/>
            <w:vAlign w:val="center"/>
          </w:tcPr>
          <w:p w14:paraId="42BD9DEB">
            <w:pPr>
              <w:adjustRightInd w:val="0"/>
              <w:snapToGrid w:val="0"/>
              <w:ind w:right="105" w:rightChars="50"/>
              <w:jc w:val="center"/>
              <w:rPr>
                <w:rFonts w:ascii="仿宋_GB2312" w:hAnsi="仿宋_GB2312" w:eastAsia="仿宋_GB2312" w:cs="仿宋_GB2312"/>
                <w:szCs w:val="21"/>
              </w:rPr>
            </w:pPr>
          </w:p>
        </w:tc>
      </w:tr>
    </w:tbl>
    <w:p w14:paraId="1F010C20">
      <w:pPr>
        <w:adjustRightInd w:val="0"/>
        <w:snapToGrid w:val="0"/>
        <w:spacing w:line="36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b/>
          <w:szCs w:val="21"/>
        </w:rPr>
        <w:t>填表要求：</w:t>
      </w:r>
    </w:p>
    <w:p w14:paraId="0E78270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1．“投标文件响应内容”一栏由投标人按照招标文件要求填写，进行响应。</w:t>
      </w:r>
    </w:p>
    <w:p w14:paraId="354C897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14:paraId="743B4A4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14:paraId="2185FA9A">
      <w:pPr>
        <w:adjustRightInd w:val="0"/>
        <w:snapToGrid w:val="0"/>
        <w:spacing w:line="360" w:lineRule="auto"/>
        <w:rPr>
          <w:rFonts w:ascii="仿宋_GB2312" w:hAnsi="仿宋_GB2312" w:eastAsia="仿宋_GB2312" w:cs="仿宋_GB2312"/>
          <w:szCs w:val="21"/>
        </w:rPr>
      </w:pPr>
    </w:p>
    <w:p w14:paraId="2F7FB1B6">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p>
    <w:p w14:paraId="4D57696A">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p>
    <w:p w14:paraId="083EEB7A">
      <w:pPr>
        <w:spacing w:line="480" w:lineRule="auto"/>
        <w:rPr>
          <w:rFonts w:ascii="仿宋_GB2312" w:hAnsi="仿宋_GB2312" w:eastAsia="仿宋_GB2312" w:cs="仿宋_GB2312"/>
        </w:rPr>
      </w:pPr>
      <w:r>
        <w:rPr>
          <w:rFonts w:hint="eastAsia" w:ascii="仿宋_GB2312" w:hAnsi="仿宋_GB2312" w:eastAsia="仿宋_GB2312" w:cs="仿宋_GB2312"/>
        </w:rPr>
        <w:t>日期：</w:t>
      </w:r>
    </w:p>
    <w:p w14:paraId="18F3FE79">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格式14</w:t>
      </w:r>
    </w:p>
    <w:p w14:paraId="3DB61A8C">
      <w:pPr>
        <w:adjustRightInd w:val="0"/>
        <w:snapToGrid w:val="0"/>
        <w:spacing w:beforeLines="100" w:afterLines="100" w:line="360" w:lineRule="auto"/>
        <w:ind w:right="105" w:rightChars="50"/>
        <w:jc w:val="center"/>
        <w:rPr>
          <w:rFonts w:ascii="仿宋_GB2312" w:hAnsi="仿宋_GB2312" w:eastAsia="仿宋_GB2312" w:cs="仿宋_GB2312"/>
          <w:b/>
          <w:bCs/>
          <w:sz w:val="32"/>
          <w:szCs w:val="32"/>
        </w:rPr>
      </w:pPr>
      <w:bookmarkStart w:id="111" w:name="_Toc20929_WPSOffice_Level2"/>
      <w:bookmarkStart w:id="112" w:name="_Toc9410_WPSOffice_Level2"/>
      <w:r>
        <w:rPr>
          <w:rFonts w:hint="eastAsia" w:ascii="仿宋_GB2312" w:hAnsi="仿宋_GB2312" w:eastAsia="仿宋_GB2312" w:cs="仿宋_GB2312"/>
          <w:b/>
          <w:bCs/>
          <w:sz w:val="32"/>
          <w:szCs w:val="32"/>
        </w:rPr>
        <w:t>投标人关联单位的说明</w:t>
      </w:r>
      <w:bookmarkEnd w:id="111"/>
      <w:bookmarkEnd w:id="112"/>
    </w:p>
    <w:p w14:paraId="1BBB39AD">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说明：投标人应当如实披露与本单位存在下列关联关系的单位名称：</w:t>
      </w:r>
    </w:p>
    <w:p w14:paraId="465A24E2">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113" w:name="_Toc2074_WPSOffice_Level2"/>
      <w:bookmarkStart w:id="114" w:name="_Toc31070_WPSOffice_Level2"/>
      <w:r>
        <w:rPr>
          <w:rFonts w:hint="eastAsia" w:ascii="仿宋_GB2312" w:hAnsi="仿宋_GB2312" w:eastAsia="仿宋_GB2312" w:cs="仿宋_GB2312"/>
          <w:szCs w:val="21"/>
        </w:rPr>
        <w:t>（1）与投标人单位法定代表人（或非法人组织负责人）为同一人的其他单位；</w:t>
      </w:r>
      <w:bookmarkEnd w:id="113"/>
      <w:bookmarkEnd w:id="114"/>
    </w:p>
    <w:p w14:paraId="1D2B4C48">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115" w:name="_Toc889_WPSOffice_Level2"/>
      <w:bookmarkStart w:id="116" w:name="_Toc27053_WPSOffice_Level2"/>
      <w:r>
        <w:rPr>
          <w:rFonts w:hint="eastAsia" w:ascii="仿宋_GB2312" w:hAnsi="仿宋_GB2312" w:eastAsia="仿宋_GB2312" w:cs="仿宋_GB2312"/>
          <w:szCs w:val="21"/>
        </w:rPr>
        <w:t>（2）与投标人存在直接控股、管理关系的其他单位。</w:t>
      </w:r>
      <w:bookmarkEnd w:id="115"/>
      <w:bookmarkEnd w:id="116"/>
    </w:p>
    <w:p w14:paraId="3228A300">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635222C">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24E90D4">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注：若无此情形，写“无”即可</w:t>
      </w:r>
    </w:p>
    <w:p w14:paraId="5B956F1A">
      <w:pPr>
        <w:adjustRightInd w:val="0"/>
        <w:snapToGrid w:val="0"/>
        <w:spacing w:line="360" w:lineRule="auto"/>
        <w:ind w:right="105" w:rightChars="50"/>
        <w:jc w:val="left"/>
        <w:rPr>
          <w:rFonts w:ascii="仿宋_GB2312" w:hAnsi="仿宋_GB2312" w:eastAsia="仿宋_GB2312" w:cs="仿宋_GB2312"/>
          <w:b/>
          <w:bCs/>
          <w:sz w:val="44"/>
          <w:szCs w:val="44"/>
        </w:rPr>
      </w:pPr>
    </w:p>
    <w:p w14:paraId="7A5DF64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3D7BB0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12D8FDE">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1347C3D">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C79254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970B8E5">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p>
    <w:p w14:paraId="2CCF77A5">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p>
    <w:p w14:paraId="78D3C5B0">
      <w:pPr>
        <w:spacing w:line="480" w:lineRule="auto"/>
        <w:rPr>
          <w:rFonts w:ascii="仿宋_GB2312" w:hAnsi="仿宋_GB2312" w:eastAsia="仿宋_GB2312" w:cs="仿宋_GB2312"/>
        </w:rPr>
      </w:pPr>
      <w:r>
        <w:rPr>
          <w:rFonts w:hint="eastAsia" w:ascii="仿宋_GB2312" w:hAnsi="仿宋_GB2312" w:eastAsia="仿宋_GB2312" w:cs="仿宋_GB2312"/>
        </w:rPr>
        <w:t>日期：</w:t>
      </w:r>
    </w:p>
    <w:p w14:paraId="734D8634">
      <w:pPr>
        <w:adjustRightInd w:val="0"/>
        <w:snapToGrid w:val="0"/>
        <w:spacing w:line="360" w:lineRule="auto"/>
        <w:ind w:right="105" w:rightChars="50"/>
        <w:jc w:val="left"/>
        <w:rPr>
          <w:rFonts w:ascii="仿宋_GB2312" w:hAnsi="仿宋_GB2312" w:eastAsia="仿宋_GB2312" w:cs="仿宋_GB2312"/>
          <w:szCs w:val="21"/>
        </w:rPr>
      </w:pPr>
    </w:p>
    <w:p w14:paraId="308EFAF6">
      <w:pPr>
        <w:adjustRightInd w:val="0"/>
        <w:snapToGrid w:val="0"/>
        <w:spacing w:line="360" w:lineRule="auto"/>
        <w:ind w:right="105" w:rightChars="50"/>
        <w:jc w:val="left"/>
        <w:rPr>
          <w:rFonts w:ascii="仿宋_GB2312" w:hAnsi="仿宋_GB2312" w:eastAsia="仿宋_GB2312" w:cs="仿宋_GB2312"/>
          <w:szCs w:val="21"/>
        </w:rPr>
      </w:pPr>
    </w:p>
    <w:p w14:paraId="1723A8CC">
      <w:pPr>
        <w:adjustRightInd w:val="0"/>
        <w:snapToGrid w:val="0"/>
        <w:spacing w:line="360" w:lineRule="auto"/>
        <w:ind w:right="105" w:rightChars="50"/>
        <w:jc w:val="left"/>
        <w:rPr>
          <w:rFonts w:ascii="仿宋_GB2312" w:hAnsi="仿宋_GB2312" w:eastAsia="仿宋_GB2312" w:cs="仿宋_GB2312"/>
          <w:szCs w:val="21"/>
        </w:rPr>
      </w:pPr>
    </w:p>
    <w:p w14:paraId="0119883D">
      <w:pPr>
        <w:spacing w:line="360" w:lineRule="auto"/>
        <w:rPr>
          <w:rFonts w:ascii="仿宋_GB2312" w:hAnsi="仿宋_GB2312" w:eastAsia="仿宋_GB2312" w:cs="仿宋_GB2312"/>
          <w:szCs w:val="21"/>
        </w:rPr>
      </w:pPr>
      <w:bookmarkStart w:id="117" w:name="_Hlk73968990"/>
    </w:p>
    <w:bookmarkEnd w:id="117"/>
    <w:p w14:paraId="7438E21D">
      <w:pPr>
        <w:widowControl/>
        <w:jc w:val="left"/>
        <w:rPr>
          <w:rFonts w:ascii="仿宋_GB2312" w:hAnsi="仿宋_GB2312" w:eastAsia="仿宋_GB2312" w:cs="仿宋_GB2312"/>
          <w:szCs w:val="21"/>
        </w:rPr>
      </w:pPr>
      <w:r>
        <w:rPr>
          <w:rFonts w:hint="eastAsia" w:ascii="仿宋_GB2312" w:hAnsi="仿宋_GB2312" w:eastAsia="仿宋_GB2312" w:cs="仿宋_GB2312"/>
          <w:szCs w:val="21"/>
        </w:rPr>
        <w:br w:type="page"/>
      </w:r>
    </w:p>
    <w:p w14:paraId="7EC489B0">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格式15</w:t>
      </w:r>
    </w:p>
    <w:p w14:paraId="33915CC5"/>
    <w:p w14:paraId="76F48A03">
      <w:pPr>
        <w:adjustRightInd w:val="0"/>
        <w:snapToGrid w:val="0"/>
        <w:spacing w:line="480" w:lineRule="auto"/>
        <w:ind w:right="105" w:rightChars="50"/>
        <w:jc w:val="center"/>
        <w:rPr>
          <w:rFonts w:ascii="仿宋_GB2312" w:hAnsi="仿宋_GB2312" w:eastAsia="仿宋_GB2312" w:cs="仿宋_GB2312"/>
          <w:b/>
          <w:bCs/>
          <w:sz w:val="32"/>
          <w:szCs w:val="32"/>
        </w:rPr>
      </w:pPr>
      <w:bookmarkStart w:id="118" w:name="_Hlk73969205"/>
      <w:bookmarkStart w:id="119" w:name="_Hlk73968874"/>
      <w:r>
        <w:rPr>
          <w:rFonts w:hint="eastAsia" w:ascii="仿宋_GB2312" w:hAnsi="仿宋_GB2312" w:eastAsia="仿宋_GB2312" w:cs="仿宋_GB2312"/>
          <w:b/>
          <w:bCs/>
          <w:sz w:val="32"/>
          <w:szCs w:val="32"/>
        </w:rPr>
        <w:t>中小企业声明函（货物）</w:t>
      </w:r>
    </w:p>
    <w:bookmarkEnd w:id="118"/>
    <w:bookmarkEnd w:id="119"/>
    <w:p w14:paraId="35EACF0A">
      <w:pPr>
        <w:widowControl/>
        <w:shd w:val="clear" w:color="auto" w:fill="FFFFFF"/>
        <w:spacing w:after="128" w:line="560" w:lineRule="atLeast"/>
        <w:ind w:firstLine="640"/>
        <w:jc w:val="left"/>
        <w:rPr>
          <w:rFonts w:ascii="仿宋_GB2312" w:hAnsi="仿宋_GB2312" w:eastAsia="仿宋_GB2312" w:cs="仿宋_GB2312"/>
        </w:rPr>
      </w:pPr>
      <w:r>
        <w:rPr>
          <w:rFonts w:hint="eastAsia" w:ascii="仿宋_GB2312" w:hAnsi="仿宋_GB2312" w:eastAsia="仿宋_GB2312" w:cs="仿宋_GB2312"/>
        </w:rPr>
        <w:t>本公司（联合体）郑重声明，根据《政府采购促进中小企业发展管理办法》（财库﹝2020﹞46 号）的规定，本公司（联合体）参加</w:t>
      </w:r>
      <w:r>
        <w:rPr>
          <w:rFonts w:hint="eastAsia" w:ascii="仿宋_GB2312" w:hAnsi="仿宋_GB2312" w:eastAsia="仿宋_GB2312" w:cs="仿宋_GB2312"/>
          <w:u w:val="single"/>
        </w:rPr>
        <w:t>（单位名称）</w:t>
      </w:r>
      <w:r>
        <w:rPr>
          <w:rFonts w:hint="eastAsia" w:ascii="仿宋_GB2312" w:hAnsi="仿宋_GB2312" w:eastAsia="仿宋_GB2312" w:cs="仿宋_GB2312"/>
        </w:rPr>
        <w:t>的</w:t>
      </w:r>
      <w:r>
        <w:rPr>
          <w:rFonts w:hint="eastAsia" w:ascii="仿宋_GB2312" w:hAnsi="仿宋_GB2312" w:eastAsia="仿宋_GB2312" w:cs="仿宋_GB2312"/>
          <w:u w:val="single"/>
        </w:rPr>
        <w:t>（项目名称）</w:t>
      </w:r>
      <w:r>
        <w:rPr>
          <w:rFonts w:hint="eastAsia" w:ascii="仿宋_GB2312" w:hAnsi="仿宋_GB2312" w:eastAsia="仿宋_GB2312" w:cs="仿宋_GB2312"/>
        </w:rPr>
        <w:t>采购活动，提供的货物全部由符合政策要求的中小企业制造。相关企业（含联合体中的中小企业、签订分包意向协议的中小企业）的具体情况如下：</w:t>
      </w:r>
    </w:p>
    <w:p w14:paraId="72E957A7">
      <w:pPr>
        <w:widowControl/>
        <w:shd w:val="clear" w:color="auto" w:fill="FFFFFF"/>
        <w:spacing w:after="128" w:line="560" w:lineRule="atLeast"/>
        <w:ind w:firstLine="640"/>
        <w:jc w:val="left"/>
        <w:rPr>
          <w:rFonts w:ascii="仿宋_GB2312" w:hAnsi="仿宋_GB2312" w:eastAsia="仿宋_GB2312" w:cs="仿宋_GB2312"/>
        </w:rPr>
      </w:pPr>
      <w:r>
        <w:rPr>
          <w:rFonts w:hint="eastAsia" w:ascii="仿宋" w:hAnsi="仿宋" w:cs="仿宋"/>
          <w:color w:val="333333"/>
          <w:kern w:val="0"/>
          <w:sz w:val="32"/>
          <w:szCs w:val="32"/>
          <w:shd w:val="clear" w:color="auto" w:fill="FFFFFF"/>
        </w:rPr>
        <w:t> </w:t>
      </w:r>
      <w:r>
        <w:rPr>
          <w:rFonts w:hint="eastAsia" w:ascii="仿宋_GB2312" w:hAnsi="仿宋_GB2312" w:eastAsia="仿宋_GB2312" w:cs="仿宋_GB2312"/>
        </w:rPr>
        <w:t xml:space="preserve"> 1.</w:t>
      </w:r>
      <w:r>
        <w:rPr>
          <w:rFonts w:hint="eastAsia" w:ascii="仿宋_GB2312" w:hAnsi="仿宋_GB2312" w:eastAsia="仿宋_GB2312" w:cs="仿宋_GB2312"/>
          <w:u w:val="single"/>
        </w:rPr>
        <w:t>（标的名称）</w:t>
      </w:r>
      <w:r>
        <w:rPr>
          <w:rFonts w:hint="eastAsia" w:ascii="仿宋_GB2312" w:hAnsi="仿宋_GB2312" w:eastAsia="仿宋_GB2312" w:cs="仿宋_GB2312"/>
        </w:rPr>
        <w:t>，属于</w:t>
      </w:r>
      <w:r>
        <w:rPr>
          <w:rFonts w:hint="eastAsia" w:ascii="仿宋_GB2312" w:hAnsi="仿宋_GB2312" w:eastAsia="仿宋_GB2312" w:cs="仿宋_GB2312"/>
          <w:u w:val="single"/>
        </w:rPr>
        <w:t>（工业）</w:t>
      </w:r>
      <w:r>
        <w:rPr>
          <w:rFonts w:hint="eastAsia" w:ascii="仿宋_GB2312" w:hAnsi="仿宋_GB2312" w:eastAsia="仿宋_GB2312" w:cs="仿宋_GB2312"/>
        </w:rPr>
        <w:t>行业；制造商为（</w:t>
      </w:r>
      <w:r>
        <w:rPr>
          <w:rFonts w:hint="eastAsia" w:ascii="仿宋_GB2312" w:hAnsi="仿宋_GB2312" w:eastAsia="仿宋_GB2312" w:cs="仿宋_GB2312"/>
          <w:u w:val="single"/>
        </w:rPr>
        <w:t>企业名称）</w:t>
      </w:r>
      <w:r>
        <w:rPr>
          <w:rFonts w:hint="eastAsia" w:ascii="仿宋_GB2312" w:hAnsi="仿宋_GB2312" w:eastAsia="仿宋_GB2312" w:cs="仿宋_GB2312"/>
        </w:rPr>
        <w:t>，从业人员</w:t>
      </w:r>
      <w:r>
        <w:rPr>
          <w:rFonts w:hint="eastAsia" w:ascii="仿宋_GB2312" w:hAnsi="仿宋_GB2312" w:eastAsia="仿宋_GB2312" w:cs="仿宋_GB2312"/>
          <w:u w:val="single"/>
        </w:rPr>
        <w:t>     </w:t>
      </w:r>
      <w:r>
        <w:rPr>
          <w:rFonts w:hint="eastAsia" w:ascii="仿宋_GB2312" w:hAnsi="仿宋_GB2312" w:eastAsia="仿宋_GB2312" w:cs="仿宋_GB2312"/>
        </w:rPr>
        <w:t>人，营业收入为</w:t>
      </w:r>
      <w:r>
        <w:rPr>
          <w:rFonts w:hint="eastAsia" w:ascii="仿宋_GB2312" w:hAnsi="仿宋_GB2312" w:eastAsia="仿宋_GB2312" w:cs="仿宋_GB2312"/>
          <w:u w:val="single"/>
        </w:rPr>
        <w:t>     </w:t>
      </w:r>
      <w:r>
        <w:rPr>
          <w:rFonts w:hint="eastAsia" w:ascii="仿宋_GB2312" w:hAnsi="仿宋_GB2312" w:eastAsia="仿宋_GB2312" w:cs="仿宋_GB2312"/>
        </w:rPr>
        <w:t>万元，资产总额为</w:t>
      </w:r>
      <w:r>
        <w:rPr>
          <w:rFonts w:hint="eastAsia" w:ascii="仿宋_GB2312" w:hAnsi="仿宋_GB2312" w:eastAsia="仿宋_GB2312" w:cs="仿宋_GB2312"/>
          <w:u w:val="single"/>
        </w:rPr>
        <w:t>      </w:t>
      </w:r>
      <w:r>
        <w:rPr>
          <w:rFonts w:hint="eastAsia" w:ascii="仿宋_GB2312" w:hAnsi="仿宋_GB2312" w:eastAsia="仿宋_GB2312" w:cs="仿宋_GB2312"/>
        </w:rPr>
        <w:t>万元</w:t>
      </w:r>
      <w:r>
        <w:rPr>
          <w:rFonts w:hint="eastAsia" w:ascii="微软雅黑" w:hAnsi="微软雅黑" w:eastAsia="微软雅黑" w:cs="微软雅黑"/>
        </w:rPr>
        <w:t>¹</w:t>
      </w:r>
      <w:r>
        <w:rPr>
          <w:rFonts w:hint="eastAsia" w:ascii="仿宋_GB2312" w:hAnsi="仿宋_GB2312" w:eastAsia="仿宋_GB2312" w:cs="仿宋_GB2312"/>
        </w:rPr>
        <w:t>，属于</w:t>
      </w:r>
      <w:r>
        <w:rPr>
          <w:rFonts w:hint="eastAsia" w:ascii="仿宋_GB2312" w:hAnsi="仿宋_GB2312" w:eastAsia="仿宋_GB2312" w:cs="仿宋_GB2312"/>
          <w:u w:val="single"/>
        </w:rPr>
        <w:t>（中型企业、小型企业、微型企业）</w:t>
      </w:r>
      <w:r>
        <w:rPr>
          <w:rFonts w:hint="eastAsia" w:ascii="仿宋_GB2312" w:hAnsi="仿宋_GB2312" w:eastAsia="仿宋_GB2312" w:cs="仿宋_GB2312"/>
        </w:rPr>
        <w:t>；</w:t>
      </w:r>
    </w:p>
    <w:p w14:paraId="4832BF3E">
      <w:pPr>
        <w:widowControl/>
        <w:shd w:val="clear" w:color="auto" w:fill="FFFFFF"/>
        <w:spacing w:after="128" w:line="560" w:lineRule="atLeast"/>
        <w:ind w:firstLine="640"/>
        <w:jc w:val="left"/>
        <w:rPr>
          <w:rFonts w:ascii="仿宋_GB2312" w:hAnsi="仿宋_GB2312" w:eastAsia="仿宋_GB2312" w:cs="仿宋_GB2312"/>
        </w:rPr>
      </w:pPr>
      <w:r>
        <w:rPr>
          <w:rFonts w:hint="eastAsia" w:ascii="仿宋_GB2312" w:hAnsi="仿宋_GB2312" w:eastAsia="仿宋_GB2312" w:cs="仿宋_GB2312"/>
        </w:rPr>
        <w:t>  2.</w:t>
      </w:r>
      <w:r>
        <w:rPr>
          <w:rFonts w:hint="eastAsia" w:ascii="仿宋_GB2312" w:hAnsi="仿宋_GB2312" w:eastAsia="仿宋_GB2312" w:cs="仿宋_GB2312"/>
          <w:u w:val="single"/>
        </w:rPr>
        <w:t>（标的名称）</w:t>
      </w:r>
      <w:r>
        <w:rPr>
          <w:rFonts w:hint="eastAsia" w:ascii="仿宋_GB2312" w:hAnsi="仿宋_GB2312" w:eastAsia="仿宋_GB2312" w:cs="仿宋_GB2312"/>
        </w:rPr>
        <w:t> ，属于</w:t>
      </w:r>
      <w:r>
        <w:rPr>
          <w:rFonts w:hint="eastAsia" w:ascii="仿宋_GB2312" w:hAnsi="仿宋_GB2312" w:eastAsia="仿宋_GB2312" w:cs="仿宋_GB2312"/>
          <w:u w:val="single"/>
        </w:rPr>
        <w:t>（工业）</w:t>
      </w:r>
      <w:r>
        <w:rPr>
          <w:rFonts w:hint="eastAsia" w:ascii="仿宋_GB2312" w:hAnsi="仿宋_GB2312" w:eastAsia="仿宋_GB2312" w:cs="仿宋_GB2312"/>
        </w:rPr>
        <w:t>行业；制造商为</w:t>
      </w:r>
      <w:r>
        <w:rPr>
          <w:rFonts w:hint="eastAsia" w:ascii="仿宋_GB2312" w:hAnsi="仿宋_GB2312" w:eastAsia="仿宋_GB2312" w:cs="仿宋_GB2312"/>
          <w:u w:val="single"/>
        </w:rPr>
        <w:t>（企业名称）</w:t>
      </w:r>
      <w:r>
        <w:rPr>
          <w:rFonts w:hint="eastAsia" w:ascii="仿宋_GB2312" w:hAnsi="仿宋_GB2312" w:eastAsia="仿宋_GB2312" w:cs="仿宋_GB2312"/>
        </w:rPr>
        <w:t>，从业人员</w:t>
      </w:r>
      <w:r>
        <w:rPr>
          <w:rFonts w:hint="eastAsia" w:ascii="仿宋_GB2312" w:hAnsi="仿宋_GB2312" w:eastAsia="仿宋_GB2312" w:cs="仿宋_GB2312"/>
          <w:u w:val="single"/>
        </w:rPr>
        <w:t>      </w:t>
      </w:r>
      <w:r>
        <w:rPr>
          <w:rFonts w:hint="eastAsia" w:ascii="仿宋_GB2312" w:hAnsi="仿宋_GB2312" w:eastAsia="仿宋_GB2312" w:cs="仿宋_GB2312"/>
        </w:rPr>
        <w:t>人，营业收入为</w:t>
      </w:r>
      <w:r>
        <w:rPr>
          <w:rFonts w:hint="eastAsia" w:ascii="仿宋_GB2312" w:hAnsi="仿宋_GB2312" w:eastAsia="仿宋_GB2312" w:cs="仿宋_GB2312"/>
          <w:u w:val="single"/>
        </w:rPr>
        <w:t>         </w:t>
      </w:r>
      <w:r>
        <w:rPr>
          <w:rFonts w:hint="eastAsia" w:ascii="仿宋_GB2312" w:hAnsi="仿宋_GB2312" w:eastAsia="仿宋_GB2312" w:cs="仿宋_GB2312"/>
        </w:rPr>
        <w:t>万元，资产总额为</w:t>
      </w:r>
      <w:r>
        <w:rPr>
          <w:rFonts w:hint="eastAsia" w:ascii="仿宋_GB2312" w:hAnsi="仿宋_GB2312" w:eastAsia="仿宋_GB2312" w:cs="仿宋_GB2312"/>
          <w:u w:val="single"/>
        </w:rPr>
        <w:t>    </w:t>
      </w:r>
      <w:r>
        <w:rPr>
          <w:rFonts w:hint="eastAsia" w:ascii="仿宋_GB2312" w:hAnsi="仿宋_GB2312" w:eastAsia="仿宋_GB2312" w:cs="仿宋_GB2312"/>
        </w:rPr>
        <w:t>万元，属于</w:t>
      </w:r>
      <w:r>
        <w:rPr>
          <w:rFonts w:hint="eastAsia" w:ascii="仿宋_GB2312" w:hAnsi="仿宋_GB2312" w:eastAsia="仿宋_GB2312" w:cs="仿宋_GB2312"/>
          <w:u w:val="single"/>
        </w:rPr>
        <w:t>（中型企业、小型企业、微型企业）</w:t>
      </w:r>
      <w:r>
        <w:rPr>
          <w:rFonts w:hint="eastAsia" w:ascii="仿宋_GB2312" w:hAnsi="仿宋_GB2312" w:eastAsia="仿宋_GB2312" w:cs="仿宋_GB2312"/>
        </w:rPr>
        <w:t>；</w:t>
      </w:r>
    </w:p>
    <w:p w14:paraId="24963EB8">
      <w:pPr>
        <w:widowControl/>
        <w:shd w:val="clear" w:color="auto" w:fill="FFFFFF"/>
        <w:spacing w:after="128" w:line="560" w:lineRule="atLeast"/>
        <w:ind w:firstLine="640"/>
        <w:jc w:val="left"/>
        <w:rPr>
          <w:rFonts w:ascii="仿宋_GB2312" w:hAnsi="仿宋_GB2312" w:eastAsia="仿宋_GB2312" w:cs="仿宋_GB2312"/>
        </w:rPr>
      </w:pPr>
      <w:r>
        <w:rPr>
          <w:rFonts w:hint="eastAsia" w:ascii="仿宋_GB2312" w:hAnsi="仿宋_GB2312" w:eastAsia="仿宋_GB2312" w:cs="仿宋_GB2312"/>
        </w:rPr>
        <w:t>      …… </w:t>
      </w:r>
    </w:p>
    <w:p w14:paraId="7176073D">
      <w:pPr>
        <w:widowControl/>
        <w:shd w:val="clear" w:color="auto" w:fill="FFFFFF"/>
        <w:spacing w:after="128" w:line="560" w:lineRule="atLeast"/>
        <w:ind w:firstLine="640"/>
        <w:jc w:val="left"/>
        <w:rPr>
          <w:rFonts w:ascii="仿宋_GB2312" w:hAnsi="仿宋_GB2312" w:eastAsia="仿宋_GB2312" w:cs="仿宋_GB2312"/>
        </w:rPr>
      </w:pPr>
      <w:r>
        <w:rPr>
          <w:rFonts w:hint="eastAsia" w:ascii="仿宋_GB2312" w:hAnsi="仿宋_GB2312" w:eastAsia="仿宋_GB2312" w:cs="仿宋_GB2312"/>
        </w:rPr>
        <w:t>以上企业，不属于大企业的分支机构，不存在控股股东为大企业的情形，也不存在与大企业的负责人为同一人的情形。</w:t>
      </w:r>
    </w:p>
    <w:p w14:paraId="7165E471">
      <w:pPr>
        <w:widowControl/>
        <w:shd w:val="clear" w:color="auto" w:fill="FFFFFF"/>
        <w:spacing w:after="128" w:line="560" w:lineRule="atLeast"/>
        <w:ind w:firstLine="640"/>
        <w:jc w:val="left"/>
        <w:rPr>
          <w:rFonts w:ascii="仿宋_GB2312" w:hAnsi="仿宋_GB2312" w:eastAsia="仿宋_GB2312" w:cs="仿宋_GB2312"/>
        </w:rPr>
      </w:pPr>
      <w:r>
        <w:rPr>
          <w:rFonts w:hint="eastAsia" w:ascii="仿宋_GB2312" w:hAnsi="仿宋_GB2312" w:eastAsia="仿宋_GB2312" w:cs="仿宋_GB2312"/>
        </w:rPr>
        <w:t>本企业对上述声明内容的真实性负责。如有虚假，将依 法承担相应责任。 </w:t>
      </w:r>
    </w:p>
    <w:p w14:paraId="153F302D">
      <w:pPr>
        <w:widowControl/>
        <w:shd w:val="clear" w:color="auto" w:fill="FFFFFF"/>
        <w:spacing w:after="128" w:line="560" w:lineRule="atLeast"/>
        <w:ind w:firstLine="640"/>
        <w:jc w:val="center"/>
        <w:rPr>
          <w:rFonts w:ascii="仿宋_GB2312" w:hAnsi="仿宋_GB2312" w:eastAsia="仿宋_GB2312" w:cs="仿宋_GB2312"/>
        </w:rPr>
      </w:pPr>
      <w:r>
        <w:rPr>
          <w:rFonts w:hint="eastAsia" w:ascii="仿宋_GB2312" w:hAnsi="仿宋_GB2312" w:eastAsia="仿宋_GB2312" w:cs="仿宋_GB2312"/>
        </w:rPr>
        <w:t>企业名称（盖章）：</w:t>
      </w:r>
    </w:p>
    <w:p w14:paraId="42F9D708">
      <w:pPr>
        <w:widowControl/>
        <w:shd w:val="clear" w:color="auto" w:fill="FFFFFF"/>
        <w:spacing w:after="128" w:line="560" w:lineRule="atLeast"/>
        <w:ind w:firstLine="640"/>
        <w:jc w:val="center"/>
        <w:rPr>
          <w:rFonts w:ascii="仿宋_GB2312" w:hAnsi="仿宋_GB2312" w:eastAsia="仿宋_GB2312" w:cs="仿宋_GB2312"/>
        </w:rPr>
      </w:pPr>
      <w:r>
        <w:rPr>
          <w:rFonts w:hint="eastAsia" w:ascii="仿宋_GB2312" w:hAnsi="仿宋_GB2312" w:eastAsia="仿宋_GB2312" w:cs="仿宋_GB2312"/>
        </w:rPr>
        <w:t>日 期：</w:t>
      </w:r>
    </w:p>
    <w:p w14:paraId="4EA6A2FD">
      <w:pPr>
        <w:pStyle w:val="16"/>
        <w:shd w:val="clear" w:color="auto" w:fill="FFFFFF"/>
        <w:spacing w:before="3" w:beforeAutospacing="0" w:after="128" w:afterAutospacing="0"/>
        <w:rPr>
          <w:color w:val="333333"/>
          <w:sz w:val="33"/>
          <w:szCs w:val="33"/>
        </w:rPr>
      </w:pPr>
      <w:r>
        <w:rPr>
          <w:rFonts w:hint="eastAsia" w:ascii="仿宋" w:hAnsi="仿宋" w:eastAsia="仿宋" w:cs="仿宋"/>
          <w:color w:val="333333"/>
          <w:sz w:val="13"/>
          <w:szCs w:val="13"/>
          <w:u w:val="single"/>
          <w:shd w:val="clear" w:color="auto" w:fill="FFFFFF"/>
        </w:rPr>
        <w:t>                                                     </w:t>
      </w:r>
    </w:p>
    <w:p w14:paraId="265E0278">
      <w:pPr>
        <w:adjustRightInd w:val="0"/>
        <w:snapToGrid w:val="0"/>
        <w:spacing w:line="480" w:lineRule="auto"/>
        <w:ind w:right="105" w:rightChars="50"/>
        <w:jc w:val="left"/>
        <w:rPr>
          <w:rFonts w:ascii="宋体" w:hAnsi="宋体" w:eastAsia="宋体" w:cs="宋体"/>
          <w:color w:val="333333"/>
          <w:kern w:val="0"/>
          <w:sz w:val="18"/>
          <w:szCs w:val="18"/>
          <w:shd w:val="clear" w:color="auto" w:fill="FFFFFF"/>
        </w:rPr>
      </w:pPr>
      <w:r>
        <w:rPr>
          <w:color w:val="333333"/>
          <w:kern w:val="0"/>
          <w:sz w:val="11"/>
          <w:szCs w:val="11"/>
          <w:shd w:val="clear" w:color="auto" w:fill="FFFFFF"/>
        </w:rPr>
        <w:t>1</w:t>
      </w:r>
      <w:r>
        <w:rPr>
          <w:rFonts w:hint="eastAsia" w:ascii="宋体" w:hAnsi="宋体" w:eastAsia="宋体" w:cs="宋体"/>
          <w:color w:val="333333"/>
          <w:kern w:val="0"/>
          <w:sz w:val="18"/>
          <w:szCs w:val="18"/>
          <w:shd w:val="clear" w:color="auto" w:fill="FFFFFF"/>
        </w:rPr>
        <w:t>从业人员、营业收入、资产总额填报上一年度数据，无上一年度数据的新成立企业可不填报。</w:t>
      </w:r>
    </w:p>
    <w:p w14:paraId="7EFC10EF">
      <w:pPr>
        <w:numPr>
          <w:ilvl w:val="0"/>
          <w:numId w:val="5"/>
        </w:numPr>
        <w:rPr>
          <w:rFonts w:ascii="仿宋_GB2312" w:hAnsi="仿宋_GB2312" w:eastAsia="仿宋_GB2312" w:cs="仿宋_GB2312"/>
          <w:b/>
          <w:bCs/>
          <w:szCs w:val="21"/>
          <w:u w:val="single"/>
        </w:rPr>
      </w:pPr>
      <w:r>
        <w:rPr>
          <w:rFonts w:hint="eastAsia" w:ascii="宋体" w:hAnsi="宋体" w:eastAsia="宋体" w:cs="宋体"/>
          <w:b/>
          <w:bCs/>
          <w:color w:val="333333"/>
          <w:kern w:val="0"/>
          <w:sz w:val="18"/>
          <w:szCs w:val="18"/>
          <w:shd w:val="clear" w:color="auto" w:fill="FFFFFF"/>
        </w:rPr>
        <w:t>注：采购文件中明确的所属行业：工业</w:t>
      </w:r>
    </w:p>
    <w:p w14:paraId="732E5092">
      <w:pPr>
        <w:pStyle w:val="8"/>
      </w:pPr>
      <w:r>
        <w:rPr>
          <w:rFonts w:hint="eastAsia"/>
          <w:color w:val="000000"/>
          <w:szCs w:val="21"/>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Cs w:val="21"/>
        </w:rPr>
        <w:br w:type="textWrapping"/>
      </w:r>
    </w:p>
    <w:p w14:paraId="4EBEBDDF">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格式16</w:t>
      </w:r>
    </w:p>
    <w:p w14:paraId="75418F51">
      <w:pPr>
        <w:adjustRightInd w:val="0"/>
        <w:snapToGrid w:val="0"/>
        <w:spacing w:beforeLines="100" w:afterLines="100" w:line="360" w:lineRule="auto"/>
        <w:ind w:right="105" w:rightChars="50"/>
        <w:jc w:val="center"/>
        <w:rPr>
          <w:rFonts w:ascii="仿宋_GB2312" w:hAnsi="仿宋_GB2312" w:eastAsia="仿宋_GB2312" w:cs="仿宋_GB2312"/>
          <w:b/>
          <w:bCs/>
          <w:sz w:val="32"/>
          <w:szCs w:val="32"/>
        </w:rPr>
      </w:pPr>
      <w:bookmarkStart w:id="120" w:name="_Toc29880_WPSOffice_Level2"/>
      <w:bookmarkStart w:id="121" w:name="_Toc13566_WPSOffice_Level2"/>
      <w:r>
        <w:rPr>
          <w:rFonts w:hint="eastAsia" w:ascii="仿宋_GB2312" w:hAnsi="仿宋_GB2312" w:eastAsia="仿宋_GB2312" w:cs="仿宋_GB2312"/>
          <w:b/>
          <w:bCs/>
          <w:sz w:val="32"/>
          <w:szCs w:val="32"/>
        </w:rPr>
        <w:t>残疾人福利性单位声明函</w:t>
      </w:r>
      <w:bookmarkEnd w:id="120"/>
      <w:bookmarkEnd w:id="121"/>
    </w:p>
    <w:p w14:paraId="1D549776">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本单位郑重声明，根据《财政部 民政部 中国残疾人联合会关于促进残疾人就业政府采购政策的通知》（财库〔2017〕141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63B07FF2">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本单位对上述声明的真实性负责。如有虚假，将依法承担相应责任。</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4EFE5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noWrap/>
            <w:vAlign w:val="center"/>
          </w:tcPr>
          <w:p w14:paraId="647A09D4">
            <w:pPr>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1582" w:type="dxa"/>
            <w:noWrap/>
            <w:vAlign w:val="center"/>
          </w:tcPr>
          <w:p w14:paraId="18520145">
            <w:pPr>
              <w:jc w:val="center"/>
              <w:rPr>
                <w:rFonts w:ascii="仿宋_GB2312" w:hAnsi="仿宋_GB2312" w:eastAsia="仿宋_GB2312" w:cs="仿宋_GB2312"/>
                <w:szCs w:val="21"/>
              </w:rPr>
            </w:pPr>
            <w:r>
              <w:rPr>
                <w:rFonts w:hint="eastAsia" w:ascii="仿宋_GB2312" w:hAnsi="仿宋_GB2312" w:eastAsia="仿宋_GB2312" w:cs="仿宋_GB2312"/>
                <w:szCs w:val="21"/>
              </w:rPr>
              <w:t>品  名</w:t>
            </w:r>
          </w:p>
        </w:tc>
        <w:tc>
          <w:tcPr>
            <w:tcW w:w="1587" w:type="dxa"/>
            <w:noWrap/>
            <w:vAlign w:val="center"/>
          </w:tcPr>
          <w:p w14:paraId="7F8C0C79">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数量</w:t>
            </w:r>
          </w:p>
        </w:tc>
        <w:tc>
          <w:tcPr>
            <w:tcW w:w="1427" w:type="dxa"/>
            <w:noWrap/>
            <w:vAlign w:val="center"/>
          </w:tcPr>
          <w:p w14:paraId="1F29CF74">
            <w:pPr>
              <w:jc w:val="center"/>
              <w:rPr>
                <w:rFonts w:ascii="仿宋_GB2312" w:hAnsi="仿宋_GB2312" w:eastAsia="仿宋_GB2312" w:cs="仿宋_GB2312"/>
                <w:szCs w:val="21"/>
              </w:rPr>
            </w:pPr>
            <w:r>
              <w:rPr>
                <w:rFonts w:hint="eastAsia" w:ascii="仿宋_GB2312" w:hAnsi="仿宋_GB2312" w:eastAsia="仿宋_GB2312" w:cs="仿宋_GB2312"/>
                <w:szCs w:val="21"/>
              </w:rPr>
              <w:t>规格</w:t>
            </w:r>
          </w:p>
          <w:p w14:paraId="5EEB5ED6">
            <w:pPr>
              <w:jc w:val="center"/>
              <w:rPr>
                <w:rFonts w:ascii="仿宋_GB2312" w:hAnsi="仿宋_GB2312" w:eastAsia="仿宋_GB2312" w:cs="仿宋_GB2312"/>
                <w:szCs w:val="21"/>
              </w:rPr>
            </w:pPr>
            <w:r>
              <w:rPr>
                <w:rFonts w:hint="eastAsia" w:ascii="仿宋_GB2312" w:hAnsi="仿宋_GB2312" w:eastAsia="仿宋_GB2312" w:cs="仿宋_GB2312"/>
                <w:szCs w:val="21"/>
              </w:rPr>
              <w:t>型号</w:t>
            </w:r>
          </w:p>
        </w:tc>
        <w:tc>
          <w:tcPr>
            <w:tcW w:w="1427" w:type="dxa"/>
            <w:noWrap/>
            <w:vAlign w:val="center"/>
          </w:tcPr>
          <w:p w14:paraId="5E216897">
            <w:pPr>
              <w:jc w:val="center"/>
              <w:rPr>
                <w:rFonts w:ascii="仿宋_GB2312" w:hAnsi="仿宋_GB2312" w:eastAsia="仿宋_GB2312" w:cs="仿宋_GB2312"/>
                <w:szCs w:val="21"/>
              </w:rPr>
            </w:pPr>
            <w:r>
              <w:rPr>
                <w:rFonts w:hint="eastAsia" w:ascii="仿宋_GB2312" w:hAnsi="仿宋_GB2312" w:eastAsia="仿宋_GB2312" w:cs="仿宋_GB2312"/>
                <w:szCs w:val="21"/>
              </w:rPr>
              <w:t>生产</w:t>
            </w:r>
          </w:p>
          <w:p w14:paraId="18DDFC7B">
            <w:pPr>
              <w:jc w:val="center"/>
              <w:rPr>
                <w:rFonts w:ascii="仿宋_GB2312" w:hAnsi="仿宋_GB2312" w:eastAsia="仿宋_GB2312" w:cs="仿宋_GB2312"/>
                <w:szCs w:val="21"/>
              </w:rPr>
            </w:pPr>
            <w:r>
              <w:rPr>
                <w:rFonts w:hint="eastAsia" w:ascii="仿宋_GB2312" w:hAnsi="仿宋_GB2312" w:eastAsia="仿宋_GB2312" w:cs="仿宋_GB2312"/>
                <w:szCs w:val="21"/>
              </w:rPr>
              <w:t>厂家</w:t>
            </w:r>
          </w:p>
        </w:tc>
        <w:tc>
          <w:tcPr>
            <w:tcW w:w="1344" w:type="dxa"/>
            <w:noWrap/>
            <w:vAlign w:val="center"/>
          </w:tcPr>
          <w:p w14:paraId="0190CE0A">
            <w:pPr>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0007F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ign w:val="center"/>
          </w:tcPr>
          <w:p w14:paraId="7D1F3D6F">
            <w:pPr>
              <w:jc w:val="center"/>
              <w:rPr>
                <w:rFonts w:ascii="仿宋_GB2312" w:hAnsi="仿宋_GB2312" w:eastAsia="仿宋_GB2312" w:cs="仿宋_GB2312"/>
                <w:szCs w:val="21"/>
              </w:rPr>
            </w:pPr>
            <w:r>
              <w:rPr>
                <w:rFonts w:hint="eastAsia" w:ascii="仿宋_GB2312" w:hAnsi="仿宋_GB2312" w:eastAsia="仿宋_GB2312" w:cs="仿宋_GB2312"/>
                <w:szCs w:val="21"/>
              </w:rPr>
              <w:t>1</w:t>
            </w:r>
          </w:p>
        </w:tc>
        <w:tc>
          <w:tcPr>
            <w:tcW w:w="1582" w:type="dxa"/>
            <w:noWrap/>
            <w:vAlign w:val="center"/>
          </w:tcPr>
          <w:p w14:paraId="2547272E">
            <w:pPr>
              <w:jc w:val="center"/>
              <w:rPr>
                <w:rFonts w:ascii="仿宋_GB2312" w:hAnsi="仿宋_GB2312" w:eastAsia="仿宋_GB2312" w:cs="仿宋_GB2312"/>
                <w:szCs w:val="21"/>
              </w:rPr>
            </w:pPr>
          </w:p>
        </w:tc>
        <w:tc>
          <w:tcPr>
            <w:tcW w:w="1587" w:type="dxa"/>
            <w:noWrap/>
            <w:vAlign w:val="center"/>
          </w:tcPr>
          <w:p w14:paraId="4EF35E8C">
            <w:pPr>
              <w:jc w:val="center"/>
              <w:rPr>
                <w:rFonts w:ascii="仿宋_GB2312" w:hAnsi="仿宋_GB2312" w:eastAsia="仿宋_GB2312" w:cs="仿宋_GB2312"/>
                <w:szCs w:val="21"/>
              </w:rPr>
            </w:pPr>
          </w:p>
        </w:tc>
        <w:tc>
          <w:tcPr>
            <w:tcW w:w="1427" w:type="dxa"/>
            <w:noWrap/>
            <w:vAlign w:val="center"/>
          </w:tcPr>
          <w:p w14:paraId="6E1F3910">
            <w:pPr>
              <w:jc w:val="center"/>
              <w:rPr>
                <w:rFonts w:ascii="仿宋_GB2312" w:hAnsi="仿宋_GB2312" w:eastAsia="仿宋_GB2312" w:cs="仿宋_GB2312"/>
                <w:szCs w:val="21"/>
              </w:rPr>
            </w:pPr>
          </w:p>
        </w:tc>
        <w:tc>
          <w:tcPr>
            <w:tcW w:w="1427" w:type="dxa"/>
            <w:noWrap/>
            <w:vAlign w:val="center"/>
          </w:tcPr>
          <w:p w14:paraId="05D345E5">
            <w:pPr>
              <w:jc w:val="center"/>
              <w:rPr>
                <w:rFonts w:ascii="仿宋_GB2312" w:hAnsi="仿宋_GB2312" w:eastAsia="仿宋_GB2312" w:cs="仿宋_GB2312"/>
                <w:szCs w:val="21"/>
              </w:rPr>
            </w:pPr>
          </w:p>
        </w:tc>
        <w:tc>
          <w:tcPr>
            <w:tcW w:w="1344" w:type="dxa"/>
            <w:noWrap/>
            <w:vAlign w:val="center"/>
          </w:tcPr>
          <w:p w14:paraId="60E086A4">
            <w:pPr>
              <w:spacing w:line="360" w:lineRule="auto"/>
              <w:rPr>
                <w:rFonts w:ascii="仿宋_GB2312" w:hAnsi="仿宋_GB2312" w:eastAsia="仿宋_GB2312" w:cs="仿宋_GB2312"/>
                <w:szCs w:val="21"/>
              </w:rPr>
            </w:pPr>
          </w:p>
        </w:tc>
      </w:tr>
      <w:tr w14:paraId="6F394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ign w:val="center"/>
          </w:tcPr>
          <w:p w14:paraId="6831809F">
            <w:pPr>
              <w:jc w:val="center"/>
              <w:rPr>
                <w:rFonts w:ascii="仿宋_GB2312" w:hAnsi="仿宋_GB2312" w:eastAsia="仿宋_GB2312" w:cs="仿宋_GB2312"/>
                <w:szCs w:val="21"/>
              </w:rPr>
            </w:pPr>
            <w:r>
              <w:rPr>
                <w:rFonts w:hint="eastAsia" w:ascii="仿宋_GB2312" w:hAnsi="仿宋_GB2312" w:eastAsia="仿宋_GB2312" w:cs="仿宋_GB2312"/>
                <w:szCs w:val="21"/>
              </w:rPr>
              <w:t>2</w:t>
            </w:r>
          </w:p>
        </w:tc>
        <w:tc>
          <w:tcPr>
            <w:tcW w:w="1582" w:type="dxa"/>
            <w:noWrap/>
            <w:vAlign w:val="center"/>
          </w:tcPr>
          <w:p w14:paraId="6F7AC420">
            <w:pPr>
              <w:jc w:val="center"/>
              <w:rPr>
                <w:rFonts w:ascii="仿宋_GB2312" w:hAnsi="仿宋_GB2312" w:eastAsia="仿宋_GB2312" w:cs="仿宋_GB2312"/>
                <w:szCs w:val="21"/>
              </w:rPr>
            </w:pPr>
          </w:p>
        </w:tc>
        <w:tc>
          <w:tcPr>
            <w:tcW w:w="1587" w:type="dxa"/>
            <w:noWrap/>
            <w:vAlign w:val="center"/>
          </w:tcPr>
          <w:p w14:paraId="6340EF9F">
            <w:pPr>
              <w:jc w:val="center"/>
              <w:rPr>
                <w:rFonts w:ascii="仿宋_GB2312" w:hAnsi="仿宋_GB2312" w:eastAsia="仿宋_GB2312" w:cs="仿宋_GB2312"/>
                <w:szCs w:val="21"/>
              </w:rPr>
            </w:pPr>
          </w:p>
        </w:tc>
        <w:tc>
          <w:tcPr>
            <w:tcW w:w="1427" w:type="dxa"/>
            <w:noWrap/>
            <w:vAlign w:val="center"/>
          </w:tcPr>
          <w:p w14:paraId="7B59DCDE">
            <w:pPr>
              <w:jc w:val="center"/>
              <w:rPr>
                <w:rFonts w:ascii="仿宋_GB2312" w:hAnsi="仿宋_GB2312" w:eastAsia="仿宋_GB2312" w:cs="仿宋_GB2312"/>
                <w:szCs w:val="21"/>
              </w:rPr>
            </w:pPr>
          </w:p>
        </w:tc>
        <w:tc>
          <w:tcPr>
            <w:tcW w:w="1427" w:type="dxa"/>
            <w:noWrap/>
            <w:vAlign w:val="center"/>
          </w:tcPr>
          <w:p w14:paraId="4B2AFC84">
            <w:pPr>
              <w:jc w:val="center"/>
              <w:rPr>
                <w:rFonts w:ascii="仿宋_GB2312" w:hAnsi="仿宋_GB2312" w:eastAsia="仿宋_GB2312" w:cs="仿宋_GB2312"/>
                <w:szCs w:val="21"/>
              </w:rPr>
            </w:pPr>
          </w:p>
        </w:tc>
        <w:tc>
          <w:tcPr>
            <w:tcW w:w="1344" w:type="dxa"/>
            <w:noWrap/>
            <w:vAlign w:val="center"/>
          </w:tcPr>
          <w:p w14:paraId="5976B4F1">
            <w:pPr>
              <w:spacing w:line="360" w:lineRule="auto"/>
              <w:rPr>
                <w:rFonts w:ascii="仿宋_GB2312" w:hAnsi="仿宋_GB2312" w:eastAsia="仿宋_GB2312" w:cs="仿宋_GB2312"/>
                <w:szCs w:val="21"/>
              </w:rPr>
            </w:pPr>
          </w:p>
        </w:tc>
      </w:tr>
      <w:tr w14:paraId="78C70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ign w:val="center"/>
          </w:tcPr>
          <w:p w14:paraId="34DB983A">
            <w:pPr>
              <w:jc w:val="center"/>
              <w:rPr>
                <w:rFonts w:ascii="仿宋_GB2312" w:hAnsi="仿宋_GB2312" w:eastAsia="仿宋_GB2312" w:cs="仿宋_GB2312"/>
                <w:szCs w:val="21"/>
              </w:rPr>
            </w:pPr>
            <w:r>
              <w:rPr>
                <w:rFonts w:hint="eastAsia" w:ascii="仿宋_GB2312" w:hAnsi="仿宋_GB2312" w:eastAsia="仿宋_GB2312" w:cs="仿宋_GB2312"/>
                <w:szCs w:val="21"/>
              </w:rPr>
              <w:t>3</w:t>
            </w:r>
          </w:p>
        </w:tc>
        <w:tc>
          <w:tcPr>
            <w:tcW w:w="1582" w:type="dxa"/>
            <w:noWrap/>
            <w:vAlign w:val="center"/>
          </w:tcPr>
          <w:p w14:paraId="0C089C74">
            <w:pPr>
              <w:jc w:val="center"/>
              <w:rPr>
                <w:rFonts w:ascii="仿宋_GB2312" w:hAnsi="仿宋_GB2312" w:eastAsia="仿宋_GB2312" w:cs="仿宋_GB2312"/>
                <w:szCs w:val="21"/>
              </w:rPr>
            </w:pPr>
          </w:p>
        </w:tc>
        <w:tc>
          <w:tcPr>
            <w:tcW w:w="1587" w:type="dxa"/>
            <w:noWrap/>
            <w:vAlign w:val="center"/>
          </w:tcPr>
          <w:p w14:paraId="37A94040">
            <w:pPr>
              <w:jc w:val="center"/>
              <w:rPr>
                <w:rFonts w:ascii="仿宋_GB2312" w:hAnsi="仿宋_GB2312" w:eastAsia="仿宋_GB2312" w:cs="仿宋_GB2312"/>
                <w:szCs w:val="21"/>
              </w:rPr>
            </w:pPr>
          </w:p>
        </w:tc>
        <w:tc>
          <w:tcPr>
            <w:tcW w:w="1427" w:type="dxa"/>
            <w:noWrap/>
            <w:vAlign w:val="center"/>
          </w:tcPr>
          <w:p w14:paraId="50164109">
            <w:pPr>
              <w:jc w:val="center"/>
              <w:rPr>
                <w:rFonts w:ascii="仿宋_GB2312" w:hAnsi="仿宋_GB2312" w:eastAsia="仿宋_GB2312" w:cs="仿宋_GB2312"/>
                <w:szCs w:val="21"/>
              </w:rPr>
            </w:pPr>
          </w:p>
        </w:tc>
        <w:tc>
          <w:tcPr>
            <w:tcW w:w="1427" w:type="dxa"/>
            <w:noWrap/>
            <w:vAlign w:val="center"/>
          </w:tcPr>
          <w:p w14:paraId="77BB13E5">
            <w:pPr>
              <w:jc w:val="center"/>
              <w:rPr>
                <w:rFonts w:ascii="仿宋_GB2312" w:hAnsi="仿宋_GB2312" w:eastAsia="仿宋_GB2312" w:cs="仿宋_GB2312"/>
                <w:szCs w:val="21"/>
              </w:rPr>
            </w:pPr>
          </w:p>
        </w:tc>
        <w:tc>
          <w:tcPr>
            <w:tcW w:w="1344" w:type="dxa"/>
            <w:noWrap/>
            <w:vAlign w:val="center"/>
          </w:tcPr>
          <w:p w14:paraId="3F487FD7">
            <w:pPr>
              <w:spacing w:line="360" w:lineRule="auto"/>
              <w:rPr>
                <w:rFonts w:ascii="仿宋_GB2312" w:hAnsi="仿宋_GB2312" w:eastAsia="仿宋_GB2312" w:cs="仿宋_GB2312"/>
                <w:szCs w:val="21"/>
              </w:rPr>
            </w:pPr>
          </w:p>
        </w:tc>
      </w:tr>
      <w:tr w14:paraId="3960D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ign w:val="center"/>
          </w:tcPr>
          <w:p w14:paraId="064DBD76">
            <w:pPr>
              <w:jc w:val="center"/>
              <w:rPr>
                <w:rFonts w:ascii="仿宋_GB2312" w:hAnsi="仿宋_GB2312" w:eastAsia="仿宋_GB2312" w:cs="仿宋_GB2312"/>
                <w:szCs w:val="21"/>
              </w:rPr>
            </w:pPr>
            <w:r>
              <w:rPr>
                <w:rFonts w:hint="eastAsia" w:ascii="仿宋_GB2312" w:hAnsi="仿宋_GB2312" w:eastAsia="仿宋_GB2312" w:cs="仿宋_GB2312"/>
                <w:szCs w:val="21"/>
              </w:rPr>
              <w:t>……</w:t>
            </w:r>
          </w:p>
        </w:tc>
        <w:tc>
          <w:tcPr>
            <w:tcW w:w="1582" w:type="dxa"/>
            <w:noWrap/>
            <w:vAlign w:val="center"/>
          </w:tcPr>
          <w:p w14:paraId="135A4505">
            <w:pPr>
              <w:jc w:val="center"/>
              <w:rPr>
                <w:rFonts w:ascii="仿宋_GB2312" w:hAnsi="仿宋_GB2312" w:eastAsia="仿宋_GB2312" w:cs="仿宋_GB2312"/>
                <w:szCs w:val="21"/>
              </w:rPr>
            </w:pPr>
          </w:p>
        </w:tc>
        <w:tc>
          <w:tcPr>
            <w:tcW w:w="1587" w:type="dxa"/>
            <w:noWrap/>
            <w:vAlign w:val="center"/>
          </w:tcPr>
          <w:p w14:paraId="638D95A6">
            <w:pPr>
              <w:jc w:val="center"/>
              <w:rPr>
                <w:rFonts w:ascii="仿宋_GB2312" w:hAnsi="仿宋_GB2312" w:eastAsia="仿宋_GB2312" w:cs="仿宋_GB2312"/>
                <w:szCs w:val="21"/>
              </w:rPr>
            </w:pPr>
          </w:p>
        </w:tc>
        <w:tc>
          <w:tcPr>
            <w:tcW w:w="1427" w:type="dxa"/>
            <w:noWrap/>
            <w:vAlign w:val="center"/>
          </w:tcPr>
          <w:p w14:paraId="5A851D90">
            <w:pPr>
              <w:jc w:val="center"/>
              <w:rPr>
                <w:rFonts w:ascii="仿宋_GB2312" w:hAnsi="仿宋_GB2312" w:eastAsia="仿宋_GB2312" w:cs="仿宋_GB2312"/>
                <w:szCs w:val="21"/>
              </w:rPr>
            </w:pPr>
          </w:p>
        </w:tc>
        <w:tc>
          <w:tcPr>
            <w:tcW w:w="1427" w:type="dxa"/>
            <w:noWrap/>
            <w:vAlign w:val="center"/>
          </w:tcPr>
          <w:p w14:paraId="3EE13587">
            <w:pPr>
              <w:jc w:val="center"/>
              <w:rPr>
                <w:rFonts w:ascii="仿宋_GB2312" w:hAnsi="仿宋_GB2312" w:eastAsia="仿宋_GB2312" w:cs="仿宋_GB2312"/>
                <w:szCs w:val="21"/>
              </w:rPr>
            </w:pPr>
          </w:p>
        </w:tc>
        <w:tc>
          <w:tcPr>
            <w:tcW w:w="1344" w:type="dxa"/>
            <w:noWrap/>
            <w:vAlign w:val="center"/>
          </w:tcPr>
          <w:p w14:paraId="3750EDAD">
            <w:pPr>
              <w:spacing w:line="360" w:lineRule="auto"/>
              <w:rPr>
                <w:rFonts w:ascii="仿宋_GB2312" w:hAnsi="仿宋_GB2312" w:eastAsia="仿宋_GB2312" w:cs="仿宋_GB2312"/>
                <w:szCs w:val="21"/>
              </w:rPr>
            </w:pPr>
          </w:p>
        </w:tc>
      </w:tr>
      <w:tr w14:paraId="0D654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noWrap/>
            <w:vAlign w:val="center"/>
          </w:tcPr>
          <w:p w14:paraId="5F612F57">
            <w:pPr>
              <w:ind w:firstLine="422" w:firstLineChars="200"/>
              <w:jc w:val="left"/>
              <w:rPr>
                <w:rFonts w:ascii="仿宋_GB2312" w:hAnsi="仿宋_GB2312" w:eastAsia="仿宋_GB2312" w:cs="仿宋_GB2312"/>
                <w:szCs w:val="21"/>
              </w:rPr>
            </w:pPr>
            <w:r>
              <w:rPr>
                <w:rFonts w:hint="eastAsia" w:ascii="仿宋_GB2312" w:hAnsi="仿宋_GB2312" w:eastAsia="仿宋_GB2312" w:cs="仿宋_GB2312"/>
                <w:b/>
                <w:szCs w:val="21"/>
                <w:lang w:val="zh-CN"/>
              </w:rPr>
              <w:t>投标文件中所提供投标的以上伴随产品为我单位生产的产品，</w:t>
            </w:r>
            <w:r>
              <w:rPr>
                <w:rFonts w:hint="eastAsia" w:ascii="仿宋_GB2312" w:hAnsi="仿宋_GB2312" w:eastAsia="仿宋_GB2312" w:cs="仿宋_GB2312"/>
                <w:b/>
                <w:szCs w:val="21"/>
              </w:rPr>
              <w:t>如有虚假</w:t>
            </w:r>
            <w:r>
              <w:rPr>
                <w:rFonts w:hint="eastAsia" w:ascii="仿宋_GB2312" w:hAnsi="仿宋_GB2312" w:eastAsia="仿宋_GB2312" w:cs="仿宋_GB2312"/>
                <w:b/>
                <w:szCs w:val="21"/>
                <w:lang w:val="zh-CN"/>
              </w:rPr>
              <w:t>，我单位承担由此产生的一切后果</w:t>
            </w:r>
            <w:r>
              <w:rPr>
                <w:rFonts w:hint="eastAsia" w:ascii="仿宋_GB2312" w:hAnsi="仿宋_GB2312" w:eastAsia="仿宋_GB2312" w:cs="仿宋_GB2312"/>
                <w:szCs w:val="21"/>
                <w:lang w:val="zh-CN"/>
              </w:rPr>
              <w:t>。</w:t>
            </w:r>
          </w:p>
        </w:tc>
      </w:tr>
    </w:tbl>
    <w:p w14:paraId="1A800B6F">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A55348D">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注：1、供应商为非残疾人福利性单位的，无需填写此声明函。</w:t>
      </w:r>
    </w:p>
    <w:p w14:paraId="1665322D">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2、仅为本项目提供服务，未提供服务所伴随产品的，此表格可不填写。</w:t>
      </w:r>
    </w:p>
    <w:p w14:paraId="048D8D7C">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3、如为本项目提供本单位伴随产品的，请填写此表格。</w:t>
      </w:r>
    </w:p>
    <w:p w14:paraId="02746619">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4、如为本项目提供的伴随产品是其他单位生产的，无需填写此表格，但需生产单位按此格式出具此声明。</w:t>
      </w:r>
    </w:p>
    <w:p w14:paraId="38CA1160">
      <w:pPr>
        <w:adjustRightInd w:val="0"/>
        <w:snapToGrid w:val="0"/>
        <w:spacing w:line="360" w:lineRule="auto"/>
        <w:ind w:right="105" w:rightChars="50"/>
        <w:jc w:val="left"/>
        <w:rPr>
          <w:rFonts w:ascii="仿宋_GB2312" w:hAnsi="仿宋_GB2312" w:eastAsia="仿宋_GB2312" w:cs="仿宋_GB2312"/>
          <w:szCs w:val="21"/>
        </w:rPr>
      </w:pPr>
    </w:p>
    <w:p w14:paraId="678E0045">
      <w:pPr>
        <w:adjustRightInd w:val="0"/>
        <w:snapToGrid w:val="0"/>
        <w:spacing w:line="360" w:lineRule="auto"/>
        <w:ind w:right="105" w:rightChars="50"/>
        <w:jc w:val="left"/>
        <w:rPr>
          <w:rFonts w:ascii="仿宋_GB2312" w:hAnsi="仿宋_GB2312" w:eastAsia="仿宋_GB2312" w:cs="仿宋_GB2312"/>
          <w:szCs w:val="21"/>
        </w:rPr>
      </w:pPr>
    </w:p>
    <w:p w14:paraId="2D614011">
      <w:pPr>
        <w:adjustRightInd w:val="0"/>
        <w:snapToGrid w:val="0"/>
        <w:spacing w:line="360" w:lineRule="auto"/>
        <w:ind w:right="105" w:rightChars="50"/>
        <w:jc w:val="left"/>
        <w:rPr>
          <w:rFonts w:ascii="仿宋_GB2312" w:hAnsi="仿宋_GB2312" w:eastAsia="仿宋_GB2312" w:cs="仿宋_GB2312"/>
          <w:szCs w:val="21"/>
        </w:rPr>
      </w:pPr>
    </w:p>
    <w:p w14:paraId="1C32F9EA">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p>
    <w:p w14:paraId="5C33F5DE">
      <w:pPr>
        <w:adjustRightInd w:val="0"/>
        <w:snapToGrid w:val="0"/>
        <w:spacing w:line="480" w:lineRule="auto"/>
        <w:ind w:right="105" w:rightChars="50"/>
        <w:jc w:val="left"/>
        <w:rPr>
          <w:rFonts w:ascii="仿宋_GB2312" w:hAnsi="仿宋_GB2312" w:eastAsia="仿宋_GB2312" w:cs="仿宋_GB2312"/>
          <w:b/>
          <w:sz w:val="28"/>
          <w:szCs w:val="28"/>
        </w:rPr>
      </w:pPr>
      <w:r>
        <w:rPr>
          <w:rFonts w:hint="eastAsia" w:ascii="仿宋_GB2312" w:hAnsi="仿宋_GB2312" w:eastAsia="仿宋_GB2312" w:cs="仿宋_GB2312"/>
          <w:szCs w:val="21"/>
        </w:rPr>
        <w:t>日 期：</w:t>
      </w:r>
    </w:p>
    <w:p w14:paraId="65C3A42A">
      <w:pPr>
        <w:adjustRightInd w:val="0"/>
        <w:snapToGrid w:val="0"/>
        <w:spacing w:line="360" w:lineRule="auto"/>
        <w:ind w:right="105" w:rightChars="50"/>
        <w:jc w:val="left"/>
        <w:rPr>
          <w:rFonts w:ascii="仿宋_GB2312" w:hAnsi="仿宋_GB2312" w:eastAsia="仿宋_GB2312" w:cs="仿宋_GB2312"/>
          <w:szCs w:val="21"/>
          <w:u w:val="single"/>
        </w:rPr>
      </w:pPr>
    </w:p>
    <w:p w14:paraId="23FE6D52">
      <w:pPr>
        <w:widowControl/>
        <w:jc w:val="left"/>
        <w:rPr>
          <w:rFonts w:ascii="仿宋_GB2312" w:hAnsi="仿宋_GB2312" w:eastAsia="仿宋_GB2312" w:cs="仿宋_GB2312"/>
          <w:szCs w:val="21"/>
          <w:u w:val="single"/>
        </w:rPr>
      </w:pPr>
    </w:p>
    <w:p w14:paraId="5A053A3C">
      <w:pPr>
        <w:adjustRightInd w:val="0"/>
        <w:snapToGrid w:val="0"/>
        <w:spacing w:line="360" w:lineRule="auto"/>
        <w:ind w:right="105" w:rightChars="50"/>
        <w:jc w:val="left"/>
        <w:rPr>
          <w:rFonts w:ascii="仿宋_GB2312" w:hAnsi="仿宋_GB2312" w:eastAsia="仿宋_GB2312" w:cs="仿宋_GB2312"/>
          <w:szCs w:val="21"/>
          <w:u w:val="single"/>
        </w:rPr>
      </w:pPr>
      <w:r>
        <w:rPr>
          <w:rFonts w:ascii="仿宋_GB2312" w:hAnsi="仿宋_GB2312" w:eastAsia="仿宋_GB2312" w:cs="仿宋_GB2312"/>
          <w:szCs w:val="21"/>
          <w:u w:val="single"/>
        </w:rPr>
        <w:br w:type="page"/>
      </w:r>
      <w:r>
        <w:rPr>
          <w:rFonts w:hint="eastAsia" w:ascii="仿宋_GB2312" w:hAnsi="仿宋_GB2312" w:eastAsia="仿宋_GB2312" w:cs="仿宋_GB2312"/>
          <w:b/>
          <w:sz w:val="28"/>
          <w:szCs w:val="28"/>
        </w:rPr>
        <w:t>格式17</w:t>
      </w:r>
    </w:p>
    <w:p w14:paraId="0740B84F">
      <w:pPr>
        <w:widowControl/>
        <w:ind w:firstLine="643" w:firstLineChars="200"/>
        <w:jc w:val="left"/>
        <w:rPr>
          <w:rFonts w:ascii="仿宋_GB2312" w:hAnsi="仿宋_GB2312" w:eastAsia="仿宋_GB2312" w:cs="仿宋_GB2312"/>
          <w:szCs w:val="21"/>
          <w:u w:val="single"/>
        </w:rPr>
      </w:pPr>
      <w:bookmarkStart w:id="122" w:name="_Toc4498_WPSOffice_Level1"/>
      <w:r>
        <w:rPr>
          <w:rFonts w:hint="eastAsia" w:ascii="仿宋_GB2312" w:hAnsi="仿宋_GB2312" w:eastAsia="仿宋_GB2312" w:cs="仿宋_GB2312"/>
          <w:b/>
          <w:sz w:val="32"/>
          <w:szCs w:val="32"/>
        </w:rPr>
        <w:t>电子文件与备份文件内容、格式一致性承诺函</w:t>
      </w:r>
    </w:p>
    <w:p w14:paraId="258C20EF">
      <w:pPr>
        <w:widowControl/>
        <w:jc w:val="left"/>
        <w:rPr>
          <w:rFonts w:ascii="仿宋_GB2312" w:hAnsi="仿宋_GB2312" w:eastAsia="仿宋_GB2312" w:cs="仿宋_GB2312"/>
          <w:szCs w:val="21"/>
          <w:u w:val="single"/>
        </w:rPr>
      </w:pPr>
    </w:p>
    <w:p w14:paraId="6A88384C">
      <w:pPr>
        <w:widowControl/>
        <w:jc w:val="left"/>
        <w:rPr>
          <w:rFonts w:ascii="仿宋_GB2312" w:hAnsi="仿宋_GB2312" w:eastAsia="仿宋_GB2312" w:cs="仿宋_GB2312"/>
          <w:szCs w:val="21"/>
          <w:u w:val="single"/>
        </w:rPr>
      </w:pPr>
      <w:r>
        <w:rPr>
          <w:rFonts w:hint="eastAsia" w:ascii="仿宋_GB2312" w:hAnsi="仿宋_GB2312" w:eastAsia="仿宋_GB2312" w:cs="仿宋_GB2312"/>
          <w:szCs w:val="21"/>
          <w:u w:val="single"/>
        </w:rPr>
        <w:t>（采购人或采购代理机构）：</w:t>
      </w:r>
    </w:p>
    <w:p w14:paraId="03757942">
      <w:pPr>
        <w:adjustRightInd w:val="0"/>
        <w:snapToGrid w:val="0"/>
        <w:spacing w:line="360" w:lineRule="auto"/>
        <w:ind w:firstLine="420" w:firstLineChars="200"/>
        <w:rPr>
          <w:rFonts w:ascii="仿宋_GB2312" w:hAnsi="仿宋_GB2312" w:eastAsia="仿宋_GB2312" w:cs="仿宋_GB2312"/>
        </w:rPr>
      </w:pPr>
    </w:p>
    <w:p w14:paraId="1A6D106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我公司郑重承诺，我公司提交的“（项目编号）、（项目名称）”项目电子文件和电子版备份文件内容、格式完全一致；如因未递交备份文件而导致系统突发故障时无法正常评审的，或者递交的备份文件不符合要求影响评审的，由我单位自行承担相应责任。</w:t>
      </w:r>
    </w:p>
    <w:p w14:paraId="009C9F3C">
      <w:pPr>
        <w:adjustRightInd w:val="0"/>
        <w:snapToGrid w:val="0"/>
        <w:spacing w:line="360" w:lineRule="auto"/>
        <w:ind w:firstLine="420" w:firstLineChars="200"/>
        <w:rPr>
          <w:rFonts w:ascii="仿宋_GB2312" w:hAnsi="仿宋_GB2312" w:eastAsia="仿宋_GB2312" w:cs="仿宋_GB2312"/>
        </w:rPr>
      </w:pPr>
    </w:p>
    <w:p w14:paraId="2B2A4A12">
      <w:pPr>
        <w:rPr>
          <w:rFonts w:ascii="仿宋_GB2312" w:hAnsi="仿宋_GB2312" w:eastAsia="仿宋_GB2312" w:cs="仿宋_GB2312"/>
        </w:rPr>
      </w:pPr>
    </w:p>
    <w:p w14:paraId="0BCDD2F1">
      <w:pPr>
        <w:rPr>
          <w:rFonts w:ascii="仿宋_GB2312" w:hAnsi="仿宋_GB2312" w:eastAsia="仿宋_GB2312" w:cs="仿宋_GB2312"/>
        </w:rPr>
      </w:pPr>
    </w:p>
    <w:p w14:paraId="4D3911D3">
      <w:pPr>
        <w:rPr>
          <w:rFonts w:ascii="仿宋_GB2312" w:hAnsi="仿宋_GB2312" w:eastAsia="仿宋_GB2312" w:cs="仿宋_GB2312"/>
        </w:rPr>
      </w:pPr>
    </w:p>
    <w:p w14:paraId="5B89C895">
      <w:pPr>
        <w:rPr>
          <w:rFonts w:ascii="仿宋_GB2312" w:hAnsi="仿宋_GB2312" w:eastAsia="仿宋_GB2312" w:cs="仿宋_GB2312"/>
        </w:rPr>
      </w:pPr>
    </w:p>
    <w:p w14:paraId="0FEBC060">
      <w:pPr>
        <w:spacing w:line="480" w:lineRule="auto"/>
        <w:rPr>
          <w:rFonts w:ascii="仿宋_GB2312" w:hAnsi="仿宋_GB2312" w:eastAsia="仿宋_GB2312" w:cs="仿宋_GB2312"/>
        </w:rPr>
      </w:pPr>
    </w:p>
    <w:p w14:paraId="64963FFA">
      <w:pPr>
        <w:spacing w:line="480" w:lineRule="auto"/>
        <w:rPr>
          <w:rFonts w:ascii="仿宋_GB2312" w:hAnsi="仿宋_GB2312" w:eastAsia="仿宋_GB2312" w:cs="仿宋_GB2312"/>
        </w:rPr>
      </w:pPr>
    </w:p>
    <w:p w14:paraId="5E0DC2ED">
      <w:pPr>
        <w:spacing w:line="480" w:lineRule="auto"/>
        <w:rPr>
          <w:rFonts w:ascii="仿宋_GB2312" w:hAnsi="仿宋_GB2312" w:eastAsia="仿宋_GB2312" w:cs="仿宋_GB2312"/>
        </w:rPr>
      </w:pPr>
      <w:r>
        <w:rPr>
          <w:rFonts w:hint="eastAsia" w:ascii="仿宋_GB2312" w:hAnsi="仿宋_GB2312" w:eastAsia="仿宋_GB2312" w:cs="仿宋_GB2312"/>
        </w:rPr>
        <w:t>供应商名称（加盖单位公章）：</w:t>
      </w:r>
    </w:p>
    <w:p w14:paraId="30FCFFCB">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p>
    <w:p w14:paraId="7EFB97D1">
      <w:pPr>
        <w:spacing w:line="480" w:lineRule="auto"/>
        <w:rPr>
          <w:rFonts w:ascii="仿宋_GB2312" w:hAnsi="仿宋_GB2312" w:eastAsia="仿宋_GB2312" w:cs="仿宋_GB2312"/>
        </w:rPr>
      </w:pPr>
      <w:r>
        <w:rPr>
          <w:rFonts w:hint="eastAsia" w:ascii="仿宋_GB2312" w:hAnsi="仿宋_GB2312" w:eastAsia="仿宋_GB2312" w:cs="仿宋_GB2312"/>
        </w:rPr>
        <w:t>日期：</w:t>
      </w:r>
    </w:p>
    <w:p w14:paraId="6A6142F8">
      <w:pPr>
        <w:widowControl/>
        <w:jc w:val="left"/>
        <w:rPr>
          <w:rFonts w:ascii="仿宋_GB2312" w:hAnsi="仿宋_GB2312" w:eastAsia="仿宋_GB2312" w:cs="仿宋_GB2312"/>
          <w:b/>
          <w:kern w:val="44"/>
          <w:sz w:val="44"/>
        </w:rPr>
      </w:pPr>
      <w:r>
        <w:rPr>
          <w:rFonts w:hint="eastAsia" w:ascii="仿宋_GB2312" w:hAnsi="仿宋_GB2312" w:eastAsia="仿宋_GB2312" w:cs="仿宋_GB2312"/>
        </w:rPr>
        <w:br w:type="page"/>
      </w:r>
    </w:p>
    <w:p w14:paraId="3B14309D">
      <w:pPr>
        <w:pStyle w:val="2"/>
        <w:snapToGrid w:val="0"/>
        <w:spacing w:beforeLines="100" w:afterLines="100" w:line="360" w:lineRule="auto"/>
        <w:rPr>
          <w:rFonts w:ascii="仿宋_GB2312" w:hAnsi="仿宋_GB2312" w:eastAsia="仿宋_GB2312" w:cs="仿宋_GB2312"/>
        </w:rPr>
      </w:pPr>
      <w:bookmarkStart w:id="123" w:name="_Toc17590"/>
      <w:r>
        <w:rPr>
          <w:rFonts w:hint="eastAsia" w:ascii="仿宋_GB2312" w:hAnsi="仿宋_GB2312" w:eastAsia="仿宋_GB2312" w:cs="仿宋_GB2312"/>
        </w:rPr>
        <w:t>第三章 货物需求</w:t>
      </w:r>
      <w:bookmarkEnd w:id="122"/>
      <w:bookmarkEnd w:id="123"/>
    </w:p>
    <w:p w14:paraId="3AD838D4">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详见格式12和格式13</w:t>
      </w:r>
    </w:p>
    <w:p w14:paraId="1BC9B8DF">
      <w:pPr>
        <w:spacing w:line="360" w:lineRule="auto"/>
        <w:rPr>
          <w:rFonts w:ascii="仿宋_GB2312" w:hAnsi="仿宋_GB2312" w:eastAsia="仿宋_GB2312" w:cs="仿宋_GB2312"/>
          <w:szCs w:val="21"/>
        </w:rPr>
      </w:pPr>
    </w:p>
    <w:p w14:paraId="735FD685">
      <w:pPr>
        <w:spacing w:line="360" w:lineRule="auto"/>
        <w:rPr>
          <w:rFonts w:ascii="仿宋_GB2312" w:hAnsi="仿宋_GB2312" w:eastAsia="仿宋_GB2312" w:cs="仿宋_GB2312"/>
        </w:rPr>
      </w:pPr>
    </w:p>
    <w:p w14:paraId="72BD30B9">
      <w:pPr>
        <w:widowControl/>
        <w:jc w:val="left"/>
        <w:rPr>
          <w:rFonts w:ascii="仿宋_GB2312" w:hAnsi="仿宋_GB2312" w:eastAsia="仿宋_GB2312" w:cs="仿宋_GB2312"/>
          <w:b/>
          <w:kern w:val="44"/>
          <w:sz w:val="44"/>
        </w:rPr>
      </w:pPr>
      <w:bookmarkStart w:id="124" w:name="_Toc2821_WPSOffice_Level1"/>
    </w:p>
    <w:p w14:paraId="15CE2ED6">
      <w:pPr>
        <w:widowControl/>
        <w:jc w:val="left"/>
        <w:rPr>
          <w:rFonts w:ascii="仿宋_GB2312" w:hAnsi="仿宋_GB2312" w:eastAsia="仿宋_GB2312" w:cs="仿宋_GB2312"/>
          <w:b/>
          <w:kern w:val="44"/>
          <w:sz w:val="44"/>
        </w:rPr>
      </w:pPr>
      <w:r>
        <w:rPr>
          <w:rFonts w:hint="eastAsia" w:ascii="仿宋_GB2312" w:hAnsi="仿宋_GB2312" w:eastAsia="仿宋_GB2312" w:cs="仿宋_GB2312"/>
        </w:rPr>
        <w:br w:type="page"/>
      </w:r>
    </w:p>
    <w:p w14:paraId="633043D8">
      <w:pPr>
        <w:pStyle w:val="2"/>
        <w:snapToGrid w:val="0"/>
        <w:spacing w:beforeLines="100" w:afterLines="100" w:line="360" w:lineRule="auto"/>
        <w:rPr>
          <w:rFonts w:ascii="仿宋_GB2312" w:hAnsi="仿宋_GB2312" w:eastAsia="仿宋_GB2312" w:cs="仿宋_GB2312"/>
        </w:rPr>
      </w:pPr>
      <w:bookmarkStart w:id="125" w:name="_Toc25237"/>
      <w:r>
        <w:rPr>
          <w:rFonts w:hint="eastAsia" w:ascii="仿宋_GB2312" w:hAnsi="仿宋_GB2312" w:eastAsia="仿宋_GB2312" w:cs="仿宋_GB2312"/>
        </w:rPr>
        <w:t>第四章 评标方法</w:t>
      </w:r>
      <w:bookmarkEnd w:id="124"/>
      <w:bookmarkEnd w:id="125"/>
    </w:p>
    <w:p w14:paraId="611F7141">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本项目将按照招标文件第一章投标人须知中“六 开标及评标”、“七 确定中标”及本章的规定评标。</w:t>
      </w:r>
    </w:p>
    <w:p w14:paraId="28CA0A75">
      <w:pPr>
        <w:adjustRightInd w:val="0"/>
        <w:snapToGrid w:val="0"/>
        <w:spacing w:line="360" w:lineRule="auto"/>
        <w:ind w:firstLine="422" w:firstLineChars="200"/>
        <w:rPr>
          <w:rFonts w:ascii="仿宋_GB2312" w:hAnsi="仿宋_GB2312" w:eastAsia="仿宋_GB2312" w:cs="仿宋_GB2312"/>
          <w:b/>
          <w:kern w:val="0"/>
          <w:szCs w:val="21"/>
        </w:rPr>
      </w:pPr>
      <w:bookmarkStart w:id="126" w:name="_Toc22313_WPSOffice_Level2"/>
      <w:r>
        <w:rPr>
          <w:rFonts w:hint="eastAsia" w:ascii="仿宋_GB2312" w:hAnsi="仿宋_GB2312" w:eastAsia="仿宋_GB2312" w:cs="仿宋_GB2312"/>
          <w:b/>
          <w:kern w:val="0"/>
          <w:szCs w:val="21"/>
        </w:rPr>
        <w:t>一、评标方法</w:t>
      </w:r>
      <w:bookmarkEnd w:id="126"/>
    </w:p>
    <w:p w14:paraId="69E36199">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本项目采用</w:t>
      </w:r>
      <w:r>
        <w:rPr>
          <w:rFonts w:hint="eastAsia" w:ascii="仿宋_GB2312" w:hAnsi="仿宋_GB2312" w:eastAsia="仿宋_GB2312" w:cs="仿宋_GB2312"/>
          <w:kern w:val="0"/>
          <w:szCs w:val="21"/>
          <w:u w:val="single"/>
        </w:rPr>
        <w:t>综合评分法</w:t>
      </w:r>
      <w:r>
        <w:rPr>
          <w:rFonts w:hint="eastAsia" w:ascii="仿宋_GB2312" w:hAnsi="仿宋_GB2312" w:eastAsia="仿宋_GB2312" w:cs="仿宋_GB2312"/>
          <w:kern w:val="0"/>
          <w:szCs w:val="21"/>
        </w:rPr>
        <w:t>进行评标。</w:t>
      </w:r>
    </w:p>
    <w:p w14:paraId="39839C45">
      <w:pPr>
        <w:adjustRightInd w:val="0"/>
        <w:snapToGrid w:val="0"/>
        <w:spacing w:line="360" w:lineRule="auto"/>
        <w:ind w:firstLine="422" w:firstLineChars="200"/>
        <w:textAlignment w:val="baseline"/>
        <w:rPr>
          <w:rFonts w:ascii="仿宋_GB2312" w:hAnsi="仿宋_GB2312" w:eastAsia="仿宋_GB2312" w:cs="仿宋_GB2312"/>
          <w:b/>
          <w:kern w:val="0"/>
          <w:szCs w:val="21"/>
        </w:rPr>
      </w:pPr>
      <w:bookmarkStart w:id="127" w:name="_Toc21368_WPSOffice_Level2"/>
      <w:r>
        <w:rPr>
          <w:rFonts w:hint="eastAsia" w:ascii="仿宋_GB2312" w:hAnsi="仿宋_GB2312" w:eastAsia="仿宋_GB2312" w:cs="仿宋_GB2312"/>
          <w:b/>
          <w:kern w:val="0"/>
          <w:szCs w:val="21"/>
        </w:rPr>
        <w:t>二、评标原则及程序</w:t>
      </w:r>
      <w:bookmarkEnd w:id="127"/>
    </w:p>
    <w:p w14:paraId="7C14955B">
      <w:pPr>
        <w:adjustRightInd w:val="0"/>
        <w:snapToGrid w:val="0"/>
        <w:spacing w:line="360" w:lineRule="auto"/>
        <w:ind w:firstLine="422"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（一）评标原则</w:t>
      </w:r>
    </w:p>
    <w:p w14:paraId="22C4CF62">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57B3D2B0">
      <w:pPr>
        <w:adjustRightInd w:val="0"/>
        <w:snapToGrid w:val="0"/>
        <w:spacing w:line="360" w:lineRule="auto"/>
        <w:ind w:firstLine="422"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（二）评标程序</w:t>
      </w:r>
    </w:p>
    <w:p w14:paraId="7623979A">
      <w:pPr>
        <w:adjustRightInd w:val="0"/>
        <w:snapToGrid w:val="0"/>
        <w:spacing w:line="360" w:lineRule="auto"/>
        <w:ind w:firstLine="422"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★1、资格审查</w:t>
      </w:r>
    </w:p>
    <w:p w14:paraId="44237C44">
      <w:pPr>
        <w:adjustRightInd w:val="0"/>
        <w:snapToGrid w:val="0"/>
        <w:spacing w:line="360" w:lineRule="auto"/>
        <w:ind w:firstLine="420" w:firstLineChars="200"/>
        <w:textAlignment w:val="baseline"/>
        <w:rPr>
          <w:rFonts w:ascii="仿宋_GB2312" w:hAnsi="仿宋_GB2312" w:eastAsia="仿宋_GB2312" w:cs="仿宋_GB2312"/>
          <w:kern w:val="0"/>
          <w:szCs w:val="21"/>
        </w:rPr>
      </w:pPr>
      <w:r>
        <w:rPr>
          <w:rFonts w:hint="eastAsia" w:ascii="仿宋_GB2312" w:hAnsi="仿宋_GB2312" w:eastAsia="仿宋_GB2312" w:cs="仿宋_GB2312"/>
          <w:kern w:val="0"/>
          <w:szCs w:val="21"/>
        </w:rPr>
        <w:t>1.1详见投标人须知22条。资格审查表详见本章附件1。</w:t>
      </w:r>
    </w:p>
    <w:p w14:paraId="692E3A86">
      <w:pPr>
        <w:adjustRightInd w:val="0"/>
        <w:snapToGrid w:val="0"/>
        <w:spacing w:line="360" w:lineRule="auto"/>
        <w:ind w:firstLine="422"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w:t>
      </w:r>
      <w:r>
        <w:rPr>
          <w:rFonts w:hint="eastAsia" w:ascii="仿宋_GB2312" w:hAnsi="仿宋_GB2312" w:eastAsia="仿宋_GB2312" w:cs="仿宋_GB2312"/>
          <w:b/>
          <w:bCs/>
          <w:kern w:val="0"/>
          <w:szCs w:val="21"/>
        </w:rPr>
        <w:t>2、符合性审查</w:t>
      </w:r>
    </w:p>
    <w:p w14:paraId="3F4ACBB5">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2.1详见投标人须知23条。符合性审查表详见本章附件2。</w:t>
      </w:r>
    </w:p>
    <w:p w14:paraId="50BE9145">
      <w:pPr>
        <w:adjustRightInd w:val="0"/>
        <w:snapToGrid w:val="0"/>
        <w:spacing w:line="360" w:lineRule="auto"/>
        <w:ind w:firstLine="422"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3、样品及演示</w:t>
      </w:r>
    </w:p>
    <w:p w14:paraId="3D1047FB">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3.1</w:t>
      </w:r>
      <w:r>
        <w:rPr>
          <w:rFonts w:hint="eastAsia" w:ascii="仿宋_GB2312" w:hAnsi="仿宋_GB2312" w:eastAsia="仿宋_GB2312" w:cs="仿宋_GB2312"/>
          <w:kern w:val="0"/>
          <w:szCs w:val="21"/>
        </w:rPr>
        <w:t>投标人须知表11.3条</w:t>
      </w:r>
      <w:r>
        <w:rPr>
          <w:rFonts w:hint="eastAsia" w:ascii="仿宋_GB2312" w:hAnsi="仿宋_GB2312" w:eastAsia="仿宋_GB2312" w:cs="仿宋_GB2312"/>
          <w:szCs w:val="21"/>
        </w:rPr>
        <w:t>中要求投标人提供样品或演示的，按照</w:t>
      </w:r>
      <w:r>
        <w:rPr>
          <w:rFonts w:hint="eastAsia" w:ascii="仿宋_GB2312" w:hAnsi="仿宋_GB2312" w:eastAsia="仿宋_GB2312" w:cs="仿宋_GB2312"/>
          <w:kern w:val="0"/>
          <w:szCs w:val="21"/>
        </w:rPr>
        <w:t>投标人须知表25.1条</w:t>
      </w:r>
      <w:r>
        <w:rPr>
          <w:rFonts w:hint="eastAsia" w:ascii="仿宋_GB2312" w:hAnsi="仿宋_GB2312" w:eastAsia="仿宋_GB2312" w:cs="仿宋_GB2312"/>
          <w:szCs w:val="21"/>
        </w:rPr>
        <w:t>中确定的评审方法以及评审标准进行评审。(样品或演示属于符合性审查的，按照</w:t>
      </w:r>
      <w:r>
        <w:rPr>
          <w:rFonts w:hint="eastAsia" w:ascii="仿宋_GB2312" w:hAnsi="仿宋_GB2312" w:eastAsia="仿宋_GB2312" w:cs="仿宋_GB2312"/>
          <w:kern w:val="0"/>
          <w:szCs w:val="21"/>
        </w:rPr>
        <w:t>投标人须知23条</w:t>
      </w:r>
      <w:r>
        <w:rPr>
          <w:rFonts w:hint="eastAsia" w:ascii="仿宋_GB2312" w:hAnsi="仿宋_GB2312" w:eastAsia="仿宋_GB2312" w:cs="仿宋_GB2312"/>
          <w:szCs w:val="21"/>
        </w:rPr>
        <w:t>规定执行）</w:t>
      </w:r>
    </w:p>
    <w:p w14:paraId="116899D9">
      <w:pPr>
        <w:adjustRightInd w:val="0"/>
        <w:snapToGrid w:val="0"/>
        <w:spacing w:line="360" w:lineRule="auto"/>
        <w:ind w:firstLine="422"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★4</w:t>
      </w:r>
      <w:r>
        <w:rPr>
          <w:rFonts w:hint="eastAsia" w:ascii="仿宋_GB2312" w:hAnsi="仿宋_GB2312" w:eastAsia="仿宋_GB2312" w:cs="仿宋_GB2312"/>
          <w:b/>
          <w:bCs/>
          <w:kern w:val="0"/>
          <w:szCs w:val="21"/>
        </w:rPr>
        <w:t>、同一品牌产品</w:t>
      </w:r>
    </w:p>
    <w:p w14:paraId="534604B9">
      <w:pPr>
        <w:adjustRightInd w:val="0"/>
        <w:snapToGrid w:val="0"/>
        <w:spacing w:line="360" w:lineRule="auto"/>
        <w:ind w:firstLine="420" w:firstLineChars="200"/>
        <w:rPr>
          <w:rFonts w:ascii="仿宋_GB2312" w:hAnsi="仿宋_GB2312" w:eastAsia="仿宋_GB2312" w:cs="仿宋_GB2312"/>
          <w:b/>
          <w:bCs/>
          <w:szCs w:val="21"/>
        </w:rPr>
      </w:pPr>
      <w:r>
        <w:rPr>
          <w:rFonts w:hint="eastAsia" w:ascii="仿宋_GB2312" w:hAnsi="仿宋_GB2312" w:eastAsia="仿宋_GB2312" w:cs="仿宋_GB2312"/>
          <w:szCs w:val="21"/>
        </w:rPr>
        <w:t>4.1通过资格审查、符合性审查的不同品牌投标人不足3家的，按照</w:t>
      </w:r>
      <w:r>
        <w:rPr>
          <w:rFonts w:hint="eastAsia" w:ascii="仿宋_GB2312" w:hAnsi="仿宋_GB2312" w:eastAsia="仿宋_GB2312" w:cs="仿宋_GB2312"/>
          <w:kern w:val="0"/>
          <w:szCs w:val="21"/>
        </w:rPr>
        <w:t>投标人须知28条第（1）款</w:t>
      </w:r>
      <w:r>
        <w:rPr>
          <w:rFonts w:hint="eastAsia" w:ascii="仿宋_GB2312" w:hAnsi="仿宋_GB2312" w:eastAsia="仿宋_GB2312" w:cs="仿宋_GB2312"/>
          <w:szCs w:val="21"/>
        </w:rPr>
        <w:t>执行</w:t>
      </w:r>
      <w:r>
        <w:rPr>
          <w:rFonts w:hint="eastAsia" w:ascii="仿宋_GB2312" w:hAnsi="仿宋_GB2312" w:eastAsia="仿宋_GB2312" w:cs="仿宋_GB2312"/>
          <w:kern w:val="0"/>
          <w:szCs w:val="21"/>
        </w:rPr>
        <w:t>。</w:t>
      </w:r>
    </w:p>
    <w:p w14:paraId="68DDBFD3">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4.2提供相同品牌产品且通过资格审查、符合性审查的不同投标人，按一家投标人计算。</w:t>
      </w:r>
    </w:p>
    <w:p w14:paraId="15A9E25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4.3如一个分包内只有一种产品，不同投标人所投产品为同一品牌的，按如下方式处理：</w:t>
      </w:r>
    </w:p>
    <w:p w14:paraId="3F8C0006">
      <w:pPr>
        <w:numPr>
          <w:ilvl w:val="0"/>
          <w:numId w:val="6"/>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如本项目使用最低评标价法，提供相同品牌产品的不同投标人以其中通过资格审查、符合性审查且报价最低的参加比较及评价；报价相同的，按</w:t>
      </w:r>
      <w:r>
        <w:rPr>
          <w:rFonts w:hint="eastAsia" w:ascii="仿宋_GB2312" w:hAnsi="仿宋_GB2312" w:eastAsia="仿宋_GB2312" w:cs="仿宋_GB2312"/>
          <w:kern w:val="0"/>
          <w:szCs w:val="21"/>
        </w:rPr>
        <w:t>本章第8条</w:t>
      </w:r>
      <w:r>
        <w:rPr>
          <w:rFonts w:hint="eastAsia" w:ascii="仿宋_GB2312" w:hAnsi="仿宋_GB2312" w:eastAsia="仿宋_GB2312" w:cs="仿宋_GB2312"/>
          <w:szCs w:val="21"/>
        </w:rPr>
        <w:t>“推荐中标候选人的原则”规定执行；未规定的采取随机抽取方式确定，其他</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98C8A67">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4E2CC761">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szCs w:val="21"/>
        </w:rPr>
        <w:t>4.4如一个分包内包含多种产品的，采购人或采购代理机构将在招标文件中载明核心产品，多家投标人提供的核心产品品牌相同的，</w:t>
      </w:r>
      <w:r>
        <w:rPr>
          <w:rFonts w:hint="eastAsia" w:ascii="仿宋_GB2312" w:hAnsi="仿宋_GB2312" w:eastAsia="仿宋_GB2312" w:cs="仿宋_GB2312"/>
          <w:kern w:val="0"/>
          <w:szCs w:val="21"/>
        </w:rPr>
        <w:t>按本章第4.3条规定处理。</w:t>
      </w:r>
    </w:p>
    <w:p w14:paraId="5906BADF">
      <w:pPr>
        <w:adjustRightInd w:val="0"/>
        <w:snapToGrid w:val="0"/>
        <w:spacing w:line="360" w:lineRule="auto"/>
        <w:ind w:firstLine="422"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★5</w:t>
      </w:r>
      <w:r>
        <w:rPr>
          <w:rFonts w:hint="eastAsia" w:ascii="仿宋_GB2312" w:hAnsi="仿宋_GB2312" w:eastAsia="仿宋_GB2312" w:cs="仿宋_GB2312"/>
          <w:b/>
          <w:bCs/>
          <w:kern w:val="0"/>
          <w:szCs w:val="21"/>
        </w:rPr>
        <w:t>、比较及评价</w:t>
      </w:r>
    </w:p>
    <w:p w14:paraId="3F65F606">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5.1评标委员会对通过符合性审查的投标文件进行比较和评价。</w:t>
      </w:r>
    </w:p>
    <w:p w14:paraId="086D4C13">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5.2在评标期间，对投标文件的澄清按投标人须知24条内容执行。</w:t>
      </w:r>
    </w:p>
    <w:p w14:paraId="3C8EE1E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5.3评标委员会认为投标人的报价明显低于其他通过符合性审查的投标人报价，有可能影响产品质量或者不能诚信履约的，评标委员会应当要求其在评标现场合理的时间（</w:t>
      </w:r>
      <w:r>
        <w:rPr>
          <w:rFonts w:hint="eastAsia" w:ascii="仿宋_GB2312" w:hAnsi="仿宋_GB2312" w:eastAsia="仿宋_GB2312" w:cs="仿宋_GB2312"/>
          <w:kern w:val="0"/>
          <w:szCs w:val="21"/>
        </w:rPr>
        <w:t>接到通知后</w:t>
      </w:r>
      <w:r>
        <w:rPr>
          <w:rFonts w:hint="eastAsia" w:ascii="仿宋_GB2312" w:hAnsi="仿宋_GB2312" w:eastAsia="仿宋_GB2312" w:cs="仿宋_GB2312"/>
          <w:kern w:val="0"/>
          <w:szCs w:val="21"/>
          <w:u w:val="single"/>
        </w:rPr>
        <w:t>0.5</w:t>
      </w:r>
      <w:r>
        <w:rPr>
          <w:rFonts w:hint="eastAsia" w:ascii="仿宋_GB2312" w:hAnsi="仿宋_GB2312" w:eastAsia="仿宋_GB2312" w:cs="仿宋_GB2312"/>
          <w:kern w:val="0"/>
          <w:szCs w:val="21"/>
        </w:rPr>
        <w:t>小时</w:t>
      </w:r>
      <w:r>
        <w:rPr>
          <w:rFonts w:hint="eastAsia" w:ascii="仿宋_GB2312" w:hAnsi="仿宋_GB2312" w:eastAsia="仿宋_GB2312" w:cs="仿宋_GB2312"/>
          <w:szCs w:val="21"/>
        </w:rPr>
        <w:t>）内提供书面说明，并提交相关证明材料，</w:t>
      </w:r>
      <w:r>
        <w:rPr>
          <w:rFonts w:hint="eastAsia" w:ascii="仿宋_GB2312" w:hAnsi="仿宋_GB2312" w:eastAsia="仿宋_GB2312" w:cs="仿宋_GB2312"/>
          <w:kern w:val="0"/>
          <w:szCs w:val="21"/>
        </w:rPr>
        <w:t>投标人不能证明其报价合理性的，评标委员会应当将</w:t>
      </w:r>
      <w:r>
        <w:rPr>
          <w:rFonts w:hint="eastAsia" w:ascii="仿宋_GB2312" w:hAnsi="仿宋_GB2312" w:eastAsia="仿宋_GB2312" w:cs="仿宋_GB2312"/>
          <w:szCs w:val="21"/>
        </w:rPr>
        <w:t>其投标作为</w:t>
      </w:r>
      <w:r>
        <w:rPr>
          <w:rFonts w:hint="eastAsia" w:ascii="仿宋_GB2312" w:hAnsi="仿宋_GB2312" w:eastAsia="仿宋_GB2312" w:cs="仿宋_GB2312"/>
          <w:b/>
          <w:bCs/>
          <w:szCs w:val="21"/>
        </w:rPr>
        <w:t>无效投标处理</w:t>
      </w:r>
      <w:r>
        <w:rPr>
          <w:rFonts w:hint="eastAsia" w:ascii="仿宋_GB2312" w:hAnsi="仿宋_GB2312" w:eastAsia="仿宋_GB2312" w:cs="仿宋_GB2312"/>
          <w:szCs w:val="21"/>
        </w:rPr>
        <w:t>。</w:t>
      </w:r>
    </w:p>
    <w:p w14:paraId="4A18046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投标人的书面说明材料包含货物本身成本、人工费用、运输、税收等，以及报价不会影响产品质量或诚信履约能力的说明等。</w:t>
      </w:r>
    </w:p>
    <w:p w14:paraId="5164C079">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投标人的书面说明应当签字确认或者加盖公章，否则无效。书面说明的签字确认，由其法定代表人（非法人单位负责人或自然人本人）或者其授权代表签字确认。</w:t>
      </w:r>
    </w:p>
    <w:p w14:paraId="685BA54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1B459F09">
      <w:pPr>
        <w:numPr>
          <w:ilvl w:val="0"/>
          <w:numId w:val="7"/>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拒绝或者变相拒绝提供有效书面说明；</w:t>
      </w:r>
    </w:p>
    <w:p w14:paraId="11AE8833">
      <w:pPr>
        <w:numPr>
          <w:ilvl w:val="0"/>
          <w:numId w:val="7"/>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书面说明不能证明其报价合理性的；</w:t>
      </w:r>
    </w:p>
    <w:p w14:paraId="65162295">
      <w:pPr>
        <w:numPr>
          <w:ilvl w:val="0"/>
          <w:numId w:val="7"/>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未在规定时间内递交有效书面说明书的。</w:t>
      </w:r>
    </w:p>
    <w:p w14:paraId="0C38E088">
      <w:pPr>
        <w:adjustRightInd w:val="0"/>
        <w:snapToGrid w:val="0"/>
        <w:spacing w:line="360" w:lineRule="auto"/>
        <w:ind w:firstLine="422"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★6</w:t>
      </w:r>
      <w:r>
        <w:rPr>
          <w:rFonts w:hint="eastAsia" w:ascii="仿宋_GB2312" w:hAnsi="仿宋_GB2312" w:eastAsia="仿宋_GB2312" w:cs="仿宋_GB2312"/>
          <w:b/>
          <w:bCs/>
          <w:kern w:val="0"/>
          <w:szCs w:val="21"/>
        </w:rPr>
        <w:t>、需落实的政府采购政策性规定：</w:t>
      </w:r>
    </w:p>
    <w:p w14:paraId="62B66861">
      <w:pPr>
        <w:adjustRightInd w:val="0"/>
        <w:snapToGrid w:val="0"/>
        <w:spacing w:line="360" w:lineRule="auto"/>
        <w:ind w:firstLine="422"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6.1对于中小微企业的相关规定</w:t>
      </w:r>
    </w:p>
    <w:p w14:paraId="650426FE">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6.1.1对于非专门面向中小企业的项目，在满足价格扣除条件且在投标文件中按要求提交了《中小企业声明函》</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对投标报价给予价格扣除，用扣除后的价格参与评审。投标报价扣除比例如下：</w:t>
      </w:r>
    </w:p>
    <w:p w14:paraId="2DF62552">
      <w:pPr>
        <w:adjustRightInd w:val="0"/>
        <w:snapToGrid w:val="0"/>
        <w:spacing w:line="360" w:lineRule="auto"/>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（1）非联合体投标</w:t>
      </w:r>
    </w:p>
    <w:p w14:paraId="0D82BE4F">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小型和微型企业相应产品、服务投标报价的</w:t>
      </w:r>
      <w:r>
        <w:rPr>
          <w:rFonts w:hint="eastAsia" w:ascii="仿宋_GB2312" w:hAnsi="仿宋_GB2312" w:eastAsia="仿宋_GB2312" w:cs="仿宋_GB2312"/>
          <w:kern w:val="0"/>
          <w:szCs w:val="21"/>
          <w:u w:val="single"/>
        </w:rPr>
        <w:t xml:space="preserve"> 10% </w:t>
      </w:r>
    </w:p>
    <w:p w14:paraId="5CD2AA64">
      <w:pPr>
        <w:adjustRightInd w:val="0"/>
        <w:snapToGrid w:val="0"/>
        <w:spacing w:line="360" w:lineRule="auto"/>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（2）联合体投标</w:t>
      </w:r>
    </w:p>
    <w:p w14:paraId="7F09E4D2">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2-3%）。</w:t>
      </w:r>
    </w:p>
    <w:p w14:paraId="04CC810A">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0FED373D">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6.1.2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仿宋_GB2312" w:hAnsi="仿宋_GB2312" w:eastAsia="仿宋_GB2312" w:cs="仿宋_GB2312"/>
          <w:kern w:val="0"/>
          <w:szCs w:val="21"/>
        </w:rPr>
        <w:t>用扣除后的价格参与评审</w:t>
      </w:r>
      <w:r>
        <w:rPr>
          <w:rFonts w:hint="eastAsia" w:ascii="仿宋_GB2312" w:hAnsi="仿宋_GB2312" w:eastAsia="仿宋_GB2312" w:cs="仿宋_GB2312"/>
          <w:szCs w:val="21"/>
        </w:rPr>
        <w:t>。</w:t>
      </w:r>
    </w:p>
    <w:p w14:paraId="15A41F34">
      <w:pPr>
        <w:adjustRightInd w:val="0"/>
        <w:snapToGrid w:val="0"/>
        <w:spacing w:line="360" w:lineRule="auto"/>
        <w:ind w:firstLine="422" w:firstLineChars="200"/>
        <w:jc w:val="left"/>
        <w:rPr>
          <w:rFonts w:ascii="仿宋_GB2312" w:hAnsi="仿宋_GB2312" w:eastAsia="仿宋_GB2312" w:cs="仿宋_GB2312"/>
          <w:szCs w:val="21"/>
        </w:rPr>
      </w:pPr>
      <w:r>
        <w:rPr>
          <w:rFonts w:hint="eastAsia" w:ascii="仿宋_GB2312" w:hAnsi="仿宋_GB2312" w:eastAsia="仿宋_GB2312" w:cs="仿宋_GB2312"/>
          <w:b/>
          <w:kern w:val="0"/>
          <w:szCs w:val="21"/>
        </w:rPr>
        <w:t>6.1.3</w:t>
      </w:r>
      <w:r>
        <w:rPr>
          <w:rFonts w:hint="eastAsia" w:ascii="仿宋_GB2312" w:hAnsi="仿宋_GB2312" w:eastAsia="仿宋_GB2312" w:cs="仿宋_GB2312"/>
          <w:szCs w:val="21"/>
        </w:rPr>
        <w:t>残疾人福利性单位视同小型、微型企业，在满足价格扣除条件且在</w:t>
      </w:r>
      <w:r>
        <w:rPr>
          <w:rFonts w:hint="eastAsia" w:ascii="仿宋_GB2312" w:hAnsi="仿宋_GB2312" w:eastAsia="仿宋_GB2312" w:cs="仿宋_GB2312"/>
          <w:kern w:val="0"/>
          <w:szCs w:val="21"/>
        </w:rPr>
        <w:t>投标文件中提供了《残疾人福利性单位声明函》的，</w:t>
      </w:r>
      <w:r>
        <w:rPr>
          <w:rFonts w:hint="eastAsia" w:ascii="仿宋_GB2312" w:hAnsi="仿宋_GB2312" w:eastAsia="仿宋_GB2312" w:cs="仿宋_GB2312"/>
          <w:szCs w:val="21"/>
        </w:rPr>
        <w:t>对其投标报价按本章5.1.1条款的比例予以扣除</w:t>
      </w:r>
      <w:r>
        <w:rPr>
          <w:rFonts w:hint="eastAsia" w:ascii="仿宋_GB2312" w:hAnsi="仿宋_GB2312" w:eastAsia="仿宋_GB2312" w:cs="仿宋_GB2312"/>
          <w:kern w:val="0"/>
          <w:szCs w:val="21"/>
        </w:rPr>
        <w:t>，用扣除后的价格参与评审。</w:t>
      </w:r>
    </w:p>
    <w:p w14:paraId="1A5BF485">
      <w:pPr>
        <w:adjustRightInd w:val="0"/>
        <w:snapToGrid w:val="0"/>
        <w:spacing w:line="360" w:lineRule="auto"/>
        <w:ind w:firstLine="422" w:firstLineChars="200"/>
        <w:rPr>
          <w:rFonts w:ascii="仿宋_GB2312" w:hAnsi="仿宋_GB2312" w:eastAsia="仿宋_GB2312" w:cs="仿宋_GB2312"/>
          <w:b/>
          <w:szCs w:val="21"/>
        </w:rPr>
      </w:pPr>
      <w:r>
        <w:rPr>
          <w:rFonts w:hint="eastAsia" w:ascii="仿宋_GB2312" w:hAnsi="仿宋_GB2312" w:eastAsia="仿宋_GB2312" w:cs="仿宋_GB2312"/>
          <w:b/>
          <w:szCs w:val="21"/>
        </w:rPr>
        <w:t>6.1.4残疾人福利性单位属于小型、微型企业的，不重复享受政策。</w:t>
      </w:r>
    </w:p>
    <w:p w14:paraId="78FB4E69">
      <w:pPr>
        <w:adjustRightInd w:val="0"/>
        <w:snapToGrid w:val="0"/>
        <w:spacing w:line="360" w:lineRule="auto"/>
        <w:ind w:firstLine="422"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6.2对于节能产品、环境标志产品的相关规定</w:t>
      </w:r>
    </w:p>
    <w:p w14:paraId="01FB42F8">
      <w:pPr>
        <w:numPr>
          <w:ilvl w:val="0"/>
          <w:numId w:val="8"/>
        </w:num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节能产品或环境标志产品，依据品目清单和认证证书实施政府优先采购。</w:t>
      </w:r>
      <w:r>
        <w:rPr>
          <w:rFonts w:hint="eastAsia" w:ascii="仿宋_GB2312" w:hAnsi="仿宋_GB2312" w:eastAsia="仿宋_GB2312" w:cs="仿宋_GB2312"/>
        </w:rPr>
        <w:t>供应商</w:t>
      </w:r>
      <w:r>
        <w:rPr>
          <w:rFonts w:hint="eastAsia" w:ascii="仿宋_GB2312" w:hAnsi="仿宋_GB2312" w:eastAsia="仿宋_GB2312" w:cs="仿宋_GB2312"/>
          <w:szCs w:val="21"/>
        </w:rPr>
        <w:t>应能够提供国家确定的认证机构出具的、处于有效期之内的节能产品、环境标志产品认证证书，方可对获得证书的产品优先推荐。</w:t>
      </w:r>
    </w:p>
    <w:p w14:paraId="3B64AD2E">
      <w:pPr>
        <w:adjustRightInd w:val="0"/>
        <w:snapToGrid w:val="0"/>
        <w:spacing w:line="360" w:lineRule="auto"/>
        <w:ind w:firstLine="630" w:firstLineChars="300"/>
        <w:jc w:val="left"/>
        <w:rPr>
          <w:rFonts w:ascii="仿宋_GB2312" w:hAnsi="仿宋_GB2312" w:eastAsia="仿宋_GB2312" w:cs="仿宋_GB2312"/>
          <w:szCs w:val="21"/>
        </w:rPr>
      </w:pPr>
      <w:r>
        <w:rPr>
          <w:rFonts w:hint="eastAsia" w:ascii="仿宋_GB2312" w:hAnsi="仿宋_GB2312" w:eastAsia="仿宋_GB2312" w:cs="仿宋_GB2312"/>
          <w:kern w:val="0"/>
          <w:szCs w:val="21"/>
        </w:rPr>
        <w:t>采用最低评标价法的，</w:t>
      </w:r>
      <w:r>
        <w:rPr>
          <w:rFonts w:hint="eastAsia" w:ascii="仿宋_GB2312" w:hAnsi="仿宋_GB2312" w:eastAsia="仿宋_GB2312" w:cs="仿宋_GB2312"/>
          <w:szCs w:val="21"/>
        </w:rPr>
        <w:t>对</w:t>
      </w:r>
      <w:r>
        <w:rPr>
          <w:rFonts w:hint="eastAsia" w:ascii="仿宋_GB2312" w:hAnsi="仿宋_GB2312" w:eastAsia="仿宋_GB2312" w:cs="仿宋_GB2312"/>
          <w:kern w:val="0"/>
          <w:szCs w:val="21"/>
        </w:rPr>
        <w:t>清单中投标产品的报价</w:t>
      </w:r>
      <w:r>
        <w:rPr>
          <w:rFonts w:hint="eastAsia" w:ascii="仿宋_GB2312" w:hAnsi="仿宋_GB2312" w:eastAsia="仿宋_GB2312" w:cs="仿宋_GB2312"/>
          <w:szCs w:val="21"/>
        </w:rPr>
        <w:t>给予价格扣除，用扣除后的价格参与评审。报价扣除比例为</w:t>
      </w:r>
      <w:r>
        <w:rPr>
          <w:rFonts w:hint="eastAsia" w:ascii="仿宋_GB2312" w:hAnsi="仿宋_GB2312" w:eastAsia="仿宋_GB2312" w:cs="仿宋_GB2312"/>
          <w:kern w:val="0"/>
          <w:szCs w:val="21"/>
        </w:rPr>
        <w:t>清单中产品报价的</w:t>
      </w:r>
      <w:r>
        <w:rPr>
          <w:rFonts w:hint="eastAsia" w:ascii="仿宋_GB2312" w:hAnsi="仿宋_GB2312" w:eastAsia="仿宋_GB2312" w:cs="仿宋_GB2312"/>
          <w:szCs w:val="21"/>
        </w:rPr>
        <w:t xml:space="preserve"> %。</w:t>
      </w:r>
    </w:p>
    <w:p w14:paraId="226C187F">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采用综合评分法评标的项目，对清单中产品给予相应的加分。（详见评分细则）</w:t>
      </w:r>
    </w:p>
    <w:p w14:paraId="06DBED88">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（2）供应商应同时提供品目清单网络截图，并以明确标注所报产品信息和位置的方式，用以方便评审。</w:t>
      </w:r>
    </w:p>
    <w:p w14:paraId="74DA044C">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（3）认证机构和获证产品信息发布媒体：详见中国政府采购网（www.ccgp.gov.cn）建立的与认证结果信息发布平台的链接。</w:t>
      </w:r>
    </w:p>
    <w:p w14:paraId="048C2084">
      <w:pPr>
        <w:adjustRightInd w:val="0"/>
        <w:spacing w:line="360" w:lineRule="auto"/>
        <w:ind w:firstLine="422" w:firstLineChars="200"/>
        <w:jc w:val="left"/>
        <w:rPr>
          <w:rFonts w:ascii="仿宋_GB2312" w:hAnsi="仿宋_GB2312" w:eastAsia="仿宋_GB2312" w:cs="仿宋_GB2312"/>
          <w:b/>
          <w:bCs/>
          <w:szCs w:val="21"/>
        </w:rPr>
      </w:pPr>
      <w:r>
        <w:rPr>
          <w:rFonts w:hint="eastAsia" w:ascii="仿宋_GB2312" w:hAnsi="仿宋_GB2312" w:eastAsia="仿宋_GB2312" w:cs="仿宋_GB2312"/>
          <w:b/>
          <w:bCs/>
          <w:szCs w:val="21"/>
        </w:rPr>
        <w:t>6.3对于列入《辽宁省创新产品和服务目录》内的产品、服务的相关规定</w:t>
      </w:r>
    </w:p>
    <w:p w14:paraId="7D0AF6C0">
      <w:pPr>
        <w:adjustRightInd w:val="0"/>
        <w:spacing w:line="360" w:lineRule="auto"/>
        <w:ind w:firstLine="420" w:firstLineChars="200"/>
        <w:jc w:val="left"/>
        <w:rPr>
          <w:rFonts w:ascii="仿宋_GB2312" w:hAnsi="仿宋_GB2312" w:eastAsia="仿宋_GB2312" w:cs="仿宋_GB2312"/>
          <w:kern w:val="0"/>
          <w:szCs w:val="21"/>
        </w:rPr>
      </w:pPr>
      <w:r>
        <w:rPr>
          <w:rFonts w:hint="eastAsia" w:ascii="仿宋_GB2312" w:hAnsi="仿宋_GB2312" w:eastAsia="仿宋_GB2312" w:cs="仿宋_GB2312"/>
          <w:szCs w:val="21"/>
        </w:rPr>
        <w:t>采用综合评分法评标的：对列入《辽宁省创新产品和服务目录》内的投标产品、服务给予8%（6-8%）的加分（详见评分细则）。</w:t>
      </w:r>
    </w:p>
    <w:p w14:paraId="1B388B37">
      <w:pPr>
        <w:adjustRightInd w:val="0"/>
        <w:snapToGrid w:val="0"/>
        <w:spacing w:line="360" w:lineRule="auto"/>
        <w:ind w:firstLine="422"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★7</w:t>
      </w:r>
      <w:r>
        <w:rPr>
          <w:rFonts w:hint="eastAsia" w:ascii="仿宋_GB2312" w:hAnsi="仿宋_GB2312" w:eastAsia="仿宋_GB2312" w:cs="仿宋_GB2312"/>
          <w:b/>
          <w:bCs/>
          <w:kern w:val="0"/>
          <w:szCs w:val="21"/>
        </w:rPr>
        <w:t>、投标无效情况详见投标人须知。</w:t>
      </w:r>
    </w:p>
    <w:p w14:paraId="7569E9C6">
      <w:pPr>
        <w:adjustRightInd w:val="0"/>
        <w:snapToGrid w:val="0"/>
        <w:spacing w:line="360" w:lineRule="auto"/>
        <w:ind w:firstLine="422"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★8</w:t>
      </w:r>
      <w:r>
        <w:rPr>
          <w:rFonts w:hint="eastAsia" w:ascii="仿宋_GB2312" w:hAnsi="仿宋_GB2312" w:eastAsia="仿宋_GB2312" w:cs="仿宋_GB2312"/>
          <w:b/>
          <w:bCs/>
          <w:kern w:val="0"/>
          <w:szCs w:val="21"/>
        </w:rPr>
        <w:t>、推荐中标候选人的原则</w:t>
      </w:r>
    </w:p>
    <w:p w14:paraId="68EFD56B">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详见第一章投标人须知第29条，具体处理办法如下：</w:t>
      </w:r>
    </w:p>
    <w:p w14:paraId="2C818199">
      <w:pPr>
        <w:numPr>
          <w:ilvl w:val="0"/>
          <w:numId w:val="9"/>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采用综合评分法的：</w:t>
      </w:r>
    </w:p>
    <w:p w14:paraId="12E88CC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得分相同的，按扣除后的投标报价由低到高顺序排序；</w:t>
      </w:r>
    </w:p>
    <w:p w14:paraId="7445556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按前款不能区分的，按投标报价由低至高顺序排序；</w:t>
      </w:r>
    </w:p>
    <w:p w14:paraId="10B7E44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按前款不能区分的，优先采购节能产品、环保产品；</w:t>
      </w:r>
    </w:p>
    <w:p w14:paraId="353E595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14:paraId="4CC7DA8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14:paraId="456343B4">
      <w:pPr>
        <w:adjustRightInd w:val="0"/>
        <w:snapToGrid w:val="0"/>
        <w:spacing w:line="360" w:lineRule="auto"/>
        <w:ind w:firstLine="422" w:firstLineChars="200"/>
        <w:rPr>
          <w:rFonts w:ascii="仿宋_GB2312" w:hAnsi="仿宋_GB2312" w:eastAsia="仿宋_GB2312" w:cs="仿宋_GB2312"/>
          <w:b/>
          <w:kern w:val="0"/>
          <w:szCs w:val="21"/>
        </w:rPr>
      </w:pPr>
      <w:bookmarkStart w:id="128" w:name="_Toc30297_WPSOffice_Level2"/>
      <w:r>
        <w:rPr>
          <w:rFonts w:hint="eastAsia" w:ascii="仿宋_GB2312" w:hAnsi="仿宋_GB2312" w:eastAsia="仿宋_GB2312" w:cs="仿宋_GB2312"/>
          <w:b/>
          <w:szCs w:val="21"/>
        </w:rPr>
        <w:t>三、</w:t>
      </w:r>
      <w:r>
        <w:rPr>
          <w:rFonts w:hint="eastAsia" w:ascii="仿宋_GB2312" w:hAnsi="仿宋_GB2312" w:eastAsia="仿宋_GB2312" w:cs="仿宋_GB2312"/>
          <w:b/>
          <w:kern w:val="0"/>
          <w:szCs w:val="21"/>
        </w:rPr>
        <w:t>确定中标人</w:t>
      </w:r>
      <w:bookmarkEnd w:id="128"/>
    </w:p>
    <w:p w14:paraId="22A24EB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评标委员会根据全体评标委员会成员签字的原始评标记录和评标结果编写评标报告，并向采购人提交书面评标报告。</w:t>
      </w:r>
    </w:p>
    <w:p w14:paraId="49A42C43">
      <w:pPr>
        <w:adjustRightInd w:val="0"/>
        <w:snapToGrid w:val="0"/>
        <w:spacing w:line="360" w:lineRule="auto"/>
        <w:ind w:firstLine="420" w:firstLineChars="200"/>
        <w:rPr>
          <w:rFonts w:ascii="仿宋_GB2312" w:hAnsi="仿宋_GB2312" w:eastAsia="仿宋_GB2312" w:cs="仿宋_GB2312"/>
          <w:szCs w:val="28"/>
        </w:rPr>
      </w:pPr>
      <w:r>
        <w:rPr>
          <w:rFonts w:hint="eastAsia" w:ascii="仿宋_GB2312" w:hAnsi="仿宋_GB2312" w:eastAsia="仿宋_GB2312" w:cs="仿宋_GB2312"/>
          <w:szCs w:val="21"/>
        </w:rPr>
        <w:t>采购人按照评标报告确定的中标候选人名单按顺序确定中标人，或由采购人委托评标委员会按照第一章投标人须知第31条规定的方式确定中标人。</w:t>
      </w:r>
      <w:r>
        <w:rPr>
          <w:rFonts w:hint="eastAsia" w:ascii="仿宋_GB2312" w:hAnsi="仿宋_GB2312" w:eastAsia="仿宋_GB2312" w:cs="仿宋_GB2312"/>
        </w:rPr>
        <w:br w:type="page"/>
      </w:r>
      <w:bookmarkStart w:id="129" w:name="_Toc32318_WPSOffice_Level2"/>
      <w:r>
        <w:rPr>
          <w:rFonts w:hint="eastAsia" w:ascii="仿宋_GB2312" w:hAnsi="仿宋_GB2312" w:eastAsia="仿宋_GB2312" w:cs="仿宋_GB2312"/>
          <w:szCs w:val="28"/>
        </w:rPr>
        <w:t xml:space="preserve">附件1 </w:t>
      </w:r>
    </w:p>
    <w:p w14:paraId="1631D144">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资格审查表</w:t>
      </w:r>
      <w:bookmarkEnd w:id="129"/>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14:paraId="22B72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noWrap/>
            <w:vAlign w:val="center"/>
          </w:tcPr>
          <w:p w14:paraId="4D79E3D9">
            <w:pPr>
              <w:ind w:left="-97" w:leftChars="-46" w:right="-86" w:rightChars="-41"/>
              <w:jc w:val="center"/>
              <w:rPr>
                <w:rFonts w:ascii="仿宋_GB2312" w:hAnsi="仿宋_GB2312" w:eastAsia="仿宋_GB2312" w:cs="仿宋_GB2312"/>
              </w:rPr>
            </w:pPr>
            <w:r>
              <w:rPr>
                <w:rFonts w:hint="eastAsia" w:ascii="仿宋_GB2312" w:hAnsi="仿宋_GB2312" w:eastAsia="仿宋_GB2312" w:cs="仿宋_GB2312"/>
              </w:rPr>
              <w:t>序号</w:t>
            </w:r>
          </w:p>
        </w:tc>
        <w:tc>
          <w:tcPr>
            <w:tcW w:w="3837" w:type="dxa"/>
            <w:vMerge w:val="restart"/>
            <w:noWrap/>
            <w:vAlign w:val="center"/>
          </w:tcPr>
          <w:p w14:paraId="68AFCBE5">
            <w:pPr>
              <w:pStyle w:val="3"/>
              <w:adjustRightInd w:val="0"/>
              <w:snapToGrid w:val="0"/>
              <w:spacing w:before="0" w:after="0" w:line="240" w:lineRule="auto"/>
              <w:ind w:left="-97"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审查项目</w:t>
            </w:r>
          </w:p>
        </w:tc>
        <w:tc>
          <w:tcPr>
            <w:tcW w:w="1982" w:type="dxa"/>
            <w:vMerge w:val="restart"/>
            <w:noWrap/>
            <w:vAlign w:val="center"/>
          </w:tcPr>
          <w:p w14:paraId="24FB4A72">
            <w:pPr>
              <w:pStyle w:val="3"/>
              <w:adjustRightInd w:val="0"/>
              <w:snapToGrid w:val="0"/>
              <w:spacing w:before="0" w:after="0" w:line="240" w:lineRule="auto"/>
              <w:ind w:left="-97"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审查标准</w:t>
            </w:r>
          </w:p>
        </w:tc>
        <w:tc>
          <w:tcPr>
            <w:tcW w:w="2836" w:type="dxa"/>
            <w:gridSpan w:val="3"/>
            <w:noWrap/>
            <w:vAlign w:val="center"/>
          </w:tcPr>
          <w:p w14:paraId="16EE14C7">
            <w:pPr>
              <w:pStyle w:val="3"/>
              <w:adjustRightInd w:val="0"/>
              <w:snapToGrid w:val="0"/>
              <w:spacing w:before="0" w:after="0" w:line="240" w:lineRule="auto"/>
              <w:ind w:left="-97"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投标人名称</w:t>
            </w:r>
          </w:p>
        </w:tc>
      </w:tr>
      <w:tr w14:paraId="07357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noWrap/>
            <w:vAlign w:val="center"/>
          </w:tcPr>
          <w:p w14:paraId="138C2301">
            <w:pPr>
              <w:pStyle w:val="3"/>
              <w:adjustRightInd w:val="0"/>
              <w:snapToGrid w:val="0"/>
              <w:spacing w:before="0" w:after="0" w:line="240" w:lineRule="auto"/>
              <w:rPr>
                <w:rFonts w:ascii="仿宋_GB2312" w:hAnsi="仿宋_GB2312" w:eastAsia="仿宋_GB2312" w:cs="仿宋_GB2312"/>
              </w:rPr>
            </w:pPr>
          </w:p>
        </w:tc>
        <w:tc>
          <w:tcPr>
            <w:tcW w:w="3837" w:type="dxa"/>
            <w:vMerge w:val="continue"/>
            <w:noWrap/>
            <w:vAlign w:val="center"/>
          </w:tcPr>
          <w:p w14:paraId="3C413012">
            <w:pPr>
              <w:pStyle w:val="3"/>
              <w:adjustRightInd w:val="0"/>
              <w:snapToGrid w:val="0"/>
              <w:spacing w:before="0" w:after="0" w:line="240" w:lineRule="auto"/>
              <w:rPr>
                <w:rFonts w:ascii="仿宋_GB2312" w:hAnsi="仿宋_GB2312" w:eastAsia="仿宋_GB2312" w:cs="仿宋_GB2312"/>
                <w:sz w:val="21"/>
                <w:szCs w:val="21"/>
              </w:rPr>
            </w:pPr>
          </w:p>
        </w:tc>
        <w:tc>
          <w:tcPr>
            <w:tcW w:w="1982" w:type="dxa"/>
            <w:vMerge w:val="continue"/>
            <w:noWrap/>
            <w:vAlign w:val="center"/>
          </w:tcPr>
          <w:p w14:paraId="0F08E2FD">
            <w:pPr>
              <w:pStyle w:val="3"/>
              <w:adjustRightInd w:val="0"/>
              <w:snapToGrid w:val="0"/>
              <w:spacing w:before="0" w:after="0" w:line="240" w:lineRule="auto"/>
              <w:rPr>
                <w:rFonts w:ascii="仿宋_GB2312" w:hAnsi="仿宋_GB2312" w:eastAsia="仿宋_GB2312" w:cs="仿宋_GB2312"/>
                <w:sz w:val="21"/>
                <w:szCs w:val="21"/>
              </w:rPr>
            </w:pPr>
          </w:p>
        </w:tc>
        <w:tc>
          <w:tcPr>
            <w:tcW w:w="986" w:type="dxa"/>
            <w:noWrap/>
            <w:vAlign w:val="center"/>
          </w:tcPr>
          <w:p w14:paraId="6FFD7D36">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vAlign w:val="center"/>
          </w:tcPr>
          <w:p w14:paraId="1E4094F0">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vAlign w:val="center"/>
          </w:tcPr>
          <w:p w14:paraId="5C521BC5">
            <w:pPr>
              <w:pStyle w:val="3"/>
              <w:adjustRightInd w:val="0"/>
              <w:snapToGrid w:val="0"/>
              <w:spacing w:before="0" w:after="0" w:line="240" w:lineRule="auto"/>
              <w:rPr>
                <w:rFonts w:ascii="仿宋_GB2312" w:hAnsi="仿宋_GB2312" w:eastAsia="仿宋_GB2312" w:cs="仿宋_GB2312"/>
                <w:sz w:val="21"/>
                <w:szCs w:val="21"/>
              </w:rPr>
            </w:pPr>
          </w:p>
        </w:tc>
      </w:tr>
      <w:tr w14:paraId="47855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noWrap/>
            <w:vAlign w:val="center"/>
          </w:tcPr>
          <w:p w14:paraId="5DE56904">
            <w:pPr>
              <w:snapToGrid w:val="0"/>
              <w:jc w:val="center"/>
              <w:rPr>
                <w:rFonts w:ascii="仿宋_GB2312" w:hAnsi="仿宋_GB2312" w:eastAsia="仿宋_GB2312" w:cs="仿宋_GB2312"/>
              </w:rPr>
            </w:pPr>
            <w:r>
              <w:rPr>
                <w:rFonts w:hint="eastAsia" w:ascii="仿宋_GB2312" w:hAnsi="仿宋_GB2312" w:eastAsia="仿宋_GB2312" w:cs="仿宋_GB2312"/>
              </w:rPr>
              <w:t>1</w:t>
            </w:r>
          </w:p>
        </w:tc>
        <w:tc>
          <w:tcPr>
            <w:tcW w:w="3837" w:type="dxa"/>
            <w:noWrap/>
            <w:vAlign w:val="center"/>
          </w:tcPr>
          <w:p w14:paraId="6FB7D63E">
            <w:pPr>
              <w:snapToGrid w:val="0"/>
              <w:jc w:val="left"/>
              <w:rPr>
                <w:rFonts w:ascii="仿宋_GB2312" w:hAnsi="仿宋_GB2312" w:eastAsia="仿宋_GB2312" w:cs="仿宋_GB2312"/>
                <w:b/>
                <w:szCs w:val="21"/>
              </w:rPr>
            </w:pPr>
            <w:r>
              <w:rPr>
                <w:rFonts w:hint="eastAsia" w:ascii="仿宋_GB2312" w:hAnsi="仿宋_GB2312" w:eastAsia="仿宋_GB2312" w:cs="仿宋_GB2312"/>
              </w:rPr>
              <w:t>营业执照或事业单位法人证书或执业许可证等证明文件或自然人的身份证明</w:t>
            </w:r>
          </w:p>
        </w:tc>
        <w:tc>
          <w:tcPr>
            <w:tcW w:w="1982" w:type="dxa"/>
            <w:noWrap/>
            <w:vAlign w:val="center"/>
          </w:tcPr>
          <w:p w14:paraId="655D2AFF">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74F689FB">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noWrap/>
            <w:vAlign w:val="center"/>
          </w:tcPr>
          <w:p w14:paraId="52A2BCCE">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vAlign w:val="center"/>
          </w:tcPr>
          <w:p w14:paraId="6EF0ECF5">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vAlign w:val="center"/>
          </w:tcPr>
          <w:p w14:paraId="56F7544B">
            <w:pPr>
              <w:pStyle w:val="3"/>
              <w:adjustRightInd w:val="0"/>
              <w:snapToGrid w:val="0"/>
              <w:spacing w:before="0" w:after="0" w:line="240" w:lineRule="auto"/>
              <w:rPr>
                <w:rFonts w:ascii="仿宋_GB2312" w:hAnsi="仿宋_GB2312" w:eastAsia="仿宋_GB2312" w:cs="仿宋_GB2312"/>
                <w:sz w:val="21"/>
                <w:szCs w:val="21"/>
              </w:rPr>
            </w:pPr>
          </w:p>
        </w:tc>
      </w:tr>
      <w:tr w14:paraId="1B535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noWrap/>
            <w:vAlign w:val="center"/>
          </w:tcPr>
          <w:p w14:paraId="6C109EA8">
            <w:pPr>
              <w:widowControl/>
              <w:snapToGrid w:val="0"/>
              <w:jc w:val="center"/>
              <w:rPr>
                <w:rFonts w:ascii="仿宋_GB2312" w:hAnsi="仿宋_GB2312" w:eastAsia="仿宋_GB2312" w:cs="仿宋_GB2312"/>
              </w:rPr>
            </w:pPr>
            <w:r>
              <w:rPr>
                <w:rFonts w:hint="eastAsia" w:ascii="仿宋_GB2312" w:hAnsi="仿宋_GB2312" w:eastAsia="仿宋_GB2312" w:cs="仿宋_GB2312"/>
              </w:rPr>
              <w:t>2</w:t>
            </w:r>
          </w:p>
        </w:tc>
        <w:tc>
          <w:tcPr>
            <w:tcW w:w="3837" w:type="dxa"/>
            <w:noWrap/>
            <w:vAlign w:val="center"/>
          </w:tcPr>
          <w:p w14:paraId="3E8E6949">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组织机构代码证</w:t>
            </w:r>
          </w:p>
        </w:tc>
        <w:tc>
          <w:tcPr>
            <w:tcW w:w="1982" w:type="dxa"/>
            <w:noWrap/>
            <w:vAlign w:val="center"/>
          </w:tcPr>
          <w:p w14:paraId="297F62F8">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3C83FD4F">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noWrap/>
          </w:tcPr>
          <w:p w14:paraId="4243D1B2">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70E1188E">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4ADC3476">
            <w:pPr>
              <w:pStyle w:val="3"/>
              <w:adjustRightInd w:val="0"/>
              <w:snapToGrid w:val="0"/>
              <w:spacing w:before="0" w:after="0" w:line="240" w:lineRule="auto"/>
              <w:rPr>
                <w:rFonts w:ascii="仿宋_GB2312" w:hAnsi="仿宋_GB2312" w:eastAsia="仿宋_GB2312" w:cs="仿宋_GB2312"/>
                <w:sz w:val="21"/>
                <w:szCs w:val="21"/>
              </w:rPr>
            </w:pPr>
          </w:p>
        </w:tc>
      </w:tr>
      <w:tr w14:paraId="1EA92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noWrap/>
            <w:vAlign w:val="center"/>
          </w:tcPr>
          <w:p w14:paraId="708B8ED2">
            <w:pPr>
              <w:widowControl/>
              <w:snapToGrid w:val="0"/>
              <w:jc w:val="center"/>
              <w:rPr>
                <w:rFonts w:ascii="仿宋_GB2312" w:hAnsi="仿宋_GB2312" w:eastAsia="仿宋_GB2312" w:cs="仿宋_GB2312"/>
              </w:rPr>
            </w:pPr>
            <w:r>
              <w:rPr>
                <w:rFonts w:hint="eastAsia" w:ascii="仿宋_GB2312" w:hAnsi="仿宋_GB2312" w:eastAsia="仿宋_GB2312" w:cs="仿宋_GB2312"/>
              </w:rPr>
              <w:t>3</w:t>
            </w:r>
          </w:p>
        </w:tc>
        <w:tc>
          <w:tcPr>
            <w:tcW w:w="3837" w:type="dxa"/>
            <w:noWrap/>
            <w:vAlign w:val="center"/>
          </w:tcPr>
          <w:p w14:paraId="3C943707">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税务登记证</w:t>
            </w:r>
          </w:p>
        </w:tc>
        <w:tc>
          <w:tcPr>
            <w:tcW w:w="1982" w:type="dxa"/>
            <w:noWrap/>
            <w:vAlign w:val="center"/>
          </w:tcPr>
          <w:p w14:paraId="4D78DA4C">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0973998C">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noWrap/>
          </w:tcPr>
          <w:p w14:paraId="09F53D8C">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2B540EE6">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490FF4D7">
            <w:pPr>
              <w:pStyle w:val="3"/>
              <w:adjustRightInd w:val="0"/>
              <w:snapToGrid w:val="0"/>
              <w:spacing w:before="0" w:after="0" w:line="240" w:lineRule="auto"/>
              <w:rPr>
                <w:rFonts w:ascii="仿宋_GB2312" w:hAnsi="仿宋_GB2312" w:eastAsia="仿宋_GB2312" w:cs="仿宋_GB2312"/>
                <w:sz w:val="21"/>
                <w:szCs w:val="21"/>
              </w:rPr>
            </w:pPr>
          </w:p>
        </w:tc>
      </w:tr>
      <w:tr w14:paraId="0D346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noWrap/>
            <w:vAlign w:val="center"/>
          </w:tcPr>
          <w:p w14:paraId="15B1C57D">
            <w:pPr>
              <w:widowControl/>
              <w:snapToGrid w:val="0"/>
              <w:jc w:val="center"/>
              <w:rPr>
                <w:rFonts w:ascii="仿宋_GB2312" w:hAnsi="仿宋_GB2312" w:eastAsia="仿宋_GB2312" w:cs="仿宋_GB2312"/>
              </w:rPr>
            </w:pPr>
            <w:r>
              <w:rPr>
                <w:rFonts w:hint="eastAsia" w:ascii="仿宋_GB2312" w:hAnsi="仿宋_GB2312" w:eastAsia="仿宋_GB2312" w:cs="仿宋_GB2312"/>
                <w:szCs w:val="21"/>
              </w:rPr>
              <w:t>4</w:t>
            </w:r>
          </w:p>
        </w:tc>
        <w:tc>
          <w:tcPr>
            <w:tcW w:w="3837" w:type="dxa"/>
            <w:noWrap/>
            <w:vAlign w:val="center"/>
          </w:tcPr>
          <w:p w14:paraId="7000D743">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法定代表人（或非法人组织负责人）身份证明书</w:t>
            </w:r>
          </w:p>
        </w:tc>
        <w:tc>
          <w:tcPr>
            <w:tcW w:w="1982" w:type="dxa"/>
            <w:noWrap/>
            <w:vAlign w:val="center"/>
          </w:tcPr>
          <w:p w14:paraId="544C639C">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7EEF25BC">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noWrap/>
          </w:tcPr>
          <w:p w14:paraId="49390364">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50D5B6D9">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322F09EE">
            <w:pPr>
              <w:pStyle w:val="3"/>
              <w:adjustRightInd w:val="0"/>
              <w:snapToGrid w:val="0"/>
              <w:spacing w:before="0" w:after="0" w:line="240" w:lineRule="auto"/>
              <w:rPr>
                <w:rFonts w:ascii="仿宋_GB2312" w:hAnsi="仿宋_GB2312" w:eastAsia="仿宋_GB2312" w:cs="仿宋_GB2312"/>
                <w:sz w:val="21"/>
                <w:szCs w:val="21"/>
              </w:rPr>
            </w:pPr>
          </w:p>
        </w:tc>
      </w:tr>
      <w:tr w14:paraId="4C026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noWrap/>
            <w:vAlign w:val="center"/>
          </w:tcPr>
          <w:p w14:paraId="405E71A1">
            <w:pPr>
              <w:widowControl/>
              <w:snapToGrid w:val="0"/>
              <w:jc w:val="center"/>
              <w:rPr>
                <w:rFonts w:ascii="仿宋_GB2312" w:hAnsi="仿宋_GB2312" w:eastAsia="仿宋_GB2312" w:cs="仿宋_GB2312"/>
              </w:rPr>
            </w:pPr>
            <w:r>
              <w:rPr>
                <w:rFonts w:hint="eastAsia" w:ascii="仿宋_GB2312" w:hAnsi="仿宋_GB2312" w:eastAsia="仿宋_GB2312" w:cs="仿宋_GB2312"/>
              </w:rPr>
              <w:t>5</w:t>
            </w:r>
          </w:p>
        </w:tc>
        <w:tc>
          <w:tcPr>
            <w:tcW w:w="3837" w:type="dxa"/>
            <w:noWrap/>
            <w:vAlign w:val="center"/>
          </w:tcPr>
          <w:p w14:paraId="38E0D685">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法定代表人（或非法人组织</w:t>
            </w:r>
            <w:r>
              <w:rPr>
                <w:rFonts w:hint="eastAsia" w:ascii="仿宋_GB2312" w:hAnsi="仿宋_GB2312" w:eastAsia="仿宋_GB2312" w:cs="仿宋_GB2312"/>
                <w:szCs w:val="21"/>
              </w:rPr>
              <w:t>负责人）</w:t>
            </w:r>
            <w:r>
              <w:rPr>
                <w:rFonts w:hint="eastAsia" w:ascii="仿宋_GB2312" w:hAnsi="仿宋_GB2312" w:eastAsia="仿宋_GB2312" w:cs="仿宋_GB2312"/>
              </w:rPr>
              <w:t>授权委托书</w:t>
            </w:r>
            <w:r>
              <w:rPr>
                <w:rFonts w:hint="eastAsia" w:ascii="仿宋_GB2312" w:hAnsi="仿宋_GB2312" w:eastAsia="仿宋_GB2312" w:cs="仿宋_GB2312"/>
                <w:szCs w:val="21"/>
              </w:rPr>
              <w:t>（授权委托人参加投标的须提供）</w:t>
            </w:r>
          </w:p>
        </w:tc>
        <w:tc>
          <w:tcPr>
            <w:tcW w:w="1982" w:type="dxa"/>
            <w:noWrap/>
            <w:vAlign w:val="center"/>
          </w:tcPr>
          <w:p w14:paraId="50F24286">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1C69E195">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noWrap/>
          </w:tcPr>
          <w:p w14:paraId="013A819F">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1F8D047D">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5D50FAC3">
            <w:pPr>
              <w:pStyle w:val="3"/>
              <w:adjustRightInd w:val="0"/>
              <w:snapToGrid w:val="0"/>
              <w:spacing w:before="0" w:after="0" w:line="240" w:lineRule="auto"/>
              <w:rPr>
                <w:rFonts w:ascii="仿宋_GB2312" w:hAnsi="仿宋_GB2312" w:eastAsia="仿宋_GB2312" w:cs="仿宋_GB2312"/>
                <w:sz w:val="21"/>
                <w:szCs w:val="21"/>
              </w:rPr>
            </w:pPr>
          </w:p>
        </w:tc>
      </w:tr>
      <w:tr w14:paraId="3CB8F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noWrap/>
            <w:vAlign w:val="center"/>
          </w:tcPr>
          <w:p w14:paraId="53333EE2">
            <w:pPr>
              <w:widowControl/>
              <w:snapToGrid w:val="0"/>
              <w:jc w:val="center"/>
              <w:rPr>
                <w:rFonts w:ascii="仿宋_GB2312" w:hAnsi="仿宋_GB2312" w:eastAsia="仿宋_GB2312" w:cs="仿宋_GB2312"/>
              </w:rPr>
            </w:pPr>
            <w:r>
              <w:rPr>
                <w:rFonts w:hint="eastAsia" w:ascii="仿宋_GB2312" w:hAnsi="仿宋_GB2312" w:eastAsia="仿宋_GB2312" w:cs="仿宋_GB2312"/>
              </w:rPr>
              <w:t>6</w:t>
            </w:r>
          </w:p>
        </w:tc>
        <w:tc>
          <w:tcPr>
            <w:tcW w:w="3837" w:type="dxa"/>
            <w:noWrap/>
            <w:vAlign w:val="center"/>
          </w:tcPr>
          <w:p w14:paraId="32596BFB">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具有良好的商业信誉和健全的财务会计制度的承诺函</w:t>
            </w:r>
          </w:p>
        </w:tc>
        <w:tc>
          <w:tcPr>
            <w:tcW w:w="1982" w:type="dxa"/>
            <w:noWrap/>
            <w:vAlign w:val="center"/>
          </w:tcPr>
          <w:p w14:paraId="0F7F8719">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14:paraId="1165D1B5">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noWrap/>
          </w:tcPr>
          <w:p w14:paraId="68FC783A">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5C73D516">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7E600627">
            <w:pPr>
              <w:pStyle w:val="3"/>
              <w:adjustRightInd w:val="0"/>
              <w:snapToGrid w:val="0"/>
              <w:spacing w:before="0" w:after="0" w:line="240" w:lineRule="auto"/>
              <w:rPr>
                <w:rFonts w:ascii="仿宋_GB2312" w:hAnsi="仿宋_GB2312" w:eastAsia="仿宋_GB2312" w:cs="仿宋_GB2312"/>
                <w:sz w:val="21"/>
                <w:szCs w:val="21"/>
              </w:rPr>
            </w:pPr>
          </w:p>
        </w:tc>
      </w:tr>
      <w:tr w14:paraId="34212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noWrap/>
            <w:vAlign w:val="center"/>
          </w:tcPr>
          <w:p w14:paraId="456C2A2A">
            <w:pPr>
              <w:snapToGrid w:val="0"/>
              <w:jc w:val="center"/>
              <w:rPr>
                <w:rFonts w:ascii="仿宋_GB2312" w:hAnsi="仿宋_GB2312" w:eastAsia="仿宋_GB2312" w:cs="仿宋_GB2312"/>
              </w:rPr>
            </w:pPr>
            <w:r>
              <w:rPr>
                <w:rFonts w:hint="eastAsia" w:ascii="仿宋_GB2312" w:hAnsi="仿宋_GB2312" w:eastAsia="仿宋_GB2312" w:cs="仿宋_GB2312"/>
              </w:rPr>
              <w:t>7</w:t>
            </w:r>
          </w:p>
        </w:tc>
        <w:tc>
          <w:tcPr>
            <w:tcW w:w="3837" w:type="dxa"/>
            <w:noWrap/>
            <w:vAlign w:val="center"/>
          </w:tcPr>
          <w:p w14:paraId="69346CFB">
            <w:pPr>
              <w:snapToGrid w:val="0"/>
              <w:jc w:val="left"/>
              <w:rPr>
                <w:rFonts w:ascii="仿宋_GB2312" w:hAnsi="仿宋_GB2312" w:eastAsia="仿宋_GB2312" w:cs="仿宋_GB2312"/>
                <w:b/>
                <w:szCs w:val="21"/>
              </w:rPr>
            </w:pPr>
            <w:r>
              <w:rPr>
                <w:rFonts w:hint="eastAsia" w:ascii="仿宋_GB2312" w:hAnsi="仿宋_GB2312" w:eastAsia="仿宋_GB2312" w:cs="仿宋_GB2312"/>
              </w:rPr>
              <w:t>开标时间前六个月内任一个月的依法缴纳税收的缴款凭据</w:t>
            </w:r>
            <w:r>
              <w:rPr>
                <w:rFonts w:hint="eastAsia" w:ascii="仿宋_GB2312" w:hAnsi="仿宋_GB2312" w:eastAsia="仿宋_GB2312" w:cs="仿宋_GB2312"/>
                <w:szCs w:val="21"/>
              </w:rPr>
              <w:t>（注：依法免税的投标人，应提供相关证明材料，包括相关法规要求原文及加盖单位公章的情况说明）</w:t>
            </w:r>
          </w:p>
        </w:tc>
        <w:tc>
          <w:tcPr>
            <w:tcW w:w="1982" w:type="dxa"/>
            <w:noWrap/>
            <w:vAlign w:val="center"/>
          </w:tcPr>
          <w:p w14:paraId="508DCCBE">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78B7ABFF">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noWrap/>
          </w:tcPr>
          <w:p w14:paraId="5D0A6AEC">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07B704C7">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571F7AA1">
            <w:pPr>
              <w:pStyle w:val="3"/>
              <w:adjustRightInd w:val="0"/>
              <w:snapToGrid w:val="0"/>
              <w:spacing w:before="0" w:after="0" w:line="240" w:lineRule="auto"/>
              <w:rPr>
                <w:rFonts w:ascii="仿宋_GB2312" w:hAnsi="仿宋_GB2312" w:eastAsia="仿宋_GB2312" w:cs="仿宋_GB2312"/>
                <w:sz w:val="21"/>
                <w:szCs w:val="21"/>
              </w:rPr>
            </w:pPr>
          </w:p>
        </w:tc>
      </w:tr>
      <w:tr w14:paraId="5FDE3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noWrap/>
            <w:vAlign w:val="center"/>
          </w:tcPr>
          <w:p w14:paraId="1DCACE3F">
            <w:pPr>
              <w:snapToGrid w:val="0"/>
              <w:jc w:val="center"/>
              <w:rPr>
                <w:rFonts w:ascii="仿宋_GB2312" w:hAnsi="仿宋_GB2312" w:eastAsia="仿宋_GB2312" w:cs="仿宋_GB2312"/>
              </w:rPr>
            </w:pPr>
            <w:r>
              <w:rPr>
                <w:rFonts w:hint="eastAsia" w:ascii="仿宋_GB2312" w:hAnsi="仿宋_GB2312" w:eastAsia="仿宋_GB2312" w:cs="仿宋_GB2312"/>
              </w:rPr>
              <w:t>8</w:t>
            </w:r>
          </w:p>
        </w:tc>
        <w:tc>
          <w:tcPr>
            <w:tcW w:w="3837" w:type="dxa"/>
            <w:noWrap/>
            <w:vAlign w:val="center"/>
          </w:tcPr>
          <w:p w14:paraId="59576BBB">
            <w:pPr>
              <w:snapToGrid w:val="0"/>
              <w:jc w:val="left"/>
              <w:rPr>
                <w:rFonts w:ascii="仿宋_GB2312" w:hAnsi="仿宋_GB2312" w:eastAsia="仿宋_GB2312" w:cs="仿宋_GB2312"/>
                <w:b/>
                <w:szCs w:val="21"/>
              </w:rPr>
            </w:pPr>
            <w:r>
              <w:rPr>
                <w:rFonts w:hint="eastAsia" w:ascii="仿宋_GB2312" w:hAnsi="仿宋_GB2312" w:eastAsia="仿宋_GB2312" w:cs="仿宋_GB2312"/>
              </w:rPr>
              <w:t>开标时间前六个月内任一个月的依法缴纳社会保障资金的缴款凭据</w:t>
            </w:r>
            <w:r>
              <w:rPr>
                <w:rFonts w:hint="eastAsia" w:ascii="仿宋_GB2312" w:hAnsi="仿宋_GB2312" w:eastAsia="仿宋_GB2312" w:cs="仿宋_GB2312"/>
                <w:szCs w:val="21"/>
              </w:rPr>
              <w:t>（注：依法不需要缴纳社会保障资金的投标人，应提供相关证明材料，包括相关法规要求原文及加盖单位公章的情况说明）</w:t>
            </w:r>
          </w:p>
        </w:tc>
        <w:tc>
          <w:tcPr>
            <w:tcW w:w="1982" w:type="dxa"/>
            <w:noWrap/>
            <w:vAlign w:val="center"/>
          </w:tcPr>
          <w:p w14:paraId="44241CAC">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29C1A62F">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noWrap/>
          </w:tcPr>
          <w:p w14:paraId="023E06F5">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62ADA28B">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302141FB">
            <w:pPr>
              <w:pStyle w:val="3"/>
              <w:adjustRightInd w:val="0"/>
              <w:snapToGrid w:val="0"/>
              <w:spacing w:before="0" w:after="0" w:line="240" w:lineRule="auto"/>
              <w:rPr>
                <w:rFonts w:ascii="仿宋_GB2312" w:hAnsi="仿宋_GB2312" w:eastAsia="仿宋_GB2312" w:cs="仿宋_GB2312"/>
                <w:sz w:val="21"/>
                <w:szCs w:val="21"/>
              </w:rPr>
            </w:pPr>
          </w:p>
        </w:tc>
      </w:tr>
      <w:tr w14:paraId="3CBF3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noWrap/>
            <w:vAlign w:val="center"/>
          </w:tcPr>
          <w:p w14:paraId="4E7D45CD">
            <w:pPr>
              <w:snapToGrid w:val="0"/>
              <w:jc w:val="center"/>
              <w:rPr>
                <w:rFonts w:ascii="仿宋_GB2312" w:hAnsi="仿宋_GB2312" w:eastAsia="仿宋_GB2312" w:cs="仿宋_GB2312"/>
              </w:rPr>
            </w:pPr>
            <w:r>
              <w:rPr>
                <w:rFonts w:hint="eastAsia" w:ascii="仿宋_GB2312" w:hAnsi="仿宋_GB2312" w:eastAsia="仿宋_GB2312" w:cs="仿宋_GB2312"/>
              </w:rPr>
              <w:t>9</w:t>
            </w:r>
          </w:p>
        </w:tc>
        <w:tc>
          <w:tcPr>
            <w:tcW w:w="3837" w:type="dxa"/>
            <w:noWrap/>
            <w:vAlign w:val="center"/>
          </w:tcPr>
          <w:p w14:paraId="3A477D19">
            <w:pPr>
              <w:snapToGrid w:val="0"/>
              <w:jc w:val="left"/>
              <w:rPr>
                <w:rFonts w:ascii="仿宋_GB2312" w:hAnsi="仿宋_GB2312" w:eastAsia="仿宋_GB2312" w:cs="仿宋_GB2312"/>
                <w:b/>
                <w:szCs w:val="21"/>
              </w:rPr>
            </w:pPr>
            <w:r>
              <w:rPr>
                <w:rFonts w:hint="eastAsia" w:ascii="仿宋_GB2312" w:hAnsi="仿宋_GB2312" w:eastAsia="仿宋_GB2312" w:cs="仿宋_GB2312"/>
              </w:rPr>
              <w:t>具备履行合同所必需的设备和专业技术能力声明函</w:t>
            </w:r>
          </w:p>
        </w:tc>
        <w:tc>
          <w:tcPr>
            <w:tcW w:w="1982" w:type="dxa"/>
            <w:noWrap/>
            <w:vAlign w:val="center"/>
          </w:tcPr>
          <w:p w14:paraId="1A730F1B">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14:paraId="78CB20C6">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noWrap/>
          </w:tcPr>
          <w:p w14:paraId="44C700F3">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62F190DC">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7B79A6FD">
            <w:pPr>
              <w:pStyle w:val="3"/>
              <w:adjustRightInd w:val="0"/>
              <w:snapToGrid w:val="0"/>
              <w:spacing w:before="0" w:after="0" w:line="240" w:lineRule="auto"/>
              <w:rPr>
                <w:rFonts w:ascii="仿宋_GB2312" w:hAnsi="仿宋_GB2312" w:eastAsia="仿宋_GB2312" w:cs="仿宋_GB2312"/>
                <w:sz w:val="21"/>
                <w:szCs w:val="21"/>
              </w:rPr>
            </w:pPr>
          </w:p>
        </w:tc>
      </w:tr>
      <w:tr w14:paraId="36FED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noWrap/>
            <w:vAlign w:val="center"/>
          </w:tcPr>
          <w:p w14:paraId="5A04E3F9">
            <w:pPr>
              <w:snapToGrid w:val="0"/>
              <w:jc w:val="center"/>
              <w:rPr>
                <w:rFonts w:ascii="仿宋_GB2312" w:hAnsi="仿宋_GB2312" w:eastAsia="仿宋_GB2312" w:cs="仿宋_GB2312"/>
              </w:rPr>
            </w:pPr>
            <w:r>
              <w:rPr>
                <w:rFonts w:hint="eastAsia" w:ascii="仿宋_GB2312" w:hAnsi="仿宋_GB2312" w:eastAsia="仿宋_GB2312" w:cs="仿宋_GB2312"/>
                <w:szCs w:val="21"/>
              </w:rPr>
              <w:t>10</w:t>
            </w:r>
          </w:p>
        </w:tc>
        <w:tc>
          <w:tcPr>
            <w:tcW w:w="3837" w:type="dxa"/>
            <w:noWrap/>
            <w:vAlign w:val="center"/>
          </w:tcPr>
          <w:p w14:paraId="7D40A39F">
            <w:pPr>
              <w:snapToGrid w:val="0"/>
              <w:jc w:val="left"/>
              <w:rPr>
                <w:rFonts w:ascii="仿宋_GB2312" w:hAnsi="仿宋_GB2312" w:eastAsia="仿宋_GB2312" w:cs="仿宋_GB2312"/>
              </w:rPr>
            </w:pPr>
            <w:r>
              <w:rPr>
                <w:rFonts w:hint="eastAsia" w:ascii="仿宋_GB2312" w:hAnsi="仿宋_GB2312" w:eastAsia="仿宋_GB2312" w:cs="仿宋_GB2312"/>
                <w:szCs w:val="21"/>
              </w:rPr>
              <w:t>参加政府采购活动前3年内在经营活动中没有重大违法记录的书面声明</w:t>
            </w:r>
          </w:p>
        </w:tc>
        <w:tc>
          <w:tcPr>
            <w:tcW w:w="1982" w:type="dxa"/>
            <w:noWrap/>
            <w:vAlign w:val="center"/>
          </w:tcPr>
          <w:p w14:paraId="53EDF8E9">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3B935811">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noWrap/>
          </w:tcPr>
          <w:p w14:paraId="43000729">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7DE28792">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1E070B97">
            <w:pPr>
              <w:pStyle w:val="3"/>
              <w:adjustRightInd w:val="0"/>
              <w:snapToGrid w:val="0"/>
              <w:spacing w:before="0" w:after="0" w:line="240" w:lineRule="auto"/>
              <w:rPr>
                <w:rFonts w:ascii="仿宋_GB2312" w:hAnsi="仿宋_GB2312" w:eastAsia="仿宋_GB2312" w:cs="仿宋_GB2312"/>
                <w:sz w:val="21"/>
                <w:szCs w:val="21"/>
              </w:rPr>
            </w:pPr>
          </w:p>
        </w:tc>
      </w:tr>
      <w:tr w14:paraId="2276A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noWrap/>
            <w:vAlign w:val="center"/>
          </w:tcPr>
          <w:p w14:paraId="61C7162F">
            <w:pPr>
              <w:snapToGrid w:val="0"/>
              <w:jc w:val="center"/>
              <w:rPr>
                <w:rFonts w:ascii="仿宋_GB2312" w:hAnsi="仿宋_GB2312" w:eastAsia="仿宋_GB2312" w:cs="仿宋_GB2312"/>
              </w:rPr>
            </w:pPr>
            <w:r>
              <w:rPr>
                <w:rFonts w:hint="eastAsia" w:ascii="仿宋_GB2312" w:hAnsi="仿宋_GB2312" w:eastAsia="仿宋_GB2312" w:cs="仿宋_GB2312"/>
                <w:szCs w:val="21"/>
              </w:rPr>
              <w:t>11</w:t>
            </w:r>
          </w:p>
        </w:tc>
        <w:tc>
          <w:tcPr>
            <w:tcW w:w="3837" w:type="dxa"/>
            <w:noWrap/>
            <w:vAlign w:val="center"/>
          </w:tcPr>
          <w:p w14:paraId="331AF9D8">
            <w:pPr>
              <w:snapToGrid w:val="0"/>
              <w:jc w:val="left"/>
              <w:rPr>
                <w:rFonts w:ascii="仿宋_GB2312" w:hAnsi="仿宋_GB2312" w:eastAsia="仿宋_GB2312" w:cs="仿宋_GB2312"/>
                <w:b/>
                <w:szCs w:val="21"/>
              </w:rPr>
            </w:pPr>
            <w:r>
              <w:rPr>
                <w:rFonts w:hint="eastAsia" w:ascii="仿宋_GB2312" w:hAnsi="仿宋_GB2312" w:eastAsia="仿宋_GB2312" w:cs="仿宋_GB2312"/>
                <w:color w:val="auto"/>
                <w:szCs w:val="21"/>
              </w:rPr>
              <w:t>其它资格证明文件（按投标人须知表1.3.4要求描述）</w:t>
            </w:r>
          </w:p>
        </w:tc>
        <w:tc>
          <w:tcPr>
            <w:tcW w:w="1982" w:type="dxa"/>
            <w:noWrap/>
            <w:vAlign w:val="center"/>
          </w:tcPr>
          <w:p w14:paraId="474A7E72">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67B646FE">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noWrap/>
          </w:tcPr>
          <w:p w14:paraId="690566AD">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0209732D">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50FD9611">
            <w:pPr>
              <w:pStyle w:val="3"/>
              <w:adjustRightInd w:val="0"/>
              <w:snapToGrid w:val="0"/>
              <w:spacing w:before="0" w:after="0" w:line="240" w:lineRule="auto"/>
              <w:rPr>
                <w:rFonts w:ascii="仿宋_GB2312" w:hAnsi="仿宋_GB2312" w:eastAsia="仿宋_GB2312" w:cs="仿宋_GB2312"/>
                <w:sz w:val="21"/>
                <w:szCs w:val="21"/>
              </w:rPr>
            </w:pPr>
          </w:p>
        </w:tc>
      </w:tr>
      <w:tr w14:paraId="68973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noWrap/>
            <w:vAlign w:val="center"/>
          </w:tcPr>
          <w:p w14:paraId="2EDB7A7A">
            <w:pPr>
              <w:snapToGrid w:val="0"/>
              <w:jc w:val="center"/>
              <w:rPr>
                <w:rFonts w:ascii="仿宋_GB2312" w:hAnsi="仿宋_GB2312" w:eastAsia="仿宋_GB2312" w:cs="仿宋_GB2312"/>
              </w:rPr>
            </w:pPr>
            <w:r>
              <w:rPr>
                <w:rFonts w:hint="eastAsia" w:ascii="仿宋_GB2312" w:hAnsi="仿宋_GB2312" w:eastAsia="仿宋_GB2312" w:cs="仿宋_GB2312"/>
              </w:rPr>
              <w:t>12</w:t>
            </w:r>
          </w:p>
        </w:tc>
        <w:tc>
          <w:tcPr>
            <w:tcW w:w="3837" w:type="dxa"/>
            <w:noWrap/>
            <w:vAlign w:val="center"/>
          </w:tcPr>
          <w:p w14:paraId="77C962F4">
            <w:pPr>
              <w:snapToGrid w:val="0"/>
              <w:jc w:val="left"/>
              <w:rPr>
                <w:rFonts w:ascii="仿宋_GB2312" w:hAnsi="仿宋_GB2312" w:eastAsia="仿宋_GB2312" w:cs="仿宋_GB2312"/>
              </w:rPr>
            </w:pPr>
            <w:r>
              <w:rPr>
                <w:rFonts w:hint="eastAsia" w:ascii="仿宋_GB2312" w:hAnsi="仿宋_GB2312" w:eastAsia="仿宋_GB2312" w:cs="仿宋_GB2312"/>
              </w:rPr>
              <w:t>信用记录（</w:t>
            </w:r>
            <w:r>
              <w:rPr>
                <w:rFonts w:hint="eastAsia" w:ascii="仿宋_GB2312" w:hAnsi="仿宋_GB2312" w:eastAsia="仿宋_GB2312" w:cs="仿宋_GB2312"/>
                <w:szCs w:val="21"/>
              </w:rPr>
              <w:t>采购人或采购代理机构将按照招标文件规定的审查期间内进行查询</w:t>
            </w:r>
            <w:r>
              <w:rPr>
                <w:rFonts w:hint="eastAsia" w:ascii="仿宋_GB2312" w:hAnsi="仿宋_GB2312" w:eastAsia="仿宋_GB2312" w:cs="仿宋_GB2312"/>
              </w:rPr>
              <w:t>）</w:t>
            </w:r>
          </w:p>
        </w:tc>
        <w:tc>
          <w:tcPr>
            <w:tcW w:w="1982" w:type="dxa"/>
            <w:noWrap/>
            <w:vAlign w:val="center"/>
          </w:tcPr>
          <w:p w14:paraId="7BC1A5A4">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无投标须知22.2.1所述的不良记录</w:t>
            </w:r>
          </w:p>
        </w:tc>
        <w:tc>
          <w:tcPr>
            <w:tcW w:w="986" w:type="dxa"/>
            <w:noWrap/>
          </w:tcPr>
          <w:p w14:paraId="0B4F413B">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084EC3D3">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68ABAF4B">
            <w:pPr>
              <w:pStyle w:val="3"/>
              <w:adjustRightInd w:val="0"/>
              <w:snapToGrid w:val="0"/>
              <w:spacing w:before="0" w:after="0" w:line="240" w:lineRule="auto"/>
              <w:rPr>
                <w:rFonts w:ascii="仿宋_GB2312" w:hAnsi="仿宋_GB2312" w:eastAsia="仿宋_GB2312" w:cs="仿宋_GB2312"/>
                <w:sz w:val="21"/>
                <w:szCs w:val="21"/>
              </w:rPr>
            </w:pPr>
          </w:p>
        </w:tc>
      </w:tr>
      <w:tr w14:paraId="2C418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noWrap/>
            <w:vAlign w:val="center"/>
          </w:tcPr>
          <w:p w14:paraId="082D9DD7">
            <w:pPr>
              <w:snapToGrid w:val="0"/>
              <w:jc w:val="center"/>
              <w:rPr>
                <w:rFonts w:ascii="仿宋_GB2312" w:hAnsi="仿宋_GB2312" w:eastAsia="仿宋_GB2312" w:cs="仿宋_GB2312"/>
              </w:rPr>
            </w:pPr>
          </w:p>
        </w:tc>
        <w:tc>
          <w:tcPr>
            <w:tcW w:w="3837" w:type="dxa"/>
            <w:noWrap/>
            <w:vAlign w:val="center"/>
          </w:tcPr>
          <w:p w14:paraId="1DDEBFA6">
            <w:pPr>
              <w:snapToGrid w:val="0"/>
              <w:jc w:val="center"/>
              <w:rPr>
                <w:rFonts w:ascii="仿宋_GB2312" w:hAnsi="仿宋_GB2312" w:eastAsia="仿宋_GB2312" w:cs="仿宋_GB2312"/>
              </w:rPr>
            </w:pPr>
            <w:r>
              <w:rPr>
                <w:rFonts w:hint="eastAsia" w:ascii="仿宋_GB2312" w:hAnsi="仿宋_GB2312" w:eastAsia="仿宋_GB2312" w:cs="仿宋_GB2312"/>
              </w:rPr>
              <w:t>结论</w:t>
            </w:r>
          </w:p>
        </w:tc>
        <w:tc>
          <w:tcPr>
            <w:tcW w:w="1982" w:type="dxa"/>
            <w:noWrap/>
          </w:tcPr>
          <w:p w14:paraId="7ADCF919">
            <w:pPr>
              <w:pStyle w:val="3"/>
              <w:adjustRightInd w:val="0"/>
              <w:snapToGrid w:val="0"/>
              <w:spacing w:before="0" w:after="0" w:line="240" w:lineRule="auto"/>
              <w:rPr>
                <w:rFonts w:ascii="仿宋_GB2312" w:hAnsi="仿宋_GB2312" w:eastAsia="仿宋_GB2312" w:cs="仿宋_GB2312"/>
                <w:sz w:val="21"/>
                <w:szCs w:val="21"/>
              </w:rPr>
            </w:pPr>
          </w:p>
        </w:tc>
        <w:tc>
          <w:tcPr>
            <w:tcW w:w="986" w:type="dxa"/>
            <w:noWrap/>
          </w:tcPr>
          <w:p w14:paraId="44D39460">
            <w:pPr>
              <w:pStyle w:val="3"/>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501D06D8">
            <w:pPr>
              <w:pStyle w:val="3"/>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0FF9AA06">
            <w:pPr>
              <w:pStyle w:val="3"/>
              <w:adjustRightInd w:val="0"/>
              <w:snapToGrid w:val="0"/>
              <w:spacing w:before="0" w:after="0" w:line="240" w:lineRule="auto"/>
              <w:rPr>
                <w:rFonts w:ascii="仿宋_GB2312" w:hAnsi="仿宋_GB2312" w:eastAsia="仿宋_GB2312" w:cs="仿宋_GB2312"/>
                <w:sz w:val="21"/>
                <w:szCs w:val="21"/>
              </w:rPr>
            </w:pPr>
          </w:p>
        </w:tc>
      </w:tr>
    </w:tbl>
    <w:p w14:paraId="6F85FC85">
      <w:pPr>
        <w:snapToGrid w:val="0"/>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14:paraId="4C988E90">
      <w:pPr>
        <w:snapToGrid w:val="0"/>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14:paraId="4E52064B">
      <w:pPr>
        <w:rPr>
          <w:rFonts w:ascii="仿宋_GB2312" w:hAnsi="仿宋_GB2312" w:eastAsia="仿宋_GB2312" w:cs="仿宋_GB2312"/>
        </w:rPr>
      </w:pPr>
    </w:p>
    <w:p w14:paraId="7189AB67">
      <w:pPr>
        <w:rPr>
          <w:rFonts w:ascii="仿宋_GB2312" w:hAnsi="仿宋_GB2312" w:eastAsia="仿宋_GB2312" w:cs="仿宋_GB2312"/>
        </w:rPr>
      </w:pPr>
    </w:p>
    <w:p w14:paraId="1FC0D26A">
      <w:pPr>
        <w:pStyle w:val="16"/>
        <w:widowControl w:val="0"/>
        <w:snapToGrid w:val="0"/>
        <w:spacing w:before="0" w:beforeAutospacing="0" w:after="0" w:afterAutospacing="0" w:line="480" w:lineRule="auto"/>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审查人签字：</w:t>
      </w:r>
    </w:p>
    <w:p w14:paraId="65B9DDB8">
      <w:pPr>
        <w:pStyle w:val="16"/>
        <w:widowControl w:val="0"/>
        <w:snapToGrid w:val="0"/>
        <w:spacing w:before="0" w:beforeAutospacing="0" w:after="0" w:afterAutospacing="0" w:line="480" w:lineRule="auto"/>
        <w:jc w:val="both"/>
        <w:rPr>
          <w:rFonts w:ascii="仿宋_GB2312" w:hAnsi="仿宋_GB2312" w:eastAsia="仿宋_GB2312" w:cs="仿宋_GB2312"/>
          <w:b/>
          <w:sz w:val="21"/>
          <w:szCs w:val="21"/>
        </w:rPr>
      </w:pPr>
      <w:r>
        <w:rPr>
          <w:rFonts w:hint="eastAsia" w:ascii="仿宋_GB2312" w:hAnsi="仿宋_GB2312" w:eastAsia="仿宋_GB2312" w:cs="仿宋_GB2312"/>
          <w:bCs/>
          <w:sz w:val="21"/>
          <w:szCs w:val="21"/>
        </w:rPr>
        <w:t>日      期：</w:t>
      </w:r>
    </w:p>
    <w:p w14:paraId="1316D734">
      <w:pPr>
        <w:pStyle w:val="3"/>
        <w:adjustRightInd w:val="0"/>
        <w:snapToGrid w:val="0"/>
        <w:spacing w:before="0" w:after="0" w:line="240" w:lineRule="auto"/>
        <w:jc w:val="left"/>
        <w:rPr>
          <w:rFonts w:ascii="仿宋_GB2312" w:hAnsi="仿宋_GB2312" w:eastAsia="仿宋_GB2312" w:cs="仿宋_GB2312"/>
          <w:szCs w:val="28"/>
        </w:rPr>
      </w:pPr>
      <w:bookmarkStart w:id="130" w:name="_Toc11558_WPSOffice_Level2"/>
      <w:r>
        <w:rPr>
          <w:rFonts w:hint="eastAsia" w:ascii="仿宋_GB2312" w:hAnsi="仿宋_GB2312" w:eastAsia="仿宋_GB2312" w:cs="仿宋_GB2312"/>
          <w:szCs w:val="28"/>
        </w:rPr>
        <w:br w:type="page"/>
      </w:r>
      <w:r>
        <w:rPr>
          <w:rFonts w:hint="eastAsia" w:ascii="仿宋_GB2312" w:hAnsi="仿宋_GB2312" w:eastAsia="仿宋_GB2312" w:cs="仿宋_GB2312"/>
          <w:szCs w:val="28"/>
        </w:rPr>
        <w:t xml:space="preserve">附件2                  </w:t>
      </w:r>
    </w:p>
    <w:p w14:paraId="15F27A47">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符合性审查表</w:t>
      </w:r>
      <w:bookmarkEnd w:id="130"/>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606"/>
        <w:gridCol w:w="3004"/>
        <w:gridCol w:w="1095"/>
        <w:gridCol w:w="985"/>
        <w:gridCol w:w="912"/>
      </w:tblGrid>
      <w:tr w14:paraId="419E9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48" w:type="dxa"/>
            <w:vMerge w:val="restart"/>
            <w:noWrap/>
            <w:vAlign w:val="center"/>
          </w:tcPr>
          <w:p w14:paraId="07A04B96">
            <w:pPr>
              <w:ind w:left="-84" w:leftChars="-40" w:right="-76" w:rightChars="-36"/>
              <w:jc w:val="center"/>
              <w:rPr>
                <w:rFonts w:ascii="仿宋_GB2312" w:hAnsi="仿宋_GB2312" w:eastAsia="仿宋_GB2312" w:cs="仿宋_GB2312"/>
              </w:rPr>
            </w:pPr>
            <w:r>
              <w:rPr>
                <w:rFonts w:hint="eastAsia" w:ascii="仿宋_GB2312" w:hAnsi="仿宋_GB2312" w:eastAsia="仿宋_GB2312" w:cs="仿宋_GB2312"/>
              </w:rPr>
              <w:t>序号</w:t>
            </w:r>
          </w:p>
        </w:tc>
        <w:tc>
          <w:tcPr>
            <w:tcW w:w="2606" w:type="dxa"/>
            <w:vMerge w:val="restart"/>
            <w:noWrap/>
            <w:vAlign w:val="center"/>
          </w:tcPr>
          <w:p w14:paraId="51AC48FD">
            <w:pPr>
              <w:ind w:left="-84" w:leftChars="-40" w:right="-76" w:rightChars="-36"/>
              <w:jc w:val="center"/>
              <w:rPr>
                <w:rFonts w:ascii="仿宋_GB2312" w:hAnsi="仿宋_GB2312" w:eastAsia="仿宋_GB2312" w:cs="仿宋_GB2312"/>
              </w:rPr>
            </w:pPr>
            <w:r>
              <w:rPr>
                <w:rFonts w:hint="eastAsia" w:ascii="仿宋_GB2312" w:hAnsi="仿宋_GB2312" w:eastAsia="仿宋_GB2312" w:cs="仿宋_GB2312"/>
              </w:rPr>
              <w:t>审查项目</w:t>
            </w:r>
          </w:p>
        </w:tc>
        <w:tc>
          <w:tcPr>
            <w:tcW w:w="3004" w:type="dxa"/>
            <w:vMerge w:val="restart"/>
            <w:noWrap/>
            <w:vAlign w:val="center"/>
          </w:tcPr>
          <w:p w14:paraId="5D9653AF">
            <w:pPr>
              <w:ind w:left="-84" w:leftChars="-40" w:right="-76" w:rightChars="-36"/>
              <w:jc w:val="center"/>
              <w:rPr>
                <w:rFonts w:ascii="仿宋_GB2312" w:hAnsi="仿宋_GB2312" w:eastAsia="仿宋_GB2312" w:cs="仿宋_GB2312"/>
              </w:rPr>
            </w:pPr>
            <w:r>
              <w:rPr>
                <w:rFonts w:hint="eastAsia" w:ascii="仿宋_GB2312" w:hAnsi="仿宋_GB2312" w:eastAsia="仿宋_GB2312" w:cs="仿宋_GB2312"/>
              </w:rPr>
              <w:t>审查标准</w:t>
            </w:r>
          </w:p>
        </w:tc>
        <w:tc>
          <w:tcPr>
            <w:tcW w:w="2992" w:type="dxa"/>
            <w:gridSpan w:val="3"/>
            <w:noWrap/>
            <w:vAlign w:val="center"/>
          </w:tcPr>
          <w:p w14:paraId="43CA25A5">
            <w:pPr>
              <w:ind w:left="-84" w:leftChars="-40" w:right="-76" w:rightChars="-36"/>
              <w:jc w:val="center"/>
              <w:rPr>
                <w:rFonts w:ascii="仿宋_GB2312" w:hAnsi="仿宋_GB2312" w:eastAsia="仿宋_GB2312" w:cs="仿宋_GB2312"/>
              </w:rPr>
            </w:pPr>
            <w:r>
              <w:rPr>
                <w:rFonts w:hint="eastAsia" w:ascii="仿宋_GB2312" w:hAnsi="仿宋_GB2312" w:eastAsia="仿宋_GB2312" w:cs="仿宋_GB2312"/>
              </w:rPr>
              <w:t>投标人名称</w:t>
            </w:r>
          </w:p>
        </w:tc>
      </w:tr>
      <w:tr w14:paraId="44B9C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noWrap/>
            <w:vAlign w:val="center"/>
          </w:tcPr>
          <w:p w14:paraId="436C7E69">
            <w:pPr>
              <w:pStyle w:val="3"/>
              <w:adjustRightInd w:val="0"/>
              <w:snapToGrid w:val="0"/>
              <w:spacing w:before="0" w:after="0" w:line="240" w:lineRule="auto"/>
              <w:rPr>
                <w:rFonts w:ascii="仿宋_GB2312" w:hAnsi="仿宋_GB2312" w:eastAsia="仿宋_GB2312" w:cs="仿宋_GB2312"/>
              </w:rPr>
            </w:pPr>
          </w:p>
        </w:tc>
        <w:tc>
          <w:tcPr>
            <w:tcW w:w="2606" w:type="dxa"/>
            <w:vMerge w:val="continue"/>
            <w:noWrap/>
            <w:vAlign w:val="center"/>
          </w:tcPr>
          <w:p w14:paraId="52267029">
            <w:pPr>
              <w:pStyle w:val="3"/>
              <w:adjustRightInd w:val="0"/>
              <w:snapToGrid w:val="0"/>
              <w:spacing w:before="0" w:after="0" w:line="240" w:lineRule="auto"/>
              <w:rPr>
                <w:rFonts w:ascii="仿宋_GB2312" w:hAnsi="仿宋_GB2312" w:eastAsia="仿宋_GB2312" w:cs="仿宋_GB2312"/>
                <w:sz w:val="21"/>
                <w:szCs w:val="21"/>
              </w:rPr>
            </w:pPr>
          </w:p>
        </w:tc>
        <w:tc>
          <w:tcPr>
            <w:tcW w:w="3004" w:type="dxa"/>
            <w:vMerge w:val="continue"/>
            <w:noWrap/>
            <w:vAlign w:val="center"/>
          </w:tcPr>
          <w:p w14:paraId="27B8E319">
            <w:pPr>
              <w:pStyle w:val="3"/>
              <w:adjustRightInd w:val="0"/>
              <w:snapToGrid w:val="0"/>
              <w:spacing w:before="0" w:after="0" w:line="240" w:lineRule="auto"/>
              <w:rPr>
                <w:rFonts w:ascii="仿宋_GB2312" w:hAnsi="仿宋_GB2312" w:eastAsia="仿宋_GB2312" w:cs="仿宋_GB2312"/>
                <w:sz w:val="21"/>
                <w:szCs w:val="21"/>
              </w:rPr>
            </w:pPr>
          </w:p>
        </w:tc>
        <w:tc>
          <w:tcPr>
            <w:tcW w:w="1095" w:type="dxa"/>
            <w:noWrap/>
            <w:vAlign w:val="center"/>
          </w:tcPr>
          <w:p w14:paraId="2A42D279">
            <w:pPr>
              <w:pStyle w:val="3"/>
              <w:adjustRightInd w:val="0"/>
              <w:snapToGrid w:val="0"/>
              <w:spacing w:before="0" w:after="0" w:line="240" w:lineRule="auto"/>
              <w:rPr>
                <w:rFonts w:ascii="仿宋_GB2312" w:hAnsi="仿宋_GB2312" w:eastAsia="仿宋_GB2312" w:cs="仿宋_GB2312"/>
                <w:sz w:val="21"/>
                <w:szCs w:val="21"/>
              </w:rPr>
            </w:pPr>
          </w:p>
        </w:tc>
        <w:tc>
          <w:tcPr>
            <w:tcW w:w="985" w:type="dxa"/>
            <w:noWrap/>
            <w:vAlign w:val="center"/>
          </w:tcPr>
          <w:p w14:paraId="16F27FE7">
            <w:pPr>
              <w:pStyle w:val="3"/>
              <w:adjustRightInd w:val="0"/>
              <w:snapToGrid w:val="0"/>
              <w:spacing w:before="0" w:after="0" w:line="240" w:lineRule="auto"/>
              <w:rPr>
                <w:rFonts w:ascii="仿宋_GB2312" w:hAnsi="仿宋_GB2312" w:eastAsia="仿宋_GB2312" w:cs="仿宋_GB2312"/>
                <w:sz w:val="21"/>
                <w:szCs w:val="21"/>
              </w:rPr>
            </w:pPr>
          </w:p>
        </w:tc>
        <w:tc>
          <w:tcPr>
            <w:tcW w:w="912" w:type="dxa"/>
            <w:noWrap/>
            <w:vAlign w:val="center"/>
          </w:tcPr>
          <w:p w14:paraId="1AFFF8B3">
            <w:pPr>
              <w:pStyle w:val="3"/>
              <w:adjustRightInd w:val="0"/>
              <w:snapToGrid w:val="0"/>
              <w:spacing w:before="0" w:after="0" w:line="240" w:lineRule="auto"/>
              <w:rPr>
                <w:rFonts w:ascii="仿宋_GB2312" w:hAnsi="仿宋_GB2312" w:eastAsia="仿宋_GB2312" w:cs="仿宋_GB2312"/>
                <w:sz w:val="21"/>
                <w:szCs w:val="21"/>
              </w:rPr>
            </w:pPr>
          </w:p>
        </w:tc>
      </w:tr>
      <w:tr w14:paraId="31E00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noWrap/>
            <w:vAlign w:val="center"/>
          </w:tcPr>
          <w:p w14:paraId="7D111B91">
            <w:pPr>
              <w:jc w:val="center"/>
              <w:rPr>
                <w:rFonts w:ascii="仿宋_GB2312" w:hAnsi="仿宋_GB2312" w:eastAsia="仿宋_GB2312" w:cs="仿宋_GB2312"/>
              </w:rPr>
            </w:pPr>
            <w:r>
              <w:rPr>
                <w:rFonts w:hint="eastAsia" w:ascii="仿宋_GB2312" w:hAnsi="仿宋_GB2312" w:eastAsia="仿宋_GB2312" w:cs="仿宋_GB2312"/>
                <w:kern w:val="0"/>
                <w:sz w:val="20"/>
                <w:szCs w:val="21"/>
              </w:rPr>
              <w:t>1</w:t>
            </w:r>
          </w:p>
        </w:tc>
        <w:tc>
          <w:tcPr>
            <w:tcW w:w="2606" w:type="dxa"/>
            <w:noWrap/>
            <w:vAlign w:val="center"/>
          </w:tcPr>
          <w:p w14:paraId="62BA9A6D">
            <w:pPr>
              <w:rPr>
                <w:rFonts w:ascii="仿宋_GB2312" w:hAnsi="仿宋_GB2312" w:eastAsia="仿宋_GB2312" w:cs="仿宋_GB2312"/>
                <w:b/>
                <w:szCs w:val="21"/>
              </w:rPr>
            </w:pPr>
            <w:r>
              <w:rPr>
                <w:rFonts w:hint="eastAsia" w:ascii="仿宋_GB2312" w:hAnsi="仿宋_GB2312" w:eastAsia="仿宋_GB2312" w:cs="仿宋_GB2312"/>
                <w:kern w:val="0"/>
                <w:szCs w:val="21"/>
              </w:rPr>
              <w:t>投标函</w:t>
            </w:r>
          </w:p>
        </w:tc>
        <w:tc>
          <w:tcPr>
            <w:tcW w:w="3004" w:type="dxa"/>
            <w:noWrap/>
          </w:tcPr>
          <w:p w14:paraId="35D7C647">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34D9BAFD">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0635242F">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95" w:type="dxa"/>
            <w:noWrap/>
            <w:vAlign w:val="center"/>
          </w:tcPr>
          <w:p w14:paraId="485E6345">
            <w:pPr>
              <w:pStyle w:val="3"/>
              <w:adjustRightInd w:val="0"/>
              <w:snapToGrid w:val="0"/>
              <w:spacing w:before="0" w:after="0" w:line="240" w:lineRule="auto"/>
              <w:rPr>
                <w:rFonts w:ascii="仿宋_GB2312" w:hAnsi="仿宋_GB2312" w:eastAsia="仿宋_GB2312" w:cs="仿宋_GB2312"/>
                <w:sz w:val="21"/>
                <w:szCs w:val="21"/>
              </w:rPr>
            </w:pPr>
          </w:p>
        </w:tc>
        <w:tc>
          <w:tcPr>
            <w:tcW w:w="985" w:type="dxa"/>
            <w:noWrap/>
            <w:vAlign w:val="center"/>
          </w:tcPr>
          <w:p w14:paraId="6438F2D9">
            <w:pPr>
              <w:pStyle w:val="3"/>
              <w:adjustRightInd w:val="0"/>
              <w:snapToGrid w:val="0"/>
              <w:spacing w:before="0" w:after="0" w:line="240" w:lineRule="auto"/>
              <w:rPr>
                <w:rFonts w:ascii="仿宋_GB2312" w:hAnsi="仿宋_GB2312" w:eastAsia="仿宋_GB2312" w:cs="仿宋_GB2312"/>
                <w:sz w:val="21"/>
                <w:szCs w:val="21"/>
              </w:rPr>
            </w:pPr>
          </w:p>
        </w:tc>
        <w:tc>
          <w:tcPr>
            <w:tcW w:w="912" w:type="dxa"/>
            <w:noWrap/>
            <w:vAlign w:val="center"/>
          </w:tcPr>
          <w:p w14:paraId="43A5074F">
            <w:pPr>
              <w:pStyle w:val="3"/>
              <w:adjustRightInd w:val="0"/>
              <w:snapToGrid w:val="0"/>
              <w:spacing w:before="0" w:after="0" w:line="240" w:lineRule="auto"/>
              <w:rPr>
                <w:rFonts w:ascii="仿宋_GB2312" w:hAnsi="仿宋_GB2312" w:eastAsia="仿宋_GB2312" w:cs="仿宋_GB2312"/>
                <w:sz w:val="21"/>
                <w:szCs w:val="21"/>
              </w:rPr>
            </w:pPr>
          </w:p>
        </w:tc>
      </w:tr>
      <w:tr w14:paraId="7B2B4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noWrap/>
            <w:vAlign w:val="center"/>
          </w:tcPr>
          <w:p w14:paraId="46A950A9">
            <w:pPr>
              <w:jc w:val="center"/>
              <w:rPr>
                <w:rFonts w:ascii="仿宋_GB2312" w:hAnsi="仿宋_GB2312" w:eastAsia="仿宋_GB2312" w:cs="仿宋_GB2312"/>
              </w:rPr>
            </w:pPr>
            <w:r>
              <w:rPr>
                <w:rFonts w:hint="eastAsia" w:ascii="仿宋_GB2312" w:hAnsi="仿宋_GB2312" w:eastAsia="仿宋_GB2312" w:cs="仿宋_GB2312"/>
                <w:kern w:val="0"/>
                <w:szCs w:val="21"/>
              </w:rPr>
              <w:t>2</w:t>
            </w:r>
          </w:p>
        </w:tc>
        <w:tc>
          <w:tcPr>
            <w:tcW w:w="2606" w:type="dxa"/>
            <w:noWrap/>
            <w:vAlign w:val="center"/>
          </w:tcPr>
          <w:p w14:paraId="3E220470">
            <w:pPr>
              <w:rPr>
                <w:rFonts w:ascii="仿宋_GB2312" w:hAnsi="仿宋_GB2312" w:eastAsia="仿宋_GB2312" w:cs="仿宋_GB2312"/>
                <w:b/>
                <w:szCs w:val="21"/>
              </w:rPr>
            </w:pPr>
            <w:r>
              <w:rPr>
                <w:rFonts w:hint="eastAsia" w:ascii="仿宋_GB2312" w:hAnsi="仿宋_GB2312" w:eastAsia="仿宋_GB2312" w:cs="仿宋_GB2312"/>
                <w:kern w:val="0"/>
                <w:szCs w:val="21"/>
              </w:rPr>
              <w:t>开标一览表</w:t>
            </w:r>
          </w:p>
        </w:tc>
        <w:tc>
          <w:tcPr>
            <w:tcW w:w="3004" w:type="dxa"/>
            <w:noWrap/>
          </w:tcPr>
          <w:p w14:paraId="3C714401">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0F376AC7">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3CD96AA5">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95" w:type="dxa"/>
            <w:noWrap/>
          </w:tcPr>
          <w:p w14:paraId="776E9E67">
            <w:pPr>
              <w:pStyle w:val="3"/>
              <w:adjustRightInd w:val="0"/>
              <w:snapToGrid w:val="0"/>
              <w:spacing w:before="0" w:after="0" w:line="240" w:lineRule="auto"/>
              <w:rPr>
                <w:rFonts w:ascii="仿宋_GB2312" w:hAnsi="仿宋_GB2312" w:eastAsia="仿宋_GB2312" w:cs="仿宋_GB2312"/>
                <w:sz w:val="21"/>
                <w:szCs w:val="21"/>
              </w:rPr>
            </w:pPr>
          </w:p>
        </w:tc>
        <w:tc>
          <w:tcPr>
            <w:tcW w:w="985" w:type="dxa"/>
            <w:noWrap/>
          </w:tcPr>
          <w:p w14:paraId="34DE0D9F">
            <w:pPr>
              <w:pStyle w:val="3"/>
              <w:adjustRightInd w:val="0"/>
              <w:snapToGrid w:val="0"/>
              <w:spacing w:before="0" w:after="0" w:line="240" w:lineRule="auto"/>
              <w:rPr>
                <w:rFonts w:ascii="仿宋_GB2312" w:hAnsi="仿宋_GB2312" w:eastAsia="仿宋_GB2312" w:cs="仿宋_GB2312"/>
                <w:sz w:val="21"/>
                <w:szCs w:val="21"/>
              </w:rPr>
            </w:pPr>
          </w:p>
        </w:tc>
        <w:tc>
          <w:tcPr>
            <w:tcW w:w="912" w:type="dxa"/>
            <w:noWrap/>
          </w:tcPr>
          <w:p w14:paraId="5DD05493">
            <w:pPr>
              <w:pStyle w:val="3"/>
              <w:adjustRightInd w:val="0"/>
              <w:snapToGrid w:val="0"/>
              <w:spacing w:before="0" w:after="0" w:line="240" w:lineRule="auto"/>
              <w:rPr>
                <w:rFonts w:ascii="仿宋_GB2312" w:hAnsi="仿宋_GB2312" w:eastAsia="仿宋_GB2312" w:cs="仿宋_GB2312"/>
                <w:sz w:val="21"/>
                <w:szCs w:val="21"/>
              </w:rPr>
            </w:pPr>
          </w:p>
        </w:tc>
      </w:tr>
      <w:tr w14:paraId="1F711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noWrap/>
            <w:vAlign w:val="center"/>
          </w:tcPr>
          <w:p w14:paraId="6676A60F">
            <w:pPr>
              <w:jc w:val="center"/>
              <w:rPr>
                <w:rFonts w:ascii="仿宋_GB2312" w:hAnsi="仿宋_GB2312" w:eastAsia="仿宋_GB2312" w:cs="仿宋_GB2312"/>
              </w:rPr>
            </w:pPr>
            <w:r>
              <w:rPr>
                <w:rFonts w:hint="eastAsia" w:ascii="仿宋_GB2312" w:hAnsi="仿宋_GB2312" w:eastAsia="仿宋_GB2312" w:cs="仿宋_GB2312"/>
                <w:kern w:val="0"/>
                <w:szCs w:val="21"/>
              </w:rPr>
              <w:t>3</w:t>
            </w:r>
          </w:p>
        </w:tc>
        <w:tc>
          <w:tcPr>
            <w:tcW w:w="2606" w:type="dxa"/>
            <w:noWrap/>
            <w:vAlign w:val="center"/>
          </w:tcPr>
          <w:p w14:paraId="1A9710E7">
            <w:pPr>
              <w:rPr>
                <w:rFonts w:ascii="仿宋_GB2312" w:hAnsi="仿宋_GB2312" w:eastAsia="仿宋_GB2312" w:cs="仿宋_GB2312"/>
                <w:b/>
                <w:szCs w:val="21"/>
              </w:rPr>
            </w:pPr>
            <w:r>
              <w:rPr>
                <w:rFonts w:hint="eastAsia" w:ascii="仿宋_GB2312" w:hAnsi="仿宋_GB2312" w:eastAsia="仿宋_GB2312" w:cs="仿宋_GB2312"/>
                <w:kern w:val="0"/>
                <w:szCs w:val="21"/>
              </w:rPr>
              <w:t>分项报价表</w:t>
            </w:r>
          </w:p>
        </w:tc>
        <w:tc>
          <w:tcPr>
            <w:tcW w:w="3004" w:type="dxa"/>
            <w:noWrap/>
          </w:tcPr>
          <w:p w14:paraId="7D77C4EB">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1.按给定格式填写，信息完整</w:t>
            </w:r>
          </w:p>
          <w:p w14:paraId="0C20BC1D">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00C0EA55">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95" w:type="dxa"/>
            <w:noWrap/>
          </w:tcPr>
          <w:p w14:paraId="4E62ADCD">
            <w:pPr>
              <w:pStyle w:val="3"/>
              <w:adjustRightInd w:val="0"/>
              <w:snapToGrid w:val="0"/>
              <w:spacing w:before="0" w:after="0" w:line="240" w:lineRule="auto"/>
              <w:rPr>
                <w:rFonts w:ascii="仿宋_GB2312" w:hAnsi="仿宋_GB2312" w:eastAsia="仿宋_GB2312" w:cs="仿宋_GB2312"/>
                <w:sz w:val="21"/>
                <w:szCs w:val="21"/>
              </w:rPr>
            </w:pPr>
          </w:p>
        </w:tc>
        <w:tc>
          <w:tcPr>
            <w:tcW w:w="985" w:type="dxa"/>
            <w:noWrap/>
          </w:tcPr>
          <w:p w14:paraId="314A6D75">
            <w:pPr>
              <w:pStyle w:val="3"/>
              <w:adjustRightInd w:val="0"/>
              <w:snapToGrid w:val="0"/>
              <w:spacing w:before="0" w:after="0" w:line="240" w:lineRule="auto"/>
              <w:rPr>
                <w:rFonts w:ascii="仿宋_GB2312" w:hAnsi="仿宋_GB2312" w:eastAsia="仿宋_GB2312" w:cs="仿宋_GB2312"/>
                <w:sz w:val="21"/>
                <w:szCs w:val="21"/>
              </w:rPr>
            </w:pPr>
          </w:p>
        </w:tc>
        <w:tc>
          <w:tcPr>
            <w:tcW w:w="912" w:type="dxa"/>
            <w:noWrap/>
          </w:tcPr>
          <w:p w14:paraId="767EC22D">
            <w:pPr>
              <w:pStyle w:val="3"/>
              <w:adjustRightInd w:val="0"/>
              <w:snapToGrid w:val="0"/>
              <w:spacing w:before="0" w:after="0" w:line="240" w:lineRule="auto"/>
              <w:rPr>
                <w:rFonts w:ascii="仿宋_GB2312" w:hAnsi="仿宋_GB2312" w:eastAsia="仿宋_GB2312" w:cs="仿宋_GB2312"/>
                <w:sz w:val="21"/>
                <w:szCs w:val="21"/>
              </w:rPr>
            </w:pPr>
          </w:p>
        </w:tc>
      </w:tr>
      <w:tr w14:paraId="49136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noWrap/>
            <w:vAlign w:val="center"/>
          </w:tcPr>
          <w:p w14:paraId="3F4E8DD6">
            <w:pPr>
              <w:jc w:val="center"/>
              <w:rPr>
                <w:rFonts w:ascii="仿宋_GB2312" w:hAnsi="仿宋_GB2312" w:eastAsia="仿宋_GB2312" w:cs="仿宋_GB2312"/>
              </w:rPr>
            </w:pPr>
            <w:r>
              <w:rPr>
                <w:rFonts w:hint="eastAsia" w:ascii="仿宋_GB2312" w:hAnsi="仿宋_GB2312" w:eastAsia="仿宋_GB2312" w:cs="仿宋_GB2312"/>
                <w:kern w:val="0"/>
                <w:szCs w:val="21"/>
              </w:rPr>
              <w:t>4</w:t>
            </w:r>
          </w:p>
        </w:tc>
        <w:tc>
          <w:tcPr>
            <w:tcW w:w="2606" w:type="dxa"/>
            <w:noWrap/>
            <w:vAlign w:val="center"/>
          </w:tcPr>
          <w:p w14:paraId="6210106B">
            <w:pPr>
              <w:rPr>
                <w:rFonts w:ascii="仿宋_GB2312" w:hAnsi="仿宋_GB2312" w:eastAsia="仿宋_GB2312" w:cs="仿宋_GB2312"/>
                <w:b/>
                <w:szCs w:val="21"/>
              </w:rPr>
            </w:pPr>
            <w:r>
              <w:rPr>
                <w:rFonts w:hint="eastAsia" w:ascii="仿宋_GB2312" w:hAnsi="仿宋_GB2312" w:eastAsia="仿宋_GB2312" w:cs="仿宋_GB2312"/>
                <w:kern w:val="0"/>
                <w:szCs w:val="21"/>
              </w:rPr>
              <w:t>技术规格偏离表</w:t>
            </w:r>
          </w:p>
        </w:tc>
        <w:tc>
          <w:tcPr>
            <w:tcW w:w="3004" w:type="dxa"/>
            <w:noWrap/>
          </w:tcPr>
          <w:p w14:paraId="715B8F24">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1.按给定格式及填表要求填写</w:t>
            </w:r>
          </w:p>
          <w:p w14:paraId="384B744E">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776E307C">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95" w:type="dxa"/>
            <w:noWrap/>
          </w:tcPr>
          <w:p w14:paraId="42FB09FC">
            <w:pPr>
              <w:pStyle w:val="3"/>
              <w:adjustRightInd w:val="0"/>
              <w:snapToGrid w:val="0"/>
              <w:spacing w:before="0" w:after="0" w:line="240" w:lineRule="auto"/>
              <w:rPr>
                <w:rFonts w:ascii="仿宋_GB2312" w:hAnsi="仿宋_GB2312" w:eastAsia="仿宋_GB2312" w:cs="仿宋_GB2312"/>
                <w:sz w:val="21"/>
                <w:szCs w:val="21"/>
              </w:rPr>
            </w:pPr>
          </w:p>
        </w:tc>
        <w:tc>
          <w:tcPr>
            <w:tcW w:w="985" w:type="dxa"/>
            <w:noWrap/>
          </w:tcPr>
          <w:p w14:paraId="72A578C1">
            <w:pPr>
              <w:pStyle w:val="3"/>
              <w:adjustRightInd w:val="0"/>
              <w:snapToGrid w:val="0"/>
              <w:spacing w:before="0" w:after="0" w:line="240" w:lineRule="auto"/>
              <w:rPr>
                <w:rFonts w:ascii="仿宋_GB2312" w:hAnsi="仿宋_GB2312" w:eastAsia="仿宋_GB2312" w:cs="仿宋_GB2312"/>
                <w:sz w:val="21"/>
                <w:szCs w:val="21"/>
              </w:rPr>
            </w:pPr>
          </w:p>
        </w:tc>
        <w:tc>
          <w:tcPr>
            <w:tcW w:w="912" w:type="dxa"/>
            <w:noWrap/>
          </w:tcPr>
          <w:p w14:paraId="3129CF19">
            <w:pPr>
              <w:pStyle w:val="3"/>
              <w:adjustRightInd w:val="0"/>
              <w:snapToGrid w:val="0"/>
              <w:spacing w:before="0" w:after="0" w:line="240" w:lineRule="auto"/>
              <w:rPr>
                <w:rFonts w:ascii="仿宋_GB2312" w:hAnsi="仿宋_GB2312" w:eastAsia="仿宋_GB2312" w:cs="仿宋_GB2312"/>
                <w:sz w:val="21"/>
                <w:szCs w:val="21"/>
              </w:rPr>
            </w:pPr>
          </w:p>
        </w:tc>
      </w:tr>
      <w:tr w14:paraId="30E10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noWrap/>
            <w:vAlign w:val="center"/>
          </w:tcPr>
          <w:p w14:paraId="01C7126A">
            <w:pPr>
              <w:jc w:val="center"/>
              <w:rPr>
                <w:rFonts w:ascii="仿宋_GB2312" w:hAnsi="仿宋_GB2312" w:eastAsia="仿宋_GB2312" w:cs="仿宋_GB2312"/>
              </w:rPr>
            </w:pPr>
            <w:r>
              <w:rPr>
                <w:rFonts w:hint="eastAsia" w:ascii="仿宋_GB2312" w:hAnsi="仿宋_GB2312" w:eastAsia="仿宋_GB2312" w:cs="仿宋_GB2312"/>
                <w:kern w:val="0"/>
                <w:szCs w:val="21"/>
              </w:rPr>
              <w:t>5</w:t>
            </w:r>
          </w:p>
        </w:tc>
        <w:tc>
          <w:tcPr>
            <w:tcW w:w="2606" w:type="dxa"/>
            <w:noWrap/>
            <w:vAlign w:val="center"/>
          </w:tcPr>
          <w:p w14:paraId="31417716">
            <w:pPr>
              <w:rPr>
                <w:rFonts w:ascii="仿宋_GB2312" w:hAnsi="仿宋_GB2312" w:eastAsia="仿宋_GB2312" w:cs="仿宋_GB2312"/>
                <w:b/>
                <w:szCs w:val="21"/>
              </w:rPr>
            </w:pPr>
            <w:r>
              <w:rPr>
                <w:rFonts w:hint="eastAsia" w:ascii="仿宋_GB2312" w:hAnsi="仿宋_GB2312" w:eastAsia="仿宋_GB2312" w:cs="仿宋_GB2312"/>
                <w:kern w:val="0"/>
                <w:szCs w:val="21"/>
              </w:rPr>
              <w:t>商务条款偏离表</w:t>
            </w:r>
          </w:p>
        </w:tc>
        <w:tc>
          <w:tcPr>
            <w:tcW w:w="3004" w:type="dxa"/>
            <w:noWrap/>
          </w:tcPr>
          <w:p w14:paraId="1259D311">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1.按给定格式及填表要求填写</w:t>
            </w:r>
          </w:p>
          <w:p w14:paraId="7D493907">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7CC2F096">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95" w:type="dxa"/>
            <w:noWrap/>
          </w:tcPr>
          <w:p w14:paraId="13AE5264">
            <w:pPr>
              <w:pStyle w:val="3"/>
              <w:adjustRightInd w:val="0"/>
              <w:snapToGrid w:val="0"/>
              <w:spacing w:before="0" w:after="0" w:line="240" w:lineRule="auto"/>
              <w:rPr>
                <w:rFonts w:ascii="仿宋_GB2312" w:hAnsi="仿宋_GB2312" w:eastAsia="仿宋_GB2312" w:cs="仿宋_GB2312"/>
                <w:sz w:val="21"/>
                <w:szCs w:val="21"/>
              </w:rPr>
            </w:pPr>
          </w:p>
        </w:tc>
        <w:tc>
          <w:tcPr>
            <w:tcW w:w="985" w:type="dxa"/>
            <w:noWrap/>
          </w:tcPr>
          <w:p w14:paraId="781BC6D4">
            <w:pPr>
              <w:pStyle w:val="3"/>
              <w:adjustRightInd w:val="0"/>
              <w:snapToGrid w:val="0"/>
              <w:spacing w:before="0" w:after="0" w:line="240" w:lineRule="auto"/>
              <w:rPr>
                <w:rFonts w:ascii="仿宋_GB2312" w:hAnsi="仿宋_GB2312" w:eastAsia="仿宋_GB2312" w:cs="仿宋_GB2312"/>
                <w:sz w:val="21"/>
                <w:szCs w:val="21"/>
              </w:rPr>
            </w:pPr>
          </w:p>
        </w:tc>
        <w:tc>
          <w:tcPr>
            <w:tcW w:w="912" w:type="dxa"/>
            <w:noWrap/>
          </w:tcPr>
          <w:p w14:paraId="13DAEB33">
            <w:pPr>
              <w:pStyle w:val="3"/>
              <w:adjustRightInd w:val="0"/>
              <w:snapToGrid w:val="0"/>
              <w:spacing w:before="0" w:after="0" w:line="240" w:lineRule="auto"/>
              <w:rPr>
                <w:rFonts w:ascii="仿宋_GB2312" w:hAnsi="仿宋_GB2312" w:eastAsia="仿宋_GB2312" w:cs="仿宋_GB2312"/>
                <w:sz w:val="21"/>
                <w:szCs w:val="21"/>
              </w:rPr>
            </w:pPr>
          </w:p>
        </w:tc>
      </w:tr>
      <w:tr w14:paraId="0D869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48" w:type="dxa"/>
            <w:noWrap/>
            <w:vAlign w:val="center"/>
          </w:tcPr>
          <w:p w14:paraId="6E942B4C">
            <w:pPr>
              <w:jc w:val="center"/>
              <w:rPr>
                <w:rFonts w:ascii="仿宋_GB2312" w:hAnsi="仿宋_GB2312" w:eastAsia="仿宋_GB2312" w:cs="仿宋_GB2312"/>
              </w:rPr>
            </w:pPr>
            <w:r>
              <w:rPr>
                <w:rFonts w:hint="eastAsia" w:ascii="仿宋_GB2312" w:hAnsi="仿宋_GB2312" w:eastAsia="仿宋_GB2312" w:cs="仿宋_GB2312"/>
                <w:kern w:val="0"/>
                <w:szCs w:val="21"/>
              </w:rPr>
              <w:t>6</w:t>
            </w:r>
          </w:p>
        </w:tc>
        <w:tc>
          <w:tcPr>
            <w:tcW w:w="2606" w:type="dxa"/>
            <w:noWrap/>
            <w:vAlign w:val="center"/>
          </w:tcPr>
          <w:p w14:paraId="65885AD8">
            <w:pPr>
              <w:rPr>
                <w:rFonts w:ascii="仿宋_GB2312" w:hAnsi="仿宋_GB2312" w:eastAsia="仿宋_GB2312" w:cs="仿宋_GB2312"/>
                <w:b/>
                <w:szCs w:val="21"/>
              </w:rPr>
            </w:pPr>
            <w:r>
              <w:rPr>
                <w:rFonts w:hint="eastAsia" w:ascii="仿宋_GB2312" w:hAnsi="仿宋_GB2312" w:eastAsia="仿宋_GB2312" w:cs="仿宋_GB2312"/>
                <w:kern w:val="0"/>
                <w:szCs w:val="21"/>
              </w:rPr>
              <w:t>投标人关联单位说明</w:t>
            </w:r>
          </w:p>
        </w:tc>
        <w:tc>
          <w:tcPr>
            <w:tcW w:w="3004" w:type="dxa"/>
            <w:noWrap/>
            <w:vAlign w:val="center"/>
          </w:tcPr>
          <w:p w14:paraId="72A94CDE">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无投标须知1.5所述情形</w:t>
            </w:r>
          </w:p>
        </w:tc>
        <w:tc>
          <w:tcPr>
            <w:tcW w:w="1095" w:type="dxa"/>
            <w:noWrap/>
          </w:tcPr>
          <w:p w14:paraId="2213BD18">
            <w:pPr>
              <w:pStyle w:val="3"/>
              <w:adjustRightInd w:val="0"/>
              <w:snapToGrid w:val="0"/>
              <w:spacing w:before="0" w:after="0" w:line="240" w:lineRule="auto"/>
              <w:rPr>
                <w:rFonts w:ascii="仿宋_GB2312" w:hAnsi="仿宋_GB2312" w:eastAsia="仿宋_GB2312" w:cs="仿宋_GB2312"/>
                <w:sz w:val="21"/>
                <w:szCs w:val="21"/>
              </w:rPr>
            </w:pPr>
          </w:p>
        </w:tc>
        <w:tc>
          <w:tcPr>
            <w:tcW w:w="985" w:type="dxa"/>
            <w:noWrap/>
          </w:tcPr>
          <w:p w14:paraId="611EC84F">
            <w:pPr>
              <w:pStyle w:val="3"/>
              <w:adjustRightInd w:val="0"/>
              <w:snapToGrid w:val="0"/>
              <w:spacing w:before="0" w:after="0" w:line="240" w:lineRule="auto"/>
              <w:rPr>
                <w:rFonts w:ascii="仿宋_GB2312" w:hAnsi="仿宋_GB2312" w:eastAsia="仿宋_GB2312" w:cs="仿宋_GB2312"/>
                <w:sz w:val="21"/>
                <w:szCs w:val="21"/>
              </w:rPr>
            </w:pPr>
          </w:p>
        </w:tc>
        <w:tc>
          <w:tcPr>
            <w:tcW w:w="912" w:type="dxa"/>
            <w:noWrap/>
          </w:tcPr>
          <w:p w14:paraId="3A196382">
            <w:pPr>
              <w:pStyle w:val="3"/>
              <w:adjustRightInd w:val="0"/>
              <w:snapToGrid w:val="0"/>
              <w:spacing w:before="0" w:after="0" w:line="240" w:lineRule="auto"/>
              <w:rPr>
                <w:rFonts w:ascii="仿宋_GB2312" w:hAnsi="仿宋_GB2312" w:eastAsia="仿宋_GB2312" w:cs="仿宋_GB2312"/>
                <w:sz w:val="21"/>
                <w:szCs w:val="21"/>
              </w:rPr>
            </w:pPr>
          </w:p>
        </w:tc>
      </w:tr>
      <w:tr w14:paraId="31942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648" w:type="dxa"/>
            <w:noWrap/>
            <w:vAlign w:val="center"/>
          </w:tcPr>
          <w:p w14:paraId="350492E2">
            <w:pPr>
              <w:jc w:val="center"/>
              <w:rPr>
                <w:rFonts w:ascii="仿宋_GB2312" w:hAnsi="仿宋_GB2312" w:eastAsia="仿宋_GB2312" w:cs="仿宋_GB2312"/>
              </w:rPr>
            </w:pPr>
            <w:r>
              <w:rPr>
                <w:rFonts w:hint="eastAsia" w:ascii="仿宋_GB2312" w:hAnsi="仿宋_GB2312" w:eastAsia="仿宋_GB2312" w:cs="仿宋_GB2312"/>
                <w:kern w:val="0"/>
                <w:szCs w:val="21"/>
              </w:rPr>
              <w:t>7</w:t>
            </w:r>
          </w:p>
        </w:tc>
        <w:tc>
          <w:tcPr>
            <w:tcW w:w="2606" w:type="dxa"/>
            <w:noWrap/>
            <w:vAlign w:val="center"/>
          </w:tcPr>
          <w:p w14:paraId="29190AFA">
            <w:pPr>
              <w:rPr>
                <w:rFonts w:ascii="仿宋_GB2312" w:hAnsi="仿宋_GB2312" w:eastAsia="仿宋_GB2312" w:cs="仿宋_GB2312"/>
                <w:b/>
                <w:szCs w:val="21"/>
              </w:rPr>
            </w:pPr>
            <w:r>
              <w:rPr>
                <w:rFonts w:hint="eastAsia" w:ascii="仿宋_GB2312" w:hAnsi="仿宋_GB2312" w:eastAsia="仿宋_GB2312" w:cs="仿宋_GB2312"/>
                <w:kern w:val="0"/>
                <w:szCs w:val="21"/>
              </w:rPr>
              <w:t>其他符合性证明材料</w:t>
            </w:r>
          </w:p>
        </w:tc>
        <w:tc>
          <w:tcPr>
            <w:tcW w:w="3004" w:type="dxa"/>
            <w:noWrap/>
            <w:vAlign w:val="center"/>
          </w:tcPr>
          <w:p w14:paraId="5F591247">
            <w:pPr>
              <w:jc w:val="left"/>
              <w:rPr>
                <w:rFonts w:ascii="仿宋_GB2312" w:hAnsi="仿宋_GB2312" w:eastAsia="仿宋_GB2312" w:cs="仿宋_GB2312"/>
                <w:szCs w:val="21"/>
              </w:rPr>
            </w:pPr>
            <w:r>
              <w:rPr>
                <w:rFonts w:hint="eastAsia" w:ascii="仿宋_GB2312" w:hAnsi="仿宋_GB2312" w:eastAsia="仿宋_GB2312" w:cs="仿宋_GB2312"/>
                <w:szCs w:val="21"/>
              </w:rPr>
              <w:t>响应招标文件实质性要求</w:t>
            </w:r>
          </w:p>
        </w:tc>
        <w:tc>
          <w:tcPr>
            <w:tcW w:w="1095" w:type="dxa"/>
            <w:noWrap/>
          </w:tcPr>
          <w:p w14:paraId="62B11B51">
            <w:pPr>
              <w:pStyle w:val="3"/>
              <w:adjustRightInd w:val="0"/>
              <w:snapToGrid w:val="0"/>
              <w:spacing w:before="0" w:after="0" w:line="240" w:lineRule="auto"/>
              <w:rPr>
                <w:rFonts w:ascii="仿宋_GB2312" w:hAnsi="仿宋_GB2312" w:eastAsia="仿宋_GB2312" w:cs="仿宋_GB2312"/>
                <w:sz w:val="21"/>
                <w:szCs w:val="21"/>
              </w:rPr>
            </w:pPr>
          </w:p>
        </w:tc>
        <w:tc>
          <w:tcPr>
            <w:tcW w:w="985" w:type="dxa"/>
            <w:noWrap/>
          </w:tcPr>
          <w:p w14:paraId="40DF5274">
            <w:pPr>
              <w:pStyle w:val="3"/>
              <w:adjustRightInd w:val="0"/>
              <w:snapToGrid w:val="0"/>
              <w:spacing w:before="0" w:after="0" w:line="240" w:lineRule="auto"/>
              <w:rPr>
                <w:rFonts w:ascii="仿宋_GB2312" w:hAnsi="仿宋_GB2312" w:eastAsia="仿宋_GB2312" w:cs="仿宋_GB2312"/>
                <w:sz w:val="21"/>
                <w:szCs w:val="21"/>
              </w:rPr>
            </w:pPr>
          </w:p>
        </w:tc>
        <w:tc>
          <w:tcPr>
            <w:tcW w:w="912" w:type="dxa"/>
            <w:noWrap/>
          </w:tcPr>
          <w:p w14:paraId="4123220B">
            <w:pPr>
              <w:pStyle w:val="3"/>
              <w:adjustRightInd w:val="0"/>
              <w:snapToGrid w:val="0"/>
              <w:spacing w:before="0" w:after="0" w:line="240" w:lineRule="auto"/>
              <w:rPr>
                <w:rFonts w:ascii="仿宋_GB2312" w:hAnsi="仿宋_GB2312" w:eastAsia="仿宋_GB2312" w:cs="仿宋_GB2312"/>
                <w:sz w:val="21"/>
                <w:szCs w:val="21"/>
              </w:rPr>
            </w:pPr>
          </w:p>
        </w:tc>
      </w:tr>
      <w:tr w14:paraId="6EE69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48" w:type="dxa"/>
            <w:noWrap/>
            <w:vAlign w:val="center"/>
          </w:tcPr>
          <w:p w14:paraId="51F716C2">
            <w:pPr>
              <w:snapToGrid w:val="0"/>
              <w:jc w:val="center"/>
              <w:rPr>
                <w:rFonts w:ascii="仿宋_GB2312" w:hAnsi="仿宋_GB2312" w:eastAsia="仿宋_GB2312" w:cs="仿宋_GB2312"/>
              </w:rPr>
            </w:pPr>
            <w:r>
              <w:rPr>
                <w:rFonts w:hint="eastAsia" w:ascii="仿宋_GB2312" w:hAnsi="仿宋_GB2312" w:eastAsia="仿宋_GB2312" w:cs="仿宋_GB2312"/>
                <w:szCs w:val="21"/>
              </w:rPr>
              <w:t>8</w:t>
            </w:r>
          </w:p>
        </w:tc>
        <w:tc>
          <w:tcPr>
            <w:tcW w:w="2606" w:type="dxa"/>
            <w:noWrap/>
            <w:vAlign w:val="center"/>
          </w:tcPr>
          <w:p w14:paraId="37C6AE96">
            <w:pPr>
              <w:snapToGrid w:val="0"/>
              <w:jc w:val="left"/>
              <w:rPr>
                <w:rFonts w:ascii="仿宋_GB2312" w:hAnsi="仿宋_GB2312" w:eastAsia="仿宋_GB2312" w:cs="仿宋_GB2312"/>
                <w:szCs w:val="21"/>
              </w:rPr>
            </w:pPr>
            <w:r>
              <w:rPr>
                <w:rFonts w:hint="eastAsia" w:ascii="仿宋_GB2312" w:hAnsi="仿宋_GB2312" w:eastAsia="仿宋_GB2312" w:cs="仿宋_GB2312"/>
                <w:szCs w:val="21"/>
              </w:rPr>
              <w:t>投标报价</w:t>
            </w:r>
          </w:p>
        </w:tc>
        <w:tc>
          <w:tcPr>
            <w:tcW w:w="3004" w:type="dxa"/>
            <w:noWrap/>
          </w:tcPr>
          <w:p w14:paraId="78BDA636">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1.响应招标文件实质性要求</w:t>
            </w:r>
          </w:p>
          <w:p w14:paraId="6C8FC911">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2.无投标须知26.2所述情形</w:t>
            </w:r>
          </w:p>
        </w:tc>
        <w:tc>
          <w:tcPr>
            <w:tcW w:w="1095" w:type="dxa"/>
            <w:noWrap/>
          </w:tcPr>
          <w:p w14:paraId="79335936">
            <w:pPr>
              <w:pStyle w:val="3"/>
              <w:adjustRightInd w:val="0"/>
              <w:snapToGrid w:val="0"/>
              <w:spacing w:before="0" w:after="0" w:line="240" w:lineRule="auto"/>
              <w:rPr>
                <w:rFonts w:ascii="仿宋_GB2312" w:hAnsi="仿宋_GB2312" w:eastAsia="仿宋_GB2312" w:cs="仿宋_GB2312"/>
                <w:sz w:val="21"/>
                <w:szCs w:val="21"/>
              </w:rPr>
            </w:pPr>
          </w:p>
        </w:tc>
        <w:tc>
          <w:tcPr>
            <w:tcW w:w="985" w:type="dxa"/>
            <w:noWrap/>
          </w:tcPr>
          <w:p w14:paraId="04F6B435">
            <w:pPr>
              <w:pStyle w:val="3"/>
              <w:adjustRightInd w:val="0"/>
              <w:snapToGrid w:val="0"/>
              <w:spacing w:before="0" w:after="0" w:line="240" w:lineRule="auto"/>
              <w:rPr>
                <w:rFonts w:ascii="仿宋_GB2312" w:hAnsi="仿宋_GB2312" w:eastAsia="仿宋_GB2312" w:cs="仿宋_GB2312"/>
                <w:sz w:val="21"/>
                <w:szCs w:val="21"/>
              </w:rPr>
            </w:pPr>
          </w:p>
        </w:tc>
        <w:tc>
          <w:tcPr>
            <w:tcW w:w="912" w:type="dxa"/>
            <w:noWrap/>
          </w:tcPr>
          <w:p w14:paraId="316DB68C">
            <w:pPr>
              <w:pStyle w:val="3"/>
              <w:adjustRightInd w:val="0"/>
              <w:snapToGrid w:val="0"/>
              <w:spacing w:before="0" w:after="0" w:line="240" w:lineRule="auto"/>
              <w:rPr>
                <w:rFonts w:ascii="仿宋_GB2312" w:hAnsi="仿宋_GB2312" w:eastAsia="仿宋_GB2312" w:cs="仿宋_GB2312"/>
                <w:sz w:val="21"/>
                <w:szCs w:val="21"/>
              </w:rPr>
            </w:pPr>
          </w:p>
        </w:tc>
      </w:tr>
      <w:tr w14:paraId="23544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8" w:type="dxa"/>
            <w:noWrap/>
            <w:vAlign w:val="center"/>
          </w:tcPr>
          <w:p w14:paraId="019E4D99">
            <w:pPr>
              <w:snapToGrid w:val="0"/>
              <w:jc w:val="center"/>
              <w:rPr>
                <w:rFonts w:ascii="仿宋_GB2312" w:hAnsi="仿宋_GB2312" w:eastAsia="仿宋_GB2312" w:cs="仿宋_GB2312"/>
              </w:rPr>
            </w:pPr>
          </w:p>
        </w:tc>
        <w:tc>
          <w:tcPr>
            <w:tcW w:w="2606" w:type="dxa"/>
            <w:noWrap/>
            <w:vAlign w:val="center"/>
          </w:tcPr>
          <w:p w14:paraId="4D3C5840">
            <w:pPr>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结论</w:t>
            </w:r>
          </w:p>
        </w:tc>
        <w:tc>
          <w:tcPr>
            <w:tcW w:w="3004" w:type="dxa"/>
            <w:noWrap/>
          </w:tcPr>
          <w:p w14:paraId="695CD8C2">
            <w:pPr>
              <w:pStyle w:val="3"/>
              <w:adjustRightInd w:val="0"/>
              <w:snapToGrid w:val="0"/>
              <w:spacing w:before="0" w:after="0" w:line="240" w:lineRule="auto"/>
              <w:rPr>
                <w:rFonts w:ascii="仿宋_GB2312" w:hAnsi="仿宋_GB2312" w:eastAsia="仿宋_GB2312" w:cs="仿宋_GB2312"/>
                <w:sz w:val="21"/>
                <w:szCs w:val="21"/>
              </w:rPr>
            </w:pPr>
          </w:p>
        </w:tc>
        <w:tc>
          <w:tcPr>
            <w:tcW w:w="1095" w:type="dxa"/>
            <w:noWrap/>
          </w:tcPr>
          <w:p w14:paraId="1CFB6239">
            <w:pPr>
              <w:pStyle w:val="3"/>
              <w:adjustRightInd w:val="0"/>
              <w:snapToGrid w:val="0"/>
              <w:spacing w:before="0" w:after="0" w:line="240" w:lineRule="auto"/>
              <w:rPr>
                <w:rFonts w:ascii="仿宋_GB2312" w:hAnsi="仿宋_GB2312" w:eastAsia="仿宋_GB2312" w:cs="仿宋_GB2312"/>
                <w:sz w:val="21"/>
                <w:szCs w:val="21"/>
              </w:rPr>
            </w:pPr>
          </w:p>
        </w:tc>
        <w:tc>
          <w:tcPr>
            <w:tcW w:w="985" w:type="dxa"/>
            <w:noWrap/>
          </w:tcPr>
          <w:p w14:paraId="3380BBBD">
            <w:pPr>
              <w:pStyle w:val="3"/>
              <w:adjustRightInd w:val="0"/>
              <w:snapToGrid w:val="0"/>
              <w:spacing w:before="0" w:after="0" w:line="240" w:lineRule="auto"/>
              <w:rPr>
                <w:rFonts w:ascii="仿宋_GB2312" w:hAnsi="仿宋_GB2312" w:eastAsia="仿宋_GB2312" w:cs="仿宋_GB2312"/>
                <w:sz w:val="21"/>
                <w:szCs w:val="21"/>
              </w:rPr>
            </w:pPr>
          </w:p>
        </w:tc>
        <w:tc>
          <w:tcPr>
            <w:tcW w:w="912" w:type="dxa"/>
            <w:noWrap/>
          </w:tcPr>
          <w:p w14:paraId="066A8A73">
            <w:pPr>
              <w:pStyle w:val="3"/>
              <w:adjustRightInd w:val="0"/>
              <w:snapToGrid w:val="0"/>
              <w:spacing w:before="0" w:after="0" w:line="240" w:lineRule="auto"/>
              <w:rPr>
                <w:rFonts w:ascii="仿宋_GB2312" w:hAnsi="仿宋_GB2312" w:eastAsia="仿宋_GB2312" w:cs="仿宋_GB2312"/>
                <w:sz w:val="21"/>
                <w:szCs w:val="21"/>
              </w:rPr>
            </w:pPr>
          </w:p>
        </w:tc>
      </w:tr>
    </w:tbl>
    <w:p w14:paraId="77C37DD0">
      <w:pPr>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14:paraId="1CF990E5">
      <w:pPr>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14:paraId="5CDE1D60">
      <w:pPr>
        <w:rPr>
          <w:rFonts w:ascii="仿宋_GB2312" w:hAnsi="仿宋_GB2312" w:eastAsia="仿宋_GB2312" w:cs="仿宋_GB2312"/>
        </w:rPr>
      </w:pPr>
    </w:p>
    <w:p w14:paraId="0A520C0C">
      <w:pPr>
        <w:rPr>
          <w:rFonts w:ascii="仿宋_GB2312" w:hAnsi="仿宋_GB2312" w:eastAsia="仿宋_GB2312" w:cs="仿宋_GB2312"/>
        </w:rPr>
      </w:pPr>
    </w:p>
    <w:p w14:paraId="7D95DCFC">
      <w:pPr>
        <w:pStyle w:val="16"/>
        <w:widowControl w:val="0"/>
        <w:snapToGrid w:val="0"/>
        <w:spacing w:before="0" w:beforeAutospacing="0" w:after="0" w:afterAutospacing="0" w:line="480" w:lineRule="auto"/>
        <w:ind w:left="5880" w:hanging="5880" w:hangingChars="2800"/>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审查人签字： </w:t>
      </w:r>
    </w:p>
    <w:p w14:paraId="294BD889">
      <w:pPr>
        <w:pStyle w:val="16"/>
        <w:widowControl w:val="0"/>
        <w:snapToGrid w:val="0"/>
        <w:spacing w:before="0" w:beforeAutospacing="0" w:after="0" w:afterAutospacing="0" w:line="480" w:lineRule="auto"/>
        <w:ind w:left="5880" w:hanging="5880" w:hangingChars="2800"/>
        <w:rPr>
          <w:rFonts w:ascii="仿宋_GB2312" w:hAnsi="仿宋_GB2312" w:eastAsia="仿宋_GB2312" w:cs="仿宋_GB2312"/>
          <w:b/>
          <w:sz w:val="21"/>
          <w:szCs w:val="21"/>
        </w:rPr>
      </w:pPr>
      <w:r>
        <w:rPr>
          <w:rFonts w:hint="eastAsia" w:ascii="仿宋_GB2312" w:hAnsi="仿宋_GB2312" w:eastAsia="仿宋_GB2312" w:cs="仿宋_GB2312"/>
          <w:bCs/>
          <w:sz w:val="21"/>
          <w:szCs w:val="21"/>
        </w:rPr>
        <w:t>日      期：</w:t>
      </w:r>
    </w:p>
    <w:p w14:paraId="292A8193">
      <w:pPr>
        <w:pStyle w:val="3"/>
        <w:adjustRightInd w:val="0"/>
        <w:snapToGrid w:val="0"/>
        <w:spacing w:before="0" w:after="0" w:line="240" w:lineRule="auto"/>
        <w:jc w:val="left"/>
        <w:rPr>
          <w:rFonts w:ascii="仿宋_GB2312" w:hAnsi="仿宋_GB2312" w:eastAsia="仿宋_GB2312" w:cs="仿宋_GB2312"/>
          <w:sz w:val="32"/>
          <w:szCs w:val="32"/>
        </w:rPr>
      </w:pPr>
      <w:r>
        <w:rPr>
          <w:rFonts w:hint="eastAsia" w:ascii="仿宋_GB2312" w:hAnsi="仿宋_GB2312" w:eastAsia="仿宋_GB2312" w:cs="仿宋_GB2312"/>
          <w:szCs w:val="21"/>
        </w:rPr>
        <w:br w:type="page"/>
      </w:r>
      <w:bookmarkStart w:id="131" w:name="_Toc17433_WPSOffice_Level2"/>
      <w:bookmarkStart w:id="132" w:name="_Toc25922_WPSOffice_Level1"/>
      <w:r>
        <w:rPr>
          <w:rFonts w:hint="eastAsia" w:ascii="仿宋_GB2312" w:hAnsi="仿宋_GB2312" w:eastAsia="仿宋_GB2312" w:cs="仿宋_GB2312"/>
          <w:szCs w:val="28"/>
        </w:rPr>
        <w:t xml:space="preserve">附件3                   </w:t>
      </w:r>
    </w:p>
    <w:p w14:paraId="77269BF3">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评分细则</w:t>
      </w:r>
      <w:bookmarkEnd w:id="131"/>
    </w:p>
    <w:p w14:paraId="38B4AD19">
      <w:pPr>
        <w:jc w:val="left"/>
        <w:rPr>
          <w:rFonts w:ascii="仿宋_GB2312" w:hAnsi="仿宋_GB2312" w:eastAsia="仿宋_GB2312" w:cs="仿宋_GB2312"/>
          <w:b/>
          <w:sz w:val="28"/>
          <w:szCs w:val="28"/>
        </w:rPr>
      </w:pPr>
      <w:r>
        <w:rPr>
          <w:rFonts w:hint="eastAsia" w:ascii="仿宋_GB2312" w:hAnsi="仿宋_GB2312" w:eastAsia="仿宋_GB2312" w:cs="仿宋_GB2312"/>
          <w:b/>
          <w:szCs w:val="21"/>
        </w:rPr>
        <w:t>（一）基本评分标准</w:t>
      </w:r>
    </w:p>
    <w:tbl>
      <w:tblPr>
        <w:tblStyle w:val="19"/>
        <w:tblpPr w:leftFromText="180" w:rightFromText="180" w:vertAnchor="text" w:horzAnchor="margin" w:tblpXSpec="center" w:tblpY="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2"/>
        <w:gridCol w:w="1288"/>
        <w:gridCol w:w="4931"/>
        <w:gridCol w:w="829"/>
      </w:tblGrid>
      <w:tr w14:paraId="1925A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noWrap/>
            <w:vAlign w:val="center"/>
          </w:tcPr>
          <w:p w14:paraId="167F2340">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包号</w:t>
            </w:r>
          </w:p>
        </w:tc>
        <w:tc>
          <w:tcPr>
            <w:tcW w:w="7048" w:type="dxa"/>
            <w:gridSpan w:val="3"/>
            <w:tcBorders>
              <w:top w:val="single" w:color="auto" w:sz="4" w:space="0"/>
              <w:left w:val="single" w:color="auto" w:sz="4" w:space="0"/>
              <w:bottom w:val="single" w:color="auto" w:sz="4" w:space="0"/>
              <w:right w:val="single" w:color="auto" w:sz="4" w:space="0"/>
            </w:tcBorders>
            <w:noWrap/>
            <w:vAlign w:val="center"/>
          </w:tcPr>
          <w:p w14:paraId="37F984D3">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001</w:t>
            </w:r>
          </w:p>
        </w:tc>
      </w:tr>
      <w:tr w14:paraId="4D392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noWrap/>
            <w:vAlign w:val="center"/>
          </w:tcPr>
          <w:p w14:paraId="352819D2">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项目</w:t>
            </w:r>
          </w:p>
        </w:tc>
        <w:tc>
          <w:tcPr>
            <w:tcW w:w="1288" w:type="dxa"/>
            <w:tcBorders>
              <w:top w:val="single" w:color="auto" w:sz="4" w:space="0"/>
              <w:left w:val="single" w:color="auto" w:sz="4" w:space="0"/>
              <w:bottom w:val="single" w:color="auto" w:sz="4" w:space="0"/>
              <w:right w:val="single" w:color="auto" w:sz="4" w:space="0"/>
            </w:tcBorders>
            <w:noWrap/>
            <w:vAlign w:val="center"/>
          </w:tcPr>
          <w:p w14:paraId="1611C8A3">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分项名称</w:t>
            </w:r>
          </w:p>
        </w:tc>
        <w:tc>
          <w:tcPr>
            <w:tcW w:w="4931" w:type="dxa"/>
            <w:tcBorders>
              <w:top w:val="single" w:color="auto" w:sz="4" w:space="0"/>
              <w:left w:val="single" w:color="auto" w:sz="4" w:space="0"/>
              <w:bottom w:val="single" w:color="auto" w:sz="4" w:space="0"/>
              <w:right w:val="single" w:color="auto" w:sz="4" w:space="0"/>
            </w:tcBorders>
            <w:noWrap/>
            <w:vAlign w:val="center"/>
          </w:tcPr>
          <w:p w14:paraId="07D77D01">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评分标准</w:t>
            </w:r>
          </w:p>
        </w:tc>
        <w:tc>
          <w:tcPr>
            <w:tcW w:w="829" w:type="dxa"/>
            <w:tcBorders>
              <w:top w:val="single" w:color="auto" w:sz="4" w:space="0"/>
              <w:left w:val="single" w:color="auto" w:sz="4" w:space="0"/>
              <w:bottom w:val="single" w:color="auto" w:sz="4" w:space="0"/>
              <w:right w:val="single" w:color="auto" w:sz="4" w:space="0"/>
            </w:tcBorders>
            <w:noWrap/>
            <w:vAlign w:val="center"/>
          </w:tcPr>
          <w:p w14:paraId="5BE340AF">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满分</w:t>
            </w:r>
          </w:p>
        </w:tc>
      </w:tr>
      <w:tr w14:paraId="02324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noWrap/>
            <w:vAlign w:val="center"/>
          </w:tcPr>
          <w:p w14:paraId="04F134D4">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价格部分</w:t>
            </w:r>
          </w:p>
        </w:tc>
        <w:tc>
          <w:tcPr>
            <w:tcW w:w="1288" w:type="dxa"/>
            <w:tcBorders>
              <w:top w:val="single" w:color="auto" w:sz="4" w:space="0"/>
              <w:left w:val="single" w:color="auto" w:sz="4" w:space="0"/>
              <w:bottom w:val="single" w:color="auto" w:sz="4" w:space="0"/>
              <w:right w:val="single" w:color="auto" w:sz="4" w:space="0"/>
            </w:tcBorders>
            <w:noWrap/>
            <w:vAlign w:val="center"/>
          </w:tcPr>
          <w:p w14:paraId="43A64507">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投标报价</w:t>
            </w:r>
          </w:p>
        </w:tc>
        <w:tc>
          <w:tcPr>
            <w:tcW w:w="4931" w:type="dxa"/>
            <w:tcBorders>
              <w:top w:val="single" w:color="auto" w:sz="4" w:space="0"/>
              <w:left w:val="single" w:color="auto" w:sz="4" w:space="0"/>
              <w:bottom w:val="single" w:color="auto" w:sz="4" w:space="0"/>
              <w:right w:val="single" w:color="auto" w:sz="4" w:space="0"/>
            </w:tcBorders>
            <w:noWrap/>
            <w:vAlign w:val="center"/>
          </w:tcPr>
          <w:p w14:paraId="264B1F8B">
            <w:pPr>
              <w:adjustRightInd w:val="0"/>
              <w:snapToGrid w:val="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1.评标基准价：满足招标文件全部实质性要求且投标报价最低的为评标基准价，评标基准价为满分30分。</w:t>
            </w:r>
          </w:p>
          <w:p w14:paraId="248B9DC2">
            <w:pPr>
              <w:adjustRightInd w:val="0"/>
              <w:snapToGrid w:val="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2.其他合格投标人的价格分统一按照下列公式计算：投标报价得分＝（评标基准价／投标报价）×30。得分保留至小数点后两位，第三位四舍五入。</w:t>
            </w:r>
          </w:p>
        </w:tc>
        <w:tc>
          <w:tcPr>
            <w:tcW w:w="829" w:type="dxa"/>
            <w:tcBorders>
              <w:top w:val="single" w:color="auto" w:sz="4" w:space="0"/>
              <w:left w:val="single" w:color="auto" w:sz="4" w:space="0"/>
              <w:bottom w:val="single" w:color="auto" w:sz="4" w:space="0"/>
              <w:right w:val="single" w:color="auto" w:sz="4" w:space="0"/>
            </w:tcBorders>
            <w:noWrap/>
            <w:vAlign w:val="center"/>
          </w:tcPr>
          <w:p w14:paraId="607ABC8E">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30</w:t>
            </w:r>
          </w:p>
        </w:tc>
      </w:tr>
      <w:tr w14:paraId="6E20C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7" w:hRule="atLeast"/>
        </w:trPr>
        <w:tc>
          <w:tcPr>
            <w:tcW w:w="1282" w:type="dxa"/>
            <w:vMerge w:val="restart"/>
            <w:tcBorders>
              <w:top w:val="single" w:color="auto" w:sz="4" w:space="0"/>
              <w:left w:val="single" w:color="auto" w:sz="4" w:space="0"/>
              <w:right w:val="single" w:color="auto" w:sz="4" w:space="0"/>
            </w:tcBorders>
            <w:noWrap/>
            <w:vAlign w:val="center"/>
          </w:tcPr>
          <w:p w14:paraId="5580F8C5">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技术部分</w:t>
            </w:r>
          </w:p>
        </w:tc>
        <w:tc>
          <w:tcPr>
            <w:tcW w:w="1288" w:type="dxa"/>
            <w:tcBorders>
              <w:top w:val="single" w:color="auto" w:sz="4" w:space="0"/>
              <w:left w:val="single" w:color="auto" w:sz="4" w:space="0"/>
              <w:right w:val="single" w:color="auto" w:sz="4" w:space="0"/>
            </w:tcBorders>
            <w:noWrap/>
            <w:vAlign w:val="center"/>
          </w:tcPr>
          <w:p w14:paraId="0E9E036D">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技术指标</w:t>
            </w:r>
          </w:p>
        </w:tc>
        <w:tc>
          <w:tcPr>
            <w:tcW w:w="4931" w:type="dxa"/>
            <w:tcBorders>
              <w:top w:val="single" w:color="auto" w:sz="4" w:space="0"/>
              <w:left w:val="single" w:color="auto" w:sz="4" w:space="0"/>
              <w:bottom w:val="single" w:color="auto" w:sz="4" w:space="0"/>
              <w:right w:val="single" w:color="auto" w:sz="4" w:space="0"/>
            </w:tcBorders>
            <w:noWrap/>
            <w:vAlign w:val="center"/>
          </w:tcPr>
          <w:p w14:paraId="7EFC10DC">
            <w:pPr>
              <w:adjustRightInd w:val="0"/>
              <w:snapToGrid w:val="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1.实质性要求及重要指标用★标注，★标注项不得负偏离，如果负偏离，则投标文件无效。</w:t>
            </w:r>
          </w:p>
          <w:p w14:paraId="6C9459DB">
            <w:pPr>
              <w:adjustRightInd w:val="0"/>
              <w:snapToGrid w:val="0"/>
              <w:jc w:val="left"/>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rPr>
              <w:t>2.“▲”条款的技术指标共 8 条，有 1 条负偏离扣 2 分。注：投标人需标明证明资料所在页码及具体位置。证明投标产品的技术指标满足或优于项目需求的资料，以技术白皮书或产品彩页或产品技术说明等文字资料、图纸和数据等为评审依据，确保产品参数的真实性和产品质量的稳定性。如提供的证明资料中未明确标明或不满足则视为负偏离。</w:t>
            </w:r>
            <w:r>
              <w:rPr>
                <w:rFonts w:hint="eastAsia" w:ascii="仿宋_GB2312" w:hAnsi="仿宋_GB2312" w:eastAsia="仿宋_GB2312" w:cs="仿宋_GB2312"/>
                <w:kern w:val="0"/>
                <w:szCs w:val="21"/>
                <w:lang w:val="en-US" w:eastAsia="zh-CN"/>
              </w:rPr>
              <w:t>(技术规格偏离表中有要求的按技术规格偏离表执行）</w:t>
            </w:r>
          </w:p>
          <w:p w14:paraId="785CA204">
            <w:pPr>
              <w:adjustRightInd w:val="0"/>
              <w:snapToGrid w:val="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3.非“★”非“▲”技术指标共 30 条，有 1 条负偏离扣</w:t>
            </w:r>
            <w:r>
              <w:rPr>
                <w:rFonts w:hint="eastAsia" w:ascii="仿宋_GB2312" w:hAnsi="仿宋_GB2312" w:eastAsia="仿宋_GB2312" w:cs="仿宋_GB2312"/>
                <w:color w:val="auto"/>
                <w:kern w:val="0"/>
                <w:szCs w:val="21"/>
              </w:rPr>
              <w:t xml:space="preserve"> 0.3分，扣完为</w:t>
            </w:r>
            <w:r>
              <w:rPr>
                <w:rFonts w:hint="eastAsia" w:ascii="仿宋_GB2312" w:hAnsi="仿宋_GB2312" w:eastAsia="仿宋_GB2312" w:cs="仿宋_GB2312"/>
                <w:kern w:val="0"/>
                <w:szCs w:val="21"/>
              </w:rPr>
              <w:t>止。（评标委员会根据投标单位所提供投标文件技术规格偏离表中“偏离程度”一栏 “正偏离、负偏离或无偏离”评审。）</w:t>
            </w:r>
          </w:p>
        </w:tc>
        <w:tc>
          <w:tcPr>
            <w:tcW w:w="829" w:type="dxa"/>
            <w:tcBorders>
              <w:top w:val="single" w:color="auto" w:sz="4" w:space="0"/>
              <w:left w:val="single" w:color="auto" w:sz="4" w:space="0"/>
              <w:right w:val="single" w:color="auto" w:sz="4" w:space="0"/>
            </w:tcBorders>
            <w:noWrap/>
            <w:vAlign w:val="center"/>
          </w:tcPr>
          <w:p w14:paraId="42CC6971">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color w:val="auto"/>
                <w:kern w:val="2"/>
                <w:sz w:val="21"/>
                <w:szCs w:val="21"/>
              </w:rPr>
              <w:t>25</w:t>
            </w:r>
          </w:p>
        </w:tc>
      </w:tr>
      <w:tr w14:paraId="4578F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vMerge w:val="continue"/>
            <w:tcBorders>
              <w:left w:val="single" w:color="auto" w:sz="4" w:space="0"/>
              <w:right w:val="single" w:color="auto" w:sz="4" w:space="0"/>
            </w:tcBorders>
            <w:noWrap/>
            <w:vAlign w:val="center"/>
          </w:tcPr>
          <w:p w14:paraId="6DEE13A2">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p>
        </w:tc>
        <w:tc>
          <w:tcPr>
            <w:tcW w:w="1288" w:type="dxa"/>
            <w:tcBorders>
              <w:top w:val="single" w:color="auto" w:sz="4" w:space="0"/>
              <w:left w:val="single" w:color="auto" w:sz="4" w:space="0"/>
              <w:bottom w:val="single" w:color="auto" w:sz="4" w:space="0"/>
              <w:right w:val="single" w:color="auto" w:sz="4" w:space="0"/>
            </w:tcBorders>
            <w:noWrap/>
            <w:vAlign w:val="center"/>
          </w:tcPr>
          <w:p w14:paraId="2E530A51">
            <w:pPr>
              <w:pStyle w:val="63"/>
              <w:widowControl/>
              <w:kinsoku w:val="0"/>
              <w:autoSpaceDE w:val="0"/>
              <w:autoSpaceDN w:val="0"/>
              <w:adjustRightInd w:val="0"/>
              <w:snapToGrid w:val="0"/>
              <w:jc w:val="center"/>
              <w:textAlignment w:val="baseline"/>
              <w:rPr>
                <w:sz w:val="21"/>
                <w:szCs w:val="21"/>
              </w:rPr>
            </w:pPr>
            <w:r>
              <w:rPr>
                <w:rFonts w:hint="eastAsia"/>
                <w:sz w:val="21"/>
                <w:szCs w:val="21"/>
              </w:rPr>
              <w:t>供货方案</w:t>
            </w:r>
          </w:p>
        </w:tc>
        <w:tc>
          <w:tcPr>
            <w:tcW w:w="4931" w:type="dxa"/>
            <w:tcBorders>
              <w:top w:val="single" w:color="auto" w:sz="4" w:space="0"/>
              <w:left w:val="single" w:color="auto" w:sz="4" w:space="0"/>
              <w:bottom w:val="single" w:color="auto" w:sz="4" w:space="0"/>
              <w:right w:val="single" w:color="auto" w:sz="4" w:space="0"/>
            </w:tcBorders>
            <w:noWrap/>
          </w:tcPr>
          <w:p w14:paraId="4FF0B96E">
            <w:pPr>
              <w:pStyle w:val="63"/>
              <w:keepNext w:val="0"/>
              <w:keepLines w:val="0"/>
              <w:pageBreakBefore w:val="0"/>
              <w:widowControl w:val="0"/>
              <w:kinsoku/>
              <w:wordWrap/>
              <w:overflowPunct/>
              <w:topLinePunct w:val="0"/>
              <w:autoSpaceDE/>
              <w:autoSpaceDN/>
              <w:bidi w:val="0"/>
              <w:adjustRightInd/>
              <w:snapToGrid/>
              <w:spacing w:before="57" w:line="240" w:lineRule="exact"/>
              <w:ind w:left="112" w:right="102" w:firstLine="14"/>
              <w:textAlignment w:val="auto"/>
              <w:rPr>
                <w:sz w:val="21"/>
                <w:szCs w:val="21"/>
                <w:lang w:eastAsia="zh-CN"/>
              </w:rPr>
            </w:pPr>
            <w:r>
              <w:rPr>
                <w:rFonts w:hint="eastAsia"/>
                <w:sz w:val="21"/>
                <w:szCs w:val="21"/>
                <w:lang w:eastAsia="zh-CN"/>
              </w:rPr>
              <w:t>1.投标人提供针对本项目的设备的货源保障方案，内容包括但不限于：①供应计划；②备货方案；③供货应急保障。</w:t>
            </w:r>
          </w:p>
          <w:p w14:paraId="6B8E8387">
            <w:pPr>
              <w:pStyle w:val="63"/>
              <w:keepNext w:val="0"/>
              <w:keepLines w:val="0"/>
              <w:pageBreakBefore w:val="0"/>
              <w:widowControl w:val="0"/>
              <w:kinsoku/>
              <w:wordWrap/>
              <w:overflowPunct/>
              <w:topLinePunct w:val="0"/>
              <w:autoSpaceDE/>
              <w:autoSpaceDN/>
              <w:bidi w:val="0"/>
              <w:adjustRightInd/>
              <w:snapToGrid/>
              <w:spacing w:before="2" w:line="240" w:lineRule="exact"/>
              <w:ind w:left="115" w:right="102" w:firstLine="5"/>
              <w:textAlignment w:val="auto"/>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投标人提供的</w:t>
            </w:r>
            <w:r>
              <w:rPr>
                <w:rFonts w:hint="eastAsia" w:ascii="仿宋_GB2312" w:hAnsi="仿宋_GB2312" w:eastAsia="仿宋_GB2312" w:cs="仿宋_GB2312"/>
                <w:kern w:val="0"/>
                <w:szCs w:val="21"/>
                <w:lang w:eastAsia="zh-CN"/>
              </w:rPr>
              <w:t>方案</w:t>
            </w:r>
            <w:r>
              <w:rPr>
                <w:rFonts w:hint="eastAsia" w:ascii="仿宋_GB2312" w:hAnsi="仿宋_GB2312" w:eastAsia="仿宋_GB2312" w:cs="仿宋_GB2312"/>
                <w:kern w:val="0"/>
                <w:szCs w:val="21"/>
              </w:rPr>
              <w:t>详细完善</w:t>
            </w:r>
            <w:r>
              <w:rPr>
                <w:rFonts w:hint="eastAsia" w:ascii="仿宋_GB2312" w:hAnsi="仿宋_GB2312" w:eastAsia="仿宋_GB2312" w:cs="仿宋_GB2312"/>
                <w:kern w:val="0"/>
                <w:szCs w:val="21"/>
                <w:lang w:eastAsia="zh-CN"/>
              </w:rPr>
              <w:t>合理</w:t>
            </w: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eastAsia="zh-CN"/>
              </w:rPr>
              <w:t>从采购单位实际情况出发</w:t>
            </w:r>
            <w:r>
              <w:rPr>
                <w:rFonts w:hint="eastAsia" w:ascii="仿宋_GB2312" w:hAnsi="仿宋_GB2312" w:eastAsia="仿宋_GB2312" w:cs="仿宋_GB2312"/>
                <w:kern w:val="0"/>
                <w:szCs w:val="21"/>
              </w:rPr>
              <w:t>，可操作性</w:t>
            </w:r>
            <w:r>
              <w:rPr>
                <w:rFonts w:hint="eastAsia" w:ascii="仿宋_GB2312" w:hAnsi="仿宋_GB2312" w:eastAsia="仿宋_GB2312" w:cs="仿宋_GB2312"/>
                <w:kern w:val="0"/>
                <w:szCs w:val="21"/>
                <w:lang w:eastAsia="zh-CN"/>
              </w:rPr>
              <w:t>针对性贴合</w:t>
            </w:r>
            <w:r>
              <w:rPr>
                <w:rFonts w:hint="eastAsia" w:ascii="仿宋_GB2312" w:hAnsi="仿宋_GB2312" w:eastAsia="仿宋_GB2312" w:cs="仿宋_GB2312"/>
                <w:kern w:val="0"/>
                <w:szCs w:val="21"/>
                <w:lang w:val="en-US" w:eastAsia="zh-CN"/>
              </w:rPr>
              <w:t>本次</w:t>
            </w:r>
            <w:r>
              <w:rPr>
                <w:rFonts w:hint="eastAsia" w:ascii="仿宋_GB2312" w:hAnsi="仿宋_GB2312" w:eastAsia="仿宋_GB2312" w:cs="仿宋_GB2312"/>
                <w:kern w:val="0"/>
                <w:szCs w:val="21"/>
                <w:lang w:eastAsia="zh-CN"/>
              </w:rPr>
              <w:t>采购项目</w:t>
            </w:r>
            <w:r>
              <w:rPr>
                <w:rFonts w:hint="eastAsia" w:ascii="仿宋_GB2312" w:hAnsi="仿宋_GB2312" w:eastAsia="仿宋_GB2312" w:cs="仿宋_GB2312"/>
                <w:kern w:val="0"/>
                <w:szCs w:val="21"/>
              </w:rPr>
              <w:t>的得</w:t>
            </w:r>
            <w:r>
              <w:rPr>
                <w:rFonts w:hint="eastAsia" w:ascii="仿宋_GB2312" w:hAnsi="仿宋_GB2312" w:eastAsia="仿宋_GB2312" w:cs="仿宋_GB2312"/>
                <w:kern w:val="0"/>
                <w:szCs w:val="21"/>
                <w:lang w:val="en-US" w:eastAsia="zh-CN"/>
              </w:rPr>
              <w:t>6</w:t>
            </w:r>
            <w:r>
              <w:rPr>
                <w:rFonts w:hint="eastAsia" w:ascii="仿宋_GB2312" w:hAnsi="仿宋_GB2312" w:eastAsia="仿宋_GB2312" w:cs="仿宋_GB2312"/>
                <w:kern w:val="0"/>
                <w:szCs w:val="21"/>
              </w:rPr>
              <w:t>分；</w:t>
            </w:r>
            <w:r>
              <w:rPr>
                <w:rFonts w:hint="eastAsia" w:ascii="仿宋_GB2312" w:hAnsi="仿宋_GB2312" w:eastAsia="仿宋_GB2312" w:cs="仿宋_GB2312"/>
                <w:kern w:val="0"/>
                <w:szCs w:val="21"/>
                <w:lang w:eastAsia="zh-CN"/>
              </w:rPr>
              <w:t>方案内容有瑕疵、</w:t>
            </w:r>
            <w:r>
              <w:rPr>
                <w:rFonts w:hint="eastAsia" w:ascii="仿宋" w:hAnsi="仿宋" w:cs="仿宋"/>
                <w:kern w:val="0"/>
                <w:szCs w:val="21"/>
              </w:rPr>
              <w:t>内容相互矛盾</w:t>
            </w: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eastAsia="zh-CN"/>
              </w:rPr>
              <w:t>仅与采购项目类似的</w:t>
            </w:r>
            <w:r>
              <w:rPr>
                <w:rFonts w:hint="eastAsia" w:ascii="仿宋_GB2312" w:hAnsi="仿宋_GB2312" w:eastAsia="仿宋_GB2312" w:cs="仿宋_GB2312"/>
                <w:kern w:val="0"/>
                <w:szCs w:val="21"/>
              </w:rPr>
              <w:t>得</w:t>
            </w:r>
            <w:r>
              <w:rPr>
                <w:rFonts w:hint="eastAsia" w:ascii="仿宋_GB2312" w:hAnsi="仿宋_GB2312" w:eastAsia="仿宋_GB2312" w:cs="仿宋_GB2312"/>
                <w:kern w:val="0"/>
                <w:szCs w:val="21"/>
                <w:lang w:val="en-US" w:eastAsia="zh-CN"/>
              </w:rPr>
              <w:t>3</w:t>
            </w:r>
            <w:r>
              <w:rPr>
                <w:rFonts w:hint="eastAsia" w:ascii="仿宋_GB2312" w:hAnsi="仿宋_GB2312" w:eastAsia="仿宋_GB2312" w:cs="仿宋_GB2312"/>
                <w:kern w:val="0"/>
                <w:szCs w:val="21"/>
              </w:rPr>
              <w:t>分；不全面</w:t>
            </w:r>
            <w:r>
              <w:rPr>
                <w:rFonts w:hint="eastAsia" w:ascii="仿宋_GB2312" w:hAnsi="仿宋_GB2312" w:eastAsia="仿宋_GB2312" w:cs="仿宋_GB2312"/>
                <w:kern w:val="0"/>
                <w:szCs w:val="21"/>
                <w:lang w:eastAsia="zh-CN"/>
              </w:rPr>
              <w:t>与本项目执行无关联性的</w:t>
            </w:r>
            <w:r>
              <w:rPr>
                <w:rFonts w:hint="eastAsia" w:ascii="仿宋_GB2312" w:hAnsi="仿宋_GB2312" w:eastAsia="仿宋_GB2312" w:cs="仿宋_GB2312"/>
                <w:kern w:val="0"/>
                <w:szCs w:val="21"/>
              </w:rPr>
              <w:t>得</w:t>
            </w:r>
            <w:r>
              <w:rPr>
                <w:rFonts w:hint="eastAsia" w:ascii="仿宋_GB2312" w:hAnsi="仿宋_GB2312" w:eastAsia="仿宋_GB2312" w:cs="仿宋_GB2312"/>
                <w:kern w:val="0"/>
                <w:szCs w:val="21"/>
                <w:lang w:val="en-US" w:eastAsia="zh-CN"/>
              </w:rPr>
              <w:t>2分</w:t>
            </w: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eastAsia="zh-CN"/>
              </w:rPr>
              <w:t>仅有相关字样描述</w:t>
            </w:r>
            <w:r>
              <w:rPr>
                <w:rFonts w:hint="eastAsia" w:ascii="仿宋_GB2312" w:hAnsi="仿宋_GB2312" w:eastAsia="仿宋_GB2312" w:cs="仿宋_GB2312"/>
                <w:kern w:val="0"/>
                <w:szCs w:val="21"/>
              </w:rPr>
              <w:t>的得1分；未提供不得分。</w:t>
            </w:r>
          </w:p>
          <w:p w14:paraId="4717507F">
            <w:pPr>
              <w:pStyle w:val="63"/>
              <w:keepNext w:val="0"/>
              <w:keepLines w:val="0"/>
              <w:pageBreakBefore w:val="0"/>
              <w:widowControl w:val="0"/>
              <w:kinsoku/>
              <w:wordWrap/>
              <w:overflowPunct/>
              <w:topLinePunct w:val="0"/>
              <w:autoSpaceDE/>
              <w:autoSpaceDN/>
              <w:bidi w:val="0"/>
              <w:adjustRightInd/>
              <w:snapToGrid/>
              <w:spacing w:before="2" w:line="240" w:lineRule="exact"/>
              <w:ind w:left="115" w:right="102" w:firstLine="5"/>
              <w:textAlignment w:val="auto"/>
              <w:rPr>
                <w:sz w:val="21"/>
                <w:szCs w:val="21"/>
                <w:lang w:eastAsia="zh-CN"/>
              </w:rPr>
            </w:pPr>
            <w:r>
              <w:rPr>
                <w:rFonts w:hint="eastAsia"/>
                <w:sz w:val="21"/>
                <w:szCs w:val="21"/>
                <w:lang w:eastAsia="zh-CN"/>
              </w:rPr>
              <w:t>2.投标人提供针对本项目的供货目标工期时间节点，内容包括但不限于：供货安排；供货进度计划和交货时间的保证。</w:t>
            </w:r>
          </w:p>
          <w:p w14:paraId="3F80CE29">
            <w:pPr>
              <w:pStyle w:val="63"/>
              <w:keepNext w:val="0"/>
              <w:keepLines w:val="0"/>
              <w:pageBreakBefore w:val="0"/>
              <w:widowControl w:val="0"/>
              <w:kinsoku/>
              <w:wordWrap/>
              <w:overflowPunct/>
              <w:topLinePunct w:val="0"/>
              <w:autoSpaceDE/>
              <w:autoSpaceDN/>
              <w:bidi w:val="0"/>
              <w:adjustRightInd/>
              <w:snapToGrid/>
              <w:spacing w:before="2" w:line="240" w:lineRule="exact"/>
              <w:ind w:left="115" w:right="102" w:firstLine="5"/>
              <w:textAlignment w:val="auto"/>
              <w:rPr>
                <w:kern w:val="0"/>
                <w:sz w:val="21"/>
                <w:szCs w:val="21"/>
                <w:lang w:eastAsia="zh-CN"/>
              </w:rPr>
            </w:pPr>
            <w:r>
              <w:rPr>
                <w:rFonts w:hint="eastAsia" w:ascii="仿宋_GB2312" w:hAnsi="仿宋_GB2312" w:eastAsia="仿宋_GB2312" w:cs="仿宋_GB2312"/>
                <w:kern w:val="0"/>
                <w:szCs w:val="21"/>
              </w:rPr>
              <w:t>投标人提供的</w:t>
            </w:r>
            <w:r>
              <w:rPr>
                <w:rFonts w:hint="eastAsia" w:ascii="仿宋_GB2312" w:hAnsi="仿宋_GB2312" w:eastAsia="仿宋_GB2312" w:cs="仿宋_GB2312"/>
                <w:kern w:val="0"/>
                <w:szCs w:val="21"/>
                <w:lang w:eastAsia="zh-CN"/>
              </w:rPr>
              <w:t>方案</w:t>
            </w:r>
            <w:r>
              <w:rPr>
                <w:rFonts w:hint="eastAsia" w:ascii="仿宋_GB2312" w:hAnsi="仿宋_GB2312" w:eastAsia="仿宋_GB2312" w:cs="仿宋_GB2312"/>
                <w:kern w:val="0"/>
                <w:szCs w:val="21"/>
              </w:rPr>
              <w:t>详细完善</w:t>
            </w:r>
            <w:r>
              <w:rPr>
                <w:rFonts w:hint="eastAsia" w:ascii="仿宋_GB2312" w:hAnsi="仿宋_GB2312" w:eastAsia="仿宋_GB2312" w:cs="仿宋_GB2312"/>
                <w:kern w:val="0"/>
                <w:szCs w:val="21"/>
                <w:lang w:eastAsia="zh-CN"/>
              </w:rPr>
              <w:t>合理</w:t>
            </w: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eastAsia="zh-CN"/>
              </w:rPr>
              <w:t>从采购单位实际情况出发</w:t>
            </w:r>
            <w:r>
              <w:rPr>
                <w:rFonts w:hint="eastAsia" w:ascii="仿宋_GB2312" w:hAnsi="仿宋_GB2312" w:eastAsia="仿宋_GB2312" w:cs="仿宋_GB2312"/>
                <w:kern w:val="0"/>
                <w:szCs w:val="21"/>
              </w:rPr>
              <w:t>，可操作性</w:t>
            </w:r>
            <w:r>
              <w:rPr>
                <w:rFonts w:hint="eastAsia" w:ascii="仿宋_GB2312" w:hAnsi="仿宋_GB2312" w:eastAsia="仿宋_GB2312" w:cs="仿宋_GB2312"/>
                <w:kern w:val="0"/>
                <w:szCs w:val="21"/>
                <w:lang w:eastAsia="zh-CN"/>
              </w:rPr>
              <w:t>针对性贴合</w:t>
            </w:r>
            <w:r>
              <w:rPr>
                <w:rFonts w:hint="eastAsia" w:ascii="仿宋_GB2312" w:hAnsi="仿宋_GB2312" w:eastAsia="仿宋_GB2312" w:cs="仿宋_GB2312"/>
                <w:kern w:val="0"/>
                <w:szCs w:val="21"/>
                <w:lang w:val="en-US" w:eastAsia="zh-CN"/>
              </w:rPr>
              <w:t>本次</w:t>
            </w:r>
            <w:r>
              <w:rPr>
                <w:rFonts w:hint="eastAsia" w:ascii="仿宋_GB2312" w:hAnsi="仿宋_GB2312" w:eastAsia="仿宋_GB2312" w:cs="仿宋_GB2312"/>
                <w:kern w:val="0"/>
                <w:szCs w:val="21"/>
                <w:lang w:eastAsia="zh-CN"/>
              </w:rPr>
              <w:t>采购项目</w:t>
            </w:r>
            <w:r>
              <w:rPr>
                <w:rFonts w:hint="eastAsia" w:ascii="仿宋_GB2312" w:hAnsi="仿宋_GB2312" w:eastAsia="仿宋_GB2312" w:cs="仿宋_GB2312"/>
                <w:kern w:val="0"/>
                <w:szCs w:val="21"/>
              </w:rPr>
              <w:t>的得</w:t>
            </w:r>
            <w:r>
              <w:rPr>
                <w:rFonts w:hint="eastAsia" w:ascii="仿宋_GB2312" w:hAnsi="仿宋_GB2312" w:eastAsia="仿宋_GB2312" w:cs="仿宋_GB2312"/>
                <w:kern w:val="0"/>
                <w:szCs w:val="21"/>
                <w:lang w:val="en-US" w:eastAsia="zh-CN"/>
              </w:rPr>
              <w:t>4</w:t>
            </w:r>
            <w:r>
              <w:rPr>
                <w:rFonts w:hint="eastAsia" w:ascii="仿宋_GB2312" w:hAnsi="仿宋_GB2312" w:eastAsia="仿宋_GB2312" w:cs="仿宋_GB2312"/>
                <w:kern w:val="0"/>
                <w:szCs w:val="21"/>
              </w:rPr>
              <w:t>分；</w:t>
            </w:r>
            <w:r>
              <w:rPr>
                <w:rFonts w:hint="eastAsia" w:ascii="仿宋_GB2312" w:hAnsi="仿宋_GB2312" w:eastAsia="仿宋_GB2312" w:cs="仿宋_GB2312"/>
                <w:kern w:val="0"/>
                <w:szCs w:val="21"/>
                <w:lang w:eastAsia="zh-CN"/>
              </w:rPr>
              <w:t>方案内容有瑕疵、</w:t>
            </w:r>
            <w:r>
              <w:rPr>
                <w:rFonts w:hint="eastAsia" w:ascii="仿宋" w:hAnsi="仿宋" w:cs="仿宋"/>
                <w:kern w:val="0"/>
                <w:szCs w:val="21"/>
              </w:rPr>
              <w:t>内容相互矛盾</w:t>
            </w: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eastAsia="zh-CN"/>
              </w:rPr>
              <w:t>仅与采购项目类似的</w:t>
            </w:r>
            <w:r>
              <w:rPr>
                <w:rFonts w:hint="eastAsia" w:ascii="仿宋_GB2312" w:hAnsi="仿宋_GB2312" w:eastAsia="仿宋_GB2312" w:cs="仿宋_GB2312"/>
                <w:kern w:val="0"/>
                <w:szCs w:val="21"/>
              </w:rPr>
              <w:t>得</w:t>
            </w:r>
            <w:r>
              <w:rPr>
                <w:rFonts w:hint="eastAsia" w:ascii="仿宋_GB2312" w:hAnsi="仿宋_GB2312" w:eastAsia="仿宋_GB2312" w:cs="仿宋_GB2312"/>
                <w:kern w:val="0"/>
                <w:szCs w:val="21"/>
                <w:lang w:val="en-US" w:eastAsia="zh-CN"/>
              </w:rPr>
              <w:t>3</w:t>
            </w:r>
            <w:r>
              <w:rPr>
                <w:rFonts w:hint="eastAsia" w:ascii="仿宋_GB2312" w:hAnsi="仿宋_GB2312" w:eastAsia="仿宋_GB2312" w:cs="仿宋_GB2312"/>
                <w:kern w:val="0"/>
                <w:szCs w:val="21"/>
              </w:rPr>
              <w:t>分；不全面</w:t>
            </w:r>
            <w:r>
              <w:rPr>
                <w:rFonts w:hint="eastAsia" w:ascii="仿宋_GB2312" w:hAnsi="仿宋_GB2312" w:eastAsia="仿宋_GB2312" w:cs="仿宋_GB2312"/>
                <w:kern w:val="0"/>
                <w:szCs w:val="21"/>
                <w:lang w:eastAsia="zh-CN"/>
              </w:rPr>
              <w:t>与本项目执行无关联性的</w:t>
            </w:r>
            <w:r>
              <w:rPr>
                <w:rFonts w:hint="eastAsia" w:ascii="仿宋_GB2312" w:hAnsi="仿宋_GB2312" w:eastAsia="仿宋_GB2312" w:cs="仿宋_GB2312"/>
                <w:kern w:val="0"/>
                <w:szCs w:val="21"/>
              </w:rPr>
              <w:t>得</w:t>
            </w:r>
            <w:r>
              <w:rPr>
                <w:rFonts w:hint="eastAsia" w:ascii="仿宋_GB2312" w:hAnsi="仿宋_GB2312" w:eastAsia="仿宋_GB2312" w:cs="仿宋_GB2312"/>
                <w:kern w:val="0"/>
                <w:szCs w:val="21"/>
                <w:lang w:val="en-US" w:eastAsia="zh-CN"/>
              </w:rPr>
              <w:t>2分</w:t>
            </w: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eastAsia="zh-CN"/>
              </w:rPr>
              <w:t>仅有相关字样描述</w:t>
            </w:r>
            <w:r>
              <w:rPr>
                <w:rFonts w:hint="eastAsia" w:ascii="仿宋_GB2312" w:hAnsi="仿宋_GB2312" w:eastAsia="仿宋_GB2312" w:cs="仿宋_GB2312"/>
                <w:kern w:val="0"/>
                <w:szCs w:val="21"/>
              </w:rPr>
              <w:t>的得1分；未提供不得分。</w:t>
            </w:r>
          </w:p>
        </w:tc>
        <w:tc>
          <w:tcPr>
            <w:tcW w:w="829" w:type="dxa"/>
            <w:tcBorders>
              <w:top w:val="single" w:color="auto" w:sz="4" w:space="0"/>
              <w:left w:val="single" w:color="auto" w:sz="4" w:space="0"/>
              <w:bottom w:val="single" w:color="auto" w:sz="4" w:space="0"/>
              <w:right w:val="single" w:color="auto" w:sz="4" w:space="0"/>
            </w:tcBorders>
            <w:noWrap/>
            <w:vAlign w:val="center"/>
          </w:tcPr>
          <w:p w14:paraId="1C2921C2">
            <w:pPr>
              <w:pStyle w:val="63"/>
              <w:widowControl/>
              <w:kinsoku w:val="0"/>
              <w:autoSpaceDE w:val="0"/>
              <w:autoSpaceDN w:val="0"/>
              <w:adjustRightInd w:val="0"/>
              <w:snapToGrid w:val="0"/>
              <w:jc w:val="center"/>
              <w:textAlignment w:val="baseline"/>
              <w:rPr>
                <w:sz w:val="21"/>
                <w:szCs w:val="21"/>
                <w:lang w:eastAsia="zh-CN"/>
              </w:rPr>
            </w:pPr>
            <w:r>
              <w:rPr>
                <w:rFonts w:hint="eastAsia"/>
                <w:sz w:val="21"/>
                <w:szCs w:val="21"/>
              </w:rPr>
              <w:t>10</w:t>
            </w:r>
          </w:p>
        </w:tc>
      </w:tr>
      <w:tr w14:paraId="5B5D5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1282" w:type="dxa"/>
            <w:vMerge w:val="continue"/>
            <w:tcBorders>
              <w:left w:val="single" w:color="auto" w:sz="4" w:space="0"/>
              <w:right w:val="single" w:color="auto" w:sz="4" w:space="0"/>
            </w:tcBorders>
            <w:noWrap/>
            <w:vAlign w:val="center"/>
          </w:tcPr>
          <w:p w14:paraId="746D36E0">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p>
        </w:tc>
        <w:tc>
          <w:tcPr>
            <w:tcW w:w="1288" w:type="dxa"/>
            <w:tcBorders>
              <w:top w:val="single" w:color="auto" w:sz="4" w:space="0"/>
              <w:left w:val="single" w:color="auto" w:sz="4" w:space="0"/>
              <w:bottom w:val="single" w:color="auto" w:sz="4" w:space="0"/>
              <w:right w:val="single" w:color="auto" w:sz="4" w:space="0"/>
            </w:tcBorders>
            <w:noWrap/>
            <w:vAlign w:val="center"/>
          </w:tcPr>
          <w:p w14:paraId="6B177D77">
            <w:pPr>
              <w:pStyle w:val="63"/>
              <w:widowControl/>
              <w:kinsoku w:val="0"/>
              <w:autoSpaceDE w:val="0"/>
              <w:autoSpaceDN w:val="0"/>
              <w:adjustRightInd w:val="0"/>
              <w:snapToGrid w:val="0"/>
              <w:jc w:val="center"/>
              <w:textAlignment w:val="baseline"/>
              <w:rPr>
                <w:sz w:val="21"/>
                <w:szCs w:val="21"/>
              </w:rPr>
            </w:pPr>
            <w:r>
              <w:rPr>
                <w:rFonts w:hint="eastAsia"/>
                <w:sz w:val="21"/>
                <w:szCs w:val="21"/>
              </w:rPr>
              <w:t>安装</w:t>
            </w:r>
            <w:r>
              <w:rPr>
                <w:rFonts w:hint="eastAsia"/>
                <w:sz w:val="21"/>
                <w:szCs w:val="21"/>
                <w:lang w:eastAsia="zh-CN"/>
              </w:rPr>
              <w:t>、</w:t>
            </w:r>
            <w:r>
              <w:rPr>
                <w:rFonts w:hint="eastAsia"/>
                <w:sz w:val="21"/>
                <w:szCs w:val="21"/>
              </w:rPr>
              <w:t>调试方案</w:t>
            </w:r>
          </w:p>
        </w:tc>
        <w:tc>
          <w:tcPr>
            <w:tcW w:w="4931" w:type="dxa"/>
            <w:tcBorders>
              <w:top w:val="single" w:color="auto" w:sz="4" w:space="0"/>
              <w:left w:val="single" w:color="auto" w:sz="4" w:space="0"/>
              <w:bottom w:val="single" w:color="auto" w:sz="4" w:space="0"/>
              <w:right w:val="single" w:color="auto" w:sz="4" w:space="0"/>
            </w:tcBorders>
            <w:noWrap/>
          </w:tcPr>
          <w:p w14:paraId="64822C7A">
            <w:pPr>
              <w:pStyle w:val="63"/>
              <w:keepNext w:val="0"/>
              <w:keepLines w:val="0"/>
              <w:pageBreakBefore w:val="0"/>
              <w:widowControl w:val="0"/>
              <w:kinsoku/>
              <w:wordWrap/>
              <w:overflowPunct/>
              <w:topLinePunct w:val="0"/>
              <w:autoSpaceDE/>
              <w:autoSpaceDN/>
              <w:bidi w:val="0"/>
              <w:adjustRightInd/>
              <w:snapToGrid/>
              <w:spacing w:before="54" w:line="240" w:lineRule="exact"/>
              <w:ind w:left="122" w:right="102" w:hanging="7"/>
              <w:textAlignment w:val="auto"/>
              <w:rPr>
                <w:sz w:val="21"/>
                <w:szCs w:val="21"/>
                <w:lang w:eastAsia="zh-CN"/>
              </w:rPr>
            </w:pPr>
            <w:r>
              <w:rPr>
                <w:rFonts w:hint="eastAsia"/>
                <w:sz w:val="21"/>
                <w:szCs w:val="21"/>
                <w:lang w:eastAsia="zh-CN"/>
              </w:rPr>
              <w:t>投标人提供针对本项目的安装、调试方案，内容包括但不限于：①安装调试计划；②安装调试流程；③安装人员配置；④故障排除等。</w:t>
            </w:r>
          </w:p>
          <w:p w14:paraId="50B24E29">
            <w:pPr>
              <w:pStyle w:val="63"/>
              <w:keepNext w:val="0"/>
              <w:keepLines w:val="0"/>
              <w:pageBreakBefore w:val="0"/>
              <w:widowControl w:val="0"/>
              <w:kinsoku/>
              <w:wordWrap/>
              <w:overflowPunct/>
              <w:topLinePunct w:val="0"/>
              <w:autoSpaceDE/>
              <w:autoSpaceDN/>
              <w:bidi w:val="0"/>
              <w:adjustRightInd/>
              <w:snapToGrid/>
              <w:spacing w:before="3" w:line="240" w:lineRule="exact"/>
              <w:ind w:left="111" w:right="102" w:firstLine="45"/>
              <w:textAlignment w:val="auto"/>
              <w:rPr>
                <w:kern w:val="0"/>
                <w:sz w:val="21"/>
                <w:szCs w:val="21"/>
                <w:lang w:eastAsia="zh-CN"/>
              </w:rPr>
            </w:pPr>
            <w:r>
              <w:rPr>
                <w:rFonts w:hint="eastAsia" w:ascii="仿宋_GB2312" w:hAnsi="仿宋_GB2312" w:eastAsia="仿宋_GB2312" w:cs="仿宋_GB2312"/>
                <w:kern w:val="0"/>
                <w:szCs w:val="21"/>
              </w:rPr>
              <w:t>投标人提供的</w:t>
            </w:r>
            <w:r>
              <w:rPr>
                <w:rFonts w:hint="eastAsia" w:ascii="仿宋_GB2312" w:hAnsi="仿宋_GB2312" w:eastAsia="仿宋_GB2312" w:cs="仿宋_GB2312"/>
                <w:kern w:val="0"/>
                <w:szCs w:val="21"/>
                <w:lang w:eastAsia="zh-CN"/>
              </w:rPr>
              <w:t>方案</w:t>
            </w:r>
            <w:r>
              <w:rPr>
                <w:rFonts w:hint="eastAsia" w:ascii="仿宋_GB2312" w:hAnsi="仿宋_GB2312" w:eastAsia="仿宋_GB2312" w:cs="仿宋_GB2312"/>
                <w:kern w:val="0"/>
                <w:szCs w:val="21"/>
              </w:rPr>
              <w:t>详细完善</w:t>
            </w:r>
            <w:r>
              <w:rPr>
                <w:rFonts w:hint="eastAsia" w:ascii="仿宋_GB2312" w:hAnsi="仿宋_GB2312" w:eastAsia="仿宋_GB2312" w:cs="仿宋_GB2312"/>
                <w:kern w:val="0"/>
                <w:szCs w:val="21"/>
                <w:lang w:eastAsia="zh-CN"/>
              </w:rPr>
              <w:t>合理</w:t>
            </w: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eastAsia="zh-CN"/>
              </w:rPr>
              <w:t>从采购单位实际情况出发</w:t>
            </w:r>
            <w:r>
              <w:rPr>
                <w:rFonts w:hint="eastAsia" w:ascii="仿宋_GB2312" w:hAnsi="仿宋_GB2312" w:eastAsia="仿宋_GB2312" w:cs="仿宋_GB2312"/>
                <w:kern w:val="0"/>
                <w:szCs w:val="21"/>
              </w:rPr>
              <w:t>，可操作性</w:t>
            </w:r>
            <w:r>
              <w:rPr>
                <w:rFonts w:hint="eastAsia" w:ascii="仿宋_GB2312" w:hAnsi="仿宋_GB2312" w:eastAsia="仿宋_GB2312" w:cs="仿宋_GB2312"/>
                <w:kern w:val="0"/>
                <w:szCs w:val="21"/>
                <w:lang w:eastAsia="zh-CN"/>
              </w:rPr>
              <w:t>针对性贴合</w:t>
            </w:r>
            <w:r>
              <w:rPr>
                <w:rFonts w:hint="eastAsia" w:ascii="仿宋_GB2312" w:hAnsi="仿宋_GB2312" w:eastAsia="仿宋_GB2312" w:cs="仿宋_GB2312"/>
                <w:kern w:val="0"/>
                <w:szCs w:val="21"/>
                <w:lang w:val="en-US" w:eastAsia="zh-CN"/>
              </w:rPr>
              <w:t>本次</w:t>
            </w:r>
            <w:r>
              <w:rPr>
                <w:rFonts w:hint="eastAsia" w:ascii="仿宋_GB2312" w:hAnsi="仿宋_GB2312" w:eastAsia="仿宋_GB2312" w:cs="仿宋_GB2312"/>
                <w:kern w:val="0"/>
                <w:szCs w:val="21"/>
                <w:lang w:eastAsia="zh-CN"/>
              </w:rPr>
              <w:t>采购项目</w:t>
            </w:r>
            <w:r>
              <w:rPr>
                <w:rFonts w:hint="eastAsia" w:ascii="仿宋_GB2312" w:hAnsi="仿宋_GB2312" w:eastAsia="仿宋_GB2312" w:cs="仿宋_GB2312"/>
                <w:kern w:val="0"/>
                <w:szCs w:val="21"/>
              </w:rPr>
              <w:t>的得</w:t>
            </w:r>
            <w:r>
              <w:rPr>
                <w:rFonts w:hint="eastAsia" w:ascii="仿宋_GB2312" w:hAnsi="仿宋_GB2312" w:eastAsia="仿宋_GB2312" w:cs="仿宋_GB2312"/>
                <w:kern w:val="0"/>
                <w:szCs w:val="21"/>
                <w:lang w:val="en-US" w:eastAsia="zh-CN"/>
              </w:rPr>
              <w:t>10</w:t>
            </w:r>
            <w:r>
              <w:rPr>
                <w:rFonts w:hint="eastAsia" w:ascii="仿宋_GB2312" w:hAnsi="仿宋_GB2312" w:eastAsia="仿宋_GB2312" w:cs="仿宋_GB2312"/>
                <w:kern w:val="0"/>
                <w:szCs w:val="21"/>
              </w:rPr>
              <w:t>分；</w:t>
            </w:r>
            <w:r>
              <w:rPr>
                <w:rFonts w:hint="eastAsia" w:ascii="仿宋_GB2312" w:hAnsi="仿宋_GB2312" w:eastAsia="仿宋_GB2312" w:cs="仿宋_GB2312"/>
                <w:kern w:val="0"/>
                <w:szCs w:val="21"/>
                <w:lang w:eastAsia="zh-CN"/>
              </w:rPr>
              <w:t>方案内容有瑕疵、</w:t>
            </w:r>
            <w:r>
              <w:rPr>
                <w:rFonts w:hint="eastAsia" w:ascii="仿宋" w:hAnsi="仿宋" w:cs="仿宋"/>
                <w:kern w:val="0"/>
                <w:szCs w:val="21"/>
              </w:rPr>
              <w:t>内容相互矛盾</w:t>
            </w: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eastAsia="zh-CN"/>
              </w:rPr>
              <w:t>仅与采购项目类似的</w:t>
            </w:r>
            <w:r>
              <w:rPr>
                <w:rFonts w:hint="eastAsia" w:ascii="仿宋_GB2312" w:hAnsi="仿宋_GB2312" w:eastAsia="仿宋_GB2312" w:cs="仿宋_GB2312"/>
                <w:kern w:val="0"/>
                <w:szCs w:val="21"/>
              </w:rPr>
              <w:t>得</w:t>
            </w:r>
            <w:r>
              <w:rPr>
                <w:rFonts w:hint="eastAsia" w:ascii="仿宋_GB2312" w:hAnsi="仿宋_GB2312" w:eastAsia="仿宋_GB2312" w:cs="仿宋_GB2312"/>
                <w:kern w:val="0"/>
                <w:szCs w:val="21"/>
                <w:lang w:val="en-US" w:eastAsia="zh-CN"/>
              </w:rPr>
              <w:t>6</w:t>
            </w:r>
            <w:r>
              <w:rPr>
                <w:rFonts w:hint="eastAsia" w:ascii="仿宋_GB2312" w:hAnsi="仿宋_GB2312" w:eastAsia="仿宋_GB2312" w:cs="仿宋_GB2312"/>
                <w:kern w:val="0"/>
                <w:szCs w:val="21"/>
              </w:rPr>
              <w:t>分；不全面</w:t>
            </w:r>
            <w:r>
              <w:rPr>
                <w:rFonts w:hint="eastAsia" w:ascii="仿宋_GB2312" w:hAnsi="仿宋_GB2312" w:eastAsia="仿宋_GB2312" w:cs="仿宋_GB2312"/>
                <w:kern w:val="0"/>
                <w:szCs w:val="21"/>
                <w:lang w:eastAsia="zh-CN"/>
              </w:rPr>
              <w:t>与本项目执行无关联性的</w:t>
            </w:r>
            <w:r>
              <w:rPr>
                <w:rFonts w:hint="eastAsia" w:ascii="仿宋_GB2312" w:hAnsi="仿宋_GB2312" w:eastAsia="仿宋_GB2312" w:cs="仿宋_GB2312"/>
                <w:kern w:val="0"/>
                <w:szCs w:val="21"/>
              </w:rPr>
              <w:t>得</w:t>
            </w:r>
            <w:r>
              <w:rPr>
                <w:rFonts w:hint="eastAsia" w:ascii="仿宋_GB2312" w:hAnsi="仿宋_GB2312" w:eastAsia="仿宋_GB2312" w:cs="仿宋_GB2312"/>
                <w:kern w:val="0"/>
                <w:szCs w:val="21"/>
                <w:lang w:val="en-US" w:eastAsia="zh-CN"/>
              </w:rPr>
              <w:t>2分</w:t>
            </w: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eastAsia="zh-CN"/>
              </w:rPr>
              <w:t>仅有相关字样描述</w:t>
            </w:r>
            <w:r>
              <w:rPr>
                <w:rFonts w:hint="eastAsia" w:ascii="仿宋_GB2312" w:hAnsi="仿宋_GB2312" w:eastAsia="仿宋_GB2312" w:cs="仿宋_GB2312"/>
                <w:kern w:val="0"/>
                <w:szCs w:val="21"/>
              </w:rPr>
              <w:t>的得1分；未提供不得分。</w:t>
            </w:r>
          </w:p>
        </w:tc>
        <w:tc>
          <w:tcPr>
            <w:tcW w:w="829" w:type="dxa"/>
            <w:tcBorders>
              <w:top w:val="single" w:color="auto" w:sz="4" w:space="0"/>
              <w:left w:val="single" w:color="auto" w:sz="4" w:space="0"/>
              <w:bottom w:val="single" w:color="auto" w:sz="4" w:space="0"/>
              <w:right w:val="single" w:color="auto" w:sz="4" w:space="0"/>
            </w:tcBorders>
            <w:noWrap/>
            <w:vAlign w:val="center"/>
          </w:tcPr>
          <w:p w14:paraId="3847AEEF">
            <w:pPr>
              <w:pStyle w:val="63"/>
              <w:widowControl/>
              <w:kinsoku w:val="0"/>
              <w:autoSpaceDE w:val="0"/>
              <w:autoSpaceDN w:val="0"/>
              <w:adjustRightInd w:val="0"/>
              <w:snapToGrid w:val="0"/>
              <w:jc w:val="center"/>
              <w:textAlignment w:val="baseline"/>
              <w:rPr>
                <w:sz w:val="21"/>
                <w:szCs w:val="21"/>
                <w:lang w:eastAsia="zh-CN"/>
              </w:rPr>
            </w:pPr>
            <w:r>
              <w:rPr>
                <w:rFonts w:hint="eastAsia"/>
                <w:color w:val="auto"/>
                <w:sz w:val="21"/>
                <w:szCs w:val="21"/>
                <w:lang w:eastAsia="zh-CN"/>
              </w:rPr>
              <w:t>10</w:t>
            </w:r>
          </w:p>
        </w:tc>
      </w:tr>
      <w:tr w14:paraId="5BBE9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vMerge w:val="continue"/>
            <w:tcBorders>
              <w:left w:val="single" w:color="auto" w:sz="4" w:space="0"/>
              <w:right w:val="single" w:color="auto" w:sz="4" w:space="0"/>
            </w:tcBorders>
            <w:noWrap/>
            <w:vAlign w:val="center"/>
          </w:tcPr>
          <w:p w14:paraId="43B0C675">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p>
        </w:tc>
        <w:tc>
          <w:tcPr>
            <w:tcW w:w="1288" w:type="dxa"/>
            <w:tcBorders>
              <w:top w:val="single" w:color="auto" w:sz="4" w:space="0"/>
              <w:left w:val="single" w:color="auto" w:sz="4" w:space="0"/>
              <w:bottom w:val="single" w:color="auto" w:sz="4" w:space="0"/>
              <w:right w:val="single" w:color="auto" w:sz="4" w:space="0"/>
            </w:tcBorders>
            <w:noWrap/>
            <w:vAlign w:val="center"/>
          </w:tcPr>
          <w:p w14:paraId="78F85657">
            <w:pPr>
              <w:pStyle w:val="63"/>
              <w:widowControl/>
              <w:kinsoku w:val="0"/>
              <w:autoSpaceDE w:val="0"/>
              <w:autoSpaceDN w:val="0"/>
              <w:adjustRightInd w:val="0"/>
              <w:snapToGrid w:val="0"/>
              <w:jc w:val="center"/>
              <w:textAlignment w:val="baseline"/>
              <w:rPr>
                <w:sz w:val="21"/>
                <w:szCs w:val="21"/>
              </w:rPr>
            </w:pPr>
            <w:r>
              <w:rPr>
                <w:rFonts w:hint="eastAsia"/>
                <w:sz w:val="21"/>
                <w:szCs w:val="21"/>
              </w:rPr>
              <w:t>紧急情况处理措施</w:t>
            </w:r>
          </w:p>
        </w:tc>
        <w:tc>
          <w:tcPr>
            <w:tcW w:w="4931" w:type="dxa"/>
            <w:tcBorders>
              <w:top w:val="single" w:color="auto" w:sz="4" w:space="0"/>
              <w:left w:val="single" w:color="auto" w:sz="4" w:space="0"/>
              <w:bottom w:val="single" w:color="auto" w:sz="4" w:space="0"/>
              <w:right w:val="single" w:color="auto" w:sz="4" w:space="0"/>
            </w:tcBorders>
            <w:noWrap/>
          </w:tcPr>
          <w:p w14:paraId="5426036E">
            <w:pPr>
              <w:pStyle w:val="63"/>
              <w:spacing w:before="54" w:line="295" w:lineRule="auto"/>
              <w:ind w:left="113" w:right="104" w:firstLine="2"/>
              <w:rPr>
                <w:color w:val="auto"/>
                <w:sz w:val="21"/>
                <w:szCs w:val="21"/>
                <w:lang w:eastAsia="zh-CN"/>
              </w:rPr>
            </w:pPr>
            <w:r>
              <w:rPr>
                <w:rFonts w:hint="eastAsia"/>
                <w:color w:val="auto"/>
                <w:sz w:val="21"/>
                <w:szCs w:val="21"/>
                <w:lang w:eastAsia="zh-CN"/>
              </w:rPr>
              <w:t>投标人提供针对本项目的紧急情况处理措施，内容包括但不 限于：①对现场存在的重大危险源和潜在事故的危险性质进 行的预测和评估；②现场应急救援的组织机构及人员职责和分工； ③预防措施。</w:t>
            </w:r>
          </w:p>
          <w:p w14:paraId="170976DA">
            <w:pPr>
              <w:pStyle w:val="63"/>
              <w:spacing w:line="286" w:lineRule="auto"/>
              <w:ind w:left="107" w:right="58" w:firstLine="4"/>
              <w:rPr>
                <w:color w:val="auto"/>
                <w:kern w:val="0"/>
                <w:sz w:val="21"/>
                <w:szCs w:val="21"/>
                <w:lang w:eastAsia="zh-CN"/>
              </w:rPr>
            </w:pPr>
            <w:r>
              <w:rPr>
                <w:rFonts w:hint="eastAsia"/>
                <w:color w:val="auto"/>
                <w:sz w:val="21"/>
                <w:szCs w:val="21"/>
                <w:lang w:eastAsia="zh-CN"/>
              </w:rPr>
              <w:t>全部满足的得 7.5 分，每缺一项内容或每存在一处缺陷减 2.5 分；未提供方案或不满足项目需求书要求或内容存在 3 处及以上 缺陷为 0 分。(本项所称“缺陷”是指单项内容不完整;非专门针对本项目或不适用本项目特性、套用其他项目内容；对同一问题前后表述矛盾；存在逻辑漏洞；不利于本项目目标的实现、现有技术条件下不可能出现的情形等任意一种情形)。</w:t>
            </w:r>
          </w:p>
        </w:tc>
        <w:tc>
          <w:tcPr>
            <w:tcW w:w="829" w:type="dxa"/>
            <w:tcBorders>
              <w:top w:val="single" w:color="auto" w:sz="4" w:space="0"/>
              <w:left w:val="single" w:color="auto" w:sz="4" w:space="0"/>
              <w:bottom w:val="single" w:color="auto" w:sz="4" w:space="0"/>
              <w:right w:val="single" w:color="auto" w:sz="4" w:space="0"/>
            </w:tcBorders>
            <w:noWrap/>
            <w:vAlign w:val="center"/>
          </w:tcPr>
          <w:p w14:paraId="6F29FEF1">
            <w:pPr>
              <w:pStyle w:val="63"/>
              <w:widowControl/>
              <w:kinsoku w:val="0"/>
              <w:autoSpaceDE w:val="0"/>
              <w:autoSpaceDN w:val="0"/>
              <w:adjustRightInd w:val="0"/>
              <w:snapToGrid w:val="0"/>
              <w:jc w:val="center"/>
              <w:textAlignment w:val="baseline"/>
              <w:rPr>
                <w:color w:val="auto"/>
                <w:sz w:val="21"/>
                <w:szCs w:val="21"/>
                <w:lang w:eastAsia="zh-CN"/>
              </w:rPr>
            </w:pPr>
            <w:r>
              <w:rPr>
                <w:rFonts w:hint="eastAsia"/>
                <w:color w:val="auto"/>
                <w:sz w:val="21"/>
                <w:szCs w:val="21"/>
                <w:lang w:eastAsia="zh-CN"/>
              </w:rPr>
              <w:t>7.5</w:t>
            </w:r>
          </w:p>
        </w:tc>
      </w:tr>
      <w:tr w14:paraId="4F5F6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vMerge w:val="continue"/>
            <w:tcBorders>
              <w:left w:val="single" w:color="auto" w:sz="4" w:space="0"/>
              <w:right w:val="single" w:color="auto" w:sz="4" w:space="0"/>
            </w:tcBorders>
            <w:noWrap/>
            <w:vAlign w:val="center"/>
          </w:tcPr>
          <w:p w14:paraId="4D9133D2">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p>
        </w:tc>
        <w:tc>
          <w:tcPr>
            <w:tcW w:w="1288" w:type="dxa"/>
            <w:tcBorders>
              <w:top w:val="single" w:color="auto" w:sz="4" w:space="0"/>
              <w:left w:val="single" w:color="auto" w:sz="4" w:space="0"/>
              <w:bottom w:val="single" w:color="auto" w:sz="4" w:space="0"/>
              <w:right w:val="single" w:color="auto" w:sz="4" w:space="0"/>
            </w:tcBorders>
            <w:noWrap/>
            <w:vAlign w:val="center"/>
          </w:tcPr>
          <w:p w14:paraId="3DE120A7">
            <w:pPr>
              <w:pStyle w:val="63"/>
              <w:widowControl/>
              <w:kinsoku w:val="0"/>
              <w:autoSpaceDE w:val="0"/>
              <w:autoSpaceDN w:val="0"/>
              <w:adjustRightInd w:val="0"/>
              <w:snapToGrid w:val="0"/>
              <w:jc w:val="center"/>
              <w:textAlignment w:val="baseline"/>
              <w:rPr>
                <w:sz w:val="21"/>
                <w:szCs w:val="21"/>
              </w:rPr>
            </w:pPr>
            <w:r>
              <w:rPr>
                <w:rFonts w:hint="eastAsia"/>
                <w:sz w:val="21"/>
                <w:szCs w:val="21"/>
              </w:rPr>
              <w:t>培训方案</w:t>
            </w:r>
          </w:p>
        </w:tc>
        <w:tc>
          <w:tcPr>
            <w:tcW w:w="4931" w:type="dxa"/>
            <w:tcBorders>
              <w:top w:val="single" w:color="auto" w:sz="4" w:space="0"/>
              <w:left w:val="single" w:color="auto" w:sz="4" w:space="0"/>
              <w:bottom w:val="single" w:color="auto" w:sz="4" w:space="0"/>
              <w:right w:val="single" w:color="auto" w:sz="4" w:space="0"/>
            </w:tcBorders>
            <w:noWrap/>
          </w:tcPr>
          <w:p w14:paraId="06DA07B5">
            <w:pPr>
              <w:pStyle w:val="63"/>
              <w:spacing w:before="61" w:line="293" w:lineRule="auto"/>
              <w:ind w:left="115" w:right="104"/>
              <w:rPr>
                <w:color w:val="auto"/>
                <w:sz w:val="21"/>
                <w:szCs w:val="21"/>
                <w:lang w:eastAsia="zh-CN"/>
              </w:rPr>
            </w:pPr>
            <w:r>
              <w:rPr>
                <w:rFonts w:hint="eastAsia"/>
                <w:color w:val="auto"/>
                <w:sz w:val="21"/>
                <w:szCs w:val="21"/>
                <w:lang w:eastAsia="zh-CN"/>
              </w:rPr>
              <w:t>投标人提供针对本项目的培训方案，内容包括但不限于：①培训计划；②培训方式；③配备的专职培训人员或讲师；④培训时效性；⑤培训内容及培训结果等。</w:t>
            </w:r>
          </w:p>
          <w:p w14:paraId="588F3ABE">
            <w:pPr>
              <w:pStyle w:val="63"/>
              <w:spacing w:line="295" w:lineRule="auto"/>
              <w:ind w:left="112" w:right="58"/>
              <w:rPr>
                <w:color w:val="auto"/>
                <w:sz w:val="21"/>
                <w:szCs w:val="21"/>
                <w:lang w:eastAsia="zh-CN"/>
              </w:rPr>
            </w:pPr>
            <w:r>
              <w:rPr>
                <w:rFonts w:hint="eastAsia"/>
                <w:color w:val="auto"/>
                <w:sz w:val="21"/>
                <w:szCs w:val="21"/>
                <w:lang w:eastAsia="zh-CN"/>
              </w:rPr>
              <w:t>全部满足的得 7.5 分，每缺一项内容或每存在一处缺陷减 1.5 分；未提供方案或不满足项目需求书要求或内容存在 5 处及以上缺陷为 0 分。</w:t>
            </w:r>
          </w:p>
          <w:p w14:paraId="70072FDE">
            <w:pPr>
              <w:pStyle w:val="63"/>
              <w:spacing w:before="2" w:line="279" w:lineRule="auto"/>
              <w:ind w:left="111" w:right="104" w:firstLine="45"/>
              <w:rPr>
                <w:color w:val="auto"/>
                <w:kern w:val="0"/>
                <w:sz w:val="21"/>
                <w:szCs w:val="21"/>
                <w:lang w:eastAsia="zh-CN"/>
              </w:rPr>
            </w:pPr>
            <w:r>
              <w:rPr>
                <w:rFonts w:hint="eastAsia"/>
                <w:color w:val="auto"/>
                <w:sz w:val="21"/>
                <w:szCs w:val="21"/>
                <w:lang w:eastAsia="zh-CN"/>
              </w:rPr>
              <w:t>(本项所称“缺陷”是指单项内容不完整;非专门针对本项目或不适用本项目特性、套用其他项目内容；对同一问题前后 表述矛盾;存在逻辑漏洞；不利于本项目目标的实现、现有 技术条件下不可能出现的情形等任意一种情形)。</w:t>
            </w:r>
          </w:p>
        </w:tc>
        <w:tc>
          <w:tcPr>
            <w:tcW w:w="829" w:type="dxa"/>
            <w:tcBorders>
              <w:top w:val="single" w:color="auto" w:sz="4" w:space="0"/>
              <w:left w:val="single" w:color="auto" w:sz="4" w:space="0"/>
              <w:bottom w:val="single" w:color="auto" w:sz="4" w:space="0"/>
              <w:right w:val="single" w:color="auto" w:sz="4" w:space="0"/>
            </w:tcBorders>
            <w:noWrap/>
            <w:vAlign w:val="center"/>
          </w:tcPr>
          <w:p w14:paraId="3B896A3E">
            <w:pPr>
              <w:pStyle w:val="63"/>
              <w:widowControl/>
              <w:kinsoku w:val="0"/>
              <w:autoSpaceDE w:val="0"/>
              <w:autoSpaceDN w:val="0"/>
              <w:adjustRightInd w:val="0"/>
              <w:snapToGrid w:val="0"/>
              <w:jc w:val="center"/>
              <w:textAlignment w:val="baseline"/>
              <w:rPr>
                <w:color w:val="auto"/>
                <w:sz w:val="21"/>
                <w:szCs w:val="21"/>
                <w:lang w:eastAsia="zh-CN"/>
              </w:rPr>
            </w:pPr>
            <w:r>
              <w:rPr>
                <w:rFonts w:hint="eastAsia"/>
                <w:color w:val="auto"/>
                <w:sz w:val="21"/>
                <w:szCs w:val="21"/>
                <w:lang w:eastAsia="zh-CN"/>
              </w:rPr>
              <w:t>7.5</w:t>
            </w:r>
          </w:p>
        </w:tc>
      </w:tr>
      <w:tr w14:paraId="10D83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282" w:type="dxa"/>
            <w:tcBorders>
              <w:left w:val="single" w:color="auto" w:sz="4" w:space="0"/>
              <w:right w:val="single" w:color="auto" w:sz="4" w:space="0"/>
            </w:tcBorders>
            <w:noWrap/>
            <w:vAlign w:val="center"/>
          </w:tcPr>
          <w:p w14:paraId="6506F88A">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商务部分</w:t>
            </w:r>
          </w:p>
        </w:tc>
        <w:tc>
          <w:tcPr>
            <w:tcW w:w="1288" w:type="dxa"/>
            <w:tcBorders>
              <w:top w:val="single" w:color="auto" w:sz="4" w:space="0"/>
              <w:left w:val="single" w:color="auto" w:sz="4" w:space="0"/>
              <w:right w:val="single" w:color="auto" w:sz="4" w:space="0"/>
            </w:tcBorders>
            <w:noWrap/>
            <w:vAlign w:val="center"/>
          </w:tcPr>
          <w:p w14:paraId="29A24EF7">
            <w:pPr>
              <w:pStyle w:val="63"/>
              <w:widowControl/>
              <w:kinsoku w:val="0"/>
              <w:autoSpaceDE w:val="0"/>
              <w:autoSpaceDN w:val="0"/>
              <w:adjustRightInd w:val="0"/>
              <w:snapToGrid w:val="0"/>
              <w:jc w:val="center"/>
              <w:textAlignment w:val="baseline"/>
              <w:rPr>
                <w:sz w:val="21"/>
                <w:szCs w:val="21"/>
              </w:rPr>
            </w:pPr>
            <w:r>
              <w:rPr>
                <w:rFonts w:hint="eastAsia"/>
                <w:sz w:val="21"/>
                <w:szCs w:val="21"/>
              </w:rPr>
              <w:t>售后服务</w:t>
            </w:r>
          </w:p>
        </w:tc>
        <w:tc>
          <w:tcPr>
            <w:tcW w:w="4931" w:type="dxa"/>
            <w:tcBorders>
              <w:top w:val="single" w:color="auto" w:sz="4" w:space="0"/>
              <w:left w:val="single" w:color="auto" w:sz="4" w:space="0"/>
              <w:bottom w:val="single" w:color="auto" w:sz="4" w:space="0"/>
              <w:right w:val="single" w:color="auto" w:sz="4" w:space="0"/>
            </w:tcBorders>
            <w:noWrap/>
          </w:tcPr>
          <w:p w14:paraId="09858447">
            <w:pPr>
              <w:pStyle w:val="63"/>
              <w:spacing w:before="59" w:line="295" w:lineRule="auto"/>
              <w:ind w:left="120" w:right="58" w:hanging="6"/>
              <w:rPr>
                <w:sz w:val="21"/>
                <w:szCs w:val="21"/>
                <w:lang w:eastAsia="zh-CN"/>
              </w:rPr>
            </w:pPr>
            <w:r>
              <w:rPr>
                <w:rFonts w:hint="eastAsia"/>
                <w:sz w:val="21"/>
                <w:szCs w:val="21"/>
                <w:lang w:eastAsia="zh-CN"/>
              </w:rPr>
              <w:t>售后服务内容包含：①投入本项目的售后技术服务人员安排情况；②售后服务承诺；③服务响应及到场解决问题的时间；④备品备件及易损件的供应服务；⑤维修政策等要点。</w:t>
            </w:r>
          </w:p>
          <w:p w14:paraId="5C818C94">
            <w:pPr>
              <w:pStyle w:val="63"/>
              <w:spacing w:before="1" w:line="265" w:lineRule="auto"/>
              <w:ind w:left="126" w:right="104" w:firstLine="30"/>
              <w:rPr>
                <w:kern w:val="0"/>
                <w:sz w:val="21"/>
                <w:szCs w:val="21"/>
                <w:lang w:eastAsia="zh-CN"/>
              </w:rPr>
            </w:pPr>
            <w:r>
              <w:rPr>
                <w:rFonts w:hint="eastAsia" w:ascii="仿宋_GB2312" w:hAnsi="仿宋_GB2312" w:eastAsia="仿宋_GB2312" w:cs="仿宋_GB2312"/>
                <w:kern w:val="0"/>
                <w:szCs w:val="21"/>
              </w:rPr>
              <w:t>投标人提供的</w:t>
            </w:r>
            <w:r>
              <w:rPr>
                <w:rFonts w:hint="eastAsia" w:ascii="仿宋_GB2312" w:hAnsi="仿宋_GB2312" w:eastAsia="仿宋_GB2312" w:cs="仿宋_GB2312"/>
                <w:kern w:val="0"/>
                <w:szCs w:val="21"/>
                <w:lang w:eastAsia="zh-CN"/>
              </w:rPr>
              <w:t>方案</w:t>
            </w:r>
            <w:r>
              <w:rPr>
                <w:rFonts w:hint="eastAsia" w:ascii="仿宋_GB2312" w:hAnsi="仿宋_GB2312" w:eastAsia="仿宋_GB2312" w:cs="仿宋_GB2312"/>
                <w:kern w:val="0"/>
                <w:szCs w:val="21"/>
              </w:rPr>
              <w:t>详细完善</w:t>
            </w:r>
            <w:r>
              <w:rPr>
                <w:rFonts w:hint="eastAsia" w:ascii="仿宋_GB2312" w:hAnsi="仿宋_GB2312" w:eastAsia="仿宋_GB2312" w:cs="仿宋_GB2312"/>
                <w:kern w:val="0"/>
                <w:szCs w:val="21"/>
                <w:lang w:eastAsia="zh-CN"/>
              </w:rPr>
              <w:t>合理</w:t>
            </w: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eastAsia="zh-CN"/>
              </w:rPr>
              <w:t>从采购单位实际情况出发</w:t>
            </w:r>
            <w:r>
              <w:rPr>
                <w:rFonts w:hint="eastAsia" w:ascii="仿宋_GB2312" w:hAnsi="仿宋_GB2312" w:eastAsia="仿宋_GB2312" w:cs="仿宋_GB2312"/>
                <w:kern w:val="0"/>
                <w:szCs w:val="21"/>
              </w:rPr>
              <w:t>，可操作性</w:t>
            </w:r>
            <w:r>
              <w:rPr>
                <w:rFonts w:hint="eastAsia" w:ascii="仿宋_GB2312" w:hAnsi="仿宋_GB2312" w:eastAsia="仿宋_GB2312" w:cs="仿宋_GB2312"/>
                <w:kern w:val="0"/>
                <w:szCs w:val="21"/>
                <w:lang w:eastAsia="zh-CN"/>
              </w:rPr>
              <w:t>针对性贴合</w:t>
            </w:r>
            <w:r>
              <w:rPr>
                <w:rFonts w:hint="eastAsia" w:ascii="仿宋_GB2312" w:hAnsi="仿宋_GB2312" w:eastAsia="仿宋_GB2312" w:cs="仿宋_GB2312"/>
                <w:kern w:val="0"/>
                <w:szCs w:val="21"/>
                <w:lang w:val="en-US" w:eastAsia="zh-CN"/>
              </w:rPr>
              <w:t>本次</w:t>
            </w:r>
            <w:r>
              <w:rPr>
                <w:rFonts w:hint="eastAsia" w:ascii="仿宋_GB2312" w:hAnsi="仿宋_GB2312" w:eastAsia="仿宋_GB2312" w:cs="仿宋_GB2312"/>
                <w:kern w:val="0"/>
                <w:szCs w:val="21"/>
                <w:lang w:eastAsia="zh-CN"/>
              </w:rPr>
              <w:t>采购项目</w:t>
            </w:r>
            <w:r>
              <w:rPr>
                <w:rFonts w:hint="eastAsia" w:ascii="仿宋_GB2312" w:hAnsi="仿宋_GB2312" w:eastAsia="仿宋_GB2312" w:cs="仿宋_GB2312"/>
                <w:kern w:val="0"/>
                <w:szCs w:val="21"/>
              </w:rPr>
              <w:t>的得</w:t>
            </w:r>
            <w:r>
              <w:rPr>
                <w:rFonts w:hint="eastAsia" w:ascii="仿宋_GB2312" w:hAnsi="仿宋_GB2312" w:eastAsia="仿宋_GB2312" w:cs="仿宋_GB2312"/>
                <w:kern w:val="0"/>
                <w:szCs w:val="21"/>
                <w:lang w:val="en-US" w:eastAsia="zh-CN"/>
              </w:rPr>
              <w:t>10</w:t>
            </w:r>
            <w:r>
              <w:rPr>
                <w:rFonts w:hint="eastAsia" w:ascii="仿宋_GB2312" w:hAnsi="仿宋_GB2312" w:eastAsia="仿宋_GB2312" w:cs="仿宋_GB2312"/>
                <w:kern w:val="0"/>
                <w:szCs w:val="21"/>
              </w:rPr>
              <w:t>分；</w:t>
            </w:r>
            <w:r>
              <w:rPr>
                <w:rFonts w:hint="eastAsia" w:ascii="仿宋_GB2312" w:hAnsi="仿宋_GB2312" w:eastAsia="仿宋_GB2312" w:cs="仿宋_GB2312"/>
                <w:kern w:val="0"/>
                <w:szCs w:val="21"/>
                <w:lang w:eastAsia="zh-CN"/>
              </w:rPr>
              <w:t>方案内容有瑕疵、</w:t>
            </w:r>
            <w:r>
              <w:rPr>
                <w:rFonts w:hint="eastAsia" w:ascii="仿宋" w:hAnsi="仿宋" w:cs="仿宋"/>
                <w:kern w:val="0"/>
                <w:szCs w:val="21"/>
              </w:rPr>
              <w:t>内容相</w:t>
            </w:r>
            <w:bookmarkStart w:id="139" w:name="_GoBack"/>
            <w:bookmarkEnd w:id="139"/>
            <w:r>
              <w:rPr>
                <w:rFonts w:hint="eastAsia" w:ascii="仿宋" w:hAnsi="仿宋" w:cs="仿宋"/>
                <w:kern w:val="0"/>
                <w:szCs w:val="21"/>
              </w:rPr>
              <w:t>互矛盾</w:t>
            </w: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eastAsia="zh-CN"/>
              </w:rPr>
              <w:t>仅与采购项目类似的</w:t>
            </w:r>
            <w:r>
              <w:rPr>
                <w:rFonts w:hint="eastAsia" w:ascii="仿宋_GB2312" w:hAnsi="仿宋_GB2312" w:eastAsia="仿宋_GB2312" w:cs="仿宋_GB2312"/>
                <w:kern w:val="0"/>
                <w:szCs w:val="21"/>
              </w:rPr>
              <w:t>得</w:t>
            </w:r>
            <w:r>
              <w:rPr>
                <w:rFonts w:hint="eastAsia" w:ascii="仿宋_GB2312" w:hAnsi="仿宋_GB2312" w:eastAsia="仿宋_GB2312" w:cs="仿宋_GB2312"/>
                <w:kern w:val="0"/>
                <w:szCs w:val="21"/>
                <w:lang w:val="en-US" w:eastAsia="zh-CN"/>
              </w:rPr>
              <w:t>5</w:t>
            </w:r>
            <w:r>
              <w:rPr>
                <w:rFonts w:hint="eastAsia" w:ascii="仿宋_GB2312" w:hAnsi="仿宋_GB2312" w:eastAsia="仿宋_GB2312" w:cs="仿宋_GB2312"/>
                <w:kern w:val="0"/>
                <w:szCs w:val="21"/>
              </w:rPr>
              <w:t>分；不全面</w:t>
            </w:r>
            <w:r>
              <w:rPr>
                <w:rFonts w:hint="eastAsia" w:ascii="仿宋_GB2312" w:hAnsi="仿宋_GB2312" w:eastAsia="仿宋_GB2312" w:cs="仿宋_GB2312"/>
                <w:kern w:val="0"/>
                <w:szCs w:val="21"/>
                <w:lang w:eastAsia="zh-CN"/>
              </w:rPr>
              <w:t>与本项目执行无关联性的</w:t>
            </w:r>
            <w:r>
              <w:rPr>
                <w:rFonts w:hint="eastAsia" w:ascii="仿宋_GB2312" w:hAnsi="仿宋_GB2312" w:eastAsia="仿宋_GB2312" w:cs="仿宋_GB2312"/>
                <w:kern w:val="0"/>
                <w:szCs w:val="21"/>
              </w:rPr>
              <w:t>得</w:t>
            </w:r>
            <w:r>
              <w:rPr>
                <w:rFonts w:hint="eastAsia" w:ascii="仿宋_GB2312" w:hAnsi="仿宋_GB2312" w:eastAsia="仿宋_GB2312" w:cs="仿宋_GB2312"/>
                <w:kern w:val="0"/>
                <w:szCs w:val="21"/>
                <w:lang w:val="en-US" w:eastAsia="zh-CN"/>
              </w:rPr>
              <w:t>2.5分</w:t>
            </w:r>
            <w:r>
              <w:rPr>
                <w:rFonts w:hint="eastAsia" w:ascii="仿宋_GB2312" w:hAnsi="仿宋_GB2312" w:eastAsia="仿宋_GB2312" w:cs="仿宋_GB2312"/>
                <w:kern w:val="0"/>
                <w:szCs w:val="21"/>
              </w:rPr>
              <w:t>；</w:t>
            </w:r>
            <w:r>
              <w:rPr>
                <w:rFonts w:hint="eastAsia" w:ascii="仿宋_GB2312" w:hAnsi="仿宋_GB2312" w:eastAsia="仿宋_GB2312" w:cs="仿宋_GB2312"/>
                <w:kern w:val="0"/>
                <w:szCs w:val="21"/>
                <w:lang w:eastAsia="zh-CN"/>
              </w:rPr>
              <w:t>仅有相关字样描述</w:t>
            </w:r>
            <w:r>
              <w:rPr>
                <w:rFonts w:hint="eastAsia" w:ascii="仿宋_GB2312" w:hAnsi="仿宋_GB2312" w:eastAsia="仿宋_GB2312" w:cs="仿宋_GB2312"/>
                <w:kern w:val="0"/>
                <w:szCs w:val="21"/>
              </w:rPr>
              <w:t>的得1分；未提供不得分。</w:t>
            </w:r>
          </w:p>
        </w:tc>
        <w:tc>
          <w:tcPr>
            <w:tcW w:w="829" w:type="dxa"/>
            <w:tcBorders>
              <w:top w:val="single" w:color="auto" w:sz="4" w:space="0"/>
              <w:left w:val="single" w:color="auto" w:sz="4" w:space="0"/>
              <w:bottom w:val="single" w:color="auto" w:sz="4" w:space="0"/>
              <w:right w:val="single" w:color="auto" w:sz="4" w:space="0"/>
            </w:tcBorders>
            <w:noWrap/>
            <w:vAlign w:val="center"/>
          </w:tcPr>
          <w:p w14:paraId="052C583A">
            <w:pPr>
              <w:pStyle w:val="63"/>
              <w:widowControl/>
              <w:kinsoku w:val="0"/>
              <w:autoSpaceDE w:val="0"/>
              <w:autoSpaceDN w:val="0"/>
              <w:adjustRightInd w:val="0"/>
              <w:snapToGrid w:val="0"/>
              <w:jc w:val="center"/>
              <w:textAlignment w:val="baseline"/>
              <w:rPr>
                <w:sz w:val="21"/>
                <w:szCs w:val="21"/>
                <w:lang w:eastAsia="zh-CN"/>
              </w:rPr>
            </w:pPr>
            <w:r>
              <w:rPr>
                <w:rFonts w:hint="eastAsia"/>
                <w:sz w:val="21"/>
                <w:szCs w:val="21"/>
              </w:rPr>
              <w:t>10</w:t>
            </w:r>
          </w:p>
        </w:tc>
      </w:tr>
      <w:tr w14:paraId="68836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noWrap/>
            <w:vAlign w:val="center"/>
          </w:tcPr>
          <w:p w14:paraId="25BF23B6">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合  计</w:t>
            </w:r>
          </w:p>
        </w:tc>
        <w:tc>
          <w:tcPr>
            <w:tcW w:w="1288" w:type="dxa"/>
            <w:tcBorders>
              <w:top w:val="single" w:color="auto" w:sz="4" w:space="0"/>
              <w:left w:val="single" w:color="auto" w:sz="4" w:space="0"/>
              <w:bottom w:val="single" w:color="auto" w:sz="4" w:space="0"/>
              <w:right w:val="single" w:color="auto" w:sz="4" w:space="0"/>
            </w:tcBorders>
            <w:noWrap/>
            <w:vAlign w:val="center"/>
          </w:tcPr>
          <w:p w14:paraId="0A4A0CFC">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w:t>
            </w:r>
          </w:p>
        </w:tc>
        <w:tc>
          <w:tcPr>
            <w:tcW w:w="4931" w:type="dxa"/>
            <w:tcBorders>
              <w:top w:val="single" w:color="auto" w:sz="4" w:space="0"/>
              <w:left w:val="single" w:color="auto" w:sz="4" w:space="0"/>
              <w:bottom w:val="single" w:color="auto" w:sz="4" w:space="0"/>
              <w:right w:val="single" w:color="auto" w:sz="4" w:space="0"/>
            </w:tcBorders>
            <w:noWrap/>
            <w:vAlign w:val="center"/>
          </w:tcPr>
          <w:p w14:paraId="6C96F25C">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p>
        </w:tc>
        <w:tc>
          <w:tcPr>
            <w:tcW w:w="829" w:type="dxa"/>
            <w:tcBorders>
              <w:top w:val="single" w:color="auto" w:sz="4" w:space="0"/>
              <w:left w:val="single" w:color="auto" w:sz="4" w:space="0"/>
              <w:bottom w:val="single" w:color="auto" w:sz="4" w:space="0"/>
              <w:right w:val="single" w:color="auto" w:sz="4" w:space="0"/>
            </w:tcBorders>
            <w:noWrap/>
            <w:vAlign w:val="center"/>
          </w:tcPr>
          <w:p w14:paraId="59D77B53">
            <w:pPr>
              <w:pStyle w:val="16"/>
              <w:adjustRightInd w:val="0"/>
              <w:snapToGrid w:val="0"/>
              <w:spacing w:before="0" w:beforeAutospacing="0" w:after="0" w:afterAutospacing="0"/>
              <w:jc w:val="center"/>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100</w:t>
            </w:r>
          </w:p>
        </w:tc>
      </w:tr>
    </w:tbl>
    <w:p w14:paraId="7BACB75C">
      <w:pPr>
        <w:widowControl/>
        <w:shd w:val="clear" w:color="auto" w:fill="FFFFFF"/>
        <w:spacing w:line="240" w:lineRule="exact"/>
        <w:jc w:val="left"/>
        <w:rPr>
          <w:rFonts w:ascii="仿宋_GB2312" w:hAnsi="仿宋_GB2312" w:eastAsia="仿宋_GB2312" w:cs="仿宋_GB2312"/>
          <w:kern w:val="0"/>
          <w:szCs w:val="21"/>
        </w:rPr>
      </w:pPr>
    </w:p>
    <w:p w14:paraId="255C5182">
      <w:pPr>
        <w:numPr>
          <w:ilvl w:val="0"/>
          <w:numId w:val="10"/>
        </w:numPr>
        <w:rPr>
          <w:rFonts w:ascii="仿宋_GB2312" w:hAnsi="仿宋_GB2312" w:eastAsia="仿宋_GB2312" w:cs="仿宋_GB2312"/>
          <w:b/>
          <w:szCs w:val="21"/>
        </w:rPr>
      </w:pPr>
      <w:r>
        <w:rPr>
          <w:rFonts w:hint="eastAsia" w:ascii="仿宋_GB2312" w:hAnsi="仿宋_GB2312" w:eastAsia="仿宋_GB2312" w:cs="仿宋_GB2312"/>
          <w:b/>
          <w:szCs w:val="21"/>
        </w:rPr>
        <w:t>加分项评分标准</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7591"/>
      </w:tblGrid>
      <w:tr w14:paraId="47D0A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4" w:hRule="atLeast"/>
          <w:jc w:val="center"/>
        </w:trPr>
        <w:tc>
          <w:tcPr>
            <w:tcW w:w="810" w:type="dxa"/>
            <w:tcBorders>
              <w:top w:val="single" w:color="auto" w:sz="4" w:space="0"/>
              <w:left w:val="single" w:color="auto" w:sz="4" w:space="0"/>
              <w:bottom w:val="single" w:color="auto" w:sz="4" w:space="0"/>
              <w:right w:val="single" w:color="auto" w:sz="4" w:space="0"/>
            </w:tcBorders>
            <w:noWrap/>
            <w:vAlign w:val="center"/>
          </w:tcPr>
          <w:p w14:paraId="226C8896">
            <w:pPr>
              <w:jc w:val="center"/>
              <w:rPr>
                <w:rFonts w:ascii="仿宋_GB2312" w:hAnsi="仿宋_GB2312" w:eastAsia="仿宋_GB2312" w:cs="仿宋_GB2312"/>
                <w:szCs w:val="21"/>
              </w:rPr>
            </w:pPr>
            <w:r>
              <w:rPr>
                <w:rFonts w:hint="eastAsia" w:ascii="仿宋_GB2312" w:hAnsi="仿宋_GB2312" w:eastAsia="仿宋_GB2312" w:cs="仿宋_GB2312"/>
                <w:szCs w:val="21"/>
              </w:rPr>
              <w:t>加分</w:t>
            </w:r>
          </w:p>
          <w:p w14:paraId="66B1927E">
            <w:pPr>
              <w:jc w:val="center"/>
              <w:rPr>
                <w:rFonts w:ascii="仿宋_GB2312" w:hAnsi="仿宋_GB2312" w:eastAsia="仿宋_GB2312" w:cs="仿宋_GB2312"/>
                <w:szCs w:val="21"/>
              </w:rPr>
            </w:pPr>
            <w:r>
              <w:rPr>
                <w:rFonts w:hint="eastAsia" w:ascii="仿宋_GB2312" w:hAnsi="仿宋_GB2312" w:eastAsia="仿宋_GB2312" w:cs="仿宋_GB2312"/>
                <w:szCs w:val="21"/>
              </w:rPr>
              <w:t>因素</w:t>
            </w:r>
          </w:p>
        </w:tc>
        <w:tc>
          <w:tcPr>
            <w:tcW w:w="7591" w:type="dxa"/>
            <w:tcBorders>
              <w:top w:val="single" w:color="auto" w:sz="4" w:space="0"/>
              <w:left w:val="single" w:color="auto" w:sz="4" w:space="0"/>
              <w:bottom w:val="single" w:color="auto" w:sz="4" w:space="0"/>
              <w:right w:val="single" w:color="auto" w:sz="4" w:space="0"/>
            </w:tcBorders>
            <w:noWrap/>
            <w:vAlign w:val="center"/>
          </w:tcPr>
          <w:p w14:paraId="31592763">
            <w:pPr>
              <w:jc w:val="center"/>
              <w:rPr>
                <w:rFonts w:ascii="仿宋_GB2312" w:hAnsi="仿宋_GB2312" w:eastAsia="仿宋_GB2312" w:cs="仿宋_GB2312"/>
                <w:szCs w:val="21"/>
              </w:rPr>
            </w:pPr>
            <w:r>
              <w:rPr>
                <w:rFonts w:hint="eastAsia" w:ascii="仿宋_GB2312" w:hAnsi="仿宋_GB2312" w:eastAsia="仿宋_GB2312" w:cs="仿宋_GB2312"/>
                <w:szCs w:val="21"/>
              </w:rPr>
              <w:t>加分说明</w:t>
            </w:r>
          </w:p>
        </w:tc>
      </w:tr>
      <w:tr w14:paraId="5A9EB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noWrap/>
            <w:vAlign w:val="center"/>
          </w:tcPr>
          <w:p w14:paraId="1845B42B">
            <w:pPr>
              <w:jc w:val="center"/>
              <w:rPr>
                <w:rFonts w:ascii="仿宋_GB2312" w:hAnsi="仿宋_GB2312" w:eastAsia="仿宋_GB2312" w:cs="仿宋_GB2312"/>
                <w:szCs w:val="21"/>
              </w:rPr>
            </w:pPr>
            <w:r>
              <w:rPr>
                <w:rFonts w:hint="eastAsia" w:ascii="仿宋_GB2312" w:hAnsi="仿宋_GB2312" w:eastAsia="仿宋_GB2312" w:cs="仿宋_GB2312"/>
                <w:szCs w:val="21"/>
              </w:rPr>
              <w:t>节能</w:t>
            </w:r>
          </w:p>
          <w:p w14:paraId="4DA2D3BD">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7591" w:type="dxa"/>
            <w:tcBorders>
              <w:top w:val="single" w:color="auto" w:sz="4" w:space="0"/>
              <w:left w:val="single" w:color="auto" w:sz="4" w:space="0"/>
              <w:bottom w:val="single" w:color="auto" w:sz="4" w:space="0"/>
              <w:right w:val="single" w:color="auto" w:sz="4" w:space="0"/>
            </w:tcBorders>
            <w:noWrap/>
            <w:vAlign w:val="center"/>
          </w:tcPr>
          <w:p w14:paraId="12E59C70">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kern w:val="0"/>
                <w:szCs w:val="21"/>
                <w:u w:val="single"/>
              </w:rPr>
              <w:t>3</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的加分，计算公式如下：</w:t>
            </w:r>
          </w:p>
          <w:p w14:paraId="5049645D">
            <w:pPr>
              <w:rPr>
                <w:rFonts w:ascii="仿宋_GB2312" w:hAnsi="仿宋_GB2312" w:eastAsia="仿宋_GB2312" w:cs="仿宋_GB2312"/>
                <w:szCs w:val="21"/>
              </w:rPr>
            </w:pPr>
            <w:r>
              <w:rPr>
                <w:rFonts w:hint="eastAsia" w:ascii="仿宋_GB2312" w:hAnsi="仿宋_GB2312" w:eastAsia="仿宋_GB2312" w:cs="仿宋_GB2312"/>
                <w:szCs w:val="21"/>
              </w:rPr>
              <w:t>节能产品加分＝（节能产品投标报价之和/投标总价）×价格部分总分值×</w:t>
            </w:r>
            <w:r>
              <w:rPr>
                <w:rFonts w:hint="eastAsia" w:ascii="仿宋_GB2312" w:hAnsi="仿宋_GB2312" w:eastAsia="仿宋_GB2312" w:cs="仿宋_GB2312"/>
                <w:szCs w:val="21"/>
                <w:u w:val="single"/>
              </w:rPr>
              <w:t>3</w:t>
            </w:r>
            <w:r>
              <w:rPr>
                <w:rFonts w:hint="eastAsia" w:ascii="仿宋_GB2312" w:hAnsi="仿宋_GB2312" w:eastAsia="仿宋_GB2312" w:cs="仿宋_GB2312"/>
                <w:szCs w:val="21"/>
              </w:rPr>
              <w:t>%。</w:t>
            </w:r>
          </w:p>
        </w:tc>
      </w:tr>
      <w:tr w14:paraId="07F0E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noWrap/>
            <w:vAlign w:val="center"/>
          </w:tcPr>
          <w:p w14:paraId="01BE79C0">
            <w:pPr>
              <w:jc w:val="center"/>
              <w:rPr>
                <w:rFonts w:ascii="仿宋_GB2312" w:hAnsi="仿宋_GB2312" w:eastAsia="仿宋_GB2312" w:cs="仿宋_GB2312"/>
                <w:szCs w:val="21"/>
              </w:rPr>
            </w:pPr>
            <w:r>
              <w:rPr>
                <w:rFonts w:hint="eastAsia" w:ascii="仿宋_GB2312" w:hAnsi="仿宋_GB2312" w:eastAsia="仿宋_GB2312" w:cs="仿宋_GB2312"/>
                <w:szCs w:val="21"/>
              </w:rPr>
              <w:t>环保</w:t>
            </w:r>
          </w:p>
          <w:p w14:paraId="21D326BD">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7591" w:type="dxa"/>
            <w:tcBorders>
              <w:top w:val="single" w:color="auto" w:sz="4" w:space="0"/>
              <w:left w:val="single" w:color="auto" w:sz="4" w:space="0"/>
              <w:bottom w:val="single" w:color="auto" w:sz="4" w:space="0"/>
              <w:right w:val="single" w:color="auto" w:sz="4" w:space="0"/>
            </w:tcBorders>
            <w:noWrap/>
            <w:vAlign w:val="center"/>
          </w:tcPr>
          <w:p w14:paraId="34A09520">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szCs w:val="21"/>
                <w:u w:val="single"/>
              </w:rPr>
              <w:t>3</w:t>
            </w:r>
            <w:r>
              <w:rPr>
                <w:rFonts w:hint="eastAsia" w:ascii="仿宋_GB2312" w:hAnsi="仿宋_GB2312" w:eastAsia="仿宋_GB2312" w:cs="仿宋_GB2312"/>
                <w:szCs w:val="21"/>
              </w:rPr>
              <w:t>%的加分，计算公式如下：</w:t>
            </w:r>
          </w:p>
          <w:p w14:paraId="683D1FD1">
            <w:pPr>
              <w:rPr>
                <w:rFonts w:ascii="仿宋_GB2312" w:hAnsi="仿宋_GB2312" w:eastAsia="仿宋_GB2312" w:cs="仿宋_GB2312"/>
                <w:szCs w:val="21"/>
              </w:rPr>
            </w:pPr>
            <w:r>
              <w:rPr>
                <w:rFonts w:hint="eastAsia" w:ascii="仿宋_GB2312" w:hAnsi="仿宋_GB2312" w:eastAsia="仿宋_GB2312" w:cs="仿宋_GB2312"/>
                <w:szCs w:val="21"/>
              </w:rPr>
              <w:t>环保产品加分＝（环保产品投标报价之和/投标总价）×价格部分总分值×</w:t>
            </w:r>
            <w:r>
              <w:rPr>
                <w:rFonts w:hint="eastAsia" w:ascii="仿宋_GB2312" w:hAnsi="仿宋_GB2312" w:eastAsia="仿宋_GB2312" w:cs="仿宋_GB2312"/>
                <w:szCs w:val="21"/>
                <w:u w:val="single"/>
              </w:rPr>
              <w:t>3</w:t>
            </w:r>
            <w:r>
              <w:rPr>
                <w:rFonts w:hint="eastAsia" w:ascii="仿宋_GB2312" w:hAnsi="仿宋_GB2312" w:eastAsia="仿宋_GB2312" w:cs="仿宋_GB2312"/>
                <w:szCs w:val="21"/>
              </w:rPr>
              <w:t>%。</w:t>
            </w:r>
          </w:p>
        </w:tc>
      </w:tr>
      <w:tr w14:paraId="3D935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noWrap/>
            <w:vAlign w:val="center"/>
          </w:tcPr>
          <w:p w14:paraId="59905F71">
            <w:pPr>
              <w:jc w:val="center"/>
              <w:rPr>
                <w:rFonts w:ascii="仿宋_GB2312" w:hAnsi="仿宋_GB2312" w:eastAsia="仿宋_GB2312" w:cs="仿宋_GB2312"/>
                <w:szCs w:val="21"/>
              </w:rPr>
            </w:pPr>
            <w:r>
              <w:rPr>
                <w:rFonts w:hint="eastAsia" w:ascii="仿宋_GB2312" w:hAnsi="仿宋_GB2312" w:eastAsia="仿宋_GB2312" w:cs="仿宋_GB2312"/>
                <w:szCs w:val="21"/>
              </w:rPr>
              <w:t>创新</w:t>
            </w:r>
          </w:p>
          <w:p w14:paraId="758FC40C">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7591" w:type="dxa"/>
            <w:tcBorders>
              <w:top w:val="single" w:color="auto" w:sz="4" w:space="0"/>
              <w:left w:val="single" w:color="auto" w:sz="4" w:space="0"/>
              <w:bottom w:val="single" w:color="auto" w:sz="4" w:space="0"/>
              <w:right w:val="single" w:color="auto" w:sz="4" w:space="0"/>
            </w:tcBorders>
            <w:noWrap/>
            <w:vAlign w:val="center"/>
          </w:tcPr>
          <w:p w14:paraId="0CF1981F">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对于清单中的投标产品价格给予价格部分总分值8</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的加分，计算公式如下：</w:t>
            </w:r>
          </w:p>
          <w:p w14:paraId="53FED909">
            <w:pPr>
              <w:rPr>
                <w:rFonts w:ascii="仿宋_GB2312" w:hAnsi="仿宋_GB2312" w:eastAsia="仿宋_GB2312" w:cs="仿宋_GB2312"/>
                <w:szCs w:val="21"/>
              </w:rPr>
            </w:pPr>
            <w:r>
              <w:rPr>
                <w:rFonts w:hint="eastAsia" w:ascii="仿宋_GB2312" w:hAnsi="仿宋_GB2312" w:eastAsia="仿宋_GB2312" w:cs="仿宋_GB2312"/>
                <w:szCs w:val="21"/>
              </w:rPr>
              <w:t>创新产品加分＝（创新产品投标报价之和/投标总价）×价格部分总分值×8%。</w:t>
            </w:r>
          </w:p>
        </w:tc>
      </w:tr>
    </w:tbl>
    <w:p w14:paraId="52618343">
      <w:pPr>
        <w:rPr>
          <w:rFonts w:ascii="仿宋_GB2312" w:hAnsi="仿宋_GB2312" w:eastAsia="仿宋_GB2312" w:cs="仿宋_GB2312"/>
        </w:rPr>
      </w:pPr>
      <w:r>
        <w:rPr>
          <w:rFonts w:hint="eastAsia" w:ascii="仿宋_GB2312" w:hAnsi="仿宋_GB2312" w:eastAsia="仿宋_GB2312" w:cs="仿宋_GB2312"/>
          <w:szCs w:val="21"/>
        </w:rPr>
        <w:br w:type="page"/>
      </w:r>
    </w:p>
    <w:p w14:paraId="6482CFC4">
      <w:pPr>
        <w:pStyle w:val="2"/>
        <w:adjustRightInd w:val="0"/>
        <w:snapToGrid w:val="0"/>
        <w:spacing w:beforeLines="100" w:afterLines="100"/>
        <w:rPr>
          <w:rFonts w:ascii="仿宋_GB2312" w:hAnsi="仿宋_GB2312" w:eastAsia="仿宋_GB2312" w:cs="仿宋_GB2312"/>
        </w:rPr>
      </w:pPr>
      <w:bookmarkStart w:id="133" w:name="_Toc19588"/>
      <w:r>
        <w:rPr>
          <w:rFonts w:hint="eastAsia" w:ascii="仿宋_GB2312" w:hAnsi="仿宋_GB2312" w:eastAsia="仿宋_GB2312" w:cs="仿宋_GB2312"/>
        </w:rPr>
        <w:t>第五章 政府采购合同条款</w:t>
      </w:r>
      <w:bookmarkEnd w:id="132"/>
      <w:r>
        <w:rPr>
          <w:rFonts w:hint="eastAsia" w:ascii="仿宋_GB2312" w:hAnsi="仿宋_GB2312" w:eastAsia="仿宋_GB2312" w:cs="仿宋_GB2312"/>
        </w:rPr>
        <w:t>及格式</w:t>
      </w:r>
      <w:bookmarkEnd w:id="133"/>
    </w:p>
    <w:p w14:paraId="5662CC7E">
      <w:pPr>
        <w:rPr>
          <w:rFonts w:ascii="仿宋_GB2312" w:hAnsi="仿宋_GB2312" w:eastAsia="仿宋_GB2312" w:cs="仿宋_GB2312"/>
        </w:rPr>
      </w:pPr>
    </w:p>
    <w:p w14:paraId="44231493">
      <w:pPr>
        <w:rPr>
          <w:rFonts w:ascii="仿宋_GB2312" w:hAnsi="仿宋_GB2312" w:eastAsia="仿宋_GB2312" w:cs="仿宋_GB2312"/>
        </w:rPr>
      </w:pPr>
    </w:p>
    <w:p w14:paraId="2DA0FCCC">
      <w:pPr>
        <w:pStyle w:val="8"/>
        <w:jc w:val="center"/>
        <w:rPr>
          <w:rFonts w:ascii="宋体" w:hAnsi="宋体" w:cs="宋体"/>
          <w:b/>
          <w:bCs/>
          <w:spacing w:val="-20"/>
          <w:kern w:val="44"/>
          <w:sz w:val="48"/>
          <w:szCs w:val="48"/>
        </w:rPr>
      </w:pPr>
      <w:bookmarkStart w:id="134" w:name="_Toc23704_WPSOffice_Level1"/>
      <w:r>
        <w:rPr>
          <w:rFonts w:hint="eastAsia" w:ascii="仿宋_GB2312" w:hAnsi="仿宋_GB2312" w:eastAsia="仿宋_GB2312" w:cs="仿宋_GB2312"/>
          <w:szCs w:val="28"/>
        </w:rPr>
        <w:br w:type="page"/>
      </w:r>
      <w:bookmarkEnd w:id="134"/>
      <w:r>
        <w:rPr>
          <w:rFonts w:hint="eastAsia" w:ascii="宋体" w:hAnsi="宋体" w:cs="宋体"/>
          <w:b/>
          <w:bCs/>
          <w:spacing w:val="-20"/>
          <w:kern w:val="44"/>
          <w:sz w:val="48"/>
          <w:szCs w:val="48"/>
        </w:rPr>
        <w:t>政府采购货物买卖合同</w:t>
      </w:r>
    </w:p>
    <w:p w14:paraId="5BA8E754">
      <w:pPr>
        <w:pStyle w:val="8"/>
        <w:jc w:val="center"/>
        <w:rPr>
          <w:rFonts w:ascii="宋体" w:hAnsi="宋体" w:eastAsia="宋体" w:cs="宋体"/>
          <w:b/>
          <w:bCs/>
          <w:spacing w:val="-20"/>
          <w:kern w:val="44"/>
          <w:sz w:val="48"/>
          <w:szCs w:val="48"/>
        </w:rPr>
      </w:pPr>
      <w:r>
        <w:rPr>
          <w:rFonts w:hint="eastAsia" w:ascii="宋体" w:hAnsi="宋体" w:cs="宋体"/>
          <w:b/>
          <w:bCs/>
          <w:spacing w:val="-20"/>
          <w:kern w:val="44"/>
          <w:sz w:val="48"/>
          <w:szCs w:val="48"/>
        </w:rPr>
        <w:t>（试行）</w:t>
      </w:r>
    </w:p>
    <w:p w14:paraId="0B9FFDC5">
      <w:pPr>
        <w:rPr>
          <w:rFonts w:ascii="宋体" w:hAnsi="宋体" w:cs="宋体"/>
          <w:b/>
          <w:bCs/>
          <w:spacing w:val="-20"/>
          <w:kern w:val="44"/>
          <w:sz w:val="40"/>
          <w:szCs w:val="40"/>
        </w:rPr>
      </w:pPr>
    </w:p>
    <w:p w14:paraId="10A3B87A">
      <w:pPr>
        <w:rPr>
          <w:rFonts w:ascii="宋体" w:hAnsi="宋体" w:cs="宋体"/>
          <w:b/>
          <w:bCs/>
          <w:spacing w:val="-20"/>
          <w:kern w:val="44"/>
          <w:sz w:val="40"/>
          <w:szCs w:val="40"/>
        </w:rPr>
      </w:pPr>
    </w:p>
    <w:p w14:paraId="5DA03DCE">
      <w:pPr>
        <w:rPr>
          <w:rFonts w:ascii="宋体" w:hAnsi="宋体" w:cs="宋体"/>
          <w:b/>
          <w:bCs/>
          <w:spacing w:val="-20"/>
          <w:kern w:val="44"/>
          <w:sz w:val="40"/>
          <w:szCs w:val="40"/>
        </w:rPr>
      </w:pPr>
    </w:p>
    <w:p w14:paraId="03C6FBAD">
      <w:pPr>
        <w:spacing w:line="360" w:lineRule="auto"/>
        <w:ind w:left="420" w:leftChars="200"/>
        <w:rPr>
          <w:sz w:val="32"/>
          <w:szCs w:val="32"/>
        </w:rPr>
      </w:pPr>
      <w:r>
        <w:rPr>
          <w:rFonts w:hint="eastAsia" w:ascii="宋体" w:hAnsi="宋体" w:cs="宋体"/>
          <w:kern w:val="0"/>
          <w:sz w:val="32"/>
          <w:szCs w:val="32"/>
        </w:rPr>
        <w:t>项目名称：</w:t>
      </w:r>
    </w:p>
    <w:p w14:paraId="7FE54CCE">
      <w:pPr>
        <w:spacing w:line="360" w:lineRule="auto"/>
        <w:ind w:left="420" w:leftChars="200"/>
        <w:rPr>
          <w:sz w:val="32"/>
          <w:szCs w:val="32"/>
          <w:u w:val="single"/>
        </w:rPr>
      </w:pPr>
      <w:r>
        <w:rPr>
          <w:rFonts w:hint="eastAsia"/>
          <w:sz w:val="32"/>
          <w:szCs w:val="32"/>
        </w:rPr>
        <w:t>合同编号：</w:t>
      </w:r>
    </w:p>
    <w:p w14:paraId="7564023C">
      <w:pPr>
        <w:spacing w:line="360" w:lineRule="auto"/>
        <w:ind w:left="420" w:leftChars="200"/>
        <w:rPr>
          <w:sz w:val="32"/>
          <w:szCs w:val="32"/>
        </w:rPr>
      </w:pPr>
      <w:r>
        <w:rPr>
          <w:rFonts w:hint="eastAsia"/>
          <w:sz w:val="32"/>
          <w:szCs w:val="32"/>
        </w:rPr>
        <w:t>甲    方：</w:t>
      </w:r>
    </w:p>
    <w:p w14:paraId="31504971">
      <w:pPr>
        <w:spacing w:line="360" w:lineRule="auto"/>
        <w:ind w:left="420" w:leftChars="200"/>
        <w:rPr>
          <w:sz w:val="32"/>
          <w:szCs w:val="32"/>
          <w:u w:val="single"/>
        </w:rPr>
      </w:pPr>
      <w:r>
        <w:rPr>
          <w:rFonts w:hint="eastAsia"/>
          <w:sz w:val="32"/>
          <w:szCs w:val="32"/>
        </w:rPr>
        <w:t>乙    方：</w:t>
      </w:r>
    </w:p>
    <w:p w14:paraId="32C50ABC">
      <w:pPr>
        <w:spacing w:line="360" w:lineRule="auto"/>
        <w:ind w:left="420" w:leftChars="200"/>
        <w:rPr>
          <w:sz w:val="32"/>
          <w:szCs w:val="32"/>
        </w:rPr>
      </w:pPr>
      <w:r>
        <w:rPr>
          <w:rFonts w:hint="eastAsia"/>
          <w:sz w:val="32"/>
          <w:szCs w:val="32"/>
        </w:rPr>
        <w:t>签订时间：</w:t>
      </w:r>
    </w:p>
    <w:p w14:paraId="61CD9B9E"/>
    <w:p w14:paraId="168855BB">
      <w:pPr>
        <w:rPr>
          <w:rFonts w:eastAsia="黑体"/>
          <w:sz w:val="44"/>
          <w:szCs w:val="44"/>
        </w:rPr>
      </w:pPr>
      <w:r>
        <w:rPr>
          <w:rFonts w:eastAsia="黑体"/>
          <w:sz w:val="44"/>
          <w:szCs w:val="44"/>
        </w:rPr>
        <w:br w:type="page"/>
      </w:r>
    </w:p>
    <w:p w14:paraId="35292417">
      <w:pPr>
        <w:rPr>
          <w:rFonts w:eastAsia="黑体"/>
          <w:sz w:val="44"/>
          <w:szCs w:val="44"/>
        </w:rPr>
      </w:pPr>
    </w:p>
    <w:p w14:paraId="59F2A960">
      <w:pPr>
        <w:rPr>
          <w:rFonts w:eastAsia="黑体"/>
          <w:sz w:val="44"/>
          <w:szCs w:val="44"/>
        </w:rPr>
      </w:pPr>
    </w:p>
    <w:p w14:paraId="7DB1DE06">
      <w:pPr>
        <w:jc w:val="center"/>
        <w:rPr>
          <w:rFonts w:eastAsia="黑体"/>
          <w:sz w:val="44"/>
          <w:szCs w:val="44"/>
        </w:rPr>
      </w:pPr>
      <w:r>
        <w:rPr>
          <w:rFonts w:hint="eastAsia" w:eastAsia="黑体"/>
          <w:sz w:val="44"/>
          <w:szCs w:val="44"/>
        </w:rPr>
        <w:t>使用说明</w:t>
      </w:r>
    </w:p>
    <w:p w14:paraId="60B79E43">
      <w:pPr>
        <w:ind w:firstLine="640" w:firstLineChars="200"/>
        <w:rPr>
          <w:rFonts w:ascii="仿宋_GB2312" w:hAnsi="仿宋_GB2312" w:eastAsia="仿宋_GB2312" w:cs="仿宋_GB2312"/>
          <w:sz w:val="32"/>
          <w:szCs w:val="32"/>
        </w:rPr>
      </w:pPr>
    </w:p>
    <w:p w14:paraId="41ED29EB">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1.本合同标准文本适用于购买现成货物的采购项目，不包括需要供应商定制开发、创新研发的货物采购项目。</w:t>
      </w:r>
    </w:p>
    <w:p w14:paraId="2CCD3AE0">
      <w:pPr>
        <w:rPr>
          <w:rFonts w:eastAsia="黑体"/>
          <w:sz w:val="44"/>
          <w:szCs w:val="44"/>
        </w:rPr>
      </w:pPr>
      <w:r>
        <w:rPr>
          <w:rFonts w:hint="eastAsia" w:ascii="仿宋_GB2312" w:hAnsi="仿宋_GB2312" w:eastAsia="仿宋_GB2312" w:cs="仿宋_GB2312"/>
          <w:sz w:val="32"/>
          <w:szCs w:val="32"/>
        </w:rPr>
        <w:t>2.本合同标准文本为政府采购货物买卖合同编制提供参考，可以结合采购项目具体情况，对文本作必要的调整修订后使用。</w:t>
      </w:r>
    </w:p>
    <w:p w14:paraId="7611851B">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3.本合同标准文本各条款中，如涉及填写多家供应商、制造商，多种采购标的、分包主要内容等信息的，可根据采购项目具体情况添加信息项。</w:t>
      </w:r>
    </w:p>
    <w:p w14:paraId="5C81AA8E">
      <w:pPr>
        <w:ind w:firstLine="880" w:firstLineChars="200"/>
        <w:rPr>
          <w:rFonts w:eastAsia="黑体"/>
          <w:sz w:val="44"/>
          <w:szCs w:val="44"/>
        </w:rPr>
        <w:sectPr>
          <w:headerReference r:id="rId5" w:type="default"/>
          <w:footerReference r:id="rId6" w:type="default"/>
          <w:pgSz w:w="11906" w:h="16838"/>
          <w:pgMar w:top="1440" w:right="1800" w:bottom="1440" w:left="1800" w:header="851" w:footer="992" w:gutter="0"/>
          <w:pgNumType w:start="17"/>
          <w:cols w:space="720" w:num="1"/>
          <w:docGrid w:type="lines" w:linePitch="312" w:charSpace="0"/>
        </w:sectPr>
      </w:pPr>
    </w:p>
    <w:p w14:paraId="3D6C4214">
      <w:bookmarkStart w:id="135" w:name="_Toc22209"/>
    </w:p>
    <w:p w14:paraId="312D0D34">
      <w:pPr>
        <w:pStyle w:val="3"/>
        <w:adjustRightInd w:val="0"/>
        <w:snapToGrid w:val="0"/>
        <w:spacing w:line="400" w:lineRule="exact"/>
        <w:rPr>
          <w:rFonts w:ascii="黑体" w:hAnsi="华文中宋" w:eastAsia="黑体"/>
          <w:b w:val="0"/>
          <w:szCs w:val="28"/>
        </w:rPr>
      </w:pPr>
      <w:r>
        <w:rPr>
          <w:rFonts w:hint="eastAsia" w:ascii="黑体" w:hAnsi="黑体" w:eastAsia="黑体"/>
          <w:b w:val="0"/>
          <w:szCs w:val="28"/>
        </w:rPr>
        <w:t xml:space="preserve">第一节 </w:t>
      </w:r>
      <w:r>
        <w:rPr>
          <w:rFonts w:hint="eastAsia" w:ascii="黑体" w:hAnsi="华文中宋" w:eastAsia="黑体"/>
          <w:b w:val="0"/>
          <w:szCs w:val="28"/>
        </w:rPr>
        <w:t>政府采购合同协议书</w:t>
      </w:r>
      <w:bookmarkEnd w:id="135"/>
    </w:p>
    <w:p w14:paraId="74702134"/>
    <w:p w14:paraId="1F401B07">
      <w:pPr>
        <w:adjustRightInd w:val="0"/>
        <w:snapToGrid w:val="0"/>
        <w:spacing w:line="400" w:lineRule="exact"/>
        <w:rPr>
          <w:rFonts w:ascii="宋体" w:hAnsi="宋体"/>
          <w:szCs w:val="21"/>
        </w:rPr>
      </w:pPr>
      <w:r>
        <w:rPr>
          <w:rFonts w:hint="eastAsia" w:ascii="宋体" w:hAnsi="宋体"/>
          <w:szCs w:val="21"/>
        </w:rPr>
        <w:t>甲方（全称）：（采购人、受采购人委托签订合同的单位或采购</w:t>
      </w:r>
      <w:r>
        <w:rPr>
          <w:rFonts w:hint="eastAsia" w:ascii="宋体" w:hAnsi="宋体"/>
          <w:szCs w:val="21"/>
        </w:rPr>
        <w:tab/>
      </w:r>
      <w:r>
        <w:rPr>
          <w:rFonts w:hint="eastAsia" w:ascii="宋体" w:hAnsi="宋体"/>
          <w:szCs w:val="21"/>
        </w:rPr>
        <w:t>文件约定的合同甲方）</w:t>
      </w:r>
    </w:p>
    <w:p w14:paraId="25976569">
      <w:pPr>
        <w:adjustRightInd w:val="0"/>
        <w:snapToGrid w:val="0"/>
        <w:spacing w:line="400" w:lineRule="exact"/>
        <w:rPr>
          <w:rFonts w:ascii="宋体" w:hAnsi="宋体"/>
          <w:szCs w:val="21"/>
        </w:rPr>
      </w:pPr>
      <w:r>
        <w:rPr>
          <w:rFonts w:hint="eastAsia" w:ascii="宋体" w:hAnsi="宋体"/>
          <w:szCs w:val="21"/>
        </w:rPr>
        <w:t>乙方1（全称）：（供应商）</w:t>
      </w:r>
    </w:p>
    <w:p w14:paraId="2B3173D3">
      <w:pPr>
        <w:adjustRightInd w:val="0"/>
        <w:snapToGrid w:val="0"/>
        <w:spacing w:line="400" w:lineRule="exact"/>
        <w:rPr>
          <w:rFonts w:ascii="宋体" w:hAnsi="宋体"/>
          <w:szCs w:val="21"/>
        </w:rPr>
      </w:pPr>
      <w:r>
        <w:rPr>
          <w:rFonts w:hint="eastAsia" w:ascii="宋体" w:hAnsi="宋体"/>
          <w:szCs w:val="21"/>
        </w:rPr>
        <w:t>乙方2（全称）：（联合体成员供应商或其他合同主体）（如有）</w:t>
      </w:r>
    </w:p>
    <w:p w14:paraId="20E945DC">
      <w:pPr>
        <w:adjustRightInd w:val="0"/>
        <w:snapToGrid w:val="0"/>
        <w:spacing w:line="400" w:lineRule="exact"/>
        <w:rPr>
          <w:rFonts w:ascii="宋体" w:hAnsi="宋体"/>
          <w:szCs w:val="21"/>
        </w:rPr>
      </w:pPr>
      <w:r>
        <w:rPr>
          <w:rFonts w:hint="eastAsia"/>
        </w:rPr>
        <w:t>乙方</w:t>
      </w:r>
      <w:r>
        <w:rPr>
          <w:rFonts w:hint="eastAsia" w:ascii="宋体" w:hAnsi="宋体"/>
          <w:szCs w:val="21"/>
        </w:rPr>
        <w:t>3</w:t>
      </w:r>
      <w:r>
        <w:rPr>
          <w:rFonts w:hint="eastAsia"/>
        </w:rPr>
        <w:t>（全称）</w:t>
      </w:r>
      <w:r>
        <w:rPr>
          <w:rFonts w:hint="eastAsia" w:ascii="宋体" w:hAnsi="宋体"/>
          <w:szCs w:val="21"/>
        </w:rPr>
        <w:t>（联合体成员供应商或其他合同主体）（如有）</w:t>
      </w:r>
    </w:p>
    <w:p w14:paraId="38DAED6F">
      <w:pPr>
        <w:spacing w:line="400" w:lineRule="exact"/>
        <w:rPr>
          <w:rFonts w:eastAsia="宋体"/>
        </w:rPr>
      </w:pPr>
    </w:p>
    <w:p w14:paraId="47394FC8">
      <w:pPr>
        <w:pStyle w:val="9"/>
        <w:adjustRightInd w:val="0"/>
        <w:snapToGrid w:val="0"/>
        <w:spacing w:line="400" w:lineRule="exact"/>
        <w:ind w:firstLine="560" w:firstLineChars="200"/>
        <w:rPr>
          <w:rFonts w:hAnsi="宋体"/>
          <w:szCs w:val="21"/>
        </w:rPr>
      </w:pPr>
      <w:r>
        <w:rPr>
          <w:rFonts w:hint="eastAsia"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13D27BFF">
      <w:pPr>
        <w:numPr>
          <w:ilvl w:val="0"/>
          <w:numId w:val="11"/>
        </w:numPr>
        <w:adjustRightInd w:val="0"/>
        <w:snapToGrid w:val="0"/>
        <w:spacing w:line="400" w:lineRule="exact"/>
        <w:ind w:firstLine="420" w:firstLineChars="200"/>
        <w:rPr>
          <w:rFonts w:ascii="宋体" w:hAnsi="宋体"/>
          <w:b/>
          <w:szCs w:val="21"/>
        </w:rPr>
      </w:pPr>
      <w:r>
        <w:rPr>
          <w:rFonts w:hint="eastAsia" w:ascii="宋体" w:hAnsi="宋体"/>
          <w:b/>
          <w:szCs w:val="21"/>
        </w:rPr>
        <w:t>项目信息</w:t>
      </w:r>
    </w:p>
    <w:p w14:paraId="121103FB">
      <w:pPr>
        <w:pStyle w:val="9"/>
        <w:numPr>
          <w:ilvl w:val="0"/>
          <w:numId w:val="12"/>
        </w:numPr>
        <w:adjustRightInd w:val="0"/>
        <w:snapToGrid w:val="0"/>
        <w:spacing w:line="400" w:lineRule="exact"/>
        <w:ind w:firstLine="560" w:firstLineChars="200"/>
        <w:rPr>
          <w:rFonts w:hAnsi="宋体"/>
          <w:szCs w:val="21"/>
          <w:u w:val="single"/>
        </w:rPr>
      </w:pPr>
      <w:r>
        <w:rPr>
          <w:rFonts w:hint="eastAsia" w:hAnsi="宋体"/>
          <w:szCs w:val="21"/>
        </w:rPr>
        <w:t>采购项目名称：</w:t>
      </w:r>
    </w:p>
    <w:p w14:paraId="57ECC25F">
      <w:pPr>
        <w:pStyle w:val="9"/>
        <w:tabs>
          <w:tab w:val="left" w:pos="999"/>
          <w:tab w:val="clear" w:pos="0"/>
          <w:tab w:val="clear" w:pos="993"/>
          <w:tab w:val="clear" w:pos="1134"/>
        </w:tabs>
        <w:adjustRightInd w:val="0"/>
        <w:snapToGrid w:val="0"/>
        <w:spacing w:line="400" w:lineRule="exact"/>
        <w:ind w:firstLine="0"/>
        <w:rPr>
          <w:rFonts w:hAnsi="宋体" w:eastAsia="宋体"/>
          <w:szCs w:val="21"/>
        </w:rPr>
      </w:pPr>
      <w:r>
        <w:rPr>
          <w:rFonts w:hint="eastAsia" w:hAnsi="宋体"/>
          <w:szCs w:val="21"/>
        </w:rPr>
        <w:t xml:space="preserve">         采购项目编号：</w:t>
      </w:r>
    </w:p>
    <w:p w14:paraId="40833EBA">
      <w:pPr>
        <w:pStyle w:val="9"/>
        <w:adjustRightInd w:val="0"/>
        <w:snapToGrid w:val="0"/>
        <w:spacing w:line="400" w:lineRule="exact"/>
        <w:ind w:firstLine="560" w:firstLineChars="200"/>
        <w:rPr>
          <w:rFonts w:hAnsi="宋体"/>
          <w:szCs w:val="21"/>
        </w:rPr>
      </w:pPr>
      <w:r>
        <w:rPr>
          <w:rFonts w:hint="eastAsia" w:hAnsi="宋体"/>
          <w:szCs w:val="21"/>
        </w:rPr>
        <w:t>（2）采购计划编号：</w:t>
      </w:r>
    </w:p>
    <w:p w14:paraId="1F4D4E3C">
      <w:pPr>
        <w:adjustRightInd w:val="0"/>
        <w:snapToGrid w:val="0"/>
        <w:spacing w:line="400" w:lineRule="exact"/>
        <w:ind w:firstLine="420" w:firstLineChars="200"/>
        <w:rPr>
          <w:rFonts w:ascii="宋体" w:hAnsi="宋体"/>
          <w:szCs w:val="21"/>
        </w:rPr>
      </w:pPr>
      <w:r>
        <w:rPr>
          <w:rFonts w:hint="eastAsia" w:ascii="宋体" w:hAnsi="宋体"/>
          <w:szCs w:val="21"/>
        </w:rPr>
        <w:t>（3）项目内容：</w:t>
      </w:r>
    </w:p>
    <w:p w14:paraId="5BE36780">
      <w:pPr>
        <w:adjustRightInd w:val="0"/>
        <w:snapToGrid w:val="0"/>
        <w:spacing w:line="400" w:lineRule="exact"/>
        <w:ind w:firstLine="420" w:firstLineChars="200"/>
        <w:rPr>
          <w:rFonts w:ascii="宋体" w:hAnsi="宋体"/>
          <w:szCs w:val="21"/>
        </w:rPr>
      </w:pPr>
      <w:r>
        <w:rPr>
          <w:rFonts w:hint="eastAsia" w:ascii="宋体" w:hAnsi="宋体"/>
          <w:szCs w:val="21"/>
        </w:rPr>
        <w:t>采购标的及数量（台/套</w:t>
      </w:r>
      <w:r>
        <w:rPr>
          <w:rFonts w:ascii="宋体" w:hAnsi="宋体"/>
          <w:szCs w:val="21"/>
        </w:rPr>
        <w:t>/</w:t>
      </w:r>
      <w:r>
        <w:rPr>
          <w:rFonts w:hint="eastAsia" w:ascii="宋体" w:hAnsi="宋体"/>
          <w:szCs w:val="21"/>
        </w:rPr>
        <w:t>个</w:t>
      </w:r>
      <w:r>
        <w:rPr>
          <w:rFonts w:ascii="宋体" w:hAnsi="宋体"/>
          <w:szCs w:val="21"/>
        </w:rPr>
        <w:t>/</w:t>
      </w:r>
      <w:r>
        <w:rPr>
          <w:rFonts w:hint="eastAsia" w:ascii="宋体" w:hAnsi="宋体"/>
          <w:szCs w:val="21"/>
        </w:rPr>
        <w:t>架</w:t>
      </w:r>
      <w:r>
        <w:rPr>
          <w:rFonts w:ascii="宋体" w:hAnsi="宋体"/>
          <w:szCs w:val="21"/>
        </w:rPr>
        <w:t>/</w:t>
      </w:r>
      <w:r>
        <w:rPr>
          <w:rFonts w:hint="eastAsia" w:ascii="宋体" w:hAnsi="宋体"/>
          <w:szCs w:val="21"/>
        </w:rPr>
        <w:t>组等）：</w:t>
      </w:r>
    </w:p>
    <w:p w14:paraId="28864ACB">
      <w:pPr>
        <w:adjustRightInd w:val="0"/>
        <w:snapToGrid w:val="0"/>
        <w:spacing w:line="400" w:lineRule="exact"/>
        <w:ind w:firstLine="420" w:firstLineChars="200"/>
        <w:rPr>
          <w:rFonts w:ascii="宋体" w:hAnsi="宋体" w:cs="宋体"/>
          <w:szCs w:val="21"/>
        </w:rPr>
      </w:pPr>
      <w:r>
        <w:rPr>
          <w:rFonts w:hint="eastAsia" w:ascii="宋体" w:hAnsi="宋体" w:cs="宋体"/>
          <w:szCs w:val="21"/>
        </w:rPr>
        <w:t>品牌：规格型号：</w:t>
      </w:r>
    </w:p>
    <w:p w14:paraId="38D1930D">
      <w:pPr>
        <w:adjustRightInd w:val="0"/>
        <w:snapToGrid w:val="0"/>
        <w:spacing w:line="400" w:lineRule="exact"/>
        <w:ind w:firstLine="945" w:firstLineChars="450"/>
        <w:rPr>
          <w:rFonts w:ascii="宋体" w:hAnsi="宋体"/>
          <w:szCs w:val="21"/>
          <w:u w:val="single"/>
        </w:rPr>
      </w:pPr>
      <w:r>
        <w:rPr>
          <w:rFonts w:hint="eastAsia" w:ascii="宋体" w:hAnsi="宋体"/>
          <w:szCs w:val="21"/>
        </w:rPr>
        <w:t>采购标的的技术要求、商务要求具体见附件。</w:t>
      </w:r>
    </w:p>
    <w:p w14:paraId="087A870C">
      <w:pPr>
        <w:adjustRightInd w:val="0"/>
        <w:snapToGrid w:val="0"/>
        <w:spacing w:line="400" w:lineRule="exact"/>
        <w:ind w:firstLine="945" w:firstLineChars="450"/>
        <w:rPr>
          <w:rFonts w:ascii="宋体" w:hAnsi="宋体" w:cs="宋体"/>
          <w:szCs w:val="21"/>
        </w:rPr>
      </w:pPr>
      <w:r>
        <w:rPr>
          <w:rFonts w:hint="eastAsia" w:ascii="汉仪书宋二S" w:hAnsi="汉仪书宋二S" w:eastAsia="汉仪书宋二S" w:cs="汉仪书宋二S"/>
          <w:szCs w:val="21"/>
        </w:rPr>
        <w:t>①</w:t>
      </w:r>
      <w:r>
        <w:rPr>
          <w:rFonts w:hint="eastAsia" w:ascii="宋体" w:hAnsi="宋体" w:cs="宋体"/>
          <w:szCs w:val="21"/>
        </w:rPr>
        <w:t>涉及信息类产品，请填写该产品关键部件的品牌、型号：</w:t>
      </w:r>
    </w:p>
    <w:p w14:paraId="5E803CB8">
      <w:pPr>
        <w:adjustRightInd w:val="0"/>
        <w:snapToGrid w:val="0"/>
        <w:spacing w:line="400" w:lineRule="exact"/>
        <w:ind w:firstLine="420" w:firstLineChars="200"/>
        <w:rPr>
          <w:rFonts w:ascii="宋体" w:hAnsi="宋体" w:cs="宋体"/>
          <w:kern w:val="0"/>
          <w:szCs w:val="21"/>
          <w:u w:val="single"/>
        </w:rPr>
      </w:pPr>
      <w:r>
        <w:rPr>
          <w:rFonts w:hint="eastAsia" w:ascii="宋体" w:hAnsi="宋体" w:cs="宋体"/>
          <w:szCs w:val="21"/>
        </w:rPr>
        <w:t xml:space="preserve">     标的名称：</w:t>
      </w:r>
    </w:p>
    <w:p w14:paraId="5A95F3E2">
      <w:pPr>
        <w:adjustRightInd w:val="0"/>
        <w:snapToGrid w:val="0"/>
        <w:spacing w:line="400" w:lineRule="exact"/>
        <w:ind w:firstLine="420" w:firstLineChars="200"/>
        <w:rPr>
          <w:rFonts w:ascii="宋体" w:hAnsi="宋体" w:cs="宋体"/>
          <w:szCs w:val="21"/>
        </w:rPr>
      </w:pPr>
      <w:r>
        <w:rPr>
          <w:rFonts w:hint="eastAsia" w:ascii="宋体" w:hAnsi="宋体" w:cs="宋体"/>
          <w:szCs w:val="21"/>
        </w:rPr>
        <w:t xml:space="preserve">     关键部件：品牌：型号：</w:t>
      </w:r>
    </w:p>
    <w:p w14:paraId="4816BEEC">
      <w:pPr>
        <w:pStyle w:val="31"/>
        <w:ind w:firstLine="420"/>
        <w:rPr>
          <w:rFonts w:ascii="宋体" w:hAnsi="宋体" w:eastAsia="宋体" w:cs="宋体"/>
          <w:sz w:val="21"/>
        </w:rPr>
      </w:pPr>
      <w:r>
        <w:rPr>
          <w:rFonts w:hint="eastAsia" w:ascii="宋体" w:hAnsi="宋体" w:eastAsia="宋体" w:cs="宋体"/>
          <w:kern w:val="2"/>
          <w:sz w:val="21"/>
        </w:rPr>
        <w:t>关键部件</w:t>
      </w:r>
      <w:r>
        <w:rPr>
          <w:rFonts w:hint="eastAsia" w:ascii="宋体" w:hAnsi="宋体" w:eastAsia="宋体" w:cs="宋体"/>
          <w:sz w:val="21"/>
        </w:rPr>
        <w:t>：品牌：型号：</w:t>
      </w:r>
    </w:p>
    <w:p w14:paraId="7DC111BF">
      <w:pPr>
        <w:pStyle w:val="31"/>
        <w:ind w:firstLine="420"/>
        <w:rPr>
          <w:rFonts w:ascii="宋体" w:hAnsi="宋体" w:eastAsia="宋体" w:cs="宋体"/>
          <w:sz w:val="21"/>
        </w:rPr>
      </w:pPr>
      <w:r>
        <w:rPr>
          <w:rFonts w:hint="eastAsia" w:ascii="宋体" w:hAnsi="宋体" w:eastAsia="宋体" w:cs="宋体"/>
          <w:sz w:val="21"/>
        </w:rPr>
        <w:t xml:space="preserve">     关键部件：品牌：型号：</w:t>
      </w:r>
    </w:p>
    <w:p w14:paraId="54255FCE">
      <w:pPr>
        <w:pStyle w:val="31"/>
        <w:snapToGrid w:val="0"/>
        <w:ind w:firstLine="0" w:firstLineChars="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43AEE3FE">
      <w:pPr>
        <w:pStyle w:val="31"/>
        <w:snapToGrid w:val="0"/>
        <w:ind w:firstLine="0" w:firstLineChars="0"/>
        <w:rPr>
          <w:rFonts w:ascii="宋体" w:hAnsi="宋体" w:eastAsia="宋体" w:cs="宋体"/>
          <w:sz w:val="21"/>
        </w:rPr>
      </w:pPr>
      <w:r>
        <w:rPr>
          <w:rFonts w:hint="eastAsia" w:ascii="汉仪书宋二S" w:hAnsi="汉仪书宋二S" w:eastAsia="汉仪书宋二S" w:cs="汉仪书宋二S"/>
          <w:sz w:val="21"/>
        </w:rPr>
        <w:t>②</w:t>
      </w:r>
      <w:r>
        <w:rPr>
          <w:rFonts w:hint="eastAsia" w:ascii="宋体" w:hAnsi="宋体" w:eastAsia="宋体" w:cs="宋体"/>
          <w:sz w:val="21"/>
        </w:rPr>
        <w:t>涉及车辆采购，请填写是否属于新能源汽车：</w:t>
      </w:r>
    </w:p>
    <w:p w14:paraId="21BA2698">
      <w:pPr>
        <w:pStyle w:val="31"/>
        <w:snapToGrid w:val="0"/>
        <w:ind w:firstLine="0" w:firstLineChars="0"/>
        <w:rPr>
          <w:rFonts w:ascii="宋体" w:hAnsi="宋体" w:eastAsia="宋体" w:cs="宋体"/>
          <w:sz w:val="21"/>
        </w:rPr>
      </w:pPr>
      <w:r>
        <w:rPr>
          <w:rFonts w:hint="eastAsia" w:ascii="宋体" w:hAnsi="宋体" w:eastAsia="宋体" w:cs="宋体"/>
          <w:sz w:val="21"/>
        </w:rPr>
        <w:sym w:font="Wingdings" w:char="00A8"/>
      </w:r>
      <w:r>
        <w:rPr>
          <w:rFonts w:hint="eastAsia" w:ascii="宋体" w:hAnsi="宋体" w:eastAsia="宋体" w:cs="宋体"/>
          <w:sz w:val="21"/>
        </w:rPr>
        <w:t>是，《政府采购品目分类目录》底级品目名称： 数量： 金额：</w:t>
      </w:r>
    </w:p>
    <w:p w14:paraId="4D0CED1D">
      <w:pPr>
        <w:pStyle w:val="31"/>
        <w:snapToGrid w:val="0"/>
        <w:ind w:firstLine="0" w:firstLineChars="0"/>
        <w:rPr>
          <w:rFonts w:ascii="宋体" w:hAnsi="宋体" w:eastAsia="宋体" w:cs="宋体"/>
          <w:sz w:val="21"/>
        </w:rPr>
      </w:pPr>
      <w:r>
        <w:rPr>
          <w:rFonts w:hint="eastAsia" w:ascii="宋体" w:hAnsi="宋体" w:eastAsia="宋体" w:cs="宋体"/>
          <w:sz w:val="21"/>
        </w:rPr>
        <w:sym w:font="Wingdings" w:char="00A8"/>
      </w:r>
      <w:r>
        <w:rPr>
          <w:rFonts w:hint="eastAsia" w:ascii="宋体" w:hAnsi="宋体" w:eastAsia="宋体" w:cs="宋体"/>
          <w:sz w:val="21"/>
        </w:rPr>
        <w:t>否</w:t>
      </w:r>
    </w:p>
    <w:p w14:paraId="54FF3E13">
      <w:pPr>
        <w:pStyle w:val="31"/>
        <w:snapToGrid w:val="0"/>
        <w:ind w:firstLine="0" w:firstLineChars="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t>4</w:t>
      </w:r>
      <w:r>
        <w:rPr>
          <w:rFonts w:hint="eastAsia" w:ascii="宋体" w:hAnsi="宋体" w:eastAsia="宋体" w:cs="宋体"/>
          <w:sz w:val="21"/>
        </w:rPr>
        <w:t>）政府采购组织形式：</w:t>
      </w:r>
      <w:r>
        <w:rPr>
          <w:rFonts w:hint="eastAsia" w:ascii="宋体" w:hAnsi="宋体" w:eastAsia="宋体" w:cs="宋体"/>
          <w:sz w:val="21"/>
        </w:rPr>
        <w:sym w:font="Wingdings" w:char="00A8"/>
      </w:r>
      <w:r>
        <w:rPr>
          <w:rFonts w:hint="eastAsia" w:ascii="宋体" w:hAnsi="宋体" w:eastAsia="宋体" w:cs="宋体"/>
          <w:sz w:val="21"/>
        </w:rPr>
        <w:t>政府集中采购</w:t>
      </w:r>
      <w:r>
        <w:rPr>
          <w:rFonts w:hint="eastAsia" w:ascii="宋体" w:hAnsi="宋体" w:eastAsia="宋体" w:cs="宋体"/>
          <w:sz w:val="21"/>
        </w:rPr>
        <w:sym w:font="Wingdings" w:char="00A8"/>
      </w:r>
      <w:r>
        <w:rPr>
          <w:rFonts w:hint="eastAsia" w:ascii="宋体" w:hAnsi="宋体" w:eastAsia="宋体" w:cs="宋体"/>
          <w:sz w:val="21"/>
        </w:rPr>
        <w:t xml:space="preserve">部门集中采购  </w:t>
      </w:r>
      <w:r>
        <w:rPr>
          <w:rFonts w:hint="eastAsia" w:ascii="宋体" w:hAnsi="宋体" w:eastAsia="宋体" w:cs="宋体"/>
          <w:sz w:val="21"/>
        </w:rPr>
        <w:sym w:font="Wingdings" w:char="00A8"/>
      </w:r>
      <w:r>
        <w:rPr>
          <w:rFonts w:hint="eastAsia" w:ascii="宋体" w:hAnsi="宋体" w:eastAsia="宋体" w:cs="宋体"/>
          <w:sz w:val="21"/>
        </w:rPr>
        <w:t>分散采购</w:t>
      </w:r>
    </w:p>
    <w:p w14:paraId="08BE3DC0">
      <w:pPr>
        <w:pStyle w:val="31"/>
        <w:snapToGrid w:val="0"/>
        <w:ind w:firstLine="420" w:firstLineChars="0"/>
        <w:rPr>
          <w:rFonts w:ascii="宋体" w:hAnsi="宋体" w:eastAsia="宋体" w:cs="宋体"/>
          <w:sz w:val="21"/>
        </w:rPr>
      </w:pPr>
      <w:r>
        <w:rPr>
          <w:rFonts w:hint="eastAsia" w:ascii="宋体" w:hAnsi="宋体" w:eastAsia="宋体" w:cs="宋体"/>
          <w:sz w:val="21"/>
        </w:rPr>
        <w:t>（</w:t>
      </w:r>
      <w:r>
        <w:rPr>
          <w:rFonts w:ascii="宋体" w:hAnsi="宋体" w:eastAsia="宋体" w:cs="宋体"/>
          <w:sz w:val="21"/>
        </w:rPr>
        <w:t>5</w:t>
      </w:r>
      <w:r>
        <w:rPr>
          <w:rFonts w:hint="eastAsia" w:ascii="宋体" w:hAnsi="宋体" w:eastAsia="宋体" w:cs="宋体"/>
          <w:sz w:val="21"/>
        </w:rPr>
        <w:t>）政府采购方式：</w:t>
      </w:r>
      <w:r>
        <w:rPr>
          <w:rFonts w:hint="eastAsia" w:ascii="宋体" w:hAnsi="宋体" w:eastAsia="宋体" w:cs="宋体"/>
          <w:sz w:val="21"/>
        </w:rPr>
        <w:sym w:font="Wingdings" w:char="00A8"/>
      </w:r>
      <w:r>
        <w:rPr>
          <w:rFonts w:hint="eastAsia" w:ascii="宋体" w:hAnsi="宋体" w:eastAsia="宋体" w:cs="宋体"/>
          <w:sz w:val="21"/>
        </w:rPr>
        <w:t>公开招标</w:t>
      </w:r>
      <w:r>
        <w:rPr>
          <w:rFonts w:hint="eastAsia" w:ascii="宋体" w:hAnsi="宋体" w:eastAsia="宋体" w:cs="宋体"/>
          <w:sz w:val="21"/>
        </w:rPr>
        <w:sym w:font="Wingdings" w:char="00A8"/>
      </w:r>
      <w:r>
        <w:rPr>
          <w:rFonts w:hint="eastAsia" w:ascii="宋体" w:hAnsi="宋体" w:eastAsia="宋体" w:cs="宋体"/>
          <w:sz w:val="21"/>
        </w:rPr>
        <w:t>邀请招标</w:t>
      </w:r>
      <w:r>
        <w:rPr>
          <w:rFonts w:hint="eastAsia" w:ascii="宋体" w:hAnsi="宋体" w:eastAsia="宋体" w:cs="宋体"/>
          <w:sz w:val="21"/>
        </w:rPr>
        <w:sym w:font="Wingdings" w:char="00A8"/>
      </w:r>
      <w:r>
        <w:rPr>
          <w:rFonts w:hint="eastAsia" w:ascii="宋体" w:hAnsi="宋体" w:eastAsia="宋体" w:cs="宋体"/>
          <w:sz w:val="21"/>
        </w:rPr>
        <w:t>竞争性谈判</w:t>
      </w:r>
      <w:r>
        <w:rPr>
          <w:rFonts w:hint="eastAsia" w:ascii="宋体" w:hAnsi="宋体" w:eastAsia="宋体" w:cs="宋体"/>
          <w:sz w:val="21"/>
        </w:rPr>
        <w:sym w:font="Wingdings" w:char="00A8"/>
      </w:r>
      <w:r>
        <w:rPr>
          <w:rFonts w:hint="eastAsia" w:ascii="宋体" w:hAnsi="宋体" w:eastAsia="宋体" w:cs="宋体"/>
          <w:sz w:val="21"/>
        </w:rPr>
        <w:t>竞争性磋商</w:t>
      </w:r>
    </w:p>
    <w:p w14:paraId="0C20A673">
      <w:pPr>
        <w:pStyle w:val="31"/>
        <w:snapToGrid w:val="0"/>
        <w:ind w:firstLine="420" w:firstLineChars="0"/>
        <w:rPr>
          <w:rFonts w:ascii="宋体" w:hAnsi="宋体" w:eastAsia="宋体" w:cs="宋体"/>
          <w:sz w:val="21"/>
          <w:u w:val="single"/>
        </w:rPr>
      </w:pPr>
      <w:r>
        <w:rPr>
          <w:rFonts w:hint="eastAsia" w:ascii="宋体" w:hAnsi="宋体" w:eastAsia="宋体" w:cs="宋体"/>
          <w:sz w:val="21"/>
        </w:rPr>
        <w:sym w:font="Wingdings" w:char="00A8"/>
      </w:r>
      <w:r>
        <w:rPr>
          <w:rFonts w:hint="eastAsia" w:ascii="宋体" w:hAnsi="宋体" w:eastAsia="宋体" w:cs="宋体"/>
          <w:sz w:val="21"/>
        </w:rPr>
        <w:t>询价</w:t>
      </w:r>
      <w:r>
        <w:rPr>
          <w:rFonts w:hint="eastAsia" w:ascii="宋体" w:hAnsi="宋体" w:eastAsia="宋体" w:cs="宋体"/>
          <w:sz w:val="21"/>
        </w:rPr>
        <w:sym w:font="Wingdings" w:char="00A8"/>
      </w:r>
      <w:r>
        <w:rPr>
          <w:rFonts w:hint="eastAsia" w:ascii="宋体" w:hAnsi="宋体" w:eastAsia="宋体" w:cs="宋体"/>
          <w:sz w:val="21"/>
        </w:rPr>
        <w:t>单一来源</w:t>
      </w:r>
      <w:r>
        <w:rPr>
          <w:rFonts w:hint="eastAsia" w:ascii="宋体" w:hAnsi="宋体" w:eastAsia="宋体" w:cs="宋体"/>
          <w:sz w:val="21"/>
        </w:rPr>
        <w:sym w:font="Wingdings" w:char="00A8"/>
      </w:r>
      <w:r>
        <w:rPr>
          <w:rFonts w:hint="eastAsia" w:ascii="宋体" w:hAnsi="宋体" w:eastAsia="宋体" w:cs="宋体"/>
          <w:sz w:val="21"/>
        </w:rPr>
        <w:t>框架协议</w:t>
      </w:r>
      <w:r>
        <w:rPr>
          <w:rFonts w:hint="eastAsia" w:ascii="宋体" w:hAnsi="宋体" w:eastAsia="宋体" w:cs="宋体"/>
          <w:sz w:val="21"/>
        </w:rPr>
        <w:sym w:font="Wingdings" w:char="00A8"/>
      </w:r>
      <w:r>
        <w:rPr>
          <w:rFonts w:hint="eastAsia" w:ascii="宋体" w:hAnsi="宋体" w:eastAsia="宋体" w:cs="宋体"/>
          <w:sz w:val="21"/>
        </w:rPr>
        <w:t>其他：</w:t>
      </w:r>
    </w:p>
    <w:p w14:paraId="6BB64FF0">
      <w:pPr>
        <w:pStyle w:val="31"/>
        <w:snapToGrid w:val="0"/>
        <w:ind w:firstLine="420" w:firstLineChars="0"/>
        <w:rPr>
          <w:rFonts w:ascii="宋体" w:hAnsi="宋体" w:eastAsia="宋体" w:cs="宋体"/>
          <w:sz w:val="21"/>
        </w:rPr>
      </w:pPr>
      <w:r>
        <w:rPr>
          <w:rFonts w:hint="eastAsia" w:ascii="宋体" w:hAnsi="宋体" w:eastAsia="宋体" w:cs="宋体"/>
          <w:sz w:val="21"/>
        </w:rPr>
        <w:t>（注：在框架协议采购的第二阶段，可选择使用该合同文本）</w:t>
      </w:r>
    </w:p>
    <w:p w14:paraId="1CB6B0A7">
      <w:pPr>
        <w:pStyle w:val="31"/>
        <w:snapToGrid w:val="0"/>
        <w:ind w:firstLine="220" w:firstLineChars="100"/>
        <w:rPr>
          <w:rFonts w:ascii="宋体" w:hAnsi="宋体" w:eastAsia="宋体" w:cs="Times New Roman"/>
          <w:kern w:val="2"/>
          <w:sz w:val="21"/>
        </w:rPr>
      </w:pPr>
      <w:r>
        <w:rPr>
          <w:rFonts w:hint="eastAsia" w:ascii="宋体" w:hAnsi="宋体"/>
        </w:rPr>
        <w:t xml:space="preserve"> （</w:t>
      </w:r>
      <w:r>
        <w:rPr>
          <w:rFonts w:ascii="宋体" w:hAnsi="宋体"/>
        </w:rPr>
        <w:t>6</w:t>
      </w:r>
      <w:r>
        <w:rPr>
          <w:rFonts w:hint="eastAsia" w:ascii="宋体" w:hAnsi="宋体"/>
        </w:rPr>
        <w:t>）</w:t>
      </w:r>
      <w:r>
        <w:rPr>
          <w:rFonts w:hint="eastAsia" w:ascii="宋体" w:hAnsi="宋体" w:eastAsia="宋体" w:cs="Times New Roman"/>
          <w:kern w:val="2"/>
          <w:sz w:val="21"/>
        </w:rPr>
        <w:t>中标（成交）采购标的制造商是否为中小企业：</w:t>
      </w:r>
      <w:r>
        <w:rPr>
          <w:rFonts w:hint="eastAsia" w:ascii="宋体" w:hAnsi="宋体" w:eastAsia="宋体" w:cs="Times New Roman"/>
          <w:kern w:val="2"/>
          <w:sz w:val="21"/>
        </w:rPr>
        <w:sym w:font="Wingdings" w:char="00A8"/>
      </w:r>
      <w:r>
        <w:rPr>
          <w:rFonts w:hint="eastAsia" w:ascii="宋体" w:hAnsi="宋体" w:eastAsia="宋体" w:cs="Times New Roman"/>
          <w:kern w:val="2"/>
          <w:sz w:val="21"/>
        </w:rPr>
        <w:t xml:space="preserve">是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5E2D1D39">
      <w:pPr>
        <w:adjustRightInd w:val="0"/>
        <w:snapToGrid w:val="0"/>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54789AF1">
      <w:p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66369BD3">
      <w:p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0E03C79D">
      <w:pPr>
        <w:snapToGrid w:val="0"/>
        <w:spacing w:line="400" w:lineRule="exact"/>
      </w:pPr>
      <w:r>
        <w:rPr>
          <w:rFonts w:hint="eastAsia"/>
        </w:rPr>
        <w:t xml:space="preserve">         中标（成交）采购标的制造商是否为监狱企业：</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22988EE1">
      <w:pPr>
        <w:adjustRightInd w:val="0"/>
        <w:snapToGrid w:val="0"/>
        <w:spacing w:line="400" w:lineRule="exact"/>
        <w:ind w:firstLine="420" w:firstLineChars="20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）合同是否分包：</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0956ED80">
      <w:pPr>
        <w:adjustRightInd w:val="0"/>
        <w:snapToGrid w:val="0"/>
        <w:spacing w:line="400" w:lineRule="exact"/>
        <w:ind w:firstLine="840" w:firstLineChars="400"/>
        <w:rPr>
          <w:rFonts w:ascii="宋体" w:hAnsi="宋体"/>
          <w:szCs w:val="21"/>
          <w:u w:val="single"/>
        </w:rPr>
      </w:pPr>
      <w:r>
        <w:rPr>
          <w:rFonts w:hint="eastAsia" w:ascii="宋体" w:hAnsi="宋体"/>
          <w:szCs w:val="21"/>
        </w:rPr>
        <w:t>分包主要内容：</w:t>
      </w:r>
    </w:p>
    <w:p w14:paraId="64263D22">
      <w:pPr>
        <w:adjustRightInd w:val="0"/>
        <w:snapToGrid w:val="0"/>
        <w:spacing w:line="400" w:lineRule="exact"/>
        <w:ind w:firstLine="840" w:firstLineChars="400"/>
        <w:rPr>
          <w:rFonts w:ascii="宋体" w:hAnsi="宋体"/>
          <w:szCs w:val="21"/>
        </w:rPr>
      </w:pPr>
      <w:r>
        <w:rPr>
          <w:rFonts w:hint="eastAsia" w:ascii="宋体" w:hAnsi="宋体"/>
          <w:szCs w:val="21"/>
        </w:rPr>
        <w:t>分包供应商/制造商名称（如供应商和制造商不同，请分别填写）：</w:t>
      </w:r>
    </w:p>
    <w:p w14:paraId="4C4B0702">
      <w:pPr>
        <w:adjustRightInd w:val="0"/>
        <w:snapToGrid w:val="0"/>
        <w:spacing w:line="400" w:lineRule="exact"/>
        <w:ind w:firstLine="840" w:firstLineChars="400"/>
        <w:rPr>
          <w:rFonts w:ascii="宋体" w:hAnsi="宋体"/>
          <w:szCs w:val="21"/>
          <w:u w:val="single"/>
        </w:rPr>
      </w:pPr>
    </w:p>
    <w:p w14:paraId="1E6DDAC7">
      <w:pPr>
        <w:adjustRightInd w:val="0"/>
        <w:snapToGrid w:val="0"/>
        <w:spacing w:line="400" w:lineRule="exact"/>
        <w:ind w:firstLine="840" w:firstLineChars="400"/>
        <w:rPr>
          <w:rFonts w:ascii="宋体" w:hAnsi="宋体"/>
          <w:szCs w:val="21"/>
        </w:rPr>
      </w:pPr>
      <w:r>
        <w:rPr>
          <w:rFonts w:hint="eastAsia" w:ascii="宋体" w:hAnsi="宋体"/>
          <w:szCs w:val="21"/>
        </w:rPr>
        <w:t>分包供应商/制造商类型（如果供应商和制造商不同，只填写制造商类型）：</w:t>
      </w:r>
    </w:p>
    <w:p w14:paraId="2FDE4FDB">
      <w:pPr>
        <w:adjustRightInd w:val="0"/>
        <w:snapToGrid w:val="0"/>
        <w:spacing w:line="400" w:lineRule="exact"/>
        <w:ind w:firstLine="840" w:firstLineChars="400"/>
        <w:rPr>
          <w:rFonts w:ascii="宋体" w:hAnsi="宋体"/>
          <w:iCs/>
          <w:szCs w:val="21"/>
        </w:rPr>
      </w:pPr>
      <w:r>
        <w:rPr>
          <w:rFonts w:hint="eastAsia" w:ascii="宋体" w:hAnsi="宋体"/>
          <w:iCs/>
          <w:szCs w:val="21"/>
        </w:rPr>
        <w:sym w:font="Wingdings" w:char="00A8"/>
      </w:r>
      <w:r>
        <w:rPr>
          <w:rFonts w:hint="eastAsia" w:ascii="宋体" w:hAnsi="宋体"/>
          <w:iCs/>
          <w:szCs w:val="21"/>
        </w:rPr>
        <w:t xml:space="preserve">大型企业  </w:t>
      </w:r>
      <w:r>
        <w:rPr>
          <w:rFonts w:hint="eastAsia" w:ascii="宋体" w:hAnsi="宋体"/>
          <w:iCs/>
          <w:szCs w:val="21"/>
        </w:rPr>
        <w:sym w:font="Wingdings" w:char="00A8"/>
      </w:r>
      <w:r>
        <w:rPr>
          <w:rFonts w:hint="eastAsia" w:ascii="宋体" w:hAnsi="宋体"/>
          <w:iCs/>
          <w:szCs w:val="21"/>
        </w:rPr>
        <w:t xml:space="preserve">中型企业  </w:t>
      </w:r>
      <w:r>
        <w:rPr>
          <w:rFonts w:hint="eastAsia" w:ascii="宋体" w:hAnsi="宋体"/>
          <w:iCs/>
          <w:szCs w:val="21"/>
        </w:rPr>
        <w:sym w:font="Wingdings" w:char="00A8"/>
      </w:r>
      <w:r>
        <w:rPr>
          <w:rFonts w:hint="eastAsia" w:ascii="宋体" w:hAnsi="宋体"/>
          <w:iCs/>
          <w:szCs w:val="21"/>
        </w:rPr>
        <w:t>小微型企业</w:t>
      </w:r>
    </w:p>
    <w:p w14:paraId="5A2ED576">
      <w:pPr>
        <w:adjustRightInd w:val="0"/>
        <w:snapToGrid w:val="0"/>
        <w:spacing w:line="400" w:lineRule="exact"/>
        <w:ind w:firstLine="840" w:firstLineChars="400"/>
        <w:rPr>
          <w:rFonts w:eastAsia="华文楷体"/>
        </w:rPr>
      </w:pPr>
      <w:r>
        <w:rPr>
          <w:rFonts w:hint="eastAsia" w:ascii="宋体" w:hAnsi="宋体"/>
          <w:iCs/>
          <w:szCs w:val="21"/>
        </w:rPr>
        <w:sym w:font="Wingdings" w:char="00A8"/>
      </w:r>
      <w:r>
        <w:rPr>
          <w:rFonts w:hint="eastAsia" w:ascii="宋体" w:hAnsi="宋体"/>
          <w:iCs/>
          <w:szCs w:val="21"/>
        </w:rPr>
        <w:t>残疾人福利性单位</w:t>
      </w:r>
      <w:r>
        <w:rPr>
          <w:rFonts w:hint="eastAsia" w:ascii="宋体" w:hAnsi="宋体"/>
          <w:iCs/>
          <w:szCs w:val="21"/>
        </w:rPr>
        <w:sym w:font="Wingdings" w:char="00A8"/>
      </w:r>
      <w:r>
        <w:rPr>
          <w:rFonts w:hint="eastAsia" w:ascii="宋体" w:hAnsi="宋体"/>
          <w:iCs/>
          <w:szCs w:val="21"/>
        </w:rPr>
        <w:t>监狱企业</w:t>
      </w:r>
      <w:r>
        <w:rPr>
          <w:rFonts w:hint="eastAsia" w:ascii="宋体" w:hAnsi="宋体"/>
          <w:iCs/>
          <w:szCs w:val="21"/>
        </w:rPr>
        <w:sym w:font="Wingdings" w:char="00A8"/>
      </w:r>
      <w:r>
        <w:rPr>
          <w:rFonts w:hint="eastAsia" w:ascii="宋体" w:hAnsi="宋体"/>
          <w:iCs/>
          <w:szCs w:val="21"/>
        </w:rPr>
        <w:t>其他</w:t>
      </w:r>
    </w:p>
    <w:p w14:paraId="53BED982">
      <w:pPr>
        <w:adjustRightInd w:val="0"/>
        <w:snapToGrid w:val="0"/>
        <w:spacing w:line="400" w:lineRule="exact"/>
        <w:rPr>
          <w:rFonts w:ascii="宋体" w:hAnsi="宋体" w:cs="宋体"/>
          <w:iCs/>
          <w:szCs w:val="21"/>
        </w:rPr>
      </w:pPr>
      <w:r>
        <w:rPr>
          <w:rFonts w:hint="eastAsia" w:ascii="宋体" w:hAnsi="宋体" w:cs="宋体"/>
          <w:szCs w:val="21"/>
        </w:rPr>
        <w:t>（</w:t>
      </w:r>
      <w:r>
        <w:rPr>
          <w:rFonts w:ascii="宋体" w:hAnsi="宋体" w:cs="宋体"/>
          <w:szCs w:val="21"/>
        </w:rPr>
        <w:t>8</w:t>
      </w:r>
      <w:r>
        <w:rPr>
          <w:rFonts w:hint="eastAsia" w:ascii="宋体" w:hAnsi="宋体" w:cs="宋体"/>
          <w:szCs w:val="21"/>
        </w:rPr>
        <w:t>）中标（成交）供应商是否为外商投资企业：</w:t>
      </w:r>
      <w:r>
        <w:rPr>
          <w:rFonts w:hint="eastAsia" w:ascii="宋体" w:hAnsi="宋体" w:cs="宋体"/>
          <w:iCs/>
          <w:szCs w:val="21"/>
        </w:rPr>
        <w:sym w:font="Wingdings" w:char="00A8"/>
      </w:r>
      <w:r>
        <w:rPr>
          <w:rFonts w:hint="eastAsia" w:ascii="宋体" w:hAnsi="宋体" w:cs="宋体"/>
          <w:iCs/>
          <w:szCs w:val="21"/>
        </w:rPr>
        <w:t xml:space="preserve">是       </w:t>
      </w:r>
      <w:r>
        <w:rPr>
          <w:rFonts w:hint="eastAsia" w:ascii="宋体" w:hAnsi="宋体" w:cs="宋体"/>
          <w:iCs/>
          <w:szCs w:val="21"/>
        </w:rPr>
        <w:sym w:font="Wingdings" w:char="00A8"/>
      </w:r>
      <w:r>
        <w:rPr>
          <w:rFonts w:hint="eastAsia" w:ascii="宋体" w:hAnsi="宋体" w:cs="宋体"/>
          <w:iCs/>
          <w:szCs w:val="21"/>
        </w:rPr>
        <w:t>否</w:t>
      </w:r>
    </w:p>
    <w:p w14:paraId="0397D814">
      <w:pPr>
        <w:pStyle w:val="31"/>
        <w:tabs>
          <w:tab w:val="left" w:pos="1340"/>
        </w:tabs>
        <w:ind w:firstLine="420"/>
        <w:rPr>
          <w:rFonts w:ascii="宋体" w:hAnsi="宋体" w:eastAsia="宋体" w:cs="宋体"/>
          <w:sz w:val="21"/>
          <w:u w:val="single"/>
        </w:rPr>
      </w:pPr>
      <w:r>
        <w:rPr>
          <w:rFonts w:hint="eastAsia" w:ascii="宋体" w:hAnsi="宋体" w:eastAsia="宋体" w:cs="宋体"/>
          <w:sz w:val="21"/>
        </w:rPr>
        <w:t xml:space="preserve">     外商投资企业类型：</w:t>
      </w:r>
      <w:r>
        <w:rPr>
          <w:rFonts w:hint="eastAsia" w:ascii="宋体" w:hAnsi="宋体" w:eastAsia="宋体" w:cs="宋体"/>
          <w:iCs/>
          <w:sz w:val="21"/>
        </w:rPr>
        <w:sym w:font="Wingdings" w:char="00A8"/>
      </w:r>
      <w:r>
        <w:rPr>
          <w:rFonts w:hint="eastAsia" w:ascii="宋体" w:hAnsi="宋体" w:eastAsia="宋体" w:cs="宋体"/>
          <w:sz w:val="21"/>
        </w:rPr>
        <w:t xml:space="preserve">全部由外国投资者投资  </w:t>
      </w:r>
      <w:r>
        <w:rPr>
          <w:rFonts w:hint="eastAsia" w:ascii="宋体" w:hAnsi="宋体" w:eastAsia="宋体" w:cs="宋体"/>
          <w:iCs/>
          <w:sz w:val="21"/>
        </w:rPr>
        <w:sym w:font="Wingdings" w:char="00A8"/>
      </w:r>
      <w:r>
        <w:rPr>
          <w:rFonts w:hint="eastAsia" w:ascii="宋体" w:hAnsi="宋体" w:eastAsia="宋体" w:cs="宋体"/>
          <w:iCs/>
          <w:sz w:val="21"/>
        </w:rPr>
        <w:t>部分由外国投资者投资</w:t>
      </w:r>
    </w:p>
    <w:p w14:paraId="7BAD09A6">
      <w:pPr>
        <w:adjustRightInd w:val="0"/>
        <w:snapToGrid w:val="0"/>
        <w:spacing w:line="400" w:lineRule="exact"/>
        <w:ind w:firstLine="420" w:firstLineChars="200"/>
        <w:rPr>
          <w:rFonts w:ascii="宋体" w:hAnsi="宋体" w:eastAsia="宋体" w:cs="宋体"/>
          <w:szCs w:val="21"/>
        </w:rPr>
      </w:pPr>
      <w:r>
        <w:rPr>
          <w:rFonts w:hint="eastAsia" w:ascii="宋体" w:hAnsi="宋体" w:eastAsia="宋体" w:cs="宋体"/>
          <w:szCs w:val="21"/>
        </w:rPr>
        <w:t>（</w:t>
      </w:r>
      <w:r>
        <w:rPr>
          <w:rFonts w:ascii="宋体" w:hAnsi="宋体" w:cs="宋体"/>
          <w:szCs w:val="21"/>
        </w:rPr>
        <w:t>9</w:t>
      </w:r>
      <w:r>
        <w:rPr>
          <w:rFonts w:hint="eastAsia" w:ascii="宋体" w:hAnsi="宋体" w:eastAsia="宋体" w:cs="宋体"/>
          <w:szCs w:val="21"/>
        </w:rPr>
        <w:t>）是否涉及进口产品：</w:t>
      </w:r>
    </w:p>
    <w:p w14:paraId="7139F79F">
      <w:pPr>
        <w:adjustRightInd w:val="0"/>
        <w:snapToGrid w:val="0"/>
        <w:spacing w:line="400" w:lineRule="exact"/>
        <w:ind w:firstLine="840" w:firstLineChars="400"/>
        <w:rPr>
          <w:rFonts w:ascii="宋体" w:hAnsi="宋体" w:eastAsia="宋体" w:cs="宋体"/>
          <w:szCs w:val="21"/>
          <w:u w:val="single"/>
        </w:rPr>
      </w:pPr>
      <w:r>
        <w:rPr>
          <w:rFonts w:hint="eastAsia" w:ascii="宋体" w:hAnsi="宋体" w:eastAsia="宋体" w:cs="宋体"/>
          <w:szCs w:val="21"/>
        </w:rPr>
        <w:sym w:font="Wingdings" w:char="00A8"/>
      </w:r>
      <w:r>
        <w:rPr>
          <w:rFonts w:hint="eastAsia" w:ascii="宋体" w:hAnsi="宋体" w:eastAsia="宋体" w:cs="宋体"/>
          <w:szCs w:val="21"/>
        </w:rPr>
        <w:t>是，</w:t>
      </w:r>
      <w:r>
        <w:rPr>
          <w:rFonts w:hint="eastAsia" w:ascii="宋体" w:hAnsi="宋体" w:cs="宋体"/>
          <w:szCs w:val="21"/>
        </w:rPr>
        <w:t>《政府采购品目分类目录》底级品目名称</w:t>
      </w:r>
      <w:r>
        <w:rPr>
          <w:rFonts w:hint="eastAsia" w:ascii="宋体" w:hAnsi="宋体" w:eastAsia="宋体" w:cs="宋体"/>
          <w:szCs w:val="21"/>
        </w:rPr>
        <w:t>：</w:t>
      </w:r>
      <w:r>
        <w:rPr>
          <w:rFonts w:hint="eastAsia" w:ascii="宋体" w:hAnsi="宋体" w:cs="宋体"/>
          <w:szCs w:val="21"/>
        </w:rPr>
        <w:t>金额：</w:t>
      </w:r>
    </w:p>
    <w:p w14:paraId="4D0B309A">
      <w:pPr>
        <w:adjustRightInd w:val="0"/>
        <w:snapToGrid w:val="0"/>
        <w:spacing w:line="400" w:lineRule="exact"/>
        <w:ind w:firstLine="840" w:firstLineChars="400"/>
        <w:rPr>
          <w:rFonts w:ascii="宋体" w:hAnsi="宋体" w:eastAsia="宋体"/>
          <w:szCs w:val="21"/>
        </w:rPr>
      </w:pPr>
      <w:r>
        <w:rPr>
          <w:rFonts w:hint="eastAsia" w:ascii="宋体" w:hAnsi="宋体" w:cs="宋体"/>
          <w:szCs w:val="21"/>
        </w:rPr>
        <w:t xml:space="preserve">        国别：</w:t>
      </w:r>
      <w:r>
        <w:rPr>
          <w:rFonts w:hint="eastAsia" w:ascii="宋体" w:hAnsi="宋体" w:eastAsia="宋体" w:cs="宋体"/>
          <w:szCs w:val="21"/>
        </w:rPr>
        <w:t>品牌： 规格型号：</w:t>
      </w:r>
    </w:p>
    <w:p w14:paraId="29986617">
      <w:pPr>
        <w:adjustRightInd w:val="0"/>
        <w:snapToGrid w:val="0"/>
        <w:spacing w:line="400" w:lineRule="exact"/>
        <w:ind w:firstLine="840" w:firstLineChars="400"/>
        <w:rPr>
          <w:rFonts w:ascii="宋体" w:hAnsi="宋体"/>
          <w:szCs w:val="21"/>
        </w:rPr>
      </w:pPr>
      <w:r>
        <w:rPr>
          <w:rFonts w:hint="eastAsia" w:ascii="宋体" w:hAnsi="宋体"/>
          <w:szCs w:val="21"/>
        </w:rPr>
        <w:sym w:font="Wingdings" w:char="00A8"/>
      </w:r>
      <w:r>
        <w:rPr>
          <w:rFonts w:hint="eastAsia" w:ascii="宋体" w:hAnsi="宋体" w:eastAsia="宋体"/>
          <w:szCs w:val="21"/>
        </w:rPr>
        <w:t>否</w:t>
      </w:r>
    </w:p>
    <w:p w14:paraId="6DAD5BBD">
      <w:pPr>
        <w:tabs>
          <w:tab w:val="left" w:pos="740"/>
        </w:tabs>
        <w:adjustRightInd w:val="0"/>
        <w:snapToGrid w:val="0"/>
        <w:spacing w:line="400" w:lineRule="exact"/>
        <w:rPr>
          <w:rFonts w:ascii="宋体" w:hAnsi="宋体" w:eastAsia="宋体"/>
          <w:szCs w:val="21"/>
        </w:rPr>
      </w:pPr>
      <w:r>
        <w:rPr>
          <w:rFonts w:hint="eastAsia" w:ascii="宋体" w:hAnsi="宋体"/>
          <w:szCs w:val="21"/>
        </w:rPr>
        <w:t xml:space="preserve">    （1</w:t>
      </w:r>
      <w:r>
        <w:rPr>
          <w:rFonts w:ascii="宋体" w:hAnsi="宋体"/>
          <w:szCs w:val="21"/>
        </w:rPr>
        <w:t>0</w:t>
      </w:r>
      <w:r>
        <w:rPr>
          <w:rFonts w:hint="eastAsia" w:ascii="宋体" w:hAnsi="宋体"/>
          <w:szCs w:val="21"/>
        </w:rPr>
        <w:t>）</w:t>
      </w:r>
      <w:r>
        <w:rPr>
          <w:rFonts w:hint="eastAsia" w:ascii="宋体" w:hAnsi="宋体" w:eastAsia="宋体"/>
          <w:szCs w:val="21"/>
        </w:rPr>
        <w:t>是否涉及节能产品：</w:t>
      </w:r>
    </w:p>
    <w:p w14:paraId="0AAA62FD">
      <w:pPr>
        <w:tabs>
          <w:tab w:val="left" w:pos="740"/>
        </w:tabs>
        <w:adjustRightInd w:val="0"/>
        <w:snapToGrid w:val="0"/>
        <w:spacing w:line="400" w:lineRule="exact"/>
        <w:rPr>
          <w:rFonts w:ascii="宋体" w:hAnsi="宋体"/>
          <w:iCs/>
          <w:szCs w:val="21"/>
        </w:rPr>
      </w:pPr>
      <w:r>
        <w:rPr>
          <w:rFonts w:hint="eastAsia" w:ascii="宋体" w:hAnsi="宋体" w:eastAsia="宋体"/>
          <w:szCs w:val="21"/>
        </w:rPr>
        <w:sym w:font="Wingdings" w:char="00A8"/>
      </w:r>
      <w:r>
        <w:rPr>
          <w:rFonts w:hint="eastAsia" w:ascii="宋体" w:hAnsi="宋体" w:eastAsia="宋体"/>
          <w:szCs w:val="21"/>
        </w:rPr>
        <w:t>是，</w:t>
      </w:r>
      <w:r>
        <w:rPr>
          <w:rFonts w:hint="eastAsia" w:ascii="宋体" w:hAnsi="宋体"/>
          <w:szCs w:val="21"/>
        </w:rPr>
        <w:t>《节能产品政府采购品目清单》的底级品目名称：</w:t>
      </w:r>
    </w:p>
    <w:p w14:paraId="3F868297">
      <w:pPr>
        <w:tabs>
          <w:tab w:val="left" w:pos="740"/>
        </w:tabs>
        <w:adjustRightInd w:val="0"/>
        <w:snapToGrid w:val="0"/>
        <w:spacing w:line="400" w:lineRule="exact"/>
        <w:rPr>
          <w:rFonts w:ascii="宋体" w:hAnsi="宋体"/>
          <w:iCs/>
          <w:szCs w:val="21"/>
        </w:rPr>
      </w:pPr>
      <w:r>
        <w:rPr>
          <w:rFonts w:hint="eastAsia" w:ascii="宋体" w:hAnsi="宋体"/>
          <w:iCs/>
          <w:szCs w:val="21"/>
        </w:rPr>
        <w:sym w:font="Wingdings" w:char="00A8"/>
      </w:r>
      <w:r>
        <w:rPr>
          <w:rFonts w:hint="eastAsia" w:ascii="宋体" w:hAnsi="宋体"/>
          <w:iCs/>
          <w:szCs w:val="21"/>
        </w:rPr>
        <w:t>强制采购</w:t>
      </w:r>
      <w:r>
        <w:rPr>
          <w:rFonts w:hint="eastAsia" w:ascii="宋体" w:hAnsi="宋体"/>
          <w:iCs/>
          <w:szCs w:val="21"/>
        </w:rPr>
        <w:sym w:font="Wingdings" w:char="00A8"/>
      </w:r>
      <w:r>
        <w:rPr>
          <w:rFonts w:hint="eastAsia" w:ascii="宋体" w:hAnsi="宋体"/>
          <w:iCs/>
          <w:szCs w:val="21"/>
        </w:rPr>
        <w:t>优先采购</w:t>
      </w:r>
    </w:p>
    <w:p w14:paraId="6A2DD477">
      <w:pPr>
        <w:tabs>
          <w:tab w:val="left" w:pos="740"/>
        </w:tabs>
        <w:adjustRightInd w:val="0"/>
        <w:snapToGrid w:val="0"/>
        <w:spacing w:line="400" w:lineRule="exact"/>
        <w:rPr>
          <w:rFonts w:ascii="宋体" w:hAnsi="宋体" w:eastAsia="宋体"/>
          <w:szCs w:val="21"/>
        </w:rPr>
      </w:pPr>
      <w:r>
        <w:rPr>
          <w:rFonts w:hint="eastAsia" w:ascii="宋体" w:hAnsi="宋体" w:eastAsia="宋体"/>
          <w:szCs w:val="21"/>
        </w:rPr>
        <w:sym w:font="Wingdings" w:char="00A8"/>
      </w:r>
      <w:r>
        <w:rPr>
          <w:rFonts w:hint="eastAsia" w:ascii="宋体" w:hAnsi="宋体" w:eastAsia="宋体"/>
          <w:szCs w:val="21"/>
        </w:rPr>
        <w:t>否</w:t>
      </w:r>
    </w:p>
    <w:p w14:paraId="11567610">
      <w:pPr>
        <w:tabs>
          <w:tab w:val="left" w:pos="740"/>
        </w:tabs>
        <w:adjustRightInd w:val="0"/>
        <w:snapToGrid w:val="0"/>
        <w:spacing w:line="400" w:lineRule="exact"/>
        <w:rPr>
          <w:rFonts w:ascii="宋体" w:hAnsi="宋体" w:eastAsia="宋体"/>
          <w:szCs w:val="21"/>
        </w:rPr>
      </w:pPr>
      <w:r>
        <w:rPr>
          <w:rFonts w:hint="eastAsia" w:ascii="宋体" w:hAnsi="宋体" w:eastAsia="宋体"/>
          <w:szCs w:val="21"/>
        </w:rPr>
        <w:t>是否涉及</w:t>
      </w:r>
      <w:r>
        <w:rPr>
          <w:rFonts w:hint="eastAsia" w:ascii="宋体" w:hAnsi="宋体"/>
          <w:szCs w:val="21"/>
        </w:rPr>
        <w:t>环境标志</w:t>
      </w:r>
      <w:r>
        <w:rPr>
          <w:rFonts w:hint="eastAsia" w:ascii="宋体" w:hAnsi="宋体" w:eastAsia="宋体"/>
          <w:szCs w:val="21"/>
        </w:rPr>
        <w:t>产品：</w:t>
      </w:r>
    </w:p>
    <w:p w14:paraId="3746614E">
      <w:pPr>
        <w:tabs>
          <w:tab w:val="left" w:pos="740"/>
        </w:tabs>
        <w:adjustRightInd w:val="0"/>
        <w:snapToGrid w:val="0"/>
        <w:spacing w:line="400" w:lineRule="exact"/>
        <w:rPr>
          <w:rFonts w:ascii="宋体" w:hAnsi="宋体"/>
          <w:szCs w:val="21"/>
        </w:rPr>
      </w:pPr>
      <w:r>
        <w:rPr>
          <w:rFonts w:hint="eastAsia" w:ascii="宋体" w:hAnsi="宋体" w:eastAsia="宋体"/>
          <w:szCs w:val="21"/>
        </w:rPr>
        <w:sym w:font="Wingdings" w:char="00A8"/>
      </w:r>
      <w:r>
        <w:rPr>
          <w:rFonts w:hint="eastAsia" w:ascii="宋体" w:hAnsi="宋体" w:eastAsia="宋体"/>
          <w:szCs w:val="21"/>
        </w:rPr>
        <w:t>是，</w:t>
      </w:r>
      <w:r>
        <w:rPr>
          <w:rFonts w:hint="eastAsia" w:ascii="宋体" w:hAnsi="宋体"/>
          <w:szCs w:val="21"/>
        </w:rPr>
        <w:t>《环境标志产品政府采购品目清单》的底级品目名称：</w:t>
      </w:r>
    </w:p>
    <w:p w14:paraId="1F1EEC6E">
      <w:pPr>
        <w:tabs>
          <w:tab w:val="left" w:pos="740"/>
        </w:tabs>
        <w:adjustRightInd w:val="0"/>
        <w:snapToGrid w:val="0"/>
        <w:spacing w:line="400" w:lineRule="exact"/>
        <w:rPr>
          <w:rFonts w:ascii="宋体" w:hAnsi="宋体"/>
          <w:iCs/>
          <w:szCs w:val="21"/>
        </w:rPr>
      </w:pPr>
      <w:r>
        <w:rPr>
          <w:rFonts w:hint="eastAsia" w:ascii="宋体" w:hAnsi="宋体"/>
          <w:iCs/>
          <w:szCs w:val="21"/>
        </w:rPr>
        <w:sym w:font="Wingdings" w:char="00A8"/>
      </w:r>
      <w:r>
        <w:rPr>
          <w:rFonts w:hint="eastAsia" w:ascii="宋体" w:hAnsi="宋体"/>
          <w:iCs/>
          <w:szCs w:val="21"/>
        </w:rPr>
        <w:t>强制采购</w:t>
      </w:r>
      <w:r>
        <w:rPr>
          <w:rFonts w:hint="eastAsia" w:ascii="宋体" w:hAnsi="宋体"/>
          <w:iCs/>
          <w:szCs w:val="21"/>
        </w:rPr>
        <w:sym w:font="Wingdings" w:char="00A8"/>
      </w:r>
      <w:r>
        <w:rPr>
          <w:rFonts w:hint="eastAsia" w:ascii="宋体" w:hAnsi="宋体"/>
          <w:iCs/>
          <w:szCs w:val="21"/>
        </w:rPr>
        <w:t>优先采购</w:t>
      </w:r>
    </w:p>
    <w:p w14:paraId="37ACC49A">
      <w:pPr>
        <w:tabs>
          <w:tab w:val="left" w:pos="740"/>
        </w:tabs>
        <w:adjustRightInd w:val="0"/>
        <w:snapToGrid w:val="0"/>
        <w:spacing w:line="400" w:lineRule="exact"/>
        <w:rPr>
          <w:rFonts w:ascii="宋体" w:hAnsi="宋体"/>
          <w:szCs w:val="21"/>
        </w:rPr>
      </w:pPr>
      <w:r>
        <w:rPr>
          <w:rFonts w:hint="eastAsia" w:ascii="宋体" w:hAnsi="宋体" w:eastAsia="宋体"/>
          <w:szCs w:val="21"/>
        </w:rPr>
        <w:sym w:font="Wingdings" w:char="00A8"/>
      </w:r>
      <w:r>
        <w:rPr>
          <w:rFonts w:hint="eastAsia" w:ascii="宋体" w:hAnsi="宋体" w:eastAsia="宋体"/>
          <w:szCs w:val="21"/>
        </w:rPr>
        <w:t>否</w:t>
      </w:r>
    </w:p>
    <w:p w14:paraId="6C24C20D">
      <w:pPr>
        <w:pStyle w:val="31"/>
        <w:snapToGrid w:val="0"/>
        <w:ind w:firstLine="0" w:firstLineChars="0"/>
        <w:rPr>
          <w:rFonts w:ascii="宋体" w:hAnsi="宋体" w:eastAsia="宋体" w:cs="Times New Roman"/>
          <w:kern w:val="2"/>
          <w:sz w:val="21"/>
        </w:rPr>
      </w:pPr>
      <w:r>
        <w:rPr>
          <w:rFonts w:hint="eastAsia" w:ascii="宋体" w:hAnsi="宋体" w:eastAsia="宋体" w:cs="Times New Roman"/>
          <w:kern w:val="2"/>
          <w:sz w:val="21"/>
        </w:rPr>
        <w:t>是否涉及绿色产品：</w:t>
      </w:r>
    </w:p>
    <w:p w14:paraId="1882726C">
      <w:pPr>
        <w:pStyle w:val="31"/>
        <w:ind w:firstLine="420" w:firstLineChars="0"/>
        <w:rPr>
          <w:rFonts w:ascii="宋体" w:hAnsi="宋体" w:eastAsia="宋体"/>
          <w:u w:val="single"/>
        </w:rPr>
      </w:pPr>
      <w:r>
        <w:rPr>
          <w:rFonts w:hint="eastAsia" w:ascii="宋体" w:hAnsi="宋体" w:eastAsia="宋体" w:cs="Times New Roman"/>
          <w:kern w:val="2"/>
          <w:sz w:val="21"/>
        </w:rPr>
        <w:sym w:font="Wingdings" w:char="00A8"/>
      </w:r>
      <w:r>
        <w:rPr>
          <w:rFonts w:hint="eastAsia" w:ascii="宋体" w:hAnsi="宋体" w:eastAsia="宋体" w:cs="Times New Roman"/>
          <w:kern w:val="2"/>
          <w:sz w:val="21"/>
        </w:rPr>
        <w:t>是，绿色产品政府采购相关政策确定的底级品目名称：</w:t>
      </w:r>
    </w:p>
    <w:p w14:paraId="14EB4870">
      <w:pPr>
        <w:tabs>
          <w:tab w:val="left" w:pos="740"/>
        </w:tabs>
        <w:adjustRightInd w:val="0"/>
        <w:snapToGrid w:val="0"/>
        <w:spacing w:line="400" w:lineRule="exact"/>
        <w:rPr>
          <w:rFonts w:ascii="宋体" w:hAnsi="宋体"/>
          <w:iCs/>
          <w:szCs w:val="21"/>
        </w:rPr>
      </w:pPr>
      <w:r>
        <w:rPr>
          <w:rFonts w:hint="eastAsia" w:ascii="宋体" w:hAnsi="宋体"/>
          <w:iCs/>
          <w:szCs w:val="21"/>
        </w:rPr>
        <w:sym w:font="Wingdings" w:char="00A8"/>
      </w:r>
      <w:r>
        <w:rPr>
          <w:rFonts w:hint="eastAsia" w:ascii="宋体" w:hAnsi="宋体"/>
          <w:iCs/>
          <w:szCs w:val="21"/>
        </w:rPr>
        <w:t>强制采购</w:t>
      </w:r>
      <w:r>
        <w:rPr>
          <w:rFonts w:hint="eastAsia" w:ascii="宋体" w:hAnsi="宋体"/>
          <w:iCs/>
          <w:szCs w:val="21"/>
        </w:rPr>
        <w:sym w:font="Wingdings" w:char="00A8"/>
      </w:r>
      <w:r>
        <w:rPr>
          <w:rFonts w:hint="eastAsia" w:ascii="宋体" w:hAnsi="宋体"/>
          <w:iCs/>
          <w:szCs w:val="21"/>
        </w:rPr>
        <w:t>优先采购</w:t>
      </w:r>
    </w:p>
    <w:p w14:paraId="004E687B">
      <w:pPr>
        <w:pStyle w:val="31"/>
        <w:ind w:firstLine="420" w:firstLineChars="0"/>
        <w:rPr>
          <w:rFonts w:ascii="宋体" w:hAnsi="宋体"/>
          <w:sz w:val="21"/>
        </w:rPr>
      </w:pP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3BEA76C0">
      <w:pPr>
        <w:adjustRightInd w:val="0"/>
        <w:snapToGrid w:val="0"/>
        <w:spacing w:line="400" w:lineRule="exact"/>
        <w:rPr>
          <w:rFonts w:ascii="宋体" w:hAnsi="宋体" w:eastAsia="宋体"/>
          <w:szCs w:val="21"/>
        </w:rPr>
      </w:pPr>
      <w:r>
        <w:rPr>
          <w:rFonts w:hint="eastAsia" w:ascii="宋体" w:hAnsi="宋体"/>
          <w:szCs w:val="21"/>
        </w:rPr>
        <w:t xml:space="preserve">    （1</w:t>
      </w:r>
      <w:r>
        <w:rPr>
          <w:rFonts w:ascii="宋体" w:hAnsi="宋体"/>
          <w:szCs w:val="21"/>
        </w:rPr>
        <w:t>1</w:t>
      </w:r>
      <w:r>
        <w:rPr>
          <w:rFonts w:hint="eastAsia" w:ascii="宋体" w:hAnsi="宋体"/>
          <w:szCs w:val="21"/>
        </w:rPr>
        <w:t>）</w:t>
      </w:r>
      <w:r>
        <w:rPr>
          <w:rFonts w:hint="eastAsia" w:ascii="宋体" w:hAnsi="宋体" w:eastAsia="宋体"/>
          <w:szCs w:val="21"/>
        </w:rPr>
        <w:t>涉及商品包装和快递包装的，是否参考</w:t>
      </w:r>
      <w:r>
        <w:rPr>
          <w:rFonts w:hint="eastAsia" w:ascii="宋体" w:hAnsi="宋体"/>
          <w:szCs w:val="21"/>
        </w:rPr>
        <w:t>《商品包装政府采购需求标准（试行）》、《快递包装政府采购需求标准（试行）》</w:t>
      </w:r>
      <w:r>
        <w:rPr>
          <w:rFonts w:hint="eastAsia" w:ascii="宋体" w:hAnsi="宋体" w:eastAsia="宋体"/>
          <w:szCs w:val="21"/>
        </w:rPr>
        <w:t>明确产品及相关快递服务的具体包装要求：</w:t>
      </w:r>
    </w:p>
    <w:p w14:paraId="6D2D3593">
      <w:pPr>
        <w:adjustRightInd w:val="0"/>
        <w:snapToGrid w:val="0"/>
        <w:spacing w:line="400" w:lineRule="exact"/>
        <w:ind w:firstLine="840" w:firstLineChars="400"/>
        <w:rPr>
          <w:rFonts w:ascii="宋体" w:hAnsi="宋体" w:eastAsia="宋体"/>
          <w:szCs w:val="21"/>
        </w:rPr>
      </w:pPr>
      <w:r>
        <w:rPr>
          <w:rFonts w:hint="eastAsia" w:ascii="宋体" w:hAnsi="宋体" w:eastAsia="宋体"/>
          <w:szCs w:val="21"/>
        </w:rPr>
        <w:sym w:font="Wingdings" w:char="00A8"/>
      </w:r>
      <w:r>
        <w:rPr>
          <w:rFonts w:hint="eastAsia" w:ascii="宋体" w:hAnsi="宋体" w:eastAsia="宋体"/>
          <w:szCs w:val="21"/>
        </w:rPr>
        <w:t xml:space="preserve">是       </w:t>
      </w:r>
      <w:r>
        <w:rPr>
          <w:rFonts w:hint="eastAsia" w:ascii="宋体" w:hAnsi="宋体" w:eastAsia="宋体"/>
          <w:szCs w:val="21"/>
        </w:rPr>
        <w:sym w:font="Wingdings" w:char="00A8"/>
      </w:r>
      <w:r>
        <w:rPr>
          <w:rFonts w:hint="eastAsia" w:ascii="宋体" w:hAnsi="宋体" w:eastAsia="宋体"/>
          <w:szCs w:val="21"/>
        </w:rPr>
        <w:t>否</w:t>
      </w:r>
      <w:r>
        <w:rPr>
          <w:rFonts w:hint="eastAsia" w:ascii="宋体" w:hAnsi="宋体" w:eastAsia="宋体"/>
          <w:szCs w:val="21"/>
        </w:rPr>
        <w:sym w:font="Wingdings" w:char="00A8"/>
      </w:r>
      <w:r>
        <w:rPr>
          <w:rFonts w:hint="eastAsia" w:ascii="宋体" w:hAnsi="宋体" w:eastAsia="宋体"/>
          <w:szCs w:val="21"/>
        </w:rPr>
        <w:t>不涉及</w:t>
      </w:r>
    </w:p>
    <w:p w14:paraId="60B5643C">
      <w:pPr>
        <w:numPr>
          <w:ilvl w:val="0"/>
          <w:numId w:val="11"/>
        </w:numPr>
        <w:adjustRightInd w:val="0"/>
        <w:snapToGrid w:val="0"/>
        <w:spacing w:line="400" w:lineRule="exact"/>
        <w:ind w:firstLine="420" w:firstLineChars="200"/>
        <w:rPr>
          <w:rFonts w:ascii="宋体" w:hAnsi="宋体"/>
          <w:b/>
          <w:szCs w:val="21"/>
        </w:rPr>
      </w:pPr>
      <w:r>
        <w:rPr>
          <w:rFonts w:hint="eastAsia" w:ascii="宋体" w:hAnsi="宋体"/>
          <w:b/>
          <w:szCs w:val="21"/>
        </w:rPr>
        <w:t>合同金额</w:t>
      </w:r>
    </w:p>
    <w:p w14:paraId="0FE8671B">
      <w:pPr>
        <w:adjustRightInd w:val="0"/>
        <w:snapToGrid w:val="0"/>
        <w:spacing w:line="400" w:lineRule="exact"/>
        <w:ind w:firstLine="420" w:firstLineChars="200"/>
        <w:rPr>
          <w:rFonts w:ascii="宋体" w:hAnsi="宋体"/>
          <w:szCs w:val="21"/>
        </w:rPr>
      </w:pPr>
      <w:r>
        <w:rPr>
          <w:rFonts w:hint="eastAsia" w:ascii="宋体" w:hAnsi="宋体"/>
          <w:szCs w:val="21"/>
        </w:rPr>
        <w:t>（1）合同金额小写：</w:t>
      </w:r>
    </w:p>
    <w:p w14:paraId="124311C2">
      <w:pPr>
        <w:adjustRightInd w:val="0"/>
        <w:snapToGrid w:val="0"/>
        <w:spacing w:line="400" w:lineRule="exact"/>
        <w:rPr>
          <w:rFonts w:ascii="宋体" w:hAnsi="宋体"/>
          <w:szCs w:val="21"/>
          <w:u w:val="single"/>
        </w:rPr>
      </w:pPr>
      <w:r>
        <w:rPr>
          <w:rFonts w:hint="eastAsia" w:ascii="宋体" w:hAnsi="宋体"/>
          <w:szCs w:val="21"/>
        </w:rPr>
        <w:t>大写：</w:t>
      </w:r>
    </w:p>
    <w:p w14:paraId="29EBD39A">
      <w:pPr>
        <w:adjustRightInd w:val="0"/>
        <w:snapToGrid w:val="0"/>
        <w:spacing w:line="400" w:lineRule="exact"/>
        <w:rPr>
          <w:rFonts w:ascii="宋体" w:hAnsi="宋体"/>
          <w:szCs w:val="21"/>
        </w:rPr>
      </w:pPr>
      <w:r>
        <w:rPr>
          <w:rFonts w:hint="eastAsia" w:ascii="宋体" w:hAnsi="宋体"/>
          <w:szCs w:val="21"/>
        </w:rPr>
        <w:t>分包金额（如有）小写：</w:t>
      </w:r>
    </w:p>
    <w:p w14:paraId="35B67953">
      <w:pPr>
        <w:adjustRightInd w:val="0"/>
        <w:snapToGrid w:val="0"/>
        <w:spacing w:line="400" w:lineRule="exact"/>
        <w:rPr>
          <w:rFonts w:ascii="宋体" w:hAnsi="宋体"/>
          <w:szCs w:val="21"/>
          <w:u w:val="single"/>
        </w:rPr>
      </w:pPr>
      <w:r>
        <w:rPr>
          <w:rFonts w:hint="eastAsia" w:ascii="宋体" w:hAnsi="宋体"/>
          <w:szCs w:val="21"/>
        </w:rPr>
        <w:t>大写：</w:t>
      </w:r>
    </w:p>
    <w:p w14:paraId="2A77C9B7">
      <w:pPr>
        <w:adjustRightInd w:val="0"/>
        <w:snapToGrid w:val="0"/>
        <w:spacing w:line="400" w:lineRule="exact"/>
        <w:rPr>
          <w:rFonts w:ascii="宋体" w:hAnsi="宋体"/>
          <w:szCs w:val="21"/>
        </w:rPr>
      </w:pPr>
      <w:r>
        <w:rPr>
          <w:rFonts w:hint="eastAsia" w:ascii="宋体" w:hAnsi="宋体"/>
          <w:szCs w:val="21"/>
        </w:rPr>
        <w:t xml:space="preserve">    （注：固定单价合同应填写单价和最高限价）</w:t>
      </w:r>
    </w:p>
    <w:p w14:paraId="66FB0E3A">
      <w:pPr>
        <w:adjustRightInd w:val="0"/>
        <w:snapToGrid w:val="0"/>
        <w:spacing w:line="400" w:lineRule="exact"/>
        <w:rPr>
          <w:rFonts w:ascii="宋体" w:hAnsi="宋体"/>
          <w:szCs w:val="21"/>
        </w:rPr>
      </w:pPr>
      <w:r>
        <w:rPr>
          <w:rFonts w:hint="eastAsia" w:ascii="宋体" w:hAnsi="宋体"/>
          <w:szCs w:val="21"/>
        </w:rPr>
        <w:t>（2）合同定价方式（采用组合定价方式的，可以勾选多项）：</w:t>
      </w:r>
    </w:p>
    <w:p w14:paraId="7617BC92">
      <w:pPr>
        <w:adjustRightInd w:val="0"/>
        <w:snapToGrid w:val="0"/>
        <w:spacing w:line="400" w:lineRule="exact"/>
        <w:ind w:firstLine="420" w:firstLineChars="200"/>
        <w:rPr>
          <w:rFonts w:ascii="宋体" w:hAnsi="宋体" w:eastAsia="宋体"/>
          <w:szCs w:val="21"/>
        </w:rPr>
      </w:pPr>
      <w:r>
        <w:rPr>
          <w:rFonts w:hint="eastAsia" w:ascii="宋体" w:hAnsi="宋体"/>
          <w:iCs/>
          <w:szCs w:val="21"/>
        </w:rPr>
        <w:sym w:font="Wingdings" w:char="00A8"/>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固定单价</w:t>
      </w:r>
      <w:r>
        <w:rPr>
          <w:rFonts w:hint="eastAsia" w:ascii="宋体" w:hAnsi="宋体"/>
          <w:iCs/>
          <w:szCs w:val="21"/>
        </w:rPr>
        <w:sym w:font="Wingdings" w:char="00A8"/>
      </w:r>
      <w:r>
        <w:rPr>
          <w:rFonts w:hint="eastAsia" w:ascii="宋体" w:hAnsi="宋体"/>
          <w:iCs/>
          <w:szCs w:val="21"/>
        </w:rPr>
        <w:t>固定费率</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绩效激励</w:t>
      </w:r>
      <w:r>
        <w:rPr>
          <w:rFonts w:hint="eastAsia" w:ascii="宋体" w:hAnsi="宋体"/>
          <w:iCs/>
          <w:szCs w:val="21"/>
        </w:rPr>
        <w:sym w:font="Wingdings" w:char="00A8"/>
      </w:r>
      <w:r>
        <w:rPr>
          <w:rFonts w:hint="eastAsia" w:ascii="宋体" w:hAnsi="宋体"/>
          <w:iCs/>
          <w:szCs w:val="21"/>
        </w:rPr>
        <w:t>其他</w:t>
      </w:r>
    </w:p>
    <w:p w14:paraId="32BC119C">
      <w:pPr>
        <w:pStyle w:val="60"/>
        <w:spacing w:line="400" w:lineRule="exact"/>
      </w:pPr>
      <w:r>
        <w:rPr>
          <w:rFonts w:hint="eastAsia" w:ascii="宋体" w:hAnsi="宋体"/>
        </w:rPr>
        <w:t>（3）付款方式（按项目实际勾选填写）：</w:t>
      </w:r>
    </w:p>
    <w:p w14:paraId="080E85C4">
      <w:pPr>
        <w:adjustRightInd w:val="0"/>
        <w:snapToGrid w:val="0"/>
        <w:spacing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全额付款：</w:t>
      </w:r>
      <w:r>
        <w:rPr>
          <w:rFonts w:hint="eastAsia" w:ascii="宋体" w:hAnsi="宋体"/>
          <w:szCs w:val="21"/>
          <w:u w:val="single"/>
        </w:rPr>
        <w:t xml:space="preserve">     （应明确一次性支付合同款项的条件）                    </w:t>
      </w:r>
    </w:p>
    <w:p w14:paraId="07B84B17">
      <w:pPr>
        <w:snapToGrid w:val="0"/>
        <w:spacing w:line="400" w:lineRule="exact"/>
        <w:ind w:firstLine="630" w:firstLineChars="300"/>
      </w:pPr>
      <w:r>
        <w:rPr>
          <w:rFonts w:hint="eastAsia" w:ascii="宋体" w:hAnsi="宋体"/>
          <w:szCs w:val="21"/>
        </w:rPr>
        <w:sym w:font="Wingdings" w:char="00A8"/>
      </w:r>
      <w:r>
        <w:rPr>
          <w:rFonts w:hint="eastAsia" w:ascii="宋体" w:hAnsi="宋体"/>
          <w:szCs w:val="21"/>
        </w:rPr>
        <w:t>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，其中涉及预付款的：</w:t>
      </w:r>
      <w:r>
        <w:rPr>
          <w:rFonts w:hint="eastAsia" w:ascii="宋体" w:hAnsi="宋体"/>
          <w:szCs w:val="21"/>
          <w:u w:val="single"/>
        </w:rPr>
        <w:t xml:space="preserve"> （应明确预付款的支付比例和支付条件） </w:t>
      </w:r>
    </w:p>
    <w:p w14:paraId="4D48EF8A">
      <w:pPr>
        <w:adjustRightInd w:val="0"/>
        <w:snapToGrid w:val="0"/>
        <w:spacing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36F6BDDB">
      <w:pPr>
        <w:adjustRightInd w:val="0"/>
        <w:snapToGrid w:val="0"/>
        <w:spacing w:line="400" w:lineRule="exact"/>
        <w:ind w:firstLine="630" w:firstLineChars="300"/>
        <w:rPr>
          <w:rFonts w:ascii="宋体" w:hAnsi="宋体"/>
          <w:szCs w:val="21"/>
        </w:rPr>
      </w:pPr>
      <w:r>
        <w:rPr>
          <w:rFonts w:hint="eastAsia" w:ascii="宋体" w:hAnsi="宋体"/>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04D09713">
      <w:pPr>
        <w:numPr>
          <w:ilvl w:val="0"/>
          <w:numId w:val="11"/>
        </w:numPr>
        <w:adjustRightInd w:val="0"/>
        <w:snapToGrid w:val="0"/>
        <w:spacing w:line="400" w:lineRule="exact"/>
        <w:ind w:firstLine="420" w:firstLineChars="200"/>
        <w:rPr>
          <w:rFonts w:ascii="宋体" w:hAnsi="宋体"/>
          <w:b/>
          <w:szCs w:val="21"/>
          <w:u w:val="single"/>
        </w:rPr>
      </w:pPr>
      <w:r>
        <w:rPr>
          <w:rFonts w:hint="eastAsia" w:ascii="宋体" w:hAnsi="宋体"/>
          <w:b/>
          <w:szCs w:val="21"/>
        </w:rPr>
        <w:t>合同履行</w:t>
      </w:r>
    </w:p>
    <w:p w14:paraId="409C5C12">
      <w:pPr>
        <w:adjustRightInd w:val="0"/>
        <w:snapToGrid w:val="0"/>
        <w:spacing w:line="400" w:lineRule="exact"/>
        <w:ind w:firstLine="420" w:firstLineChars="200"/>
        <w:rPr>
          <w:rFonts w:ascii="宋体" w:hAnsi="宋体" w:cs="宋体"/>
          <w:szCs w:val="21"/>
        </w:rPr>
      </w:pPr>
      <w:r>
        <w:rPr>
          <w:rFonts w:hint="eastAsia" w:ascii="宋体" w:hAnsi="宋体" w:cs="宋体"/>
          <w:szCs w:val="21"/>
        </w:rPr>
        <w:t>（1）起始日期：年月日，完成日期：年月日。</w:t>
      </w:r>
    </w:p>
    <w:p w14:paraId="132F7D66">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（2）履约地点</w:t>
      </w:r>
      <w:r>
        <w:rPr>
          <w:rFonts w:hint="eastAsia" w:ascii="宋体" w:hAnsi="宋体" w:cs="宋体"/>
          <w:bCs/>
          <w:szCs w:val="21"/>
        </w:rPr>
        <w:t>：</w:t>
      </w:r>
    </w:p>
    <w:p w14:paraId="71BB08E2">
      <w:pPr>
        <w:adjustRightInd w:val="0"/>
        <w:snapToGrid w:val="0"/>
        <w:spacing w:line="400" w:lineRule="exact"/>
        <w:ind w:firstLine="420" w:firstLineChars="200"/>
        <w:rPr>
          <w:rFonts w:ascii="宋体" w:hAnsi="宋体" w:eastAsia="宋体" w:cs="宋体"/>
          <w:szCs w:val="21"/>
        </w:rPr>
      </w:pPr>
      <w:r>
        <w:rPr>
          <w:rFonts w:hint="eastAsia" w:ascii="宋体" w:hAnsi="宋体" w:cs="宋体"/>
          <w:bCs/>
          <w:szCs w:val="21"/>
        </w:rPr>
        <w:t>（3）履约担保：</w:t>
      </w:r>
      <w:r>
        <w:rPr>
          <w:rFonts w:hint="eastAsia" w:ascii="宋体" w:hAnsi="宋体" w:eastAsia="宋体" w:cs="宋体"/>
        </w:rPr>
        <w:t>是否收取履约保证金：</w:t>
      </w:r>
      <w:r>
        <w:rPr>
          <w:rFonts w:hint="eastAsia" w:ascii="宋体" w:hAnsi="宋体" w:eastAsia="宋体" w:cs="宋体"/>
          <w:szCs w:val="21"/>
        </w:rPr>
        <w:sym w:font="Wingdings" w:char="00A8"/>
      </w:r>
      <w:r>
        <w:rPr>
          <w:rFonts w:hint="eastAsia" w:ascii="宋体" w:hAnsi="宋体" w:eastAsia="宋体" w:cs="宋体"/>
          <w:szCs w:val="21"/>
        </w:rPr>
        <w:t>是</w:t>
      </w:r>
      <w:r>
        <w:rPr>
          <w:rFonts w:hint="eastAsia" w:ascii="宋体" w:hAnsi="宋体" w:eastAsia="宋体" w:cs="宋体"/>
          <w:szCs w:val="21"/>
        </w:rPr>
        <w:sym w:font="Wingdings" w:char="00A8"/>
      </w:r>
      <w:r>
        <w:rPr>
          <w:rFonts w:hint="eastAsia" w:ascii="宋体" w:hAnsi="宋体" w:eastAsia="宋体" w:cs="宋体"/>
          <w:szCs w:val="21"/>
        </w:rPr>
        <w:t>否</w:t>
      </w:r>
    </w:p>
    <w:p w14:paraId="79FB60A2">
      <w:pPr>
        <w:pStyle w:val="31"/>
        <w:ind w:firstLine="420"/>
        <w:rPr>
          <w:rFonts w:ascii="宋体" w:hAnsi="宋体" w:eastAsia="宋体" w:cs="宋体"/>
          <w:sz w:val="21"/>
        </w:rPr>
      </w:pPr>
      <w:r>
        <w:rPr>
          <w:rFonts w:hint="eastAsia" w:ascii="宋体" w:hAnsi="宋体" w:eastAsia="宋体" w:cs="宋体"/>
          <w:sz w:val="21"/>
        </w:rPr>
        <w:t xml:space="preserve">  收取履约保证金形式：</w:t>
      </w:r>
    </w:p>
    <w:p w14:paraId="03D5D400">
      <w:pPr>
        <w:pStyle w:val="31"/>
        <w:ind w:firstLine="420"/>
        <w:rPr>
          <w:rFonts w:ascii="宋体" w:hAnsi="宋体" w:eastAsia="宋体" w:cs="宋体"/>
          <w:sz w:val="21"/>
        </w:rPr>
      </w:pPr>
      <w:r>
        <w:rPr>
          <w:rFonts w:hint="eastAsia" w:ascii="宋体" w:hAnsi="宋体" w:eastAsia="宋体" w:cs="宋体"/>
          <w:sz w:val="21"/>
        </w:rPr>
        <w:t xml:space="preserve">    收取履约保证金金额：</w:t>
      </w:r>
    </w:p>
    <w:p w14:paraId="5ABEF7D4">
      <w:pPr>
        <w:snapToGrid w:val="0"/>
        <w:spacing w:line="400" w:lineRule="exact"/>
        <w:ind w:firstLine="420" w:firstLineChars="200"/>
        <w:rPr>
          <w:rFonts w:ascii="宋体" w:hAnsi="宋体" w:eastAsia="宋体" w:cs="宋体"/>
        </w:rPr>
      </w:pPr>
      <w:r>
        <w:rPr>
          <w:rFonts w:hint="eastAsia" w:ascii="宋体" w:hAnsi="宋体" w:cs="宋体"/>
          <w:bCs/>
          <w:szCs w:val="21"/>
        </w:rPr>
        <w:t xml:space="preserve">    履约担保期限：</w:t>
      </w:r>
    </w:p>
    <w:p w14:paraId="43E19A84">
      <w:pPr>
        <w:adjustRightInd w:val="0"/>
        <w:snapToGrid w:val="0"/>
        <w:spacing w:line="400" w:lineRule="exact"/>
        <w:ind w:firstLine="420" w:firstLineChars="200"/>
        <w:rPr>
          <w:rFonts w:ascii="宋体" w:hAnsi="宋体" w:cs="宋体"/>
          <w:bCs/>
          <w:szCs w:val="21"/>
        </w:rPr>
      </w:pPr>
      <w:r>
        <w:rPr>
          <w:rFonts w:hint="eastAsia" w:ascii="宋体" w:hAnsi="宋体" w:cs="宋体"/>
          <w:bCs/>
          <w:szCs w:val="21"/>
        </w:rPr>
        <w:t>（4）分期履行要求：</w:t>
      </w:r>
    </w:p>
    <w:p w14:paraId="1015B96D">
      <w:pPr>
        <w:adjustRightInd w:val="0"/>
        <w:snapToGrid w:val="0"/>
        <w:spacing w:line="400" w:lineRule="exact"/>
        <w:ind w:firstLine="420" w:firstLineChars="200"/>
        <w:rPr>
          <w:rFonts w:ascii="宋体" w:hAnsi="宋体" w:cs="宋体"/>
          <w:szCs w:val="21"/>
          <w:u w:val="single"/>
        </w:rPr>
      </w:pPr>
      <w:r>
        <w:rPr>
          <w:rFonts w:hint="eastAsia" w:ascii="宋体" w:hAnsi="宋体" w:cs="宋体"/>
          <w:bCs/>
          <w:szCs w:val="21"/>
        </w:rPr>
        <w:t>（5）风险处置措施和替代方案：</w:t>
      </w:r>
    </w:p>
    <w:p w14:paraId="128364C7">
      <w:pPr>
        <w:numPr>
          <w:ilvl w:val="0"/>
          <w:numId w:val="11"/>
        </w:numPr>
        <w:adjustRightInd w:val="0"/>
        <w:snapToGrid w:val="0"/>
        <w:spacing w:line="400" w:lineRule="exact"/>
        <w:ind w:firstLine="420" w:firstLineChars="200"/>
        <w:rPr>
          <w:rFonts w:ascii="宋体" w:hAnsi="宋体"/>
          <w:b/>
          <w:szCs w:val="21"/>
        </w:rPr>
      </w:pPr>
      <w:r>
        <w:rPr>
          <w:rFonts w:hint="eastAsia" w:ascii="宋体" w:hAnsi="宋体"/>
          <w:b/>
          <w:szCs w:val="21"/>
        </w:rPr>
        <w:t>合同验收</w:t>
      </w:r>
    </w:p>
    <w:p w14:paraId="75A4D1EB">
      <w:pPr>
        <w:numPr>
          <w:ilvl w:val="0"/>
          <w:numId w:val="13"/>
        </w:numPr>
        <w:adjustRightInd w:val="0"/>
        <w:snapToGrid w:val="0"/>
        <w:spacing w:line="400" w:lineRule="exact"/>
        <w:ind w:firstLine="420" w:firstLineChars="200"/>
        <w:rPr>
          <w:rFonts w:ascii="宋体" w:hAnsi="宋体"/>
          <w:bCs/>
          <w:szCs w:val="21"/>
        </w:rPr>
      </w:pPr>
      <w:r>
        <w:rPr>
          <w:rFonts w:hint="eastAsia" w:ascii="宋体" w:hAnsi="宋体"/>
          <w:bCs/>
          <w:szCs w:val="21"/>
        </w:rPr>
        <w:t>验收组织方式：</w:t>
      </w:r>
      <w:r>
        <w:rPr>
          <w:rFonts w:hint="eastAsia" w:ascii="宋体" w:hAnsi="宋体" w:eastAsia="宋体" w:cs="宋体"/>
          <w:szCs w:val="21"/>
        </w:rPr>
        <w:sym w:font="Wingdings" w:char="00A8"/>
      </w:r>
      <w:r>
        <w:rPr>
          <w:rFonts w:hint="eastAsia" w:ascii="宋体" w:hAnsi="宋体"/>
          <w:bCs/>
          <w:szCs w:val="21"/>
        </w:rPr>
        <w:t xml:space="preserve">自行组织 </w:t>
      </w:r>
      <w:r>
        <w:rPr>
          <w:rFonts w:hint="eastAsia" w:ascii="宋体" w:hAnsi="宋体" w:eastAsia="宋体" w:cs="宋体"/>
          <w:szCs w:val="21"/>
        </w:rPr>
        <w:sym w:font="Wingdings" w:char="00A8"/>
      </w:r>
      <w:r>
        <w:rPr>
          <w:rFonts w:hint="eastAsia" w:ascii="宋体" w:hAnsi="宋体"/>
          <w:bCs/>
          <w:szCs w:val="21"/>
        </w:rPr>
        <w:t>委托第三方组织</w:t>
      </w:r>
    </w:p>
    <w:p w14:paraId="32454F6D">
      <w:pPr>
        <w:adjustRightInd w:val="0"/>
        <w:snapToGrid w:val="0"/>
        <w:spacing w:line="400" w:lineRule="exact"/>
        <w:rPr>
          <w:rFonts w:ascii="宋体" w:hAnsi="宋体"/>
          <w:bCs/>
          <w:szCs w:val="21"/>
        </w:rPr>
      </w:pPr>
      <w:r>
        <w:rPr>
          <w:rFonts w:hint="eastAsia" w:ascii="宋体" w:hAnsi="宋体"/>
          <w:bCs/>
          <w:szCs w:val="21"/>
        </w:rPr>
        <w:t>验收主体：</w:t>
      </w:r>
    </w:p>
    <w:p w14:paraId="1404CB0C">
      <w:pPr>
        <w:adjustRightInd w:val="0"/>
        <w:snapToGrid w:val="0"/>
        <w:spacing w:line="400" w:lineRule="exact"/>
        <w:rPr>
          <w:rFonts w:ascii="宋体" w:hAnsi="宋体"/>
          <w:bCs/>
          <w:szCs w:val="21"/>
        </w:rPr>
      </w:pPr>
      <w:r>
        <w:rPr>
          <w:rFonts w:hint="eastAsia" w:ascii="宋体" w:hAnsi="宋体"/>
          <w:bCs/>
          <w:szCs w:val="21"/>
        </w:rPr>
        <w:t>是否邀请本项目的其他供应商参加验收：</w:t>
      </w:r>
      <w:r>
        <w:rPr>
          <w:rFonts w:hint="eastAsia" w:ascii="宋体" w:hAnsi="宋体" w:eastAsia="宋体" w:cs="宋体"/>
          <w:szCs w:val="21"/>
        </w:rPr>
        <w:sym w:font="Wingdings" w:char="00A8"/>
      </w:r>
      <w:r>
        <w:rPr>
          <w:rFonts w:hint="eastAsia" w:ascii="宋体" w:hAnsi="宋体"/>
          <w:bCs/>
          <w:szCs w:val="21"/>
        </w:rPr>
        <w:t xml:space="preserve">是  </w:t>
      </w:r>
      <w:r>
        <w:rPr>
          <w:rFonts w:hint="eastAsia" w:ascii="宋体" w:hAnsi="宋体" w:eastAsia="宋体" w:cs="宋体"/>
          <w:szCs w:val="21"/>
        </w:rPr>
        <w:sym w:font="Wingdings" w:char="00A8"/>
      </w:r>
      <w:r>
        <w:rPr>
          <w:rFonts w:hint="eastAsia" w:ascii="宋体" w:hAnsi="宋体"/>
          <w:bCs/>
          <w:szCs w:val="21"/>
        </w:rPr>
        <w:t>否</w:t>
      </w:r>
    </w:p>
    <w:p w14:paraId="7E67617E">
      <w:pPr>
        <w:adjustRightInd w:val="0"/>
        <w:snapToGrid w:val="0"/>
        <w:spacing w:line="400" w:lineRule="exact"/>
        <w:ind w:firstLine="840" w:firstLineChars="400"/>
        <w:rPr>
          <w:rFonts w:ascii="宋体" w:hAnsi="宋体"/>
          <w:bCs/>
          <w:szCs w:val="21"/>
        </w:rPr>
      </w:pPr>
      <w:r>
        <w:rPr>
          <w:rFonts w:hint="eastAsia" w:ascii="宋体" w:hAnsi="宋体"/>
          <w:bCs/>
          <w:szCs w:val="21"/>
        </w:rPr>
        <w:t>是否邀请专家参加验收：</w:t>
      </w:r>
      <w:r>
        <w:rPr>
          <w:rFonts w:hint="eastAsia" w:ascii="宋体" w:hAnsi="宋体" w:eastAsia="宋体" w:cs="宋体"/>
          <w:szCs w:val="21"/>
        </w:rPr>
        <w:sym w:font="Wingdings" w:char="00A8"/>
      </w:r>
      <w:r>
        <w:rPr>
          <w:rFonts w:hint="eastAsia" w:ascii="宋体" w:hAnsi="宋体"/>
          <w:bCs/>
          <w:szCs w:val="21"/>
        </w:rPr>
        <w:t xml:space="preserve">是  </w:t>
      </w:r>
      <w:r>
        <w:rPr>
          <w:rFonts w:hint="eastAsia" w:ascii="宋体" w:hAnsi="宋体" w:eastAsia="宋体" w:cs="宋体"/>
          <w:szCs w:val="21"/>
        </w:rPr>
        <w:sym w:font="Wingdings" w:char="00A8"/>
      </w:r>
      <w:r>
        <w:rPr>
          <w:rFonts w:hint="eastAsia" w:ascii="宋体" w:hAnsi="宋体"/>
          <w:bCs/>
          <w:szCs w:val="21"/>
        </w:rPr>
        <w:t>否</w:t>
      </w:r>
    </w:p>
    <w:p w14:paraId="1D8E90E7">
      <w:pPr>
        <w:adjustRightInd w:val="0"/>
        <w:snapToGrid w:val="0"/>
        <w:spacing w:line="400" w:lineRule="exact"/>
        <w:ind w:firstLine="840" w:firstLineChars="400"/>
        <w:rPr>
          <w:rFonts w:ascii="宋体" w:hAnsi="宋体"/>
          <w:bCs/>
          <w:szCs w:val="21"/>
        </w:rPr>
      </w:pPr>
      <w:r>
        <w:rPr>
          <w:rFonts w:hint="eastAsia" w:ascii="宋体" w:hAnsi="宋体"/>
          <w:bCs/>
          <w:szCs w:val="21"/>
        </w:rPr>
        <w:t>是否邀请服务对象参加验收：</w:t>
      </w:r>
      <w:r>
        <w:rPr>
          <w:rFonts w:hint="eastAsia" w:ascii="宋体" w:hAnsi="宋体" w:eastAsia="宋体" w:cs="宋体"/>
          <w:szCs w:val="21"/>
        </w:rPr>
        <w:sym w:font="Wingdings" w:char="00A8"/>
      </w:r>
      <w:r>
        <w:rPr>
          <w:rFonts w:hint="eastAsia" w:ascii="宋体" w:hAnsi="宋体"/>
          <w:bCs/>
          <w:szCs w:val="21"/>
        </w:rPr>
        <w:t xml:space="preserve">是  </w:t>
      </w:r>
      <w:r>
        <w:rPr>
          <w:rFonts w:hint="eastAsia" w:ascii="宋体" w:hAnsi="宋体" w:eastAsia="宋体" w:cs="宋体"/>
          <w:szCs w:val="21"/>
        </w:rPr>
        <w:sym w:font="Wingdings" w:char="00A8"/>
      </w:r>
      <w:r>
        <w:rPr>
          <w:rFonts w:hint="eastAsia" w:ascii="宋体" w:hAnsi="宋体"/>
          <w:bCs/>
          <w:szCs w:val="21"/>
        </w:rPr>
        <w:t>否</w:t>
      </w:r>
    </w:p>
    <w:p w14:paraId="6BEF524F">
      <w:pPr>
        <w:adjustRightInd w:val="0"/>
        <w:snapToGrid w:val="0"/>
        <w:spacing w:line="400" w:lineRule="exact"/>
        <w:ind w:firstLine="840" w:firstLineChars="400"/>
        <w:rPr>
          <w:rFonts w:ascii="宋体" w:hAnsi="宋体"/>
          <w:bCs/>
          <w:szCs w:val="21"/>
        </w:rPr>
      </w:pPr>
      <w:r>
        <w:rPr>
          <w:rFonts w:hint="eastAsia" w:ascii="宋体" w:hAnsi="宋体"/>
          <w:bCs/>
          <w:szCs w:val="21"/>
        </w:rPr>
        <w:t>是否邀请第三方检测机构参加验收：</w:t>
      </w:r>
      <w:r>
        <w:rPr>
          <w:rFonts w:hint="eastAsia" w:ascii="宋体" w:hAnsi="宋体" w:eastAsia="宋体" w:cs="宋体"/>
          <w:szCs w:val="21"/>
        </w:rPr>
        <w:sym w:font="Wingdings" w:char="00A8"/>
      </w:r>
      <w:r>
        <w:rPr>
          <w:rFonts w:hint="eastAsia" w:ascii="宋体" w:hAnsi="宋体"/>
          <w:bCs/>
          <w:szCs w:val="21"/>
        </w:rPr>
        <w:t xml:space="preserve">是  </w:t>
      </w:r>
      <w:r>
        <w:rPr>
          <w:rFonts w:hint="eastAsia" w:ascii="宋体" w:hAnsi="宋体" w:eastAsia="宋体" w:cs="宋体"/>
          <w:szCs w:val="21"/>
        </w:rPr>
        <w:sym w:font="Wingdings" w:char="00A8"/>
      </w:r>
      <w:r>
        <w:rPr>
          <w:rFonts w:hint="eastAsia" w:ascii="宋体" w:hAnsi="宋体"/>
          <w:bCs/>
          <w:szCs w:val="21"/>
        </w:rPr>
        <w:t>否</w:t>
      </w:r>
    </w:p>
    <w:p w14:paraId="5A1239B8">
      <w:pPr>
        <w:adjustRightInd w:val="0"/>
        <w:snapToGrid w:val="0"/>
        <w:spacing w:line="400" w:lineRule="exact"/>
        <w:ind w:firstLine="840" w:firstLineChars="400"/>
        <w:rPr>
          <w:rFonts w:ascii="宋体" w:hAnsi="宋体"/>
          <w:bCs/>
          <w:szCs w:val="21"/>
        </w:rPr>
      </w:pPr>
      <w:r>
        <w:rPr>
          <w:rFonts w:hint="eastAsia" w:ascii="宋体" w:hAnsi="宋体"/>
          <w:bCs/>
          <w:szCs w:val="21"/>
        </w:rPr>
        <w:t>是否进行抽查检测：</w:t>
      </w:r>
      <w:r>
        <w:rPr>
          <w:rFonts w:hint="eastAsia" w:ascii="宋体" w:hAnsi="宋体" w:eastAsia="宋体" w:cs="宋体"/>
          <w:szCs w:val="21"/>
        </w:rPr>
        <w:sym w:font="Wingdings" w:char="00A8"/>
      </w:r>
      <w:r>
        <w:rPr>
          <w:rFonts w:hint="eastAsia" w:ascii="宋体" w:hAnsi="宋体"/>
          <w:bCs/>
          <w:szCs w:val="21"/>
        </w:rPr>
        <w:t>是，抽查比例：</w:t>
      </w:r>
      <w:r>
        <w:rPr>
          <w:rFonts w:hint="eastAsia" w:ascii="宋体" w:hAnsi="宋体" w:eastAsia="宋体" w:cs="宋体"/>
          <w:szCs w:val="21"/>
        </w:rPr>
        <w:sym w:font="Wingdings" w:char="00A8"/>
      </w:r>
      <w:r>
        <w:rPr>
          <w:rFonts w:hint="eastAsia" w:ascii="宋体" w:hAnsi="宋体"/>
          <w:bCs/>
          <w:szCs w:val="21"/>
        </w:rPr>
        <w:t>否</w:t>
      </w:r>
    </w:p>
    <w:p w14:paraId="055103CC">
      <w:pPr>
        <w:adjustRightInd w:val="0"/>
        <w:snapToGrid w:val="0"/>
        <w:spacing w:line="400" w:lineRule="exact"/>
        <w:ind w:firstLine="840" w:firstLineChars="400"/>
        <w:rPr>
          <w:rFonts w:ascii="宋体" w:hAnsi="宋体" w:eastAsia="宋体"/>
          <w:bCs/>
          <w:szCs w:val="21"/>
          <w:u w:val="single"/>
        </w:rPr>
      </w:pPr>
      <w:r>
        <w:rPr>
          <w:rFonts w:hint="eastAsia" w:ascii="宋体" w:hAnsi="宋体" w:eastAsia="宋体"/>
          <w:bCs/>
          <w:szCs w:val="21"/>
        </w:rPr>
        <w:t>是否存在破坏性检测：</w:t>
      </w:r>
      <w:r>
        <w:rPr>
          <w:rFonts w:hint="eastAsia" w:ascii="宋体" w:hAnsi="宋体" w:eastAsia="宋体" w:cs="宋体"/>
          <w:szCs w:val="21"/>
        </w:rPr>
        <w:sym w:font="Wingdings" w:char="00A8"/>
      </w:r>
      <w:r>
        <w:rPr>
          <w:rFonts w:hint="eastAsia" w:ascii="宋体" w:hAnsi="宋体" w:eastAsia="宋体"/>
          <w:bCs/>
          <w:szCs w:val="21"/>
        </w:rPr>
        <w:t>是，</w:t>
      </w:r>
      <w:r>
        <w:rPr>
          <w:rFonts w:hint="eastAsia" w:ascii="宋体" w:hAnsi="宋体" w:eastAsia="宋体"/>
          <w:bCs/>
          <w:szCs w:val="21"/>
          <w:u w:val="single"/>
        </w:rPr>
        <w:t>（应明确对被破坏的检测产品的处理方式）</w:t>
      </w:r>
    </w:p>
    <w:p w14:paraId="39E343EC">
      <w:pPr>
        <w:adjustRightInd w:val="0"/>
        <w:snapToGrid w:val="0"/>
        <w:spacing w:line="400" w:lineRule="exact"/>
        <w:ind w:firstLine="840" w:firstLineChars="400"/>
        <w:rPr>
          <w:rFonts w:ascii="宋体" w:hAnsi="宋体" w:eastAsia="宋体"/>
          <w:bCs/>
          <w:szCs w:val="21"/>
        </w:rPr>
      </w:pPr>
      <w:r>
        <w:rPr>
          <w:rFonts w:hint="eastAsia" w:ascii="宋体" w:hAnsi="宋体" w:eastAsia="宋体" w:cs="宋体"/>
          <w:szCs w:val="21"/>
        </w:rPr>
        <w:sym w:font="Wingdings" w:char="00A8"/>
      </w:r>
      <w:r>
        <w:rPr>
          <w:rFonts w:hint="eastAsia" w:ascii="宋体" w:hAnsi="宋体" w:eastAsia="宋体"/>
          <w:bCs/>
          <w:szCs w:val="21"/>
        </w:rPr>
        <w:t>否</w:t>
      </w:r>
    </w:p>
    <w:p w14:paraId="06E3F59F">
      <w:pPr>
        <w:adjustRightInd w:val="0"/>
        <w:snapToGrid w:val="0"/>
        <w:spacing w:line="400" w:lineRule="exact"/>
        <w:ind w:firstLine="840" w:firstLineChars="400"/>
        <w:rPr>
          <w:rFonts w:ascii="宋体" w:hAnsi="宋体"/>
          <w:bCs/>
          <w:szCs w:val="21"/>
          <w:u w:val="single"/>
        </w:rPr>
      </w:pPr>
      <w:r>
        <w:rPr>
          <w:rFonts w:hint="eastAsia" w:ascii="宋体" w:hAnsi="宋体"/>
          <w:bCs/>
          <w:szCs w:val="21"/>
        </w:rPr>
        <w:t>验收组织的其他事项：</w:t>
      </w:r>
    </w:p>
    <w:p w14:paraId="34009605">
      <w:pPr>
        <w:adjustRightInd w:val="0"/>
        <w:snapToGrid w:val="0"/>
        <w:spacing w:line="400" w:lineRule="exact"/>
        <w:ind w:firstLine="420" w:firstLineChars="200"/>
        <w:rPr>
          <w:rFonts w:ascii="宋体" w:hAnsi="宋体"/>
          <w:bCs/>
          <w:szCs w:val="21"/>
          <w:u w:val="single"/>
        </w:rPr>
      </w:pPr>
      <w:r>
        <w:rPr>
          <w:rFonts w:hint="eastAsia" w:ascii="宋体" w:hAnsi="宋体"/>
          <w:bCs/>
          <w:szCs w:val="21"/>
        </w:rPr>
        <w:t>（2）履约验收时间：</w:t>
      </w:r>
      <w:r>
        <w:rPr>
          <w:rFonts w:hint="eastAsia" w:ascii="宋体" w:hAnsi="宋体"/>
          <w:bCs/>
          <w:szCs w:val="21"/>
          <w:u w:val="single"/>
        </w:rPr>
        <w:t>（计划于何时验收/供应商提出验收申请之日起   日内组织验收）</w:t>
      </w:r>
    </w:p>
    <w:p w14:paraId="1F9E0837">
      <w:pPr>
        <w:adjustRightInd w:val="0"/>
        <w:snapToGrid w:val="0"/>
        <w:spacing w:line="400" w:lineRule="exact"/>
        <w:ind w:firstLine="420" w:firstLineChars="200"/>
        <w:rPr>
          <w:rFonts w:ascii="宋体" w:hAnsi="宋体"/>
          <w:bCs/>
          <w:szCs w:val="21"/>
        </w:rPr>
      </w:pPr>
      <w:r>
        <w:rPr>
          <w:rFonts w:hint="eastAsia" w:ascii="宋体" w:hAnsi="宋体"/>
          <w:bCs/>
          <w:szCs w:val="21"/>
        </w:rPr>
        <w:t>（3）履约验收方式：</w:t>
      </w:r>
      <w:r>
        <w:rPr>
          <w:rFonts w:hint="eastAsia" w:ascii="宋体" w:hAnsi="宋体" w:eastAsia="宋体" w:cs="宋体"/>
          <w:szCs w:val="21"/>
        </w:rPr>
        <w:sym w:font="Wingdings" w:char="00A8"/>
      </w:r>
      <w:r>
        <w:rPr>
          <w:rFonts w:hint="eastAsia" w:ascii="宋体" w:hAnsi="宋体"/>
          <w:bCs/>
          <w:szCs w:val="21"/>
        </w:rPr>
        <w:t xml:space="preserve">一次性验收         </w:t>
      </w:r>
    </w:p>
    <w:p w14:paraId="5E2529B1">
      <w:pPr>
        <w:adjustRightInd w:val="0"/>
        <w:snapToGrid w:val="0"/>
        <w:spacing w:line="400" w:lineRule="exact"/>
        <w:rPr>
          <w:rFonts w:ascii="宋体" w:hAnsi="宋体" w:eastAsia="宋体"/>
          <w:bCs/>
          <w:szCs w:val="21"/>
        </w:rPr>
      </w:pPr>
      <w:r>
        <w:rPr>
          <w:rFonts w:hint="eastAsia" w:ascii="宋体" w:hAnsi="宋体" w:eastAsia="宋体" w:cs="宋体"/>
          <w:szCs w:val="21"/>
        </w:rPr>
        <w:sym w:font="Wingdings" w:char="00A8"/>
      </w:r>
      <w:r>
        <w:rPr>
          <w:rFonts w:hint="eastAsia" w:ascii="宋体" w:hAnsi="宋体"/>
          <w:bCs/>
          <w:szCs w:val="21"/>
        </w:rPr>
        <w:t>分期/分项验收：</w:t>
      </w:r>
      <w:r>
        <w:rPr>
          <w:rFonts w:hint="eastAsia" w:ascii="宋体" w:hAnsi="宋体"/>
          <w:bCs/>
          <w:szCs w:val="21"/>
          <w:u w:val="single"/>
        </w:rPr>
        <w:t>（应明确分期</w:t>
      </w:r>
      <w:r>
        <w:rPr>
          <w:rFonts w:ascii="宋体" w:hAnsi="宋体"/>
          <w:bCs/>
          <w:szCs w:val="21"/>
          <w:u w:val="single"/>
        </w:rPr>
        <w:t>/</w:t>
      </w:r>
      <w:r>
        <w:rPr>
          <w:rFonts w:hint="eastAsia" w:ascii="宋体" w:hAnsi="宋体"/>
          <w:bCs/>
          <w:szCs w:val="21"/>
          <w:u w:val="single"/>
        </w:rPr>
        <w:t>分项验收的工作安排）</w:t>
      </w:r>
    </w:p>
    <w:p w14:paraId="6FA1ED65">
      <w:pPr>
        <w:adjustRightInd w:val="0"/>
        <w:snapToGrid w:val="0"/>
        <w:spacing w:line="400" w:lineRule="exact"/>
        <w:ind w:firstLine="420" w:firstLineChars="200"/>
        <w:rPr>
          <w:rFonts w:ascii="宋体" w:hAnsi="宋体"/>
          <w:bCs/>
          <w:szCs w:val="21"/>
        </w:rPr>
      </w:pPr>
      <w:r>
        <w:rPr>
          <w:rFonts w:hint="eastAsia" w:ascii="宋体" w:hAnsi="宋体"/>
          <w:bCs/>
          <w:szCs w:val="21"/>
        </w:rPr>
        <w:t>（4）履约验收程序：</w:t>
      </w:r>
    </w:p>
    <w:p w14:paraId="26E4812A">
      <w:pPr>
        <w:adjustRightInd w:val="0"/>
        <w:snapToGrid w:val="0"/>
        <w:spacing w:line="400" w:lineRule="exact"/>
        <w:ind w:firstLine="420" w:firstLineChars="200"/>
        <w:rPr>
          <w:rFonts w:ascii="宋体" w:hAnsi="宋体"/>
          <w:bCs/>
          <w:szCs w:val="21"/>
          <w:u w:val="single"/>
        </w:rPr>
      </w:pPr>
      <w:r>
        <w:rPr>
          <w:rFonts w:hint="eastAsia" w:ascii="宋体" w:hAnsi="宋体"/>
          <w:bCs/>
          <w:szCs w:val="21"/>
        </w:rPr>
        <w:t>（5）履约验收的内容：</w:t>
      </w:r>
      <w:r>
        <w:rPr>
          <w:rFonts w:hint="eastAsia" w:ascii="宋体" w:hAnsi="宋体"/>
          <w:bCs/>
          <w:szCs w:val="21"/>
          <w:u w:val="single"/>
        </w:rPr>
        <w:t>（应当包括每一项技术和商务要求的履约情况，特别是落实政府采购扶持中小企业，支持绿色发展和乡村振兴等政策情况）</w:t>
      </w:r>
    </w:p>
    <w:p w14:paraId="5A8D0D51">
      <w:pPr>
        <w:adjustRightInd w:val="0"/>
        <w:snapToGrid w:val="0"/>
        <w:spacing w:line="400" w:lineRule="exact"/>
        <w:ind w:firstLine="420" w:firstLineChars="200"/>
        <w:rPr>
          <w:rFonts w:ascii="宋体" w:hAnsi="宋体"/>
          <w:bCs/>
          <w:szCs w:val="21"/>
          <w:u w:val="single"/>
        </w:rPr>
      </w:pPr>
      <w:r>
        <w:rPr>
          <w:rFonts w:hint="eastAsia" w:ascii="宋体" w:hAnsi="宋体"/>
          <w:bCs/>
          <w:szCs w:val="21"/>
        </w:rPr>
        <w:t>（6）履约验收标准：</w:t>
      </w:r>
    </w:p>
    <w:p w14:paraId="2F00D841">
      <w:pPr>
        <w:pStyle w:val="31"/>
        <w:ind w:firstLine="420"/>
        <w:rPr>
          <w:rFonts w:ascii="宋体" w:hAnsi="宋体" w:eastAsia="宋体" w:cs="宋体"/>
          <w:sz w:val="21"/>
        </w:rPr>
      </w:pPr>
      <w:r>
        <w:rPr>
          <w:rFonts w:hint="eastAsia" w:ascii="宋体" w:hAnsi="宋体" w:eastAsia="宋体" w:cs="宋体"/>
          <w:bCs/>
          <w:sz w:val="21"/>
        </w:rPr>
        <w:t>（7）是否以采购活动中供应商提供的样品作为参考：</w:t>
      </w:r>
      <w:r>
        <w:rPr>
          <w:rFonts w:hint="eastAsia" w:ascii="宋体" w:hAnsi="宋体" w:eastAsia="宋体" w:cs="宋体"/>
          <w:sz w:val="21"/>
        </w:rPr>
        <w:sym w:font="Wingdings" w:char="00A8"/>
      </w:r>
      <w:r>
        <w:rPr>
          <w:rFonts w:hint="eastAsia" w:ascii="宋体" w:hAnsi="宋体" w:eastAsia="宋体" w:cs="宋体"/>
          <w:bCs/>
          <w:sz w:val="21"/>
        </w:rPr>
        <w:t xml:space="preserve">是  </w:t>
      </w:r>
      <w:r>
        <w:rPr>
          <w:rFonts w:hint="eastAsia" w:ascii="宋体" w:hAnsi="宋体" w:eastAsia="宋体" w:cs="宋体"/>
          <w:sz w:val="21"/>
        </w:rPr>
        <w:sym w:font="Wingdings" w:char="00A8"/>
      </w:r>
      <w:r>
        <w:rPr>
          <w:rFonts w:hint="eastAsia" w:ascii="宋体" w:hAnsi="宋体" w:eastAsia="宋体" w:cs="宋体"/>
          <w:bCs/>
          <w:sz w:val="21"/>
        </w:rPr>
        <w:t>否</w:t>
      </w:r>
    </w:p>
    <w:p w14:paraId="5FDE5470">
      <w:pPr>
        <w:adjustRightInd w:val="0"/>
        <w:snapToGrid w:val="0"/>
        <w:spacing w:line="400" w:lineRule="exact"/>
        <w:ind w:firstLine="420" w:firstLineChars="200"/>
        <w:rPr>
          <w:rFonts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（产权过户登记等）</w:t>
      </w:r>
    </w:p>
    <w:p w14:paraId="74C41570">
      <w:pPr>
        <w:numPr>
          <w:ilvl w:val="0"/>
          <w:numId w:val="11"/>
        </w:numPr>
        <w:adjustRightInd w:val="0"/>
        <w:snapToGrid w:val="0"/>
        <w:spacing w:line="400" w:lineRule="exact"/>
        <w:ind w:firstLine="420" w:firstLineChars="200"/>
        <w:rPr>
          <w:rFonts w:ascii="宋体" w:hAnsi="宋体"/>
          <w:b/>
          <w:szCs w:val="21"/>
        </w:rPr>
      </w:pPr>
      <w:r>
        <w:rPr>
          <w:rFonts w:hint="eastAsia" w:ascii="宋体" w:hAnsi="宋体"/>
          <w:b/>
          <w:szCs w:val="21"/>
        </w:rPr>
        <w:t>组成合同的文件</w:t>
      </w:r>
    </w:p>
    <w:p w14:paraId="1CC2D83C">
      <w:pPr>
        <w:adjustRightInd w:val="0"/>
        <w:snapToGrid w:val="0"/>
        <w:spacing w:line="400" w:lineRule="exact"/>
        <w:ind w:firstLine="420" w:firstLineChars="20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7E7D1123">
      <w:pPr>
        <w:adjustRightInd w:val="0"/>
        <w:snapToGrid w:val="0"/>
        <w:spacing w:line="400" w:lineRule="exact"/>
        <w:ind w:firstLine="420" w:firstLineChars="200"/>
        <w:rPr>
          <w:rFonts w:ascii="宋体" w:hAnsi="宋体"/>
          <w:szCs w:val="21"/>
        </w:rPr>
      </w:pPr>
      <w:r>
        <w:rPr>
          <w:rFonts w:hint="eastAsia" w:ascii="宋体" w:hAnsi="宋体"/>
          <w:szCs w:val="21"/>
        </w:rPr>
        <w:t>（1）政府采购合同协议书及其变更、补充协议</w:t>
      </w:r>
    </w:p>
    <w:p w14:paraId="20EB7FE8">
      <w:pPr>
        <w:adjustRightInd w:val="0"/>
        <w:snapToGrid w:val="0"/>
        <w:spacing w:line="400" w:lineRule="exact"/>
        <w:ind w:firstLine="420" w:firstLineChars="200"/>
        <w:rPr>
          <w:rFonts w:ascii="宋体" w:hAnsi="宋体"/>
          <w:szCs w:val="21"/>
        </w:rPr>
      </w:pPr>
      <w:r>
        <w:rPr>
          <w:rFonts w:hint="eastAsia" w:ascii="宋体" w:hAnsi="宋体"/>
          <w:szCs w:val="21"/>
        </w:rPr>
        <w:t>（2）政府采购合同专用条款</w:t>
      </w:r>
    </w:p>
    <w:p w14:paraId="404B2ED6">
      <w:pPr>
        <w:adjustRightInd w:val="0"/>
        <w:snapToGrid w:val="0"/>
        <w:spacing w:line="400" w:lineRule="exact"/>
        <w:ind w:firstLine="420" w:firstLineChars="200"/>
        <w:rPr>
          <w:rFonts w:ascii="宋体" w:hAnsi="宋体"/>
          <w:szCs w:val="21"/>
        </w:rPr>
      </w:pPr>
      <w:r>
        <w:rPr>
          <w:rFonts w:hint="eastAsia" w:ascii="宋体" w:hAnsi="宋体"/>
          <w:szCs w:val="21"/>
        </w:rPr>
        <w:t>（3）政府采购合同通用条款</w:t>
      </w:r>
    </w:p>
    <w:p w14:paraId="29D30F06">
      <w:pPr>
        <w:adjustRightInd w:val="0"/>
        <w:snapToGrid w:val="0"/>
        <w:spacing w:line="400" w:lineRule="exact"/>
        <w:ind w:firstLine="420" w:firstLineChars="200"/>
        <w:rPr>
          <w:rFonts w:ascii="宋体" w:hAnsi="宋体"/>
          <w:szCs w:val="21"/>
        </w:rPr>
      </w:pPr>
      <w:r>
        <w:rPr>
          <w:rFonts w:hint="eastAsia" w:ascii="宋体" w:hAnsi="宋体"/>
          <w:szCs w:val="21"/>
        </w:rPr>
        <w:t>（4）中标（成交）通知书</w:t>
      </w:r>
    </w:p>
    <w:p w14:paraId="0307C4D5">
      <w:pPr>
        <w:adjustRightInd w:val="0"/>
        <w:snapToGrid w:val="0"/>
        <w:spacing w:line="400" w:lineRule="exact"/>
        <w:ind w:firstLine="420" w:firstLineChars="200"/>
        <w:rPr>
          <w:rFonts w:ascii="宋体" w:hAnsi="宋体"/>
          <w:szCs w:val="21"/>
        </w:rPr>
      </w:pPr>
      <w:r>
        <w:rPr>
          <w:rFonts w:hint="eastAsia" w:ascii="宋体" w:hAnsi="宋体"/>
          <w:szCs w:val="21"/>
        </w:rPr>
        <w:t>（5）投标（响应）文件</w:t>
      </w:r>
    </w:p>
    <w:p w14:paraId="564124E4">
      <w:pPr>
        <w:adjustRightInd w:val="0"/>
        <w:snapToGrid w:val="0"/>
        <w:spacing w:line="400" w:lineRule="exact"/>
        <w:ind w:firstLine="420" w:firstLineChars="200"/>
        <w:rPr>
          <w:rFonts w:ascii="宋体" w:hAnsi="宋体"/>
          <w:szCs w:val="21"/>
        </w:rPr>
      </w:pPr>
      <w:r>
        <w:rPr>
          <w:rFonts w:hint="eastAsia" w:ascii="宋体" w:hAnsi="宋体"/>
          <w:szCs w:val="21"/>
        </w:rPr>
        <w:t>（6）采购文件</w:t>
      </w:r>
    </w:p>
    <w:p w14:paraId="7118A15F">
      <w:pPr>
        <w:adjustRightInd w:val="0"/>
        <w:snapToGrid w:val="0"/>
        <w:spacing w:line="400" w:lineRule="exact"/>
        <w:ind w:firstLine="420" w:firstLineChars="200"/>
        <w:rPr>
          <w:rFonts w:ascii="宋体" w:hAnsi="宋体"/>
          <w:szCs w:val="21"/>
        </w:rPr>
      </w:pPr>
      <w:r>
        <w:rPr>
          <w:rFonts w:hint="eastAsia" w:ascii="宋体" w:hAnsi="宋体"/>
          <w:szCs w:val="21"/>
        </w:rPr>
        <w:t>（7）有关技术文件，图纸</w:t>
      </w:r>
    </w:p>
    <w:p w14:paraId="34D295A1">
      <w:pPr>
        <w:pStyle w:val="31"/>
        <w:ind w:firstLine="420"/>
        <w:rPr>
          <w:rFonts w:ascii="宋体" w:hAnsi="宋体" w:eastAsia="宋体" w:cs="宋体"/>
          <w:kern w:val="2"/>
          <w:sz w:val="21"/>
        </w:rPr>
      </w:pPr>
      <w:r>
        <w:rPr>
          <w:rFonts w:hint="eastAsia" w:ascii="宋体" w:hAnsi="宋体" w:eastAsia="宋体" w:cs="宋体"/>
          <w:sz w:val="21"/>
        </w:rPr>
        <w:t>（8）</w:t>
      </w:r>
      <w:r>
        <w:rPr>
          <w:rFonts w:hint="eastAsia" w:ascii="宋体" w:hAnsi="宋体" w:eastAsia="宋体" w:cs="宋体"/>
          <w:color w:val="000000"/>
          <w:kern w:val="2"/>
          <w:sz w:val="21"/>
        </w:rPr>
        <w:t>国家法律、行政法规和规章制度规定或合同约定的作为合同组成部分的其他文件</w:t>
      </w:r>
    </w:p>
    <w:p w14:paraId="4F4392A9">
      <w:pPr>
        <w:numPr>
          <w:ilvl w:val="0"/>
          <w:numId w:val="11"/>
        </w:numPr>
        <w:adjustRightInd w:val="0"/>
        <w:snapToGrid w:val="0"/>
        <w:spacing w:line="400" w:lineRule="exact"/>
        <w:ind w:firstLine="420" w:firstLineChars="200"/>
        <w:rPr>
          <w:rFonts w:ascii="宋体" w:hAnsi="宋体"/>
          <w:b/>
          <w:szCs w:val="21"/>
        </w:rPr>
      </w:pPr>
      <w:r>
        <w:rPr>
          <w:rFonts w:hint="eastAsia" w:ascii="宋体" w:hAnsi="宋体"/>
          <w:b/>
          <w:szCs w:val="21"/>
        </w:rPr>
        <w:t>合同生效</w:t>
      </w:r>
    </w:p>
    <w:p w14:paraId="4F92B01F">
      <w:pPr>
        <w:adjustRightInd w:val="0"/>
        <w:snapToGrid w:val="0"/>
        <w:spacing w:line="400" w:lineRule="exact"/>
        <w:ind w:firstLine="420" w:firstLineChars="200"/>
        <w:rPr>
          <w:rFonts w:ascii="宋体" w:hAnsi="宋体"/>
          <w:szCs w:val="21"/>
        </w:rPr>
      </w:pPr>
      <w:r>
        <w:rPr>
          <w:rFonts w:hint="eastAsia" w:ascii="宋体" w:hAnsi="宋体"/>
          <w:szCs w:val="21"/>
        </w:rPr>
        <w:t>本合同自生效。</w:t>
      </w:r>
    </w:p>
    <w:p w14:paraId="794019DA">
      <w:pPr>
        <w:numPr>
          <w:ilvl w:val="0"/>
          <w:numId w:val="11"/>
        </w:numPr>
        <w:adjustRightInd w:val="0"/>
        <w:snapToGrid w:val="0"/>
        <w:spacing w:line="400" w:lineRule="exact"/>
        <w:ind w:firstLine="420" w:firstLineChars="200"/>
        <w:rPr>
          <w:rFonts w:ascii="宋体" w:hAnsi="宋体"/>
          <w:b/>
          <w:szCs w:val="21"/>
        </w:rPr>
      </w:pPr>
      <w:r>
        <w:rPr>
          <w:rFonts w:hint="eastAsia" w:ascii="宋体" w:hAnsi="宋体"/>
          <w:b/>
          <w:szCs w:val="21"/>
        </w:rPr>
        <w:t>合同份数</w:t>
      </w:r>
    </w:p>
    <w:p w14:paraId="57EA0226">
      <w:pPr>
        <w:adjustRightInd w:val="0"/>
        <w:snapToGrid w:val="0"/>
        <w:spacing w:line="400" w:lineRule="exact"/>
        <w:ind w:firstLine="420" w:firstLineChars="200"/>
        <w:rPr>
          <w:rFonts w:ascii="宋体" w:hAnsi="宋体"/>
          <w:szCs w:val="21"/>
        </w:rPr>
      </w:pPr>
      <w:r>
        <w:rPr>
          <w:rFonts w:hint="eastAsia" w:ascii="宋体" w:hAnsi="宋体"/>
          <w:szCs w:val="21"/>
        </w:rPr>
        <w:t>本合同一式份，甲方执份，乙方执份，均具有同等法律效力。</w:t>
      </w:r>
    </w:p>
    <w:p w14:paraId="6DA8FB8D">
      <w:pPr>
        <w:adjustRightInd w:val="0"/>
        <w:snapToGrid w:val="0"/>
        <w:spacing w:line="400" w:lineRule="exact"/>
        <w:ind w:firstLine="420" w:firstLineChars="200"/>
        <w:rPr>
          <w:rFonts w:ascii="宋体" w:hAnsi="宋体"/>
          <w:szCs w:val="21"/>
        </w:rPr>
      </w:pPr>
      <w:r>
        <w:rPr>
          <w:rFonts w:hint="eastAsia" w:ascii="宋体" w:hAnsi="宋体"/>
          <w:szCs w:val="21"/>
        </w:rPr>
        <w:t>合同订立时间：年月日</w:t>
      </w:r>
    </w:p>
    <w:p w14:paraId="503C37F0">
      <w:pPr>
        <w:adjustRightInd w:val="0"/>
        <w:snapToGrid w:val="0"/>
        <w:spacing w:line="400" w:lineRule="exact"/>
        <w:ind w:firstLine="420" w:firstLineChars="200"/>
        <w:rPr>
          <w:rFonts w:ascii="宋体" w:hAnsi="宋体"/>
          <w:szCs w:val="21"/>
        </w:rPr>
      </w:pPr>
      <w:r>
        <w:rPr>
          <w:rFonts w:hint="eastAsia" w:ascii="宋体" w:hAnsi="宋体"/>
          <w:szCs w:val="21"/>
        </w:rPr>
        <w:t>合同订立地点：</w:t>
      </w:r>
    </w:p>
    <w:p w14:paraId="4CC43910">
      <w:pPr>
        <w:adjustRightInd w:val="0"/>
        <w:snapToGrid w:val="0"/>
        <w:spacing w:line="400" w:lineRule="exact"/>
        <w:ind w:firstLine="420" w:firstLineChars="200"/>
      </w:pPr>
      <w:r>
        <w:rPr>
          <w:rFonts w:hint="eastAsia" w:ascii="宋体" w:hAnsi="宋体"/>
          <w:szCs w:val="21"/>
        </w:rPr>
        <w:t>附件：具体标的及其技术要求和商务要求、联合协议、分包意向协议等。</w:t>
      </w:r>
    </w:p>
    <w:p w14:paraId="03B4CFFE">
      <w:pPr>
        <w:pStyle w:val="60"/>
        <w:spacing w:line="400" w:lineRule="exact"/>
      </w:pPr>
    </w:p>
    <w:p w14:paraId="787211F2"/>
    <w:p w14:paraId="37A2E9A8">
      <w:r>
        <w:rPr>
          <w:rFonts w:hint="eastAsia"/>
        </w:rPr>
        <w:br w:type="page"/>
      </w:r>
    </w:p>
    <w:p w14:paraId="45935618">
      <w:pPr>
        <w:pStyle w:val="60"/>
      </w:pPr>
    </w:p>
    <w:tbl>
      <w:tblPr>
        <w:tblStyle w:val="1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638"/>
        <w:gridCol w:w="3354"/>
        <w:gridCol w:w="2303"/>
        <w:gridCol w:w="221"/>
      </w:tblGrid>
      <w:tr w14:paraId="365D5EA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ign w:val="center"/>
          </w:tcPr>
          <w:p w14:paraId="324795B2">
            <w:pPr>
              <w:adjustRightInd w:val="0"/>
              <w:snapToGrid w:val="0"/>
              <w:spacing w:line="300" w:lineRule="exact"/>
              <w:jc w:val="center"/>
            </w:pPr>
            <w:r>
              <w:rPr>
                <w:szCs w:val="21"/>
              </w:rPr>
              <w:t>甲方</w:t>
            </w:r>
            <w:r>
              <w:rPr>
                <w:rFonts w:hint="eastAsia"/>
                <w:szCs w:val="21"/>
              </w:rPr>
              <w:t>（采购人</w:t>
            </w:r>
            <w:r>
              <w:rPr>
                <w:rFonts w:hint="eastAsia" w:ascii="宋体" w:hAnsi="宋体"/>
                <w:szCs w:val="21"/>
              </w:rPr>
              <w:t>、受采购人委托签订合同的单位或</w:t>
            </w:r>
            <w:r>
              <w:rPr>
                <w:rFonts w:hint="eastAsia"/>
                <w:szCs w:val="21"/>
              </w:rPr>
              <w:t>采购文件约定的合同甲方）</w:t>
            </w:r>
          </w:p>
        </w:tc>
        <w:tc>
          <w:tcPr>
            <w:tcW w:w="2437" w:type="pct"/>
            <w:gridSpan w:val="2"/>
            <w:tcBorders>
              <w:left w:val="single" w:color="auto" w:sz="2" w:space="0"/>
              <w:bottom w:val="single" w:color="auto" w:sz="2" w:space="0"/>
            </w:tcBorders>
            <w:noWrap/>
            <w:vAlign w:val="center"/>
          </w:tcPr>
          <w:p w14:paraId="1B2D72B0">
            <w:pPr>
              <w:adjustRightInd w:val="0"/>
              <w:snapToGrid w:val="0"/>
              <w:spacing w:line="300" w:lineRule="exact"/>
              <w:jc w:val="center"/>
            </w:pPr>
            <w:r>
              <w:rPr>
                <w:szCs w:val="21"/>
              </w:rPr>
              <w:t>乙方</w:t>
            </w:r>
            <w:r>
              <w:rPr>
                <w:rFonts w:hint="eastAsia"/>
                <w:szCs w:val="21"/>
              </w:rPr>
              <w:t>（供应商）</w:t>
            </w:r>
          </w:p>
        </w:tc>
      </w:tr>
      <w:tr w14:paraId="5E6510A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ign w:val="center"/>
          </w:tcPr>
          <w:p w14:paraId="4E1FF019">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color="auto" w:sz="2" w:space="0"/>
              <w:left w:val="single" w:color="auto" w:sz="2" w:space="0"/>
              <w:bottom w:val="single" w:color="auto" w:sz="2" w:space="0"/>
              <w:right w:val="single" w:color="auto" w:sz="2" w:space="0"/>
            </w:tcBorders>
            <w:noWrap/>
            <w:vAlign w:val="center"/>
          </w:tcPr>
          <w:p w14:paraId="01CA8A95">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63F7A6F5">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color="auto" w:sz="2" w:space="0"/>
              <w:left w:val="single" w:color="auto" w:sz="2" w:space="0"/>
              <w:bottom w:val="single" w:color="auto" w:sz="2" w:space="0"/>
            </w:tcBorders>
            <w:noWrap/>
            <w:vAlign w:val="center"/>
          </w:tcPr>
          <w:p w14:paraId="149E0B7B">
            <w:pPr>
              <w:adjustRightInd w:val="0"/>
              <w:snapToGrid w:val="0"/>
              <w:spacing w:line="300" w:lineRule="exact"/>
              <w:jc w:val="center"/>
              <w:rPr>
                <w:spacing w:val="20"/>
                <w:szCs w:val="21"/>
              </w:rPr>
            </w:pPr>
          </w:p>
        </w:tc>
      </w:tr>
      <w:tr w14:paraId="257CC67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ign w:val="center"/>
          </w:tcPr>
          <w:p w14:paraId="2691FDF2">
            <w:pPr>
              <w:adjustRightInd w:val="0"/>
              <w:snapToGrid w:val="0"/>
              <w:spacing w:line="300" w:lineRule="exact"/>
              <w:jc w:val="center"/>
              <w:rPr>
                <w:szCs w:val="21"/>
              </w:rPr>
            </w:pPr>
            <w:r>
              <w:rPr>
                <w:szCs w:val="21"/>
              </w:rPr>
              <w:t>法定代表人</w:t>
            </w:r>
          </w:p>
          <w:p w14:paraId="4B418F9F">
            <w:pPr>
              <w:adjustRightInd w:val="0"/>
              <w:snapToGrid w:val="0"/>
              <w:spacing w:line="300" w:lineRule="exact"/>
              <w:ind w:firstLine="100"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color="auto" w:sz="2" w:space="0"/>
              <w:left w:val="single" w:color="auto" w:sz="2" w:space="0"/>
              <w:right w:val="single" w:color="auto" w:sz="2" w:space="0"/>
            </w:tcBorders>
            <w:noWrap/>
            <w:vAlign w:val="center"/>
          </w:tcPr>
          <w:p w14:paraId="36791C04">
            <w:pPr>
              <w:adjustRightInd w:val="0"/>
              <w:snapToGrid w:val="0"/>
              <w:spacing w:line="300" w:lineRule="exact"/>
              <w:jc w:val="center"/>
              <w:rPr>
                <w:szCs w:val="21"/>
              </w:rPr>
            </w:pPr>
          </w:p>
        </w:tc>
        <w:tc>
          <w:tcPr>
            <w:tcW w:w="1178" w:type="pct"/>
            <w:tcBorders>
              <w:top w:val="single" w:color="auto" w:sz="2" w:space="0"/>
              <w:left w:val="single" w:color="auto" w:sz="2" w:space="0"/>
              <w:right w:val="single" w:color="auto" w:sz="2" w:space="0"/>
            </w:tcBorders>
            <w:noWrap/>
            <w:vAlign w:val="center"/>
          </w:tcPr>
          <w:p w14:paraId="04DAEAC9">
            <w:pPr>
              <w:adjustRightInd w:val="0"/>
              <w:snapToGrid w:val="0"/>
              <w:spacing w:line="300" w:lineRule="exact"/>
              <w:jc w:val="center"/>
              <w:rPr>
                <w:szCs w:val="21"/>
              </w:rPr>
            </w:pPr>
            <w:r>
              <w:rPr>
                <w:szCs w:val="21"/>
              </w:rPr>
              <w:t>法定代表人</w:t>
            </w:r>
          </w:p>
          <w:p w14:paraId="375FC0E3">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color="auto" w:sz="2" w:space="0"/>
              <w:left w:val="single" w:color="auto" w:sz="2" w:space="0"/>
              <w:bottom w:val="single" w:color="auto" w:sz="2" w:space="0"/>
            </w:tcBorders>
            <w:noWrap/>
            <w:vAlign w:val="center"/>
          </w:tcPr>
          <w:p w14:paraId="53F880DE">
            <w:pPr>
              <w:adjustRightInd w:val="0"/>
              <w:snapToGrid w:val="0"/>
              <w:spacing w:line="300" w:lineRule="exact"/>
              <w:jc w:val="center"/>
              <w:rPr>
                <w:szCs w:val="21"/>
              </w:rPr>
            </w:pPr>
          </w:p>
        </w:tc>
      </w:tr>
      <w:tr w14:paraId="656F303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ign w:val="center"/>
          </w:tcPr>
          <w:p w14:paraId="18F48C70">
            <w:pPr>
              <w:adjustRightInd w:val="0"/>
              <w:snapToGrid w:val="0"/>
              <w:spacing w:line="300" w:lineRule="exact"/>
              <w:jc w:val="center"/>
              <w:rPr>
                <w:szCs w:val="21"/>
              </w:rPr>
            </w:pPr>
          </w:p>
        </w:tc>
        <w:tc>
          <w:tcPr>
            <w:tcW w:w="1436" w:type="pct"/>
            <w:vMerge w:val="continue"/>
            <w:tcBorders>
              <w:left w:val="single" w:color="auto" w:sz="2" w:space="0"/>
              <w:bottom w:val="single" w:color="auto" w:sz="2" w:space="0"/>
              <w:right w:val="single" w:color="auto" w:sz="2" w:space="0"/>
            </w:tcBorders>
            <w:noWrap/>
            <w:vAlign w:val="center"/>
          </w:tcPr>
          <w:p w14:paraId="66D3B9D0">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691957C4">
            <w:pPr>
              <w:adjustRightInd w:val="0"/>
              <w:snapToGrid w:val="0"/>
              <w:spacing w:line="300" w:lineRule="exact"/>
              <w:jc w:val="center"/>
              <w:rPr>
                <w:rFonts w:eastAsia="宋体"/>
                <w:szCs w:val="21"/>
              </w:rPr>
            </w:pPr>
            <w:r>
              <w:rPr>
                <w:rFonts w:hint="eastAsia"/>
                <w:szCs w:val="21"/>
              </w:rPr>
              <w:t>拥有者性别</w:t>
            </w:r>
          </w:p>
        </w:tc>
        <w:tc>
          <w:tcPr>
            <w:tcW w:w="1259" w:type="pct"/>
            <w:tcBorders>
              <w:top w:val="single" w:color="auto" w:sz="2" w:space="0"/>
              <w:left w:val="single" w:color="auto" w:sz="2" w:space="0"/>
              <w:bottom w:val="single" w:color="auto" w:sz="2" w:space="0"/>
            </w:tcBorders>
            <w:noWrap/>
            <w:vAlign w:val="center"/>
          </w:tcPr>
          <w:p w14:paraId="43F6D851">
            <w:pPr>
              <w:adjustRightInd w:val="0"/>
              <w:snapToGrid w:val="0"/>
              <w:spacing w:line="300" w:lineRule="exact"/>
              <w:jc w:val="center"/>
              <w:rPr>
                <w:spacing w:val="20"/>
                <w:szCs w:val="21"/>
              </w:rPr>
            </w:pPr>
          </w:p>
        </w:tc>
      </w:tr>
      <w:tr w14:paraId="0CADA4B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ign w:val="center"/>
          </w:tcPr>
          <w:p w14:paraId="7242F5BB">
            <w:pPr>
              <w:adjustRightInd w:val="0"/>
              <w:snapToGrid w:val="0"/>
              <w:spacing w:line="300" w:lineRule="exact"/>
              <w:jc w:val="center"/>
              <w:rPr>
                <w:rFonts w:eastAsia="宋体"/>
                <w:szCs w:val="21"/>
              </w:rPr>
            </w:pPr>
            <w:r>
              <w:rPr>
                <w:rFonts w:hint="eastAsia"/>
                <w:szCs w:val="21"/>
              </w:rPr>
              <w:t>住所</w:t>
            </w:r>
          </w:p>
        </w:tc>
        <w:tc>
          <w:tcPr>
            <w:tcW w:w="1436" w:type="pct"/>
            <w:tcBorders>
              <w:top w:val="single" w:color="auto" w:sz="2" w:space="0"/>
              <w:left w:val="single" w:color="auto" w:sz="2" w:space="0"/>
              <w:bottom w:val="single" w:color="auto" w:sz="2" w:space="0"/>
              <w:right w:val="single" w:color="auto" w:sz="2" w:space="0"/>
            </w:tcBorders>
            <w:noWrap/>
            <w:vAlign w:val="center"/>
          </w:tcPr>
          <w:p w14:paraId="3F89CA87">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40F6C5F2">
            <w:pPr>
              <w:adjustRightInd w:val="0"/>
              <w:snapToGrid w:val="0"/>
              <w:spacing w:line="300" w:lineRule="exact"/>
              <w:jc w:val="center"/>
              <w:rPr>
                <w:rFonts w:eastAsia="宋体"/>
                <w:szCs w:val="21"/>
              </w:rPr>
            </w:pPr>
            <w:r>
              <w:rPr>
                <w:rFonts w:hint="eastAsia"/>
                <w:szCs w:val="21"/>
              </w:rPr>
              <w:t>住所</w:t>
            </w:r>
          </w:p>
        </w:tc>
        <w:tc>
          <w:tcPr>
            <w:tcW w:w="1259" w:type="pct"/>
            <w:tcBorders>
              <w:top w:val="single" w:color="auto" w:sz="2" w:space="0"/>
              <w:left w:val="single" w:color="auto" w:sz="2" w:space="0"/>
              <w:bottom w:val="single" w:color="auto" w:sz="2" w:space="0"/>
            </w:tcBorders>
            <w:noWrap/>
            <w:vAlign w:val="center"/>
          </w:tcPr>
          <w:p w14:paraId="79AED04E">
            <w:pPr>
              <w:adjustRightInd w:val="0"/>
              <w:snapToGrid w:val="0"/>
              <w:spacing w:line="300" w:lineRule="exact"/>
              <w:jc w:val="center"/>
              <w:rPr>
                <w:spacing w:val="20"/>
                <w:szCs w:val="21"/>
              </w:rPr>
            </w:pPr>
          </w:p>
        </w:tc>
      </w:tr>
      <w:tr w14:paraId="0B58DBF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ign w:val="center"/>
          </w:tcPr>
          <w:p w14:paraId="2EA3A8A0">
            <w:pPr>
              <w:adjustRightInd w:val="0"/>
              <w:snapToGrid w:val="0"/>
              <w:spacing w:line="300" w:lineRule="exact"/>
              <w:jc w:val="center"/>
              <w:rPr>
                <w:szCs w:val="21"/>
              </w:rPr>
            </w:pPr>
            <w:r>
              <w:rPr>
                <w:szCs w:val="21"/>
              </w:rPr>
              <w:t>联 系 人</w:t>
            </w:r>
          </w:p>
        </w:tc>
        <w:tc>
          <w:tcPr>
            <w:tcW w:w="1436" w:type="pct"/>
            <w:tcBorders>
              <w:top w:val="single" w:color="auto" w:sz="2" w:space="0"/>
              <w:left w:val="single" w:color="auto" w:sz="2" w:space="0"/>
              <w:bottom w:val="single" w:color="auto" w:sz="2" w:space="0"/>
              <w:right w:val="single" w:color="auto" w:sz="2" w:space="0"/>
            </w:tcBorders>
            <w:noWrap/>
            <w:vAlign w:val="center"/>
          </w:tcPr>
          <w:p w14:paraId="4FB982A5">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38055959">
            <w:pPr>
              <w:adjustRightInd w:val="0"/>
              <w:snapToGrid w:val="0"/>
              <w:spacing w:line="300" w:lineRule="exact"/>
              <w:jc w:val="center"/>
              <w:rPr>
                <w:szCs w:val="21"/>
              </w:rPr>
            </w:pPr>
            <w:r>
              <w:rPr>
                <w:szCs w:val="21"/>
              </w:rPr>
              <w:t>联 系 人</w:t>
            </w:r>
          </w:p>
        </w:tc>
        <w:tc>
          <w:tcPr>
            <w:tcW w:w="1259" w:type="pct"/>
            <w:tcBorders>
              <w:top w:val="single" w:color="auto" w:sz="2" w:space="0"/>
              <w:left w:val="single" w:color="auto" w:sz="2" w:space="0"/>
              <w:bottom w:val="single" w:color="auto" w:sz="2" w:space="0"/>
            </w:tcBorders>
            <w:noWrap/>
            <w:vAlign w:val="center"/>
          </w:tcPr>
          <w:p w14:paraId="58D4608C">
            <w:pPr>
              <w:adjustRightInd w:val="0"/>
              <w:snapToGrid w:val="0"/>
              <w:spacing w:line="300" w:lineRule="exact"/>
              <w:jc w:val="center"/>
              <w:rPr>
                <w:spacing w:val="20"/>
                <w:szCs w:val="21"/>
              </w:rPr>
            </w:pPr>
          </w:p>
        </w:tc>
      </w:tr>
      <w:tr w14:paraId="0A9B38B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ign w:val="center"/>
          </w:tcPr>
          <w:p w14:paraId="72A83794">
            <w:pPr>
              <w:adjustRightInd w:val="0"/>
              <w:snapToGrid w:val="0"/>
              <w:spacing w:line="300" w:lineRule="exact"/>
              <w:jc w:val="center"/>
              <w:rPr>
                <w:szCs w:val="21"/>
              </w:rPr>
            </w:pPr>
            <w:r>
              <w:rPr>
                <w:szCs w:val="21"/>
              </w:rPr>
              <w:t>联系电话</w:t>
            </w:r>
          </w:p>
        </w:tc>
        <w:tc>
          <w:tcPr>
            <w:tcW w:w="1436" w:type="pct"/>
            <w:tcBorders>
              <w:top w:val="single" w:color="auto" w:sz="2" w:space="0"/>
              <w:left w:val="single" w:color="auto" w:sz="2" w:space="0"/>
              <w:bottom w:val="single" w:color="auto" w:sz="2" w:space="0"/>
              <w:right w:val="single" w:color="auto" w:sz="2" w:space="0"/>
            </w:tcBorders>
            <w:noWrap/>
            <w:vAlign w:val="center"/>
          </w:tcPr>
          <w:p w14:paraId="6EBA6244">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631ACA97">
            <w:pPr>
              <w:adjustRightInd w:val="0"/>
              <w:snapToGrid w:val="0"/>
              <w:spacing w:line="300" w:lineRule="exact"/>
              <w:jc w:val="center"/>
              <w:rPr>
                <w:szCs w:val="21"/>
              </w:rPr>
            </w:pPr>
            <w:r>
              <w:rPr>
                <w:szCs w:val="21"/>
              </w:rPr>
              <w:t>联系电话</w:t>
            </w:r>
          </w:p>
        </w:tc>
        <w:tc>
          <w:tcPr>
            <w:tcW w:w="1259" w:type="pct"/>
            <w:tcBorders>
              <w:top w:val="single" w:color="auto" w:sz="2" w:space="0"/>
              <w:left w:val="single" w:color="auto" w:sz="2" w:space="0"/>
              <w:bottom w:val="single" w:color="auto" w:sz="2" w:space="0"/>
            </w:tcBorders>
            <w:noWrap/>
            <w:vAlign w:val="center"/>
          </w:tcPr>
          <w:p w14:paraId="58BA0462">
            <w:pPr>
              <w:adjustRightInd w:val="0"/>
              <w:snapToGrid w:val="0"/>
              <w:spacing w:line="300" w:lineRule="exact"/>
              <w:jc w:val="center"/>
              <w:rPr>
                <w:spacing w:val="20"/>
                <w:szCs w:val="21"/>
              </w:rPr>
            </w:pPr>
          </w:p>
        </w:tc>
      </w:tr>
      <w:tr w14:paraId="19AD4A6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ign w:val="center"/>
          </w:tcPr>
          <w:p w14:paraId="60F14B5A">
            <w:pPr>
              <w:adjustRightInd w:val="0"/>
              <w:snapToGrid w:val="0"/>
              <w:spacing w:line="300" w:lineRule="exact"/>
              <w:jc w:val="center"/>
              <w:rPr>
                <w:rFonts w:eastAsia="宋体"/>
                <w:szCs w:val="21"/>
              </w:rPr>
            </w:pPr>
            <w:r>
              <w:rPr>
                <w:rFonts w:hint="eastAsia"/>
                <w:szCs w:val="21"/>
              </w:rPr>
              <w:t>通信地址</w:t>
            </w:r>
          </w:p>
        </w:tc>
        <w:tc>
          <w:tcPr>
            <w:tcW w:w="1436" w:type="pct"/>
            <w:tcBorders>
              <w:top w:val="single" w:color="auto" w:sz="2" w:space="0"/>
              <w:left w:val="single" w:color="auto" w:sz="2" w:space="0"/>
              <w:bottom w:val="single" w:color="auto" w:sz="2" w:space="0"/>
              <w:right w:val="single" w:color="auto" w:sz="2" w:space="0"/>
            </w:tcBorders>
            <w:noWrap/>
            <w:vAlign w:val="center"/>
          </w:tcPr>
          <w:p w14:paraId="59282BDD">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2174370E">
            <w:pPr>
              <w:adjustRightInd w:val="0"/>
              <w:snapToGrid w:val="0"/>
              <w:spacing w:line="300" w:lineRule="exact"/>
              <w:jc w:val="center"/>
              <w:rPr>
                <w:szCs w:val="21"/>
              </w:rPr>
            </w:pPr>
            <w:r>
              <w:rPr>
                <w:rFonts w:hint="eastAsia"/>
                <w:szCs w:val="21"/>
              </w:rPr>
              <w:t>通信地址</w:t>
            </w:r>
          </w:p>
        </w:tc>
        <w:tc>
          <w:tcPr>
            <w:tcW w:w="1259" w:type="pct"/>
            <w:tcBorders>
              <w:top w:val="single" w:color="auto" w:sz="2" w:space="0"/>
              <w:left w:val="single" w:color="auto" w:sz="2" w:space="0"/>
              <w:bottom w:val="single" w:color="auto" w:sz="2" w:space="0"/>
            </w:tcBorders>
            <w:noWrap/>
            <w:vAlign w:val="center"/>
          </w:tcPr>
          <w:p w14:paraId="31BF331E">
            <w:pPr>
              <w:adjustRightInd w:val="0"/>
              <w:snapToGrid w:val="0"/>
              <w:spacing w:line="300" w:lineRule="exact"/>
              <w:jc w:val="center"/>
              <w:rPr>
                <w:spacing w:val="20"/>
                <w:szCs w:val="21"/>
              </w:rPr>
            </w:pPr>
          </w:p>
        </w:tc>
      </w:tr>
      <w:tr w14:paraId="5B719F0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ign w:val="center"/>
          </w:tcPr>
          <w:p w14:paraId="2DCC6BBC">
            <w:pPr>
              <w:adjustRightInd w:val="0"/>
              <w:snapToGrid w:val="0"/>
              <w:spacing w:line="300" w:lineRule="exact"/>
              <w:jc w:val="center"/>
              <w:rPr>
                <w:szCs w:val="21"/>
              </w:rPr>
            </w:pPr>
            <w:r>
              <w:rPr>
                <w:szCs w:val="21"/>
              </w:rPr>
              <w:t>邮政编码</w:t>
            </w:r>
          </w:p>
        </w:tc>
        <w:tc>
          <w:tcPr>
            <w:tcW w:w="1436" w:type="pct"/>
            <w:tcBorders>
              <w:top w:val="single" w:color="auto" w:sz="2" w:space="0"/>
              <w:left w:val="single" w:color="auto" w:sz="2" w:space="0"/>
              <w:bottom w:val="single" w:color="auto" w:sz="2" w:space="0"/>
              <w:right w:val="single" w:color="auto" w:sz="2" w:space="0"/>
            </w:tcBorders>
            <w:noWrap/>
            <w:vAlign w:val="center"/>
          </w:tcPr>
          <w:p w14:paraId="247C44E8">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4A51A65F">
            <w:pPr>
              <w:adjustRightInd w:val="0"/>
              <w:snapToGrid w:val="0"/>
              <w:spacing w:line="300" w:lineRule="exact"/>
              <w:jc w:val="center"/>
              <w:rPr>
                <w:szCs w:val="21"/>
              </w:rPr>
            </w:pPr>
            <w:r>
              <w:rPr>
                <w:szCs w:val="21"/>
              </w:rPr>
              <w:t>邮政编码</w:t>
            </w:r>
          </w:p>
        </w:tc>
        <w:tc>
          <w:tcPr>
            <w:tcW w:w="1259" w:type="pct"/>
            <w:tcBorders>
              <w:top w:val="single" w:color="auto" w:sz="2" w:space="0"/>
              <w:left w:val="single" w:color="auto" w:sz="2" w:space="0"/>
              <w:bottom w:val="single" w:color="auto" w:sz="2" w:space="0"/>
            </w:tcBorders>
            <w:noWrap/>
            <w:vAlign w:val="center"/>
          </w:tcPr>
          <w:p w14:paraId="20F45CC7">
            <w:pPr>
              <w:adjustRightInd w:val="0"/>
              <w:snapToGrid w:val="0"/>
              <w:spacing w:line="300" w:lineRule="exact"/>
              <w:jc w:val="center"/>
              <w:rPr>
                <w:spacing w:val="20"/>
                <w:szCs w:val="21"/>
              </w:rPr>
            </w:pPr>
          </w:p>
        </w:tc>
      </w:tr>
      <w:tr w14:paraId="5D5F192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ign w:val="center"/>
          </w:tcPr>
          <w:p w14:paraId="52B1B9C2">
            <w:pPr>
              <w:adjustRightInd w:val="0"/>
              <w:snapToGrid w:val="0"/>
              <w:spacing w:line="300" w:lineRule="exact"/>
              <w:jc w:val="center"/>
              <w:rPr>
                <w:szCs w:val="21"/>
              </w:rPr>
            </w:pPr>
            <w:r>
              <w:rPr>
                <w:rFonts w:hint="eastAsia"/>
                <w:szCs w:val="21"/>
              </w:rPr>
              <w:t>电子邮箱</w:t>
            </w:r>
          </w:p>
        </w:tc>
        <w:tc>
          <w:tcPr>
            <w:tcW w:w="1436" w:type="pct"/>
            <w:tcBorders>
              <w:top w:val="single" w:color="auto" w:sz="2" w:space="0"/>
              <w:left w:val="single" w:color="auto" w:sz="2" w:space="0"/>
              <w:bottom w:val="single" w:color="auto" w:sz="2" w:space="0"/>
              <w:right w:val="single" w:color="auto" w:sz="2" w:space="0"/>
            </w:tcBorders>
            <w:noWrap/>
            <w:vAlign w:val="center"/>
          </w:tcPr>
          <w:p w14:paraId="5C91BA5F">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70DDAE6E">
            <w:pPr>
              <w:adjustRightInd w:val="0"/>
              <w:snapToGrid w:val="0"/>
              <w:spacing w:line="300" w:lineRule="exact"/>
              <w:jc w:val="center"/>
              <w:rPr>
                <w:szCs w:val="21"/>
              </w:rPr>
            </w:pPr>
            <w:r>
              <w:rPr>
                <w:rFonts w:hint="eastAsia"/>
                <w:szCs w:val="21"/>
              </w:rPr>
              <w:t>电子邮箱</w:t>
            </w:r>
          </w:p>
        </w:tc>
        <w:tc>
          <w:tcPr>
            <w:tcW w:w="1259" w:type="pct"/>
            <w:tcBorders>
              <w:top w:val="single" w:color="auto" w:sz="2" w:space="0"/>
              <w:left w:val="single" w:color="auto" w:sz="2" w:space="0"/>
              <w:bottom w:val="single" w:color="auto" w:sz="2" w:space="0"/>
            </w:tcBorders>
            <w:noWrap/>
            <w:vAlign w:val="center"/>
          </w:tcPr>
          <w:p w14:paraId="7CAB9174">
            <w:pPr>
              <w:adjustRightInd w:val="0"/>
              <w:snapToGrid w:val="0"/>
              <w:spacing w:line="300" w:lineRule="exact"/>
              <w:jc w:val="center"/>
              <w:rPr>
                <w:spacing w:val="20"/>
                <w:szCs w:val="21"/>
              </w:rPr>
            </w:pPr>
          </w:p>
        </w:tc>
      </w:tr>
      <w:tr w14:paraId="0A99A98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ign w:val="center"/>
          </w:tcPr>
          <w:p w14:paraId="4BB379DF">
            <w:pPr>
              <w:adjustRightInd w:val="0"/>
              <w:snapToGrid w:val="0"/>
              <w:spacing w:line="300" w:lineRule="exact"/>
              <w:jc w:val="center"/>
              <w:rPr>
                <w:szCs w:val="21"/>
              </w:rPr>
            </w:pPr>
            <w:r>
              <w:rPr>
                <w:rFonts w:hint="eastAsia"/>
                <w:szCs w:val="21"/>
              </w:rPr>
              <w:t>统一社会信用代码</w:t>
            </w:r>
          </w:p>
        </w:tc>
        <w:tc>
          <w:tcPr>
            <w:tcW w:w="1436" w:type="pct"/>
            <w:tcBorders>
              <w:top w:val="single" w:color="auto" w:sz="2" w:space="0"/>
              <w:left w:val="single" w:color="auto" w:sz="2" w:space="0"/>
              <w:bottom w:val="single" w:color="auto" w:sz="2" w:space="0"/>
              <w:right w:val="single" w:color="auto" w:sz="2" w:space="0"/>
            </w:tcBorders>
            <w:noWrap/>
            <w:vAlign w:val="center"/>
          </w:tcPr>
          <w:p w14:paraId="16D43FE6">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47A83F27">
            <w:pPr>
              <w:adjustRightInd w:val="0"/>
              <w:snapToGrid w:val="0"/>
              <w:spacing w:line="300" w:lineRule="exact"/>
              <w:jc w:val="center"/>
              <w:rPr>
                <w:szCs w:val="21"/>
              </w:rPr>
            </w:pPr>
            <w:r>
              <w:rPr>
                <w:rFonts w:hint="eastAsia"/>
                <w:szCs w:val="21"/>
              </w:rPr>
              <w:t>统一社会信用代码</w:t>
            </w:r>
          </w:p>
        </w:tc>
        <w:tc>
          <w:tcPr>
            <w:tcW w:w="1259" w:type="pct"/>
            <w:tcBorders>
              <w:top w:val="single" w:color="auto" w:sz="2" w:space="0"/>
              <w:left w:val="single" w:color="auto" w:sz="2" w:space="0"/>
              <w:bottom w:val="single" w:color="auto" w:sz="2" w:space="0"/>
            </w:tcBorders>
            <w:noWrap/>
            <w:vAlign w:val="center"/>
          </w:tcPr>
          <w:p w14:paraId="55D4FF65">
            <w:pPr>
              <w:adjustRightInd w:val="0"/>
              <w:snapToGrid w:val="0"/>
              <w:spacing w:line="300" w:lineRule="exact"/>
              <w:jc w:val="center"/>
              <w:rPr>
                <w:spacing w:val="20"/>
                <w:szCs w:val="21"/>
              </w:rPr>
            </w:pPr>
          </w:p>
        </w:tc>
      </w:tr>
      <w:tr w14:paraId="0548E11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ign w:val="center"/>
          </w:tcPr>
          <w:p w14:paraId="44B94CF6">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noWrap/>
            <w:vAlign w:val="center"/>
          </w:tcPr>
          <w:p w14:paraId="1ECAA3FE">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35C57F8D">
            <w:pPr>
              <w:adjustRightInd w:val="0"/>
              <w:snapToGrid w:val="0"/>
              <w:spacing w:line="300" w:lineRule="exact"/>
              <w:jc w:val="center"/>
              <w:rPr>
                <w:szCs w:val="21"/>
              </w:rPr>
            </w:pPr>
            <w:r>
              <w:rPr>
                <w:szCs w:val="21"/>
              </w:rPr>
              <w:t>开户名称</w:t>
            </w:r>
          </w:p>
        </w:tc>
        <w:tc>
          <w:tcPr>
            <w:tcW w:w="1259" w:type="pct"/>
            <w:tcBorders>
              <w:top w:val="single" w:color="auto" w:sz="2" w:space="0"/>
              <w:left w:val="single" w:color="auto" w:sz="2" w:space="0"/>
              <w:bottom w:val="single" w:color="auto" w:sz="2" w:space="0"/>
            </w:tcBorders>
            <w:noWrap/>
            <w:vAlign w:val="center"/>
          </w:tcPr>
          <w:p w14:paraId="42C51748">
            <w:pPr>
              <w:adjustRightInd w:val="0"/>
              <w:snapToGrid w:val="0"/>
              <w:spacing w:line="300" w:lineRule="exact"/>
              <w:jc w:val="center"/>
              <w:rPr>
                <w:spacing w:val="20"/>
                <w:szCs w:val="21"/>
              </w:rPr>
            </w:pPr>
          </w:p>
        </w:tc>
      </w:tr>
      <w:tr w14:paraId="0711C05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ign w:val="center"/>
          </w:tcPr>
          <w:p w14:paraId="2B7FB39E">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noWrap/>
            <w:vAlign w:val="center"/>
          </w:tcPr>
          <w:p w14:paraId="5BB869BD">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169FFC42">
            <w:pPr>
              <w:adjustRightInd w:val="0"/>
              <w:snapToGrid w:val="0"/>
              <w:spacing w:line="300" w:lineRule="exact"/>
              <w:jc w:val="center"/>
              <w:rPr>
                <w:szCs w:val="21"/>
              </w:rPr>
            </w:pPr>
            <w:r>
              <w:rPr>
                <w:szCs w:val="21"/>
              </w:rPr>
              <w:t>开户银行</w:t>
            </w:r>
          </w:p>
        </w:tc>
        <w:tc>
          <w:tcPr>
            <w:tcW w:w="1259" w:type="pct"/>
            <w:tcBorders>
              <w:top w:val="single" w:color="auto" w:sz="2" w:space="0"/>
              <w:left w:val="single" w:color="auto" w:sz="2" w:space="0"/>
              <w:bottom w:val="single" w:color="auto" w:sz="2" w:space="0"/>
            </w:tcBorders>
            <w:noWrap/>
            <w:vAlign w:val="center"/>
          </w:tcPr>
          <w:p w14:paraId="05F6C612">
            <w:pPr>
              <w:adjustRightInd w:val="0"/>
              <w:snapToGrid w:val="0"/>
              <w:spacing w:line="300" w:lineRule="exact"/>
              <w:jc w:val="center"/>
              <w:rPr>
                <w:spacing w:val="20"/>
                <w:szCs w:val="21"/>
              </w:rPr>
            </w:pPr>
          </w:p>
        </w:tc>
      </w:tr>
      <w:tr w14:paraId="415D5E2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ign w:val="center"/>
          </w:tcPr>
          <w:p w14:paraId="0FB5EF25">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noWrap/>
            <w:vAlign w:val="center"/>
          </w:tcPr>
          <w:p w14:paraId="336E155A">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589B7938">
            <w:pPr>
              <w:adjustRightInd w:val="0"/>
              <w:snapToGrid w:val="0"/>
              <w:spacing w:line="300" w:lineRule="exact"/>
              <w:jc w:val="center"/>
              <w:rPr>
                <w:szCs w:val="21"/>
              </w:rPr>
            </w:pPr>
            <w:r>
              <w:rPr>
                <w:szCs w:val="21"/>
              </w:rPr>
              <w:t>银行账号</w:t>
            </w:r>
          </w:p>
        </w:tc>
        <w:tc>
          <w:tcPr>
            <w:tcW w:w="1259" w:type="pct"/>
            <w:tcBorders>
              <w:top w:val="single" w:color="auto" w:sz="2" w:space="0"/>
              <w:left w:val="single" w:color="auto" w:sz="2" w:space="0"/>
              <w:bottom w:val="single" w:color="auto" w:sz="2" w:space="0"/>
            </w:tcBorders>
            <w:noWrap/>
            <w:vAlign w:val="center"/>
          </w:tcPr>
          <w:p w14:paraId="7442F268">
            <w:pPr>
              <w:adjustRightInd w:val="0"/>
              <w:snapToGrid w:val="0"/>
              <w:spacing w:line="300" w:lineRule="exact"/>
              <w:jc w:val="center"/>
              <w:rPr>
                <w:spacing w:val="20"/>
                <w:szCs w:val="21"/>
              </w:rPr>
            </w:pPr>
          </w:p>
        </w:tc>
      </w:tr>
      <w:tr w14:paraId="052B5D0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ign w:val="center"/>
          </w:tcPr>
          <w:p w14:paraId="38779631">
            <w:pPr>
              <w:pStyle w:val="9"/>
              <w:adjustRightInd w:val="0"/>
              <w:snapToGrid w:val="0"/>
              <w:spacing w:beforeLines="50" w:line="360" w:lineRule="auto"/>
              <w:jc w:val="left"/>
              <w:rPr>
                <w:spacing w:val="20"/>
                <w:szCs w:val="21"/>
              </w:rPr>
            </w:pPr>
            <w:r>
              <w:rPr>
                <w:rFonts w:hint="eastAsia" w:hAnsi="宋体"/>
                <w:szCs w:val="21"/>
              </w:rPr>
              <w:t>注：涉及联合体或其他合同主体的信息应按上表格式加列。</w:t>
            </w:r>
          </w:p>
        </w:tc>
      </w:tr>
    </w:tbl>
    <w:p w14:paraId="3ED57001">
      <w:pPr>
        <w:pStyle w:val="3"/>
        <w:adjustRightInd w:val="0"/>
        <w:snapToGrid w:val="0"/>
        <w:spacing w:beforeLines="50"/>
        <w:rPr>
          <w:rFonts w:ascii="黑体" w:hAnsi="黑体" w:eastAsia="黑体"/>
          <w:szCs w:val="28"/>
        </w:rPr>
      </w:pPr>
      <w:r>
        <w:rPr>
          <w:rFonts w:ascii="宋体" w:hAnsi="宋体"/>
          <w:sz w:val="21"/>
          <w:szCs w:val="21"/>
          <w:u w:val="single"/>
        </w:rPr>
        <w:br w:type="page"/>
      </w:r>
      <w:bookmarkStart w:id="136" w:name="_Toc27624"/>
      <w:r>
        <w:rPr>
          <w:rFonts w:hint="eastAsia" w:ascii="黑体" w:hAnsi="黑体" w:eastAsia="黑体"/>
          <w:b w:val="0"/>
          <w:szCs w:val="28"/>
        </w:rPr>
        <w:t>第二节 政府采购合同通用条款</w:t>
      </w:r>
      <w:bookmarkEnd w:id="136"/>
    </w:p>
    <w:p w14:paraId="353835CC">
      <w:pPr>
        <w:tabs>
          <w:tab w:val="left" w:pos="8820"/>
          <w:tab w:val="left" w:pos="9345"/>
          <w:tab w:val="left" w:pos="9765"/>
        </w:tabs>
        <w:adjustRightInd w:val="0"/>
        <w:snapToGrid w:val="0"/>
        <w:spacing w:line="400" w:lineRule="exact"/>
        <w:jc w:val="left"/>
        <w:rPr>
          <w:rFonts w:ascii="宋体" w:hAnsi="宋体"/>
          <w:b/>
          <w:bCs/>
          <w:sz w:val="24"/>
        </w:rPr>
      </w:pPr>
      <w:r>
        <w:rPr>
          <w:rFonts w:hint="eastAsia" w:ascii="宋体" w:hAnsi="宋体"/>
          <w:b/>
          <w:sz w:val="24"/>
        </w:rPr>
        <w:t>1.</w:t>
      </w:r>
      <w:r>
        <w:rPr>
          <w:rFonts w:hint="eastAsia" w:ascii="宋体" w:hAnsi="宋体"/>
          <w:b/>
          <w:bCs/>
          <w:sz w:val="24"/>
        </w:rPr>
        <w:t>定义</w:t>
      </w:r>
    </w:p>
    <w:p w14:paraId="544AFEF8">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1.1合同当事人</w:t>
      </w:r>
    </w:p>
    <w:p w14:paraId="72D382C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6A5A4DD8">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6C6B73A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（3）其他合同主体是指除采购人和供应商以外，</w:t>
      </w:r>
      <w:r>
        <w:rPr>
          <w:rFonts w:hint="eastAsia" w:ascii="宋体" w:hAnsi="宋体" w:eastAsia="宋体" w:cs="宋体"/>
          <w:bCs/>
          <w:color w:val="000000"/>
          <w:szCs w:val="21"/>
        </w:rPr>
        <w:t>依法参与合同缔结或履行，享有权利、承担义务的合同当事人</w:t>
      </w:r>
      <w:r>
        <w:rPr>
          <w:rFonts w:hint="eastAsia" w:ascii="宋体" w:hAnsi="宋体"/>
          <w:szCs w:val="21"/>
        </w:rPr>
        <w:t>。</w:t>
      </w:r>
    </w:p>
    <w:p w14:paraId="7945A2D0">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hint="eastAsia" w:ascii="宋体" w:hAnsi="宋体"/>
          <w:szCs w:val="21"/>
        </w:rPr>
        <w:t>1.2本合同下列术语应解释为：</w:t>
      </w:r>
    </w:p>
    <w:p w14:paraId="6BC7963D">
      <w:pPr>
        <w:adjustRightInd w:val="0"/>
        <w:snapToGrid w:val="0"/>
        <w:spacing w:line="400" w:lineRule="exact"/>
        <w:ind w:firstLine="420" w:firstLineChars="200"/>
        <w:jc w:val="left"/>
        <w:rPr>
          <w:rFonts w:ascii="宋体" w:hAnsi="宋体"/>
          <w:szCs w:val="21"/>
        </w:rPr>
      </w:pPr>
      <w:r>
        <w:rPr>
          <w:rFonts w:hint="eastAsia" w:ascii="宋体" w:hAnsi="宋体"/>
          <w:szCs w:val="21"/>
        </w:rPr>
        <w:t>（1）“合同”系指</w:t>
      </w:r>
      <w:r>
        <w:rPr>
          <w:rFonts w:hint="eastAsia" w:ascii="宋体" w:hAnsi="宋体" w:eastAsia="宋体" w:cs="宋体"/>
          <w:bCs/>
          <w:color w:val="000000"/>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国家法律、行政法规和规章制度规定或合同约定的作为合同组成部分的其他文件</w:t>
      </w:r>
      <w:r>
        <w:rPr>
          <w:rFonts w:hint="eastAsia" w:ascii="宋体" w:hAnsi="宋体"/>
          <w:szCs w:val="21"/>
        </w:rPr>
        <w:t>。</w:t>
      </w:r>
    </w:p>
    <w:p w14:paraId="42B1C3DF">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hint="eastAsia" w:ascii="宋体" w:hAnsi="宋体"/>
          <w:szCs w:val="21"/>
        </w:rPr>
        <w:t>（2）“合同价款”系指根据本合同规定乙方在全面履行合同义务后甲方应支付给乙方的价款。</w:t>
      </w:r>
    </w:p>
    <w:p w14:paraId="6CC835EC">
      <w:pPr>
        <w:tabs>
          <w:tab w:val="left" w:pos="570"/>
          <w:tab w:val="left" w:pos="9240"/>
          <w:tab w:val="left" w:pos="9555"/>
        </w:tabs>
        <w:adjustRightInd w:val="0"/>
        <w:snapToGrid w:val="0"/>
        <w:spacing w:line="400" w:lineRule="exact"/>
        <w:ind w:firstLine="420" w:firstLineChars="200"/>
        <w:jc w:val="left"/>
        <w:rPr>
          <w:rFonts w:ascii="宋体" w:hAnsi="宋体" w:eastAsia="宋体"/>
          <w:color w:val="000000"/>
          <w:szCs w:val="21"/>
        </w:rPr>
      </w:pPr>
      <w:r>
        <w:rPr>
          <w:rFonts w:hint="eastAsia" w:ascii="宋体" w:hAnsi="宋体"/>
          <w:szCs w:val="21"/>
        </w:rPr>
        <w:t>（3）“货物”系指乙方根据本合同规定须向甲方提供的各种形态和种类的物品，包括原材料、设备、产品（</w:t>
      </w:r>
      <w:r>
        <w:rPr>
          <w:rFonts w:hint="eastAsia" w:ascii="宋体" w:hAnsi="宋体"/>
          <w:color w:val="000000"/>
          <w:szCs w:val="21"/>
        </w:rPr>
        <w:t>包括软件）及相关的其备品备件、工具、手册及</w:t>
      </w:r>
      <w:r>
        <w:rPr>
          <w:rFonts w:ascii="宋体" w:hAnsi="宋体"/>
          <w:color w:val="000000"/>
          <w:szCs w:val="21"/>
        </w:rPr>
        <w:t>其他</w:t>
      </w:r>
      <w:r>
        <w:rPr>
          <w:rFonts w:hint="eastAsia" w:ascii="宋体" w:hAnsi="宋体"/>
          <w:color w:val="000000"/>
          <w:szCs w:val="21"/>
        </w:rPr>
        <w:t>技术资料和材料等。</w:t>
      </w:r>
    </w:p>
    <w:p w14:paraId="6CF8F000">
      <w:pPr>
        <w:adjustRightInd w:val="0"/>
        <w:snapToGrid w:val="0"/>
        <w:spacing w:line="400" w:lineRule="exact"/>
        <w:ind w:firstLine="420" w:firstLineChars="200"/>
        <w:jc w:val="left"/>
        <w:rPr>
          <w:rFonts w:ascii="宋体" w:hAnsi="宋体" w:eastAsia="宋体"/>
          <w:color w:val="000000"/>
          <w:szCs w:val="21"/>
          <w:highlight w:val="yellow"/>
        </w:rPr>
      </w:pPr>
      <w:r>
        <w:rPr>
          <w:rFonts w:hint="eastAsia" w:ascii="宋体" w:hAnsi="宋体"/>
          <w:color w:val="000000"/>
          <w:szCs w:val="21"/>
        </w:rPr>
        <w:t>（4）“</w:t>
      </w:r>
      <w:r>
        <w:rPr>
          <w:rFonts w:hint="eastAsia" w:ascii="宋体" w:hAnsi="宋体"/>
          <w:szCs w:val="21"/>
        </w:rPr>
        <w:t>相关</w:t>
      </w:r>
      <w:r>
        <w:rPr>
          <w:rFonts w:hint="eastAsia" w:ascii="宋体" w:hAnsi="宋体"/>
          <w:color w:val="000000"/>
          <w:szCs w:val="21"/>
        </w:rPr>
        <w:t>服务”系指根据合同规定，乙方应提供的与货物有关的技术、管理和</w:t>
      </w:r>
      <w:r>
        <w:rPr>
          <w:rFonts w:ascii="宋体" w:hAnsi="宋体"/>
          <w:color w:val="000000"/>
          <w:szCs w:val="21"/>
        </w:rPr>
        <w:t>其他</w:t>
      </w:r>
      <w:r>
        <w:rPr>
          <w:rFonts w:hint="eastAsia" w:ascii="宋体" w:hAnsi="宋体"/>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rPr>
        <w:t>其他</w:t>
      </w:r>
      <w:r>
        <w:rPr>
          <w:rFonts w:hint="eastAsia" w:ascii="宋体" w:hAnsi="宋体"/>
          <w:color w:val="000000"/>
          <w:szCs w:val="21"/>
        </w:rPr>
        <w:t>义务。</w:t>
      </w:r>
    </w:p>
    <w:p w14:paraId="46F1A27F">
      <w:pPr>
        <w:adjustRightInd w:val="0"/>
        <w:snapToGrid w:val="0"/>
        <w:spacing w:line="400" w:lineRule="exact"/>
        <w:ind w:firstLine="420" w:firstLineChars="200"/>
        <w:jc w:val="left"/>
        <w:rPr>
          <w:rFonts w:ascii="宋体" w:hAnsi="宋体" w:eastAsia="宋体"/>
          <w:color w:val="000000"/>
          <w:szCs w:val="21"/>
          <w:highlight w:val="yellow"/>
        </w:rPr>
      </w:pPr>
      <w:r>
        <w:rPr>
          <w:rFonts w:hint="eastAsia" w:ascii="宋体" w:hAnsi="宋体"/>
          <w:color w:val="000000"/>
          <w:szCs w:val="21"/>
        </w:rPr>
        <w:t>（5）“分包”系指中标（成交）供应商按采购文件、投标（响应）文件的规定，根据分包意向协议，将中标（成交）项目中的部分履约内容，分给具有相应资质条件的供应商履行合同的行为。</w:t>
      </w:r>
    </w:p>
    <w:p w14:paraId="1915295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（6）</w:t>
      </w:r>
      <w:r>
        <w:rPr>
          <w:rFonts w:hint="eastAsia" w:ascii="宋体" w:hAnsi="宋体"/>
          <w:szCs w:val="21"/>
        </w:rPr>
        <w:t>“联合体”系指由两个以上的自然人、法人或者非法人组织组成，以一个供应商的身份共同参加政府采购的主体</w:t>
      </w:r>
      <w:r>
        <w:rPr>
          <w:rFonts w:hint="eastAsia" w:ascii="宋体" w:hAnsi="宋体"/>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政府采购合同专用条款</w:t>
      </w:r>
      <w:r>
        <w:rPr>
          <w:rFonts w:hint="eastAsia" w:ascii="宋体" w:hAnsi="宋体"/>
          <w:color w:val="000000"/>
          <w:szCs w:val="21"/>
        </w:rPr>
        <w:t>】。</w:t>
      </w:r>
    </w:p>
    <w:p w14:paraId="05F2453B">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（7）其他术语解释，见【</w:t>
      </w:r>
      <w:r>
        <w:rPr>
          <w:rFonts w:hint="eastAsia" w:ascii="宋体" w:hAnsi="宋体"/>
          <w:b/>
          <w:bCs/>
          <w:color w:val="000000"/>
          <w:szCs w:val="21"/>
        </w:rPr>
        <w:t>政府采购合同专用条款</w:t>
      </w:r>
      <w:r>
        <w:rPr>
          <w:rFonts w:hint="eastAsia" w:ascii="宋体" w:hAnsi="宋体"/>
          <w:color w:val="000000"/>
          <w:szCs w:val="21"/>
        </w:rPr>
        <w:t>】。</w:t>
      </w:r>
    </w:p>
    <w:p w14:paraId="58ACD212">
      <w:pPr>
        <w:numPr>
          <w:ilvl w:val="0"/>
          <w:numId w:val="14"/>
        </w:numPr>
        <w:autoSpaceDE w:val="0"/>
        <w:autoSpaceDN w:val="0"/>
        <w:adjustRightInd w:val="0"/>
        <w:snapToGrid w:val="0"/>
        <w:spacing w:line="400" w:lineRule="exact"/>
        <w:jc w:val="left"/>
        <w:rPr>
          <w:rFonts w:ascii="宋体" w:hAnsi="宋体"/>
          <w:b/>
          <w:bCs/>
          <w:color w:val="000000"/>
          <w:sz w:val="24"/>
        </w:rPr>
      </w:pPr>
      <w:r>
        <w:rPr>
          <w:rFonts w:hint="eastAsia" w:ascii="宋体" w:hAnsi="宋体"/>
          <w:b/>
          <w:color w:val="000000"/>
          <w:sz w:val="24"/>
        </w:rPr>
        <w:t>合同标的及金额</w:t>
      </w:r>
    </w:p>
    <w:p w14:paraId="61AC86F2">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hint="eastAsia" w:ascii="宋体" w:hAnsi="宋体"/>
          <w:color w:val="000000"/>
          <w:szCs w:val="21"/>
        </w:rPr>
        <w:t>2.1 合同标的及金额应与中标（成交）结果一致。乙方为履行本合同而发生的所有费用均应包含在合同价款中，甲方不再另行支付</w:t>
      </w:r>
      <w:r>
        <w:rPr>
          <w:rFonts w:ascii="宋体" w:hAnsi="宋体"/>
          <w:color w:val="000000"/>
          <w:szCs w:val="21"/>
        </w:rPr>
        <w:t>其他</w:t>
      </w:r>
      <w:r>
        <w:rPr>
          <w:rFonts w:hint="eastAsia" w:ascii="宋体" w:hAnsi="宋体"/>
          <w:color w:val="000000"/>
          <w:szCs w:val="21"/>
        </w:rPr>
        <w:t>任何费用。</w:t>
      </w:r>
    </w:p>
    <w:p w14:paraId="5BC4E490">
      <w:pPr>
        <w:adjustRightInd w:val="0"/>
        <w:snapToGrid w:val="0"/>
        <w:spacing w:line="400" w:lineRule="exact"/>
        <w:jc w:val="left"/>
        <w:rPr>
          <w:rFonts w:ascii="宋体" w:hAnsi="宋体"/>
          <w:b/>
          <w:color w:val="000000"/>
          <w:sz w:val="24"/>
        </w:rPr>
      </w:pPr>
      <w:r>
        <w:rPr>
          <w:rFonts w:hint="eastAsia" w:ascii="宋体" w:hAnsi="宋体"/>
          <w:b/>
          <w:color w:val="000000"/>
          <w:sz w:val="24"/>
        </w:rPr>
        <w:t>3. 履行合同的时间、地点和方式</w:t>
      </w:r>
    </w:p>
    <w:p w14:paraId="2177C376">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3.1 </w:t>
      </w:r>
      <w:r>
        <w:rPr>
          <w:rFonts w:hint="eastAsia" w:ascii="宋体" w:hAnsi="宋体" w:eastAsia="宋体" w:cs="宋体"/>
          <w:szCs w:val="21"/>
        </w:rPr>
        <w:t>乙方应当在约定的时间、地点</w:t>
      </w:r>
      <w:r>
        <w:rPr>
          <w:rFonts w:hint="eastAsia" w:ascii="宋体" w:hAnsi="宋体" w:cs="宋体"/>
          <w:szCs w:val="21"/>
        </w:rPr>
        <w:t>，按照约定</w:t>
      </w:r>
      <w:r>
        <w:rPr>
          <w:rFonts w:hint="eastAsia" w:ascii="宋体" w:hAnsi="宋体" w:eastAsia="宋体" w:cs="宋体"/>
          <w:szCs w:val="21"/>
        </w:rPr>
        <w:t>方式履行合同。</w:t>
      </w:r>
    </w:p>
    <w:p w14:paraId="51872593">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4. 甲方的权利和义务</w:t>
      </w:r>
    </w:p>
    <w:p w14:paraId="68EC89CD">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4.1</w:t>
      </w:r>
      <w:r>
        <w:rPr>
          <w:rFonts w:ascii="宋体" w:hAnsi="宋体"/>
          <w:color w:val="000000"/>
          <w:szCs w:val="21"/>
        </w:rPr>
        <w:t xml:space="preserve"> 签署合同后，甲方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r>
        <w:rPr>
          <w:rFonts w:hint="eastAsia" w:ascii="宋体" w:hAnsi="宋体"/>
          <w:color w:val="000000"/>
          <w:szCs w:val="21"/>
        </w:rPr>
        <w:t>甲方有权对乙方的履约行为进行检查，并</w:t>
      </w:r>
      <w:r>
        <w:rPr>
          <w:rFonts w:ascii="宋体" w:hAnsi="宋体"/>
          <w:color w:val="000000"/>
          <w:szCs w:val="21"/>
        </w:rPr>
        <w:t>及时确认乙方提交的事项</w:t>
      </w:r>
      <w:r>
        <w:rPr>
          <w:rFonts w:hint="eastAsia" w:ascii="宋体" w:hAnsi="宋体"/>
          <w:color w:val="000000"/>
          <w:szCs w:val="21"/>
        </w:rPr>
        <w:t>。甲方应当</w:t>
      </w:r>
      <w:r>
        <w:rPr>
          <w:rFonts w:ascii="宋体" w:hAnsi="宋体"/>
          <w:color w:val="000000"/>
          <w:szCs w:val="21"/>
        </w:rPr>
        <w:t>配合乙方完成</w:t>
      </w:r>
      <w:r>
        <w:rPr>
          <w:rFonts w:hint="eastAsia" w:ascii="宋体" w:hAnsi="宋体"/>
          <w:color w:val="000000"/>
          <w:szCs w:val="21"/>
        </w:rPr>
        <w:t>相关项目</w:t>
      </w:r>
      <w:r>
        <w:rPr>
          <w:rFonts w:ascii="宋体" w:hAnsi="宋体"/>
          <w:color w:val="000000"/>
          <w:szCs w:val="21"/>
        </w:rPr>
        <w:t>实施工作。</w:t>
      </w:r>
    </w:p>
    <w:p w14:paraId="5543AE7C">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甲方有权要求乙方按时提交各阶段有关</w:t>
      </w:r>
      <w:r>
        <w:rPr>
          <w:rFonts w:hint="eastAsia" w:ascii="宋体" w:hAnsi="宋体"/>
          <w:color w:val="000000"/>
          <w:szCs w:val="21"/>
        </w:rPr>
        <w:t>安排计划</w:t>
      </w:r>
      <w:r>
        <w:rPr>
          <w:rFonts w:ascii="宋体" w:hAnsi="宋体"/>
          <w:color w:val="000000"/>
          <w:szCs w:val="21"/>
        </w:rPr>
        <w:t>，并有权</w:t>
      </w:r>
      <w:r>
        <w:rPr>
          <w:rFonts w:hint="eastAsia" w:ascii="宋体" w:hAnsi="宋体"/>
          <w:color w:val="000000"/>
          <w:szCs w:val="21"/>
        </w:rPr>
        <w:t>定期核对乙方提供货物数量、规格、质量等内容。甲方</w:t>
      </w:r>
      <w:r>
        <w:rPr>
          <w:rFonts w:ascii="宋体" w:hAnsi="宋体"/>
          <w:color w:val="000000"/>
          <w:szCs w:val="21"/>
        </w:rPr>
        <w:t>有权督促乙方工作并要求乙方</w:t>
      </w:r>
      <w:r>
        <w:rPr>
          <w:rFonts w:hint="eastAsia" w:ascii="宋体" w:hAnsi="宋体"/>
          <w:color w:val="000000"/>
          <w:szCs w:val="21"/>
        </w:rPr>
        <w:t>更</w:t>
      </w:r>
      <w:r>
        <w:rPr>
          <w:rFonts w:ascii="宋体" w:hAnsi="宋体"/>
          <w:color w:val="000000"/>
          <w:szCs w:val="21"/>
        </w:rPr>
        <w:t>换不符合要求的</w:t>
      </w:r>
      <w:r>
        <w:rPr>
          <w:rFonts w:hint="eastAsia" w:ascii="宋体" w:hAnsi="宋体"/>
          <w:color w:val="000000"/>
          <w:szCs w:val="21"/>
        </w:rPr>
        <w:t>货物</w:t>
      </w:r>
      <w:r>
        <w:rPr>
          <w:rFonts w:ascii="宋体" w:hAnsi="宋体"/>
          <w:color w:val="000000"/>
          <w:szCs w:val="21"/>
        </w:rPr>
        <w:t>。</w:t>
      </w:r>
    </w:p>
    <w:p w14:paraId="2EAD75E1">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w:t>
      </w:r>
      <w:r>
        <w:rPr>
          <w:rFonts w:ascii="宋体" w:hAnsi="宋体"/>
          <w:color w:val="000000"/>
          <w:szCs w:val="21"/>
        </w:rPr>
        <w:t>3甲方</w:t>
      </w:r>
      <w:r>
        <w:rPr>
          <w:rFonts w:hint="eastAsia" w:ascii="宋体" w:hAnsi="宋体"/>
          <w:color w:val="000000"/>
          <w:szCs w:val="21"/>
        </w:rPr>
        <w:t>有权要求乙方对缺陷部分予以修复，并按合同约定享有货物保修及其他合同约定的权利。</w:t>
      </w:r>
    </w:p>
    <w:p w14:paraId="130FD6EE">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hint="eastAsia" w:ascii="宋体" w:hAnsi="宋体"/>
          <w:color w:val="000000"/>
          <w:szCs w:val="21"/>
        </w:rPr>
        <w:t>，</w:t>
      </w:r>
      <w:r>
        <w:rPr>
          <w:rFonts w:hint="eastAsia" w:ascii="宋体" w:hAnsi="宋体" w:cs="宋体"/>
          <w:szCs w:val="21"/>
        </w:rPr>
        <w:t>未</w:t>
      </w:r>
      <w:r>
        <w:rPr>
          <w:rFonts w:hint="eastAsia" w:ascii="宋体" w:hAnsi="宋体"/>
          <w:color w:val="000000"/>
          <w:szCs w:val="21"/>
        </w:rPr>
        <w:t>在</w:t>
      </w:r>
      <w:r>
        <w:rPr>
          <w:rFonts w:hint="eastAsia" w:ascii="宋体" w:hAnsi="宋体" w:eastAsia="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color w:val="000000"/>
          <w:szCs w:val="21"/>
        </w:rPr>
        <w:t>视为验收通过。</w:t>
      </w:r>
    </w:p>
    <w:p w14:paraId="434518D8">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hint="eastAsia" w:ascii="宋体" w:hAnsi="宋体"/>
          <w:color w:val="000000"/>
          <w:szCs w:val="21"/>
        </w:rPr>
        <w:t>.</w:t>
      </w:r>
      <w:r>
        <w:rPr>
          <w:rFonts w:ascii="宋体" w:hAnsi="宋体"/>
          <w:color w:val="000000"/>
          <w:szCs w:val="21"/>
        </w:rPr>
        <w:t>5</w:t>
      </w:r>
      <w:r>
        <w:rPr>
          <w:rFonts w:hint="eastAsia" w:ascii="宋体" w:hAnsi="宋体"/>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14:paraId="566C4651">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4.6国家法律法规规定及</w:t>
      </w:r>
      <w:r>
        <w:rPr>
          <w:rFonts w:hint="eastAsia" w:ascii="宋体" w:hAnsi="宋体" w:eastAsia="宋体" w:cs="宋体"/>
          <w:b/>
          <w:bCs/>
          <w:szCs w:val="21"/>
        </w:rPr>
        <w:t>【政府采购合同专用条款】</w:t>
      </w:r>
      <w:r>
        <w:rPr>
          <w:rFonts w:hint="eastAsia" w:ascii="宋体" w:hAnsi="宋体"/>
          <w:color w:val="000000"/>
          <w:szCs w:val="21"/>
        </w:rPr>
        <w:t>约定应由甲方承担的其他义务和责任。</w:t>
      </w:r>
    </w:p>
    <w:p w14:paraId="27CC1F3F">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5. 乙方的权利和义务</w:t>
      </w:r>
    </w:p>
    <w:p w14:paraId="18691FFB">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签署合同后，乙方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p>
    <w:p w14:paraId="6341ADBF">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5.</w:t>
      </w:r>
      <w:r>
        <w:rPr>
          <w:rFonts w:ascii="宋体" w:hAnsi="宋体"/>
          <w:color w:val="000000"/>
          <w:szCs w:val="21"/>
        </w:rPr>
        <w:t>2 乙方应按照合同要求</w:t>
      </w:r>
      <w:r>
        <w:rPr>
          <w:rFonts w:hint="eastAsia" w:ascii="宋体" w:hAnsi="宋体"/>
          <w:color w:val="000000"/>
          <w:szCs w:val="21"/>
        </w:rPr>
        <w:t>履约</w:t>
      </w:r>
      <w:r>
        <w:rPr>
          <w:rFonts w:ascii="宋体" w:hAnsi="宋体"/>
          <w:color w:val="000000"/>
          <w:szCs w:val="21"/>
        </w:rPr>
        <w:t>，充分合理安排，确保</w:t>
      </w:r>
      <w:r>
        <w:rPr>
          <w:rFonts w:hint="eastAsia" w:ascii="宋体" w:hAnsi="宋体"/>
          <w:color w:val="000000"/>
          <w:szCs w:val="21"/>
        </w:rPr>
        <w:t>提供的货物及相关服务符合合同有关</w:t>
      </w:r>
      <w:r>
        <w:rPr>
          <w:rFonts w:ascii="宋体" w:hAnsi="宋体"/>
          <w:color w:val="000000"/>
          <w:szCs w:val="21"/>
        </w:rPr>
        <w:t>要求</w:t>
      </w:r>
      <w:r>
        <w:rPr>
          <w:rFonts w:hint="eastAsia" w:ascii="宋体" w:hAnsi="宋体"/>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14:paraId="10F46FCF">
      <w:pPr>
        <w:pStyle w:val="8"/>
        <w:spacing w:line="400" w:lineRule="exact"/>
        <w:ind w:firstLine="369" w:firstLineChars="176"/>
        <w:rPr>
          <w:rFonts w:ascii="宋体" w:hAnsi="宋体" w:cs="宋体"/>
          <w:color w:val="000000"/>
          <w:szCs w:val="21"/>
        </w:rPr>
      </w:pPr>
      <w:r>
        <w:rPr>
          <w:rFonts w:hint="eastAsia" w:ascii="宋体" w:hAnsi="宋体"/>
          <w:color w:val="000000"/>
          <w:szCs w:val="21"/>
        </w:rPr>
        <w:t>5.</w:t>
      </w:r>
      <w:r>
        <w:rPr>
          <w:rFonts w:ascii="宋体" w:hAnsi="宋体"/>
          <w:color w:val="000000"/>
          <w:szCs w:val="21"/>
        </w:rPr>
        <w:t>3</w:t>
      </w:r>
      <w:r>
        <w:rPr>
          <w:rFonts w:hint="eastAsia" w:ascii="宋体" w:hAnsi="宋体"/>
          <w:color w:val="000000"/>
          <w:szCs w:val="21"/>
        </w:rPr>
        <w:t>乙方有权</w:t>
      </w:r>
      <w:r>
        <w:rPr>
          <w:rFonts w:hint="eastAsia" w:ascii="宋体" w:hAnsi="宋体" w:cs="宋体"/>
          <w:color w:val="000000"/>
          <w:szCs w:val="21"/>
        </w:rPr>
        <w:t>根据合同约定向甲方收取合同价款。</w:t>
      </w:r>
    </w:p>
    <w:p w14:paraId="38156FB6">
      <w:pPr>
        <w:pStyle w:val="8"/>
        <w:spacing w:line="400" w:lineRule="exact"/>
        <w:ind w:firstLine="369" w:firstLineChars="176"/>
        <w:rPr>
          <w:rFonts w:ascii="宋体" w:hAnsi="宋体" w:cs="宋体"/>
          <w:color w:val="000000"/>
          <w:szCs w:val="21"/>
        </w:rPr>
      </w:pPr>
      <w:r>
        <w:rPr>
          <w:rFonts w:hint="eastAsia" w:ascii="宋体" w:hAnsi="宋体"/>
          <w:color w:val="000000"/>
          <w:szCs w:val="21"/>
        </w:rPr>
        <w:t>5.</w:t>
      </w:r>
      <w:r>
        <w:rPr>
          <w:rFonts w:ascii="宋体" w:hAnsi="宋体"/>
          <w:color w:val="000000"/>
          <w:szCs w:val="21"/>
        </w:rPr>
        <w:t>4</w:t>
      </w:r>
      <w:r>
        <w:rPr>
          <w:rFonts w:hint="eastAsia" w:ascii="宋体" w:hAnsi="宋体" w:cs="宋体"/>
          <w:color w:val="000000"/>
          <w:szCs w:val="21"/>
        </w:rPr>
        <w:t>国家法律法规规定</w:t>
      </w:r>
      <w:r>
        <w:rPr>
          <w:rFonts w:hint="eastAsia" w:ascii="宋体" w:hAnsi="宋体"/>
          <w:color w:val="000000"/>
          <w:szCs w:val="21"/>
        </w:rPr>
        <w:t>及</w:t>
      </w:r>
      <w:r>
        <w:rPr>
          <w:rFonts w:hint="eastAsia" w:ascii="宋体" w:hAnsi="宋体" w:eastAsia="宋体" w:cs="宋体"/>
          <w:b/>
          <w:bCs/>
          <w:szCs w:val="21"/>
        </w:rPr>
        <w:t>【政府采购合同专用条款】</w:t>
      </w:r>
      <w:r>
        <w:rPr>
          <w:rFonts w:hint="eastAsia" w:ascii="宋体" w:hAnsi="宋体" w:cs="宋体"/>
          <w:szCs w:val="21"/>
        </w:rPr>
        <w:t>约定应</w:t>
      </w:r>
      <w:r>
        <w:rPr>
          <w:rFonts w:hint="eastAsia" w:ascii="宋体" w:hAnsi="宋体" w:cs="宋体"/>
          <w:color w:val="000000"/>
          <w:szCs w:val="21"/>
        </w:rPr>
        <w:t>由乙方承担的其他义务和责任。</w:t>
      </w:r>
    </w:p>
    <w:p w14:paraId="5A53B039">
      <w:pPr>
        <w:numPr>
          <w:ilvl w:val="0"/>
          <w:numId w:val="15"/>
        </w:num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合同履行</w:t>
      </w:r>
    </w:p>
    <w:p w14:paraId="092572F1">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6.1 甲乙双方应当按照</w:t>
      </w:r>
      <w:r>
        <w:rPr>
          <w:rFonts w:hint="eastAsia" w:ascii="宋体" w:hAnsi="宋体" w:eastAsia="宋体" w:cs="宋体"/>
          <w:b/>
          <w:bCs/>
          <w:szCs w:val="21"/>
        </w:rPr>
        <w:t>【政府采购合同专用条款】</w:t>
      </w:r>
      <w:r>
        <w:rPr>
          <w:rFonts w:hint="eastAsia" w:ascii="宋体" w:hAnsi="宋体"/>
          <w:color w:val="000000"/>
          <w:szCs w:val="21"/>
        </w:rPr>
        <w:t>约定顺序履行合同义务；如果没有先后顺序的，应当同时履行。</w:t>
      </w:r>
    </w:p>
    <w:p w14:paraId="090A181F">
      <w:pPr>
        <w:autoSpaceDE w:val="0"/>
        <w:autoSpaceDN w:val="0"/>
        <w:adjustRightInd w:val="0"/>
        <w:snapToGrid w:val="0"/>
        <w:spacing w:line="400" w:lineRule="exact"/>
        <w:ind w:firstLine="420" w:firstLineChars="200"/>
        <w:jc w:val="left"/>
      </w:pPr>
      <w:r>
        <w:rPr>
          <w:rFonts w:hint="eastAsia" w:ascii="宋体" w:hAnsi="宋体"/>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4C5FF29A">
      <w:pPr>
        <w:adjustRightInd w:val="0"/>
        <w:snapToGrid w:val="0"/>
        <w:spacing w:line="400" w:lineRule="exact"/>
        <w:jc w:val="left"/>
        <w:rPr>
          <w:rFonts w:ascii="宋体" w:hAnsi="宋体"/>
          <w:b/>
          <w:bCs/>
          <w:color w:val="000000"/>
          <w:sz w:val="24"/>
        </w:rPr>
      </w:pPr>
      <w:r>
        <w:rPr>
          <w:rFonts w:hint="eastAsia" w:ascii="宋体" w:hAnsi="宋体"/>
          <w:b/>
          <w:bCs/>
          <w:color w:val="000000"/>
          <w:sz w:val="24"/>
        </w:rPr>
        <w:t>7. 货物包装、运输、保险和交付要求</w:t>
      </w:r>
    </w:p>
    <w:p w14:paraId="7FD85706">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7.1 本合同</w:t>
      </w:r>
      <w:r>
        <w:rPr>
          <w:rFonts w:hint="eastAsia" w:ascii="宋体" w:hAnsi="宋体"/>
          <w:bCs/>
          <w:color w:val="000000"/>
          <w:szCs w:val="21"/>
        </w:rPr>
        <w:t>涉及商品包装、快递包装的，</w:t>
      </w:r>
      <w:r>
        <w:rPr>
          <w:rFonts w:hint="eastAsia" w:ascii="宋体" w:hAnsi="宋体"/>
          <w:color w:val="000000"/>
          <w:szCs w:val="21"/>
        </w:rPr>
        <w:t>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包装应适应远距离运输、防潮、防震、防锈和防野蛮装卸等要求，确保货物安全无损地运抵</w:t>
      </w:r>
      <w:r>
        <w:rPr>
          <w:rFonts w:hint="eastAsia" w:ascii="宋体" w:hAnsi="宋体"/>
          <w:b/>
          <w:color w:val="000000"/>
          <w:szCs w:val="21"/>
        </w:rPr>
        <w:t>【政府采购合同专用条款】</w:t>
      </w:r>
      <w:r>
        <w:rPr>
          <w:rFonts w:hint="eastAsia" w:ascii="宋体" w:hAnsi="宋体"/>
          <w:bCs/>
          <w:color w:val="000000"/>
          <w:szCs w:val="21"/>
        </w:rPr>
        <w:t>约定的</w:t>
      </w:r>
      <w:r>
        <w:rPr>
          <w:rFonts w:hint="eastAsia" w:ascii="宋体" w:hAnsi="宋体"/>
          <w:color w:val="000000"/>
          <w:szCs w:val="21"/>
        </w:rPr>
        <w:t>指定现场。</w:t>
      </w:r>
    </w:p>
    <w:p w14:paraId="25C60013">
      <w:pPr>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7.2 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乙方负责办理将货物运抵本合同规定的交货地点，并装卸、交付至甲方的一切运输事项，相关费用应包含在合同价款中。</w:t>
      </w:r>
    </w:p>
    <w:p w14:paraId="76079BA9">
      <w:pPr>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7.3 货物保险要求按</w:t>
      </w:r>
      <w:r>
        <w:rPr>
          <w:rFonts w:hint="eastAsia" w:ascii="宋体" w:hAnsi="宋体"/>
          <w:b/>
          <w:color w:val="000000"/>
          <w:szCs w:val="21"/>
        </w:rPr>
        <w:t>【政府采购合同专用条款】</w:t>
      </w:r>
      <w:r>
        <w:rPr>
          <w:rFonts w:hint="eastAsia" w:ascii="宋体" w:hAnsi="宋体"/>
          <w:bCs/>
          <w:color w:val="000000"/>
          <w:szCs w:val="21"/>
        </w:rPr>
        <w:t>规定执行</w:t>
      </w:r>
      <w:r>
        <w:rPr>
          <w:rFonts w:hint="eastAsia" w:ascii="宋体" w:hAnsi="宋体"/>
          <w:color w:val="000000"/>
          <w:szCs w:val="21"/>
        </w:rPr>
        <w:t>。</w:t>
      </w:r>
    </w:p>
    <w:p w14:paraId="6AE341C1">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DCC4DDE">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7.5 </w:t>
      </w:r>
      <w:r>
        <w:rPr>
          <w:rFonts w:hint="eastAsia" w:ascii="宋体" w:hAnsi="宋体" w:eastAsia="宋体" w:cs="宋体"/>
          <w:color w:val="000000"/>
          <w:szCs w:val="21"/>
        </w:rPr>
        <w:t>乙方在运输到达之前</w:t>
      </w:r>
      <w:r>
        <w:rPr>
          <w:rFonts w:hint="eastAsia" w:ascii="宋体" w:hAnsi="宋体" w:cs="宋体"/>
          <w:color w:val="000000"/>
          <w:szCs w:val="21"/>
        </w:rPr>
        <w:t>应</w:t>
      </w:r>
      <w:r>
        <w:rPr>
          <w:rFonts w:hint="eastAsia" w:ascii="宋体" w:hAnsi="宋体" w:eastAsia="宋体" w:cs="宋体"/>
          <w:color w:val="000000"/>
          <w:szCs w:val="21"/>
        </w:rPr>
        <w:t>提前通知</w:t>
      </w:r>
      <w:r>
        <w:rPr>
          <w:rFonts w:hint="eastAsia" w:ascii="宋体" w:hAnsi="宋体" w:cs="宋体"/>
          <w:color w:val="000000"/>
          <w:szCs w:val="21"/>
        </w:rPr>
        <w:t>甲方</w:t>
      </w:r>
      <w:r>
        <w:rPr>
          <w:rFonts w:hint="eastAsia" w:ascii="宋体" w:hAnsi="宋体" w:eastAsia="宋体" w:cs="宋体"/>
          <w:color w:val="000000"/>
          <w:szCs w:val="21"/>
        </w:rPr>
        <w:t>，并提示货物运输装卸的注意事项</w:t>
      </w:r>
      <w:r>
        <w:rPr>
          <w:rFonts w:hint="eastAsia" w:ascii="宋体" w:hAnsi="宋体" w:cs="宋体"/>
          <w:color w:val="000000"/>
          <w:szCs w:val="21"/>
        </w:rPr>
        <w:t>，甲方配合乙方做好货物的接收工作。</w:t>
      </w:r>
    </w:p>
    <w:p w14:paraId="2A45BF93">
      <w:pPr>
        <w:pStyle w:val="31"/>
        <w:ind w:firstLine="420"/>
        <w:rPr>
          <w:sz w:val="21"/>
        </w:rPr>
      </w:pPr>
      <w:r>
        <w:rPr>
          <w:rFonts w:hint="eastAsia" w:ascii="宋体" w:hAnsi="宋体" w:eastAsia="宋体" w:cs="Times New Roman"/>
          <w:color w:val="000000"/>
          <w:kern w:val="2"/>
          <w:sz w:val="21"/>
        </w:rPr>
        <w:t>7.6 如因包装、运输问题导致货物损毁、丢失或者品质下降，甲方有权要求降价、换货、拒收部分或整批货物，由此产生的费用和损失，均由乙方承担。</w:t>
      </w:r>
    </w:p>
    <w:p w14:paraId="760F8FA3">
      <w:pPr>
        <w:adjustRightInd w:val="0"/>
        <w:snapToGrid w:val="0"/>
        <w:spacing w:line="400" w:lineRule="exact"/>
        <w:jc w:val="left"/>
        <w:rPr>
          <w:rFonts w:ascii="宋体" w:hAnsi="宋体"/>
          <w:b/>
          <w:sz w:val="24"/>
        </w:rPr>
      </w:pPr>
      <w:r>
        <w:rPr>
          <w:rFonts w:hint="eastAsia" w:ascii="宋体" w:hAnsi="宋体"/>
          <w:b/>
          <w:color w:val="000000"/>
          <w:sz w:val="24"/>
        </w:rPr>
        <w:t xml:space="preserve">8. </w:t>
      </w:r>
      <w:r>
        <w:rPr>
          <w:rFonts w:hint="eastAsia" w:ascii="宋体" w:hAnsi="宋体"/>
          <w:b/>
          <w:sz w:val="24"/>
        </w:rPr>
        <w:t>质量标准和保证</w:t>
      </w:r>
    </w:p>
    <w:p w14:paraId="331DEAA8">
      <w:pPr>
        <w:pStyle w:val="10"/>
        <w:adjustRightInd w:val="0"/>
        <w:snapToGrid w:val="0"/>
        <w:spacing w:line="400" w:lineRule="exact"/>
        <w:ind w:firstLine="420" w:firstLineChars="200"/>
        <w:jc w:val="left"/>
        <w:rPr>
          <w:rFonts w:hAnsi="宋体"/>
          <w:b/>
        </w:rPr>
      </w:pPr>
      <w:r>
        <w:rPr>
          <w:rFonts w:hint="eastAsia" w:hAnsi="宋体"/>
        </w:rPr>
        <w:t>8.1 质量标准</w:t>
      </w:r>
    </w:p>
    <w:p w14:paraId="76086704">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（1）本合同下提供的货物应符合合同</w:t>
      </w:r>
      <w:r>
        <w:rPr>
          <w:rFonts w:hint="eastAsia" w:ascii="宋体" w:hAnsi="宋体" w:cs="宋体"/>
          <w:color w:val="000000"/>
          <w:szCs w:val="21"/>
        </w:rPr>
        <w:t>约</w:t>
      </w:r>
      <w:r>
        <w:rPr>
          <w:rFonts w:hint="eastAsia" w:ascii="宋体" w:hAnsi="宋体" w:eastAsia="宋体" w:cs="宋体"/>
          <w:color w:val="000000"/>
          <w:szCs w:val="21"/>
        </w:rPr>
        <w:t>定的</w:t>
      </w:r>
      <w:r>
        <w:rPr>
          <w:rFonts w:hint="eastAsia" w:ascii="宋体" w:hAnsi="宋体" w:eastAsia="宋体" w:cs="宋体"/>
          <w:szCs w:val="21"/>
        </w:rPr>
        <w:t>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B122045">
      <w:pPr>
        <w:pStyle w:val="10"/>
        <w:adjustRightInd w:val="0"/>
        <w:snapToGrid w:val="0"/>
        <w:spacing w:line="400" w:lineRule="exact"/>
        <w:ind w:firstLine="420" w:firstLineChars="200"/>
        <w:jc w:val="left"/>
        <w:rPr>
          <w:rFonts w:hAnsi="宋体"/>
        </w:rPr>
      </w:pPr>
      <w:r>
        <w:rPr>
          <w:rFonts w:hint="eastAsia" w:hAnsi="宋体"/>
        </w:rPr>
        <w:t>（2）采用中华人民共和国法定计量单位。</w:t>
      </w:r>
    </w:p>
    <w:p w14:paraId="01DD116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（3）乙方所提供的货物应符合国家有关安全、环保、卫生的规定。</w:t>
      </w:r>
    </w:p>
    <w:p w14:paraId="3BC4801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11F109D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8.2 保证</w:t>
      </w:r>
    </w:p>
    <w:p w14:paraId="112366F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eastAsia="宋体" w:cs="宋体"/>
          <w:szCs w:val="21"/>
        </w:rPr>
        <w:t>在其使用寿命期内具</w:t>
      </w:r>
      <w:r>
        <w:rPr>
          <w:rFonts w:hint="eastAsia" w:ascii="宋体" w:hAnsi="宋体" w:cs="宋体"/>
          <w:szCs w:val="21"/>
        </w:rPr>
        <w:t>备合同约定</w:t>
      </w:r>
      <w:r>
        <w:rPr>
          <w:rFonts w:hint="eastAsia" w:ascii="宋体" w:hAnsi="宋体" w:eastAsia="宋体" w:cs="宋体"/>
          <w:szCs w:val="21"/>
        </w:rPr>
        <w:t>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3B9F4F4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（2）在质量保证期内所发现的缺陷，甲方应尽快以书面形式通知乙方。</w:t>
      </w:r>
    </w:p>
    <w:p w14:paraId="283E3B4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13B2BE8B">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5</w:t>
      </w:r>
      <w:r>
        <w:rPr>
          <w:rFonts w:hint="eastAsia" w:ascii="宋体" w:hAnsi="宋体"/>
          <w:szCs w:val="21"/>
        </w:rPr>
        <w:t>.1条规定以书面形式</w:t>
      </w:r>
      <w:r>
        <w:rPr>
          <w:rFonts w:hint="eastAsia" w:ascii="宋体" w:hAnsi="宋体"/>
          <w:color w:val="000000"/>
          <w:szCs w:val="21"/>
        </w:rPr>
        <w:t>追究</w:t>
      </w:r>
      <w:r>
        <w:rPr>
          <w:rFonts w:hint="eastAsia" w:ascii="宋体" w:hAnsi="宋体"/>
          <w:szCs w:val="21"/>
        </w:rPr>
        <w:t>乙方</w:t>
      </w:r>
      <w:r>
        <w:rPr>
          <w:rFonts w:hint="eastAsia" w:ascii="宋体" w:hAnsi="宋体"/>
          <w:color w:val="000000"/>
          <w:szCs w:val="21"/>
        </w:rPr>
        <w:t>的违约责任</w:t>
      </w:r>
      <w:r>
        <w:rPr>
          <w:rFonts w:hint="eastAsia" w:ascii="宋体" w:hAnsi="宋体"/>
          <w:szCs w:val="21"/>
        </w:rPr>
        <w:t>。</w:t>
      </w:r>
    </w:p>
    <w:p w14:paraId="3F18A577">
      <w:pPr>
        <w:adjustRightInd w:val="0"/>
        <w:snapToGrid w:val="0"/>
        <w:spacing w:line="400" w:lineRule="exact"/>
        <w:ind w:firstLine="420" w:firstLineChars="20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735E4F43">
      <w:pPr>
        <w:adjustRightInd w:val="0"/>
        <w:snapToGrid w:val="0"/>
        <w:spacing w:line="400" w:lineRule="exact"/>
        <w:jc w:val="left"/>
        <w:rPr>
          <w:rFonts w:ascii="宋体" w:hAnsi="宋体"/>
          <w:b/>
          <w:bCs/>
          <w:sz w:val="24"/>
        </w:rPr>
      </w:pPr>
      <w:r>
        <w:rPr>
          <w:rFonts w:hint="eastAsia" w:ascii="宋体" w:hAnsi="宋体"/>
          <w:b/>
          <w:bCs/>
          <w:color w:val="000000"/>
          <w:sz w:val="24"/>
        </w:rPr>
        <w:t>9</w:t>
      </w:r>
      <w:r>
        <w:rPr>
          <w:rFonts w:hint="eastAsia" w:ascii="宋体" w:hAnsi="宋体"/>
          <w:b/>
          <w:bCs/>
          <w:sz w:val="24"/>
        </w:rPr>
        <w:t>.权利瑕疵担保</w:t>
      </w:r>
    </w:p>
    <w:p w14:paraId="26147146">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9.1 乙方保证对其出售的货物享有合法的权利。</w:t>
      </w:r>
    </w:p>
    <w:p w14:paraId="568A7E1A">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9.2 </w:t>
      </w:r>
      <w:r>
        <w:rPr>
          <w:rFonts w:hint="eastAsia" w:ascii="宋体" w:hAnsi="宋体" w:eastAsia="宋体" w:cs="宋体"/>
          <w:szCs w:val="15"/>
        </w:rPr>
        <w:t>乙方保证在交付的货物上不存在抵押权等担保物权。</w:t>
      </w:r>
    </w:p>
    <w:p w14:paraId="15C47B3E">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9.3 如甲方使用上述货物构成对第三人侵权的，则由乙方承担全部责任。</w:t>
      </w:r>
    </w:p>
    <w:p w14:paraId="5497BC14">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10.知识产权保护</w:t>
      </w:r>
    </w:p>
    <w:p w14:paraId="4360CD30">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color w:val="000000"/>
          <w:szCs w:val="21"/>
        </w:rPr>
        <w:t>10.1 乙方对其所销售的货物应当享有知识产权或经权利人合法授权，保证没有侵犯任</w:t>
      </w:r>
      <w:r>
        <w:rPr>
          <w:rFonts w:hint="eastAsia" w:ascii="宋体" w:hAnsi="宋体"/>
          <w:szCs w:val="21"/>
        </w:rPr>
        <w:t>何第三人的知识产权等权利。</w:t>
      </w:r>
      <w:bookmarkStart w:id="137"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137"/>
      <w:r>
        <w:rPr>
          <w:rFonts w:hint="eastAsia" w:ascii="宋体" w:hAnsi="宋体"/>
          <w:szCs w:val="21"/>
        </w:rPr>
        <w:t>。</w:t>
      </w:r>
    </w:p>
    <w:p w14:paraId="0B8EA86E">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11.保密义务</w:t>
      </w:r>
    </w:p>
    <w:p w14:paraId="2A2F2F31">
      <w:pPr>
        <w:autoSpaceDE w:val="0"/>
        <w:autoSpaceDN w:val="0"/>
        <w:adjustRightInd w:val="0"/>
        <w:snapToGrid w:val="0"/>
        <w:spacing w:line="400" w:lineRule="exact"/>
        <w:ind w:firstLine="420" w:firstLineChars="200"/>
        <w:jc w:val="left"/>
        <w:rPr>
          <w:rFonts w:ascii="宋体" w:hAnsi="宋体" w:eastAsia="宋体" w:cs="宋体"/>
          <w:szCs w:val="15"/>
        </w:rPr>
      </w:pPr>
      <w:r>
        <w:rPr>
          <w:rFonts w:hint="eastAsia" w:ascii="宋体" w:hAnsi="宋体" w:cs="宋体"/>
          <w:szCs w:val="15"/>
        </w:rPr>
        <w:t xml:space="preserve">11.1 </w:t>
      </w:r>
      <w:r>
        <w:rPr>
          <w:rFonts w:hint="eastAsia" w:ascii="宋体" w:hAnsi="宋体" w:eastAsia="宋体" w:cs="宋体"/>
          <w:szCs w:val="15"/>
        </w:rPr>
        <w:t>甲、乙双方</w:t>
      </w:r>
      <w:r>
        <w:rPr>
          <w:rFonts w:hint="eastAsia" w:ascii="宋体" w:hAnsi="宋体" w:cs="宋体"/>
          <w:szCs w:val="15"/>
        </w:rPr>
        <w:t>对</w:t>
      </w:r>
      <w:r>
        <w:rPr>
          <w:rFonts w:hint="eastAsia" w:ascii="宋体" w:hAnsi="宋体" w:eastAsia="宋体" w:cs="宋体"/>
          <w:szCs w:val="15"/>
        </w:rPr>
        <w:t>采购和合同履行过程中所获悉的</w:t>
      </w:r>
      <w:r>
        <w:rPr>
          <w:rFonts w:hint="eastAsia" w:ascii="宋体" w:hAnsi="宋体" w:cs="宋体"/>
          <w:szCs w:val="15"/>
        </w:rPr>
        <w:t>国家秘密、工作秘密、</w:t>
      </w:r>
      <w:r>
        <w:rPr>
          <w:rFonts w:hint="eastAsia" w:ascii="宋体" w:hAnsi="宋体" w:eastAsia="宋体" w:cs="宋体"/>
          <w:szCs w:val="15"/>
        </w:rPr>
        <w:t>商业秘密或者其他应当保密的信息，均有保密义务</w:t>
      </w:r>
      <w:r>
        <w:rPr>
          <w:rFonts w:hint="eastAsia" w:ascii="宋体" w:hAnsi="宋体" w:cs="宋体"/>
          <w:szCs w:val="15"/>
        </w:rPr>
        <w:t>且不受合同有效期所限，直至该信息成为公开信息</w:t>
      </w:r>
      <w:r>
        <w:rPr>
          <w:rFonts w:hint="eastAsia" w:ascii="宋体" w:hAnsi="宋体" w:eastAsia="宋体" w:cs="宋体"/>
          <w:szCs w:val="15"/>
        </w:rPr>
        <w:t>。泄露、不正当地使用</w:t>
      </w:r>
      <w:r>
        <w:rPr>
          <w:rFonts w:hint="eastAsia" w:ascii="宋体" w:hAnsi="宋体" w:cs="宋体"/>
          <w:szCs w:val="15"/>
        </w:rPr>
        <w:t>国家秘密、工作秘密、</w:t>
      </w:r>
      <w:r>
        <w:rPr>
          <w:rFonts w:hint="eastAsia" w:ascii="宋体" w:hAnsi="宋体" w:eastAsia="宋体" w:cs="宋体"/>
          <w:szCs w:val="15"/>
        </w:rPr>
        <w:t>商业秘密或者</w:t>
      </w:r>
      <w:r>
        <w:rPr>
          <w:rFonts w:hint="eastAsia" w:ascii="宋体" w:hAnsi="宋体" w:cs="宋体"/>
          <w:szCs w:val="15"/>
        </w:rPr>
        <w:t>其他应当保密的</w:t>
      </w:r>
      <w:r>
        <w:rPr>
          <w:rFonts w:hint="eastAsia" w:ascii="宋体" w:hAnsi="宋体" w:eastAsia="宋体" w:cs="宋体"/>
          <w:szCs w:val="15"/>
        </w:rPr>
        <w:t>信息，应当承担</w:t>
      </w:r>
      <w:r>
        <w:rPr>
          <w:rFonts w:hint="eastAsia" w:ascii="宋体" w:hAnsi="宋体" w:cs="宋体"/>
          <w:szCs w:val="15"/>
        </w:rPr>
        <w:t>相应</w:t>
      </w:r>
      <w:r>
        <w:rPr>
          <w:rFonts w:hint="eastAsia" w:ascii="宋体" w:hAnsi="宋体" w:eastAsia="宋体" w:cs="宋体"/>
          <w:szCs w:val="15"/>
        </w:rPr>
        <w:t>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14:paraId="1AE95D0C">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12.合同价款支付</w:t>
      </w:r>
    </w:p>
    <w:p w14:paraId="419CD18E">
      <w:pPr>
        <w:adjustRightInd w:val="0"/>
        <w:snapToGrid w:val="0"/>
        <w:spacing w:line="400" w:lineRule="exact"/>
        <w:ind w:firstLine="420" w:firstLineChars="200"/>
        <w:jc w:val="left"/>
        <w:rPr>
          <w:rFonts w:ascii="宋体" w:hAnsi="宋体" w:eastAsia="宋体"/>
          <w:szCs w:val="21"/>
        </w:rPr>
      </w:pPr>
      <w:r>
        <w:rPr>
          <w:rFonts w:hint="eastAsia" w:ascii="宋体" w:hAnsi="宋体"/>
          <w:szCs w:val="21"/>
        </w:rPr>
        <w:t>12.1 合同价款支付按照国库集中支付制度及财政管理相关规定执行。</w:t>
      </w:r>
    </w:p>
    <w:p w14:paraId="635274CC">
      <w:pPr>
        <w:adjustRightInd w:val="0"/>
        <w:snapToGrid w:val="0"/>
        <w:spacing w:line="400" w:lineRule="exact"/>
        <w:ind w:firstLine="420" w:firstLineChars="200"/>
        <w:jc w:val="left"/>
        <w:rPr>
          <w:rFonts w:ascii="宋体" w:hAnsi="宋体"/>
          <w:szCs w:val="21"/>
        </w:rPr>
      </w:pPr>
      <w:r>
        <w:rPr>
          <w:rFonts w:hint="eastAsia" w:ascii="宋体" w:hAnsi="宋体"/>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16CB96FB">
      <w:pPr>
        <w:pStyle w:val="8"/>
        <w:spacing w:line="400" w:lineRule="exact"/>
        <w:rPr>
          <w:rFonts w:ascii="宋体" w:hAnsi="宋体"/>
          <w:b/>
          <w:bCs/>
          <w:sz w:val="24"/>
        </w:rPr>
      </w:pPr>
      <w:r>
        <w:rPr>
          <w:rFonts w:hint="eastAsia" w:ascii="宋体" w:hAnsi="宋体"/>
          <w:b/>
          <w:bCs/>
          <w:sz w:val="24"/>
        </w:rPr>
        <w:t>13.履约保证金</w:t>
      </w:r>
    </w:p>
    <w:p w14:paraId="0400C6D7">
      <w:pPr>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13.1 </w:t>
      </w:r>
      <w:r>
        <w:rPr>
          <w:rFonts w:hint="eastAsia" w:ascii="宋体" w:hAnsi="宋体" w:eastAsia="宋体" w:cs="宋体"/>
          <w:szCs w:val="15"/>
        </w:rPr>
        <w:t>乙方应当以支票、汇票、本票或者金融机构、担保机构出具的保函等非现金形式提交。</w:t>
      </w:r>
    </w:p>
    <w:p w14:paraId="5BBB9F0D">
      <w:pPr>
        <w:adjustRightInd w:val="0"/>
        <w:snapToGrid w:val="0"/>
        <w:spacing w:line="400" w:lineRule="exact"/>
        <w:ind w:firstLine="420" w:firstLineChars="200"/>
        <w:jc w:val="left"/>
        <w:rPr>
          <w:rFonts w:ascii="宋体" w:hAnsi="宋体"/>
          <w:szCs w:val="21"/>
        </w:rPr>
      </w:pPr>
      <w:r>
        <w:rPr>
          <w:rFonts w:hint="eastAsia" w:ascii="宋体" w:hAnsi="宋体"/>
          <w:szCs w:val="21"/>
        </w:rPr>
        <w:t>13.2 如果乙方出现</w:t>
      </w:r>
      <w:r>
        <w:rPr>
          <w:rFonts w:hint="eastAsia" w:ascii="宋体" w:hAnsi="宋体" w:eastAsia="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424878BC">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0F811BFC">
      <w:pPr>
        <w:autoSpaceDE w:val="0"/>
        <w:autoSpaceDN w:val="0"/>
        <w:adjustRightInd w:val="0"/>
        <w:snapToGrid w:val="0"/>
        <w:spacing w:line="400" w:lineRule="exact"/>
        <w:jc w:val="left"/>
        <w:rPr>
          <w:rFonts w:ascii="宋体" w:hAnsi="宋体"/>
          <w:b/>
          <w:sz w:val="24"/>
        </w:rPr>
      </w:pPr>
      <w:r>
        <w:rPr>
          <w:rFonts w:hint="eastAsia" w:ascii="宋体" w:hAnsi="宋体"/>
          <w:b/>
          <w:bCs/>
          <w:sz w:val="24"/>
        </w:rPr>
        <w:t>14.</w:t>
      </w:r>
      <w:r>
        <w:rPr>
          <w:rFonts w:hint="eastAsia"/>
          <w:b/>
          <w:sz w:val="24"/>
        </w:rPr>
        <w:t>售后</w:t>
      </w:r>
      <w:r>
        <w:rPr>
          <w:rFonts w:hint="eastAsia" w:ascii="宋体" w:hAnsi="宋体"/>
          <w:b/>
          <w:sz w:val="24"/>
        </w:rPr>
        <w:t>服务</w:t>
      </w:r>
    </w:p>
    <w:p w14:paraId="6F9D0C39">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14.1 除项目不涉及或采购活动中明确约定无须承担外，乙方还应提供下列服务：</w:t>
      </w:r>
    </w:p>
    <w:p w14:paraId="00CA613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（1）货物的现场移动、安装、调试、启动监督及技术支持；</w:t>
      </w:r>
    </w:p>
    <w:p w14:paraId="12D892FD">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（2）提供货物组装和维修所需的专用工具和辅助材料；</w:t>
      </w:r>
    </w:p>
    <w:p w14:paraId="715E23B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（3）在</w:t>
      </w:r>
      <w:r>
        <w:rPr>
          <w:rFonts w:hint="eastAsia" w:ascii="宋体" w:hAnsi="宋体" w:eastAsia="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27EAD1E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6CD484D6">
      <w:pPr>
        <w:pStyle w:val="31"/>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70C6B88D">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5C412AD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14.2 乙方提供的售后服务的费用已包含在合同价款中，甲方不再另行支付。</w:t>
      </w:r>
    </w:p>
    <w:p w14:paraId="57D02497">
      <w:pPr>
        <w:adjustRightInd w:val="0"/>
        <w:snapToGrid w:val="0"/>
        <w:spacing w:line="400" w:lineRule="exact"/>
        <w:jc w:val="left"/>
        <w:rPr>
          <w:rFonts w:ascii="宋体" w:hAnsi="宋体"/>
          <w:b/>
          <w:bCs/>
          <w:sz w:val="24"/>
        </w:rPr>
      </w:pPr>
      <w:r>
        <w:rPr>
          <w:rFonts w:hint="eastAsia" w:ascii="宋体" w:hAnsi="宋体"/>
          <w:b/>
          <w:bCs/>
          <w:sz w:val="24"/>
        </w:rPr>
        <w:t>15.违约责任</w:t>
      </w:r>
    </w:p>
    <w:p w14:paraId="7F7A3BCE">
      <w:pPr>
        <w:adjustRightInd w:val="0"/>
        <w:snapToGrid w:val="0"/>
        <w:spacing w:line="400" w:lineRule="exact"/>
        <w:ind w:firstLine="420" w:firstLineChars="200"/>
        <w:jc w:val="left"/>
        <w:rPr>
          <w:rFonts w:ascii="宋体" w:hAnsi="宋体"/>
          <w:bCs/>
          <w:szCs w:val="21"/>
        </w:rPr>
      </w:pPr>
      <w:r>
        <w:rPr>
          <w:rFonts w:hint="eastAsia" w:ascii="宋体" w:hAnsi="宋体"/>
          <w:bCs/>
          <w:szCs w:val="21"/>
        </w:rPr>
        <w:t>15.1质量瑕疵的违约责任</w:t>
      </w:r>
    </w:p>
    <w:p w14:paraId="7C325816">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1AF587FF">
      <w:pPr>
        <w:autoSpaceDE w:val="0"/>
        <w:autoSpaceDN w:val="0"/>
        <w:adjustRightInd w:val="0"/>
        <w:snapToGrid w:val="0"/>
        <w:spacing w:line="400" w:lineRule="exact"/>
        <w:ind w:firstLine="420" w:firstLineChars="200"/>
        <w:jc w:val="left"/>
        <w:rPr>
          <w:rFonts w:ascii="宋体" w:hAnsi="宋体"/>
          <w:bCs/>
          <w:szCs w:val="21"/>
        </w:rPr>
      </w:pPr>
      <w:r>
        <w:rPr>
          <w:rFonts w:hint="eastAsia" w:ascii="宋体" w:hAnsi="宋体"/>
          <w:bCs/>
          <w:szCs w:val="21"/>
        </w:rPr>
        <w:t>15.2 迟延交货的违约责任</w:t>
      </w:r>
    </w:p>
    <w:p w14:paraId="7BB3455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B73CD92">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1AFC3999">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15.3 迟延支付的违约责任</w:t>
      </w:r>
    </w:p>
    <w:p w14:paraId="531325A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17789753">
      <w:pPr>
        <w:adjustRightInd w:val="0"/>
        <w:snapToGrid w:val="0"/>
        <w:spacing w:line="400" w:lineRule="exact"/>
        <w:ind w:firstLine="420" w:firstLineChars="200"/>
        <w:jc w:val="left"/>
        <w:rPr>
          <w:rFonts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20F028E7">
      <w:pPr>
        <w:numPr>
          <w:ilvl w:val="0"/>
          <w:numId w:val="16"/>
        </w:numPr>
        <w:autoSpaceDE w:val="0"/>
        <w:autoSpaceDN w:val="0"/>
        <w:adjustRightInd w:val="0"/>
        <w:snapToGrid w:val="0"/>
        <w:spacing w:line="400" w:lineRule="exact"/>
        <w:jc w:val="left"/>
        <w:rPr>
          <w:rFonts w:ascii="宋体" w:hAnsi="宋体"/>
          <w:b/>
          <w:sz w:val="24"/>
        </w:rPr>
      </w:pPr>
      <w:r>
        <w:rPr>
          <w:rFonts w:hint="eastAsia" w:ascii="宋体" w:hAnsi="宋体"/>
          <w:b/>
          <w:sz w:val="24"/>
        </w:rPr>
        <w:t>合同变更、中止与终止</w:t>
      </w:r>
    </w:p>
    <w:p w14:paraId="5932F08A">
      <w:pPr>
        <w:adjustRightInd w:val="0"/>
        <w:snapToGrid w:val="0"/>
        <w:spacing w:line="400" w:lineRule="exact"/>
        <w:jc w:val="left"/>
        <w:rPr>
          <w:rFonts w:ascii="宋体" w:hAnsi="宋体"/>
          <w:szCs w:val="21"/>
        </w:rPr>
      </w:pPr>
      <w:r>
        <w:rPr>
          <w:rFonts w:hint="eastAsia" w:ascii="宋体" w:hAnsi="宋体"/>
          <w:szCs w:val="21"/>
        </w:rPr>
        <w:t>16.1合同的变更</w:t>
      </w:r>
    </w:p>
    <w:p w14:paraId="045C9A40">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283399E7">
      <w:pPr>
        <w:adjustRightInd w:val="0"/>
        <w:snapToGrid w:val="0"/>
        <w:spacing w:line="400" w:lineRule="exact"/>
        <w:ind w:firstLine="420" w:firstLineChars="200"/>
        <w:jc w:val="left"/>
        <w:rPr>
          <w:rFonts w:ascii="宋体" w:hAnsi="宋体"/>
          <w:szCs w:val="21"/>
        </w:rPr>
      </w:pPr>
      <w:r>
        <w:rPr>
          <w:rFonts w:hint="eastAsia" w:ascii="宋体" w:hAnsi="宋体"/>
          <w:szCs w:val="21"/>
        </w:rPr>
        <w:t>16.2合同的中止</w:t>
      </w:r>
    </w:p>
    <w:p w14:paraId="60D8841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41EA6CE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CB41679">
      <w:pPr>
        <w:pStyle w:val="31"/>
        <w:ind w:firstLine="420"/>
        <w:jc w:val="both"/>
        <w:rPr>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30A3173E">
      <w:pPr>
        <w:snapToGrid w:val="0"/>
        <w:spacing w:line="400" w:lineRule="exact"/>
        <w:ind w:firstLine="420" w:firstLineChars="200"/>
        <w:jc w:val="left"/>
      </w:pPr>
      <w:r>
        <w:rPr>
          <w:rFonts w:hint="eastAsia" w:ascii="宋体" w:hAnsi="宋体"/>
          <w:szCs w:val="21"/>
        </w:rPr>
        <w:t>（4）甲方不得以行政区划调整、政府换届、机构或者职能调整以及相关责任人更替为由中止合同。</w:t>
      </w:r>
    </w:p>
    <w:p w14:paraId="361BBE44">
      <w:pPr>
        <w:adjustRightInd w:val="0"/>
        <w:snapToGrid w:val="0"/>
        <w:spacing w:line="400" w:lineRule="exact"/>
        <w:ind w:firstLine="420" w:firstLineChars="200"/>
        <w:jc w:val="left"/>
        <w:rPr>
          <w:rFonts w:ascii="宋体" w:hAnsi="宋体"/>
          <w:szCs w:val="21"/>
        </w:rPr>
      </w:pPr>
      <w:r>
        <w:rPr>
          <w:rFonts w:hint="eastAsia" w:ascii="宋体" w:hAnsi="宋体"/>
          <w:szCs w:val="21"/>
        </w:rPr>
        <w:t>16.3合同的终止</w:t>
      </w:r>
    </w:p>
    <w:p w14:paraId="1AA01173">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（1）合同因有效期限届满而终止；</w:t>
      </w:r>
    </w:p>
    <w:p w14:paraId="024F7F1B">
      <w:pPr>
        <w:snapToGrid w:val="0"/>
        <w:spacing w:line="400" w:lineRule="exact"/>
        <w:ind w:firstLine="420" w:firstLineChars="200"/>
        <w:rPr>
          <w:rFonts w:ascii="宋体" w:hAnsi="宋体" w:eastAsia="宋体" w:cs="宋体"/>
          <w:szCs w:val="21"/>
        </w:rPr>
      </w:pPr>
      <w:r>
        <w:rPr>
          <w:rFonts w:hint="eastAsia" w:ascii="宋体" w:hAnsi="宋体"/>
          <w:szCs w:val="21"/>
        </w:rPr>
        <w:t>（2）乙方未按合同约定履行，构成根本性违约的，甲方有权终止合同，</w:t>
      </w:r>
      <w:r>
        <w:rPr>
          <w:rFonts w:hint="eastAsia" w:ascii="宋体" w:hAnsi="宋体" w:eastAsia="宋体" w:cs="宋体"/>
          <w:szCs w:val="21"/>
        </w:rPr>
        <w:t>并追究乙方的违约责</w:t>
      </w:r>
      <w:r>
        <w:rPr>
          <w:rFonts w:hint="eastAsia" w:ascii="宋体" w:hAnsi="宋体" w:cs="宋体"/>
          <w:szCs w:val="21"/>
        </w:rPr>
        <w:t>任</w:t>
      </w:r>
      <w:r>
        <w:rPr>
          <w:rFonts w:hint="eastAsia" w:ascii="宋体" w:hAnsi="宋体"/>
          <w:szCs w:val="21"/>
        </w:rPr>
        <w:t>。</w:t>
      </w:r>
    </w:p>
    <w:p w14:paraId="5334E2E0">
      <w:pPr>
        <w:pStyle w:val="31"/>
        <w:rPr>
          <w:rFonts w:ascii="宋体" w:hAnsi="宋体"/>
        </w:rPr>
      </w:pPr>
      <w:r>
        <w:rPr>
          <w:rFonts w:hint="eastAsia" w:ascii="宋体" w:hAnsi="宋体"/>
        </w:rPr>
        <w:t xml:space="preserve">16.4 </w:t>
      </w:r>
      <w:r>
        <w:rPr>
          <w:rFonts w:hint="eastAsia" w:ascii="宋体" w:hAnsi="宋体" w:eastAsia="宋体" w:cs="Times New Roman"/>
          <w:kern w:val="2"/>
          <w:sz w:val="21"/>
        </w:rPr>
        <w:t>涉及国家利益、社会公共利益的情形</w:t>
      </w:r>
    </w:p>
    <w:p w14:paraId="71FA6351">
      <w:pPr>
        <w:pStyle w:val="31"/>
        <w:ind w:firstLine="420"/>
        <w:jc w:val="both"/>
        <w:rPr>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3EBDDF26">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17.合同分包</w:t>
      </w:r>
    </w:p>
    <w:p w14:paraId="237438F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19203BE6">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51E481B1">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18.不可抗力</w:t>
      </w:r>
    </w:p>
    <w:p w14:paraId="2511702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18.1 不可抗力是指合同双方不能预见、不能避免且不能克服的客观情况。</w:t>
      </w:r>
    </w:p>
    <w:p w14:paraId="4A22CCF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086C34B3">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1C42A16">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19.解决争议的方法</w:t>
      </w:r>
    </w:p>
    <w:p w14:paraId="133A1BC7">
      <w:pPr>
        <w:pStyle w:val="31"/>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010FDA26">
      <w:pPr>
        <w:pStyle w:val="31"/>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4DEE4C0F">
      <w:pPr>
        <w:pStyle w:val="31"/>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222AB577">
      <w:pPr>
        <w:autoSpaceDE w:val="0"/>
        <w:autoSpaceDN w:val="0"/>
        <w:adjustRightInd w:val="0"/>
        <w:snapToGrid w:val="0"/>
        <w:spacing w:line="400" w:lineRule="exact"/>
        <w:jc w:val="left"/>
        <w:rPr>
          <w:rFonts w:ascii="宋体" w:hAnsi="宋体"/>
          <w:sz w:val="24"/>
        </w:rPr>
      </w:pPr>
      <w:r>
        <w:rPr>
          <w:rFonts w:hint="eastAsia" w:ascii="宋体" w:hAnsi="宋体"/>
          <w:b/>
          <w:sz w:val="24"/>
        </w:rPr>
        <w:t>20.政府采购政策</w:t>
      </w:r>
    </w:p>
    <w:p w14:paraId="3CCF7E4B">
      <w:pPr>
        <w:autoSpaceDE w:val="0"/>
        <w:autoSpaceDN w:val="0"/>
        <w:adjustRightInd w:val="0"/>
        <w:snapToGrid w:val="0"/>
        <w:spacing w:line="400" w:lineRule="exact"/>
        <w:ind w:firstLine="420" w:firstLineChars="200"/>
        <w:jc w:val="left"/>
        <w:rPr>
          <w:rFonts w:ascii="宋体" w:hAnsi="宋体" w:eastAsia="宋体"/>
          <w:szCs w:val="21"/>
        </w:rPr>
      </w:pPr>
      <w:r>
        <w:rPr>
          <w:rFonts w:hint="eastAsia" w:ascii="宋体" w:hAnsi="宋体"/>
          <w:szCs w:val="21"/>
        </w:rPr>
        <w:t xml:space="preserve">20.1 </w:t>
      </w:r>
      <w:r>
        <w:rPr>
          <w:rFonts w:hint="eastAsia" w:ascii="宋体" w:hAnsi="宋体" w:eastAsia="宋体" w:cs="宋体"/>
          <w:lang w:val="en-GB"/>
        </w:rPr>
        <w:t>本合同应当按照规定执行政府采购政策。</w:t>
      </w:r>
    </w:p>
    <w:p w14:paraId="5A4855B5">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eastAsia="宋体" w:cs="宋体"/>
        </w:rPr>
        <w:t>甲乙双方</w:t>
      </w:r>
      <w:r>
        <w:rPr>
          <w:rFonts w:hint="eastAsia" w:ascii="宋体" w:hAnsi="宋体" w:eastAsia="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0630A2C2">
      <w:pPr>
        <w:pStyle w:val="8"/>
        <w:spacing w:line="400" w:lineRule="exact"/>
        <w:ind w:firstLine="420" w:firstLineChars="200"/>
      </w:pPr>
      <w:r>
        <w:rPr>
          <w:rFonts w:ascii="宋体" w:hAnsi="宋体"/>
          <w:szCs w:val="21"/>
        </w:rPr>
        <w:t>2</w:t>
      </w:r>
      <w:r>
        <w:rPr>
          <w:rFonts w:hint="eastAsia" w:ascii="宋体" w:hAnsi="宋体"/>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78E36A4B">
      <w:pPr>
        <w:autoSpaceDE w:val="0"/>
        <w:autoSpaceDN w:val="0"/>
        <w:adjustRightInd w:val="0"/>
        <w:snapToGrid w:val="0"/>
        <w:spacing w:line="400" w:lineRule="exact"/>
        <w:jc w:val="left"/>
        <w:rPr>
          <w:rFonts w:ascii="宋体" w:hAnsi="宋体"/>
          <w:b/>
          <w:sz w:val="24"/>
        </w:rPr>
      </w:pPr>
      <w:r>
        <w:rPr>
          <w:rFonts w:hint="eastAsia" w:ascii="宋体" w:hAnsi="宋体"/>
          <w:b/>
          <w:sz w:val="24"/>
        </w:rPr>
        <w:t>21.法律适用</w:t>
      </w:r>
    </w:p>
    <w:p w14:paraId="2F89DA07">
      <w:pPr>
        <w:pStyle w:val="31"/>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287F1F65">
      <w:pPr>
        <w:pStyle w:val="31"/>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39F8104F">
      <w:pPr>
        <w:autoSpaceDE w:val="0"/>
        <w:autoSpaceDN w:val="0"/>
        <w:adjustRightInd w:val="0"/>
        <w:snapToGrid w:val="0"/>
        <w:spacing w:line="400" w:lineRule="exact"/>
        <w:jc w:val="left"/>
        <w:rPr>
          <w:rFonts w:ascii="宋体" w:hAnsi="宋体"/>
          <w:b/>
          <w:sz w:val="24"/>
        </w:rPr>
      </w:pPr>
      <w:r>
        <w:rPr>
          <w:rFonts w:hint="eastAsia" w:ascii="宋体" w:hAnsi="宋体"/>
          <w:b/>
          <w:sz w:val="24"/>
        </w:rPr>
        <w:t>22. 通知</w:t>
      </w:r>
    </w:p>
    <w:p w14:paraId="668CA6BE">
      <w:pPr>
        <w:pStyle w:val="31"/>
        <w:ind w:firstLine="420"/>
        <w:jc w:val="both"/>
        <w:rPr>
          <w:rFonts w:ascii="宋体" w:hAnsi="宋体" w:eastAsia="宋体" w:cs="宋体"/>
          <w:sz w:val="21"/>
        </w:rPr>
      </w:pPr>
      <w:r>
        <w:rPr>
          <w:rFonts w:hint="eastAsia" w:ascii="宋体" w:hAnsi="宋体" w:eastAsia="宋体" w:cs="宋体"/>
          <w:sz w:val="21"/>
        </w:rPr>
        <w:t>22.1本合同任何一方向对方发出的通知、信件、数据电文等，应当发送至本合同第一部分《政府采购合同协议书》所约定的通讯地址、联系人、联系电话或电子邮箱。</w:t>
      </w:r>
    </w:p>
    <w:p w14:paraId="50F35C10">
      <w:pPr>
        <w:pStyle w:val="31"/>
        <w:ind w:firstLine="0" w:firstLineChars="0"/>
        <w:jc w:val="both"/>
        <w:rPr>
          <w:sz w:val="21"/>
        </w:rPr>
      </w:pPr>
      <w:r>
        <w:rPr>
          <w:rFonts w:hint="eastAsia" w:ascii="宋体" w:hAnsi="宋体" w:eastAsia="宋体" w:cs="宋体"/>
          <w:sz w:val="21"/>
        </w:rPr>
        <w:t>22.2一方当事人变更名称、住所、联系人、联系电话或电子邮箱等信息的，应当在变更后3日内及时书面通知对方，对方实际收到变更通知前的送达仍为有效送达。</w:t>
      </w:r>
    </w:p>
    <w:p w14:paraId="6023AA1F">
      <w:pPr>
        <w:adjustRightInd w:val="0"/>
        <w:snapToGrid w:val="0"/>
        <w:spacing w:line="400" w:lineRule="exact"/>
        <w:ind w:firstLine="420" w:firstLineChars="200"/>
        <w:jc w:val="left"/>
        <w:rPr>
          <w:rFonts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04C6662E">
      <w:pPr>
        <w:adjustRightInd w:val="0"/>
        <w:snapToGrid w:val="0"/>
        <w:spacing w:line="400" w:lineRule="exact"/>
        <w:ind w:firstLine="420" w:firstLineChars="200"/>
        <w:jc w:val="left"/>
        <w:rPr>
          <w:rFonts w:ascii="宋体" w:hAnsi="宋体"/>
          <w:szCs w:val="21"/>
        </w:rPr>
      </w:pPr>
      <w:r>
        <w:rPr>
          <w:rFonts w:hint="eastAsia" w:ascii="宋体" w:hAnsi="宋体"/>
          <w:szCs w:val="21"/>
        </w:rPr>
        <w:t>22.4通知以送达之日或通知书中规定的生效之日起生效，两者中以较迟之日为准。</w:t>
      </w:r>
    </w:p>
    <w:p w14:paraId="20CEE55E">
      <w:pPr>
        <w:numPr>
          <w:ilvl w:val="0"/>
          <w:numId w:val="17"/>
        </w:numPr>
        <w:adjustRightInd w:val="0"/>
        <w:snapToGrid w:val="0"/>
        <w:spacing w:line="400" w:lineRule="exact"/>
        <w:jc w:val="left"/>
        <w:rPr>
          <w:rFonts w:ascii="宋体" w:hAnsi="宋体"/>
          <w:b/>
          <w:bCs/>
          <w:sz w:val="24"/>
        </w:rPr>
      </w:pPr>
      <w:r>
        <w:rPr>
          <w:rFonts w:hint="eastAsia" w:ascii="宋体" w:hAnsi="宋体"/>
          <w:b/>
          <w:bCs/>
          <w:sz w:val="24"/>
        </w:rPr>
        <w:t>合同未尽事项</w:t>
      </w:r>
    </w:p>
    <w:p w14:paraId="7D631CF4">
      <w:pPr>
        <w:adjustRightInd w:val="0"/>
        <w:snapToGrid w:val="0"/>
        <w:spacing w:line="400" w:lineRule="exact"/>
        <w:ind w:firstLine="420" w:firstLineChars="200"/>
        <w:jc w:val="left"/>
        <w:rPr>
          <w:rFonts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781F9E22">
      <w:pPr>
        <w:adjustRightInd w:val="0"/>
        <w:snapToGrid w:val="0"/>
        <w:spacing w:line="400" w:lineRule="exact"/>
        <w:jc w:val="left"/>
        <w:rPr>
          <w:rFonts w:ascii="黑体" w:hAnsi="华文中宋" w:eastAsia="黑体"/>
          <w:sz w:val="28"/>
          <w:szCs w:val="28"/>
        </w:rPr>
      </w:pPr>
      <w:r>
        <w:rPr>
          <w:rFonts w:hint="eastAsia" w:ascii="宋体" w:hAnsi="宋体"/>
          <w:bCs/>
          <w:szCs w:val="21"/>
        </w:rPr>
        <w:t xml:space="preserve">    23.2 合同附件与合同正文具有同等的法律效力。</w:t>
      </w:r>
      <w:bookmarkStart w:id="138" w:name="_Toc20313"/>
    </w:p>
    <w:p w14:paraId="42C34D14">
      <w:pPr>
        <w:adjustRightInd w:val="0"/>
        <w:snapToGrid w:val="0"/>
        <w:jc w:val="center"/>
        <w:rPr>
          <w:rFonts w:ascii="黑体" w:hAnsi="华文中宋" w:eastAsia="黑体"/>
          <w:sz w:val="28"/>
          <w:szCs w:val="28"/>
        </w:rPr>
      </w:pPr>
      <w:r>
        <w:rPr>
          <w:rFonts w:hint="eastAsia" w:ascii="黑体" w:hAnsi="华文中宋" w:eastAsia="黑体"/>
          <w:sz w:val="28"/>
          <w:szCs w:val="28"/>
        </w:rPr>
        <w:br w:type="page"/>
      </w:r>
    </w:p>
    <w:p w14:paraId="0D956F35">
      <w:pPr>
        <w:pStyle w:val="3"/>
        <w:adjustRightInd w:val="0"/>
        <w:snapToGrid w:val="0"/>
        <w:rPr>
          <w:rFonts w:ascii="黑体" w:hAnsi="华文中宋" w:eastAsia="黑体"/>
          <w:b w:val="0"/>
          <w:szCs w:val="28"/>
        </w:rPr>
      </w:pPr>
      <w:r>
        <w:rPr>
          <w:rFonts w:hint="eastAsia" w:ascii="黑体" w:hAnsi="华文中宋" w:eastAsia="黑体"/>
          <w:b w:val="0"/>
          <w:szCs w:val="28"/>
        </w:rPr>
        <w:t>第三节 政府采购合同专用条款</w:t>
      </w:r>
      <w:bookmarkEnd w:id="138"/>
    </w:p>
    <w:tbl>
      <w:tblPr>
        <w:tblStyle w:val="19"/>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7C1F64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41857D33">
            <w:pPr>
              <w:adjustRightInd w:val="0"/>
              <w:snapToGrid w:val="0"/>
              <w:jc w:val="center"/>
              <w:rPr>
                <w:rFonts w:ascii="宋体" w:hAnsi="宋体"/>
                <w:szCs w:val="21"/>
              </w:rPr>
            </w:pPr>
            <w:r>
              <w:rPr>
                <w:rFonts w:hint="eastAsia" w:ascii="宋体" w:hAnsi="宋体"/>
                <w:szCs w:val="21"/>
              </w:rPr>
              <w:t>第二节</w:t>
            </w:r>
          </w:p>
          <w:p w14:paraId="4A58E6BA">
            <w:pPr>
              <w:adjustRightInd w:val="0"/>
              <w:snapToGrid w:val="0"/>
              <w:jc w:val="center"/>
              <w:rPr>
                <w:rFonts w:ascii="宋体" w:hAnsi="宋体"/>
                <w:szCs w:val="21"/>
              </w:rPr>
            </w:pPr>
            <w:r>
              <w:rPr>
                <w:rFonts w:hint="eastAsia" w:ascii="宋体" w:hAnsi="宋体"/>
                <w:szCs w:val="21"/>
              </w:rPr>
              <w:t>第1.2（6）项</w:t>
            </w:r>
          </w:p>
        </w:tc>
        <w:tc>
          <w:tcPr>
            <w:tcW w:w="1742" w:type="dxa"/>
            <w:noWrap/>
            <w:vAlign w:val="center"/>
          </w:tcPr>
          <w:p w14:paraId="619AE26E">
            <w:pPr>
              <w:adjustRightInd w:val="0"/>
              <w:snapToGrid w:val="0"/>
              <w:jc w:val="left"/>
              <w:rPr>
                <w:rFonts w:ascii="宋体" w:hAnsi="宋体"/>
                <w:szCs w:val="21"/>
              </w:rPr>
            </w:pPr>
            <w:r>
              <w:rPr>
                <w:rFonts w:hint="eastAsia" w:ascii="宋体" w:hAnsi="宋体"/>
                <w:szCs w:val="21"/>
              </w:rPr>
              <w:t>联合体具体要求</w:t>
            </w:r>
          </w:p>
        </w:tc>
        <w:tc>
          <w:tcPr>
            <w:tcW w:w="5170" w:type="dxa"/>
            <w:noWrap/>
            <w:vAlign w:val="center"/>
          </w:tcPr>
          <w:p w14:paraId="625FD7DB">
            <w:pPr>
              <w:adjustRightInd w:val="0"/>
              <w:snapToGrid w:val="0"/>
              <w:jc w:val="left"/>
              <w:rPr>
                <w:rFonts w:ascii="宋体" w:hAnsi="宋体"/>
                <w:szCs w:val="21"/>
              </w:rPr>
            </w:pPr>
          </w:p>
        </w:tc>
      </w:tr>
      <w:tr w14:paraId="3656DC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ign w:val="center"/>
          </w:tcPr>
          <w:p w14:paraId="6C0CF969">
            <w:pPr>
              <w:adjustRightInd w:val="0"/>
              <w:snapToGrid w:val="0"/>
              <w:jc w:val="center"/>
              <w:rPr>
                <w:rFonts w:ascii="宋体" w:hAnsi="宋体"/>
                <w:szCs w:val="21"/>
              </w:rPr>
            </w:pPr>
            <w:r>
              <w:rPr>
                <w:rFonts w:hint="eastAsia" w:ascii="宋体" w:hAnsi="宋体"/>
                <w:szCs w:val="21"/>
              </w:rPr>
              <w:t>第二节</w:t>
            </w:r>
          </w:p>
          <w:p w14:paraId="56FA92B8">
            <w:pPr>
              <w:adjustRightInd w:val="0"/>
              <w:snapToGrid w:val="0"/>
              <w:jc w:val="center"/>
              <w:rPr>
                <w:rFonts w:ascii="宋体" w:hAnsi="宋体" w:eastAsia="宋体"/>
                <w:szCs w:val="21"/>
              </w:rPr>
            </w:pPr>
            <w:r>
              <w:rPr>
                <w:rFonts w:hint="eastAsia" w:ascii="宋体" w:hAnsi="宋体"/>
                <w:szCs w:val="21"/>
              </w:rPr>
              <w:t>第1.2（7）项</w:t>
            </w:r>
          </w:p>
        </w:tc>
        <w:tc>
          <w:tcPr>
            <w:tcW w:w="1742" w:type="dxa"/>
            <w:noWrap/>
            <w:vAlign w:val="center"/>
          </w:tcPr>
          <w:p w14:paraId="41CBDF79">
            <w:pPr>
              <w:adjustRightInd w:val="0"/>
              <w:snapToGrid w:val="0"/>
              <w:jc w:val="left"/>
              <w:rPr>
                <w:rFonts w:ascii="宋体" w:hAnsi="宋体" w:eastAsia="宋体"/>
                <w:szCs w:val="21"/>
              </w:rPr>
            </w:pPr>
            <w:r>
              <w:rPr>
                <w:rFonts w:hint="eastAsia" w:ascii="宋体" w:hAnsi="宋体"/>
                <w:szCs w:val="21"/>
              </w:rPr>
              <w:t>其他术语解释</w:t>
            </w:r>
          </w:p>
        </w:tc>
        <w:tc>
          <w:tcPr>
            <w:tcW w:w="5170" w:type="dxa"/>
            <w:noWrap/>
            <w:vAlign w:val="center"/>
          </w:tcPr>
          <w:p w14:paraId="30667217">
            <w:pPr>
              <w:adjustRightInd w:val="0"/>
              <w:snapToGrid w:val="0"/>
              <w:jc w:val="left"/>
              <w:rPr>
                <w:rFonts w:ascii="宋体" w:hAnsi="宋体" w:eastAsia="宋体"/>
                <w:szCs w:val="21"/>
              </w:rPr>
            </w:pPr>
          </w:p>
        </w:tc>
      </w:tr>
      <w:tr w14:paraId="38FD4A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3D2B4A8D">
            <w:pPr>
              <w:adjustRightInd w:val="0"/>
              <w:snapToGrid w:val="0"/>
              <w:jc w:val="center"/>
              <w:rPr>
                <w:rFonts w:ascii="宋体" w:hAnsi="宋体"/>
                <w:szCs w:val="21"/>
              </w:rPr>
            </w:pPr>
            <w:r>
              <w:rPr>
                <w:rFonts w:hint="eastAsia" w:ascii="宋体" w:hAnsi="宋体"/>
                <w:szCs w:val="21"/>
              </w:rPr>
              <w:t>第二节</w:t>
            </w:r>
          </w:p>
          <w:p w14:paraId="6CA396D8">
            <w:pPr>
              <w:adjustRightInd w:val="0"/>
              <w:snapToGrid w:val="0"/>
              <w:jc w:val="center"/>
              <w:rPr>
                <w:rFonts w:ascii="宋体" w:hAnsi="宋体" w:eastAsia="宋体"/>
                <w:szCs w:val="21"/>
              </w:rPr>
            </w:pPr>
            <w:r>
              <w:rPr>
                <w:rFonts w:hint="eastAsia" w:ascii="宋体" w:hAnsi="宋体"/>
                <w:szCs w:val="21"/>
              </w:rPr>
              <w:t>第4.4款</w:t>
            </w:r>
          </w:p>
        </w:tc>
        <w:tc>
          <w:tcPr>
            <w:tcW w:w="1742" w:type="dxa"/>
            <w:noWrap/>
            <w:vAlign w:val="center"/>
          </w:tcPr>
          <w:p w14:paraId="256637D8">
            <w:pPr>
              <w:adjustRightInd w:val="0"/>
              <w:snapToGrid w:val="0"/>
              <w:jc w:val="left"/>
              <w:rPr>
                <w:rFonts w:ascii="宋体" w:hAnsi="宋体" w:eastAsia="宋体"/>
                <w:szCs w:val="21"/>
              </w:rPr>
            </w:pPr>
            <w:r>
              <w:rPr>
                <w:rFonts w:hint="eastAsia" w:ascii="宋体" w:hAnsi="宋体"/>
                <w:szCs w:val="21"/>
              </w:rPr>
              <w:t>履约验收中甲方提出异议或作出说明的期限</w:t>
            </w:r>
          </w:p>
        </w:tc>
        <w:tc>
          <w:tcPr>
            <w:tcW w:w="5170" w:type="dxa"/>
            <w:noWrap/>
            <w:vAlign w:val="center"/>
          </w:tcPr>
          <w:p w14:paraId="509D1902">
            <w:pPr>
              <w:adjustRightInd w:val="0"/>
              <w:snapToGrid w:val="0"/>
              <w:jc w:val="left"/>
              <w:rPr>
                <w:rFonts w:ascii="宋体" w:hAnsi="宋体" w:eastAsia="宋体"/>
                <w:szCs w:val="21"/>
              </w:rPr>
            </w:pPr>
          </w:p>
        </w:tc>
      </w:tr>
      <w:tr w14:paraId="33EF23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42E0FB5B">
            <w:pPr>
              <w:adjustRightInd w:val="0"/>
              <w:snapToGrid w:val="0"/>
              <w:jc w:val="center"/>
              <w:rPr>
                <w:rFonts w:ascii="宋体" w:hAnsi="宋体"/>
                <w:szCs w:val="21"/>
              </w:rPr>
            </w:pPr>
            <w:r>
              <w:rPr>
                <w:rFonts w:hint="eastAsia" w:ascii="宋体" w:hAnsi="宋体"/>
                <w:szCs w:val="21"/>
              </w:rPr>
              <w:t>第二节</w:t>
            </w:r>
          </w:p>
          <w:p w14:paraId="3D792CEC">
            <w:pPr>
              <w:adjustRightInd w:val="0"/>
              <w:snapToGrid w:val="0"/>
              <w:jc w:val="center"/>
              <w:rPr>
                <w:rFonts w:ascii="宋体" w:hAnsi="宋体"/>
                <w:szCs w:val="21"/>
              </w:rPr>
            </w:pPr>
            <w:r>
              <w:rPr>
                <w:rFonts w:hint="eastAsia" w:ascii="宋体" w:hAnsi="宋体"/>
                <w:szCs w:val="21"/>
              </w:rPr>
              <w:t>第4.6款</w:t>
            </w:r>
          </w:p>
        </w:tc>
        <w:tc>
          <w:tcPr>
            <w:tcW w:w="1742" w:type="dxa"/>
            <w:noWrap/>
            <w:vAlign w:val="center"/>
          </w:tcPr>
          <w:p w14:paraId="19E45FC6">
            <w:pPr>
              <w:adjustRightInd w:val="0"/>
              <w:snapToGrid w:val="0"/>
              <w:jc w:val="left"/>
              <w:rPr>
                <w:rFonts w:ascii="宋体" w:hAnsi="宋体" w:eastAsia="宋体"/>
                <w:szCs w:val="21"/>
              </w:rPr>
            </w:pPr>
            <w:r>
              <w:rPr>
                <w:rFonts w:hint="eastAsia" w:ascii="宋体" w:hAnsi="宋体"/>
                <w:szCs w:val="21"/>
              </w:rPr>
              <w:t>约定甲方承担的其他义务和责任</w:t>
            </w:r>
          </w:p>
        </w:tc>
        <w:tc>
          <w:tcPr>
            <w:tcW w:w="5170" w:type="dxa"/>
            <w:noWrap/>
            <w:vAlign w:val="center"/>
          </w:tcPr>
          <w:p w14:paraId="43F3F25D">
            <w:pPr>
              <w:adjustRightInd w:val="0"/>
              <w:snapToGrid w:val="0"/>
              <w:jc w:val="left"/>
              <w:rPr>
                <w:rFonts w:ascii="宋体" w:hAnsi="宋体" w:eastAsia="宋体"/>
                <w:szCs w:val="21"/>
              </w:rPr>
            </w:pPr>
          </w:p>
        </w:tc>
      </w:tr>
      <w:tr w14:paraId="188FAA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43700E3E">
            <w:pPr>
              <w:adjustRightInd w:val="0"/>
              <w:snapToGrid w:val="0"/>
              <w:jc w:val="center"/>
              <w:rPr>
                <w:rFonts w:ascii="宋体" w:hAnsi="宋体"/>
                <w:szCs w:val="21"/>
              </w:rPr>
            </w:pPr>
            <w:r>
              <w:rPr>
                <w:rFonts w:hint="eastAsia" w:ascii="宋体" w:hAnsi="宋体"/>
                <w:szCs w:val="21"/>
              </w:rPr>
              <w:t>第二节</w:t>
            </w:r>
          </w:p>
          <w:p w14:paraId="1E9FDF5B">
            <w:pPr>
              <w:snapToGrid w:val="0"/>
              <w:jc w:val="center"/>
            </w:pPr>
            <w:r>
              <w:rPr>
                <w:rFonts w:hint="eastAsia" w:ascii="宋体" w:hAnsi="宋体"/>
                <w:szCs w:val="21"/>
              </w:rPr>
              <w:t>第5.4款</w:t>
            </w:r>
          </w:p>
        </w:tc>
        <w:tc>
          <w:tcPr>
            <w:tcW w:w="1742" w:type="dxa"/>
            <w:noWrap/>
            <w:vAlign w:val="center"/>
          </w:tcPr>
          <w:p w14:paraId="1F038812">
            <w:pPr>
              <w:adjustRightInd w:val="0"/>
              <w:snapToGrid w:val="0"/>
              <w:jc w:val="left"/>
              <w:rPr>
                <w:rFonts w:ascii="宋体" w:hAnsi="宋体"/>
                <w:szCs w:val="21"/>
              </w:rPr>
            </w:pPr>
            <w:r>
              <w:rPr>
                <w:rFonts w:hint="eastAsia" w:ascii="宋体" w:hAnsi="宋体"/>
                <w:szCs w:val="21"/>
              </w:rPr>
              <w:t>约定乙方承担的其他义务和责任</w:t>
            </w:r>
          </w:p>
        </w:tc>
        <w:tc>
          <w:tcPr>
            <w:tcW w:w="5170" w:type="dxa"/>
            <w:noWrap/>
            <w:vAlign w:val="center"/>
          </w:tcPr>
          <w:p w14:paraId="5F720E75">
            <w:pPr>
              <w:adjustRightInd w:val="0"/>
              <w:snapToGrid w:val="0"/>
              <w:jc w:val="left"/>
              <w:rPr>
                <w:rFonts w:ascii="宋体" w:hAnsi="宋体" w:eastAsia="宋体"/>
                <w:szCs w:val="21"/>
              </w:rPr>
            </w:pPr>
          </w:p>
        </w:tc>
      </w:tr>
      <w:tr w14:paraId="49A445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41C42671">
            <w:pPr>
              <w:adjustRightInd w:val="0"/>
              <w:snapToGrid w:val="0"/>
              <w:jc w:val="center"/>
              <w:rPr>
                <w:rFonts w:ascii="宋体" w:hAnsi="宋体"/>
                <w:szCs w:val="21"/>
              </w:rPr>
            </w:pPr>
            <w:r>
              <w:rPr>
                <w:rFonts w:hint="eastAsia" w:ascii="宋体" w:hAnsi="宋体"/>
                <w:szCs w:val="21"/>
              </w:rPr>
              <w:t>第二节</w:t>
            </w:r>
          </w:p>
          <w:p w14:paraId="4EA3AA93">
            <w:pPr>
              <w:snapToGrid w:val="0"/>
              <w:jc w:val="center"/>
              <w:rPr>
                <w:rFonts w:ascii="宋体" w:hAnsi="宋体"/>
                <w:szCs w:val="21"/>
              </w:rPr>
            </w:pPr>
            <w:r>
              <w:rPr>
                <w:rFonts w:hint="eastAsia" w:ascii="宋体" w:hAnsi="宋体"/>
                <w:szCs w:val="21"/>
              </w:rPr>
              <w:t>第6.1款</w:t>
            </w:r>
          </w:p>
        </w:tc>
        <w:tc>
          <w:tcPr>
            <w:tcW w:w="1742" w:type="dxa"/>
            <w:noWrap/>
            <w:vAlign w:val="center"/>
          </w:tcPr>
          <w:p w14:paraId="17E4DE47">
            <w:pPr>
              <w:adjustRightInd w:val="0"/>
              <w:snapToGrid w:val="0"/>
              <w:jc w:val="left"/>
              <w:rPr>
                <w:rFonts w:ascii="宋体" w:hAnsi="宋体"/>
                <w:szCs w:val="21"/>
              </w:rPr>
            </w:pPr>
            <w:r>
              <w:rPr>
                <w:rFonts w:hint="eastAsia" w:ascii="宋体" w:hAnsi="宋体"/>
                <w:szCs w:val="21"/>
              </w:rPr>
              <w:t>履行合同义务的顺序</w:t>
            </w:r>
          </w:p>
        </w:tc>
        <w:tc>
          <w:tcPr>
            <w:tcW w:w="5170" w:type="dxa"/>
            <w:noWrap/>
            <w:vAlign w:val="center"/>
          </w:tcPr>
          <w:p w14:paraId="22173963">
            <w:pPr>
              <w:adjustRightInd w:val="0"/>
              <w:snapToGrid w:val="0"/>
              <w:jc w:val="left"/>
              <w:rPr>
                <w:rFonts w:ascii="宋体" w:hAnsi="宋体" w:eastAsia="宋体"/>
                <w:szCs w:val="21"/>
              </w:rPr>
            </w:pPr>
          </w:p>
        </w:tc>
      </w:tr>
      <w:tr w14:paraId="576520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ign w:val="center"/>
          </w:tcPr>
          <w:p w14:paraId="3F828AD0">
            <w:pPr>
              <w:adjustRightInd w:val="0"/>
              <w:snapToGrid w:val="0"/>
              <w:jc w:val="center"/>
              <w:rPr>
                <w:rFonts w:ascii="宋体" w:hAnsi="宋体"/>
                <w:szCs w:val="21"/>
              </w:rPr>
            </w:pPr>
            <w:r>
              <w:rPr>
                <w:rFonts w:hint="eastAsia" w:ascii="宋体" w:hAnsi="宋体"/>
                <w:szCs w:val="21"/>
              </w:rPr>
              <w:t>第二节</w:t>
            </w:r>
          </w:p>
          <w:p w14:paraId="0CF41D92">
            <w:pPr>
              <w:adjustRightInd w:val="0"/>
              <w:snapToGrid w:val="0"/>
              <w:jc w:val="center"/>
              <w:rPr>
                <w:rFonts w:ascii="宋体" w:hAnsi="宋体"/>
                <w:szCs w:val="21"/>
              </w:rPr>
            </w:pPr>
            <w:r>
              <w:rPr>
                <w:rFonts w:hint="eastAsia" w:ascii="宋体" w:hAnsi="宋体"/>
                <w:szCs w:val="21"/>
              </w:rPr>
              <w:t>第7.1款</w:t>
            </w:r>
          </w:p>
        </w:tc>
        <w:tc>
          <w:tcPr>
            <w:tcW w:w="1742" w:type="dxa"/>
            <w:noWrap/>
            <w:vAlign w:val="center"/>
          </w:tcPr>
          <w:p w14:paraId="493F0EE8">
            <w:pPr>
              <w:adjustRightInd w:val="0"/>
              <w:snapToGrid w:val="0"/>
              <w:jc w:val="left"/>
              <w:rPr>
                <w:rFonts w:ascii="宋体" w:hAnsi="宋体"/>
                <w:szCs w:val="21"/>
              </w:rPr>
            </w:pPr>
            <w:r>
              <w:rPr>
                <w:rFonts w:hint="eastAsia" w:ascii="宋体" w:hAnsi="宋体"/>
                <w:szCs w:val="21"/>
              </w:rPr>
              <w:t>包装特殊要求</w:t>
            </w:r>
          </w:p>
        </w:tc>
        <w:tc>
          <w:tcPr>
            <w:tcW w:w="5170" w:type="dxa"/>
            <w:noWrap/>
            <w:vAlign w:val="center"/>
          </w:tcPr>
          <w:p w14:paraId="31F4F372"/>
        </w:tc>
      </w:tr>
      <w:tr w14:paraId="4417A0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ign w:val="center"/>
          </w:tcPr>
          <w:p w14:paraId="4890059E">
            <w:pPr>
              <w:adjustRightInd w:val="0"/>
              <w:snapToGrid w:val="0"/>
              <w:jc w:val="center"/>
              <w:rPr>
                <w:rFonts w:ascii="宋体" w:hAnsi="宋体"/>
                <w:szCs w:val="21"/>
              </w:rPr>
            </w:pPr>
          </w:p>
        </w:tc>
        <w:tc>
          <w:tcPr>
            <w:tcW w:w="1742" w:type="dxa"/>
            <w:noWrap/>
            <w:vAlign w:val="center"/>
          </w:tcPr>
          <w:p w14:paraId="4DA62176">
            <w:pPr>
              <w:adjustRightInd w:val="0"/>
              <w:snapToGrid w:val="0"/>
              <w:jc w:val="left"/>
              <w:rPr>
                <w:rFonts w:ascii="宋体" w:hAnsi="宋体" w:eastAsia="宋体"/>
                <w:szCs w:val="21"/>
              </w:rPr>
            </w:pPr>
            <w:r>
              <w:rPr>
                <w:rFonts w:hint="eastAsia" w:ascii="宋体" w:hAnsi="宋体"/>
                <w:szCs w:val="21"/>
              </w:rPr>
              <w:t>指定现场</w:t>
            </w:r>
          </w:p>
        </w:tc>
        <w:tc>
          <w:tcPr>
            <w:tcW w:w="5170" w:type="dxa"/>
            <w:noWrap/>
            <w:vAlign w:val="center"/>
          </w:tcPr>
          <w:p w14:paraId="4F7FC326"/>
        </w:tc>
      </w:tr>
      <w:tr w14:paraId="162C9C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ign w:val="center"/>
          </w:tcPr>
          <w:p w14:paraId="71558EAD">
            <w:pPr>
              <w:adjustRightInd w:val="0"/>
              <w:snapToGrid w:val="0"/>
              <w:jc w:val="center"/>
              <w:rPr>
                <w:rFonts w:ascii="宋体" w:hAnsi="宋体"/>
                <w:szCs w:val="21"/>
              </w:rPr>
            </w:pPr>
            <w:r>
              <w:rPr>
                <w:rFonts w:hint="eastAsia" w:ascii="宋体" w:hAnsi="宋体"/>
                <w:szCs w:val="21"/>
              </w:rPr>
              <w:t>第二节</w:t>
            </w:r>
          </w:p>
          <w:p w14:paraId="3645C169">
            <w:pPr>
              <w:adjustRightInd w:val="0"/>
              <w:snapToGrid w:val="0"/>
              <w:jc w:val="center"/>
              <w:rPr>
                <w:rFonts w:ascii="宋体" w:hAnsi="宋体"/>
                <w:szCs w:val="21"/>
              </w:rPr>
            </w:pPr>
            <w:r>
              <w:rPr>
                <w:rFonts w:hint="eastAsia" w:ascii="宋体" w:hAnsi="宋体"/>
                <w:szCs w:val="21"/>
              </w:rPr>
              <w:t>第7.2款</w:t>
            </w:r>
          </w:p>
        </w:tc>
        <w:tc>
          <w:tcPr>
            <w:tcW w:w="1742" w:type="dxa"/>
            <w:noWrap/>
            <w:vAlign w:val="center"/>
          </w:tcPr>
          <w:p w14:paraId="48C41B35">
            <w:pPr>
              <w:adjustRightInd w:val="0"/>
              <w:snapToGrid w:val="0"/>
              <w:jc w:val="left"/>
              <w:rPr>
                <w:rFonts w:ascii="宋体" w:hAnsi="宋体" w:eastAsia="宋体"/>
                <w:szCs w:val="21"/>
              </w:rPr>
            </w:pPr>
            <w:r>
              <w:rPr>
                <w:rFonts w:hint="eastAsia" w:ascii="宋体" w:hAnsi="宋体"/>
                <w:szCs w:val="21"/>
              </w:rPr>
              <w:t>运输特殊要求</w:t>
            </w:r>
          </w:p>
        </w:tc>
        <w:tc>
          <w:tcPr>
            <w:tcW w:w="5170" w:type="dxa"/>
            <w:noWrap/>
            <w:vAlign w:val="center"/>
          </w:tcPr>
          <w:p w14:paraId="32EAC192"/>
        </w:tc>
      </w:tr>
      <w:tr w14:paraId="767559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ign w:val="center"/>
          </w:tcPr>
          <w:p w14:paraId="643AC27C">
            <w:pPr>
              <w:adjustRightInd w:val="0"/>
              <w:snapToGrid w:val="0"/>
              <w:jc w:val="center"/>
              <w:rPr>
                <w:rFonts w:ascii="宋体" w:hAnsi="宋体"/>
                <w:szCs w:val="21"/>
              </w:rPr>
            </w:pPr>
            <w:r>
              <w:rPr>
                <w:rFonts w:hint="eastAsia" w:ascii="宋体" w:hAnsi="宋体"/>
                <w:szCs w:val="21"/>
              </w:rPr>
              <w:t>第二节</w:t>
            </w:r>
          </w:p>
          <w:p w14:paraId="38464F3E">
            <w:pPr>
              <w:adjustRightInd w:val="0"/>
              <w:snapToGrid w:val="0"/>
              <w:jc w:val="center"/>
              <w:rPr>
                <w:rFonts w:ascii="宋体" w:hAnsi="宋体"/>
                <w:szCs w:val="21"/>
              </w:rPr>
            </w:pPr>
            <w:r>
              <w:rPr>
                <w:rFonts w:hint="eastAsia" w:ascii="宋体" w:hAnsi="宋体"/>
                <w:szCs w:val="21"/>
              </w:rPr>
              <w:t>第7.3款</w:t>
            </w:r>
          </w:p>
        </w:tc>
        <w:tc>
          <w:tcPr>
            <w:tcW w:w="1742" w:type="dxa"/>
            <w:noWrap/>
            <w:vAlign w:val="center"/>
          </w:tcPr>
          <w:p w14:paraId="2D79054F">
            <w:pPr>
              <w:adjustRightInd w:val="0"/>
              <w:snapToGrid w:val="0"/>
              <w:jc w:val="left"/>
              <w:rPr>
                <w:rFonts w:ascii="宋体" w:hAnsi="宋体" w:eastAsia="宋体"/>
                <w:szCs w:val="21"/>
              </w:rPr>
            </w:pPr>
            <w:r>
              <w:rPr>
                <w:rFonts w:hint="eastAsia" w:ascii="宋体" w:hAnsi="宋体"/>
                <w:szCs w:val="21"/>
              </w:rPr>
              <w:t>保险要求</w:t>
            </w:r>
          </w:p>
        </w:tc>
        <w:tc>
          <w:tcPr>
            <w:tcW w:w="5170" w:type="dxa"/>
            <w:noWrap/>
            <w:vAlign w:val="center"/>
          </w:tcPr>
          <w:p w14:paraId="4FDC31CF"/>
        </w:tc>
      </w:tr>
      <w:tr w14:paraId="0BFE81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3AAA53DD">
            <w:pPr>
              <w:adjustRightInd w:val="0"/>
              <w:snapToGrid w:val="0"/>
              <w:jc w:val="center"/>
              <w:rPr>
                <w:rFonts w:ascii="宋体" w:hAnsi="宋体"/>
                <w:szCs w:val="21"/>
              </w:rPr>
            </w:pPr>
            <w:r>
              <w:rPr>
                <w:rFonts w:hint="eastAsia" w:ascii="宋体" w:hAnsi="宋体"/>
                <w:szCs w:val="21"/>
              </w:rPr>
              <w:t>第二节</w:t>
            </w:r>
          </w:p>
          <w:p w14:paraId="000A8A6C">
            <w:pPr>
              <w:adjustRightInd w:val="0"/>
              <w:snapToGrid w:val="0"/>
              <w:jc w:val="center"/>
              <w:rPr>
                <w:rFonts w:ascii="宋体" w:hAnsi="宋体"/>
                <w:szCs w:val="21"/>
              </w:rPr>
            </w:pPr>
            <w:r>
              <w:rPr>
                <w:rFonts w:hint="eastAsia" w:ascii="宋体" w:hAnsi="宋体"/>
                <w:szCs w:val="21"/>
              </w:rPr>
              <w:t>第8.2（1）项</w:t>
            </w:r>
          </w:p>
        </w:tc>
        <w:tc>
          <w:tcPr>
            <w:tcW w:w="1742" w:type="dxa"/>
            <w:noWrap/>
            <w:vAlign w:val="center"/>
          </w:tcPr>
          <w:p w14:paraId="1EDC5A68">
            <w:pPr>
              <w:adjustRightInd w:val="0"/>
              <w:snapToGrid w:val="0"/>
              <w:jc w:val="left"/>
              <w:rPr>
                <w:rFonts w:ascii="宋体" w:hAnsi="宋体"/>
                <w:szCs w:val="21"/>
              </w:rPr>
            </w:pPr>
            <w:r>
              <w:rPr>
                <w:rFonts w:hint="eastAsia" w:ascii="宋体" w:hAnsi="宋体"/>
                <w:szCs w:val="21"/>
              </w:rPr>
              <w:t>质量保证期</w:t>
            </w:r>
          </w:p>
        </w:tc>
        <w:tc>
          <w:tcPr>
            <w:tcW w:w="5170" w:type="dxa"/>
            <w:noWrap/>
            <w:vAlign w:val="center"/>
          </w:tcPr>
          <w:p w14:paraId="18B3A0D4">
            <w:pPr>
              <w:autoSpaceDE w:val="0"/>
              <w:autoSpaceDN w:val="0"/>
              <w:adjustRightInd w:val="0"/>
              <w:snapToGrid w:val="0"/>
              <w:ind w:firstLine="420" w:firstLineChars="200"/>
              <w:jc w:val="left"/>
              <w:rPr>
                <w:rFonts w:ascii="宋体" w:hAnsi="宋体"/>
                <w:szCs w:val="21"/>
              </w:rPr>
            </w:pPr>
          </w:p>
        </w:tc>
      </w:tr>
      <w:tr w14:paraId="06384D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5CE33E10">
            <w:pPr>
              <w:adjustRightInd w:val="0"/>
              <w:snapToGrid w:val="0"/>
              <w:jc w:val="center"/>
              <w:rPr>
                <w:rFonts w:ascii="宋体" w:hAnsi="宋体"/>
                <w:szCs w:val="21"/>
              </w:rPr>
            </w:pPr>
            <w:r>
              <w:rPr>
                <w:rFonts w:hint="eastAsia" w:ascii="宋体" w:hAnsi="宋体"/>
                <w:szCs w:val="21"/>
              </w:rPr>
              <w:t>第二节</w:t>
            </w:r>
          </w:p>
          <w:p w14:paraId="6A6D387E">
            <w:pPr>
              <w:adjustRightInd w:val="0"/>
              <w:snapToGrid w:val="0"/>
              <w:jc w:val="center"/>
              <w:rPr>
                <w:rFonts w:ascii="宋体" w:hAnsi="宋体"/>
                <w:szCs w:val="21"/>
              </w:rPr>
            </w:pPr>
            <w:r>
              <w:rPr>
                <w:rFonts w:hint="eastAsia" w:ascii="宋体" w:hAnsi="宋体"/>
                <w:szCs w:val="21"/>
              </w:rPr>
              <w:t>第8.2（3）项</w:t>
            </w:r>
          </w:p>
        </w:tc>
        <w:tc>
          <w:tcPr>
            <w:tcW w:w="1742" w:type="dxa"/>
            <w:noWrap/>
            <w:vAlign w:val="center"/>
          </w:tcPr>
          <w:p w14:paraId="1598CA93">
            <w:pPr>
              <w:adjustRightInd w:val="0"/>
              <w:snapToGrid w:val="0"/>
              <w:jc w:val="left"/>
              <w:rPr>
                <w:rFonts w:ascii="宋体" w:hAnsi="宋体"/>
                <w:szCs w:val="21"/>
              </w:rPr>
            </w:pPr>
            <w:r>
              <w:rPr>
                <w:rFonts w:hint="eastAsia" w:ascii="宋体" w:hAnsi="宋体"/>
                <w:szCs w:val="21"/>
              </w:rPr>
              <w:t>货物质量缺陷</w:t>
            </w:r>
          </w:p>
          <w:p w14:paraId="5F7A466C">
            <w:pPr>
              <w:adjustRightInd w:val="0"/>
              <w:snapToGrid w:val="0"/>
              <w:jc w:val="left"/>
              <w:rPr>
                <w:rFonts w:ascii="宋体" w:hAnsi="宋体"/>
                <w:szCs w:val="21"/>
              </w:rPr>
            </w:pPr>
            <w:r>
              <w:rPr>
                <w:rFonts w:hint="eastAsia" w:ascii="宋体" w:hAnsi="宋体"/>
                <w:szCs w:val="21"/>
              </w:rPr>
              <w:t>响应时间</w:t>
            </w:r>
          </w:p>
        </w:tc>
        <w:tc>
          <w:tcPr>
            <w:tcW w:w="5170" w:type="dxa"/>
            <w:noWrap/>
            <w:vAlign w:val="center"/>
          </w:tcPr>
          <w:p w14:paraId="5B830060">
            <w:pPr>
              <w:adjustRightInd w:val="0"/>
              <w:snapToGrid w:val="0"/>
              <w:jc w:val="left"/>
              <w:rPr>
                <w:rFonts w:ascii="宋体" w:hAnsi="宋体"/>
                <w:szCs w:val="21"/>
              </w:rPr>
            </w:pPr>
          </w:p>
        </w:tc>
      </w:tr>
      <w:tr w14:paraId="1BF694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488FB487">
            <w:pPr>
              <w:snapToGrid w:val="0"/>
              <w:jc w:val="center"/>
              <w:rPr>
                <w:rFonts w:ascii="宋体" w:hAnsi="宋体" w:cs="宋体"/>
                <w:szCs w:val="21"/>
              </w:rPr>
            </w:pPr>
            <w:r>
              <w:rPr>
                <w:rFonts w:hint="eastAsia" w:ascii="宋体" w:hAnsi="宋体" w:cs="宋体"/>
                <w:szCs w:val="21"/>
              </w:rPr>
              <w:t>第二节</w:t>
            </w:r>
          </w:p>
          <w:p w14:paraId="658872CC">
            <w:pPr>
              <w:pStyle w:val="31"/>
              <w:ind w:firstLine="0" w:firstLineChars="0"/>
              <w:jc w:val="center"/>
            </w:pPr>
            <w:r>
              <w:rPr>
                <w:rFonts w:hint="eastAsia" w:ascii="宋体" w:hAnsi="宋体" w:eastAsia="宋体" w:cs="宋体"/>
              </w:rPr>
              <w:t>第11.1款</w:t>
            </w:r>
          </w:p>
        </w:tc>
        <w:tc>
          <w:tcPr>
            <w:tcW w:w="1742" w:type="dxa"/>
            <w:noWrap/>
            <w:vAlign w:val="center"/>
          </w:tcPr>
          <w:p w14:paraId="76656B78">
            <w:pPr>
              <w:adjustRightInd w:val="0"/>
              <w:snapToGrid w:val="0"/>
              <w:rPr>
                <w:rFonts w:ascii="宋体" w:hAnsi="宋体" w:eastAsia="宋体"/>
                <w:szCs w:val="21"/>
              </w:rPr>
            </w:pPr>
            <w:r>
              <w:rPr>
                <w:rFonts w:hint="eastAsia" w:ascii="宋体" w:hAnsi="宋体"/>
                <w:szCs w:val="21"/>
              </w:rPr>
              <w:t>其他应当保密的信息</w:t>
            </w:r>
          </w:p>
        </w:tc>
        <w:tc>
          <w:tcPr>
            <w:tcW w:w="5170" w:type="dxa"/>
            <w:noWrap/>
            <w:vAlign w:val="center"/>
          </w:tcPr>
          <w:p w14:paraId="2FA14BCB">
            <w:pPr>
              <w:adjustRightInd w:val="0"/>
              <w:snapToGrid w:val="0"/>
              <w:jc w:val="left"/>
              <w:rPr>
                <w:rFonts w:ascii="宋体" w:hAnsi="宋体"/>
                <w:szCs w:val="21"/>
              </w:rPr>
            </w:pPr>
          </w:p>
        </w:tc>
      </w:tr>
      <w:tr w14:paraId="6BAE8E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ign w:val="center"/>
          </w:tcPr>
          <w:p w14:paraId="73AF4DAA">
            <w:pPr>
              <w:adjustRightInd w:val="0"/>
              <w:snapToGrid w:val="0"/>
              <w:jc w:val="center"/>
              <w:rPr>
                <w:rFonts w:ascii="宋体" w:hAnsi="宋体"/>
                <w:szCs w:val="21"/>
              </w:rPr>
            </w:pPr>
            <w:r>
              <w:rPr>
                <w:rFonts w:hint="eastAsia" w:ascii="宋体" w:hAnsi="宋体"/>
                <w:szCs w:val="21"/>
              </w:rPr>
              <w:t>第二节</w:t>
            </w:r>
          </w:p>
          <w:p w14:paraId="10BCCFD9">
            <w:pPr>
              <w:adjustRightInd w:val="0"/>
              <w:snapToGrid w:val="0"/>
              <w:jc w:val="center"/>
              <w:rPr>
                <w:rFonts w:ascii="宋体" w:hAnsi="宋体"/>
                <w:szCs w:val="21"/>
              </w:rPr>
            </w:pPr>
            <w:r>
              <w:rPr>
                <w:rFonts w:hint="eastAsia" w:ascii="宋体" w:hAnsi="宋体"/>
                <w:szCs w:val="21"/>
              </w:rPr>
              <w:t>第12.2款</w:t>
            </w:r>
          </w:p>
        </w:tc>
        <w:tc>
          <w:tcPr>
            <w:tcW w:w="1742" w:type="dxa"/>
            <w:noWrap/>
            <w:vAlign w:val="center"/>
          </w:tcPr>
          <w:p w14:paraId="62DECCA0">
            <w:pPr>
              <w:adjustRightInd w:val="0"/>
              <w:snapToGrid w:val="0"/>
              <w:jc w:val="left"/>
              <w:rPr>
                <w:rFonts w:ascii="宋体" w:hAnsi="宋体" w:eastAsia="宋体"/>
                <w:szCs w:val="21"/>
              </w:rPr>
            </w:pPr>
            <w:r>
              <w:rPr>
                <w:rFonts w:hint="eastAsia" w:ascii="宋体" w:hAnsi="宋体"/>
                <w:szCs w:val="21"/>
              </w:rPr>
              <w:t>合同价款支付时间</w:t>
            </w:r>
          </w:p>
        </w:tc>
        <w:tc>
          <w:tcPr>
            <w:tcW w:w="5170" w:type="dxa"/>
            <w:noWrap/>
            <w:vAlign w:val="center"/>
          </w:tcPr>
          <w:p w14:paraId="03B7EC71">
            <w:pPr>
              <w:adjustRightInd w:val="0"/>
              <w:snapToGrid w:val="0"/>
              <w:jc w:val="left"/>
              <w:rPr>
                <w:rFonts w:ascii="宋体" w:hAnsi="宋体"/>
                <w:szCs w:val="21"/>
              </w:rPr>
            </w:pPr>
          </w:p>
        </w:tc>
      </w:tr>
      <w:tr w14:paraId="34AE11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ign w:val="center"/>
          </w:tcPr>
          <w:p w14:paraId="1A87EDCF">
            <w:pPr>
              <w:adjustRightInd w:val="0"/>
              <w:snapToGrid w:val="0"/>
              <w:jc w:val="center"/>
              <w:rPr>
                <w:rFonts w:ascii="宋体" w:hAnsi="宋体"/>
                <w:szCs w:val="21"/>
              </w:rPr>
            </w:pPr>
            <w:r>
              <w:rPr>
                <w:rFonts w:hint="eastAsia" w:ascii="宋体" w:hAnsi="宋体"/>
                <w:szCs w:val="21"/>
              </w:rPr>
              <w:t>第二节</w:t>
            </w:r>
          </w:p>
          <w:p w14:paraId="44050E41">
            <w:pPr>
              <w:adjustRightInd w:val="0"/>
              <w:snapToGrid w:val="0"/>
              <w:jc w:val="center"/>
              <w:rPr>
                <w:rFonts w:ascii="宋体" w:hAnsi="宋体"/>
                <w:szCs w:val="21"/>
              </w:rPr>
            </w:pPr>
            <w:r>
              <w:rPr>
                <w:rFonts w:hint="eastAsia" w:ascii="宋体" w:hAnsi="宋体"/>
                <w:szCs w:val="21"/>
              </w:rPr>
              <w:t>第13.2款</w:t>
            </w:r>
          </w:p>
        </w:tc>
        <w:tc>
          <w:tcPr>
            <w:tcW w:w="1742" w:type="dxa"/>
            <w:noWrap/>
            <w:vAlign w:val="center"/>
          </w:tcPr>
          <w:p w14:paraId="545F04F7">
            <w:pPr>
              <w:adjustRightInd w:val="0"/>
              <w:snapToGrid w:val="0"/>
              <w:jc w:val="left"/>
              <w:rPr>
                <w:rFonts w:ascii="宋体" w:hAnsi="宋体" w:eastAsia="宋体"/>
                <w:szCs w:val="21"/>
              </w:rPr>
            </w:pPr>
            <w:r>
              <w:rPr>
                <w:rFonts w:hint="eastAsia" w:ascii="宋体" w:hAnsi="宋体"/>
                <w:szCs w:val="21"/>
              </w:rPr>
              <w:t>履约保证金不予退还的情形</w:t>
            </w:r>
          </w:p>
        </w:tc>
        <w:tc>
          <w:tcPr>
            <w:tcW w:w="5170" w:type="dxa"/>
            <w:noWrap/>
            <w:vAlign w:val="center"/>
          </w:tcPr>
          <w:p w14:paraId="13BEC6F0">
            <w:pPr>
              <w:adjustRightInd w:val="0"/>
              <w:snapToGrid w:val="0"/>
              <w:jc w:val="left"/>
              <w:rPr>
                <w:rFonts w:ascii="宋体" w:hAnsi="宋体"/>
                <w:szCs w:val="21"/>
              </w:rPr>
            </w:pPr>
          </w:p>
        </w:tc>
      </w:tr>
      <w:tr w14:paraId="455E2C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77F26525">
            <w:pPr>
              <w:adjustRightInd w:val="0"/>
              <w:snapToGrid w:val="0"/>
              <w:jc w:val="center"/>
              <w:rPr>
                <w:rFonts w:ascii="宋体" w:hAnsi="宋体"/>
                <w:szCs w:val="21"/>
              </w:rPr>
            </w:pPr>
            <w:r>
              <w:rPr>
                <w:rFonts w:hint="eastAsia" w:ascii="宋体" w:hAnsi="宋体"/>
                <w:szCs w:val="21"/>
              </w:rPr>
              <w:t>第二节</w:t>
            </w:r>
          </w:p>
          <w:p w14:paraId="21C5F5E8">
            <w:pPr>
              <w:adjustRightInd w:val="0"/>
              <w:snapToGrid w:val="0"/>
              <w:jc w:val="center"/>
              <w:rPr>
                <w:rFonts w:ascii="宋体" w:hAnsi="宋体"/>
                <w:szCs w:val="21"/>
              </w:rPr>
            </w:pPr>
            <w:r>
              <w:rPr>
                <w:rFonts w:hint="eastAsia" w:ascii="宋体" w:hAnsi="宋体"/>
                <w:szCs w:val="21"/>
              </w:rPr>
              <w:t>第13.3款</w:t>
            </w:r>
          </w:p>
        </w:tc>
        <w:tc>
          <w:tcPr>
            <w:tcW w:w="1742" w:type="dxa"/>
            <w:noWrap/>
            <w:vAlign w:val="center"/>
          </w:tcPr>
          <w:p w14:paraId="66E82E9D">
            <w:pPr>
              <w:adjustRightInd w:val="0"/>
              <w:snapToGrid w:val="0"/>
              <w:jc w:val="left"/>
              <w:rPr>
                <w:rFonts w:ascii="宋体" w:hAnsi="宋体"/>
                <w:szCs w:val="21"/>
              </w:rPr>
            </w:pPr>
            <w:r>
              <w:rPr>
                <w:rFonts w:hint="eastAsia" w:ascii="宋体" w:hAnsi="宋体"/>
                <w:szCs w:val="21"/>
              </w:rPr>
              <w:t>履约保证金退还时间及逾期退还的违约金</w:t>
            </w:r>
          </w:p>
        </w:tc>
        <w:tc>
          <w:tcPr>
            <w:tcW w:w="5170" w:type="dxa"/>
            <w:noWrap/>
            <w:vAlign w:val="center"/>
          </w:tcPr>
          <w:p w14:paraId="35B13F96">
            <w:pPr>
              <w:adjustRightInd w:val="0"/>
              <w:snapToGrid w:val="0"/>
              <w:jc w:val="left"/>
              <w:rPr>
                <w:rFonts w:ascii="宋体" w:hAnsi="宋体"/>
                <w:szCs w:val="21"/>
              </w:rPr>
            </w:pPr>
          </w:p>
        </w:tc>
      </w:tr>
      <w:tr w14:paraId="2989DD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ign w:val="center"/>
          </w:tcPr>
          <w:p w14:paraId="445FE178">
            <w:pPr>
              <w:adjustRightInd w:val="0"/>
              <w:snapToGrid w:val="0"/>
              <w:jc w:val="center"/>
              <w:rPr>
                <w:rFonts w:ascii="宋体" w:hAnsi="宋体"/>
                <w:szCs w:val="21"/>
              </w:rPr>
            </w:pPr>
            <w:r>
              <w:rPr>
                <w:rFonts w:hint="eastAsia" w:ascii="宋体" w:hAnsi="宋体"/>
                <w:szCs w:val="21"/>
              </w:rPr>
              <w:t>第二节</w:t>
            </w:r>
          </w:p>
          <w:p w14:paraId="6B33B978">
            <w:pPr>
              <w:adjustRightInd w:val="0"/>
              <w:snapToGrid w:val="0"/>
              <w:jc w:val="center"/>
              <w:rPr>
                <w:rFonts w:ascii="宋体" w:hAnsi="宋体"/>
                <w:szCs w:val="21"/>
              </w:rPr>
            </w:pPr>
            <w:r>
              <w:rPr>
                <w:rFonts w:hint="eastAsia" w:ascii="宋体" w:hAnsi="宋体"/>
                <w:szCs w:val="21"/>
              </w:rPr>
              <w:t>第14.1（3）项</w:t>
            </w:r>
          </w:p>
        </w:tc>
        <w:tc>
          <w:tcPr>
            <w:tcW w:w="1742" w:type="dxa"/>
            <w:noWrap/>
            <w:vAlign w:val="center"/>
          </w:tcPr>
          <w:p w14:paraId="0717FCED">
            <w:pPr>
              <w:adjustRightInd w:val="0"/>
              <w:snapToGrid w:val="0"/>
              <w:jc w:val="left"/>
              <w:rPr>
                <w:rFonts w:ascii="宋体" w:hAnsi="宋体"/>
                <w:szCs w:val="21"/>
              </w:rPr>
            </w:pPr>
            <w:r>
              <w:rPr>
                <w:rFonts w:hint="eastAsia" w:ascii="宋体" w:hAnsi="宋体"/>
                <w:szCs w:val="21"/>
              </w:rPr>
              <w:t>运行监督、维修期限</w:t>
            </w:r>
          </w:p>
        </w:tc>
        <w:tc>
          <w:tcPr>
            <w:tcW w:w="5170" w:type="dxa"/>
            <w:noWrap/>
            <w:vAlign w:val="center"/>
          </w:tcPr>
          <w:p w14:paraId="5360F6FC">
            <w:pPr>
              <w:adjustRightInd w:val="0"/>
              <w:snapToGrid w:val="0"/>
              <w:jc w:val="left"/>
              <w:rPr>
                <w:rFonts w:ascii="宋体" w:hAnsi="宋体"/>
                <w:szCs w:val="21"/>
              </w:rPr>
            </w:pPr>
          </w:p>
        </w:tc>
      </w:tr>
      <w:tr w14:paraId="6F5C0D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ign w:val="center"/>
          </w:tcPr>
          <w:p w14:paraId="341B08C4">
            <w:pPr>
              <w:adjustRightInd w:val="0"/>
              <w:snapToGrid w:val="0"/>
              <w:jc w:val="center"/>
              <w:rPr>
                <w:rFonts w:ascii="宋体" w:hAnsi="宋体"/>
                <w:szCs w:val="21"/>
              </w:rPr>
            </w:pPr>
            <w:r>
              <w:rPr>
                <w:rFonts w:hint="eastAsia" w:ascii="宋体" w:hAnsi="宋体"/>
                <w:szCs w:val="21"/>
              </w:rPr>
              <w:t>第二节</w:t>
            </w:r>
          </w:p>
          <w:p w14:paraId="52DED84F">
            <w:pPr>
              <w:adjustRightInd w:val="0"/>
              <w:snapToGrid w:val="0"/>
              <w:jc w:val="center"/>
              <w:rPr>
                <w:rFonts w:ascii="宋体" w:hAnsi="宋体"/>
                <w:szCs w:val="21"/>
              </w:rPr>
            </w:pPr>
            <w:r>
              <w:rPr>
                <w:rFonts w:hint="eastAsia" w:ascii="宋体" w:hAnsi="宋体"/>
                <w:szCs w:val="21"/>
              </w:rPr>
              <w:t>第14.1（5）项</w:t>
            </w:r>
          </w:p>
        </w:tc>
        <w:tc>
          <w:tcPr>
            <w:tcW w:w="1742" w:type="dxa"/>
            <w:noWrap/>
            <w:vAlign w:val="center"/>
          </w:tcPr>
          <w:p w14:paraId="2F5F3CAB">
            <w:pPr>
              <w:adjustRightInd w:val="0"/>
              <w:snapToGrid w:val="0"/>
              <w:jc w:val="left"/>
              <w:rPr>
                <w:rFonts w:ascii="宋体" w:hAnsi="宋体" w:eastAsia="宋体"/>
                <w:szCs w:val="21"/>
              </w:rPr>
            </w:pPr>
            <w:r>
              <w:rPr>
                <w:rFonts w:hint="eastAsia" w:ascii="宋体" w:hAnsi="宋体"/>
                <w:szCs w:val="21"/>
              </w:rPr>
              <w:t>货物回收的约定</w:t>
            </w:r>
          </w:p>
        </w:tc>
        <w:tc>
          <w:tcPr>
            <w:tcW w:w="5170" w:type="dxa"/>
            <w:noWrap/>
            <w:vAlign w:val="center"/>
          </w:tcPr>
          <w:p w14:paraId="384FA744">
            <w:pPr>
              <w:adjustRightInd w:val="0"/>
              <w:snapToGrid w:val="0"/>
              <w:jc w:val="left"/>
              <w:rPr>
                <w:rFonts w:ascii="宋体" w:hAnsi="宋体"/>
                <w:szCs w:val="21"/>
              </w:rPr>
            </w:pPr>
          </w:p>
        </w:tc>
      </w:tr>
      <w:tr w14:paraId="15EDA5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1197158C">
            <w:pPr>
              <w:adjustRightInd w:val="0"/>
              <w:snapToGrid w:val="0"/>
              <w:jc w:val="center"/>
              <w:rPr>
                <w:rFonts w:ascii="宋体" w:hAnsi="宋体"/>
                <w:szCs w:val="21"/>
              </w:rPr>
            </w:pPr>
            <w:r>
              <w:rPr>
                <w:rFonts w:hint="eastAsia" w:ascii="宋体" w:hAnsi="宋体"/>
                <w:szCs w:val="21"/>
              </w:rPr>
              <w:t>第二节</w:t>
            </w:r>
          </w:p>
          <w:p w14:paraId="143738D3">
            <w:pPr>
              <w:adjustRightInd w:val="0"/>
              <w:snapToGrid w:val="0"/>
              <w:jc w:val="center"/>
              <w:rPr>
                <w:rFonts w:ascii="宋体" w:hAnsi="宋体"/>
                <w:szCs w:val="21"/>
              </w:rPr>
            </w:pPr>
            <w:r>
              <w:rPr>
                <w:rFonts w:hint="eastAsia" w:ascii="宋体" w:hAnsi="宋体"/>
                <w:szCs w:val="21"/>
              </w:rPr>
              <w:t>第14.1（6）项</w:t>
            </w:r>
          </w:p>
        </w:tc>
        <w:tc>
          <w:tcPr>
            <w:tcW w:w="1742" w:type="dxa"/>
            <w:noWrap/>
            <w:vAlign w:val="center"/>
          </w:tcPr>
          <w:p w14:paraId="1AFD1F41">
            <w:pPr>
              <w:adjustRightInd w:val="0"/>
              <w:snapToGrid w:val="0"/>
              <w:jc w:val="left"/>
              <w:rPr>
                <w:rFonts w:ascii="宋体" w:hAnsi="宋体"/>
                <w:szCs w:val="21"/>
              </w:rPr>
            </w:pPr>
            <w:r>
              <w:rPr>
                <w:rFonts w:hint="eastAsia" w:ascii="宋体" w:hAnsi="宋体"/>
                <w:szCs w:val="21"/>
              </w:rPr>
              <w:t>乙方提供的其他服务</w:t>
            </w:r>
          </w:p>
        </w:tc>
        <w:tc>
          <w:tcPr>
            <w:tcW w:w="5170" w:type="dxa"/>
            <w:noWrap/>
            <w:vAlign w:val="center"/>
          </w:tcPr>
          <w:p w14:paraId="657F6FEE">
            <w:pPr>
              <w:adjustRightInd w:val="0"/>
              <w:snapToGrid w:val="0"/>
              <w:jc w:val="left"/>
              <w:rPr>
                <w:rFonts w:ascii="宋体" w:hAnsi="宋体"/>
                <w:szCs w:val="21"/>
              </w:rPr>
            </w:pPr>
          </w:p>
        </w:tc>
      </w:tr>
      <w:tr w14:paraId="590692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6DE23AF5">
            <w:pPr>
              <w:adjustRightInd w:val="0"/>
              <w:snapToGrid w:val="0"/>
              <w:jc w:val="center"/>
              <w:rPr>
                <w:rFonts w:ascii="宋体" w:hAnsi="宋体"/>
                <w:szCs w:val="21"/>
              </w:rPr>
            </w:pPr>
            <w:r>
              <w:rPr>
                <w:rFonts w:hint="eastAsia" w:ascii="宋体" w:hAnsi="宋体"/>
                <w:szCs w:val="21"/>
              </w:rPr>
              <w:t>第二节</w:t>
            </w:r>
          </w:p>
          <w:p w14:paraId="6F07E846">
            <w:pPr>
              <w:adjustRightInd w:val="0"/>
              <w:snapToGrid w:val="0"/>
              <w:jc w:val="center"/>
              <w:rPr>
                <w:rFonts w:ascii="宋体" w:hAnsi="宋体" w:eastAsia="宋体"/>
                <w:szCs w:val="21"/>
              </w:rPr>
            </w:pPr>
            <w:r>
              <w:rPr>
                <w:rFonts w:hint="eastAsia" w:ascii="宋体" w:hAnsi="宋体"/>
                <w:szCs w:val="21"/>
              </w:rPr>
              <w:t>第15.1款</w:t>
            </w:r>
          </w:p>
        </w:tc>
        <w:tc>
          <w:tcPr>
            <w:tcW w:w="1742" w:type="dxa"/>
            <w:noWrap/>
            <w:vAlign w:val="center"/>
          </w:tcPr>
          <w:p w14:paraId="4B9FD238">
            <w:pPr>
              <w:adjustRightInd w:val="0"/>
              <w:snapToGrid w:val="0"/>
              <w:jc w:val="left"/>
              <w:rPr>
                <w:rFonts w:ascii="宋体" w:hAnsi="宋体"/>
                <w:szCs w:val="21"/>
              </w:rPr>
            </w:pPr>
            <w:r>
              <w:rPr>
                <w:rFonts w:hint="eastAsia" w:ascii="宋体" w:hAnsi="宋体"/>
                <w:szCs w:val="21"/>
              </w:rPr>
              <w:t>修理、重作、更换相关具体规定</w:t>
            </w:r>
          </w:p>
        </w:tc>
        <w:tc>
          <w:tcPr>
            <w:tcW w:w="5170" w:type="dxa"/>
            <w:noWrap/>
            <w:vAlign w:val="center"/>
          </w:tcPr>
          <w:p w14:paraId="7AFCFC54">
            <w:pPr>
              <w:adjustRightInd w:val="0"/>
              <w:snapToGrid w:val="0"/>
              <w:jc w:val="left"/>
              <w:rPr>
                <w:rFonts w:ascii="宋体" w:hAnsi="宋体"/>
                <w:szCs w:val="21"/>
              </w:rPr>
            </w:pPr>
          </w:p>
        </w:tc>
      </w:tr>
      <w:tr w14:paraId="2BFD9F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18F04975">
            <w:pPr>
              <w:adjustRightInd w:val="0"/>
              <w:snapToGrid w:val="0"/>
              <w:jc w:val="center"/>
              <w:rPr>
                <w:rFonts w:ascii="宋体" w:hAnsi="宋体"/>
                <w:szCs w:val="21"/>
              </w:rPr>
            </w:pPr>
            <w:r>
              <w:rPr>
                <w:rFonts w:hint="eastAsia" w:ascii="宋体" w:hAnsi="宋体"/>
                <w:szCs w:val="21"/>
              </w:rPr>
              <w:t>第二节</w:t>
            </w:r>
          </w:p>
          <w:p w14:paraId="71D0AF09">
            <w:pPr>
              <w:adjustRightInd w:val="0"/>
              <w:snapToGrid w:val="0"/>
              <w:jc w:val="center"/>
              <w:rPr>
                <w:rFonts w:ascii="宋体" w:hAnsi="宋体"/>
                <w:szCs w:val="21"/>
              </w:rPr>
            </w:pPr>
            <w:r>
              <w:rPr>
                <w:rFonts w:hint="eastAsia" w:ascii="宋体" w:hAnsi="宋体"/>
                <w:szCs w:val="21"/>
              </w:rPr>
              <w:t>第15.2（2）项</w:t>
            </w:r>
          </w:p>
        </w:tc>
        <w:tc>
          <w:tcPr>
            <w:tcW w:w="1742" w:type="dxa"/>
            <w:noWrap/>
            <w:vAlign w:val="center"/>
          </w:tcPr>
          <w:p w14:paraId="29648EF5">
            <w:pPr>
              <w:adjustRightInd w:val="0"/>
              <w:snapToGrid w:val="0"/>
              <w:jc w:val="left"/>
              <w:rPr>
                <w:rFonts w:ascii="宋体" w:hAnsi="宋体"/>
                <w:szCs w:val="21"/>
              </w:rPr>
            </w:pPr>
            <w:r>
              <w:rPr>
                <w:rFonts w:hint="eastAsia" w:ascii="宋体" w:hAnsi="宋体"/>
                <w:szCs w:val="21"/>
              </w:rPr>
              <w:t>迟延交货赔偿费</w:t>
            </w:r>
          </w:p>
        </w:tc>
        <w:tc>
          <w:tcPr>
            <w:tcW w:w="5170" w:type="dxa"/>
            <w:noWrap/>
            <w:vAlign w:val="center"/>
          </w:tcPr>
          <w:p w14:paraId="1E534F89">
            <w:pPr>
              <w:adjustRightInd w:val="0"/>
              <w:snapToGrid w:val="0"/>
              <w:jc w:val="left"/>
              <w:rPr>
                <w:rFonts w:ascii="宋体" w:hAnsi="宋体"/>
                <w:szCs w:val="21"/>
                <w:u w:val="single"/>
              </w:rPr>
            </w:pPr>
          </w:p>
        </w:tc>
      </w:tr>
      <w:tr w14:paraId="777C98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0C374533">
            <w:pPr>
              <w:adjustRightInd w:val="0"/>
              <w:snapToGrid w:val="0"/>
              <w:jc w:val="center"/>
              <w:rPr>
                <w:rFonts w:ascii="宋体" w:hAnsi="宋体"/>
                <w:szCs w:val="21"/>
              </w:rPr>
            </w:pPr>
            <w:r>
              <w:rPr>
                <w:rFonts w:hint="eastAsia" w:ascii="宋体" w:hAnsi="宋体"/>
                <w:szCs w:val="21"/>
              </w:rPr>
              <w:t>第二节</w:t>
            </w:r>
          </w:p>
          <w:p w14:paraId="2FF68CC3">
            <w:pPr>
              <w:adjustRightInd w:val="0"/>
              <w:snapToGrid w:val="0"/>
              <w:jc w:val="center"/>
              <w:rPr>
                <w:rFonts w:ascii="宋体" w:hAnsi="宋体"/>
                <w:szCs w:val="21"/>
              </w:rPr>
            </w:pPr>
            <w:r>
              <w:rPr>
                <w:rFonts w:hint="eastAsia" w:ascii="宋体" w:hAnsi="宋体"/>
                <w:szCs w:val="21"/>
              </w:rPr>
              <w:t>第15.3款</w:t>
            </w:r>
          </w:p>
        </w:tc>
        <w:tc>
          <w:tcPr>
            <w:tcW w:w="1742" w:type="dxa"/>
            <w:noWrap/>
            <w:vAlign w:val="center"/>
          </w:tcPr>
          <w:p w14:paraId="4702D3F2">
            <w:pPr>
              <w:adjustRightInd w:val="0"/>
              <w:snapToGrid w:val="0"/>
              <w:jc w:val="left"/>
              <w:rPr>
                <w:rFonts w:ascii="宋体" w:hAnsi="宋体"/>
                <w:szCs w:val="21"/>
              </w:rPr>
            </w:pPr>
            <w:r>
              <w:rPr>
                <w:rFonts w:hint="eastAsia" w:ascii="宋体" w:hAnsi="宋体"/>
                <w:szCs w:val="21"/>
              </w:rPr>
              <w:t>逾期付款利息</w:t>
            </w:r>
          </w:p>
        </w:tc>
        <w:tc>
          <w:tcPr>
            <w:tcW w:w="5170" w:type="dxa"/>
            <w:noWrap/>
            <w:vAlign w:val="center"/>
          </w:tcPr>
          <w:p w14:paraId="74C87442">
            <w:pPr>
              <w:adjustRightInd w:val="0"/>
              <w:snapToGrid w:val="0"/>
              <w:jc w:val="left"/>
              <w:rPr>
                <w:rFonts w:ascii="宋体" w:hAnsi="宋体"/>
                <w:szCs w:val="21"/>
                <w:u w:val="single"/>
              </w:rPr>
            </w:pPr>
          </w:p>
        </w:tc>
      </w:tr>
      <w:tr w14:paraId="64C96D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ign w:val="center"/>
          </w:tcPr>
          <w:p w14:paraId="633EA6D0">
            <w:pPr>
              <w:adjustRightInd w:val="0"/>
              <w:snapToGrid w:val="0"/>
              <w:jc w:val="center"/>
              <w:rPr>
                <w:rFonts w:ascii="宋体" w:hAnsi="宋体"/>
                <w:szCs w:val="21"/>
              </w:rPr>
            </w:pPr>
            <w:r>
              <w:rPr>
                <w:rFonts w:hint="eastAsia" w:ascii="宋体" w:hAnsi="宋体"/>
                <w:szCs w:val="21"/>
              </w:rPr>
              <w:t>第二节</w:t>
            </w:r>
          </w:p>
          <w:p w14:paraId="484C5A5C">
            <w:pPr>
              <w:adjustRightInd w:val="0"/>
              <w:snapToGrid w:val="0"/>
              <w:jc w:val="center"/>
              <w:rPr>
                <w:rFonts w:ascii="宋体" w:hAnsi="宋体"/>
                <w:szCs w:val="21"/>
              </w:rPr>
            </w:pPr>
            <w:r>
              <w:rPr>
                <w:rFonts w:hint="eastAsia" w:ascii="宋体" w:hAnsi="宋体"/>
                <w:szCs w:val="21"/>
              </w:rPr>
              <w:t>第15.4款</w:t>
            </w:r>
          </w:p>
        </w:tc>
        <w:tc>
          <w:tcPr>
            <w:tcW w:w="1742" w:type="dxa"/>
            <w:tcBorders>
              <w:left w:val="single" w:color="auto" w:sz="2" w:space="0"/>
              <w:bottom w:val="single" w:color="auto" w:sz="2" w:space="0"/>
              <w:right w:val="single" w:color="auto" w:sz="2" w:space="0"/>
            </w:tcBorders>
            <w:noWrap/>
            <w:vAlign w:val="center"/>
          </w:tcPr>
          <w:p w14:paraId="00C553C5">
            <w:pPr>
              <w:adjustRightInd w:val="0"/>
              <w:snapToGrid w:val="0"/>
              <w:jc w:val="left"/>
              <w:rPr>
                <w:rFonts w:ascii="宋体" w:hAnsi="宋体"/>
                <w:szCs w:val="21"/>
              </w:rPr>
            </w:pPr>
            <w:r>
              <w:rPr>
                <w:rFonts w:hint="eastAsia" w:ascii="宋体" w:hAnsi="宋体"/>
                <w:szCs w:val="21"/>
              </w:rPr>
              <w:t>其他违约责任</w:t>
            </w:r>
          </w:p>
        </w:tc>
        <w:tc>
          <w:tcPr>
            <w:tcW w:w="5170" w:type="dxa"/>
            <w:tcBorders>
              <w:left w:val="single" w:color="auto" w:sz="2" w:space="0"/>
              <w:bottom w:val="single" w:color="auto" w:sz="2" w:space="0"/>
            </w:tcBorders>
            <w:noWrap/>
            <w:vAlign w:val="center"/>
          </w:tcPr>
          <w:p w14:paraId="74C441BB">
            <w:pPr>
              <w:adjustRightInd w:val="0"/>
              <w:snapToGrid w:val="0"/>
              <w:jc w:val="left"/>
              <w:rPr>
                <w:rFonts w:ascii="宋体" w:hAnsi="宋体"/>
                <w:szCs w:val="21"/>
                <w:u w:val="single"/>
              </w:rPr>
            </w:pPr>
          </w:p>
        </w:tc>
      </w:tr>
      <w:tr w14:paraId="1420E4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ign w:val="center"/>
          </w:tcPr>
          <w:p w14:paraId="57A9F5CF">
            <w:pPr>
              <w:adjustRightInd w:val="0"/>
              <w:snapToGrid w:val="0"/>
              <w:jc w:val="center"/>
              <w:rPr>
                <w:rFonts w:ascii="宋体" w:hAnsi="宋体"/>
                <w:szCs w:val="21"/>
              </w:rPr>
            </w:pPr>
            <w:r>
              <w:rPr>
                <w:rFonts w:hint="eastAsia" w:ascii="宋体" w:hAnsi="宋体"/>
                <w:szCs w:val="21"/>
              </w:rPr>
              <w:t>第二节</w:t>
            </w:r>
          </w:p>
          <w:p w14:paraId="7CE0B313">
            <w:pPr>
              <w:adjustRightInd w:val="0"/>
              <w:snapToGrid w:val="0"/>
              <w:jc w:val="center"/>
              <w:rPr>
                <w:rFonts w:ascii="宋体" w:hAnsi="宋体"/>
                <w:szCs w:val="21"/>
              </w:rPr>
            </w:pPr>
            <w:r>
              <w:rPr>
                <w:rFonts w:hint="eastAsia" w:ascii="宋体" w:hAnsi="宋体"/>
                <w:szCs w:val="21"/>
              </w:rPr>
              <w:t>第19.2款</w:t>
            </w:r>
          </w:p>
        </w:tc>
        <w:tc>
          <w:tcPr>
            <w:tcW w:w="1742" w:type="dxa"/>
            <w:tcBorders>
              <w:top w:val="single" w:color="auto" w:sz="2" w:space="0"/>
              <w:left w:val="single" w:color="auto" w:sz="2" w:space="0"/>
              <w:right w:val="single" w:color="auto" w:sz="2" w:space="0"/>
            </w:tcBorders>
            <w:noWrap/>
            <w:vAlign w:val="center"/>
          </w:tcPr>
          <w:p w14:paraId="5F434F89">
            <w:pPr>
              <w:adjustRightInd w:val="0"/>
              <w:snapToGrid w:val="0"/>
              <w:jc w:val="left"/>
              <w:rPr>
                <w:rFonts w:ascii="宋体" w:hAnsi="宋体"/>
                <w:szCs w:val="21"/>
              </w:rPr>
            </w:pPr>
            <w:r>
              <w:rPr>
                <w:rFonts w:hint="eastAsia" w:ascii="宋体" w:hAnsi="宋体"/>
                <w:szCs w:val="21"/>
              </w:rPr>
              <w:t>解决争议的方法</w:t>
            </w:r>
          </w:p>
        </w:tc>
        <w:tc>
          <w:tcPr>
            <w:tcW w:w="5170" w:type="dxa"/>
            <w:tcBorders>
              <w:top w:val="single" w:color="auto" w:sz="2" w:space="0"/>
              <w:left w:val="single" w:color="auto" w:sz="2" w:space="0"/>
            </w:tcBorders>
            <w:noWrap/>
            <w:vAlign w:val="center"/>
          </w:tcPr>
          <w:p w14:paraId="7E5478AF">
            <w:pPr>
              <w:autoSpaceDE w:val="0"/>
              <w:autoSpaceDN w:val="0"/>
              <w:adjustRightInd w:val="0"/>
              <w:snapToGrid w:val="0"/>
              <w:spacing w:line="400" w:lineRule="exact"/>
              <w:jc w:val="left"/>
              <w:rPr>
                <w:rFonts w:ascii="宋体" w:hAnsi="宋体" w:eastAsia="宋体" w:cs="宋体"/>
                <w:iCs/>
                <w:szCs w:val="21"/>
              </w:rPr>
            </w:pPr>
            <w:r>
              <w:rPr>
                <w:rFonts w:hint="eastAsia" w:ascii="宋体" w:hAnsi="宋体" w:eastAsia="宋体" w:cs="宋体"/>
                <w:iCs/>
                <w:szCs w:val="21"/>
              </w:rPr>
              <w:t>因本合同及合同有关事项发生的争议，按下列第种方式解决：</w:t>
            </w:r>
          </w:p>
          <w:p w14:paraId="0D1DE3B7">
            <w:pPr>
              <w:autoSpaceDE w:val="0"/>
              <w:autoSpaceDN w:val="0"/>
              <w:adjustRightInd w:val="0"/>
              <w:snapToGrid w:val="0"/>
              <w:spacing w:line="400" w:lineRule="exact"/>
              <w:jc w:val="left"/>
              <w:rPr>
                <w:rFonts w:ascii="宋体" w:hAnsi="宋体" w:eastAsia="宋体" w:cs="宋体"/>
                <w:iCs/>
                <w:szCs w:val="21"/>
              </w:rPr>
            </w:pPr>
            <w:r>
              <w:rPr>
                <w:rFonts w:hint="eastAsia" w:ascii="宋体" w:hAnsi="宋体" w:eastAsia="宋体" w:cs="宋体"/>
                <w:iCs/>
                <w:szCs w:val="21"/>
              </w:rPr>
              <w:t>（1）向仲裁委员会申请仲裁，仲裁地点为；</w:t>
            </w:r>
          </w:p>
          <w:p w14:paraId="775F327A">
            <w:pPr>
              <w:adjustRightInd w:val="0"/>
              <w:snapToGrid w:val="0"/>
              <w:jc w:val="left"/>
              <w:rPr>
                <w:rFonts w:ascii="宋体" w:hAnsi="宋体"/>
                <w:szCs w:val="21"/>
                <w:u w:val="single"/>
              </w:rPr>
            </w:pPr>
            <w:r>
              <w:rPr>
                <w:rFonts w:hint="eastAsia" w:ascii="宋体" w:hAnsi="宋体" w:eastAsia="宋体" w:cs="宋体"/>
                <w:iCs/>
                <w:szCs w:val="21"/>
              </w:rPr>
              <w:t>（2）向人民法院起诉。</w:t>
            </w:r>
          </w:p>
        </w:tc>
      </w:tr>
      <w:tr w14:paraId="4A1A66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ign w:val="center"/>
          </w:tcPr>
          <w:p w14:paraId="031ADDF2">
            <w:pPr>
              <w:adjustRightInd w:val="0"/>
              <w:snapToGrid w:val="0"/>
              <w:jc w:val="center"/>
              <w:rPr>
                <w:rFonts w:ascii="宋体" w:hAnsi="宋体"/>
                <w:szCs w:val="21"/>
              </w:rPr>
            </w:pPr>
            <w:r>
              <w:rPr>
                <w:rFonts w:hint="eastAsia" w:ascii="宋体" w:hAnsi="宋体"/>
                <w:szCs w:val="21"/>
              </w:rPr>
              <w:t>第二节</w:t>
            </w:r>
          </w:p>
          <w:p w14:paraId="24660C36">
            <w:pPr>
              <w:adjustRightInd w:val="0"/>
              <w:snapToGrid w:val="0"/>
              <w:jc w:val="center"/>
              <w:rPr>
                <w:rFonts w:ascii="宋体" w:hAnsi="宋体"/>
                <w:szCs w:val="21"/>
              </w:rPr>
            </w:pPr>
            <w:r>
              <w:rPr>
                <w:rFonts w:hint="eastAsia" w:ascii="宋体" w:hAnsi="宋体"/>
                <w:szCs w:val="21"/>
              </w:rPr>
              <w:t>第23.1款</w:t>
            </w:r>
          </w:p>
        </w:tc>
        <w:tc>
          <w:tcPr>
            <w:tcW w:w="1742" w:type="dxa"/>
            <w:noWrap/>
            <w:vAlign w:val="center"/>
          </w:tcPr>
          <w:p w14:paraId="794D97AE">
            <w:pPr>
              <w:adjustRightInd w:val="0"/>
              <w:snapToGrid w:val="0"/>
              <w:jc w:val="left"/>
              <w:rPr>
                <w:rFonts w:ascii="宋体" w:hAnsi="宋体"/>
                <w:szCs w:val="21"/>
              </w:rPr>
            </w:pPr>
            <w:r>
              <w:rPr>
                <w:rFonts w:hint="eastAsia" w:ascii="宋体" w:hAnsi="宋体"/>
                <w:bCs/>
                <w:szCs w:val="21"/>
              </w:rPr>
              <w:t>其他专用条款</w:t>
            </w:r>
          </w:p>
        </w:tc>
        <w:tc>
          <w:tcPr>
            <w:tcW w:w="5170" w:type="dxa"/>
            <w:noWrap/>
            <w:vAlign w:val="center"/>
          </w:tcPr>
          <w:p w14:paraId="6133E5E2">
            <w:pPr>
              <w:adjustRightInd w:val="0"/>
              <w:snapToGrid w:val="0"/>
              <w:jc w:val="left"/>
              <w:rPr>
                <w:rFonts w:ascii="宋体" w:hAnsi="宋体" w:eastAsia="宋体"/>
                <w:szCs w:val="21"/>
              </w:rPr>
            </w:pPr>
          </w:p>
        </w:tc>
      </w:tr>
    </w:tbl>
    <w:p w14:paraId="11B5F1E7"/>
    <w:p w14:paraId="493C41A3"/>
    <w:p w14:paraId="1A80BB82">
      <w:pPr>
        <w:wordWrap w:val="0"/>
        <w:adjustRightInd w:val="0"/>
        <w:snapToGrid w:val="0"/>
        <w:spacing w:line="360" w:lineRule="auto"/>
        <w:jc w:val="right"/>
        <w:rPr>
          <w:rFonts w:ascii="仿宋_GB2312" w:hAnsi="仿宋_GB2312" w:eastAsia="仿宋_GB2312" w:cs="仿宋_GB2312"/>
          <w:szCs w:val="21"/>
        </w:rPr>
      </w:pPr>
    </w:p>
    <w:sectPr>
      <w:footerReference r:id="rId7" w:type="default"/>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Menlo">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华文中宋">
    <w:panose1 w:val="02010600040101010101"/>
    <w:charset w:val="86"/>
    <w:family w:val="auto"/>
    <w:pitch w:val="default"/>
    <w:sig w:usb0="00000287" w:usb1="080F0000" w:usb2="00000000" w:usb3="00000000" w:csb0="0004009F" w:csb1="DFD70000"/>
  </w:font>
  <w:font w:name="汉仪书宋二S">
    <w:altName w:val="宋体"/>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62115">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2D72A">
    <w:pPr>
      <w:pStyle w:val="13"/>
      <w:jc w:val="center"/>
    </w:pPr>
    <w:r>
      <mc:AlternateContent>
        <mc:Choice Requires="wps">
          <w:drawing>
            <wp:anchor distT="0" distB="0" distL="114300" distR="114300" simplePos="0" relativeHeight="251659264" behindDoc="0" locked="0" layoutInCell="1" allowOverlap="1">
              <wp:simplePos x="0" y="0"/>
              <wp:positionH relativeFrom="margin">
                <wp:posOffset>2580005</wp:posOffset>
              </wp:positionH>
              <wp:positionV relativeFrom="paragraph">
                <wp:posOffset>0</wp:posOffset>
              </wp:positionV>
              <wp:extent cx="365760" cy="239395"/>
              <wp:effectExtent l="0" t="0" r="0" b="0"/>
              <wp:wrapNone/>
              <wp:docPr id="4" name="文本框 3"/>
              <wp:cNvGraphicFramePr/>
              <a:graphic xmlns:a="http://schemas.openxmlformats.org/drawingml/2006/main">
                <a:graphicData uri="http://schemas.microsoft.com/office/word/2010/wordprocessingShape">
                  <wps:wsp>
                    <wps:cNvSpPr txBox="1"/>
                    <wps:spPr>
                      <a:xfrm>
                        <a:off x="0" y="0"/>
                        <a:ext cx="365760" cy="239395"/>
                      </a:xfrm>
                      <a:prstGeom prst="rect">
                        <a:avLst/>
                      </a:prstGeom>
                      <a:noFill/>
                      <a:ln>
                        <a:noFill/>
                      </a:ln>
                      <a:effectLst/>
                    </wps:spPr>
                    <wps:txbx>
                      <w:txbxContent>
                        <w:p w14:paraId="02C60A2C">
                          <w:pPr>
                            <w:pStyle w:val="13"/>
                            <w:jc w:val="center"/>
                          </w:pPr>
                          <w:r>
                            <w:fldChar w:fldCharType="begin"/>
                          </w:r>
                          <w:r>
                            <w:instrText xml:space="preserve">PAGE   \* MERGEFORMAT</w:instrText>
                          </w:r>
                          <w:r>
                            <w:fldChar w:fldCharType="separate"/>
                          </w:r>
                          <w:r>
                            <w:rPr>
                              <w:lang w:val="zh-CN"/>
                            </w:rPr>
                            <w:t>17</w:t>
                          </w:r>
                          <w:r>
                            <w:fldChar w:fldCharType="end"/>
                          </w:r>
                        </w:p>
                      </w:txbxContent>
                    </wps:txbx>
                    <wps:bodyPr vert="horz" wrap="square" lIns="0" tIns="0" rIns="0" bIns="0" anchor="t" anchorCtr="0" upright="0">
                      <a:noAutofit/>
                    </wps:bodyPr>
                  </wps:wsp>
                </a:graphicData>
              </a:graphic>
            </wp:anchor>
          </w:drawing>
        </mc:Choice>
        <mc:Fallback>
          <w:pict>
            <v:shape id="文本框 3" o:spid="_x0000_s1026" o:spt="202" type="#_x0000_t202" style="position:absolute;left:0pt;margin-left:203.15pt;margin-top:0pt;height:18.85pt;width:28.8pt;mso-position-horizontal-relative:margin;z-index:251659264;mso-width-relative:page;mso-height-relative:page;" filled="f" stroked="f" coordsize="21600,21600" o:gfxdata="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1NQi2&#10;1wAAAAcBAAAPAAAAAAAAAAEAIAAAACIAAABkcnMvZG93bnJldi54bWxQSwECFAAUAAAACACHTuJA&#10;WZDd2+kBAADMAwAADgAAAAAAAAABACAAAAAmAQAAZHJzL2Uyb0RvYy54bWxQSwUGAAAAAAYABgBZ&#10;AQAAgQUAAAAA&#10;">
              <v:fill on="f" focussize="0,0"/>
              <v:stroke on="f"/>
              <v:imagedata o:title=""/>
              <o:lock v:ext="edit" aspectratio="f"/>
              <v:textbox inset="0mm,0mm,0mm,0mm">
                <w:txbxContent>
                  <w:p w14:paraId="02C60A2C">
                    <w:pPr>
                      <w:pStyle w:val="13"/>
                      <w:jc w:val="center"/>
                    </w:pPr>
                    <w:r>
                      <w:fldChar w:fldCharType="begin"/>
                    </w:r>
                    <w:r>
                      <w:instrText xml:space="preserve">PAGE   \* MERGEFORMAT</w:instrText>
                    </w:r>
                    <w:r>
                      <w:fldChar w:fldCharType="separate"/>
                    </w:r>
                    <w:r>
                      <w:rPr>
                        <w:lang w:val="zh-CN"/>
                      </w:rPr>
                      <w:t>17</w:t>
                    </w:r>
                    <w:r>
                      <w:fldChar w:fldCharType="end"/>
                    </w:r>
                  </w:p>
                </w:txbxContent>
              </v:textbox>
            </v:shape>
          </w:pict>
        </mc:Fallback>
      </mc:AlternateContent>
    </w:r>
  </w:p>
  <w:p w14:paraId="50BDCAF2">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6DCDB">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6417EBA">
                          <w:pPr>
                            <w:pStyle w:val="13"/>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14:paraId="66417EBA">
                    <w:pPr>
                      <w:pStyle w:val="13"/>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B204FB">
    <w:pPr>
      <w:pStyle w:val="1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D8706F3">
                          <w:pPr>
                            <w:pStyle w:val="13"/>
                            <w:jc w:val="center"/>
                          </w:pPr>
                          <w:r>
                            <w:fldChar w:fldCharType="begin"/>
                          </w:r>
                          <w:r>
                            <w:instrText xml:space="preserve">PAGE   \* MERGEFORMAT</w:instrText>
                          </w:r>
                          <w:r>
                            <w:fldChar w:fldCharType="separate"/>
                          </w:r>
                          <w:r>
                            <w:rPr>
                              <w:lang w:val="zh-CN"/>
                            </w:rPr>
                            <w:t>66</w:t>
                          </w:r>
                          <w:r>
                            <w:fldChar w:fldCharType="end"/>
                          </w:r>
                        </w:p>
                      </w:txbxContent>
                    </wps:txbx>
                    <wps:bodyPr vert="horz" wrap="none" lIns="0" tIns="0" rIns="0" bIns="0" anchor="t" anchorCtr="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Ilv/OOIBAADMAwAADgAA&#10;AAAAAAABACAAAAAeAQAAZHJzL2Uyb0RvYy54bWxQSwUGAAAAAAYABgBZAQAAcgUAAAAA&#10;">
              <v:fill on="f" focussize="0,0"/>
              <v:stroke on="f"/>
              <v:imagedata o:title=""/>
              <o:lock v:ext="edit" aspectratio="f"/>
              <v:textbox inset="0mm,0mm,0mm,0mm" style="mso-fit-shape-to-text:t;">
                <w:txbxContent>
                  <w:p w14:paraId="5D8706F3">
                    <w:pPr>
                      <w:pStyle w:val="13"/>
                      <w:jc w:val="center"/>
                    </w:pPr>
                    <w:r>
                      <w:fldChar w:fldCharType="begin"/>
                    </w:r>
                    <w:r>
                      <w:instrText xml:space="preserve">PAGE   \* MERGEFORMAT</w:instrText>
                    </w:r>
                    <w:r>
                      <w:fldChar w:fldCharType="separate"/>
                    </w:r>
                    <w:r>
                      <w:rPr>
                        <w:lang w:val="zh-CN"/>
                      </w:rPr>
                      <w:t>66</w:t>
                    </w:r>
                    <w:r>
                      <w:fldChar w:fldCharType="end"/>
                    </w:r>
                  </w:p>
                </w:txbxContent>
              </v:textbox>
            </v:shape>
          </w:pict>
        </mc:Fallback>
      </mc:AlternateContent>
    </w:r>
  </w:p>
  <w:p w14:paraId="3C8D3363">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777E1">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4FDF470"/>
    <w:multiLevelType w:val="singleLevel"/>
    <w:tmpl w:val="B4FDF470"/>
    <w:lvl w:ilvl="0" w:tentative="0">
      <w:start w:val="1"/>
      <w:numFmt w:val="decimal"/>
      <w:suff w:val="nothing"/>
      <w:lvlText w:val="（%1）"/>
      <w:lvlJc w:val="left"/>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BF6BC116"/>
    <w:multiLevelType w:val="singleLevel"/>
    <w:tmpl w:val="BF6BC116"/>
    <w:lvl w:ilvl="0" w:tentative="0">
      <w:start w:val="16"/>
      <w:numFmt w:val="decimal"/>
      <w:suff w:val="space"/>
      <w:lvlText w:val="%1."/>
      <w:lvlJc w:val="left"/>
    </w:lvl>
  </w:abstractNum>
  <w:abstractNum w:abstractNumId="4">
    <w:nsid w:val="CFE7C3F8"/>
    <w:multiLevelType w:val="singleLevel"/>
    <w:tmpl w:val="CFE7C3F8"/>
    <w:lvl w:ilvl="0" w:tentative="0">
      <w:start w:val="1"/>
      <w:numFmt w:val="decimal"/>
      <w:suff w:val="nothing"/>
      <w:lvlText w:val="（%1）"/>
      <w:lvlJc w:val="left"/>
    </w:lvl>
  </w:abstractNum>
  <w:abstractNum w:abstractNumId="5">
    <w:nsid w:val="DDECD3BC"/>
    <w:multiLevelType w:val="singleLevel"/>
    <w:tmpl w:val="DDECD3BC"/>
    <w:lvl w:ilvl="0" w:tentative="0">
      <w:start w:val="6"/>
      <w:numFmt w:val="decimal"/>
      <w:suff w:val="space"/>
      <w:lvlText w:val="%1."/>
      <w:lvlJc w:val="left"/>
    </w:lvl>
  </w:abstractNum>
  <w:abstractNum w:abstractNumId="6">
    <w:nsid w:val="DE759F4B"/>
    <w:multiLevelType w:val="singleLevel"/>
    <w:tmpl w:val="DE759F4B"/>
    <w:lvl w:ilvl="0" w:tentative="0">
      <w:start w:val="2"/>
      <w:numFmt w:val="decimal"/>
      <w:suff w:val="space"/>
      <w:lvlText w:val="%1."/>
      <w:lvlJc w:val="left"/>
    </w:lvl>
  </w:abstractNum>
  <w:abstractNum w:abstractNumId="7">
    <w:nsid w:val="DEABE1DB"/>
    <w:multiLevelType w:val="singleLevel"/>
    <w:tmpl w:val="DEABE1DB"/>
    <w:lvl w:ilvl="0" w:tentative="0">
      <w:start w:val="23"/>
      <w:numFmt w:val="decimal"/>
      <w:suff w:val="space"/>
      <w:lvlText w:val="%1."/>
      <w:lvlJc w:val="left"/>
    </w:lvl>
  </w:abstractNum>
  <w:abstractNum w:abstractNumId="8">
    <w:nsid w:val="ED6AB862"/>
    <w:multiLevelType w:val="singleLevel"/>
    <w:tmpl w:val="ED6AB862"/>
    <w:lvl w:ilvl="0" w:tentative="0">
      <w:start w:val="1"/>
      <w:numFmt w:val="decimal"/>
      <w:lvlText w:val="%1."/>
      <w:lvlJc w:val="left"/>
      <w:pPr>
        <w:tabs>
          <w:tab w:val="left" w:pos="312"/>
        </w:tabs>
      </w:pPr>
    </w:lvl>
  </w:abstractNum>
  <w:abstractNum w:abstractNumId="9">
    <w:nsid w:val="EE8E3184"/>
    <w:multiLevelType w:val="singleLevel"/>
    <w:tmpl w:val="EE8E3184"/>
    <w:lvl w:ilvl="0" w:tentative="0">
      <w:start w:val="1"/>
      <w:numFmt w:val="decimal"/>
      <w:suff w:val="nothing"/>
      <w:lvlText w:val="（%1）"/>
      <w:lvlJc w:val="left"/>
    </w:lvl>
  </w:abstractNum>
  <w:abstractNum w:abstractNumId="10">
    <w:nsid w:val="FFEFC674"/>
    <w:multiLevelType w:val="singleLevel"/>
    <w:tmpl w:val="FFEFC674"/>
    <w:lvl w:ilvl="0" w:tentative="0">
      <w:start w:val="1"/>
      <w:numFmt w:val="decimal"/>
      <w:suff w:val="nothing"/>
      <w:lvlText w:val="（%1）"/>
      <w:lvlJc w:val="left"/>
    </w:lvl>
  </w:abstractNum>
  <w:abstractNum w:abstractNumId="11">
    <w:nsid w:val="27E8E525"/>
    <w:multiLevelType w:val="singleLevel"/>
    <w:tmpl w:val="27E8E525"/>
    <w:lvl w:ilvl="0" w:tentative="0">
      <w:start w:val="1"/>
      <w:numFmt w:val="decimal"/>
      <w:suff w:val="nothing"/>
      <w:lvlText w:val="（%1）"/>
      <w:lvlJc w:val="left"/>
    </w:lvl>
  </w:abstractNum>
  <w:abstractNum w:abstractNumId="12">
    <w:nsid w:val="420C153B"/>
    <w:multiLevelType w:val="multilevel"/>
    <w:tmpl w:val="420C153B"/>
    <w:lvl w:ilvl="0" w:tentative="0">
      <w:start w:val="1"/>
      <w:numFmt w:val="decimal"/>
      <w:pStyle w:val="5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3">
    <w:nsid w:val="468ACDF8"/>
    <w:multiLevelType w:val="singleLevel"/>
    <w:tmpl w:val="468ACDF8"/>
    <w:lvl w:ilvl="0" w:tentative="0">
      <w:start w:val="2"/>
      <w:numFmt w:val="chineseCounting"/>
      <w:suff w:val="nothing"/>
      <w:lvlText w:val="（%1）"/>
      <w:lvlJc w:val="left"/>
      <w:rPr>
        <w:rFonts w:hint="eastAsia"/>
      </w:rPr>
    </w:lvl>
  </w:abstractNum>
  <w:abstractNum w:abstractNumId="14">
    <w:nsid w:val="79312C61"/>
    <w:multiLevelType w:val="multilevel"/>
    <w:tmpl w:val="79312C61"/>
    <w:lvl w:ilvl="0" w:tentative="0">
      <w:start w:val="1"/>
      <w:numFmt w:val="decimalEnclosedCircle"/>
      <w:lvlText w:val="%1"/>
      <w:lvlJc w:val="left"/>
      <w:pPr>
        <w:ind w:left="780" w:hanging="360"/>
      </w:pPr>
      <w:rPr>
        <w:rFonts w:hint="default" w:ascii="仿宋_GB2312" w:eastAsia="仿宋_GB2312"/>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5">
    <w:nsid w:val="7A0F6431"/>
    <w:multiLevelType w:val="singleLevel"/>
    <w:tmpl w:val="7A0F6431"/>
    <w:lvl w:ilvl="0" w:tentative="0">
      <w:start w:val="1"/>
      <w:numFmt w:val="decimal"/>
      <w:suff w:val="space"/>
      <w:lvlText w:val="%1."/>
      <w:lvlJc w:val="left"/>
    </w:lvl>
  </w:abstractNum>
  <w:abstractNum w:abstractNumId="16">
    <w:nsid w:val="7B4156D0"/>
    <w:multiLevelType w:val="singleLevel"/>
    <w:tmpl w:val="7B4156D0"/>
    <w:lvl w:ilvl="0" w:tentative="0">
      <w:start w:val="1"/>
      <w:numFmt w:val="decimal"/>
      <w:suff w:val="nothing"/>
      <w:lvlText w:val="（%1）"/>
      <w:lvlJc w:val="left"/>
    </w:lvl>
  </w:abstractNum>
  <w:num w:numId="1">
    <w:abstractNumId w:val="12"/>
  </w:num>
  <w:num w:numId="2">
    <w:abstractNumId w:val="8"/>
  </w:num>
  <w:num w:numId="3">
    <w:abstractNumId w:val="0"/>
  </w:num>
  <w:num w:numId="4">
    <w:abstractNumId w:val="2"/>
  </w:num>
  <w:num w:numId="5">
    <w:abstractNumId w:val="14"/>
  </w:num>
  <w:num w:numId="6">
    <w:abstractNumId w:val="1"/>
  </w:num>
  <w:num w:numId="7">
    <w:abstractNumId w:val="11"/>
  </w:num>
  <w:num w:numId="8">
    <w:abstractNumId w:val="9"/>
  </w:num>
  <w:num w:numId="9">
    <w:abstractNumId w:val="16"/>
  </w:num>
  <w:num w:numId="10">
    <w:abstractNumId w:val="13"/>
  </w:num>
  <w:num w:numId="11">
    <w:abstractNumId w:val="15"/>
  </w:num>
  <w:num w:numId="12">
    <w:abstractNumId w:val="4"/>
  </w:num>
  <w:num w:numId="13">
    <w:abstractNumId w:val="10"/>
  </w:num>
  <w:num w:numId="14">
    <w:abstractNumId w:val="6"/>
  </w:num>
  <w:num w:numId="15">
    <w:abstractNumId w:val="5"/>
  </w:num>
  <w:num w:numId="16">
    <w:abstractNumId w:val="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doNotTrackMoves/>
  <w:attachedTemplate r:id="rId1"/>
  <w:documentProtection w:enforcement="0"/>
  <w:defaultTabStop w:val="420"/>
  <w:drawingGridVerticalSpacing w:val="159"/>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RkOTVkMWU4MWRhZDQ0MmRhMzRhNmEyNTg1MzkyMTQifQ=="/>
  </w:docVars>
  <w:rsids>
    <w:rsidRoot w:val="6CE47E41"/>
    <w:rsid w:val="00001D20"/>
    <w:rsid w:val="00004125"/>
    <w:rsid w:val="0000641B"/>
    <w:rsid w:val="00007440"/>
    <w:rsid w:val="00017AF4"/>
    <w:rsid w:val="00024251"/>
    <w:rsid w:val="000341B1"/>
    <w:rsid w:val="00051172"/>
    <w:rsid w:val="00056F1E"/>
    <w:rsid w:val="000577D5"/>
    <w:rsid w:val="00062FCE"/>
    <w:rsid w:val="000730A7"/>
    <w:rsid w:val="00080F44"/>
    <w:rsid w:val="00084D3F"/>
    <w:rsid w:val="00092BC6"/>
    <w:rsid w:val="000A696E"/>
    <w:rsid w:val="000B6FF4"/>
    <w:rsid w:val="000C3A16"/>
    <w:rsid w:val="000C45C0"/>
    <w:rsid w:val="000D2859"/>
    <w:rsid w:val="000E2E67"/>
    <w:rsid w:val="000E663A"/>
    <w:rsid w:val="000F0A3D"/>
    <w:rsid w:val="001006F2"/>
    <w:rsid w:val="00102A03"/>
    <w:rsid w:val="00112D2F"/>
    <w:rsid w:val="0011622C"/>
    <w:rsid w:val="00125079"/>
    <w:rsid w:val="00152B01"/>
    <w:rsid w:val="00153E3D"/>
    <w:rsid w:val="00154309"/>
    <w:rsid w:val="00163B9A"/>
    <w:rsid w:val="00170000"/>
    <w:rsid w:val="001711BB"/>
    <w:rsid w:val="00171212"/>
    <w:rsid w:val="001A10E9"/>
    <w:rsid w:val="001B28CD"/>
    <w:rsid w:val="001C6199"/>
    <w:rsid w:val="001D6499"/>
    <w:rsid w:val="001E32C3"/>
    <w:rsid w:val="001E69F3"/>
    <w:rsid w:val="001F2B1F"/>
    <w:rsid w:val="00201D14"/>
    <w:rsid w:val="002220C1"/>
    <w:rsid w:val="00223C9B"/>
    <w:rsid w:val="00237843"/>
    <w:rsid w:val="00250B65"/>
    <w:rsid w:val="00254A05"/>
    <w:rsid w:val="00275045"/>
    <w:rsid w:val="00285E04"/>
    <w:rsid w:val="00297998"/>
    <w:rsid w:val="002A262E"/>
    <w:rsid w:val="002B2B54"/>
    <w:rsid w:val="002C79A6"/>
    <w:rsid w:val="002D095A"/>
    <w:rsid w:val="003000ED"/>
    <w:rsid w:val="0030236E"/>
    <w:rsid w:val="00302A71"/>
    <w:rsid w:val="003216E0"/>
    <w:rsid w:val="00333267"/>
    <w:rsid w:val="00347D42"/>
    <w:rsid w:val="00362E10"/>
    <w:rsid w:val="003879AD"/>
    <w:rsid w:val="00393C8D"/>
    <w:rsid w:val="00396190"/>
    <w:rsid w:val="003A0A83"/>
    <w:rsid w:val="003A0C5B"/>
    <w:rsid w:val="003B3DB5"/>
    <w:rsid w:val="003B3F78"/>
    <w:rsid w:val="003C2E8F"/>
    <w:rsid w:val="003C32AC"/>
    <w:rsid w:val="003C63A6"/>
    <w:rsid w:val="003C7F66"/>
    <w:rsid w:val="003D27FC"/>
    <w:rsid w:val="003E2902"/>
    <w:rsid w:val="003F38B1"/>
    <w:rsid w:val="00403226"/>
    <w:rsid w:val="0042221A"/>
    <w:rsid w:val="00425155"/>
    <w:rsid w:val="00426C65"/>
    <w:rsid w:val="00440750"/>
    <w:rsid w:val="00442823"/>
    <w:rsid w:val="0045483E"/>
    <w:rsid w:val="00460499"/>
    <w:rsid w:val="00465DC4"/>
    <w:rsid w:val="0048013C"/>
    <w:rsid w:val="00481BAD"/>
    <w:rsid w:val="004838DC"/>
    <w:rsid w:val="004954B8"/>
    <w:rsid w:val="00496012"/>
    <w:rsid w:val="0049745C"/>
    <w:rsid w:val="004A1A92"/>
    <w:rsid w:val="004A1D8B"/>
    <w:rsid w:val="004C5563"/>
    <w:rsid w:val="004E3769"/>
    <w:rsid w:val="004E4BAC"/>
    <w:rsid w:val="005018C5"/>
    <w:rsid w:val="00502E90"/>
    <w:rsid w:val="00513444"/>
    <w:rsid w:val="005227FD"/>
    <w:rsid w:val="005448AD"/>
    <w:rsid w:val="00545BAA"/>
    <w:rsid w:val="00552A48"/>
    <w:rsid w:val="0055604D"/>
    <w:rsid w:val="0055608C"/>
    <w:rsid w:val="0056074F"/>
    <w:rsid w:val="00566384"/>
    <w:rsid w:val="005756BA"/>
    <w:rsid w:val="00575A00"/>
    <w:rsid w:val="00575F8E"/>
    <w:rsid w:val="00581FD9"/>
    <w:rsid w:val="00584C97"/>
    <w:rsid w:val="005B7018"/>
    <w:rsid w:val="005C11FC"/>
    <w:rsid w:val="005D49FC"/>
    <w:rsid w:val="005D523F"/>
    <w:rsid w:val="005E4A02"/>
    <w:rsid w:val="005F2452"/>
    <w:rsid w:val="005F3121"/>
    <w:rsid w:val="006072BB"/>
    <w:rsid w:val="00613AD2"/>
    <w:rsid w:val="0062157E"/>
    <w:rsid w:val="006279B9"/>
    <w:rsid w:val="006314BF"/>
    <w:rsid w:val="00633CA8"/>
    <w:rsid w:val="00635F97"/>
    <w:rsid w:val="00636D14"/>
    <w:rsid w:val="00640136"/>
    <w:rsid w:val="0064074B"/>
    <w:rsid w:val="00642EAC"/>
    <w:rsid w:val="006546F2"/>
    <w:rsid w:val="00684C44"/>
    <w:rsid w:val="0069059A"/>
    <w:rsid w:val="0069767F"/>
    <w:rsid w:val="006C78CF"/>
    <w:rsid w:val="006D4E40"/>
    <w:rsid w:val="006D5B4F"/>
    <w:rsid w:val="006F5C69"/>
    <w:rsid w:val="0070077B"/>
    <w:rsid w:val="00741475"/>
    <w:rsid w:val="00764EE8"/>
    <w:rsid w:val="00784140"/>
    <w:rsid w:val="007C2CCC"/>
    <w:rsid w:val="007D0A2A"/>
    <w:rsid w:val="007F14E4"/>
    <w:rsid w:val="007F1855"/>
    <w:rsid w:val="007F18A5"/>
    <w:rsid w:val="007F315A"/>
    <w:rsid w:val="007F5AA0"/>
    <w:rsid w:val="007F5AC9"/>
    <w:rsid w:val="007F774A"/>
    <w:rsid w:val="00803A51"/>
    <w:rsid w:val="0085543B"/>
    <w:rsid w:val="00876A74"/>
    <w:rsid w:val="00885FE6"/>
    <w:rsid w:val="008A07F8"/>
    <w:rsid w:val="008D1E72"/>
    <w:rsid w:val="008D297F"/>
    <w:rsid w:val="008D2B28"/>
    <w:rsid w:val="008D32DE"/>
    <w:rsid w:val="008E1F6C"/>
    <w:rsid w:val="008E20CD"/>
    <w:rsid w:val="008E37AC"/>
    <w:rsid w:val="008E5B7A"/>
    <w:rsid w:val="008F249C"/>
    <w:rsid w:val="008F4A8F"/>
    <w:rsid w:val="008F6E80"/>
    <w:rsid w:val="008F7CA4"/>
    <w:rsid w:val="00900E6A"/>
    <w:rsid w:val="00931C17"/>
    <w:rsid w:val="00936C49"/>
    <w:rsid w:val="00944572"/>
    <w:rsid w:val="00946992"/>
    <w:rsid w:val="0094701F"/>
    <w:rsid w:val="00953227"/>
    <w:rsid w:val="009740DF"/>
    <w:rsid w:val="0097595B"/>
    <w:rsid w:val="0098744A"/>
    <w:rsid w:val="00987F43"/>
    <w:rsid w:val="00994CC8"/>
    <w:rsid w:val="00997019"/>
    <w:rsid w:val="009A3A1B"/>
    <w:rsid w:val="009A5F69"/>
    <w:rsid w:val="009A70BD"/>
    <w:rsid w:val="009B310E"/>
    <w:rsid w:val="009E428A"/>
    <w:rsid w:val="009F4690"/>
    <w:rsid w:val="00A05D3C"/>
    <w:rsid w:val="00A155F7"/>
    <w:rsid w:val="00A20495"/>
    <w:rsid w:val="00A237C2"/>
    <w:rsid w:val="00A2757B"/>
    <w:rsid w:val="00A27ED3"/>
    <w:rsid w:val="00A30936"/>
    <w:rsid w:val="00A413A6"/>
    <w:rsid w:val="00A429CD"/>
    <w:rsid w:val="00A6193E"/>
    <w:rsid w:val="00A82127"/>
    <w:rsid w:val="00A90E41"/>
    <w:rsid w:val="00AA4459"/>
    <w:rsid w:val="00AB297E"/>
    <w:rsid w:val="00AC4735"/>
    <w:rsid w:val="00AC4F4E"/>
    <w:rsid w:val="00AC72CA"/>
    <w:rsid w:val="00AD58F8"/>
    <w:rsid w:val="00AE6103"/>
    <w:rsid w:val="00AF702F"/>
    <w:rsid w:val="00B34597"/>
    <w:rsid w:val="00B34B5B"/>
    <w:rsid w:val="00B35BD1"/>
    <w:rsid w:val="00B45EAC"/>
    <w:rsid w:val="00B47161"/>
    <w:rsid w:val="00B47A77"/>
    <w:rsid w:val="00B56112"/>
    <w:rsid w:val="00B63443"/>
    <w:rsid w:val="00B73DD6"/>
    <w:rsid w:val="00B82712"/>
    <w:rsid w:val="00BA7264"/>
    <w:rsid w:val="00BA7453"/>
    <w:rsid w:val="00BB1D83"/>
    <w:rsid w:val="00BB241E"/>
    <w:rsid w:val="00BB5E97"/>
    <w:rsid w:val="00BB6AEE"/>
    <w:rsid w:val="00BC22DA"/>
    <w:rsid w:val="00BD03EB"/>
    <w:rsid w:val="00BF2574"/>
    <w:rsid w:val="00BF4409"/>
    <w:rsid w:val="00BF5725"/>
    <w:rsid w:val="00C041B7"/>
    <w:rsid w:val="00C160E3"/>
    <w:rsid w:val="00C16AB5"/>
    <w:rsid w:val="00C25539"/>
    <w:rsid w:val="00C2639B"/>
    <w:rsid w:val="00C53FF8"/>
    <w:rsid w:val="00C65295"/>
    <w:rsid w:val="00C66946"/>
    <w:rsid w:val="00C9111A"/>
    <w:rsid w:val="00C9148F"/>
    <w:rsid w:val="00CA7336"/>
    <w:rsid w:val="00CC7443"/>
    <w:rsid w:val="00CF06D6"/>
    <w:rsid w:val="00CF77F2"/>
    <w:rsid w:val="00D01EB5"/>
    <w:rsid w:val="00D20DC8"/>
    <w:rsid w:val="00D249CE"/>
    <w:rsid w:val="00D31C69"/>
    <w:rsid w:val="00D33D22"/>
    <w:rsid w:val="00D34A65"/>
    <w:rsid w:val="00D411F2"/>
    <w:rsid w:val="00D519BD"/>
    <w:rsid w:val="00D52014"/>
    <w:rsid w:val="00D602FB"/>
    <w:rsid w:val="00D60B11"/>
    <w:rsid w:val="00D70A03"/>
    <w:rsid w:val="00D77C54"/>
    <w:rsid w:val="00D81F13"/>
    <w:rsid w:val="00D8435D"/>
    <w:rsid w:val="00D87717"/>
    <w:rsid w:val="00D95734"/>
    <w:rsid w:val="00DA4744"/>
    <w:rsid w:val="00DB10A5"/>
    <w:rsid w:val="00DB41F3"/>
    <w:rsid w:val="00DB565E"/>
    <w:rsid w:val="00DD084B"/>
    <w:rsid w:val="00DE76CC"/>
    <w:rsid w:val="00E01590"/>
    <w:rsid w:val="00E0524F"/>
    <w:rsid w:val="00E13885"/>
    <w:rsid w:val="00E4425F"/>
    <w:rsid w:val="00E83E68"/>
    <w:rsid w:val="00E96DA4"/>
    <w:rsid w:val="00EA6FE2"/>
    <w:rsid w:val="00EB5386"/>
    <w:rsid w:val="00ED617D"/>
    <w:rsid w:val="00EE68FA"/>
    <w:rsid w:val="00EF29D6"/>
    <w:rsid w:val="00F05317"/>
    <w:rsid w:val="00F054E3"/>
    <w:rsid w:val="00F05EBD"/>
    <w:rsid w:val="00F12BEA"/>
    <w:rsid w:val="00F16439"/>
    <w:rsid w:val="00F16FF4"/>
    <w:rsid w:val="00F3061C"/>
    <w:rsid w:val="00F31388"/>
    <w:rsid w:val="00F44C10"/>
    <w:rsid w:val="00F5200B"/>
    <w:rsid w:val="00F61503"/>
    <w:rsid w:val="00F64DEA"/>
    <w:rsid w:val="00F67C2D"/>
    <w:rsid w:val="00F7590E"/>
    <w:rsid w:val="00F94824"/>
    <w:rsid w:val="00F95A7E"/>
    <w:rsid w:val="00FC15F9"/>
    <w:rsid w:val="00FC6CD4"/>
    <w:rsid w:val="00FC7FD4"/>
    <w:rsid w:val="00FD57C2"/>
    <w:rsid w:val="00FF2C4E"/>
    <w:rsid w:val="00FF75E6"/>
    <w:rsid w:val="01007E42"/>
    <w:rsid w:val="01275D20"/>
    <w:rsid w:val="017734C4"/>
    <w:rsid w:val="01864D83"/>
    <w:rsid w:val="019A5532"/>
    <w:rsid w:val="019F491B"/>
    <w:rsid w:val="01F01BD2"/>
    <w:rsid w:val="01F376F8"/>
    <w:rsid w:val="029E7AD0"/>
    <w:rsid w:val="02A16E70"/>
    <w:rsid w:val="02F545EC"/>
    <w:rsid w:val="02FA30D3"/>
    <w:rsid w:val="03090322"/>
    <w:rsid w:val="032759B1"/>
    <w:rsid w:val="036F159C"/>
    <w:rsid w:val="03A07AD7"/>
    <w:rsid w:val="03EC73DD"/>
    <w:rsid w:val="049D565A"/>
    <w:rsid w:val="04AC72EC"/>
    <w:rsid w:val="05190704"/>
    <w:rsid w:val="057B7AFF"/>
    <w:rsid w:val="0580226C"/>
    <w:rsid w:val="059B2E14"/>
    <w:rsid w:val="05AA531D"/>
    <w:rsid w:val="05CD3179"/>
    <w:rsid w:val="05D067D9"/>
    <w:rsid w:val="05FE190F"/>
    <w:rsid w:val="06306B73"/>
    <w:rsid w:val="06750C66"/>
    <w:rsid w:val="06DB7470"/>
    <w:rsid w:val="06EF58D3"/>
    <w:rsid w:val="07026F93"/>
    <w:rsid w:val="07116147"/>
    <w:rsid w:val="075E76FE"/>
    <w:rsid w:val="076034AA"/>
    <w:rsid w:val="079B0BC0"/>
    <w:rsid w:val="07B34DB3"/>
    <w:rsid w:val="07C84829"/>
    <w:rsid w:val="0855720F"/>
    <w:rsid w:val="085B4F44"/>
    <w:rsid w:val="088D5F5C"/>
    <w:rsid w:val="08A26242"/>
    <w:rsid w:val="0941245A"/>
    <w:rsid w:val="094C565A"/>
    <w:rsid w:val="096D5AA7"/>
    <w:rsid w:val="0997077C"/>
    <w:rsid w:val="09BC7504"/>
    <w:rsid w:val="09FD11BF"/>
    <w:rsid w:val="0A004DE7"/>
    <w:rsid w:val="0A0C300D"/>
    <w:rsid w:val="0A13499B"/>
    <w:rsid w:val="0A260FC3"/>
    <w:rsid w:val="0A2B6A3F"/>
    <w:rsid w:val="0A643AC5"/>
    <w:rsid w:val="0AB823C4"/>
    <w:rsid w:val="0ACA4546"/>
    <w:rsid w:val="0B14682F"/>
    <w:rsid w:val="0B237462"/>
    <w:rsid w:val="0B825441"/>
    <w:rsid w:val="0BA525D8"/>
    <w:rsid w:val="0BD50CE3"/>
    <w:rsid w:val="0BF55B92"/>
    <w:rsid w:val="0C2F6006"/>
    <w:rsid w:val="0C3A4583"/>
    <w:rsid w:val="0C426CB3"/>
    <w:rsid w:val="0C5056AF"/>
    <w:rsid w:val="0C546038"/>
    <w:rsid w:val="0C586ECA"/>
    <w:rsid w:val="0C5B37C6"/>
    <w:rsid w:val="0C602928"/>
    <w:rsid w:val="0C8352C9"/>
    <w:rsid w:val="0C844E03"/>
    <w:rsid w:val="0C88726E"/>
    <w:rsid w:val="0CCB7B51"/>
    <w:rsid w:val="0CD34449"/>
    <w:rsid w:val="0CE866DD"/>
    <w:rsid w:val="0D416E49"/>
    <w:rsid w:val="0D50156C"/>
    <w:rsid w:val="0D5B2BA8"/>
    <w:rsid w:val="0D6B65B1"/>
    <w:rsid w:val="0D8F1B47"/>
    <w:rsid w:val="0DA0360B"/>
    <w:rsid w:val="0DA47700"/>
    <w:rsid w:val="0DB55C17"/>
    <w:rsid w:val="0DC134A7"/>
    <w:rsid w:val="0E4D03C4"/>
    <w:rsid w:val="0E512BF8"/>
    <w:rsid w:val="0EF37672"/>
    <w:rsid w:val="0EF46240"/>
    <w:rsid w:val="0F1964F3"/>
    <w:rsid w:val="0F465E03"/>
    <w:rsid w:val="0F5002B6"/>
    <w:rsid w:val="0F5C1D51"/>
    <w:rsid w:val="0F620FFF"/>
    <w:rsid w:val="0F681E22"/>
    <w:rsid w:val="0F6C20F8"/>
    <w:rsid w:val="0F9262E5"/>
    <w:rsid w:val="0FC65311"/>
    <w:rsid w:val="0FEE60A0"/>
    <w:rsid w:val="1000028B"/>
    <w:rsid w:val="100B5B75"/>
    <w:rsid w:val="10390CED"/>
    <w:rsid w:val="10797991"/>
    <w:rsid w:val="108D7FEC"/>
    <w:rsid w:val="109810C1"/>
    <w:rsid w:val="10C34A85"/>
    <w:rsid w:val="10EB0A61"/>
    <w:rsid w:val="10F96CD3"/>
    <w:rsid w:val="110662B7"/>
    <w:rsid w:val="110D477C"/>
    <w:rsid w:val="111125C9"/>
    <w:rsid w:val="11230728"/>
    <w:rsid w:val="114317C8"/>
    <w:rsid w:val="11504EEC"/>
    <w:rsid w:val="117E3EBF"/>
    <w:rsid w:val="11921F79"/>
    <w:rsid w:val="11A63895"/>
    <w:rsid w:val="11AA0E33"/>
    <w:rsid w:val="11D465DE"/>
    <w:rsid w:val="11DB026D"/>
    <w:rsid w:val="11F35E10"/>
    <w:rsid w:val="121E003E"/>
    <w:rsid w:val="123238F4"/>
    <w:rsid w:val="12415B71"/>
    <w:rsid w:val="124E6914"/>
    <w:rsid w:val="128276A4"/>
    <w:rsid w:val="12871737"/>
    <w:rsid w:val="12B45137"/>
    <w:rsid w:val="12D84CD4"/>
    <w:rsid w:val="12F51579"/>
    <w:rsid w:val="12FD7CCA"/>
    <w:rsid w:val="13042B7A"/>
    <w:rsid w:val="13161843"/>
    <w:rsid w:val="13167841"/>
    <w:rsid w:val="131909C4"/>
    <w:rsid w:val="131F2662"/>
    <w:rsid w:val="137139DD"/>
    <w:rsid w:val="13B47F15"/>
    <w:rsid w:val="13B642FE"/>
    <w:rsid w:val="13C139AF"/>
    <w:rsid w:val="13E01C4A"/>
    <w:rsid w:val="14011AE1"/>
    <w:rsid w:val="14333776"/>
    <w:rsid w:val="144E16AB"/>
    <w:rsid w:val="144F6715"/>
    <w:rsid w:val="147A16BB"/>
    <w:rsid w:val="149C206F"/>
    <w:rsid w:val="14AA5797"/>
    <w:rsid w:val="154D743D"/>
    <w:rsid w:val="15667555"/>
    <w:rsid w:val="158B41A9"/>
    <w:rsid w:val="158D492B"/>
    <w:rsid w:val="15A97268"/>
    <w:rsid w:val="15CF1DD7"/>
    <w:rsid w:val="15E224A7"/>
    <w:rsid w:val="160C07B5"/>
    <w:rsid w:val="16150220"/>
    <w:rsid w:val="16397A1B"/>
    <w:rsid w:val="164342FA"/>
    <w:rsid w:val="165351E7"/>
    <w:rsid w:val="165770B0"/>
    <w:rsid w:val="16A22BEB"/>
    <w:rsid w:val="16CB645F"/>
    <w:rsid w:val="16E11B7C"/>
    <w:rsid w:val="171820A2"/>
    <w:rsid w:val="171877C6"/>
    <w:rsid w:val="17571001"/>
    <w:rsid w:val="17647109"/>
    <w:rsid w:val="17707BBF"/>
    <w:rsid w:val="177572AC"/>
    <w:rsid w:val="17776970"/>
    <w:rsid w:val="179E6119"/>
    <w:rsid w:val="17A1271E"/>
    <w:rsid w:val="17BA1FA3"/>
    <w:rsid w:val="17CB05D4"/>
    <w:rsid w:val="17CF624F"/>
    <w:rsid w:val="181270D8"/>
    <w:rsid w:val="183A7AB3"/>
    <w:rsid w:val="18402742"/>
    <w:rsid w:val="185C4B83"/>
    <w:rsid w:val="18C80336"/>
    <w:rsid w:val="190C0B53"/>
    <w:rsid w:val="19962C12"/>
    <w:rsid w:val="19AE3FA6"/>
    <w:rsid w:val="19EF4BB3"/>
    <w:rsid w:val="1A351305"/>
    <w:rsid w:val="1AA13F9E"/>
    <w:rsid w:val="1AC3684A"/>
    <w:rsid w:val="1ACA18BD"/>
    <w:rsid w:val="1ACA77FB"/>
    <w:rsid w:val="1ACC5BF8"/>
    <w:rsid w:val="1AD774CB"/>
    <w:rsid w:val="1AE92FD5"/>
    <w:rsid w:val="1B1E67F8"/>
    <w:rsid w:val="1B200CF6"/>
    <w:rsid w:val="1B2A7529"/>
    <w:rsid w:val="1B390BDC"/>
    <w:rsid w:val="1B4E55E8"/>
    <w:rsid w:val="1B8E7170"/>
    <w:rsid w:val="1BA8716B"/>
    <w:rsid w:val="1BBD111D"/>
    <w:rsid w:val="1BE0443F"/>
    <w:rsid w:val="1C471722"/>
    <w:rsid w:val="1C5C588F"/>
    <w:rsid w:val="1C983F97"/>
    <w:rsid w:val="1CB1569A"/>
    <w:rsid w:val="1CB23FA2"/>
    <w:rsid w:val="1CB313F6"/>
    <w:rsid w:val="1CEF0D6A"/>
    <w:rsid w:val="1CFB6B14"/>
    <w:rsid w:val="1D37316D"/>
    <w:rsid w:val="1D3C45B0"/>
    <w:rsid w:val="1D4028B0"/>
    <w:rsid w:val="1D4310ED"/>
    <w:rsid w:val="1D613CFF"/>
    <w:rsid w:val="1DDA782C"/>
    <w:rsid w:val="1E00462C"/>
    <w:rsid w:val="1E1C5E73"/>
    <w:rsid w:val="1E3D5BFF"/>
    <w:rsid w:val="1E3F5B0A"/>
    <w:rsid w:val="1E402DD2"/>
    <w:rsid w:val="1E462655"/>
    <w:rsid w:val="1E5B585E"/>
    <w:rsid w:val="1E703E54"/>
    <w:rsid w:val="1EA0459D"/>
    <w:rsid w:val="1EB21D4C"/>
    <w:rsid w:val="1ECC5D06"/>
    <w:rsid w:val="1ED42809"/>
    <w:rsid w:val="1EEF0477"/>
    <w:rsid w:val="1EF26162"/>
    <w:rsid w:val="1F6457D9"/>
    <w:rsid w:val="1F64740B"/>
    <w:rsid w:val="1F6A2CF4"/>
    <w:rsid w:val="1F9F2549"/>
    <w:rsid w:val="1FCC5382"/>
    <w:rsid w:val="1FD86B10"/>
    <w:rsid w:val="1FFD6FC8"/>
    <w:rsid w:val="201221D2"/>
    <w:rsid w:val="202279CC"/>
    <w:rsid w:val="20441B19"/>
    <w:rsid w:val="20663493"/>
    <w:rsid w:val="2069018D"/>
    <w:rsid w:val="2078256A"/>
    <w:rsid w:val="20A0219D"/>
    <w:rsid w:val="20AB38D2"/>
    <w:rsid w:val="20B60991"/>
    <w:rsid w:val="20B87A68"/>
    <w:rsid w:val="20BF45FE"/>
    <w:rsid w:val="20C70459"/>
    <w:rsid w:val="2102069D"/>
    <w:rsid w:val="2106288F"/>
    <w:rsid w:val="21082292"/>
    <w:rsid w:val="21C9221A"/>
    <w:rsid w:val="21F70DFE"/>
    <w:rsid w:val="22160B82"/>
    <w:rsid w:val="228952D6"/>
    <w:rsid w:val="2297314D"/>
    <w:rsid w:val="229F23A9"/>
    <w:rsid w:val="22A279E3"/>
    <w:rsid w:val="22BA2B41"/>
    <w:rsid w:val="22D26F9A"/>
    <w:rsid w:val="233C7E85"/>
    <w:rsid w:val="23AF69F1"/>
    <w:rsid w:val="23B12896"/>
    <w:rsid w:val="23CB0902"/>
    <w:rsid w:val="23E11A3F"/>
    <w:rsid w:val="23F316BB"/>
    <w:rsid w:val="24763848"/>
    <w:rsid w:val="247C12B5"/>
    <w:rsid w:val="24827E18"/>
    <w:rsid w:val="24963225"/>
    <w:rsid w:val="24AA1E56"/>
    <w:rsid w:val="24C31569"/>
    <w:rsid w:val="24C9231F"/>
    <w:rsid w:val="24D52D8A"/>
    <w:rsid w:val="24FE5E3A"/>
    <w:rsid w:val="25377C12"/>
    <w:rsid w:val="25752CBA"/>
    <w:rsid w:val="25902E9C"/>
    <w:rsid w:val="25B0273C"/>
    <w:rsid w:val="25B553EF"/>
    <w:rsid w:val="25D45C3E"/>
    <w:rsid w:val="25DD61F7"/>
    <w:rsid w:val="25E81861"/>
    <w:rsid w:val="26034EF6"/>
    <w:rsid w:val="260E6047"/>
    <w:rsid w:val="263D5C2C"/>
    <w:rsid w:val="26772933"/>
    <w:rsid w:val="2682292E"/>
    <w:rsid w:val="26AF716B"/>
    <w:rsid w:val="26B57F3A"/>
    <w:rsid w:val="27126E5B"/>
    <w:rsid w:val="27437FDF"/>
    <w:rsid w:val="275B4E31"/>
    <w:rsid w:val="276E7580"/>
    <w:rsid w:val="27852D3C"/>
    <w:rsid w:val="279E1806"/>
    <w:rsid w:val="279F27E3"/>
    <w:rsid w:val="27C40F6B"/>
    <w:rsid w:val="28073099"/>
    <w:rsid w:val="281E11E4"/>
    <w:rsid w:val="28907C53"/>
    <w:rsid w:val="28976054"/>
    <w:rsid w:val="28B92147"/>
    <w:rsid w:val="28E318D4"/>
    <w:rsid w:val="293624BD"/>
    <w:rsid w:val="294D49C5"/>
    <w:rsid w:val="296231D6"/>
    <w:rsid w:val="29B616C2"/>
    <w:rsid w:val="29BA0A21"/>
    <w:rsid w:val="29BB2399"/>
    <w:rsid w:val="2A19597B"/>
    <w:rsid w:val="2A23324E"/>
    <w:rsid w:val="2A387C32"/>
    <w:rsid w:val="2A5A6576"/>
    <w:rsid w:val="2A6C2D68"/>
    <w:rsid w:val="2A6F0AFC"/>
    <w:rsid w:val="2A7439F6"/>
    <w:rsid w:val="2ACE0C31"/>
    <w:rsid w:val="2AFD4EC5"/>
    <w:rsid w:val="2AFF1738"/>
    <w:rsid w:val="2B046437"/>
    <w:rsid w:val="2B1B420B"/>
    <w:rsid w:val="2B376F2C"/>
    <w:rsid w:val="2B417276"/>
    <w:rsid w:val="2B5A5895"/>
    <w:rsid w:val="2B954A46"/>
    <w:rsid w:val="2C765025"/>
    <w:rsid w:val="2C852F06"/>
    <w:rsid w:val="2C981CCD"/>
    <w:rsid w:val="2C9F53AF"/>
    <w:rsid w:val="2CB355DE"/>
    <w:rsid w:val="2CBA641B"/>
    <w:rsid w:val="2D040C32"/>
    <w:rsid w:val="2D0757A6"/>
    <w:rsid w:val="2D982E0B"/>
    <w:rsid w:val="2DB53B3B"/>
    <w:rsid w:val="2DC356DA"/>
    <w:rsid w:val="2DCB5CD4"/>
    <w:rsid w:val="2DCC44FF"/>
    <w:rsid w:val="2DE163C7"/>
    <w:rsid w:val="2E072654"/>
    <w:rsid w:val="2E3D32FC"/>
    <w:rsid w:val="2E5E1319"/>
    <w:rsid w:val="2E6F38EF"/>
    <w:rsid w:val="2EC24EAE"/>
    <w:rsid w:val="2EC53B98"/>
    <w:rsid w:val="2F47109C"/>
    <w:rsid w:val="2F4B2213"/>
    <w:rsid w:val="2F671FB3"/>
    <w:rsid w:val="2F757F47"/>
    <w:rsid w:val="2F8868AA"/>
    <w:rsid w:val="2F8B4DEA"/>
    <w:rsid w:val="2F9075F6"/>
    <w:rsid w:val="2F965A58"/>
    <w:rsid w:val="2F9A594D"/>
    <w:rsid w:val="2FE248D7"/>
    <w:rsid w:val="2FE9288F"/>
    <w:rsid w:val="2FF3519E"/>
    <w:rsid w:val="30303517"/>
    <w:rsid w:val="307B4A76"/>
    <w:rsid w:val="308E13FA"/>
    <w:rsid w:val="30A96349"/>
    <w:rsid w:val="311E4999"/>
    <w:rsid w:val="312573D2"/>
    <w:rsid w:val="31300A9C"/>
    <w:rsid w:val="313279B0"/>
    <w:rsid w:val="315622A7"/>
    <w:rsid w:val="31785EB2"/>
    <w:rsid w:val="317F3D7D"/>
    <w:rsid w:val="31960D20"/>
    <w:rsid w:val="31A435DE"/>
    <w:rsid w:val="31CD0C24"/>
    <w:rsid w:val="31F0559B"/>
    <w:rsid w:val="31FF60CF"/>
    <w:rsid w:val="321154C5"/>
    <w:rsid w:val="321A30FB"/>
    <w:rsid w:val="322721A4"/>
    <w:rsid w:val="322963D4"/>
    <w:rsid w:val="32490EF5"/>
    <w:rsid w:val="324E528F"/>
    <w:rsid w:val="32642296"/>
    <w:rsid w:val="326B085A"/>
    <w:rsid w:val="32A01606"/>
    <w:rsid w:val="32A75528"/>
    <w:rsid w:val="32C94A9C"/>
    <w:rsid w:val="32D040EC"/>
    <w:rsid w:val="32D93D68"/>
    <w:rsid w:val="32E120A3"/>
    <w:rsid w:val="32E4633A"/>
    <w:rsid w:val="33092D4F"/>
    <w:rsid w:val="332D454F"/>
    <w:rsid w:val="33415431"/>
    <w:rsid w:val="33426DD3"/>
    <w:rsid w:val="334E1463"/>
    <w:rsid w:val="339165C1"/>
    <w:rsid w:val="33B45D0C"/>
    <w:rsid w:val="33C85644"/>
    <w:rsid w:val="347F3C79"/>
    <w:rsid w:val="348E3F5F"/>
    <w:rsid w:val="34A07D70"/>
    <w:rsid w:val="34AE125F"/>
    <w:rsid w:val="34D84426"/>
    <w:rsid w:val="34D85063"/>
    <w:rsid w:val="351647A5"/>
    <w:rsid w:val="35224503"/>
    <w:rsid w:val="352548D7"/>
    <w:rsid w:val="352A70A8"/>
    <w:rsid w:val="359B5E22"/>
    <w:rsid w:val="359C1AAB"/>
    <w:rsid w:val="35A63D95"/>
    <w:rsid w:val="35AB3B2B"/>
    <w:rsid w:val="35B11597"/>
    <w:rsid w:val="35B27244"/>
    <w:rsid w:val="360B3E62"/>
    <w:rsid w:val="364970DE"/>
    <w:rsid w:val="364E1FAC"/>
    <w:rsid w:val="36503AF9"/>
    <w:rsid w:val="366C02C0"/>
    <w:rsid w:val="367F29FE"/>
    <w:rsid w:val="36C24DA9"/>
    <w:rsid w:val="36C26B8E"/>
    <w:rsid w:val="36E41E01"/>
    <w:rsid w:val="36FA7861"/>
    <w:rsid w:val="3716362D"/>
    <w:rsid w:val="3744619F"/>
    <w:rsid w:val="374E03A8"/>
    <w:rsid w:val="375F48B5"/>
    <w:rsid w:val="37797AAB"/>
    <w:rsid w:val="37965565"/>
    <w:rsid w:val="38683E4F"/>
    <w:rsid w:val="38710E3F"/>
    <w:rsid w:val="389649C5"/>
    <w:rsid w:val="3971655D"/>
    <w:rsid w:val="39BA1ADC"/>
    <w:rsid w:val="39F40A57"/>
    <w:rsid w:val="3A735F50"/>
    <w:rsid w:val="3A86541E"/>
    <w:rsid w:val="3A8D08BE"/>
    <w:rsid w:val="3AC52EF5"/>
    <w:rsid w:val="3AE356EC"/>
    <w:rsid w:val="3AE83416"/>
    <w:rsid w:val="3AE84F21"/>
    <w:rsid w:val="3B1E1277"/>
    <w:rsid w:val="3B241639"/>
    <w:rsid w:val="3B2958E9"/>
    <w:rsid w:val="3B340B10"/>
    <w:rsid w:val="3B4342F2"/>
    <w:rsid w:val="3B4F5855"/>
    <w:rsid w:val="3B705907"/>
    <w:rsid w:val="3BAC54A0"/>
    <w:rsid w:val="3BB450D2"/>
    <w:rsid w:val="3BB51625"/>
    <w:rsid w:val="3BB83A55"/>
    <w:rsid w:val="3BC540CC"/>
    <w:rsid w:val="3BD674C3"/>
    <w:rsid w:val="3C016259"/>
    <w:rsid w:val="3C05702B"/>
    <w:rsid w:val="3C535886"/>
    <w:rsid w:val="3C70334F"/>
    <w:rsid w:val="3C797D13"/>
    <w:rsid w:val="3C806348"/>
    <w:rsid w:val="3CD2615F"/>
    <w:rsid w:val="3D11205B"/>
    <w:rsid w:val="3D2832C7"/>
    <w:rsid w:val="3D3D55B3"/>
    <w:rsid w:val="3D50398D"/>
    <w:rsid w:val="3D5619DA"/>
    <w:rsid w:val="3D5B6EE5"/>
    <w:rsid w:val="3D604ED5"/>
    <w:rsid w:val="3DB57251"/>
    <w:rsid w:val="3DE25DB3"/>
    <w:rsid w:val="3DE6670E"/>
    <w:rsid w:val="3DF805AB"/>
    <w:rsid w:val="3E1B54E8"/>
    <w:rsid w:val="3E3B1713"/>
    <w:rsid w:val="3E7A463F"/>
    <w:rsid w:val="3E925B12"/>
    <w:rsid w:val="3EFB0FE0"/>
    <w:rsid w:val="3F0128C7"/>
    <w:rsid w:val="3F0F4BE2"/>
    <w:rsid w:val="3F12480E"/>
    <w:rsid w:val="3F50722A"/>
    <w:rsid w:val="3F645D9C"/>
    <w:rsid w:val="3F8E1AF4"/>
    <w:rsid w:val="3FA35235"/>
    <w:rsid w:val="3FA54560"/>
    <w:rsid w:val="3FB10B8E"/>
    <w:rsid w:val="3FCB2B69"/>
    <w:rsid w:val="3FFD4490"/>
    <w:rsid w:val="405A34BE"/>
    <w:rsid w:val="40650AB8"/>
    <w:rsid w:val="406D2075"/>
    <w:rsid w:val="40A73A11"/>
    <w:rsid w:val="40AD4A69"/>
    <w:rsid w:val="40D50F73"/>
    <w:rsid w:val="40E765BD"/>
    <w:rsid w:val="410D6E30"/>
    <w:rsid w:val="41412351"/>
    <w:rsid w:val="414E6719"/>
    <w:rsid w:val="416D4D8C"/>
    <w:rsid w:val="417A46D4"/>
    <w:rsid w:val="41904DF6"/>
    <w:rsid w:val="419345E1"/>
    <w:rsid w:val="41940CDA"/>
    <w:rsid w:val="41AA2509"/>
    <w:rsid w:val="41B16EBC"/>
    <w:rsid w:val="41CF0BCF"/>
    <w:rsid w:val="41D427C4"/>
    <w:rsid w:val="41E04248"/>
    <w:rsid w:val="42042CCA"/>
    <w:rsid w:val="42472441"/>
    <w:rsid w:val="42812A86"/>
    <w:rsid w:val="42B56350"/>
    <w:rsid w:val="43104C13"/>
    <w:rsid w:val="432C5504"/>
    <w:rsid w:val="43365770"/>
    <w:rsid w:val="43482809"/>
    <w:rsid w:val="43727FC7"/>
    <w:rsid w:val="43794BD1"/>
    <w:rsid w:val="439006C3"/>
    <w:rsid w:val="43934B60"/>
    <w:rsid w:val="440401EB"/>
    <w:rsid w:val="44C409AF"/>
    <w:rsid w:val="44CB6471"/>
    <w:rsid w:val="44D70159"/>
    <w:rsid w:val="4504471C"/>
    <w:rsid w:val="45263750"/>
    <w:rsid w:val="4567448A"/>
    <w:rsid w:val="45791C6C"/>
    <w:rsid w:val="457B300F"/>
    <w:rsid w:val="45974ABD"/>
    <w:rsid w:val="45BC200D"/>
    <w:rsid w:val="45D05F89"/>
    <w:rsid w:val="460008CE"/>
    <w:rsid w:val="46107943"/>
    <w:rsid w:val="46212412"/>
    <w:rsid w:val="462430DE"/>
    <w:rsid w:val="4694346F"/>
    <w:rsid w:val="46A301C2"/>
    <w:rsid w:val="46A54CB5"/>
    <w:rsid w:val="46A83331"/>
    <w:rsid w:val="46B215A3"/>
    <w:rsid w:val="46C36755"/>
    <w:rsid w:val="46C8695D"/>
    <w:rsid w:val="46D027AA"/>
    <w:rsid w:val="47025B53"/>
    <w:rsid w:val="47092F16"/>
    <w:rsid w:val="47396823"/>
    <w:rsid w:val="476D5EBB"/>
    <w:rsid w:val="47711558"/>
    <w:rsid w:val="47723768"/>
    <w:rsid w:val="47D9353C"/>
    <w:rsid w:val="47E350CF"/>
    <w:rsid w:val="47E54F55"/>
    <w:rsid w:val="47FA3E97"/>
    <w:rsid w:val="47FE50D5"/>
    <w:rsid w:val="483337FA"/>
    <w:rsid w:val="48523A31"/>
    <w:rsid w:val="48961FF5"/>
    <w:rsid w:val="48A25DD0"/>
    <w:rsid w:val="48DD2962"/>
    <w:rsid w:val="48EF5006"/>
    <w:rsid w:val="49490BB1"/>
    <w:rsid w:val="494B36B3"/>
    <w:rsid w:val="496578DA"/>
    <w:rsid w:val="49692915"/>
    <w:rsid w:val="499769D5"/>
    <w:rsid w:val="4A3847B0"/>
    <w:rsid w:val="4A3F772C"/>
    <w:rsid w:val="4A492B02"/>
    <w:rsid w:val="4A584C12"/>
    <w:rsid w:val="4A6603DD"/>
    <w:rsid w:val="4A6E7668"/>
    <w:rsid w:val="4ABC719B"/>
    <w:rsid w:val="4AD1533A"/>
    <w:rsid w:val="4B040E73"/>
    <w:rsid w:val="4B054806"/>
    <w:rsid w:val="4B323DAD"/>
    <w:rsid w:val="4B6C0448"/>
    <w:rsid w:val="4B911AF6"/>
    <w:rsid w:val="4B992729"/>
    <w:rsid w:val="4BB66672"/>
    <w:rsid w:val="4BB72443"/>
    <w:rsid w:val="4BF14E5C"/>
    <w:rsid w:val="4BF6455A"/>
    <w:rsid w:val="4C2C72E7"/>
    <w:rsid w:val="4C3B2D94"/>
    <w:rsid w:val="4C6A36A5"/>
    <w:rsid w:val="4CB2203E"/>
    <w:rsid w:val="4D221A5E"/>
    <w:rsid w:val="4D2F1ADF"/>
    <w:rsid w:val="4D397E04"/>
    <w:rsid w:val="4D5B3007"/>
    <w:rsid w:val="4D603FC0"/>
    <w:rsid w:val="4D6604E2"/>
    <w:rsid w:val="4D83282D"/>
    <w:rsid w:val="4D850510"/>
    <w:rsid w:val="4DB91463"/>
    <w:rsid w:val="4DD26CD8"/>
    <w:rsid w:val="4DD72190"/>
    <w:rsid w:val="4DE16570"/>
    <w:rsid w:val="4E36503C"/>
    <w:rsid w:val="4E663FE6"/>
    <w:rsid w:val="4E7D306C"/>
    <w:rsid w:val="4EBC4081"/>
    <w:rsid w:val="4ED02D42"/>
    <w:rsid w:val="4EE36998"/>
    <w:rsid w:val="4F377CE8"/>
    <w:rsid w:val="4F42117D"/>
    <w:rsid w:val="4F48599F"/>
    <w:rsid w:val="4F4F2BC1"/>
    <w:rsid w:val="4F604C84"/>
    <w:rsid w:val="4F7A0880"/>
    <w:rsid w:val="4F96706C"/>
    <w:rsid w:val="4F974A08"/>
    <w:rsid w:val="4FA060F5"/>
    <w:rsid w:val="4FC915F8"/>
    <w:rsid w:val="50421741"/>
    <w:rsid w:val="504E4277"/>
    <w:rsid w:val="506F3038"/>
    <w:rsid w:val="50952DF2"/>
    <w:rsid w:val="50EA74A0"/>
    <w:rsid w:val="50F07683"/>
    <w:rsid w:val="512B3E20"/>
    <w:rsid w:val="51316332"/>
    <w:rsid w:val="516C70A1"/>
    <w:rsid w:val="51B35E04"/>
    <w:rsid w:val="52212DE5"/>
    <w:rsid w:val="52372CD0"/>
    <w:rsid w:val="523875ED"/>
    <w:rsid w:val="526826F8"/>
    <w:rsid w:val="5302247A"/>
    <w:rsid w:val="53315390"/>
    <w:rsid w:val="533A5121"/>
    <w:rsid w:val="53425BB0"/>
    <w:rsid w:val="534B0C47"/>
    <w:rsid w:val="535D43C6"/>
    <w:rsid w:val="5360776D"/>
    <w:rsid w:val="537261AA"/>
    <w:rsid w:val="53841CC0"/>
    <w:rsid w:val="53E411F3"/>
    <w:rsid w:val="53E72797"/>
    <w:rsid w:val="544D59FD"/>
    <w:rsid w:val="546A6B00"/>
    <w:rsid w:val="54B10B69"/>
    <w:rsid w:val="54D357A1"/>
    <w:rsid w:val="54FE79E1"/>
    <w:rsid w:val="550479F9"/>
    <w:rsid w:val="554054D5"/>
    <w:rsid w:val="5565242B"/>
    <w:rsid w:val="558B0EF2"/>
    <w:rsid w:val="55E00B7B"/>
    <w:rsid w:val="55EA325C"/>
    <w:rsid w:val="56195DC5"/>
    <w:rsid w:val="56205935"/>
    <w:rsid w:val="5671771B"/>
    <w:rsid w:val="569F5204"/>
    <w:rsid w:val="56A40F80"/>
    <w:rsid w:val="56C90AE1"/>
    <w:rsid w:val="56E30A23"/>
    <w:rsid w:val="56F805D3"/>
    <w:rsid w:val="56F9482C"/>
    <w:rsid w:val="572F2122"/>
    <w:rsid w:val="5732282D"/>
    <w:rsid w:val="57513E3C"/>
    <w:rsid w:val="575E71D1"/>
    <w:rsid w:val="57656AAF"/>
    <w:rsid w:val="57780285"/>
    <w:rsid w:val="57895841"/>
    <w:rsid w:val="57CB7122"/>
    <w:rsid w:val="57E60C38"/>
    <w:rsid w:val="580206F4"/>
    <w:rsid w:val="580F49BF"/>
    <w:rsid w:val="581F69C6"/>
    <w:rsid w:val="586E6522"/>
    <w:rsid w:val="58BB51AE"/>
    <w:rsid w:val="58C67724"/>
    <w:rsid w:val="58DC1D7A"/>
    <w:rsid w:val="58EF7BC3"/>
    <w:rsid w:val="58F74373"/>
    <w:rsid w:val="592B2BC8"/>
    <w:rsid w:val="5932697F"/>
    <w:rsid w:val="5945570A"/>
    <w:rsid w:val="597746E4"/>
    <w:rsid w:val="59843CBF"/>
    <w:rsid w:val="598A1022"/>
    <w:rsid w:val="59B44E5D"/>
    <w:rsid w:val="59B93578"/>
    <w:rsid w:val="59C60319"/>
    <w:rsid w:val="5A0A7C1A"/>
    <w:rsid w:val="5A4A27BF"/>
    <w:rsid w:val="5A4A7AA9"/>
    <w:rsid w:val="5A636A25"/>
    <w:rsid w:val="5A795462"/>
    <w:rsid w:val="5B314B9C"/>
    <w:rsid w:val="5B4F5494"/>
    <w:rsid w:val="5B5267B9"/>
    <w:rsid w:val="5B5F034D"/>
    <w:rsid w:val="5B64318C"/>
    <w:rsid w:val="5B7A2A80"/>
    <w:rsid w:val="5B9E5C51"/>
    <w:rsid w:val="5BC05588"/>
    <w:rsid w:val="5BC91E6D"/>
    <w:rsid w:val="5BD42E24"/>
    <w:rsid w:val="5BE21F66"/>
    <w:rsid w:val="5BFB37A6"/>
    <w:rsid w:val="5C240C7B"/>
    <w:rsid w:val="5C8D51F6"/>
    <w:rsid w:val="5CA223D5"/>
    <w:rsid w:val="5CA52AF5"/>
    <w:rsid w:val="5CB963A2"/>
    <w:rsid w:val="5CC41C0D"/>
    <w:rsid w:val="5CCE1A7B"/>
    <w:rsid w:val="5CE42D12"/>
    <w:rsid w:val="5D2006AE"/>
    <w:rsid w:val="5D5D7AEC"/>
    <w:rsid w:val="5D822FAD"/>
    <w:rsid w:val="5DB07B64"/>
    <w:rsid w:val="5DDE2965"/>
    <w:rsid w:val="5DE55D4F"/>
    <w:rsid w:val="5DF24F34"/>
    <w:rsid w:val="5E0B635A"/>
    <w:rsid w:val="5E1F1A63"/>
    <w:rsid w:val="5E294CEB"/>
    <w:rsid w:val="5EA11D24"/>
    <w:rsid w:val="5ED02091"/>
    <w:rsid w:val="5ED02A30"/>
    <w:rsid w:val="5EF54261"/>
    <w:rsid w:val="5EF66F80"/>
    <w:rsid w:val="5EFD3DCB"/>
    <w:rsid w:val="5F323D85"/>
    <w:rsid w:val="5F5919A6"/>
    <w:rsid w:val="5F82440E"/>
    <w:rsid w:val="5F895057"/>
    <w:rsid w:val="5F940A3E"/>
    <w:rsid w:val="5FE408D5"/>
    <w:rsid w:val="60210B27"/>
    <w:rsid w:val="603C0211"/>
    <w:rsid w:val="605C661D"/>
    <w:rsid w:val="60864E22"/>
    <w:rsid w:val="60992FAF"/>
    <w:rsid w:val="610B3038"/>
    <w:rsid w:val="611A22DA"/>
    <w:rsid w:val="6157463B"/>
    <w:rsid w:val="617E4947"/>
    <w:rsid w:val="618C3680"/>
    <w:rsid w:val="619157A0"/>
    <w:rsid w:val="61AD7FAC"/>
    <w:rsid w:val="61B9082C"/>
    <w:rsid w:val="620039AE"/>
    <w:rsid w:val="62012E19"/>
    <w:rsid w:val="620C4DF8"/>
    <w:rsid w:val="62552691"/>
    <w:rsid w:val="62FE72D8"/>
    <w:rsid w:val="632259C4"/>
    <w:rsid w:val="63263D0D"/>
    <w:rsid w:val="634D2D5C"/>
    <w:rsid w:val="63632B45"/>
    <w:rsid w:val="6373260F"/>
    <w:rsid w:val="63856413"/>
    <w:rsid w:val="63AD54D7"/>
    <w:rsid w:val="63D201A3"/>
    <w:rsid w:val="63DF6D3D"/>
    <w:rsid w:val="64003D27"/>
    <w:rsid w:val="64102A06"/>
    <w:rsid w:val="644763D7"/>
    <w:rsid w:val="64505A3F"/>
    <w:rsid w:val="646E04C5"/>
    <w:rsid w:val="649548FB"/>
    <w:rsid w:val="64AD388C"/>
    <w:rsid w:val="64B60830"/>
    <w:rsid w:val="64D81CF5"/>
    <w:rsid w:val="653E11D0"/>
    <w:rsid w:val="65420BAE"/>
    <w:rsid w:val="65520C3E"/>
    <w:rsid w:val="65863C10"/>
    <w:rsid w:val="65A45561"/>
    <w:rsid w:val="66324275"/>
    <w:rsid w:val="66582833"/>
    <w:rsid w:val="667557A4"/>
    <w:rsid w:val="669F5C50"/>
    <w:rsid w:val="66C66E69"/>
    <w:rsid w:val="66E9246C"/>
    <w:rsid w:val="673D3AD3"/>
    <w:rsid w:val="676E3F85"/>
    <w:rsid w:val="67AA791C"/>
    <w:rsid w:val="681253D0"/>
    <w:rsid w:val="68464F3B"/>
    <w:rsid w:val="684A64D9"/>
    <w:rsid w:val="685A6D95"/>
    <w:rsid w:val="68844B09"/>
    <w:rsid w:val="689B44E8"/>
    <w:rsid w:val="68A32F09"/>
    <w:rsid w:val="68B94F59"/>
    <w:rsid w:val="68C0194D"/>
    <w:rsid w:val="68C65D6E"/>
    <w:rsid w:val="68D93ACC"/>
    <w:rsid w:val="68DA5ADD"/>
    <w:rsid w:val="68DC1A4F"/>
    <w:rsid w:val="68F2680E"/>
    <w:rsid w:val="69107A14"/>
    <w:rsid w:val="6924250F"/>
    <w:rsid w:val="69271690"/>
    <w:rsid w:val="694C0E55"/>
    <w:rsid w:val="6959691A"/>
    <w:rsid w:val="696033A5"/>
    <w:rsid w:val="696533DD"/>
    <w:rsid w:val="696973C3"/>
    <w:rsid w:val="696F027E"/>
    <w:rsid w:val="69712DEF"/>
    <w:rsid w:val="698E4AF7"/>
    <w:rsid w:val="69A16F46"/>
    <w:rsid w:val="69AE343F"/>
    <w:rsid w:val="69C55233"/>
    <w:rsid w:val="69EB0D20"/>
    <w:rsid w:val="6A1668F8"/>
    <w:rsid w:val="6A624D6D"/>
    <w:rsid w:val="6A8C667E"/>
    <w:rsid w:val="6A932B4B"/>
    <w:rsid w:val="6AE866A8"/>
    <w:rsid w:val="6AF619D0"/>
    <w:rsid w:val="6B0146A4"/>
    <w:rsid w:val="6B051D29"/>
    <w:rsid w:val="6B087F5F"/>
    <w:rsid w:val="6B502797"/>
    <w:rsid w:val="6B553924"/>
    <w:rsid w:val="6B676306"/>
    <w:rsid w:val="6B6D718E"/>
    <w:rsid w:val="6B711B7A"/>
    <w:rsid w:val="6B73605C"/>
    <w:rsid w:val="6BBB12A7"/>
    <w:rsid w:val="6BC8556D"/>
    <w:rsid w:val="6BD43669"/>
    <w:rsid w:val="6BE8725E"/>
    <w:rsid w:val="6BF879A1"/>
    <w:rsid w:val="6C152647"/>
    <w:rsid w:val="6C156D2D"/>
    <w:rsid w:val="6C187585"/>
    <w:rsid w:val="6C255D33"/>
    <w:rsid w:val="6C2F6077"/>
    <w:rsid w:val="6C3345BF"/>
    <w:rsid w:val="6C371921"/>
    <w:rsid w:val="6C6608D6"/>
    <w:rsid w:val="6C7D5484"/>
    <w:rsid w:val="6C9852E5"/>
    <w:rsid w:val="6C992705"/>
    <w:rsid w:val="6CD858AC"/>
    <w:rsid w:val="6CE47E41"/>
    <w:rsid w:val="6CFA7D7F"/>
    <w:rsid w:val="6D537846"/>
    <w:rsid w:val="6D66521C"/>
    <w:rsid w:val="6D6F33E7"/>
    <w:rsid w:val="6D8D7A35"/>
    <w:rsid w:val="6DBD1347"/>
    <w:rsid w:val="6E2A7591"/>
    <w:rsid w:val="6E4F523E"/>
    <w:rsid w:val="6E5729A2"/>
    <w:rsid w:val="6E583A1F"/>
    <w:rsid w:val="6EAA495D"/>
    <w:rsid w:val="6EAB742B"/>
    <w:rsid w:val="6EAE1C55"/>
    <w:rsid w:val="6EB0558D"/>
    <w:rsid w:val="6EC6113E"/>
    <w:rsid w:val="6EC97476"/>
    <w:rsid w:val="6EEE1D36"/>
    <w:rsid w:val="6EFF1080"/>
    <w:rsid w:val="6F170E2C"/>
    <w:rsid w:val="6F1C670B"/>
    <w:rsid w:val="6F213326"/>
    <w:rsid w:val="6F3A22A7"/>
    <w:rsid w:val="6F45287E"/>
    <w:rsid w:val="6F68200A"/>
    <w:rsid w:val="6FFA1CBF"/>
    <w:rsid w:val="70531535"/>
    <w:rsid w:val="70BF0D6E"/>
    <w:rsid w:val="70E01DD1"/>
    <w:rsid w:val="71012F9E"/>
    <w:rsid w:val="71146B51"/>
    <w:rsid w:val="71147230"/>
    <w:rsid w:val="71161C74"/>
    <w:rsid w:val="71597165"/>
    <w:rsid w:val="717256AD"/>
    <w:rsid w:val="718544F1"/>
    <w:rsid w:val="71976406"/>
    <w:rsid w:val="71DE2066"/>
    <w:rsid w:val="71E95523"/>
    <w:rsid w:val="720A152D"/>
    <w:rsid w:val="721F1D01"/>
    <w:rsid w:val="7222649A"/>
    <w:rsid w:val="72937A73"/>
    <w:rsid w:val="72D11304"/>
    <w:rsid w:val="730C4186"/>
    <w:rsid w:val="7341102A"/>
    <w:rsid w:val="736B0572"/>
    <w:rsid w:val="737974C3"/>
    <w:rsid w:val="73A17E6A"/>
    <w:rsid w:val="73E16D57"/>
    <w:rsid w:val="73EE0AE6"/>
    <w:rsid w:val="7453624B"/>
    <w:rsid w:val="746049BA"/>
    <w:rsid w:val="74874E5A"/>
    <w:rsid w:val="74A227F4"/>
    <w:rsid w:val="74A2568B"/>
    <w:rsid w:val="74BA5E3A"/>
    <w:rsid w:val="74C47F76"/>
    <w:rsid w:val="74FD32BB"/>
    <w:rsid w:val="74FD5F71"/>
    <w:rsid w:val="753D4FBB"/>
    <w:rsid w:val="754E3DD7"/>
    <w:rsid w:val="75585231"/>
    <w:rsid w:val="7573132B"/>
    <w:rsid w:val="757934F0"/>
    <w:rsid w:val="75C80FD3"/>
    <w:rsid w:val="75DC3A8B"/>
    <w:rsid w:val="76021882"/>
    <w:rsid w:val="76160679"/>
    <w:rsid w:val="761715C6"/>
    <w:rsid w:val="766574D1"/>
    <w:rsid w:val="767C3DB4"/>
    <w:rsid w:val="768F2CE9"/>
    <w:rsid w:val="76DE1045"/>
    <w:rsid w:val="771463D1"/>
    <w:rsid w:val="774A39DA"/>
    <w:rsid w:val="776C147A"/>
    <w:rsid w:val="77760694"/>
    <w:rsid w:val="77777CEB"/>
    <w:rsid w:val="779B02BA"/>
    <w:rsid w:val="77CA4292"/>
    <w:rsid w:val="77D64484"/>
    <w:rsid w:val="77E922B4"/>
    <w:rsid w:val="78081990"/>
    <w:rsid w:val="781A58E7"/>
    <w:rsid w:val="7833145C"/>
    <w:rsid w:val="78354511"/>
    <w:rsid w:val="786258A4"/>
    <w:rsid w:val="787A60AB"/>
    <w:rsid w:val="78CE1FD7"/>
    <w:rsid w:val="78D0463B"/>
    <w:rsid w:val="7906595E"/>
    <w:rsid w:val="7917686A"/>
    <w:rsid w:val="794B7201"/>
    <w:rsid w:val="795B0ABE"/>
    <w:rsid w:val="798B1783"/>
    <w:rsid w:val="79B2108A"/>
    <w:rsid w:val="7A346312"/>
    <w:rsid w:val="7A417E6A"/>
    <w:rsid w:val="7A7230BE"/>
    <w:rsid w:val="7A92024C"/>
    <w:rsid w:val="7A98347A"/>
    <w:rsid w:val="7AA222D1"/>
    <w:rsid w:val="7B0B5BD1"/>
    <w:rsid w:val="7B930658"/>
    <w:rsid w:val="7BA53398"/>
    <w:rsid w:val="7BC71689"/>
    <w:rsid w:val="7BE20360"/>
    <w:rsid w:val="7C1A1A2B"/>
    <w:rsid w:val="7C435CA9"/>
    <w:rsid w:val="7C60570B"/>
    <w:rsid w:val="7C78688F"/>
    <w:rsid w:val="7C867510"/>
    <w:rsid w:val="7CF01DBB"/>
    <w:rsid w:val="7CF510C4"/>
    <w:rsid w:val="7D21376C"/>
    <w:rsid w:val="7D5B3347"/>
    <w:rsid w:val="7D622331"/>
    <w:rsid w:val="7D8B198E"/>
    <w:rsid w:val="7D934831"/>
    <w:rsid w:val="7DD75B87"/>
    <w:rsid w:val="7DFC7E2B"/>
    <w:rsid w:val="7E122B46"/>
    <w:rsid w:val="7E262275"/>
    <w:rsid w:val="7E2676D0"/>
    <w:rsid w:val="7E4F73AA"/>
    <w:rsid w:val="7E654A6D"/>
    <w:rsid w:val="7E74200D"/>
    <w:rsid w:val="7E7B6F9A"/>
    <w:rsid w:val="7E9E30E2"/>
    <w:rsid w:val="7EA22277"/>
    <w:rsid w:val="7EC63541"/>
    <w:rsid w:val="7EED4B13"/>
    <w:rsid w:val="7F8B1A78"/>
    <w:rsid w:val="7FA418D8"/>
    <w:rsid w:val="7FA92784"/>
    <w:rsid w:val="7FDD570F"/>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32"/>
    <w:qFormat/>
    <w:uiPriority w:val="0"/>
    <w:pPr>
      <w:keepNext/>
      <w:keepLines/>
      <w:spacing w:before="120" w:after="120"/>
      <w:jc w:val="center"/>
      <w:outlineLvl w:val="0"/>
    </w:pPr>
    <w:rPr>
      <w:rFonts w:ascii="Calibri" w:hAnsi="Calibri"/>
      <w:b/>
      <w:kern w:val="44"/>
      <w:sz w:val="44"/>
    </w:rPr>
  </w:style>
  <w:style w:type="paragraph" w:styleId="3">
    <w:name w:val="heading 2"/>
    <w:basedOn w:val="1"/>
    <w:next w:val="1"/>
    <w:qFormat/>
    <w:uiPriority w:val="0"/>
    <w:pPr>
      <w:keepNext/>
      <w:keepLines/>
      <w:spacing w:before="140" w:after="140" w:line="413" w:lineRule="auto"/>
      <w:jc w:val="center"/>
      <w:outlineLvl w:val="1"/>
    </w:pPr>
    <w:rPr>
      <w:rFonts w:ascii="Arial" w:hAnsi="Arial"/>
      <w:b/>
      <w:sz w:val="28"/>
    </w:rPr>
  </w:style>
  <w:style w:type="paragraph" w:styleId="4">
    <w:name w:val="heading 4"/>
    <w:basedOn w:val="1"/>
    <w:next w:val="1"/>
    <w:qFormat/>
    <w:uiPriority w:val="0"/>
    <w:pPr>
      <w:keepNext/>
      <w:keepLines/>
      <w:outlineLvl w:val="3"/>
    </w:pPr>
    <w:rPr>
      <w:rFonts w:ascii="Arial" w:hAnsi="Arial" w:eastAsia="黑体"/>
      <w:bCs/>
      <w:kern w:val="0"/>
      <w:sz w:val="24"/>
      <w:szCs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qFormat/>
    <w:uiPriority w:val="0"/>
    <w:pPr>
      <w:ind w:firstLine="420" w:firstLineChars="200"/>
    </w:pPr>
    <w:rPr>
      <w:kern w:val="0"/>
      <w:sz w:val="20"/>
    </w:rPr>
  </w:style>
  <w:style w:type="paragraph" w:styleId="6">
    <w:name w:val="Document Map"/>
    <w:basedOn w:val="1"/>
    <w:link w:val="33"/>
    <w:qFormat/>
    <w:uiPriority w:val="0"/>
    <w:rPr>
      <w:rFonts w:ascii="宋体" w:hAnsi="Calibri" w:eastAsia="宋体"/>
      <w:sz w:val="18"/>
      <w:szCs w:val="18"/>
    </w:rPr>
  </w:style>
  <w:style w:type="paragraph" w:styleId="7">
    <w:name w:val="annotation text"/>
    <w:basedOn w:val="1"/>
    <w:link w:val="34"/>
    <w:unhideWhenUsed/>
    <w:qFormat/>
    <w:uiPriority w:val="99"/>
    <w:pPr>
      <w:jc w:val="left"/>
    </w:pPr>
    <w:rPr>
      <w:rFonts w:ascii="Calibri" w:hAnsi="Calibri"/>
    </w:rPr>
  </w:style>
  <w:style w:type="paragraph" w:styleId="8">
    <w:name w:val="Body Text"/>
    <w:basedOn w:val="1"/>
    <w:next w:val="1"/>
    <w:qFormat/>
    <w:uiPriority w:val="0"/>
  </w:style>
  <w:style w:type="paragraph" w:styleId="9">
    <w:name w:val="Body Text Indent"/>
    <w:basedOn w:val="1"/>
    <w:unhideWhenUsed/>
    <w:qFormat/>
    <w:uiPriority w:val="0"/>
    <w:pPr>
      <w:widowControl/>
      <w:tabs>
        <w:tab w:val="left" w:pos="0"/>
        <w:tab w:val="left" w:pos="993"/>
        <w:tab w:val="left" w:pos="1134"/>
      </w:tabs>
      <w:spacing w:line="500" w:lineRule="exact"/>
      <w:ind w:firstLine="567"/>
    </w:pPr>
    <w:rPr>
      <w:rFonts w:ascii="宋体"/>
      <w:sz w:val="28"/>
    </w:rPr>
  </w:style>
  <w:style w:type="paragraph" w:styleId="10">
    <w:name w:val="Plain Text"/>
    <w:basedOn w:val="1"/>
    <w:qFormat/>
    <w:uiPriority w:val="99"/>
    <w:rPr>
      <w:rFonts w:ascii="宋体" w:hAnsi="Courier New" w:cs="Courier New"/>
      <w:szCs w:val="21"/>
    </w:rPr>
  </w:style>
  <w:style w:type="paragraph" w:styleId="11">
    <w:name w:val="Date"/>
    <w:basedOn w:val="1"/>
    <w:next w:val="1"/>
    <w:qFormat/>
    <w:uiPriority w:val="0"/>
    <w:pPr>
      <w:ind w:left="100" w:leftChars="2500"/>
    </w:pPr>
  </w:style>
  <w:style w:type="paragraph" w:styleId="12">
    <w:name w:val="Balloon Text"/>
    <w:basedOn w:val="1"/>
    <w:link w:val="35"/>
    <w:qFormat/>
    <w:uiPriority w:val="0"/>
    <w:rPr>
      <w:rFonts w:ascii="Calibri" w:hAnsi="Calibri"/>
      <w:sz w:val="18"/>
      <w:szCs w:val="18"/>
    </w:rPr>
  </w:style>
  <w:style w:type="paragraph" w:styleId="13">
    <w:name w:val="footer"/>
    <w:basedOn w:val="1"/>
    <w:link w:val="36"/>
    <w:qFormat/>
    <w:uiPriority w:val="99"/>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toc 1"/>
    <w:basedOn w:val="1"/>
    <w:next w:val="1"/>
    <w:qFormat/>
    <w:uiPriority w:val="0"/>
  </w:style>
  <w:style w:type="paragraph" w:styleId="16">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17">
    <w:name w:val="annotation subject"/>
    <w:basedOn w:val="7"/>
    <w:next w:val="7"/>
    <w:link w:val="37"/>
    <w:qFormat/>
    <w:uiPriority w:val="0"/>
    <w:rPr>
      <w:b/>
      <w:bCs/>
    </w:rPr>
  </w:style>
  <w:style w:type="paragraph" w:styleId="18">
    <w:name w:val="Body Text First Indent 2"/>
    <w:basedOn w:val="9"/>
    <w:unhideWhenUsed/>
    <w:qFormat/>
    <w:uiPriority w:val="0"/>
    <w:pPr>
      <w:spacing w:after="120"/>
      <w:ind w:left="420" w:leftChars="200" w:firstLine="420"/>
    </w:p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qFormat/>
    <w:uiPriority w:val="0"/>
    <w:rPr>
      <w:b/>
    </w:rPr>
  </w:style>
  <w:style w:type="character" w:styleId="23">
    <w:name w:val="page number"/>
    <w:qFormat/>
    <w:uiPriority w:val="0"/>
  </w:style>
  <w:style w:type="character" w:styleId="24">
    <w:name w:val="FollowedHyperlink"/>
    <w:basedOn w:val="21"/>
    <w:qFormat/>
    <w:uiPriority w:val="0"/>
    <w:rPr>
      <w:color w:val="337AB7"/>
      <w:u w:val="none"/>
    </w:rPr>
  </w:style>
  <w:style w:type="character" w:styleId="25">
    <w:name w:val="HTML Definition"/>
    <w:basedOn w:val="21"/>
    <w:qFormat/>
    <w:uiPriority w:val="0"/>
    <w:rPr>
      <w:i/>
    </w:rPr>
  </w:style>
  <w:style w:type="character" w:styleId="26">
    <w:name w:val="Hyperlink"/>
    <w:basedOn w:val="21"/>
    <w:qFormat/>
    <w:uiPriority w:val="0"/>
    <w:rPr>
      <w:color w:val="337AB7"/>
      <w:u w:val="none"/>
    </w:rPr>
  </w:style>
  <w:style w:type="character" w:styleId="27">
    <w:name w:val="HTML Code"/>
    <w:basedOn w:val="21"/>
    <w:qFormat/>
    <w:uiPriority w:val="0"/>
    <w:rPr>
      <w:rFonts w:hint="default" w:ascii="Menlo" w:hAnsi="Menlo" w:eastAsia="Menlo" w:cs="Menlo"/>
      <w:color w:val="C7254E"/>
      <w:sz w:val="21"/>
      <w:szCs w:val="21"/>
      <w:shd w:val="clear" w:color="auto" w:fill="F9F2F4"/>
    </w:rPr>
  </w:style>
  <w:style w:type="character" w:styleId="28">
    <w:name w:val="annotation reference"/>
    <w:unhideWhenUsed/>
    <w:qFormat/>
    <w:uiPriority w:val="99"/>
    <w:rPr>
      <w:sz w:val="21"/>
      <w:szCs w:val="21"/>
    </w:rPr>
  </w:style>
  <w:style w:type="character" w:styleId="29">
    <w:name w:val="HTML Keyboard"/>
    <w:basedOn w:val="21"/>
    <w:qFormat/>
    <w:uiPriority w:val="0"/>
    <w:rPr>
      <w:rFonts w:ascii="Menlo" w:hAnsi="Menlo" w:eastAsia="Menlo" w:cs="Menlo"/>
      <w:color w:val="FFFFFF"/>
      <w:sz w:val="21"/>
      <w:szCs w:val="21"/>
      <w:shd w:val="clear" w:color="auto" w:fill="333333"/>
    </w:rPr>
  </w:style>
  <w:style w:type="character" w:styleId="30">
    <w:name w:val="HTML Sample"/>
    <w:basedOn w:val="21"/>
    <w:qFormat/>
    <w:uiPriority w:val="0"/>
    <w:rPr>
      <w:rFonts w:hint="default" w:ascii="Menlo" w:hAnsi="Menlo" w:eastAsia="Menlo" w:cs="Menlo"/>
      <w:sz w:val="21"/>
      <w:szCs w:val="21"/>
    </w:rPr>
  </w:style>
  <w:style w:type="paragraph" w:customStyle="1" w:styleId="3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32">
    <w:name w:val="标题 1 Char"/>
    <w:link w:val="2"/>
    <w:qFormat/>
    <w:uiPriority w:val="0"/>
    <w:rPr>
      <w:rFonts w:ascii="Calibri" w:hAnsi="Calibri" w:eastAsia="仿宋" w:cs="Times New Roman"/>
      <w:b/>
      <w:kern w:val="44"/>
      <w:sz w:val="44"/>
      <w:szCs w:val="24"/>
    </w:rPr>
  </w:style>
  <w:style w:type="character" w:customStyle="1" w:styleId="33">
    <w:name w:val="文档结构图 Char"/>
    <w:link w:val="6"/>
    <w:qFormat/>
    <w:uiPriority w:val="0"/>
    <w:rPr>
      <w:rFonts w:ascii="宋体" w:hAnsi="Calibri" w:cs="Times New Roman"/>
      <w:kern w:val="2"/>
      <w:sz w:val="18"/>
      <w:szCs w:val="18"/>
    </w:rPr>
  </w:style>
  <w:style w:type="character" w:customStyle="1" w:styleId="34">
    <w:name w:val="批注文字 Char"/>
    <w:link w:val="7"/>
    <w:qFormat/>
    <w:uiPriority w:val="99"/>
    <w:rPr>
      <w:rFonts w:ascii="Calibri" w:hAnsi="Calibri" w:eastAsia="仿宋" w:cs="Times New Roman"/>
      <w:kern w:val="2"/>
      <w:sz w:val="21"/>
      <w:szCs w:val="24"/>
    </w:rPr>
  </w:style>
  <w:style w:type="character" w:customStyle="1" w:styleId="35">
    <w:name w:val="批注框文本 Char"/>
    <w:link w:val="12"/>
    <w:qFormat/>
    <w:uiPriority w:val="0"/>
    <w:rPr>
      <w:rFonts w:ascii="Calibri" w:hAnsi="Calibri" w:eastAsia="仿宋" w:cs="Times New Roman"/>
      <w:kern w:val="2"/>
      <w:sz w:val="18"/>
      <w:szCs w:val="18"/>
    </w:rPr>
  </w:style>
  <w:style w:type="character" w:customStyle="1" w:styleId="36">
    <w:name w:val="页脚 Char"/>
    <w:link w:val="13"/>
    <w:qFormat/>
    <w:uiPriority w:val="99"/>
    <w:rPr>
      <w:rFonts w:eastAsia="仿宋"/>
      <w:kern w:val="2"/>
      <w:sz w:val="18"/>
      <w:szCs w:val="24"/>
    </w:rPr>
  </w:style>
  <w:style w:type="character" w:customStyle="1" w:styleId="37">
    <w:name w:val="批注主题 Char"/>
    <w:link w:val="17"/>
    <w:qFormat/>
    <w:uiPriority w:val="0"/>
    <w:rPr>
      <w:rFonts w:ascii="Calibri" w:hAnsi="Calibri" w:eastAsia="仿宋" w:cs="Times New Roman"/>
      <w:b/>
      <w:bCs/>
      <w:kern w:val="2"/>
      <w:sz w:val="21"/>
      <w:szCs w:val="24"/>
    </w:rPr>
  </w:style>
  <w:style w:type="character" w:customStyle="1" w:styleId="38">
    <w:name w:val="icon"/>
    <w:basedOn w:val="21"/>
    <w:qFormat/>
    <w:uiPriority w:val="0"/>
  </w:style>
  <w:style w:type="character" w:customStyle="1" w:styleId="39">
    <w:name w:val="hour_am"/>
    <w:basedOn w:val="21"/>
    <w:qFormat/>
    <w:uiPriority w:val="0"/>
  </w:style>
  <w:style w:type="character" w:customStyle="1" w:styleId="40">
    <w:name w:val="checked"/>
    <w:basedOn w:val="21"/>
    <w:qFormat/>
    <w:uiPriority w:val="0"/>
    <w:rPr>
      <w:color w:val="5390CD"/>
    </w:rPr>
  </w:style>
  <w:style w:type="character" w:customStyle="1" w:styleId="41">
    <w:name w:val="indent"/>
    <w:basedOn w:val="21"/>
    <w:qFormat/>
    <w:uiPriority w:val="0"/>
  </w:style>
  <w:style w:type="character" w:customStyle="1" w:styleId="42">
    <w:name w:val="hover1"/>
    <w:basedOn w:val="21"/>
    <w:qFormat/>
    <w:uiPriority w:val="0"/>
    <w:rPr>
      <w:shd w:val="clear" w:color="auto" w:fill="EEEEEE"/>
    </w:rPr>
  </w:style>
  <w:style w:type="character" w:customStyle="1" w:styleId="43">
    <w:name w:val="old"/>
    <w:basedOn w:val="21"/>
    <w:qFormat/>
    <w:uiPriority w:val="0"/>
    <w:rPr>
      <w:color w:val="999999"/>
    </w:rPr>
  </w:style>
  <w:style w:type="character" w:customStyle="1" w:styleId="44">
    <w:name w:val="glyphicon6"/>
    <w:basedOn w:val="21"/>
    <w:qFormat/>
    <w:uiPriority w:val="0"/>
  </w:style>
  <w:style w:type="character" w:customStyle="1" w:styleId="45">
    <w:name w:val="control-label-text1"/>
    <w:basedOn w:val="21"/>
    <w:qFormat/>
    <w:uiPriority w:val="0"/>
  </w:style>
  <w:style w:type="character" w:customStyle="1" w:styleId="46">
    <w:name w:val="hour_pm"/>
    <w:basedOn w:val="21"/>
    <w:qFormat/>
    <w:uiPriority w:val="0"/>
  </w:style>
  <w:style w:type="paragraph" w:customStyle="1" w:styleId="47">
    <w:name w:val="列出段落11"/>
    <w:basedOn w:val="1"/>
    <w:qFormat/>
    <w:uiPriority w:val="34"/>
    <w:pPr>
      <w:ind w:firstLine="420" w:firstLineChars="200"/>
    </w:pPr>
    <w:rPr>
      <w:rFonts w:ascii="Calibri" w:hAnsi="Calibri" w:eastAsia="宋体"/>
      <w:szCs w:val="22"/>
      <w:lang w:val="zh-CN"/>
    </w:rPr>
  </w:style>
  <w:style w:type="paragraph" w:customStyle="1" w:styleId="48">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49">
    <w:name w:val="样式H"/>
    <w:basedOn w:val="2"/>
    <w:next w:val="1"/>
    <w:qFormat/>
    <w:uiPriority w:val="0"/>
    <w:pPr>
      <w:spacing w:before="100" w:line="500" w:lineRule="exact"/>
    </w:pPr>
  </w:style>
  <w:style w:type="paragraph" w:customStyle="1" w:styleId="50">
    <w:name w:val="正文首行缩进两字符"/>
    <w:basedOn w:val="1"/>
    <w:qFormat/>
    <w:uiPriority w:val="0"/>
    <w:pPr>
      <w:spacing w:line="360" w:lineRule="auto"/>
      <w:ind w:firstLine="200" w:firstLineChars="200"/>
    </w:pPr>
  </w:style>
  <w:style w:type="paragraph" w:customStyle="1" w:styleId="51">
    <w:name w:val="_Style 49"/>
    <w:basedOn w:val="1"/>
    <w:next w:val="1"/>
    <w:qFormat/>
    <w:uiPriority w:val="0"/>
    <w:pPr>
      <w:pBdr>
        <w:bottom w:val="single" w:color="auto" w:sz="6" w:space="1"/>
      </w:pBdr>
      <w:jc w:val="center"/>
    </w:pPr>
    <w:rPr>
      <w:rFonts w:ascii="Arial" w:eastAsia="宋体"/>
      <w:vanish/>
      <w:sz w:val="16"/>
    </w:rPr>
  </w:style>
  <w:style w:type="paragraph" w:customStyle="1" w:styleId="52">
    <w:name w:val="样式1"/>
    <w:basedOn w:val="1"/>
    <w:qFormat/>
    <w:uiPriority w:val="0"/>
    <w:pPr>
      <w:numPr>
        <w:ilvl w:val="0"/>
        <w:numId w:val="1"/>
      </w:numPr>
      <w:adjustRightInd w:val="0"/>
      <w:textAlignment w:val="baseline"/>
    </w:pPr>
    <w:rPr>
      <w:rFonts w:ascii="宋体" w:hAnsi="宋体"/>
      <w:kern w:val="0"/>
      <w:szCs w:val="21"/>
    </w:rPr>
  </w:style>
  <w:style w:type="paragraph" w:customStyle="1" w:styleId="53">
    <w:name w:val="WPSOffice手动目录 1"/>
    <w:qFormat/>
    <w:uiPriority w:val="0"/>
    <w:rPr>
      <w:rFonts w:ascii="Times New Roman" w:hAnsi="Times New Roman" w:eastAsia="宋体" w:cs="Times New Roman"/>
      <w:lang w:val="en-US" w:eastAsia="zh-CN" w:bidi="ar-SA"/>
    </w:rPr>
  </w:style>
  <w:style w:type="paragraph" w:customStyle="1" w:styleId="54">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55">
    <w:name w:val="List Paragraph"/>
    <w:basedOn w:val="1"/>
    <w:qFormat/>
    <w:uiPriority w:val="34"/>
    <w:pPr>
      <w:ind w:firstLine="420" w:firstLineChars="200"/>
    </w:pPr>
  </w:style>
  <w:style w:type="paragraph" w:customStyle="1" w:styleId="56">
    <w:name w:val="样式N"/>
    <w:basedOn w:val="49"/>
    <w:qFormat/>
    <w:uiPriority w:val="0"/>
    <w:rPr>
      <w:sz w:val="30"/>
    </w:rPr>
  </w:style>
  <w:style w:type="paragraph" w:customStyle="1" w:styleId="57">
    <w:name w:val="_Style 3"/>
    <w:basedOn w:val="1"/>
    <w:qFormat/>
    <w:uiPriority w:val="34"/>
    <w:pPr>
      <w:ind w:firstLine="420" w:firstLineChars="200"/>
    </w:pPr>
  </w:style>
  <w:style w:type="paragraph" w:customStyle="1" w:styleId="58">
    <w:name w:val="_Style 1"/>
    <w:basedOn w:val="1"/>
    <w:qFormat/>
    <w:uiPriority w:val="34"/>
    <w:pPr>
      <w:ind w:firstLine="420" w:firstLineChars="200"/>
    </w:pPr>
  </w:style>
  <w:style w:type="paragraph" w:customStyle="1" w:styleId="59">
    <w:name w:val="_Style 57"/>
    <w:basedOn w:val="1"/>
    <w:next w:val="1"/>
    <w:qFormat/>
    <w:uiPriority w:val="0"/>
    <w:pPr>
      <w:pBdr>
        <w:top w:val="single" w:color="auto" w:sz="6" w:space="1"/>
      </w:pBdr>
      <w:jc w:val="center"/>
    </w:pPr>
    <w:rPr>
      <w:rFonts w:ascii="Arial" w:eastAsia="宋体"/>
      <w:vanish/>
      <w:sz w:val="16"/>
    </w:rPr>
  </w:style>
  <w:style w:type="paragraph" w:customStyle="1" w:styleId="60">
    <w:name w:val="列出段落1"/>
    <w:basedOn w:val="1"/>
    <w:qFormat/>
    <w:uiPriority w:val="34"/>
    <w:pPr>
      <w:ind w:firstLine="420" w:firstLineChars="200"/>
    </w:pPr>
    <w:rPr>
      <w:rFonts w:ascii="Calibri" w:hAnsi="Calibri"/>
      <w:szCs w:val="22"/>
    </w:rPr>
  </w:style>
  <w:style w:type="paragraph" w:customStyle="1" w:styleId="61">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62">
    <w:name w:val="List Paragraph1"/>
    <w:basedOn w:val="1"/>
    <w:qFormat/>
    <w:uiPriority w:val="34"/>
    <w:pPr>
      <w:ind w:firstLine="420" w:firstLineChars="200"/>
    </w:pPr>
  </w:style>
  <w:style w:type="paragraph" w:customStyle="1" w:styleId="63">
    <w:name w:val="Table Text"/>
    <w:basedOn w:val="1"/>
    <w:semiHidden/>
    <w:qFormat/>
    <w:uiPriority w:val="0"/>
    <w:rPr>
      <w:rFonts w:ascii="仿宋" w:hAnsi="仿宋" w:cs="仿宋"/>
      <w:sz w:val="20"/>
      <w:szCs w:val="20"/>
      <w:lang w:eastAsia="en-US"/>
    </w:rPr>
  </w:style>
  <w:style w:type="table" w:customStyle="1" w:styleId="6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net\xwechat_files\janetmike520_bf05\msg\file\2025-08\&#25307;&#26631;&#25991;&#20214;&#65288;&#33406;&#26757;&#20057;&#39033;&#30446;&#32463;&#36153;&#37319;&#36141;&#21307;&#30103;&#35774;&#22791;&#65289;(&#32456;&#29256;)&#23384;&#26723;&#29256;.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招标文件（艾梅乙项目经费采购医疗设备）(终版)存档版.wpt</Template>
  <Pages>67</Pages>
  <Words>6557</Words>
  <Characters>7148</Characters>
  <Lines>273</Lines>
  <Paragraphs>77</Paragraphs>
  <TotalTime>27</TotalTime>
  <ScaleCrop>false</ScaleCrop>
  <LinksUpToDate>false</LinksUpToDate>
  <CharactersWithSpaces>7242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2025-08-11T05:58:00Z</dcterms:created>
  <dcterms:modified xsi:type="dcterms:W3CDTF">2025-11-11T04:39:27Z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9EC4758F4CCB4724BDF5536C072F5A20_13</vt:lpwstr>
  </property>
  <property fmtid="{D5CDD505-2E9C-101B-9397-08002B2CF9AE}" pid="4" name="KSOTemplateDocerSaveRecord">
    <vt:lpwstr>eyJoZGlkIjoiMzgyYTU5ODgyZjkwZTEyNjEwYjI3NmNjNWEzZjEzYzUiLCJ1c2VySWQiOiI0NTUyMzE0MjEifQ==</vt:lpwstr>
  </property>
</Properties>
</file>