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rPr>
          <w:rFonts w:ascii="宋体"/>
          <w:b/>
          <w:bCs/>
          <w:color w:val="000000" w:themeColor="text1"/>
          <w:sz w:val="64"/>
          <w:highlight w:val="none"/>
          <w14:textFill>
            <w14:solidFill>
              <w14:schemeClr w14:val="tx1"/>
            </w14:solidFill>
          </w14:textFill>
        </w:rPr>
      </w:pPr>
      <w:r>
        <w:rPr>
          <w:rFonts w:ascii="宋体"/>
          <w:b/>
          <w:bCs/>
          <w:color w:val="000000" w:themeColor="text1"/>
          <w:sz w:val="64"/>
          <w:highlight w:val="none"/>
          <w14:textFill>
            <w14:solidFill>
              <w14:schemeClr w14:val="tx1"/>
            </w14:solidFill>
          </w14:textFill>
        </w:rPr>
        <mc:AlternateContent>
          <mc:Choice Requires="wps">
            <w:drawing>
              <wp:anchor distT="0" distB="0" distL="114300" distR="114300" simplePos="0" relativeHeight="251660288"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4" name="矩形 4" descr="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txbxContent>
                      </wps:txbx>
                      <wps:bodyPr upright="1"/>
                    </wps:wsp>
                  </a:graphicData>
                </a:graphic>
              </wp:anchor>
            </w:drawing>
          </mc:Choice>
          <mc:Fallback>
            <w:pict>
              <v:rect id="_x0000_s1026" o:spid="_x0000_s1026" o:spt="1" alt="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style="position:absolute;left:0pt;margin-left:-10pt;margin-top:10pt;height:5pt;width:5pt;visibility:hidden;z-index:251660288;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">
                <v:fill on="t" focussize="0,0"/>
                <v:stroke color="#000000" joinstyle="miter"/>
                <v:imagedata o:title=""/>
                <o:lock v:ext="edit" aspectratio="f"/>
                <v:textbox>
                  <w:txbxContent>
                    <w:p/>
                  </w:txbxContent>
                </v:textbox>
              </v:rect>
            </w:pict>
          </mc:Fallback>
        </mc:AlternateContent>
      </w:r>
    </w:p>
    <w:p>
      <w:pPr>
        <w:pStyle w:val="15"/>
        <w:spacing w:line="360" w:lineRule="auto"/>
        <w:jc w:val="center"/>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罗平县</w:t>
      </w:r>
      <w:r>
        <w:rPr>
          <w:rFonts w:hint="eastAsia"/>
          <w:b/>
          <w:bCs/>
          <w:color w:val="000000" w:themeColor="text1"/>
          <w:sz w:val="36"/>
          <w:szCs w:val="36"/>
          <w:highlight w:val="none"/>
          <w14:textFill>
            <w14:solidFill>
              <w14:schemeClr w14:val="tx1"/>
            </w14:solidFill>
          </w14:textFill>
        </w:rPr>
        <w:t>政府集中采购</w:t>
      </w:r>
    </w:p>
    <w:p>
      <w:pPr>
        <w:pStyle w:val="15"/>
        <w:spacing w:line="360" w:lineRule="auto"/>
        <w:jc w:val="center"/>
        <w:rPr>
          <w:b/>
          <w:bCs/>
          <w:color w:val="000000" w:themeColor="text1"/>
          <w:sz w:val="36"/>
          <w:szCs w:val="36"/>
          <w:highlight w:val="none"/>
          <w14:textFill>
            <w14:solidFill>
              <w14:schemeClr w14:val="tx1"/>
            </w14:solidFill>
          </w14:textFill>
        </w:rPr>
      </w:pPr>
    </w:p>
    <w:p>
      <w:pPr>
        <w:pStyle w:val="15"/>
        <w:spacing w:line="360" w:lineRule="auto"/>
        <w:jc w:val="center"/>
        <w:rPr>
          <w:b/>
          <w:bCs/>
          <w:color w:val="000000" w:themeColor="text1"/>
          <w:sz w:val="44"/>
          <w:szCs w:val="44"/>
          <w:highlight w:val="none"/>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罗平县汇诚幼儿园空调设备</w:t>
      </w:r>
      <w:r>
        <w:rPr>
          <w:rFonts w:hint="eastAsia"/>
          <w:b/>
          <w:bCs/>
          <w:color w:val="000000" w:themeColor="text1"/>
          <w:sz w:val="36"/>
          <w:szCs w:val="36"/>
          <w:highlight w:val="none"/>
          <w14:textFill>
            <w14:solidFill>
              <w14:schemeClr w14:val="tx1"/>
            </w14:solidFill>
          </w14:textFill>
        </w:rPr>
        <w:t>采购</w:t>
      </w:r>
      <w:r>
        <w:rPr>
          <w:rFonts w:hint="eastAsia"/>
          <w:b/>
          <w:bCs/>
          <w:color w:val="000000" w:themeColor="text1"/>
          <w:sz w:val="36"/>
          <w:szCs w:val="36"/>
          <w:highlight w:val="none"/>
          <w:lang w:eastAsia="zh-CN"/>
          <w14:textFill>
            <w14:solidFill>
              <w14:schemeClr w14:val="tx1"/>
            </w14:solidFill>
          </w14:textFill>
        </w:rPr>
        <w:t>及安装</w:t>
      </w:r>
      <w:r>
        <w:rPr>
          <w:rFonts w:hint="eastAsia"/>
          <w:b/>
          <w:bCs/>
          <w:color w:val="000000" w:themeColor="text1"/>
          <w:sz w:val="36"/>
          <w:szCs w:val="36"/>
          <w:highlight w:val="none"/>
          <w14:textFill>
            <w14:solidFill>
              <w14:schemeClr w14:val="tx1"/>
            </w14:solidFill>
          </w14:textFill>
        </w:rPr>
        <w:t>项目</w:t>
      </w:r>
    </w:p>
    <w:p>
      <w:pPr>
        <w:pStyle w:val="15"/>
        <w:spacing w:line="360" w:lineRule="auto"/>
        <w:jc w:val="both"/>
        <w:rPr>
          <w:rFonts w:hint="eastAsia"/>
          <w:b/>
          <w:bCs/>
          <w:color w:val="000000" w:themeColor="text1"/>
          <w:sz w:val="44"/>
          <w:szCs w:val="44"/>
          <w:highlight w:val="none"/>
          <w14:textFill>
            <w14:solidFill>
              <w14:schemeClr w14:val="tx1"/>
            </w14:solidFill>
          </w14:textFill>
        </w:rPr>
      </w:pPr>
    </w:p>
    <w:p>
      <w:pPr>
        <w:pStyle w:val="15"/>
        <w:spacing w:line="360" w:lineRule="auto"/>
        <w:jc w:val="center"/>
        <w:rPr>
          <w:rFonts w:hint="eastAsia"/>
          <w:b/>
          <w:bCs/>
          <w:color w:val="000000" w:themeColor="text1"/>
          <w:sz w:val="44"/>
          <w:szCs w:val="44"/>
          <w:highlight w:val="none"/>
          <w14:textFill>
            <w14:solidFill>
              <w14:schemeClr w14:val="tx1"/>
            </w14:solidFill>
          </w14:textFill>
        </w:rPr>
      </w:pPr>
    </w:p>
    <w:p>
      <w:pPr>
        <w:rPr>
          <w:rFonts w:hint="eastAsia"/>
        </w:rPr>
      </w:pPr>
    </w:p>
    <w:p>
      <w:pPr>
        <w:pStyle w:val="15"/>
        <w:spacing w:line="360" w:lineRule="auto"/>
        <w:jc w:val="center"/>
        <w:rPr>
          <w:b/>
          <w:bCs/>
          <w:color w:val="000000" w:themeColor="text1"/>
          <w:sz w:val="48"/>
          <w:szCs w:val="48"/>
          <w:highlight w:val="none"/>
          <w14:textFill>
            <w14:solidFill>
              <w14:schemeClr w14:val="tx1"/>
            </w14:solidFill>
          </w14:textFill>
        </w:rPr>
      </w:pPr>
      <w:r>
        <w:rPr>
          <w:rFonts w:hint="eastAsia"/>
          <w:b/>
          <w:bCs/>
          <w:color w:val="000000" w:themeColor="text1"/>
          <w:sz w:val="48"/>
          <w:szCs w:val="48"/>
          <w:highlight w:val="none"/>
          <w14:textFill>
            <w14:solidFill>
              <w14:schemeClr w14:val="tx1"/>
            </w14:solidFill>
          </w14:textFill>
        </w:rPr>
        <w:t>招 标 文 件</w:t>
      </w:r>
    </w:p>
    <w:p>
      <w:pPr>
        <w:pStyle w:val="15"/>
        <w:spacing w:line="360" w:lineRule="auto"/>
        <w:rPr>
          <w:color w:val="000000" w:themeColor="text1"/>
          <w:highlight w:val="none"/>
          <w14:textFill>
            <w14:solidFill>
              <w14:schemeClr w14:val="tx1"/>
            </w14:solidFill>
          </w14:textFill>
        </w:rPr>
      </w:pPr>
    </w:p>
    <w:p>
      <w:pPr>
        <w:pStyle w:val="15"/>
        <w:spacing w:line="360" w:lineRule="auto"/>
        <w:jc w:val="both"/>
        <w:rPr>
          <w:rFonts w:hint="eastAsia"/>
          <w:b/>
          <w:bCs/>
          <w:color w:val="000000" w:themeColor="text1"/>
          <w:sz w:val="30"/>
          <w:szCs w:val="30"/>
          <w:highlight w:val="none"/>
          <w:lang w:eastAsia="zh-CN"/>
          <w14:textFill>
            <w14:solidFill>
              <w14:schemeClr w14:val="tx1"/>
            </w14:solidFill>
          </w14:textFill>
        </w:rPr>
      </w:pPr>
    </w:p>
    <w:p>
      <w:pPr>
        <w:rPr>
          <w:rFonts w:hint="eastAsia"/>
          <w:b/>
          <w:bCs/>
          <w:color w:val="000000" w:themeColor="text1"/>
          <w:sz w:val="30"/>
          <w:szCs w:val="30"/>
          <w:highlight w:val="none"/>
          <w:lang w:eastAsia="zh-CN"/>
          <w14:textFill>
            <w14:solidFill>
              <w14:schemeClr w14:val="tx1"/>
            </w14:solidFill>
          </w14:textFill>
        </w:rPr>
      </w:pPr>
    </w:p>
    <w:p>
      <w:pPr>
        <w:pStyle w:val="36"/>
        <w:rPr>
          <w:rFonts w:hint="eastAsia"/>
          <w:lang w:eastAsia="zh-CN"/>
        </w:rPr>
      </w:pPr>
    </w:p>
    <w:p>
      <w:pPr>
        <w:pStyle w:val="15"/>
        <w:spacing w:line="360" w:lineRule="auto"/>
        <w:jc w:val="center"/>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项目</w:t>
      </w:r>
      <w:r>
        <w:rPr>
          <w:rFonts w:hint="eastAsia"/>
          <w:b/>
          <w:bCs/>
          <w:color w:val="000000" w:themeColor="text1"/>
          <w:sz w:val="30"/>
          <w:szCs w:val="30"/>
          <w:highlight w:val="none"/>
          <w14:textFill>
            <w14:solidFill>
              <w14:schemeClr w14:val="tx1"/>
            </w14:solidFill>
          </w14:textFill>
        </w:rPr>
        <w:t>编号：</w:t>
      </w:r>
      <w:r>
        <w:rPr>
          <w:rFonts w:hint="eastAsia" w:ascii="宋体" w:hAnsi="Times New Roman" w:eastAsia="宋体" w:cs="Times New Roman"/>
          <w:b/>
          <w:bCs/>
          <w:color w:val="000000" w:themeColor="text1"/>
          <w:sz w:val="30"/>
          <w:szCs w:val="30"/>
          <w:highlight w:val="none"/>
          <w:lang w:eastAsia="zh-CN"/>
          <w14:textFill>
            <w14:solidFill>
              <w14:schemeClr w14:val="tx1"/>
            </w14:solidFill>
          </w14:textFill>
        </w:rPr>
        <w:t>QJZC2026-G1-00690-LPXG-0005</w:t>
      </w:r>
    </w:p>
    <w:p>
      <w:pPr>
        <w:pStyle w:val="15"/>
        <w:spacing w:line="360" w:lineRule="auto"/>
        <w:ind w:firstLine="1800" w:firstLineChars="600"/>
        <w:jc w:val="both"/>
        <w:rPr>
          <w:rFonts w:hint="eastAsia"/>
          <w:b/>
          <w:bCs/>
          <w:color w:val="000000" w:themeColor="text1"/>
          <w:sz w:val="30"/>
          <w:szCs w:val="30"/>
          <w:highlight w:val="none"/>
          <w14:textFill>
            <w14:solidFill>
              <w14:schemeClr w14:val="tx1"/>
            </w14:solidFill>
          </w14:textFill>
        </w:rPr>
      </w:pPr>
    </w:p>
    <w:p>
      <w:pPr>
        <w:pStyle w:val="15"/>
        <w:spacing w:line="360" w:lineRule="auto"/>
        <w:jc w:val="both"/>
        <w:rPr>
          <w:rFonts w:hint="eastAsia"/>
          <w:b/>
          <w:bCs/>
          <w:color w:val="000000" w:themeColor="text1"/>
          <w:sz w:val="30"/>
          <w:szCs w:val="30"/>
          <w:highlight w:val="none"/>
          <w14:textFill>
            <w14:solidFill>
              <w14:schemeClr w14:val="tx1"/>
            </w14:solidFill>
          </w14:textFill>
        </w:rPr>
      </w:pPr>
    </w:p>
    <w:p>
      <w:pPr>
        <w:pStyle w:val="15"/>
        <w:spacing w:line="360" w:lineRule="auto"/>
        <w:ind w:firstLine="1800" w:firstLineChars="600"/>
        <w:jc w:val="both"/>
        <w:rPr>
          <w:rFonts w:hint="eastAsia"/>
          <w:b/>
          <w:bCs/>
          <w:color w:val="000000" w:themeColor="text1"/>
          <w:sz w:val="30"/>
          <w:szCs w:val="30"/>
          <w:highlight w:val="none"/>
          <w:lang w:eastAsia="zh-CN"/>
          <w14:textFill>
            <w14:solidFill>
              <w14:schemeClr w14:val="tx1"/>
            </w14:solidFill>
          </w14:textFill>
        </w:rPr>
      </w:pPr>
      <w:r>
        <w:rPr>
          <w:b/>
          <w:bCs/>
          <w:color w:val="000000" w:themeColor="text1"/>
          <w:sz w:val="30"/>
          <w:szCs w:val="30"/>
          <w:highlight w:val="none"/>
          <w14:textFill>
            <w14:solidFill>
              <w14:schemeClr w14:val="tx1"/>
            </w14:solidFill>
          </w14:textFill>
        </w:rPr>
        <mc:AlternateContent>
          <mc:Choice Requires="wps">
            <w:drawing>
              <wp:anchor distT="0" distB="0" distL="114300" distR="114300" simplePos="0" relativeHeight="251659264" behindDoc="1" locked="0" layoutInCell="1" hidden="1" allowOverlap="1">
                <wp:simplePos x="0" y="0"/>
                <wp:positionH relativeFrom="column">
                  <wp:posOffset>-3780155</wp:posOffset>
                </wp:positionH>
                <wp:positionV relativeFrom="paragraph">
                  <wp:posOffset>-5346065</wp:posOffset>
                </wp:positionV>
                <wp:extent cx="15120620" cy="20116800"/>
                <wp:effectExtent l="0" t="0" r="0" b="0"/>
                <wp:wrapNone/>
                <wp:docPr id="2" name="矩形 2" hidden="1"/>
                <wp:cNvGraphicFramePr/>
                <a:graphic xmlns:a="http://schemas.openxmlformats.org/drawingml/2006/main">
                  <a:graphicData uri="http://schemas.microsoft.com/office/word/2010/wordprocessingShape">
                    <wps:wsp>
                      <wps:cNvSpPr/>
                      <wps:spPr>
                        <a:xfrm>
                          <a:off x="0" y="0"/>
                          <a:ext cx="15120620" cy="20116800"/>
                        </a:xfrm>
                        <a:prstGeom prst="rect">
                          <a:avLst/>
                        </a:prstGeom>
                        <a:solidFill>
                          <a:srgbClr val="FFFFFF">
                            <a:alpha val="0"/>
                          </a:srgbClr>
                        </a:solidFill>
                        <a:ln w="9525" cap="flat" cmpd="sng">
                          <a:solidFill>
                            <a:srgbClr val="FFFFFF">
                              <a:alpha val="0"/>
                            </a:srgbClr>
                          </a:solidFill>
                          <a:prstDash val="solid"/>
                          <a:miter/>
                          <a:headEnd type="none" w="med" len="med"/>
                          <a:tailEnd type="none" w="med" len="med"/>
                        </a:ln>
                        <a:effectLst/>
                      </wps:spPr>
                      <wps:txbx>
                        <w:txbxContent>
                          <w:p/>
                        </w:txbxContent>
                      </wps:txbx>
                      <wps:bodyPr upright="1"/>
                    </wps:wsp>
                  </a:graphicData>
                </a:graphic>
              </wp:anchor>
            </w:drawing>
          </mc:Choice>
          <mc:Fallback>
            <w:pict>
              <v:rect id="_x0000_s1026" o:spid="_x0000_s1026" o:spt="1" style="position:absolute;left:0pt;margin-left:-297.65pt;margin-top:-420.95pt;height:1584pt;width:1190.6pt;visibility:hidden;z-index:-251657216;mso-width-relative:page;mso-height-relative:page;" fillcolor="#FFFFFF" filled="t"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71fxX2gAAAA8BAAAPAAAA&#10;AAAAAAEAIAAAACIAAABkcnMvZG93bnJldi54bWxQSwECFAAUAAAACACHTuJAFWM3DRMCAAB/BAAA&#10;DgAAAAAAAAABACAAAAApAQAAZHJzL2Uyb0RvYy54bWxQSwUGAAAAAAYABgBZAQAArgUAAAAA&#10;">
                <v:fill on="t" opacity="0f" focussize="0,0"/>
                <v:stroke color="#FFFFFF" opacity="0f" joinstyle="miter"/>
                <v:imagedata o:title=""/>
                <o:lock v:ext="edit" aspectratio="f"/>
                <v:textbox>
                  <w:txbxContent>
                    <w:p/>
                  </w:txbxContent>
                </v:textbox>
              </v:rect>
            </w:pict>
          </mc:Fallback>
        </mc:AlternateContent>
      </w:r>
      <w:r>
        <w:rPr>
          <w:rFonts w:hint="eastAsia"/>
          <w:b/>
          <w:bCs/>
          <w:color w:val="000000" w:themeColor="text1"/>
          <w:sz w:val="30"/>
          <w:szCs w:val="30"/>
          <w:highlight w:val="none"/>
          <w14:textFill>
            <w14:solidFill>
              <w14:schemeClr w14:val="tx1"/>
            </w14:solidFill>
          </w14:textFill>
        </w:rPr>
        <w:t>采购人：</w:t>
      </w:r>
      <w:r>
        <w:rPr>
          <w:rFonts w:hint="eastAsia"/>
          <w:b/>
          <w:bCs/>
          <w:color w:val="000000" w:themeColor="text1"/>
          <w:sz w:val="30"/>
          <w:szCs w:val="30"/>
          <w:highlight w:val="none"/>
          <w:lang w:eastAsia="zh-CN"/>
          <w14:textFill>
            <w14:solidFill>
              <w14:schemeClr w14:val="tx1"/>
            </w14:solidFill>
          </w14:textFill>
        </w:rPr>
        <w:t>罗平县人民政府腊山街道办事处</w:t>
      </w:r>
    </w:p>
    <w:p>
      <w:pPr>
        <w:pStyle w:val="15"/>
        <w:spacing w:line="360" w:lineRule="auto"/>
        <w:ind w:firstLine="1800" w:firstLineChars="600"/>
        <w:jc w:val="both"/>
        <w:rPr>
          <w:rFonts w:hint="eastAsia" w:eastAsia="宋体"/>
          <w:b/>
          <w:bCs/>
          <w:color w:val="000000" w:themeColor="text1"/>
          <w:sz w:val="30"/>
          <w:szCs w:val="30"/>
          <w:highlight w:val="none"/>
          <w:lang w:eastAsia="zh-CN"/>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采购代理机构：</w:t>
      </w:r>
      <w:r>
        <w:rPr>
          <w:rFonts w:hint="eastAsia"/>
          <w:b/>
          <w:bCs/>
          <w:color w:val="000000" w:themeColor="text1"/>
          <w:sz w:val="30"/>
          <w:szCs w:val="30"/>
          <w:highlight w:val="none"/>
          <w:lang w:eastAsia="zh-CN"/>
          <w14:textFill>
            <w14:solidFill>
              <w14:schemeClr w14:val="tx1"/>
            </w14:solidFill>
          </w14:textFill>
        </w:rPr>
        <w:t>罗平县公共资源交易中心</w:t>
      </w:r>
    </w:p>
    <w:p>
      <w:pPr>
        <w:pStyle w:val="15"/>
        <w:spacing w:line="360" w:lineRule="auto"/>
        <w:jc w:val="center"/>
        <w:rPr>
          <w:b/>
          <w:color w:val="000000" w:themeColor="text1"/>
          <w:sz w:val="44"/>
          <w:highlight w:val="none"/>
          <w14:textFill>
            <w14:solidFill>
              <w14:schemeClr w14:val="tx1"/>
            </w14:solidFill>
          </w14:textFill>
        </w:rPr>
        <w:sectPr>
          <w:headerReference r:id="rId5" w:type="default"/>
          <w:footerReference r:id="rId7" w:type="default"/>
          <w:headerReference r:id="rId6" w:type="even"/>
          <w:footerReference r:id="rId8" w:type="even"/>
          <w:pgSz w:w="11906" w:h="16838"/>
          <w:pgMar w:top="1418" w:right="1134" w:bottom="1134" w:left="1191" w:header="779" w:footer="720" w:gutter="0"/>
          <w:pgNumType w:start="0"/>
          <w:cols w:space="720" w:num="1"/>
          <w:titlePg/>
          <w:docGrid w:type="linesAndChars" w:linePitch="331" w:charSpace="0"/>
        </w:sectPr>
      </w:pPr>
      <w:r>
        <w:rPr>
          <w:rFonts w:hint="eastAsia"/>
          <w:b/>
          <w:bCs/>
          <w:color w:val="000000" w:themeColor="text1"/>
          <w:sz w:val="32"/>
          <w:szCs w:val="32"/>
          <w:highlight w:val="none"/>
          <w:lang w:val="en-US" w:eastAsia="zh-CN"/>
          <w14:textFill>
            <w14:solidFill>
              <w14:schemeClr w14:val="tx1"/>
            </w14:solidFill>
          </w14:textFill>
        </w:rPr>
        <w:t xml:space="preserve">                  </w:t>
      </w:r>
      <w:r>
        <w:rPr>
          <w:rFonts w:hint="eastAsia"/>
          <w:b/>
          <w:bCs/>
          <w:color w:val="000000" w:themeColor="text1"/>
          <w:sz w:val="32"/>
          <w:szCs w:val="32"/>
          <w:highlight w:val="none"/>
          <w14:textFill>
            <w14:solidFill>
              <w14:schemeClr w14:val="tx1"/>
            </w14:solidFill>
          </w14:textFill>
        </w:rPr>
        <w:t>二○二</w:t>
      </w:r>
      <w:r>
        <w:rPr>
          <w:rFonts w:hint="eastAsia"/>
          <w:b/>
          <w:bCs/>
          <w:color w:val="000000" w:themeColor="text1"/>
          <w:sz w:val="32"/>
          <w:szCs w:val="32"/>
          <w:highlight w:val="none"/>
          <w:lang w:eastAsia="zh-CN"/>
          <w14:textFill>
            <w14:solidFill>
              <w14:schemeClr w14:val="tx1"/>
            </w14:solidFill>
          </w14:textFill>
        </w:rPr>
        <w:t>六</w:t>
      </w:r>
      <w:r>
        <w:rPr>
          <w:rFonts w:hint="eastAsia"/>
          <w:b/>
          <w:bCs/>
          <w:color w:val="000000" w:themeColor="text1"/>
          <w:sz w:val="32"/>
          <w:szCs w:val="32"/>
          <w:highlight w:val="none"/>
          <w14:textFill>
            <w14:solidFill>
              <w14:schemeClr w14:val="tx1"/>
            </w14:solidFill>
          </w14:textFill>
        </w:rPr>
        <w:t>年</w:t>
      </w:r>
      <w:r>
        <w:rPr>
          <w:rFonts w:hint="eastAsia"/>
          <w:b/>
          <w:bCs/>
          <w:color w:val="000000" w:themeColor="text1"/>
          <w:sz w:val="32"/>
          <w:szCs w:val="32"/>
          <w:highlight w:val="none"/>
          <w:lang w:eastAsia="zh-CN"/>
          <w14:textFill>
            <w14:solidFill>
              <w14:schemeClr w14:val="tx1"/>
            </w14:solidFill>
          </w14:textFill>
        </w:rPr>
        <w:t>五</w:t>
      </w:r>
      <w:r>
        <w:rPr>
          <w:rFonts w:hint="eastAsia"/>
          <w:b/>
          <w:bCs/>
          <w:color w:val="000000" w:themeColor="text1"/>
          <w:sz w:val="32"/>
          <w:szCs w:val="32"/>
          <w:highlight w:val="none"/>
          <w14:textFill>
            <w14:solidFill>
              <w14:schemeClr w14:val="tx1"/>
            </w14:solidFill>
          </w14:textFill>
        </w:rPr>
        <w:t>月</w:t>
      </w:r>
    </w:p>
    <w:p>
      <w:pPr>
        <w:pStyle w:val="15"/>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目  录</w:t>
      </w:r>
    </w:p>
    <w:p>
      <w:pPr>
        <w:pStyle w:val="20"/>
        <w:tabs>
          <w:tab w:val="right" w:leader="dot" w:pos="9354"/>
        </w:tabs>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TOC \o "1-1" \h \z \t "标题 2,2,标题 3,3"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highlight w:val="none"/>
        </w:rPr>
        <w:instrText xml:space="preserve"> HYPERLINK \l _Toc28452 </w:instrText>
      </w:r>
      <w:r>
        <w:rPr>
          <w:highlight w:val="none"/>
        </w:rPr>
        <w:fldChar w:fldCharType="separate"/>
      </w:r>
      <w:r>
        <w:rPr>
          <w:rFonts w:hint="eastAsia" w:ascii="黑体"/>
          <w:szCs w:val="32"/>
          <w:highlight w:val="none"/>
        </w:rPr>
        <w:t>第一章  投标邀请</w:t>
      </w:r>
      <w:r>
        <w:tab/>
      </w:r>
      <w:r>
        <w:fldChar w:fldCharType="begin"/>
      </w:r>
      <w:r>
        <w:instrText xml:space="preserve"> PAGEREF _Toc28452 \h </w:instrText>
      </w:r>
      <w:r>
        <w:fldChar w:fldCharType="separate"/>
      </w:r>
      <w:r>
        <w:t>1</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_Toc26524 </w:instrText>
      </w:r>
      <w:r>
        <w:rPr>
          <w:highlight w:val="none"/>
        </w:rPr>
        <w:fldChar w:fldCharType="separate"/>
      </w:r>
      <w:r>
        <w:rPr>
          <w:rFonts w:hint="eastAsia" w:ascii="宋体" w:hAnsi="宋体" w:eastAsia="宋体" w:cs="宋体"/>
          <w:szCs w:val="21"/>
          <w:highlight w:val="none"/>
        </w:rPr>
        <w:t>一、项目基本情况</w:t>
      </w:r>
      <w:r>
        <w:tab/>
      </w:r>
      <w:r>
        <w:fldChar w:fldCharType="begin"/>
      </w:r>
      <w:r>
        <w:instrText xml:space="preserve"> PAGEREF _Toc26524 \h </w:instrText>
      </w:r>
      <w:r>
        <w:fldChar w:fldCharType="separate"/>
      </w:r>
      <w:r>
        <w:t>1</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_Toc17438 </w:instrText>
      </w:r>
      <w:r>
        <w:rPr>
          <w:highlight w:val="none"/>
        </w:rPr>
        <w:fldChar w:fldCharType="separate"/>
      </w:r>
      <w:r>
        <w:rPr>
          <w:rFonts w:hint="eastAsia" w:ascii="宋体" w:hAnsi="宋体" w:eastAsia="宋体" w:cs="宋体"/>
          <w:szCs w:val="21"/>
          <w:highlight w:val="none"/>
        </w:rPr>
        <w:t>二、申请人的资格要求</w:t>
      </w:r>
      <w:r>
        <w:tab/>
      </w:r>
      <w:r>
        <w:fldChar w:fldCharType="begin"/>
      </w:r>
      <w:r>
        <w:instrText xml:space="preserve"> PAGEREF _Toc17438 \h </w:instrText>
      </w:r>
      <w:r>
        <w:fldChar w:fldCharType="separate"/>
      </w:r>
      <w:r>
        <w:t>1</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_Toc23307 </w:instrText>
      </w:r>
      <w:r>
        <w:rPr>
          <w:highlight w:val="none"/>
        </w:rPr>
        <w:fldChar w:fldCharType="separate"/>
      </w:r>
      <w:r>
        <w:rPr>
          <w:rFonts w:hint="eastAsia" w:ascii="宋体" w:hAnsi="宋体" w:eastAsia="宋体" w:cs="宋体"/>
          <w:szCs w:val="21"/>
          <w:highlight w:val="none"/>
        </w:rPr>
        <w:t>三、获取招标文件</w:t>
      </w:r>
      <w:r>
        <w:tab/>
      </w:r>
      <w:r>
        <w:fldChar w:fldCharType="begin"/>
      </w:r>
      <w:r>
        <w:instrText xml:space="preserve"> PAGEREF _Toc23307 \h </w:instrText>
      </w:r>
      <w:r>
        <w:fldChar w:fldCharType="separate"/>
      </w:r>
      <w:r>
        <w:t>1</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_Toc22108 </w:instrText>
      </w:r>
      <w:r>
        <w:rPr>
          <w:highlight w:val="none"/>
        </w:rPr>
        <w:fldChar w:fldCharType="separate"/>
      </w:r>
      <w:r>
        <w:rPr>
          <w:rFonts w:hint="eastAsia" w:ascii="宋体" w:hAnsi="宋体" w:eastAsia="宋体" w:cs="宋体"/>
          <w:szCs w:val="21"/>
          <w:highlight w:val="none"/>
        </w:rPr>
        <w:t>四、电子投标文件提交截止时间</w:t>
      </w:r>
      <w:r>
        <w:tab/>
      </w:r>
      <w:r>
        <w:fldChar w:fldCharType="begin"/>
      </w:r>
      <w:r>
        <w:instrText xml:space="preserve"> PAGEREF _Toc22108 \h </w:instrText>
      </w:r>
      <w:r>
        <w:fldChar w:fldCharType="separate"/>
      </w:r>
      <w:r>
        <w:t>2</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_Toc5071 </w:instrText>
      </w:r>
      <w:r>
        <w:rPr>
          <w:highlight w:val="none"/>
        </w:rPr>
        <w:fldChar w:fldCharType="separate"/>
      </w:r>
      <w:r>
        <w:rPr>
          <w:rFonts w:hint="eastAsia" w:ascii="宋体" w:hAnsi="宋体" w:eastAsia="宋体" w:cs="宋体"/>
          <w:szCs w:val="21"/>
          <w:highlight w:val="none"/>
        </w:rPr>
        <w:t>五、公告期限</w:t>
      </w:r>
      <w:r>
        <w:tab/>
      </w:r>
      <w:r>
        <w:fldChar w:fldCharType="begin"/>
      </w:r>
      <w:r>
        <w:instrText xml:space="preserve"> PAGEREF _Toc5071 \h </w:instrText>
      </w:r>
      <w:r>
        <w:fldChar w:fldCharType="separate"/>
      </w:r>
      <w:r>
        <w:t>3</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_Toc15919 </w:instrText>
      </w:r>
      <w:r>
        <w:rPr>
          <w:highlight w:val="none"/>
        </w:rPr>
        <w:fldChar w:fldCharType="separate"/>
      </w:r>
      <w:r>
        <w:rPr>
          <w:rFonts w:hint="eastAsia" w:ascii="宋体" w:hAnsi="宋体" w:eastAsia="宋体" w:cs="宋体"/>
          <w:szCs w:val="21"/>
          <w:highlight w:val="none"/>
        </w:rPr>
        <w:t>六、其他补充事宜</w:t>
      </w:r>
      <w:r>
        <w:tab/>
      </w:r>
      <w:r>
        <w:fldChar w:fldCharType="begin"/>
      </w:r>
      <w:r>
        <w:instrText xml:space="preserve"> PAGEREF _Toc15919 \h </w:instrText>
      </w:r>
      <w:r>
        <w:fldChar w:fldCharType="separate"/>
      </w:r>
      <w:r>
        <w:t>3</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_Toc1044 </w:instrText>
      </w:r>
      <w:r>
        <w:rPr>
          <w:highlight w:val="none"/>
        </w:rPr>
        <w:fldChar w:fldCharType="separate"/>
      </w:r>
      <w:r>
        <w:rPr>
          <w:rFonts w:hint="eastAsia" w:ascii="宋体" w:hAnsi="宋体" w:eastAsia="宋体" w:cs="宋体"/>
          <w:szCs w:val="21"/>
          <w:highlight w:val="none"/>
        </w:rPr>
        <w:t>七、凡对本次采购提出询问，请按以下方式联系</w:t>
      </w:r>
      <w:r>
        <w:tab/>
      </w:r>
      <w:r>
        <w:fldChar w:fldCharType="begin"/>
      </w:r>
      <w:r>
        <w:instrText xml:space="preserve"> PAGEREF _Toc1044 \h </w:instrText>
      </w:r>
      <w:r>
        <w:fldChar w:fldCharType="separate"/>
      </w:r>
      <w:r>
        <w:t>3</w:t>
      </w:r>
      <w:r>
        <w:fldChar w:fldCharType="end"/>
      </w:r>
      <w:r>
        <w:rPr>
          <w:color w:val="000000" w:themeColor="text1"/>
          <w:highlight w:val="none"/>
          <w14:textFill>
            <w14:solidFill>
              <w14:schemeClr w14:val="tx1"/>
            </w14:solidFill>
          </w14:textFill>
        </w:rPr>
        <w:fldChar w:fldCharType="end"/>
      </w:r>
    </w:p>
    <w:p>
      <w:pPr>
        <w:pStyle w:val="20"/>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_Toc23498 </w:instrText>
      </w:r>
      <w:r>
        <w:rPr>
          <w:highlight w:val="none"/>
        </w:rPr>
        <w:fldChar w:fldCharType="separate"/>
      </w:r>
      <w:r>
        <w:rPr>
          <w:rFonts w:hint="eastAsia" w:ascii="黑体"/>
          <w:szCs w:val="32"/>
          <w:highlight w:val="none"/>
        </w:rPr>
        <w:t>第二章  投标人须知</w:t>
      </w:r>
      <w:r>
        <w:tab/>
      </w:r>
      <w:r>
        <w:fldChar w:fldCharType="begin"/>
      </w:r>
      <w:r>
        <w:instrText xml:space="preserve"> PAGEREF _Toc23498 \h </w:instrText>
      </w:r>
      <w:r>
        <w:fldChar w:fldCharType="separate"/>
      </w:r>
      <w:r>
        <w:t>4</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_Toc12071 </w:instrText>
      </w:r>
      <w:r>
        <w:rPr>
          <w:highlight w:val="none"/>
        </w:rPr>
        <w:fldChar w:fldCharType="separate"/>
      </w:r>
      <w:r>
        <w:rPr>
          <w:rFonts w:hint="eastAsia" w:ascii="黑体"/>
          <w:szCs w:val="28"/>
          <w:highlight w:val="none"/>
        </w:rPr>
        <w:t>投标人须知前附表</w:t>
      </w:r>
      <w:r>
        <w:tab/>
      </w:r>
      <w:r>
        <w:fldChar w:fldCharType="begin"/>
      </w:r>
      <w:r>
        <w:instrText xml:space="preserve"> PAGEREF _Toc12071 \h </w:instrText>
      </w:r>
      <w:r>
        <w:fldChar w:fldCharType="separate"/>
      </w:r>
      <w:r>
        <w:t>4</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_Toc24965 </w:instrText>
      </w:r>
      <w:r>
        <w:rPr>
          <w:highlight w:val="none"/>
        </w:rPr>
        <w:fldChar w:fldCharType="separate"/>
      </w:r>
      <w:r>
        <w:rPr>
          <w:rFonts w:hint="eastAsia" w:ascii="黑体"/>
          <w:szCs w:val="28"/>
          <w:highlight w:val="none"/>
        </w:rPr>
        <w:t>一、总  则</w:t>
      </w:r>
      <w:r>
        <w:tab/>
      </w:r>
      <w:r>
        <w:fldChar w:fldCharType="begin"/>
      </w:r>
      <w:r>
        <w:instrText xml:space="preserve"> PAGEREF _Toc24965 \h </w:instrText>
      </w:r>
      <w:r>
        <w:fldChar w:fldCharType="separate"/>
      </w:r>
      <w:r>
        <w:t>6</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_Toc20795 </w:instrText>
      </w:r>
      <w:r>
        <w:rPr>
          <w:highlight w:val="none"/>
        </w:rPr>
        <w:fldChar w:fldCharType="separate"/>
      </w:r>
      <w:r>
        <w:rPr>
          <w:rFonts w:hint="eastAsia" w:ascii="宋体" w:eastAsia="宋体"/>
          <w:szCs w:val="24"/>
        </w:rPr>
        <w:t xml:space="preserve">1. </w:t>
      </w:r>
      <w:r>
        <w:rPr>
          <w:rFonts w:hint="eastAsia" w:ascii="宋体" w:eastAsia="宋体"/>
          <w:szCs w:val="24"/>
          <w:highlight w:val="none"/>
        </w:rPr>
        <w:t>项目概况</w:t>
      </w:r>
      <w:r>
        <w:tab/>
      </w:r>
      <w:r>
        <w:fldChar w:fldCharType="begin"/>
      </w:r>
      <w:r>
        <w:instrText xml:space="preserve"> PAGEREF _Toc20795 \h </w:instrText>
      </w:r>
      <w:r>
        <w:fldChar w:fldCharType="separate"/>
      </w:r>
      <w:r>
        <w:t>6</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_Toc2327 </w:instrText>
      </w:r>
      <w:r>
        <w:rPr>
          <w:highlight w:val="none"/>
        </w:rPr>
        <w:fldChar w:fldCharType="separate"/>
      </w:r>
      <w:r>
        <w:rPr>
          <w:rFonts w:hint="eastAsia" w:ascii="宋体" w:eastAsia="宋体"/>
          <w:szCs w:val="24"/>
        </w:rPr>
        <w:t xml:space="preserve">2. </w:t>
      </w:r>
      <w:r>
        <w:rPr>
          <w:rFonts w:hint="eastAsia" w:ascii="宋体" w:eastAsia="宋体"/>
          <w:szCs w:val="24"/>
          <w:highlight w:val="none"/>
        </w:rPr>
        <w:t>资金来源</w:t>
      </w:r>
      <w:r>
        <w:tab/>
      </w:r>
      <w:r>
        <w:fldChar w:fldCharType="begin"/>
      </w:r>
      <w:r>
        <w:instrText xml:space="preserve"> PAGEREF _Toc2327 \h </w:instrText>
      </w:r>
      <w:r>
        <w:fldChar w:fldCharType="separate"/>
      </w:r>
      <w:r>
        <w:t>6</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_Toc14900 </w:instrText>
      </w:r>
      <w:r>
        <w:rPr>
          <w:highlight w:val="none"/>
        </w:rPr>
        <w:fldChar w:fldCharType="separate"/>
      </w:r>
      <w:r>
        <w:rPr>
          <w:rFonts w:hint="eastAsia" w:ascii="宋体" w:eastAsia="宋体"/>
          <w:szCs w:val="24"/>
        </w:rPr>
        <w:t xml:space="preserve">3. </w:t>
      </w:r>
      <w:r>
        <w:rPr>
          <w:rFonts w:hint="eastAsia" w:ascii="宋体" w:eastAsia="宋体"/>
          <w:szCs w:val="24"/>
          <w:highlight w:val="none"/>
        </w:rPr>
        <w:t>招标范围及交货期</w:t>
      </w:r>
      <w:r>
        <w:tab/>
      </w:r>
      <w:r>
        <w:fldChar w:fldCharType="begin"/>
      </w:r>
      <w:r>
        <w:instrText xml:space="preserve"> PAGEREF _Toc14900 \h </w:instrText>
      </w:r>
      <w:r>
        <w:fldChar w:fldCharType="separate"/>
      </w:r>
      <w:r>
        <w:t>6</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_Toc5051 </w:instrText>
      </w:r>
      <w:r>
        <w:rPr>
          <w:highlight w:val="none"/>
        </w:rPr>
        <w:fldChar w:fldCharType="separate"/>
      </w:r>
      <w:r>
        <w:rPr>
          <w:rFonts w:hint="eastAsia" w:ascii="宋体" w:eastAsia="宋体"/>
          <w:szCs w:val="24"/>
        </w:rPr>
        <w:t xml:space="preserve">4. </w:t>
      </w:r>
      <w:r>
        <w:rPr>
          <w:rFonts w:hint="eastAsia" w:ascii="宋体" w:eastAsia="宋体"/>
          <w:szCs w:val="24"/>
          <w:highlight w:val="none"/>
        </w:rPr>
        <w:t>合格的投标人</w:t>
      </w:r>
      <w:r>
        <w:tab/>
      </w:r>
      <w:r>
        <w:fldChar w:fldCharType="begin"/>
      </w:r>
      <w:r>
        <w:instrText xml:space="preserve"> PAGEREF _Toc5051 \h </w:instrText>
      </w:r>
      <w:r>
        <w:fldChar w:fldCharType="separate"/>
      </w:r>
      <w:r>
        <w:t>6</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_Toc7103 </w:instrText>
      </w:r>
      <w:r>
        <w:rPr>
          <w:highlight w:val="none"/>
        </w:rPr>
        <w:fldChar w:fldCharType="separate"/>
      </w:r>
      <w:r>
        <w:rPr>
          <w:rFonts w:hint="eastAsia" w:ascii="宋体" w:eastAsia="宋体"/>
          <w:szCs w:val="24"/>
        </w:rPr>
        <w:t xml:space="preserve">6. </w:t>
      </w:r>
      <w:r>
        <w:rPr>
          <w:rFonts w:hint="eastAsia" w:ascii="宋体" w:eastAsia="宋体"/>
          <w:szCs w:val="24"/>
          <w:highlight w:val="none"/>
        </w:rPr>
        <w:t>质疑</w:t>
      </w:r>
      <w:r>
        <w:tab/>
      </w:r>
      <w:r>
        <w:fldChar w:fldCharType="begin"/>
      </w:r>
      <w:r>
        <w:instrText xml:space="preserve"> PAGEREF _Toc7103 \h </w:instrText>
      </w:r>
      <w:r>
        <w:fldChar w:fldCharType="separate"/>
      </w:r>
      <w:r>
        <w:t>7</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_Toc29786 </w:instrText>
      </w:r>
      <w:r>
        <w:rPr>
          <w:highlight w:val="none"/>
        </w:rPr>
        <w:fldChar w:fldCharType="separate"/>
      </w:r>
      <w:r>
        <w:rPr>
          <w:rFonts w:hint="eastAsia" w:ascii="宋体" w:eastAsia="宋体"/>
          <w:szCs w:val="24"/>
        </w:rPr>
        <w:t xml:space="preserve">7. </w:t>
      </w:r>
      <w:r>
        <w:rPr>
          <w:rFonts w:hint="eastAsia" w:ascii="宋体" w:eastAsia="宋体"/>
          <w:szCs w:val="24"/>
          <w:highlight w:val="none"/>
        </w:rPr>
        <w:t>投诉</w:t>
      </w:r>
      <w:r>
        <w:tab/>
      </w:r>
      <w:r>
        <w:fldChar w:fldCharType="begin"/>
      </w:r>
      <w:r>
        <w:instrText xml:space="preserve"> PAGEREF _Toc29786 \h </w:instrText>
      </w:r>
      <w:r>
        <w:fldChar w:fldCharType="separate"/>
      </w:r>
      <w:r>
        <w:t>8</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_Toc19783 </w:instrText>
      </w:r>
      <w:r>
        <w:rPr>
          <w:highlight w:val="none"/>
        </w:rPr>
        <w:fldChar w:fldCharType="separate"/>
      </w:r>
      <w:r>
        <w:rPr>
          <w:rFonts w:hint="eastAsia" w:ascii="黑体"/>
          <w:szCs w:val="28"/>
          <w:highlight w:val="none"/>
        </w:rPr>
        <w:t>二、招标文件</w:t>
      </w:r>
      <w:r>
        <w:tab/>
      </w:r>
      <w:r>
        <w:fldChar w:fldCharType="begin"/>
      </w:r>
      <w:r>
        <w:instrText xml:space="preserve"> PAGEREF _Toc19783 \h </w:instrText>
      </w:r>
      <w:r>
        <w:fldChar w:fldCharType="separate"/>
      </w:r>
      <w:r>
        <w:t>8</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_Toc15411 </w:instrText>
      </w:r>
      <w:r>
        <w:rPr>
          <w:highlight w:val="none"/>
        </w:rPr>
        <w:fldChar w:fldCharType="separate"/>
      </w:r>
      <w:r>
        <w:rPr>
          <w:rFonts w:hint="eastAsia" w:ascii="宋体" w:eastAsia="宋体"/>
          <w:szCs w:val="24"/>
        </w:rPr>
        <w:t xml:space="preserve">8. </w:t>
      </w:r>
      <w:r>
        <w:rPr>
          <w:rFonts w:hint="eastAsia" w:ascii="宋体" w:eastAsia="宋体"/>
          <w:szCs w:val="24"/>
          <w:highlight w:val="none"/>
        </w:rPr>
        <w:t>招标文件构成</w:t>
      </w:r>
      <w:r>
        <w:tab/>
      </w:r>
      <w:r>
        <w:fldChar w:fldCharType="begin"/>
      </w:r>
      <w:r>
        <w:instrText xml:space="preserve"> PAGEREF _Toc15411 \h </w:instrText>
      </w:r>
      <w:r>
        <w:fldChar w:fldCharType="separate"/>
      </w:r>
      <w:r>
        <w:t>8</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_Toc23692 </w:instrText>
      </w:r>
      <w:r>
        <w:rPr>
          <w:highlight w:val="none"/>
        </w:rPr>
        <w:fldChar w:fldCharType="separate"/>
      </w:r>
      <w:r>
        <w:rPr>
          <w:rFonts w:hint="eastAsia" w:ascii="宋体" w:eastAsia="宋体"/>
          <w:szCs w:val="24"/>
        </w:rPr>
        <w:t xml:space="preserve">9. </w:t>
      </w:r>
      <w:r>
        <w:rPr>
          <w:rFonts w:hint="eastAsia" w:ascii="宋体" w:eastAsia="宋体"/>
          <w:szCs w:val="24"/>
          <w:highlight w:val="none"/>
        </w:rPr>
        <w:t>招标文件的澄清</w:t>
      </w:r>
      <w:r>
        <w:tab/>
      </w:r>
      <w:r>
        <w:fldChar w:fldCharType="begin"/>
      </w:r>
      <w:r>
        <w:instrText xml:space="preserve"> PAGEREF _Toc23692 \h </w:instrText>
      </w:r>
      <w:r>
        <w:fldChar w:fldCharType="separate"/>
      </w:r>
      <w:r>
        <w:t>9</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_Toc26007 </w:instrText>
      </w:r>
      <w:r>
        <w:rPr>
          <w:highlight w:val="none"/>
        </w:rPr>
        <w:fldChar w:fldCharType="separate"/>
      </w:r>
      <w:r>
        <w:rPr>
          <w:rFonts w:hint="eastAsia" w:ascii="宋体" w:eastAsia="宋体"/>
          <w:szCs w:val="24"/>
        </w:rPr>
        <w:t xml:space="preserve">10. </w:t>
      </w:r>
      <w:r>
        <w:rPr>
          <w:rFonts w:hint="eastAsia" w:ascii="宋体" w:eastAsia="宋体"/>
          <w:szCs w:val="24"/>
          <w:highlight w:val="none"/>
        </w:rPr>
        <w:t>招标文件的修改</w:t>
      </w:r>
      <w:r>
        <w:tab/>
      </w:r>
      <w:r>
        <w:fldChar w:fldCharType="begin"/>
      </w:r>
      <w:r>
        <w:instrText xml:space="preserve"> PAGEREF _Toc26007 \h </w:instrText>
      </w:r>
      <w:r>
        <w:fldChar w:fldCharType="separate"/>
      </w:r>
      <w:r>
        <w:t>9</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_Toc14305 </w:instrText>
      </w:r>
      <w:r>
        <w:rPr>
          <w:highlight w:val="none"/>
        </w:rPr>
        <w:fldChar w:fldCharType="separate"/>
      </w:r>
      <w:r>
        <w:rPr>
          <w:rFonts w:hint="eastAsia" w:ascii="黑体"/>
          <w:szCs w:val="28"/>
          <w:highlight w:val="none"/>
        </w:rPr>
        <w:t>三、投标文件的编制</w:t>
      </w:r>
      <w:r>
        <w:tab/>
      </w:r>
      <w:r>
        <w:fldChar w:fldCharType="begin"/>
      </w:r>
      <w:r>
        <w:instrText xml:space="preserve"> PAGEREF _Toc14305 \h </w:instrText>
      </w:r>
      <w:r>
        <w:fldChar w:fldCharType="separate"/>
      </w:r>
      <w:r>
        <w:t>10</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_Toc13749 </w:instrText>
      </w:r>
      <w:r>
        <w:rPr>
          <w:highlight w:val="none"/>
        </w:rPr>
        <w:fldChar w:fldCharType="separate"/>
      </w:r>
      <w:r>
        <w:rPr>
          <w:rFonts w:hint="eastAsia" w:ascii="宋体" w:eastAsia="宋体"/>
          <w:szCs w:val="24"/>
        </w:rPr>
        <w:t xml:space="preserve">11. </w:t>
      </w:r>
      <w:r>
        <w:rPr>
          <w:rFonts w:hint="eastAsia" w:ascii="宋体" w:eastAsia="宋体"/>
          <w:szCs w:val="24"/>
          <w:highlight w:val="none"/>
        </w:rPr>
        <w:t>投标文件编写注意事项</w:t>
      </w:r>
      <w:r>
        <w:tab/>
      </w:r>
      <w:r>
        <w:fldChar w:fldCharType="begin"/>
      </w:r>
      <w:r>
        <w:instrText xml:space="preserve"> PAGEREF _Toc13749 \h </w:instrText>
      </w:r>
      <w:r>
        <w:fldChar w:fldCharType="separate"/>
      </w:r>
      <w:r>
        <w:t>10</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_Toc26455 </w:instrText>
      </w:r>
      <w:r>
        <w:rPr>
          <w:highlight w:val="none"/>
        </w:rPr>
        <w:fldChar w:fldCharType="separate"/>
      </w:r>
      <w:r>
        <w:rPr>
          <w:rFonts w:hint="eastAsia" w:ascii="宋体" w:eastAsia="宋体"/>
          <w:szCs w:val="24"/>
        </w:rPr>
        <w:t xml:space="preserve">12. </w:t>
      </w:r>
      <w:r>
        <w:rPr>
          <w:rFonts w:hint="eastAsia" w:ascii="宋体" w:eastAsia="宋体"/>
          <w:szCs w:val="24"/>
          <w:highlight w:val="none"/>
        </w:rPr>
        <w:t>投标的语言及计量单位</w:t>
      </w:r>
      <w:r>
        <w:tab/>
      </w:r>
      <w:r>
        <w:fldChar w:fldCharType="begin"/>
      </w:r>
      <w:r>
        <w:instrText xml:space="preserve"> PAGEREF _Toc26455 \h </w:instrText>
      </w:r>
      <w:r>
        <w:fldChar w:fldCharType="separate"/>
      </w:r>
      <w:r>
        <w:t>10</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_Toc30085 </w:instrText>
      </w:r>
      <w:r>
        <w:rPr>
          <w:highlight w:val="none"/>
        </w:rPr>
        <w:fldChar w:fldCharType="separate"/>
      </w:r>
      <w:r>
        <w:rPr>
          <w:rFonts w:hint="eastAsia" w:ascii="宋体" w:eastAsia="宋体"/>
          <w:szCs w:val="24"/>
        </w:rPr>
        <w:t xml:space="preserve">13. </w:t>
      </w:r>
      <w:r>
        <w:rPr>
          <w:rFonts w:hint="eastAsia" w:ascii="宋体" w:eastAsia="宋体"/>
          <w:szCs w:val="24"/>
          <w:highlight w:val="none"/>
        </w:rPr>
        <w:t>投标文件构成</w:t>
      </w:r>
      <w:r>
        <w:tab/>
      </w:r>
      <w:r>
        <w:fldChar w:fldCharType="begin"/>
      </w:r>
      <w:r>
        <w:instrText xml:space="preserve"> PAGEREF _Toc30085 \h </w:instrText>
      </w:r>
      <w:r>
        <w:fldChar w:fldCharType="separate"/>
      </w:r>
      <w:r>
        <w:t>10</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_Toc13418 </w:instrText>
      </w:r>
      <w:r>
        <w:rPr>
          <w:highlight w:val="none"/>
        </w:rPr>
        <w:fldChar w:fldCharType="separate"/>
      </w:r>
      <w:r>
        <w:rPr>
          <w:rFonts w:hint="eastAsia" w:ascii="宋体" w:eastAsia="宋体"/>
          <w:szCs w:val="24"/>
        </w:rPr>
        <w:t xml:space="preserve">14. </w:t>
      </w:r>
      <w:r>
        <w:rPr>
          <w:rFonts w:hint="eastAsia" w:ascii="宋体" w:eastAsia="宋体"/>
          <w:szCs w:val="24"/>
          <w:highlight w:val="none"/>
        </w:rPr>
        <w:t>投标文件的格式要求</w:t>
      </w:r>
      <w:r>
        <w:tab/>
      </w:r>
      <w:r>
        <w:fldChar w:fldCharType="begin"/>
      </w:r>
      <w:r>
        <w:instrText xml:space="preserve"> PAGEREF _Toc13418 \h </w:instrText>
      </w:r>
      <w:r>
        <w:fldChar w:fldCharType="separate"/>
      </w:r>
      <w:r>
        <w:t>10</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_Toc856 </w:instrText>
      </w:r>
      <w:r>
        <w:rPr>
          <w:highlight w:val="none"/>
        </w:rPr>
        <w:fldChar w:fldCharType="separate"/>
      </w:r>
      <w:r>
        <w:rPr>
          <w:rFonts w:hint="eastAsia" w:ascii="宋体" w:eastAsia="宋体"/>
          <w:szCs w:val="24"/>
        </w:rPr>
        <w:t xml:space="preserve">15. </w:t>
      </w:r>
      <w:r>
        <w:rPr>
          <w:rFonts w:hint="eastAsia" w:ascii="宋体" w:eastAsia="宋体"/>
          <w:szCs w:val="24"/>
          <w:highlight w:val="none"/>
        </w:rPr>
        <w:t>投标报价</w:t>
      </w:r>
      <w:r>
        <w:tab/>
      </w:r>
      <w:r>
        <w:fldChar w:fldCharType="begin"/>
      </w:r>
      <w:r>
        <w:instrText xml:space="preserve"> PAGEREF _Toc856 \h </w:instrText>
      </w:r>
      <w:r>
        <w:fldChar w:fldCharType="separate"/>
      </w:r>
      <w:r>
        <w:t>11</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_Toc23529 </w:instrText>
      </w:r>
      <w:r>
        <w:rPr>
          <w:highlight w:val="none"/>
        </w:rPr>
        <w:fldChar w:fldCharType="separate"/>
      </w:r>
      <w:r>
        <w:rPr>
          <w:rFonts w:hint="eastAsia" w:ascii="宋体" w:eastAsia="宋体"/>
          <w:szCs w:val="24"/>
        </w:rPr>
        <w:t xml:space="preserve">16. </w:t>
      </w:r>
      <w:r>
        <w:rPr>
          <w:rFonts w:hint="eastAsia" w:ascii="宋体" w:eastAsia="宋体"/>
          <w:szCs w:val="24"/>
          <w:highlight w:val="none"/>
        </w:rPr>
        <w:t>投标货币</w:t>
      </w:r>
      <w:r>
        <w:tab/>
      </w:r>
      <w:r>
        <w:fldChar w:fldCharType="begin"/>
      </w:r>
      <w:r>
        <w:instrText xml:space="preserve"> PAGEREF _Toc23529 \h </w:instrText>
      </w:r>
      <w:r>
        <w:fldChar w:fldCharType="separate"/>
      </w:r>
      <w:r>
        <w:t>11</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_Toc2453 </w:instrText>
      </w:r>
      <w:r>
        <w:rPr>
          <w:highlight w:val="none"/>
        </w:rPr>
        <w:fldChar w:fldCharType="separate"/>
      </w:r>
      <w:r>
        <w:rPr>
          <w:rFonts w:hint="eastAsia" w:ascii="宋体" w:eastAsia="宋体"/>
          <w:szCs w:val="24"/>
        </w:rPr>
        <w:t xml:space="preserve">17. </w:t>
      </w:r>
      <w:r>
        <w:rPr>
          <w:rFonts w:hint="eastAsia" w:ascii="宋体" w:eastAsia="宋体"/>
          <w:szCs w:val="24"/>
          <w:highlight w:val="none"/>
        </w:rPr>
        <w:t>投标有效期</w:t>
      </w:r>
      <w:r>
        <w:tab/>
      </w:r>
      <w:r>
        <w:fldChar w:fldCharType="begin"/>
      </w:r>
      <w:r>
        <w:instrText xml:space="preserve"> PAGEREF _Toc2453 \h </w:instrText>
      </w:r>
      <w:r>
        <w:fldChar w:fldCharType="separate"/>
      </w:r>
      <w:r>
        <w:t>11</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_Toc1062 </w:instrText>
      </w:r>
      <w:r>
        <w:rPr>
          <w:highlight w:val="none"/>
        </w:rPr>
        <w:fldChar w:fldCharType="separate"/>
      </w:r>
      <w:r>
        <w:rPr>
          <w:rFonts w:hint="eastAsia" w:ascii="宋体" w:eastAsia="宋体"/>
          <w:szCs w:val="24"/>
        </w:rPr>
        <w:t xml:space="preserve">18. </w:t>
      </w:r>
      <w:r>
        <w:rPr>
          <w:rFonts w:hint="eastAsia" w:ascii="宋体" w:eastAsia="宋体"/>
          <w:szCs w:val="24"/>
          <w:highlight w:val="none"/>
        </w:rPr>
        <w:t>投标文件的签署要求</w:t>
      </w:r>
      <w:r>
        <w:tab/>
      </w:r>
      <w:r>
        <w:fldChar w:fldCharType="begin"/>
      </w:r>
      <w:r>
        <w:instrText xml:space="preserve"> PAGEREF _Toc1062 \h </w:instrText>
      </w:r>
      <w:r>
        <w:fldChar w:fldCharType="separate"/>
      </w:r>
      <w:r>
        <w:t>11</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_Toc19622 </w:instrText>
      </w:r>
      <w:r>
        <w:rPr>
          <w:highlight w:val="none"/>
        </w:rPr>
        <w:fldChar w:fldCharType="separate"/>
      </w:r>
      <w:r>
        <w:rPr>
          <w:rFonts w:hint="eastAsia" w:ascii="宋体" w:eastAsia="宋体"/>
          <w:szCs w:val="24"/>
        </w:rPr>
        <w:t xml:space="preserve">19. </w:t>
      </w:r>
      <w:r>
        <w:rPr>
          <w:rFonts w:hint="eastAsia" w:ascii="宋体" w:eastAsia="宋体"/>
          <w:szCs w:val="24"/>
          <w:highlight w:val="none"/>
        </w:rPr>
        <w:t>投标保证金：无</w:t>
      </w:r>
      <w:r>
        <w:tab/>
      </w:r>
      <w:r>
        <w:fldChar w:fldCharType="begin"/>
      </w:r>
      <w:r>
        <w:instrText xml:space="preserve"> PAGEREF _Toc19622 \h </w:instrText>
      </w:r>
      <w:r>
        <w:fldChar w:fldCharType="separate"/>
      </w:r>
      <w:r>
        <w:t>11</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_Toc16827 </w:instrText>
      </w:r>
      <w:r>
        <w:rPr>
          <w:highlight w:val="none"/>
        </w:rPr>
        <w:fldChar w:fldCharType="separate"/>
      </w:r>
      <w:r>
        <w:rPr>
          <w:rFonts w:hint="eastAsia" w:ascii="黑体"/>
          <w:szCs w:val="28"/>
          <w:highlight w:val="none"/>
        </w:rPr>
        <w:t>四、投标文件的提交</w:t>
      </w:r>
      <w:r>
        <w:tab/>
      </w:r>
      <w:r>
        <w:fldChar w:fldCharType="begin"/>
      </w:r>
      <w:r>
        <w:instrText xml:space="preserve"> PAGEREF _Toc16827 \h </w:instrText>
      </w:r>
      <w:r>
        <w:fldChar w:fldCharType="separate"/>
      </w:r>
      <w:r>
        <w:t>12</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_Toc20783 </w:instrText>
      </w:r>
      <w:r>
        <w:rPr>
          <w:highlight w:val="none"/>
        </w:rPr>
        <w:fldChar w:fldCharType="separate"/>
      </w:r>
      <w:r>
        <w:rPr>
          <w:rFonts w:hint="eastAsia" w:ascii="宋体" w:eastAsia="宋体"/>
          <w:szCs w:val="24"/>
        </w:rPr>
        <w:t xml:space="preserve">20. </w:t>
      </w:r>
      <w:r>
        <w:rPr>
          <w:rFonts w:hint="eastAsia" w:ascii="宋体" w:eastAsia="宋体"/>
          <w:szCs w:val="24"/>
          <w:highlight w:val="none"/>
        </w:rPr>
        <w:t>投标文件的密封、标记与提交</w:t>
      </w:r>
      <w:r>
        <w:tab/>
      </w:r>
      <w:r>
        <w:fldChar w:fldCharType="begin"/>
      </w:r>
      <w:r>
        <w:instrText xml:space="preserve"> PAGEREF _Toc20783 \h </w:instrText>
      </w:r>
      <w:r>
        <w:fldChar w:fldCharType="separate"/>
      </w:r>
      <w:r>
        <w:t>12</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_Toc1894 </w:instrText>
      </w:r>
      <w:r>
        <w:rPr>
          <w:highlight w:val="none"/>
        </w:rPr>
        <w:fldChar w:fldCharType="separate"/>
      </w:r>
      <w:r>
        <w:rPr>
          <w:rFonts w:hint="eastAsia" w:ascii="黑体"/>
          <w:szCs w:val="28"/>
          <w:highlight w:val="none"/>
        </w:rPr>
        <w:t>五、开标与评标</w:t>
      </w:r>
      <w:r>
        <w:tab/>
      </w:r>
      <w:r>
        <w:fldChar w:fldCharType="begin"/>
      </w:r>
      <w:r>
        <w:instrText xml:space="preserve"> PAGEREF _Toc1894 \h </w:instrText>
      </w:r>
      <w:r>
        <w:fldChar w:fldCharType="separate"/>
      </w:r>
      <w:r>
        <w:t>12</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_Toc25851 </w:instrText>
      </w:r>
      <w:r>
        <w:rPr>
          <w:highlight w:val="none"/>
        </w:rPr>
        <w:fldChar w:fldCharType="separate"/>
      </w:r>
      <w:r>
        <w:rPr>
          <w:rFonts w:hint="eastAsia" w:ascii="宋体" w:eastAsia="宋体"/>
          <w:szCs w:val="24"/>
        </w:rPr>
        <w:t xml:space="preserve">21. </w:t>
      </w:r>
      <w:r>
        <w:rPr>
          <w:rFonts w:hint="eastAsia" w:ascii="宋体" w:eastAsia="宋体"/>
          <w:szCs w:val="24"/>
          <w:highlight w:val="none"/>
        </w:rPr>
        <w:t>开标</w:t>
      </w:r>
      <w:r>
        <w:tab/>
      </w:r>
      <w:r>
        <w:fldChar w:fldCharType="begin"/>
      </w:r>
      <w:r>
        <w:instrText xml:space="preserve"> PAGEREF _Toc25851 \h </w:instrText>
      </w:r>
      <w:r>
        <w:fldChar w:fldCharType="separate"/>
      </w:r>
      <w:r>
        <w:t>12</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_Toc452 </w:instrText>
      </w:r>
      <w:r>
        <w:rPr>
          <w:highlight w:val="none"/>
        </w:rPr>
        <w:fldChar w:fldCharType="separate"/>
      </w:r>
      <w:r>
        <w:rPr>
          <w:rFonts w:hint="eastAsia" w:ascii="宋体" w:eastAsia="宋体"/>
          <w:szCs w:val="24"/>
        </w:rPr>
        <w:t xml:space="preserve">22. </w:t>
      </w:r>
      <w:r>
        <w:rPr>
          <w:rFonts w:hint="eastAsia" w:ascii="宋体" w:eastAsia="宋体"/>
          <w:szCs w:val="24"/>
          <w:highlight w:val="none"/>
        </w:rPr>
        <w:t>资格审查</w:t>
      </w:r>
      <w:r>
        <w:tab/>
      </w:r>
      <w:r>
        <w:fldChar w:fldCharType="begin"/>
      </w:r>
      <w:r>
        <w:instrText xml:space="preserve"> PAGEREF _Toc452 \h </w:instrText>
      </w:r>
      <w:r>
        <w:fldChar w:fldCharType="separate"/>
      </w:r>
      <w:r>
        <w:t>13</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_Toc10303 </w:instrText>
      </w:r>
      <w:r>
        <w:rPr>
          <w:highlight w:val="none"/>
        </w:rPr>
        <w:fldChar w:fldCharType="separate"/>
      </w:r>
      <w:r>
        <w:rPr>
          <w:rFonts w:hint="eastAsia" w:ascii="宋体" w:eastAsia="宋体"/>
          <w:szCs w:val="24"/>
        </w:rPr>
        <w:t xml:space="preserve">23. </w:t>
      </w:r>
      <w:r>
        <w:rPr>
          <w:rFonts w:hint="eastAsia" w:ascii="宋体" w:eastAsia="宋体"/>
          <w:szCs w:val="24"/>
          <w:highlight w:val="none"/>
        </w:rPr>
        <w:t>评标</w:t>
      </w:r>
      <w:r>
        <w:tab/>
      </w:r>
      <w:r>
        <w:fldChar w:fldCharType="begin"/>
      </w:r>
      <w:r>
        <w:instrText xml:space="preserve"> PAGEREF _Toc10303 \h </w:instrText>
      </w:r>
      <w:r>
        <w:fldChar w:fldCharType="separate"/>
      </w:r>
      <w:r>
        <w:t>13</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_Toc9723 </w:instrText>
      </w:r>
      <w:r>
        <w:rPr>
          <w:highlight w:val="none"/>
        </w:rPr>
        <w:fldChar w:fldCharType="separate"/>
      </w:r>
      <w:r>
        <w:rPr>
          <w:rFonts w:hint="eastAsia" w:ascii="宋体" w:eastAsia="宋体"/>
          <w:szCs w:val="24"/>
        </w:rPr>
        <w:t xml:space="preserve">24. </w:t>
      </w:r>
      <w:r>
        <w:rPr>
          <w:rFonts w:hint="eastAsia" w:ascii="宋体" w:eastAsia="宋体"/>
          <w:szCs w:val="24"/>
          <w:highlight w:val="none"/>
        </w:rPr>
        <w:t>评标过程的保密</w:t>
      </w:r>
      <w:r>
        <w:tab/>
      </w:r>
      <w:r>
        <w:fldChar w:fldCharType="begin"/>
      </w:r>
      <w:r>
        <w:instrText xml:space="preserve"> PAGEREF _Toc9723 \h </w:instrText>
      </w:r>
      <w:r>
        <w:fldChar w:fldCharType="separate"/>
      </w:r>
      <w:r>
        <w:t>13</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_Toc25134 </w:instrText>
      </w:r>
      <w:r>
        <w:rPr>
          <w:highlight w:val="none"/>
        </w:rPr>
        <w:fldChar w:fldCharType="separate"/>
      </w:r>
      <w:r>
        <w:rPr>
          <w:rFonts w:hint="eastAsia" w:ascii="宋体" w:eastAsia="宋体"/>
          <w:szCs w:val="24"/>
        </w:rPr>
        <w:t xml:space="preserve">25. </w:t>
      </w:r>
      <w:r>
        <w:rPr>
          <w:rFonts w:hint="eastAsia" w:ascii="宋体" w:eastAsia="宋体"/>
          <w:szCs w:val="24"/>
          <w:highlight w:val="none"/>
        </w:rPr>
        <w:t>投标人存在下列情况之一的，投标无效：</w:t>
      </w:r>
      <w:r>
        <w:tab/>
      </w:r>
      <w:r>
        <w:fldChar w:fldCharType="begin"/>
      </w:r>
      <w:r>
        <w:instrText xml:space="preserve"> PAGEREF _Toc25134 \h </w:instrText>
      </w:r>
      <w:r>
        <w:fldChar w:fldCharType="separate"/>
      </w:r>
      <w:r>
        <w:t>13</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_Toc12943 </w:instrText>
      </w:r>
      <w:r>
        <w:rPr>
          <w:highlight w:val="none"/>
        </w:rPr>
        <w:fldChar w:fldCharType="separate"/>
      </w:r>
      <w:r>
        <w:rPr>
          <w:rFonts w:hint="eastAsia" w:ascii="宋体" w:eastAsia="宋体"/>
          <w:szCs w:val="24"/>
        </w:rPr>
        <w:t xml:space="preserve">26. </w:t>
      </w:r>
      <w:r>
        <w:rPr>
          <w:rFonts w:ascii="宋体" w:eastAsia="宋体"/>
          <w:szCs w:val="24"/>
          <w:highlight w:val="none"/>
        </w:rPr>
        <w:t>有下列情形之一的，视为投标人串通投标，其投标无效：</w:t>
      </w:r>
      <w:r>
        <w:tab/>
      </w:r>
      <w:r>
        <w:fldChar w:fldCharType="begin"/>
      </w:r>
      <w:r>
        <w:instrText xml:space="preserve"> PAGEREF _Toc12943 \h </w:instrText>
      </w:r>
      <w:r>
        <w:fldChar w:fldCharType="separate"/>
      </w:r>
      <w:r>
        <w:t>14</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_Toc752 </w:instrText>
      </w:r>
      <w:r>
        <w:rPr>
          <w:highlight w:val="none"/>
        </w:rPr>
        <w:fldChar w:fldCharType="separate"/>
      </w:r>
      <w:r>
        <w:rPr>
          <w:rFonts w:hint="eastAsia" w:ascii="宋体" w:eastAsia="宋体"/>
          <w:szCs w:val="24"/>
        </w:rPr>
        <w:t xml:space="preserve">27. </w:t>
      </w:r>
      <w:r>
        <w:rPr>
          <w:rFonts w:hint="eastAsia" w:ascii="宋体" w:eastAsia="宋体"/>
          <w:szCs w:val="24"/>
          <w:highlight w:val="none"/>
        </w:rPr>
        <w:t>在招标采购中，出现下列情形之一的，应予废标：</w:t>
      </w:r>
      <w:r>
        <w:tab/>
      </w:r>
      <w:r>
        <w:fldChar w:fldCharType="begin"/>
      </w:r>
      <w:r>
        <w:instrText xml:space="preserve"> PAGEREF _Toc752 \h </w:instrText>
      </w:r>
      <w:r>
        <w:fldChar w:fldCharType="separate"/>
      </w:r>
      <w:r>
        <w:t>14</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_Toc7152 </w:instrText>
      </w:r>
      <w:r>
        <w:rPr>
          <w:highlight w:val="none"/>
        </w:rPr>
        <w:fldChar w:fldCharType="separate"/>
      </w:r>
      <w:r>
        <w:rPr>
          <w:rFonts w:hint="eastAsia" w:ascii="黑体"/>
          <w:szCs w:val="28"/>
          <w:highlight w:val="none"/>
        </w:rPr>
        <w:t>六、中标结果</w:t>
      </w:r>
      <w:r>
        <w:tab/>
      </w:r>
      <w:r>
        <w:fldChar w:fldCharType="begin"/>
      </w:r>
      <w:r>
        <w:instrText xml:space="preserve"> PAGEREF _Toc7152 \h </w:instrText>
      </w:r>
      <w:r>
        <w:fldChar w:fldCharType="separate"/>
      </w:r>
      <w:r>
        <w:t>14</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_Toc27280 </w:instrText>
      </w:r>
      <w:r>
        <w:rPr>
          <w:highlight w:val="none"/>
        </w:rPr>
        <w:fldChar w:fldCharType="separate"/>
      </w:r>
      <w:r>
        <w:rPr>
          <w:rFonts w:hint="eastAsia" w:ascii="宋体" w:eastAsia="宋体"/>
          <w:szCs w:val="24"/>
        </w:rPr>
        <w:t xml:space="preserve">28. </w:t>
      </w:r>
      <w:r>
        <w:rPr>
          <w:rFonts w:hint="eastAsia" w:ascii="宋体" w:eastAsia="宋体"/>
          <w:szCs w:val="24"/>
          <w:highlight w:val="none"/>
        </w:rPr>
        <w:t>中标人的确定</w:t>
      </w:r>
      <w:r>
        <w:tab/>
      </w:r>
      <w:r>
        <w:fldChar w:fldCharType="begin"/>
      </w:r>
      <w:r>
        <w:instrText xml:space="preserve"> PAGEREF _Toc27280 \h </w:instrText>
      </w:r>
      <w:r>
        <w:fldChar w:fldCharType="separate"/>
      </w:r>
      <w:r>
        <w:t>14</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_Toc18103 </w:instrText>
      </w:r>
      <w:r>
        <w:rPr>
          <w:highlight w:val="none"/>
        </w:rPr>
        <w:fldChar w:fldCharType="separate"/>
      </w:r>
      <w:r>
        <w:rPr>
          <w:rFonts w:hint="eastAsia" w:ascii="宋体" w:eastAsia="宋体"/>
          <w:szCs w:val="24"/>
        </w:rPr>
        <w:t xml:space="preserve">29. </w:t>
      </w:r>
      <w:r>
        <w:rPr>
          <w:rFonts w:hint="eastAsia" w:ascii="宋体" w:eastAsia="宋体"/>
          <w:szCs w:val="24"/>
          <w:highlight w:val="none"/>
        </w:rPr>
        <w:t>中标通知书</w:t>
      </w:r>
      <w:r>
        <w:tab/>
      </w:r>
      <w:r>
        <w:fldChar w:fldCharType="begin"/>
      </w:r>
      <w:r>
        <w:instrText xml:space="preserve"> PAGEREF _Toc18103 \h </w:instrText>
      </w:r>
      <w:r>
        <w:fldChar w:fldCharType="separate"/>
      </w:r>
      <w:r>
        <w:t>14</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_Toc384 </w:instrText>
      </w:r>
      <w:r>
        <w:rPr>
          <w:highlight w:val="none"/>
        </w:rPr>
        <w:fldChar w:fldCharType="separate"/>
      </w:r>
      <w:r>
        <w:rPr>
          <w:rFonts w:hint="eastAsia" w:ascii="宋体" w:eastAsia="宋体"/>
          <w:szCs w:val="24"/>
        </w:rPr>
        <w:t xml:space="preserve">30. </w:t>
      </w:r>
      <w:r>
        <w:rPr>
          <w:rFonts w:hint="eastAsia" w:ascii="宋体" w:eastAsia="宋体"/>
          <w:szCs w:val="24"/>
          <w:highlight w:val="none"/>
        </w:rPr>
        <w:t>签订合同</w:t>
      </w:r>
      <w:r>
        <w:tab/>
      </w:r>
      <w:r>
        <w:fldChar w:fldCharType="begin"/>
      </w:r>
      <w:r>
        <w:instrText xml:space="preserve"> PAGEREF _Toc384 \h </w:instrText>
      </w:r>
      <w:r>
        <w:fldChar w:fldCharType="separate"/>
      </w:r>
      <w:r>
        <w:t>15</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_Toc3256 </w:instrText>
      </w:r>
      <w:r>
        <w:rPr>
          <w:highlight w:val="none"/>
        </w:rPr>
        <w:fldChar w:fldCharType="separate"/>
      </w:r>
      <w:r>
        <w:rPr>
          <w:rFonts w:hint="eastAsia" w:ascii="宋体" w:eastAsia="宋体"/>
          <w:szCs w:val="24"/>
        </w:rPr>
        <w:t xml:space="preserve">31. </w:t>
      </w:r>
      <w:r>
        <w:rPr>
          <w:rFonts w:hint="eastAsia" w:ascii="宋体" w:eastAsia="宋体"/>
          <w:szCs w:val="24"/>
          <w:highlight w:val="none"/>
        </w:rPr>
        <w:t>履约保证金</w:t>
      </w:r>
      <w:r>
        <w:tab/>
      </w:r>
      <w:r>
        <w:fldChar w:fldCharType="begin"/>
      </w:r>
      <w:r>
        <w:instrText xml:space="preserve"> PAGEREF _Toc3256 \h </w:instrText>
      </w:r>
      <w:r>
        <w:fldChar w:fldCharType="separate"/>
      </w:r>
      <w:r>
        <w:t>15</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_Toc13460 </w:instrText>
      </w:r>
      <w:r>
        <w:rPr>
          <w:highlight w:val="none"/>
        </w:rPr>
        <w:fldChar w:fldCharType="separate"/>
      </w:r>
      <w:r>
        <w:rPr>
          <w:rFonts w:hint="eastAsia" w:ascii="黑体"/>
          <w:szCs w:val="28"/>
          <w:highlight w:val="none"/>
        </w:rPr>
        <w:t>七、其他事项</w:t>
      </w:r>
      <w:r>
        <w:tab/>
      </w:r>
      <w:r>
        <w:fldChar w:fldCharType="begin"/>
      </w:r>
      <w:r>
        <w:instrText xml:space="preserve"> PAGEREF _Toc13460 \h </w:instrText>
      </w:r>
      <w:r>
        <w:fldChar w:fldCharType="separate"/>
      </w:r>
      <w:r>
        <w:t>15</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_Toc3366 </w:instrText>
      </w:r>
      <w:r>
        <w:rPr>
          <w:highlight w:val="none"/>
        </w:rPr>
        <w:fldChar w:fldCharType="separate"/>
      </w:r>
      <w:r>
        <w:rPr>
          <w:rFonts w:hint="eastAsia" w:ascii="宋体" w:eastAsia="宋体"/>
          <w:szCs w:val="24"/>
        </w:rPr>
        <w:t xml:space="preserve">32. </w:t>
      </w:r>
      <w:r>
        <w:rPr>
          <w:rFonts w:hint="eastAsia" w:ascii="宋体"/>
          <w:szCs w:val="24"/>
          <w:highlight w:val="none"/>
          <w:lang w:eastAsia="zh-CN"/>
        </w:rPr>
        <w:t>政府采购政策</w:t>
      </w:r>
      <w:r>
        <w:tab/>
      </w:r>
      <w:r>
        <w:fldChar w:fldCharType="begin"/>
      </w:r>
      <w:r>
        <w:instrText xml:space="preserve"> PAGEREF _Toc3366 \h </w:instrText>
      </w:r>
      <w:r>
        <w:fldChar w:fldCharType="separate"/>
      </w:r>
      <w:r>
        <w:t>19</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_Toc19695 </w:instrText>
      </w:r>
      <w:r>
        <w:rPr>
          <w:highlight w:val="none"/>
        </w:rPr>
        <w:fldChar w:fldCharType="separate"/>
      </w:r>
      <w:r>
        <w:rPr>
          <w:rFonts w:hint="eastAsia" w:ascii="宋体" w:eastAsia="宋体"/>
          <w:szCs w:val="24"/>
        </w:rPr>
        <w:t xml:space="preserve">33. </w:t>
      </w:r>
      <w:r>
        <w:rPr>
          <w:rFonts w:hint="eastAsia" w:ascii="宋体"/>
          <w:szCs w:val="24"/>
          <w:highlight w:val="none"/>
          <w:lang w:eastAsia="zh-CN"/>
        </w:rPr>
        <w:t>采购代理服务费</w:t>
      </w:r>
      <w:r>
        <w:tab/>
      </w:r>
      <w:r>
        <w:fldChar w:fldCharType="begin"/>
      </w:r>
      <w:r>
        <w:instrText xml:space="preserve"> PAGEREF _Toc19695 \h </w:instrText>
      </w:r>
      <w:r>
        <w:fldChar w:fldCharType="separate"/>
      </w:r>
      <w:r>
        <w:t>19</w:t>
      </w:r>
      <w:r>
        <w:fldChar w:fldCharType="end"/>
      </w:r>
      <w:r>
        <w:rPr>
          <w:color w:val="000000" w:themeColor="text1"/>
          <w:highlight w:val="none"/>
          <w14:textFill>
            <w14:solidFill>
              <w14:schemeClr w14:val="tx1"/>
            </w14:solidFill>
          </w14:textFill>
        </w:rPr>
        <w:fldChar w:fldCharType="end"/>
      </w:r>
    </w:p>
    <w:p>
      <w:pPr>
        <w:pStyle w:val="14"/>
        <w:tabs>
          <w:tab w:val="right" w:leader="dot" w:pos="9354"/>
        </w:tabs>
        <w:rPr>
          <w:rFonts w:hint="eastAsia" w:eastAsia="宋体"/>
          <w:lang w:val="en-US" w:eastAsia="zh-CN"/>
        </w:rPr>
      </w:pPr>
      <w:r>
        <w:rPr>
          <w:color w:val="000000" w:themeColor="text1"/>
          <w:highlight w:val="none"/>
          <w14:textFill>
            <w14:solidFill>
              <w14:schemeClr w14:val="tx1"/>
            </w14:solidFill>
          </w14:textFill>
        </w:rPr>
        <w:fldChar w:fldCharType="begin"/>
      </w:r>
      <w:r>
        <w:rPr>
          <w:highlight w:val="none"/>
        </w:rPr>
        <w:instrText xml:space="preserve"> HYPERLINK \l _Toc17223 </w:instrText>
      </w:r>
      <w:r>
        <w:rPr>
          <w:highlight w:val="none"/>
        </w:rPr>
        <w:fldChar w:fldCharType="separate"/>
      </w:r>
      <w:r>
        <w:rPr>
          <w:rFonts w:hint="eastAsia" w:ascii="宋体" w:eastAsia="宋体"/>
          <w:szCs w:val="24"/>
        </w:rPr>
        <w:t xml:space="preserve">34. </w:t>
      </w:r>
      <w:r>
        <w:rPr>
          <w:rFonts w:hint="eastAsia" w:ascii="宋体"/>
          <w:szCs w:val="24"/>
          <w:highlight w:val="none"/>
          <w:lang w:eastAsia="zh-CN"/>
        </w:rPr>
        <w:t>解释权</w:t>
      </w:r>
      <w:r>
        <w:tab/>
      </w:r>
      <w:r>
        <w:rPr>
          <w:rFonts w:hint="eastAsia"/>
          <w:lang w:val="en-US" w:eastAsia="zh-CN"/>
        </w:rPr>
        <w:t>1</w:t>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9</w:t>
      </w:r>
    </w:p>
    <w:p>
      <w:pPr>
        <w:pStyle w:val="20"/>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_Toc18581 </w:instrText>
      </w:r>
      <w:r>
        <w:rPr>
          <w:highlight w:val="none"/>
        </w:rPr>
        <w:fldChar w:fldCharType="separate"/>
      </w:r>
      <w:r>
        <w:rPr>
          <w:rFonts w:hint="eastAsia" w:ascii="宋体" w:eastAsia="宋体"/>
          <w:highlight w:val="none"/>
        </w:rPr>
        <w:t>第三章  合同书样式及主要条款</w:t>
      </w:r>
      <w:r>
        <w:tab/>
      </w:r>
      <w:r>
        <w:fldChar w:fldCharType="begin"/>
      </w:r>
      <w:r>
        <w:instrText xml:space="preserve"> PAGEREF _Toc18581 \h </w:instrText>
      </w:r>
      <w:r>
        <w:fldChar w:fldCharType="separate"/>
      </w:r>
      <w:r>
        <w:t>20</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_Toc9052 </w:instrText>
      </w:r>
      <w:r>
        <w:rPr>
          <w:highlight w:val="none"/>
        </w:rPr>
        <w:fldChar w:fldCharType="separate"/>
      </w:r>
      <w:r>
        <w:rPr>
          <w:rFonts w:hint="eastAsia" w:ascii="黑体"/>
          <w:szCs w:val="28"/>
          <w:highlight w:val="none"/>
        </w:rPr>
        <w:t>合同条款前附表</w:t>
      </w:r>
      <w:r>
        <w:tab/>
      </w:r>
      <w:r>
        <w:fldChar w:fldCharType="begin"/>
      </w:r>
      <w:r>
        <w:instrText xml:space="preserve"> PAGEREF _Toc9052 \h </w:instrText>
      </w:r>
      <w:r>
        <w:fldChar w:fldCharType="separate"/>
      </w:r>
      <w:r>
        <w:t>20</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_Toc10212 </w:instrText>
      </w:r>
      <w:r>
        <w:rPr>
          <w:highlight w:val="none"/>
        </w:rPr>
        <w:fldChar w:fldCharType="separate"/>
      </w:r>
      <w:r>
        <w:rPr>
          <w:rFonts w:hint="eastAsia" w:ascii="宋体" w:eastAsia="宋体"/>
          <w:szCs w:val="28"/>
          <w:highlight w:val="none"/>
        </w:rPr>
        <w:t>政府集中采购（货物类）合同书（格式）</w:t>
      </w:r>
      <w:r>
        <w:tab/>
      </w:r>
      <w:r>
        <w:fldChar w:fldCharType="begin"/>
      </w:r>
      <w:r>
        <w:instrText xml:space="preserve"> PAGEREF _Toc10212 \h </w:instrText>
      </w:r>
      <w:r>
        <w:fldChar w:fldCharType="separate"/>
      </w:r>
      <w:r>
        <w:t>20</w:t>
      </w:r>
      <w:r>
        <w:fldChar w:fldCharType="end"/>
      </w:r>
      <w:r>
        <w:rPr>
          <w:color w:val="000000" w:themeColor="text1"/>
          <w:highlight w:val="none"/>
          <w14:textFill>
            <w14:solidFill>
              <w14:schemeClr w14:val="tx1"/>
            </w14:solidFill>
          </w14:textFill>
        </w:rPr>
        <w:fldChar w:fldCharType="end"/>
      </w:r>
    </w:p>
    <w:p>
      <w:pPr>
        <w:pStyle w:val="20"/>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_Toc7394 </w:instrText>
      </w:r>
      <w:r>
        <w:rPr>
          <w:highlight w:val="none"/>
        </w:rPr>
        <w:fldChar w:fldCharType="separate"/>
      </w:r>
      <w:r>
        <w:rPr>
          <w:rFonts w:hint="eastAsia" w:ascii="宋体" w:eastAsia="宋体"/>
          <w:highlight w:val="none"/>
        </w:rPr>
        <w:t>第四章  投标文件格式</w:t>
      </w:r>
      <w:r>
        <w:tab/>
      </w:r>
      <w:r>
        <w:fldChar w:fldCharType="begin"/>
      </w:r>
      <w:r>
        <w:instrText xml:space="preserve"> PAGEREF _Toc7394 \h </w:instrText>
      </w:r>
      <w:r>
        <w:fldChar w:fldCharType="separate"/>
      </w:r>
      <w:r>
        <w:t>28</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_Toc12955 </w:instrText>
      </w:r>
      <w:r>
        <w:rPr>
          <w:color w:val="000000" w:themeColor="text1"/>
          <w:highlight w:val="none"/>
          <w14:textFill>
            <w14:solidFill>
              <w14:schemeClr w14:val="tx1"/>
            </w14:solidFill>
          </w14:textFill>
        </w:rPr>
        <w:fldChar w:fldCharType="separate"/>
      </w:r>
      <w:r>
        <w:rPr>
          <w:rFonts w:hint="eastAsia" w:ascii="宋体" w:hAnsi="宋体" w:eastAsia="宋体"/>
          <w:color w:val="000000" w:themeColor="text1"/>
          <w:szCs w:val="28"/>
          <w:highlight w:val="none"/>
          <w14:textFill>
            <w14:solidFill>
              <w14:schemeClr w14:val="tx1"/>
            </w14:solidFill>
          </w14:textFill>
        </w:rPr>
        <w:t>一、</w:t>
      </w:r>
      <w:r>
        <w:rPr>
          <w:rFonts w:hint="eastAsia" w:ascii="宋体" w:hAnsi="宋体"/>
          <w:color w:val="000000" w:themeColor="text1"/>
          <w:szCs w:val="28"/>
          <w:highlight w:val="none"/>
          <w:lang w:eastAsia="zh-CN"/>
          <w14:textFill>
            <w14:solidFill>
              <w14:schemeClr w14:val="tx1"/>
            </w14:solidFill>
          </w14:textFill>
        </w:rPr>
        <w:t>投标报价文件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_Toc12955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28</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ind w:firstLine="210" w:firstLineChars="1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_Toc24070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格式1：</w:t>
      </w:r>
      <w:r>
        <w:rPr>
          <w:rFonts w:hint="eastAsia" w:ascii="宋体" w:hAnsi="宋体" w:cs="宋体"/>
          <w:color w:val="000000" w:themeColor="text1"/>
          <w:szCs w:val="28"/>
          <w:highlight w:val="none"/>
          <w:lang w:eastAsia="zh-CN"/>
          <w14:textFill>
            <w14:solidFill>
              <w14:schemeClr w14:val="tx1"/>
            </w14:solidFill>
          </w14:textFill>
        </w:rPr>
        <w:t>开标一览表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rPr>
          <w:color w:val="000000" w:themeColor="text1"/>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_Toc12955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Cs w:val="28"/>
          <w:highlight w:val="none"/>
          <w:lang w:eastAsia="zh-CN"/>
          <w14:textFill>
            <w14:solidFill>
              <w14:schemeClr w14:val="tx1"/>
            </w14:solidFill>
          </w14:textFill>
        </w:rPr>
        <w:t>二</w:t>
      </w:r>
      <w:r>
        <w:rPr>
          <w:rFonts w:hint="eastAsia" w:ascii="宋体" w:hAnsi="宋体" w:eastAsia="宋体"/>
          <w:color w:val="000000" w:themeColor="text1"/>
          <w:szCs w:val="28"/>
          <w:highlight w:val="none"/>
          <w14:textFill>
            <w14:solidFill>
              <w14:schemeClr w14:val="tx1"/>
            </w14:solidFill>
          </w14:textFill>
        </w:rPr>
        <w:t>、资格</w:t>
      </w:r>
      <w:r>
        <w:rPr>
          <w:rFonts w:hint="eastAsia" w:ascii="宋体" w:hAnsi="宋体"/>
          <w:color w:val="000000" w:themeColor="text1"/>
          <w:szCs w:val="28"/>
          <w:highlight w:val="none"/>
          <w:lang w:eastAsia="zh-CN"/>
          <w14:textFill>
            <w14:solidFill>
              <w14:schemeClr w14:val="tx1"/>
            </w14:solidFill>
          </w14:textFill>
        </w:rPr>
        <w:t>证明</w:t>
      </w:r>
      <w:r>
        <w:rPr>
          <w:rFonts w:hint="eastAsia" w:ascii="宋体" w:hAnsi="宋体" w:eastAsia="宋体"/>
          <w:color w:val="000000" w:themeColor="text1"/>
          <w:szCs w:val="28"/>
          <w:highlight w:val="none"/>
          <w14:textFill>
            <w14:solidFill>
              <w14:schemeClr w14:val="tx1"/>
            </w14:solidFill>
          </w14:textFill>
        </w:rPr>
        <w:t>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_Toc12955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28</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14"/>
        <w:tabs>
          <w:tab w:val="right" w:leader="dot" w:pos="9354"/>
        </w:tabs>
        <w:rPr>
          <w:color w:val="000000" w:themeColor="text1"/>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_Toc24070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格式</w:t>
      </w:r>
      <w:r>
        <w:rPr>
          <w:rFonts w:hint="eastAsia" w:ascii="宋体" w:hAnsi="宋体" w:cs="宋体"/>
          <w:color w:val="000000" w:themeColor="text1"/>
          <w:szCs w:val="28"/>
          <w:highlight w:val="none"/>
          <w:lang w:val="en-US" w:eastAsia="zh-CN"/>
          <w14:textFill>
            <w14:solidFill>
              <w14:schemeClr w14:val="tx1"/>
            </w14:solidFill>
          </w14:textFill>
        </w:rPr>
        <w:t>2-1</w:t>
      </w:r>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cs="宋体"/>
          <w:color w:val="000000" w:themeColor="text1"/>
          <w:szCs w:val="28"/>
          <w:highlight w:val="none"/>
          <w:lang w:eastAsia="zh-CN"/>
          <w14:textFill>
            <w14:solidFill>
              <w14:schemeClr w14:val="tx1"/>
            </w14:solidFill>
          </w14:textFill>
        </w:rPr>
        <w:t>供应商资格条件承诺函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14"/>
        <w:tabs>
          <w:tab w:val="right" w:leader="dot" w:pos="9354"/>
        </w:tabs>
        <w:rPr>
          <w:color w:val="FF0000"/>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_Toc1332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格式</w:t>
      </w:r>
      <w:r>
        <w:rPr>
          <w:rFonts w:hint="eastAsia" w:ascii="宋体" w:hAnsi="宋体" w:cs="宋体"/>
          <w:color w:val="000000" w:themeColor="text1"/>
          <w:szCs w:val="28"/>
          <w:highlight w:val="none"/>
          <w:lang w:val="en-US" w:eastAsia="zh-CN"/>
          <w14:textFill>
            <w14:solidFill>
              <w14:schemeClr w14:val="tx1"/>
            </w14:solidFill>
          </w14:textFill>
        </w:rPr>
        <w:t>2-2</w:t>
      </w:r>
      <w:r>
        <w:rPr>
          <w:rFonts w:hint="eastAsia" w:ascii="宋体" w:hAnsi="宋体" w:eastAsia="宋体" w:cs="宋体"/>
          <w:color w:val="000000" w:themeColor="text1"/>
          <w:szCs w:val="28"/>
          <w:highlight w:val="none"/>
          <w14:textFill>
            <w14:solidFill>
              <w14:schemeClr w14:val="tx1"/>
            </w14:solidFill>
          </w14:textFill>
        </w:rPr>
        <w:t>：本项目所要求的资格、资质证书（如果有）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30</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ind w:firstLine="210" w:firstLineChars="100"/>
        <w:rPr>
          <w:color w:val="auto"/>
          <w:highlight w:val="none"/>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_Toc24070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格式</w:t>
      </w:r>
      <w:r>
        <w:rPr>
          <w:rFonts w:hint="eastAsia" w:ascii="宋体" w:hAnsi="宋体" w:cs="宋体"/>
          <w:color w:val="000000" w:themeColor="text1"/>
          <w:szCs w:val="28"/>
          <w:highlight w:val="none"/>
          <w:lang w:val="en-US" w:eastAsia="zh-CN"/>
          <w14:textFill>
            <w14:solidFill>
              <w14:schemeClr w14:val="tx1"/>
            </w14:solidFill>
          </w14:textFill>
        </w:rPr>
        <w:t>2-3</w:t>
      </w:r>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cs="宋体"/>
          <w:color w:val="000000" w:themeColor="text1"/>
          <w:szCs w:val="28"/>
          <w:highlight w:val="none"/>
          <w:lang w:eastAsia="zh-CN"/>
          <w14:textFill>
            <w14:solidFill>
              <w14:schemeClr w14:val="tx1"/>
            </w14:solidFill>
          </w14:textFill>
        </w:rPr>
        <w:t>法定代表人资格证明书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ind w:firstLine="210" w:firstLineChars="100"/>
        <w:rPr>
          <w:color w:val="auto"/>
          <w:highlight w:val="none"/>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_Toc24070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格式</w:t>
      </w:r>
      <w:r>
        <w:rPr>
          <w:rFonts w:hint="eastAsia" w:ascii="宋体" w:hAnsi="宋体" w:cs="宋体"/>
          <w:color w:val="000000" w:themeColor="text1"/>
          <w:szCs w:val="28"/>
          <w:highlight w:val="none"/>
          <w:lang w:val="en-US" w:eastAsia="zh-CN"/>
          <w14:textFill>
            <w14:solidFill>
              <w14:schemeClr w14:val="tx1"/>
            </w14:solidFill>
          </w14:textFill>
        </w:rPr>
        <w:t>2-4</w:t>
      </w:r>
      <w:r>
        <w:rPr>
          <w:rFonts w:hint="eastAsia" w:ascii="宋体" w:hAnsi="宋体" w:eastAsia="宋体" w:cs="宋体"/>
          <w:color w:val="000000" w:themeColor="text1"/>
          <w:szCs w:val="28"/>
          <w:highlight w:val="none"/>
          <w14:textFill>
            <w14:solidFill>
              <w14:schemeClr w14:val="tx1"/>
            </w14:solidFill>
          </w14:textFill>
        </w:rPr>
        <w:t>：</w:t>
      </w:r>
      <w:r>
        <w:rPr>
          <w:rFonts w:hint="eastAsia" w:ascii="宋体" w:hAnsi="宋体" w:cs="宋体"/>
          <w:color w:val="000000" w:themeColor="text1"/>
          <w:szCs w:val="28"/>
          <w:highlight w:val="none"/>
          <w:lang w:eastAsia="zh-CN"/>
          <w14:textFill>
            <w14:solidFill>
              <w14:schemeClr w14:val="tx1"/>
            </w14:solidFill>
          </w14:textFill>
        </w:rPr>
        <w:t>法定代表人授权委托书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rPr>
          <w:color w:val="auto"/>
        </w:rPr>
      </w:pPr>
      <w:r>
        <w:rPr>
          <w:color w:val="auto"/>
          <w:highlight w:val="none"/>
        </w:rPr>
        <w:fldChar w:fldCharType="begin"/>
      </w:r>
      <w:r>
        <w:rPr>
          <w:color w:val="auto"/>
          <w:highlight w:val="none"/>
        </w:rPr>
        <w:instrText xml:space="preserve"> HYPERLINK \l _Toc26618 </w:instrText>
      </w:r>
      <w:r>
        <w:rPr>
          <w:color w:val="auto"/>
          <w:highlight w:val="none"/>
        </w:rPr>
        <w:fldChar w:fldCharType="separate"/>
      </w:r>
      <w:r>
        <w:rPr>
          <w:rFonts w:hint="eastAsia"/>
          <w:color w:val="auto"/>
          <w:highlight w:val="none"/>
          <w:lang w:eastAsia="zh-CN"/>
        </w:rPr>
        <w:t>三</w:t>
      </w:r>
      <w:r>
        <w:rPr>
          <w:rFonts w:hint="eastAsia" w:ascii="宋体" w:hAnsi="宋体" w:eastAsia="宋体"/>
          <w:color w:val="auto"/>
          <w:szCs w:val="28"/>
          <w:highlight w:val="none"/>
        </w:rPr>
        <w:t>、商务</w:t>
      </w:r>
      <w:r>
        <w:rPr>
          <w:rFonts w:hint="eastAsia" w:ascii="宋体" w:hAnsi="宋体"/>
          <w:color w:val="auto"/>
          <w:szCs w:val="28"/>
          <w:highlight w:val="none"/>
          <w:lang w:eastAsia="zh-CN"/>
        </w:rPr>
        <w:t>技术</w:t>
      </w:r>
      <w:r>
        <w:rPr>
          <w:rFonts w:hint="eastAsia" w:ascii="宋体" w:hAnsi="宋体" w:eastAsia="宋体"/>
          <w:color w:val="auto"/>
          <w:szCs w:val="28"/>
          <w:highlight w:val="none"/>
        </w:rPr>
        <w:t>文件</w:t>
      </w:r>
      <w:r>
        <w:rPr>
          <w:color w:val="auto"/>
        </w:rPr>
        <w:tab/>
      </w:r>
      <w:r>
        <w:rPr>
          <w:color w:val="auto"/>
        </w:rPr>
        <w:fldChar w:fldCharType="begin"/>
      </w:r>
      <w:r>
        <w:rPr>
          <w:color w:val="auto"/>
        </w:rPr>
        <w:instrText xml:space="preserve"> PAGEREF _Toc26618 \h </w:instrText>
      </w:r>
      <w:r>
        <w:rPr>
          <w:color w:val="auto"/>
        </w:rPr>
        <w:fldChar w:fldCharType="separate"/>
      </w:r>
      <w:r>
        <w:rPr>
          <w:color w:val="auto"/>
        </w:rPr>
        <w:t>32</w:t>
      </w:r>
      <w:r>
        <w:rPr>
          <w:color w:val="auto"/>
        </w:rPr>
        <w:fldChar w:fldCharType="end"/>
      </w:r>
      <w:r>
        <w:rPr>
          <w:color w:val="auto"/>
          <w:highlight w:val="none"/>
        </w:rPr>
        <w:fldChar w:fldCharType="end"/>
      </w:r>
    </w:p>
    <w:p>
      <w:pPr>
        <w:pStyle w:val="14"/>
        <w:tabs>
          <w:tab w:val="right" w:leader="dot" w:pos="9354"/>
        </w:tabs>
        <w:rPr>
          <w:rFonts w:hint="default" w:eastAsia="宋体"/>
          <w:color w:val="auto"/>
          <w:lang w:val="en-US" w:eastAsia="zh-CN"/>
        </w:rPr>
      </w:pPr>
      <w:r>
        <w:rPr>
          <w:color w:val="auto"/>
          <w:highlight w:val="none"/>
        </w:rPr>
        <w:fldChar w:fldCharType="begin"/>
      </w:r>
      <w:r>
        <w:rPr>
          <w:color w:val="auto"/>
          <w:highlight w:val="none"/>
        </w:rPr>
        <w:instrText xml:space="preserve"> HYPERLINK \l _Toc12473 </w:instrText>
      </w:r>
      <w:r>
        <w:rPr>
          <w:color w:val="auto"/>
          <w:highlight w:val="none"/>
        </w:rPr>
        <w:fldChar w:fldCharType="separate"/>
      </w:r>
      <w:r>
        <w:rPr>
          <w:rFonts w:hint="eastAsia" w:ascii="宋体" w:hAnsi="宋体" w:eastAsia="宋体" w:cs="宋体"/>
          <w:color w:val="auto"/>
          <w:szCs w:val="28"/>
          <w:highlight w:val="none"/>
        </w:rPr>
        <w:t>格式</w:t>
      </w:r>
      <w:r>
        <w:rPr>
          <w:rFonts w:hint="eastAsia" w:ascii="宋体" w:hAnsi="宋体" w:cs="宋体"/>
          <w:color w:val="auto"/>
          <w:szCs w:val="28"/>
          <w:highlight w:val="none"/>
          <w:lang w:val="en-US" w:eastAsia="zh-CN"/>
        </w:rPr>
        <w:t>3-1</w:t>
      </w:r>
      <w:r>
        <w:rPr>
          <w:rFonts w:hint="eastAsia" w:ascii="宋体" w:hAnsi="宋体" w:eastAsia="宋体" w:cs="宋体"/>
          <w:color w:val="auto"/>
          <w:szCs w:val="28"/>
          <w:highlight w:val="none"/>
        </w:rPr>
        <w:t>：</w:t>
      </w:r>
      <w:r>
        <w:rPr>
          <w:rFonts w:hint="eastAsia" w:ascii="宋体" w:hAnsi="宋体" w:cs="宋体"/>
          <w:color w:val="auto"/>
          <w:szCs w:val="28"/>
          <w:highlight w:val="none"/>
          <w:lang w:eastAsia="zh-CN"/>
        </w:rPr>
        <w:t>承诺</w:t>
      </w:r>
      <w:r>
        <w:rPr>
          <w:rFonts w:hint="eastAsia" w:ascii="宋体" w:hAnsi="宋体" w:eastAsia="宋体" w:cs="宋体"/>
          <w:color w:val="auto"/>
          <w:szCs w:val="28"/>
          <w:highlight w:val="none"/>
        </w:rPr>
        <w:t>函</w:t>
      </w:r>
      <w:r>
        <w:rPr>
          <w:color w:val="auto"/>
        </w:rPr>
        <w:tab/>
      </w:r>
      <w:r>
        <w:rPr>
          <w:color w:val="auto"/>
          <w:highlight w:val="none"/>
        </w:rPr>
        <w:fldChar w:fldCharType="end"/>
      </w:r>
      <w:r>
        <w:rPr>
          <w:rFonts w:hint="eastAsia"/>
          <w:color w:val="auto"/>
          <w:highlight w:val="none"/>
          <w:lang w:val="en-US" w:eastAsia="zh-CN"/>
        </w:rPr>
        <w:t>32</w:t>
      </w:r>
    </w:p>
    <w:p>
      <w:pPr>
        <w:pStyle w:val="14"/>
        <w:tabs>
          <w:tab w:val="right" w:leader="dot" w:pos="9354"/>
        </w:tabs>
        <w:rPr>
          <w:rFonts w:hint="eastAsia" w:eastAsia="宋体"/>
          <w:color w:val="auto"/>
          <w:lang w:val="en-US" w:eastAsia="zh-CN"/>
        </w:rPr>
      </w:pPr>
      <w:r>
        <w:rPr>
          <w:color w:val="auto"/>
          <w:highlight w:val="none"/>
        </w:rPr>
        <w:fldChar w:fldCharType="begin"/>
      </w:r>
      <w:r>
        <w:rPr>
          <w:color w:val="auto"/>
          <w:highlight w:val="none"/>
        </w:rPr>
        <w:instrText xml:space="preserve"> HYPERLINK \l _Toc11252 </w:instrText>
      </w:r>
      <w:r>
        <w:rPr>
          <w:color w:val="auto"/>
          <w:highlight w:val="none"/>
        </w:rPr>
        <w:fldChar w:fldCharType="separate"/>
      </w:r>
      <w:r>
        <w:rPr>
          <w:rFonts w:hint="eastAsia" w:ascii="宋体" w:hAnsi="宋体" w:eastAsia="宋体" w:cs="宋体"/>
          <w:color w:val="auto"/>
          <w:szCs w:val="28"/>
          <w:highlight w:val="none"/>
        </w:rPr>
        <w:t>格式</w:t>
      </w:r>
      <w:r>
        <w:rPr>
          <w:rFonts w:hint="eastAsia" w:ascii="宋体" w:hAnsi="宋体" w:cs="宋体"/>
          <w:color w:val="auto"/>
          <w:szCs w:val="28"/>
          <w:highlight w:val="none"/>
          <w:lang w:val="en-US" w:eastAsia="zh-CN"/>
        </w:rPr>
        <w:t>3-2</w:t>
      </w:r>
      <w:r>
        <w:rPr>
          <w:rFonts w:hint="eastAsia" w:ascii="宋体" w:hAnsi="宋体" w:eastAsia="宋体" w:cs="宋体"/>
          <w:color w:val="auto"/>
          <w:szCs w:val="28"/>
          <w:highlight w:val="none"/>
        </w:rPr>
        <w:t>：</w:t>
      </w:r>
      <w:r>
        <w:rPr>
          <w:rFonts w:hint="eastAsia" w:ascii="宋体" w:hAnsi="宋体" w:cs="宋体"/>
          <w:color w:val="auto"/>
          <w:szCs w:val="28"/>
          <w:highlight w:val="none"/>
          <w:lang w:eastAsia="zh-CN"/>
        </w:rPr>
        <w:t>投标人信息表</w:t>
      </w:r>
      <w:r>
        <w:rPr>
          <w:color w:val="auto"/>
        </w:rPr>
        <w:tab/>
      </w:r>
      <w:r>
        <w:rPr>
          <w:rFonts w:hint="eastAsia"/>
          <w:color w:val="auto"/>
          <w:lang w:val="en-US" w:eastAsia="zh-CN"/>
        </w:rPr>
        <w:t>3</w:t>
      </w:r>
      <w:r>
        <w:rPr>
          <w:color w:val="auto"/>
          <w:highlight w:val="none"/>
        </w:rPr>
        <w:fldChar w:fldCharType="end"/>
      </w:r>
      <w:r>
        <w:rPr>
          <w:rFonts w:hint="eastAsia"/>
          <w:color w:val="auto"/>
          <w:highlight w:val="none"/>
          <w:lang w:val="en-US" w:eastAsia="zh-CN"/>
        </w:rPr>
        <w:t>4</w:t>
      </w:r>
    </w:p>
    <w:p>
      <w:pPr>
        <w:pStyle w:val="14"/>
        <w:tabs>
          <w:tab w:val="right" w:leader="dot" w:pos="9354"/>
        </w:tabs>
        <w:rPr>
          <w:rFonts w:hint="eastAsia" w:eastAsia="宋体"/>
          <w:color w:val="auto"/>
          <w:lang w:val="en-US" w:eastAsia="zh-CN"/>
        </w:rPr>
      </w:pPr>
      <w:r>
        <w:rPr>
          <w:color w:val="auto"/>
          <w:highlight w:val="none"/>
        </w:rPr>
        <w:fldChar w:fldCharType="begin"/>
      </w:r>
      <w:r>
        <w:rPr>
          <w:color w:val="auto"/>
          <w:highlight w:val="none"/>
        </w:rPr>
        <w:instrText xml:space="preserve"> HYPERLINK \l _Toc32713 </w:instrText>
      </w:r>
      <w:r>
        <w:rPr>
          <w:color w:val="auto"/>
          <w:highlight w:val="none"/>
        </w:rPr>
        <w:fldChar w:fldCharType="separate"/>
      </w:r>
      <w:r>
        <w:rPr>
          <w:rFonts w:hint="eastAsia" w:ascii="宋体" w:hAnsi="宋体" w:eastAsia="宋体" w:cs="宋体"/>
          <w:color w:val="auto"/>
          <w:szCs w:val="28"/>
          <w:highlight w:val="none"/>
        </w:rPr>
        <w:t>格式</w:t>
      </w:r>
      <w:r>
        <w:rPr>
          <w:rFonts w:hint="eastAsia" w:ascii="宋体" w:hAnsi="宋体" w:cs="宋体"/>
          <w:color w:val="auto"/>
          <w:szCs w:val="28"/>
          <w:highlight w:val="none"/>
          <w:lang w:val="en-US" w:eastAsia="zh-CN"/>
        </w:rPr>
        <w:t>3-3</w:t>
      </w:r>
      <w:r>
        <w:rPr>
          <w:rFonts w:hint="eastAsia" w:ascii="宋体" w:hAnsi="宋体" w:eastAsia="宋体" w:cs="宋体"/>
          <w:color w:val="auto"/>
          <w:szCs w:val="28"/>
          <w:highlight w:val="none"/>
        </w:rPr>
        <w:t>：</w:t>
      </w:r>
      <w:r>
        <w:rPr>
          <w:rFonts w:hint="eastAsia" w:ascii="宋体" w:hAnsi="宋体" w:cs="宋体"/>
          <w:color w:val="auto"/>
          <w:szCs w:val="28"/>
          <w:highlight w:val="none"/>
          <w:lang w:eastAsia="zh-CN"/>
        </w:rPr>
        <w:t>投标价格明细表</w:t>
      </w:r>
      <w:r>
        <w:rPr>
          <w:color w:val="auto"/>
        </w:rPr>
        <w:tab/>
      </w:r>
      <w:r>
        <w:rPr>
          <w:rFonts w:hint="eastAsia"/>
          <w:color w:val="auto"/>
          <w:lang w:val="en-US" w:eastAsia="zh-CN"/>
        </w:rPr>
        <w:t>3</w:t>
      </w:r>
      <w:r>
        <w:rPr>
          <w:color w:val="auto"/>
          <w:highlight w:val="none"/>
        </w:rPr>
        <w:fldChar w:fldCharType="end"/>
      </w:r>
      <w:r>
        <w:rPr>
          <w:rFonts w:hint="eastAsia"/>
          <w:color w:val="auto"/>
          <w:highlight w:val="none"/>
          <w:lang w:val="en-US" w:eastAsia="zh-CN"/>
        </w:rPr>
        <w:t>5</w:t>
      </w:r>
    </w:p>
    <w:p>
      <w:pPr>
        <w:pStyle w:val="14"/>
        <w:tabs>
          <w:tab w:val="right" w:leader="dot" w:pos="9354"/>
        </w:tabs>
        <w:rPr>
          <w:color w:val="auto"/>
        </w:rPr>
      </w:pPr>
      <w:r>
        <w:rPr>
          <w:color w:val="auto"/>
          <w:highlight w:val="none"/>
        </w:rPr>
        <w:fldChar w:fldCharType="begin"/>
      </w:r>
      <w:r>
        <w:rPr>
          <w:color w:val="auto"/>
          <w:highlight w:val="none"/>
        </w:rPr>
        <w:instrText xml:space="preserve"> HYPERLINK \l _Toc22553 </w:instrText>
      </w:r>
      <w:r>
        <w:rPr>
          <w:color w:val="auto"/>
          <w:highlight w:val="none"/>
        </w:rPr>
        <w:fldChar w:fldCharType="separate"/>
      </w:r>
      <w:r>
        <w:rPr>
          <w:rFonts w:hint="eastAsia" w:ascii="宋体" w:hAnsi="宋体" w:eastAsia="宋体" w:cs="宋体"/>
          <w:color w:val="auto"/>
          <w:szCs w:val="28"/>
          <w:highlight w:val="none"/>
        </w:rPr>
        <w:t>格式</w:t>
      </w:r>
      <w:r>
        <w:rPr>
          <w:rFonts w:hint="eastAsia" w:ascii="宋体" w:hAnsi="宋体" w:cs="宋体"/>
          <w:color w:val="auto"/>
          <w:szCs w:val="28"/>
          <w:highlight w:val="none"/>
          <w:lang w:val="en-US" w:eastAsia="zh-CN"/>
        </w:rPr>
        <w:t>3-4</w:t>
      </w:r>
      <w:r>
        <w:rPr>
          <w:rFonts w:hint="eastAsia" w:ascii="宋体" w:hAnsi="宋体" w:eastAsia="宋体" w:cs="宋体"/>
          <w:color w:val="auto"/>
          <w:szCs w:val="28"/>
          <w:highlight w:val="none"/>
        </w:rPr>
        <w:t>：</w:t>
      </w:r>
      <w:r>
        <w:rPr>
          <w:rFonts w:hint="eastAsia" w:ascii="宋体" w:hAnsi="宋体" w:cs="宋体"/>
          <w:color w:val="auto"/>
          <w:szCs w:val="28"/>
          <w:highlight w:val="none"/>
          <w:lang w:eastAsia="zh-CN"/>
        </w:rPr>
        <w:t>技术响应偏离表</w:t>
      </w:r>
      <w:r>
        <w:rPr>
          <w:color w:val="auto"/>
        </w:rPr>
        <w:tab/>
      </w:r>
      <w:r>
        <w:rPr>
          <w:color w:val="auto"/>
        </w:rPr>
        <w:fldChar w:fldCharType="begin"/>
      </w:r>
      <w:r>
        <w:rPr>
          <w:color w:val="auto"/>
        </w:rPr>
        <w:instrText xml:space="preserve"> PAGEREF _Toc22553 \h </w:instrText>
      </w:r>
      <w:r>
        <w:rPr>
          <w:color w:val="auto"/>
        </w:rPr>
        <w:fldChar w:fldCharType="separate"/>
      </w:r>
      <w:r>
        <w:rPr>
          <w:color w:val="auto"/>
        </w:rPr>
        <w:t>3</w:t>
      </w:r>
      <w:r>
        <w:rPr>
          <w:rFonts w:hint="eastAsia"/>
          <w:color w:val="auto"/>
          <w:lang w:val="en-US" w:eastAsia="zh-CN"/>
        </w:rPr>
        <w:t>6</w:t>
      </w:r>
      <w:r>
        <w:rPr>
          <w:color w:val="auto"/>
        </w:rPr>
        <w:fldChar w:fldCharType="end"/>
      </w:r>
      <w:r>
        <w:rPr>
          <w:color w:val="auto"/>
          <w:highlight w:val="none"/>
        </w:rPr>
        <w:fldChar w:fldCharType="end"/>
      </w:r>
    </w:p>
    <w:p>
      <w:pPr>
        <w:pStyle w:val="14"/>
        <w:tabs>
          <w:tab w:val="right" w:leader="dot" w:pos="9354"/>
        </w:tabs>
        <w:rPr>
          <w:color w:val="auto"/>
        </w:rPr>
      </w:pPr>
      <w:r>
        <w:rPr>
          <w:color w:val="auto"/>
          <w:highlight w:val="none"/>
        </w:rPr>
        <w:fldChar w:fldCharType="begin"/>
      </w:r>
      <w:r>
        <w:rPr>
          <w:color w:val="auto"/>
          <w:highlight w:val="none"/>
        </w:rPr>
        <w:instrText xml:space="preserve"> HYPERLINK \l _Toc16257 </w:instrText>
      </w:r>
      <w:r>
        <w:rPr>
          <w:color w:val="auto"/>
          <w:highlight w:val="none"/>
        </w:rPr>
        <w:fldChar w:fldCharType="separate"/>
      </w:r>
      <w:r>
        <w:rPr>
          <w:rFonts w:hint="eastAsia" w:ascii="宋体" w:hAnsi="宋体" w:eastAsia="宋体" w:cs="宋体"/>
          <w:color w:val="auto"/>
          <w:szCs w:val="28"/>
          <w:highlight w:val="none"/>
        </w:rPr>
        <w:t>格式</w:t>
      </w:r>
      <w:r>
        <w:rPr>
          <w:rFonts w:hint="eastAsia" w:ascii="宋体" w:hAnsi="宋体" w:cs="宋体"/>
          <w:color w:val="auto"/>
          <w:szCs w:val="28"/>
          <w:highlight w:val="none"/>
          <w:lang w:val="en-US" w:eastAsia="zh-CN"/>
        </w:rPr>
        <w:t>3-5</w:t>
      </w:r>
      <w:r>
        <w:rPr>
          <w:rFonts w:hint="eastAsia" w:ascii="宋体" w:hAnsi="宋体" w:eastAsia="宋体" w:cs="宋体"/>
          <w:color w:val="auto"/>
          <w:szCs w:val="28"/>
          <w:highlight w:val="none"/>
        </w:rPr>
        <w:t>：</w:t>
      </w:r>
      <w:r>
        <w:rPr>
          <w:rFonts w:hint="eastAsia" w:ascii="宋体" w:hAnsi="宋体" w:cs="宋体"/>
          <w:color w:val="auto"/>
          <w:szCs w:val="28"/>
          <w:highlight w:val="none"/>
          <w:lang w:eastAsia="zh-CN"/>
        </w:rPr>
        <w:t>商务响应偏离表</w:t>
      </w:r>
      <w:r>
        <w:rPr>
          <w:color w:val="auto"/>
        </w:rPr>
        <w:tab/>
      </w:r>
      <w:r>
        <w:rPr>
          <w:color w:val="auto"/>
        </w:rPr>
        <w:fldChar w:fldCharType="begin"/>
      </w:r>
      <w:r>
        <w:rPr>
          <w:color w:val="auto"/>
        </w:rPr>
        <w:instrText xml:space="preserve"> PAGEREF _Toc16257 \h </w:instrText>
      </w:r>
      <w:r>
        <w:rPr>
          <w:color w:val="auto"/>
        </w:rPr>
        <w:fldChar w:fldCharType="separate"/>
      </w:r>
      <w:r>
        <w:rPr>
          <w:color w:val="auto"/>
        </w:rPr>
        <w:t>3</w:t>
      </w:r>
      <w:r>
        <w:rPr>
          <w:rFonts w:hint="eastAsia"/>
          <w:color w:val="auto"/>
          <w:lang w:val="en-US" w:eastAsia="zh-CN"/>
        </w:rPr>
        <w:t>7</w:t>
      </w:r>
      <w:r>
        <w:rPr>
          <w:color w:val="auto"/>
        </w:rPr>
        <w:fldChar w:fldCharType="end"/>
      </w:r>
      <w:r>
        <w:rPr>
          <w:color w:val="auto"/>
          <w:highlight w:val="none"/>
        </w:rPr>
        <w:fldChar w:fldCharType="end"/>
      </w:r>
    </w:p>
    <w:p>
      <w:pPr>
        <w:pStyle w:val="14"/>
        <w:tabs>
          <w:tab w:val="right" w:leader="dot" w:pos="9354"/>
        </w:tabs>
        <w:rPr>
          <w:rFonts w:hint="eastAsia" w:eastAsia="宋体"/>
          <w:color w:val="auto"/>
          <w:lang w:val="en-US" w:eastAsia="zh-CN"/>
        </w:rPr>
      </w:pPr>
      <w:r>
        <w:rPr>
          <w:color w:val="auto"/>
          <w:highlight w:val="none"/>
        </w:rPr>
        <w:fldChar w:fldCharType="begin"/>
      </w:r>
      <w:r>
        <w:rPr>
          <w:color w:val="auto"/>
          <w:highlight w:val="none"/>
        </w:rPr>
        <w:instrText xml:space="preserve"> HYPERLINK \l _Toc3167 </w:instrText>
      </w:r>
      <w:r>
        <w:rPr>
          <w:color w:val="auto"/>
          <w:highlight w:val="none"/>
        </w:rPr>
        <w:fldChar w:fldCharType="separate"/>
      </w:r>
      <w:r>
        <w:rPr>
          <w:rFonts w:hint="eastAsia" w:ascii="宋体" w:hAnsi="宋体" w:eastAsia="宋体" w:cs="宋体"/>
          <w:color w:val="auto"/>
          <w:szCs w:val="28"/>
          <w:highlight w:val="none"/>
        </w:rPr>
        <w:t>格式</w:t>
      </w:r>
      <w:r>
        <w:rPr>
          <w:rFonts w:hint="eastAsia" w:ascii="宋体" w:hAnsi="宋体" w:cs="宋体"/>
          <w:color w:val="auto"/>
          <w:szCs w:val="28"/>
          <w:highlight w:val="none"/>
          <w:lang w:val="en-US" w:eastAsia="zh-CN"/>
        </w:rPr>
        <w:t>3-6</w:t>
      </w:r>
      <w:r>
        <w:rPr>
          <w:rFonts w:hint="eastAsia" w:ascii="宋体" w:hAnsi="宋体" w:eastAsia="宋体" w:cs="宋体"/>
          <w:color w:val="auto"/>
          <w:szCs w:val="28"/>
          <w:highlight w:val="none"/>
        </w:rPr>
        <w:t>：</w:t>
      </w:r>
      <w:r>
        <w:rPr>
          <w:rFonts w:hint="eastAsia" w:ascii="宋体" w:hAnsi="宋体" w:cs="宋体"/>
          <w:color w:val="auto"/>
          <w:szCs w:val="28"/>
          <w:highlight w:val="none"/>
          <w:lang w:eastAsia="zh-CN"/>
        </w:rPr>
        <w:t>强制采购、节能环保、本国产品声明表</w:t>
      </w:r>
      <w:r>
        <w:rPr>
          <w:color w:val="auto"/>
        </w:rPr>
        <w:tab/>
      </w:r>
      <w:r>
        <w:rPr>
          <w:rFonts w:hint="eastAsia"/>
          <w:color w:val="auto"/>
          <w:lang w:val="en-US" w:eastAsia="zh-CN"/>
        </w:rPr>
        <w:t>3</w:t>
      </w:r>
      <w:r>
        <w:rPr>
          <w:color w:val="auto"/>
          <w:highlight w:val="none"/>
        </w:rPr>
        <w:fldChar w:fldCharType="end"/>
      </w:r>
      <w:r>
        <w:rPr>
          <w:rFonts w:hint="eastAsia"/>
          <w:color w:val="auto"/>
          <w:highlight w:val="none"/>
          <w:lang w:val="en-US" w:eastAsia="zh-CN"/>
        </w:rPr>
        <w:t>8</w:t>
      </w:r>
    </w:p>
    <w:p>
      <w:pPr>
        <w:pStyle w:val="14"/>
        <w:tabs>
          <w:tab w:val="right" w:leader="dot" w:pos="9354"/>
        </w:tabs>
        <w:rPr>
          <w:rFonts w:hint="eastAsia" w:eastAsia="宋体"/>
          <w:color w:val="auto"/>
          <w:lang w:val="en-US" w:eastAsia="zh-CN"/>
        </w:rPr>
      </w:pPr>
      <w:r>
        <w:rPr>
          <w:color w:val="auto"/>
          <w:highlight w:val="none"/>
        </w:rPr>
        <w:fldChar w:fldCharType="begin"/>
      </w:r>
      <w:r>
        <w:rPr>
          <w:color w:val="auto"/>
          <w:highlight w:val="none"/>
        </w:rPr>
        <w:instrText xml:space="preserve"> HYPERLINK \l _Toc31156 </w:instrText>
      </w:r>
      <w:r>
        <w:rPr>
          <w:color w:val="auto"/>
          <w:highlight w:val="none"/>
        </w:rPr>
        <w:fldChar w:fldCharType="separate"/>
      </w:r>
      <w:r>
        <w:rPr>
          <w:rFonts w:hint="eastAsia" w:ascii="宋体" w:hAnsi="宋体" w:eastAsia="宋体" w:cs="宋体"/>
          <w:color w:val="auto"/>
          <w:szCs w:val="28"/>
          <w:highlight w:val="none"/>
        </w:rPr>
        <w:t>格式</w:t>
      </w:r>
      <w:r>
        <w:rPr>
          <w:rFonts w:hint="eastAsia" w:ascii="宋体" w:hAnsi="宋体" w:cs="宋体"/>
          <w:color w:val="auto"/>
          <w:szCs w:val="28"/>
          <w:highlight w:val="none"/>
          <w:lang w:val="en-US" w:eastAsia="zh-CN"/>
        </w:rPr>
        <w:t>3-7</w:t>
      </w:r>
      <w:r>
        <w:rPr>
          <w:rFonts w:hint="eastAsia" w:ascii="宋体" w:hAnsi="宋体" w:eastAsia="宋体" w:cs="宋体"/>
          <w:color w:val="auto"/>
          <w:szCs w:val="28"/>
          <w:highlight w:val="none"/>
        </w:rPr>
        <w:t>：</w:t>
      </w:r>
      <w:r>
        <w:rPr>
          <w:rFonts w:hint="eastAsia" w:ascii="宋体" w:hAnsi="宋体" w:cs="宋体"/>
          <w:color w:val="auto"/>
          <w:szCs w:val="28"/>
          <w:highlight w:val="none"/>
          <w:lang w:eastAsia="zh-CN"/>
        </w:rPr>
        <w:t>中小企业声明函</w:t>
      </w:r>
      <w:r>
        <w:rPr>
          <w:color w:val="auto"/>
        </w:rPr>
        <w:tab/>
      </w:r>
      <w:r>
        <w:rPr>
          <w:rFonts w:hint="eastAsia"/>
          <w:color w:val="auto"/>
          <w:lang w:val="en-US" w:eastAsia="zh-CN"/>
        </w:rPr>
        <w:t>4</w:t>
      </w:r>
      <w:r>
        <w:rPr>
          <w:color w:val="auto"/>
          <w:highlight w:val="none"/>
        </w:rPr>
        <w:fldChar w:fldCharType="end"/>
      </w:r>
      <w:r>
        <w:rPr>
          <w:rFonts w:hint="eastAsia"/>
          <w:color w:val="auto"/>
          <w:highlight w:val="none"/>
          <w:lang w:val="en-US" w:eastAsia="zh-CN"/>
        </w:rPr>
        <w:t>0</w:t>
      </w:r>
    </w:p>
    <w:p>
      <w:pPr>
        <w:pStyle w:val="14"/>
        <w:tabs>
          <w:tab w:val="right" w:leader="dot" w:pos="9354"/>
        </w:tabs>
        <w:rPr>
          <w:rFonts w:hint="eastAsia" w:eastAsia="宋体"/>
          <w:color w:val="auto"/>
          <w:lang w:val="en-US" w:eastAsia="zh-CN"/>
        </w:rPr>
      </w:pPr>
      <w:r>
        <w:rPr>
          <w:color w:val="auto"/>
          <w:highlight w:val="none"/>
        </w:rPr>
        <w:fldChar w:fldCharType="begin"/>
      </w:r>
      <w:r>
        <w:rPr>
          <w:color w:val="auto"/>
          <w:highlight w:val="none"/>
        </w:rPr>
        <w:instrText xml:space="preserve"> HYPERLINK \l _Toc24151 </w:instrText>
      </w:r>
      <w:r>
        <w:rPr>
          <w:color w:val="auto"/>
          <w:highlight w:val="none"/>
        </w:rPr>
        <w:fldChar w:fldCharType="separate"/>
      </w:r>
      <w:r>
        <w:rPr>
          <w:rFonts w:hint="default" w:ascii="宋体" w:hAnsi="宋体" w:eastAsia="宋体" w:cs="宋体"/>
          <w:color w:val="auto"/>
          <w:szCs w:val="28"/>
        </w:rPr>
        <w:t>格式</w:t>
      </w:r>
      <w:r>
        <w:rPr>
          <w:rFonts w:hint="eastAsia" w:ascii="宋体" w:hAnsi="宋体" w:cs="宋体"/>
          <w:color w:val="auto"/>
          <w:szCs w:val="28"/>
          <w:lang w:val="en-US" w:eastAsia="zh-CN"/>
        </w:rPr>
        <w:t>3-8</w:t>
      </w:r>
      <w:r>
        <w:rPr>
          <w:rFonts w:hint="default" w:ascii="宋体" w:hAnsi="宋体" w:eastAsia="宋体" w:cs="宋体"/>
          <w:color w:val="auto"/>
          <w:szCs w:val="28"/>
        </w:rPr>
        <w:t xml:space="preserve">： </w:t>
      </w:r>
      <w:r>
        <w:rPr>
          <w:rFonts w:hint="eastAsia" w:ascii="宋体" w:hAnsi="宋体" w:cs="宋体"/>
          <w:color w:val="auto"/>
          <w:szCs w:val="28"/>
          <w:highlight w:val="none"/>
          <w:lang w:eastAsia="zh-CN"/>
        </w:rPr>
        <w:t>实施方案</w:t>
      </w:r>
      <w:r>
        <w:rPr>
          <w:color w:val="auto"/>
        </w:rPr>
        <w:tab/>
      </w:r>
      <w:r>
        <w:rPr>
          <w:rFonts w:hint="eastAsia"/>
          <w:color w:val="auto"/>
          <w:lang w:val="en-US" w:eastAsia="zh-CN"/>
        </w:rPr>
        <w:t>4</w:t>
      </w:r>
      <w:r>
        <w:rPr>
          <w:color w:val="auto"/>
          <w:highlight w:val="none"/>
        </w:rPr>
        <w:fldChar w:fldCharType="end"/>
      </w:r>
      <w:r>
        <w:rPr>
          <w:rFonts w:hint="eastAsia"/>
          <w:color w:val="auto"/>
          <w:highlight w:val="none"/>
          <w:lang w:val="en-US" w:eastAsia="zh-CN"/>
        </w:rPr>
        <w:t>3</w:t>
      </w:r>
    </w:p>
    <w:p>
      <w:pPr>
        <w:pStyle w:val="14"/>
        <w:tabs>
          <w:tab w:val="right" w:leader="dot" w:pos="9354"/>
        </w:tabs>
        <w:rPr>
          <w:color w:val="auto"/>
        </w:rPr>
      </w:pPr>
      <w:r>
        <w:rPr>
          <w:color w:val="auto"/>
          <w:highlight w:val="none"/>
        </w:rPr>
        <w:fldChar w:fldCharType="begin"/>
      </w:r>
      <w:r>
        <w:rPr>
          <w:color w:val="auto"/>
          <w:highlight w:val="none"/>
        </w:rPr>
        <w:instrText xml:space="preserve"> HYPERLINK \l _Toc28985 </w:instrText>
      </w:r>
      <w:r>
        <w:rPr>
          <w:color w:val="auto"/>
          <w:highlight w:val="none"/>
        </w:rPr>
        <w:fldChar w:fldCharType="separate"/>
      </w:r>
      <w:r>
        <w:rPr>
          <w:rFonts w:hint="default" w:ascii="宋体" w:hAnsi="宋体" w:eastAsia="宋体" w:cs="宋体"/>
          <w:color w:val="auto"/>
          <w:szCs w:val="28"/>
        </w:rPr>
        <w:t>格式</w:t>
      </w:r>
      <w:r>
        <w:rPr>
          <w:rFonts w:hint="eastAsia" w:ascii="宋体" w:hAnsi="宋体" w:cs="宋体"/>
          <w:color w:val="auto"/>
          <w:szCs w:val="28"/>
          <w:lang w:val="en-US" w:eastAsia="zh-CN"/>
        </w:rPr>
        <w:t>3-9</w:t>
      </w:r>
      <w:r>
        <w:rPr>
          <w:rFonts w:hint="default" w:ascii="宋体" w:hAnsi="宋体" w:eastAsia="宋体" w:cs="宋体"/>
          <w:color w:val="auto"/>
          <w:szCs w:val="28"/>
        </w:rPr>
        <w:t xml:space="preserve">： </w:t>
      </w:r>
      <w:r>
        <w:rPr>
          <w:rFonts w:hint="eastAsia" w:ascii="宋体" w:hAnsi="宋体" w:cs="宋体"/>
          <w:color w:val="auto"/>
          <w:szCs w:val="28"/>
          <w:highlight w:val="none"/>
          <w:lang w:eastAsia="zh-CN"/>
        </w:rPr>
        <w:t>质量保证措施及承诺</w:t>
      </w:r>
      <w:r>
        <w:rPr>
          <w:color w:val="auto"/>
        </w:rPr>
        <w:tab/>
      </w:r>
      <w:r>
        <w:rPr>
          <w:rFonts w:hint="eastAsia"/>
          <w:color w:val="auto"/>
          <w:lang w:val="en-US" w:eastAsia="zh-CN"/>
        </w:rPr>
        <w:t>4</w:t>
      </w:r>
      <w:r>
        <w:rPr>
          <w:color w:val="auto"/>
          <w:highlight w:val="none"/>
        </w:rPr>
        <w:fldChar w:fldCharType="end"/>
      </w:r>
      <w:r>
        <w:rPr>
          <w:rFonts w:hint="eastAsia"/>
          <w:color w:val="auto"/>
          <w:highlight w:val="none"/>
          <w:lang w:val="en-US" w:eastAsia="zh-CN"/>
        </w:rPr>
        <w:t>3</w:t>
      </w:r>
    </w:p>
    <w:p>
      <w:pPr>
        <w:pStyle w:val="14"/>
        <w:tabs>
          <w:tab w:val="right" w:leader="dot" w:pos="9354"/>
        </w:tabs>
        <w:rPr>
          <w:color w:val="FF0000"/>
        </w:rPr>
      </w:pPr>
      <w:r>
        <w:rPr>
          <w:color w:val="auto"/>
          <w:highlight w:val="none"/>
        </w:rPr>
        <w:fldChar w:fldCharType="begin"/>
      </w:r>
      <w:r>
        <w:rPr>
          <w:color w:val="auto"/>
          <w:highlight w:val="none"/>
        </w:rPr>
        <w:instrText xml:space="preserve"> HYPERLINK \l _Toc17158 </w:instrText>
      </w:r>
      <w:r>
        <w:rPr>
          <w:color w:val="auto"/>
          <w:highlight w:val="none"/>
        </w:rPr>
        <w:fldChar w:fldCharType="separate"/>
      </w:r>
      <w:r>
        <w:rPr>
          <w:rFonts w:hint="default" w:ascii="宋体" w:hAnsi="宋体" w:eastAsia="宋体" w:cs="宋体"/>
          <w:color w:val="auto"/>
          <w:szCs w:val="28"/>
        </w:rPr>
        <w:t>格式</w:t>
      </w:r>
      <w:r>
        <w:rPr>
          <w:rFonts w:hint="eastAsia" w:ascii="宋体" w:hAnsi="宋体" w:cs="宋体"/>
          <w:color w:val="auto"/>
          <w:szCs w:val="28"/>
          <w:lang w:val="en-US" w:eastAsia="zh-CN"/>
        </w:rPr>
        <w:t>3-10</w:t>
      </w:r>
      <w:r>
        <w:rPr>
          <w:rFonts w:hint="default" w:ascii="宋体" w:hAnsi="宋体" w:eastAsia="宋体" w:cs="宋体"/>
          <w:color w:val="auto"/>
          <w:szCs w:val="28"/>
        </w:rPr>
        <w:t xml:space="preserve">： </w:t>
      </w:r>
      <w:r>
        <w:rPr>
          <w:rFonts w:hint="eastAsia" w:ascii="宋体" w:hAnsi="宋体" w:eastAsia="宋体" w:cs="宋体"/>
          <w:color w:val="auto"/>
          <w:szCs w:val="28"/>
          <w:highlight w:val="none"/>
        </w:rPr>
        <w:t>售后服务方案</w:t>
      </w:r>
      <w:r>
        <w:rPr>
          <w:color w:val="auto"/>
        </w:rPr>
        <w:tab/>
      </w:r>
      <w:r>
        <w:rPr>
          <w:color w:val="auto"/>
        </w:rPr>
        <w:fldChar w:fldCharType="begin"/>
      </w:r>
      <w:r>
        <w:rPr>
          <w:color w:val="auto"/>
        </w:rPr>
        <w:instrText xml:space="preserve"> PAGEREF _Toc17158 \h </w:instrText>
      </w:r>
      <w:r>
        <w:rPr>
          <w:color w:val="auto"/>
        </w:rPr>
        <w:fldChar w:fldCharType="separate"/>
      </w:r>
      <w:r>
        <w:rPr>
          <w:color w:val="auto"/>
        </w:rPr>
        <w:t>43</w:t>
      </w:r>
      <w:r>
        <w:rPr>
          <w:color w:val="auto"/>
        </w:rPr>
        <w:fldChar w:fldCharType="end"/>
      </w:r>
      <w:r>
        <w:rPr>
          <w:color w:val="auto"/>
          <w:highlight w:val="none"/>
        </w:rPr>
        <w:fldChar w:fldCharType="end"/>
      </w:r>
    </w:p>
    <w:p>
      <w:pPr>
        <w:pStyle w:val="14"/>
        <w:tabs>
          <w:tab w:val="right" w:leader="dot" w:pos="9354"/>
        </w:tabs>
        <w:rPr>
          <w:color w:val="C00000"/>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_Toc19216 </w:instrText>
      </w:r>
      <w:r>
        <w:rPr>
          <w:color w:val="000000" w:themeColor="text1"/>
          <w:highlight w:val="none"/>
          <w14:textFill>
            <w14:solidFill>
              <w14:schemeClr w14:val="tx1"/>
            </w14:solidFill>
          </w14:textFill>
        </w:rPr>
        <w:fldChar w:fldCharType="separate"/>
      </w:r>
      <w:r>
        <w:rPr>
          <w:rFonts w:hint="default" w:ascii="宋体" w:hAnsi="宋体" w:eastAsia="宋体" w:cs="宋体"/>
          <w:color w:val="000000" w:themeColor="text1"/>
          <w:szCs w:val="28"/>
          <w14:textFill>
            <w14:solidFill>
              <w14:schemeClr w14:val="tx1"/>
            </w14:solidFill>
          </w14:textFill>
        </w:rPr>
        <w:t>格式</w:t>
      </w:r>
      <w:r>
        <w:rPr>
          <w:rFonts w:hint="eastAsia" w:ascii="宋体" w:hAnsi="宋体" w:cs="宋体"/>
          <w:color w:val="000000" w:themeColor="text1"/>
          <w:szCs w:val="28"/>
          <w:lang w:val="en-US" w:eastAsia="zh-CN"/>
          <w14:textFill>
            <w14:solidFill>
              <w14:schemeClr w14:val="tx1"/>
            </w14:solidFill>
          </w14:textFill>
        </w:rPr>
        <w:t>3-11</w:t>
      </w:r>
      <w:r>
        <w:rPr>
          <w:rFonts w:hint="default" w:ascii="宋体" w:hAnsi="宋体" w:eastAsia="宋体" w:cs="宋体"/>
          <w:color w:val="000000" w:themeColor="text1"/>
          <w:szCs w:val="28"/>
          <w14:textFill>
            <w14:solidFill>
              <w14:schemeClr w14:val="tx1"/>
            </w14:solidFill>
          </w14:textFill>
        </w:rPr>
        <w:t xml:space="preserve">： </w:t>
      </w:r>
      <w:r>
        <w:rPr>
          <w:rFonts w:hint="eastAsia" w:ascii="宋体" w:hAnsi="宋体" w:eastAsia="宋体" w:cs="宋体"/>
          <w:color w:val="000000" w:themeColor="text1"/>
          <w:szCs w:val="28"/>
          <w:highlight w:val="none"/>
          <w14:textFill>
            <w14:solidFill>
              <w14:schemeClr w14:val="tx1"/>
            </w14:solidFill>
          </w14:textFill>
        </w:rPr>
        <w:t>业绩</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_Toc19216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43</w:t>
      </w:r>
      <w:r>
        <w:rPr>
          <w:color w:val="000000" w:themeColor="text1"/>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pPr>
        <w:pStyle w:val="20"/>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_Toc5760 </w:instrText>
      </w:r>
      <w:r>
        <w:rPr>
          <w:highlight w:val="none"/>
        </w:rPr>
        <w:fldChar w:fldCharType="separate"/>
      </w:r>
      <w:r>
        <w:rPr>
          <w:rFonts w:hint="eastAsia" w:ascii="宋体" w:hAnsi="宋体" w:eastAsia="宋体"/>
          <w:szCs w:val="36"/>
          <w:highlight w:val="none"/>
        </w:rPr>
        <w:t>第五章  货物需求一览表</w:t>
      </w:r>
      <w:r>
        <w:tab/>
      </w:r>
      <w:r>
        <w:fldChar w:fldCharType="begin"/>
      </w:r>
      <w:r>
        <w:instrText xml:space="preserve"> PAGEREF _Toc5760 \h </w:instrText>
      </w:r>
      <w:r>
        <w:fldChar w:fldCharType="separate"/>
      </w:r>
      <w:r>
        <w:t>44</w:t>
      </w:r>
      <w:r>
        <w:fldChar w:fldCharType="end"/>
      </w:r>
      <w:r>
        <w:rPr>
          <w:color w:val="000000" w:themeColor="text1"/>
          <w:highlight w:val="none"/>
          <w14:textFill>
            <w14:solidFill>
              <w14:schemeClr w14:val="tx1"/>
            </w14:solidFill>
          </w14:textFill>
        </w:rPr>
        <w:fldChar w:fldCharType="end"/>
      </w:r>
    </w:p>
    <w:p>
      <w:pPr>
        <w:pStyle w:val="20"/>
        <w:tabs>
          <w:tab w:val="right" w:leader="dot" w:pos="9354"/>
        </w:tabs>
        <w:rPr>
          <w:rFonts w:hint="eastAsia" w:eastAsia="宋体"/>
          <w:lang w:val="en-US" w:eastAsia="zh-CN"/>
        </w:rPr>
      </w:pPr>
      <w:r>
        <w:rPr>
          <w:color w:val="000000" w:themeColor="text1"/>
          <w:highlight w:val="none"/>
          <w14:textFill>
            <w14:solidFill>
              <w14:schemeClr w14:val="tx1"/>
            </w14:solidFill>
          </w14:textFill>
        </w:rPr>
        <w:fldChar w:fldCharType="begin"/>
      </w:r>
      <w:r>
        <w:rPr>
          <w:highlight w:val="none"/>
        </w:rPr>
        <w:instrText xml:space="preserve"> HYPERLINK \l _Toc2219 </w:instrText>
      </w:r>
      <w:r>
        <w:rPr>
          <w:highlight w:val="none"/>
        </w:rPr>
        <w:fldChar w:fldCharType="separate"/>
      </w:r>
      <w:r>
        <w:rPr>
          <w:rFonts w:hint="eastAsia" w:ascii="宋体" w:hAnsi="宋体" w:eastAsia="宋体"/>
          <w:szCs w:val="36"/>
          <w:highlight w:val="none"/>
        </w:rPr>
        <w:t>第六章  资格审查</w:t>
      </w:r>
      <w:r>
        <w:tab/>
      </w:r>
      <w:r>
        <w:rPr>
          <w:rFonts w:hint="eastAsia"/>
          <w:lang w:val="en-US" w:eastAsia="zh-CN"/>
        </w:rPr>
        <w:t>8</w:t>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3</w:t>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_Toc6965 </w:instrText>
      </w:r>
      <w:r>
        <w:rPr>
          <w:highlight w:val="none"/>
        </w:rPr>
        <w:fldChar w:fldCharType="separate"/>
      </w:r>
      <w:r>
        <w:rPr>
          <w:rFonts w:hint="eastAsia" w:ascii="宋体" w:eastAsia="宋体"/>
          <w:szCs w:val="28"/>
          <w:highlight w:val="none"/>
        </w:rPr>
        <w:t>资格审查前附表</w:t>
      </w:r>
      <w:r>
        <w:tab/>
      </w:r>
      <w:r>
        <w:fldChar w:fldCharType="begin"/>
      </w:r>
      <w:r>
        <w:instrText xml:space="preserve"> PAGEREF _Toc6965 \h </w:instrText>
      </w:r>
      <w:r>
        <w:fldChar w:fldCharType="separate"/>
      </w:r>
      <w:r>
        <w:t>47</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_Toc6741 </w:instrText>
      </w:r>
      <w:r>
        <w:rPr>
          <w:highlight w:val="none"/>
        </w:rPr>
        <w:fldChar w:fldCharType="separate"/>
      </w:r>
      <w:r>
        <w:rPr>
          <w:rFonts w:hint="eastAsia" w:ascii="宋体" w:hAnsi="宋体" w:eastAsia="宋体"/>
          <w:szCs w:val="28"/>
          <w:highlight w:val="none"/>
        </w:rPr>
        <w:t>1. 资格审查</w:t>
      </w:r>
      <w:r>
        <w:tab/>
      </w:r>
      <w:r>
        <w:fldChar w:fldCharType="begin"/>
      </w:r>
      <w:r>
        <w:instrText xml:space="preserve"> PAGEREF _Toc6741 \h </w:instrText>
      </w:r>
      <w:r>
        <w:fldChar w:fldCharType="separate"/>
      </w:r>
      <w:r>
        <w:t>47</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_Toc28845 </w:instrText>
      </w:r>
      <w:r>
        <w:rPr>
          <w:highlight w:val="none"/>
        </w:rPr>
        <w:fldChar w:fldCharType="separate"/>
      </w:r>
      <w:r>
        <w:rPr>
          <w:rFonts w:hint="eastAsia" w:ascii="宋体" w:hAnsi="宋体" w:eastAsia="宋体"/>
          <w:szCs w:val="28"/>
          <w:highlight w:val="none"/>
        </w:rPr>
        <w:t>2. 资格审查标准</w:t>
      </w:r>
      <w:r>
        <w:tab/>
      </w:r>
      <w:r>
        <w:fldChar w:fldCharType="begin"/>
      </w:r>
      <w:r>
        <w:instrText xml:space="preserve"> PAGEREF _Toc28845 \h </w:instrText>
      </w:r>
      <w:r>
        <w:fldChar w:fldCharType="separate"/>
      </w:r>
      <w:r>
        <w:t>47</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_Toc19116 </w:instrText>
      </w:r>
      <w:r>
        <w:rPr>
          <w:highlight w:val="none"/>
        </w:rPr>
        <w:fldChar w:fldCharType="separate"/>
      </w:r>
      <w:r>
        <w:rPr>
          <w:rFonts w:hint="eastAsia" w:ascii="宋体" w:hAnsi="宋体" w:eastAsia="宋体"/>
          <w:szCs w:val="28"/>
          <w:highlight w:val="none"/>
        </w:rPr>
        <w:t>3. 资格审查程序</w:t>
      </w:r>
      <w:r>
        <w:tab/>
      </w:r>
      <w:r>
        <w:fldChar w:fldCharType="begin"/>
      </w:r>
      <w:r>
        <w:instrText xml:space="preserve"> PAGEREF _Toc19116 \h </w:instrText>
      </w:r>
      <w:r>
        <w:fldChar w:fldCharType="separate"/>
      </w:r>
      <w:r>
        <w:t>47</w:t>
      </w:r>
      <w:r>
        <w:fldChar w:fldCharType="end"/>
      </w:r>
      <w:r>
        <w:rPr>
          <w:color w:val="000000" w:themeColor="text1"/>
          <w:highlight w:val="none"/>
          <w14:textFill>
            <w14:solidFill>
              <w14:schemeClr w14:val="tx1"/>
            </w14:solidFill>
          </w14:textFill>
        </w:rPr>
        <w:fldChar w:fldCharType="end"/>
      </w:r>
    </w:p>
    <w:p>
      <w:pPr>
        <w:pStyle w:val="20"/>
        <w:tabs>
          <w:tab w:val="right" w:leader="dot" w:pos="9354"/>
        </w:tabs>
      </w:pPr>
      <w:r>
        <w:rPr>
          <w:color w:val="000000" w:themeColor="text1"/>
          <w:highlight w:val="none"/>
          <w14:textFill>
            <w14:solidFill>
              <w14:schemeClr w14:val="tx1"/>
            </w14:solidFill>
          </w14:textFill>
        </w:rPr>
        <w:fldChar w:fldCharType="begin"/>
      </w:r>
      <w:r>
        <w:rPr>
          <w:highlight w:val="none"/>
        </w:rPr>
        <w:instrText xml:space="preserve"> HYPERLINK \l _Toc23817 </w:instrText>
      </w:r>
      <w:r>
        <w:rPr>
          <w:highlight w:val="none"/>
        </w:rPr>
        <w:fldChar w:fldCharType="separate"/>
      </w:r>
      <w:r>
        <w:rPr>
          <w:rFonts w:hint="eastAsia" w:ascii="宋体" w:eastAsia="宋体"/>
          <w:highlight w:val="none"/>
        </w:rPr>
        <w:t>第七章  评标办法（综合评分法）</w:t>
      </w:r>
      <w:r>
        <w:tab/>
      </w:r>
      <w:r>
        <w:fldChar w:fldCharType="begin"/>
      </w:r>
      <w:r>
        <w:instrText xml:space="preserve"> PAGEREF _Toc23817 \h </w:instrText>
      </w:r>
      <w:r>
        <w:fldChar w:fldCharType="separate"/>
      </w:r>
      <w:r>
        <w:t>48</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_Toc24209 </w:instrText>
      </w:r>
      <w:r>
        <w:rPr>
          <w:highlight w:val="none"/>
        </w:rPr>
        <w:fldChar w:fldCharType="separate"/>
      </w:r>
      <w:r>
        <w:rPr>
          <w:rFonts w:hint="eastAsia" w:ascii="宋体" w:eastAsia="宋体"/>
          <w:szCs w:val="28"/>
          <w:highlight w:val="none"/>
        </w:rPr>
        <w:t>评标办法前附表</w:t>
      </w:r>
      <w:r>
        <w:tab/>
      </w:r>
      <w:r>
        <w:fldChar w:fldCharType="begin"/>
      </w:r>
      <w:r>
        <w:instrText xml:space="preserve"> PAGEREF _Toc24209 \h </w:instrText>
      </w:r>
      <w:r>
        <w:fldChar w:fldCharType="separate"/>
      </w:r>
      <w:r>
        <w:t>48</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_Toc8969 </w:instrText>
      </w:r>
      <w:r>
        <w:rPr>
          <w:highlight w:val="none"/>
        </w:rPr>
        <w:fldChar w:fldCharType="separate"/>
      </w:r>
      <w:r>
        <w:rPr>
          <w:rFonts w:hint="eastAsia" w:ascii="宋体" w:hAnsi="宋体" w:eastAsia="宋体"/>
          <w:szCs w:val="28"/>
          <w:highlight w:val="none"/>
        </w:rPr>
        <w:t>1. 评标方法：</w:t>
      </w:r>
      <w:r>
        <w:tab/>
      </w:r>
      <w:r>
        <w:fldChar w:fldCharType="begin"/>
      </w:r>
      <w:r>
        <w:instrText xml:space="preserve"> PAGEREF _Toc8969 \h </w:instrText>
      </w:r>
      <w:r>
        <w:fldChar w:fldCharType="separate"/>
      </w:r>
      <w:r>
        <w:t>51</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_Toc24994 </w:instrText>
      </w:r>
      <w:r>
        <w:rPr>
          <w:highlight w:val="none"/>
        </w:rPr>
        <w:fldChar w:fldCharType="separate"/>
      </w:r>
      <w:r>
        <w:rPr>
          <w:rFonts w:hint="eastAsia" w:ascii="宋体" w:hAnsi="宋体" w:eastAsia="宋体"/>
          <w:szCs w:val="28"/>
          <w:highlight w:val="none"/>
        </w:rPr>
        <w:t>2. 评审标准</w:t>
      </w:r>
      <w:r>
        <w:tab/>
      </w:r>
      <w:r>
        <w:fldChar w:fldCharType="begin"/>
      </w:r>
      <w:r>
        <w:instrText xml:space="preserve"> PAGEREF _Toc24994 \h </w:instrText>
      </w:r>
      <w:r>
        <w:fldChar w:fldCharType="separate"/>
      </w:r>
      <w:r>
        <w:t>51</w:t>
      </w:r>
      <w:r>
        <w:fldChar w:fldCharType="end"/>
      </w:r>
      <w:r>
        <w:rPr>
          <w:color w:val="000000" w:themeColor="text1"/>
          <w:highlight w:val="none"/>
          <w14:textFill>
            <w14:solidFill>
              <w14:schemeClr w14:val="tx1"/>
            </w14:solidFill>
          </w14:textFill>
        </w:rPr>
        <w:fldChar w:fldCharType="end"/>
      </w:r>
    </w:p>
    <w:p>
      <w:pPr>
        <w:pStyle w:val="22"/>
        <w:tabs>
          <w:tab w:val="right" w:leader="dot" w:pos="9354"/>
          <w:tab w:val="clear" w:pos="9344"/>
        </w:tabs>
      </w:pPr>
      <w:r>
        <w:rPr>
          <w:color w:val="000000" w:themeColor="text1"/>
          <w:highlight w:val="none"/>
          <w14:textFill>
            <w14:solidFill>
              <w14:schemeClr w14:val="tx1"/>
            </w14:solidFill>
          </w14:textFill>
        </w:rPr>
        <w:fldChar w:fldCharType="begin"/>
      </w:r>
      <w:r>
        <w:rPr>
          <w:highlight w:val="none"/>
        </w:rPr>
        <w:instrText xml:space="preserve"> HYPERLINK \l _Toc3145 </w:instrText>
      </w:r>
      <w:r>
        <w:rPr>
          <w:highlight w:val="none"/>
        </w:rPr>
        <w:fldChar w:fldCharType="separate"/>
      </w:r>
      <w:r>
        <w:rPr>
          <w:rFonts w:hint="eastAsia" w:ascii="宋体" w:hAnsi="宋体" w:eastAsia="宋体"/>
          <w:szCs w:val="28"/>
          <w:highlight w:val="none"/>
        </w:rPr>
        <w:t>3. 评标程序</w:t>
      </w:r>
      <w:r>
        <w:tab/>
      </w:r>
      <w:r>
        <w:fldChar w:fldCharType="begin"/>
      </w:r>
      <w:r>
        <w:instrText xml:space="preserve"> PAGEREF _Toc3145 \h </w:instrText>
      </w:r>
      <w:r>
        <w:fldChar w:fldCharType="separate"/>
      </w:r>
      <w:r>
        <w:t>51</w:t>
      </w:r>
      <w:r>
        <w:fldChar w:fldCharType="end"/>
      </w:r>
      <w:r>
        <w:rPr>
          <w:color w:val="000000" w:themeColor="text1"/>
          <w:highlight w:val="none"/>
          <w14:textFill>
            <w14:solidFill>
              <w14:schemeClr w14:val="tx1"/>
            </w14:solidFill>
          </w14:textFill>
        </w:rPr>
        <w:fldChar w:fldCharType="end"/>
      </w:r>
    </w:p>
    <w:p>
      <w:pPr>
        <w:pStyle w:val="14"/>
        <w:tabs>
          <w:tab w:val="right" w:leader="dot" w:pos="9353"/>
        </w:tabs>
        <w:snapToGrid w:val="0"/>
        <w:spacing w:line="300" w:lineRule="exact"/>
        <w:ind w:left="0" w:leftChars="0"/>
        <w:rPr>
          <w:color w:val="000000" w:themeColor="text1"/>
          <w:highlight w:val="none"/>
          <w14:textFill>
            <w14:solidFill>
              <w14:schemeClr w14:val="tx1"/>
            </w14:solidFill>
          </w14:textFill>
        </w:rPr>
        <w:sectPr>
          <w:pgSz w:w="11906" w:h="16838"/>
          <w:pgMar w:top="1418" w:right="1134" w:bottom="1134" w:left="1418" w:header="779" w:footer="720" w:gutter="0"/>
          <w:pgNumType w:start="1"/>
          <w:cols w:space="720" w:num="1"/>
          <w:docGrid w:type="linesAndChars" w:linePitch="331" w:charSpace="0"/>
        </w:sectPr>
      </w:pPr>
      <w:r>
        <w:rPr>
          <w:color w:val="000000" w:themeColor="text1"/>
          <w:highlight w:val="none"/>
          <w14:textFill>
            <w14:solidFill>
              <w14:schemeClr w14:val="tx1"/>
            </w14:solidFill>
          </w14:textFill>
        </w:rPr>
        <w:fldChar w:fldCharType="end"/>
      </w:r>
    </w:p>
    <w:p>
      <w:pPr>
        <w:pStyle w:val="5"/>
        <w:numPr>
          <w:ilvl w:val="0"/>
          <w:numId w:val="0"/>
        </w:numPr>
        <w:spacing w:before="0"/>
        <w:jc w:val="center"/>
        <w:rPr>
          <w:rFonts w:ascii="黑体"/>
          <w:color w:val="000000" w:themeColor="text1"/>
          <w:sz w:val="32"/>
          <w:szCs w:val="32"/>
          <w:highlight w:val="none"/>
          <w14:textFill>
            <w14:solidFill>
              <w14:schemeClr w14:val="tx1"/>
            </w14:solidFill>
          </w14:textFill>
        </w:rPr>
      </w:pPr>
      <w:bookmarkStart w:id="0" w:name="_Toc8858"/>
      <w:bookmarkStart w:id="1" w:name="_Toc14211"/>
      <w:bookmarkStart w:id="2" w:name="_Toc28452"/>
      <w:bookmarkStart w:id="3" w:name="_Toc30634"/>
      <w:r>
        <w:rPr>
          <w:rFonts w:hint="eastAsia" w:ascii="黑体"/>
          <w:color w:val="000000" w:themeColor="text1"/>
          <w:sz w:val="32"/>
          <w:szCs w:val="32"/>
          <w:highlight w:val="none"/>
          <w14:textFill>
            <w14:solidFill>
              <w14:schemeClr w14:val="tx1"/>
            </w14:solidFill>
          </w14:textFill>
        </w:rPr>
        <w:t>第一章  投标邀请</w:t>
      </w:r>
      <w:bookmarkEnd w:id="0"/>
      <w:bookmarkEnd w:id="1"/>
      <w:bookmarkEnd w:id="2"/>
      <w:bookmarkEnd w:id="3"/>
    </w:p>
    <w:p>
      <w:pPr>
        <w:pBdr>
          <w:top w:val="single" w:color="auto" w:sz="4" w:space="1"/>
          <w:left w:val="single" w:color="auto" w:sz="4" w:space="4"/>
          <w:bottom w:val="single" w:color="auto" w:sz="4" w:space="1"/>
          <w:right w:val="single" w:color="auto" w:sz="4" w:space="4"/>
        </w:pBd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ind w:firstLine="210" w:firstLineChars="1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罗平县汇诚幼儿园空调设备采购及安装项目</w:t>
      </w:r>
      <w:r>
        <w:rPr>
          <w:rFonts w:hint="eastAsia" w:ascii="宋体" w:hAnsi="宋体"/>
          <w:color w:val="000000" w:themeColor="text1"/>
          <w:szCs w:val="21"/>
          <w:highlight w:val="none"/>
          <w14:textFill>
            <w14:solidFill>
              <w14:schemeClr w14:val="tx1"/>
            </w14:solidFill>
          </w14:textFill>
        </w:rPr>
        <w:t>的潜在投标人应在“政采云”平台（http：//www.zcygov.cn）获取招标文件，并于</w:t>
      </w:r>
      <w:r>
        <w:rPr>
          <w:rFonts w:hint="eastAsia" w:ascii="宋体" w:hAnsi="宋体"/>
          <w:color w:val="000000" w:themeColor="text1"/>
          <w:szCs w:val="21"/>
          <w:highlight w:val="none"/>
          <w:u w:val="single"/>
          <w14:textFill>
            <w14:solidFill>
              <w14:schemeClr w14:val="tx1"/>
            </w14:solidFill>
          </w14:textFill>
        </w:rPr>
        <w:t>202</w:t>
      </w:r>
      <w:r>
        <w:rPr>
          <w:rFonts w:hint="eastAsia" w:ascii="宋体" w:hAnsi="宋体"/>
          <w:color w:val="000000" w:themeColor="text1"/>
          <w:szCs w:val="21"/>
          <w:highlight w:val="none"/>
          <w:u w:val="single"/>
          <w:lang w:val="en-US" w:eastAsia="zh-CN"/>
          <w14:textFill>
            <w14:solidFill>
              <w14:schemeClr w14:val="tx1"/>
            </w14:solidFill>
          </w14:textFill>
        </w:rPr>
        <w:t>6</w:t>
      </w:r>
      <w:r>
        <w:rPr>
          <w:rFonts w:hint="eastAsia" w:ascii="宋体" w:hAnsi="宋体"/>
          <w:color w:val="000000" w:themeColor="text1"/>
          <w:szCs w:val="21"/>
          <w:highlight w:val="none"/>
          <w:u w:val="single"/>
          <w14:textFill>
            <w14:solidFill>
              <w14:schemeClr w14:val="tx1"/>
            </w14:solidFill>
          </w14:textFill>
        </w:rPr>
        <w:t>年</w:t>
      </w:r>
      <w:r>
        <w:rPr>
          <w:rFonts w:hint="eastAsia" w:ascii="宋体" w:hAnsi="宋体"/>
          <w:color w:val="000000" w:themeColor="text1"/>
          <w:szCs w:val="21"/>
          <w:highlight w:val="none"/>
          <w:u w:val="single"/>
          <w:lang w:val="en-US" w:eastAsia="zh-CN"/>
          <w14:textFill>
            <w14:solidFill>
              <w14:schemeClr w14:val="tx1"/>
            </w14:solidFill>
          </w14:textFill>
        </w:rPr>
        <w:t>6</w:t>
      </w:r>
      <w:r>
        <w:rPr>
          <w:rFonts w:hint="eastAsia" w:ascii="宋体" w:hAnsi="宋体"/>
          <w:color w:val="000000" w:themeColor="text1"/>
          <w:szCs w:val="21"/>
          <w:highlight w:val="none"/>
          <w:u w:val="single"/>
          <w14:textFill>
            <w14:solidFill>
              <w14:schemeClr w14:val="tx1"/>
            </w14:solidFill>
          </w14:textFill>
        </w:rPr>
        <w:t>月</w:t>
      </w:r>
      <w:r>
        <w:rPr>
          <w:rFonts w:hint="eastAsia" w:ascii="宋体" w:hAnsi="宋体"/>
          <w:color w:val="000000" w:themeColor="text1"/>
          <w:szCs w:val="21"/>
          <w:highlight w:val="none"/>
          <w:u w:val="single"/>
          <w:lang w:val="en-US" w:eastAsia="zh-CN"/>
          <w14:textFill>
            <w14:solidFill>
              <w14:schemeClr w14:val="tx1"/>
            </w14:solidFill>
          </w14:textFill>
        </w:rPr>
        <w:t>17</w:t>
      </w:r>
      <w:r>
        <w:rPr>
          <w:rFonts w:hint="eastAsia" w:ascii="宋体" w:hAnsi="宋体"/>
          <w:color w:val="000000" w:themeColor="text1"/>
          <w:szCs w:val="21"/>
          <w:highlight w:val="none"/>
          <w:u w:val="single"/>
          <w14:textFill>
            <w14:solidFill>
              <w14:schemeClr w14:val="tx1"/>
            </w14:solidFill>
          </w14:textFill>
        </w:rPr>
        <w:t>日09时00分</w:t>
      </w:r>
      <w:r>
        <w:rPr>
          <w:rFonts w:hint="eastAsia" w:ascii="宋体" w:hAnsi="宋体"/>
          <w:color w:val="000000" w:themeColor="text1"/>
          <w:szCs w:val="21"/>
          <w:highlight w:val="none"/>
          <w14:textFill>
            <w14:solidFill>
              <w14:schemeClr w14:val="tx1"/>
            </w14:solidFill>
          </w14:textFill>
        </w:rPr>
        <w:t>（北京时间）前提交投标文件。</w:t>
      </w:r>
    </w:p>
    <w:p>
      <w:pPr>
        <w:pStyle w:val="6"/>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4" w:name="_Toc29529"/>
      <w:bookmarkStart w:id="5" w:name="_Toc43368449"/>
      <w:bookmarkStart w:id="6" w:name="_Toc24817"/>
      <w:bookmarkStart w:id="7" w:name="_Toc26524"/>
      <w:bookmarkStart w:id="8" w:name="_Toc35393629"/>
      <w:bookmarkStart w:id="9" w:name="_Toc18317"/>
      <w:bookmarkStart w:id="10" w:name="_Toc15289"/>
      <w:bookmarkStart w:id="11" w:name="_Toc26308"/>
      <w:bookmarkStart w:id="12" w:name="_Toc35393798"/>
      <w:bookmarkStart w:id="13" w:name="_Toc28359089"/>
      <w:bookmarkStart w:id="14" w:name="_Toc28359012"/>
      <w:r>
        <w:rPr>
          <w:rFonts w:hint="eastAsia" w:ascii="宋体" w:hAnsi="宋体" w:eastAsia="宋体" w:cs="宋体"/>
          <w:color w:val="000000" w:themeColor="text1"/>
          <w:sz w:val="21"/>
          <w:szCs w:val="21"/>
          <w:highlight w:val="none"/>
          <w14:textFill>
            <w14:solidFill>
              <w14:schemeClr w14:val="tx1"/>
            </w14:solidFill>
          </w14:textFill>
        </w:rPr>
        <w:t>一、项目基本情况</w:t>
      </w:r>
      <w:bookmarkEnd w:id="4"/>
      <w:bookmarkEnd w:id="5"/>
      <w:bookmarkEnd w:id="6"/>
      <w:bookmarkEnd w:id="7"/>
      <w:bookmarkEnd w:id="8"/>
      <w:bookmarkEnd w:id="9"/>
      <w:bookmarkEnd w:id="10"/>
      <w:bookmarkEnd w:id="11"/>
      <w:bookmarkEnd w:id="12"/>
      <w:bookmarkEnd w:id="13"/>
      <w:bookmarkEnd w:id="14"/>
    </w:p>
    <w:p>
      <w:pPr>
        <w:pStyle w:val="15"/>
        <w:spacing w:line="360" w:lineRule="auto"/>
        <w:ind w:firstLine="420" w:firstLineChars="200"/>
        <w:jc w:val="both"/>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项目</w:t>
      </w:r>
      <w:r>
        <w:rPr>
          <w:rFonts w:hint="eastAsia" w:ascii="宋体" w:hAnsi="宋体"/>
          <w:color w:val="000000" w:themeColor="text1"/>
          <w:szCs w:val="21"/>
          <w:highlight w:val="none"/>
          <w14:textFill>
            <w14:solidFill>
              <w14:schemeClr w14:val="tx1"/>
            </w14:solidFill>
          </w14:textFill>
        </w:rPr>
        <w:t>编号：</w:t>
      </w:r>
      <w:r>
        <w:rPr>
          <w:rFonts w:hint="eastAsia" w:ascii="宋体" w:hAnsi="宋体" w:eastAsia="宋体" w:cs="Times New Roman"/>
          <w:color w:val="000000" w:themeColor="text1"/>
          <w:kern w:val="2"/>
          <w:sz w:val="21"/>
          <w:szCs w:val="21"/>
          <w:highlight w:val="none"/>
          <w:u w:val="none"/>
          <w:lang w:val="en-US" w:eastAsia="zh-CN" w:bidi="ar-SA"/>
          <w14:textFill>
            <w14:solidFill>
              <w14:schemeClr w14:val="tx1"/>
            </w14:solidFill>
          </w14:textFill>
        </w:rPr>
        <w:t>QJZC2026-G1-00690-LPXG-0005</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（计划编号：</w:t>
      </w:r>
      <w:r>
        <w:rPr>
          <w:rFonts w:hint="eastAsia" w:ascii="宋体" w:hAnsi="宋体" w:eastAsia="宋体" w:cs="Times New Roman"/>
          <w:color w:val="000000" w:themeColor="text1"/>
          <w:szCs w:val="21"/>
          <w:highlight w:val="none"/>
          <w:u w:val="none"/>
          <w14:textFill>
            <w14:solidFill>
              <w14:schemeClr w14:val="tx1"/>
            </w14:solidFill>
          </w14:textFill>
        </w:rPr>
        <w:t>4530324JH202600656</w:t>
      </w:r>
      <w:r>
        <w:rPr>
          <w:rFonts w:hint="eastAsia" w:ascii="宋体" w:hAnsi="宋体"/>
          <w:color w:val="000000" w:themeColor="text1"/>
          <w:szCs w:val="21"/>
          <w:highlight w:val="none"/>
          <w:u w:val="none"/>
          <w14:textFill>
            <w14:solidFill>
              <w14:schemeClr w14:val="tx1"/>
            </w14:solidFill>
          </w14:textFill>
        </w:rPr>
        <w:t>）</w:t>
      </w:r>
    </w:p>
    <w:p>
      <w:pPr>
        <w:spacing w:line="44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2.项目名称</w:t>
      </w:r>
      <w:r>
        <w:rPr>
          <w:rFonts w:hint="eastAsia" w:ascii="宋体" w:hAnsi="宋体"/>
          <w:color w:val="000000" w:themeColor="text1"/>
          <w:szCs w:val="21"/>
          <w:highlight w:val="none"/>
          <w:u w:val="none"/>
          <w14:textFill>
            <w14:solidFill>
              <w14:schemeClr w14:val="tx1"/>
            </w14:solidFill>
          </w14:textFill>
        </w:rPr>
        <w:t>：罗平县汇诚幼儿园空调设备采购及安装项目</w:t>
      </w:r>
    </w:p>
    <w:p>
      <w:pPr>
        <w:spacing w:line="44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3.采购方式：公开招标</w:t>
      </w:r>
    </w:p>
    <w:p>
      <w:pPr>
        <w:spacing w:line="44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4.预算金额：</w:t>
      </w:r>
      <w:r>
        <w:rPr>
          <w:rFonts w:hint="eastAsia" w:ascii="宋体" w:hAnsi="宋体"/>
          <w:color w:val="000000" w:themeColor="text1"/>
          <w:szCs w:val="21"/>
          <w:highlight w:val="none"/>
          <w:lang w:val="en-US" w:eastAsia="zh-CN"/>
          <w14:textFill>
            <w14:solidFill>
              <w14:schemeClr w14:val="tx1"/>
            </w14:solidFill>
          </w14:textFill>
        </w:rPr>
        <w:t>75</w:t>
      </w:r>
      <w:r>
        <w:rPr>
          <w:rFonts w:hint="eastAsia" w:ascii="宋体" w:hAnsi="宋体"/>
          <w:color w:val="000000" w:themeColor="text1"/>
          <w:szCs w:val="21"/>
          <w:highlight w:val="none"/>
          <w14:textFill>
            <w14:solidFill>
              <w14:schemeClr w14:val="tx1"/>
            </w14:solidFill>
          </w14:textFill>
        </w:rPr>
        <w:t>万元；</w:t>
      </w:r>
    </w:p>
    <w:p>
      <w:pPr>
        <w:spacing w:line="44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5.最高限价：</w:t>
      </w:r>
      <w:r>
        <w:rPr>
          <w:rFonts w:hint="eastAsia" w:ascii="宋体" w:hAnsi="宋体"/>
          <w:color w:val="000000" w:themeColor="text1"/>
          <w:szCs w:val="21"/>
          <w:highlight w:val="none"/>
          <w:lang w:val="en-US" w:eastAsia="zh-CN"/>
          <w14:textFill>
            <w14:solidFill>
              <w14:schemeClr w14:val="tx1"/>
            </w14:solidFill>
          </w14:textFill>
        </w:rPr>
        <w:t>75</w:t>
      </w:r>
      <w:r>
        <w:rPr>
          <w:rFonts w:hint="eastAsia" w:ascii="宋体" w:hAnsi="宋体"/>
          <w:color w:val="000000" w:themeColor="text1"/>
          <w:szCs w:val="21"/>
          <w:highlight w:val="none"/>
          <w14:textFill>
            <w14:solidFill>
              <w14:schemeClr w14:val="tx1"/>
            </w14:solidFill>
          </w14:textFill>
        </w:rPr>
        <w:t>万元；</w:t>
      </w:r>
    </w:p>
    <w:p>
      <w:pPr>
        <w:numPr>
          <w:ilvl w:val="0"/>
          <w:numId w:val="0"/>
        </w:numPr>
        <w:spacing w:line="440" w:lineRule="exact"/>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6.采购需求：</w:t>
      </w:r>
    </w:p>
    <w:tbl>
      <w:tblPr>
        <w:tblStyle w:val="27"/>
        <w:tblW w:w="5153" w:type="pct"/>
        <w:tblInd w:w="-26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85"/>
        <w:gridCol w:w="878"/>
        <w:gridCol w:w="660"/>
        <w:gridCol w:w="729"/>
        <w:gridCol w:w="73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8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4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w:t>
            </w:r>
          </w:p>
        </w:tc>
        <w:tc>
          <w:tcPr>
            <w:tcW w:w="3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数量</w:t>
            </w:r>
          </w:p>
        </w:tc>
        <w:tc>
          <w:tcPr>
            <w:tcW w:w="35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技术参数要求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2" w:hRule="atLeast"/>
        </w:trPr>
        <w:tc>
          <w:tcPr>
            <w:tcW w:w="28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val="0"/>
                <w:bCs w:val="0"/>
                <w:i w:val="0"/>
                <w:iCs w:val="0"/>
                <w:color w:val="000000"/>
                <w:kern w:val="0"/>
                <w:sz w:val="18"/>
                <w:szCs w:val="18"/>
                <w:u w:val="none"/>
                <w:lang w:val="en-US" w:eastAsia="zh-CN" w:bidi="ar"/>
              </w:rPr>
              <w:t>5匹分体风管机</w:t>
            </w:r>
          </w:p>
        </w:tc>
        <w:tc>
          <w:tcPr>
            <w:tcW w:w="3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套</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40</w:t>
            </w:r>
          </w:p>
        </w:tc>
        <w:tc>
          <w:tcPr>
            <w:tcW w:w="35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18"/>
                <w:szCs w:val="18"/>
                <w:u w:val="none"/>
                <w:lang w:eastAsia="zh-CN"/>
              </w:rPr>
            </w:pPr>
            <w:r>
              <w:rPr>
                <w:rFonts w:hint="eastAsia" w:ascii="宋体" w:hAnsi="宋体" w:eastAsia="宋体" w:cs="宋体"/>
                <w:b w:val="0"/>
                <w:bCs w:val="0"/>
                <w:i w:val="0"/>
                <w:iCs w:val="0"/>
                <w:color w:val="000000"/>
                <w:sz w:val="18"/>
                <w:szCs w:val="18"/>
                <w:u w:val="none"/>
                <w:lang w:val="en-US" w:eastAsia="zh-CN"/>
              </w:rPr>
              <w:t>1.▲</w:t>
            </w:r>
            <w:r>
              <w:rPr>
                <w:rFonts w:hint="eastAsia" w:ascii="宋体" w:hAnsi="宋体" w:eastAsia="宋体" w:cs="宋体"/>
                <w:b w:val="0"/>
                <w:bCs w:val="0"/>
                <w:i w:val="0"/>
                <w:iCs w:val="0"/>
                <w:color w:val="000000"/>
                <w:sz w:val="18"/>
                <w:szCs w:val="18"/>
                <w:u w:val="none"/>
              </w:rPr>
              <w:t>能效等级：一级能效（变频）</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2.</w:t>
            </w:r>
            <w:r>
              <w:rPr>
                <w:rFonts w:hint="eastAsia" w:ascii="宋体" w:hAnsi="宋体" w:eastAsia="宋体" w:cs="宋体"/>
                <w:b w:val="0"/>
                <w:bCs w:val="0"/>
                <w:i w:val="0"/>
                <w:iCs w:val="0"/>
                <w:color w:val="000000"/>
                <w:sz w:val="18"/>
                <w:szCs w:val="18"/>
                <w:u w:val="none"/>
              </w:rPr>
              <w:t>冷暖类型：冷暖型，支持电辅加热</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3.</w:t>
            </w:r>
            <w:r>
              <w:rPr>
                <w:rFonts w:hint="eastAsia" w:ascii="宋体" w:hAnsi="宋体" w:eastAsia="宋体" w:cs="宋体"/>
                <w:b w:val="0"/>
                <w:bCs w:val="0"/>
                <w:i w:val="0"/>
                <w:iCs w:val="0"/>
                <w:color w:val="000000"/>
                <w:sz w:val="18"/>
                <w:szCs w:val="18"/>
                <w:u w:val="none"/>
              </w:rPr>
              <w:t>制冷剂：R32 环保冷媒</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4.▲</w:t>
            </w:r>
            <w:r>
              <w:rPr>
                <w:rFonts w:hint="eastAsia" w:ascii="宋体" w:hAnsi="宋体" w:eastAsia="宋体" w:cs="宋体"/>
                <w:b w:val="0"/>
                <w:bCs w:val="0"/>
                <w:i w:val="0"/>
                <w:iCs w:val="0"/>
                <w:color w:val="000000"/>
                <w:sz w:val="18"/>
                <w:szCs w:val="18"/>
                <w:u w:val="none"/>
              </w:rPr>
              <w:t>制冷量：≥12000W</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5.▲</w:t>
            </w:r>
            <w:r>
              <w:rPr>
                <w:rFonts w:hint="eastAsia" w:ascii="宋体" w:hAnsi="宋体" w:eastAsia="宋体" w:cs="宋体"/>
                <w:b w:val="0"/>
                <w:bCs w:val="0"/>
                <w:i w:val="0"/>
                <w:iCs w:val="0"/>
                <w:color w:val="000000"/>
                <w:sz w:val="18"/>
                <w:szCs w:val="18"/>
                <w:u w:val="none"/>
              </w:rPr>
              <w:t>制冷功率：符合国家现行变频空调能效标准</w:t>
            </w:r>
            <w:r>
              <w:rPr>
                <w:rFonts w:hint="eastAsia" w:ascii="宋体" w:hAnsi="宋体" w:eastAsia="宋体" w:cs="宋体"/>
                <w:b w:val="0"/>
                <w:bCs w:val="0"/>
                <w:i w:val="0"/>
                <w:iCs w:val="0"/>
                <w:color w:val="000000"/>
                <w:sz w:val="18"/>
                <w:szCs w:val="18"/>
                <w:u w:val="none"/>
                <w:lang w:eastAsia="zh-CN"/>
              </w:rPr>
              <w:t>；</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18"/>
                <w:szCs w:val="18"/>
                <w:u w:val="none"/>
                <w:lang w:eastAsia="zh-CN"/>
              </w:rPr>
            </w:pPr>
            <w:r>
              <w:rPr>
                <w:rFonts w:hint="eastAsia" w:ascii="宋体" w:hAnsi="宋体" w:eastAsia="宋体" w:cs="宋体"/>
                <w:b w:val="0"/>
                <w:bCs w:val="0"/>
                <w:i w:val="0"/>
                <w:iCs w:val="0"/>
                <w:color w:val="000000"/>
                <w:sz w:val="18"/>
                <w:szCs w:val="18"/>
                <w:u w:val="none"/>
                <w:lang w:val="en-US" w:eastAsia="zh-CN"/>
              </w:rPr>
              <w:t>6.▲</w:t>
            </w:r>
            <w:r>
              <w:rPr>
                <w:rFonts w:hint="eastAsia" w:ascii="宋体" w:hAnsi="宋体" w:eastAsia="宋体" w:cs="宋体"/>
                <w:b w:val="0"/>
                <w:bCs w:val="0"/>
                <w:i w:val="0"/>
                <w:iCs w:val="0"/>
                <w:color w:val="000000"/>
                <w:sz w:val="18"/>
                <w:szCs w:val="18"/>
                <w:u w:val="none"/>
              </w:rPr>
              <w:t>制热量：≥14000W</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7.▲</w:t>
            </w:r>
            <w:r>
              <w:rPr>
                <w:rFonts w:hint="eastAsia" w:ascii="宋体" w:hAnsi="宋体" w:eastAsia="宋体" w:cs="宋体"/>
                <w:b w:val="0"/>
                <w:bCs w:val="0"/>
                <w:i w:val="0"/>
                <w:iCs w:val="0"/>
                <w:color w:val="000000"/>
                <w:sz w:val="18"/>
                <w:szCs w:val="18"/>
                <w:u w:val="none"/>
              </w:rPr>
              <w:t>制热功率：符合国家现行变频空调能效标准</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8.</w:t>
            </w:r>
            <w:r>
              <w:rPr>
                <w:rFonts w:hint="eastAsia" w:ascii="宋体" w:hAnsi="宋体" w:eastAsia="宋体" w:cs="宋体"/>
                <w:b w:val="0"/>
                <w:bCs w:val="0"/>
                <w:i w:val="0"/>
                <w:iCs w:val="0"/>
                <w:color w:val="000000"/>
                <w:sz w:val="18"/>
                <w:szCs w:val="18"/>
                <w:u w:val="none"/>
              </w:rPr>
              <w:t>电源：380V/220V 均可，50Hz</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9.</w:t>
            </w:r>
            <w:r>
              <w:rPr>
                <w:rFonts w:hint="eastAsia" w:ascii="宋体" w:hAnsi="宋体" w:eastAsia="宋体" w:cs="宋体"/>
                <w:b w:val="0"/>
                <w:bCs w:val="0"/>
                <w:i w:val="0"/>
                <w:iCs w:val="0"/>
                <w:color w:val="000000"/>
                <w:sz w:val="18"/>
                <w:szCs w:val="18"/>
                <w:u w:val="none"/>
              </w:rPr>
              <w:t>最大输入电流：符合国家相关安全标准</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10.</w:t>
            </w:r>
            <w:r>
              <w:rPr>
                <w:rFonts w:hint="eastAsia" w:ascii="宋体" w:hAnsi="宋体" w:eastAsia="宋体" w:cs="宋体"/>
                <w:b w:val="0"/>
                <w:bCs w:val="0"/>
                <w:i w:val="0"/>
                <w:iCs w:val="0"/>
                <w:color w:val="000000"/>
                <w:sz w:val="18"/>
                <w:szCs w:val="18"/>
                <w:u w:val="none"/>
              </w:rPr>
              <w:t>最大输入功率：符合国家相关安全标准</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11.▲</w:t>
            </w:r>
            <w:r>
              <w:rPr>
                <w:rFonts w:hint="eastAsia" w:ascii="宋体" w:hAnsi="宋体" w:cs="宋体"/>
                <w:b w:val="0"/>
                <w:bCs w:val="0"/>
                <w:i w:val="0"/>
                <w:iCs w:val="0"/>
                <w:color w:val="000000"/>
                <w:sz w:val="18"/>
                <w:szCs w:val="18"/>
                <w:u w:val="none"/>
                <w:lang w:val="en-US" w:eastAsia="zh-CN"/>
              </w:rPr>
              <w:t>制冷季节能效</w:t>
            </w:r>
            <w:r>
              <w:rPr>
                <w:rFonts w:hint="eastAsia" w:ascii="宋体" w:hAnsi="宋体" w:eastAsia="宋体" w:cs="宋体"/>
                <w:b w:val="0"/>
                <w:bCs w:val="0"/>
                <w:i w:val="0"/>
                <w:iCs w:val="0"/>
                <w:color w:val="000000"/>
                <w:sz w:val="18"/>
                <w:szCs w:val="18"/>
                <w:u w:val="none"/>
              </w:rPr>
              <w:t>SEER：≥3.40</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12.▲</w:t>
            </w:r>
            <w:r>
              <w:rPr>
                <w:rFonts w:hint="eastAsia" w:ascii="宋体" w:hAnsi="宋体" w:cs="宋体"/>
                <w:b w:val="0"/>
                <w:bCs w:val="0"/>
                <w:i w:val="0"/>
                <w:iCs w:val="0"/>
                <w:color w:val="000000"/>
                <w:sz w:val="18"/>
                <w:szCs w:val="18"/>
                <w:u w:val="none"/>
                <w:lang w:val="en-US" w:eastAsia="zh-CN"/>
              </w:rPr>
              <w:t>制热季节能效</w:t>
            </w:r>
            <w:r>
              <w:rPr>
                <w:rFonts w:hint="eastAsia" w:ascii="宋体" w:hAnsi="宋体" w:eastAsia="宋体" w:cs="宋体"/>
                <w:b w:val="0"/>
                <w:bCs w:val="0"/>
                <w:i w:val="0"/>
                <w:iCs w:val="0"/>
                <w:color w:val="000000"/>
                <w:sz w:val="18"/>
                <w:szCs w:val="18"/>
                <w:u w:val="none"/>
              </w:rPr>
              <w:t>HSPE：≥2.95</w:t>
            </w:r>
            <w:r>
              <w:rPr>
                <w:rFonts w:hint="eastAsia" w:ascii="宋体" w:hAnsi="宋体" w:eastAsia="宋体" w:cs="宋体"/>
                <w:b w:val="0"/>
                <w:bCs w:val="0"/>
                <w:i w:val="0"/>
                <w:iCs w:val="0"/>
                <w:color w:val="000000"/>
                <w:sz w:val="18"/>
                <w:szCs w:val="18"/>
                <w:u w:val="none"/>
                <w:lang w:eastAsia="zh-CN"/>
              </w:rPr>
              <w:t>；</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18"/>
                <w:szCs w:val="18"/>
                <w:u w:val="none"/>
                <w:lang w:eastAsia="zh-CN"/>
              </w:rPr>
            </w:pPr>
            <w:r>
              <w:rPr>
                <w:rFonts w:hint="eastAsia" w:ascii="宋体" w:hAnsi="宋体" w:eastAsia="宋体" w:cs="宋体"/>
                <w:b w:val="0"/>
                <w:bCs w:val="0"/>
                <w:i w:val="0"/>
                <w:iCs w:val="0"/>
                <w:color w:val="000000"/>
                <w:sz w:val="18"/>
                <w:szCs w:val="18"/>
                <w:u w:val="none"/>
                <w:lang w:val="en-US" w:eastAsia="zh-CN"/>
              </w:rPr>
              <w:t>13.▲</w:t>
            </w:r>
            <w:r>
              <w:rPr>
                <w:rFonts w:hint="eastAsia" w:ascii="宋体" w:hAnsi="宋体" w:cs="宋体"/>
                <w:b w:val="0"/>
                <w:bCs w:val="0"/>
                <w:i w:val="0"/>
                <w:iCs w:val="0"/>
                <w:color w:val="000000"/>
                <w:sz w:val="18"/>
                <w:szCs w:val="18"/>
                <w:u w:val="none"/>
                <w:lang w:val="en-US" w:eastAsia="zh-CN"/>
              </w:rPr>
              <w:t>全年综合能效</w:t>
            </w:r>
            <w:r>
              <w:rPr>
                <w:rFonts w:hint="eastAsia" w:ascii="宋体" w:hAnsi="宋体" w:eastAsia="宋体" w:cs="宋体"/>
                <w:b w:val="0"/>
                <w:bCs w:val="0"/>
                <w:i w:val="0"/>
                <w:iCs w:val="0"/>
                <w:color w:val="000000"/>
                <w:sz w:val="18"/>
                <w:szCs w:val="18"/>
                <w:u w:val="none"/>
              </w:rPr>
              <w:t>AFP：≥3.15</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14.▲</w:t>
            </w:r>
            <w:r>
              <w:rPr>
                <w:rFonts w:hint="eastAsia" w:ascii="宋体" w:hAnsi="宋体" w:eastAsia="宋体" w:cs="宋体"/>
                <w:b w:val="0"/>
                <w:bCs w:val="0"/>
                <w:i w:val="0"/>
                <w:iCs w:val="0"/>
                <w:color w:val="000000"/>
                <w:sz w:val="18"/>
                <w:szCs w:val="18"/>
                <w:u w:val="none"/>
              </w:rPr>
              <w:t>循环风量：≥2000m³/H</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15.▲</w:t>
            </w:r>
            <w:r>
              <w:rPr>
                <w:rFonts w:hint="eastAsia" w:ascii="宋体" w:hAnsi="宋体" w:eastAsia="宋体" w:cs="宋体"/>
                <w:b w:val="0"/>
                <w:bCs w:val="0"/>
                <w:i w:val="0"/>
                <w:iCs w:val="0"/>
                <w:color w:val="000000"/>
                <w:sz w:val="18"/>
                <w:szCs w:val="18"/>
                <w:u w:val="none"/>
              </w:rPr>
              <w:t>噪音值 DB（A）：室内机≤48</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16.</w:t>
            </w:r>
            <w:r>
              <w:rPr>
                <w:rFonts w:hint="eastAsia" w:ascii="宋体" w:hAnsi="宋体" w:eastAsia="宋体" w:cs="宋体"/>
                <w:b w:val="0"/>
                <w:bCs w:val="0"/>
                <w:i w:val="0"/>
                <w:iCs w:val="0"/>
                <w:color w:val="000000"/>
                <w:sz w:val="18"/>
                <w:szCs w:val="18"/>
                <w:u w:val="none"/>
              </w:rPr>
              <w:t>★政府强制采购节能产品</w:t>
            </w:r>
            <w:r>
              <w:rPr>
                <w:rFonts w:hint="eastAsia" w:ascii="宋体" w:hAnsi="宋体" w:eastAsia="宋体" w:cs="宋体"/>
                <w:b w:val="0"/>
                <w:bCs w:val="0"/>
                <w:i w:val="0"/>
                <w:iCs w:val="0"/>
                <w:color w:val="000000"/>
                <w:sz w:val="18"/>
                <w:szCs w:val="18"/>
                <w:u w:val="none"/>
                <w:lang w:eastAsia="zh-CN"/>
              </w:rPr>
              <w:t>；</w:t>
            </w:r>
            <w:r>
              <w:rPr>
                <w:rFonts w:hint="eastAsia" w:ascii="宋体" w:hAnsi="宋体" w:eastAsia="宋体" w:cs="宋体"/>
                <w:b w:val="0"/>
                <w:bCs w:val="0"/>
                <w:i w:val="0"/>
                <w:iCs w:val="0"/>
                <w:color w:val="000000"/>
                <w:sz w:val="18"/>
                <w:szCs w:val="18"/>
                <w:u w:val="none"/>
                <w:lang w:val="en-US" w:eastAsia="zh-CN"/>
              </w:rPr>
              <w:t>17.</w:t>
            </w:r>
            <w:r>
              <w:rPr>
                <w:rFonts w:hint="eastAsia" w:ascii="宋体" w:hAnsi="宋体" w:eastAsia="宋体" w:cs="宋体"/>
                <w:b w:val="0"/>
                <w:bCs w:val="0"/>
                <w:i w:val="0"/>
                <w:iCs w:val="0"/>
                <w:color w:val="000000"/>
                <w:sz w:val="18"/>
                <w:szCs w:val="18"/>
                <w:u w:val="none"/>
              </w:rPr>
              <w:t>★强制认证产品</w:t>
            </w:r>
            <w:r>
              <w:rPr>
                <w:rFonts w:hint="eastAsia" w:ascii="宋体" w:hAnsi="宋体" w:eastAsia="宋体" w:cs="宋体"/>
                <w:b w:val="0"/>
                <w:bCs w:val="0"/>
                <w:i w:val="0"/>
                <w:iCs w:val="0"/>
                <w:color w:val="000000"/>
                <w:sz w:val="18"/>
                <w:szCs w:val="18"/>
                <w:u w:val="none"/>
                <w:lang w:eastAsia="zh-CN"/>
              </w:rPr>
              <w:t>。</w:t>
            </w:r>
          </w:p>
        </w:tc>
      </w:tr>
    </w:tbl>
    <w:p>
      <w:pPr>
        <w:numPr>
          <w:ilvl w:val="0"/>
          <w:numId w:val="0"/>
        </w:numPr>
        <w:spacing w:line="440" w:lineRule="exact"/>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合同履行期限：</w:t>
      </w:r>
    </w:p>
    <w:p>
      <w:pPr>
        <w:widowControl/>
        <w:spacing w:line="360" w:lineRule="auto"/>
        <w:ind w:firstLine="42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7.1★交货期：</w:t>
      </w:r>
      <w:r>
        <w:rPr>
          <w:rFonts w:hint="eastAsia" w:ascii="宋体" w:hAnsi="宋体" w:eastAsia="宋体" w:cs="宋体"/>
          <w:color w:val="auto"/>
          <w:kern w:val="0"/>
          <w:szCs w:val="21"/>
          <w:highlight w:val="none"/>
          <w:u w:val="none"/>
        </w:rPr>
        <w:t>合同签订后</w:t>
      </w:r>
      <w:r>
        <w:rPr>
          <w:rFonts w:hint="eastAsia" w:ascii="宋体" w:hAnsi="宋体" w:eastAsia="宋体" w:cs="宋体"/>
          <w:color w:val="auto"/>
          <w:kern w:val="0"/>
          <w:szCs w:val="21"/>
          <w:highlight w:val="none"/>
          <w:u w:val="none"/>
          <w:lang w:val="en-US" w:eastAsia="zh-CN"/>
        </w:rPr>
        <w:t>20日内</w:t>
      </w:r>
      <w:r>
        <w:rPr>
          <w:rFonts w:hint="eastAsia" w:ascii="宋体" w:hAnsi="宋体" w:eastAsia="宋体" w:cs="宋体"/>
          <w:color w:val="auto"/>
          <w:kern w:val="0"/>
          <w:szCs w:val="21"/>
          <w:highlight w:val="none"/>
          <w:u w:val="none"/>
        </w:rPr>
        <w:t>完成安装、调试</w:t>
      </w:r>
      <w:r>
        <w:rPr>
          <w:rFonts w:hint="eastAsia" w:ascii="宋体" w:hAnsi="宋体" w:eastAsia="宋体" w:cs="宋体"/>
          <w:color w:val="auto"/>
          <w:kern w:val="0"/>
          <w:szCs w:val="21"/>
          <w:highlight w:val="none"/>
          <w:u w:val="none"/>
          <w:lang w:eastAsia="zh-CN"/>
        </w:rPr>
        <w:t>，</w:t>
      </w:r>
      <w:r>
        <w:rPr>
          <w:rFonts w:hint="eastAsia" w:ascii="宋体" w:hAnsi="宋体" w:eastAsia="宋体" w:cs="宋体"/>
          <w:color w:val="auto"/>
          <w:kern w:val="0"/>
          <w:szCs w:val="21"/>
          <w:highlight w:val="none"/>
          <w:u w:val="none"/>
          <w:lang w:val="en-US" w:eastAsia="zh-CN"/>
        </w:rPr>
        <w:t>验收合格</w:t>
      </w:r>
      <w:r>
        <w:rPr>
          <w:rFonts w:hint="eastAsia" w:ascii="宋体" w:hAnsi="宋体" w:eastAsia="宋体" w:cs="宋体"/>
          <w:color w:val="auto"/>
          <w:kern w:val="0"/>
          <w:szCs w:val="21"/>
          <w:highlight w:val="none"/>
          <w:u w:val="none"/>
        </w:rPr>
        <w:t>，并交付使用。</w:t>
      </w:r>
    </w:p>
    <w:p>
      <w:pPr>
        <w:spacing w:line="440" w:lineRule="exact"/>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7.2交货地点：</w:t>
      </w:r>
      <w:r>
        <w:rPr>
          <w:rFonts w:hint="eastAsia" w:ascii="宋体" w:hAnsi="宋体" w:eastAsia="宋体" w:cs="宋体"/>
          <w:color w:val="auto"/>
          <w:kern w:val="0"/>
          <w:szCs w:val="21"/>
          <w:highlight w:val="none"/>
          <w:u w:val="none"/>
          <w:lang w:val="en-US" w:eastAsia="zh-CN"/>
        </w:rPr>
        <w:t>罗平县汇诚幼儿园（采购人指定地点）</w:t>
      </w:r>
      <w:r>
        <w:rPr>
          <w:rFonts w:hint="eastAsia" w:ascii="宋体" w:hAnsi="宋体"/>
          <w:color w:val="000000" w:themeColor="text1"/>
          <w:szCs w:val="21"/>
          <w:highlight w:val="none"/>
          <w:u w:val="none"/>
          <w14:textFill>
            <w14:solidFill>
              <w14:schemeClr w14:val="tx1"/>
            </w14:solidFill>
          </w14:textFill>
        </w:rPr>
        <w:t>。</w:t>
      </w:r>
    </w:p>
    <w:p>
      <w:pPr>
        <w:pStyle w:val="6"/>
        <w:numPr>
          <w:ilvl w:val="0"/>
          <w:numId w:val="0"/>
        </w:numPr>
        <w:spacing w:line="480" w:lineRule="exact"/>
        <w:ind w:left="425"/>
        <w:rPr>
          <w:rFonts w:hint="eastAsia" w:ascii="宋体" w:hAnsi="宋体" w:eastAsia="宋体" w:cs="宋体"/>
          <w:color w:val="000000" w:themeColor="text1"/>
          <w:sz w:val="21"/>
          <w:szCs w:val="21"/>
          <w:highlight w:val="none"/>
          <w14:textFill>
            <w14:solidFill>
              <w14:schemeClr w14:val="tx1"/>
            </w14:solidFill>
          </w14:textFill>
        </w:rPr>
      </w:pPr>
      <w:bookmarkStart w:id="15" w:name="_Toc24592"/>
      <w:bookmarkStart w:id="16" w:name="_Toc35393799"/>
      <w:bookmarkStart w:id="17" w:name="_Toc17438"/>
      <w:bookmarkStart w:id="18" w:name="_Toc43368450"/>
      <w:bookmarkStart w:id="19" w:name="_Toc28359090"/>
      <w:bookmarkStart w:id="20" w:name="_Toc13637"/>
      <w:bookmarkStart w:id="21" w:name="_Toc22273"/>
      <w:bookmarkStart w:id="22" w:name="_Toc35393630"/>
      <w:bookmarkStart w:id="23" w:name="_Toc31142"/>
      <w:bookmarkStart w:id="24" w:name="_Toc24484"/>
      <w:bookmarkStart w:id="25" w:name="_Toc28359013"/>
      <w:r>
        <w:rPr>
          <w:rFonts w:hint="eastAsia" w:ascii="宋体" w:hAnsi="宋体" w:eastAsia="宋体" w:cs="宋体"/>
          <w:color w:val="000000" w:themeColor="text1"/>
          <w:sz w:val="21"/>
          <w:szCs w:val="21"/>
          <w:highlight w:val="none"/>
          <w14:textFill>
            <w14:solidFill>
              <w14:schemeClr w14:val="tx1"/>
            </w14:solidFill>
          </w14:textFill>
        </w:rPr>
        <w:t>二、申请人的资格要求</w:t>
      </w:r>
      <w:bookmarkEnd w:id="15"/>
      <w:bookmarkEnd w:id="16"/>
      <w:bookmarkEnd w:id="17"/>
      <w:bookmarkEnd w:id="18"/>
      <w:bookmarkEnd w:id="19"/>
      <w:bookmarkEnd w:id="20"/>
      <w:bookmarkEnd w:id="21"/>
      <w:bookmarkEnd w:id="22"/>
      <w:bookmarkEnd w:id="23"/>
      <w:bookmarkEnd w:id="24"/>
      <w:bookmarkEnd w:id="25"/>
    </w:p>
    <w:p>
      <w:pPr>
        <w:pStyle w:val="15"/>
        <w:spacing w:line="360" w:lineRule="auto"/>
        <w:ind w:firstLine="420" w:firstLineChars="200"/>
        <w:contextualSpacing/>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hAnsi="宋体"/>
          <w:color w:val="000000" w:themeColor="text1"/>
          <w:szCs w:val="21"/>
          <w:highlight w:val="none"/>
          <w:lang w:eastAsia="zh-CN"/>
          <w14:textFill>
            <w14:solidFill>
              <w14:schemeClr w14:val="tx1"/>
            </w14:solidFill>
          </w14:textFill>
        </w:rPr>
        <w:t>投标人须</w:t>
      </w:r>
      <w:r>
        <w:rPr>
          <w:rFonts w:hint="eastAsia" w:ascii="宋体" w:hAnsi="宋体"/>
          <w:color w:val="000000" w:themeColor="text1"/>
          <w:szCs w:val="21"/>
          <w:highlight w:val="none"/>
          <w14:textFill>
            <w14:solidFill>
              <w14:schemeClr w14:val="tx1"/>
            </w14:solidFill>
          </w14:textFill>
        </w:rPr>
        <w:t>满足《中华人民共和国政府采购法》第二十二条规定的条件，</w:t>
      </w:r>
      <w:r>
        <w:rPr>
          <w:rFonts w:hint="eastAsia" w:ascii="宋体" w:hAnsi="宋体" w:eastAsia="宋体" w:cs="Times New Roman"/>
          <w:color w:val="000000" w:themeColor="text1"/>
          <w:szCs w:val="21"/>
          <w:highlight w:val="none"/>
          <w14:textFill>
            <w14:solidFill>
              <w14:schemeClr w14:val="tx1"/>
            </w14:solidFill>
          </w14:textFill>
        </w:rPr>
        <w:t>依据《曲靖市财政局关于对政府采购供应商资格条件试行“承诺+信用管理”准入管理制的通知》(曲财采【2023】16号)规</w:t>
      </w:r>
      <w:r>
        <w:rPr>
          <w:sz w:val="21"/>
        </w:rPr>
        <mc:AlternateContent>
          <mc:Choice Requires="wps">
            <w:drawing>
              <wp:anchor distT="0" distB="0" distL="114300" distR="114300" simplePos="0" relativeHeight="251661312" behindDoc="0" locked="0" layoutInCell="1" hidden="1" allowOverlap="1">
                <wp:simplePos x="0" y="0"/>
                <wp:positionH relativeFrom="column">
                  <wp:posOffset>-1027430</wp:posOffset>
                </wp:positionH>
                <wp:positionV relativeFrom="paragraph">
                  <wp:posOffset>-773430</wp:posOffset>
                </wp:positionV>
                <wp:extent cx="63500" cy="63500"/>
                <wp:effectExtent l="6350" t="6350" r="6350" b="6350"/>
                <wp:wrapNone/>
                <wp:docPr id="64" name="KGD_Gobal1" descr="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"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" style="position:absolute;left:0pt;margin-left:-80.9pt;margin-top:-60.9pt;height:5pt;width:5pt;visibility:hidden;z-index:251661312;v-text-anchor:middle;mso-width-relative:page;mso-height-relative:page;" fillcolor="#4874CB [3204]" filled="t" stroked="t" coordsize="21600,21600" o:gfxdata="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">
                <v:fill on="t" focussize="0,0"/>
                <v:stroke weight="1pt" color="#2E54A1 [2404]" miterlimit="8" joinstyle="miter"/>
                <v:imagedata o:title=""/>
                <o:lock v:ext="edit" aspectratio="f"/>
              </v:rect>
            </w:pict>
          </mc:Fallback>
        </mc:AlternateContent>
      </w:r>
      <w:r>
        <w:rPr>
          <w:rFonts w:hint="eastAsia" w:ascii="宋体" w:hAnsi="宋体" w:eastAsia="宋体" w:cs="Times New Roman"/>
          <w:color w:val="000000" w:themeColor="text1"/>
          <w:szCs w:val="21"/>
          <w:highlight w:val="none"/>
          <w14:textFill>
            <w14:solidFill>
              <w14:schemeClr w14:val="tx1"/>
            </w14:solidFill>
          </w14:textFill>
        </w:rPr>
        <w:t>定，在政府采购活动中，供应商只需在资格审查环节提供资格</w:t>
      </w:r>
      <w:r>
        <w:rPr>
          <w:rFonts w:hint="eastAsia" w:ascii="宋体" w:hAnsi="宋体" w:eastAsia="宋体" w:cs="Times New Roman"/>
          <w:color w:val="000000" w:themeColor="text1"/>
          <w:szCs w:val="21"/>
          <w:highlight w:val="none"/>
          <w:lang w:eastAsia="zh-CN"/>
          <w14:textFill>
            <w14:solidFill>
              <w14:schemeClr w14:val="tx1"/>
            </w14:solidFill>
          </w14:textFill>
        </w:rPr>
        <w:t>条件</w:t>
      </w:r>
      <w:r>
        <w:rPr>
          <w:rFonts w:hint="eastAsia" w:ascii="宋体" w:hAnsi="宋体" w:eastAsia="宋体" w:cs="Times New Roman"/>
          <w:color w:val="000000" w:themeColor="text1"/>
          <w:szCs w:val="21"/>
          <w:highlight w:val="none"/>
          <w14:textFill>
            <w14:solidFill>
              <w14:schemeClr w14:val="tx1"/>
            </w14:solidFill>
          </w14:textFill>
        </w:rPr>
        <w:t>承诺函，不再需要提供相应证明资料</w:t>
      </w:r>
      <w:r>
        <w:rPr>
          <w:rFonts w:hint="eastAsia" w:ascii="宋体" w:hAnsi="宋体"/>
          <w:color w:val="000000" w:themeColor="text1"/>
          <w:szCs w:val="21"/>
          <w:highlight w:val="none"/>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500" w:lineRule="exact"/>
        <w:ind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bookmarkStart w:id="26" w:name="_Toc28359014"/>
      <w:bookmarkStart w:id="27" w:name="_Toc28359091"/>
      <w:r>
        <w:rPr>
          <w:rFonts w:hint="eastAsia" w:ascii="宋体" w:hAnsi="宋体"/>
          <w:color w:val="000000" w:themeColor="text1"/>
          <w:szCs w:val="21"/>
          <w:highlight w:val="none"/>
          <w14:textFill>
            <w14:solidFill>
              <w14:schemeClr w14:val="tx1"/>
            </w14:solidFill>
          </w14:textFill>
        </w:rPr>
        <w:t>2.落实政府采购政策需满足的资格要求：</w:t>
      </w:r>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本项目非专门面向中小企业采购项目，根据《政府采购促进中小企业发展管理办法》《关于进一步加大政府采购支持中小企业力度的通知》（财库〔2022〕19号），对小微企业报价给予10%扣除，监狱企业、残疾人福利性单位视同小微企业。</w:t>
      </w:r>
    </w:p>
    <w:p>
      <w:pPr>
        <w:spacing w:line="440" w:lineRule="exact"/>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3.本项目的特定条件：无。</w:t>
      </w:r>
    </w:p>
    <w:p>
      <w:pPr>
        <w:spacing w:line="440" w:lineRule="exact"/>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.本项目不接受联合体</w:t>
      </w:r>
      <w:r>
        <w:rPr>
          <w:rFonts w:hint="eastAsia" w:ascii="宋体" w:hAnsi="宋体"/>
          <w:color w:val="000000" w:themeColor="text1"/>
          <w:szCs w:val="21"/>
          <w:highlight w:val="none"/>
          <w:lang w:eastAsia="zh-CN"/>
          <w14:textFill>
            <w14:solidFill>
              <w14:schemeClr w14:val="tx1"/>
            </w14:solidFill>
          </w14:textFill>
        </w:rPr>
        <w:t>投标</w:t>
      </w:r>
      <w:r>
        <w:rPr>
          <w:rFonts w:hint="eastAsia" w:ascii="宋体" w:hAnsi="宋体"/>
          <w:color w:val="000000" w:themeColor="text1"/>
          <w:szCs w:val="21"/>
          <w:highlight w:val="none"/>
          <w14:textFill>
            <w14:solidFill>
              <w14:schemeClr w14:val="tx1"/>
            </w14:solidFill>
          </w14:textFill>
        </w:rPr>
        <w:t>。</w:t>
      </w:r>
    </w:p>
    <w:p>
      <w:pPr>
        <w:pStyle w:val="6"/>
        <w:numPr>
          <w:ilvl w:val="0"/>
          <w:numId w:val="0"/>
        </w:numPr>
        <w:spacing w:line="480" w:lineRule="exact"/>
        <w:ind w:left="425"/>
        <w:rPr>
          <w:rFonts w:hint="eastAsia" w:ascii="宋体" w:hAnsi="宋体" w:eastAsia="宋体" w:cs="宋体"/>
          <w:color w:val="000000" w:themeColor="text1"/>
          <w:sz w:val="21"/>
          <w:szCs w:val="21"/>
          <w:highlight w:val="none"/>
          <w14:textFill>
            <w14:solidFill>
              <w14:schemeClr w14:val="tx1"/>
            </w14:solidFill>
          </w14:textFill>
        </w:rPr>
      </w:pPr>
      <w:bookmarkStart w:id="28" w:name="_Toc17483"/>
      <w:bookmarkStart w:id="29" w:name="_Toc43368451"/>
      <w:bookmarkStart w:id="30" w:name="_Toc32470"/>
      <w:bookmarkStart w:id="31" w:name="_Toc19602"/>
      <w:bookmarkStart w:id="32" w:name="_Toc23307"/>
      <w:bookmarkStart w:id="33" w:name="_Toc35393800"/>
      <w:bookmarkStart w:id="34" w:name="_Toc13258"/>
      <w:bookmarkStart w:id="35" w:name="_Toc11440"/>
      <w:bookmarkStart w:id="36" w:name="_Toc35393631"/>
      <w:r>
        <w:rPr>
          <w:rFonts w:hint="eastAsia" w:ascii="宋体" w:hAnsi="宋体" w:eastAsia="宋体" w:cs="宋体"/>
          <w:color w:val="000000" w:themeColor="text1"/>
          <w:sz w:val="21"/>
          <w:szCs w:val="21"/>
          <w:highlight w:val="none"/>
          <w14:textFill>
            <w14:solidFill>
              <w14:schemeClr w14:val="tx1"/>
            </w14:solidFill>
          </w14:textFill>
        </w:rPr>
        <w:t>三、获取招标文件</w:t>
      </w:r>
      <w:bookmarkEnd w:id="26"/>
      <w:bookmarkEnd w:id="27"/>
      <w:bookmarkEnd w:id="28"/>
      <w:bookmarkEnd w:id="29"/>
      <w:bookmarkEnd w:id="30"/>
      <w:bookmarkEnd w:id="31"/>
      <w:bookmarkEnd w:id="32"/>
      <w:bookmarkEnd w:id="33"/>
      <w:bookmarkEnd w:id="34"/>
      <w:bookmarkEnd w:id="35"/>
      <w:bookmarkEnd w:id="36"/>
    </w:p>
    <w:p>
      <w:pPr>
        <w:spacing w:line="360" w:lineRule="auto"/>
        <w:ind w:firstLine="420" w:firstLineChars="200"/>
        <w:rPr>
          <w:rFonts w:hint="eastAsia" w:ascii="宋体" w:hAnsi="宋体"/>
          <w:color w:val="000000" w:themeColor="text1"/>
          <w:szCs w:val="21"/>
          <w:highlight w:val="none"/>
          <w:u w:val="none"/>
          <w14:textFill>
            <w14:solidFill>
              <w14:schemeClr w14:val="tx1"/>
            </w14:solidFill>
          </w14:textFill>
        </w:rPr>
      </w:pPr>
      <w:bookmarkStart w:id="37" w:name="_Toc5539"/>
      <w:bookmarkStart w:id="38" w:name="_Toc5950"/>
      <w:bookmarkStart w:id="39" w:name="_Toc28731"/>
      <w:r>
        <w:rPr>
          <w:rFonts w:hint="eastAsia" w:ascii="宋体" w:hAnsi="宋体"/>
          <w:color w:val="000000" w:themeColor="text1"/>
          <w:szCs w:val="21"/>
          <w:highlight w:val="none"/>
          <w14:textFill>
            <w14:solidFill>
              <w14:schemeClr w14:val="tx1"/>
            </w14:solidFill>
          </w14:textFill>
        </w:rPr>
        <w:t>1.时间：</w:t>
      </w:r>
      <w:r>
        <w:rPr>
          <w:rFonts w:hint="eastAsia" w:ascii="宋体" w:hAnsi="宋体"/>
          <w:color w:val="000000" w:themeColor="text1"/>
          <w:szCs w:val="21"/>
          <w:highlight w:val="none"/>
          <w:u w:val="none"/>
          <w14:textFill>
            <w14:solidFill>
              <w14:schemeClr w14:val="tx1"/>
            </w14:solidFill>
          </w14:textFill>
        </w:rPr>
        <w:t>202</w:t>
      </w:r>
      <w:r>
        <w:rPr>
          <w:rFonts w:hint="eastAsia" w:ascii="宋体" w:hAnsi="宋体"/>
          <w:color w:val="000000" w:themeColor="text1"/>
          <w:szCs w:val="21"/>
          <w:highlight w:val="none"/>
          <w:u w:val="none"/>
          <w:lang w:val="en-US" w:eastAsia="zh-CN"/>
          <w14:textFill>
            <w14:solidFill>
              <w14:schemeClr w14:val="tx1"/>
            </w14:solidFill>
          </w14:textFill>
        </w:rPr>
        <w:t>6</w:t>
      </w:r>
      <w:r>
        <w:rPr>
          <w:rFonts w:hint="eastAsia" w:ascii="宋体" w:hAnsi="宋体"/>
          <w:color w:val="000000" w:themeColor="text1"/>
          <w:szCs w:val="21"/>
          <w:highlight w:val="none"/>
          <w:u w:val="none"/>
          <w14:textFill>
            <w14:solidFill>
              <w14:schemeClr w14:val="tx1"/>
            </w14:solidFill>
          </w14:textFill>
        </w:rPr>
        <w:t>年</w:t>
      </w:r>
      <w:r>
        <w:rPr>
          <w:rFonts w:hint="eastAsia" w:ascii="宋体" w:hAnsi="宋体"/>
          <w:color w:val="000000" w:themeColor="text1"/>
          <w:szCs w:val="21"/>
          <w:highlight w:val="none"/>
          <w:u w:val="none"/>
          <w:lang w:val="en-US" w:eastAsia="zh-CN"/>
          <w14:textFill>
            <w14:solidFill>
              <w14:schemeClr w14:val="tx1"/>
            </w14:solidFill>
          </w14:textFill>
        </w:rPr>
        <w:t>5</w:t>
      </w:r>
      <w:r>
        <w:rPr>
          <w:rFonts w:hint="eastAsia" w:ascii="宋体" w:hAnsi="宋体"/>
          <w:color w:val="000000" w:themeColor="text1"/>
          <w:szCs w:val="21"/>
          <w:highlight w:val="none"/>
          <w:u w:val="none"/>
          <w14:textFill>
            <w14:solidFill>
              <w14:schemeClr w14:val="tx1"/>
            </w14:solidFill>
          </w14:textFill>
        </w:rPr>
        <w:t>月</w:t>
      </w:r>
      <w:r>
        <w:rPr>
          <w:rFonts w:hint="eastAsia" w:ascii="宋体" w:hAnsi="宋体"/>
          <w:color w:val="000000" w:themeColor="text1"/>
          <w:szCs w:val="21"/>
          <w:highlight w:val="none"/>
          <w:u w:val="none"/>
          <w:lang w:val="en-US" w:eastAsia="zh-CN"/>
          <w14:textFill>
            <w14:solidFill>
              <w14:schemeClr w14:val="tx1"/>
            </w14:solidFill>
          </w14:textFill>
        </w:rPr>
        <w:t>25</w:t>
      </w:r>
      <w:r>
        <w:rPr>
          <w:rFonts w:hint="eastAsia" w:ascii="宋体" w:hAnsi="宋体"/>
          <w:color w:val="000000" w:themeColor="text1"/>
          <w:szCs w:val="21"/>
          <w:highlight w:val="none"/>
          <w:u w:val="none"/>
          <w14:textFill>
            <w14:solidFill>
              <w14:schemeClr w14:val="tx1"/>
            </w14:solidFill>
          </w14:textFill>
        </w:rPr>
        <w:t>日至202</w:t>
      </w:r>
      <w:r>
        <w:rPr>
          <w:rFonts w:hint="eastAsia" w:ascii="宋体" w:hAnsi="宋体"/>
          <w:color w:val="000000" w:themeColor="text1"/>
          <w:szCs w:val="21"/>
          <w:highlight w:val="none"/>
          <w:u w:val="none"/>
          <w:lang w:val="en-US" w:eastAsia="zh-CN"/>
          <w14:textFill>
            <w14:solidFill>
              <w14:schemeClr w14:val="tx1"/>
            </w14:solidFill>
          </w14:textFill>
        </w:rPr>
        <w:t>6</w:t>
      </w:r>
      <w:r>
        <w:rPr>
          <w:rFonts w:hint="eastAsia" w:ascii="宋体" w:hAnsi="宋体"/>
          <w:color w:val="000000" w:themeColor="text1"/>
          <w:szCs w:val="21"/>
          <w:highlight w:val="none"/>
          <w:u w:val="none"/>
          <w14:textFill>
            <w14:solidFill>
              <w14:schemeClr w14:val="tx1"/>
            </w14:solidFill>
          </w14:textFill>
        </w:rPr>
        <w:t>年</w:t>
      </w:r>
      <w:r>
        <w:rPr>
          <w:rFonts w:hint="eastAsia" w:ascii="宋体" w:hAnsi="宋体"/>
          <w:color w:val="000000" w:themeColor="text1"/>
          <w:szCs w:val="21"/>
          <w:highlight w:val="none"/>
          <w:u w:val="none"/>
          <w:lang w:val="en-US" w:eastAsia="zh-CN"/>
          <w14:textFill>
            <w14:solidFill>
              <w14:schemeClr w14:val="tx1"/>
            </w14:solidFill>
          </w14:textFill>
        </w:rPr>
        <w:t>6</w:t>
      </w:r>
      <w:r>
        <w:rPr>
          <w:rFonts w:hint="eastAsia" w:ascii="宋体" w:hAnsi="宋体"/>
          <w:color w:val="000000" w:themeColor="text1"/>
          <w:szCs w:val="21"/>
          <w:highlight w:val="none"/>
          <w:u w:val="none"/>
          <w14:textFill>
            <w14:solidFill>
              <w14:schemeClr w14:val="tx1"/>
            </w14:solidFill>
          </w14:textFill>
        </w:rPr>
        <w:t>月</w:t>
      </w:r>
      <w:r>
        <w:rPr>
          <w:rFonts w:hint="eastAsia" w:ascii="宋体" w:hAnsi="宋体"/>
          <w:color w:val="000000" w:themeColor="text1"/>
          <w:szCs w:val="21"/>
          <w:highlight w:val="none"/>
          <w:u w:val="none"/>
          <w:lang w:val="en-US" w:eastAsia="zh-CN"/>
          <w14:textFill>
            <w14:solidFill>
              <w14:schemeClr w14:val="tx1"/>
            </w14:solidFill>
          </w14:textFill>
        </w:rPr>
        <w:t>1</w:t>
      </w:r>
      <w:r>
        <w:rPr>
          <w:rFonts w:hint="eastAsia" w:ascii="宋体" w:hAnsi="宋体"/>
          <w:color w:val="000000" w:themeColor="text1"/>
          <w:szCs w:val="21"/>
          <w:highlight w:val="none"/>
          <w:u w:val="none"/>
          <w14:textFill>
            <w14:solidFill>
              <w14:schemeClr w14:val="tx1"/>
            </w14:solidFill>
          </w14:textFill>
        </w:rPr>
        <w:t>日23时59分（北京时间）。</w:t>
      </w:r>
    </w:p>
    <w:p>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2.地点：政采云平台（https://www.zcygov.cn/）线上获取。</w:t>
      </w:r>
    </w:p>
    <w:p>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方式：1.凡有意参加投标者，须在政采云平台办理数字证书（CA），CA申领链接：https://middle.zcygov.cn/ca/apply/list?_app_=zcy.sys，并在政采云绑定数字证书（CA）后在网上获取采购文件及其它采购资料，数字证书（CA）详见其办理流程。</w:t>
      </w:r>
    </w:p>
    <w:p>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4.★未按上述要求获取采购文件的投标人不得参与本项目。</w:t>
      </w:r>
    </w:p>
    <w:p>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5.售价：免费。</w:t>
      </w:r>
      <w:bookmarkStart w:id="40" w:name="_Toc43368452"/>
      <w:bookmarkStart w:id="41" w:name="_Toc35393632"/>
      <w:bookmarkStart w:id="42" w:name="_Toc35393801"/>
      <w:bookmarkStart w:id="43" w:name="_Toc28359092"/>
      <w:bookmarkStart w:id="44" w:name="_Toc28359015"/>
    </w:p>
    <w:p>
      <w:pPr>
        <w:pStyle w:val="6"/>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45" w:name="_Toc16076"/>
      <w:bookmarkStart w:id="46" w:name="_Toc22108"/>
      <w:r>
        <w:rPr>
          <w:rFonts w:hint="eastAsia" w:ascii="宋体" w:hAnsi="宋体" w:eastAsia="宋体" w:cs="宋体"/>
          <w:color w:val="000000" w:themeColor="text1"/>
          <w:sz w:val="21"/>
          <w:szCs w:val="21"/>
          <w:highlight w:val="none"/>
          <w14:textFill>
            <w14:solidFill>
              <w14:schemeClr w14:val="tx1"/>
            </w14:solidFill>
          </w14:textFill>
        </w:rPr>
        <w:t>四、</w:t>
      </w:r>
      <w:bookmarkEnd w:id="40"/>
      <w:bookmarkEnd w:id="41"/>
      <w:bookmarkEnd w:id="42"/>
      <w:bookmarkEnd w:id="43"/>
      <w:bookmarkEnd w:id="44"/>
      <w:r>
        <w:rPr>
          <w:rFonts w:hint="eastAsia" w:ascii="宋体" w:hAnsi="宋体" w:eastAsia="宋体" w:cs="宋体"/>
          <w:color w:val="000000" w:themeColor="text1"/>
          <w:sz w:val="21"/>
          <w:szCs w:val="21"/>
          <w:highlight w:val="none"/>
          <w14:textFill>
            <w14:solidFill>
              <w14:schemeClr w14:val="tx1"/>
            </w14:solidFill>
          </w14:textFill>
        </w:rPr>
        <w:t>电子投标文件提交截止时间</w:t>
      </w:r>
      <w:bookmarkEnd w:id="45"/>
      <w:bookmarkEnd w:id="46"/>
    </w:p>
    <w:p>
      <w:pPr>
        <w:widowControl/>
        <w:spacing w:line="360" w:lineRule="auto"/>
        <w:ind w:firstLine="420" w:firstLineChars="200"/>
        <w:jc w:val="left"/>
        <w:rPr>
          <w:rFonts w:hint="eastAsia" w:ascii="宋体" w:hAnsi="宋体" w:cs="宋体"/>
          <w:bCs/>
          <w:color w:val="000000" w:themeColor="text1"/>
          <w:szCs w:val="21"/>
          <w:highlight w:val="none"/>
          <w14:textFill>
            <w14:solidFill>
              <w14:schemeClr w14:val="tx1"/>
            </w14:solidFill>
          </w14:textFill>
        </w:rPr>
      </w:pPr>
      <w:bookmarkStart w:id="47" w:name="_Toc2153"/>
      <w:bookmarkStart w:id="48" w:name="_Toc43368455"/>
      <w:bookmarkStart w:id="49" w:name="_Toc35393635"/>
      <w:bookmarkStart w:id="50" w:name="_Toc35393804"/>
      <w:r>
        <w:rPr>
          <w:rFonts w:hint="eastAsia" w:ascii="宋体" w:hAnsi="宋体" w:cs="宋体"/>
          <w:bCs/>
          <w:color w:val="000000" w:themeColor="text1"/>
          <w:szCs w:val="21"/>
          <w:highlight w:val="none"/>
          <w14:textFill>
            <w14:solidFill>
              <w14:schemeClr w14:val="tx1"/>
            </w14:solidFill>
          </w14:textFill>
        </w:rPr>
        <w:t>1.提交电子</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文件截止时间：202</w:t>
      </w: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年</w:t>
      </w: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月</w:t>
      </w:r>
      <w:r>
        <w:rPr>
          <w:rFonts w:hint="eastAsia" w:ascii="宋体" w:hAnsi="宋体" w:cs="宋体"/>
          <w:bCs/>
          <w:color w:val="000000" w:themeColor="text1"/>
          <w:szCs w:val="21"/>
          <w:highlight w:val="none"/>
          <w:lang w:val="en-US" w:eastAsia="zh-CN"/>
          <w14:textFill>
            <w14:solidFill>
              <w14:schemeClr w14:val="tx1"/>
            </w14:solidFill>
          </w14:textFill>
        </w:rPr>
        <w:t>17</w:t>
      </w:r>
      <w:r>
        <w:rPr>
          <w:rFonts w:hint="eastAsia" w:ascii="宋体" w:hAnsi="宋体" w:cs="宋体"/>
          <w:bCs/>
          <w:color w:val="000000" w:themeColor="text1"/>
          <w:szCs w:val="21"/>
          <w:highlight w:val="none"/>
          <w14:textFill>
            <w14:solidFill>
              <w14:schemeClr w14:val="tx1"/>
            </w14:solidFill>
          </w14:textFill>
        </w:rPr>
        <w:t>日09时00分。</w:t>
      </w:r>
    </w:p>
    <w:p>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提交方式：本项目为全流程电子化项目，通过“政采云”平台（http：//www.zcygov.cn）实行在线电子响应，供应商应先安装“政采云电子交易客户端”（请自行前往“政采云”平台进行下载），并按照本项目采购文件和“政采云”平台的要求编制、加密后在投标截止时间前通过网络上传至“政采云”平台，供应商在“政采云”平台提交电子版响应文件时，请填写参加远程采购活动经办人联系方式。</w:t>
      </w:r>
    </w:p>
    <w:p>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（2）未进行网上注册并办理数字证书（CA 认证）的供应商将无法参与本项目政府采购活动，潜在供应商应要尽早完成电子交易平台上的 CA 数字证书办理，并在首次响应文件提交截止时间前提交响应文件。</w:t>
      </w:r>
    </w:p>
    <w:p>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（3）为确保网上操作合法、有效和安全，请供应商确保在电子响应过程中能够对相关数据电文进行加密和使用电子签章，妥善保管 CA 数字证书并使用有效的 CA 数字证书参与整个采购活动。</w:t>
      </w:r>
    </w:p>
    <w:p>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注：供应商应当在</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文件提交截止时间前完成电子</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文件的上传、递交，</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文件提交截止时间前可以补充、修改或者撤回响应文件。补充或者修改响应文件的，应当先行撤回原文件，补充、修改后重新上传、递交。响应截止时间前未完成上传、递交的，视为撤回</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文件提交截止时间以后上传递交的</w:t>
      </w:r>
      <w:r>
        <w:rPr>
          <w:rFonts w:hint="eastAsia" w:ascii="宋体" w:hAnsi="宋体" w:cs="宋体"/>
          <w:bCs/>
          <w:color w:val="000000" w:themeColor="text1"/>
          <w:szCs w:val="21"/>
          <w:highlight w:val="none"/>
          <w:lang w:eastAsia="zh-CN"/>
          <w14:textFill>
            <w14:solidFill>
              <w14:schemeClr w14:val="tx1"/>
            </w14:solidFill>
          </w14:textFill>
        </w:rPr>
        <w:t>投标</w:t>
      </w:r>
      <w:r>
        <w:rPr>
          <w:rFonts w:hint="eastAsia" w:ascii="宋体" w:hAnsi="宋体" w:cs="宋体"/>
          <w:bCs/>
          <w:color w:val="000000" w:themeColor="text1"/>
          <w:szCs w:val="21"/>
          <w:highlight w:val="none"/>
          <w14:textFill>
            <w14:solidFill>
              <w14:schemeClr w14:val="tx1"/>
            </w14:solidFill>
          </w14:textFill>
        </w:rPr>
        <w:t>文件的，“政采云”平台将予以拒收。</w:t>
      </w:r>
    </w:p>
    <w:p>
      <w:pPr>
        <w:spacing w:line="360" w:lineRule="auto"/>
        <w:ind w:firstLine="420" w:firstLineChars="200"/>
        <w:rPr>
          <w:rFonts w:hint="eastAsia" w:ascii="宋体" w:hAnsi="宋体" w:eastAsia="宋体" w:cs="宋体"/>
          <w:b/>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1"/>
          <w:szCs w:val="21"/>
          <w:highlight w:val="none"/>
          <w:lang w:val="en-US" w:eastAsia="zh-CN" w:bidi="ar-SA"/>
          <w14:textFill>
            <w14:solidFill>
              <w14:schemeClr w14:val="tx1"/>
            </w14:solidFill>
          </w14:textFill>
        </w:rPr>
        <w:t>五、开标</w:t>
      </w:r>
    </w:p>
    <w:p>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开启时间：202</w:t>
      </w: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年</w:t>
      </w: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月</w:t>
      </w:r>
      <w:r>
        <w:rPr>
          <w:rFonts w:hint="eastAsia" w:ascii="宋体" w:hAnsi="宋体" w:cs="宋体"/>
          <w:bCs/>
          <w:color w:val="000000" w:themeColor="text1"/>
          <w:szCs w:val="21"/>
          <w:highlight w:val="none"/>
          <w:lang w:val="en-US" w:eastAsia="zh-CN"/>
          <w14:textFill>
            <w14:solidFill>
              <w14:schemeClr w14:val="tx1"/>
            </w14:solidFill>
          </w14:textFill>
        </w:rPr>
        <w:t>17</w:t>
      </w:r>
      <w:r>
        <w:rPr>
          <w:rFonts w:hint="eastAsia" w:ascii="宋体" w:hAnsi="宋体" w:cs="宋体"/>
          <w:bCs/>
          <w:color w:val="000000" w:themeColor="text1"/>
          <w:szCs w:val="21"/>
          <w:highlight w:val="none"/>
          <w14:textFill>
            <w14:solidFill>
              <w14:schemeClr w14:val="tx1"/>
            </w14:solidFill>
          </w14:textFill>
        </w:rPr>
        <w:t>日09：00分（北京时间）</w:t>
      </w:r>
    </w:p>
    <w:p>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开</w:t>
      </w:r>
      <w:r>
        <w:rPr>
          <w:rFonts w:hint="eastAsia" w:ascii="宋体" w:hAnsi="宋体" w:cs="宋体"/>
          <w:bCs/>
          <w:color w:val="000000" w:themeColor="text1"/>
          <w:szCs w:val="21"/>
          <w:highlight w:val="none"/>
          <w:lang w:eastAsia="zh-CN"/>
          <w14:textFill>
            <w14:solidFill>
              <w14:schemeClr w14:val="tx1"/>
            </w14:solidFill>
          </w14:textFill>
        </w:rPr>
        <w:t>标</w:t>
      </w:r>
      <w:r>
        <w:rPr>
          <w:rFonts w:hint="eastAsia" w:ascii="宋体" w:hAnsi="宋体" w:cs="宋体"/>
          <w:bCs/>
          <w:color w:val="000000" w:themeColor="text1"/>
          <w:szCs w:val="21"/>
          <w:highlight w:val="none"/>
          <w14:textFill>
            <w14:solidFill>
              <w14:schemeClr w14:val="tx1"/>
            </w14:solidFill>
          </w14:textFill>
        </w:rPr>
        <w:t>地点：“政采云”平台开标大厅。</w:t>
      </w:r>
    </w:p>
    <w:p>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开</w:t>
      </w:r>
      <w:r>
        <w:rPr>
          <w:rFonts w:hint="eastAsia" w:ascii="宋体" w:hAnsi="宋体" w:cs="宋体"/>
          <w:bCs/>
          <w:color w:val="000000" w:themeColor="text1"/>
          <w:szCs w:val="21"/>
          <w:highlight w:val="none"/>
          <w:lang w:eastAsia="zh-CN"/>
          <w14:textFill>
            <w14:solidFill>
              <w14:schemeClr w14:val="tx1"/>
            </w14:solidFill>
          </w14:textFill>
        </w:rPr>
        <w:t>标</w:t>
      </w:r>
      <w:r>
        <w:rPr>
          <w:rFonts w:hint="eastAsia" w:ascii="宋体" w:hAnsi="宋体" w:cs="宋体"/>
          <w:bCs/>
          <w:color w:val="000000" w:themeColor="text1"/>
          <w:szCs w:val="21"/>
          <w:highlight w:val="none"/>
          <w14:textFill>
            <w14:solidFill>
              <w14:schemeClr w14:val="tx1"/>
            </w14:solidFill>
          </w14:textFill>
        </w:rPr>
        <w:t>方式：网上智能开启，远程解密。</w:t>
      </w:r>
    </w:p>
    <w:p>
      <w:pPr>
        <w:pStyle w:val="6"/>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51" w:name="_Toc11275"/>
      <w:bookmarkStart w:id="52" w:name="_Toc5071"/>
      <w:r>
        <w:rPr>
          <w:rFonts w:hint="eastAsia" w:ascii="宋体" w:hAnsi="宋体" w:eastAsia="宋体" w:cs="宋体"/>
          <w:color w:val="000000" w:themeColor="text1"/>
          <w:sz w:val="21"/>
          <w:szCs w:val="21"/>
          <w:highlight w:val="none"/>
          <w:lang w:eastAsia="zh-CN"/>
          <w14:textFill>
            <w14:solidFill>
              <w14:schemeClr w14:val="tx1"/>
            </w14:solidFill>
          </w14:textFill>
        </w:rPr>
        <w:t>六</w:t>
      </w:r>
      <w:r>
        <w:rPr>
          <w:rFonts w:hint="eastAsia" w:ascii="宋体" w:hAnsi="宋体" w:eastAsia="宋体" w:cs="宋体"/>
          <w:color w:val="000000" w:themeColor="text1"/>
          <w:sz w:val="21"/>
          <w:szCs w:val="21"/>
          <w:highlight w:val="none"/>
          <w14:textFill>
            <w14:solidFill>
              <w14:schemeClr w14:val="tx1"/>
            </w14:solidFill>
          </w14:textFill>
        </w:rPr>
        <w:t>、</w:t>
      </w:r>
      <w:bookmarkStart w:id="53" w:name="_Toc35393803"/>
      <w:bookmarkStart w:id="54" w:name="_Toc35393634"/>
      <w:bookmarkStart w:id="55" w:name="_Toc28359017"/>
      <w:bookmarkStart w:id="56" w:name="_Toc43368454"/>
      <w:bookmarkStart w:id="57" w:name="_Toc28359094"/>
      <w:r>
        <w:rPr>
          <w:rFonts w:hint="eastAsia" w:ascii="宋体" w:hAnsi="宋体" w:eastAsia="宋体" w:cs="宋体"/>
          <w:color w:val="000000" w:themeColor="text1"/>
          <w:sz w:val="21"/>
          <w:szCs w:val="21"/>
          <w:highlight w:val="none"/>
          <w14:textFill>
            <w14:solidFill>
              <w14:schemeClr w14:val="tx1"/>
            </w14:solidFill>
          </w14:textFill>
        </w:rPr>
        <w:t>公告期限</w:t>
      </w:r>
      <w:bookmarkEnd w:id="47"/>
      <w:bookmarkEnd w:id="51"/>
      <w:bookmarkEnd w:id="52"/>
      <w:bookmarkEnd w:id="53"/>
      <w:bookmarkEnd w:id="54"/>
      <w:bookmarkEnd w:id="55"/>
      <w:bookmarkEnd w:id="56"/>
      <w:bookmarkEnd w:id="57"/>
    </w:p>
    <w:p>
      <w:pPr>
        <w:pStyle w:val="2"/>
        <w:ind w:left="0" w:leftChars="0" w:firstLine="404"/>
        <w:rPr>
          <w:color w:val="000000" w:themeColor="text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自本公告发布之日起5个工作日。</w:t>
      </w:r>
    </w:p>
    <w:p>
      <w:pPr>
        <w:pStyle w:val="6"/>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58" w:name="_Toc15919"/>
      <w:bookmarkStart w:id="59" w:name="_Toc17836"/>
      <w:r>
        <w:rPr>
          <w:rFonts w:hint="eastAsia" w:ascii="宋体" w:hAnsi="宋体" w:eastAsia="宋体" w:cs="宋体"/>
          <w:color w:val="000000" w:themeColor="text1"/>
          <w:sz w:val="21"/>
          <w:szCs w:val="21"/>
          <w:highlight w:val="none"/>
          <w:lang w:eastAsia="zh-CN"/>
          <w14:textFill>
            <w14:solidFill>
              <w14:schemeClr w14:val="tx1"/>
            </w14:solidFill>
          </w14:textFill>
        </w:rPr>
        <w:t>七</w:t>
      </w:r>
      <w:r>
        <w:rPr>
          <w:rFonts w:hint="eastAsia" w:ascii="宋体" w:hAnsi="宋体" w:eastAsia="宋体" w:cs="宋体"/>
          <w:color w:val="000000" w:themeColor="text1"/>
          <w:sz w:val="21"/>
          <w:szCs w:val="21"/>
          <w:highlight w:val="none"/>
          <w14:textFill>
            <w14:solidFill>
              <w14:schemeClr w14:val="tx1"/>
            </w14:solidFill>
          </w14:textFill>
        </w:rPr>
        <w:t>、其他补充事宜</w:t>
      </w:r>
      <w:bookmarkEnd w:id="48"/>
      <w:bookmarkEnd w:id="49"/>
      <w:bookmarkEnd w:id="50"/>
      <w:bookmarkEnd w:id="58"/>
      <w:bookmarkEnd w:id="59"/>
    </w:p>
    <w:p>
      <w:pPr>
        <w:spacing w:line="240" w:lineRule="auto"/>
        <w:ind w:firstLine="420" w:firstLineChars="200"/>
        <w:rPr>
          <w:color w:val="000000" w:themeColor="text1"/>
          <w:highlight w:val="none"/>
          <w14:textFill>
            <w14:solidFill>
              <w14:schemeClr w14:val="tx1"/>
            </w14:solidFill>
          </w14:textFill>
        </w:rPr>
      </w:pPr>
      <w:bookmarkStart w:id="60" w:name="_Toc43368456"/>
      <w:bookmarkStart w:id="61" w:name="_Toc28359095"/>
      <w:bookmarkStart w:id="62" w:name="_Toc35393636"/>
      <w:bookmarkStart w:id="63" w:name="_Toc28359018"/>
      <w:bookmarkStart w:id="64" w:name="_Toc35393805"/>
      <w:r>
        <w:rPr>
          <w:rFonts w:hint="eastAsia"/>
          <w:color w:val="000000" w:themeColor="text1"/>
          <w:highlight w:val="none"/>
          <w14:textFill>
            <w14:solidFill>
              <w14:schemeClr w14:val="tx1"/>
            </w14:solidFill>
          </w14:textFill>
        </w:rPr>
        <w:t>1.采购信息发布媒体：采购信息、中标公告均在云南省政府采购网（www.yngp.com）发布。</w:t>
      </w:r>
    </w:p>
    <w:p>
      <w:pPr>
        <w:pStyle w:val="6"/>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65" w:name="_Toc1044"/>
      <w:bookmarkStart w:id="66" w:name="_Toc28319"/>
      <w:r>
        <w:rPr>
          <w:rFonts w:hint="eastAsia" w:ascii="宋体" w:hAnsi="宋体" w:eastAsia="宋体" w:cs="宋体"/>
          <w:color w:val="000000" w:themeColor="text1"/>
          <w:sz w:val="21"/>
          <w:szCs w:val="21"/>
          <w:highlight w:val="none"/>
          <w14:textFill>
            <w14:solidFill>
              <w14:schemeClr w14:val="tx1"/>
            </w14:solidFill>
          </w14:textFill>
        </w:rPr>
        <w:t>七、凡对本次采购提出询问，请按以下方式联系</w:t>
      </w:r>
      <w:bookmarkEnd w:id="60"/>
      <w:bookmarkEnd w:id="61"/>
      <w:bookmarkEnd w:id="62"/>
      <w:bookmarkEnd w:id="63"/>
      <w:bookmarkEnd w:id="64"/>
      <w:bookmarkEnd w:id="65"/>
      <w:bookmarkEnd w:id="66"/>
    </w:p>
    <w:p>
      <w:pPr>
        <w:ind w:firstLine="420" w:firstLineChars="200"/>
        <w:rPr>
          <w:rFonts w:hint="eastAsia" w:ascii="宋体" w:hAnsi="宋体" w:cs="宋体"/>
          <w:b/>
          <w:color w:val="000000" w:themeColor="text1"/>
          <w:szCs w:val="21"/>
          <w:highlight w:val="none"/>
          <w14:textFill>
            <w14:solidFill>
              <w14:schemeClr w14:val="tx1"/>
            </w14:solidFill>
          </w14:textFill>
        </w:rPr>
      </w:pPr>
      <w:bookmarkStart w:id="67" w:name="_Toc28359019"/>
      <w:bookmarkStart w:id="68" w:name="_Toc35393806"/>
      <w:bookmarkStart w:id="69" w:name="_Toc35393637"/>
      <w:bookmarkStart w:id="70" w:name="_Toc28359096"/>
      <w:r>
        <w:rPr>
          <w:rFonts w:hint="eastAsia" w:ascii="宋体" w:hAnsi="宋体" w:cs="宋体"/>
          <w:b/>
          <w:color w:val="000000" w:themeColor="text1"/>
          <w:szCs w:val="21"/>
          <w:highlight w:val="none"/>
          <w14:textFill>
            <w14:solidFill>
              <w14:schemeClr w14:val="tx1"/>
            </w14:solidFill>
          </w14:textFill>
        </w:rPr>
        <w:t>1.采购人信息</w:t>
      </w:r>
      <w:bookmarkEnd w:id="67"/>
      <w:bookmarkEnd w:id="68"/>
      <w:bookmarkEnd w:id="69"/>
      <w:bookmarkEnd w:id="70"/>
    </w:p>
    <w:p>
      <w:pPr>
        <w:spacing w:line="360" w:lineRule="auto"/>
        <w:ind w:firstLine="42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    称：</w:t>
      </w:r>
      <w:r>
        <w:rPr>
          <w:rFonts w:hint="eastAsia" w:ascii="宋体" w:hAnsi="宋体" w:eastAsia="宋体" w:cs="宋体"/>
          <w:bCs/>
          <w:color w:val="000000" w:themeColor="text1"/>
          <w:szCs w:val="21"/>
          <w:highlight w:val="none"/>
          <w:lang w:eastAsia="zh-CN"/>
          <w14:textFill>
            <w14:solidFill>
              <w14:schemeClr w14:val="tx1"/>
            </w14:solidFill>
          </w14:textFill>
        </w:rPr>
        <w:t>罗平县人民政府腊山街道办事处</w:t>
      </w:r>
    </w:p>
    <w:p>
      <w:pPr>
        <w:spacing w:line="440" w:lineRule="exact"/>
        <w:ind w:firstLine="420" w:firstLineChars="200"/>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r>
        <w:rPr>
          <w:rFonts w:hint="eastAsia" w:ascii="宋体" w:hAnsi="宋体" w:eastAsia="宋体" w:cs="宋体"/>
          <w:bCs/>
          <w:color w:val="000000" w:themeColor="text1"/>
          <w:szCs w:val="21"/>
          <w:highlight w:val="none"/>
          <w:lang w:eastAsia="zh-CN"/>
          <w14:textFill>
            <w14:solidFill>
              <w14:schemeClr w14:val="tx1"/>
            </w14:solidFill>
          </w14:textFill>
        </w:rPr>
        <w:t>罗平县腊山街道云贵路158号</w:t>
      </w:r>
    </w:p>
    <w:p>
      <w:pPr>
        <w:spacing w:line="360" w:lineRule="auto"/>
        <w:ind w:firstLine="42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 系 人：</w:t>
      </w:r>
      <w:r>
        <w:rPr>
          <w:rFonts w:hint="eastAsia" w:ascii="宋体" w:hAnsi="宋体"/>
          <w:color w:val="000000" w:themeColor="text1"/>
          <w:szCs w:val="21"/>
          <w:highlight w:val="none"/>
          <w:lang w:eastAsia="zh-CN"/>
          <w14:textFill>
            <w14:solidFill>
              <w14:schemeClr w14:val="tx1"/>
            </w14:solidFill>
          </w14:textFill>
        </w:rPr>
        <w:t>熊灿</w:t>
      </w:r>
    </w:p>
    <w:p>
      <w:pPr>
        <w:spacing w:line="360" w:lineRule="auto"/>
        <w:ind w:firstLine="42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w:t>
      </w:r>
      <w:bookmarkStart w:id="71" w:name="_Toc28359020"/>
      <w:bookmarkStart w:id="72" w:name="_Toc35393807"/>
      <w:bookmarkStart w:id="73" w:name="_Toc28359097"/>
      <w:bookmarkStart w:id="74" w:name="_Toc35393638"/>
      <w:r>
        <w:rPr>
          <w:rFonts w:hint="eastAsia" w:ascii="宋体" w:hAnsi="宋体"/>
          <w:color w:val="000000" w:themeColor="text1"/>
          <w:szCs w:val="21"/>
          <w:highlight w:val="none"/>
          <w:lang w:val="en-US" w:eastAsia="zh-CN"/>
          <w14:textFill>
            <w14:solidFill>
              <w14:schemeClr w14:val="tx1"/>
            </w14:solidFill>
          </w14:textFill>
        </w:rPr>
        <w:t>18388865149</w:t>
      </w:r>
    </w:p>
    <w:p>
      <w:pPr>
        <w:ind w:firstLine="420" w:firstLineChars="20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2.采购代理机构信息</w:t>
      </w:r>
      <w:bookmarkEnd w:id="71"/>
      <w:bookmarkEnd w:id="72"/>
      <w:bookmarkEnd w:id="73"/>
      <w:bookmarkEnd w:id="74"/>
    </w:p>
    <w:p>
      <w:pPr>
        <w:spacing w:line="360" w:lineRule="auto"/>
        <w:ind w:firstLine="42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lang w:eastAsia="zh-CN"/>
          <w14:textFill>
            <w14:solidFill>
              <w14:schemeClr w14:val="tx1"/>
            </w14:solidFill>
          </w14:textFill>
        </w:rPr>
        <w:t>罗平县公共资源交易中心</w:t>
      </w:r>
    </w:p>
    <w:p>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址：罗平县罗雄街道办事处万峰路4号</w:t>
      </w:r>
    </w:p>
    <w:p>
      <w:pPr>
        <w:spacing w:line="360" w:lineRule="auto"/>
        <w:ind w:firstLine="42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 系 人：</w:t>
      </w:r>
      <w:r>
        <w:rPr>
          <w:rFonts w:hint="eastAsia" w:ascii="宋体" w:hAnsi="宋体"/>
          <w:color w:val="000000" w:themeColor="text1"/>
          <w:szCs w:val="21"/>
          <w:highlight w:val="none"/>
          <w:lang w:eastAsia="zh-CN"/>
          <w14:textFill>
            <w14:solidFill>
              <w14:schemeClr w14:val="tx1"/>
            </w14:solidFill>
          </w14:textFill>
        </w:rPr>
        <w:t>唐天才</w:t>
      </w:r>
    </w:p>
    <w:p>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联系方式：0874-6197381</w:t>
      </w:r>
    </w:p>
    <w:p>
      <w:pPr>
        <w:widowControl/>
        <w:jc w:val="center"/>
        <w:rPr>
          <w:rFonts w:hint="eastAsia"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rPr>
          <w:rFonts w:hint="eastAsia" w:ascii="宋体" w:hAnsi="宋体"/>
          <w:color w:val="000000" w:themeColor="text1"/>
          <w:szCs w:val="21"/>
          <w:highlight w:val="none"/>
          <w:u w:val="none"/>
          <w14:textFill>
            <w14:solidFill>
              <w14:schemeClr w14:val="tx1"/>
            </w14:solidFill>
          </w14:textFill>
        </w:rPr>
        <w:t>202</w:t>
      </w:r>
      <w:r>
        <w:rPr>
          <w:rFonts w:hint="eastAsia" w:ascii="宋体" w:hAnsi="宋体"/>
          <w:color w:val="000000" w:themeColor="text1"/>
          <w:szCs w:val="21"/>
          <w:highlight w:val="none"/>
          <w:u w:val="none"/>
          <w:lang w:val="en-US" w:eastAsia="zh-CN"/>
          <w14:textFill>
            <w14:solidFill>
              <w14:schemeClr w14:val="tx1"/>
            </w14:solidFill>
          </w14:textFill>
        </w:rPr>
        <w:t>6</w:t>
      </w:r>
      <w:r>
        <w:rPr>
          <w:rFonts w:hint="eastAsia" w:ascii="宋体" w:hAnsi="宋体"/>
          <w:color w:val="000000" w:themeColor="text1"/>
          <w:szCs w:val="21"/>
          <w:highlight w:val="none"/>
          <w:u w:val="none"/>
          <w14:textFill>
            <w14:solidFill>
              <w14:schemeClr w14:val="tx1"/>
            </w14:solidFill>
          </w14:textFill>
        </w:rPr>
        <w:t>年</w:t>
      </w:r>
      <w:r>
        <w:rPr>
          <w:rFonts w:hint="eastAsia" w:ascii="宋体" w:hAnsi="宋体"/>
          <w:color w:val="000000" w:themeColor="text1"/>
          <w:szCs w:val="21"/>
          <w:highlight w:val="none"/>
          <w:u w:val="none"/>
          <w:lang w:val="en-US" w:eastAsia="zh-CN"/>
          <w14:textFill>
            <w14:solidFill>
              <w14:schemeClr w14:val="tx1"/>
            </w14:solidFill>
          </w14:textFill>
        </w:rPr>
        <w:t>5</w:t>
      </w:r>
      <w:r>
        <w:rPr>
          <w:rFonts w:hint="eastAsia" w:ascii="宋体" w:hAnsi="宋体"/>
          <w:color w:val="000000" w:themeColor="text1"/>
          <w:szCs w:val="21"/>
          <w:highlight w:val="none"/>
          <w:u w:val="none"/>
          <w14:textFill>
            <w14:solidFill>
              <w14:schemeClr w14:val="tx1"/>
            </w14:solidFill>
          </w14:textFill>
        </w:rPr>
        <w:t>月</w:t>
      </w:r>
      <w:r>
        <w:rPr>
          <w:rFonts w:hint="eastAsia" w:ascii="宋体" w:hAnsi="宋体"/>
          <w:color w:val="000000" w:themeColor="text1"/>
          <w:szCs w:val="21"/>
          <w:highlight w:val="none"/>
          <w:u w:val="none"/>
          <w:lang w:val="en-US" w:eastAsia="zh-CN"/>
          <w14:textFill>
            <w14:solidFill>
              <w14:schemeClr w14:val="tx1"/>
            </w14:solidFill>
          </w14:textFill>
        </w:rPr>
        <w:t>25</w:t>
      </w:r>
      <w:r>
        <w:rPr>
          <w:rFonts w:hint="eastAsia" w:ascii="宋体" w:hAnsi="宋体"/>
          <w:color w:val="000000" w:themeColor="text1"/>
          <w:szCs w:val="21"/>
          <w:highlight w:val="none"/>
          <w:u w:val="none"/>
          <w14:textFill>
            <w14:solidFill>
              <w14:schemeClr w14:val="tx1"/>
            </w14:solidFill>
          </w14:textFill>
        </w:rPr>
        <w:t>日</w:t>
      </w:r>
    </w:p>
    <w:p>
      <w:pPr>
        <w:widowControl/>
        <w:jc w:val="righ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pPr>
        <w:pStyle w:val="5"/>
        <w:numPr>
          <w:ilvl w:val="0"/>
          <w:numId w:val="0"/>
        </w:numPr>
        <w:spacing w:before="0"/>
        <w:jc w:val="center"/>
        <w:rPr>
          <w:rFonts w:ascii="黑体"/>
          <w:color w:val="000000" w:themeColor="text1"/>
          <w:sz w:val="32"/>
          <w:szCs w:val="32"/>
          <w:highlight w:val="none"/>
          <w14:textFill>
            <w14:solidFill>
              <w14:schemeClr w14:val="tx1"/>
            </w14:solidFill>
          </w14:textFill>
        </w:rPr>
      </w:pPr>
      <w:bookmarkStart w:id="75" w:name="_Toc23498"/>
      <w:r>
        <w:rPr>
          <w:rFonts w:hint="eastAsia" w:ascii="黑体"/>
          <w:color w:val="000000" w:themeColor="text1"/>
          <w:sz w:val="32"/>
          <w:szCs w:val="32"/>
          <w:highlight w:val="none"/>
          <w14:textFill>
            <w14:solidFill>
              <w14:schemeClr w14:val="tx1"/>
            </w14:solidFill>
          </w14:textFill>
        </w:rPr>
        <w:t>第二章  投标人须知</w:t>
      </w:r>
      <w:bookmarkEnd w:id="37"/>
      <w:bookmarkEnd w:id="38"/>
      <w:bookmarkEnd w:id="39"/>
      <w:bookmarkEnd w:id="75"/>
    </w:p>
    <w:p>
      <w:pPr>
        <w:pStyle w:val="6"/>
        <w:numPr>
          <w:ilvl w:val="0"/>
          <w:numId w:val="0"/>
        </w:numPr>
        <w:spacing w:before="0"/>
        <w:jc w:val="center"/>
        <w:rPr>
          <w:rFonts w:ascii="黑体"/>
          <w:color w:val="000000" w:themeColor="text1"/>
          <w:szCs w:val="28"/>
          <w:highlight w:val="none"/>
          <w14:textFill>
            <w14:solidFill>
              <w14:schemeClr w14:val="tx1"/>
            </w14:solidFill>
          </w14:textFill>
        </w:rPr>
      </w:pPr>
      <w:bookmarkStart w:id="76" w:name="_Toc3516"/>
      <w:bookmarkStart w:id="77" w:name="_Toc17140"/>
      <w:bookmarkStart w:id="78" w:name="_Toc12263"/>
      <w:bookmarkStart w:id="79" w:name="_Toc12071"/>
      <w:r>
        <w:rPr>
          <w:rFonts w:hint="eastAsia" w:ascii="黑体"/>
          <w:color w:val="000000" w:themeColor="text1"/>
          <w:szCs w:val="28"/>
          <w:highlight w:val="none"/>
          <w14:textFill>
            <w14:solidFill>
              <w14:schemeClr w14:val="tx1"/>
            </w14:solidFill>
          </w14:textFill>
        </w:rPr>
        <w:t>投标人须知前附表</w:t>
      </w:r>
      <w:bookmarkEnd w:id="76"/>
      <w:bookmarkEnd w:id="77"/>
      <w:bookmarkEnd w:id="78"/>
      <w:bookmarkEnd w:id="79"/>
    </w:p>
    <w:tbl>
      <w:tblPr>
        <w:tblStyle w:val="27"/>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736"/>
        <w:gridCol w:w="2677"/>
        <w:gridCol w:w="5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467" w:type="dxa"/>
            <w:gridSpan w:val="2"/>
            <w:vAlign w:val="center"/>
          </w:tcPr>
          <w:p>
            <w:pPr>
              <w:pStyle w:val="15"/>
              <w:spacing w:after="0" w:line="276" w:lineRule="auto"/>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条款号</w:t>
            </w:r>
          </w:p>
        </w:tc>
        <w:tc>
          <w:tcPr>
            <w:tcW w:w="2677" w:type="dxa"/>
            <w:vAlign w:val="center"/>
          </w:tcPr>
          <w:p>
            <w:pPr>
              <w:pStyle w:val="15"/>
              <w:spacing w:after="0" w:line="276" w:lineRule="auto"/>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条 款 名 称</w:t>
            </w:r>
          </w:p>
        </w:tc>
        <w:tc>
          <w:tcPr>
            <w:tcW w:w="5537" w:type="dxa"/>
            <w:vAlign w:val="center"/>
          </w:tcPr>
          <w:p>
            <w:pPr>
              <w:pStyle w:val="15"/>
              <w:spacing w:after="0" w:line="276" w:lineRule="auto"/>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467" w:type="dxa"/>
            <w:gridSpan w:val="2"/>
            <w:vMerge w:val="restart"/>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w:t>
            </w:r>
          </w:p>
        </w:tc>
        <w:tc>
          <w:tcPr>
            <w:tcW w:w="2677" w:type="dxa"/>
            <w:vAlign w:val="center"/>
          </w:tcPr>
          <w:p>
            <w:pPr>
              <w:pStyle w:val="15"/>
              <w:spacing w:after="0" w:line="276" w:lineRule="auto"/>
              <w:rPr>
                <w:color w:val="000000" w:themeColor="text1"/>
                <w:szCs w:val="21"/>
                <w:highlight w:val="none"/>
                <w:u w:val="single"/>
                <w14:textFill>
                  <w14:solidFill>
                    <w14:schemeClr w14:val="tx1"/>
                  </w14:solidFill>
                </w14:textFill>
              </w:rPr>
            </w:pPr>
            <w:r>
              <w:rPr>
                <w:rFonts w:hint="eastAsia"/>
                <w:bCs/>
                <w:color w:val="000000" w:themeColor="text1"/>
                <w:szCs w:val="21"/>
                <w:highlight w:val="none"/>
                <w14:textFill>
                  <w14:solidFill>
                    <w14:schemeClr w14:val="tx1"/>
                  </w14:solidFill>
                </w14:textFill>
              </w:rPr>
              <w:t>采购人</w:t>
            </w:r>
          </w:p>
        </w:tc>
        <w:tc>
          <w:tcPr>
            <w:tcW w:w="5537" w:type="dxa"/>
            <w:vAlign w:val="center"/>
          </w:tcPr>
          <w:p>
            <w:pPr>
              <w:pStyle w:val="15"/>
              <w:spacing w:after="0" w:line="276" w:lineRule="auto"/>
              <w:rPr>
                <w:rFonts w:hint="eastAsia" w:eastAsia="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罗平县人民政府腊山街道办事处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467" w:type="dxa"/>
            <w:gridSpan w:val="2"/>
            <w:vMerge w:val="continue"/>
            <w:vAlign w:val="center"/>
          </w:tcPr>
          <w:p>
            <w:pPr>
              <w:spacing w:after="0" w:line="276" w:lineRule="auto"/>
              <w:rPr>
                <w:color w:val="000000" w:themeColor="text1"/>
                <w:szCs w:val="21"/>
                <w:highlight w:val="none"/>
                <w14:textFill>
                  <w14:solidFill>
                    <w14:schemeClr w14:val="tx1"/>
                  </w14:solidFill>
                </w14:textFill>
              </w:rPr>
            </w:pPr>
          </w:p>
        </w:tc>
        <w:tc>
          <w:tcPr>
            <w:tcW w:w="2677" w:type="dxa"/>
            <w:vAlign w:val="center"/>
          </w:tcPr>
          <w:p>
            <w:pPr>
              <w:pStyle w:val="15"/>
              <w:spacing w:after="0"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采购代理机构</w:t>
            </w:r>
          </w:p>
        </w:tc>
        <w:tc>
          <w:tcPr>
            <w:tcW w:w="5537" w:type="dxa"/>
            <w:vAlign w:val="center"/>
          </w:tcPr>
          <w:p>
            <w:pPr>
              <w:pStyle w:val="15"/>
              <w:spacing w:after="0" w:line="276" w:lineRule="auto"/>
              <w:rPr>
                <w:rFonts w:hint="eastAsia" w:eastAsia="宋体"/>
                <w:bCs/>
                <w:color w:val="000000" w:themeColor="text1"/>
                <w:szCs w:val="21"/>
                <w:highlight w:val="none"/>
                <w:lang w:eastAsia="zh-CN"/>
                <w14:textFill>
                  <w14:solidFill>
                    <w14:schemeClr w14:val="tx1"/>
                  </w14:solidFill>
                </w14:textFill>
              </w:rPr>
            </w:pPr>
            <w:r>
              <w:rPr>
                <w:rFonts w:hint="eastAsia"/>
                <w:bCs/>
                <w:color w:val="000000" w:themeColor="text1"/>
                <w:szCs w:val="21"/>
                <w:highlight w:val="none"/>
                <w:lang w:eastAsia="zh-CN"/>
                <w14:textFill>
                  <w14:solidFill>
                    <w14:schemeClr w14:val="tx1"/>
                  </w14:solidFill>
                </w14:textFill>
              </w:rPr>
              <w:t>罗平县公共资源交易中心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467" w:type="dxa"/>
            <w:gridSpan w:val="2"/>
            <w:vMerge w:val="continue"/>
            <w:vAlign w:val="center"/>
          </w:tcPr>
          <w:p>
            <w:pPr>
              <w:spacing w:after="0" w:line="276" w:lineRule="auto"/>
              <w:rPr>
                <w:color w:val="000000" w:themeColor="text1"/>
                <w:szCs w:val="21"/>
                <w:highlight w:val="none"/>
                <w14:textFill>
                  <w14:solidFill>
                    <w14:schemeClr w14:val="tx1"/>
                  </w14:solidFill>
                </w14:textFill>
              </w:rPr>
            </w:pP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项目名称</w:t>
            </w:r>
          </w:p>
        </w:tc>
        <w:tc>
          <w:tcPr>
            <w:tcW w:w="5537" w:type="dxa"/>
            <w:vAlign w:val="center"/>
          </w:tcPr>
          <w:p>
            <w:pPr>
              <w:pStyle w:val="15"/>
              <w:spacing w:after="0" w:line="276" w:lineRule="auto"/>
              <w:rPr>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罗平县汇诚幼儿园空调设备采购及安装项目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467" w:type="dxa"/>
            <w:gridSpan w:val="2"/>
            <w:vMerge w:val="continue"/>
            <w:vAlign w:val="center"/>
          </w:tcPr>
          <w:p>
            <w:pPr>
              <w:spacing w:after="0" w:line="276" w:lineRule="auto"/>
              <w:rPr>
                <w:color w:val="000000" w:themeColor="text1"/>
                <w:szCs w:val="21"/>
                <w:highlight w:val="none"/>
                <w14:textFill>
                  <w14:solidFill>
                    <w14:schemeClr w14:val="tx1"/>
                  </w14:solidFill>
                </w14:textFill>
              </w:rPr>
            </w:pP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项目</w:t>
            </w:r>
            <w:r>
              <w:rPr>
                <w:rFonts w:hint="eastAsia"/>
                <w:color w:val="000000" w:themeColor="text1"/>
                <w:szCs w:val="21"/>
                <w:highlight w:val="none"/>
                <w14:textFill>
                  <w14:solidFill>
                    <w14:schemeClr w14:val="tx1"/>
                  </w14:solidFill>
                </w14:textFill>
              </w:rPr>
              <w:t>编号</w:t>
            </w:r>
          </w:p>
        </w:tc>
        <w:tc>
          <w:tcPr>
            <w:tcW w:w="5537" w:type="dxa"/>
            <w:vAlign w:val="center"/>
          </w:tcPr>
          <w:p>
            <w:pPr>
              <w:pStyle w:val="15"/>
              <w:spacing w:after="0"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 </w:t>
            </w:r>
            <w:r>
              <w:rPr>
                <w:rFonts w:hint="eastAsia" w:ascii="宋体" w:hAnsi="宋体" w:eastAsia="宋体" w:cs="Times New Roman"/>
                <w:color w:val="000000" w:themeColor="text1"/>
                <w:kern w:val="2"/>
                <w:sz w:val="21"/>
                <w:szCs w:val="21"/>
                <w:highlight w:val="none"/>
                <w:u w:val="none"/>
                <w:lang w:val="en-US" w:eastAsia="zh-CN" w:bidi="ar-SA"/>
                <w14:textFill>
                  <w14:solidFill>
                    <w14:schemeClr w14:val="tx1"/>
                  </w14:solidFill>
                </w14:textFill>
              </w:rPr>
              <w:t>QJZC2026-G1-00690-LPXG-0005</w:t>
            </w:r>
            <w:r>
              <w:rPr>
                <w:rFonts w:hint="eastAsia" w:ascii="宋体" w:hAnsi="宋体"/>
                <w:color w:val="000000" w:themeColor="text1"/>
                <w:szCs w:val="21"/>
                <w:highlight w:val="none"/>
                <w:lang w:val="en-US"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467" w:type="dxa"/>
            <w:gridSpan w:val="2"/>
            <w:vMerge w:val="continue"/>
            <w:vAlign w:val="center"/>
          </w:tcPr>
          <w:p>
            <w:pPr>
              <w:spacing w:after="0" w:line="276" w:lineRule="auto"/>
              <w:rPr>
                <w:color w:val="000000" w:themeColor="text1"/>
                <w:szCs w:val="21"/>
                <w:highlight w:val="none"/>
                <w14:textFill>
                  <w14:solidFill>
                    <w14:schemeClr w14:val="tx1"/>
                  </w14:solidFill>
                </w14:textFill>
              </w:rPr>
            </w:pPr>
          </w:p>
        </w:tc>
        <w:tc>
          <w:tcPr>
            <w:tcW w:w="2677" w:type="dxa"/>
            <w:vAlign w:val="center"/>
          </w:tcPr>
          <w:p>
            <w:pPr>
              <w:pStyle w:val="15"/>
              <w:spacing w:after="0" w:line="276" w:lineRule="auto"/>
              <w:rPr>
                <w:rFonts w:ascii="Times New Roman"/>
                <w:color w:val="000000" w:themeColor="text1"/>
                <w:szCs w:val="21"/>
                <w:highlight w:val="none"/>
                <w14:textFill>
                  <w14:solidFill>
                    <w14:schemeClr w14:val="tx1"/>
                  </w14:solidFill>
                </w14:textFill>
              </w:rPr>
            </w:pPr>
            <w:r>
              <w:rPr>
                <w:rFonts w:hint="eastAsia" w:ascii="Times New Roman"/>
                <w:color w:val="000000" w:themeColor="text1"/>
                <w:szCs w:val="21"/>
                <w:highlight w:val="none"/>
                <w14:textFill>
                  <w14:solidFill>
                    <w14:schemeClr w14:val="tx1"/>
                  </w14:solidFill>
                </w14:textFill>
              </w:rPr>
              <w:t>项目预算及最高限价</w:t>
            </w:r>
          </w:p>
        </w:tc>
        <w:tc>
          <w:tcPr>
            <w:tcW w:w="5537" w:type="dxa"/>
            <w:vAlign w:val="center"/>
          </w:tcPr>
          <w:p>
            <w:pPr>
              <w:pStyle w:val="15"/>
              <w:spacing w:after="0" w:line="276" w:lineRule="auto"/>
              <w:rPr>
                <w:rFonts w:hint="default" w:hAnsi="宋体" w:eastAsia="宋体"/>
                <w:color w:val="000000" w:themeColor="text1"/>
                <w:szCs w:val="21"/>
                <w:highlight w:val="none"/>
                <w:lang w:val="en-US" w:eastAsia="zh-CN"/>
                <w14:textFill>
                  <w14:solidFill>
                    <w14:schemeClr w14:val="tx1"/>
                  </w14:solidFill>
                </w14:textFill>
              </w:rPr>
            </w:pPr>
            <w:r>
              <w:rPr>
                <w:rFonts w:hint="eastAsia" w:hAnsi="宋体"/>
                <w:color w:val="000000" w:themeColor="text1"/>
                <w:szCs w:val="21"/>
                <w:highlight w:val="none"/>
                <w:lang w:val="en-US" w:eastAsia="zh-CN"/>
                <w14:textFill>
                  <w14:solidFill>
                    <w14:schemeClr w14:val="tx1"/>
                  </w14:solidFill>
                </w14:textFill>
              </w:rPr>
              <w:t>75万元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3.1</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招标范围</w:t>
            </w:r>
          </w:p>
        </w:tc>
        <w:tc>
          <w:tcPr>
            <w:tcW w:w="5537" w:type="dxa"/>
            <w:vAlign w:val="center"/>
          </w:tcPr>
          <w:p>
            <w:pPr>
              <w:pStyle w:val="15"/>
              <w:spacing w:after="0" w:line="276" w:lineRule="auto"/>
              <w:jc w:val="left"/>
              <w:rPr>
                <w:rFonts w:hint="default" w:ascii="Times New Roman" w:eastAsia="宋体"/>
                <w:bCs/>
                <w:color w:val="000000" w:themeColor="text1"/>
                <w:szCs w:val="21"/>
                <w:highlight w:val="none"/>
                <w:lang w:val="en-US" w:eastAsia="zh-CN"/>
                <w14:textFill>
                  <w14:solidFill>
                    <w14:schemeClr w14:val="tx1"/>
                  </w14:solidFill>
                </w14:textFill>
              </w:rPr>
            </w:pPr>
            <w:r>
              <w:rPr>
                <w:rFonts w:hint="eastAsia" w:ascii="Times New Roman"/>
                <w:bCs/>
                <w:color w:val="000000" w:themeColor="text1"/>
                <w:szCs w:val="21"/>
                <w:highlight w:val="none"/>
                <w:lang w:eastAsia="zh-CN"/>
                <w14:textFill>
                  <w14:solidFill>
                    <w14:schemeClr w14:val="tx1"/>
                  </w14:solidFill>
                </w14:textFill>
              </w:rPr>
              <w:t>空调（五匹</w:t>
            </w:r>
            <w:r>
              <w:rPr>
                <w:rFonts w:hint="eastAsia" w:ascii="宋体" w:hAnsi="宋体" w:eastAsia="宋体" w:cs="宋体"/>
                <w:b w:val="0"/>
                <w:bCs w:val="0"/>
                <w:i w:val="0"/>
                <w:iCs w:val="0"/>
                <w:color w:val="000000"/>
                <w:kern w:val="0"/>
                <w:sz w:val="21"/>
                <w:szCs w:val="21"/>
                <w:u w:val="none"/>
                <w:lang w:val="en-US" w:eastAsia="zh-CN" w:bidi="ar"/>
              </w:rPr>
              <w:t>分体风管机</w:t>
            </w:r>
            <w:r>
              <w:rPr>
                <w:rFonts w:hint="eastAsia" w:ascii="Times New Roman"/>
                <w:bCs/>
                <w:color w:val="000000" w:themeColor="text1"/>
                <w:szCs w:val="21"/>
                <w:highlight w:val="none"/>
                <w:lang w:eastAsia="zh-CN"/>
                <w14:textFill>
                  <w14:solidFill>
                    <w14:schemeClr w14:val="tx1"/>
                  </w14:solidFill>
                </w14:textFill>
              </w:rPr>
              <w:t>）</w:t>
            </w:r>
            <w:r>
              <w:rPr>
                <w:rFonts w:hint="eastAsia" w:ascii="Times New Roman"/>
                <w:bCs/>
                <w:color w:val="000000" w:themeColor="text1"/>
                <w:szCs w:val="21"/>
                <w:highlight w:val="none"/>
                <w:lang w:val="en-US" w:eastAsia="zh-CN"/>
                <w14:textFill>
                  <w14:solidFill>
                    <w14:schemeClr w14:val="tx1"/>
                  </w14:solidFill>
                </w14:textFill>
              </w:rPr>
              <w:t>40套，具体技术参数配置要求详见“第五章”货物需求一览表。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3.2</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交货期</w:t>
            </w:r>
          </w:p>
        </w:tc>
        <w:tc>
          <w:tcPr>
            <w:tcW w:w="5537" w:type="dxa"/>
            <w:vAlign w:val="center"/>
          </w:tcPr>
          <w:p>
            <w:pPr>
              <w:spacing w:after="0" w:line="360" w:lineRule="auto"/>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eastAsia="宋体" w:cs="宋体"/>
                <w:color w:val="auto"/>
                <w:kern w:val="0"/>
                <w:szCs w:val="21"/>
                <w:highlight w:val="none"/>
                <w:u w:val="none"/>
              </w:rPr>
              <w:t>合同签订后</w:t>
            </w:r>
            <w:r>
              <w:rPr>
                <w:rFonts w:hint="eastAsia" w:ascii="宋体" w:hAnsi="宋体" w:eastAsia="宋体" w:cs="宋体"/>
                <w:color w:val="auto"/>
                <w:kern w:val="0"/>
                <w:szCs w:val="21"/>
                <w:highlight w:val="none"/>
                <w:u w:val="none"/>
                <w:lang w:val="en-US" w:eastAsia="zh-CN"/>
              </w:rPr>
              <w:t>20日内</w:t>
            </w:r>
            <w:r>
              <w:rPr>
                <w:rFonts w:hint="eastAsia" w:ascii="宋体" w:hAnsi="宋体" w:eastAsia="宋体" w:cs="宋体"/>
                <w:color w:val="auto"/>
                <w:kern w:val="0"/>
                <w:szCs w:val="21"/>
                <w:highlight w:val="none"/>
                <w:u w:val="none"/>
              </w:rPr>
              <w:t>完成安装、调试</w:t>
            </w:r>
            <w:r>
              <w:rPr>
                <w:rFonts w:hint="eastAsia" w:ascii="宋体" w:hAnsi="宋体" w:eastAsia="宋体" w:cs="宋体"/>
                <w:color w:val="auto"/>
                <w:kern w:val="0"/>
                <w:szCs w:val="21"/>
                <w:highlight w:val="none"/>
                <w:u w:val="none"/>
                <w:lang w:eastAsia="zh-CN"/>
              </w:rPr>
              <w:t>，</w:t>
            </w:r>
            <w:r>
              <w:rPr>
                <w:rFonts w:hint="eastAsia" w:ascii="宋体" w:hAnsi="宋体" w:eastAsia="宋体" w:cs="宋体"/>
                <w:color w:val="auto"/>
                <w:kern w:val="0"/>
                <w:szCs w:val="21"/>
                <w:highlight w:val="none"/>
                <w:u w:val="none"/>
                <w:lang w:val="en-US" w:eastAsia="zh-CN"/>
              </w:rPr>
              <w:t>验收合格</w:t>
            </w:r>
            <w:r>
              <w:rPr>
                <w:rFonts w:hint="eastAsia" w:ascii="宋体" w:hAnsi="宋体" w:eastAsia="宋体" w:cs="宋体"/>
                <w:color w:val="auto"/>
                <w:kern w:val="0"/>
                <w:szCs w:val="21"/>
                <w:highlight w:val="none"/>
                <w:u w:val="none"/>
              </w:rPr>
              <w:t>，并交付使用</w:t>
            </w:r>
            <w:r>
              <w:rPr>
                <w:rFonts w:hint="eastAsia" w:ascii="宋体" w:hAnsi="宋体" w:eastAsia="宋体" w:cs="宋体"/>
                <w:color w:val="auto"/>
                <w:kern w:val="0"/>
                <w:szCs w:val="21"/>
                <w:highlight w:val="none"/>
                <w:u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4.2</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w:t>
            </w:r>
            <w:r>
              <w:rPr>
                <w:rFonts w:ascii="Times New Roman"/>
                <w:color w:val="000000" w:themeColor="text1"/>
                <w:szCs w:val="21"/>
                <w:highlight w:val="none"/>
                <w14:textFill>
                  <w14:solidFill>
                    <w14:schemeClr w14:val="tx1"/>
                  </w14:solidFill>
                </w14:textFill>
              </w:rPr>
              <w:t>特定条件</w:t>
            </w:r>
          </w:p>
        </w:tc>
        <w:tc>
          <w:tcPr>
            <w:tcW w:w="5537" w:type="dxa"/>
            <w:vAlign w:val="center"/>
          </w:tcPr>
          <w:p>
            <w:pPr>
              <w:spacing w:after="0" w:line="360" w:lineRule="auto"/>
              <w:rPr>
                <w:rFonts w:hint="eastAsia" w:ascii="宋体" w:hAnsi="宋体"/>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见第一章</w:t>
            </w:r>
            <w:r>
              <w:rPr>
                <w:rFonts w:hint="eastAsia"/>
                <w:color w:val="000000" w:themeColor="text1"/>
                <w:szCs w:val="21"/>
                <w:highlight w:val="none"/>
                <w14:textFill>
                  <w14:solidFill>
                    <w14:schemeClr w14:val="tx1"/>
                  </w14:solidFill>
                </w14:textFill>
              </w:rPr>
              <w:t>“投标邀请”。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4.4</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是否接受联合体投标</w:t>
            </w:r>
          </w:p>
        </w:tc>
        <w:tc>
          <w:tcPr>
            <w:tcW w:w="5537" w:type="dxa"/>
            <w:vAlign w:val="center"/>
          </w:tcPr>
          <w:p>
            <w:pPr>
              <w:pStyle w:val="15"/>
              <w:spacing w:after="0" w:line="276" w:lineRule="auto"/>
              <w:jc w:val="left"/>
              <w:rPr>
                <w:rFonts w:cs="宋体"/>
                <w:color w:val="000000" w:themeColor="text1"/>
                <w:szCs w:val="21"/>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fldChar w:fldCharType="begin"/>
            </w:r>
            <w:r>
              <w:rPr>
                <w:rFonts w:hint="eastAsia" w:hAnsi="宋体"/>
                <w:b/>
                <w:color w:val="000000" w:themeColor="text1"/>
                <w:sz w:val="24"/>
                <w:szCs w:val="24"/>
                <w:highlight w:val="none"/>
                <w14:textFill>
                  <w14:solidFill>
                    <w14:schemeClr w14:val="tx1"/>
                  </w14:solidFill>
                </w14:textFill>
              </w:rPr>
              <w:instrText xml:space="preserve"> EQ \o(□,√)</w:instrText>
            </w:r>
            <w:r>
              <w:rPr>
                <w:rFonts w:hAnsi="宋体"/>
                <w:b/>
                <w:color w:val="000000" w:themeColor="text1"/>
                <w:sz w:val="24"/>
                <w:szCs w:val="24"/>
                <w:highlight w:val="none"/>
                <w14:textFill>
                  <w14:solidFill>
                    <w14:schemeClr w14:val="tx1"/>
                  </w14:solidFill>
                </w14:textFill>
              </w:rPr>
              <w:fldChar w:fldCharType="end"/>
            </w:r>
            <w:r>
              <w:rPr>
                <w:rFonts w:hint="eastAsia"/>
                <w:color w:val="000000" w:themeColor="text1"/>
                <w:szCs w:val="21"/>
                <w:highlight w:val="none"/>
                <w14:textFill>
                  <w14:solidFill>
                    <w14:schemeClr w14:val="tx1"/>
                  </w14:solidFill>
                </w14:textFill>
              </w:rPr>
              <w:t>不接受      □</w:t>
            </w:r>
            <w:r>
              <w:rPr>
                <w:rFonts w:hint="eastAsia" w:cs="宋体"/>
                <w:color w:val="000000" w:themeColor="text1"/>
                <w:szCs w:val="21"/>
                <w:highlight w:val="none"/>
                <w14:textFill>
                  <w14:solidFill>
                    <w14:schemeClr w14:val="tx1"/>
                  </w14:solidFill>
                </w14:textFill>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4.5</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为本项目提供整体设计、规范编制或者项目管理、监理、检测等服务的投标人</w:t>
            </w:r>
          </w:p>
        </w:tc>
        <w:tc>
          <w:tcPr>
            <w:tcW w:w="5537" w:type="dxa"/>
            <w:vAlign w:val="center"/>
          </w:tcPr>
          <w:p>
            <w:pPr>
              <w:spacing w:after="0"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9.1</w:t>
            </w:r>
          </w:p>
        </w:tc>
        <w:tc>
          <w:tcPr>
            <w:tcW w:w="2677" w:type="dxa"/>
            <w:vAlign w:val="center"/>
          </w:tcPr>
          <w:p>
            <w:pPr>
              <w:autoSpaceDE w:val="0"/>
              <w:autoSpaceDN w:val="0"/>
              <w:snapToGrid w:val="0"/>
              <w:spacing w:after="0" w:line="276" w:lineRule="auto"/>
              <w:textAlignment w:val="bottom"/>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招标文件澄清截止时间</w:t>
            </w:r>
          </w:p>
        </w:tc>
        <w:tc>
          <w:tcPr>
            <w:tcW w:w="5537" w:type="dxa"/>
            <w:vAlign w:val="center"/>
          </w:tcPr>
          <w:p>
            <w:pPr>
              <w:autoSpaceDE w:val="0"/>
              <w:autoSpaceDN w:val="0"/>
              <w:snapToGrid w:val="0"/>
              <w:spacing w:after="0" w:line="276" w:lineRule="auto"/>
              <w:textAlignment w:val="bottom"/>
              <w:rPr>
                <w:rFonts w:ascii="宋体"/>
                <w:b/>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提交投标文件的截止日期15日前。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9.3</w:t>
            </w:r>
          </w:p>
        </w:tc>
        <w:tc>
          <w:tcPr>
            <w:tcW w:w="2677" w:type="dxa"/>
            <w:vAlign w:val="center"/>
          </w:tcPr>
          <w:p>
            <w:pPr>
              <w:autoSpaceDE w:val="0"/>
              <w:autoSpaceDN w:val="0"/>
              <w:snapToGrid w:val="0"/>
              <w:spacing w:after="0" w:line="276" w:lineRule="auto"/>
              <w:textAlignment w:val="bottom"/>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招标文件澄清联系方式</w:t>
            </w:r>
          </w:p>
        </w:tc>
        <w:tc>
          <w:tcPr>
            <w:tcW w:w="5537" w:type="dxa"/>
            <w:vAlign w:val="center"/>
          </w:tcPr>
          <w:p>
            <w:pPr>
              <w:autoSpaceDE w:val="0"/>
              <w:autoSpaceDN w:val="0"/>
              <w:snapToGrid w:val="0"/>
              <w:spacing w:after="0" w:line="400" w:lineRule="exact"/>
              <w:textAlignment w:val="bottom"/>
              <w:rPr>
                <w:rFonts w:hint="eastAsia" w:ascii="宋体" w:eastAsia="宋体"/>
                <w:bCs/>
                <w:color w:val="000000" w:themeColor="text1"/>
                <w:szCs w:val="21"/>
                <w:highlight w:val="none"/>
                <w:lang w:eastAsia="zh-CN"/>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澄清联系人：</w:t>
            </w:r>
            <w:r>
              <w:rPr>
                <w:rFonts w:hint="eastAsia" w:ascii="宋体"/>
                <w:bCs/>
                <w:color w:val="000000" w:themeColor="text1"/>
                <w:szCs w:val="21"/>
                <w:highlight w:val="none"/>
                <w:lang w:eastAsia="zh-CN"/>
                <w14:textFill>
                  <w14:solidFill>
                    <w14:schemeClr w14:val="tx1"/>
                  </w14:solidFill>
                </w14:textFill>
              </w:rPr>
              <w:t>唐天才</w:t>
            </w:r>
          </w:p>
          <w:p>
            <w:pPr>
              <w:autoSpaceDE w:val="0"/>
              <w:autoSpaceDN w:val="0"/>
              <w:snapToGrid w:val="0"/>
              <w:spacing w:after="0" w:line="400" w:lineRule="exact"/>
              <w:textAlignment w:val="bottom"/>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电话：</w:t>
            </w:r>
            <w:r>
              <w:rPr>
                <w:rFonts w:hint="eastAsia" w:ascii="宋体"/>
                <w:bCs/>
                <w:color w:val="000000" w:themeColor="text1"/>
                <w:szCs w:val="21"/>
                <w:highlight w:val="none"/>
                <w:lang w:val="en-US" w:eastAsia="zh-CN"/>
                <w14:textFill>
                  <w14:solidFill>
                    <w14:schemeClr w14:val="tx1"/>
                  </w14:solidFill>
                </w14:textFill>
              </w:rPr>
              <w:t>0874-6137981</w:t>
            </w:r>
            <w:r>
              <w:rPr>
                <w:rFonts w:hint="eastAsia" w:ascii="宋体"/>
                <w:bCs/>
                <w:color w:val="000000" w:themeColor="text1"/>
                <w:szCs w:val="21"/>
                <w:highlight w:val="non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11.4</w:t>
            </w:r>
          </w:p>
        </w:tc>
        <w:tc>
          <w:tcPr>
            <w:tcW w:w="2677" w:type="dxa"/>
            <w:vAlign w:val="center"/>
          </w:tcPr>
          <w:p>
            <w:pPr>
              <w:autoSpaceDE w:val="0"/>
              <w:autoSpaceDN w:val="0"/>
              <w:snapToGrid w:val="0"/>
              <w:spacing w:after="0" w:line="276" w:lineRule="auto"/>
              <w:textAlignment w:val="bottom"/>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实质性要求和条件</w:t>
            </w:r>
          </w:p>
        </w:tc>
        <w:tc>
          <w:tcPr>
            <w:tcW w:w="5537" w:type="dxa"/>
            <w:vAlign w:val="center"/>
          </w:tcPr>
          <w:p>
            <w:pPr>
              <w:autoSpaceDE w:val="0"/>
              <w:autoSpaceDN w:val="0"/>
              <w:snapToGrid w:val="0"/>
              <w:spacing w:after="0" w:line="400" w:lineRule="exact"/>
              <w:textAlignment w:val="bottom"/>
              <w:rPr>
                <w:rFonts w:ascii="宋体"/>
                <w:bCs/>
                <w:color w:val="000000" w:themeColor="text1"/>
                <w:szCs w:val="2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本招标文件中标注★号的条款为实质性要求和条件，</w:t>
            </w:r>
            <w:r>
              <w:rPr>
                <w:rFonts w:hint="eastAsia" w:ascii="宋体"/>
                <w:b/>
                <w:bCs/>
                <w:color w:val="000000" w:themeColor="text1"/>
                <w:szCs w:val="21"/>
                <w:highlight w:val="none"/>
                <w14:textFill>
                  <w14:solidFill>
                    <w14:schemeClr w14:val="tx1"/>
                  </w14:solidFill>
                </w14:textFill>
              </w:rPr>
              <w:t>不满足任何一条将导致投标无效。</w:t>
            </w:r>
            <w:r>
              <w:rPr>
                <w:rFonts w:hint="eastAsia" w:ascii="宋体"/>
                <w:bCs/>
                <w:color w:val="000000" w:themeColor="text1"/>
                <w:szCs w:val="21"/>
                <w:highlight w:val="none"/>
                <w14:textFill>
                  <w14:solidFill>
                    <w14:schemeClr w14:val="tx1"/>
                  </w14:solidFill>
                </w14:textFill>
              </w:rPr>
              <w:t>请各投标人仔细阅读。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31" w:type="dxa"/>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13.1</w:t>
            </w:r>
          </w:p>
        </w:tc>
        <w:tc>
          <w:tcPr>
            <w:tcW w:w="736" w:type="dxa"/>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资格证明文件</w:t>
            </w:r>
          </w:p>
        </w:tc>
        <w:tc>
          <w:tcPr>
            <w:tcW w:w="5537" w:type="dxa"/>
            <w:vAlign w:val="center"/>
          </w:tcPr>
          <w:p>
            <w:pPr>
              <w:autoSpaceDE w:val="0"/>
              <w:autoSpaceDN w:val="0"/>
              <w:snapToGrid w:val="0"/>
              <w:spacing w:after="0" w:line="360" w:lineRule="auto"/>
              <w:jc w:val="left"/>
              <w:textAlignment w:val="bottom"/>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b/>
                <w:color w:val="000000"/>
                <w:szCs w:val="21"/>
                <w:highlight w:val="none"/>
                <w:u w:val="none"/>
                <w:lang w:bidi="ar"/>
              </w:rPr>
              <w:t>★</w:t>
            </w:r>
            <w:r>
              <w:rPr>
                <w:rFonts w:hint="eastAsia" w:ascii="宋体" w:hAnsi="宋体" w:cs="宋体"/>
                <w:b/>
                <w:color w:val="000000"/>
                <w:szCs w:val="21"/>
                <w:highlight w:val="none"/>
                <w:u w:val="none"/>
                <w:lang w:eastAsia="zh-CN" w:bidi="ar"/>
              </w:rPr>
              <w:t>供应商</w:t>
            </w:r>
            <w:r>
              <w:rPr>
                <w:rFonts w:hint="eastAsia" w:ascii="宋体" w:hAnsi="宋体" w:cs="宋体"/>
                <w:b/>
                <w:color w:val="000000"/>
                <w:szCs w:val="21"/>
                <w:highlight w:val="none"/>
                <w:u w:val="none"/>
                <w:lang w:bidi="ar"/>
              </w:rPr>
              <w:t>资格条件承诺函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1" w:type="dxa"/>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13.1</w:t>
            </w:r>
          </w:p>
        </w:tc>
        <w:tc>
          <w:tcPr>
            <w:tcW w:w="736" w:type="dxa"/>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w:t>
            </w:r>
          </w:p>
        </w:tc>
        <w:tc>
          <w:tcPr>
            <w:tcW w:w="2677" w:type="dxa"/>
            <w:vAlign w:val="center"/>
          </w:tcPr>
          <w:p>
            <w:pPr>
              <w:pStyle w:val="15"/>
              <w:spacing w:after="0" w:line="276"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构成投标文件的其他资料</w:t>
            </w:r>
          </w:p>
        </w:tc>
        <w:tc>
          <w:tcPr>
            <w:tcW w:w="5537" w:type="dxa"/>
            <w:vAlign w:val="center"/>
          </w:tcPr>
          <w:p>
            <w:pPr>
              <w:autoSpaceDE w:val="0"/>
              <w:autoSpaceDN w:val="0"/>
              <w:snapToGrid w:val="0"/>
              <w:spacing w:after="0" w:line="400" w:lineRule="exact"/>
              <w:textAlignment w:val="bottom"/>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w:t>
            </w:r>
            <w:r>
              <w:rPr>
                <w:rFonts w:hint="eastAsia" w:ascii="宋体" w:hAnsi="宋体"/>
                <w:bCs/>
                <w:color w:val="000000" w:themeColor="text1"/>
                <w:spacing w:val="6"/>
                <w:szCs w:val="21"/>
                <w:highlight w:val="none"/>
                <w14:textFill>
                  <w14:solidFill>
                    <w14:schemeClr w14:val="tx1"/>
                  </w14:solidFill>
                </w14:textFill>
              </w:rPr>
              <w:t>中小企业声明函、残疾人福利性单位声明函、监狱企业证明文件；</w:t>
            </w:r>
          </w:p>
          <w:p>
            <w:pPr>
              <w:autoSpaceDE w:val="0"/>
              <w:autoSpaceDN w:val="0"/>
              <w:snapToGrid w:val="0"/>
              <w:spacing w:after="0" w:line="400" w:lineRule="exact"/>
              <w:textAlignment w:val="bottom"/>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2</w:t>
            </w:r>
            <w:r>
              <w:rPr>
                <w:rFonts w:hint="eastAsia" w:ascii="宋体" w:hAnsi="宋体"/>
                <w:bCs/>
                <w:color w:val="000000" w:themeColor="text1"/>
                <w:szCs w:val="21"/>
                <w:highlight w:val="none"/>
                <w14:textFill>
                  <w14:solidFill>
                    <w14:schemeClr w14:val="tx1"/>
                  </w14:solidFill>
                </w14:textFill>
              </w:rPr>
              <w:t>、第五章“货物需求一览表”中要求提供的其他资料；</w:t>
            </w:r>
          </w:p>
          <w:p>
            <w:pPr>
              <w:autoSpaceDE w:val="0"/>
              <w:autoSpaceDN w:val="0"/>
              <w:snapToGrid w:val="0"/>
              <w:spacing w:after="0" w:line="400" w:lineRule="exact"/>
              <w:textAlignment w:val="bottom"/>
              <w:rPr>
                <w:rFonts w:ascii="宋体"/>
                <w:b/>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3</w:t>
            </w:r>
            <w:r>
              <w:rPr>
                <w:rFonts w:hint="eastAsia" w:ascii="宋体" w:hAnsi="宋体"/>
                <w:bCs/>
                <w:color w:val="000000" w:themeColor="text1"/>
                <w:szCs w:val="21"/>
                <w:highlight w:val="none"/>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招标文件中所涉及到的相关资料及证明文件或投标人认为必须提供的其他相关资料。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17.1</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投标有效期</w:t>
            </w:r>
          </w:p>
        </w:tc>
        <w:tc>
          <w:tcPr>
            <w:tcW w:w="553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19.1</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投标保证金</w:t>
            </w:r>
          </w:p>
        </w:tc>
        <w:tc>
          <w:tcPr>
            <w:tcW w:w="5537" w:type="dxa"/>
            <w:vAlign w:val="center"/>
          </w:tcPr>
          <w:p>
            <w:pPr>
              <w:spacing w:before="82" w:beforeLines="25" w:after="0" w:line="276" w:lineRule="auto"/>
              <w:rPr>
                <w:rFonts w:hint="eastAsia" w:ascii="宋体" w:hAnsi="宋体" w:cs="Arial"/>
                <w:color w:val="000000" w:themeColor="text1"/>
                <w:kern w:val="0"/>
                <w:szCs w:val="21"/>
                <w:highlight w:val="none"/>
                <w14:textFill>
                  <w14:solidFill>
                    <w14:schemeClr w14:val="tx1"/>
                  </w14:solidFill>
                </w14:textFill>
              </w:rPr>
            </w:pPr>
            <w:r>
              <w:rPr>
                <w:rFonts w:hint="eastAsia" w:ascii="宋体" w:hAnsi="宋体" w:cs="Arial"/>
                <w:color w:val="000000" w:themeColor="text1"/>
                <w:kern w:val="0"/>
                <w:szCs w:val="21"/>
                <w:highlight w:val="none"/>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20.1</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投标截止时间</w:t>
            </w:r>
          </w:p>
        </w:tc>
        <w:tc>
          <w:tcPr>
            <w:tcW w:w="5537" w:type="dxa"/>
            <w:vAlign w:val="center"/>
          </w:tcPr>
          <w:p>
            <w:pPr>
              <w:spacing w:before="82" w:beforeLines="25" w:after="0" w:line="276" w:lineRule="auto"/>
              <w:rPr>
                <w:rFonts w:hint="eastAsia" w:ascii="宋体" w:hAnsi="宋体" w:cs="Arial"/>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202</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lang w:val="en-US" w:eastAsia="zh-CN"/>
                <w14:textFill>
                  <w14:solidFill>
                    <w14:schemeClr w14:val="tx1"/>
                  </w14:solidFill>
                </w14:textFill>
              </w:rPr>
              <w:t>17</w:t>
            </w:r>
            <w:r>
              <w:rPr>
                <w:rFonts w:hint="eastAsia" w:ascii="宋体" w:hAnsi="宋体"/>
                <w:color w:val="000000" w:themeColor="text1"/>
                <w:szCs w:val="21"/>
                <w:highlight w:val="none"/>
                <w14:textFill>
                  <w14:solidFill>
                    <w14:schemeClr w14:val="tx1"/>
                  </w14:solidFill>
                </w14:textFill>
              </w:rPr>
              <w:t>日09时00分（北京时间）。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21.1</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开标时间和地点</w:t>
            </w:r>
          </w:p>
        </w:tc>
        <w:tc>
          <w:tcPr>
            <w:tcW w:w="553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开标时间：同投标截止时间。</w:t>
            </w:r>
          </w:p>
          <w:p>
            <w:pPr>
              <w:pStyle w:val="15"/>
              <w:spacing w:after="0" w:line="276" w:lineRule="auto"/>
              <w:rPr>
                <w:color w:val="000000" w:themeColor="text1"/>
                <w:szCs w:val="21"/>
                <w:highlight w:val="none"/>
                <w14:textFill>
                  <w14:solidFill>
                    <w14:schemeClr w14:val="tx1"/>
                  </w14:solidFill>
                </w14:textFill>
              </w:rPr>
            </w:pPr>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开标地点：“</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政采云”平台开评标大厅。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23.4</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评标办法</w:t>
            </w:r>
          </w:p>
        </w:tc>
        <w:tc>
          <w:tcPr>
            <w:tcW w:w="553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□最低评标价法</w:t>
            </w:r>
          </w:p>
          <w:p>
            <w:pPr>
              <w:pStyle w:val="15"/>
              <w:spacing w:after="0" w:line="276" w:lineRule="auto"/>
              <w:rPr>
                <w:color w:val="000000" w:themeColor="text1"/>
                <w:szCs w:val="21"/>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fldChar w:fldCharType="begin"/>
            </w:r>
            <w:r>
              <w:rPr>
                <w:rFonts w:hAnsi="宋体"/>
                <w:b/>
                <w:color w:val="000000" w:themeColor="text1"/>
                <w:sz w:val="24"/>
                <w:highlight w:val="none"/>
                <w14:textFill>
                  <w14:solidFill>
                    <w14:schemeClr w14:val="tx1"/>
                  </w14:solidFill>
                </w14:textFill>
              </w:rPr>
              <w:instrText xml:space="preserve"> EQ \o(</w:instrText>
            </w:r>
            <w:r>
              <w:rPr>
                <w:rFonts w:hint="eastAsia" w:hAnsi="宋体"/>
                <w:b/>
                <w:color w:val="000000" w:themeColor="text1"/>
                <w:sz w:val="24"/>
                <w:highlight w:val="none"/>
                <w14:textFill>
                  <w14:solidFill>
                    <w14:schemeClr w14:val="tx1"/>
                  </w14:solidFill>
                </w14:textFill>
              </w:rPr>
              <w:instrText xml:space="preserve">□</w:instrText>
            </w:r>
            <w:r>
              <w:rPr>
                <w:rFonts w:hAnsi="宋体"/>
                <w:b/>
                <w:color w:val="000000" w:themeColor="text1"/>
                <w:sz w:val="24"/>
                <w:highlight w:val="none"/>
                <w14:textFill>
                  <w14:solidFill>
                    <w14:schemeClr w14:val="tx1"/>
                  </w14:solidFill>
                </w14:textFill>
              </w:rPr>
              <w:instrText xml:space="preserve">,</w:instrText>
            </w:r>
            <w:r>
              <w:rPr>
                <w:rFonts w:hint="eastAsia" w:hAnsi="宋体"/>
                <w:b/>
                <w:color w:val="000000" w:themeColor="text1"/>
                <w:sz w:val="24"/>
                <w:highlight w:val="none"/>
                <w14:textFill>
                  <w14:solidFill>
                    <w14:schemeClr w14:val="tx1"/>
                  </w14:solidFill>
                </w14:textFill>
              </w:rPr>
              <w:instrText xml:space="preserve">√</w:instrText>
            </w:r>
            <w:r>
              <w:rPr>
                <w:rFonts w:hAnsi="宋体"/>
                <w:b/>
                <w:color w:val="000000" w:themeColor="text1"/>
                <w:sz w:val="24"/>
                <w:highlight w:val="none"/>
                <w14:textFill>
                  <w14:solidFill>
                    <w14:schemeClr w14:val="tx1"/>
                  </w14:solidFill>
                </w14:textFill>
              </w:rPr>
              <w:instrText xml:space="preserve">)</w:instrText>
            </w:r>
            <w:r>
              <w:rPr>
                <w:rFonts w:hAnsi="宋体"/>
                <w:b/>
                <w:color w:val="000000" w:themeColor="text1"/>
                <w:sz w:val="24"/>
                <w:highlight w:val="none"/>
                <w14:textFill>
                  <w14:solidFill>
                    <w14:schemeClr w14:val="tx1"/>
                  </w14:solidFill>
                </w14:textFill>
              </w:rPr>
              <w:fldChar w:fldCharType="end"/>
            </w:r>
            <w:r>
              <w:rPr>
                <w:rFonts w:hint="eastAsia"/>
                <w:color w:val="000000" w:themeColor="text1"/>
                <w:szCs w:val="21"/>
                <w:highlight w:val="none"/>
                <w14:textFill>
                  <w14:solidFill>
                    <w14:schemeClr w14:val="tx1"/>
                  </w14:solidFill>
                </w14:textFill>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31.1</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履约保证金</w:t>
            </w:r>
            <w:r>
              <w:rPr>
                <w:rFonts w:hint="eastAsia"/>
                <w:color w:val="000000" w:themeColor="text1"/>
                <w:szCs w:val="21"/>
                <w:highlight w:val="none"/>
                <w14:textFill>
                  <w14:solidFill>
                    <w14:schemeClr w14:val="tx1"/>
                  </w14:solidFill>
                </w14:textFill>
              </w:rPr>
              <w:t>金额</w:t>
            </w:r>
          </w:p>
        </w:tc>
        <w:tc>
          <w:tcPr>
            <w:tcW w:w="5537" w:type="dxa"/>
            <w:vAlign w:val="center"/>
          </w:tcPr>
          <w:p>
            <w:pPr>
              <w:pStyle w:val="15"/>
              <w:spacing w:after="0"/>
              <w:rPr>
                <w:rFonts w:hint="eastAsia" w:hAnsi="宋体"/>
                <w:color w:val="000000" w:themeColor="text1"/>
                <w:szCs w:val="21"/>
                <w:highlight w:val="none"/>
                <w14:textFill>
                  <w14:solidFill>
                    <w14:schemeClr w14:val="tx1"/>
                  </w14:solidFill>
                </w14:textFill>
              </w:rPr>
            </w:pPr>
            <w:r>
              <w:rPr>
                <w:rFonts w:hint="eastAsia"/>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31.3</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履约保证金退还时间</w:t>
            </w:r>
          </w:p>
        </w:tc>
        <w:tc>
          <w:tcPr>
            <w:tcW w:w="5537" w:type="dxa"/>
            <w:vAlign w:val="center"/>
          </w:tcPr>
          <w:p>
            <w:pPr>
              <w:pStyle w:val="15"/>
              <w:spacing w:after="0"/>
              <w:rPr>
                <w:rFonts w:hint="eastAsia" w:hAnsi="宋体"/>
                <w:color w:val="000000" w:themeColor="text1"/>
                <w:szCs w:val="21"/>
                <w:highlight w:val="none"/>
                <w14:textFill>
                  <w14:solidFill>
                    <w14:schemeClr w14:val="tx1"/>
                  </w14:solidFill>
                </w14:textFill>
              </w:rPr>
            </w:pPr>
            <w:r>
              <w:rPr>
                <w:rFonts w:hint="eastAsia"/>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67" w:type="dxa"/>
            <w:gridSpan w:val="2"/>
            <w:vAlign w:val="center"/>
          </w:tcPr>
          <w:p>
            <w:pPr>
              <w:pStyle w:val="15"/>
              <w:spacing w:after="0" w:line="276"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32</w:t>
            </w:r>
          </w:p>
        </w:tc>
        <w:tc>
          <w:tcPr>
            <w:tcW w:w="2677" w:type="dxa"/>
            <w:vAlign w:val="center"/>
          </w:tcPr>
          <w:p>
            <w:pPr>
              <w:pStyle w:val="15"/>
              <w:spacing w:after="0" w:line="276"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采购代理服务费</w:t>
            </w:r>
          </w:p>
        </w:tc>
        <w:tc>
          <w:tcPr>
            <w:tcW w:w="5537" w:type="dxa"/>
            <w:vAlign w:val="center"/>
          </w:tcPr>
          <w:p>
            <w:pPr>
              <w:pStyle w:val="15"/>
              <w:spacing w:after="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无</w:t>
            </w:r>
          </w:p>
        </w:tc>
      </w:tr>
    </w:tbl>
    <w:p>
      <w:pPr>
        <w:pStyle w:val="6"/>
        <w:numPr>
          <w:ilvl w:val="0"/>
          <w:numId w:val="0"/>
        </w:numPr>
        <w:spacing w:before="0"/>
        <w:ind w:firstLine="3612" w:firstLineChars="1290"/>
        <w:rPr>
          <w:rFonts w:ascii="黑体"/>
          <w:color w:val="000000" w:themeColor="text1"/>
          <w:szCs w:val="28"/>
          <w:highlight w:val="none"/>
          <w14:textFill>
            <w14:solidFill>
              <w14:schemeClr w14:val="tx1"/>
            </w14:solidFill>
          </w14:textFill>
        </w:rPr>
      </w:pPr>
      <w:r>
        <w:rPr>
          <w:rFonts w:hint="eastAsia" w:ascii="宋体" w:eastAsia="宋体"/>
          <w:color w:val="000000" w:themeColor="text1"/>
          <w:highlight w:val="none"/>
          <w14:textFill>
            <w14:solidFill>
              <w14:schemeClr w14:val="tx1"/>
            </w14:solidFill>
          </w14:textFill>
        </w:rPr>
        <w:br w:type="page"/>
      </w:r>
      <w:bookmarkStart w:id="80" w:name="_Toc17228"/>
      <w:bookmarkStart w:id="81" w:name="_Toc16932"/>
      <w:bookmarkStart w:id="82" w:name="_Toc11919"/>
      <w:bookmarkStart w:id="83" w:name="_Toc24965"/>
      <w:r>
        <w:rPr>
          <w:rFonts w:hint="eastAsia" w:ascii="黑体"/>
          <w:color w:val="000000" w:themeColor="text1"/>
          <w:szCs w:val="28"/>
          <w:highlight w:val="none"/>
          <w14:textFill>
            <w14:solidFill>
              <w14:schemeClr w14:val="tx1"/>
            </w14:solidFill>
          </w14:textFill>
        </w:rPr>
        <w:t>一、总  则</w:t>
      </w:r>
      <w:bookmarkEnd w:id="80"/>
      <w:bookmarkEnd w:id="81"/>
      <w:bookmarkEnd w:id="82"/>
      <w:bookmarkEnd w:id="83"/>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84" w:name="_Toc23778"/>
      <w:bookmarkStart w:id="85" w:name="_Toc9484"/>
      <w:bookmarkStart w:id="86" w:name="_Toc20795"/>
      <w:bookmarkStart w:id="87" w:name="_Toc31516"/>
      <w:r>
        <w:rPr>
          <w:rFonts w:hint="eastAsia" w:ascii="宋体" w:eastAsia="宋体"/>
          <w:color w:val="000000" w:themeColor="text1"/>
          <w:sz w:val="24"/>
          <w:szCs w:val="24"/>
          <w:highlight w:val="none"/>
          <w14:textFill>
            <w14:solidFill>
              <w14:schemeClr w14:val="tx1"/>
            </w14:solidFill>
          </w14:textFill>
        </w:rPr>
        <w:t>项目概况</w:t>
      </w:r>
      <w:bookmarkEnd w:id="84"/>
      <w:bookmarkEnd w:id="85"/>
      <w:bookmarkEnd w:id="86"/>
      <w:bookmarkEnd w:id="87"/>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1.1 根据《中华人民共和国政府采购法》、</w:t>
      </w:r>
      <w:r>
        <w:rPr>
          <w:rFonts w:hint="eastAsia" w:ascii="宋体" w:hAnsi="宋体"/>
          <w:color w:val="000000" w:themeColor="text1"/>
          <w:szCs w:val="21"/>
          <w:highlight w:val="none"/>
          <w14:textFill>
            <w14:solidFill>
              <w14:schemeClr w14:val="tx1"/>
            </w14:solidFill>
          </w14:textFill>
        </w:rPr>
        <w:t>《政府采购货物和服务招标投标管理办法》（财政部令第87号）</w:t>
      </w:r>
      <w:r>
        <w:rPr>
          <w:rFonts w:hint="eastAsia" w:ascii="宋体"/>
          <w:color w:val="000000" w:themeColor="text1"/>
          <w:szCs w:val="21"/>
          <w:highlight w:val="none"/>
          <w14:textFill>
            <w14:solidFill>
              <w14:schemeClr w14:val="tx1"/>
            </w14:solidFill>
          </w14:textFill>
        </w:rPr>
        <w:t>等有关法律、法规和规章的规定，本招标项目已具备招标条件，现对本次货物采购进行招标。</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1.2 本项目采购人、采购代理机构、项目名称、招标编号、项目预算及最高限价：见“</w:t>
      </w:r>
      <w:r>
        <w:rPr>
          <w:rFonts w:hint="eastAsia" w:ascii="宋体" w:hAnsi="宋体" w:cs="Arial"/>
          <w:color w:val="000000" w:themeColor="text1"/>
          <w:kern w:val="0"/>
          <w:szCs w:val="21"/>
          <w:highlight w:val="none"/>
          <w14:textFill>
            <w14:solidFill>
              <w14:schemeClr w14:val="tx1"/>
            </w14:solidFill>
          </w14:textFill>
        </w:rPr>
        <w:t>投标人</w:t>
      </w:r>
      <w:r>
        <w:rPr>
          <w:rFonts w:hint="eastAsia" w:ascii="宋体"/>
          <w:bCs/>
          <w:color w:val="000000" w:themeColor="text1"/>
          <w:szCs w:val="21"/>
          <w:highlight w:val="none"/>
          <w14:textFill>
            <w14:solidFill>
              <w14:schemeClr w14:val="tx1"/>
            </w14:solidFill>
          </w14:textFill>
        </w:rPr>
        <w:t>须知前附表</w:t>
      </w:r>
      <w:r>
        <w:rPr>
          <w:rFonts w:hint="eastAsia" w:ascii="宋体"/>
          <w:color w:val="000000" w:themeColor="text1"/>
          <w:szCs w:val="21"/>
          <w:highlight w:val="none"/>
          <w14:textFill>
            <w14:solidFill>
              <w14:schemeClr w14:val="tx1"/>
            </w14:solidFill>
          </w14:textFill>
        </w:rPr>
        <w:t>”。</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88" w:name="_Toc2327"/>
      <w:bookmarkStart w:id="89" w:name="_Toc12913"/>
      <w:bookmarkStart w:id="90" w:name="_Toc2249"/>
      <w:bookmarkStart w:id="91" w:name="_Toc1651"/>
      <w:bookmarkStart w:id="92" w:name="_Toc468805854"/>
      <w:r>
        <w:rPr>
          <w:rFonts w:hint="eastAsia" w:ascii="宋体" w:eastAsia="宋体"/>
          <w:color w:val="000000" w:themeColor="text1"/>
          <w:sz w:val="24"/>
          <w:szCs w:val="24"/>
          <w:highlight w:val="none"/>
          <w14:textFill>
            <w14:solidFill>
              <w14:schemeClr w14:val="tx1"/>
            </w14:solidFill>
          </w14:textFill>
        </w:rPr>
        <w:t>资金来源</w:t>
      </w:r>
      <w:bookmarkEnd w:id="88"/>
      <w:bookmarkEnd w:id="89"/>
      <w:bookmarkEnd w:id="90"/>
      <w:bookmarkEnd w:id="91"/>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2.1 “</w:t>
      </w:r>
      <w:r>
        <w:rPr>
          <w:rFonts w:hint="eastAsia" w:ascii="宋体" w:hAnsi="宋体" w:cs="Arial"/>
          <w:color w:val="000000" w:themeColor="text1"/>
          <w:kern w:val="0"/>
          <w:szCs w:val="21"/>
          <w:highlight w:val="none"/>
          <w14:textFill>
            <w14:solidFill>
              <w14:schemeClr w14:val="tx1"/>
            </w14:solidFill>
          </w14:textFill>
        </w:rPr>
        <w:t>投标人</w:t>
      </w:r>
      <w:r>
        <w:rPr>
          <w:rFonts w:hint="eastAsia" w:ascii="宋体"/>
          <w:bCs/>
          <w:color w:val="000000" w:themeColor="text1"/>
          <w:szCs w:val="21"/>
          <w:highlight w:val="none"/>
          <w14:textFill>
            <w14:solidFill>
              <w14:schemeClr w14:val="tx1"/>
            </w14:solidFill>
          </w14:textFill>
        </w:rPr>
        <w:t>须知前附表</w:t>
      </w:r>
      <w:r>
        <w:rPr>
          <w:rFonts w:hint="eastAsia" w:ascii="宋体"/>
          <w:color w:val="000000" w:themeColor="text1"/>
          <w:szCs w:val="21"/>
          <w:highlight w:val="none"/>
          <w14:textFill>
            <w14:solidFill>
              <w14:schemeClr w14:val="tx1"/>
            </w14:solidFill>
          </w14:textFill>
        </w:rPr>
        <w:t>”中所述的采购人已获得一笔政府采购资金，用于采购“</w:t>
      </w:r>
      <w:r>
        <w:rPr>
          <w:rFonts w:hint="eastAsia" w:ascii="宋体"/>
          <w:bCs/>
          <w:color w:val="000000" w:themeColor="text1"/>
          <w:szCs w:val="21"/>
          <w:highlight w:val="none"/>
          <w14:textFill>
            <w14:solidFill>
              <w14:schemeClr w14:val="tx1"/>
            </w14:solidFill>
          </w14:textFill>
        </w:rPr>
        <w:t>货物需求一览表</w:t>
      </w:r>
      <w:r>
        <w:rPr>
          <w:rFonts w:hint="eastAsia" w:ascii="宋体"/>
          <w:color w:val="000000" w:themeColor="text1"/>
          <w:szCs w:val="21"/>
          <w:highlight w:val="none"/>
          <w14:textFill>
            <w14:solidFill>
              <w14:schemeClr w14:val="tx1"/>
            </w14:solidFill>
          </w14:textFill>
        </w:rPr>
        <w:t>”所列货物。</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93" w:name="_Toc30548"/>
      <w:bookmarkStart w:id="94" w:name="_Toc14900"/>
      <w:bookmarkStart w:id="95" w:name="_Toc7944"/>
      <w:bookmarkStart w:id="96" w:name="_Toc24948"/>
      <w:r>
        <w:rPr>
          <w:rFonts w:hint="eastAsia" w:ascii="宋体" w:eastAsia="宋体"/>
          <w:color w:val="000000" w:themeColor="text1"/>
          <w:sz w:val="24"/>
          <w:szCs w:val="24"/>
          <w:highlight w:val="none"/>
          <w14:textFill>
            <w14:solidFill>
              <w14:schemeClr w14:val="tx1"/>
            </w14:solidFill>
          </w14:textFill>
        </w:rPr>
        <w:t>招标范围及交货期</w:t>
      </w:r>
      <w:bookmarkEnd w:id="93"/>
      <w:bookmarkEnd w:id="94"/>
      <w:bookmarkEnd w:id="95"/>
      <w:bookmarkEnd w:id="96"/>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3.1 本项目招标范围：见“</w:t>
      </w:r>
      <w:r>
        <w:rPr>
          <w:rFonts w:hint="eastAsia" w:ascii="宋体" w:hAnsi="宋体" w:cs="Arial"/>
          <w:color w:val="000000" w:themeColor="text1"/>
          <w:kern w:val="0"/>
          <w:szCs w:val="21"/>
          <w:highlight w:val="none"/>
          <w14:textFill>
            <w14:solidFill>
              <w14:schemeClr w14:val="tx1"/>
            </w14:solidFill>
          </w14:textFill>
        </w:rPr>
        <w:t>投标人</w:t>
      </w:r>
      <w:r>
        <w:rPr>
          <w:rFonts w:hint="eastAsia" w:ascii="宋体"/>
          <w:bCs/>
          <w:color w:val="000000" w:themeColor="text1"/>
          <w:szCs w:val="21"/>
          <w:highlight w:val="none"/>
          <w14:textFill>
            <w14:solidFill>
              <w14:schemeClr w14:val="tx1"/>
            </w14:solidFill>
          </w14:textFill>
        </w:rPr>
        <w:t>须知前附表</w:t>
      </w:r>
      <w:r>
        <w:rPr>
          <w:rFonts w:hint="eastAsia" w:ascii="宋体"/>
          <w:color w:val="000000" w:themeColor="text1"/>
          <w:szCs w:val="21"/>
          <w:highlight w:val="none"/>
          <w14:textFill>
            <w14:solidFill>
              <w14:schemeClr w14:val="tx1"/>
            </w14:solidFill>
          </w14:textFill>
        </w:rPr>
        <w:t>”。</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3.2 本项目交货期：见“</w:t>
      </w:r>
      <w:r>
        <w:rPr>
          <w:rFonts w:hint="eastAsia" w:ascii="宋体" w:hAnsi="宋体" w:cs="Arial"/>
          <w:color w:val="000000" w:themeColor="text1"/>
          <w:kern w:val="0"/>
          <w:szCs w:val="21"/>
          <w:highlight w:val="none"/>
          <w14:textFill>
            <w14:solidFill>
              <w14:schemeClr w14:val="tx1"/>
            </w14:solidFill>
          </w14:textFill>
        </w:rPr>
        <w:t>投标人</w:t>
      </w:r>
      <w:r>
        <w:rPr>
          <w:rFonts w:hint="eastAsia" w:ascii="宋体"/>
          <w:bCs/>
          <w:color w:val="000000" w:themeColor="text1"/>
          <w:szCs w:val="21"/>
          <w:highlight w:val="none"/>
          <w14:textFill>
            <w14:solidFill>
              <w14:schemeClr w14:val="tx1"/>
            </w14:solidFill>
          </w14:textFill>
        </w:rPr>
        <w:t>须知前附表</w:t>
      </w:r>
      <w:r>
        <w:rPr>
          <w:rFonts w:hint="eastAsia" w:ascii="宋体"/>
          <w:color w:val="000000" w:themeColor="text1"/>
          <w:szCs w:val="21"/>
          <w:highlight w:val="none"/>
          <w14:textFill>
            <w14:solidFill>
              <w14:schemeClr w14:val="tx1"/>
            </w14:solidFill>
          </w14:textFill>
        </w:rPr>
        <w:t>”。</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97" w:name="_Toc4105"/>
      <w:bookmarkStart w:id="98" w:name="_Toc31330"/>
      <w:bookmarkStart w:id="99" w:name="_Toc21728"/>
      <w:bookmarkStart w:id="100" w:name="_Toc5051"/>
      <w:r>
        <w:rPr>
          <w:rFonts w:hint="eastAsia" w:ascii="宋体" w:eastAsia="宋体"/>
          <w:color w:val="000000" w:themeColor="text1"/>
          <w:sz w:val="24"/>
          <w:szCs w:val="24"/>
          <w:highlight w:val="none"/>
          <w14:textFill>
            <w14:solidFill>
              <w14:schemeClr w14:val="tx1"/>
            </w14:solidFill>
          </w14:textFill>
        </w:rPr>
        <w:t>合格的投标人</w:t>
      </w:r>
      <w:bookmarkEnd w:id="97"/>
      <w:bookmarkEnd w:id="98"/>
      <w:bookmarkEnd w:id="99"/>
      <w:bookmarkEnd w:id="100"/>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4.1 </w:t>
      </w:r>
      <w:r>
        <w:rPr>
          <w:rFonts w:hint="eastAsia" w:ascii="宋体" w:hAnsi="宋体" w:cs="Arial"/>
          <w:color w:val="000000" w:themeColor="text1"/>
          <w:kern w:val="0"/>
          <w:szCs w:val="21"/>
          <w:highlight w:val="none"/>
          <w14:textFill>
            <w14:solidFill>
              <w14:schemeClr w14:val="tx1"/>
            </w14:solidFill>
          </w14:textFill>
        </w:rPr>
        <w:t>投标人</w:t>
      </w:r>
      <w:r>
        <w:rPr>
          <w:rFonts w:hint="eastAsia" w:ascii="宋体"/>
          <w:color w:val="000000" w:themeColor="text1"/>
          <w:szCs w:val="21"/>
          <w:highlight w:val="none"/>
          <w14:textFill>
            <w14:solidFill>
              <w14:schemeClr w14:val="tx1"/>
            </w14:solidFill>
          </w14:textFill>
        </w:rPr>
        <w:t>应具备《中华人民共和国政府采购法》第二十二条规定的条件。</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4.2 投标人应符合采购人根据采购项目的特殊要求规定的特定条件。特定条件见 “投标邀请”。</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4.3 投标人在投标截止时间前未被列入“失信被执行人”、“重大税收违法案件当事人名单”、“政府采购严重违法失信名单”。</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4.4 “投标人须知前附表”规定接受联合体投标的，联合体各方还应遵守以下规定：</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4.4.1 联合体各方均应具备《中华人民共和国政府采购法》第二十二条规定的条件；</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4.4.2 采购人根据采购项目的特殊要求规定投标人特定条件的，联合体各方均应符合本项目的特定条件；</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4.4.3 联合体各方在投标截止时间前均未被列入“失信被执行人”、“重大税收违法案件当事人名单”、“政府采购严重违法失信名单”。</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4.4.4 联合体各方之间应当签订共同投标协议，明确约定联合体各方承担的工作和相应的责任，并将共同投标协议连同投标文件一并提交；</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4.4.5 联合体各方不得再以自己名义单独或参加其他联合体在同一项目中投标。</w:t>
      </w:r>
    </w:p>
    <w:p>
      <w:pPr>
        <w:spacing w:line="440" w:lineRule="exact"/>
        <w:ind w:firstLine="42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4.4.6 单位负责人为同一人或者存在直接控股、管理关系的不同投标人，不得参加同一合同项下的政府采购活动。</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4.5 投标人不得是直接或间接地与为本次采购的货物提供整体设计、规范编制或者项目管理、监理、检测等服务的投标人。投标人名单详见“投标人须知前附表”。</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若发现相关供应商参加投标的，可按本章第6项要求向</w:t>
      </w:r>
      <w:r>
        <w:rPr>
          <w:rFonts w:hint="eastAsia" w:ascii="宋体"/>
          <w:color w:val="000000" w:themeColor="text1"/>
          <w:szCs w:val="21"/>
          <w:highlight w:val="none"/>
          <w:lang w:eastAsia="zh-CN"/>
          <w14:textFill>
            <w14:solidFill>
              <w14:schemeClr w14:val="tx1"/>
            </w14:solidFill>
          </w14:textFill>
        </w:rPr>
        <w:t>罗平县公共资源交易</w:t>
      </w:r>
      <w:r>
        <w:rPr>
          <w:rFonts w:hint="eastAsia" w:ascii="宋体"/>
          <w:color w:val="000000" w:themeColor="text1"/>
          <w:szCs w:val="21"/>
          <w:highlight w:val="none"/>
          <w14:textFill>
            <w14:solidFill>
              <w14:schemeClr w14:val="tx1"/>
            </w14:solidFill>
          </w14:textFill>
        </w:rPr>
        <w:t>中心或采购人提出</w:t>
      </w:r>
      <w:r>
        <w:rPr>
          <w:rFonts w:hint="eastAsia" w:ascii="宋体"/>
          <w:b/>
          <w:color w:val="000000" w:themeColor="text1"/>
          <w:szCs w:val="21"/>
          <w:highlight w:val="none"/>
          <w:u w:val="single"/>
          <w14:textFill>
            <w14:solidFill>
              <w14:schemeClr w14:val="tx1"/>
            </w14:solidFill>
          </w14:textFill>
        </w:rPr>
        <w:t>书面</w:t>
      </w:r>
      <w:r>
        <w:rPr>
          <w:rFonts w:hint="eastAsia" w:ascii="宋体"/>
          <w:color w:val="000000" w:themeColor="text1"/>
          <w:szCs w:val="21"/>
          <w:highlight w:val="none"/>
          <w14:textFill>
            <w14:solidFill>
              <w14:schemeClr w14:val="tx1"/>
            </w14:solidFill>
          </w14:textFill>
        </w:rPr>
        <w:t>质疑。</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4.6 符合上述条件的投标人应承担投标及履约中应承担的全部责任与义务。</w:t>
      </w:r>
    </w:p>
    <w:p>
      <w:pPr>
        <w:numPr>
          <w:ilvl w:val="0"/>
          <w:numId w:val="4"/>
        </w:numPr>
        <w:spacing w:line="360" w:lineRule="auto"/>
        <w:jc w:val="left"/>
        <w:rPr>
          <w:rFonts w:ascii="宋体"/>
          <w:b/>
          <w:color w:val="000000" w:themeColor="text1"/>
          <w:kern w:val="0"/>
          <w:sz w:val="24"/>
          <w:highlight w:val="none"/>
          <w14:textFill>
            <w14:solidFill>
              <w14:schemeClr w14:val="tx1"/>
            </w14:solidFill>
          </w14:textFill>
        </w:rPr>
      </w:pPr>
      <w:r>
        <w:rPr>
          <w:rFonts w:hint="eastAsia" w:ascii="宋体"/>
          <w:b/>
          <w:color w:val="000000" w:themeColor="text1"/>
          <w:kern w:val="0"/>
          <w:sz w:val="24"/>
          <w:highlight w:val="none"/>
          <w14:textFill>
            <w14:solidFill>
              <w14:schemeClr w14:val="tx1"/>
            </w14:solidFill>
          </w14:textFill>
        </w:rPr>
        <w:t>投标费用</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5.1 不论投标结果如何，投标人均应自行承担所有与准备和参加投标活动有关的全部费用。</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01" w:name="_Toc21715"/>
      <w:bookmarkStart w:id="102" w:name="_Toc24956"/>
      <w:bookmarkStart w:id="103" w:name="_Toc7103"/>
      <w:bookmarkStart w:id="104" w:name="_Toc21166"/>
      <w:r>
        <w:rPr>
          <w:rFonts w:hint="eastAsia" w:ascii="宋体" w:eastAsia="宋体"/>
          <w:color w:val="000000" w:themeColor="text1"/>
          <w:sz w:val="24"/>
          <w:szCs w:val="24"/>
          <w:highlight w:val="none"/>
          <w14:textFill>
            <w14:solidFill>
              <w14:schemeClr w14:val="tx1"/>
            </w14:solidFill>
          </w14:textFill>
        </w:rPr>
        <w:t>质疑</w:t>
      </w:r>
      <w:bookmarkEnd w:id="101"/>
      <w:bookmarkEnd w:id="102"/>
      <w:bookmarkEnd w:id="103"/>
      <w:bookmarkEnd w:id="104"/>
    </w:p>
    <w:p>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 投标人认为招标文件、招标过程和中标结果使自己的合法权益受到损害的，可以在知道或者应知其权益受到损害之日起七个工作日内，</w:t>
      </w:r>
      <w:r>
        <w:rPr>
          <w:rFonts w:hint="eastAsia"/>
          <w:color w:val="000000" w:themeColor="text1"/>
          <w:highlight w:val="none"/>
          <w:lang w:eastAsia="zh-CN"/>
          <w14:textFill>
            <w14:solidFill>
              <w14:schemeClr w14:val="tx1"/>
            </w14:solidFill>
          </w14:textFill>
        </w:rPr>
        <w:t>登录</w:t>
      </w:r>
      <w:r>
        <w:rPr>
          <w:rFonts w:hint="eastAsia" w:ascii="Times New Roman" w:hAnsi="Times New Roman" w:eastAsia="宋体" w:cs="Times New Roman"/>
          <w:color w:val="000000" w:themeColor="text1"/>
          <w:highlight w:val="none"/>
          <w:lang w:eastAsia="zh-CN"/>
          <w14:textFill>
            <w14:solidFill>
              <w14:schemeClr w14:val="tx1"/>
            </w14:solidFill>
          </w14:textFill>
        </w:rPr>
        <w:t>“政采云”平台（https://www.zcygov.cn/）</w:t>
      </w:r>
      <w:r>
        <w:rPr>
          <w:rFonts w:hint="eastAsia"/>
          <w:color w:val="000000" w:themeColor="text1"/>
          <w:highlight w:val="none"/>
          <w14:textFill>
            <w14:solidFill>
              <w14:schemeClr w14:val="tx1"/>
            </w14:solidFill>
          </w14:textFill>
        </w:rPr>
        <w:t>向下列部门或采购人提出质疑。提出质疑的投标人应当是参与所质疑项目采购活动的投标人，投标人针对同一采购程序环节的质疑应当在法定质疑期内一次性提出，提出质疑时应当有明确的请求和必要的证明材料。</w:t>
      </w:r>
    </w:p>
    <w:p>
      <w:pPr>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受理质疑部门：</w:t>
      </w:r>
      <w:r>
        <w:rPr>
          <w:rFonts w:hint="eastAsia"/>
          <w:color w:val="000000" w:themeColor="text1"/>
          <w:highlight w:val="none"/>
          <w:lang w:eastAsia="zh-CN"/>
          <w14:textFill>
            <w14:solidFill>
              <w14:schemeClr w14:val="tx1"/>
            </w14:solidFill>
          </w14:textFill>
        </w:rPr>
        <w:t>罗平县公共资源交易中心</w:t>
      </w:r>
      <w:r>
        <w:rPr>
          <w:rFonts w:hint="eastAsia"/>
          <w:color w:val="000000" w:themeColor="text1"/>
          <w:highlight w:val="none"/>
          <w14:textFill>
            <w14:solidFill>
              <w14:schemeClr w14:val="tx1"/>
            </w14:solidFill>
          </w14:textFill>
        </w:rPr>
        <w:t>；电话：087</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6137981</w:t>
      </w:r>
      <w:r>
        <w:rPr>
          <w:rFonts w:hint="eastAsia"/>
          <w:color w:val="000000" w:themeColor="text1"/>
          <w:highlight w:val="none"/>
          <w14:textFill>
            <w14:solidFill>
              <w14:schemeClr w14:val="tx1"/>
            </w14:solidFill>
          </w14:textFill>
        </w:rPr>
        <w:t>；地址：</w:t>
      </w:r>
      <w:r>
        <w:rPr>
          <w:rFonts w:hint="eastAsia" w:ascii="Times New Roman" w:hAnsi="Times New Roman" w:eastAsia="宋体" w:cs="Times New Roman"/>
          <w:color w:val="000000" w:themeColor="text1"/>
          <w:highlight w:val="none"/>
          <w14:textFill>
            <w14:solidFill>
              <w14:schemeClr w14:val="tx1"/>
            </w14:solidFill>
          </w14:textFill>
        </w:rPr>
        <w:t>罗平县罗雄街道办事处万峰路4号。</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6.2 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鲜章。代理人提出质疑，应当提交投标人签署的授权委托书。</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6.3 投标人提出质疑应当提交质疑函和必要的证明材料（如材料中有外文资料应同时附上中文译本）。质疑函应当包括下列内容：</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（1）投标人的姓名或者名称、地址、邮编、联系人及联系电话；</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（2）质疑项目的名称、编号；</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（3）具体、明确的质疑事项和与质疑事项相关的请求；</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（4）事实依据；</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（5）必要的法律依据；</w:t>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（6）提出质疑的日期。</w:t>
      </w:r>
    </w:p>
    <w:p>
      <w:pPr>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投标人为自然人的，应当由本人签字；投标人为法人或者其他组织的，应当由法定代表人、主要负责人，或者其授权代表签字或者盖章，并加盖鲜章。注：《政府采购供应商质疑函范本》详见中国政府采购网（</w:t>
      </w:r>
      <w:r>
        <w:rPr>
          <w:highlight w:val="none"/>
        </w:rPr>
        <w:fldChar w:fldCharType="begin"/>
      </w:r>
      <w:r>
        <w:rPr>
          <w:highlight w:val="none"/>
        </w:rPr>
        <w:instrText xml:space="preserve"> HYPERLINK "http://www.ccgp.gov.cn/" </w:instrText>
      </w:r>
      <w:r>
        <w:rPr>
          <w:highlight w:val="none"/>
        </w:rPr>
        <w:fldChar w:fldCharType="separate"/>
      </w:r>
      <w:r>
        <w:rPr>
          <w:rStyle w:val="33"/>
          <w:rFonts w:hint="eastAsia"/>
          <w:color w:val="000000" w:themeColor="text1"/>
          <w:highlight w:val="none"/>
          <w14:textFill>
            <w14:solidFill>
              <w14:schemeClr w14:val="tx1"/>
            </w14:solidFill>
          </w14:textFill>
        </w:rPr>
        <w:t>http://www.ccgp.gov.cn/</w:t>
      </w:r>
      <w:r>
        <w:rPr>
          <w:rStyle w:val="33"/>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pPr>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6.4 采购人、采购代理机构将在收到投标人质疑后七个工作日内做出答复，并</w:t>
      </w:r>
      <w:r>
        <w:rPr>
          <w:rFonts w:hint="eastAsia" w:ascii="宋体" w:hAnsi="宋体" w:cs="宋体"/>
          <w:sz w:val="24"/>
          <w:lang w:eastAsia="zh-CN"/>
        </w:rPr>
        <w:t>通过</w:t>
      </w:r>
      <w:r>
        <w:rPr>
          <w:rFonts w:hint="eastAsia" w:ascii="Times New Roman" w:hAnsi="Times New Roman" w:eastAsia="宋体" w:cs="Times New Roman"/>
          <w:color w:val="000000" w:themeColor="text1"/>
          <w:highlight w:val="none"/>
          <w:lang w:eastAsia="zh-CN"/>
          <w14:textFill>
            <w14:solidFill>
              <w14:schemeClr w14:val="tx1"/>
            </w14:solidFill>
          </w14:textFill>
        </w:rPr>
        <w:t>“政采云”发布</w:t>
      </w:r>
      <w:r>
        <w:rPr>
          <w:rFonts w:hint="eastAsia" w:ascii="宋体" w:hAnsi="宋体" w:cs="宋体"/>
          <w:sz w:val="24"/>
          <w:lang w:eastAsia="zh-CN"/>
        </w:rPr>
        <w:t>公告</w:t>
      </w:r>
      <w:r>
        <w:rPr>
          <w:rFonts w:hint="eastAsia"/>
          <w:color w:val="000000" w:themeColor="text1"/>
          <w:highlight w:val="none"/>
          <w14:textFill>
            <w14:solidFill>
              <w14:schemeClr w14:val="tx1"/>
            </w14:solidFill>
          </w14:textFill>
        </w:rPr>
        <w:t>通知质疑投标人和其他有关投标人，但答复的内容不涉及商业秘密。</w:t>
      </w:r>
    </w:p>
    <w:p>
      <w:pPr>
        <w:spacing w:line="360" w:lineRule="auto"/>
        <w:ind w:firstLine="43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6.5递交质疑函时，若投标人为自然人的，须同时递交身份证复印件；若投标人为法人或者其他组织的，法定代表人或主要负责人本人递交质疑函时，须同时递交法定代表人或主要负责人的资格证明书；授权委托人递交质疑函时，须同时递交法定代表人或主要负责人的资格证明书，以及授权委托书</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05" w:name="_Toc1208"/>
      <w:bookmarkStart w:id="106" w:name="_Toc11422"/>
      <w:bookmarkStart w:id="107" w:name="_Toc29786"/>
      <w:bookmarkStart w:id="108" w:name="_Toc191"/>
      <w:r>
        <w:rPr>
          <w:rFonts w:hint="eastAsia" w:ascii="宋体" w:eastAsia="宋体"/>
          <w:color w:val="000000" w:themeColor="text1"/>
          <w:sz w:val="24"/>
          <w:szCs w:val="24"/>
          <w:highlight w:val="none"/>
          <w14:textFill>
            <w14:solidFill>
              <w14:schemeClr w14:val="tx1"/>
            </w14:solidFill>
          </w14:textFill>
        </w:rPr>
        <w:t>投诉</w:t>
      </w:r>
      <w:bookmarkEnd w:id="105"/>
      <w:bookmarkEnd w:id="106"/>
      <w:bookmarkEnd w:id="107"/>
      <w:bookmarkEnd w:id="108"/>
    </w:p>
    <w:p>
      <w:pPr>
        <w:widowControl/>
        <w:spacing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投诉必须首先经过质疑程序。质疑投标人对采购人、采购代理机构的答复不满意，或者采购人、采购代理机构未在规定的时间内做出答复的，可以在答复期满后十五个工作日内书面向</w:t>
      </w:r>
      <w:r>
        <w:rPr>
          <w:rFonts w:hint="eastAsia" w:ascii="宋体"/>
          <w:color w:val="000000" w:themeColor="text1"/>
          <w:szCs w:val="21"/>
          <w:highlight w:val="none"/>
          <w:lang w:eastAsia="zh-CN"/>
          <w14:textFill>
            <w14:solidFill>
              <w14:schemeClr w14:val="tx1"/>
            </w14:solidFill>
          </w14:textFill>
        </w:rPr>
        <w:t>罗平县财政局</w:t>
      </w:r>
      <w:r>
        <w:rPr>
          <w:rFonts w:ascii="宋体"/>
          <w:color w:val="000000" w:themeColor="text1"/>
          <w:szCs w:val="21"/>
          <w:highlight w:val="none"/>
          <w14:textFill>
            <w14:solidFill>
              <w14:schemeClr w14:val="tx1"/>
            </w14:solidFill>
          </w14:textFill>
        </w:rPr>
        <w:t>政府采购管理</w:t>
      </w:r>
      <w:r>
        <w:rPr>
          <w:rFonts w:hint="eastAsia" w:ascii="宋体"/>
          <w:color w:val="000000" w:themeColor="text1"/>
          <w:szCs w:val="21"/>
          <w:highlight w:val="none"/>
          <w:lang w:eastAsia="zh-CN"/>
          <w14:textFill>
            <w14:solidFill>
              <w14:schemeClr w14:val="tx1"/>
            </w14:solidFill>
          </w14:textFill>
        </w:rPr>
        <w:t>科</w:t>
      </w:r>
      <w:r>
        <w:rPr>
          <w:rFonts w:ascii="宋体"/>
          <w:color w:val="000000" w:themeColor="text1"/>
          <w:szCs w:val="21"/>
          <w:highlight w:val="none"/>
          <w14:textFill>
            <w14:solidFill>
              <w14:schemeClr w14:val="tx1"/>
            </w14:solidFill>
          </w14:textFill>
        </w:rPr>
        <w:t>提起投诉。</w:t>
      </w:r>
    </w:p>
    <w:p>
      <w:pPr>
        <w:pStyle w:val="6"/>
        <w:numPr>
          <w:ilvl w:val="0"/>
          <w:numId w:val="0"/>
        </w:numPr>
        <w:spacing w:before="0"/>
        <w:ind w:firstLine="3612" w:firstLineChars="1290"/>
        <w:rPr>
          <w:rFonts w:ascii="黑体"/>
          <w:color w:val="000000" w:themeColor="text1"/>
          <w:szCs w:val="28"/>
          <w:highlight w:val="none"/>
          <w14:textFill>
            <w14:solidFill>
              <w14:schemeClr w14:val="tx1"/>
            </w14:solidFill>
          </w14:textFill>
        </w:rPr>
      </w:pPr>
      <w:bookmarkStart w:id="109" w:name="_Toc31255"/>
      <w:bookmarkStart w:id="110" w:name="_Toc4073"/>
      <w:bookmarkStart w:id="111" w:name="_Toc9871"/>
      <w:bookmarkStart w:id="112" w:name="_Toc19783"/>
      <w:r>
        <w:rPr>
          <w:rFonts w:hint="eastAsia" w:ascii="黑体"/>
          <w:color w:val="000000" w:themeColor="text1"/>
          <w:szCs w:val="28"/>
          <w:highlight w:val="none"/>
          <w14:textFill>
            <w14:solidFill>
              <w14:schemeClr w14:val="tx1"/>
            </w14:solidFill>
          </w14:textFill>
        </w:rPr>
        <w:t>二、招标文件</w:t>
      </w:r>
      <w:bookmarkEnd w:id="109"/>
      <w:bookmarkEnd w:id="110"/>
      <w:bookmarkEnd w:id="111"/>
      <w:bookmarkEnd w:id="112"/>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13" w:name="_Toc13455"/>
      <w:bookmarkStart w:id="114" w:name="_Toc15411"/>
      <w:bookmarkStart w:id="115" w:name="_Toc24407"/>
      <w:bookmarkStart w:id="116" w:name="_Toc12037"/>
      <w:r>
        <w:rPr>
          <w:rFonts w:hint="eastAsia" w:ascii="宋体" w:eastAsia="宋体"/>
          <w:color w:val="000000" w:themeColor="text1"/>
          <w:sz w:val="24"/>
          <w:szCs w:val="24"/>
          <w:highlight w:val="none"/>
          <w14:textFill>
            <w14:solidFill>
              <w14:schemeClr w14:val="tx1"/>
            </w14:solidFill>
          </w14:textFill>
        </w:rPr>
        <w:t>招标文件构成</w:t>
      </w:r>
      <w:bookmarkEnd w:id="113"/>
      <w:bookmarkEnd w:id="114"/>
      <w:bookmarkEnd w:id="115"/>
      <w:bookmarkEnd w:id="116"/>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8.1 要求提供的货物、采购过程及合同条款在招标文件中均有说明，招标文件共七章，各章的内容如下：</w:t>
      </w:r>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第一章  投标邀请</w:t>
      </w:r>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第二章  投标人须知</w:t>
      </w:r>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第三章  合同书样式及主要条款</w:t>
      </w:r>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第四章  投标文件格式</w:t>
      </w:r>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第五章  货物需求一览表</w:t>
      </w:r>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第六章  资格审查</w:t>
      </w:r>
    </w:p>
    <w:p>
      <w:pPr>
        <w:spacing w:line="360" w:lineRule="auto"/>
        <w:ind w:firstLine="359" w:firstLineChars="171"/>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第七章  评标办法</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17" w:name="_Toc23016"/>
      <w:bookmarkStart w:id="118" w:name="_Toc24385"/>
      <w:bookmarkStart w:id="119" w:name="_Toc30766"/>
      <w:bookmarkStart w:id="120" w:name="_Toc23692"/>
      <w:r>
        <w:rPr>
          <w:rFonts w:hint="eastAsia" w:ascii="宋体" w:eastAsia="宋体"/>
          <w:color w:val="000000" w:themeColor="text1"/>
          <w:sz w:val="24"/>
          <w:szCs w:val="24"/>
          <w:highlight w:val="none"/>
          <w14:textFill>
            <w14:solidFill>
              <w14:schemeClr w14:val="tx1"/>
            </w14:solidFill>
          </w14:textFill>
        </w:rPr>
        <w:t>招标文件的澄清</w:t>
      </w:r>
      <w:bookmarkEnd w:id="117"/>
      <w:bookmarkEnd w:id="118"/>
      <w:bookmarkEnd w:id="119"/>
      <w:bookmarkEnd w:id="120"/>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9.1 投标人应认真审核第五章“</w:t>
      </w:r>
      <w:r>
        <w:rPr>
          <w:rFonts w:hint="eastAsia" w:ascii="宋体"/>
          <w:bCs/>
          <w:color w:val="000000" w:themeColor="text1"/>
          <w:szCs w:val="21"/>
          <w:highlight w:val="none"/>
          <w14:textFill>
            <w14:solidFill>
              <w14:schemeClr w14:val="tx1"/>
            </w14:solidFill>
          </w14:textFill>
        </w:rPr>
        <w:t>货物需求一览表</w:t>
      </w:r>
      <w:r>
        <w:rPr>
          <w:rFonts w:hint="eastAsia" w:ascii="宋体"/>
          <w:color w:val="000000" w:themeColor="text1"/>
          <w:szCs w:val="21"/>
          <w:highlight w:val="none"/>
          <w14:textFill>
            <w14:solidFill>
              <w14:schemeClr w14:val="tx1"/>
            </w14:solidFill>
          </w14:textFill>
        </w:rPr>
        <w:t>”中的技术参数、配置及要求，如发现表中技术参数、配置有误或要求不合理的，投标人必须在“投标人须知前附表”规定截止时间前以书面形式（加盖鲜章）要求采购代理机构澄清，截止时间后送达的澄清要求概不接受，由此产生的后果由投标人负责。</w:t>
      </w:r>
    </w:p>
    <w:p>
      <w:pPr>
        <w:spacing w:line="360" w:lineRule="auto"/>
        <w:ind w:firstLine="420" w:firstLineChars="200"/>
        <w:rPr>
          <w:rFonts w:hint="eastAsia" w:ascii="宋体" w:hAnsi="宋体"/>
          <w:b/>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9.2 采购代理机构将以书面或网上发布公告形式（发布媒体详见招标公告</w:t>
      </w:r>
      <w:r>
        <w:rPr>
          <w:rFonts w:ascii="宋体" w:hAnsi="宋体"/>
          <w:bCs/>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答复所有参与本项目的投标人（答复中不包含问题的来源）要求澄清的问题，其他澄清方式无效。</w:t>
      </w:r>
    </w:p>
    <w:p>
      <w:pPr>
        <w:spacing w:line="360" w:lineRule="auto"/>
        <w:ind w:firstLine="420" w:firstLineChars="200"/>
        <w:jc w:val="left"/>
        <w:rPr>
          <w:rFonts w:ascii="宋体"/>
          <w:b/>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9.3 招标文件澄清联系方式见“投标人须知前附表”。</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21" w:name="_Toc301"/>
      <w:bookmarkStart w:id="122" w:name="_Toc4436"/>
      <w:bookmarkStart w:id="123" w:name="_Toc13983"/>
      <w:bookmarkStart w:id="124" w:name="_Toc26007"/>
      <w:r>
        <w:rPr>
          <w:rFonts w:hint="eastAsia" w:ascii="宋体" w:eastAsia="宋体"/>
          <w:color w:val="000000" w:themeColor="text1"/>
          <w:sz w:val="24"/>
          <w:szCs w:val="24"/>
          <w:highlight w:val="none"/>
          <w14:textFill>
            <w14:solidFill>
              <w14:schemeClr w14:val="tx1"/>
            </w14:solidFill>
          </w14:textFill>
        </w:rPr>
        <w:t>招标文件的修改</w:t>
      </w:r>
      <w:bookmarkEnd w:id="121"/>
      <w:bookmarkEnd w:id="122"/>
      <w:bookmarkEnd w:id="123"/>
      <w:bookmarkEnd w:id="124"/>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10.1</w:t>
      </w:r>
      <w:r>
        <w:rPr>
          <w:rFonts w:hint="eastAsia" w:ascii="宋体" w:hAnsi="宋体"/>
          <w:color w:val="000000" w:themeColor="text1"/>
          <w:szCs w:val="28"/>
          <w:highlight w:val="none"/>
          <w14:textFill>
            <w14:solidFill>
              <w14:schemeClr w14:val="tx1"/>
            </w14:solidFill>
          </w14:textFill>
        </w:rPr>
        <w:t>采购代理机构</w:t>
      </w:r>
      <w:r>
        <w:rPr>
          <w:rFonts w:hint="eastAsia" w:ascii="宋体"/>
          <w:color w:val="000000" w:themeColor="text1"/>
          <w:szCs w:val="21"/>
          <w:highlight w:val="none"/>
          <w14:textFill>
            <w14:solidFill>
              <w14:schemeClr w14:val="tx1"/>
            </w14:solidFill>
          </w14:textFill>
        </w:rPr>
        <w:t>对已发出的招标文件进行必要澄清或者修改的，于招标文件要求提交投标文件截止时间十五日前，在指定采购信息发布媒体（发布媒体详见招标公告</w:t>
      </w:r>
      <w:r>
        <w:rPr>
          <w:rFonts w:ascii="宋体" w:hAnsi="宋体"/>
          <w:bCs/>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上发布</w:t>
      </w:r>
      <w:r>
        <w:rPr>
          <w:rFonts w:hint="eastAsia" w:ascii="宋体" w:hAnsi="宋体"/>
          <w:color w:val="000000" w:themeColor="text1"/>
          <w:szCs w:val="28"/>
          <w:highlight w:val="none"/>
          <w14:textFill>
            <w14:solidFill>
              <w14:schemeClr w14:val="tx1"/>
            </w14:solidFill>
          </w14:textFill>
        </w:rPr>
        <w:t>澄清公告</w:t>
      </w:r>
      <w:r>
        <w:rPr>
          <w:rFonts w:hint="eastAsia" w:ascii="宋体"/>
          <w:color w:val="000000" w:themeColor="text1"/>
          <w:szCs w:val="21"/>
          <w:highlight w:val="none"/>
          <w14:textFill>
            <w14:solidFill>
              <w14:schemeClr w14:val="tx1"/>
            </w14:solidFill>
          </w14:textFill>
        </w:rPr>
        <w:t>。该澄清或者修改的内容为招标文件的组成部分。</w:t>
      </w:r>
    </w:p>
    <w:p>
      <w:pPr>
        <w:spacing w:line="360" w:lineRule="auto"/>
        <w:ind w:firstLine="420" w:firstLineChars="200"/>
        <w:rPr>
          <w:rFonts w:hint="eastAsia" w:ascii="宋体" w:hAnsi="宋体"/>
          <w:color w:val="000000" w:themeColor="text1"/>
          <w:szCs w:val="28"/>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10.2 </w:t>
      </w:r>
      <w:r>
        <w:rPr>
          <w:rFonts w:hint="eastAsia" w:ascii="宋体" w:hAnsi="宋体"/>
          <w:color w:val="000000" w:themeColor="text1"/>
          <w:szCs w:val="28"/>
          <w:highlight w:val="none"/>
          <w14:textFill>
            <w14:solidFill>
              <w14:schemeClr w14:val="tx1"/>
            </w14:solidFill>
          </w14:textFill>
        </w:rPr>
        <w:t>澄清或者修改的内容可能影响投标文件编制的，采购代理机构于投标截止时间十五日前，以书面形式通知所有获取招标文件的潜在投标人；不足十五日的，顺延提交投标文件的截止时间。</w:t>
      </w:r>
    </w:p>
    <w:p>
      <w:pPr>
        <w:spacing w:line="360" w:lineRule="auto"/>
        <w:ind w:firstLine="420" w:firstLineChars="200"/>
        <w:rPr>
          <w:rFonts w:hint="eastAsia"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10.3采购代理机构对招标文件中的采购需求、评标办法、评审项目等重要评审内容做出变更，将同时发布补遗文件进行说明以保证各投标人都能重新下载并用于编制电子投标文件。</w:t>
      </w:r>
    </w:p>
    <w:p>
      <w:pPr>
        <w:spacing w:line="360" w:lineRule="auto"/>
        <w:ind w:firstLine="420" w:firstLineChars="200"/>
        <w:jc w:val="left"/>
        <w:rPr>
          <w:rFonts w:hint="eastAsia"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10.4投标人在收到采购代理机构</w:t>
      </w:r>
      <w:r>
        <w:rPr>
          <w:rFonts w:hint="eastAsia" w:ascii="宋体" w:hAnsi="宋体"/>
          <w:color w:val="000000" w:themeColor="text1"/>
          <w:szCs w:val="28"/>
          <w:highlight w:val="none"/>
          <w:lang w:val="en-US" w:eastAsia="zh-CN"/>
          <w14:textFill>
            <w14:solidFill>
              <w14:schemeClr w14:val="tx1"/>
            </w14:solidFill>
          </w14:textFill>
        </w:rPr>
        <w:t xml:space="preserve"> </w:t>
      </w:r>
      <w:r>
        <w:rPr>
          <w:rFonts w:hint="eastAsia" w:ascii="宋体" w:hAnsi="宋体"/>
          <w:color w:val="000000" w:themeColor="text1"/>
          <w:szCs w:val="28"/>
          <w:highlight w:val="none"/>
          <w14:textFill>
            <w14:solidFill>
              <w14:schemeClr w14:val="tx1"/>
            </w14:solidFill>
          </w14:textFill>
        </w:rPr>
        <w:t>答疑和澄清后，请自行登录云南省政府采购交易平台收取修改内容。投标人应在截标时间前随时查看</w:t>
      </w:r>
      <w:r>
        <w:rPr>
          <w:rFonts w:hint="eastAsia" w:ascii="宋体"/>
          <w:color w:val="000000" w:themeColor="text1"/>
          <w:szCs w:val="21"/>
          <w:highlight w:val="none"/>
          <w14:textFill>
            <w14:solidFill>
              <w14:schemeClr w14:val="tx1"/>
            </w14:solidFill>
          </w14:textFill>
        </w:rPr>
        <w:t>指定采购信息发布媒体（发布媒体详见招标公告</w:t>
      </w:r>
      <w:r>
        <w:rPr>
          <w:rFonts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8"/>
          <w:highlight w:val="none"/>
          <w14:textFill>
            <w14:solidFill>
              <w14:schemeClr w14:val="tx1"/>
            </w14:solidFill>
          </w14:textFill>
        </w:rPr>
        <w:t>中有关该项目招标文件的答疑、补遗内容。</w:t>
      </w:r>
    </w:p>
    <w:p>
      <w:pPr>
        <w:widowControl/>
        <w:spacing w:line="360" w:lineRule="auto"/>
        <w:ind w:firstLine="435"/>
        <w:jc w:val="left"/>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10.5招标文件澄清、招标文件修改文件内容均以网上发布的文件为准，当招标文件、招标文件澄清、招标文件修改文件内容前后相互矛盾时，以最后发出的为准。</w:t>
      </w:r>
    </w:p>
    <w:p>
      <w:pPr>
        <w:pStyle w:val="6"/>
        <w:numPr>
          <w:ilvl w:val="0"/>
          <w:numId w:val="0"/>
        </w:numPr>
        <w:spacing w:before="0"/>
        <w:ind w:firstLine="3612" w:firstLineChars="1290"/>
        <w:rPr>
          <w:rFonts w:ascii="黑体"/>
          <w:color w:val="000000" w:themeColor="text1"/>
          <w:szCs w:val="28"/>
          <w:highlight w:val="none"/>
          <w14:textFill>
            <w14:solidFill>
              <w14:schemeClr w14:val="tx1"/>
            </w14:solidFill>
          </w14:textFill>
        </w:rPr>
      </w:pPr>
      <w:bookmarkStart w:id="125" w:name="_Toc14305"/>
      <w:bookmarkStart w:id="126" w:name="_Toc12370"/>
      <w:bookmarkStart w:id="127" w:name="_Toc9163"/>
      <w:bookmarkStart w:id="128" w:name="_Toc18884"/>
      <w:r>
        <w:rPr>
          <w:rFonts w:hint="eastAsia" w:ascii="黑体"/>
          <w:color w:val="000000" w:themeColor="text1"/>
          <w:szCs w:val="28"/>
          <w:highlight w:val="none"/>
          <w14:textFill>
            <w14:solidFill>
              <w14:schemeClr w14:val="tx1"/>
            </w14:solidFill>
          </w14:textFill>
        </w:rPr>
        <w:t>三、投标文件的编制</w:t>
      </w:r>
      <w:bookmarkEnd w:id="125"/>
      <w:bookmarkEnd w:id="126"/>
      <w:bookmarkEnd w:id="127"/>
      <w:bookmarkEnd w:id="128"/>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29" w:name="_Toc5026"/>
      <w:bookmarkStart w:id="130" w:name="_Toc4133"/>
      <w:bookmarkStart w:id="131" w:name="_Toc6032"/>
      <w:bookmarkStart w:id="132" w:name="_Toc13749"/>
      <w:r>
        <w:rPr>
          <w:rFonts w:hint="eastAsia" w:ascii="宋体" w:eastAsia="宋体"/>
          <w:color w:val="000000" w:themeColor="text1"/>
          <w:sz w:val="24"/>
          <w:szCs w:val="24"/>
          <w:highlight w:val="none"/>
          <w14:textFill>
            <w14:solidFill>
              <w14:schemeClr w14:val="tx1"/>
            </w14:solidFill>
          </w14:textFill>
        </w:rPr>
        <w:t>投标文件编写注意事项</w:t>
      </w:r>
      <w:bookmarkEnd w:id="129"/>
      <w:bookmarkEnd w:id="130"/>
      <w:bookmarkEnd w:id="131"/>
      <w:bookmarkEnd w:id="132"/>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11.1本项目所述的投标文件包含电子投标文件。</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11.2 投标人应仔细阅读招标文件，在完全了解采购的内容、技术性能要求（见第五章“</w:t>
      </w:r>
      <w:r>
        <w:rPr>
          <w:rFonts w:hint="eastAsia" w:ascii="宋体"/>
          <w:bCs/>
          <w:color w:val="000000" w:themeColor="text1"/>
          <w:szCs w:val="21"/>
          <w:highlight w:val="none"/>
          <w14:textFill>
            <w14:solidFill>
              <w14:schemeClr w14:val="tx1"/>
            </w14:solidFill>
          </w14:textFill>
        </w:rPr>
        <w:t>货物需求一览表</w:t>
      </w:r>
      <w:r>
        <w:rPr>
          <w:rFonts w:hint="eastAsia" w:ascii="宋体"/>
          <w:color w:val="000000" w:themeColor="text1"/>
          <w:szCs w:val="21"/>
          <w:highlight w:val="none"/>
          <w14:textFill>
            <w14:solidFill>
              <w14:schemeClr w14:val="tx1"/>
            </w14:solidFill>
          </w14:textFill>
        </w:rPr>
        <w:t>”）和商务条件后，编写投标文件。如果没有按照招标文件要求提交全部投标文件或者资料，没有对招标文件的实质性要求和条件作出响应是投标人的风险，并可能导致该投标无效。</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11.3 对招标文件提出的实质性要求和条件作出响应是指投标人必须对招标文件中标明的实质性要求和条件的技术参数及性能配置、数量、售后服务、合同主要条款及其它要求等内容作出满足或者优于原要求和条件的承诺。</w:t>
      </w:r>
    </w:p>
    <w:p>
      <w:pPr>
        <w:spacing w:line="360" w:lineRule="auto"/>
        <w:ind w:firstLine="411" w:firstLineChars="196"/>
        <w:jc w:val="left"/>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 xml:space="preserve">11.4 招标文件中的实质性要求和条件详见“投标人须知前附表”。 </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33" w:name="_Toc18691"/>
      <w:bookmarkStart w:id="134" w:name="_Toc11279"/>
      <w:bookmarkStart w:id="135" w:name="_Toc2693"/>
      <w:bookmarkStart w:id="136" w:name="_Toc26455"/>
      <w:r>
        <w:rPr>
          <w:rFonts w:hint="eastAsia" w:ascii="宋体" w:eastAsia="宋体"/>
          <w:color w:val="000000" w:themeColor="text1"/>
          <w:sz w:val="24"/>
          <w:szCs w:val="24"/>
          <w:highlight w:val="none"/>
          <w14:textFill>
            <w14:solidFill>
              <w14:schemeClr w14:val="tx1"/>
            </w14:solidFill>
          </w14:textFill>
        </w:rPr>
        <w:t>投标的语言及计量单位</w:t>
      </w:r>
      <w:bookmarkEnd w:id="133"/>
      <w:bookmarkEnd w:id="134"/>
      <w:bookmarkEnd w:id="135"/>
      <w:bookmarkEnd w:id="136"/>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12.1 投标人的投标文件以及投标人与采购代理机构就有关投标的所有来往函电统一使用中文（特别规定除外）。</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12.2 投标文件中使用的计量单位除招标文件中有特殊规定外，一律使用中国法定计量单位。</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37" w:name="_Toc22298"/>
      <w:bookmarkStart w:id="138" w:name="_Toc27229"/>
      <w:bookmarkStart w:id="139" w:name="_Toc30085"/>
      <w:bookmarkStart w:id="140" w:name="_Toc3080"/>
      <w:r>
        <w:rPr>
          <w:rFonts w:hint="eastAsia" w:ascii="宋体" w:eastAsia="宋体"/>
          <w:color w:val="000000" w:themeColor="text1"/>
          <w:sz w:val="24"/>
          <w:szCs w:val="24"/>
          <w:highlight w:val="none"/>
          <w14:textFill>
            <w14:solidFill>
              <w14:schemeClr w14:val="tx1"/>
            </w14:solidFill>
          </w14:textFill>
        </w:rPr>
        <w:t>投标文件构成</w:t>
      </w:r>
      <w:bookmarkEnd w:id="137"/>
      <w:bookmarkEnd w:id="138"/>
      <w:bookmarkEnd w:id="139"/>
      <w:bookmarkEnd w:id="140"/>
    </w:p>
    <w:p>
      <w:pPr>
        <w:spacing w:line="360" w:lineRule="auto"/>
        <w:ind w:firstLine="420" w:firstLineChars="200"/>
        <w:jc w:val="left"/>
        <w:rPr>
          <w:rFonts w:ascii="宋体"/>
          <w:b/>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13.1投标人编写的投标文件应由下列部分构成：</w:t>
      </w:r>
    </w:p>
    <w:p>
      <w:pPr>
        <w:spacing w:after="0" w:line="360" w:lineRule="auto"/>
        <w:ind w:firstLine="420" w:firstLineChars="200"/>
        <w:jc w:val="left"/>
        <w:rPr>
          <w:rFonts w:ascii="宋体"/>
          <w:b/>
          <w:color w:val="000000"/>
          <w:szCs w:val="21"/>
          <w:highlight w:val="none"/>
        </w:rPr>
      </w:pPr>
      <w:r>
        <w:rPr>
          <w:rFonts w:hint="eastAsia" w:ascii="宋体"/>
          <w:b/>
          <w:color w:val="000000"/>
          <w:szCs w:val="21"/>
          <w:highlight w:val="none"/>
        </w:rPr>
        <w:t>（1）</w:t>
      </w:r>
      <w:r>
        <w:rPr>
          <w:rFonts w:hint="eastAsia" w:ascii="宋体"/>
          <w:b/>
          <w:color w:val="000000"/>
          <w:szCs w:val="21"/>
          <w:highlight w:val="none"/>
          <w:lang w:eastAsia="zh-CN"/>
        </w:rPr>
        <w:t>投标报价</w:t>
      </w:r>
      <w:r>
        <w:rPr>
          <w:rFonts w:hint="eastAsia" w:ascii="宋体"/>
          <w:b/>
          <w:color w:val="000000"/>
          <w:szCs w:val="21"/>
          <w:highlight w:val="none"/>
        </w:rPr>
        <w:t>文件：按第四章“投标文件格式”提供的“</w:t>
      </w:r>
      <w:r>
        <w:rPr>
          <w:rFonts w:hint="eastAsia" w:ascii="宋体"/>
          <w:b/>
          <w:color w:val="000000"/>
          <w:szCs w:val="21"/>
          <w:highlight w:val="none"/>
          <w:lang w:eastAsia="zh-CN"/>
        </w:rPr>
        <w:t>投标报价</w:t>
      </w:r>
      <w:r>
        <w:rPr>
          <w:rFonts w:hint="eastAsia" w:ascii="宋体"/>
          <w:b/>
          <w:color w:val="000000"/>
          <w:szCs w:val="21"/>
          <w:highlight w:val="none"/>
        </w:rPr>
        <w:t>文件”格式及要求填写；</w:t>
      </w:r>
    </w:p>
    <w:p>
      <w:pPr>
        <w:numPr>
          <w:ilvl w:val="0"/>
          <w:numId w:val="5"/>
        </w:numPr>
        <w:spacing w:after="0" w:line="360" w:lineRule="auto"/>
        <w:ind w:firstLine="420" w:firstLineChars="200"/>
        <w:jc w:val="left"/>
        <w:rPr>
          <w:rFonts w:hint="eastAsia" w:ascii="宋体"/>
          <w:b/>
          <w:color w:val="000000"/>
          <w:szCs w:val="21"/>
          <w:highlight w:val="none"/>
        </w:rPr>
      </w:pPr>
      <w:r>
        <w:rPr>
          <w:rFonts w:hint="eastAsia" w:ascii="宋体"/>
          <w:b/>
          <w:color w:val="000000"/>
          <w:szCs w:val="21"/>
          <w:highlight w:val="none"/>
        </w:rPr>
        <w:t>资格</w:t>
      </w:r>
      <w:r>
        <w:rPr>
          <w:rFonts w:hint="eastAsia" w:ascii="宋体"/>
          <w:b/>
          <w:color w:val="000000"/>
          <w:szCs w:val="21"/>
          <w:highlight w:val="none"/>
          <w:lang w:eastAsia="zh-CN"/>
        </w:rPr>
        <w:t>证明</w:t>
      </w:r>
      <w:r>
        <w:rPr>
          <w:rFonts w:hint="eastAsia" w:ascii="宋体"/>
          <w:b/>
          <w:color w:val="000000"/>
          <w:szCs w:val="21"/>
          <w:highlight w:val="none"/>
        </w:rPr>
        <w:t>文件：按第四章“投标文件格式”提供的“资格</w:t>
      </w:r>
      <w:r>
        <w:rPr>
          <w:rFonts w:hint="eastAsia" w:ascii="宋体"/>
          <w:b/>
          <w:color w:val="000000"/>
          <w:szCs w:val="21"/>
          <w:highlight w:val="none"/>
          <w:lang w:eastAsia="zh-CN"/>
        </w:rPr>
        <w:t>证明</w:t>
      </w:r>
      <w:r>
        <w:rPr>
          <w:rFonts w:hint="eastAsia" w:ascii="宋体"/>
          <w:b/>
          <w:color w:val="000000"/>
          <w:szCs w:val="21"/>
          <w:highlight w:val="none"/>
        </w:rPr>
        <w:t>文件”的格式及要求填写；</w:t>
      </w:r>
    </w:p>
    <w:p>
      <w:pPr>
        <w:numPr>
          <w:ilvl w:val="0"/>
          <w:numId w:val="0"/>
        </w:numPr>
        <w:spacing w:after="0" w:line="360" w:lineRule="auto"/>
        <w:ind w:firstLine="420" w:firstLineChars="200"/>
        <w:jc w:val="left"/>
        <w:rPr>
          <w:rFonts w:ascii="宋体"/>
          <w:b/>
          <w:color w:val="000000"/>
          <w:szCs w:val="21"/>
          <w:highlight w:val="none"/>
        </w:rPr>
      </w:pPr>
      <w:r>
        <w:rPr>
          <w:rFonts w:hint="eastAsia" w:ascii="宋体"/>
          <w:b/>
          <w:color w:val="000000"/>
          <w:szCs w:val="21"/>
          <w:highlight w:val="none"/>
        </w:rPr>
        <w:t>（3）</w:t>
      </w:r>
      <w:r>
        <w:rPr>
          <w:rFonts w:hint="eastAsia" w:ascii="宋体"/>
          <w:b/>
          <w:color w:val="000000"/>
          <w:szCs w:val="21"/>
          <w:highlight w:val="none"/>
          <w:lang w:eastAsia="zh-CN"/>
        </w:rPr>
        <w:t>商务</w:t>
      </w:r>
      <w:r>
        <w:rPr>
          <w:rFonts w:hint="eastAsia" w:ascii="宋体"/>
          <w:b/>
          <w:color w:val="000000"/>
          <w:szCs w:val="21"/>
          <w:highlight w:val="none"/>
        </w:rPr>
        <w:t>技术文件：按第四章“投标 文件格式”提供的“</w:t>
      </w:r>
      <w:r>
        <w:rPr>
          <w:rFonts w:hint="eastAsia" w:ascii="宋体"/>
          <w:b/>
          <w:color w:val="000000"/>
          <w:szCs w:val="21"/>
          <w:highlight w:val="none"/>
          <w:lang w:eastAsia="zh-CN"/>
        </w:rPr>
        <w:t>商务技术</w:t>
      </w:r>
      <w:r>
        <w:rPr>
          <w:rFonts w:hint="eastAsia" w:ascii="宋体"/>
          <w:b/>
          <w:color w:val="000000"/>
          <w:szCs w:val="21"/>
          <w:highlight w:val="none"/>
        </w:rPr>
        <w:t>文件”格式及要求填写。</w:t>
      </w:r>
    </w:p>
    <w:p>
      <w:pPr>
        <w:spacing w:after="0" w:line="360" w:lineRule="auto"/>
        <w:ind w:firstLine="210" w:firstLineChars="100"/>
        <w:jc w:val="left"/>
        <w:rPr>
          <w:rFonts w:ascii="宋体"/>
          <w:color w:val="000000"/>
          <w:szCs w:val="21"/>
          <w:highlight w:val="none"/>
        </w:rPr>
      </w:pPr>
      <w:r>
        <w:rPr>
          <w:rFonts w:hint="eastAsia" w:ascii="宋体"/>
          <w:color w:val="000000"/>
          <w:szCs w:val="21"/>
          <w:highlight w:val="none"/>
        </w:rPr>
        <w:t xml:space="preserve">…… </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41" w:name="_Toc13418"/>
      <w:bookmarkStart w:id="142" w:name="_Toc27143"/>
      <w:bookmarkStart w:id="143" w:name="_Toc25482"/>
      <w:bookmarkStart w:id="144" w:name="_Toc13456"/>
      <w:r>
        <w:rPr>
          <w:rFonts w:hint="eastAsia" w:ascii="宋体" w:eastAsia="宋体"/>
          <w:color w:val="000000" w:themeColor="text1"/>
          <w:sz w:val="24"/>
          <w:szCs w:val="24"/>
          <w:highlight w:val="none"/>
          <w14:textFill>
            <w14:solidFill>
              <w14:schemeClr w14:val="tx1"/>
            </w14:solidFill>
          </w14:textFill>
        </w:rPr>
        <w:t>投标文件的格式要求</w:t>
      </w:r>
      <w:bookmarkEnd w:id="141"/>
      <w:bookmarkEnd w:id="142"/>
      <w:bookmarkEnd w:id="143"/>
      <w:bookmarkEnd w:id="144"/>
    </w:p>
    <w:p>
      <w:pPr>
        <w:spacing w:line="360" w:lineRule="auto"/>
        <w:ind w:firstLine="420" w:firstLineChars="200"/>
        <w:jc w:val="left"/>
        <w:rPr>
          <w:rFonts w:ascii="宋体"/>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投标人应按第四章“投标文件格式”提供的格式完整地填写。</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45" w:name="_Toc30682"/>
      <w:bookmarkStart w:id="146" w:name="_Toc856"/>
      <w:bookmarkStart w:id="147" w:name="_Toc19232"/>
      <w:bookmarkStart w:id="148" w:name="_Toc15173"/>
      <w:r>
        <w:rPr>
          <w:rFonts w:hint="eastAsia" w:ascii="宋体" w:eastAsia="宋体"/>
          <w:color w:val="000000" w:themeColor="text1"/>
          <w:sz w:val="24"/>
          <w:szCs w:val="24"/>
          <w:highlight w:val="none"/>
          <w14:textFill>
            <w14:solidFill>
              <w14:schemeClr w14:val="tx1"/>
            </w14:solidFill>
          </w14:textFill>
        </w:rPr>
        <w:t>投标报价</w:t>
      </w:r>
      <w:bookmarkEnd w:id="145"/>
      <w:bookmarkEnd w:id="146"/>
      <w:bookmarkEnd w:id="147"/>
      <w:bookmarkEnd w:id="148"/>
    </w:p>
    <w:p>
      <w:pPr>
        <w:spacing w:line="360" w:lineRule="auto"/>
        <w:ind w:firstLine="420" w:firstLineChars="200"/>
        <w:jc w:val="left"/>
        <w:rPr>
          <w:rFonts w:ascii="宋体"/>
          <w:color w:val="000000" w:themeColor="text1"/>
          <w:szCs w:val="21"/>
          <w:highlight w:val="none"/>
          <w:u w:val="single"/>
          <w14:textFill>
            <w14:solidFill>
              <w14:schemeClr w14:val="tx1"/>
            </w14:solidFill>
          </w14:textFill>
        </w:rPr>
      </w:pPr>
      <w:r>
        <w:rPr>
          <w:rFonts w:hint="eastAsia" w:ascii="宋体"/>
          <w:color w:val="000000" w:themeColor="text1"/>
          <w:szCs w:val="21"/>
          <w:highlight w:val="none"/>
          <w14:textFill>
            <w14:solidFill>
              <w14:schemeClr w14:val="tx1"/>
            </w14:solidFill>
          </w14:textFill>
        </w:rPr>
        <w:t>15.1</w:t>
      </w:r>
      <w:r>
        <w:rPr>
          <w:rFonts w:hint="eastAsia" w:hAnsi="宋体"/>
          <w:color w:val="000000" w:themeColor="text1"/>
          <w:szCs w:val="21"/>
          <w:highlight w:val="none"/>
          <w14:textFill>
            <w14:solidFill>
              <w14:schemeClr w14:val="tx1"/>
            </w14:solidFill>
          </w14:textFill>
        </w:rPr>
        <w:t>投标报价指按采购人所提供的资料要求完成的所投各包货物的制造、采购、运输、装卸、保管、</w:t>
      </w:r>
      <w:r>
        <w:rPr>
          <w:rFonts w:hint="eastAsia" w:hAnsi="宋体"/>
          <w:color w:val="000000" w:themeColor="text1"/>
          <w:szCs w:val="21"/>
          <w:highlight w:val="none"/>
          <w:lang w:eastAsia="zh-CN"/>
          <w14:textFill>
            <w14:solidFill>
              <w14:schemeClr w14:val="tx1"/>
            </w14:solidFill>
          </w14:textFill>
        </w:rPr>
        <w:t>安装、</w:t>
      </w:r>
      <w:r>
        <w:rPr>
          <w:rFonts w:hint="eastAsia" w:hAnsi="宋体"/>
          <w:color w:val="000000" w:themeColor="text1"/>
          <w:szCs w:val="21"/>
          <w:highlight w:val="none"/>
          <w14:textFill>
            <w14:solidFill>
              <w14:schemeClr w14:val="tx1"/>
            </w14:solidFill>
          </w14:textFill>
        </w:rPr>
        <w:t>验收及交付使用所需的各种费用及必要的保险费用和各项税金等所有费用的总和（</w:t>
      </w:r>
      <w:r>
        <w:rPr>
          <w:rFonts w:hint="eastAsia" w:hAnsi="宋体"/>
          <w:b/>
          <w:color w:val="000000" w:themeColor="text1"/>
          <w:szCs w:val="21"/>
          <w:highlight w:val="none"/>
          <w14:textFill>
            <w14:solidFill>
              <w14:schemeClr w14:val="tx1"/>
            </w14:solidFill>
          </w14:textFill>
        </w:rPr>
        <w:t>开具增值税发票</w:t>
      </w:r>
      <w:r>
        <w:rPr>
          <w:rFonts w:hint="eastAsia" w:hAnsi="宋体"/>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w:t>
      </w:r>
    </w:p>
    <w:p>
      <w:pPr>
        <w:spacing w:line="360" w:lineRule="auto"/>
        <w:ind w:firstLine="420" w:firstLineChars="200"/>
        <w:jc w:val="lef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15.2★投标人须就“货物需求一览表”中的各包</w:t>
      </w:r>
      <w:r>
        <w:rPr>
          <w:rFonts w:hint="eastAsia" w:ascii="宋体"/>
          <w:b/>
          <w:bCs/>
          <w:color w:val="000000" w:themeColor="text1"/>
          <w:szCs w:val="21"/>
          <w:highlight w:val="none"/>
          <w14:textFill>
            <w14:solidFill>
              <w14:schemeClr w14:val="tx1"/>
            </w14:solidFill>
          </w14:textFill>
        </w:rPr>
        <w:t>货物内容作完整唯一报价，不得缺项、漏项</w:t>
      </w:r>
      <w:r>
        <w:rPr>
          <w:rFonts w:hint="eastAsia" w:ascii="宋体"/>
          <w:b/>
          <w:color w:val="000000" w:themeColor="text1"/>
          <w:szCs w:val="21"/>
          <w:highlight w:val="none"/>
          <w14:textFill>
            <w14:solidFill>
              <w14:schemeClr w14:val="tx1"/>
            </w14:solidFill>
          </w14:textFill>
        </w:rPr>
        <w:t>。</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15.3</w:t>
      </w:r>
      <w:r>
        <w:rPr>
          <w:rFonts w:hAnsi="宋体"/>
          <w:color w:val="000000" w:themeColor="text1"/>
          <w:szCs w:val="21"/>
          <w:highlight w:val="none"/>
          <w14:textFill>
            <w14:solidFill>
              <w14:schemeClr w14:val="tx1"/>
            </w14:solidFill>
          </w14:textFill>
        </w:rPr>
        <w:t>投标人的投标报价应依据招标文件的要求，执行国家规定的现行</w:t>
      </w:r>
      <w:r>
        <w:rPr>
          <w:rFonts w:hint="eastAsia" w:hAnsi="宋体"/>
          <w:color w:val="000000" w:themeColor="text1"/>
          <w:szCs w:val="21"/>
          <w:highlight w:val="none"/>
          <w14:textFill>
            <w14:solidFill>
              <w14:schemeClr w14:val="tx1"/>
            </w14:solidFill>
          </w14:textFill>
        </w:rPr>
        <w:t>相关</w:t>
      </w:r>
      <w:r>
        <w:rPr>
          <w:rFonts w:hAnsi="宋体"/>
          <w:color w:val="000000" w:themeColor="text1"/>
          <w:szCs w:val="21"/>
          <w:highlight w:val="none"/>
          <w14:textFill>
            <w14:solidFill>
              <w14:schemeClr w14:val="tx1"/>
            </w14:solidFill>
          </w14:textFill>
        </w:rPr>
        <w:t>技术、经济标准及规范，由投标人自行测算出现行市场的</w:t>
      </w:r>
      <w:r>
        <w:rPr>
          <w:rFonts w:hint="eastAsia" w:hAnsi="宋体"/>
          <w:color w:val="000000" w:themeColor="text1"/>
          <w:szCs w:val="21"/>
          <w:highlight w:val="none"/>
          <w14:textFill>
            <w14:solidFill>
              <w14:schemeClr w14:val="tx1"/>
            </w14:solidFill>
          </w14:textFill>
        </w:rPr>
        <w:t>各包中的</w:t>
      </w:r>
      <w:r>
        <w:rPr>
          <w:rFonts w:hAnsi="宋体"/>
          <w:color w:val="000000" w:themeColor="text1"/>
          <w:szCs w:val="21"/>
          <w:highlight w:val="none"/>
          <w14:textFill>
            <w14:solidFill>
              <w14:schemeClr w14:val="tx1"/>
            </w14:solidFill>
          </w14:textFill>
        </w:rPr>
        <w:t>各类</w:t>
      </w:r>
      <w:r>
        <w:rPr>
          <w:rFonts w:hint="eastAsia" w:hAnsi="宋体"/>
          <w:color w:val="000000" w:themeColor="text1"/>
          <w:szCs w:val="21"/>
          <w:highlight w:val="none"/>
          <w14:textFill>
            <w14:solidFill>
              <w14:schemeClr w14:val="tx1"/>
            </w14:solidFill>
          </w14:textFill>
        </w:rPr>
        <w:t>货物的单价及总价</w:t>
      </w:r>
      <w:r>
        <w:rPr>
          <w:rFonts w:hAnsi="宋体"/>
          <w:color w:val="000000" w:themeColor="text1"/>
          <w:szCs w:val="21"/>
          <w:highlight w:val="none"/>
          <w14:textFill>
            <w14:solidFill>
              <w14:schemeClr w14:val="tx1"/>
            </w14:solidFill>
          </w14:textFill>
        </w:rPr>
        <w:t>。报价包括但不仅限于货物的制造、采购、运输交货、市场价格的变化、利润及税金等费用，该报价应符合国内行情并能保证投标人完成履行合同所需的一切工作。合同一旦签订，此合同</w:t>
      </w:r>
      <w:r>
        <w:rPr>
          <w:rFonts w:hint="eastAsia" w:hAnsi="宋体"/>
          <w:color w:val="000000" w:themeColor="text1"/>
          <w:szCs w:val="21"/>
          <w:highlight w:val="none"/>
          <w14:textFill>
            <w14:solidFill>
              <w14:schemeClr w14:val="tx1"/>
            </w14:solidFill>
          </w14:textFill>
        </w:rPr>
        <w:t>单价</w:t>
      </w:r>
      <w:r>
        <w:rPr>
          <w:rFonts w:hAnsi="宋体"/>
          <w:color w:val="000000" w:themeColor="text1"/>
          <w:szCs w:val="21"/>
          <w:highlight w:val="none"/>
          <w14:textFill>
            <w14:solidFill>
              <w14:schemeClr w14:val="tx1"/>
            </w14:solidFill>
          </w14:textFill>
        </w:rPr>
        <w:t>在合同实施期间将不因市场价格的变化而调整。</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49" w:name="_Toc6525"/>
      <w:bookmarkStart w:id="150" w:name="_Toc29869"/>
      <w:bookmarkStart w:id="151" w:name="_Toc23529"/>
      <w:bookmarkStart w:id="152" w:name="_Toc3719"/>
      <w:r>
        <w:rPr>
          <w:rFonts w:hint="eastAsia" w:ascii="宋体" w:eastAsia="宋体"/>
          <w:color w:val="000000" w:themeColor="text1"/>
          <w:sz w:val="24"/>
          <w:szCs w:val="24"/>
          <w:highlight w:val="none"/>
          <w14:textFill>
            <w14:solidFill>
              <w14:schemeClr w14:val="tx1"/>
            </w14:solidFill>
          </w14:textFill>
        </w:rPr>
        <w:t>投标货币</w:t>
      </w:r>
      <w:bookmarkEnd w:id="149"/>
      <w:bookmarkEnd w:id="150"/>
      <w:bookmarkEnd w:id="151"/>
      <w:bookmarkEnd w:id="152"/>
    </w:p>
    <w:p>
      <w:pPr>
        <w:spacing w:line="360" w:lineRule="auto"/>
        <w:ind w:firstLine="420" w:firstLineChars="200"/>
        <w:jc w:val="left"/>
        <w:rPr>
          <w:rFonts w:ascii="宋体"/>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投标应以人民币报价。</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53" w:name="_Toc2453"/>
      <w:bookmarkStart w:id="154" w:name="_Toc18545"/>
      <w:bookmarkStart w:id="155" w:name="_Toc23827"/>
      <w:bookmarkStart w:id="156" w:name="_Toc263"/>
      <w:r>
        <w:rPr>
          <w:rFonts w:hint="eastAsia" w:ascii="宋体" w:eastAsia="宋体"/>
          <w:color w:val="000000" w:themeColor="text1"/>
          <w:sz w:val="24"/>
          <w:szCs w:val="24"/>
          <w:highlight w:val="none"/>
          <w14:textFill>
            <w14:solidFill>
              <w14:schemeClr w14:val="tx1"/>
            </w14:solidFill>
          </w14:textFill>
        </w:rPr>
        <w:t>投标有效期</w:t>
      </w:r>
      <w:bookmarkEnd w:id="153"/>
      <w:bookmarkEnd w:id="154"/>
      <w:bookmarkEnd w:id="155"/>
      <w:bookmarkEnd w:id="156"/>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17.1 在“</w:t>
      </w:r>
      <w:r>
        <w:rPr>
          <w:rFonts w:hint="eastAsia" w:ascii="宋体"/>
          <w:bCs/>
          <w:color w:val="000000" w:themeColor="text1"/>
          <w:szCs w:val="21"/>
          <w:highlight w:val="none"/>
          <w14:textFill>
            <w14:solidFill>
              <w14:schemeClr w14:val="tx1"/>
            </w14:solidFill>
          </w14:textFill>
        </w:rPr>
        <w:t>投标人须知前附表</w:t>
      </w:r>
      <w:r>
        <w:rPr>
          <w:rFonts w:hint="eastAsia" w:ascii="宋体"/>
          <w:color w:val="000000" w:themeColor="text1"/>
          <w:szCs w:val="21"/>
          <w:highlight w:val="none"/>
          <w14:textFill>
            <w14:solidFill>
              <w14:schemeClr w14:val="tx1"/>
            </w14:solidFill>
          </w14:textFill>
        </w:rPr>
        <w:t>”规定的投标有效期内，投标人不得要求撤销或修改其投标文件。</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17.2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57" w:name="_Toc27779"/>
      <w:bookmarkStart w:id="158" w:name="_Toc11888"/>
      <w:bookmarkStart w:id="159" w:name="_Toc9669"/>
      <w:bookmarkStart w:id="160" w:name="_Toc1062"/>
      <w:r>
        <w:rPr>
          <w:rFonts w:hint="eastAsia" w:ascii="宋体" w:eastAsia="宋体"/>
          <w:color w:val="000000" w:themeColor="text1"/>
          <w:sz w:val="24"/>
          <w:szCs w:val="24"/>
          <w:highlight w:val="none"/>
          <w14:textFill>
            <w14:solidFill>
              <w14:schemeClr w14:val="tx1"/>
            </w14:solidFill>
          </w14:textFill>
        </w:rPr>
        <w:t>投标文件的签署要求</w:t>
      </w:r>
      <w:bookmarkEnd w:id="157"/>
      <w:bookmarkEnd w:id="158"/>
      <w:bookmarkEnd w:id="159"/>
      <w:bookmarkEnd w:id="160"/>
    </w:p>
    <w:p>
      <w:pPr>
        <w:widowControl/>
        <w:spacing w:line="360" w:lineRule="auto"/>
        <w:ind w:firstLine="420"/>
        <w:jc w:val="left"/>
        <w:rPr>
          <w:rFonts w:hint="eastAsia" w:ascii="宋体" w:hAnsi="宋体"/>
          <w:color w:val="000000" w:themeColor="text1"/>
          <w:szCs w:val="28"/>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18.1 电子投标文件的签章和签名要求：</w:t>
      </w:r>
      <w:r>
        <w:rPr>
          <w:rFonts w:hint="eastAsia" w:ascii="宋体" w:hAnsi="宋体"/>
          <w:color w:val="000000" w:themeColor="text1"/>
          <w:szCs w:val="28"/>
          <w:highlight w:val="none"/>
          <w14:textFill>
            <w14:solidFill>
              <w14:schemeClr w14:val="tx1"/>
            </w14:solidFill>
          </w14:textFill>
        </w:rPr>
        <w:t>按照投标文件格式，采用单位和个人数字证书电子签章及电子签名：投标文件需要企业、法定代表人电子签章及电子签名。</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18.2因复印、扫描、拍摄模糊，字迹潦草，表达不清，未按要求填写而导致非唯一理解，造成未实质性响应招标文件的投标文件将会被认定为无效的投标。</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61" w:name="_Toc26178"/>
      <w:bookmarkStart w:id="162" w:name="_Toc19622"/>
      <w:bookmarkStart w:id="163" w:name="_Toc25882"/>
      <w:bookmarkStart w:id="164" w:name="_Toc2487"/>
      <w:r>
        <w:rPr>
          <w:rFonts w:hint="eastAsia" w:ascii="宋体" w:eastAsia="宋体"/>
          <w:color w:val="000000" w:themeColor="text1"/>
          <w:sz w:val="24"/>
          <w:szCs w:val="24"/>
          <w:highlight w:val="none"/>
          <w14:textFill>
            <w14:solidFill>
              <w14:schemeClr w14:val="tx1"/>
            </w14:solidFill>
          </w14:textFill>
        </w:rPr>
        <w:t>投标保证金：无</w:t>
      </w:r>
      <w:bookmarkEnd w:id="161"/>
      <w:bookmarkEnd w:id="162"/>
      <w:bookmarkEnd w:id="163"/>
      <w:bookmarkEnd w:id="164"/>
    </w:p>
    <w:p>
      <w:pPr>
        <w:pStyle w:val="6"/>
        <w:numPr>
          <w:ilvl w:val="0"/>
          <w:numId w:val="0"/>
        </w:numPr>
        <w:spacing w:before="0"/>
        <w:ind w:firstLine="3612" w:firstLineChars="1290"/>
        <w:rPr>
          <w:rFonts w:ascii="黑体"/>
          <w:color w:val="000000" w:themeColor="text1"/>
          <w:szCs w:val="28"/>
          <w:highlight w:val="none"/>
          <w14:textFill>
            <w14:solidFill>
              <w14:schemeClr w14:val="tx1"/>
            </w14:solidFill>
          </w14:textFill>
        </w:rPr>
      </w:pPr>
      <w:bookmarkStart w:id="165" w:name="_Toc8588"/>
      <w:bookmarkStart w:id="166" w:name="_Toc28241"/>
      <w:bookmarkStart w:id="167" w:name="_Toc16827"/>
      <w:bookmarkStart w:id="168" w:name="_Toc345"/>
      <w:r>
        <w:rPr>
          <w:rFonts w:hint="eastAsia" w:ascii="黑体"/>
          <w:color w:val="000000" w:themeColor="text1"/>
          <w:szCs w:val="28"/>
          <w:highlight w:val="none"/>
          <w14:textFill>
            <w14:solidFill>
              <w14:schemeClr w14:val="tx1"/>
            </w14:solidFill>
          </w14:textFill>
        </w:rPr>
        <w:t>四、投标文件的提交</w:t>
      </w:r>
      <w:bookmarkEnd w:id="165"/>
      <w:bookmarkEnd w:id="166"/>
      <w:bookmarkEnd w:id="167"/>
      <w:bookmarkEnd w:id="168"/>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69" w:name="_Toc26841"/>
      <w:bookmarkStart w:id="170" w:name="_Toc8743"/>
      <w:bookmarkStart w:id="171" w:name="_Toc16573"/>
      <w:bookmarkStart w:id="172" w:name="_Toc20783"/>
      <w:r>
        <w:rPr>
          <w:rFonts w:hint="eastAsia" w:ascii="宋体" w:eastAsia="宋体"/>
          <w:color w:val="000000" w:themeColor="text1"/>
          <w:sz w:val="24"/>
          <w:szCs w:val="24"/>
          <w:highlight w:val="none"/>
          <w14:textFill>
            <w14:solidFill>
              <w14:schemeClr w14:val="tx1"/>
            </w14:solidFill>
          </w14:textFill>
        </w:rPr>
        <w:t>投标文件的密封、标记与提交</w:t>
      </w:r>
      <w:bookmarkEnd w:id="169"/>
      <w:bookmarkEnd w:id="170"/>
      <w:bookmarkEnd w:id="171"/>
      <w:bookmarkEnd w:id="172"/>
    </w:p>
    <w:p>
      <w:pPr>
        <w:spacing w:line="360" w:lineRule="auto"/>
        <w:ind w:firstLine="420" w:firstLineChars="200"/>
        <w:jc w:val="left"/>
        <w:rPr>
          <w:rFonts w:hint="eastAsia"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1）本项目为全流程电子化项目，通过“政采云”平台（http：//www.zcygov.cn）实行在线电子投标，投标人应先安装“政采云电子交易客户端”（请自行前往“政采云”平台进行下载），并按照本项目采购文件和“政采云”平台的要求编制、加密后在投标提交截止时间前通过网络上传至“政采云”平台，投标人在“政采云”平台提交电子投标文件时，请填写参加远程采购活动经办人联系方式。</w:t>
      </w:r>
    </w:p>
    <w:p>
      <w:pPr>
        <w:spacing w:line="360" w:lineRule="auto"/>
        <w:ind w:firstLine="420" w:firstLineChars="200"/>
        <w:jc w:val="left"/>
        <w:rPr>
          <w:rFonts w:hint="eastAsia"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2）投标人对网上提交的投标文件必须加密，如果投标人使用某个数字证书（CA）对投标文件进行了数字证书（CA）加密，需要在开标过程中使用该数字证书（CA）进行解密，才能读取或导入响应文件，因投标人原因造成投标文件未解密的，视为撤回其响应文件。</w:t>
      </w:r>
    </w:p>
    <w:p>
      <w:pPr>
        <w:spacing w:line="360" w:lineRule="auto"/>
        <w:ind w:firstLine="420" w:firstLineChars="200"/>
        <w:jc w:val="left"/>
        <w:rPr>
          <w:b/>
          <w:color w:val="000000" w:themeColor="text1"/>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（3）网上递交投标文件应根据招标文件要求，在提交电子投标文件截止时间前通过“政采云”平台（http：//www.zcygov.cn）上传相应招标项目的电子投标文件。</w:t>
      </w:r>
    </w:p>
    <w:p>
      <w:pPr>
        <w:pStyle w:val="6"/>
        <w:numPr>
          <w:ilvl w:val="0"/>
          <w:numId w:val="0"/>
        </w:numPr>
        <w:spacing w:before="0"/>
        <w:ind w:firstLine="3612" w:firstLineChars="1290"/>
        <w:rPr>
          <w:rFonts w:ascii="黑体"/>
          <w:color w:val="000000" w:themeColor="text1"/>
          <w:szCs w:val="28"/>
          <w:highlight w:val="none"/>
          <w14:textFill>
            <w14:solidFill>
              <w14:schemeClr w14:val="tx1"/>
            </w14:solidFill>
          </w14:textFill>
        </w:rPr>
      </w:pPr>
      <w:bookmarkStart w:id="173" w:name="_Toc1894"/>
      <w:bookmarkStart w:id="174" w:name="_Toc29730"/>
      <w:bookmarkStart w:id="175" w:name="_Toc2129"/>
      <w:bookmarkStart w:id="176" w:name="_Toc823"/>
      <w:r>
        <w:rPr>
          <w:rFonts w:hint="eastAsia" w:ascii="黑体"/>
          <w:color w:val="000000" w:themeColor="text1"/>
          <w:szCs w:val="28"/>
          <w:highlight w:val="none"/>
          <w14:textFill>
            <w14:solidFill>
              <w14:schemeClr w14:val="tx1"/>
            </w14:solidFill>
          </w14:textFill>
        </w:rPr>
        <w:t>五、开标与评标</w:t>
      </w:r>
      <w:bookmarkEnd w:id="173"/>
      <w:bookmarkEnd w:id="174"/>
      <w:bookmarkEnd w:id="175"/>
      <w:bookmarkEnd w:id="176"/>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77" w:name="_Toc25851"/>
      <w:bookmarkStart w:id="178" w:name="_Toc28862"/>
      <w:bookmarkStart w:id="179" w:name="_Toc23210"/>
      <w:bookmarkStart w:id="180" w:name="_Toc7431"/>
      <w:r>
        <w:rPr>
          <w:rFonts w:hint="eastAsia" w:ascii="宋体" w:eastAsia="宋体"/>
          <w:color w:val="000000" w:themeColor="text1"/>
          <w:sz w:val="24"/>
          <w:szCs w:val="24"/>
          <w:highlight w:val="none"/>
          <w14:textFill>
            <w14:solidFill>
              <w14:schemeClr w14:val="tx1"/>
            </w14:solidFill>
          </w14:textFill>
        </w:rPr>
        <w:t>开标</w:t>
      </w:r>
      <w:bookmarkEnd w:id="177"/>
      <w:bookmarkEnd w:id="178"/>
      <w:bookmarkEnd w:id="179"/>
      <w:bookmarkEnd w:id="180"/>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21.1采购代理机构将在“投标人须知前附表”规定的时间和地点进行开标，投标人不须到达开标地点，须在"政采云"平台在规定的时间内进行远程解密，否则视为撤销其投标文件，不再进入评标阶段。</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21.2开标程序</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开标程序在政采云平台进行， 所有上传投标文件的投标人应登录政采云平台参加。开标程序主要流程为签到、解密、唱标和签名，每一步骤均应按照采购云平台的规定进行操作。</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提交投标文件截止，政采云平台显示开启后，投标人应在规定时间内使用数字证书对其投标文件解密。 逾期未完成签到或解密的投标人，其投标文件将作无效投标处理。因平台系统原因导致投标人无法在上述要求时间内完成签到或解密的除外。</w:t>
      </w:r>
    </w:p>
    <w:p>
      <w:pPr>
        <w:pStyle w:val="15"/>
        <w:tabs>
          <w:tab w:val="left" w:pos="2472"/>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21.3投标文件如果出现计算或表达上的错误，按照下列规定修正：</w:t>
      </w:r>
    </w:p>
    <w:p>
      <w:pPr>
        <w:pStyle w:val="15"/>
        <w:tabs>
          <w:tab w:val="left" w:pos="2472"/>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（1）投标文件中开标一览表（报价表）内容与投标文件中相应内容不一致的，以开标一览表（报价表）为准。</w:t>
      </w:r>
    </w:p>
    <w:p>
      <w:pPr>
        <w:pStyle w:val="15"/>
        <w:tabs>
          <w:tab w:val="left" w:pos="2472"/>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（2）大写金额和小写金额不一致的，以大写金额为准；</w:t>
      </w:r>
    </w:p>
    <w:p>
      <w:pPr>
        <w:pStyle w:val="15"/>
        <w:tabs>
          <w:tab w:val="left" w:pos="2472"/>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（3）单价金额小数点或者百分比有明显错位的，以开标一览表的总价为准，并修改单价；</w:t>
      </w:r>
    </w:p>
    <w:p>
      <w:pPr>
        <w:pStyle w:val="15"/>
        <w:tabs>
          <w:tab w:val="left" w:pos="2472"/>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（4）总价金额与按单价汇总金额不一致的，以单价金额计算结果为准；</w:t>
      </w:r>
    </w:p>
    <w:p>
      <w:pPr>
        <w:pStyle w:val="15"/>
        <w:tabs>
          <w:tab w:val="left" w:pos="2472"/>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（5）对不同文字文本投标文件的解释发生异议的，以中文文本为准。</w:t>
      </w:r>
    </w:p>
    <w:p>
      <w:pPr>
        <w:pStyle w:val="15"/>
        <w:tabs>
          <w:tab w:val="left" w:pos="2472"/>
        </w:tabs>
        <w:spacing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（6）同时出现两种以上不一致的，按照前款规定的顺序修正。按上述规定修正后的报价经投标人确认后对投标人起约束作用。如果投标人不确认修正后的报价，则其投标无效。</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81" w:name="_Toc2548"/>
      <w:bookmarkStart w:id="182" w:name="_Toc26227"/>
      <w:bookmarkStart w:id="183" w:name="_Toc452"/>
      <w:bookmarkStart w:id="184" w:name="_Toc25309"/>
      <w:r>
        <w:rPr>
          <w:rFonts w:hint="eastAsia" w:ascii="宋体" w:eastAsia="宋体"/>
          <w:color w:val="000000" w:themeColor="text1"/>
          <w:sz w:val="24"/>
          <w:szCs w:val="24"/>
          <w:highlight w:val="none"/>
          <w14:textFill>
            <w14:solidFill>
              <w14:schemeClr w14:val="tx1"/>
            </w14:solidFill>
          </w14:textFill>
        </w:rPr>
        <w:t>资格审查</w:t>
      </w:r>
      <w:bookmarkEnd w:id="181"/>
      <w:bookmarkEnd w:id="182"/>
      <w:bookmarkEnd w:id="183"/>
      <w:bookmarkEnd w:id="184"/>
    </w:p>
    <w:p>
      <w:pPr>
        <w:ind w:firstLine="420" w:firstLineChars="200"/>
        <w:rPr>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公开招标采购项目开标结束后，采购人或者采购代理机构依法对投标人的资格进行审查。</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85" w:name="_Toc10303"/>
      <w:bookmarkStart w:id="186" w:name="_Toc4582"/>
      <w:bookmarkStart w:id="187" w:name="_Toc7439"/>
      <w:bookmarkStart w:id="188" w:name="_Toc7154"/>
      <w:r>
        <w:rPr>
          <w:rFonts w:hint="eastAsia" w:ascii="宋体" w:eastAsia="宋体"/>
          <w:color w:val="000000" w:themeColor="text1"/>
          <w:sz w:val="24"/>
          <w:szCs w:val="24"/>
          <w:highlight w:val="none"/>
          <w14:textFill>
            <w14:solidFill>
              <w14:schemeClr w14:val="tx1"/>
            </w14:solidFill>
          </w14:textFill>
        </w:rPr>
        <w:t>评标</w:t>
      </w:r>
      <w:bookmarkEnd w:id="185"/>
      <w:bookmarkEnd w:id="186"/>
      <w:bookmarkEnd w:id="187"/>
      <w:bookmarkEnd w:id="188"/>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23.1 评标由采购人依法组建的评标委员会负责。评标委员会由采购人熟悉相关业务的代表，以及有关技术、经济等方面的专家组成。其中，技术、经济等方面的专家不得少于成员总数的三分之二。</w:t>
      </w:r>
    </w:p>
    <w:p>
      <w:pPr>
        <w:spacing w:line="360" w:lineRule="auto"/>
        <w:ind w:firstLine="420" w:firstLineChars="200"/>
        <w:jc w:val="left"/>
        <w:rPr>
          <w:rFonts w:ascii="宋体"/>
          <w:color w:val="000000" w:themeColor="text1"/>
          <w:szCs w:val="21"/>
          <w:highlight w:val="none"/>
          <w14:textFill>
            <w14:solidFill>
              <w14:schemeClr w14:val="tx1"/>
            </w14:solidFill>
          </w14:textFill>
        </w:rPr>
      </w:pPr>
      <w:bookmarkStart w:id="189" w:name="_Toc191374422"/>
      <w:r>
        <w:rPr>
          <w:rFonts w:hint="eastAsia" w:ascii="宋体"/>
          <w:color w:val="000000" w:themeColor="text1"/>
          <w:szCs w:val="21"/>
          <w:highlight w:val="none"/>
          <w14:textFill>
            <w14:solidFill>
              <w14:schemeClr w14:val="tx1"/>
            </w14:solidFill>
          </w14:textFill>
        </w:rPr>
        <w:t>23.2 评标原则</w:t>
      </w:r>
      <w:bookmarkEnd w:id="189"/>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评标活动遵循公平、公正、科学和择优的原则。</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23.3 评标</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本项目采用电子评标，评标委员会按照第七章“评标办法”规定的方法、评审因素、标准和程序对投标文件进行评审。第七章“评标办法”没有规定的方法、评审因素和标准，不作为评标依据。</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90" w:name="_Toc3296"/>
      <w:bookmarkStart w:id="191" w:name="_Toc9093"/>
      <w:bookmarkStart w:id="192" w:name="_Toc21637"/>
      <w:bookmarkStart w:id="193" w:name="_Toc9723"/>
      <w:r>
        <w:rPr>
          <w:rFonts w:hint="eastAsia" w:ascii="宋体" w:eastAsia="宋体"/>
          <w:color w:val="000000" w:themeColor="text1"/>
          <w:sz w:val="24"/>
          <w:szCs w:val="24"/>
          <w:highlight w:val="none"/>
          <w14:textFill>
            <w14:solidFill>
              <w14:schemeClr w14:val="tx1"/>
            </w14:solidFill>
          </w14:textFill>
        </w:rPr>
        <w:t>评标过程的保密</w:t>
      </w:r>
      <w:bookmarkEnd w:id="190"/>
      <w:bookmarkEnd w:id="191"/>
      <w:bookmarkEnd w:id="192"/>
      <w:bookmarkEnd w:id="193"/>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94" w:name="_Toc15799"/>
      <w:bookmarkStart w:id="195" w:name="_Toc25134"/>
      <w:bookmarkStart w:id="196" w:name="_Toc29125"/>
      <w:bookmarkStart w:id="197" w:name="_Toc10421"/>
      <w:r>
        <w:rPr>
          <w:rFonts w:hint="eastAsia" w:ascii="宋体" w:eastAsia="宋体"/>
          <w:color w:val="000000" w:themeColor="text1"/>
          <w:sz w:val="24"/>
          <w:szCs w:val="24"/>
          <w:highlight w:val="none"/>
          <w14:textFill>
            <w14:solidFill>
              <w14:schemeClr w14:val="tx1"/>
            </w14:solidFill>
          </w14:textFill>
        </w:rPr>
        <w:t>投标人存在下列情况之一的，投标无效：</w:t>
      </w:r>
      <w:bookmarkEnd w:id="194"/>
      <w:bookmarkEnd w:id="195"/>
      <w:bookmarkEnd w:id="196"/>
      <w:bookmarkEnd w:id="197"/>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（1）投标文件未按招标文件要求签署、盖章的；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（2）不具备招标文件中规定的资格要求的；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（3）报价超过招标文件中规定的预算金额或者最高限价的；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（4）投标文件含有采购人不能接受的附加条件的；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（5）法律、法规和招标文件规定的其他无效情形。</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198" w:name="_Toc26719"/>
      <w:bookmarkStart w:id="199" w:name="_Toc6195"/>
      <w:bookmarkStart w:id="200" w:name="_Toc12943"/>
      <w:bookmarkStart w:id="201" w:name="_Toc28065"/>
      <w:r>
        <w:rPr>
          <w:rFonts w:ascii="宋体" w:eastAsia="宋体"/>
          <w:color w:val="000000" w:themeColor="text1"/>
          <w:sz w:val="24"/>
          <w:szCs w:val="24"/>
          <w:highlight w:val="none"/>
          <w14:textFill>
            <w14:solidFill>
              <w14:schemeClr w14:val="tx1"/>
            </w14:solidFill>
          </w14:textFill>
        </w:rPr>
        <w:t>有下列情形之一的，视为投标人串通投标，其投标无效：</w:t>
      </w:r>
      <w:bookmarkEnd w:id="198"/>
      <w:bookmarkEnd w:id="199"/>
      <w:bookmarkEnd w:id="200"/>
      <w:bookmarkEnd w:id="201"/>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1</w:t>
      </w:r>
      <w:r>
        <w:rPr>
          <w:rFonts w:ascii="宋体"/>
          <w:color w:val="000000" w:themeColor="text1"/>
          <w:szCs w:val="21"/>
          <w:highlight w:val="none"/>
          <w14:textFill>
            <w14:solidFill>
              <w14:schemeClr w14:val="tx1"/>
            </w14:solidFill>
          </w14:textFill>
        </w:rPr>
        <w:t>）不同投标人的投标文件由同一单位或者个人编制；</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2</w:t>
      </w:r>
      <w:r>
        <w:rPr>
          <w:rFonts w:ascii="宋体"/>
          <w:color w:val="000000" w:themeColor="text1"/>
          <w:szCs w:val="21"/>
          <w:highlight w:val="none"/>
          <w14:textFill>
            <w14:solidFill>
              <w14:schemeClr w14:val="tx1"/>
            </w14:solidFill>
          </w14:textFill>
        </w:rPr>
        <w:t>）不同投标人委托同一单位或者个人办理投标事宜；</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3</w:t>
      </w:r>
      <w:r>
        <w:rPr>
          <w:rFonts w:ascii="宋体"/>
          <w:color w:val="000000" w:themeColor="text1"/>
          <w:szCs w:val="21"/>
          <w:highlight w:val="none"/>
          <w14:textFill>
            <w14:solidFill>
              <w14:schemeClr w14:val="tx1"/>
            </w14:solidFill>
          </w14:textFill>
        </w:rPr>
        <w:t>）不同投标人的投标文件载明的项目管理成员或者联系人员为同一人；</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4</w:t>
      </w:r>
      <w:r>
        <w:rPr>
          <w:rFonts w:ascii="宋体"/>
          <w:color w:val="000000" w:themeColor="text1"/>
          <w:szCs w:val="21"/>
          <w:highlight w:val="none"/>
          <w14:textFill>
            <w14:solidFill>
              <w14:schemeClr w14:val="tx1"/>
            </w14:solidFill>
          </w14:textFill>
        </w:rPr>
        <w:t>）不同投标人的投标文件异常一致或者投标报价呈规律性差异；</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5</w:t>
      </w:r>
      <w:r>
        <w:rPr>
          <w:rFonts w:ascii="宋体"/>
          <w:color w:val="000000" w:themeColor="text1"/>
          <w:szCs w:val="21"/>
          <w:highlight w:val="none"/>
          <w14:textFill>
            <w14:solidFill>
              <w14:schemeClr w14:val="tx1"/>
            </w14:solidFill>
          </w14:textFill>
        </w:rPr>
        <w:t>）不同投标人的投标文件相互混装</w:t>
      </w:r>
      <w:r>
        <w:rPr>
          <w:rFonts w:hint="eastAsia" w:ascii="宋体"/>
          <w:color w:val="000000" w:themeColor="text1"/>
          <w:szCs w:val="21"/>
          <w:highlight w:val="none"/>
          <w14:textFill>
            <w14:solidFill>
              <w14:schemeClr w14:val="tx1"/>
            </w14:solidFill>
          </w14:textFill>
        </w:rPr>
        <w:t>。</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202" w:name="_Toc12511"/>
      <w:bookmarkStart w:id="203" w:name="_Toc752"/>
      <w:bookmarkStart w:id="204" w:name="_Toc28935"/>
      <w:bookmarkStart w:id="205" w:name="_Toc24402"/>
      <w:r>
        <w:rPr>
          <w:rFonts w:hint="eastAsia" w:ascii="宋体" w:eastAsia="宋体"/>
          <w:color w:val="000000" w:themeColor="text1"/>
          <w:sz w:val="24"/>
          <w:szCs w:val="24"/>
          <w:highlight w:val="none"/>
          <w14:textFill>
            <w14:solidFill>
              <w14:schemeClr w14:val="tx1"/>
            </w14:solidFill>
          </w14:textFill>
        </w:rPr>
        <w:t>在招标采购中，出现下列情形之一的，应予废标：</w:t>
      </w:r>
      <w:bookmarkEnd w:id="202"/>
      <w:bookmarkEnd w:id="203"/>
      <w:bookmarkEnd w:id="204"/>
      <w:bookmarkEnd w:id="205"/>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（1）符合专业条件的投标人或者对招标文件作实质响应的投标人不足3家的；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（2）出现影响采购公正的违法、违规行为的；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（3）投标人的报价均超过了采购预算，采购人不能支付的；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（4）因重大变故，采购任务取消的。</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废标后，采购人应当将废标理由通知所有投标人。</w:t>
      </w:r>
    </w:p>
    <w:p>
      <w:pPr>
        <w:pStyle w:val="6"/>
        <w:numPr>
          <w:ilvl w:val="0"/>
          <w:numId w:val="0"/>
        </w:numPr>
        <w:spacing w:before="0"/>
        <w:ind w:firstLine="3612" w:firstLineChars="1290"/>
        <w:rPr>
          <w:rFonts w:ascii="黑体"/>
          <w:color w:val="000000" w:themeColor="text1"/>
          <w:szCs w:val="28"/>
          <w:highlight w:val="none"/>
          <w14:textFill>
            <w14:solidFill>
              <w14:schemeClr w14:val="tx1"/>
            </w14:solidFill>
          </w14:textFill>
        </w:rPr>
      </w:pPr>
      <w:bookmarkStart w:id="206" w:name="_Toc7152"/>
      <w:bookmarkStart w:id="207" w:name="_Toc8534"/>
      <w:bookmarkStart w:id="208" w:name="_Toc24551"/>
      <w:bookmarkStart w:id="209" w:name="_Toc31265"/>
      <w:r>
        <w:rPr>
          <w:rFonts w:hint="eastAsia" w:ascii="黑体"/>
          <w:color w:val="000000" w:themeColor="text1"/>
          <w:szCs w:val="28"/>
          <w:highlight w:val="none"/>
          <w14:textFill>
            <w14:solidFill>
              <w14:schemeClr w14:val="tx1"/>
            </w14:solidFill>
          </w14:textFill>
        </w:rPr>
        <w:t>六、中标结果</w:t>
      </w:r>
      <w:bookmarkEnd w:id="206"/>
      <w:bookmarkEnd w:id="207"/>
      <w:bookmarkEnd w:id="208"/>
      <w:bookmarkEnd w:id="209"/>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210" w:name="_Toc20000"/>
      <w:bookmarkStart w:id="211" w:name="_Toc4282"/>
      <w:bookmarkStart w:id="212" w:name="_Toc15741"/>
      <w:bookmarkStart w:id="213" w:name="_Toc27280"/>
      <w:r>
        <w:rPr>
          <w:rFonts w:hint="eastAsia" w:ascii="宋体" w:eastAsia="宋体"/>
          <w:color w:val="000000" w:themeColor="text1"/>
          <w:sz w:val="24"/>
          <w:szCs w:val="24"/>
          <w:highlight w:val="none"/>
          <w14:textFill>
            <w14:solidFill>
              <w14:schemeClr w14:val="tx1"/>
            </w14:solidFill>
          </w14:textFill>
        </w:rPr>
        <w:t>中标人的确定</w:t>
      </w:r>
      <w:bookmarkEnd w:id="210"/>
      <w:bookmarkEnd w:id="211"/>
      <w:bookmarkEnd w:id="212"/>
      <w:bookmarkEnd w:id="213"/>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28.1 采购代理机构应当在评标结束后两个工作日内将评标报告送采购人。</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28.2采购人应当自收到评标报告之日起五个工作日内，在评标报告确定的中标候选人名单中按顺序确定中标人。中标候选人并列的，由采购人按照以下原则确定中标人：</w:t>
      </w:r>
      <w:r>
        <w:rPr>
          <w:rFonts w:hint="eastAsia" w:ascii="宋体" w:hAnsi="宋体"/>
          <w:color w:val="000000" w:themeColor="text1"/>
          <w:szCs w:val="21"/>
          <w:highlight w:val="none"/>
          <w14:textFill>
            <w14:solidFill>
              <w14:schemeClr w14:val="tx1"/>
            </w14:solidFill>
          </w14:textFill>
        </w:rPr>
        <w:t>优先采购节能产品、环境标志产品（详见本章“34.需要补充的其他内容”）。</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214" w:name="_Toc25637"/>
      <w:bookmarkStart w:id="215" w:name="_Toc19900"/>
      <w:bookmarkStart w:id="216" w:name="_Toc7705"/>
      <w:bookmarkStart w:id="217" w:name="_Toc18103"/>
      <w:r>
        <w:rPr>
          <w:rFonts w:hint="eastAsia" w:ascii="宋体" w:eastAsia="宋体"/>
          <w:color w:val="000000" w:themeColor="text1"/>
          <w:sz w:val="24"/>
          <w:szCs w:val="24"/>
          <w:highlight w:val="none"/>
          <w14:textFill>
            <w14:solidFill>
              <w14:schemeClr w14:val="tx1"/>
            </w14:solidFill>
          </w14:textFill>
        </w:rPr>
        <w:t>中标通知书</w:t>
      </w:r>
      <w:bookmarkEnd w:id="214"/>
      <w:bookmarkEnd w:id="215"/>
      <w:bookmarkEnd w:id="216"/>
      <w:bookmarkEnd w:id="217"/>
    </w:p>
    <w:p>
      <w:pPr>
        <w:spacing w:line="360"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29.1 中标人确定后，中标结果由采购代理机构在指定媒体上进行公告（发布媒体详见招标公告</w:t>
      </w:r>
      <w:r>
        <w:rPr>
          <w:rFonts w:hint="eastAsia" w:ascii="宋体" w:hAnsi="宋体"/>
          <w:bCs/>
          <w:color w:val="000000" w:themeColor="text1"/>
          <w:szCs w:val="21"/>
          <w:highlight w:val="none"/>
          <w14:textFill>
            <w14:solidFill>
              <w14:schemeClr w14:val="tx1"/>
            </w14:solidFill>
          </w14:textFill>
        </w:rPr>
        <w:t>）</w:t>
      </w:r>
      <w:r>
        <w:rPr>
          <w:rFonts w:hint="eastAsia" w:ascii="宋体"/>
          <w:color w:val="000000" w:themeColor="text1"/>
          <w:szCs w:val="21"/>
          <w:highlight w:val="none"/>
          <w14:textFill>
            <w14:solidFill>
              <w14:schemeClr w14:val="tx1"/>
            </w14:solidFill>
          </w14:textFill>
        </w:rPr>
        <w:t>公告,两个工作日内向中标人发出中标通知书。</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29.2 中标通知书是合同的一个组成部分。</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218" w:name="_Toc3319"/>
      <w:bookmarkStart w:id="219" w:name="_Toc15536"/>
      <w:bookmarkStart w:id="220" w:name="_Toc384"/>
      <w:bookmarkStart w:id="221" w:name="_Toc6478"/>
      <w:r>
        <w:rPr>
          <w:rFonts w:hint="eastAsia" w:ascii="宋体" w:eastAsia="宋体"/>
          <w:color w:val="000000" w:themeColor="text1"/>
          <w:sz w:val="24"/>
          <w:szCs w:val="24"/>
          <w:highlight w:val="none"/>
          <w14:textFill>
            <w14:solidFill>
              <w14:schemeClr w14:val="tx1"/>
            </w14:solidFill>
          </w14:textFill>
        </w:rPr>
        <w:t>签订合同</w:t>
      </w:r>
      <w:bookmarkEnd w:id="218"/>
      <w:bookmarkEnd w:id="219"/>
      <w:bookmarkEnd w:id="220"/>
      <w:bookmarkEnd w:id="221"/>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30.1 中标人收到中标通知书后，按招标文件、投标文件及有关澄清承诺书的要求与采购人签订合同。</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30.2 中标人拒绝与采购人签订合同的，采购人可以按照评标报告推荐的中标或候选人名单排序，确定下一候选人为中标人。</w:t>
      </w:r>
    </w:p>
    <w:p>
      <w:pPr>
        <w:pStyle w:val="7"/>
        <w:numPr>
          <w:ilvl w:val="0"/>
          <w:numId w:val="4"/>
        </w:numPr>
        <w:spacing w:before="0"/>
        <w:rPr>
          <w:rFonts w:ascii="宋体" w:eastAsia="宋体"/>
          <w:color w:val="000000" w:themeColor="text1"/>
          <w:sz w:val="24"/>
          <w:szCs w:val="24"/>
          <w:highlight w:val="none"/>
          <w14:textFill>
            <w14:solidFill>
              <w14:schemeClr w14:val="tx1"/>
            </w14:solidFill>
          </w14:textFill>
        </w:rPr>
      </w:pPr>
      <w:bookmarkStart w:id="222" w:name="_Toc28422"/>
      <w:bookmarkStart w:id="223" w:name="_Toc17040"/>
      <w:bookmarkStart w:id="224" w:name="_Toc23064"/>
      <w:bookmarkStart w:id="225" w:name="_Toc3256"/>
      <w:r>
        <w:rPr>
          <w:rFonts w:hint="eastAsia" w:ascii="宋体" w:eastAsia="宋体"/>
          <w:color w:val="000000" w:themeColor="text1"/>
          <w:sz w:val="24"/>
          <w:szCs w:val="24"/>
          <w:highlight w:val="none"/>
          <w14:textFill>
            <w14:solidFill>
              <w14:schemeClr w14:val="tx1"/>
            </w14:solidFill>
          </w14:textFill>
        </w:rPr>
        <w:t>履约保证金</w:t>
      </w:r>
      <w:bookmarkEnd w:id="222"/>
      <w:bookmarkEnd w:id="223"/>
      <w:bookmarkEnd w:id="224"/>
      <w:bookmarkEnd w:id="225"/>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31.1 中标人应按“投标人须知前附表”中确定的履约保证金的金额，向采购人交纳履约保证金，否则，视中标人违约。</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31.2 签订合同后，如中标人不按双方签订合同约定履约，则没收其全部履约保证金，履约保证金不足以赔偿损失的，按实际损失赔偿。</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31.3 履约保证金按“投标人须知前附表”规定的履约保证金退还时间由采购人退还</w:t>
      </w:r>
      <w:r>
        <w:rPr>
          <w:rFonts w:ascii="宋体"/>
          <w:color w:val="000000" w:themeColor="text1"/>
          <w:szCs w:val="21"/>
          <w:highlight w:val="none"/>
          <w14:textFill>
            <w14:solidFill>
              <w14:schemeClr w14:val="tx1"/>
            </w14:solidFill>
          </w14:textFill>
        </w:rPr>
        <w:t>。</w:t>
      </w:r>
    </w:p>
    <w:p>
      <w:pPr>
        <w:pStyle w:val="6"/>
        <w:numPr>
          <w:ilvl w:val="0"/>
          <w:numId w:val="0"/>
        </w:numPr>
        <w:spacing w:before="0"/>
        <w:ind w:firstLine="3612" w:firstLineChars="1290"/>
        <w:rPr>
          <w:rFonts w:ascii="黑体"/>
          <w:color w:val="000000" w:themeColor="text1"/>
          <w:szCs w:val="28"/>
          <w:highlight w:val="none"/>
          <w14:textFill>
            <w14:solidFill>
              <w14:schemeClr w14:val="tx1"/>
            </w14:solidFill>
          </w14:textFill>
        </w:rPr>
      </w:pPr>
      <w:bookmarkStart w:id="226" w:name="_Toc26700"/>
      <w:bookmarkStart w:id="227" w:name="_Toc15956"/>
      <w:bookmarkStart w:id="228" w:name="_Toc13460"/>
      <w:bookmarkStart w:id="229" w:name="_Toc17400"/>
      <w:r>
        <w:rPr>
          <w:rFonts w:hint="eastAsia" w:ascii="黑体"/>
          <w:color w:val="000000" w:themeColor="text1"/>
          <w:szCs w:val="28"/>
          <w:highlight w:val="none"/>
          <w14:textFill>
            <w14:solidFill>
              <w14:schemeClr w14:val="tx1"/>
            </w14:solidFill>
          </w14:textFill>
        </w:rPr>
        <w:t>七、其他事项</w:t>
      </w:r>
      <w:bookmarkEnd w:id="226"/>
      <w:bookmarkEnd w:id="227"/>
      <w:bookmarkEnd w:id="228"/>
      <w:bookmarkEnd w:id="229"/>
    </w:p>
    <w:p>
      <w:pPr>
        <w:pStyle w:val="7"/>
        <w:numPr>
          <w:ilvl w:val="2"/>
          <w:numId w:val="0"/>
        </w:numPr>
        <w:spacing w:before="0"/>
        <w:ind w:leftChars="0"/>
        <w:rPr>
          <w:rFonts w:ascii="宋体" w:eastAsia="宋体"/>
          <w:color w:val="FF0000"/>
          <w:sz w:val="24"/>
          <w:szCs w:val="24"/>
          <w:highlight w:val="none"/>
        </w:rPr>
      </w:pPr>
      <w:r>
        <w:rPr>
          <w:rFonts w:hint="eastAsia" w:ascii="宋体" w:eastAsia="宋体"/>
          <w:color w:val="000000" w:themeColor="text1"/>
          <w:sz w:val="24"/>
          <w:szCs w:val="24"/>
          <w:highlight w:val="none"/>
          <w:lang w:val="en-US" w:eastAsia="zh-CN"/>
          <w14:textFill>
            <w14:solidFill>
              <w14:schemeClr w14:val="tx1"/>
            </w14:solidFill>
          </w14:textFill>
        </w:rPr>
        <w:t>32.</w:t>
      </w:r>
      <w:r>
        <w:rPr>
          <w:rFonts w:hint="eastAsia" w:ascii="宋体" w:eastAsia="宋体"/>
          <w:color w:val="000000" w:themeColor="text1"/>
          <w:sz w:val="24"/>
          <w:szCs w:val="24"/>
          <w:highlight w:val="none"/>
          <w:lang w:eastAsia="zh-CN"/>
          <w14:textFill>
            <w14:solidFill>
              <w14:schemeClr w14:val="tx1"/>
            </w14:solidFill>
          </w14:textFill>
        </w:rPr>
        <w:t>政府采购政策</w:t>
      </w:r>
      <w:r>
        <w:rPr>
          <w:rFonts w:ascii="Times New Roman" w:hAnsi="Times New Roman" w:cs="Times New Roman"/>
          <w:color w:val="000000" w:themeColor="text1"/>
          <w:sz w:val="24"/>
          <w:shd w:val="clear" w:color="auto" w:fill="FFFFFF" w:themeFill="background1"/>
          <w:lang w:eastAsia="zh-CN"/>
          <w14:textFill>
            <w14:solidFill>
              <w14:schemeClr w14:val="tx1"/>
            </w14:solidFill>
          </w14:textFill>
        </w:rPr>
        <w:t>（包括但不限于下列具体政策要求）</w:t>
      </w:r>
    </w:p>
    <w:bookmarkEnd w:id="92"/>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3</w:t>
      </w:r>
      <w:r>
        <w:rPr>
          <w:rFonts w:hint="eastAsia" w:ascii="宋体"/>
          <w:b/>
          <w:bCs/>
          <w:color w:val="000000" w:themeColor="text1"/>
          <w:szCs w:val="21"/>
          <w:highlight w:val="none"/>
          <w:lang w:val="en-US" w:eastAsia="zh-CN"/>
          <w14:textFill>
            <w14:solidFill>
              <w14:schemeClr w14:val="tx1"/>
            </w14:solidFill>
          </w14:textFill>
        </w:rPr>
        <w:t>2</w:t>
      </w:r>
      <w:r>
        <w:rPr>
          <w:rFonts w:hint="eastAsia" w:ascii="宋体"/>
          <w:b/>
          <w:bCs/>
          <w:color w:val="000000" w:themeColor="text1"/>
          <w:szCs w:val="21"/>
          <w:highlight w:val="none"/>
          <w14:textFill>
            <w14:solidFill>
              <w14:schemeClr w14:val="tx1"/>
            </w14:solidFill>
          </w14:textFill>
        </w:rPr>
        <w:t>.1 政府采购节能产品、环境标志产品实施品目清单管理</w:t>
      </w:r>
      <w:r>
        <w:rPr>
          <w:rFonts w:hint="eastAsia" w:ascii="宋体"/>
          <w:color w:val="000000" w:themeColor="text1"/>
          <w:szCs w:val="21"/>
          <w:highlight w:val="none"/>
          <w14:textFill>
            <w14:solidFill>
              <w14:schemeClr w14:val="tx1"/>
            </w14:solidFill>
          </w14:textFill>
        </w:rPr>
        <w:t>。财政部、发展改革委、生态环境部等部门根据产品节能环保性能、技术水平和市场成熟程度等因素，确定实施政府优先采购和强制采购的产品类别及所依据的相关标准规范，以品目清单的形式发布并适时调整。</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节能产品政府采购品目清单、环境标志产品政府采购品目清单可通过中国政府采购网（http://www.ccgp.gov.cn/）查阅。</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3</w:t>
      </w:r>
      <w:r>
        <w:rPr>
          <w:rFonts w:hint="eastAsia" w:ascii="宋体"/>
          <w:b/>
          <w:bCs/>
          <w:color w:val="000000" w:themeColor="text1"/>
          <w:szCs w:val="21"/>
          <w:highlight w:val="none"/>
          <w:lang w:val="en-US" w:eastAsia="zh-CN"/>
          <w14:textFill>
            <w14:solidFill>
              <w14:schemeClr w14:val="tx1"/>
            </w14:solidFill>
          </w14:textFill>
        </w:rPr>
        <w:t>2</w:t>
      </w:r>
      <w:r>
        <w:rPr>
          <w:rFonts w:hint="eastAsia" w:ascii="宋体"/>
          <w:b/>
          <w:bCs/>
          <w:color w:val="000000" w:themeColor="text1"/>
          <w:szCs w:val="21"/>
          <w:highlight w:val="none"/>
          <w14:textFill>
            <w14:solidFill>
              <w14:schemeClr w14:val="tx1"/>
            </w14:solidFill>
          </w14:textFill>
        </w:rPr>
        <w:t>.2依据品目清单和认证证书实施政府优先采购和强制采购</w:t>
      </w:r>
      <w:r>
        <w:rPr>
          <w:rFonts w:hint="eastAsia" w:ascii="宋体"/>
          <w:color w:val="000000" w:themeColor="text1"/>
          <w:szCs w:val="21"/>
          <w:highlight w:val="none"/>
          <w14:textFill>
            <w14:solidFill>
              <w14:schemeClr w14:val="tx1"/>
            </w14:solidFill>
          </w14:textFill>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其中，节能产品政府采购品目清单中以“★”标注的为政府强制采购产品，其余为优先采购产品。</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市场监管总局组织建立节能产品、环境标志产品认证结果信息发布平台，公布相关认证机构和获证产品信息。</w:t>
      </w:r>
    </w:p>
    <w:p>
      <w:pPr>
        <w:widowControl/>
        <w:spacing w:line="560" w:lineRule="exact"/>
        <w:ind w:firstLine="420" w:firstLineChars="200"/>
        <w:jc w:val="lef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政府采购节能产品、环境标志产品认证机构名录可通过中国政府采购网（http://www.ccgp.gov.cn/）查阅。</w:t>
      </w:r>
    </w:p>
    <w:p>
      <w:pPr>
        <w:spacing w:line="360" w:lineRule="auto"/>
        <w:ind w:firstLine="420" w:firstLineChars="200"/>
        <w:jc w:val="left"/>
        <w:rPr>
          <w:rFonts w:hint="eastAsia" w:ascii="宋体" w:hAnsi="Times New Roman" w:eastAsia="宋体" w:cs="Times New Roman"/>
          <w:b/>
          <w:bCs/>
          <w:color w:val="000000" w:themeColor="text1"/>
          <w:szCs w:val="21"/>
          <w:highlight w:val="none"/>
          <w14:textFill>
            <w14:solidFill>
              <w14:schemeClr w14:val="tx1"/>
            </w14:solidFill>
          </w14:textFill>
        </w:rPr>
      </w:pPr>
      <w:r>
        <w:rPr>
          <w:rFonts w:hint="eastAsia" w:ascii="宋体" w:hAnsi="Times New Roman" w:eastAsia="宋体" w:cs="Times New Roman"/>
          <w:b/>
          <w:bCs/>
          <w:color w:val="000000" w:themeColor="text1"/>
          <w:szCs w:val="21"/>
          <w:highlight w:val="none"/>
          <w:lang w:val="en-US" w:eastAsia="zh-CN"/>
          <w14:textFill>
            <w14:solidFill>
              <w14:schemeClr w14:val="tx1"/>
            </w14:solidFill>
          </w14:textFill>
        </w:rPr>
        <w:t>32.3</w:t>
      </w:r>
      <w:r>
        <w:rPr>
          <w:rFonts w:hint="eastAsia" w:ascii="宋体" w:hAnsi="Times New Roman" w:eastAsia="宋体" w:cs="Times New Roman"/>
          <w:b/>
          <w:bCs/>
          <w:color w:val="000000" w:themeColor="text1"/>
          <w:szCs w:val="21"/>
          <w:highlight w:val="none"/>
          <w14:textFill>
            <w14:solidFill>
              <w14:schemeClr w14:val="tx1"/>
            </w14:solidFill>
          </w14:textFill>
        </w:rPr>
        <w:t>中小企业扶持政策</w:t>
      </w:r>
    </w:p>
    <w:p>
      <w:pPr>
        <w:spacing w:line="360" w:lineRule="auto"/>
        <w:ind w:firstLine="420" w:firstLineChars="200"/>
        <w:jc w:val="left"/>
        <w:rPr>
          <w:rFonts w:hint="eastAsia" w:ascii="宋体" w:hAnsi="Times New Roman" w:eastAsia="宋体" w:cs="Times New Roman"/>
          <w:b/>
          <w:bCs/>
          <w:color w:val="000000" w:themeColor="text1"/>
          <w:szCs w:val="21"/>
          <w:highlight w:val="none"/>
          <w14:textFill>
            <w14:solidFill>
              <w14:schemeClr w14:val="tx1"/>
            </w14:solidFill>
          </w14:textFill>
        </w:rPr>
      </w:pPr>
      <w:r>
        <w:rPr>
          <w:rFonts w:hint="eastAsia" w:ascii="宋体" w:hAnsi="Times New Roman" w:eastAsia="宋体" w:cs="Times New Roman"/>
          <w:b/>
          <w:bCs/>
          <w:color w:val="000000" w:themeColor="text1"/>
          <w:szCs w:val="21"/>
          <w:highlight w:val="none"/>
          <w:lang w:val="en-US" w:eastAsia="zh-CN"/>
          <w14:textFill>
            <w14:solidFill>
              <w14:schemeClr w14:val="tx1"/>
            </w14:solidFill>
          </w14:textFill>
        </w:rPr>
        <w:t>32.3.1</w:t>
      </w:r>
      <w:r>
        <w:rPr>
          <w:rFonts w:hint="eastAsia" w:ascii="宋体" w:hAnsi="Times New Roman" w:eastAsia="宋体" w:cs="Times New Roman"/>
          <w:b/>
          <w:bCs/>
          <w:color w:val="000000" w:themeColor="text1"/>
          <w:szCs w:val="21"/>
          <w:highlight w:val="none"/>
          <w14:textFill>
            <w14:solidFill>
              <w14:schemeClr w14:val="tx1"/>
            </w14:solidFill>
          </w14:textFill>
        </w:rPr>
        <w:t>中型、小型、微型企业</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1）根据《关于印发&lt;政府采购促进中小企业发展管理办法&gt;的通知》（财库〔2020〕46号）和《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（2）符合中小企业划分标准的个体工商户，在政府采购活动中视同中小企业。</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（3）在政府采购活动中，供应商提供的货物、工程或者服务符合下列情形的，享受关于进一步加大政府采购支持中小企业力度的通知》（财库〔2022〕19号）规定的中小企业扶持政策：</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a.在货物采购项目中，货物由中小企业制造，即货物由中小企业生产且使用该中小企业商号或者注册商标；</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b.在工程采购项目中，工程由中小企业承建，即工程施工单位为中小企业；</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c.在服务采购项目中，服务由中小企业承接，即提供服务的人员为中小企业依照《中华人民共和国劳动合同法》订立劳动合同的从业人员。</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（4）在货物采购项目中，供应商提供的货物既有中小企业制造货物，也有大型企业制造货物的，不享受本办法规定的中小企业扶持政策。</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（5）以联合体形式参加政府采购活动，联合体各方均为中小企业的，联合体视同中小企业。其中，联合体各方均为小微企业的,联合体视同小微企业。</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（6）中小企业参加政府采购活动，应当出具《关于印发&lt;政府采购促进中小企业发展管理办法&gt;的通知》（财库〔2020〕46号）规定的《中小企业声明函》，否则不得享受相关中小企业扶持政策。</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7）规定依据《关于印发&lt;政府采购促进中小企业发展管理办法&gt;的通知》（财库〔2020〕46号）规定享受扶持政策获得政府采购合同的，小微企业不得将合同分包给大中型企业，中型企业不得将合同分包给大型企业。</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（8）本项目针对小微企业报价给予</w:t>
      </w:r>
      <w:r>
        <w:rPr>
          <w:rFonts w:hint="eastAsia" w:ascii="宋体" w:hAnsi="Times New Roman" w:eastAsia="宋体" w:cs="Times New Roman"/>
          <w:color w:val="FF0000"/>
          <w:szCs w:val="21"/>
          <w:highlight w:val="none"/>
        </w:rPr>
        <w:t>10%</w:t>
      </w:r>
      <w:r>
        <w:rPr>
          <w:rFonts w:hint="eastAsia" w:ascii="宋体" w:hAnsi="Times New Roman" w:eastAsia="宋体" w:cs="Times New Roman"/>
          <w:color w:val="000000" w:themeColor="text1"/>
          <w:szCs w:val="21"/>
          <w:highlight w:val="none"/>
          <w14:textFill>
            <w14:solidFill>
              <w14:schemeClr w14:val="tx1"/>
            </w14:solidFill>
          </w14:textFill>
        </w:rPr>
        <w:t>的</w:t>
      </w:r>
      <w:r>
        <w:rPr>
          <w:rFonts w:hint="eastAsia" w:ascii="宋体" w:hAnsi="Times New Roman" w:eastAsia="宋体" w:cs="Times New Roman"/>
          <w:color w:val="000000" w:themeColor="text1"/>
          <w:szCs w:val="21"/>
          <w:highlight w:val="none"/>
          <w:lang w:eastAsia="zh-CN"/>
          <w14:textFill>
            <w14:solidFill>
              <w14:schemeClr w14:val="tx1"/>
            </w14:solidFill>
          </w14:textFill>
        </w:rPr>
        <w:t>价格</w:t>
      </w:r>
      <w:r>
        <w:rPr>
          <w:rFonts w:hint="eastAsia" w:ascii="宋体" w:hAnsi="Times New Roman" w:eastAsia="宋体" w:cs="Times New Roman"/>
          <w:color w:val="000000" w:themeColor="text1"/>
          <w:szCs w:val="21"/>
          <w:highlight w:val="none"/>
          <w14:textFill>
            <w14:solidFill>
              <w14:schemeClr w14:val="tx1"/>
            </w14:solidFill>
          </w14:textFill>
        </w:rPr>
        <w:t>扣除，用扣除后的价格参与评审。</w:t>
      </w:r>
    </w:p>
    <w:p>
      <w:pPr>
        <w:spacing w:line="360" w:lineRule="auto"/>
        <w:ind w:firstLine="420" w:firstLineChars="200"/>
        <w:jc w:val="left"/>
        <w:rPr>
          <w:rFonts w:hint="eastAsia" w:ascii="宋体" w:hAnsi="Times New Roman" w:eastAsia="宋体" w:cs="Times New Roman"/>
          <w:b/>
          <w:bCs/>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9）中标、成交供应商享受本办法规定的中小企业扶持政策的，采购人、采购代理机构应当随中标、成交结果公开中标、成交供应商的《中小企业声明函》。供应商按照本办法规定提供声明函内容不实的，属于提供虚假材料谋取中标、成交，依照《中华人民共和国政府采购法》等国家有关规定追究相应责任。</w:t>
      </w:r>
    </w:p>
    <w:p>
      <w:pPr>
        <w:spacing w:line="360" w:lineRule="auto"/>
        <w:ind w:firstLine="420" w:firstLineChars="200"/>
        <w:jc w:val="left"/>
        <w:rPr>
          <w:rFonts w:hint="eastAsia" w:ascii="宋体" w:hAnsi="Times New Roman" w:eastAsia="宋体" w:cs="Times New Roman"/>
          <w:b/>
          <w:bCs/>
          <w:color w:val="000000" w:themeColor="text1"/>
          <w:szCs w:val="21"/>
          <w:highlight w:val="none"/>
          <w14:textFill>
            <w14:solidFill>
              <w14:schemeClr w14:val="tx1"/>
            </w14:solidFill>
          </w14:textFill>
        </w:rPr>
      </w:pPr>
      <w:r>
        <w:rPr>
          <w:rFonts w:hint="eastAsia" w:ascii="宋体" w:hAnsi="Times New Roman" w:eastAsia="宋体" w:cs="Times New Roman"/>
          <w:b/>
          <w:bCs/>
          <w:color w:val="000000" w:themeColor="text1"/>
          <w:szCs w:val="21"/>
          <w:highlight w:val="none"/>
          <w:lang w:val="en-US" w:eastAsia="zh-CN"/>
          <w14:textFill>
            <w14:solidFill>
              <w14:schemeClr w14:val="tx1"/>
            </w14:solidFill>
          </w14:textFill>
        </w:rPr>
        <w:t>32.3.2</w:t>
      </w:r>
      <w:r>
        <w:rPr>
          <w:rFonts w:hint="eastAsia" w:ascii="宋体" w:hAnsi="Times New Roman" w:eastAsia="宋体" w:cs="Times New Roman"/>
          <w:b/>
          <w:bCs/>
          <w:color w:val="000000" w:themeColor="text1"/>
          <w:szCs w:val="21"/>
          <w:highlight w:val="none"/>
          <w14:textFill>
            <w14:solidFill>
              <w14:schemeClr w14:val="tx1"/>
            </w14:solidFill>
          </w14:textFill>
        </w:rPr>
        <w:t xml:space="preserve"> 监狱企业</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监狱企业参与政府采购活动的，视同小型、微型企业。投标人为监狱企业的，应提供由省级以上监狱管理局、戒毒管理局（含新疆生产建设兵团）出具的属于监狱企业的证明文件原件扫描件，否则不予认可。投标人应对提交的属于监狱企业的证明文件的真实性负责。提交的监狱企业的证明文件不真实的，应承担相应的法律责任。</w:t>
      </w:r>
    </w:p>
    <w:p>
      <w:pPr>
        <w:spacing w:line="360" w:lineRule="auto"/>
        <w:ind w:firstLine="420" w:firstLineChars="200"/>
        <w:jc w:val="left"/>
        <w:rPr>
          <w:rFonts w:hint="eastAsia" w:ascii="宋体" w:hAnsi="Times New Roman" w:eastAsia="宋体" w:cs="Times New Roman"/>
          <w:b/>
          <w:bCs/>
          <w:color w:val="000000" w:themeColor="text1"/>
          <w:szCs w:val="21"/>
          <w:highlight w:val="none"/>
          <w14:textFill>
            <w14:solidFill>
              <w14:schemeClr w14:val="tx1"/>
            </w14:solidFill>
          </w14:textFill>
        </w:rPr>
      </w:pPr>
      <w:r>
        <w:rPr>
          <w:rFonts w:hint="eastAsia" w:ascii="宋体" w:hAnsi="Times New Roman" w:eastAsia="宋体" w:cs="Times New Roman"/>
          <w:b/>
          <w:bCs/>
          <w:color w:val="000000" w:themeColor="text1"/>
          <w:szCs w:val="21"/>
          <w:highlight w:val="none"/>
          <w:lang w:val="en-US" w:eastAsia="zh-CN"/>
          <w14:textFill>
            <w14:solidFill>
              <w14:schemeClr w14:val="tx1"/>
            </w14:solidFill>
          </w14:textFill>
        </w:rPr>
        <w:t>32.3.3</w:t>
      </w:r>
      <w:r>
        <w:rPr>
          <w:rFonts w:hint="eastAsia" w:ascii="宋体" w:hAnsi="Times New Roman" w:eastAsia="宋体" w:cs="Times New Roman"/>
          <w:b/>
          <w:bCs/>
          <w:color w:val="000000" w:themeColor="text1"/>
          <w:szCs w:val="21"/>
          <w:highlight w:val="none"/>
          <w14:textFill>
            <w14:solidFill>
              <w14:schemeClr w14:val="tx1"/>
            </w14:solidFill>
          </w14:textFill>
        </w:rPr>
        <w:t xml:space="preserve"> 残疾人福利性单位</w:t>
      </w:r>
    </w:p>
    <w:p>
      <w:pPr>
        <w:spacing w:line="360" w:lineRule="auto"/>
        <w:ind w:firstLine="420" w:firstLineChars="200"/>
        <w:jc w:val="left"/>
        <w:rPr>
          <w:rFonts w:hint="eastAsia" w:ascii="宋体" w:hAnsi="Times New Roman" w:eastAsia="宋体" w:cs="Times New Roman"/>
          <w:color w:val="000000" w:themeColor="text1"/>
          <w:szCs w:val="21"/>
          <w:highlight w:val="none"/>
          <w:lang w:val="en-GB"/>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 xml:space="preserve"> 残疾人福利性单位视同小型、微型企业。 </w:t>
      </w:r>
      <w:r>
        <w:rPr>
          <w:rFonts w:hint="eastAsia" w:ascii="宋体" w:hAnsi="Times New Roman" w:eastAsia="宋体" w:cs="Times New Roman"/>
          <w:color w:val="000000" w:themeColor="text1"/>
          <w:szCs w:val="21"/>
          <w:highlight w:val="none"/>
          <w:lang w:val="en-GB"/>
          <w14:textFill>
            <w14:solidFill>
              <w14:schemeClr w14:val="tx1"/>
            </w14:solidFill>
          </w14:textFill>
        </w:rPr>
        <w:t>享受政府采购支持政策的残疾人福利性单位应当同时满足以下条件：</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lang w:val="en-GB"/>
          <w14:textFill>
            <w14:solidFill>
              <w14:schemeClr w14:val="tx1"/>
            </w14:solidFill>
          </w14:textFill>
        </w:rPr>
        <w:t>（1）安置的残疾人占本单位在职职工人数的比例不低于25%（含25%），并且安置的残疾人人数不少于10人（含10人）；</w:t>
      </w:r>
    </w:p>
    <w:p>
      <w:pPr>
        <w:spacing w:line="360" w:lineRule="auto"/>
        <w:ind w:firstLine="420" w:firstLineChars="200"/>
        <w:jc w:val="left"/>
        <w:rPr>
          <w:rFonts w:hint="eastAsia" w:ascii="宋体" w:hAnsi="Times New Roman" w:eastAsia="宋体" w:cs="Times New Roman"/>
          <w:color w:val="000000" w:themeColor="text1"/>
          <w:szCs w:val="21"/>
          <w:highlight w:val="none"/>
          <w:lang w:val="en-GB"/>
          <w14:textFill>
            <w14:solidFill>
              <w14:schemeClr w14:val="tx1"/>
            </w14:solidFill>
          </w14:textFill>
        </w:rPr>
      </w:pPr>
      <w:r>
        <w:rPr>
          <w:rFonts w:hint="eastAsia" w:ascii="宋体" w:hAnsi="Times New Roman" w:eastAsia="宋体" w:cs="Times New Roman"/>
          <w:color w:val="000000" w:themeColor="text1"/>
          <w:szCs w:val="21"/>
          <w:highlight w:val="none"/>
          <w:lang w:val="en-GB"/>
          <w14:textFill>
            <w14:solidFill>
              <w14:schemeClr w14:val="tx1"/>
            </w14:solidFill>
          </w14:textFill>
        </w:rPr>
        <w:t>（2）依法与安置的每位残疾人签订了一年以上（含一年）的劳动合同或服务协议；</w:t>
      </w:r>
    </w:p>
    <w:p>
      <w:pPr>
        <w:spacing w:line="360" w:lineRule="auto"/>
        <w:ind w:firstLine="420" w:firstLineChars="200"/>
        <w:jc w:val="left"/>
        <w:rPr>
          <w:rFonts w:hint="eastAsia" w:ascii="宋体" w:hAnsi="Times New Roman" w:eastAsia="宋体" w:cs="Times New Roman"/>
          <w:color w:val="000000" w:themeColor="text1"/>
          <w:szCs w:val="21"/>
          <w:highlight w:val="none"/>
          <w:lang w:val="en-GB"/>
          <w14:textFill>
            <w14:solidFill>
              <w14:schemeClr w14:val="tx1"/>
            </w14:solidFill>
          </w14:textFill>
        </w:rPr>
      </w:pPr>
      <w:r>
        <w:rPr>
          <w:rFonts w:hint="eastAsia" w:ascii="宋体" w:hAnsi="Times New Roman" w:eastAsia="宋体" w:cs="Times New Roman"/>
          <w:color w:val="000000" w:themeColor="text1"/>
          <w:szCs w:val="21"/>
          <w:highlight w:val="none"/>
          <w:lang w:val="en-GB"/>
          <w14:textFill>
            <w14:solidFill>
              <w14:schemeClr w14:val="tx1"/>
            </w14:solidFill>
          </w14:textFill>
        </w:rPr>
        <w:t>（3）为安置的每位残疾人按月足额缴纳了基本养老保险、基本医疗保险、失业保险、工伤保险和生育保险等社会保险费；</w:t>
      </w:r>
    </w:p>
    <w:p>
      <w:pPr>
        <w:spacing w:line="360" w:lineRule="auto"/>
        <w:ind w:firstLine="420" w:firstLineChars="200"/>
        <w:jc w:val="left"/>
        <w:rPr>
          <w:rFonts w:hint="eastAsia" w:ascii="宋体" w:hAnsi="Times New Roman" w:eastAsia="宋体" w:cs="Times New Roman"/>
          <w:color w:val="000000" w:themeColor="text1"/>
          <w:szCs w:val="21"/>
          <w:highlight w:val="none"/>
          <w:lang w:val="en-GB"/>
          <w14:textFill>
            <w14:solidFill>
              <w14:schemeClr w14:val="tx1"/>
            </w14:solidFill>
          </w14:textFill>
        </w:rPr>
      </w:pPr>
      <w:r>
        <w:rPr>
          <w:rFonts w:hint="eastAsia" w:ascii="宋体" w:hAnsi="Times New Roman" w:eastAsia="宋体" w:cs="Times New Roman"/>
          <w:color w:val="000000" w:themeColor="text1"/>
          <w:szCs w:val="21"/>
          <w:highlight w:val="none"/>
          <w:lang w:val="en-GB"/>
          <w14:textFill>
            <w14:solidFill>
              <w14:schemeClr w14:val="tx1"/>
            </w14:solidFill>
          </w14:textFill>
        </w:rPr>
        <w:t>（4）通过银行等金融机构向安置的每位残疾人，按月支付了不低于单位所在区县适用的经省级人民政府批准的月最低工资标准的工资；</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lang w:val="en-GB"/>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pPr>
        <w:spacing w:line="360" w:lineRule="auto"/>
        <w:ind w:firstLine="420" w:firstLineChars="200"/>
        <w:jc w:val="left"/>
        <w:rPr>
          <w:rFonts w:hint="eastAsia" w:ascii="宋体" w:hAnsi="Times New Roman" w:eastAsia="宋体" w:cs="Times New Roman"/>
          <w:color w:val="000000" w:themeColor="text1"/>
          <w:szCs w:val="21"/>
          <w:highlight w:val="none"/>
          <w:lang w:val="en-GB"/>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 xml:space="preserve"> </w:t>
      </w:r>
      <w:r>
        <w:rPr>
          <w:rFonts w:hint="eastAsia" w:ascii="宋体" w:hAnsi="Times New Roman" w:eastAsia="宋体" w:cs="Times New Roman"/>
          <w:color w:val="000000" w:themeColor="text1"/>
          <w:szCs w:val="21"/>
          <w:highlight w:val="none"/>
          <w:lang w:val="en-GB"/>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hint="eastAsia" w:ascii="宋体" w:hAnsi="Times New Roman" w:eastAsia="宋体" w:cs="Times New Roman"/>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符合条件的残疾人福利性单位在参加政府采购活动时，应当提供《残疾人福利性单位声明函》（格式见第四章），并对声明的真实性负责。任何单位或者个人在政府采购活动中均不得要求残疾人福利性单位提供其他证明声明函内容的材料。</w:t>
      </w:r>
    </w:p>
    <w:p>
      <w:pPr>
        <w:spacing w:line="360" w:lineRule="auto"/>
        <w:ind w:firstLine="420" w:firstLineChars="200"/>
        <w:jc w:val="left"/>
        <w:rPr>
          <w:rFonts w:hint="eastAsia" w:ascii="宋体" w:hAnsi="Times New Roman" w:eastAsia="宋体" w:cs="Times New Roman"/>
          <w:color w:val="000000" w:themeColor="text1"/>
          <w:szCs w:val="21"/>
          <w:highlight w:val="none"/>
          <w:lang w:val="en-GB"/>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中标人为残疾人福利性单位的，采购人或者其委托的采购代理机构应当随中标、中标结果同时公告其《残疾人福利性单位声明函》，接受社会监督。</w:t>
      </w:r>
    </w:p>
    <w:p>
      <w:pPr>
        <w:spacing w:line="360" w:lineRule="auto"/>
        <w:ind w:firstLine="420" w:firstLineChars="200"/>
        <w:jc w:val="left"/>
        <w:rPr>
          <w:rFonts w:hint="eastAsia" w:ascii="宋体" w:hAnsi="Times New Roman" w:eastAsia="宋体" w:cs="Times New Roman"/>
          <w:color w:val="000000" w:themeColor="text1"/>
          <w:szCs w:val="21"/>
          <w:highlight w:val="none"/>
          <w:lang w:val="en-GB"/>
          <w14:textFill>
            <w14:solidFill>
              <w14:schemeClr w14:val="tx1"/>
            </w14:solidFill>
          </w14:textFill>
        </w:rPr>
      </w:pPr>
      <w:r>
        <w:rPr>
          <w:rFonts w:hint="eastAsia" w:ascii="宋体" w:hAnsi="Times New Roman" w:eastAsia="宋体" w:cs="Times New Roman"/>
          <w:color w:val="000000" w:themeColor="text1"/>
          <w:szCs w:val="21"/>
          <w:highlight w:val="none"/>
          <w14:textFill>
            <w14:solidFill>
              <w14:schemeClr w14:val="tx1"/>
            </w14:solidFill>
          </w14:textFill>
        </w:rPr>
        <w:t xml:space="preserve"> </w:t>
      </w:r>
      <w:r>
        <w:rPr>
          <w:rFonts w:hint="eastAsia" w:ascii="宋体" w:hAnsi="Times New Roman" w:eastAsia="宋体" w:cs="Times New Roman"/>
          <w:color w:val="000000" w:themeColor="text1"/>
          <w:szCs w:val="21"/>
          <w:highlight w:val="none"/>
          <w:lang w:val="en-GB"/>
          <w14:textFill>
            <w14:solidFill>
              <w14:schemeClr w14:val="tx1"/>
            </w14:solidFill>
          </w14:textFill>
        </w:rPr>
        <w:t>投标人提供的《残疾人福利性单位声明函》与事实不符的，依照《政府采购法》第七十七条第一款的规定追究法律责任。</w:t>
      </w:r>
    </w:p>
    <w:p>
      <w:pPr>
        <w:spacing w:line="360" w:lineRule="auto"/>
        <w:ind w:firstLine="420" w:firstLineChars="200"/>
        <w:jc w:val="left"/>
        <w:rPr>
          <w:rFonts w:hint="eastAsia" w:ascii="宋体"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宋体" w:hAnsi="Times New Roman" w:eastAsia="宋体" w:cs="Times New Roman"/>
          <w:b/>
          <w:bCs/>
          <w:color w:val="000000" w:themeColor="text1"/>
          <w:szCs w:val="21"/>
          <w:highlight w:val="none"/>
          <w:lang w:val="en-US" w:eastAsia="zh-CN"/>
          <w14:textFill>
            <w14:solidFill>
              <w14:schemeClr w14:val="tx1"/>
            </w14:solidFill>
          </w14:textFill>
        </w:rPr>
        <w:t>32.4本国产品支持政策</w:t>
      </w:r>
    </w:p>
    <w:p>
      <w:pPr>
        <w:spacing w:line="360" w:lineRule="auto"/>
        <w:ind w:firstLine="420" w:firstLineChars="200"/>
        <w:jc w:val="left"/>
        <w:rPr>
          <w:rFonts w:hint="eastAsia" w:ascii="宋体"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（1）</w:t>
      </w:r>
      <w:r>
        <w:rPr>
          <w:rFonts w:hint="default" w:ascii="宋体" w:hAnsi="Times New Roman" w:eastAsia="宋体" w:cs="Times New Roman"/>
          <w:color w:val="000000" w:themeColor="text1"/>
          <w:szCs w:val="21"/>
          <w:highlight w:val="none"/>
          <w:lang w:val="en-US" w:eastAsia="zh-CN"/>
          <w14:textFill>
            <w14:solidFill>
              <w14:schemeClr w14:val="tx1"/>
            </w14:solidFill>
          </w14:textFill>
        </w:rPr>
        <w:t>本国产品应当符合以下条件</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w:t>
      </w:r>
      <w:r>
        <w:rPr>
          <w:rFonts w:hint="default" w:ascii="宋体" w:hAnsi="Times New Roman" w:eastAsia="宋体" w:cs="Times New Roman"/>
          <w:color w:val="000000" w:themeColor="text1"/>
          <w:szCs w:val="21"/>
          <w:highlight w:val="none"/>
          <w:lang w:val="en-US" w:eastAsia="zh-CN"/>
          <w14:textFill>
            <w14:solidFill>
              <w14:schemeClr w14:val="tx1"/>
            </w14:solidFill>
          </w14:textFill>
        </w:rPr>
        <w:t>在中国境内生产</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；在中国境内生产的组件成本占比达到规定比例；特定产品的关键组件、关键工序符合相关要求。</w:t>
      </w:r>
    </w:p>
    <w:p>
      <w:pPr>
        <w:spacing w:line="360" w:lineRule="auto"/>
        <w:ind w:firstLine="420" w:firstLineChars="200"/>
        <w:jc w:val="left"/>
        <w:rPr>
          <w:rFonts w:hint="eastAsia" w:ascii="宋体"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pacing w:line="360" w:lineRule="auto"/>
        <w:ind w:firstLine="420" w:firstLineChars="200"/>
        <w:jc w:val="left"/>
        <w:rPr>
          <w:rFonts w:hint="eastAsia" w:ascii="宋体"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（3）对本国产品的支持政策</w:t>
      </w:r>
    </w:p>
    <w:p>
      <w:pPr>
        <w:spacing w:line="360" w:lineRule="auto"/>
        <w:ind w:firstLine="420" w:firstLineChars="200"/>
        <w:jc w:val="left"/>
        <w:rPr>
          <w:rFonts w:hint="eastAsia" w:ascii="宋体"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pPr>
        <w:spacing w:line="360" w:lineRule="auto"/>
        <w:ind w:firstLine="420" w:firstLineChars="200"/>
        <w:jc w:val="left"/>
        <w:rPr>
          <w:rFonts w:hint="eastAsia" w:ascii="宋体"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spacing w:line="360" w:lineRule="auto"/>
        <w:ind w:firstLine="420" w:firstLineChars="200"/>
        <w:jc w:val="left"/>
        <w:rPr>
          <w:rFonts w:hint="default" w:ascii="宋体"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（4）</w:t>
      </w:r>
      <w:r>
        <w:rPr>
          <w:rFonts w:hint="default" w:ascii="宋体" w:hAnsi="Times New Roman" w:eastAsia="宋体" w:cs="Times New Roman"/>
          <w:color w:val="000000" w:themeColor="text1"/>
          <w:szCs w:val="21"/>
          <w:highlight w:val="none"/>
          <w:lang w:val="en-US" w:eastAsia="zh-CN"/>
          <w14:textFill>
            <w14:solidFill>
              <w14:schemeClr w14:val="tx1"/>
            </w14:solidFill>
          </w14:textFill>
        </w:rPr>
        <w:t>有关证明文件</w:t>
      </w:r>
    </w:p>
    <w:p>
      <w:pPr>
        <w:spacing w:line="360" w:lineRule="auto"/>
        <w:ind w:firstLine="420" w:firstLineChars="200"/>
        <w:jc w:val="left"/>
        <w:rPr>
          <w:rFonts w:hint="default" w:ascii="宋体" w:hAnsi="Times New Roman" w:eastAsia="宋体" w:cs="Times New Roman"/>
          <w:color w:val="000000" w:themeColor="text1"/>
          <w:szCs w:val="21"/>
          <w:highlight w:val="none"/>
          <w:lang w:val="en-US" w:eastAsia="zh-CN"/>
          <w14:textFill>
            <w14:solidFill>
              <w14:schemeClr w14:val="tx1"/>
            </w14:solidFill>
          </w14:textFill>
        </w:rPr>
      </w:pPr>
      <w:r>
        <w:rPr>
          <w:rFonts w:hint="default" w:ascii="宋体" w:hAnsi="Times New Roman" w:eastAsia="宋体" w:cs="Times New Roman"/>
          <w:color w:val="000000" w:themeColor="text1"/>
          <w:szCs w:val="21"/>
          <w:highlight w:val="none"/>
          <w:lang w:val="en-US" w:eastAsia="zh-CN"/>
          <w14:textFill>
            <w14:solidFill>
              <w14:schemeClr w14:val="tx1"/>
            </w14:solidFill>
          </w14:textFill>
        </w:rPr>
        <w:t>供应商</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应在投标响应文件中</w:t>
      </w:r>
      <w:r>
        <w:rPr>
          <w:rFonts w:hint="default" w:ascii="宋体" w:hAnsi="Times New Roman" w:eastAsia="宋体" w:cs="Times New Roman"/>
          <w:color w:val="000000" w:themeColor="text1"/>
          <w:szCs w:val="21"/>
          <w:highlight w:val="none"/>
          <w:lang w:val="en-US" w:eastAsia="zh-CN"/>
          <w14:textFill>
            <w14:solidFill>
              <w14:schemeClr w14:val="tx1"/>
            </w14:solidFill>
          </w14:textFill>
        </w:rPr>
        <w:t>出具</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所投产品的</w:t>
      </w:r>
      <w:r>
        <w:rPr>
          <w:rFonts w:hint="default" w:ascii="宋体" w:hAnsi="Times New Roman" w:eastAsia="宋体" w:cs="Times New Roman"/>
          <w:color w:val="000000" w:themeColor="text1"/>
          <w:szCs w:val="21"/>
          <w:highlight w:val="none"/>
          <w:lang w:val="en-US" w:eastAsia="zh-CN"/>
          <w14:textFill>
            <w14:solidFill>
              <w14:schemeClr w14:val="tx1"/>
            </w14:solidFill>
          </w14:textFill>
        </w:rPr>
        <w:t>《关于符合本国产品标准的声明函》（样式见</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“第四章</w:t>
      </w:r>
      <w:r>
        <w:rPr>
          <w:rFonts w:hint="eastAsia" w:ascii="宋体" w:hAnsi="Times New Roman" w:eastAsia="宋体" w:cs="Times New Roman"/>
          <w:color w:val="000000" w:themeColor="text1"/>
          <w:szCs w:val="21"/>
          <w:highlight w:val="none"/>
          <w14:textFill>
            <w14:solidFill>
              <w14:schemeClr w14:val="tx1"/>
            </w14:solidFill>
          </w14:textFill>
        </w:rPr>
        <w:t>投标文件格式</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w:t>
      </w:r>
      <w:r>
        <w:rPr>
          <w:rFonts w:hint="default" w:ascii="宋体" w:hAnsi="Times New Roman" w:eastAsia="宋体" w:cs="Times New Roman"/>
          <w:color w:val="000000" w:themeColor="text1"/>
          <w:szCs w:val="21"/>
          <w:highlight w:val="none"/>
          <w:lang w:val="en-US" w:eastAsia="zh-CN"/>
          <w14:textFill>
            <w14:solidFill>
              <w14:schemeClr w14:val="tx1"/>
            </w14:solidFill>
          </w14:textFill>
        </w:rPr>
        <w:t>，以下简称《声明函》）或财政部会同有关部门规定的有关证明文件。出具符合要求的《声明函》或有关证明文件的，该产品视为本国产品，供应商</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不再</w:t>
      </w:r>
      <w:r>
        <w:rPr>
          <w:rFonts w:hint="default" w:ascii="宋体" w:hAnsi="Times New Roman" w:eastAsia="宋体" w:cs="Times New Roman"/>
          <w:color w:val="000000" w:themeColor="text1"/>
          <w:szCs w:val="21"/>
          <w:highlight w:val="none"/>
          <w:lang w:val="en-US" w:eastAsia="zh-CN"/>
          <w14:textFill>
            <w14:solidFill>
              <w14:schemeClr w14:val="tx1"/>
            </w14:solidFill>
          </w14:textFill>
        </w:rPr>
        <w:t>提供其他证明材料。供应商提供虚假《声明函》、虚假证明文件谋取中标、成交的，依照《中华人民共和国政府采购法》等法律法规规定追究相应责任。</w:t>
      </w:r>
    </w:p>
    <w:p>
      <w:pPr>
        <w:spacing w:line="360" w:lineRule="auto"/>
        <w:ind w:firstLine="420" w:firstLineChars="200"/>
        <w:jc w:val="left"/>
        <w:rPr>
          <w:rFonts w:hint="default" w:ascii="宋体" w:hAnsi="Times New Roman" w:eastAsia="宋体" w:cs="Times New Roman"/>
          <w:color w:val="000000" w:themeColor="text1"/>
          <w:szCs w:val="21"/>
          <w:highlight w:val="none"/>
          <w:lang w:val="en-US" w:eastAsia="zh-CN"/>
          <w14:textFill>
            <w14:solidFill>
              <w14:schemeClr w14:val="tx1"/>
            </w14:solidFill>
          </w14:textFill>
        </w:rPr>
      </w:pPr>
      <w:r>
        <w:rPr>
          <w:rFonts w:hint="default" w:ascii="宋体" w:hAnsi="Times New Roman" w:eastAsia="宋体" w:cs="Times New Roman"/>
          <w:color w:val="000000" w:themeColor="text1"/>
          <w:szCs w:val="21"/>
          <w:highlight w:val="none"/>
          <w:lang w:val="en-US" w:eastAsia="zh-CN"/>
          <w14:textFill>
            <w14:solidFill>
              <w14:schemeClr w14:val="tx1"/>
            </w14:solidFill>
          </w14:textFill>
        </w:rPr>
        <w:t>中标、成交供应商提供的《声明函》或有关证明文件随中标、成交结果同时公告。</w:t>
      </w:r>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hAnsi="Times New Roman" w:eastAsia="宋体" w:cs="Times New Roman"/>
          <w:color w:val="000000" w:themeColor="text1"/>
          <w:szCs w:val="21"/>
          <w:highlight w:val="none"/>
          <w:lang w:val="en-US" w:eastAsia="zh-CN"/>
          <w14:textFill>
            <w14:solidFill>
              <w14:schemeClr w14:val="tx1"/>
            </w14:solidFill>
          </w14:textFill>
        </w:rPr>
        <w:t>注：采购文件未尽事宜，详见《国务院办公厅关于在政府采购中实施本国产品标准及相关政策的通知》（</w:t>
      </w:r>
      <w:r>
        <w:rPr>
          <w:rFonts w:hint="eastAsia" w:ascii="宋体" w:hAnsi="Times New Roman" w:eastAsia="宋体" w:cs="Times New Roman"/>
          <w:color w:val="000000" w:themeColor="text1"/>
          <w:szCs w:val="21"/>
          <w:highlight w:val="none"/>
          <w14:textFill>
            <w14:solidFill>
              <w14:schemeClr w14:val="tx1"/>
            </w14:solidFill>
          </w14:textFill>
        </w:rPr>
        <w:t>国办发〔2025〕34号</w:t>
      </w:r>
      <w:r>
        <w:rPr>
          <w:rFonts w:hint="eastAsia" w:ascii="宋体" w:hAnsi="Times New Roman" w:eastAsia="宋体" w:cs="Times New Roman"/>
          <w:color w:val="000000" w:themeColor="text1"/>
          <w:szCs w:val="21"/>
          <w:highlight w:val="none"/>
          <w:lang w:val="en-US" w:eastAsia="zh-CN"/>
          <w14:textFill>
            <w14:solidFill>
              <w14:schemeClr w14:val="tx1"/>
            </w14:solidFill>
          </w14:textFill>
        </w:rPr>
        <w:t>）。</w:t>
      </w:r>
    </w:p>
    <w:p>
      <w:pPr>
        <w:pStyle w:val="7"/>
        <w:numPr>
          <w:ilvl w:val="2"/>
          <w:numId w:val="0"/>
        </w:numPr>
        <w:spacing w:before="0"/>
        <w:ind w:leftChars="0"/>
        <w:rPr>
          <w:rFonts w:ascii="宋体" w:eastAsia="宋体"/>
          <w:color w:val="000000" w:themeColor="text1"/>
          <w:sz w:val="24"/>
          <w:szCs w:val="24"/>
          <w:highlight w:val="none"/>
          <w14:textFill>
            <w14:solidFill>
              <w14:schemeClr w14:val="tx1"/>
            </w14:solidFill>
          </w14:textFill>
        </w:rPr>
      </w:pPr>
      <w:bookmarkStart w:id="230" w:name="_Toc21002"/>
      <w:bookmarkStart w:id="231" w:name="_Toc25026"/>
      <w:bookmarkStart w:id="232" w:name="_Toc3366"/>
      <w:bookmarkStart w:id="233" w:name="_Toc21657"/>
      <w:r>
        <w:rPr>
          <w:rFonts w:hint="eastAsia" w:ascii="宋体" w:eastAsia="宋体"/>
          <w:color w:val="000000" w:themeColor="text1"/>
          <w:sz w:val="24"/>
          <w:szCs w:val="24"/>
          <w:highlight w:val="none"/>
          <w:lang w:val="en-US" w:eastAsia="zh-CN"/>
          <w14:textFill>
            <w14:solidFill>
              <w14:schemeClr w14:val="tx1"/>
            </w14:solidFill>
          </w14:textFill>
        </w:rPr>
        <w:t>33.</w:t>
      </w:r>
      <w:r>
        <w:rPr>
          <w:rFonts w:hint="eastAsia" w:ascii="宋体" w:eastAsia="宋体"/>
          <w:color w:val="000000" w:themeColor="text1"/>
          <w:sz w:val="24"/>
          <w:szCs w:val="24"/>
          <w:highlight w:val="none"/>
          <w14:textFill>
            <w14:solidFill>
              <w14:schemeClr w14:val="tx1"/>
            </w14:solidFill>
          </w14:textFill>
        </w:rPr>
        <w:t>采购代理服务费：无</w:t>
      </w:r>
      <w:bookmarkEnd w:id="230"/>
      <w:bookmarkEnd w:id="231"/>
      <w:bookmarkEnd w:id="232"/>
      <w:bookmarkEnd w:id="233"/>
    </w:p>
    <w:p>
      <w:pPr>
        <w:pStyle w:val="7"/>
        <w:numPr>
          <w:ilvl w:val="2"/>
          <w:numId w:val="0"/>
        </w:numPr>
        <w:spacing w:before="0"/>
        <w:ind w:leftChars="0"/>
        <w:rPr>
          <w:rFonts w:ascii="宋体" w:eastAsia="宋体"/>
          <w:color w:val="000000" w:themeColor="text1"/>
          <w:sz w:val="24"/>
          <w:szCs w:val="24"/>
          <w:highlight w:val="none"/>
          <w14:textFill>
            <w14:solidFill>
              <w14:schemeClr w14:val="tx1"/>
            </w14:solidFill>
          </w14:textFill>
        </w:rPr>
      </w:pPr>
      <w:bookmarkStart w:id="234" w:name="_Toc11220"/>
      <w:bookmarkStart w:id="235" w:name="_Toc5558"/>
      <w:bookmarkStart w:id="236" w:name="_Toc19695"/>
      <w:bookmarkStart w:id="237" w:name="_Toc11364"/>
      <w:r>
        <w:rPr>
          <w:rFonts w:hint="eastAsia" w:ascii="宋体" w:eastAsia="宋体"/>
          <w:color w:val="000000" w:themeColor="text1"/>
          <w:sz w:val="24"/>
          <w:szCs w:val="24"/>
          <w:highlight w:val="none"/>
          <w:lang w:val="en-US" w:eastAsia="zh-CN"/>
          <w14:textFill>
            <w14:solidFill>
              <w14:schemeClr w14:val="tx1"/>
            </w14:solidFill>
          </w14:textFill>
        </w:rPr>
        <w:t>34.</w:t>
      </w:r>
      <w:r>
        <w:rPr>
          <w:rFonts w:hint="eastAsia" w:ascii="宋体" w:eastAsia="宋体"/>
          <w:color w:val="000000" w:themeColor="text1"/>
          <w:sz w:val="24"/>
          <w:szCs w:val="24"/>
          <w:highlight w:val="none"/>
          <w14:textFill>
            <w14:solidFill>
              <w14:schemeClr w14:val="tx1"/>
            </w14:solidFill>
          </w14:textFill>
        </w:rPr>
        <w:t>解释权</w:t>
      </w:r>
      <w:bookmarkEnd w:id="234"/>
      <w:bookmarkEnd w:id="235"/>
      <w:bookmarkEnd w:id="236"/>
      <w:bookmarkEnd w:id="237"/>
    </w:p>
    <w:p>
      <w:pPr>
        <w:spacing w:line="360" w:lineRule="auto"/>
        <w:ind w:firstLine="420" w:firstLineChars="200"/>
        <w:jc w:val="lef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本招标文件是根据《中华人民共和国政府采购法》及相关法律法规编制，解释权属采购代理机构。</w:t>
      </w:r>
    </w:p>
    <w:p>
      <w:pPr>
        <w:pStyle w:val="5"/>
        <w:numPr>
          <w:ilvl w:val="0"/>
          <w:numId w:val="0"/>
        </w:numPr>
        <w:spacing w:before="0"/>
        <w:jc w:val="center"/>
        <w:rPr>
          <w:rFonts w:ascii="黑体"/>
          <w:color w:val="000000" w:themeColor="text1"/>
          <w:sz w:val="32"/>
          <w:szCs w:val="32"/>
          <w:highlight w:val="none"/>
          <w14:textFill>
            <w14:solidFill>
              <w14:schemeClr w14:val="tx1"/>
            </w14:solidFill>
          </w14:textFill>
        </w:rPr>
      </w:pPr>
      <w:r>
        <w:rPr>
          <w:rFonts w:hint="eastAsia" w:ascii="宋体" w:eastAsia="宋体"/>
          <w:color w:val="000000" w:themeColor="text1"/>
          <w:highlight w:val="none"/>
          <w14:textFill>
            <w14:solidFill>
              <w14:schemeClr w14:val="tx1"/>
            </w14:solidFill>
          </w14:textFill>
        </w:rPr>
        <w:br w:type="page"/>
      </w:r>
      <w:bookmarkStart w:id="238" w:name="_Toc3684"/>
      <w:bookmarkStart w:id="239" w:name="_Toc18581"/>
      <w:bookmarkStart w:id="240" w:name="_Toc11115"/>
      <w:bookmarkStart w:id="241" w:name="_Toc19498"/>
      <w:r>
        <w:rPr>
          <w:rFonts w:hint="eastAsia" w:ascii="宋体" w:eastAsia="宋体"/>
          <w:color w:val="000000" w:themeColor="text1"/>
          <w:sz w:val="36"/>
          <w:highlight w:val="none"/>
          <w14:textFill>
            <w14:solidFill>
              <w14:schemeClr w14:val="tx1"/>
            </w14:solidFill>
          </w14:textFill>
        </w:rPr>
        <w:t>第三章  合同书样式及主要条款</w:t>
      </w:r>
      <w:bookmarkEnd w:id="238"/>
      <w:bookmarkEnd w:id="239"/>
      <w:bookmarkEnd w:id="240"/>
      <w:bookmarkEnd w:id="241"/>
    </w:p>
    <w:p>
      <w:pPr>
        <w:pStyle w:val="6"/>
        <w:numPr>
          <w:ilvl w:val="0"/>
          <w:numId w:val="0"/>
        </w:numPr>
        <w:spacing w:before="0"/>
        <w:ind w:left="596" w:hanging="593" w:hangingChars="212"/>
        <w:jc w:val="center"/>
        <w:rPr>
          <w:rFonts w:ascii="黑体"/>
          <w:color w:val="000000" w:themeColor="text1"/>
          <w:szCs w:val="28"/>
          <w:highlight w:val="none"/>
          <w14:textFill>
            <w14:solidFill>
              <w14:schemeClr w14:val="tx1"/>
            </w14:solidFill>
          </w14:textFill>
        </w:rPr>
      </w:pPr>
      <w:bookmarkStart w:id="242" w:name="_Toc8623"/>
      <w:bookmarkStart w:id="243" w:name="_Toc20102"/>
      <w:bookmarkStart w:id="244" w:name="_Toc9052"/>
      <w:bookmarkStart w:id="245" w:name="_Toc12945"/>
      <w:r>
        <w:rPr>
          <w:rFonts w:hint="eastAsia" w:ascii="黑体"/>
          <w:color w:val="000000" w:themeColor="text1"/>
          <w:szCs w:val="28"/>
          <w:highlight w:val="none"/>
          <w14:textFill>
            <w14:solidFill>
              <w14:schemeClr w14:val="tx1"/>
            </w14:solidFill>
          </w14:textFill>
        </w:rPr>
        <w:t>合同条款前附表</w:t>
      </w:r>
      <w:bookmarkEnd w:id="242"/>
      <w:bookmarkEnd w:id="243"/>
      <w:bookmarkEnd w:id="244"/>
      <w:bookmarkEnd w:id="245"/>
    </w:p>
    <w:tbl>
      <w:tblPr>
        <w:tblStyle w:val="27"/>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pPr>
              <w:pStyle w:val="15"/>
              <w:spacing w:after="0"/>
              <w:jc w:val="center"/>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序号</w:t>
            </w:r>
          </w:p>
        </w:tc>
        <w:tc>
          <w:tcPr>
            <w:tcW w:w="7819" w:type="dxa"/>
            <w:vAlign w:val="center"/>
          </w:tcPr>
          <w:p>
            <w:pPr>
              <w:pStyle w:val="15"/>
              <w:spacing w:after="0"/>
              <w:ind w:firstLine="2" w:firstLineChars="1"/>
              <w:jc w:val="center"/>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6" w:hRule="atLeast"/>
          <w:jc w:val="center"/>
        </w:trPr>
        <w:tc>
          <w:tcPr>
            <w:tcW w:w="1122" w:type="dxa"/>
            <w:vAlign w:val="center"/>
          </w:tcPr>
          <w:p>
            <w:pPr>
              <w:pStyle w:val="15"/>
              <w:spacing w:after="0"/>
              <w:jc w:val="center"/>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1</w:t>
            </w:r>
          </w:p>
        </w:tc>
        <w:tc>
          <w:tcPr>
            <w:tcW w:w="7819" w:type="dxa"/>
            <w:vAlign w:val="center"/>
          </w:tcPr>
          <w:p>
            <w:pPr>
              <w:spacing w:before="165" w:beforeLines="50" w:after="0" w:line="360" w:lineRule="auto"/>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交货期及交货地点</w:t>
            </w:r>
          </w:p>
          <w:p>
            <w:pPr>
              <w:spacing w:after="0"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交货期：</w:t>
            </w:r>
          </w:p>
          <w:p>
            <w:pPr>
              <w:spacing w:after="0"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122" w:type="dxa"/>
            <w:vAlign w:val="center"/>
          </w:tcPr>
          <w:p>
            <w:pPr>
              <w:pStyle w:val="15"/>
              <w:spacing w:after="0"/>
              <w:jc w:val="center"/>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2</w:t>
            </w:r>
          </w:p>
        </w:tc>
        <w:tc>
          <w:tcPr>
            <w:tcW w:w="7819" w:type="dxa"/>
            <w:vAlign w:val="center"/>
          </w:tcPr>
          <w:p>
            <w:pPr>
              <w:pStyle w:val="2"/>
              <w:spacing w:line="360" w:lineRule="auto"/>
              <w:ind w:left="0" w:leftChars="0" w:firstLine="0" w:firstLineChars="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付款方式：</w:t>
            </w:r>
          </w:p>
          <w:p>
            <w:pPr>
              <w:pStyle w:val="2"/>
              <w:spacing w:line="360" w:lineRule="auto"/>
              <w:ind w:left="0" w:leftChars="0" w:firstLine="0" w:firstLineChars="0"/>
              <w:rPr>
                <w:rFonts w:hint="eastAsia" w:eastAsia="宋体"/>
                <w:color w:val="000000" w:themeColor="text1"/>
                <w:highlight w:val="none"/>
                <w:lang w:eastAsia="zh-CN"/>
                <w14:textFill>
                  <w14:solidFill>
                    <w14:schemeClr w14:val="tx1"/>
                  </w14:solidFill>
                </w14:textFill>
              </w:rPr>
            </w:pPr>
          </w:p>
        </w:tc>
      </w:tr>
    </w:tbl>
    <w:p>
      <w:pPr>
        <w:spacing w:line="360" w:lineRule="auto"/>
        <w:ind w:firstLine="480" w:firstLineChars="200"/>
        <w:rPr>
          <w:rFonts w:ascii="宋体"/>
          <w:b/>
          <w:color w:val="000000" w:themeColor="text1"/>
          <w:sz w:val="24"/>
          <w:highlight w:val="none"/>
          <w14:textFill>
            <w14:solidFill>
              <w14:schemeClr w14:val="tx1"/>
            </w14:solidFill>
          </w14:textFill>
        </w:rPr>
      </w:pPr>
    </w:p>
    <w:p>
      <w:pPr>
        <w:spacing w:line="360" w:lineRule="auto"/>
        <w:ind w:firstLine="480" w:firstLineChars="200"/>
        <w:rPr>
          <w:rFonts w:ascii="宋体"/>
          <w:b/>
          <w:color w:val="000000" w:themeColor="text1"/>
          <w:sz w:val="24"/>
          <w:highlight w:val="none"/>
          <w14:textFill>
            <w14:solidFill>
              <w14:schemeClr w14:val="tx1"/>
            </w14:solidFill>
          </w14:textFill>
        </w:rPr>
      </w:pPr>
    </w:p>
    <w:p>
      <w:pPr>
        <w:spacing w:line="360" w:lineRule="auto"/>
        <w:ind w:firstLine="480" w:firstLineChars="200"/>
        <w:rPr>
          <w:rFonts w:ascii="宋体"/>
          <w:b/>
          <w:color w:val="000000" w:themeColor="text1"/>
          <w:sz w:val="24"/>
          <w:highlight w:val="none"/>
          <w14:textFill>
            <w14:solidFill>
              <w14:schemeClr w14:val="tx1"/>
            </w14:solidFill>
          </w14:textFill>
        </w:rPr>
      </w:pPr>
    </w:p>
    <w:p>
      <w:pPr>
        <w:spacing w:line="360" w:lineRule="auto"/>
        <w:ind w:firstLine="480" w:firstLineChars="200"/>
        <w:rPr>
          <w:rFonts w:ascii="宋体"/>
          <w:b/>
          <w:color w:val="000000" w:themeColor="text1"/>
          <w:sz w:val="24"/>
          <w:highlight w:val="none"/>
          <w14:textFill>
            <w14:solidFill>
              <w14:schemeClr w14:val="tx1"/>
            </w14:solidFill>
          </w14:textFill>
        </w:rPr>
      </w:pPr>
    </w:p>
    <w:p>
      <w:pPr>
        <w:pStyle w:val="6"/>
        <w:numPr>
          <w:ilvl w:val="0"/>
          <w:numId w:val="0"/>
        </w:numPr>
        <w:spacing w:before="0"/>
        <w:jc w:val="center"/>
        <w:rPr>
          <w:rFonts w:ascii="宋体" w:eastAsia="宋体"/>
          <w:color w:val="000000" w:themeColor="text1"/>
          <w:szCs w:val="28"/>
          <w:highlight w:val="none"/>
          <w14:textFill>
            <w14:solidFill>
              <w14:schemeClr w14:val="tx1"/>
            </w14:solidFill>
          </w14:textFill>
        </w:rPr>
      </w:pPr>
      <w:bookmarkStart w:id="246" w:name="_Toc17117"/>
      <w:bookmarkStart w:id="247" w:name="_Toc16063"/>
      <w:bookmarkStart w:id="248" w:name="_Toc3768"/>
      <w:bookmarkStart w:id="249" w:name="_Toc10212"/>
      <w:r>
        <w:rPr>
          <w:rFonts w:hint="eastAsia" w:ascii="宋体" w:eastAsia="宋体"/>
          <w:color w:val="000000" w:themeColor="text1"/>
          <w:szCs w:val="28"/>
          <w:highlight w:val="none"/>
          <w:lang w:eastAsia="zh-CN"/>
          <w14:textFill>
            <w14:solidFill>
              <w14:schemeClr w14:val="tx1"/>
            </w14:solidFill>
          </w14:textFill>
        </w:rPr>
        <w:t>罗平县</w:t>
      </w:r>
      <w:r>
        <w:rPr>
          <w:rFonts w:hint="eastAsia" w:ascii="宋体" w:eastAsia="宋体"/>
          <w:color w:val="000000" w:themeColor="text1"/>
          <w:szCs w:val="28"/>
          <w:highlight w:val="none"/>
          <w14:textFill>
            <w14:solidFill>
              <w14:schemeClr w14:val="tx1"/>
            </w14:solidFill>
          </w14:textFill>
        </w:rPr>
        <w:t>政府集中采购（货物类）合同书（格式）</w:t>
      </w:r>
      <w:bookmarkEnd w:id="246"/>
      <w:bookmarkEnd w:id="247"/>
      <w:bookmarkEnd w:id="248"/>
      <w:bookmarkEnd w:id="249"/>
    </w:p>
    <w:p>
      <w:pPr>
        <w:spacing w:line="360" w:lineRule="auto"/>
        <w:ind w:firstLine="420" w:firstLineChars="200"/>
        <w:jc w:val="center"/>
        <w:rPr>
          <w:rFonts w:ascii="宋体"/>
          <w:color w:val="000000" w:themeColor="text1"/>
          <w:szCs w:val="21"/>
          <w:highlight w:val="none"/>
          <w14:textFill>
            <w14:solidFill>
              <w14:schemeClr w14:val="tx1"/>
            </w14:solidFill>
          </w14:textFill>
        </w:rPr>
        <w:sectPr>
          <w:footerReference r:id="rId9" w:type="default"/>
          <w:pgSz w:w="11906" w:h="16838"/>
          <w:pgMar w:top="1134" w:right="1134" w:bottom="1134" w:left="1134" w:header="935" w:footer="720" w:gutter="0"/>
          <w:pgNumType w:start="1"/>
          <w:cols w:space="720" w:num="1"/>
          <w:docGrid w:type="linesAndChars" w:linePitch="331" w:charSpace="0"/>
        </w:sectPr>
      </w:pPr>
    </w:p>
    <w:p>
      <w:pPr>
        <w:autoSpaceDE w:val="0"/>
        <w:autoSpaceDN w:val="0"/>
        <w:adjustRightInd w:val="0"/>
        <w:spacing w:line="300" w:lineRule="auto"/>
        <w:ind w:right="-72"/>
        <w:rPr>
          <w:rFonts w:ascii="仿宋_GB2312" w:eastAsia="仿宋_GB2312"/>
          <w:color w:val="000000" w:themeColor="text1"/>
          <w:kern w:val="0"/>
          <w:sz w:val="30"/>
          <w:szCs w:val="30"/>
          <w:highlight w:val="none"/>
          <w14:textFill>
            <w14:solidFill>
              <w14:schemeClr w14:val="tx1"/>
            </w14:solidFill>
          </w14:textFill>
        </w:rPr>
      </w:pPr>
      <w:r>
        <w:rPr>
          <w:rFonts w:hint="eastAsia" w:ascii="仿宋_GB2312" w:eastAsia="仿宋_GB2312"/>
          <w:color w:val="000000" w:themeColor="text1"/>
          <w:kern w:val="0"/>
          <w:sz w:val="30"/>
          <w:szCs w:val="30"/>
          <w:highlight w:val="none"/>
          <w14:textFill>
            <w14:solidFill>
              <w14:schemeClr w14:val="tx1"/>
            </w14:solidFill>
          </w14:textFill>
        </w:rPr>
        <w:t xml:space="preserve">合同编号：                       </w:t>
      </w:r>
      <w:r>
        <w:rPr>
          <w:rFonts w:hint="eastAsia" w:ascii="仿宋_GB2312" w:eastAsia="仿宋_GB2312"/>
          <w:color w:val="000000" w:themeColor="text1"/>
          <w:kern w:val="0"/>
          <w:sz w:val="30"/>
          <w:szCs w:val="30"/>
          <w:highlight w:val="none"/>
          <w:lang w:eastAsia="zh-CN"/>
          <w14:textFill>
            <w14:solidFill>
              <w14:schemeClr w14:val="tx1"/>
            </w14:solidFill>
          </w14:textFill>
        </w:rPr>
        <w:t>项目</w:t>
      </w:r>
      <w:r>
        <w:rPr>
          <w:rFonts w:hint="eastAsia" w:ascii="仿宋_GB2312" w:eastAsia="仿宋_GB2312"/>
          <w:color w:val="000000" w:themeColor="text1"/>
          <w:kern w:val="0"/>
          <w:sz w:val="30"/>
          <w:szCs w:val="30"/>
          <w:highlight w:val="none"/>
          <w14:textFill>
            <w14:solidFill>
              <w14:schemeClr w14:val="tx1"/>
            </w14:solidFill>
          </w14:textFill>
        </w:rPr>
        <w:t>编号：</w:t>
      </w:r>
    </w:p>
    <w:p>
      <w:pPr>
        <w:autoSpaceDE w:val="0"/>
        <w:autoSpaceDN w:val="0"/>
        <w:adjustRightInd w:val="0"/>
        <w:spacing w:line="300" w:lineRule="auto"/>
        <w:ind w:right="568"/>
        <w:rPr>
          <w:rFonts w:ascii="仿宋_GB2312" w:eastAsia="仿宋_GB2312"/>
          <w:color w:val="000000" w:themeColor="text1"/>
          <w:kern w:val="0"/>
          <w:sz w:val="30"/>
          <w:szCs w:val="30"/>
          <w:highlight w:val="none"/>
          <w14:textFill>
            <w14:solidFill>
              <w14:schemeClr w14:val="tx1"/>
            </w14:solidFill>
          </w14:textFill>
        </w:rPr>
      </w:pPr>
      <w:r>
        <w:rPr>
          <w:rFonts w:hint="eastAsia" w:ascii="仿宋_GB2312" w:eastAsia="仿宋_GB2312"/>
          <w:color w:val="000000" w:themeColor="text1"/>
          <w:kern w:val="0"/>
          <w:sz w:val="30"/>
          <w:szCs w:val="30"/>
          <w:highlight w:val="none"/>
          <w14:textFill>
            <w14:solidFill>
              <w14:schemeClr w14:val="tx1"/>
            </w14:solidFill>
          </w14:textFill>
        </w:rPr>
        <w:t>●本合同须加盖甲乙双方骑缝章有效</w:t>
      </w:r>
    </w:p>
    <w:p>
      <w:pPr>
        <w:autoSpaceDE w:val="0"/>
        <w:autoSpaceDN w:val="0"/>
        <w:adjustRightInd w:val="0"/>
        <w:spacing w:line="300" w:lineRule="auto"/>
        <w:jc w:val="both"/>
        <w:rPr>
          <w:rFonts w:ascii="黑体" w:eastAsia="黑体"/>
          <w:color w:val="000000" w:themeColor="text1"/>
          <w:kern w:val="0"/>
          <w:sz w:val="32"/>
          <w:szCs w:val="32"/>
          <w:highlight w:val="none"/>
          <w14:textFill>
            <w14:solidFill>
              <w14:schemeClr w14:val="tx1"/>
            </w14:solidFill>
          </w14:textFill>
        </w:rPr>
      </w:pPr>
    </w:p>
    <w:p>
      <w:pPr>
        <w:autoSpaceDE w:val="0"/>
        <w:autoSpaceDN w:val="0"/>
        <w:adjustRightInd w:val="0"/>
        <w:spacing w:line="300" w:lineRule="auto"/>
        <w:jc w:val="center"/>
        <w:rPr>
          <w:rFonts w:hint="eastAsia" w:ascii="黑体" w:hAnsi="华文中宋" w:eastAsia="黑体"/>
          <w:color w:val="000000" w:themeColor="text1"/>
          <w:kern w:val="0"/>
          <w:sz w:val="48"/>
          <w:szCs w:val="48"/>
          <w:highlight w:val="none"/>
          <w14:textFill>
            <w14:solidFill>
              <w14:schemeClr w14:val="tx1"/>
            </w14:solidFill>
          </w14:textFill>
        </w:rPr>
      </w:pPr>
      <w:r>
        <w:rPr>
          <w:rFonts w:hint="eastAsia" w:ascii="黑体" w:hAnsi="华文中宋" w:eastAsia="黑体"/>
          <w:color w:val="000000" w:themeColor="text1"/>
          <w:kern w:val="0"/>
          <w:sz w:val="48"/>
          <w:szCs w:val="48"/>
          <w:highlight w:val="none"/>
          <w:lang w:eastAsia="zh-CN"/>
          <w14:textFill>
            <w14:solidFill>
              <w14:schemeClr w14:val="tx1"/>
            </w14:solidFill>
          </w14:textFill>
        </w:rPr>
        <w:t>罗平县</w:t>
      </w:r>
      <w:r>
        <w:rPr>
          <w:rFonts w:hint="eastAsia" w:ascii="黑体" w:hAnsi="华文中宋" w:eastAsia="黑体"/>
          <w:color w:val="000000" w:themeColor="text1"/>
          <w:kern w:val="0"/>
          <w:sz w:val="48"/>
          <w:szCs w:val="48"/>
          <w:highlight w:val="none"/>
          <w14:textFill>
            <w14:solidFill>
              <w14:schemeClr w14:val="tx1"/>
            </w14:solidFill>
          </w14:textFill>
        </w:rPr>
        <w:t>政府集中采购</w:t>
      </w:r>
    </w:p>
    <w:p>
      <w:pPr>
        <w:autoSpaceDE w:val="0"/>
        <w:autoSpaceDN w:val="0"/>
        <w:adjustRightInd w:val="0"/>
        <w:spacing w:line="300" w:lineRule="auto"/>
        <w:jc w:val="center"/>
        <w:rPr>
          <w:rFonts w:ascii="楷体_GB2312" w:eastAsia="楷体_GB2312"/>
          <w:color w:val="000000" w:themeColor="text1"/>
          <w:kern w:val="0"/>
          <w:sz w:val="24"/>
          <w:highlight w:val="none"/>
          <w14:textFill>
            <w14:solidFill>
              <w14:schemeClr w14:val="tx1"/>
            </w14:solidFill>
          </w14:textFill>
        </w:rPr>
      </w:pPr>
      <w:r>
        <w:rPr>
          <w:rFonts w:hint="eastAsia" w:ascii="楷体_GB2312" w:eastAsia="楷体_GB2312"/>
          <w:color w:val="000000" w:themeColor="text1"/>
          <w:kern w:val="0"/>
          <w:sz w:val="24"/>
          <w:highlight w:val="none"/>
          <w14:textFill>
            <w14:solidFill>
              <w14:schemeClr w14:val="tx1"/>
            </w14:solidFill>
          </w14:textFill>
        </w:rPr>
        <w:t>（委托采购）（仅供参考）</w:t>
      </w:r>
    </w:p>
    <w:p>
      <w:pPr>
        <w:autoSpaceDE w:val="0"/>
        <w:autoSpaceDN w:val="0"/>
        <w:adjustRightInd w:val="0"/>
        <w:spacing w:line="300" w:lineRule="auto"/>
        <w:jc w:val="center"/>
        <w:rPr>
          <w:rFonts w:ascii="楷体_GB2312" w:eastAsia="楷体_GB2312"/>
          <w:b/>
          <w:color w:val="000000" w:themeColor="text1"/>
          <w:kern w:val="0"/>
          <w:sz w:val="44"/>
          <w:szCs w:val="44"/>
          <w:highlight w:val="none"/>
          <w14:textFill>
            <w14:solidFill>
              <w14:schemeClr w14:val="tx1"/>
            </w14:solidFill>
          </w14:textFill>
        </w:rPr>
      </w:pPr>
      <w:r>
        <w:rPr>
          <w:rFonts w:hint="eastAsia" w:ascii="楷体_GB2312" w:eastAsia="楷体_GB2312"/>
          <w:b/>
          <w:color w:val="000000" w:themeColor="text1"/>
          <w:kern w:val="0"/>
          <w:sz w:val="44"/>
          <w:szCs w:val="44"/>
          <w:highlight w:val="none"/>
          <w14:textFill>
            <w14:solidFill>
              <w14:schemeClr w14:val="tx1"/>
            </w14:solidFill>
          </w14:textFill>
        </w:rPr>
        <w:t>货　物　类</w:t>
      </w:r>
    </w:p>
    <w:p>
      <w:pPr>
        <w:autoSpaceDE w:val="0"/>
        <w:autoSpaceDN w:val="0"/>
        <w:adjustRightInd w:val="0"/>
        <w:spacing w:line="300" w:lineRule="auto"/>
        <w:jc w:val="center"/>
        <w:rPr>
          <w:rFonts w:ascii="黑体" w:eastAsia="黑体"/>
          <w:color w:val="000000" w:themeColor="text1"/>
          <w:kern w:val="0"/>
          <w:sz w:val="18"/>
          <w:szCs w:val="18"/>
          <w:highlight w:val="none"/>
          <w14:textFill>
            <w14:solidFill>
              <w14:schemeClr w14:val="tx1"/>
            </w14:solidFill>
          </w14:textFill>
        </w:rPr>
      </w:pPr>
    </w:p>
    <w:p>
      <w:pPr>
        <w:autoSpaceDE w:val="0"/>
        <w:autoSpaceDN w:val="0"/>
        <w:adjustRightInd w:val="0"/>
        <w:spacing w:line="300" w:lineRule="auto"/>
        <w:jc w:val="center"/>
        <w:rPr>
          <w:rFonts w:ascii="黑体" w:eastAsia="黑体"/>
          <w:color w:val="000000" w:themeColor="text1"/>
          <w:kern w:val="0"/>
          <w:sz w:val="18"/>
          <w:szCs w:val="18"/>
          <w:highlight w:val="none"/>
          <w14:textFill>
            <w14:solidFill>
              <w14:schemeClr w14:val="tx1"/>
            </w14:solidFill>
          </w14:textFill>
        </w:rPr>
      </w:pPr>
    </w:p>
    <w:p>
      <w:pPr>
        <w:autoSpaceDE w:val="0"/>
        <w:autoSpaceDN w:val="0"/>
        <w:adjustRightInd w:val="0"/>
        <w:spacing w:line="300" w:lineRule="auto"/>
        <w:jc w:val="center"/>
        <w:rPr>
          <w:rFonts w:ascii="黑体" w:eastAsia="黑体"/>
          <w:color w:val="000000" w:themeColor="text1"/>
          <w:kern w:val="0"/>
          <w:sz w:val="72"/>
          <w:szCs w:val="72"/>
          <w:highlight w:val="none"/>
          <w14:textFill>
            <w14:solidFill>
              <w14:schemeClr w14:val="tx1"/>
            </w14:solidFill>
          </w14:textFill>
        </w:rPr>
      </w:pPr>
      <w:r>
        <w:rPr>
          <w:rFonts w:hint="eastAsia" w:ascii="黑体" w:eastAsia="黑体"/>
          <w:color w:val="000000" w:themeColor="text1"/>
          <w:kern w:val="0"/>
          <w:sz w:val="72"/>
          <w:szCs w:val="72"/>
          <w:highlight w:val="none"/>
          <w14:textFill>
            <w14:solidFill>
              <w14:schemeClr w14:val="tx1"/>
            </w14:solidFill>
          </w14:textFill>
        </w:rPr>
        <w:t xml:space="preserve">合 </w:t>
      </w:r>
    </w:p>
    <w:p>
      <w:pPr>
        <w:autoSpaceDE w:val="0"/>
        <w:autoSpaceDN w:val="0"/>
        <w:adjustRightInd w:val="0"/>
        <w:spacing w:line="300" w:lineRule="auto"/>
        <w:jc w:val="center"/>
        <w:rPr>
          <w:rFonts w:ascii="黑体" w:eastAsia="黑体"/>
          <w:color w:val="000000" w:themeColor="text1"/>
          <w:kern w:val="0"/>
          <w:sz w:val="72"/>
          <w:szCs w:val="72"/>
          <w:highlight w:val="none"/>
          <w14:textFill>
            <w14:solidFill>
              <w14:schemeClr w14:val="tx1"/>
            </w14:solidFill>
          </w14:textFill>
        </w:rPr>
      </w:pPr>
      <w:r>
        <w:rPr>
          <w:rFonts w:hint="eastAsia" w:ascii="黑体" w:eastAsia="黑体"/>
          <w:color w:val="000000" w:themeColor="text1"/>
          <w:kern w:val="0"/>
          <w:sz w:val="72"/>
          <w:szCs w:val="72"/>
          <w:highlight w:val="none"/>
          <w14:textFill>
            <w14:solidFill>
              <w14:schemeClr w14:val="tx1"/>
            </w14:solidFill>
          </w14:textFill>
        </w:rPr>
        <w:t xml:space="preserve">同 </w:t>
      </w:r>
    </w:p>
    <w:p>
      <w:pPr>
        <w:autoSpaceDE w:val="0"/>
        <w:autoSpaceDN w:val="0"/>
        <w:adjustRightInd w:val="0"/>
        <w:spacing w:line="300" w:lineRule="auto"/>
        <w:jc w:val="center"/>
        <w:rPr>
          <w:rFonts w:ascii="黑体" w:eastAsia="黑体"/>
          <w:color w:val="000000" w:themeColor="text1"/>
          <w:kern w:val="0"/>
          <w:sz w:val="84"/>
          <w:szCs w:val="84"/>
          <w:highlight w:val="none"/>
          <w14:textFill>
            <w14:solidFill>
              <w14:schemeClr w14:val="tx1"/>
            </w14:solidFill>
          </w14:textFill>
        </w:rPr>
      </w:pPr>
      <w:r>
        <w:rPr>
          <w:rFonts w:hint="eastAsia" w:ascii="黑体" w:eastAsia="黑体"/>
          <w:color w:val="000000" w:themeColor="text1"/>
          <w:kern w:val="0"/>
          <w:sz w:val="72"/>
          <w:szCs w:val="72"/>
          <w:highlight w:val="none"/>
          <w14:textFill>
            <w14:solidFill>
              <w14:schemeClr w14:val="tx1"/>
            </w14:solidFill>
          </w14:textFill>
        </w:rPr>
        <w:t xml:space="preserve">书 </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autoSpaceDE w:val="0"/>
        <w:autoSpaceDN w:val="0"/>
        <w:adjustRightInd w:val="0"/>
        <w:spacing w:line="300" w:lineRule="auto"/>
        <w:jc w:val="center"/>
        <w:rPr>
          <w:rFonts w:ascii="楷体_GB2312" w:eastAsia="楷体_GB2312"/>
          <w:b/>
          <w:color w:val="000000" w:themeColor="text1"/>
          <w:kern w:val="0"/>
          <w:sz w:val="36"/>
          <w:szCs w:val="36"/>
          <w:highlight w:val="none"/>
          <w:lang w:val="zh-CN"/>
          <w14:textFill>
            <w14:solidFill>
              <w14:schemeClr w14:val="tx1"/>
            </w14:solidFill>
          </w14:textFill>
        </w:rPr>
      </w:pPr>
      <w:r>
        <w:rPr>
          <w:rFonts w:hint="eastAsia" w:ascii="楷体_GB2312" w:eastAsia="楷体_GB2312"/>
          <w:b/>
          <w:color w:val="000000" w:themeColor="text1"/>
          <w:kern w:val="0"/>
          <w:sz w:val="36"/>
          <w:szCs w:val="36"/>
          <w:highlight w:val="none"/>
          <w:lang w:val="zh-CN"/>
          <w14:textFill>
            <w14:solidFill>
              <w14:schemeClr w14:val="tx1"/>
            </w14:solidFill>
          </w14:textFill>
        </w:rPr>
        <w:t>签订地点：</w:t>
      </w:r>
      <w:r>
        <w:rPr>
          <w:rFonts w:hint="eastAsia" w:ascii="楷体_GB2312" w:eastAsia="楷体_GB2312"/>
          <w:b/>
          <w:color w:val="000000" w:themeColor="text1"/>
          <w:spacing w:val="40"/>
          <w:kern w:val="0"/>
          <w:sz w:val="36"/>
          <w:szCs w:val="36"/>
          <w:highlight w:val="none"/>
          <w:lang w:val="zh-CN"/>
          <w14:textFill>
            <w14:solidFill>
              <w14:schemeClr w14:val="tx1"/>
            </w14:solidFill>
          </w14:textFill>
        </w:rPr>
        <w:t>罗平县公共资源交易中心</w:t>
      </w:r>
    </w:p>
    <w:p>
      <w:pPr>
        <w:autoSpaceDE w:val="0"/>
        <w:autoSpaceDN w:val="0"/>
        <w:adjustRightInd w:val="0"/>
        <w:spacing w:line="300" w:lineRule="auto"/>
        <w:jc w:val="center"/>
        <w:rPr>
          <w:rFonts w:ascii="楷体_GB2312" w:eastAsia="楷体_GB2312"/>
          <w:b/>
          <w:color w:val="000000" w:themeColor="text1"/>
          <w:kern w:val="0"/>
          <w:sz w:val="36"/>
          <w:szCs w:val="36"/>
          <w:highlight w:val="none"/>
          <w:lang w:val="zh-CN"/>
          <w14:textFill>
            <w14:solidFill>
              <w14:schemeClr w14:val="tx1"/>
            </w14:solidFill>
          </w14:textFill>
        </w:rPr>
      </w:pPr>
      <w:r>
        <w:rPr>
          <w:rFonts w:hint="eastAsia" w:ascii="楷体_GB2312" w:eastAsia="楷体_GB2312"/>
          <w:b/>
          <w:color w:val="000000" w:themeColor="text1"/>
          <w:kern w:val="0"/>
          <w:sz w:val="36"/>
          <w:szCs w:val="36"/>
          <w:highlight w:val="none"/>
          <w:lang w:val="zh-CN"/>
          <w14:textFill>
            <w14:solidFill>
              <w14:schemeClr w14:val="tx1"/>
            </w14:solidFill>
          </w14:textFill>
        </w:rPr>
        <w:t>云南省财政厅　制</w:t>
      </w:r>
    </w:p>
    <w:p>
      <w:pPr>
        <w:spacing w:line="560" w:lineRule="exact"/>
        <w:ind w:firstLine="640" w:firstLineChars="200"/>
        <w:rPr>
          <w:rFonts w:hint="eastAsia" w:ascii="仿宋_GB2312" w:eastAsia="仿宋_GB2312"/>
          <w:bCs/>
          <w:color w:val="000000" w:themeColor="text1"/>
          <w:sz w:val="32"/>
          <w:szCs w:val="32"/>
          <w:highlight w:val="none"/>
          <w14:textFill>
            <w14:solidFill>
              <w14:schemeClr w14:val="tx1"/>
            </w14:solidFill>
          </w14:textFill>
        </w:rPr>
      </w:pPr>
    </w:p>
    <w:p>
      <w:pPr>
        <w:spacing w:line="560" w:lineRule="exact"/>
        <w:ind w:firstLine="640" w:firstLineChars="200"/>
        <w:rPr>
          <w:rFonts w:hint="eastAsia" w:ascii="仿宋_GB2312" w:eastAsia="仿宋_GB2312"/>
          <w:bCs/>
          <w:color w:val="000000" w:themeColor="text1"/>
          <w:sz w:val="32"/>
          <w:szCs w:val="32"/>
          <w:highlight w:val="none"/>
          <w14:textFill>
            <w14:solidFill>
              <w14:schemeClr w14:val="tx1"/>
            </w14:solidFill>
          </w14:textFill>
        </w:rPr>
      </w:pP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甲乙双方根据</w:t>
      </w:r>
      <w:r>
        <w:rPr>
          <w:rFonts w:hint="eastAsia" w:ascii="宋体" w:hAnsi="宋体" w:eastAsia="宋体" w:cs="宋体"/>
          <w:bCs/>
          <w:color w:val="000000" w:themeColor="text1"/>
          <w:sz w:val="24"/>
          <w:szCs w:val="24"/>
          <w:highlight w:val="none"/>
          <w:lang w:eastAsia="zh-CN"/>
          <w14:textFill>
            <w14:solidFill>
              <w14:schemeClr w14:val="tx1"/>
            </w14:solidFill>
          </w14:textFill>
        </w:rPr>
        <w:t>罗平县公共资源交易中心</w:t>
      </w:r>
      <w:r>
        <w:rPr>
          <w:rFonts w:hint="eastAsia" w:ascii="宋体" w:hAnsi="宋体" w:eastAsia="宋体" w:cs="宋体"/>
          <w:bCs/>
          <w:color w:val="000000" w:themeColor="text1"/>
          <w:sz w:val="24"/>
          <w:szCs w:val="24"/>
          <w:highlight w:val="none"/>
          <w14:textFill>
            <w14:solidFill>
              <w14:schemeClr w14:val="tx1"/>
            </w14:solidFill>
          </w14:textFill>
        </w:rPr>
        <w:t>按照《中华人民共和国政府采购法》、《中华人民共和国政府采购法实施条例》和有关制度规定纳入政府集中采购、</w:t>
      </w:r>
      <w:r>
        <w:rPr>
          <w:rFonts w:hint="eastAsia" w:ascii="宋体" w:hAnsi="宋体" w:eastAsia="宋体" w:cs="宋体"/>
          <w:bCs/>
          <w:color w:val="000000" w:themeColor="text1"/>
          <w:sz w:val="24"/>
          <w:szCs w:val="24"/>
          <w:highlight w:val="none"/>
          <w:lang w:eastAsia="zh-CN"/>
          <w14:textFill>
            <w14:solidFill>
              <w14:schemeClr w14:val="tx1"/>
            </w14:solidFill>
          </w14:textFill>
        </w:rPr>
        <w:t>项目</w:t>
      </w:r>
      <w:r>
        <w:rPr>
          <w:rFonts w:hint="eastAsia" w:ascii="宋体" w:hAnsi="宋体" w:eastAsia="宋体" w:cs="宋体"/>
          <w:bCs/>
          <w:color w:val="000000" w:themeColor="text1"/>
          <w:sz w:val="24"/>
          <w:szCs w:val="24"/>
          <w:highlight w:val="none"/>
          <w14:textFill>
            <w14:solidFill>
              <w14:schemeClr w14:val="tx1"/>
            </w14:solidFill>
          </w14:textFill>
        </w:rPr>
        <w:t>编号为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”公开招标采购结果，经双方协定达成一致，签订以下内容：</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一、货物名称、品牌及型号规格、产地、制造商名、数量、单价</w:t>
      </w:r>
    </w:p>
    <w:p>
      <w:pPr>
        <w:spacing w:line="520" w:lineRule="exact"/>
        <w:rPr>
          <w:rFonts w:ascii="楷体_GB2312" w:eastAsia="楷体_GB2312"/>
          <w:color w:val="000000" w:themeColor="text1"/>
          <w:sz w:val="32"/>
          <w:szCs w:val="32"/>
          <w:highlight w:val="none"/>
          <w14:textFill>
            <w14:solidFill>
              <w14:schemeClr w14:val="tx1"/>
            </w14:solidFill>
          </w14:textFill>
        </w:rPr>
      </w:pPr>
    </w:p>
    <w:p>
      <w:pPr>
        <w:spacing w:line="520" w:lineRule="exact"/>
        <w:ind w:firstLine="640" w:firstLineChars="200"/>
        <w:rPr>
          <w:rFonts w:ascii="楷体_GB2312" w:eastAsia="楷体_GB2312"/>
          <w:color w:val="000000" w:themeColor="text1"/>
          <w:sz w:val="32"/>
          <w:szCs w:val="32"/>
          <w:highlight w:val="none"/>
          <w14:textFill>
            <w14:solidFill>
              <w14:schemeClr w14:val="tx1"/>
            </w14:solidFill>
          </w14:textFill>
        </w:rPr>
      </w:pP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货物的质量（或项目建设）符合标准及规定，并满足甲方技术要求。</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货物的安装服务要求或项目集成服务范围及内容：</w:t>
      </w:r>
    </w:p>
    <w:p>
      <w:pPr>
        <w:pStyle w:val="26"/>
        <w:ind w:left="0" w:leftChars="0" w:firstLine="0" w:firstLineChars="0"/>
        <w:rPr>
          <w:rFonts w:hint="eastAsia"/>
          <w:color w:val="000000" w:themeColor="text1"/>
          <w:highlight w:val="none"/>
          <w14:textFill>
            <w14:solidFill>
              <w14:schemeClr w14:val="tx1"/>
            </w14:solidFill>
          </w14:textFill>
        </w:rPr>
      </w:pP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二、合同总价</w:t>
      </w:r>
    </w:p>
    <w:p>
      <w:pPr>
        <w:spacing w:line="560" w:lineRule="exact"/>
        <w:ind w:firstLine="480" w:firstLineChars="20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人民币小写：</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大写：</w:t>
      </w:r>
    </w:p>
    <w:p>
      <w:pPr>
        <w:spacing w:line="560" w:lineRule="exact"/>
        <w:ind w:firstLine="480" w:firstLineChars="20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以上价格为甲方指定地点统一交货价，包括但不限于货物款、税费、运输费、安装、调试、质保期内产品更换或维修维护服务费用等所有费用，</w:t>
      </w:r>
      <w:r>
        <w:rPr>
          <w:rFonts w:hint="eastAsia" w:ascii="宋体" w:hAnsi="宋体" w:eastAsia="宋体" w:cs="宋体"/>
          <w:bCs/>
          <w:color w:val="000000" w:themeColor="text1"/>
          <w:sz w:val="24"/>
          <w:szCs w:val="24"/>
          <w:highlight w:val="none"/>
          <w:lang w:val="zh-CN"/>
          <w14:textFill>
            <w14:solidFill>
              <w14:schemeClr w14:val="tx1"/>
            </w14:solidFill>
          </w14:textFill>
        </w:rPr>
        <w:t>并不得再有其他费用。由财政资金支付，</w:t>
      </w:r>
      <w:r>
        <w:rPr>
          <w:rFonts w:hint="eastAsia" w:ascii="宋体" w:hAnsi="宋体" w:eastAsia="宋体" w:cs="宋体"/>
          <w:bCs/>
          <w:color w:val="000000" w:themeColor="text1"/>
          <w:sz w:val="24"/>
          <w:szCs w:val="24"/>
          <w:highlight w:val="none"/>
          <w14:textFill>
            <w14:solidFill>
              <w14:schemeClr w14:val="tx1"/>
            </w14:solidFill>
          </w14:textFill>
        </w:rPr>
        <w:t>本合同执行期间合同总价款不变。</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三、甲乙双方的权利和义务</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（一）甲方的权利和义务</w:t>
      </w:r>
    </w:p>
    <w:p>
      <w:pPr>
        <w:autoSpaceDE w:val="0"/>
        <w:autoSpaceDN w:val="0"/>
        <w:adjustRightInd w:val="0"/>
        <w:spacing w:line="520" w:lineRule="exact"/>
        <w:ind w:firstLine="640" w:firstLineChars="200"/>
        <w:jc w:val="left"/>
        <w:rPr>
          <w:rFonts w:hint="eastAsia" w:ascii="仿宋_GB2312" w:hAnsi="宋体" w:eastAsia="仿宋_GB2312"/>
          <w:color w:val="000000" w:themeColor="text1"/>
          <w:sz w:val="32"/>
          <w:szCs w:val="32"/>
          <w:highlight w:val="none"/>
          <w14:textFill>
            <w14:solidFill>
              <w14:schemeClr w14:val="tx1"/>
            </w14:solidFill>
          </w14:textFill>
        </w:rPr>
      </w:pPr>
    </w:p>
    <w:p>
      <w:pPr>
        <w:pStyle w:val="26"/>
        <w:ind w:firstLine="305"/>
        <w:rPr>
          <w:rFonts w:hint="eastAsia" w:ascii="仿宋_GB2312" w:hAnsi="宋体" w:eastAsia="仿宋_GB2312"/>
          <w:color w:val="000000" w:themeColor="text1"/>
          <w:sz w:val="32"/>
          <w:szCs w:val="32"/>
          <w:highlight w:val="none"/>
          <w14:textFill>
            <w14:solidFill>
              <w14:schemeClr w14:val="tx1"/>
            </w14:solidFill>
          </w14:textFill>
        </w:rPr>
      </w:pPr>
    </w:p>
    <w:p>
      <w:pPr>
        <w:pStyle w:val="26"/>
        <w:ind w:firstLine="305"/>
        <w:rPr>
          <w:rFonts w:hint="eastAsia" w:ascii="仿宋_GB2312" w:hAnsi="宋体" w:eastAsia="仿宋_GB2312"/>
          <w:color w:val="000000" w:themeColor="text1"/>
          <w:sz w:val="32"/>
          <w:szCs w:val="32"/>
          <w:highlight w:val="none"/>
          <w14:textFill>
            <w14:solidFill>
              <w14:schemeClr w14:val="tx1"/>
            </w14:solidFill>
          </w14:textFill>
        </w:rPr>
      </w:pPr>
    </w:p>
    <w:p>
      <w:pPr>
        <w:pStyle w:val="26"/>
        <w:ind w:firstLine="305"/>
        <w:rPr>
          <w:rFonts w:hint="eastAsia" w:ascii="仿宋_GB2312" w:hAnsi="宋体" w:eastAsia="仿宋_GB2312"/>
          <w:color w:val="000000" w:themeColor="text1"/>
          <w:sz w:val="32"/>
          <w:szCs w:val="32"/>
          <w:highlight w:val="none"/>
          <w14:textFill>
            <w14:solidFill>
              <w14:schemeClr w14:val="tx1"/>
            </w14:solidFill>
          </w14:textFill>
        </w:rPr>
      </w:pP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（二）乙方的权利和义务</w:t>
      </w:r>
    </w:p>
    <w:p>
      <w:pPr>
        <w:autoSpaceDE w:val="0"/>
        <w:autoSpaceDN w:val="0"/>
        <w:adjustRightInd w:val="0"/>
        <w:spacing w:line="520" w:lineRule="exact"/>
        <w:ind w:firstLine="643" w:firstLineChars="200"/>
        <w:jc w:val="left"/>
        <w:rPr>
          <w:rFonts w:hint="eastAsia" w:ascii="仿宋_GB2312" w:hAnsi="宋体" w:eastAsia="仿宋_GB2312"/>
          <w:b/>
          <w:color w:val="000000" w:themeColor="text1"/>
          <w:sz w:val="32"/>
          <w:szCs w:val="32"/>
          <w:highlight w:val="none"/>
          <w14:textFill>
            <w14:solidFill>
              <w14:schemeClr w14:val="tx1"/>
            </w14:solidFill>
          </w14:textFill>
        </w:rPr>
      </w:pPr>
    </w:p>
    <w:p>
      <w:pPr>
        <w:autoSpaceDE w:val="0"/>
        <w:autoSpaceDN w:val="0"/>
        <w:adjustRightInd w:val="0"/>
        <w:spacing w:line="520" w:lineRule="exact"/>
        <w:jc w:val="left"/>
        <w:rPr>
          <w:rFonts w:hint="eastAsia" w:ascii="仿宋_GB2312" w:hAnsi="宋体" w:eastAsia="仿宋_GB2312"/>
          <w:b/>
          <w:color w:val="000000" w:themeColor="text1"/>
          <w:sz w:val="32"/>
          <w:szCs w:val="32"/>
          <w:highlight w:val="none"/>
          <w14:textFill>
            <w14:solidFill>
              <w14:schemeClr w14:val="tx1"/>
            </w14:solidFill>
          </w14:textFill>
        </w:rPr>
      </w:pP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四、售后服务标准及要求</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1.本合同范围内的货物质保期为  年，自甲方验收合格，双方签署验收报告之日起计算。质保期内，乙方对货物提供全免费上门保修、维护或免费更换。</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2.甲方在货物使用过程中发生技术质量问题，乙方应提供及时有效的技术支持及服务。</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乙方技术支持电话：</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联系人：</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3.乙方应向甲方提供在省内的维修服务中心、特约维修服务站等售后服务网点的名单、联系地址、联系电话（内容不够填写时可另作附件）。</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售后服务网点地址：</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负责人姓名：         </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联系电话：</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4.甲、乙双方约定的其他售后服务内容：</w:t>
      </w:r>
    </w:p>
    <w:p>
      <w:pPr>
        <w:autoSpaceDE w:val="0"/>
        <w:autoSpaceDN w:val="0"/>
        <w:adjustRightInd w:val="0"/>
        <w:spacing w:line="520" w:lineRule="exact"/>
        <w:jc w:val="left"/>
        <w:rPr>
          <w:rFonts w:hint="eastAsia" w:ascii="仿宋_GB2312" w:hAnsi="宋体" w:eastAsia="仿宋_GB2312"/>
          <w:b/>
          <w:color w:val="000000" w:themeColor="text1"/>
          <w:sz w:val="32"/>
          <w:szCs w:val="32"/>
          <w:highlight w:val="none"/>
          <w14:textFill>
            <w14:solidFill>
              <w14:schemeClr w14:val="tx1"/>
            </w14:solidFill>
          </w14:textFill>
        </w:rPr>
      </w:pP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5.本项目培训方案：</w:t>
      </w:r>
    </w:p>
    <w:p>
      <w:pPr>
        <w:pStyle w:val="26"/>
        <w:ind w:left="0" w:leftChars="0" w:firstLine="0" w:firstLineChars="0"/>
        <w:rPr>
          <w:rFonts w:hint="eastAsia"/>
          <w:color w:val="000000" w:themeColor="text1"/>
          <w:highlight w:val="none"/>
          <w14:textFill>
            <w14:solidFill>
              <w14:schemeClr w14:val="tx1"/>
            </w14:solidFill>
          </w14:textFill>
        </w:rPr>
      </w:pP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五、以上内容与政府采购监督管理部门审核以及甲方确认采购和乙方中标承诺情况一致并不得改变或放弃。</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六、交货期限的约定</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整体项目完成时间或货物送达甲方指定地点并按规范安装调试完毕时间为合同签订生效后     日内。</w:t>
      </w:r>
    </w:p>
    <w:p>
      <w:pPr>
        <w:spacing w:line="560" w:lineRule="exact"/>
        <w:rPr>
          <w:rFonts w:hint="eastAsia" w:ascii="宋体" w:hAnsi="宋体" w:eastAsia="宋体" w:cs="宋体"/>
          <w:b/>
          <w:bCs/>
          <w:color w:val="000000" w:themeColor="text1"/>
          <w:sz w:val="24"/>
          <w:szCs w:val="24"/>
          <w:highlight w:val="none"/>
          <w14:textFill>
            <w14:solidFill>
              <w14:schemeClr w14:val="tx1"/>
            </w14:solidFill>
          </w14:textFill>
        </w:rPr>
      </w:pP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七、验收及验收标准</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货物和安装调试验收的标准：按行业通行标准、厂方出厂标准、招标文件要求和乙方文件的承诺（详见投标文件载明的标准，并不低于国家相关标准）。  </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项目验收：货物到达甲方指定地点安装调试完毕后，由乙方提出申请，甲、乙双方应共同进行验收是否符合合同的要求及标准，并应填写验收单。一般性项目由甲方代表两人以上（应有相关技术人员）组成验收组负责项目验收；大型或复杂的政府采购项目，应当邀请国家认可的有关部门参加验收工作。甲方成员应当在验收书上签字。</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3.具体的验收程序、标准和要求如下：</w:t>
      </w:r>
    </w:p>
    <w:p>
      <w:pPr>
        <w:autoSpaceDE w:val="0"/>
        <w:autoSpaceDN w:val="0"/>
        <w:adjustRightInd w:val="0"/>
        <w:spacing w:line="520" w:lineRule="exact"/>
        <w:ind w:firstLine="640" w:firstLineChars="200"/>
        <w:jc w:val="left"/>
        <w:rPr>
          <w:rFonts w:ascii="仿宋_GB2312" w:eastAsia="仿宋_GB2312"/>
          <w:color w:val="000000" w:themeColor="text1"/>
          <w:sz w:val="32"/>
          <w:szCs w:val="32"/>
          <w:highlight w:val="none"/>
          <w14:textFill>
            <w14:solidFill>
              <w14:schemeClr w14:val="tx1"/>
            </w14:solidFill>
          </w14:textFill>
        </w:rPr>
      </w:pP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八、合同价款结算</w:t>
      </w:r>
    </w:p>
    <w:p>
      <w:pPr>
        <w:spacing w:line="56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（一）履约保证、费用支付和采购资金保证</w:t>
      </w:r>
    </w:p>
    <w:p>
      <w:pPr>
        <w:spacing w:line="56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甲乙双方签字盖章后合同才正式生效。根据招标文件要求签订前应缴纳履约保证金（缴纳金额按招标文件要求）。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p>
    <w:p>
      <w:pPr>
        <w:spacing w:line="56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合同签订时，甲方应保证采购资金已落实并按照合同约定的时间及时向乙方支付合同款项。否则，由此产生的一切后果和导致的法律责任、行政责任均由甲方自行承担。</w:t>
      </w:r>
    </w:p>
    <w:p>
      <w:pPr>
        <w:tabs>
          <w:tab w:val="left" w:pos="6930"/>
        </w:tabs>
        <w:autoSpaceDE w:val="0"/>
        <w:autoSpaceDN w:val="0"/>
        <w:adjustRightInd w:val="0"/>
        <w:spacing w:line="520" w:lineRule="exact"/>
        <w:ind w:right="-154" w:firstLine="482" w:firstLineChars="200"/>
        <w:jc w:val="lef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（二）非国库支付</w:t>
      </w:r>
    </w:p>
    <w:p>
      <w:pPr>
        <w:tabs>
          <w:tab w:val="left" w:pos="6930"/>
        </w:tabs>
        <w:autoSpaceDE w:val="0"/>
        <w:autoSpaceDN w:val="0"/>
        <w:adjustRightInd w:val="0"/>
        <w:spacing w:line="520" w:lineRule="exact"/>
        <w:ind w:right="-154" w:firstLine="480" w:firstLineChars="200"/>
        <w:jc w:val="left"/>
        <w:rPr>
          <w:rFonts w:ascii="仿宋_GB2312" w:eastAsia="仿宋_GB2312"/>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pPr>
        <w:autoSpaceDE w:val="0"/>
        <w:autoSpaceDN w:val="0"/>
        <w:adjustRightInd w:val="0"/>
        <w:spacing w:line="520" w:lineRule="exact"/>
        <w:ind w:firstLine="482" w:firstLineChars="200"/>
        <w:jc w:val="left"/>
        <w:rPr>
          <w:rFonts w:ascii="楷体_GB2312" w:eastAsia="楷体_GB2312"/>
          <w:b/>
          <w:color w:val="000000" w:themeColor="text1"/>
          <w:kern w:val="0"/>
          <w:sz w:val="32"/>
          <w:szCs w:val="32"/>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（三）国库集中支付</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甲方按合同规定审查无误后按国库支付规定的方式和比例向</w:t>
      </w:r>
      <w:r>
        <w:rPr>
          <w:rFonts w:hint="eastAsia" w:ascii="宋体" w:hAnsi="宋体" w:eastAsia="宋体" w:cs="宋体"/>
          <w:bCs/>
          <w:color w:val="000000" w:themeColor="text1"/>
          <w:sz w:val="24"/>
          <w:szCs w:val="24"/>
          <w:highlight w:val="none"/>
          <w:lang w:eastAsia="zh-CN"/>
          <w14:textFill>
            <w14:solidFill>
              <w14:schemeClr w14:val="tx1"/>
            </w14:solidFill>
          </w14:textFill>
        </w:rPr>
        <w:t>罗平县财政局</w:t>
      </w:r>
      <w:r>
        <w:rPr>
          <w:rFonts w:hint="eastAsia" w:ascii="宋体" w:hAnsi="宋体" w:eastAsia="宋体" w:cs="宋体"/>
          <w:bCs/>
          <w:color w:val="000000" w:themeColor="text1"/>
          <w:sz w:val="24"/>
          <w:szCs w:val="24"/>
          <w:highlight w:val="none"/>
          <w14:textFill>
            <w14:solidFill>
              <w14:schemeClr w14:val="tx1"/>
            </w14:solidFill>
          </w14:textFill>
        </w:rPr>
        <w:t>国库处申请付款。</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国库集中支付的有关规定和手续问题由财政国库部门负责解释。</w:t>
      </w:r>
    </w:p>
    <w:p>
      <w:pPr>
        <w:autoSpaceDE w:val="0"/>
        <w:autoSpaceDN w:val="0"/>
        <w:adjustRightInd w:val="0"/>
        <w:spacing w:line="520" w:lineRule="exact"/>
        <w:ind w:firstLine="482" w:firstLineChars="200"/>
        <w:jc w:val="lef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（四）本合同价款的支付办法</w:t>
      </w:r>
    </w:p>
    <w:p>
      <w:pPr>
        <w:pStyle w:val="26"/>
        <w:spacing w:line="520" w:lineRule="exact"/>
        <w:ind w:firstLine="0" w:firstLineChars="0"/>
        <w:rPr>
          <w:rFonts w:ascii="仿宋_GB2312" w:hAnsi="Times New Roman" w:eastAsia="仿宋_GB2312"/>
          <w:b w:val="0"/>
          <w:color w:val="000000" w:themeColor="text1"/>
          <w:spacing w:val="0"/>
          <w:sz w:val="32"/>
          <w:szCs w:val="32"/>
          <w:highlight w:val="none"/>
          <w14:textFill>
            <w14:solidFill>
              <w14:schemeClr w14:val="tx1"/>
            </w14:solidFill>
          </w14:textFill>
        </w:rPr>
      </w:pPr>
    </w:p>
    <w:p>
      <w:pPr>
        <w:pStyle w:val="26"/>
        <w:spacing w:line="520" w:lineRule="exact"/>
        <w:ind w:firstLine="0" w:firstLineChars="0"/>
        <w:rPr>
          <w:rFonts w:ascii="仿宋_GB2312" w:hAnsi="Times New Roman" w:eastAsia="仿宋_GB2312"/>
          <w:b w:val="0"/>
          <w:color w:val="000000" w:themeColor="text1"/>
          <w:spacing w:val="0"/>
          <w:sz w:val="32"/>
          <w:szCs w:val="32"/>
          <w:highlight w:val="none"/>
          <w14:textFill>
            <w14:solidFill>
              <w14:schemeClr w14:val="tx1"/>
            </w14:solidFill>
          </w14:textFill>
        </w:rPr>
      </w:pPr>
    </w:p>
    <w:p>
      <w:pPr>
        <w:autoSpaceDE w:val="0"/>
        <w:autoSpaceDN w:val="0"/>
        <w:adjustRightInd w:val="0"/>
        <w:spacing w:line="520" w:lineRule="exact"/>
        <w:ind w:firstLine="482" w:firstLineChars="200"/>
        <w:jc w:val="lef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九、违约责任</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乙方所交货物和安装服务等与合同标准不相符合的，甲方有权拒收货物或拒绝验收，乙方无权请求返还履约保证金；逾期交货将向甲方每日偿付合同总额仟分之一的违约金。逾期超过30日，甲方有权书面通知后单方解除合同，不承担任何违约责任，并要求乙方按上述标准支付逾期违约金。</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2.甲方无正当理由拒收货物或拒绝验收的，甲方向乙方偿付合同款总价百分之五的违约金；由于甲方原因逾期支付合同款将向乙方每日偿付欠款总额千分之一的违约金。</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十、甲方有权拒付合同价以外的任何费用；乙方有权拒绝合同整体范围以外的条件。</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十一、甲乙双方在履行合同过程中发生纠纷，应及时向有关监督管理部门投诉，以便相关部门进行协调或处理；或按以下方式处理：（请在</w:t>
      </w:r>
      <w:r>
        <w:rPr>
          <w:rFonts w:hint="eastAsia" w:ascii="宋体" w:hAnsi="宋体" w:eastAsia="宋体" w:cs="宋体"/>
          <w:b/>
          <w:bCs/>
          <w:color w:val="000000" w:themeColor="text1"/>
          <w:sz w:val="24"/>
          <w:szCs w:val="24"/>
          <w:highlight w:val="none"/>
          <w14:textFill>
            <w14:solidFill>
              <w14:schemeClr w14:val="tx1"/>
            </w14:solidFill>
          </w14:textFill>
        </w:rPr>
        <w:sym w:font="Wingdings 2" w:char="00A3"/>
      </w:r>
      <w:r>
        <w:rPr>
          <w:rFonts w:hint="eastAsia" w:ascii="宋体" w:hAnsi="宋体" w:eastAsia="宋体" w:cs="宋体"/>
          <w:b/>
          <w:bCs/>
          <w:color w:val="000000" w:themeColor="text1"/>
          <w:sz w:val="24"/>
          <w:szCs w:val="24"/>
          <w:highlight w:val="none"/>
          <w14:textFill>
            <w14:solidFill>
              <w14:schemeClr w14:val="tx1"/>
            </w14:solidFill>
          </w14:textFill>
        </w:rPr>
        <w:t>内打√，其余打×）</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sym w:font="Wingdings 2" w:char="00A3"/>
      </w:r>
      <w:r>
        <w:rPr>
          <w:rFonts w:hint="eastAsia" w:ascii="宋体" w:hAnsi="宋体" w:eastAsia="宋体" w:cs="宋体"/>
          <w:b/>
          <w:bCs/>
          <w:color w:val="000000" w:themeColor="text1"/>
          <w:sz w:val="24"/>
          <w:szCs w:val="24"/>
          <w:highlight w:val="none"/>
          <w14:textFill>
            <w14:solidFill>
              <w14:schemeClr w14:val="tx1"/>
            </w14:solidFill>
          </w14:textFill>
        </w:rPr>
        <w:t>向合同签订地仲裁部门申请仲裁；</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sym w:font="Wingdings 2" w:char="00A3"/>
      </w:r>
      <w:r>
        <w:rPr>
          <w:rFonts w:hint="eastAsia" w:ascii="宋体" w:hAnsi="宋体" w:eastAsia="宋体" w:cs="宋体"/>
          <w:b/>
          <w:bCs/>
          <w:color w:val="000000" w:themeColor="text1"/>
          <w:sz w:val="24"/>
          <w:szCs w:val="24"/>
          <w:highlight w:val="none"/>
          <w14:textFill>
            <w14:solidFill>
              <w14:schemeClr w14:val="tx1"/>
            </w14:solidFill>
          </w14:textFill>
        </w:rPr>
        <w:t>向合同签订地人民法院提起诉讼。</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十二、本合同其他未尽事宜，按《中华人民共和国民法典》有关规定处理。</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十三、本合同一式四份，甲方二份（含监督管理部门备案的一份），乙方二份（含用于结算支付的一份）。</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十四、本合同自甲乙双方法定代表人或委托代理人签字并加盖鲜章共同签订之日起生效。</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十五、本合同不可分割之部分及解释顺序</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 合同书及附件；</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 中标通知书；</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 中标人投标文件及澄清文件；</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 招标文件。</w:t>
      </w:r>
    </w:p>
    <w:p>
      <w:pPr>
        <w:autoSpaceDE w:val="0"/>
        <w:autoSpaceDN w:val="0"/>
        <w:adjustRightInd w:val="0"/>
        <w:spacing w:line="520" w:lineRule="exact"/>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十六、附件名称（如有请在□内打√，其余打×）</w:t>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1.合同货物技术参数和详细配置明细表         </w:t>
      </w:r>
      <w:r>
        <w:rPr>
          <w:rFonts w:hint="eastAsia" w:ascii="宋体" w:hAnsi="宋体" w:eastAsia="宋体" w:cs="宋体"/>
          <w:bCs/>
          <w:color w:val="000000" w:themeColor="text1"/>
          <w:sz w:val="24"/>
          <w:szCs w:val="24"/>
          <w:highlight w:val="none"/>
          <w14:textFill>
            <w14:solidFill>
              <w14:schemeClr w14:val="tx1"/>
            </w14:solidFill>
          </w14:textFill>
        </w:rPr>
        <w:sym w:font="Wingdings 2" w:char="00A3"/>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2.合同货物售后服务细则                     </w:t>
      </w:r>
      <w:r>
        <w:rPr>
          <w:rFonts w:hint="eastAsia" w:ascii="宋体" w:hAnsi="宋体" w:eastAsia="宋体" w:cs="宋体"/>
          <w:bCs/>
          <w:color w:val="000000" w:themeColor="text1"/>
          <w:sz w:val="24"/>
          <w:szCs w:val="24"/>
          <w:highlight w:val="none"/>
          <w14:textFill>
            <w14:solidFill>
              <w14:schemeClr w14:val="tx1"/>
            </w14:solidFill>
          </w14:textFill>
        </w:rPr>
        <w:sym w:font="Wingdings 2" w:char="00A3"/>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3.合同货物使用详细培训方案或计划           </w:t>
      </w:r>
      <w:r>
        <w:rPr>
          <w:rFonts w:hint="eastAsia" w:ascii="宋体" w:hAnsi="宋体" w:eastAsia="宋体" w:cs="宋体"/>
          <w:bCs/>
          <w:color w:val="000000" w:themeColor="text1"/>
          <w:sz w:val="24"/>
          <w:szCs w:val="24"/>
          <w:highlight w:val="none"/>
          <w14:textFill>
            <w14:solidFill>
              <w14:schemeClr w14:val="tx1"/>
            </w14:solidFill>
          </w14:textFill>
        </w:rPr>
        <w:sym w:font="Wingdings 2" w:char="00A3"/>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4.合同货物技术资料清单                     </w:t>
      </w:r>
      <w:r>
        <w:rPr>
          <w:rFonts w:hint="eastAsia" w:ascii="宋体" w:hAnsi="宋体" w:eastAsia="宋体" w:cs="宋体"/>
          <w:bCs/>
          <w:color w:val="000000" w:themeColor="text1"/>
          <w:sz w:val="24"/>
          <w:szCs w:val="24"/>
          <w:highlight w:val="none"/>
          <w14:textFill>
            <w14:solidFill>
              <w14:schemeClr w14:val="tx1"/>
            </w14:solidFill>
          </w14:textFill>
        </w:rPr>
        <w:sym w:font="Wingdings 2" w:char="00A3"/>
      </w:r>
    </w:p>
    <w:p>
      <w:pPr>
        <w:tabs>
          <w:tab w:val="left" w:pos="6930"/>
        </w:tabs>
        <w:autoSpaceDE w:val="0"/>
        <w:autoSpaceDN w:val="0"/>
        <w:adjustRightInd w:val="0"/>
        <w:spacing w:line="520" w:lineRule="exact"/>
        <w:ind w:right="-154"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5.其他                                     </w:t>
      </w:r>
      <w:r>
        <w:rPr>
          <w:rFonts w:hint="eastAsia" w:ascii="宋体" w:hAnsi="宋体" w:eastAsia="宋体" w:cs="宋体"/>
          <w:bCs/>
          <w:color w:val="000000" w:themeColor="text1"/>
          <w:sz w:val="24"/>
          <w:szCs w:val="24"/>
          <w:highlight w:val="none"/>
          <w14:textFill>
            <w14:solidFill>
              <w14:schemeClr w14:val="tx1"/>
            </w14:solidFill>
          </w14:textFill>
        </w:rPr>
        <w:sym w:font="Wingdings 2" w:char="00A3"/>
      </w:r>
    </w:p>
    <w:p>
      <w:pPr>
        <w:widowControl/>
        <w:spacing w:line="520" w:lineRule="exact"/>
        <w:jc w:val="left"/>
        <w:rPr>
          <w:rFonts w:hint="eastAsia" w:ascii="仿宋_GB2312" w:hAnsi="金山简黑体" w:eastAsia="仿宋_GB2312"/>
          <w:b/>
          <w:color w:val="000000" w:themeColor="text1"/>
          <w:spacing w:val="-8"/>
          <w:sz w:val="32"/>
          <w:szCs w:val="32"/>
          <w:highlight w:val="none"/>
          <w14:textFill>
            <w14:solidFill>
              <w14:schemeClr w14:val="tx1"/>
            </w14:solidFill>
          </w14:textFill>
        </w:rPr>
      </w:pPr>
      <w:r>
        <w:rPr>
          <w:rFonts w:ascii="仿宋_GB2312" w:eastAsia="仿宋_GB2312"/>
          <w:color w:val="000000" w:themeColor="text1"/>
          <w:sz w:val="32"/>
          <w:szCs w:val="32"/>
          <w:highlight w:val="none"/>
          <w14:textFill>
            <w14:solidFill>
              <w14:schemeClr w14:val="tx1"/>
            </w14:solidFill>
          </w14:textFill>
        </w:rPr>
        <w:br w:type="page"/>
      </w:r>
    </w:p>
    <w:p>
      <w:pPr>
        <w:pStyle w:val="26"/>
        <w:ind w:firstLine="0" w:firstLineChars="0"/>
        <w:rPr>
          <w:rFonts w:hint="eastAsia" w:ascii="宋体" w:hAnsi="宋体" w:eastAsia="宋体" w:cs="宋体"/>
          <w:b w:val="0"/>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zh-CN"/>
          <w14:textFill>
            <w14:solidFill>
              <w14:schemeClr w14:val="tx1"/>
            </w14:solidFill>
          </w14:textFill>
        </w:rPr>
        <w:t>此页无正文</w:t>
      </w:r>
    </w:p>
    <w:p>
      <w:pPr>
        <w:autoSpaceDE w:val="0"/>
        <w:autoSpaceDN w:val="0"/>
        <w:adjustRightInd w:val="0"/>
        <w:snapToGrid w:val="0"/>
        <w:spacing w:line="420" w:lineRule="exact"/>
        <w:rPr>
          <w:rFonts w:hint="eastAsia" w:ascii="宋体" w:hAnsi="宋体" w:eastAsia="宋体" w:cs="宋体"/>
          <w:color w:val="000000" w:themeColor="text1"/>
          <w:kern w:val="0"/>
          <w:sz w:val="24"/>
          <w:szCs w:val="24"/>
          <w:highlight w:val="none"/>
          <w:lang w:val="zh-CN"/>
          <w14:textFill>
            <w14:solidFill>
              <w14:schemeClr w14:val="tx1"/>
            </w14:solidFill>
          </w14:textFill>
        </w:rPr>
      </w:pPr>
    </w:p>
    <w:p>
      <w:pPr>
        <w:autoSpaceDE w:val="0"/>
        <w:autoSpaceDN w:val="0"/>
        <w:adjustRightInd w:val="0"/>
        <w:snapToGrid w:val="0"/>
        <w:spacing w:line="420" w:lineRule="exact"/>
        <w:rPr>
          <w:rFonts w:hint="eastAsia" w:ascii="宋体" w:hAnsi="宋体" w:eastAsia="宋体" w:cs="宋体"/>
          <w:color w:val="000000" w:themeColor="text1"/>
          <w:kern w:val="0"/>
          <w:sz w:val="24"/>
          <w:szCs w:val="24"/>
          <w:highlight w:val="none"/>
          <w:lang w:val="zh-CN"/>
          <w14:textFill>
            <w14:solidFill>
              <w14:schemeClr w14:val="tx1"/>
            </w14:solidFill>
          </w14:textFill>
        </w:rPr>
      </w:pPr>
    </w:p>
    <w:p>
      <w:pPr>
        <w:autoSpaceDE w:val="0"/>
        <w:autoSpaceDN w:val="0"/>
        <w:adjustRightInd w:val="0"/>
        <w:snapToGrid w:val="0"/>
        <w:spacing w:line="420" w:lineRule="exact"/>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甲方（采购人）名      称：</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地      址：</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邮      编：</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法定代表人:</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委托代理人：</w:t>
      </w:r>
    </w:p>
    <w:p>
      <w:pPr>
        <w:autoSpaceDE w:val="0"/>
        <w:autoSpaceDN w:val="0"/>
        <w:adjustRightInd w:val="0"/>
        <w:snapToGrid w:val="0"/>
        <w:spacing w:line="420" w:lineRule="exact"/>
        <w:ind w:firstLine="720" w:firstLineChars="3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项目（技术）负责人：</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电　　　话：</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开户  银行：</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账      号：</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签订  日期：</w:t>
      </w:r>
    </w:p>
    <w:p>
      <w:pPr>
        <w:pStyle w:val="26"/>
        <w:ind w:left="0" w:leftChars="0"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p>
    <w:p>
      <w:pPr>
        <w:pStyle w:val="26"/>
        <w:ind w:firstLine="265"/>
        <w:rPr>
          <w:rFonts w:hint="eastAsia" w:ascii="宋体" w:hAnsi="宋体" w:eastAsia="宋体" w:cs="宋体"/>
          <w:color w:val="000000" w:themeColor="text1"/>
          <w:kern w:val="0"/>
          <w:sz w:val="24"/>
          <w:szCs w:val="24"/>
          <w:highlight w:val="none"/>
          <w14:textFill>
            <w14:solidFill>
              <w14:schemeClr w14:val="tx1"/>
            </w14:solidFill>
          </w14:textFill>
        </w:rPr>
      </w:pPr>
    </w:p>
    <w:p>
      <w:pPr>
        <w:autoSpaceDE w:val="0"/>
        <w:autoSpaceDN w:val="0"/>
        <w:adjustRightInd w:val="0"/>
        <w:snapToGrid w:val="0"/>
        <w:spacing w:line="420" w:lineRule="exact"/>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乙方（</w:t>
      </w:r>
      <w:r>
        <w:rPr>
          <w:rFonts w:hint="eastAsia" w:ascii="宋体" w:hAnsi="宋体" w:cs="宋体"/>
          <w:color w:val="000000" w:themeColor="text1"/>
          <w:kern w:val="0"/>
          <w:sz w:val="24"/>
          <w:szCs w:val="24"/>
          <w:highlight w:val="none"/>
          <w:lang w:val="zh-CN"/>
          <w14:textFill>
            <w14:solidFill>
              <w14:schemeClr w14:val="tx1"/>
            </w14:solidFill>
          </w14:textFill>
        </w:rPr>
        <w:t>中标</w:t>
      </w:r>
      <w:r>
        <w:rPr>
          <w:rFonts w:hint="eastAsia" w:ascii="宋体" w:hAnsi="宋体" w:eastAsia="宋体" w:cs="宋体"/>
          <w:color w:val="000000" w:themeColor="text1"/>
          <w:kern w:val="0"/>
          <w:sz w:val="24"/>
          <w:szCs w:val="24"/>
          <w:highlight w:val="none"/>
          <w:lang w:val="zh-CN"/>
          <w14:textFill>
            <w14:solidFill>
              <w14:schemeClr w14:val="tx1"/>
            </w14:solidFill>
          </w14:textFill>
        </w:rPr>
        <w:t>人）名      称：</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地      址：</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邮      编：</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 xml:space="preserve">法定代表人： </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委托代理人：</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电      话：</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开户  银行：</w:t>
      </w:r>
    </w:p>
    <w:p>
      <w:pPr>
        <w:autoSpaceDE w:val="0"/>
        <w:autoSpaceDN w:val="0"/>
        <w:adjustRightInd w:val="0"/>
        <w:snapToGrid w:val="0"/>
        <w:spacing w:line="420" w:lineRule="exact"/>
        <w:ind w:firstLine="1680" w:firstLineChars="7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账      号：</w:t>
      </w:r>
    </w:p>
    <w:p>
      <w:pPr>
        <w:autoSpaceDE w:val="0"/>
        <w:autoSpaceDN w:val="0"/>
        <w:adjustRightInd w:val="0"/>
        <w:snapToGrid w:val="0"/>
        <w:spacing w:line="420" w:lineRule="exact"/>
        <w:ind w:firstLine="1680" w:firstLineChars="700"/>
        <w:rPr>
          <w:rFonts w:ascii="Times New Roman" w:hAnsi="Times New Roman" w:eastAsia="宋体" w:cs="Times New Roman"/>
          <w:kern w:val="2"/>
          <w:sz w:val="21"/>
          <w:szCs w:val="24"/>
          <w:lang w:val="zh-CN" w:eastAsia="zh-CN" w:bidi="ar-SA"/>
        </w:rPr>
      </w:pPr>
      <w:r>
        <w:rPr>
          <w:rFonts w:hint="eastAsia" w:ascii="宋体" w:hAnsi="宋体" w:eastAsia="宋体" w:cs="宋体"/>
          <w:color w:val="000000" w:themeColor="text1"/>
          <w:kern w:val="0"/>
          <w:sz w:val="24"/>
          <w:szCs w:val="24"/>
          <w:highlight w:val="none"/>
          <w:lang w:val="zh-CN"/>
          <w14:textFill>
            <w14:solidFill>
              <w14:schemeClr w14:val="tx1"/>
            </w14:solidFill>
          </w14:textFill>
        </w:rPr>
        <w:t>签订  日期：</w:t>
      </w:r>
    </w:p>
    <w:p>
      <w:pPr>
        <w:pStyle w:val="5"/>
        <w:numPr>
          <w:ilvl w:val="0"/>
          <w:numId w:val="0"/>
        </w:numPr>
        <w:spacing w:before="0"/>
        <w:jc w:val="center"/>
        <w:rPr>
          <w:rFonts w:hint="eastAsia" w:ascii="宋体" w:hAnsi="宋体"/>
          <w:color w:val="000000" w:themeColor="text1"/>
          <w:sz w:val="32"/>
          <w:szCs w:val="32"/>
          <w:highlight w:val="none"/>
          <w14:textFill>
            <w14:solidFill>
              <w14:schemeClr w14:val="tx1"/>
            </w14:solidFill>
          </w14:textFill>
        </w:rPr>
      </w:pPr>
      <w:bookmarkStart w:id="250" w:name="_Toc14994"/>
      <w:bookmarkStart w:id="251" w:name="_Toc21800"/>
      <w:bookmarkStart w:id="252" w:name="_Toc7394"/>
      <w:bookmarkStart w:id="253" w:name="_Toc17435"/>
      <w:r>
        <w:rPr>
          <w:rFonts w:hint="eastAsia" w:ascii="宋体" w:eastAsia="宋体"/>
          <w:color w:val="000000" w:themeColor="text1"/>
          <w:sz w:val="32"/>
          <w:szCs w:val="32"/>
          <w:highlight w:val="none"/>
          <w14:textFill>
            <w14:solidFill>
              <w14:schemeClr w14:val="tx1"/>
            </w14:solidFill>
          </w14:textFill>
        </w:rPr>
        <w:t>第四章  投标文件格式</w:t>
      </w:r>
      <w:bookmarkEnd w:id="250"/>
      <w:bookmarkEnd w:id="251"/>
      <w:bookmarkEnd w:id="252"/>
      <w:bookmarkEnd w:id="253"/>
      <w:bookmarkStart w:id="254" w:name="_Toc32267"/>
      <w:bookmarkStart w:id="255" w:name="_Toc16801"/>
      <w:bookmarkStart w:id="256" w:name="_Toc7834"/>
      <w:bookmarkStart w:id="257" w:name="_Toc15463"/>
    </w:p>
    <w:p>
      <w:pPr>
        <w:pStyle w:val="6"/>
        <w:numPr>
          <w:ilvl w:val="0"/>
          <w:numId w:val="0"/>
        </w:numPr>
        <w:spacing w:before="0"/>
        <w:ind w:firstLine="3626" w:firstLineChars="1290"/>
        <w:rPr>
          <w:rFonts w:hint="eastAsia" w:ascii="宋体" w:hAnsi="宋体" w:eastAsia="宋体" w:cs="Times New Roman"/>
          <w:b/>
          <w:bCs w:val="0"/>
          <w:color w:val="000000" w:themeColor="text1"/>
          <w:szCs w:val="28"/>
          <w:highlight w:val="none"/>
          <w14:textFill>
            <w14:solidFill>
              <w14:schemeClr w14:val="tx1"/>
            </w14:solidFill>
          </w14:textFill>
        </w:rPr>
      </w:pPr>
      <w:bookmarkStart w:id="258" w:name="_Toc12955"/>
      <w:r>
        <w:rPr>
          <w:rFonts w:hint="eastAsia" w:ascii="宋体" w:hAnsi="宋体" w:eastAsia="宋体" w:cs="Times New Roman"/>
          <w:b/>
          <w:bCs w:val="0"/>
          <w:color w:val="000000" w:themeColor="text1"/>
          <w:szCs w:val="28"/>
          <w:highlight w:val="none"/>
          <w:lang w:eastAsia="zh-CN"/>
          <w14:textFill>
            <w14:solidFill>
              <w14:schemeClr w14:val="tx1"/>
            </w14:solidFill>
          </w14:textFill>
        </w:rPr>
        <w:t>一、</w:t>
      </w:r>
      <w:r>
        <w:rPr>
          <w:rFonts w:hint="eastAsia" w:ascii="宋体" w:hAnsi="宋体" w:eastAsia="宋体" w:cs="Times New Roman"/>
          <w:b/>
          <w:bCs w:val="0"/>
          <w:color w:val="000000" w:themeColor="text1"/>
          <w:szCs w:val="28"/>
          <w:highlight w:val="none"/>
          <w14:textFill>
            <w14:solidFill>
              <w14:schemeClr w14:val="tx1"/>
            </w14:solidFill>
          </w14:textFill>
        </w:rPr>
        <w:t>投标</w:t>
      </w:r>
      <w:r>
        <w:rPr>
          <w:rFonts w:hint="eastAsia" w:ascii="宋体" w:hAnsi="宋体" w:eastAsia="宋体" w:cs="Times New Roman"/>
          <w:b/>
          <w:bCs w:val="0"/>
          <w:color w:val="000000" w:themeColor="text1"/>
          <w:szCs w:val="28"/>
          <w:highlight w:val="none"/>
          <w:lang w:eastAsia="zh-CN"/>
          <w14:textFill>
            <w14:solidFill>
              <w14:schemeClr w14:val="tx1"/>
            </w14:solidFill>
          </w14:textFill>
        </w:rPr>
        <w:t>报价</w:t>
      </w:r>
      <w:r>
        <w:rPr>
          <w:rFonts w:hint="eastAsia" w:ascii="宋体" w:hAnsi="宋体" w:eastAsia="宋体" w:cs="Times New Roman"/>
          <w:b/>
          <w:bCs w:val="0"/>
          <w:color w:val="000000" w:themeColor="text1"/>
          <w:szCs w:val="28"/>
          <w:highlight w:val="none"/>
          <w14:textFill>
            <w14:solidFill>
              <w14:schemeClr w14:val="tx1"/>
            </w14:solidFill>
          </w14:textFill>
        </w:rPr>
        <w:t>文件</w:t>
      </w:r>
    </w:p>
    <w:p>
      <w:pPr>
        <w:spacing w:line="560" w:lineRule="exact"/>
        <w:outlineLvl w:val="2"/>
        <w:rPr>
          <w:rFonts w:hint="eastAsia" w:ascii="宋体" w:hAnsi="宋体" w:eastAsia="宋体" w:cs="宋体"/>
          <w:sz w:val="24"/>
          <w:lang w:eastAsia="zh-CN"/>
        </w:rPr>
      </w:pPr>
      <w:r>
        <w:rPr>
          <w:rFonts w:hint="eastAsia" w:ascii="宋体" w:hAnsi="宋体" w:cs="宋体"/>
          <w:b/>
          <w:bCs/>
          <w:color w:val="000000"/>
          <w:kern w:val="0"/>
          <w:sz w:val="24"/>
        </w:rPr>
        <w:t>格式1：</w:t>
      </w:r>
      <w:r>
        <w:rPr>
          <w:rFonts w:hint="eastAsia" w:ascii="宋体" w:hAnsi="宋体" w:cs="宋体"/>
          <w:b/>
          <w:bCs/>
          <w:color w:val="000000"/>
          <w:kern w:val="0"/>
          <w:sz w:val="24"/>
          <w:lang w:eastAsia="zh-CN"/>
        </w:rPr>
        <w:t>开标一览表</w:t>
      </w:r>
    </w:p>
    <w:p>
      <w:pPr>
        <w:spacing w:line="560" w:lineRule="exact"/>
        <w:ind w:left="1080" w:hanging="1080" w:hangingChars="450"/>
        <w:rPr>
          <w:rFonts w:ascii="宋体" w:hAnsi="宋体" w:cs="宋体"/>
          <w:bCs/>
          <w:sz w:val="24"/>
        </w:rPr>
      </w:pPr>
      <w:r>
        <w:rPr>
          <w:rFonts w:hint="eastAsia" w:ascii="宋体" w:hAnsi="宋体" w:cs="宋体"/>
          <w:sz w:val="24"/>
        </w:rPr>
        <w:t>项目名称：                                  项目编号：</w:t>
      </w:r>
    </w:p>
    <w:tbl>
      <w:tblPr>
        <w:tblStyle w:val="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3"/>
        <w:gridCol w:w="4965"/>
        <w:gridCol w:w="1906"/>
        <w:gridCol w:w="1339"/>
        <w:gridCol w:w="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7" w:hRule="atLeast"/>
        </w:trPr>
        <w:tc>
          <w:tcPr>
            <w:tcW w:w="1153" w:type="dxa"/>
            <w:vAlign w:val="center"/>
          </w:tcPr>
          <w:p>
            <w:pPr>
              <w:spacing w:line="560" w:lineRule="exact"/>
              <w:jc w:val="center"/>
              <w:rPr>
                <w:rFonts w:ascii="宋体" w:hAnsi="宋体" w:cs="宋体"/>
                <w:b/>
                <w:bCs/>
                <w:sz w:val="24"/>
              </w:rPr>
            </w:pPr>
            <w:r>
              <w:rPr>
                <w:rFonts w:hint="eastAsia" w:ascii="宋体" w:hAnsi="宋体" w:cs="宋体"/>
                <w:b/>
                <w:bCs/>
                <w:sz w:val="24"/>
              </w:rPr>
              <w:t>标段号</w:t>
            </w:r>
          </w:p>
        </w:tc>
        <w:tc>
          <w:tcPr>
            <w:tcW w:w="4965" w:type="dxa"/>
            <w:vAlign w:val="center"/>
          </w:tcPr>
          <w:p>
            <w:pPr>
              <w:spacing w:line="560" w:lineRule="exact"/>
              <w:jc w:val="center"/>
              <w:rPr>
                <w:rFonts w:ascii="宋体" w:hAnsi="宋体" w:cs="宋体"/>
                <w:b/>
                <w:bCs/>
                <w:sz w:val="24"/>
              </w:rPr>
            </w:pPr>
            <w:r>
              <w:rPr>
                <w:rFonts w:hint="eastAsia" w:ascii="宋体" w:hAnsi="宋体" w:cs="宋体"/>
                <w:b/>
                <w:bCs/>
                <w:sz w:val="24"/>
              </w:rPr>
              <w:t>总报价</w:t>
            </w:r>
          </w:p>
        </w:tc>
        <w:tc>
          <w:tcPr>
            <w:tcW w:w="1906" w:type="dxa"/>
            <w:vAlign w:val="center"/>
          </w:tcPr>
          <w:p>
            <w:pPr>
              <w:spacing w:line="560" w:lineRule="exact"/>
              <w:jc w:val="center"/>
              <w:rPr>
                <w:rFonts w:ascii="宋体" w:hAnsi="宋体" w:cs="宋体"/>
                <w:b/>
                <w:bCs/>
                <w:sz w:val="24"/>
              </w:rPr>
            </w:pPr>
            <w:r>
              <w:rPr>
                <w:rFonts w:hint="eastAsia" w:ascii="宋体" w:hAnsi="宋体" w:cs="宋体"/>
                <w:b/>
                <w:bCs/>
                <w:sz w:val="24"/>
              </w:rPr>
              <w:t>交货（完工）期</w:t>
            </w:r>
          </w:p>
        </w:tc>
        <w:tc>
          <w:tcPr>
            <w:tcW w:w="1354" w:type="dxa"/>
            <w:gridSpan w:val="2"/>
            <w:vAlign w:val="center"/>
          </w:tcPr>
          <w:p>
            <w:pPr>
              <w:spacing w:line="560" w:lineRule="exact"/>
              <w:ind w:left="-1" w:leftChars="-36" w:right="-10" w:rightChars="-5" w:hanging="75" w:hangingChars="31"/>
              <w:jc w:val="center"/>
              <w:rPr>
                <w:rFonts w:ascii="宋体" w:hAnsi="宋体" w:cs="宋体"/>
                <w:b/>
                <w:bCs/>
                <w:sz w:val="24"/>
              </w:rPr>
            </w:pPr>
            <w:r>
              <w:rPr>
                <w:rFonts w:hint="eastAsia" w:ascii="宋体" w:hAnsi="宋体" w:cs="宋体"/>
                <w:b/>
                <w:bCs/>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3" w:hRule="atLeast"/>
        </w:trPr>
        <w:tc>
          <w:tcPr>
            <w:tcW w:w="1153" w:type="dxa"/>
            <w:vMerge w:val="restart"/>
            <w:vAlign w:val="center"/>
          </w:tcPr>
          <w:p>
            <w:pPr>
              <w:spacing w:line="560" w:lineRule="exact"/>
              <w:jc w:val="center"/>
              <w:rPr>
                <w:rFonts w:ascii="宋体" w:hAnsi="宋体" w:cs="宋体"/>
                <w:bCs/>
                <w:sz w:val="24"/>
              </w:rPr>
            </w:pPr>
          </w:p>
        </w:tc>
        <w:tc>
          <w:tcPr>
            <w:tcW w:w="4965" w:type="dxa"/>
            <w:vAlign w:val="center"/>
          </w:tcPr>
          <w:p>
            <w:pPr>
              <w:spacing w:line="560" w:lineRule="exact"/>
              <w:rPr>
                <w:rFonts w:ascii="宋体" w:hAnsi="宋体" w:cs="宋体"/>
                <w:bCs/>
                <w:sz w:val="24"/>
              </w:rPr>
            </w:pPr>
            <w:r>
              <w:rPr>
                <w:rFonts w:hint="eastAsia" w:ascii="宋体" w:hAnsi="宋体" w:cs="宋体"/>
                <w:bCs/>
                <w:sz w:val="24"/>
              </w:rPr>
              <w:t>人民币小写：</w:t>
            </w:r>
          </w:p>
        </w:tc>
        <w:tc>
          <w:tcPr>
            <w:tcW w:w="1906" w:type="dxa"/>
            <w:vMerge w:val="restart"/>
            <w:vAlign w:val="center"/>
          </w:tcPr>
          <w:p>
            <w:pPr>
              <w:spacing w:line="560" w:lineRule="exact"/>
              <w:jc w:val="center"/>
              <w:rPr>
                <w:rFonts w:ascii="宋体" w:hAnsi="宋体" w:cs="宋体"/>
                <w:bCs/>
                <w:sz w:val="24"/>
              </w:rPr>
            </w:pPr>
          </w:p>
        </w:tc>
        <w:tc>
          <w:tcPr>
            <w:tcW w:w="1354" w:type="dxa"/>
            <w:gridSpan w:val="2"/>
            <w:vMerge w:val="restart"/>
            <w:vAlign w:val="center"/>
          </w:tcPr>
          <w:p>
            <w:pPr>
              <w:spacing w:line="560" w:lineRule="exact"/>
              <w:jc w:val="center"/>
              <w:rPr>
                <w:rFonts w:ascii="宋体" w:hAnsi="宋体" w:cs="宋体"/>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3" w:hRule="atLeast"/>
        </w:trPr>
        <w:tc>
          <w:tcPr>
            <w:tcW w:w="1153" w:type="dxa"/>
            <w:vMerge w:val="continue"/>
            <w:vAlign w:val="center"/>
          </w:tcPr>
          <w:p>
            <w:pPr>
              <w:spacing w:line="560" w:lineRule="exact"/>
              <w:jc w:val="center"/>
              <w:rPr>
                <w:rFonts w:ascii="宋体" w:hAnsi="宋体" w:cs="宋体"/>
                <w:bCs/>
                <w:sz w:val="24"/>
              </w:rPr>
            </w:pPr>
          </w:p>
        </w:tc>
        <w:tc>
          <w:tcPr>
            <w:tcW w:w="4965" w:type="dxa"/>
            <w:vAlign w:val="center"/>
          </w:tcPr>
          <w:p>
            <w:pPr>
              <w:spacing w:line="560" w:lineRule="exact"/>
              <w:rPr>
                <w:rFonts w:ascii="宋体" w:hAnsi="宋体" w:cs="宋体"/>
                <w:bCs/>
                <w:sz w:val="24"/>
              </w:rPr>
            </w:pPr>
            <w:r>
              <w:rPr>
                <w:rFonts w:hint="eastAsia" w:ascii="宋体" w:hAnsi="宋体" w:cs="宋体"/>
                <w:bCs/>
                <w:sz w:val="24"/>
              </w:rPr>
              <w:t>人民币大写：</w:t>
            </w:r>
          </w:p>
        </w:tc>
        <w:tc>
          <w:tcPr>
            <w:tcW w:w="1906" w:type="dxa"/>
            <w:vMerge w:val="continue"/>
            <w:vAlign w:val="center"/>
          </w:tcPr>
          <w:p>
            <w:pPr>
              <w:spacing w:line="560" w:lineRule="exact"/>
              <w:jc w:val="center"/>
              <w:rPr>
                <w:rFonts w:ascii="宋体" w:hAnsi="宋体" w:cs="宋体"/>
                <w:bCs/>
                <w:sz w:val="24"/>
              </w:rPr>
            </w:pPr>
          </w:p>
        </w:tc>
        <w:tc>
          <w:tcPr>
            <w:tcW w:w="1354" w:type="dxa"/>
            <w:gridSpan w:val="2"/>
            <w:vMerge w:val="continue"/>
            <w:vAlign w:val="center"/>
          </w:tcPr>
          <w:p>
            <w:pPr>
              <w:spacing w:line="560" w:lineRule="exact"/>
              <w:jc w:val="center"/>
              <w:rPr>
                <w:rFonts w:ascii="宋体" w:hAnsi="宋体" w:cs="宋体"/>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5" w:type="dxa"/>
          <w:cantSplit/>
          <w:trHeight w:val="2782" w:hRule="atLeast"/>
        </w:trPr>
        <w:tc>
          <w:tcPr>
            <w:tcW w:w="9363" w:type="dxa"/>
            <w:gridSpan w:val="4"/>
            <w:vAlign w:val="center"/>
          </w:tcPr>
          <w:p>
            <w:pPr>
              <w:spacing w:line="560" w:lineRule="exact"/>
              <w:rPr>
                <w:rFonts w:ascii="宋体" w:hAnsi="宋体" w:cs="宋体"/>
                <w:sz w:val="24"/>
              </w:rPr>
            </w:pPr>
            <w:r>
              <w:rPr>
                <w:rFonts w:hint="eastAsia" w:ascii="宋体" w:hAnsi="宋体" w:cs="宋体"/>
                <w:sz w:val="24"/>
              </w:rPr>
              <w:t>投标人名称（加盖单位电子公章）：</w:t>
            </w:r>
          </w:p>
          <w:p>
            <w:pPr>
              <w:spacing w:line="560" w:lineRule="exact"/>
              <w:jc w:val="left"/>
              <w:rPr>
                <w:rFonts w:ascii="宋体" w:hAnsi="宋体" w:cs="宋体"/>
                <w:sz w:val="24"/>
              </w:rPr>
            </w:pPr>
            <w:r>
              <w:rPr>
                <w:rFonts w:hint="eastAsia" w:ascii="宋体" w:hAnsi="宋体" w:cs="宋体"/>
                <w:sz w:val="24"/>
              </w:rPr>
              <w:t xml:space="preserve">法定代表人 （电子签名）：                </w:t>
            </w:r>
          </w:p>
          <w:p>
            <w:pPr>
              <w:spacing w:line="560" w:lineRule="exact"/>
              <w:rPr>
                <w:rFonts w:ascii="宋体" w:hAnsi="宋体" w:cs="宋体"/>
                <w:sz w:val="24"/>
              </w:rPr>
            </w:pPr>
            <w:r>
              <w:rPr>
                <w:rFonts w:hint="eastAsia" w:ascii="宋体" w:hAnsi="宋体" w:cs="宋体"/>
                <w:sz w:val="24"/>
              </w:rPr>
              <w:t>日期：年月日</w:t>
            </w:r>
          </w:p>
        </w:tc>
      </w:tr>
    </w:tbl>
    <w:p>
      <w:pPr>
        <w:widowControl/>
        <w:spacing w:before="100" w:beforeAutospacing="1" w:after="100" w:afterAutospacing="1" w:line="560" w:lineRule="exact"/>
        <w:rPr>
          <w:rFonts w:ascii="宋体" w:hAnsi="宋体" w:cs="宋体"/>
          <w:color w:val="000000"/>
          <w:kern w:val="0"/>
          <w:sz w:val="24"/>
        </w:rPr>
      </w:pPr>
      <w:r>
        <w:rPr>
          <w:rFonts w:hint="eastAsia" w:ascii="宋体" w:hAnsi="宋体" w:cs="宋体"/>
          <w:color w:val="000000"/>
          <w:kern w:val="0"/>
          <w:sz w:val="24"/>
        </w:rPr>
        <w:t>联系人：                                   联系电话：</w:t>
      </w:r>
    </w:p>
    <w:p>
      <w:pPr>
        <w:pStyle w:val="6"/>
        <w:numPr>
          <w:ilvl w:val="0"/>
          <w:numId w:val="0"/>
        </w:numPr>
        <w:spacing w:before="0"/>
        <w:rPr>
          <w:rFonts w:hint="eastAsia" w:ascii="宋体" w:hAnsi="宋体" w:eastAsia="宋体"/>
          <w:color w:val="000000" w:themeColor="text1"/>
          <w:szCs w:val="28"/>
          <w:highlight w:val="none"/>
          <w:lang w:eastAsia="zh-CN"/>
          <w14:textFill>
            <w14:solidFill>
              <w14:schemeClr w14:val="tx1"/>
            </w14:solidFill>
          </w14:textFill>
        </w:rPr>
      </w:pPr>
    </w:p>
    <w:p>
      <w:pPr>
        <w:pStyle w:val="6"/>
        <w:numPr>
          <w:ilvl w:val="0"/>
          <w:numId w:val="0"/>
        </w:numPr>
        <w:spacing w:before="0"/>
        <w:rPr>
          <w:rFonts w:hint="eastAsia" w:ascii="宋体" w:hAnsi="宋体" w:eastAsia="宋体"/>
          <w:color w:val="000000" w:themeColor="text1"/>
          <w:szCs w:val="28"/>
          <w:highlight w:val="none"/>
          <w:lang w:eastAsia="zh-CN"/>
          <w14:textFill>
            <w14:solidFill>
              <w14:schemeClr w14:val="tx1"/>
            </w14:solidFill>
          </w14:textFill>
        </w:rPr>
      </w:pPr>
    </w:p>
    <w:p>
      <w:pPr>
        <w:pStyle w:val="6"/>
        <w:numPr>
          <w:ilvl w:val="0"/>
          <w:numId w:val="0"/>
        </w:numPr>
        <w:spacing w:before="0"/>
        <w:rPr>
          <w:rFonts w:hint="eastAsia" w:ascii="宋体" w:hAnsi="宋体" w:eastAsia="宋体"/>
          <w:color w:val="000000" w:themeColor="text1"/>
          <w:szCs w:val="28"/>
          <w:highlight w:val="none"/>
          <w:lang w:eastAsia="zh-CN"/>
          <w14:textFill>
            <w14:solidFill>
              <w14:schemeClr w14:val="tx1"/>
            </w14:solidFill>
          </w14:textFill>
        </w:rPr>
      </w:pPr>
    </w:p>
    <w:p>
      <w:pPr>
        <w:pStyle w:val="6"/>
        <w:numPr>
          <w:ilvl w:val="0"/>
          <w:numId w:val="0"/>
        </w:numPr>
        <w:spacing w:before="0"/>
        <w:rPr>
          <w:rFonts w:hint="eastAsia" w:ascii="宋体" w:hAnsi="宋体" w:eastAsia="宋体"/>
          <w:color w:val="000000" w:themeColor="text1"/>
          <w:szCs w:val="28"/>
          <w:highlight w:val="none"/>
          <w:lang w:eastAsia="zh-CN"/>
          <w14:textFill>
            <w14:solidFill>
              <w14:schemeClr w14:val="tx1"/>
            </w14:solidFill>
          </w14:textFill>
        </w:rPr>
      </w:pPr>
    </w:p>
    <w:p>
      <w:pPr>
        <w:spacing w:line="360" w:lineRule="auto"/>
        <w:ind w:firstLine="420" w:firstLineChars="200"/>
        <w:jc w:val="left"/>
        <w:rPr>
          <w:rFonts w:hint="eastAsia" w:ascii="宋体" w:hAnsi="宋体" w:eastAsia="宋体" w:cs="Times New Roman"/>
          <w:szCs w:val="21"/>
          <w:lang w:eastAsia="zh-CN"/>
        </w:rPr>
      </w:pPr>
    </w:p>
    <w:p>
      <w:pPr>
        <w:spacing w:line="360" w:lineRule="auto"/>
        <w:ind w:firstLine="562" w:firstLineChars="200"/>
        <w:jc w:val="center"/>
        <w:rPr>
          <w:rFonts w:hint="eastAsia" w:ascii="宋体" w:hAnsi="宋体" w:eastAsia="宋体" w:cs="Times New Roman"/>
          <w:b/>
          <w:bCs/>
          <w:sz w:val="28"/>
          <w:szCs w:val="28"/>
          <w:lang w:eastAsia="zh-CN"/>
        </w:rPr>
      </w:pPr>
    </w:p>
    <w:p>
      <w:pPr>
        <w:spacing w:line="360" w:lineRule="auto"/>
        <w:ind w:firstLine="562" w:firstLineChars="200"/>
        <w:jc w:val="center"/>
        <w:rPr>
          <w:rFonts w:hint="eastAsia" w:ascii="宋体" w:hAnsi="宋体" w:eastAsia="宋体" w:cs="Times New Roman"/>
          <w:b/>
          <w:bCs/>
          <w:sz w:val="28"/>
          <w:szCs w:val="28"/>
          <w:lang w:eastAsia="zh-CN"/>
        </w:rPr>
      </w:pPr>
    </w:p>
    <w:p>
      <w:pPr>
        <w:spacing w:line="360" w:lineRule="auto"/>
        <w:ind w:firstLine="562" w:firstLineChars="200"/>
        <w:jc w:val="center"/>
        <w:rPr>
          <w:rFonts w:ascii="宋体" w:hAnsi="宋体" w:eastAsia="宋体" w:cs="Times New Roman"/>
          <w:b/>
          <w:bCs/>
          <w:sz w:val="28"/>
          <w:szCs w:val="28"/>
        </w:rPr>
      </w:pPr>
      <w:r>
        <w:rPr>
          <w:rFonts w:hint="eastAsia" w:ascii="宋体" w:hAnsi="宋体" w:eastAsia="宋体" w:cs="Times New Roman"/>
          <w:b/>
          <w:bCs/>
          <w:sz w:val="28"/>
          <w:szCs w:val="28"/>
          <w:lang w:eastAsia="zh-CN"/>
        </w:rPr>
        <w:t>二</w:t>
      </w:r>
      <w:r>
        <w:rPr>
          <w:rFonts w:hint="eastAsia" w:ascii="宋体" w:hAnsi="宋体" w:eastAsia="宋体" w:cs="Times New Roman"/>
          <w:b/>
          <w:bCs/>
          <w:sz w:val="28"/>
          <w:szCs w:val="28"/>
        </w:rPr>
        <w:t>、资格</w:t>
      </w:r>
      <w:r>
        <w:rPr>
          <w:rFonts w:hint="eastAsia" w:ascii="宋体" w:hAnsi="宋体" w:eastAsia="宋体" w:cs="Times New Roman"/>
          <w:b/>
          <w:bCs/>
          <w:sz w:val="28"/>
          <w:szCs w:val="28"/>
          <w:lang w:eastAsia="zh-CN"/>
        </w:rPr>
        <w:t>证明</w:t>
      </w:r>
      <w:r>
        <w:rPr>
          <w:rFonts w:hint="eastAsia" w:ascii="宋体" w:hAnsi="宋体" w:eastAsia="宋体" w:cs="Times New Roman"/>
          <w:b/>
          <w:bCs/>
          <w:sz w:val="28"/>
          <w:szCs w:val="28"/>
        </w:rPr>
        <w:t>文件</w:t>
      </w:r>
      <w:bookmarkEnd w:id="254"/>
      <w:bookmarkEnd w:id="258"/>
    </w:p>
    <w:p>
      <w:pPr>
        <w:spacing w:line="360" w:lineRule="auto"/>
        <w:ind w:firstLine="482" w:firstLineChars="200"/>
        <w:jc w:val="both"/>
        <w:rPr>
          <w:rFonts w:hint="default" w:ascii="宋体" w:hAnsi="宋体" w:eastAsia="宋体" w:cs="Times New Roman"/>
          <w:b/>
          <w:bCs/>
          <w:sz w:val="24"/>
          <w:szCs w:val="24"/>
          <w:lang w:val="en-US" w:eastAsia="zh-CN"/>
        </w:rPr>
      </w:pPr>
      <w:bookmarkStart w:id="259" w:name="_Toc24070"/>
      <w:r>
        <w:rPr>
          <w:rFonts w:hint="eastAsia" w:ascii="宋体" w:hAnsi="宋体" w:eastAsia="宋体" w:cs="Times New Roman"/>
          <w:b/>
          <w:bCs/>
          <w:sz w:val="24"/>
          <w:szCs w:val="24"/>
          <w:lang w:eastAsia="zh-CN"/>
        </w:rPr>
        <w:t>格式</w:t>
      </w:r>
      <w:r>
        <w:rPr>
          <w:rFonts w:hint="eastAsia" w:ascii="宋体" w:hAnsi="宋体" w:eastAsia="宋体" w:cs="Times New Roman"/>
          <w:b/>
          <w:bCs/>
          <w:sz w:val="24"/>
          <w:szCs w:val="24"/>
          <w:lang w:val="en-US" w:eastAsia="zh-CN"/>
        </w:rPr>
        <w:t>2-1 ：</w:t>
      </w:r>
      <w:r>
        <w:rPr>
          <w:rFonts w:hint="eastAsia" w:ascii="宋体" w:hAnsi="宋体" w:eastAsia="宋体" w:cs="Times New Roman"/>
          <w:b/>
          <w:bCs/>
          <w:sz w:val="24"/>
          <w:szCs w:val="24"/>
        </w:rPr>
        <w:t>★</w:t>
      </w:r>
      <w:r>
        <w:rPr>
          <w:rFonts w:hint="eastAsia" w:ascii="宋体" w:hAnsi="宋体" w:eastAsia="宋体" w:cs="Times New Roman"/>
          <w:b/>
          <w:bCs/>
          <w:sz w:val="24"/>
          <w:szCs w:val="24"/>
          <w:lang w:val="en-US" w:eastAsia="zh-CN"/>
        </w:rPr>
        <w:t xml:space="preserve"> 供应商资格条件承诺函</w:t>
      </w:r>
    </w:p>
    <w:p>
      <w:pPr>
        <w:spacing w:line="360" w:lineRule="auto"/>
        <w:ind w:firstLine="420" w:firstLineChars="200"/>
        <w:jc w:val="left"/>
        <w:rPr>
          <w:rFonts w:ascii="宋体" w:hAnsi="宋体"/>
          <w:szCs w:val="21"/>
        </w:rPr>
      </w:pPr>
      <w:r>
        <w:rPr>
          <w:rFonts w:ascii="宋体" w:hAnsi="宋体"/>
          <w:szCs w:val="21"/>
        </w:rPr>
        <w:t>我方（供应商名称）符合《中华人民共和国政府采购法》第二十二条规定条件，具体包括：</w:t>
      </w:r>
    </w:p>
    <w:p>
      <w:pPr>
        <w:spacing w:line="360" w:lineRule="auto"/>
        <w:ind w:firstLine="420" w:firstLineChars="200"/>
        <w:jc w:val="left"/>
        <w:rPr>
          <w:rFonts w:ascii="宋体" w:hAnsi="宋体"/>
          <w:szCs w:val="21"/>
        </w:rPr>
      </w:pPr>
      <w:r>
        <w:rPr>
          <w:rFonts w:ascii="宋体" w:hAnsi="宋体"/>
          <w:szCs w:val="21"/>
        </w:rPr>
        <w:t>1.具有独立承担民事责任的能力；</w:t>
      </w:r>
    </w:p>
    <w:p>
      <w:pPr>
        <w:spacing w:line="360" w:lineRule="auto"/>
        <w:ind w:firstLine="420" w:firstLineChars="200"/>
        <w:jc w:val="left"/>
        <w:rPr>
          <w:rFonts w:ascii="宋体" w:hAnsi="宋体"/>
          <w:szCs w:val="21"/>
        </w:rPr>
      </w:pPr>
      <w:r>
        <w:rPr>
          <w:rFonts w:ascii="宋体" w:hAnsi="宋体"/>
          <w:szCs w:val="21"/>
        </w:rPr>
        <w:t>2.具有良好的商业信誉和健全的财务会计制度；</w:t>
      </w:r>
    </w:p>
    <w:p>
      <w:pPr>
        <w:spacing w:line="360" w:lineRule="auto"/>
        <w:ind w:firstLine="420" w:firstLineChars="200"/>
        <w:jc w:val="left"/>
        <w:rPr>
          <w:rFonts w:ascii="宋体" w:hAnsi="宋体"/>
          <w:szCs w:val="21"/>
        </w:rPr>
      </w:pPr>
      <w:r>
        <w:rPr>
          <w:rFonts w:ascii="宋体" w:hAnsi="宋体"/>
          <w:szCs w:val="21"/>
        </w:rPr>
        <w:t>3.有依法缴纳税收和社会保障资金的良好记录；</w:t>
      </w:r>
    </w:p>
    <w:p>
      <w:pPr>
        <w:spacing w:line="360" w:lineRule="auto"/>
        <w:ind w:firstLine="420" w:firstLineChars="200"/>
        <w:jc w:val="left"/>
        <w:rPr>
          <w:rFonts w:ascii="宋体" w:hAnsi="宋体"/>
          <w:szCs w:val="21"/>
        </w:rPr>
      </w:pPr>
      <w:r>
        <w:rPr>
          <w:rFonts w:ascii="宋体" w:hAnsi="宋体"/>
          <w:szCs w:val="21"/>
        </w:rPr>
        <w:t>4.具有履行合同所必需的设备和专业技术能力；</w:t>
      </w:r>
    </w:p>
    <w:p>
      <w:pPr>
        <w:spacing w:line="360" w:lineRule="auto"/>
        <w:ind w:firstLine="420" w:firstLineChars="200"/>
        <w:jc w:val="left"/>
        <w:rPr>
          <w:rFonts w:ascii="宋体" w:hAnsi="宋体"/>
          <w:szCs w:val="21"/>
        </w:rPr>
      </w:pPr>
      <w:r>
        <w:rPr>
          <w:rFonts w:ascii="宋体" w:hAnsi="宋体"/>
          <w:szCs w:val="21"/>
        </w:rPr>
        <w:t>5.参加本次政府采购活动前三年内，在经营活动中没有重大违法记录；</w:t>
      </w:r>
    </w:p>
    <w:p>
      <w:pPr>
        <w:spacing w:line="360" w:lineRule="auto"/>
        <w:ind w:firstLine="420" w:firstLineChars="200"/>
        <w:jc w:val="left"/>
        <w:rPr>
          <w:rFonts w:ascii="宋体" w:hAnsi="宋体"/>
          <w:szCs w:val="21"/>
        </w:rPr>
      </w:pPr>
      <w:r>
        <w:rPr>
          <w:rFonts w:ascii="宋体" w:hAnsi="宋体"/>
          <w:szCs w:val="21"/>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spacing w:line="360" w:lineRule="auto"/>
        <w:ind w:firstLine="420" w:firstLineChars="200"/>
        <w:jc w:val="left"/>
        <w:rPr>
          <w:rFonts w:ascii="宋体" w:hAnsi="宋体"/>
          <w:szCs w:val="21"/>
        </w:rPr>
      </w:pPr>
      <w:r>
        <w:rPr>
          <w:rFonts w:ascii="宋体" w:hAnsi="宋体"/>
          <w:szCs w:val="21"/>
        </w:rPr>
        <w:t>7.在投标（响应）截止日期前未被列入失信被执行人名单、重大税收违法案件当事人名单、政府采购严重违法失信行为记录名单。</w:t>
      </w:r>
    </w:p>
    <w:p>
      <w:pPr>
        <w:spacing w:line="360" w:lineRule="auto"/>
        <w:ind w:firstLine="420" w:firstLineChars="200"/>
        <w:jc w:val="left"/>
        <w:rPr>
          <w:rFonts w:ascii="宋体" w:hAnsi="宋体"/>
          <w:szCs w:val="21"/>
        </w:rPr>
      </w:pPr>
      <w:r>
        <w:rPr>
          <w:rFonts w:ascii="宋体" w:hAnsi="宋体"/>
          <w:szCs w:val="21"/>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pPr>
        <w:spacing w:line="360" w:lineRule="auto"/>
        <w:ind w:firstLine="420" w:firstLineChars="200"/>
        <w:jc w:val="left"/>
        <w:rPr>
          <w:rFonts w:ascii="宋体" w:hAnsi="宋体"/>
          <w:szCs w:val="21"/>
        </w:rPr>
      </w:pPr>
      <w:r>
        <w:rPr>
          <w:rFonts w:ascii="宋体" w:hAnsi="宋体"/>
          <w:szCs w:val="21"/>
        </w:rPr>
        <w:t xml:space="preserve">特此承诺。    </w:t>
      </w:r>
    </w:p>
    <w:p>
      <w:pPr>
        <w:spacing w:line="360" w:lineRule="auto"/>
        <w:ind w:firstLine="420" w:firstLineChars="200"/>
        <w:jc w:val="left"/>
        <w:rPr>
          <w:rFonts w:ascii="宋体" w:hAnsi="宋体"/>
          <w:szCs w:val="21"/>
        </w:rPr>
      </w:pPr>
      <w:r>
        <w:rPr>
          <w:rFonts w:ascii="宋体" w:hAnsi="宋体"/>
          <w:szCs w:val="21"/>
        </w:rPr>
        <w:t xml:space="preserve">                       供应商名称（</w:t>
      </w:r>
      <w:r>
        <w:rPr>
          <w:rFonts w:hint="eastAsia" w:ascii="宋体" w:hAnsi="宋体"/>
          <w:szCs w:val="21"/>
        </w:rPr>
        <w:t>电子</w:t>
      </w:r>
      <w:r>
        <w:rPr>
          <w:rFonts w:hint="eastAsia" w:ascii="宋体" w:hAnsi="宋体"/>
          <w:szCs w:val="21"/>
          <w:lang w:eastAsia="zh-CN"/>
        </w:rPr>
        <w:t>签章</w:t>
      </w:r>
      <w:r>
        <w:rPr>
          <w:rFonts w:hint="eastAsia" w:ascii="宋体" w:hAnsi="宋体"/>
          <w:szCs w:val="21"/>
        </w:rPr>
        <w:t>或鲜章</w:t>
      </w:r>
      <w:r>
        <w:rPr>
          <w:rFonts w:ascii="宋体" w:hAnsi="宋体"/>
          <w:szCs w:val="21"/>
        </w:rPr>
        <w:t>）</w:t>
      </w:r>
      <w:r>
        <w:rPr>
          <w:rFonts w:hint="eastAsia" w:ascii="宋体" w:hAnsi="宋体"/>
          <w:szCs w:val="21"/>
        </w:rPr>
        <w:t>：</w:t>
      </w:r>
    </w:p>
    <w:p>
      <w:pPr>
        <w:spacing w:line="360" w:lineRule="auto"/>
        <w:ind w:firstLine="420" w:firstLineChars="200"/>
        <w:jc w:val="left"/>
        <w:rPr>
          <w:rFonts w:ascii="宋体" w:hAnsi="宋体"/>
          <w:szCs w:val="21"/>
        </w:rPr>
      </w:pPr>
      <w:r>
        <w:rPr>
          <w:rFonts w:ascii="宋体" w:hAnsi="宋体"/>
          <w:szCs w:val="21"/>
        </w:rPr>
        <w:t xml:space="preserve">                        年   </w:t>
      </w:r>
      <w:r>
        <w:rPr>
          <w:rFonts w:hint="eastAsia" w:ascii="宋体" w:hAnsi="宋体"/>
          <w:szCs w:val="21"/>
        </w:rPr>
        <w:t> </w:t>
      </w:r>
      <w:r>
        <w:rPr>
          <w:rFonts w:ascii="宋体" w:hAnsi="宋体"/>
          <w:szCs w:val="21"/>
        </w:rPr>
        <w:t xml:space="preserve">月   </w:t>
      </w:r>
      <w:r>
        <w:rPr>
          <w:rFonts w:hint="eastAsia" w:ascii="宋体" w:hAnsi="宋体"/>
          <w:szCs w:val="21"/>
        </w:rPr>
        <w:t> </w:t>
      </w:r>
      <w:r>
        <w:rPr>
          <w:rFonts w:ascii="宋体" w:hAnsi="宋体"/>
          <w:szCs w:val="21"/>
        </w:rPr>
        <w:t>日</w:t>
      </w:r>
    </w:p>
    <w:p>
      <w:pPr>
        <w:spacing w:line="360" w:lineRule="auto"/>
        <w:ind w:firstLine="422" w:firstLineChars="200"/>
        <w:jc w:val="left"/>
        <w:rPr>
          <w:rFonts w:hint="eastAsia" w:ascii="宋体" w:hAnsi="宋体" w:eastAsia="宋体" w:cs="宋体"/>
          <w:color w:val="000000" w:themeColor="text1"/>
          <w:szCs w:val="28"/>
          <w:highlight w:val="none"/>
          <w14:textFill>
            <w14:solidFill>
              <w14:schemeClr w14:val="tx1"/>
            </w14:solidFill>
          </w14:textFill>
        </w:rPr>
      </w:pPr>
      <w:r>
        <w:rPr>
          <w:rFonts w:ascii="宋体" w:hAnsi="宋体"/>
          <w:b/>
          <w:bCs/>
          <w:szCs w:val="21"/>
        </w:rPr>
        <w:t>注</w:t>
      </w:r>
      <w:r>
        <w:rPr>
          <w:rFonts w:hint="eastAsia" w:ascii="宋体" w:hAnsi="宋体"/>
          <w:b/>
          <w:bCs/>
          <w:szCs w:val="21"/>
        </w:rPr>
        <w:t>：</w:t>
      </w:r>
      <w:r>
        <w:rPr>
          <w:rFonts w:ascii="宋体" w:hAnsi="宋体"/>
          <w:b/>
          <w:bCs/>
          <w:szCs w:val="21"/>
        </w:rPr>
        <w:t>存在不良信用记录的供应商</w:t>
      </w:r>
      <w:r>
        <w:rPr>
          <w:rFonts w:hint="eastAsia" w:ascii="宋体" w:hAnsi="宋体"/>
          <w:b/>
          <w:bCs/>
          <w:szCs w:val="21"/>
        </w:rPr>
        <w:t>，</w:t>
      </w:r>
      <w:r>
        <w:rPr>
          <w:rFonts w:ascii="宋体" w:hAnsi="宋体"/>
          <w:b/>
          <w:bCs/>
          <w:szCs w:val="21"/>
        </w:rPr>
        <w:t>在信用修复前不适用</w:t>
      </w:r>
      <w:r>
        <w:rPr>
          <w:rFonts w:hint="eastAsia" w:ascii="宋体" w:hAnsi="宋体"/>
          <w:b/>
          <w:bCs/>
          <w:szCs w:val="21"/>
        </w:rPr>
        <w:t>承诺</w:t>
      </w:r>
      <w:r>
        <w:rPr>
          <w:rFonts w:ascii="宋体" w:hAnsi="宋体"/>
          <w:b/>
          <w:bCs/>
          <w:szCs w:val="21"/>
        </w:rPr>
        <w:t>制</w:t>
      </w:r>
      <w:r>
        <w:rPr>
          <w:rFonts w:hint="eastAsia" w:ascii="宋体" w:hAnsi="宋体"/>
          <w:b/>
          <w:bCs/>
          <w:szCs w:val="21"/>
        </w:rPr>
        <w:t>。</w:t>
      </w:r>
      <w:bookmarkEnd w:id="259"/>
      <w:bookmarkStart w:id="260" w:name="_Toc1332"/>
    </w:p>
    <w:p>
      <w:pPr>
        <w:pStyle w:val="7"/>
        <w:keepNext/>
        <w:numPr>
          <w:ilvl w:val="0"/>
          <w:numId w:val="0"/>
        </w:numPr>
        <w:tabs>
          <w:tab w:val="left" w:pos="1021"/>
          <w:tab w:val="clear" w:pos="360"/>
          <w:tab w:val="clear" w:pos="900"/>
        </w:tabs>
        <w:spacing w:before="0"/>
        <w:rPr>
          <w:rFonts w:hint="eastAsia" w:ascii="宋体" w:hAnsi="宋体" w:eastAsia="宋体" w:cs="Times New Roman"/>
          <w:b/>
          <w:bCs/>
          <w:kern w:val="2"/>
          <w:sz w:val="24"/>
          <w:szCs w:val="24"/>
          <w:lang w:val="en-US" w:eastAsia="zh-CN" w:bidi="ar-SA"/>
        </w:rPr>
      </w:pPr>
    </w:p>
    <w:p>
      <w:pPr>
        <w:pStyle w:val="7"/>
        <w:keepNext/>
        <w:numPr>
          <w:ilvl w:val="0"/>
          <w:numId w:val="0"/>
        </w:numPr>
        <w:tabs>
          <w:tab w:val="left" w:pos="1021"/>
          <w:tab w:val="clear" w:pos="360"/>
          <w:tab w:val="clear" w:pos="900"/>
        </w:tabs>
        <w:spacing w:before="0"/>
        <w:rPr>
          <w:rFonts w:hint="eastAsia" w:ascii="宋体" w:hAnsi="宋体" w:eastAsia="宋体" w:cs="Times New Roman"/>
          <w:b/>
          <w:bCs/>
          <w:kern w:val="2"/>
          <w:sz w:val="24"/>
          <w:szCs w:val="24"/>
          <w:lang w:val="en-US" w:eastAsia="zh-CN" w:bidi="ar-SA"/>
        </w:rPr>
      </w:pPr>
    </w:p>
    <w:p>
      <w:pPr>
        <w:pStyle w:val="7"/>
        <w:keepNext/>
        <w:numPr>
          <w:ilvl w:val="0"/>
          <w:numId w:val="0"/>
        </w:numPr>
        <w:tabs>
          <w:tab w:val="left" w:pos="1021"/>
          <w:tab w:val="clear" w:pos="360"/>
          <w:tab w:val="clear" w:pos="900"/>
        </w:tabs>
        <w:spacing w:befor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b/>
          <w:bCs/>
          <w:kern w:val="2"/>
          <w:sz w:val="24"/>
          <w:szCs w:val="24"/>
          <w:lang w:val="en-US" w:eastAsia="zh-CN" w:bidi="ar-SA"/>
        </w:rPr>
        <w:t>格式2-2：本项目所要求的资格、资质证书（扫描件加盖鲜章）（如果有）</w:t>
      </w:r>
      <w:bookmarkEnd w:id="260"/>
      <w:bookmarkStart w:id="261" w:name="_Toc26024"/>
      <w:bookmarkStart w:id="262" w:name="_Toc22553"/>
    </w:p>
    <w:p>
      <w:pPr>
        <w:pStyle w:val="7"/>
        <w:keepNext/>
        <w:numPr>
          <w:ilvl w:val="0"/>
          <w:numId w:val="0"/>
        </w:numPr>
        <w:tabs>
          <w:tab w:val="left" w:pos="1021"/>
          <w:tab w:val="clear" w:pos="360"/>
          <w:tab w:val="clear" w:pos="900"/>
        </w:tabs>
        <w:spacing w:before="0"/>
        <w:rPr>
          <w:rFonts w:hint="eastAsia" w:ascii="宋体" w:hAnsi="宋体" w:eastAsia="宋体" w:cs="宋体"/>
          <w:color w:val="000000" w:themeColor="text1"/>
          <w:sz w:val="24"/>
          <w:szCs w:val="24"/>
          <w:highlight w:val="none"/>
          <w14:textFill>
            <w14:solidFill>
              <w14:schemeClr w14:val="tx1"/>
            </w14:solidFill>
          </w14:textFill>
        </w:rPr>
      </w:pPr>
    </w:p>
    <w:p>
      <w:pPr>
        <w:pStyle w:val="7"/>
        <w:keepNext/>
        <w:numPr>
          <w:ilvl w:val="0"/>
          <w:numId w:val="0"/>
        </w:numPr>
        <w:tabs>
          <w:tab w:val="left" w:pos="1021"/>
          <w:tab w:val="clear" w:pos="360"/>
          <w:tab w:val="clear" w:pos="900"/>
        </w:tabs>
        <w:spacing w:befor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格式</w:t>
      </w: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color w:val="000000" w:themeColor="text1"/>
          <w:sz w:val="24"/>
          <w:szCs w:val="24"/>
          <w:highlight w:val="none"/>
          <w14:textFill>
            <w14:solidFill>
              <w14:schemeClr w14:val="tx1"/>
            </w14:solidFill>
          </w14:textFill>
        </w:rPr>
        <w:t>：法定代表人资格证明书</w:t>
      </w:r>
      <w:bookmarkEnd w:id="261"/>
      <w:bookmarkEnd w:id="262"/>
    </w:p>
    <w:p>
      <w:pPr>
        <w:spacing w:line="360" w:lineRule="auto"/>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法定代表人资格证明书</w:t>
      </w:r>
    </w:p>
    <w:p>
      <w:pPr>
        <w:spacing w:line="360" w:lineRule="auto"/>
        <w:jc w:val="center"/>
        <w:rPr>
          <w:rFonts w:hint="eastAsia" w:ascii="宋体" w:hAnsi="宋体" w:cs="宋体"/>
          <w:b/>
          <w:color w:val="000000" w:themeColor="text1"/>
          <w:sz w:val="30"/>
          <w:szCs w:val="30"/>
          <w:highlight w:val="none"/>
          <w14:textFill>
            <w14:solidFill>
              <w14:schemeClr w14:val="tx1"/>
            </w14:solidFill>
          </w14:textFill>
        </w:rPr>
      </w:pP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投标人名称：</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单位性质：</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成立时间：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经营期限：</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性别：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职务：</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系</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（投标人名称）的法定代表人。</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特此证明。</w:t>
      </w:r>
    </w:p>
    <w:p>
      <w:pPr>
        <w:spacing w:line="360" w:lineRule="auto"/>
        <w:ind w:left="3780" w:leftChars="18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电子签章或盖</w:t>
      </w:r>
      <w:r>
        <w:rPr>
          <w:rFonts w:hint="eastAsia" w:ascii="宋体" w:hAnsi="宋体" w:cs="宋体"/>
          <w:color w:val="000000" w:themeColor="text1"/>
          <w:szCs w:val="21"/>
          <w:highlight w:val="none"/>
          <w14:textFill>
            <w14:solidFill>
              <w14:schemeClr w14:val="tx1"/>
            </w14:solidFill>
          </w14:textFill>
        </w:rPr>
        <w:t>鲜章）</w:t>
      </w:r>
    </w:p>
    <w:p>
      <w:pPr>
        <w:spacing w:line="360" w:lineRule="auto"/>
        <w:ind w:left="3780" w:leftChars="1800"/>
        <w:rPr>
          <w:rFonts w:hint="eastAsia" w:ascii="宋体" w:hAnsi="宋体" w:cs="宋体"/>
          <w:color w:val="000000" w:themeColor="text1"/>
          <w:szCs w:val="21"/>
          <w:highlight w:val="none"/>
          <w14:textFill>
            <w14:solidFill>
              <w14:schemeClr w14:val="tx1"/>
            </w14:solidFill>
          </w14:textFill>
        </w:rPr>
      </w:pPr>
    </w:p>
    <w:p>
      <w:pPr>
        <w:spacing w:line="360" w:lineRule="auto"/>
        <w:ind w:left="3780" w:leftChars="18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附法定代表人身份证复印件：</w:t>
      </w:r>
    </w:p>
    <w:p>
      <w:pPr>
        <w:spacing w:line="360" w:lineRule="auto"/>
        <w:rPr>
          <w:rFonts w:hint="eastAsia" w:ascii="宋体" w:hAnsi="宋体" w:cs="宋体"/>
          <w:color w:val="000000" w:themeColor="text1"/>
          <w:szCs w:val="21"/>
          <w:highlight w:val="none"/>
          <w14:textFill>
            <w14:solidFill>
              <w14:schemeClr w14:val="tx1"/>
            </w14:solidFill>
          </w14:textFill>
        </w:rPr>
      </w:pPr>
    </w:p>
    <w:p>
      <w:pPr>
        <w:spacing w:line="360" w:lineRule="auto"/>
        <w:rPr>
          <w:rFonts w:hint="eastAsia" w:ascii="宋体" w:hAnsi="宋体" w:cs="宋体"/>
          <w:color w:val="000000" w:themeColor="text1"/>
          <w:szCs w:val="21"/>
          <w:highlight w:val="none"/>
          <w14:textFill>
            <w14:solidFill>
              <w14:schemeClr w14:val="tx1"/>
            </w14:solidFill>
          </w14:textFill>
        </w:rPr>
      </w:pPr>
    </w:p>
    <w:p>
      <w:pPr>
        <w:spacing w:line="360" w:lineRule="auto"/>
        <w:rPr>
          <w:rFonts w:hint="eastAsia" w:ascii="宋体" w:hAnsi="宋体" w:cs="宋体"/>
          <w:color w:val="000000" w:themeColor="text1"/>
          <w:szCs w:val="21"/>
          <w:highlight w:val="none"/>
          <w14:textFill>
            <w14:solidFill>
              <w14:schemeClr w14:val="tx1"/>
            </w14:solidFill>
          </w14:textFill>
        </w:rPr>
      </w:pPr>
    </w:p>
    <w:p>
      <w:pPr>
        <w:pStyle w:val="15"/>
        <w:spacing w:line="360" w:lineRule="auto"/>
        <w:rPr>
          <w:rFonts w:hint="eastAsia"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br w:type="page"/>
      </w:r>
    </w:p>
    <w:p>
      <w:pPr>
        <w:pStyle w:val="7"/>
        <w:keepNext/>
        <w:numPr>
          <w:ilvl w:val="0"/>
          <w:numId w:val="0"/>
        </w:numPr>
        <w:tabs>
          <w:tab w:val="left" w:pos="1021"/>
          <w:tab w:val="clear" w:pos="360"/>
          <w:tab w:val="clear" w:pos="900"/>
        </w:tabs>
        <w:spacing w:before="0"/>
        <w:rPr>
          <w:rFonts w:hint="eastAsia" w:ascii="宋体" w:hAnsi="宋体" w:eastAsia="宋体" w:cs="宋体"/>
          <w:color w:val="000000" w:themeColor="text1"/>
          <w:sz w:val="24"/>
          <w:szCs w:val="24"/>
          <w:highlight w:val="none"/>
          <w14:textFill>
            <w14:solidFill>
              <w14:schemeClr w14:val="tx1"/>
            </w14:solidFill>
          </w14:textFill>
        </w:rPr>
      </w:pPr>
      <w:bookmarkStart w:id="263" w:name="_Toc16257"/>
      <w:bookmarkStart w:id="264" w:name="_Toc9417"/>
      <w:r>
        <w:rPr>
          <w:rFonts w:hint="eastAsia" w:ascii="宋体" w:hAnsi="宋体" w:eastAsia="宋体" w:cs="宋体"/>
          <w:color w:val="000000" w:themeColor="text1"/>
          <w:sz w:val="24"/>
          <w:szCs w:val="24"/>
          <w:highlight w:val="none"/>
          <w14:textFill>
            <w14:solidFill>
              <w14:schemeClr w14:val="tx1"/>
            </w14:solidFill>
          </w14:textFill>
        </w:rPr>
        <w:t>格式</w:t>
      </w:r>
      <w:r>
        <w:rPr>
          <w:rFonts w:hint="eastAsia" w:ascii="宋体" w:hAnsi="宋体" w:eastAsia="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：法定代表人授权委托书</w:t>
      </w:r>
      <w:bookmarkEnd w:id="263"/>
      <w:bookmarkEnd w:id="264"/>
    </w:p>
    <w:p>
      <w:pPr>
        <w:spacing w:line="360" w:lineRule="auto"/>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法定代表人授权委托书</w:t>
      </w:r>
    </w:p>
    <w:p>
      <w:pPr>
        <w:spacing w:line="360"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u w:val="single"/>
          <w:lang w:eastAsia="zh-CN"/>
          <w14:textFill>
            <w14:solidFill>
              <w14:schemeClr w14:val="tx1"/>
            </w14:solidFill>
          </w14:textFill>
        </w:rPr>
        <w:t>罗平县公共资源交易中心</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本授权书声明：</w:t>
      </w: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的法定代表人代表本公司授权</w:t>
      </w:r>
      <w:r>
        <w:rPr>
          <w:rFonts w:hint="eastAsia" w:ascii="宋体" w:hAnsi="宋体" w:cs="宋体"/>
          <w:color w:val="000000" w:themeColor="text1"/>
          <w:szCs w:val="21"/>
          <w:highlight w:val="none"/>
          <w:u w:val="single"/>
          <w14:textFill>
            <w14:solidFill>
              <w14:schemeClr w14:val="tx1"/>
            </w14:solidFill>
          </w14:textFill>
        </w:rPr>
        <w:t xml:space="preserve">   （委托代理人姓名）   </w:t>
      </w:r>
      <w:r>
        <w:rPr>
          <w:rFonts w:hint="eastAsia" w:ascii="宋体" w:hAnsi="宋体" w:cs="宋体"/>
          <w:color w:val="000000" w:themeColor="text1"/>
          <w:szCs w:val="21"/>
          <w:highlight w:val="none"/>
          <w14:textFill>
            <w14:solidFill>
              <w14:schemeClr w14:val="tx1"/>
            </w14:solidFill>
          </w14:textFill>
        </w:rPr>
        <w:t>为本公司合法代理人，就贵方组织的有关</w:t>
      </w:r>
      <w:r>
        <w:rPr>
          <w:rFonts w:hint="eastAsia" w:ascii="宋体" w:hAnsi="宋体" w:cs="宋体"/>
          <w:color w:val="000000" w:themeColor="text1"/>
          <w:szCs w:val="21"/>
          <w:highlight w:val="none"/>
          <w:u w:val="single"/>
          <w14:textFill>
            <w14:solidFill>
              <w14:schemeClr w14:val="tx1"/>
            </w14:solidFill>
          </w14:textFill>
        </w:rPr>
        <w:t xml:space="preserve">    （采购项目名称）    </w:t>
      </w:r>
      <w:r>
        <w:rPr>
          <w:rFonts w:hint="eastAsia" w:ascii="宋体" w:hAnsi="宋体" w:cs="宋体"/>
          <w:color w:val="000000" w:themeColor="text1"/>
          <w:szCs w:val="21"/>
          <w:highlight w:val="none"/>
          <w14:textFill>
            <w14:solidFill>
              <w14:schemeClr w14:val="tx1"/>
            </w14:solidFill>
          </w14:textFill>
        </w:rPr>
        <w:t>项目（招标编号：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）的招标，以本单位名义投标。代理人在本项目投标过程中所签署的一切文件和处理与之有关的一切事务，我方均予承认。</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代理人无转委托权。</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  应  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电子签章或盖鲜章</w:t>
      </w:r>
      <w:r>
        <w:rPr>
          <w:rFonts w:hint="eastAsia" w:ascii="宋体" w:hAnsi="宋体" w:cs="宋体"/>
          <w:color w:val="000000" w:themeColor="text1"/>
          <w:szCs w:val="21"/>
          <w:highlight w:val="none"/>
          <w14:textFill>
            <w14:solidFill>
              <w14:schemeClr w14:val="tx1"/>
            </w14:solidFill>
          </w14:textFill>
        </w:rPr>
        <w:t>）</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（签名或盖章）</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委托代理人姓名：</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      务：</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pPr>
        <w:spacing w:line="360" w:lineRule="auto"/>
        <w:ind w:firstLine="420" w:firstLineChars="20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附：委托代理人详细地址：</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ind w:firstLine="42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电话：</w:t>
      </w:r>
      <w:r>
        <w:rPr>
          <w:rFonts w:hint="eastAsia" w:ascii="宋体" w:hAnsi="宋体" w:cs="宋体"/>
          <w:color w:val="000000" w:themeColor="text1"/>
          <w:szCs w:val="21"/>
          <w:highlight w:val="none"/>
          <w:u w:val="single"/>
          <w14:textFill>
            <w14:solidFill>
              <w14:schemeClr w14:val="tx1"/>
            </w14:solidFill>
          </w14:textFill>
        </w:rPr>
        <w:t xml:space="preserve">                             </w:t>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附委托代理人身份证复印件：</w:t>
      </w:r>
    </w:p>
    <w:p>
      <w:pPr>
        <w:rPr>
          <w:color w:val="000000" w:themeColor="text1"/>
          <w:highlight w:val="none"/>
          <w14:textFill>
            <w14:solidFill>
              <w14:schemeClr w14:val="tx1"/>
            </w14:solidFill>
          </w14:textFill>
        </w:rPr>
      </w:pPr>
    </w:p>
    <w:p>
      <w:pPr>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br w:type="page"/>
      </w:r>
    </w:p>
    <w:p>
      <w:pPr>
        <w:pStyle w:val="6"/>
        <w:numPr>
          <w:ilvl w:val="0"/>
          <w:numId w:val="0"/>
        </w:numPr>
        <w:spacing w:before="0"/>
        <w:jc w:val="center"/>
        <w:rPr>
          <w:rFonts w:hint="eastAsia" w:ascii="宋体" w:hAnsi="宋体" w:eastAsia="宋体"/>
          <w:color w:val="000000" w:themeColor="text1"/>
          <w:szCs w:val="28"/>
          <w:highlight w:val="none"/>
          <w14:textFill>
            <w14:solidFill>
              <w14:schemeClr w14:val="tx1"/>
            </w14:solidFill>
          </w14:textFill>
        </w:rPr>
      </w:pPr>
      <w:bookmarkStart w:id="265" w:name="_Toc26618"/>
      <w:bookmarkStart w:id="266" w:name="_Toc27960"/>
      <w:r>
        <w:rPr>
          <w:rFonts w:hint="eastAsia" w:ascii="宋体" w:hAnsi="宋体" w:eastAsia="宋体"/>
          <w:color w:val="000000" w:themeColor="text1"/>
          <w:szCs w:val="28"/>
          <w:highlight w:val="none"/>
          <w:lang w:eastAsia="zh-CN"/>
          <w14:textFill>
            <w14:solidFill>
              <w14:schemeClr w14:val="tx1"/>
            </w14:solidFill>
          </w14:textFill>
        </w:rPr>
        <w:t>三</w:t>
      </w:r>
      <w:r>
        <w:rPr>
          <w:rFonts w:hint="eastAsia" w:ascii="宋体" w:hAnsi="宋体" w:eastAsia="宋体"/>
          <w:color w:val="000000" w:themeColor="text1"/>
          <w:szCs w:val="28"/>
          <w:highlight w:val="none"/>
          <w14:textFill>
            <w14:solidFill>
              <w14:schemeClr w14:val="tx1"/>
            </w14:solidFill>
          </w14:textFill>
        </w:rPr>
        <w:t>、商务</w:t>
      </w:r>
      <w:r>
        <w:rPr>
          <w:rFonts w:hint="eastAsia" w:ascii="宋体" w:hAnsi="宋体" w:eastAsia="宋体"/>
          <w:color w:val="000000" w:themeColor="text1"/>
          <w:szCs w:val="28"/>
          <w:highlight w:val="none"/>
          <w:lang w:eastAsia="zh-CN"/>
          <w14:textFill>
            <w14:solidFill>
              <w14:schemeClr w14:val="tx1"/>
            </w14:solidFill>
          </w14:textFill>
        </w:rPr>
        <w:t>技术</w:t>
      </w:r>
      <w:r>
        <w:rPr>
          <w:rFonts w:hint="eastAsia" w:ascii="宋体" w:hAnsi="宋体" w:eastAsia="宋体"/>
          <w:color w:val="000000" w:themeColor="text1"/>
          <w:szCs w:val="28"/>
          <w:highlight w:val="none"/>
          <w14:textFill>
            <w14:solidFill>
              <w14:schemeClr w14:val="tx1"/>
            </w14:solidFill>
          </w14:textFill>
        </w:rPr>
        <w:t>文件</w:t>
      </w:r>
      <w:bookmarkEnd w:id="265"/>
      <w:bookmarkEnd w:id="266"/>
    </w:p>
    <w:p>
      <w:pPr>
        <w:widowControl/>
        <w:shd w:val="clear" w:color="auto" w:fill="FFFFFF"/>
        <w:spacing w:line="560" w:lineRule="exact"/>
        <w:outlineLvl w:val="2"/>
        <w:rPr>
          <w:rFonts w:ascii="宋体" w:hAnsi="宋体" w:cs="宋体"/>
          <w:b/>
          <w:bCs/>
          <w:color w:val="000000"/>
          <w:kern w:val="0"/>
          <w:sz w:val="24"/>
        </w:rPr>
      </w:pPr>
      <w:bookmarkStart w:id="267" w:name="_Toc16958"/>
      <w:r>
        <w:rPr>
          <w:rFonts w:hint="eastAsia" w:ascii="宋体" w:hAnsi="宋体" w:cs="宋体"/>
          <w:color w:val="000000"/>
          <w:sz w:val="24"/>
          <w:lang w:val="zh-CN"/>
        </w:rPr>
        <w:t>★</w:t>
      </w:r>
      <w:r>
        <w:rPr>
          <w:rFonts w:hint="eastAsia" w:ascii="宋体" w:hAnsi="宋体" w:cs="宋体"/>
          <w:b/>
          <w:bCs/>
          <w:sz w:val="24"/>
        </w:rPr>
        <w:t>格式3-1：</w:t>
      </w:r>
      <w:r>
        <w:rPr>
          <w:rFonts w:hint="eastAsia" w:ascii="宋体" w:hAnsi="宋体" w:cs="宋体"/>
          <w:b/>
          <w:color w:val="000000"/>
          <w:sz w:val="24"/>
        </w:rPr>
        <w:t>承诺函</w:t>
      </w:r>
      <w:r>
        <w:rPr>
          <w:rFonts w:hint="eastAsia" w:ascii="宋体" w:hAnsi="宋体" w:cs="宋体"/>
          <w:b/>
          <w:bCs/>
          <w:color w:val="000000"/>
          <w:kern w:val="0"/>
          <w:sz w:val="24"/>
        </w:rPr>
        <w:t>（实质性要求）</w:t>
      </w:r>
    </w:p>
    <w:p>
      <w:pPr>
        <w:rPr>
          <w:rFonts w:ascii="宋体" w:hAnsi="宋体" w:cs="宋体"/>
          <w:sz w:val="24"/>
        </w:rPr>
      </w:pPr>
    </w:p>
    <w:p>
      <w:pPr>
        <w:spacing w:line="560" w:lineRule="exact"/>
        <w:jc w:val="left"/>
        <w:rPr>
          <w:rFonts w:ascii="宋体" w:hAnsi="宋体" w:cs="宋体"/>
          <w:sz w:val="21"/>
          <w:szCs w:val="21"/>
        </w:rPr>
      </w:pPr>
      <w:r>
        <w:rPr>
          <w:rFonts w:hint="eastAsia" w:ascii="宋体" w:hAnsi="宋体" w:cs="宋体"/>
          <w:sz w:val="21"/>
          <w:szCs w:val="21"/>
        </w:rPr>
        <w:t>致：</w:t>
      </w:r>
      <w:r>
        <w:rPr>
          <w:rFonts w:hint="eastAsia" w:ascii="宋体" w:hAnsi="宋体" w:cs="宋体"/>
          <w:sz w:val="21"/>
          <w:szCs w:val="21"/>
          <w:u w:val="single"/>
        </w:rPr>
        <w:t>（采购代理机构名称）</w:t>
      </w:r>
    </w:p>
    <w:p>
      <w:pPr>
        <w:spacing w:line="560" w:lineRule="exact"/>
        <w:ind w:firstLine="420" w:firstLineChars="200"/>
        <w:jc w:val="left"/>
        <w:rPr>
          <w:rFonts w:ascii="宋体" w:hAnsi="宋体" w:cs="宋体"/>
          <w:sz w:val="21"/>
          <w:szCs w:val="21"/>
        </w:rPr>
      </w:pPr>
      <w:r>
        <w:rPr>
          <w:rFonts w:hint="eastAsia" w:ascii="宋体" w:hAnsi="宋体" w:cs="宋体"/>
          <w:sz w:val="21"/>
          <w:szCs w:val="21"/>
        </w:rPr>
        <w:t>根据贵方</w:t>
      </w:r>
      <w:r>
        <w:rPr>
          <w:rFonts w:hint="eastAsia" w:ascii="宋体" w:hAnsi="宋体" w:cs="宋体"/>
          <w:sz w:val="21"/>
          <w:szCs w:val="21"/>
          <w:u w:val="single"/>
        </w:rPr>
        <w:t xml:space="preserve">      （采购项目名称）       </w:t>
      </w:r>
      <w:r>
        <w:rPr>
          <w:rFonts w:hint="eastAsia" w:ascii="宋体" w:hAnsi="宋体" w:cs="宋体"/>
          <w:sz w:val="21"/>
          <w:szCs w:val="21"/>
        </w:rPr>
        <w:t>（项目编号：）的招标文件，我方正式授权</w:t>
      </w:r>
      <w:r>
        <w:rPr>
          <w:rFonts w:hint="eastAsia" w:ascii="宋体" w:hAnsi="宋体" w:cs="宋体"/>
          <w:sz w:val="21"/>
          <w:szCs w:val="21"/>
          <w:u w:val="single"/>
        </w:rPr>
        <w:t xml:space="preserve">   （姓名和职务）     </w:t>
      </w:r>
      <w:r>
        <w:rPr>
          <w:rFonts w:hint="eastAsia" w:ascii="宋体" w:hAnsi="宋体" w:cs="宋体"/>
          <w:sz w:val="21"/>
          <w:szCs w:val="21"/>
        </w:rPr>
        <w:t>代表</w:t>
      </w:r>
      <w:r>
        <w:rPr>
          <w:rFonts w:hint="eastAsia" w:ascii="宋体" w:hAnsi="宋体" w:cs="宋体"/>
          <w:sz w:val="21"/>
          <w:szCs w:val="21"/>
          <w:u w:val="single"/>
        </w:rPr>
        <w:t xml:space="preserve">  （投标人全称）   </w:t>
      </w:r>
      <w:r>
        <w:rPr>
          <w:rFonts w:hint="eastAsia" w:ascii="宋体" w:hAnsi="宋体" w:cs="宋体"/>
          <w:sz w:val="21"/>
          <w:szCs w:val="21"/>
        </w:rPr>
        <w:t>全权处理本项目的有关事宜，并作如下承诺：</w:t>
      </w:r>
    </w:p>
    <w:p>
      <w:pPr>
        <w:numPr>
          <w:ilvl w:val="0"/>
          <w:numId w:val="6"/>
        </w:numPr>
        <w:spacing w:line="560" w:lineRule="exact"/>
        <w:ind w:firstLine="420" w:firstLineChars="200"/>
        <w:jc w:val="left"/>
        <w:rPr>
          <w:rFonts w:ascii="宋体" w:hAnsi="宋体" w:cs="宋体"/>
          <w:sz w:val="21"/>
          <w:szCs w:val="21"/>
        </w:rPr>
      </w:pPr>
      <w:r>
        <w:rPr>
          <w:rFonts w:hint="eastAsia" w:ascii="宋体" w:hAnsi="宋体" w:cs="宋体"/>
          <w:color w:val="000000"/>
          <w:sz w:val="21"/>
          <w:szCs w:val="21"/>
        </w:rPr>
        <w:t>本投标文件有效期为自投标文件截止之日起</w:t>
      </w:r>
      <w:r>
        <w:rPr>
          <w:rFonts w:hint="eastAsia" w:ascii="宋体" w:hAnsi="宋体" w:cs="宋体"/>
          <w:color w:val="000000"/>
          <w:sz w:val="21"/>
          <w:szCs w:val="21"/>
          <w:u w:val="single"/>
        </w:rPr>
        <w:t xml:space="preserve">      个日历天</w:t>
      </w:r>
      <w:r>
        <w:rPr>
          <w:rFonts w:hint="eastAsia" w:ascii="宋体" w:hAnsi="宋体" w:cs="宋体"/>
          <w:color w:val="000000"/>
          <w:sz w:val="21"/>
          <w:szCs w:val="21"/>
        </w:rPr>
        <w:t>。</w:t>
      </w:r>
    </w:p>
    <w:p>
      <w:pPr>
        <w:spacing w:line="560" w:lineRule="exact"/>
        <w:ind w:firstLine="420" w:firstLineChars="200"/>
        <w:jc w:val="left"/>
        <w:rPr>
          <w:rFonts w:ascii="宋体" w:hAnsi="宋体" w:cs="宋体"/>
          <w:color w:val="000000"/>
          <w:sz w:val="21"/>
          <w:szCs w:val="21"/>
        </w:rPr>
      </w:pPr>
      <w:r>
        <w:rPr>
          <w:rFonts w:hint="eastAsia" w:ascii="宋体" w:hAnsi="宋体" w:cs="宋体"/>
          <w:color w:val="000000"/>
          <w:sz w:val="21"/>
          <w:szCs w:val="21"/>
        </w:rPr>
        <w:t>二、我方已详细审查全部采购文件，包括所有补充通知（如有），</w:t>
      </w:r>
      <w:r>
        <w:rPr>
          <w:rFonts w:hint="eastAsia" w:ascii="宋体" w:hAnsi="宋体" w:cs="宋体"/>
          <w:sz w:val="21"/>
          <w:szCs w:val="21"/>
        </w:rPr>
        <w:t>并对上述文件均无异议</w:t>
      </w:r>
      <w:r>
        <w:rPr>
          <w:rFonts w:hint="eastAsia" w:ascii="宋体" w:hAnsi="宋体" w:cs="宋体"/>
          <w:color w:val="000000"/>
          <w:sz w:val="21"/>
          <w:szCs w:val="21"/>
        </w:rPr>
        <w:t>。</w:t>
      </w:r>
    </w:p>
    <w:p>
      <w:pPr>
        <w:spacing w:line="560" w:lineRule="exact"/>
        <w:ind w:firstLine="420" w:firstLineChars="200"/>
        <w:jc w:val="left"/>
        <w:rPr>
          <w:rFonts w:ascii="宋体" w:hAnsi="宋体" w:cs="宋体"/>
          <w:color w:val="000000"/>
          <w:sz w:val="21"/>
          <w:szCs w:val="21"/>
        </w:rPr>
      </w:pPr>
      <w:r>
        <w:rPr>
          <w:rFonts w:hint="eastAsia" w:ascii="宋体" w:hAnsi="宋体" w:cs="宋体"/>
          <w:color w:val="000000"/>
          <w:sz w:val="21"/>
          <w:szCs w:val="21"/>
        </w:rPr>
        <w:t>三、我方不是为本项目提供整体设计、规范编制或者项目管理、监理、检测等服务的投标人，我方不是采购代理机构的附属机构。</w:t>
      </w:r>
    </w:p>
    <w:p>
      <w:pPr>
        <w:spacing w:line="560" w:lineRule="exact"/>
        <w:ind w:firstLine="420" w:firstLineChars="200"/>
        <w:jc w:val="left"/>
        <w:rPr>
          <w:rFonts w:ascii="宋体" w:hAnsi="宋体" w:cs="宋体"/>
          <w:color w:val="000000"/>
          <w:sz w:val="21"/>
          <w:szCs w:val="21"/>
        </w:rPr>
      </w:pPr>
      <w:r>
        <w:rPr>
          <w:rFonts w:hint="eastAsia" w:ascii="宋体" w:hAnsi="宋体" w:cs="宋体"/>
          <w:color w:val="000000"/>
          <w:sz w:val="21"/>
          <w:szCs w:val="21"/>
        </w:rPr>
        <w:t>四、投标文件中提供的任何资料和技术、服务、商务等投标承诺情况都是真实的、有效的、合法的。</w:t>
      </w:r>
    </w:p>
    <w:p>
      <w:pPr>
        <w:spacing w:line="560" w:lineRule="exact"/>
        <w:ind w:firstLine="420" w:firstLineChars="200"/>
        <w:jc w:val="left"/>
        <w:rPr>
          <w:rFonts w:ascii="宋体" w:hAnsi="宋体" w:cs="宋体"/>
          <w:color w:val="000000"/>
          <w:sz w:val="21"/>
          <w:szCs w:val="21"/>
        </w:rPr>
      </w:pPr>
      <w:r>
        <w:rPr>
          <w:rFonts w:hint="eastAsia" w:ascii="宋体" w:hAnsi="宋体" w:cs="宋体"/>
          <w:color w:val="000000"/>
          <w:sz w:val="21"/>
          <w:szCs w:val="21"/>
        </w:rPr>
        <w:t>五、</w:t>
      </w:r>
      <w:r>
        <w:rPr>
          <w:rFonts w:hint="eastAsia" w:ascii="宋体" w:hAnsi="宋体" w:cs="宋体"/>
          <w:sz w:val="21"/>
          <w:szCs w:val="21"/>
        </w:rPr>
        <w:t>我方为</w:t>
      </w:r>
      <w:r>
        <w:rPr>
          <w:rFonts w:hint="eastAsia" w:ascii="宋体" w:hAnsi="宋体" w:cs="宋体"/>
          <w:color w:val="000000"/>
          <w:sz w:val="21"/>
          <w:szCs w:val="21"/>
        </w:rPr>
        <w:t>本项目提供的所有产品、辅材中属于《国家强制性产品认证目录》范围内产品的，均通过国家强制性产品认证并取得认证证书。为本项目提供的所有产品、辅材符合现行的强制性国家相关标准、行业标准。</w:t>
      </w:r>
    </w:p>
    <w:p>
      <w:pPr>
        <w:spacing w:line="560" w:lineRule="exact"/>
        <w:ind w:firstLine="420" w:firstLineChars="200"/>
        <w:jc w:val="left"/>
        <w:rPr>
          <w:rFonts w:ascii="宋体" w:hAnsi="宋体" w:cs="宋体"/>
          <w:color w:val="000000"/>
          <w:sz w:val="21"/>
          <w:szCs w:val="21"/>
        </w:rPr>
      </w:pPr>
      <w:r>
        <w:rPr>
          <w:rFonts w:hint="eastAsia" w:ascii="宋体" w:hAnsi="宋体" w:cs="宋体"/>
          <w:color w:val="000000"/>
          <w:sz w:val="21"/>
          <w:szCs w:val="21"/>
        </w:rPr>
        <w:t>六、我方为本项目提供的所有产品、方法不侵犯他人专利权、著作权和商标权等知识产权，如果侵权则由我方承担赔偿责任。</w:t>
      </w:r>
    </w:p>
    <w:p>
      <w:pPr>
        <w:spacing w:line="560" w:lineRule="exact"/>
        <w:ind w:firstLine="420" w:firstLineChars="200"/>
        <w:jc w:val="left"/>
        <w:rPr>
          <w:rFonts w:ascii="宋体" w:hAnsi="宋体" w:cs="宋体"/>
          <w:sz w:val="21"/>
          <w:szCs w:val="21"/>
        </w:rPr>
      </w:pPr>
      <w:r>
        <w:rPr>
          <w:rFonts w:hint="eastAsia" w:ascii="宋体" w:hAnsi="宋体" w:cs="宋体"/>
          <w:color w:val="000000"/>
          <w:sz w:val="21"/>
          <w:szCs w:val="21"/>
        </w:rPr>
        <w:t>七、本项目实施涉及的商品包装和快递包装，均符合《财政部等三部门联合印发商品包装和快递包装政府采购需求标准（试行）》（</w:t>
      </w:r>
      <w:r>
        <w:rPr>
          <w:rFonts w:hint="eastAsia" w:ascii="宋体" w:hAnsi="宋体" w:cs="宋体"/>
          <w:sz w:val="21"/>
          <w:szCs w:val="21"/>
        </w:rPr>
        <w:t>财办库[2020]123号）的要求，包装适应于远距离运输、防潮、防震、防锈和防野蛮装卸，确保货物安全无损运抵指定地点。由于包装不善所引起的货物损失均由我公司承担。</w:t>
      </w:r>
    </w:p>
    <w:p>
      <w:pPr>
        <w:spacing w:line="560" w:lineRule="exact"/>
        <w:ind w:firstLine="420" w:firstLineChars="200"/>
        <w:jc w:val="left"/>
        <w:rPr>
          <w:rFonts w:ascii="宋体" w:hAnsi="宋体" w:cs="宋体"/>
          <w:sz w:val="21"/>
          <w:szCs w:val="21"/>
        </w:rPr>
      </w:pPr>
      <w:r>
        <w:rPr>
          <w:rFonts w:hint="eastAsia" w:ascii="宋体" w:hAnsi="宋体" w:cs="宋体"/>
          <w:sz w:val="21"/>
          <w:szCs w:val="21"/>
        </w:rPr>
        <w:t>八、参加本次采购活动，我方完全同意招标文件第二章关于 “投标费用”、“合同分包和转包”、“履约保证金”等实质性要求，并承诺严格按照招标文件要求履行。</w:t>
      </w:r>
    </w:p>
    <w:p>
      <w:pPr>
        <w:spacing w:line="560" w:lineRule="exact"/>
        <w:ind w:firstLine="420" w:firstLineChars="200"/>
        <w:jc w:val="left"/>
        <w:rPr>
          <w:rFonts w:ascii="宋体" w:hAnsi="宋体" w:cs="宋体"/>
          <w:color w:val="000000"/>
          <w:sz w:val="21"/>
          <w:szCs w:val="21"/>
        </w:rPr>
      </w:pPr>
      <w:r>
        <w:rPr>
          <w:rFonts w:hint="eastAsia" w:ascii="宋体" w:hAnsi="宋体" w:cs="宋体"/>
          <w:sz w:val="21"/>
          <w:szCs w:val="21"/>
        </w:rPr>
        <w:t>九、</w:t>
      </w:r>
      <w:r>
        <w:rPr>
          <w:rFonts w:hint="eastAsia" w:ascii="宋体" w:hAnsi="宋体" w:cs="宋体"/>
          <w:color w:val="000000"/>
          <w:sz w:val="21"/>
          <w:szCs w:val="21"/>
        </w:rPr>
        <w:t>如本项目招标采购过程中需要提供样品，则我方提供的样品即为中标后将要提供的中标产品，我方对提供样品的性能和质量负责，因样品存在缺陷或者不符合招标文件要求导致未能中标的，我方愿意承担相应不利后果。</w:t>
      </w:r>
    </w:p>
    <w:p>
      <w:pPr>
        <w:spacing w:line="560" w:lineRule="exact"/>
        <w:ind w:firstLine="420" w:firstLineChars="200"/>
        <w:jc w:val="left"/>
        <w:rPr>
          <w:rFonts w:ascii="宋体" w:hAnsi="宋体" w:cs="宋体"/>
          <w:sz w:val="21"/>
          <w:szCs w:val="21"/>
        </w:rPr>
      </w:pPr>
      <w:r>
        <w:rPr>
          <w:rFonts w:hint="eastAsia" w:ascii="宋体" w:hAnsi="宋体" w:cs="宋体"/>
          <w:color w:val="000000"/>
          <w:sz w:val="21"/>
          <w:szCs w:val="21"/>
        </w:rPr>
        <w:t>十、我方同意在《招标文件》规定的递交投标文件截止日期起遵循本招标文件，并在招标文件有效期满之前均具有约束力。如果我方报价被接受，则至合同履行完毕、质保期满为止，本承诺书保持有效。如果在招标文件有效期内撤回投标或者有其他违约行为，我方的保证金可被贵方全部或部分没收。</w:t>
      </w:r>
    </w:p>
    <w:p>
      <w:pPr>
        <w:spacing w:line="560" w:lineRule="exact"/>
        <w:ind w:firstLine="420" w:firstLineChars="200"/>
        <w:jc w:val="left"/>
        <w:rPr>
          <w:rFonts w:ascii="宋体" w:hAnsi="宋体" w:cs="宋体"/>
          <w:color w:val="000000"/>
          <w:sz w:val="21"/>
          <w:szCs w:val="21"/>
        </w:rPr>
      </w:pPr>
      <w:r>
        <w:rPr>
          <w:rFonts w:hint="eastAsia" w:ascii="宋体" w:hAnsi="宋体" w:cs="宋体"/>
          <w:color w:val="000000"/>
          <w:sz w:val="21"/>
          <w:szCs w:val="21"/>
        </w:rPr>
        <w:t>我方对上述承诺的内容事项真实性负责。如经查实上述承诺的内容事项存在虚假，我方愿意接受以提供虚假材料谋取中标的法律责任。若贵方需要，我方愿意提供我方作出的一切承诺的证明材料。</w:t>
      </w:r>
    </w:p>
    <w:p>
      <w:pPr>
        <w:spacing w:line="560" w:lineRule="exact"/>
        <w:ind w:firstLine="420" w:firstLineChars="200"/>
        <w:jc w:val="left"/>
        <w:rPr>
          <w:rFonts w:ascii="宋体" w:hAnsi="宋体" w:cs="宋体"/>
          <w:sz w:val="21"/>
          <w:szCs w:val="21"/>
        </w:rPr>
      </w:pPr>
      <w:r>
        <w:rPr>
          <w:rFonts w:hint="eastAsia" w:ascii="宋体" w:hAnsi="宋体" w:cs="宋体"/>
          <w:sz w:val="21"/>
          <w:szCs w:val="21"/>
        </w:rPr>
        <w:t>与本次投标有关的正式通讯地址为：</w:t>
      </w:r>
    </w:p>
    <w:p>
      <w:pPr>
        <w:spacing w:line="560" w:lineRule="exact"/>
        <w:ind w:firstLine="420" w:firstLineChars="200"/>
        <w:jc w:val="left"/>
        <w:rPr>
          <w:rFonts w:ascii="宋体" w:hAnsi="宋体" w:cs="宋体"/>
          <w:sz w:val="21"/>
          <w:szCs w:val="21"/>
        </w:rPr>
      </w:pPr>
      <w:r>
        <w:rPr>
          <w:rFonts w:hint="eastAsia" w:ascii="宋体" w:hAnsi="宋体" w:cs="宋体"/>
          <w:sz w:val="21"/>
          <w:szCs w:val="21"/>
        </w:rPr>
        <w:t>地    址：           邮政编码：</w:t>
      </w:r>
    </w:p>
    <w:p>
      <w:pPr>
        <w:spacing w:line="560" w:lineRule="exact"/>
        <w:ind w:firstLine="420" w:firstLineChars="200"/>
        <w:jc w:val="left"/>
        <w:rPr>
          <w:rFonts w:ascii="宋体" w:hAnsi="宋体" w:cs="宋体"/>
          <w:sz w:val="21"/>
          <w:szCs w:val="21"/>
        </w:rPr>
      </w:pPr>
      <w:r>
        <w:rPr>
          <w:rFonts w:hint="eastAsia" w:ascii="宋体" w:hAnsi="宋体" w:cs="宋体"/>
          <w:sz w:val="21"/>
          <w:szCs w:val="21"/>
        </w:rPr>
        <w:t>电    话：           传    真：</w:t>
      </w:r>
    </w:p>
    <w:p>
      <w:pPr>
        <w:spacing w:line="560" w:lineRule="exact"/>
        <w:ind w:firstLine="420" w:firstLineChars="200"/>
        <w:jc w:val="left"/>
        <w:rPr>
          <w:rFonts w:ascii="宋体" w:hAnsi="宋体" w:cs="宋体"/>
          <w:sz w:val="21"/>
          <w:szCs w:val="21"/>
        </w:rPr>
      </w:pPr>
    </w:p>
    <w:p>
      <w:pPr>
        <w:spacing w:line="560" w:lineRule="exact"/>
        <w:ind w:firstLine="420" w:firstLineChars="200"/>
        <w:jc w:val="left"/>
        <w:rPr>
          <w:rFonts w:ascii="宋体" w:hAnsi="宋体" w:cs="宋体"/>
          <w:sz w:val="21"/>
          <w:szCs w:val="21"/>
        </w:rPr>
      </w:pPr>
      <w:r>
        <w:rPr>
          <w:rFonts w:hint="eastAsia" w:ascii="宋体" w:hAnsi="宋体" w:cs="宋体"/>
          <w:sz w:val="21"/>
          <w:szCs w:val="21"/>
        </w:rPr>
        <w:t>投标人：（全称）（加盖电子公章）</w:t>
      </w:r>
    </w:p>
    <w:p>
      <w:pPr>
        <w:spacing w:line="560" w:lineRule="exact"/>
        <w:ind w:firstLine="420" w:firstLineChars="200"/>
        <w:jc w:val="left"/>
        <w:rPr>
          <w:rFonts w:ascii="宋体" w:hAnsi="宋体" w:cs="宋体"/>
          <w:sz w:val="21"/>
          <w:szCs w:val="21"/>
        </w:rPr>
      </w:pPr>
      <w:r>
        <w:rPr>
          <w:rFonts w:hint="eastAsia" w:ascii="宋体" w:hAnsi="宋体" w:cs="宋体"/>
          <w:sz w:val="21"/>
          <w:szCs w:val="21"/>
        </w:rPr>
        <w:t>法定代表人：（电子签名）</w:t>
      </w:r>
    </w:p>
    <w:p>
      <w:pPr>
        <w:spacing w:line="560" w:lineRule="exact"/>
        <w:ind w:firstLine="420" w:firstLineChars="200"/>
        <w:jc w:val="left"/>
        <w:rPr>
          <w:rFonts w:ascii="宋体" w:hAnsi="宋体" w:cs="宋体"/>
          <w:sz w:val="21"/>
          <w:szCs w:val="21"/>
        </w:rPr>
      </w:pPr>
      <w:r>
        <w:rPr>
          <w:rFonts w:hint="eastAsia" w:ascii="宋体" w:hAnsi="宋体" w:cs="宋体"/>
          <w:sz w:val="21"/>
          <w:szCs w:val="21"/>
        </w:rPr>
        <w:t>日期：年月日</w:t>
      </w:r>
    </w:p>
    <w:p>
      <w:pPr>
        <w:spacing w:line="560" w:lineRule="exact"/>
        <w:rPr>
          <w:rFonts w:ascii="宋体" w:hAnsi="宋体" w:cs="宋体"/>
          <w:b/>
          <w:sz w:val="21"/>
          <w:szCs w:val="21"/>
        </w:rPr>
      </w:pPr>
      <w:r>
        <w:rPr>
          <w:rFonts w:hint="eastAsia" w:ascii="宋体" w:hAnsi="宋体" w:cs="宋体"/>
          <w:b/>
          <w:sz w:val="21"/>
          <w:szCs w:val="21"/>
        </w:rPr>
        <w:t>说明：本承诺函内容不得擅自修改。</w:t>
      </w:r>
    </w:p>
    <w:p>
      <w:pPr>
        <w:spacing w:line="560" w:lineRule="exact"/>
        <w:outlineLvl w:val="2"/>
        <w:rPr>
          <w:rFonts w:ascii="宋体" w:hAnsi="宋体" w:cs="宋体"/>
          <w:b/>
          <w:bCs/>
          <w:sz w:val="24"/>
        </w:rPr>
      </w:pPr>
      <w:r>
        <w:rPr>
          <w:rFonts w:hint="eastAsia" w:ascii="宋体" w:hAnsi="宋体" w:cs="宋体"/>
          <w:b/>
          <w:bCs/>
          <w:sz w:val="24"/>
        </w:rPr>
        <w:br w:type="page"/>
      </w:r>
      <w:r>
        <w:rPr>
          <w:rFonts w:hint="eastAsia" w:ascii="宋体" w:hAnsi="宋体" w:cs="宋体"/>
          <w:b/>
          <w:bCs/>
          <w:sz w:val="24"/>
        </w:rPr>
        <w:t>格式3-2：投标人信息表</w:t>
      </w:r>
      <w:bookmarkEnd w:id="267"/>
    </w:p>
    <w:p>
      <w:pPr>
        <w:spacing w:line="560" w:lineRule="exact"/>
        <w:jc w:val="center"/>
        <w:rPr>
          <w:rFonts w:ascii="宋体" w:hAnsi="宋体" w:cs="宋体"/>
          <w:kern w:val="0"/>
          <w:sz w:val="24"/>
        </w:rPr>
      </w:pPr>
      <w:r>
        <w:rPr>
          <w:rFonts w:hint="eastAsia" w:ascii="宋体" w:hAnsi="宋体" w:cs="宋体"/>
          <w:kern w:val="0"/>
          <w:sz w:val="24"/>
        </w:rPr>
        <w:t>投标人信息表</w:t>
      </w:r>
    </w:p>
    <w:p>
      <w:pPr>
        <w:spacing w:line="560" w:lineRule="exact"/>
        <w:ind w:firstLine="420" w:firstLineChars="200"/>
        <w:jc w:val="center"/>
        <w:rPr>
          <w:rFonts w:ascii="宋体" w:hAnsi="宋体" w:cs="宋体"/>
          <w:b w:val="0"/>
          <w:bCs w:val="0"/>
          <w:sz w:val="21"/>
          <w:szCs w:val="21"/>
        </w:rPr>
      </w:pPr>
      <w:r>
        <w:rPr>
          <w:rFonts w:hint="eastAsia" w:ascii="宋体" w:hAnsi="宋体" w:cs="宋体"/>
          <w:b w:val="0"/>
          <w:bCs w:val="0"/>
          <w:sz w:val="21"/>
          <w:szCs w:val="21"/>
        </w:rPr>
        <w:t>(请投标人如实填写本表信息)</w:t>
      </w:r>
    </w:p>
    <w:p>
      <w:pPr>
        <w:spacing w:line="560" w:lineRule="exact"/>
        <w:rPr>
          <w:rFonts w:ascii="宋体" w:hAnsi="宋体" w:cs="宋体"/>
          <w:b w:val="0"/>
          <w:bCs w:val="0"/>
          <w:sz w:val="21"/>
          <w:szCs w:val="21"/>
          <w:u w:val="single"/>
        </w:rPr>
      </w:pPr>
      <w:r>
        <w:rPr>
          <w:rFonts w:hint="eastAsia" w:ascii="宋体" w:hAnsi="宋体" w:cs="宋体"/>
          <w:b w:val="0"/>
          <w:bCs w:val="0"/>
          <w:sz w:val="21"/>
          <w:szCs w:val="21"/>
        </w:rPr>
        <w:t>项目名称：            项目编号：</w:t>
      </w:r>
    </w:p>
    <w:tbl>
      <w:tblPr>
        <w:tblStyle w:val="27"/>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2"/>
        <w:gridCol w:w="1946"/>
        <w:gridCol w:w="2585"/>
        <w:gridCol w:w="21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投标人名称：</w:t>
            </w:r>
          </w:p>
        </w:tc>
        <w:tc>
          <w:tcPr>
            <w:tcW w:w="6657" w:type="dxa"/>
            <w:gridSpan w:val="3"/>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营业执照注册号：</w:t>
            </w:r>
          </w:p>
        </w:tc>
        <w:tc>
          <w:tcPr>
            <w:tcW w:w="6657" w:type="dxa"/>
            <w:gridSpan w:val="3"/>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组织机构代码：</w:t>
            </w:r>
          </w:p>
        </w:tc>
        <w:tc>
          <w:tcPr>
            <w:tcW w:w="6657" w:type="dxa"/>
            <w:gridSpan w:val="3"/>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税务登记证号：</w:t>
            </w:r>
          </w:p>
        </w:tc>
        <w:tc>
          <w:tcPr>
            <w:tcW w:w="6657" w:type="dxa"/>
            <w:gridSpan w:val="3"/>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注册资金：</w:t>
            </w:r>
          </w:p>
        </w:tc>
        <w:tc>
          <w:tcPr>
            <w:tcW w:w="1946" w:type="dxa"/>
            <w:tcBorders>
              <w:left w:val="nil"/>
            </w:tcBorders>
            <w:vAlign w:val="center"/>
          </w:tcPr>
          <w:p>
            <w:pPr>
              <w:spacing w:line="560" w:lineRule="exact"/>
              <w:jc w:val="center"/>
              <w:rPr>
                <w:rFonts w:ascii="宋体" w:hAnsi="宋体" w:cs="宋体"/>
                <w:b w:val="0"/>
                <w:bCs w:val="0"/>
                <w:sz w:val="21"/>
                <w:szCs w:val="21"/>
              </w:rPr>
            </w:pPr>
          </w:p>
        </w:tc>
        <w:tc>
          <w:tcPr>
            <w:tcW w:w="2585" w:type="dxa"/>
            <w:tcBorders>
              <w:left w:val="nil"/>
            </w:tcBorders>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邮政编码：</w:t>
            </w:r>
          </w:p>
        </w:tc>
        <w:tc>
          <w:tcPr>
            <w:tcW w:w="2126" w:type="dxa"/>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公司成立日期：</w:t>
            </w:r>
          </w:p>
        </w:tc>
        <w:tc>
          <w:tcPr>
            <w:tcW w:w="1946" w:type="dxa"/>
            <w:tcBorders>
              <w:left w:val="nil"/>
            </w:tcBorders>
            <w:vAlign w:val="center"/>
          </w:tcPr>
          <w:p>
            <w:pPr>
              <w:spacing w:line="560" w:lineRule="exact"/>
              <w:jc w:val="center"/>
              <w:rPr>
                <w:rFonts w:ascii="宋体" w:hAnsi="宋体" w:cs="宋体"/>
                <w:b w:val="0"/>
                <w:bCs w:val="0"/>
                <w:sz w:val="21"/>
                <w:szCs w:val="21"/>
              </w:rPr>
            </w:pPr>
          </w:p>
        </w:tc>
        <w:tc>
          <w:tcPr>
            <w:tcW w:w="2585" w:type="dxa"/>
            <w:tcBorders>
              <w:left w:val="nil"/>
            </w:tcBorders>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企业网站网址(如有)：</w:t>
            </w:r>
          </w:p>
        </w:tc>
        <w:tc>
          <w:tcPr>
            <w:tcW w:w="2126" w:type="dxa"/>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企业电话：</w:t>
            </w:r>
          </w:p>
        </w:tc>
        <w:tc>
          <w:tcPr>
            <w:tcW w:w="1946" w:type="dxa"/>
            <w:tcBorders>
              <w:left w:val="nil"/>
            </w:tcBorders>
            <w:vAlign w:val="center"/>
          </w:tcPr>
          <w:p>
            <w:pPr>
              <w:spacing w:line="560" w:lineRule="exact"/>
              <w:jc w:val="center"/>
              <w:rPr>
                <w:rFonts w:ascii="宋体" w:hAnsi="宋体" w:cs="宋体"/>
                <w:b w:val="0"/>
                <w:bCs w:val="0"/>
                <w:sz w:val="21"/>
                <w:szCs w:val="21"/>
              </w:rPr>
            </w:pPr>
          </w:p>
        </w:tc>
        <w:tc>
          <w:tcPr>
            <w:tcW w:w="2585" w:type="dxa"/>
            <w:tcBorders>
              <w:left w:val="nil"/>
            </w:tcBorders>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通讯地址：</w:t>
            </w:r>
          </w:p>
        </w:tc>
        <w:tc>
          <w:tcPr>
            <w:tcW w:w="2126" w:type="dxa"/>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公司简介：</w:t>
            </w:r>
          </w:p>
        </w:tc>
        <w:tc>
          <w:tcPr>
            <w:tcW w:w="6657" w:type="dxa"/>
            <w:gridSpan w:val="3"/>
            <w:tcBorders>
              <w:left w:val="nil"/>
            </w:tcBorders>
            <w:vAlign w:val="center"/>
          </w:tcPr>
          <w:p>
            <w:pPr>
              <w:spacing w:line="560" w:lineRule="exact"/>
              <w:jc w:val="center"/>
              <w:rPr>
                <w:rFonts w:ascii="宋体" w:hAnsi="宋体" w:cs="宋体"/>
                <w:b w:val="0"/>
                <w:bCs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2922" w:type="dxa"/>
            <w:vAlign w:val="center"/>
          </w:tcPr>
          <w:p>
            <w:pPr>
              <w:spacing w:line="560" w:lineRule="exact"/>
              <w:jc w:val="center"/>
              <w:rPr>
                <w:rFonts w:ascii="宋体" w:hAnsi="宋体" w:cs="宋体"/>
                <w:b w:val="0"/>
                <w:bCs w:val="0"/>
                <w:sz w:val="21"/>
                <w:szCs w:val="21"/>
              </w:rPr>
            </w:pPr>
            <w:r>
              <w:rPr>
                <w:rFonts w:hint="eastAsia" w:ascii="宋体" w:hAnsi="宋体" w:cs="宋体"/>
                <w:b w:val="0"/>
                <w:bCs w:val="0"/>
                <w:sz w:val="21"/>
                <w:szCs w:val="21"/>
              </w:rPr>
              <w:t>经营范围：</w:t>
            </w:r>
          </w:p>
        </w:tc>
        <w:tc>
          <w:tcPr>
            <w:tcW w:w="6657" w:type="dxa"/>
            <w:gridSpan w:val="3"/>
            <w:tcBorders>
              <w:left w:val="nil"/>
            </w:tcBorders>
            <w:vAlign w:val="center"/>
          </w:tcPr>
          <w:p>
            <w:pPr>
              <w:spacing w:line="560" w:lineRule="exact"/>
              <w:jc w:val="center"/>
              <w:rPr>
                <w:rFonts w:ascii="宋体" w:hAnsi="宋体" w:cs="宋体"/>
                <w:b w:val="0"/>
                <w:bCs w:val="0"/>
                <w:sz w:val="21"/>
                <w:szCs w:val="21"/>
              </w:rPr>
            </w:pPr>
          </w:p>
        </w:tc>
      </w:tr>
    </w:tbl>
    <w:p>
      <w:pPr>
        <w:spacing w:line="560" w:lineRule="exact"/>
        <w:rPr>
          <w:rFonts w:ascii="宋体" w:hAnsi="宋体" w:cs="宋体"/>
          <w:b w:val="0"/>
          <w:bCs w:val="0"/>
          <w:sz w:val="21"/>
          <w:szCs w:val="21"/>
        </w:rPr>
      </w:pPr>
    </w:p>
    <w:p>
      <w:pPr>
        <w:spacing w:line="560" w:lineRule="exact"/>
        <w:ind w:firstLine="2" w:firstLineChars="1"/>
        <w:rPr>
          <w:rFonts w:ascii="宋体" w:hAnsi="宋体" w:cs="宋体"/>
          <w:b w:val="0"/>
          <w:bCs w:val="0"/>
          <w:sz w:val="21"/>
          <w:szCs w:val="21"/>
        </w:rPr>
      </w:pPr>
      <w:r>
        <w:rPr>
          <w:rFonts w:hint="eastAsia" w:ascii="宋体" w:hAnsi="宋体" w:cs="宋体"/>
          <w:b w:val="0"/>
          <w:bCs w:val="0"/>
          <w:sz w:val="21"/>
          <w:szCs w:val="21"/>
        </w:rPr>
        <w:t>投标人：（加盖电子公章）</w:t>
      </w:r>
    </w:p>
    <w:p>
      <w:pPr>
        <w:spacing w:line="560" w:lineRule="exact"/>
        <w:ind w:firstLine="2" w:firstLineChars="1"/>
        <w:rPr>
          <w:rFonts w:ascii="宋体" w:hAnsi="宋体" w:cs="宋体"/>
          <w:b w:val="0"/>
          <w:bCs w:val="0"/>
          <w:sz w:val="21"/>
          <w:szCs w:val="21"/>
        </w:rPr>
      </w:pPr>
    </w:p>
    <w:p>
      <w:pPr>
        <w:spacing w:line="560" w:lineRule="exact"/>
        <w:ind w:firstLine="2" w:firstLineChars="1"/>
        <w:rPr>
          <w:rFonts w:ascii="宋体" w:hAnsi="宋体" w:cs="宋体"/>
          <w:b w:val="0"/>
          <w:bCs w:val="0"/>
          <w:sz w:val="21"/>
          <w:szCs w:val="21"/>
        </w:rPr>
      </w:pPr>
      <w:r>
        <w:rPr>
          <w:rFonts w:hint="eastAsia" w:ascii="宋体" w:hAnsi="宋体" w:cs="宋体"/>
          <w:b w:val="0"/>
          <w:bCs w:val="0"/>
          <w:sz w:val="21"/>
          <w:szCs w:val="21"/>
        </w:rPr>
        <w:t>法定代表人（电子签名）：</w:t>
      </w:r>
    </w:p>
    <w:p>
      <w:pPr>
        <w:spacing w:line="560" w:lineRule="exact"/>
        <w:ind w:firstLine="2" w:firstLineChars="1"/>
        <w:rPr>
          <w:rFonts w:ascii="宋体" w:hAnsi="宋体" w:cs="宋体"/>
          <w:b w:val="0"/>
          <w:bCs w:val="0"/>
          <w:sz w:val="21"/>
          <w:szCs w:val="21"/>
        </w:rPr>
      </w:pPr>
    </w:p>
    <w:p>
      <w:pPr>
        <w:spacing w:line="560" w:lineRule="exact"/>
        <w:ind w:firstLine="2" w:firstLineChars="1"/>
        <w:rPr>
          <w:rFonts w:ascii="宋体" w:hAnsi="宋体" w:cs="宋体"/>
          <w:b/>
          <w:bCs/>
          <w:color w:val="000000"/>
          <w:sz w:val="24"/>
        </w:rPr>
      </w:pPr>
      <w:r>
        <w:rPr>
          <w:rFonts w:hint="eastAsia" w:ascii="宋体" w:hAnsi="宋体" w:cs="宋体"/>
          <w:b w:val="0"/>
          <w:bCs w:val="0"/>
          <w:sz w:val="21"/>
          <w:szCs w:val="21"/>
        </w:rPr>
        <w:t>日   期：年月日</w:t>
      </w:r>
    </w:p>
    <w:p>
      <w:pPr>
        <w:pStyle w:val="5"/>
        <w:numPr>
          <w:ilvl w:val="0"/>
          <w:numId w:val="0"/>
        </w:numPr>
        <w:spacing w:before="240" w:line="360" w:lineRule="auto"/>
        <w:ind w:leftChars="0"/>
        <w:rPr>
          <w:rFonts w:ascii="宋体" w:hAnsi="宋体" w:cs="宋体"/>
          <w:sz w:val="28"/>
          <w:szCs w:val="28"/>
        </w:rPr>
      </w:pPr>
      <w:r>
        <w:rPr>
          <w:rFonts w:hint="eastAsia" w:ascii="宋体" w:hAnsi="宋体" w:cs="宋体"/>
          <w:color w:val="000000"/>
          <w:sz w:val="24"/>
          <w:lang w:val="zh-CN"/>
        </w:rPr>
        <w:t>★</w:t>
      </w:r>
      <w:r>
        <w:rPr>
          <w:rFonts w:hint="eastAsia" w:ascii="宋体" w:hAnsi="宋体" w:cs="宋体"/>
          <w:color w:val="000000"/>
          <w:kern w:val="0"/>
          <w:sz w:val="24"/>
        </w:rPr>
        <w:t>格式3-3：投标价格明细表（实质性要求）</w:t>
      </w:r>
    </w:p>
    <w:p>
      <w:pPr>
        <w:spacing w:line="560" w:lineRule="exact"/>
        <w:rPr>
          <w:rFonts w:ascii="宋体" w:hAnsi="宋体" w:cs="宋体"/>
          <w:sz w:val="21"/>
          <w:szCs w:val="21"/>
          <w:u w:val="single"/>
        </w:rPr>
      </w:pPr>
      <w:r>
        <w:rPr>
          <w:rFonts w:hint="eastAsia" w:ascii="宋体" w:hAnsi="宋体" w:cs="宋体"/>
          <w:sz w:val="21"/>
          <w:szCs w:val="21"/>
        </w:rPr>
        <w:t xml:space="preserve">项目名称：     </w:t>
      </w:r>
      <w:r>
        <w:rPr>
          <w:rFonts w:hint="eastAsia" w:ascii="宋体" w:hAnsi="宋体" w:cs="宋体"/>
          <w:sz w:val="21"/>
          <w:szCs w:val="21"/>
          <w:lang w:val="en-US" w:eastAsia="zh-CN"/>
        </w:rPr>
        <w:t xml:space="preserve">                              </w:t>
      </w:r>
      <w:r>
        <w:rPr>
          <w:rFonts w:hint="eastAsia" w:ascii="宋体" w:hAnsi="宋体" w:cs="宋体"/>
          <w:sz w:val="21"/>
          <w:szCs w:val="21"/>
        </w:rPr>
        <w:t>项目编号：</w:t>
      </w:r>
    </w:p>
    <w:tbl>
      <w:tblPr>
        <w:tblStyle w:val="27"/>
        <w:tblW w:w="99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7"/>
        <w:gridCol w:w="1646"/>
        <w:gridCol w:w="1488"/>
        <w:gridCol w:w="1720"/>
        <w:gridCol w:w="835"/>
        <w:gridCol w:w="1539"/>
        <w:gridCol w:w="1020"/>
        <w:gridCol w:w="8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887" w:type="dxa"/>
            <w:noWrap/>
            <w:vAlign w:val="center"/>
          </w:tcPr>
          <w:p>
            <w:pPr>
              <w:pStyle w:val="15"/>
              <w:spacing w:line="560" w:lineRule="exact"/>
              <w:jc w:val="center"/>
              <w:rPr>
                <w:rFonts w:hAnsi="宋体" w:cs="宋体"/>
                <w:sz w:val="21"/>
                <w:szCs w:val="21"/>
              </w:rPr>
            </w:pPr>
            <w:r>
              <w:rPr>
                <w:rFonts w:hint="eastAsia" w:hAnsi="宋体" w:cs="宋体"/>
                <w:sz w:val="21"/>
                <w:szCs w:val="21"/>
              </w:rPr>
              <w:t>序号</w:t>
            </w:r>
          </w:p>
        </w:tc>
        <w:tc>
          <w:tcPr>
            <w:tcW w:w="1646" w:type="dxa"/>
            <w:noWrap/>
            <w:vAlign w:val="center"/>
          </w:tcPr>
          <w:p>
            <w:pPr>
              <w:pStyle w:val="15"/>
              <w:spacing w:line="560" w:lineRule="exact"/>
              <w:jc w:val="center"/>
              <w:rPr>
                <w:rFonts w:hAnsi="宋体" w:cs="宋体"/>
                <w:sz w:val="21"/>
                <w:szCs w:val="21"/>
              </w:rPr>
            </w:pPr>
            <w:r>
              <w:rPr>
                <w:rFonts w:hint="eastAsia" w:hAnsi="宋体" w:cs="宋体"/>
                <w:sz w:val="21"/>
                <w:szCs w:val="21"/>
              </w:rPr>
              <w:t>货物（项目）名称</w:t>
            </w:r>
          </w:p>
        </w:tc>
        <w:tc>
          <w:tcPr>
            <w:tcW w:w="1488" w:type="dxa"/>
            <w:noWrap/>
            <w:vAlign w:val="center"/>
          </w:tcPr>
          <w:p>
            <w:pPr>
              <w:pStyle w:val="15"/>
              <w:spacing w:line="560" w:lineRule="exact"/>
              <w:jc w:val="center"/>
              <w:rPr>
                <w:rFonts w:hAnsi="宋体" w:cs="宋体"/>
                <w:sz w:val="21"/>
                <w:szCs w:val="21"/>
              </w:rPr>
            </w:pPr>
            <w:r>
              <w:rPr>
                <w:rFonts w:hint="eastAsia" w:hAnsi="宋体" w:cs="宋体"/>
                <w:sz w:val="21"/>
                <w:szCs w:val="21"/>
              </w:rPr>
              <w:t>型号和规格</w:t>
            </w:r>
          </w:p>
        </w:tc>
        <w:tc>
          <w:tcPr>
            <w:tcW w:w="1720" w:type="dxa"/>
            <w:noWrap/>
            <w:vAlign w:val="center"/>
          </w:tcPr>
          <w:p>
            <w:pPr>
              <w:pStyle w:val="15"/>
              <w:spacing w:line="560" w:lineRule="exact"/>
              <w:jc w:val="center"/>
              <w:rPr>
                <w:rFonts w:hAnsi="宋体" w:cs="宋体"/>
                <w:sz w:val="21"/>
                <w:szCs w:val="21"/>
              </w:rPr>
            </w:pPr>
            <w:r>
              <w:rPr>
                <w:rFonts w:hint="eastAsia" w:hAnsi="宋体" w:cs="宋体"/>
                <w:sz w:val="21"/>
                <w:szCs w:val="21"/>
              </w:rPr>
              <w:t>制造商/生产厂商名称</w:t>
            </w:r>
          </w:p>
        </w:tc>
        <w:tc>
          <w:tcPr>
            <w:tcW w:w="835" w:type="dxa"/>
            <w:noWrap/>
            <w:vAlign w:val="center"/>
          </w:tcPr>
          <w:p>
            <w:pPr>
              <w:pStyle w:val="15"/>
              <w:spacing w:line="560" w:lineRule="exact"/>
              <w:jc w:val="center"/>
              <w:rPr>
                <w:rFonts w:hAnsi="宋体" w:cs="宋体"/>
                <w:sz w:val="21"/>
                <w:szCs w:val="21"/>
              </w:rPr>
            </w:pPr>
            <w:r>
              <w:rPr>
                <w:rFonts w:hint="eastAsia" w:hAnsi="宋体" w:cs="宋体"/>
                <w:sz w:val="21"/>
                <w:szCs w:val="21"/>
              </w:rPr>
              <w:t>数量</w:t>
            </w:r>
          </w:p>
        </w:tc>
        <w:tc>
          <w:tcPr>
            <w:tcW w:w="1539" w:type="dxa"/>
            <w:noWrap/>
            <w:vAlign w:val="center"/>
          </w:tcPr>
          <w:p>
            <w:pPr>
              <w:pStyle w:val="15"/>
              <w:spacing w:line="560" w:lineRule="exact"/>
              <w:jc w:val="center"/>
              <w:rPr>
                <w:rFonts w:hAnsi="宋体" w:cs="宋体"/>
                <w:sz w:val="21"/>
                <w:szCs w:val="21"/>
              </w:rPr>
            </w:pPr>
            <w:r>
              <w:rPr>
                <w:rFonts w:hint="eastAsia" w:hAnsi="宋体" w:cs="宋体"/>
                <w:sz w:val="21"/>
                <w:szCs w:val="21"/>
              </w:rPr>
              <w:t>单价</w:t>
            </w:r>
          </w:p>
          <w:p>
            <w:pPr>
              <w:pStyle w:val="15"/>
              <w:spacing w:line="560" w:lineRule="exact"/>
              <w:jc w:val="center"/>
              <w:rPr>
                <w:rFonts w:hAnsi="宋体" w:cs="宋体"/>
                <w:sz w:val="21"/>
                <w:szCs w:val="21"/>
              </w:rPr>
            </w:pPr>
            <w:r>
              <w:rPr>
                <w:rFonts w:hint="eastAsia" w:hAnsi="宋体" w:cs="宋体"/>
                <w:sz w:val="21"/>
                <w:szCs w:val="21"/>
              </w:rPr>
              <w:t>（元）</w:t>
            </w:r>
          </w:p>
        </w:tc>
        <w:tc>
          <w:tcPr>
            <w:tcW w:w="1020" w:type="dxa"/>
            <w:noWrap/>
            <w:vAlign w:val="center"/>
          </w:tcPr>
          <w:p>
            <w:pPr>
              <w:pStyle w:val="15"/>
              <w:spacing w:line="560" w:lineRule="exact"/>
              <w:jc w:val="center"/>
              <w:rPr>
                <w:rFonts w:hAnsi="宋体" w:cs="宋体"/>
                <w:sz w:val="21"/>
                <w:szCs w:val="21"/>
              </w:rPr>
            </w:pPr>
            <w:r>
              <w:rPr>
                <w:rFonts w:hint="eastAsia" w:hAnsi="宋体" w:cs="宋体"/>
                <w:sz w:val="21"/>
                <w:szCs w:val="21"/>
              </w:rPr>
              <w:t>总价</w:t>
            </w:r>
          </w:p>
          <w:p>
            <w:pPr>
              <w:pStyle w:val="15"/>
              <w:spacing w:line="560" w:lineRule="exact"/>
              <w:jc w:val="center"/>
              <w:rPr>
                <w:rFonts w:hAnsi="宋体" w:cs="宋体"/>
                <w:sz w:val="21"/>
                <w:szCs w:val="21"/>
              </w:rPr>
            </w:pPr>
            <w:r>
              <w:rPr>
                <w:rFonts w:hint="eastAsia" w:hAnsi="宋体" w:cs="宋体"/>
                <w:sz w:val="21"/>
                <w:szCs w:val="21"/>
              </w:rPr>
              <w:t>（元）</w:t>
            </w:r>
          </w:p>
        </w:tc>
        <w:tc>
          <w:tcPr>
            <w:tcW w:w="809" w:type="dxa"/>
            <w:noWrap/>
            <w:vAlign w:val="center"/>
          </w:tcPr>
          <w:p>
            <w:pPr>
              <w:pStyle w:val="15"/>
              <w:spacing w:line="560" w:lineRule="exact"/>
              <w:ind w:left="72"/>
              <w:jc w:val="center"/>
              <w:rPr>
                <w:rFonts w:hAnsi="宋体" w:cs="宋体"/>
                <w:sz w:val="21"/>
                <w:szCs w:val="21"/>
              </w:rPr>
            </w:pPr>
            <w:r>
              <w:rPr>
                <w:rFonts w:hint="eastAsia" w:hAnsi="宋体" w:cs="宋体"/>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887" w:type="dxa"/>
            <w:noWrap/>
            <w:vAlign w:val="center"/>
          </w:tcPr>
          <w:p>
            <w:pPr>
              <w:pStyle w:val="15"/>
              <w:spacing w:line="560" w:lineRule="exact"/>
              <w:jc w:val="center"/>
              <w:rPr>
                <w:rFonts w:hAnsi="宋体" w:cs="宋体"/>
                <w:sz w:val="21"/>
                <w:szCs w:val="21"/>
              </w:rPr>
            </w:pPr>
          </w:p>
        </w:tc>
        <w:tc>
          <w:tcPr>
            <w:tcW w:w="1646" w:type="dxa"/>
            <w:noWrap/>
            <w:vAlign w:val="center"/>
          </w:tcPr>
          <w:p>
            <w:pPr>
              <w:pStyle w:val="15"/>
              <w:spacing w:line="560" w:lineRule="exact"/>
              <w:rPr>
                <w:rFonts w:hAnsi="宋体" w:cs="宋体"/>
                <w:sz w:val="21"/>
                <w:szCs w:val="21"/>
              </w:rPr>
            </w:pPr>
          </w:p>
        </w:tc>
        <w:tc>
          <w:tcPr>
            <w:tcW w:w="1488" w:type="dxa"/>
            <w:noWrap/>
            <w:vAlign w:val="center"/>
          </w:tcPr>
          <w:p>
            <w:pPr>
              <w:pStyle w:val="15"/>
              <w:spacing w:line="560" w:lineRule="exact"/>
              <w:rPr>
                <w:rFonts w:hAnsi="宋体" w:cs="宋体"/>
                <w:sz w:val="21"/>
                <w:szCs w:val="21"/>
              </w:rPr>
            </w:pPr>
          </w:p>
        </w:tc>
        <w:tc>
          <w:tcPr>
            <w:tcW w:w="1720" w:type="dxa"/>
            <w:noWrap/>
            <w:vAlign w:val="center"/>
          </w:tcPr>
          <w:p>
            <w:pPr>
              <w:pStyle w:val="15"/>
              <w:spacing w:line="560" w:lineRule="exact"/>
              <w:rPr>
                <w:rFonts w:hAnsi="宋体" w:cs="宋体"/>
                <w:sz w:val="21"/>
                <w:szCs w:val="21"/>
              </w:rPr>
            </w:pPr>
          </w:p>
        </w:tc>
        <w:tc>
          <w:tcPr>
            <w:tcW w:w="835" w:type="dxa"/>
            <w:noWrap/>
            <w:vAlign w:val="center"/>
          </w:tcPr>
          <w:p>
            <w:pPr>
              <w:pStyle w:val="15"/>
              <w:spacing w:line="560" w:lineRule="exact"/>
              <w:rPr>
                <w:rFonts w:hAnsi="宋体" w:cs="宋体"/>
                <w:sz w:val="21"/>
                <w:szCs w:val="21"/>
              </w:rPr>
            </w:pPr>
          </w:p>
        </w:tc>
        <w:tc>
          <w:tcPr>
            <w:tcW w:w="1539" w:type="dxa"/>
            <w:noWrap/>
            <w:vAlign w:val="center"/>
          </w:tcPr>
          <w:p>
            <w:pPr>
              <w:pStyle w:val="15"/>
              <w:spacing w:line="560" w:lineRule="exact"/>
              <w:rPr>
                <w:rFonts w:hAnsi="宋体" w:cs="宋体"/>
                <w:sz w:val="21"/>
                <w:szCs w:val="21"/>
              </w:rPr>
            </w:pPr>
          </w:p>
        </w:tc>
        <w:tc>
          <w:tcPr>
            <w:tcW w:w="1020" w:type="dxa"/>
            <w:noWrap/>
            <w:vAlign w:val="center"/>
          </w:tcPr>
          <w:p>
            <w:pPr>
              <w:pStyle w:val="15"/>
              <w:spacing w:line="560" w:lineRule="exact"/>
              <w:rPr>
                <w:rFonts w:hAnsi="宋体" w:cs="宋体"/>
                <w:sz w:val="21"/>
                <w:szCs w:val="21"/>
              </w:rPr>
            </w:pPr>
          </w:p>
        </w:tc>
        <w:tc>
          <w:tcPr>
            <w:tcW w:w="809" w:type="dxa"/>
            <w:noWrap/>
            <w:vAlign w:val="center"/>
          </w:tcPr>
          <w:p>
            <w:pPr>
              <w:pStyle w:val="15"/>
              <w:spacing w:line="560" w:lineRule="exact"/>
              <w:rPr>
                <w:rFonts w:hAnsi="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887" w:type="dxa"/>
            <w:noWrap/>
            <w:vAlign w:val="center"/>
          </w:tcPr>
          <w:p>
            <w:pPr>
              <w:pStyle w:val="15"/>
              <w:spacing w:line="560" w:lineRule="exact"/>
              <w:jc w:val="center"/>
              <w:rPr>
                <w:rFonts w:hAnsi="宋体" w:cs="宋体"/>
                <w:sz w:val="21"/>
                <w:szCs w:val="21"/>
              </w:rPr>
            </w:pPr>
          </w:p>
        </w:tc>
        <w:tc>
          <w:tcPr>
            <w:tcW w:w="1646" w:type="dxa"/>
            <w:noWrap/>
            <w:vAlign w:val="center"/>
          </w:tcPr>
          <w:p>
            <w:pPr>
              <w:pStyle w:val="15"/>
              <w:spacing w:line="560" w:lineRule="exact"/>
              <w:rPr>
                <w:rFonts w:hAnsi="宋体" w:cs="宋体"/>
                <w:sz w:val="21"/>
                <w:szCs w:val="21"/>
              </w:rPr>
            </w:pPr>
          </w:p>
        </w:tc>
        <w:tc>
          <w:tcPr>
            <w:tcW w:w="1488" w:type="dxa"/>
            <w:noWrap/>
            <w:vAlign w:val="center"/>
          </w:tcPr>
          <w:p>
            <w:pPr>
              <w:pStyle w:val="15"/>
              <w:spacing w:line="560" w:lineRule="exact"/>
              <w:rPr>
                <w:rFonts w:hAnsi="宋体" w:cs="宋体"/>
                <w:sz w:val="21"/>
                <w:szCs w:val="21"/>
              </w:rPr>
            </w:pPr>
          </w:p>
        </w:tc>
        <w:tc>
          <w:tcPr>
            <w:tcW w:w="1720" w:type="dxa"/>
            <w:noWrap/>
            <w:vAlign w:val="center"/>
          </w:tcPr>
          <w:p>
            <w:pPr>
              <w:pStyle w:val="15"/>
              <w:spacing w:line="560" w:lineRule="exact"/>
              <w:rPr>
                <w:rFonts w:hAnsi="宋体" w:cs="宋体"/>
                <w:sz w:val="21"/>
                <w:szCs w:val="21"/>
              </w:rPr>
            </w:pPr>
          </w:p>
        </w:tc>
        <w:tc>
          <w:tcPr>
            <w:tcW w:w="835" w:type="dxa"/>
            <w:noWrap/>
            <w:vAlign w:val="center"/>
          </w:tcPr>
          <w:p>
            <w:pPr>
              <w:pStyle w:val="15"/>
              <w:spacing w:line="560" w:lineRule="exact"/>
              <w:rPr>
                <w:rFonts w:hAnsi="宋体" w:cs="宋体"/>
                <w:sz w:val="21"/>
                <w:szCs w:val="21"/>
              </w:rPr>
            </w:pPr>
          </w:p>
        </w:tc>
        <w:tc>
          <w:tcPr>
            <w:tcW w:w="1539" w:type="dxa"/>
            <w:noWrap/>
            <w:vAlign w:val="center"/>
          </w:tcPr>
          <w:p>
            <w:pPr>
              <w:pStyle w:val="15"/>
              <w:spacing w:line="560" w:lineRule="exact"/>
              <w:rPr>
                <w:rFonts w:hAnsi="宋体" w:cs="宋体"/>
                <w:sz w:val="21"/>
                <w:szCs w:val="21"/>
              </w:rPr>
            </w:pPr>
          </w:p>
        </w:tc>
        <w:tc>
          <w:tcPr>
            <w:tcW w:w="1020" w:type="dxa"/>
            <w:noWrap/>
            <w:vAlign w:val="center"/>
          </w:tcPr>
          <w:p>
            <w:pPr>
              <w:pStyle w:val="15"/>
              <w:spacing w:line="560" w:lineRule="exact"/>
              <w:rPr>
                <w:rFonts w:hAnsi="宋体" w:cs="宋体"/>
                <w:sz w:val="21"/>
                <w:szCs w:val="21"/>
              </w:rPr>
            </w:pPr>
          </w:p>
        </w:tc>
        <w:tc>
          <w:tcPr>
            <w:tcW w:w="809" w:type="dxa"/>
            <w:noWrap/>
            <w:vAlign w:val="center"/>
          </w:tcPr>
          <w:p>
            <w:pPr>
              <w:pStyle w:val="15"/>
              <w:spacing w:line="560" w:lineRule="exact"/>
              <w:rPr>
                <w:rFonts w:hAnsi="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887" w:type="dxa"/>
            <w:noWrap/>
            <w:vAlign w:val="center"/>
          </w:tcPr>
          <w:p>
            <w:pPr>
              <w:pStyle w:val="15"/>
              <w:spacing w:line="560" w:lineRule="exact"/>
              <w:jc w:val="center"/>
              <w:rPr>
                <w:rFonts w:hAnsi="宋体" w:cs="宋体"/>
                <w:sz w:val="21"/>
                <w:szCs w:val="21"/>
              </w:rPr>
            </w:pPr>
          </w:p>
        </w:tc>
        <w:tc>
          <w:tcPr>
            <w:tcW w:w="1646" w:type="dxa"/>
            <w:noWrap/>
            <w:vAlign w:val="center"/>
          </w:tcPr>
          <w:p>
            <w:pPr>
              <w:pStyle w:val="15"/>
              <w:spacing w:line="560" w:lineRule="exact"/>
              <w:rPr>
                <w:rFonts w:hAnsi="宋体" w:cs="宋体"/>
                <w:sz w:val="21"/>
                <w:szCs w:val="21"/>
              </w:rPr>
            </w:pPr>
          </w:p>
        </w:tc>
        <w:tc>
          <w:tcPr>
            <w:tcW w:w="1488" w:type="dxa"/>
            <w:noWrap/>
            <w:vAlign w:val="center"/>
          </w:tcPr>
          <w:p>
            <w:pPr>
              <w:pStyle w:val="15"/>
              <w:spacing w:line="560" w:lineRule="exact"/>
              <w:rPr>
                <w:rFonts w:hAnsi="宋体" w:cs="宋体"/>
                <w:sz w:val="21"/>
                <w:szCs w:val="21"/>
              </w:rPr>
            </w:pPr>
          </w:p>
        </w:tc>
        <w:tc>
          <w:tcPr>
            <w:tcW w:w="1720" w:type="dxa"/>
            <w:noWrap/>
            <w:vAlign w:val="center"/>
          </w:tcPr>
          <w:p>
            <w:pPr>
              <w:pStyle w:val="15"/>
              <w:spacing w:line="560" w:lineRule="exact"/>
              <w:rPr>
                <w:rFonts w:hAnsi="宋体" w:cs="宋体"/>
                <w:sz w:val="21"/>
                <w:szCs w:val="21"/>
              </w:rPr>
            </w:pPr>
          </w:p>
        </w:tc>
        <w:tc>
          <w:tcPr>
            <w:tcW w:w="835" w:type="dxa"/>
            <w:noWrap/>
            <w:vAlign w:val="center"/>
          </w:tcPr>
          <w:p>
            <w:pPr>
              <w:pStyle w:val="15"/>
              <w:spacing w:line="560" w:lineRule="exact"/>
              <w:rPr>
                <w:rFonts w:hAnsi="宋体" w:cs="宋体"/>
                <w:sz w:val="21"/>
                <w:szCs w:val="21"/>
              </w:rPr>
            </w:pPr>
          </w:p>
        </w:tc>
        <w:tc>
          <w:tcPr>
            <w:tcW w:w="1539" w:type="dxa"/>
            <w:noWrap/>
            <w:vAlign w:val="center"/>
          </w:tcPr>
          <w:p>
            <w:pPr>
              <w:pStyle w:val="15"/>
              <w:spacing w:line="560" w:lineRule="exact"/>
              <w:rPr>
                <w:rFonts w:hAnsi="宋体" w:cs="宋体"/>
                <w:sz w:val="21"/>
                <w:szCs w:val="21"/>
              </w:rPr>
            </w:pPr>
          </w:p>
        </w:tc>
        <w:tc>
          <w:tcPr>
            <w:tcW w:w="1020" w:type="dxa"/>
            <w:noWrap/>
            <w:vAlign w:val="center"/>
          </w:tcPr>
          <w:p>
            <w:pPr>
              <w:pStyle w:val="15"/>
              <w:spacing w:line="560" w:lineRule="exact"/>
              <w:rPr>
                <w:rFonts w:hAnsi="宋体" w:cs="宋体"/>
                <w:sz w:val="21"/>
                <w:szCs w:val="21"/>
              </w:rPr>
            </w:pPr>
          </w:p>
        </w:tc>
        <w:tc>
          <w:tcPr>
            <w:tcW w:w="809" w:type="dxa"/>
            <w:noWrap/>
            <w:vAlign w:val="center"/>
          </w:tcPr>
          <w:p>
            <w:pPr>
              <w:pStyle w:val="15"/>
              <w:spacing w:line="560" w:lineRule="exact"/>
              <w:rPr>
                <w:rFonts w:hAnsi="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8115" w:type="dxa"/>
            <w:gridSpan w:val="6"/>
            <w:noWrap/>
            <w:vAlign w:val="center"/>
          </w:tcPr>
          <w:p>
            <w:pPr>
              <w:pStyle w:val="15"/>
              <w:spacing w:line="560" w:lineRule="exact"/>
              <w:jc w:val="center"/>
              <w:rPr>
                <w:rFonts w:hAnsi="宋体" w:cs="宋体"/>
                <w:b/>
                <w:sz w:val="21"/>
                <w:szCs w:val="21"/>
              </w:rPr>
            </w:pPr>
            <w:r>
              <w:rPr>
                <w:rFonts w:hint="eastAsia" w:hAnsi="宋体" w:cs="宋体"/>
                <w:b/>
                <w:sz w:val="21"/>
                <w:szCs w:val="21"/>
              </w:rPr>
              <w:t>合    计</w:t>
            </w:r>
          </w:p>
        </w:tc>
        <w:tc>
          <w:tcPr>
            <w:tcW w:w="1020" w:type="dxa"/>
            <w:noWrap/>
            <w:vAlign w:val="center"/>
          </w:tcPr>
          <w:p>
            <w:pPr>
              <w:pStyle w:val="15"/>
              <w:spacing w:line="560" w:lineRule="exact"/>
              <w:rPr>
                <w:rFonts w:hAnsi="宋体" w:cs="宋体"/>
                <w:b/>
                <w:sz w:val="21"/>
                <w:szCs w:val="21"/>
              </w:rPr>
            </w:pPr>
          </w:p>
        </w:tc>
        <w:tc>
          <w:tcPr>
            <w:tcW w:w="809" w:type="dxa"/>
            <w:noWrap/>
            <w:vAlign w:val="center"/>
          </w:tcPr>
          <w:p>
            <w:pPr>
              <w:pStyle w:val="15"/>
              <w:spacing w:line="560" w:lineRule="exact"/>
              <w:rPr>
                <w:rFonts w:hAnsi="宋体" w:cs="宋体"/>
                <w:b/>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8115" w:type="dxa"/>
            <w:gridSpan w:val="6"/>
            <w:noWrap/>
            <w:vAlign w:val="center"/>
          </w:tcPr>
          <w:p>
            <w:pPr>
              <w:pStyle w:val="15"/>
              <w:spacing w:line="560" w:lineRule="exact"/>
              <w:jc w:val="center"/>
              <w:rPr>
                <w:rFonts w:hAnsi="宋体" w:cs="宋体"/>
                <w:b/>
                <w:sz w:val="21"/>
                <w:szCs w:val="21"/>
              </w:rPr>
            </w:pPr>
            <w:r>
              <w:rPr>
                <w:rFonts w:hint="eastAsia" w:hAnsi="宋体" w:cs="宋体"/>
                <w:b/>
                <w:sz w:val="21"/>
                <w:szCs w:val="21"/>
              </w:rPr>
              <w:t>交 货 期</w:t>
            </w:r>
          </w:p>
        </w:tc>
        <w:tc>
          <w:tcPr>
            <w:tcW w:w="1020" w:type="dxa"/>
            <w:noWrap/>
            <w:vAlign w:val="center"/>
          </w:tcPr>
          <w:p>
            <w:pPr>
              <w:pStyle w:val="15"/>
              <w:spacing w:line="560" w:lineRule="exact"/>
              <w:rPr>
                <w:rFonts w:hAnsi="宋体" w:cs="宋体"/>
                <w:b/>
                <w:sz w:val="21"/>
                <w:szCs w:val="21"/>
              </w:rPr>
            </w:pPr>
          </w:p>
        </w:tc>
        <w:tc>
          <w:tcPr>
            <w:tcW w:w="809" w:type="dxa"/>
            <w:noWrap/>
            <w:vAlign w:val="center"/>
          </w:tcPr>
          <w:p>
            <w:pPr>
              <w:pStyle w:val="15"/>
              <w:spacing w:line="560" w:lineRule="exact"/>
              <w:rPr>
                <w:rFonts w:hAnsi="宋体" w:cs="宋体"/>
                <w:b/>
                <w:sz w:val="21"/>
                <w:szCs w:val="21"/>
              </w:rPr>
            </w:pPr>
          </w:p>
        </w:tc>
      </w:tr>
    </w:tbl>
    <w:p>
      <w:pPr>
        <w:spacing w:line="560" w:lineRule="exact"/>
        <w:ind w:firstLine="2" w:firstLineChars="1"/>
        <w:rPr>
          <w:rFonts w:ascii="宋体" w:hAnsi="宋体" w:cs="宋体"/>
          <w:sz w:val="21"/>
          <w:szCs w:val="21"/>
        </w:rPr>
      </w:pPr>
    </w:p>
    <w:p>
      <w:pPr>
        <w:spacing w:line="560" w:lineRule="exact"/>
        <w:rPr>
          <w:rFonts w:ascii="宋体" w:hAnsi="宋体" w:cs="宋体"/>
          <w:sz w:val="21"/>
          <w:szCs w:val="21"/>
        </w:rPr>
      </w:pPr>
      <w:r>
        <w:rPr>
          <w:rFonts w:hint="eastAsia" w:ascii="宋体" w:hAnsi="宋体" w:cs="宋体"/>
          <w:sz w:val="21"/>
          <w:szCs w:val="21"/>
        </w:rPr>
        <w:t>投标人：（全称）（加盖电子公章）</w:t>
      </w:r>
    </w:p>
    <w:p>
      <w:pPr>
        <w:spacing w:line="560" w:lineRule="exact"/>
        <w:ind w:firstLine="2" w:firstLineChars="1"/>
        <w:rPr>
          <w:rFonts w:ascii="宋体" w:hAnsi="宋体" w:cs="宋体"/>
          <w:sz w:val="21"/>
          <w:szCs w:val="21"/>
        </w:rPr>
      </w:pPr>
      <w:r>
        <w:rPr>
          <w:rFonts w:hint="eastAsia" w:ascii="宋体" w:hAnsi="宋体" w:cs="宋体"/>
          <w:sz w:val="21"/>
          <w:szCs w:val="21"/>
        </w:rPr>
        <w:t>法定代表人：（电子签名）</w:t>
      </w:r>
    </w:p>
    <w:p>
      <w:pPr>
        <w:spacing w:line="560" w:lineRule="exact"/>
        <w:ind w:firstLine="2" w:firstLineChars="1"/>
        <w:rPr>
          <w:rFonts w:ascii="宋体" w:hAnsi="宋体" w:cs="宋体"/>
          <w:sz w:val="21"/>
          <w:szCs w:val="21"/>
        </w:rPr>
      </w:pPr>
      <w:r>
        <w:rPr>
          <w:rFonts w:hint="eastAsia" w:ascii="宋体" w:hAnsi="宋体" w:cs="宋体"/>
          <w:sz w:val="21"/>
          <w:szCs w:val="21"/>
        </w:rPr>
        <w:t>年月日</w:t>
      </w:r>
    </w:p>
    <w:p>
      <w:pPr>
        <w:spacing w:line="560" w:lineRule="exact"/>
        <w:ind w:firstLine="2" w:firstLineChars="1"/>
        <w:rPr>
          <w:rFonts w:ascii="宋体" w:hAnsi="宋体" w:cs="宋体"/>
          <w:color w:val="000000"/>
          <w:sz w:val="21"/>
          <w:szCs w:val="21"/>
        </w:rPr>
      </w:pPr>
      <w:r>
        <w:rPr>
          <w:rFonts w:hint="eastAsia" w:ascii="宋体" w:hAnsi="宋体" w:cs="宋体"/>
          <w:b/>
          <w:bCs/>
          <w:sz w:val="21"/>
          <w:szCs w:val="21"/>
        </w:rPr>
        <w:t>说明：</w:t>
      </w:r>
      <w:r>
        <w:rPr>
          <w:rFonts w:hint="eastAsia" w:ascii="宋体" w:hAnsi="宋体" w:cs="宋体"/>
          <w:color w:val="000000"/>
          <w:sz w:val="21"/>
          <w:szCs w:val="21"/>
        </w:rPr>
        <w:t>1.所有报价均用人民币表示,所报价格是交货地的验收价格，其总价即为履行合同的固定价格。运输、安装、</w:t>
      </w:r>
      <w:r>
        <w:rPr>
          <w:rFonts w:hint="eastAsia" w:ascii="宋体" w:hAnsi="宋体" w:cs="宋体"/>
          <w:color w:val="0000FF"/>
          <w:sz w:val="21"/>
          <w:szCs w:val="21"/>
          <w:lang w:eastAsia="zh-CN"/>
        </w:rPr>
        <w:t>辅材</w:t>
      </w:r>
      <w:r>
        <w:rPr>
          <w:rFonts w:hint="eastAsia" w:ascii="宋体" w:hAnsi="宋体" w:cs="宋体"/>
          <w:color w:val="000000"/>
          <w:sz w:val="21"/>
          <w:szCs w:val="21"/>
          <w:lang w:eastAsia="zh-CN"/>
        </w:rPr>
        <w:t>、</w:t>
      </w:r>
      <w:r>
        <w:rPr>
          <w:rFonts w:hint="eastAsia" w:ascii="宋体" w:hAnsi="宋体" w:cs="宋体"/>
          <w:color w:val="000000"/>
          <w:sz w:val="21"/>
          <w:szCs w:val="21"/>
        </w:rPr>
        <w:t>调试、检验、培训、税金和保险等费用以及招标文件规定的其他费用均应包含在报价中；进口货物请列明含关税、进口环节税的报价和不含关税、进口环节税的报价。</w:t>
      </w:r>
    </w:p>
    <w:p>
      <w:pPr>
        <w:spacing w:line="560" w:lineRule="exact"/>
        <w:ind w:firstLine="2" w:firstLineChars="1"/>
        <w:rPr>
          <w:rFonts w:ascii="宋体" w:hAnsi="宋体" w:cs="宋体"/>
          <w:color w:val="000000"/>
          <w:sz w:val="21"/>
          <w:szCs w:val="21"/>
        </w:rPr>
      </w:pPr>
      <w:r>
        <w:rPr>
          <w:rFonts w:hint="eastAsia" w:ascii="宋体" w:hAnsi="宋体" w:cs="宋体"/>
          <w:color w:val="000000"/>
          <w:sz w:val="21"/>
          <w:szCs w:val="21"/>
        </w:rPr>
        <w:t>2.应完整填写产品的品牌和型号或项目内容。</w:t>
      </w:r>
    </w:p>
    <w:p>
      <w:pPr>
        <w:spacing w:line="560" w:lineRule="exact"/>
        <w:ind w:firstLine="2" w:firstLineChars="1"/>
        <w:rPr>
          <w:rFonts w:ascii="宋体" w:hAnsi="宋体" w:cs="宋体"/>
          <w:b/>
          <w:kern w:val="0"/>
          <w:sz w:val="21"/>
          <w:szCs w:val="21"/>
        </w:rPr>
      </w:pPr>
      <w:r>
        <w:rPr>
          <w:rFonts w:hint="eastAsia" w:ascii="宋体" w:hAnsi="宋体" w:cs="宋体"/>
          <w:color w:val="000000"/>
          <w:sz w:val="21"/>
          <w:szCs w:val="21"/>
        </w:rPr>
        <w:t>3.表格长度可根据需要自行调整，表中所列内容为必须填写项目，投标人可根据自身情况增加内容。</w:t>
      </w:r>
    </w:p>
    <w:p/>
    <w:p>
      <w:pPr>
        <w:spacing w:line="560" w:lineRule="exact"/>
        <w:outlineLvl w:val="2"/>
        <w:rPr>
          <w:rFonts w:hint="eastAsia" w:ascii="宋体" w:hAnsi="宋体" w:cs="宋体"/>
          <w:b/>
          <w:bCs/>
          <w:color w:val="000000"/>
          <w:sz w:val="21"/>
          <w:szCs w:val="21"/>
        </w:rPr>
      </w:pPr>
    </w:p>
    <w:p>
      <w:pPr>
        <w:spacing w:line="560" w:lineRule="exact"/>
        <w:outlineLvl w:val="2"/>
        <w:rPr>
          <w:rFonts w:hint="eastAsia" w:ascii="宋体" w:hAnsi="宋体" w:cs="宋体"/>
          <w:sz w:val="21"/>
          <w:szCs w:val="21"/>
          <w:highlight w:val="none"/>
        </w:rPr>
      </w:pPr>
      <w:r>
        <w:rPr>
          <w:rFonts w:hint="eastAsia" w:ascii="宋体" w:hAnsi="宋体" w:cs="宋体"/>
          <w:b/>
          <w:bCs/>
          <w:color w:val="000000"/>
          <w:sz w:val="21"/>
          <w:szCs w:val="21"/>
        </w:rPr>
        <w:t>★格式3-</w:t>
      </w:r>
      <w:r>
        <w:rPr>
          <w:rFonts w:hint="eastAsia" w:ascii="宋体" w:hAnsi="宋体" w:cs="宋体"/>
          <w:b/>
          <w:bCs/>
          <w:color w:val="000000"/>
          <w:sz w:val="21"/>
          <w:szCs w:val="21"/>
          <w:lang w:val="en-US" w:eastAsia="zh-CN"/>
        </w:rPr>
        <w:t>4</w:t>
      </w:r>
      <w:r>
        <w:rPr>
          <w:rFonts w:hint="eastAsia" w:ascii="宋体" w:hAnsi="宋体" w:cs="宋体"/>
          <w:b/>
          <w:bCs/>
          <w:color w:val="000000"/>
          <w:sz w:val="21"/>
          <w:szCs w:val="21"/>
        </w:rPr>
        <w:t>：</w:t>
      </w:r>
      <w:r>
        <w:rPr>
          <w:rFonts w:hint="eastAsia" w:ascii="宋体" w:hAnsi="宋体" w:cs="宋体"/>
          <w:b/>
          <w:bCs/>
          <w:color w:val="000000"/>
          <w:sz w:val="21"/>
          <w:szCs w:val="21"/>
          <w:highlight w:val="none"/>
          <w:lang w:val="en-US" w:eastAsia="zh-CN"/>
        </w:rPr>
        <w:t>技术响应</w:t>
      </w:r>
      <w:r>
        <w:rPr>
          <w:rFonts w:hint="eastAsia" w:ascii="宋体" w:hAnsi="宋体" w:cs="宋体"/>
          <w:b/>
          <w:bCs/>
          <w:color w:val="000000"/>
          <w:sz w:val="21"/>
          <w:szCs w:val="21"/>
          <w:lang w:val="en-US" w:eastAsia="zh-CN"/>
        </w:rPr>
        <w:t>偏离表</w:t>
      </w:r>
      <w:r>
        <w:rPr>
          <w:rFonts w:hint="eastAsia" w:ascii="宋体" w:hAnsi="宋体" w:cs="宋体"/>
          <w:b/>
          <w:bCs/>
          <w:color w:val="000000"/>
          <w:sz w:val="21"/>
          <w:szCs w:val="21"/>
        </w:rPr>
        <w:t>（实质性要求）</w:t>
      </w:r>
    </w:p>
    <w:tbl>
      <w:tblPr>
        <w:tblStyle w:val="27"/>
        <w:tblW w:w="9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2236"/>
        <w:gridCol w:w="1537"/>
        <w:gridCol w:w="1650"/>
        <w:gridCol w:w="1050"/>
        <w:gridCol w:w="103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625"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序号</w:t>
            </w:r>
          </w:p>
        </w:tc>
        <w:tc>
          <w:tcPr>
            <w:tcW w:w="2236" w:type="dxa"/>
            <w:noWrap w:val="0"/>
            <w:vAlign w:val="center"/>
          </w:tcPr>
          <w:p>
            <w:pPr>
              <w:pageBreakBefore w:val="0"/>
              <w:kinsoku/>
              <w:wordWrap/>
              <w:overflowPunct/>
              <w:topLinePunct w:val="0"/>
              <w:bidi w:val="0"/>
              <w:spacing w:line="560" w:lineRule="exact"/>
              <w:jc w:val="center"/>
              <w:textAlignment w:val="auto"/>
              <w:outlineLvl w:val="9"/>
              <w:rPr>
                <w:rFonts w:hint="default" w:ascii="宋体" w:hAnsi="宋体" w:eastAsia="宋体" w:cs="宋体"/>
                <w:sz w:val="21"/>
                <w:szCs w:val="21"/>
                <w:lang w:val="en-US" w:eastAsia="zh-CN"/>
              </w:rPr>
            </w:pPr>
            <w:r>
              <w:rPr>
                <w:rFonts w:hint="eastAsia" w:ascii="宋体" w:hAnsi="宋体" w:cs="宋体"/>
                <w:sz w:val="21"/>
                <w:szCs w:val="21"/>
                <w:lang w:val="en-US" w:eastAsia="zh-CN"/>
              </w:rPr>
              <w:t>货物</w:t>
            </w:r>
            <w:r>
              <w:rPr>
                <w:rFonts w:hint="eastAsia" w:ascii="宋体" w:hAnsi="宋体" w:eastAsia="宋体" w:cs="宋体"/>
                <w:sz w:val="21"/>
                <w:szCs w:val="21"/>
                <w:lang w:val="en-US" w:eastAsia="zh-CN"/>
              </w:rPr>
              <w:t>（产品）名称</w:t>
            </w:r>
          </w:p>
        </w:tc>
        <w:tc>
          <w:tcPr>
            <w:tcW w:w="1537"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r>
              <w:rPr>
                <w:rFonts w:hint="eastAsia" w:ascii="宋体" w:hAnsi="宋体" w:eastAsia="宋体" w:cs="宋体"/>
                <w:sz w:val="21"/>
                <w:szCs w:val="21"/>
                <w:lang w:eastAsia="zh-CN"/>
              </w:rPr>
              <w:t>招标文件</w:t>
            </w:r>
            <w:r>
              <w:rPr>
                <w:rFonts w:hint="eastAsia" w:ascii="宋体" w:hAnsi="宋体" w:eastAsia="宋体" w:cs="宋体"/>
                <w:sz w:val="21"/>
                <w:szCs w:val="21"/>
              </w:rPr>
              <w:t>要求</w:t>
            </w:r>
          </w:p>
        </w:tc>
        <w:tc>
          <w:tcPr>
            <w:tcW w:w="1650"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r>
              <w:rPr>
                <w:rFonts w:hint="eastAsia" w:ascii="宋体" w:hAnsi="宋体" w:cs="宋体"/>
                <w:sz w:val="21"/>
                <w:szCs w:val="21"/>
                <w:lang w:eastAsia="zh-CN"/>
              </w:rPr>
              <w:t>投标</w:t>
            </w:r>
            <w:r>
              <w:rPr>
                <w:rFonts w:hint="eastAsia" w:ascii="宋体" w:hAnsi="宋体" w:eastAsia="宋体" w:cs="宋体"/>
                <w:sz w:val="21"/>
                <w:szCs w:val="21"/>
              </w:rPr>
              <w:t>文件响应</w:t>
            </w:r>
          </w:p>
        </w:tc>
        <w:tc>
          <w:tcPr>
            <w:tcW w:w="1050"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偏离</w:t>
            </w:r>
          </w:p>
        </w:tc>
        <w:tc>
          <w:tcPr>
            <w:tcW w:w="1035"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说明</w:t>
            </w:r>
          </w:p>
        </w:tc>
        <w:tc>
          <w:tcPr>
            <w:tcW w:w="1757" w:type="dxa"/>
            <w:noWrap w:val="0"/>
            <w:vAlign w:val="center"/>
          </w:tcPr>
          <w:p>
            <w:pPr>
              <w:pageBreakBefore w:val="0"/>
              <w:kinsoku/>
              <w:wordWrap/>
              <w:overflowPunct/>
              <w:topLinePunct w:val="0"/>
              <w:bidi w:val="0"/>
              <w:spacing w:line="560" w:lineRule="exact"/>
              <w:jc w:val="center"/>
              <w:textAlignment w:val="auto"/>
              <w:outlineLvl w:val="9"/>
              <w:rPr>
                <w:rFonts w:hint="default" w:ascii="宋体" w:hAnsi="宋体" w:eastAsia="宋体" w:cs="宋体"/>
                <w:sz w:val="21"/>
                <w:szCs w:val="21"/>
                <w:lang w:val="en-US" w:eastAsia="zh-CN"/>
              </w:rPr>
            </w:pPr>
            <w:r>
              <w:rPr>
                <w:rFonts w:hint="eastAsia" w:ascii="宋体" w:hAnsi="宋体" w:cs="宋体"/>
                <w:sz w:val="21"/>
                <w:szCs w:val="21"/>
                <w:lang w:val="en-US" w:eastAsia="zh-CN"/>
              </w:rPr>
              <w:t>对应招标文件的页码和产品序号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25"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2236"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537"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65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05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035"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757"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25"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2236"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537"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65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05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035"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757"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25"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2236"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537"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65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05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035"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c>
          <w:tcPr>
            <w:tcW w:w="1757"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rPr>
            </w:pPr>
          </w:p>
        </w:tc>
      </w:tr>
    </w:tbl>
    <w:p>
      <w:pPr>
        <w:pageBreakBefore w:val="0"/>
        <w:kinsoku/>
        <w:wordWrap/>
        <w:overflowPunct/>
        <w:topLinePunct w:val="0"/>
        <w:bidi w:val="0"/>
        <w:spacing w:line="560" w:lineRule="exact"/>
        <w:ind w:firstLine="210" w:firstLineChars="100"/>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供应商</w:t>
      </w:r>
      <w:r>
        <w:rPr>
          <w:rFonts w:hint="eastAsia" w:ascii="宋体" w:hAnsi="宋体" w:eastAsia="宋体" w:cs="宋体"/>
          <w:color w:val="000000"/>
          <w:sz w:val="21"/>
          <w:szCs w:val="21"/>
        </w:rPr>
        <w:t xml:space="preserve">：                                 （加盖电子公章） </w:t>
      </w:r>
    </w:p>
    <w:p>
      <w:pPr>
        <w:pageBreakBefore w:val="0"/>
        <w:kinsoku/>
        <w:wordWrap/>
        <w:overflowPunct/>
        <w:topLinePunct w:val="0"/>
        <w:bidi w:val="0"/>
        <w:spacing w:line="560" w:lineRule="exact"/>
        <w:ind w:firstLine="210" w:firstLineChars="100"/>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法定代表人（电子签名）：                </w:t>
      </w:r>
    </w:p>
    <w:p>
      <w:pPr>
        <w:pageBreakBefore w:val="0"/>
        <w:kinsoku/>
        <w:wordWrap/>
        <w:overflowPunct/>
        <w:topLinePunct w:val="0"/>
        <w:bidi w:val="0"/>
        <w:spacing w:line="560" w:lineRule="exact"/>
        <w:ind w:firstLine="210" w:firstLineChars="100"/>
        <w:textAlignment w:val="auto"/>
        <w:outlineLvl w:val="9"/>
        <w:rPr>
          <w:rFonts w:hint="eastAsia" w:ascii="宋体" w:hAnsi="宋体" w:eastAsia="宋体" w:cs="宋体"/>
          <w:sz w:val="21"/>
          <w:szCs w:val="21"/>
        </w:rPr>
      </w:pPr>
      <w:r>
        <w:rPr>
          <w:rFonts w:hint="eastAsia" w:ascii="宋体" w:hAnsi="宋体" w:eastAsia="宋体" w:cs="宋体"/>
          <w:color w:val="000000"/>
          <w:sz w:val="21"/>
          <w:szCs w:val="21"/>
        </w:rPr>
        <w:t>年</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月</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日</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注意：1、表格中“货物</w:t>
      </w:r>
      <w:r>
        <w:rPr>
          <w:rFonts w:hint="eastAsia" w:ascii="宋体" w:hAnsi="宋体" w:cs="宋体"/>
          <w:sz w:val="21"/>
          <w:szCs w:val="21"/>
          <w:lang w:eastAsia="zh-CN"/>
        </w:rPr>
        <w:t>（</w:t>
      </w:r>
      <w:r>
        <w:rPr>
          <w:rFonts w:hint="eastAsia" w:ascii="宋体" w:hAnsi="宋体" w:cs="宋体"/>
          <w:sz w:val="21"/>
          <w:szCs w:val="21"/>
          <w:lang w:val="en-US" w:eastAsia="zh-CN"/>
        </w:rPr>
        <w:t>产品</w:t>
      </w:r>
      <w:r>
        <w:rPr>
          <w:rFonts w:hint="eastAsia" w:ascii="宋体" w:hAnsi="宋体" w:cs="宋体"/>
          <w:sz w:val="21"/>
          <w:szCs w:val="21"/>
          <w:lang w:eastAsia="zh-CN"/>
        </w:rPr>
        <w:t>）</w:t>
      </w:r>
      <w:r>
        <w:rPr>
          <w:rFonts w:hint="eastAsia" w:ascii="宋体" w:hAnsi="宋体" w:eastAsia="宋体" w:cs="宋体"/>
          <w:sz w:val="21"/>
          <w:szCs w:val="21"/>
        </w:rPr>
        <w:t>名称”及“</w:t>
      </w:r>
      <w:r>
        <w:rPr>
          <w:rFonts w:hint="eastAsia" w:ascii="宋体" w:hAnsi="宋体" w:eastAsia="宋体" w:cs="宋体"/>
          <w:sz w:val="21"/>
          <w:szCs w:val="21"/>
          <w:lang w:eastAsia="zh-CN"/>
        </w:rPr>
        <w:t>招标文件</w:t>
      </w:r>
      <w:r>
        <w:rPr>
          <w:rFonts w:hint="eastAsia" w:ascii="宋体" w:hAnsi="宋体" w:eastAsia="宋体" w:cs="宋体"/>
          <w:sz w:val="21"/>
          <w:szCs w:val="21"/>
        </w:rPr>
        <w:t>要求”可按“</w:t>
      </w:r>
      <w:r>
        <w:rPr>
          <w:rFonts w:hint="eastAsia" w:ascii="宋体" w:hAnsi="宋体" w:eastAsia="宋体" w:cs="宋体"/>
          <w:sz w:val="21"/>
          <w:szCs w:val="21"/>
          <w:lang w:val="en-US" w:eastAsia="zh-CN"/>
        </w:rPr>
        <w:t>项目需求</w:t>
      </w:r>
      <w:r>
        <w:rPr>
          <w:rFonts w:hint="eastAsia" w:ascii="宋体" w:hAnsi="宋体" w:eastAsia="宋体" w:cs="宋体"/>
          <w:sz w:val="21"/>
          <w:szCs w:val="21"/>
        </w:rPr>
        <w:t>”内容复制。</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2、表格中“</w:t>
      </w:r>
      <w:r>
        <w:rPr>
          <w:rFonts w:hint="eastAsia" w:ascii="宋体" w:hAnsi="宋体" w:eastAsia="宋体" w:cs="宋体"/>
          <w:sz w:val="21"/>
          <w:szCs w:val="21"/>
          <w:lang w:eastAsia="zh-CN"/>
        </w:rPr>
        <w:t>投标文件</w:t>
      </w:r>
      <w:r>
        <w:rPr>
          <w:rFonts w:hint="eastAsia" w:ascii="宋体" w:hAnsi="宋体" w:cs="宋体"/>
          <w:sz w:val="21"/>
          <w:szCs w:val="21"/>
          <w:lang w:val="en-US" w:eastAsia="zh-CN"/>
        </w:rPr>
        <w:t>响应</w:t>
      </w:r>
      <w:r>
        <w:rPr>
          <w:rFonts w:hint="eastAsia" w:ascii="宋体" w:hAnsi="宋体" w:eastAsia="宋体" w:cs="宋体"/>
          <w:sz w:val="21"/>
          <w:szCs w:val="21"/>
        </w:rPr>
        <w:t>”请</w:t>
      </w:r>
      <w:r>
        <w:rPr>
          <w:rFonts w:hint="eastAsia" w:ascii="宋体" w:hAnsi="宋体" w:eastAsia="宋体" w:cs="宋体"/>
          <w:sz w:val="21"/>
          <w:szCs w:val="21"/>
          <w:lang w:eastAsia="zh-CN"/>
        </w:rPr>
        <w:t>投标人</w:t>
      </w:r>
      <w:r>
        <w:rPr>
          <w:rFonts w:hint="eastAsia" w:ascii="宋体" w:hAnsi="宋体" w:eastAsia="宋体" w:cs="宋体"/>
          <w:color w:val="FF0000"/>
          <w:sz w:val="21"/>
          <w:szCs w:val="21"/>
        </w:rPr>
        <w:t>根据实际</w:t>
      </w:r>
      <w:r>
        <w:rPr>
          <w:rFonts w:hint="eastAsia" w:ascii="宋体" w:hAnsi="宋体" w:eastAsia="宋体" w:cs="宋体"/>
          <w:color w:val="FF0000"/>
          <w:sz w:val="21"/>
          <w:szCs w:val="21"/>
          <w:lang w:eastAsia="zh-CN"/>
        </w:rPr>
        <w:t>投标</w:t>
      </w:r>
      <w:r>
        <w:rPr>
          <w:rFonts w:hint="eastAsia" w:ascii="宋体" w:hAnsi="宋体" w:eastAsia="宋体" w:cs="宋体"/>
          <w:color w:val="FF0000"/>
          <w:sz w:val="21"/>
          <w:szCs w:val="21"/>
        </w:rPr>
        <w:t>情况如实、完整、准确地填写，请勿复制、粘贴</w:t>
      </w:r>
      <w:r>
        <w:rPr>
          <w:rFonts w:hint="eastAsia" w:ascii="宋体" w:hAnsi="宋体" w:eastAsia="宋体" w:cs="宋体"/>
          <w:color w:val="FF0000"/>
          <w:sz w:val="21"/>
          <w:szCs w:val="21"/>
          <w:lang w:eastAsia="zh-CN"/>
        </w:rPr>
        <w:t>招标文件</w:t>
      </w:r>
      <w:r>
        <w:rPr>
          <w:rFonts w:hint="eastAsia" w:ascii="宋体" w:hAnsi="宋体" w:eastAsia="宋体" w:cs="宋体"/>
          <w:color w:val="FF0000"/>
          <w:sz w:val="21"/>
          <w:szCs w:val="21"/>
        </w:rPr>
        <w:t>要求</w:t>
      </w:r>
      <w:r>
        <w:rPr>
          <w:rFonts w:hint="eastAsia" w:ascii="宋体" w:hAnsi="宋体" w:eastAsia="宋体" w:cs="宋体"/>
          <w:sz w:val="21"/>
          <w:szCs w:val="21"/>
        </w:rPr>
        <w:t>。若由于</w:t>
      </w:r>
      <w:r>
        <w:rPr>
          <w:rFonts w:hint="eastAsia" w:ascii="宋体" w:hAnsi="宋体" w:eastAsia="宋体" w:cs="宋体"/>
          <w:sz w:val="21"/>
          <w:szCs w:val="21"/>
          <w:lang w:val="en-US" w:eastAsia="zh-CN"/>
        </w:rPr>
        <w:t>投标人</w:t>
      </w:r>
      <w:r>
        <w:rPr>
          <w:rFonts w:hint="eastAsia" w:ascii="宋体" w:hAnsi="宋体" w:eastAsia="宋体" w:cs="宋体"/>
          <w:sz w:val="21"/>
          <w:szCs w:val="21"/>
        </w:rPr>
        <w:t>的疏忽大意或未能完整、如实填写，导致的一切后果由</w:t>
      </w:r>
      <w:r>
        <w:rPr>
          <w:rFonts w:hint="eastAsia" w:ascii="宋体" w:hAnsi="宋体" w:eastAsia="宋体" w:cs="宋体"/>
          <w:sz w:val="21"/>
          <w:szCs w:val="21"/>
          <w:lang w:val="en-US" w:eastAsia="zh-CN"/>
        </w:rPr>
        <w:t>投标人</w:t>
      </w:r>
      <w:r>
        <w:rPr>
          <w:rFonts w:hint="eastAsia" w:ascii="宋体" w:hAnsi="宋体" w:eastAsia="宋体" w:cs="宋体"/>
          <w:sz w:val="21"/>
          <w:szCs w:val="21"/>
        </w:rPr>
        <w:t>自行承担。</w:t>
      </w:r>
      <w:r>
        <w:rPr>
          <w:rFonts w:hint="eastAsia" w:ascii="宋体" w:hAnsi="宋体" w:eastAsia="宋体" w:cs="宋体"/>
          <w:sz w:val="21"/>
          <w:szCs w:val="21"/>
          <w:lang w:eastAsia="zh-CN"/>
        </w:rPr>
        <w:t>投标人</w:t>
      </w:r>
      <w:r>
        <w:rPr>
          <w:rFonts w:hint="eastAsia" w:ascii="宋体" w:hAnsi="宋体" w:eastAsia="宋体" w:cs="宋体"/>
          <w:sz w:val="21"/>
          <w:szCs w:val="21"/>
        </w:rPr>
        <w:t>必须根据</w:t>
      </w:r>
      <w:r>
        <w:rPr>
          <w:rFonts w:hint="eastAsia" w:ascii="宋体" w:hAnsi="宋体" w:eastAsia="宋体" w:cs="宋体"/>
          <w:sz w:val="21"/>
          <w:szCs w:val="21"/>
          <w:lang w:eastAsia="zh-CN"/>
        </w:rPr>
        <w:t>招标文件</w:t>
      </w:r>
      <w:r>
        <w:rPr>
          <w:rFonts w:hint="eastAsia" w:ascii="宋体" w:hAnsi="宋体" w:eastAsia="宋体" w:cs="宋体"/>
          <w:sz w:val="21"/>
          <w:szCs w:val="21"/>
        </w:rPr>
        <w:t>要求据实逐条填写，不得虚假</w:t>
      </w:r>
      <w:r>
        <w:rPr>
          <w:rFonts w:hint="eastAsia" w:ascii="宋体" w:hAnsi="宋体" w:eastAsia="宋体" w:cs="宋体"/>
          <w:sz w:val="21"/>
          <w:szCs w:val="21"/>
          <w:lang w:eastAsia="zh-CN"/>
        </w:rPr>
        <w:t>投标</w:t>
      </w:r>
      <w:r>
        <w:rPr>
          <w:rFonts w:hint="eastAsia" w:ascii="宋体" w:hAnsi="宋体" w:eastAsia="宋体" w:cs="宋体"/>
          <w:sz w:val="21"/>
          <w:szCs w:val="21"/>
        </w:rPr>
        <w:t>，否则报价无效并按规定追究其相关责任。</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3、表格中“偏离”部分，</w:t>
      </w:r>
      <w:r>
        <w:rPr>
          <w:rFonts w:hint="eastAsia" w:ascii="宋体" w:hAnsi="宋体" w:eastAsia="宋体" w:cs="宋体"/>
          <w:sz w:val="21"/>
          <w:szCs w:val="21"/>
          <w:lang w:eastAsia="zh-CN"/>
        </w:rPr>
        <w:t>投标人</w:t>
      </w:r>
      <w:r>
        <w:rPr>
          <w:rFonts w:hint="eastAsia" w:ascii="宋体" w:hAnsi="宋体" w:eastAsia="宋体" w:cs="宋体"/>
          <w:sz w:val="21"/>
          <w:szCs w:val="21"/>
        </w:rPr>
        <w:t>只能如实填写“有偏离”或“无偏离”。凡</w:t>
      </w:r>
      <w:r>
        <w:rPr>
          <w:rFonts w:hint="eastAsia" w:ascii="宋体" w:hAnsi="宋体" w:eastAsia="宋体" w:cs="宋体"/>
          <w:sz w:val="21"/>
          <w:szCs w:val="21"/>
          <w:lang w:eastAsia="zh-CN"/>
        </w:rPr>
        <w:t>投标</w:t>
      </w:r>
      <w:r>
        <w:rPr>
          <w:rFonts w:hint="eastAsia" w:ascii="宋体" w:hAnsi="宋体" w:eastAsia="宋体" w:cs="宋体"/>
          <w:sz w:val="21"/>
          <w:szCs w:val="21"/>
        </w:rPr>
        <w:t>内容与</w:t>
      </w:r>
      <w:r>
        <w:rPr>
          <w:rFonts w:hint="eastAsia" w:ascii="宋体" w:hAnsi="宋体" w:eastAsia="宋体" w:cs="宋体"/>
          <w:sz w:val="21"/>
          <w:szCs w:val="21"/>
          <w:lang w:eastAsia="zh-CN"/>
        </w:rPr>
        <w:t>招标文件</w:t>
      </w:r>
      <w:r>
        <w:rPr>
          <w:rFonts w:hint="eastAsia" w:ascii="宋体" w:hAnsi="宋体" w:eastAsia="宋体" w:cs="宋体"/>
          <w:sz w:val="21"/>
          <w:szCs w:val="21"/>
        </w:rPr>
        <w:t>要求有区别的均按“有偏离“填写，并在说明栏中写明技术指标。</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4、表格中“说明”部分，若有偏离，则填写偏离指标。若无偏离，则不填写内容。</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b/>
          <w:bCs/>
          <w:color w:val="000000"/>
          <w:sz w:val="21"/>
          <w:szCs w:val="21"/>
          <w:highlight w:val="none"/>
        </w:rPr>
      </w:pPr>
      <w:r>
        <w:rPr>
          <w:rFonts w:hint="eastAsia" w:ascii="宋体" w:hAnsi="宋体" w:cs="宋体"/>
          <w:b w:val="0"/>
          <w:bCs w:val="0"/>
          <w:color w:val="FF0000"/>
          <w:sz w:val="21"/>
          <w:szCs w:val="21"/>
          <w:lang w:val="en-US" w:eastAsia="zh-CN"/>
        </w:rPr>
        <w:t>5.投标人除如实填写该偏离表外，投标文件中必须提供最新技术支持资料支持技术应答（包括所投产品技术白皮书或检测报告或图纸或印刷宣传彩页或性能参数说明等，不接受供应商自行印刷、打印或者手写的技术支持资料，凡不符合上述要求的，视为无效技术支持资料），若投标文件中技术支持资料参数与技术服务响应偏离表应答不符或无支持资料应答，而供应商又未在投标文件中作出说明和解释的，视为不响应该条技术参数要求。</w:t>
      </w:r>
    </w:p>
    <w:p>
      <w:pPr>
        <w:spacing w:line="560" w:lineRule="exact"/>
        <w:outlineLvl w:val="2"/>
        <w:rPr>
          <w:rFonts w:hint="eastAsia" w:ascii="宋体" w:hAnsi="宋体" w:cs="宋体"/>
          <w:b/>
          <w:bCs/>
          <w:color w:val="000000"/>
          <w:sz w:val="21"/>
          <w:szCs w:val="21"/>
          <w:highlight w:val="none"/>
        </w:rPr>
      </w:pPr>
    </w:p>
    <w:p>
      <w:pPr>
        <w:spacing w:line="560" w:lineRule="exact"/>
        <w:outlineLvl w:val="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★格式3-</w:t>
      </w:r>
      <w:r>
        <w:rPr>
          <w:rFonts w:hint="eastAsia" w:ascii="宋体" w:hAnsi="宋体" w:cs="宋体"/>
          <w:b/>
          <w:bCs/>
          <w:color w:val="000000"/>
          <w:sz w:val="21"/>
          <w:szCs w:val="21"/>
          <w:highlight w:val="none"/>
          <w:lang w:val="en-US" w:eastAsia="zh-CN"/>
        </w:rPr>
        <w:t>5</w:t>
      </w:r>
      <w:r>
        <w:rPr>
          <w:rFonts w:hint="eastAsia" w:ascii="宋体" w:hAnsi="宋体" w:cs="宋体"/>
          <w:b/>
          <w:bCs/>
          <w:color w:val="000000"/>
          <w:sz w:val="21"/>
          <w:szCs w:val="21"/>
          <w:highlight w:val="none"/>
        </w:rPr>
        <w:t>：</w:t>
      </w:r>
      <w:r>
        <w:rPr>
          <w:rFonts w:hint="eastAsia" w:ascii="宋体" w:hAnsi="宋体" w:cs="宋体"/>
          <w:b/>
          <w:bCs/>
          <w:color w:val="000000"/>
          <w:sz w:val="21"/>
          <w:szCs w:val="21"/>
          <w:highlight w:val="none"/>
          <w:lang w:val="en-US" w:eastAsia="zh-CN"/>
        </w:rPr>
        <w:t>商务响应偏离表</w:t>
      </w:r>
      <w:r>
        <w:rPr>
          <w:rFonts w:hint="eastAsia" w:ascii="宋体" w:hAnsi="宋体" w:cs="宋体"/>
          <w:b/>
          <w:bCs/>
          <w:color w:val="000000"/>
          <w:sz w:val="21"/>
          <w:szCs w:val="21"/>
          <w:highlight w:val="none"/>
        </w:rPr>
        <w:t>（实质性要求）</w:t>
      </w:r>
    </w:p>
    <w:p>
      <w:pPr>
        <w:pStyle w:val="2"/>
        <w:spacing w:line="560" w:lineRule="exact"/>
        <w:ind w:left="0" w:leftChars="0" w:firstLine="0" w:firstLineChars="0"/>
        <w:rPr>
          <w:rFonts w:hint="eastAsia" w:ascii="宋体" w:hAnsi="宋体" w:cs="宋体"/>
          <w:sz w:val="21"/>
          <w:szCs w:val="21"/>
          <w:highlight w:val="yellow"/>
        </w:rPr>
      </w:pPr>
    </w:p>
    <w:tbl>
      <w:tblPr>
        <w:tblStyle w:val="27"/>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2482"/>
        <w:gridCol w:w="2151"/>
        <w:gridCol w:w="1500"/>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144"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482"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招标文件</w:t>
            </w:r>
            <w:r>
              <w:rPr>
                <w:rFonts w:hint="eastAsia" w:ascii="宋体" w:hAnsi="宋体" w:eastAsia="宋体" w:cs="宋体"/>
                <w:sz w:val="21"/>
                <w:szCs w:val="21"/>
                <w:highlight w:val="none"/>
              </w:rPr>
              <w:t>要求</w:t>
            </w:r>
          </w:p>
        </w:tc>
        <w:tc>
          <w:tcPr>
            <w:tcW w:w="2151"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投标文</w:t>
            </w:r>
            <w:r>
              <w:rPr>
                <w:rFonts w:hint="eastAsia" w:ascii="宋体" w:hAnsi="宋体" w:eastAsia="宋体" w:cs="宋体"/>
                <w:sz w:val="21"/>
                <w:szCs w:val="21"/>
                <w:highlight w:val="none"/>
              </w:rPr>
              <w:t>件响应</w:t>
            </w:r>
          </w:p>
        </w:tc>
        <w:tc>
          <w:tcPr>
            <w:tcW w:w="1500"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偏离</w:t>
            </w:r>
          </w:p>
        </w:tc>
        <w:tc>
          <w:tcPr>
            <w:tcW w:w="1279" w:type="dxa"/>
            <w:noWrap w:val="0"/>
            <w:vAlign w:val="center"/>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44"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482"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151"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50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279"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144"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482"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151"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50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279"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44"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482"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151"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50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279"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144"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482"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2151"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500"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c>
          <w:tcPr>
            <w:tcW w:w="1279" w:type="dxa"/>
            <w:noWrap w:val="0"/>
            <w:vAlign w:val="top"/>
          </w:tcPr>
          <w:p>
            <w:pPr>
              <w:pageBreakBefore w:val="0"/>
              <w:kinsoku/>
              <w:wordWrap/>
              <w:overflowPunct/>
              <w:topLinePunct w:val="0"/>
              <w:bidi w:val="0"/>
              <w:spacing w:line="560" w:lineRule="exact"/>
              <w:jc w:val="center"/>
              <w:textAlignment w:val="auto"/>
              <w:outlineLvl w:val="9"/>
              <w:rPr>
                <w:rFonts w:hint="eastAsia" w:ascii="宋体" w:hAnsi="宋体" w:eastAsia="宋体" w:cs="宋体"/>
                <w:sz w:val="21"/>
                <w:szCs w:val="21"/>
                <w:highlight w:val="yellow"/>
              </w:rPr>
            </w:pPr>
          </w:p>
        </w:tc>
      </w:tr>
    </w:tbl>
    <w:p>
      <w:pPr>
        <w:pStyle w:val="2"/>
        <w:spacing w:line="560" w:lineRule="exact"/>
        <w:ind w:left="0" w:leftChars="0" w:firstLine="0" w:firstLineChars="0"/>
        <w:rPr>
          <w:rFonts w:hint="eastAsia" w:ascii="宋体" w:hAnsi="宋体" w:cs="宋体"/>
          <w:sz w:val="21"/>
          <w:szCs w:val="21"/>
          <w:highlight w:val="none"/>
        </w:rPr>
      </w:pPr>
    </w:p>
    <w:p>
      <w:pPr>
        <w:pStyle w:val="15"/>
        <w:spacing w:line="560" w:lineRule="exact"/>
        <w:rPr>
          <w:rFonts w:hint="eastAsia" w:hAnsi="宋体" w:cs="宋体"/>
          <w:b/>
          <w:bCs/>
          <w:color w:val="000000"/>
          <w:sz w:val="21"/>
          <w:szCs w:val="21"/>
          <w:highlight w:val="none"/>
        </w:rPr>
      </w:pPr>
      <w:r>
        <w:rPr>
          <w:rFonts w:hint="eastAsia" w:hAnsi="宋体" w:cs="宋体"/>
          <w:b/>
          <w:bCs/>
          <w:color w:val="000000"/>
          <w:sz w:val="21"/>
          <w:szCs w:val="21"/>
          <w:highlight w:val="none"/>
        </w:rPr>
        <w:t>表格填写说明：</w:t>
      </w:r>
    </w:p>
    <w:p>
      <w:pPr>
        <w:pStyle w:val="12"/>
        <w:keepNext w:val="0"/>
        <w:keepLines w:val="0"/>
        <w:pageBreakBefore w:val="0"/>
        <w:kinsoku/>
        <w:wordWrap/>
        <w:overflowPunct/>
        <w:topLinePunct w:val="0"/>
        <w:autoSpaceDE/>
        <w:autoSpaceDN/>
        <w:bidi w:val="0"/>
        <w:adjustRightInd/>
        <w:snapToGrid/>
        <w:spacing w:after="0" w:line="480" w:lineRule="exact"/>
        <w:ind w:firstLine="390" w:firstLineChars="200"/>
        <w:textAlignment w:val="auto"/>
        <w:rPr>
          <w:rFonts w:hint="eastAsia" w:ascii="宋体" w:hAnsi="宋体" w:cs="宋体"/>
          <w:sz w:val="21"/>
          <w:szCs w:val="21"/>
          <w:lang w:eastAsia="zh-CN"/>
        </w:rPr>
      </w:pPr>
      <w:r>
        <w:rPr>
          <w:rFonts w:hint="eastAsia" w:ascii="宋体" w:hAnsi="宋体" w:eastAsia="宋体" w:cs="宋体"/>
          <w:sz w:val="21"/>
          <w:szCs w:val="21"/>
        </w:rPr>
        <w:t>1.本表</w:t>
      </w:r>
      <w:r>
        <w:rPr>
          <w:rFonts w:hint="eastAsia" w:ascii="宋体" w:hAnsi="宋体" w:cs="宋体"/>
          <w:sz w:val="21"/>
          <w:szCs w:val="21"/>
          <w:lang w:val="en-US" w:eastAsia="zh-CN"/>
        </w:rPr>
        <w:t>将作为评审委员会对投标人商务部分响应情况的评审依据，投标人应根据招标文件</w:t>
      </w:r>
      <w:r>
        <w:rPr>
          <w:rFonts w:hint="eastAsia" w:hAnsi="宋体" w:cs="宋体"/>
          <w:color w:val="000000"/>
          <w:sz w:val="21"/>
          <w:szCs w:val="21"/>
          <w:highlight w:val="none"/>
        </w:rPr>
        <w:t>“</w:t>
      </w:r>
      <w:r>
        <w:rPr>
          <w:rFonts w:hint="eastAsia" w:hAnsi="宋体" w:cs="宋体"/>
          <w:color w:val="000000"/>
          <w:sz w:val="21"/>
          <w:szCs w:val="21"/>
          <w:highlight w:val="none"/>
          <w:lang w:eastAsia="zh-CN"/>
        </w:rPr>
        <w:t>第三章</w:t>
      </w:r>
      <w:r>
        <w:rPr>
          <w:rFonts w:hint="eastAsia" w:hAnsi="宋体" w:cs="宋体"/>
          <w:color w:val="000000"/>
          <w:sz w:val="21"/>
          <w:szCs w:val="21"/>
          <w:highlight w:val="none"/>
          <w:lang w:val="en-US" w:eastAsia="zh-CN"/>
        </w:rPr>
        <w:t xml:space="preserve"> </w:t>
      </w:r>
      <w:r>
        <w:rPr>
          <w:rFonts w:hint="eastAsia" w:hAnsi="宋体" w:cs="宋体"/>
          <w:color w:val="000000"/>
          <w:sz w:val="21"/>
          <w:szCs w:val="21"/>
          <w:highlight w:val="none"/>
        </w:rPr>
        <w:t>项目需求”</w:t>
      </w:r>
      <w:r>
        <w:rPr>
          <w:rFonts w:hint="eastAsia" w:hAnsi="宋体" w:cs="宋体"/>
          <w:color w:val="000000"/>
          <w:sz w:val="21"/>
          <w:szCs w:val="21"/>
          <w:highlight w:val="none"/>
          <w:lang w:val="en-US" w:eastAsia="zh-CN"/>
        </w:rPr>
        <w:t>中</w:t>
      </w:r>
      <w:r>
        <w:rPr>
          <w:rFonts w:hint="eastAsia" w:ascii="宋体" w:hAnsi="宋体" w:cs="宋体"/>
          <w:sz w:val="21"/>
          <w:szCs w:val="21"/>
          <w:lang w:val="en-US" w:eastAsia="zh-CN"/>
        </w:rPr>
        <w:t>“</w:t>
      </w:r>
      <w:r>
        <w:rPr>
          <w:rFonts w:hint="eastAsia" w:ascii="宋体" w:hAnsi="宋体" w:cs="宋体"/>
          <w:b/>
          <w:bCs/>
          <w:sz w:val="21"/>
          <w:szCs w:val="21"/>
          <w:lang w:val="en-US" w:eastAsia="zh-CN"/>
        </w:rPr>
        <w:t>（三）交货期及交货地址、（四）付款方式、（五）质量和售后服务要求、（六）验收要求</w:t>
      </w:r>
      <w:r>
        <w:rPr>
          <w:rFonts w:hint="eastAsia" w:ascii="宋体" w:hAnsi="宋体" w:cs="宋体"/>
          <w:b/>
          <w:bCs/>
          <w:sz w:val="21"/>
          <w:szCs w:val="21"/>
          <w:lang w:eastAsia="zh-CN"/>
        </w:rPr>
        <w:t>”</w:t>
      </w:r>
      <w:r>
        <w:rPr>
          <w:rFonts w:hint="eastAsia" w:ascii="宋体" w:hAnsi="宋体" w:cs="宋体"/>
          <w:sz w:val="21"/>
          <w:szCs w:val="21"/>
          <w:lang w:val="en-US" w:eastAsia="zh-CN"/>
        </w:rPr>
        <w:t>的内容填写。只用填写</w:t>
      </w:r>
      <w:r>
        <w:rPr>
          <w:rFonts w:hint="eastAsia" w:ascii="宋体" w:hAnsi="宋体" w:cs="宋体"/>
          <w:sz w:val="21"/>
          <w:szCs w:val="21"/>
          <w:lang w:eastAsia="zh-CN"/>
        </w:rPr>
        <w:t>投标</w:t>
      </w:r>
      <w:r>
        <w:rPr>
          <w:rFonts w:hint="eastAsia" w:ascii="宋体" w:hAnsi="宋体" w:eastAsia="宋体" w:cs="宋体"/>
          <w:sz w:val="21"/>
          <w:szCs w:val="21"/>
        </w:rPr>
        <w:t>文件中与</w:t>
      </w:r>
      <w:r>
        <w:rPr>
          <w:rFonts w:hint="eastAsia" w:ascii="宋体" w:hAnsi="宋体" w:cs="宋体"/>
          <w:sz w:val="21"/>
          <w:szCs w:val="21"/>
          <w:lang w:val="en-US" w:eastAsia="zh-CN"/>
        </w:rPr>
        <w:t>该部分</w:t>
      </w:r>
      <w:r>
        <w:rPr>
          <w:rFonts w:hint="eastAsia" w:ascii="宋体" w:hAnsi="宋体" w:eastAsia="宋体" w:cs="宋体"/>
          <w:sz w:val="21"/>
          <w:szCs w:val="21"/>
          <w:lang w:eastAsia="zh-CN"/>
        </w:rPr>
        <w:t>招标文件</w:t>
      </w:r>
      <w:r>
        <w:rPr>
          <w:rFonts w:hint="eastAsia" w:ascii="宋体" w:hAnsi="宋体" w:eastAsia="宋体" w:cs="宋体"/>
          <w:sz w:val="21"/>
          <w:szCs w:val="21"/>
        </w:rPr>
        <w:t>要求有偏离（包括正偏离及负偏离）的内容</w:t>
      </w:r>
      <w:r>
        <w:rPr>
          <w:rFonts w:hint="eastAsia" w:ascii="宋体" w:hAnsi="宋体" w:cs="宋体"/>
          <w:sz w:val="21"/>
          <w:szCs w:val="21"/>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2.</w:t>
      </w:r>
      <w:r>
        <w:rPr>
          <w:rFonts w:hint="eastAsia" w:hAnsi="宋体" w:cs="宋体"/>
          <w:color w:val="000000"/>
          <w:sz w:val="21"/>
          <w:szCs w:val="21"/>
          <w:highlight w:val="none"/>
        </w:rPr>
        <w:t>表格中“招标文件要求”可按</w:t>
      </w:r>
      <w:r>
        <w:rPr>
          <w:rFonts w:hint="eastAsia" w:hAnsi="宋体" w:cs="宋体"/>
          <w:color w:val="000000"/>
          <w:sz w:val="21"/>
          <w:szCs w:val="21"/>
          <w:highlight w:val="none"/>
          <w:lang w:val="en-US" w:eastAsia="zh-CN"/>
        </w:rPr>
        <w:t>招标文件</w:t>
      </w:r>
      <w:r>
        <w:rPr>
          <w:rFonts w:hint="eastAsia" w:hAnsi="宋体" w:cs="宋体"/>
          <w:color w:val="000000"/>
          <w:sz w:val="21"/>
          <w:szCs w:val="21"/>
          <w:highlight w:val="none"/>
        </w:rPr>
        <w:t>内容复制。</w:t>
      </w:r>
      <w:r>
        <w:rPr>
          <w:rFonts w:hint="eastAsia" w:hAnsi="宋体" w:cs="宋体"/>
          <w:color w:val="000000"/>
          <w:sz w:val="21"/>
          <w:szCs w:val="21"/>
        </w:rPr>
        <w:t>表格中“投标文件响应”</w:t>
      </w:r>
      <w:r>
        <w:rPr>
          <w:rFonts w:hint="eastAsia" w:hAnsi="宋体" w:cs="宋体"/>
          <w:color w:val="000000"/>
          <w:sz w:val="21"/>
          <w:szCs w:val="21"/>
          <w:lang w:val="en-US" w:eastAsia="zh-CN"/>
        </w:rPr>
        <w:t>部分，</w:t>
      </w:r>
      <w:r>
        <w:rPr>
          <w:rFonts w:hint="eastAsia" w:hAnsi="宋体" w:cs="宋体"/>
          <w:b/>
          <w:bCs/>
          <w:color w:val="000000"/>
          <w:sz w:val="21"/>
          <w:szCs w:val="21"/>
        </w:rPr>
        <w:t>投标人必须根据</w:t>
      </w:r>
      <w:r>
        <w:rPr>
          <w:rFonts w:hint="eastAsia" w:hAnsi="宋体" w:cs="宋体"/>
          <w:b/>
          <w:bCs/>
          <w:color w:val="000000"/>
          <w:sz w:val="21"/>
          <w:szCs w:val="21"/>
          <w:lang w:val="en-US" w:eastAsia="zh-CN"/>
        </w:rPr>
        <w:t>投标响应情况</w:t>
      </w:r>
      <w:r>
        <w:rPr>
          <w:rFonts w:hint="eastAsia" w:hAnsi="宋体" w:cs="宋体"/>
          <w:b/>
          <w:bCs/>
          <w:color w:val="000000"/>
          <w:sz w:val="21"/>
          <w:szCs w:val="21"/>
        </w:rPr>
        <w:t>据实填写有偏离（包括正偏离及负偏离）的内容，并在说明栏中写明</w:t>
      </w:r>
      <w:r>
        <w:rPr>
          <w:rFonts w:hint="eastAsia" w:hAnsi="宋体" w:cs="宋体"/>
          <w:b/>
          <w:bCs/>
          <w:color w:val="000000"/>
          <w:sz w:val="21"/>
          <w:szCs w:val="21"/>
          <w:lang w:val="en-US" w:eastAsia="zh-CN"/>
        </w:rPr>
        <w:t>偏离的内容</w:t>
      </w:r>
      <w:r>
        <w:rPr>
          <w:rFonts w:hint="eastAsia" w:hAnsi="宋体" w:cs="宋体"/>
          <w:b/>
          <w:bCs/>
          <w:color w:val="000000"/>
          <w:sz w:val="21"/>
          <w:szCs w:val="21"/>
        </w:rPr>
        <w:t>。不得虚假投标，否则</w:t>
      </w:r>
      <w:r>
        <w:rPr>
          <w:rFonts w:hint="eastAsia" w:hAnsi="宋体" w:cs="宋体"/>
          <w:b/>
          <w:bCs/>
          <w:color w:val="000000"/>
          <w:sz w:val="21"/>
          <w:szCs w:val="21"/>
          <w:lang w:val="en-US" w:eastAsia="zh-CN"/>
        </w:rPr>
        <w:t>投标</w:t>
      </w:r>
      <w:r>
        <w:rPr>
          <w:rFonts w:hint="eastAsia" w:hAnsi="宋体" w:cs="宋体"/>
          <w:b/>
          <w:bCs/>
          <w:color w:val="000000"/>
          <w:sz w:val="21"/>
          <w:szCs w:val="21"/>
        </w:rPr>
        <w:t>无效并按规定追究其相关责任。</w:t>
      </w:r>
    </w:p>
    <w:p>
      <w:pPr>
        <w:keepNext w:val="0"/>
        <w:keepLines w:val="0"/>
        <w:pageBreakBefore w:val="0"/>
        <w:kinsoku/>
        <w:wordWrap/>
        <w:overflowPunct/>
        <w:topLinePunct w:val="0"/>
        <w:autoSpaceDE/>
        <w:autoSpaceDN/>
        <w:bidi w:val="0"/>
        <w:adjustRightInd/>
        <w:snapToGrid/>
        <w:spacing w:line="480" w:lineRule="exact"/>
        <w:ind w:firstLine="420" w:firstLineChars="200"/>
        <w:textAlignment w:val="auto"/>
        <w:outlineLvl w:val="9"/>
        <w:rPr>
          <w:rFonts w:hint="eastAsia" w:hAnsi="宋体" w:cs="宋体"/>
          <w:b/>
          <w:bCs/>
          <w:color w:val="000000"/>
          <w:sz w:val="21"/>
          <w:szCs w:val="21"/>
        </w:rPr>
      </w:pPr>
      <w:r>
        <w:rPr>
          <w:rFonts w:hint="eastAsia" w:ascii="宋体" w:hAnsi="宋体" w:cs="宋体"/>
          <w:sz w:val="21"/>
          <w:szCs w:val="21"/>
          <w:lang w:val="en-US" w:eastAsia="zh-CN"/>
        </w:rPr>
        <w:t>3.</w:t>
      </w:r>
      <w:r>
        <w:rPr>
          <w:rFonts w:hint="eastAsia" w:ascii="宋体" w:hAnsi="宋体" w:cs="宋体"/>
          <w:sz w:val="21"/>
          <w:szCs w:val="21"/>
          <w:lang w:eastAsia="zh-CN"/>
        </w:rPr>
        <w:t>投标</w:t>
      </w:r>
      <w:r>
        <w:rPr>
          <w:rFonts w:hint="eastAsia" w:ascii="宋体" w:hAnsi="宋体" w:eastAsia="宋体" w:cs="宋体"/>
          <w:sz w:val="21"/>
          <w:szCs w:val="21"/>
        </w:rPr>
        <w:t>文件中与</w:t>
      </w:r>
      <w:r>
        <w:rPr>
          <w:rFonts w:hint="eastAsia" w:ascii="宋体" w:hAnsi="宋体" w:eastAsia="宋体" w:cs="宋体"/>
          <w:sz w:val="21"/>
          <w:szCs w:val="21"/>
          <w:lang w:eastAsia="zh-CN"/>
        </w:rPr>
        <w:t>招标文件</w:t>
      </w:r>
      <w:r>
        <w:rPr>
          <w:rFonts w:hint="eastAsia" w:ascii="宋体" w:hAnsi="宋体" w:eastAsia="宋体" w:cs="宋体"/>
          <w:sz w:val="21"/>
          <w:szCs w:val="21"/>
        </w:rPr>
        <w:t>要求完全一致的内容，不用在此表中逐一列出</w:t>
      </w:r>
      <w:r>
        <w:rPr>
          <w:rFonts w:hint="eastAsia" w:ascii="宋体" w:hAnsi="宋体" w:cs="宋体"/>
          <w:sz w:val="21"/>
          <w:szCs w:val="21"/>
          <w:lang w:eastAsia="zh-CN"/>
        </w:rPr>
        <w:t>，</w:t>
      </w:r>
      <w:r>
        <w:rPr>
          <w:rFonts w:hint="eastAsia" w:ascii="宋体" w:hAnsi="宋体" w:cs="宋体"/>
          <w:b/>
          <w:bCs/>
          <w:sz w:val="21"/>
          <w:szCs w:val="21"/>
          <w:lang w:eastAsia="zh-CN"/>
        </w:rPr>
        <w:t>但应声明：“本投标文件完全响应招标文件所有</w:t>
      </w:r>
      <w:r>
        <w:rPr>
          <w:rFonts w:hint="eastAsia" w:ascii="宋体" w:hAnsi="宋体" w:cs="宋体"/>
          <w:b/>
          <w:bCs/>
          <w:sz w:val="21"/>
          <w:szCs w:val="21"/>
          <w:lang w:val="en-US" w:eastAsia="zh-CN"/>
        </w:rPr>
        <w:t>商务</w:t>
      </w:r>
      <w:r>
        <w:rPr>
          <w:rFonts w:hint="eastAsia" w:ascii="宋体" w:hAnsi="宋体" w:cs="宋体"/>
          <w:b/>
          <w:bCs/>
          <w:sz w:val="21"/>
          <w:szCs w:val="21"/>
          <w:lang w:eastAsia="zh-CN"/>
        </w:rPr>
        <w:t>条款的要求，无偏差”</w:t>
      </w:r>
      <w:r>
        <w:rPr>
          <w:rFonts w:hint="eastAsia" w:ascii="宋体" w:hAnsi="宋体" w:eastAsia="宋体" w:cs="宋体"/>
          <w:b/>
          <w:bCs/>
          <w:sz w:val="21"/>
          <w:szCs w:val="21"/>
          <w:lang w:eastAsia="zh-CN"/>
        </w:rPr>
        <w:t>。</w:t>
      </w:r>
      <w:r>
        <w:rPr>
          <w:rFonts w:hint="eastAsia" w:ascii="宋体" w:hAnsi="宋体" w:cs="宋体"/>
          <w:b/>
          <w:bCs/>
          <w:sz w:val="21"/>
          <w:szCs w:val="21"/>
          <w:lang w:val="en-US" w:eastAsia="zh-CN"/>
        </w:rPr>
        <w:t>未填写偏离内容，且未进行声明的，视为不按照招标文件要求格式填报，投标无效。</w:t>
      </w:r>
    </w:p>
    <w:p>
      <w:pPr>
        <w:autoSpaceDE w:val="0"/>
        <w:autoSpaceDN w:val="0"/>
        <w:adjustRightInd w:val="0"/>
        <w:spacing w:line="560" w:lineRule="exact"/>
        <w:jc w:val="left"/>
        <w:rPr>
          <w:rFonts w:hint="eastAsia" w:ascii="宋体" w:hAnsi="宋体" w:eastAsia="宋体" w:cs="宋体"/>
          <w:kern w:val="0"/>
          <w:sz w:val="24"/>
          <w:lang w:eastAsia="zh-CN"/>
        </w:rPr>
      </w:pPr>
      <w:r>
        <w:rPr>
          <w:rFonts w:hint="eastAsia" w:ascii="宋体" w:hAnsi="宋体" w:cs="宋体"/>
          <w:b/>
          <w:bCs/>
          <w:color w:val="000000"/>
          <w:sz w:val="21"/>
          <w:szCs w:val="21"/>
        </w:rPr>
        <w:br w:type="page"/>
      </w:r>
      <w:r>
        <w:rPr>
          <w:rFonts w:hint="eastAsia" w:ascii="宋体" w:hAnsi="宋体" w:cs="宋体"/>
          <w:b/>
          <w:bCs/>
          <w:sz w:val="24"/>
        </w:rPr>
        <w:t>格式3-</w:t>
      </w:r>
      <w:r>
        <w:rPr>
          <w:rFonts w:hint="eastAsia" w:ascii="宋体" w:hAnsi="宋体" w:cs="宋体"/>
          <w:b/>
          <w:bCs/>
          <w:sz w:val="24"/>
          <w:lang w:val="en-US" w:eastAsia="zh-CN"/>
        </w:rPr>
        <w:t>6</w:t>
      </w:r>
      <w:r>
        <w:rPr>
          <w:rFonts w:hint="eastAsia" w:ascii="宋体" w:hAnsi="宋体" w:cs="宋体"/>
          <w:b/>
          <w:bCs/>
          <w:sz w:val="24"/>
        </w:rPr>
        <w:t>：</w:t>
      </w:r>
      <w:bookmarkStart w:id="268" w:name="_Toc46136868"/>
      <w:bookmarkStart w:id="269" w:name="_Toc7026"/>
      <w:bookmarkStart w:id="270" w:name="_Toc46238285"/>
      <w:r>
        <w:rPr>
          <w:rFonts w:hint="eastAsia" w:ascii="宋体" w:hAnsi="宋体" w:cs="宋体"/>
          <w:b/>
          <w:bCs/>
          <w:sz w:val="24"/>
          <w:highlight w:val="none"/>
          <w:lang w:eastAsia="zh-CN"/>
        </w:rPr>
        <w:t>强制认证产品明细表、</w:t>
      </w:r>
      <w:r>
        <w:rPr>
          <w:rFonts w:hint="eastAsia" w:ascii="宋体" w:hAnsi="宋体" w:cs="宋体"/>
          <w:b/>
          <w:bCs/>
          <w:sz w:val="24"/>
        </w:rPr>
        <w:t>环境标志产品明细表、节能产品明细表、进口产品明细表</w:t>
      </w:r>
    </w:p>
    <w:p>
      <w:pPr>
        <w:autoSpaceDE w:val="0"/>
        <w:autoSpaceDN w:val="0"/>
        <w:adjustRightInd w:val="0"/>
        <w:spacing w:line="560" w:lineRule="exact"/>
        <w:ind w:firstLine="723" w:firstLineChars="300"/>
        <w:jc w:val="center"/>
        <w:rPr>
          <w:rFonts w:hint="eastAsia" w:ascii="宋体" w:hAnsi="宋体" w:cs="宋体"/>
          <w:kern w:val="0"/>
          <w:sz w:val="24"/>
        </w:rPr>
      </w:pPr>
      <w:r>
        <w:rPr>
          <w:rFonts w:hint="eastAsia" w:ascii="宋体" w:hAnsi="宋体" w:cs="宋体"/>
          <w:b/>
          <w:bCs/>
          <w:sz w:val="24"/>
          <w:lang w:eastAsia="zh-CN"/>
        </w:rPr>
        <w:t>强制认证产品</w:t>
      </w:r>
      <w:r>
        <w:rPr>
          <w:rFonts w:hint="eastAsia" w:ascii="宋体" w:hAnsi="宋体" w:cs="宋体"/>
          <w:b/>
          <w:bCs/>
          <w:sz w:val="24"/>
        </w:rPr>
        <w:t>明细表</w:t>
      </w:r>
    </w:p>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项目编号：                                    报价单位：人民币元</w:t>
      </w:r>
    </w:p>
    <w:tbl>
      <w:tblPr>
        <w:tblStyle w:val="27"/>
        <w:tblpPr w:leftFromText="180" w:rightFromText="180" w:vertAnchor="text" w:horzAnchor="margin" w:tblpXSpec="center" w:tblpY="6"/>
        <w:tblW w:w="10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782"/>
        <w:gridCol w:w="1645"/>
        <w:gridCol w:w="2508"/>
        <w:gridCol w:w="826"/>
        <w:gridCol w:w="923"/>
        <w:gridCol w:w="712"/>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789" w:type="dxa"/>
            <w:vMerge w:val="restart"/>
            <w:tcBorders>
              <w:top w:val="single" w:color="auto" w:sz="12"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eastAsia="宋体" w:cs="宋体"/>
                <w:kern w:val="0"/>
                <w:sz w:val="24"/>
                <w:lang w:eastAsia="zh-CN"/>
              </w:rPr>
            </w:pPr>
            <w:r>
              <w:rPr>
                <w:rFonts w:hint="eastAsia" w:ascii="宋体" w:hAnsi="宋体" w:cs="宋体"/>
                <w:kern w:val="0"/>
                <w:sz w:val="24"/>
                <w:lang w:val="en-US" w:eastAsia="zh-CN"/>
              </w:rPr>
              <w:t>序号</w:t>
            </w:r>
          </w:p>
        </w:tc>
        <w:tc>
          <w:tcPr>
            <w:tcW w:w="1782"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lang w:val="en-US" w:eastAsia="zh-CN"/>
              </w:rPr>
              <w:t>货物</w:t>
            </w:r>
            <w:r>
              <w:rPr>
                <w:rFonts w:hint="eastAsia" w:ascii="宋体" w:hAnsi="宋体" w:cs="宋体"/>
                <w:kern w:val="0"/>
                <w:sz w:val="24"/>
                <w:lang w:eastAsia="zh-CN"/>
              </w:rPr>
              <w:t>（产品）</w:t>
            </w:r>
            <w:r>
              <w:rPr>
                <w:rFonts w:hint="eastAsia" w:ascii="宋体" w:hAnsi="宋体" w:cs="宋体"/>
                <w:kern w:val="0"/>
                <w:sz w:val="24"/>
              </w:rPr>
              <w:t>名称</w:t>
            </w:r>
          </w:p>
        </w:tc>
        <w:tc>
          <w:tcPr>
            <w:tcW w:w="1645"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lang w:eastAsia="zh-CN"/>
              </w:rPr>
              <w:t>品牌及</w:t>
            </w:r>
            <w:r>
              <w:rPr>
                <w:rFonts w:hint="eastAsia" w:ascii="宋体" w:hAnsi="宋体" w:cs="宋体"/>
                <w:kern w:val="0"/>
                <w:sz w:val="24"/>
              </w:rPr>
              <w:t>规格型号</w:t>
            </w:r>
          </w:p>
        </w:tc>
        <w:tc>
          <w:tcPr>
            <w:tcW w:w="2508"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中国强制认证（CCC）证书编号</w:t>
            </w:r>
          </w:p>
        </w:tc>
        <w:tc>
          <w:tcPr>
            <w:tcW w:w="2461" w:type="dxa"/>
            <w:gridSpan w:val="3"/>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960" w:firstLineChars="400"/>
              <w:jc w:val="left"/>
              <w:rPr>
                <w:rFonts w:hint="eastAsia" w:ascii="宋体" w:hAnsi="宋体" w:cs="宋体"/>
                <w:kern w:val="0"/>
                <w:sz w:val="24"/>
              </w:rPr>
            </w:pPr>
            <w:r>
              <w:rPr>
                <w:rFonts w:hint="eastAsia" w:ascii="宋体" w:hAnsi="宋体" w:cs="宋体"/>
                <w:kern w:val="0"/>
                <w:sz w:val="24"/>
              </w:rPr>
              <w:t>价格</w:t>
            </w:r>
          </w:p>
        </w:tc>
        <w:tc>
          <w:tcPr>
            <w:tcW w:w="1079" w:type="dxa"/>
            <w:vMerge w:val="restart"/>
            <w:tcBorders>
              <w:top w:val="single" w:color="auto" w:sz="12" w:space="0"/>
              <w:left w:val="single" w:color="auto" w:sz="4" w:space="0"/>
              <w:right w:val="single" w:color="auto" w:sz="12"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00" w:lineRule="exact"/>
              <w:ind w:firstLine="0" w:firstLineChars="0"/>
              <w:jc w:val="left"/>
              <w:textAlignment w:val="auto"/>
              <w:rPr>
                <w:rFonts w:hint="eastAsia" w:ascii="宋体" w:hAnsi="宋体" w:eastAsia="宋体" w:cs="宋体"/>
                <w:kern w:val="0"/>
                <w:sz w:val="24"/>
                <w:lang w:eastAsia="zh-CN"/>
              </w:rPr>
            </w:pPr>
            <w:r>
              <w:rPr>
                <w:rFonts w:hint="eastAsia" w:ascii="宋体" w:hAnsi="宋体" w:cs="宋体"/>
                <w:kern w:val="0"/>
                <w:sz w:val="24"/>
                <w:lang w:eastAsia="zh-CN"/>
              </w:rPr>
              <w:t>备注</w:t>
            </w:r>
            <w:r>
              <w:rPr>
                <w:rFonts w:hint="eastAsia" w:ascii="宋体" w:hAnsi="宋体" w:cs="宋体"/>
                <w:kern w:val="0"/>
                <w:sz w:val="18"/>
                <w:szCs w:val="18"/>
                <w:lang w:eastAsia="zh-CN"/>
              </w:rPr>
              <w:t>（对应证书在投标文件中的页码）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89" w:type="dxa"/>
            <w:vMerge w:val="continue"/>
            <w:tcBorders>
              <w:top w:val="single" w:color="auto" w:sz="12" w:space="0"/>
              <w:left w:val="single" w:color="auto" w:sz="12"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1782"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1645"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2508"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82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单价</w:t>
            </w:r>
          </w:p>
        </w:tc>
        <w:tc>
          <w:tcPr>
            <w:tcW w:w="92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数量</w:t>
            </w:r>
          </w:p>
        </w:tc>
        <w:tc>
          <w:tcPr>
            <w:tcW w:w="71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小计</w:t>
            </w:r>
          </w:p>
        </w:tc>
        <w:tc>
          <w:tcPr>
            <w:tcW w:w="1079" w:type="dxa"/>
            <w:vMerge w:val="continue"/>
            <w:tcBorders>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jc w:val="left"/>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789" w:type="dxa"/>
            <w:tcBorders>
              <w:top w:val="single" w:color="auto" w:sz="4"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rPr>
                <w:rFonts w:hint="eastAsia" w:ascii="宋体" w:hAnsi="宋体" w:cs="宋体"/>
                <w:kern w:val="0"/>
                <w:sz w:val="24"/>
              </w:rPr>
            </w:pPr>
            <w:r>
              <w:rPr>
                <w:rFonts w:hint="eastAsia" w:ascii="宋体" w:hAnsi="宋体" w:cs="宋体"/>
                <w:kern w:val="0"/>
                <w:sz w:val="24"/>
              </w:rPr>
              <w:t>1</w:t>
            </w:r>
          </w:p>
        </w:tc>
        <w:tc>
          <w:tcPr>
            <w:tcW w:w="17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250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82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2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71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1079" w:type="dxa"/>
            <w:tcBorders>
              <w:top w:val="single" w:color="auto" w:sz="4" w:space="0"/>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789" w:type="dxa"/>
            <w:tcBorders>
              <w:top w:val="single" w:color="auto" w:sz="4"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rPr>
                <w:rFonts w:hint="eastAsia" w:ascii="宋体" w:hAnsi="宋体" w:eastAsia="宋体" w:cs="宋体"/>
                <w:kern w:val="0"/>
                <w:sz w:val="24"/>
                <w:lang w:val="en-US" w:eastAsia="zh-CN"/>
              </w:rPr>
            </w:pPr>
            <w:r>
              <w:rPr>
                <w:rFonts w:hint="eastAsia" w:ascii="宋体" w:hAnsi="宋体" w:cs="宋体"/>
                <w:kern w:val="0"/>
                <w:sz w:val="24"/>
                <w:lang w:val="en-US" w:eastAsia="zh-CN"/>
              </w:rPr>
              <w:t>2</w:t>
            </w:r>
          </w:p>
        </w:tc>
        <w:tc>
          <w:tcPr>
            <w:tcW w:w="17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r>
              <w:rPr>
                <w:rFonts w:hint="eastAsia" w:ascii="宋体" w:hAnsi="宋体" w:cs="宋体"/>
                <w:kern w:val="0"/>
                <w:sz w:val="24"/>
              </w:rPr>
              <w:t>…</w:t>
            </w:r>
          </w:p>
        </w:tc>
        <w:tc>
          <w:tcPr>
            <w:tcW w:w="16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250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82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2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71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1079" w:type="dxa"/>
            <w:tcBorders>
              <w:top w:val="single" w:color="auto" w:sz="4" w:space="0"/>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r>
    </w:tbl>
    <w:p>
      <w:pPr>
        <w:autoSpaceDE w:val="0"/>
        <w:autoSpaceDN w:val="0"/>
        <w:adjustRightInd w:val="0"/>
        <w:spacing w:line="560" w:lineRule="exact"/>
        <w:jc w:val="left"/>
        <w:rPr>
          <w:rFonts w:hint="eastAsia" w:ascii="宋体" w:hAnsi="宋体" w:cs="宋体"/>
          <w:kern w:val="0"/>
          <w:sz w:val="21"/>
          <w:szCs w:val="21"/>
        </w:rPr>
      </w:pPr>
      <w:r>
        <w:rPr>
          <w:rFonts w:hint="eastAsia" w:ascii="宋体" w:hAnsi="宋体" w:cs="宋体"/>
          <w:kern w:val="0"/>
          <w:sz w:val="21"/>
          <w:szCs w:val="21"/>
        </w:rPr>
        <w:t>说明：1、如所报产品为</w:t>
      </w:r>
      <w:r>
        <w:rPr>
          <w:rFonts w:hint="eastAsia" w:ascii="宋体" w:hAnsi="宋体" w:cs="宋体"/>
          <w:kern w:val="0"/>
          <w:sz w:val="21"/>
          <w:szCs w:val="21"/>
          <w:highlight w:val="none"/>
          <w:lang w:eastAsia="zh-CN"/>
        </w:rPr>
        <w:t>强制认证</w:t>
      </w:r>
      <w:r>
        <w:rPr>
          <w:rFonts w:hint="eastAsia" w:ascii="宋体" w:hAnsi="宋体" w:cs="宋体"/>
          <w:kern w:val="0"/>
          <w:sz w:val="21"/>
          <w:szCs w:val="21"/>
        </w:rPr>
        <w:t>产品，请按要求逐项填写；</w:t>
      </w:r>
    </w:p>
    <w:p>
      <w:pPr>
        <w:autoSpaceDE w:val="0"/>
        <w:autoSpaceDN w:val="0"/>
        <w:adjustRightInd w:val="0"/>
        <w:spacing w:line="560" w:lineRule="exact"/>
        <w:jc w:val="left"/>
        <w:rPr>
          <w:rFonts w:hint="eastAsia" w:ascii="宋体" w:hAnsi="宋体" w:cs="宋体"/>
          <w:b/>
          <w:bCs/>
          <w:color w:val="FF0000"/>
          <w:kern w:val="0"/>
          <w:sz w:val="21"/>
          <w:szCs w:val="21"/>
          <w:highlight w:val="none"/>
        </w:rPr>
      </w:pPr>
      <w:r>
        <w:rPr>
          <w:rFonts w:hint="eastAsia" w:ascii="宋体" w:hAnsi="宋体" w:cs="宋体"/>
          <w:b/>
          <w:bCs/>
          <w:color w:val="FF0000"/>
          <w:kern w:val="0"/>
          <w:sz w:val="21"/>
          <w:szCs w:val="21"/>
          <w:highlight w:val="none"/>
          <w:lang w:val="en-US" w:eastAsia="zh-CN"/>
        </w:rPr>
        <w:t>2、</w:t>
      </w:r>
      <w:r>
        <w:rPr>
          <w:rFonts w:hint="eastAsia" w:ascii="宋体" w:hAnsi="宋体" w:cs="宋体"/>
          <w:b/>
          <w:bCs/>
          <w:color w:val="FF0000"/>
          <w:kern w:val="0"/>
          <w:sz w:val="21"/>
          <w:szCs w:val="21"/>
          <w:highlight w:val="none"/>
        </w:rPr>
        <w:t>需附处于有效期内的中国强制认证（CCC）证书，且证书内产品型号与所</w:t>
      </w:r>
      <w:r>
        <w:rPr>
          <w:rFonts w:hint="eastAsia" w:ascii="宋体" w:hAnsi="宋体" w:cs="宋体"/>
          <w:b/>
          <w:bCs/>
          <w:color w:val="FF0000"/>
          <w:kern w:val="0"/>
          <w:sz w:val="21"/>
          <w:szCs w:val="21"/>
          <w:highlight w:val="none"/>
          <w:lang w:eastAsia="zh-CN"/>
        </w:rPr>
        <w:t>投</w:t>
      </w:r>
      <w:r>
        <w:rPr>
          <w:rFonts w:hint="eastAsia" w:ascii="宋体" w:hAnsi="宋体" w:cs="宋体"/>
          <w:b/>
          <w:bCs/>
          <w:color w:val="FF0000"/>
          <w:kern w:val="0"/>
          <w:sz w:val="21"/>
          <w:szCs w:val="21"/>
          <w:highlight w:val="none"/>
        </w:rPr>
        <w:t>产品型号完全一致，</w:t>
      </w:r>
      <w:r>
        <w:rPr>
          <w:rFonts w:hint="eastAsia" w:ascii="宋体" w:hAnsi="宋体" w:cs="宋体"/>
          <w:b/>
          <w:bCs/>
          <w:color w:val="FF0000"/>
          <w:kern w:val="0"/>
          <w:sz w:val="21"/>
          <w:szCs w:val="21"/>
          <w:highlight w:val="none"/>
          <w:lang w:eastAsia="zh-CN"/>
        </w:rPr>
        <w:t>否则</w:t>
      </w:r>
      <w:r>
        <w:rPr>
          <w:rFonts w:hint="eastAsia" w:ascii="宋体" w:hAnsi="宋体" w:cs="宋体"/>
          <w:b/>
          <w:bCs/>
          <w:color w:val="FF0000"/>
          <w:kern w:val="0"/>
          <w:sz w:val="21"/>
          <w:szCs w:val="21"/>
          <w:highlight w:val="none"/>
        </w:rPr>
        <w:t>将被认定为投标无效。</w:t>
      </w:r>
    </w:p>
    <w:p>
      <w:pPr>
        <w:autoSpaceDE w:val="0"/>
        <w:autoSpaceDN w:val="0"/>
        <w:adjustRightInd w:val="0"/>
        <w:spacing w:line="560" w:lineRule="exact"/>
        <w:jc w:val="center"/>
        <w:rPr>
          <w:rFonts w:hint="eastAsia" w:ascii="宋体" w:hAnsi="宋体" w:cs="宋体"/>
          <w:b/>
          <w:kern w:val="0"/>
          <w:sz w:val="24"/>
        </w:rPr>
      </w:pPr>
      <w:r>
        <w:rPr>
          <w:rFonts w:hint="eastAsia" w:ascii="宋体" w:hAnsi="宋体" w:cs="宋体"/>
          <w:b/>
          <w:bCs/>
          <w:sz w:val="24"/>
        </w:rPr>
        <w:t>环境标志产品明细表</w:t>
      </w:r>
      <w:bookmarkEnd w:id="268"/>
      <w:bookmarkEnd w:id="269"/>
      <w:bookmarkEnd w:id="270"/>
    </w:p>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项目编号：                              报价单位：人民币元</w:t>
      </w:r>
    </w:p>
    <w:tbl>
      <w:tblPr>
        <w:tblStyle w:val="27"/>
        <w:tblpPr w:leftFromText="180" w:rightFromText="180" w:vertAnchor="text" w:horzAnchor="margin" w:tblpXSpec="center" w:tblpY="6"/>
        <w:tblW w:w="10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505"/>
        <w:gridCol w:w="1506"/>
        <w:gridCol w:w="3269"/>
        <w:gridCol w:w="909"/>
        <w:gridCol w:w="909"/>
        <w:gridCol w:w="55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26" w:type="dxa"/>
            <w:vMerge w:val="restart"/>
            <w:tcBorders>
              <w:top w:val="single" w:color="auto" w:sz="12"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eastAsia="宋体" w:cs="宋体"/>
                <w:kern w:val="0"/>
                <w:sz w:val="24"/>
                <w:lang w:eastAsia="zh-CN"/>
              </w:rPr>
            </w:pPr>
            <w:r>
              <w:rPr>
                <w:rFonts w:hint="eastAsia" w:ascii="宋体" w:hAnsi="宋体" w:cs="宋体"/>
                <w:kern w:val="0"/>
                <w:sz w:val="24"/>
                <w:lang w:val="en-US" w:eastAsia="zh-CN"/>
              </w:rPr>
              <w:t>序号</w:t>
            </w:r>
          </w:p>
        </w:tc>
        <w:tc>
          <w:tcPr>
            <w:tcW w:w="1505"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lang w:val="en-US" w:eastAsia="zh-CN"/>
              </w:rPr>
              <w:t>货物</w:t>
            </w:r>
            <w:r>
              <w:rPr>
                <w:rFonts w:hint="eastAsia" w:ascii="宋体" w:hAnsi="宋体" w:cs="宋体"/>
                <w:kern w:val="0"/>
                <w:sz w:val="24"/>
                <w:lang w:eastAsia="zh-CN"/>
              </w:rPr>
              <w:t>（产品）</w:t>
            </w:r>
            <w:r>
              <w:rPr>
                <w:rFonts w:hint="eastAsia" w:ascii="宋体" w:hAnsi="宋体" w:cs="宋体"/>
                <w:kern w:val="0"/>
                <w:sz w:val="24"/>
              </w:rPr>
              <w:t>名称</w:t>
            </w:r>
          </w:p>
        </w:tc>
        <w:tc>
          <w:tcPr>
            <w:tcW w:w="1506"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lang w:eastAsia="zh-CN"/>
              </w:rPr>
              <w:t>品牌及</w:t>
            </w:r>
            <w:r>
              <w:rPr>
                <w:rFonts w:hint="eastAsia" w:ascii="宋体" w:hAnsi="宋体" w:cs="宋体"/>
                <w:kern w:val="0"/>
                <w:sz w:val="24"/>
              </w:rPr>
              <w:t>规格型号</w:t>
            </w:r>
          </w:p>
        </w:tc>
        <w:tc>
          <w:tcPr>
            <w:tcW w:w="3269"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中国环境标志认证证书编号</w:t>
            </w:r>
          </w:p>
        </w:tc>
        <w:tc>
          <w:tcPr>
            <w:tcW w:w="2376" w:type="dxa"/>
            <w:gridSpan w:val="3"/>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1080" w:firstLineChars="450"/>
              <w:jc w:val="left"/>
              <w:rPr>
                <w:rFonts w:hint="eastAsia" w:ascii="宋体" w:hAnsi="宋体" w:cs="宋体"/>
                <w:kern w:val="0"/>
                <w:sz w:val="24"/>
              </w:rPr>
            </w:pPr>
            <w:r>
              <w:rPr>
                <w:rFonts w:hint="eastAsia" w:ascii="宋体" w:hAnsi="宋体" w:cs="宋体"/>
                <w:kern w:val="0"/>
                <w:sz w:val="24"/>
              </w:rPr>
              <w:t>价格</w:t>
            </w:r>
          </w:p>
        </w:tc>
        <w:tc>
          <w:tcPr>
            <w:tcW w:w="992" w:type="dxa"/>
            <w:vMerge w:val="restart"/>
            <w:tcBorders>
              <w:top w:val="single" w:color="auto" w:sz="12" w:space="0"/>
              <w:left w:val="single" w:color="auto" w:sz="4" w:space="0"/>
              <w:right w:val="single" w:color="auto" w:sz="12"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00" w:lineRule="exact"/>
              <w:ind w:firstLine="0" w:firstLineChars="0"/>
              <w:jc w:val="left"/>
              <w:textAlignment w:val="auto"/>
              <w:rPr>
                <w:rFonts w:hint="eastAsia" w:ascii="宋体" w:hAnsi="宋体" w:cs="宋体"/>
                <w:kern w:val="0"/>
                <w:sz w:val="24"/>
              </w:rPr>
            </w:pPr>
            <w:r>
              <w:rPr>
                <w:rFonts w:hint="eastAsia" w:ascii="宋体" w:hAnsi="宋体" w:cs="宋体"/>
                <w:kern w:val="0"/>
                <w:sz w:val="24"/>
                <w:lang w:eastAsia="zh-CN"/>
              </w:rPr>
              <w:t>备注</w:t>
            </w:r>
            <w:r>
              <w:rPr>
                <w:rFonts w:hint="eastAsia" w:ascii="宋体" w:hAnsi="宋体" w:cs="宋体"/>
                <w:kern w:val="0"/>
                <w:sz w:val="18"/>
                <w:szCs w:val="18"/>
                <w:lang w:eastAsia="zh-CN"/>
              </w:rPr>
              <w:t>（对应证书在投标文件中的页码）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26" w:type="dxa"/>
            <w:vMerge w:val="continue"/>
            <w:tcBorders>
              <w:top w:val="single" w:color="auto" w:sz="12" w:space="0"/>
              <w:left w:val="single" w:color="auto" w:sz="12"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1505"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1506"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3269"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90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单价</w:t>
            </w:r>
          </w:p>
        </w:tc>
        <w:tc>
          <w:tcPr>
            <w:tcW w:w="90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数量</w:t>
            </w:r>
          </w:p>
        </w:tc>
        <w:tc>
          <w:tcPr>
            <w:tcW w:w="55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小计</w:t>
            </w:r>
          </w:p>
        </w:tc>
        <w:tc>
          <w:tcPr>
            <w:tcW w:w="992" w:type="dxa"/>
            <w:vMerge w:val="continue"/>
            <w:tcBorders>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jc w:val="left"/>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26" w:type="dxa"/>
            <w:tcBorders>
              <w:top w:val="single" w:color="auto" w:sz="4"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rPr>
                <w:rFonts w:hint="eastAsia" w:ascii="宋体" w:hAnsi="宋体" w:cs="宋体"/>
                <w:kern w:val="0"/>
                <w:sz w:val="24"/>
              </w:rPr>
            </w:pPr>
            <w:r>
              <w:rPr>
                <w:rFonts w:hint="eastAsia" w:ascii="宋体" w:hAnsi="宋体" w:cs="宋体"/>
                <w:kern w:val="0"/>
                <w:sz w:val="24"/>
              </w:rPr>
              <w:t>1</w:t>
            </w:r>
          </w:p>
        </w:tc>
        <w:tc>
          <w:tcPr>
            <w:tcW w:w="150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150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326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0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0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55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92" w:type="dxa"/>
            <w:tcBorders>
              <w:top w:val="single" w:color="auto" w:sz="4" w:space="0"/>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26" w:type="dxa"/>
            <w:tcBorders>
              <w:top w:val="single" w:color="auto" w:sz="4"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eastAsia="宋体" w:cs="宋体"/>
                <w:kern w:val="0"/>
                <w:sz w:val="24"/>
                <w:lang w:val="en-US" w:eastAsia="zh-CN"/>
              </w:rPr>
            </w:pPr>
            <w:r>
              <w:rPr>
                <w:rFonts w:hint="eastAsia" w:ascii="宋体" w:hAnsi="宋体" w:cs="宋体"/>
                <w:kern w:val="0"/>
                <w:sz w:val="24"/>
                <w:lang w:val="en-US" w:eastAsia="zh-CN"/>
              </w:rPr>
              <w:t>2</w:t>
            </w:r>
          </w:p>
        </w:tc>
        <w:tc>
          <w:tcPr>
            <w:tcW w:w="150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r>
              <w:rPr>
                <w:rFonts w:hint="eastAsia" w:ascii="宋体" w:hAnsi="宋体" w:cs="宋体"/>
                <w:kern w:val="0"/>
                <w:sz w:val="24"/>
              </w:rPr>
              <w:t>…</w:t>
            </w:r>
          </w:p>
        </w:tc>
        <w:tc>
          <w:tcPr>
            <w:tcW w:w="150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326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0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0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55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92" w:type="dxa"/>
            <w:tcBorders>
              <w:top w:val="single" w:color="auto" w:sz="4" w:space="0"/>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r>
    </w:tbl>
    <w:p>
      <w:pPr>
        <w:autoSpaceDE w:val="0"/>
        <w:autoSpaceDN w:val="0"/>
        <w:adjustRightInd w:val="0"/>
        <w:spacing w:line="560" w:lineRule="exact"/>
        <w:jc w:val="left"/>
        <w:rPr>
          <w:rFonts w:hint="eastAsia" w:ascii="宋体" w:hAnsi="宋体" w:cs="宋体"/>
          <w:kern w:val="0"/>
          <w:sz w:val="21"/>
          <w:szCs w:val="21"/>
        </w:rPr>
      </w:pPr>
      <w:r>
        <w:rPr>
          <w:rFonts w:hint="eastAsia" w:ascii="宋体" w:hAnsi="宋体" w:cs="宋体"/>
          <w:kern w:val="0"/>
          <w:sz w:val="21"/>
          <w:szCs w:val="21"/>
        </w:rPr>
        <w:t>说明：1、如所报产品为环保产品，请按要求逐项填写；</w:t>
      </w:r>
    </w:p>
    <w:p>
      <w:pPr>
        <w:autoSpaceDE w:val="0"/>
        <w:autoSpaceDN w:val="0"/>
        <w:adjustRightInd w:val="0"/>
        <w:spacing w:line="560" w:lineRule="exact"/>
        <w:ind w:firstLine="630" w:firstLineChars="300"/>
        <w:jc w:val="left"/>
        <w:rPr>
          <w:rFonts w:hint="eastAsia" w:ascii="宋体" w:hAnsi="宋体" w:cs="宋体"/>
          <w:kern w:val="0"/>
          <w:sz w:val="24"/>
        </w:rPr>
      </w:pPr>
      <w:r>
        <w:rPr>
          <w:rFonts w:hint="eastAsia" w:ascii="宋体" w:hAnsi="宋体" w:cs="宋体"/>
          <w:kern w:val="0"/>
          <w:sz w:val="21"/>
          <w:szCs w:val="21"/>
        </w:rPr>
        <w:t>2、需附环境标志产品认证证书，且证书内产品型号与所报产品型号完全一致，否则评审时不予认可。</w:t>
      </w:r>
      <w:bookmarkStart w:id="271" w:name="_Toc46238286"/>
      <w:bookmarkStart w:id="272" w:name="_Toc422"/>
      <w:bookmarkStart w:id="273" w:name="_Toc46136869"/>
    </w:p>
    <w:p>
      <w:pPr>
        <w:autoSpaceDE w:val="0"/>
        <w:autoSpaceDN w:val="0"/>
        <w:adjustRightInd w:val="0"/>
        <w:spacing w:line="560" w:lineRule="exact"/>
        <w:ind w:firstLine="723" w:firstLineChars="300"/>
        <w:jc w:val="center"/>
        <w:rPr>
          <w:rFonts w:hint="eastAsia" w:ascii="宋体" w:hAnsi="宋体" w:cs="宋体"/>
          <w:kern w:val="0"/>
          <w:sz w:val="24"/>
        </w:rPr>
      </w:pPr>
      <w:r>
        <w:rPr>
          <w:rFonts w:hint="eastAsia" w:ascii="宋体" w:hAnsi="宋体" w:cs="宋体"/>
          <w:b/>
          <w:bCs/>
          <w:sz w:val="24"/>
        </w:rPr>
        <w:t>节能产品明细表</w:t>
      </w:r>
      <w:bookmarkEnd w:id="271"/>
      <w:bookmarkEnd w:id="272"/>
      <w:bookmarkEnd w:id="273"/>
    </w:p>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项目编号：                                    报价单位：人民币元</w:t>
      </w:r>
    </w:p>
    <w:tbl>
      <w:tblPr>
        <w:tblStyle w:val="27"/>
        <w:tblpPr w:leftFromText="180" w:rightFromText="180" w:vertAnchor="text" w:horzAnchor="margin" w:tblpXSpec="center" w:tblpY="6"/>
        <w:tblW w:w="10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782"/>
        <w:gridCol w:w="1645"/>
        <w:gridCol w:w="2508"/>
        <w:gridCol w:w="826"/>
        <w:gridCol w:w="923"/>
        <w:gridCol w:w="712"/>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9" w:hRule="atLeast"/>
        </w:trPr>
        <w:tc>
          <w:tcPr>
            <w:tcW w:w="789" w:type="dxa"/>
            <w:vMerge w:val="restart"/>
            <w:tcBorders>
              <w:top w:val="single" w:color="auto" w:sz="12"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eastAsia="宋体" w:cs="宋体"/>
                <w:kern w:val="0"/>
                <w:sz w:val="24"/>
                <w:lang w:eastAsia="zh-CN"/>
              </w:rPr>
            </w:pPr>
            <w:r>
              <w:rPr>
                <w:rFonts w:hint="eastAsia" w:ascii="宋体" w:hAnsi="宋体" w:cs="宋体"/>
                <w:kern w:val="0"/>
                <w:sz w:val="24"/>
                <w:lang w:val="en-US" w:eastAsia="zh-CN"/>
              </w:rPr>
              <w:t>序号</w:t>
            </w:r>
          </w:p>
        </w:tc>
        <w:tc>
          <w:tcPr>
            <w:tcW w:w="1782"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lang w:val="en-US" w:eastAsia="zh-CN"/>
              </w:rPr>
              <w:t>货物</w:t>
            </w:r>
            <w:r>
              <w:rPr>
                <w:rFonts w:hint="eastAsia" w:ascii="宋体" w:hAnsi="宋体" w:cs="宋体"/>
                <w:kern w:val="0"/>
                <w:sz w:val="24"/>
                <w:lang w:eastAsia="zh-CN"/>
              </w:rPr>
              <w:t>（产品）</w:t>
            </w:r>
            <w:r>
              <w:rPr>
                <w:rFonts w:hint="eastAsia" w:ascii="宋体" w:hAnsi="宋体" w:cs="宋体"/>
                <w:kern w:val="0"/>
                <w:sz w:val="24"/>
              </w:rPr>
              <w:t>名称</w:t>
            </w:r>
          </w:p>
        </w:tc>
        <w:tc>
          <w:tcPr>
            <w:tcW w:w="1645"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lang w:eastAsia="zh-CN"/>
              </w:rPr>
              <w:t>品牌及</w:t>
            </w:r>
            <w:r>
              <w:rPr>
                <w:rFonts w:hint="eastAsia" w:ascii="宋体" w:hAnsi="宋体" w:cs="宋体"/>
                <w:kern w:val="0"/>
                <w:sz w:val="24"/>
              </w:rPr>
              <w:t>规格型号</w:t>
            </w:r>
          </w:p>
        </w:tc>
        <w:tc>
          <w:tcPr>
            <w:tcW w:w="2508" w:type="dxa"/>
            <w:vMerge w:val="restart"/>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节字标志认证证书编号</w:t>
            </w:r>
          </w:p>
        </w:tc>
        <w:tc>
          <w:tcPr>
            <w:tcW w:w="2461" w:type="dxa"/>
            <w:gridSpan w:val="3"/>
            <w:tcBorders>
              <w:top w:val="single" w:color="auto" w:sz="12"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960" w:firstLineChars="400"/>
              <w:jc w:val="left"/>
              <w:rPr>
                <w:rFonts w:hint="eastAsia" w:ascii="宋体" w:hAnsi="宋体" w:cs="宋体"/>
                <w:kern w:val="0"/>
                <w:sz w:val="24"/>
              </w:rPr>
            </w:pPr>
            <w:r>
              <w:rPr>
                <w:rFonts w:hint="eastAsia" w:ascii="宋体" w:hAnsi="宋体" w:cs="宋体"/>
                <w:kern w:val="0"/>
                <w:sz w:val="24"/>
              </w:rPr>
              <w:t>价格</w:t>
            </w:r>
          </w:p>
        </w:tc>
        <w:tc>
          <w:tcPr>
            <w:tcW w:w="1079" w:type="dxa"/>
            <w:vMerge w:val="restart"/>
            <w:tcBorders>
              <w:top w:val="single" w:color="auto" w:sz="12" w:space="0"/>
              <w:left w:val="single" w:color="auto" w:sz="4" w:space="0"/>
              <w:right w:val="single" w:color="auto" w:sz="12"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00" w:lineRule="exact"/>
              <w:ind w:firstLine="0" w:firstLineChars="0"/>
              <w:jc w:val="left"/>
              <w:textAlignment w:val="auto"/>
              <w:rPr>
                <w:rFonts w:hint="eastAsia" w:ascii="宋体" w:hAnsi="宋体" w:eastAsia="宋体" w:cs="宋体"/>
                <w:kern w:val="0"/>
                <w:sz w:val="24"/>
                <w:lang w:eastAsia="zh-CN"/>
              </w:rPr>
            </w:pPr>
            <w:r>
              <w:rPr>
                <w:rFonts w:hint="eastAsia" w:ascii="宋体" w:hAnsi="宋体" w:cs="宋体"/>
                <w:kern w:val="0"/>
                <w:sz w:val="24"/>
                <w:lang w:eastAsia="zh-CN"/>
              </w:rPr>
              <w:t>备注</w:t>
            </w:r>
            <w:r>
              <w:rPr>
                <w:rFonts w:hint="eastAsia" w:ascii="宋体" w:hAnsi="宋体" w:cs="宋体"/>
                <w:kern w:val="0"/>
                <w:sz w:val="18"/>
                <w:szCs w:val="18"/>
                <w:lang w:eastAsia="zh-CN"/>
              </w:rPr>
              <w:t>（对应证书在投标文件中的页码）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4" w:hRule="atLeast"/>
        </w:trPr>
        <w:tc>
          <w:tcPr>
            <w:tcW w:w="789" w:type="dxa"/>
            <w:vMerge w:val="continue"/>
            <w:tcBorders>
              <w:top w:val="single" w:color="auto" w:sz="12" w:space="0"/>
              <w:left w:val="single" w:color="auto" w:sz="12"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1782"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1645"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2508" w:type="dxa"/>
            <w:vMerge w:val="continue"/>
            <w:tcBorders>
              <w:top w:val="single" w:color="auto" w:sz="12" w:space="0"/>
              <w:left w:val="single" w:color="auto" w:sz="4" w:space="0"/>
              <w:bottom w:val="single" w:color="auto" w:sz="4" w:space="0"/>
              <w:right w:val="single" w:color="auto" w:sz="4" w:space="0"/>
            </w:tcBorders>
            <w:noWrap w:val="0"/>
            <w:vAlign w:val="center"/>
          </w:tcPr>
          <w:p>
            <w:pPr>
              <w:widowControl/>
              <w:spacing w:line="560" w:lineRule="exact"/>
              <w:jc w:val="left"/>
              <w:rPr>
                <w:rFonts w:hint="eastAsia" w:ascii="宋体" w:hAnsi="宋体" w:cs="宋体"/>
                <w:kern w:val="0"/>
                <w:sz w:val="24"/>
              </w:rPr>
            </w:pPr>
          </w:p>
        </w:tc>
        <w:tc>
          <w:tcPr>
            <w:tcW w:w="82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单价</w:t>
            </w:r>
          </w:p>
        </w:tc>
        <w:tc>
          <w:tcPr>
            <w:tcW w:w="92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数量</w:t>
            </w:r>
          </w:p>
        </w:tc>
        <w:tc>
          <w:tcPr>
            <w:tcW w:w="71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小计</w:t>
            </w:r>
          </w:p>
        </w:tc>
        <w:tc>
          <w:tcPr>
            <w:tcW w:w="1079" w:type="dxa"/>
            <w:vMerge w:val="continue"/>
            <w:tcBorders>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jc w:val="left"/>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8" w:hRule="atLeast"/>
        </w:trPr>
        <w:tc>
          <w:tcPr>
            <w:tcW w:w="789" w:type="dxa"/>
            <w:tcBorders>
              <w:top w:val="single" w:color="auto" w:sz="4"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rPr>
                <w:rFonts w:hint="eastAsia" w:ascii="宋体" w:hAnsi="宋体" w:cs="宋体"/>
                <w:kern w:val="0"/>
                <w:sz w:val="24"/>
              </w:rPr>
            </w:pPr>
            <w:r>
              <w:rPr>
                <w:rFonts w:hint="eastAsia" w:ascii="宋体" w:hAnsi="宋体" w:cs="宋体"/>
                <w:kern w:val="0"/>
                <w:sz w:val="24"/>
              </w:rPr>
              <w:t>1</w:t>
            </w:r>
          </w:p>
        </w:tc>
        <w:tc>
          <w:tcPr>
            <w:tcW w:w="17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250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82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2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71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1079" w:type="dxa"/>
            <w:tcBorders>
              <w:top w:val="single" w:color="auto" w:sz="4" w:space="0"/>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789" w:type="dxa"/>
            <w:tcBorders>
              <w:top w:val="single" w:color="auto" w:sz="4" w:space="0"/>
              <w:left w:val="single" w:color="auto" w:sz="12" w:space="0"/>
              <w:bottom w:val="single" w:color="auto" w:sz="4" w:space="0"/>
              <w:right w:val="single" w:color="auto" w:sz="4" w:space="0"/>
            </w:tcBorders>
            <w:noWrap w:val="0"/>
            <w:vAlign w:val="center"/>
          </w:tcPr>
          <w:p>
            <w:pPr>
              <w:autoSpaceDE w:val="0"/>
              <w:autoSpaceDN w:val="0"/>
              <w:adjustRightInd w:val="0"/>
              <w:spacing w:line="560" w:lineRule="exact"/>
              <w:rPr>
                <w:rFonts w:hint="eastAsia" w:ascii="宋体" w:hAnsi="宋体" w:eastAsia="宋体" w:cs="宋体"/>
                <w:kern w:val="0"/>
                <w:sz w:val="24"/>
                <w:lang w:val="en-US" w:eastAsia="zh-CN"/>
              </w:rPr>
            </w:pPr>
            <w:r>
              <w:rPr>
                <w:rFonts w:hint="eastAsia" w:ascii="宋体" w:hAnsi="宋体" w:cs="宋体"/>
                <w:kern w:val="0"/>
                <w:sz w:val="24"/>
                <w:lang w:val="en-US" w:eastAsia="zh-CN"/>
              </w:rPr>
              <w:t>2</w:t>
            </w:r>
          </w:p>
        </w:tc>
        <w:tc>
          <w:tcPr>
            <w:tcW w:w="17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r>
              <w:rPr>
                <w:rFonts w:hint="eastAsia" w:ascii="宋体" w:hAnsi="宋体" w:cs="宋体"/>
                <w:kern w:val="0"/>
                <w:sz w:val="24"/>
              </w:rPr>
              <w:t>…</w:t>
            </w:r>
          </w:p>
        </w:tc>
        <w:tc>
          <w:tcPr>
            <w:tcW w:w="16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250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82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923"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71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c>
          <w:tcPr>
            <w:tcW w:w="1079" w:type="dxa"/>
            <w:tcBorders>
              <w:top w:val="single" w:color="auto" w:sz="4" w:space="0"/>
              <w:left w:val="single" w:color="auto" w:sz="4" w:space="0"/>
              <w:bottom w:val="single" w:color="auto" w:sz="4" w:space="0"/>
              <w:right w:val="single" w:color="auto" w:sz="12" w:space="0"/>
            </w:tcBorders>
            <w:noWrap w:val="0"/>
            <w:vAlign w:val="center"/>
          </w:tcPr>
          <w:p>
            <w:pPr>
              <w:autoSpaceDE w:val="0"/>
              <w:autoSpaceDN w:val="0"/>
              <w:adjustRightInd w:val="0"/>
              <w:spacing w:line="560" w:lineRule="exact"/>
              <w:ind w:firstLine="480" w:firstLineChars="200"/>
              <w:jc w:val="left"/>
              <w:rPr>
                <w:rFonts w:hint="eastAsia" w:ascii="宋体" w:hAnsi="宋体" w:cs="宋体"/>
                <w:kern w:val="0"/>
                <w:sz w:val="24"/>
              </w:rPr>
            </w:pPr>
          </w:p>
        </w:tc>
      </w:tr>
    </w:tbl>
    <w:p>
      <w:pPr>
        <w:autoSpaceDE w:val="0"/>
        <w:autoSpaceDN w:val="0"/>
        <w:adjustRightInd w:val="0"/>
        <w:spacing w:line="560" w:lineRule="exact"/>
        <w:jc w:val="left"/>
        <w:rPr>
          <w:rFonts w:hint="eastAsia" w:ascii="宋体" w:hAnsi="宋体" w:cs="宋体"/>
          <w:kern w:val="0"/>
          <w:sz w:val="21"/>
          <w:szCs w:val="21"/>
        </w:rPr>
      </w:pPr>
      <w:r>
        <w:rPr>
          <w:rFonts w:hint="eastAsia" w:ascii="宋体" w:hAnsi="宋体" w:cs="宋体"/>
          <w:kern w:val="0"/>
          <w:sz w:val="21"/>
          <w:szCs w:val="21"/>
        </w:rPr>
        <w:t xml:space="preserve">说明：1、如所报产品为节能产品，请按要求逐项填写； </w:t>
      </w:r>
    </w:p>
    <w:p>
      <w:pPr>
        <w:autoSpaceDE w:val="0"/>
        <w:autoSpaceDN w:val="0"/>
        <w:adjustRightInd w:val="0"/>
        <w:spacing w:line="560" w:lineRule="exact"/>
        <w:ind w:left="118" w:leftChars="56" w:firstLine="527" w:firstLineChars="250"/>
        <w:jc w:val="left"/>
        <w:rPr>
          <w:rFonts w:hint="eastAsia" w:ascii="宋体" w:hAnsi="宋体" w:cs="宋体"/>
          <w:b/>
          <w:bCs/>
          <w:color w:val="FF0000"/>
          <w:kern w:val="0"/>
          <w:sz w:val="21"/>
          <w:szCs w:val="21"/>
          <w:highlight w:val="none"/>
        </w:rPr>
      </w:pPr>
      <w:r>
        <w:rPr>
          <w:rFonts w:hint="eastAsia" w:ascii="宋体" w:hAnsi="宋体" w:cs="宋体"/>
          <w:b/>
          <w:bCs/>
          <w:color w:val="FF0000"/>
          <w:kern w:val="0"/>
          <w:sz w:val="21"/>
          <w:szCs w:val="21"/>
          <w:highlight w:val="none"/>
        </w:rPr>
        <w:t>2、需附节能产品认证证书，且证书内产品型号与所报产品型号完全一致，未提供产品认证证书或证书内产品型号与所报产品型号不完全一致的，将被认定为</w:t>
      </w:r>
      <w:r>
        <w:rPr>
          <w:rFonts w:hint="eastAsia" w:ascii="宋体" w:hAnsi="宋体" w:cs="宋体"/>
          <w:b/>
          <w:bCs/>
          <w:color w:val="FF0000"/>
          <w:kern w:val="0"/>
          <w:sz w:val="21"/>
          <w:szCs w:val="21"/>
          <w:highlight w:val="none"/>
          <w:lang w:val="en-US" w:eastAsia="zh-CN"/>
        </w:rPr>
        <w:t>未提供</w:t>
      </w:r>
      <w:r>
        <w:rPr>
          <w:rFonts w:hint="eastAsia" w:ascii="宋体" w:hAnsi="宋体" w:cs="宋体"/>
          <w:b/>
          <w:bCs/>
          <w:color w:val="FF0000"/>
          <w:kern w:val="0"/>
          <w:sz w:val="21"/>
          <w:szCs w:val="21"/>
          <w:highlight w:val="none"/>
        </w:rPr>
        <w:t>。</w:t>
      </w:r>
    </w:p>
    <w:p>
      <w:pPr>
        <w:pStyle w:val="7"/>
        <w:numPr>
          <w:ilvl w:val="2"/>
          <w:numId w:val="0"/>
        </w:numPr>
        <w:spacing w:line="560" w:lineRule="exact"/>
        <w:jc w:val="center"/>
        <w:rPr>
          <w:rFonts w:hint="eastAsia" w:ascii="宋体" w:hAnsi="宋体" w:eastAsia="宋体" w:cs="宋体"/>
          <w:sz w:val="24"/>
          <w:szCs w:val="24"/>
        </w:rPr>
      </w:pPr>
      <w:bookmarkStart w:id="274" w:name="_Toc46136870"/>
      <w:bookmarkStart w:id="275" w:name="_Toc22269"/>
      <w:bookmarkStart w:id="276" w:name="_Toc46238287"/>
    </w:p>
    <w:p>
      <w:pPr>
        <w:pStyle w:val="7"/>
        <w:numPr>
          <w:ilvl w:val="2"/>
          <w:numId w:val="0"/>
        </w:numPr>
        <w:spacing w:line="560" w:lineRule="exact"/>
        <w:jc w:val="center"/>
        <w:rPr>
          <w:rFonts w:hint="eastAsia" w:ascii="宋体" w:hAnsi="宋体" w:cs="宋体"/>
          <w:kern w:val="0"/>
          <w:sz w:val="24"/>
        </w:rPr>
      </w:pPr>
      <w:r>
        <w:rPr>
          <w:rFonts w:hint="eastAsia" w:ascii="宋体" w:hAnsi="宋体" w:eastAsia="宋体" w:cs="宋体"/>
          <w:sz w:val="24"/>
          <w:szCs w:val="24"/>
        </w:rPr>
        <w:t>进口产品明细表</w:t>
      </w:r>
      <w:bookmarkEnd w:id="274"/>
      <w:bookmarkEnd w:id="275"/>
      <w:bookmarkEnd w:id="276"/>
    </w:p>
    <w:p>
      <w:pPr>
        <w:autoSpaceDE w:val="0"/>
        <w:autoSpaceDN w:val="0"/>
        <w:adjustRightInd w:val="0"/>
        <w:spacing w:line="560" w:lineRule="exact"/>
        <w:jc w:val="left"/>
        <w:rPr>
          <w:rFonts w:hint="eastAsia" w:ascii="宋体" w:hAnsi="宋体" w:cs="宋体"/>
          <w:kern w:val="0"/>
          <w:sz w:val="24"/>
        </w:rPr>
      </w:pPr>
      <w:r>
        <w:rPr>
          <w:rFonts w:hint="eastAsia" w:ascii="宋体" w:hAnsi="宋体" w:cs="宋体"/>
          <w:kern w:val="0"/>
          <w:sz w:val="24"/>
        </w:rPr>
        <w:t>项目编号：                              报价单位：人民币元</w:t>
      </w:r>
    </w:p>
    <w:tbl>
      <w:tblPr>
        <w:tblStyle w:val="27"/>
        <w:tblpPr w:leftFromText="180" w:rightFromText="180" w:vertAnchor="text" w:horzAnchor="margin" w:tblpXSpec="center" w:tblpY="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188"/>
        <w:gridCol w:w="1209"/>
        <w:gridCol w:w="1411"/>
        <w:gridCol w:w="1678"/>
        <w:gridCol w:w="1074"/>
        <w:gridCol w:w="1074"/>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06" w:type="dxa"/>
            <w:vMerge w:val="restart"/>
            <w:tcBorders>
              <w:top w:val="single" w:color="auto" w:sz="12" w:space="0"/>
              <w:left w:val="single" w:color="auto" w:sz="12"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序号</w:t>
            </w:r>
          </w:p>
          <w:p>
            <w:pPr>
              <w:autoSpaceDE w:val="0"/>
              <w:autoSpaceDN w:val="0"/>
              <w:adjustRightInd w:val="0"/>
              <w:spacing w:line="240" w:lineRule="auto"/>
              <w:ind w:firstLine="480" w:firstLineChars="200"/>
              <w:jc w:val="center"/>
              <w:rPr>
                <w:rFonts w:hint="eastAsia" w:ascii="宋体" w:hAnsi="宋体" w:cs="宋体"/>
                <w:kern w:val="0"/>
                <w:sz w:val="24"/>
              </w:rPr>
            </w:pPr>
          </w:p>
          <w:p>
            <w:pPr>
              <w:autoSpaceDE w:val="0"/>
              <w:autoSpaceDN w:val="0"/>
              <w:adjustRightInd w:val="0"/>
              <w:spacing w:line="240" w:lineRule="auto"/>
              <w:ind w:firstLine="480" w:firstLineChars="200"/>
              <w:jc w:val="center"/>
              <w:rPr>
                <w:rFonts w:hint="eastAsia" w:ascii="宋体" w:hAnsi="宋体" w:cs="宋体"/>
                <w:kern w:val="0"/>
                <w:sz w:val="24"/>
              </w:rPr>
            </w:pPr>
          </w:p>
        </w:tc>
        <w:tc>
          <w:tcPr>
            <w:tcW w:w="1188" w:type="dxa"/>
            <w:vMerge w:val="restart"/>
            <w:tcBorders>
              <w:top w:val="single" w:color="auto" w:sz="12"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lang w:val="en-US" w:eastAsia="zh-CN"/>
              </w:rPr>
              <w:t>货物</w:t>
            </w:r>
            <w:r>
              <w:rPr>
                <w:rFonts w:hint="eastAsia" w:ascii="宋体" w:hAnsi="宋体" w:cs="宋体"/>
                <w:kern w:val="0"/>
                <w:sz w:val="24"/>
                <w:lang w:eastAsia="zh-CN"/>
              </w:rPr>
              <w:t>（产品）</w:t>
            </w:r>
            <w:r>
              <w:rPr>
                <w:rFonts w:hint="eastAsia" w:ascii="宋体" w:hAnsi="宋体" w:cs="宋体"/>
                <w:kern w:val="0"/>
                <w:sz w:val="24"/>
              </w:rPr>
              <w:t>名称</w:t>
            </w:r>
          </w:p>
        </w:tc>
        <w:tc>
          <w:tcPr>
            <w:tcW w:w="1209" w:type="dxa"/>
            <w:vMerge w:val="restart"/>
            <w:tcBorders>
              <w:top w:val="single" w:color="auto" w:sz="12"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制造商</w:t>
            </w:r>
          </w:p>
        </w:tc>
        <w:tc>
          <w:tcPr>
            <w:tcW w:w="1411" w:type="dxa"/>
            <w:vMerge w:val="restart"/>
            <w:tcBorders>
              <w:top w:val="single" w:color="auto" w:sz="12"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品牌型号</w:t>
            </w:r>
          </w:p>
        </w:tc>
        <w:tc>
          <w:tcPr>
            <w:tcW w:w="1678" w:type="dxa"/>
            <w:vMerge w:val="restart"/>
            <w:tcBorders>
              <w:top w:val="single" w:color="auto" w:sz="12"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产地</w:t>
            </w:r>
          </w:p>
        </w:tc>
        <w:tc>
          <w:tcPr>
            <w:tcW w:w="3366" w:type="dxa"/>
            <w:gridSpan w:val="3"/>
            <w:tcBorders>
              <w:top w:val="single" w:color="auto" w:sz="12" w:space="0"/>
              <w:left w:val="single" w:color="auto" w:sz="4" w:space="0"/>
              <w:bottom w:val="single" w:color="auto" w:sz="4" w:space="0"/>
              <w:right w:val="single" w:color="auto" w:sz="12" w:space="0"/>
            </w:tcBorders>
            <w:noWrap w:val="0"/>
            <w:vAlign w:val="top"/>
          </w:tcPr>
          <w:p>
            <w:pPr>
              <w:autoSpaceDE w:val="0"/>
              <w:autoSpaceDN w:val="0"/>
              <w:adjustRightInd w:val="0"/>
              <w:spacing w:line="240" w:lineRule="auto"/>
              <w:ind w:firstLine="1200" w:firstLineChars="500"/>
              <w:jc w:val="center"/>
              <w:rPr>
                <w:rFonts w:hint="eastAsia" w:ascii="宋体" w:hAnsi="宋体" w:cs="宋体"/>
                <w:kern w:val="0"/>
                <w:sz w:val="24"/>
              </w:rPr>
            </w:pPr>
            <w:r>
              <w:rPr>
                <w:rFonts w:hint="eastAsia" w:ascii="宋体" w:hAnsi="宋体" w:cs="宋体"/>
                <w:kern w:val="0"/>
                <w:sz w:val="24"/>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06" w:type="dxa"/>
            <w:vMerge w:val="continue"/>
            <w:tcBorders>
              <w:top w:val="single" w:color="auto" w:sz="12" w:space="0"/>
              <w:left w:val="single" w:color="auto" w:sz="12" w:space="0"/>
              <w:bottom w:val="single" w:color="auto" w:sz="4" w:space="0"/>
              <w:right w:val="single" w:color="auto" w:sz="4" w:space="0"/>
            </w:tcBorders>
            <w:noWrap w:val="0"/>
            <w:vAlign w:val="top"/>
          </w:tcPr>
          <w:p>
            <w:pPr>
              <w:widowControl/>
              <w:spacing w:line="240" w:lineRule="auto"/>
              <w:jc w:val="center"/>
              <w:rPr>
                <w:rFonts w:hint="eastAsia" w:ascii="宋体" w:hAnsi="宋体" w:cs="宋体"/>
                <w:kern w:val="0"/>
                <w:sz w:val="24"/>
              </w:rPr>
            </w:pPr>
          </w:p>
        </w:tc>
        <w:tc>
          <w:tcPr>
            <w:tcW w:w="1188" w:type="dxa"/>
            <w:vMerge w:val="continue"/>
            <w:tcBorders>
              <w:top w:val="single" w:color="auto" w:sz="12" w:space="0"/>
              <w:left w:val="single" w:color="auto" w:sz="4" w:space="0"/>
              <w:bottom w:val="single" w:color="auto" w:sz="4" w:space="0"/>
              <w:right w:val="single" w:color="auto" w:sz="4" w:space="0"/>
            </w:tcBorders>
            <w:noWrap w:val="0"/>
            <w:vAlign w:val="top"/>
          </w:tcPr>
          <w:p>
            <w:pPr>
              <w:widowControl/>
              <w:spacing w:line="240" w:lineRule="auto"/>
              <w:jc w:val="center"/>
              <w:rPr>
                <w:rFonts w:hint="eastAsia" w:ascii="宋体" w:hAnsi="宋体" w:cs="宋体"/>
                <w:kern w:val="0"/>
                <w:sz w:val="24"/>
              </w:rPr>
            </w:pPr>
          </w:p>
        </w:tc>
        <w:tc>
          <w:tcPr>
            <w:tcW w:w="1209" w:type="dxa"/>
            <w:vMerge w:val="continue"/>
            <w:tcBorders>
              <w:top w:val="single" w:color="auto" w:sz="12" w:space="0"/>
              <w:left w:val="single" w:color="auto" w:sz="4" w:space="0"/>
              <w:bottom w:val="single" w:color="auto" w:sz="4" w:space="0"/>
              <w:right w:val="single" w:color="auto" w:sz="4" w:space="0"/>
            </w:tcBorders>
            <w:noWrap w:val="0"/>
            <w:vAlign w:val="top"/>
          </w:tcPr>
          <w:p>
            <w:pPr>
              <w:widowControl/>
              <w:spacing w:line="240" w:lineRule="auto"/>
              <w:jc w:val="center"/>
              <w:rPr>
                <w:rFonts w:hint="eastAsia" w:ascii="宋体" w:hAnsi="宋体" w:cs="宋体"/>
                <w:kern w:val="0"/>
                <w:sz w:val="24"/>
              </w:rPr>
            </w:pPr>
          </w:p>
        </w:tc>
        <w:tc>
          <w:tcPr>
            <w:tcW w:w="1411" w:type="dxa"/>
            <w:vMerge w:val="continue"/>
            <w:tcBorders>
              <w:top w:val="single" w:color="auto" w:sz="12" w:space="0"/>
              <w:left w:val="single" w:color="auto" w:sz="4" w:space="0"/>
              <w:bottom w:val="single" w:color="auto" w:sz="4" w:space="0"/>
              <w:right w:val="single" w:color="auto" w:sz="4" w:space="0"/>
            </w:tcBorders>
            <w:noWrap w:val="0"/>
            <w:vAlign w:val="top"/>
          </w:tcPr>
          <w:p>
            <w:pPr>
              <w:widowControl/>
              <w:spacing w:line="240" w:lineRule="auto"/>
              <w:jc w:val="center"/>
              <w:rPr>
                <w:rFonts w:hint="eastAsia" w:ascii="宋体" w:hAnsi="宋体" w:cs="宋体"/>
                <w:kern w:val="0"/>
                <w:sz w:val="24"/>
              </w:rPr>
            </w:pPr>
          </w:p>
        </w:tc>
        <w:tc>
          <w:tcPr>
            <w:tcW w:w="1678" w:type="dxa"/>
            <w:vMerge w:val="continue"/>
            <w:tcBorders>
              <w:top w:val="single" w:color="auto" w:sz="12" w:space="0"/>
              <w:left w:val="single" w:color="auto" w:sz="4" w:space="0"/>
              <w:bottom w:val="single" w:color="auto" w:sz="4" w:space="0"/>
              <w:right w:val="single" w:color="auto" w:sz="4" w:space="0"/>
            </w:tcBorders>
            <w:noWrap w:val="0"/>
            <w:vAlign w:val="top"/>
          </w:tcPr>
          <w:p>
            <w:pPr>
              <w:widowControl/>
              <w:spacing w:line="240" w:lineRule="auto"/>
              <w:jc w:val="center"/>
              <w:rPr>
                <w:rFonts w:hint="eastAsia" w:ascii="宋体" w:hAnsi="宋体" w:cs="宋体"/>
                <w:kern w:val="0"/>
                <w:sz w:val="24"/>
              </w:rPr>
            </w:pPr>
          </w:p>
        </w:tc>
        <w:tc>
          <w:tcPr>
            <w:tcW w:w="107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单价</w:t>
            </w:r>
          </w:p>
        </w:tc>
        <w:tc>
          <w:tcPr>
            <w:tcW w:w="107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数量</w:t>
            </w:r>
          </w:p>
        </w:tc>
        <w:tc>
          <w:tcPr>
            <w:tcW w:w="1218" w:type="dxa"/>
            <w:tcBorders>
              <w:top w:val="single" w:color="auto" w:sz="4" w:space="0"/>
              <w:left w:val="single" w:color="auto" w:sz="4" w:space="0"/>
              <w:bottom w:val="single" w:color="auto" w:sz="4" w:space="0"/>
              <w:right w:val="single" w:color="auto" w:sz="12"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706" w:type="dxa"/>
            <w:tcBorders>
              <w:top w:val="single" w:color="auto" w:sz="4" w:space="0"/>
              <w:left w:val="single" w:color="auto" w:sz="12"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r>
              <w:rPr>
                <w:rFonts w:hint="eastAsia" w:ascii="宋体" w:hAnsi="宋体" w:cs="宋体"/>
                <w:kern w:val="0"/>
                <w:sz w:val="24"/>
              </w:rPr>
              <w:t>1</w:t>
            </w:r>
          </w:p>
        </w:tc>
        <w:tc>
          <w:tcPr>
            <w:tcW w:w="1188"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209"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41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678"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07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07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218" w:type="dxa"/>
            <w:tcBorders>
              <w:top w:val="single" w:color="auto" w:sz="4" w:space="0"/>
              <w:left w:val="single" w:color="auto" w:sz="4" w:space="0"/>
              <w:bottom w:val="single" w:color="auto" w:sz="4" w:space="0"/>
              <w:right w:val="single" w:color="auto" w:sz="12"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06" w:type="dxa"/>
            <w:tcBorders>
              <w:top w:val="single" w:color="auto" w:sz="4" w:space="0"/>
              <w:left w:val="single" w:color="auto" w:sz="12"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p>
            <w:pPr>
              <w:autoSpaceDE w:val="0"/>
              <w:autoSpaceDN w:val="0"/>
              <w:adjustRightInd w:val="0"/>
              <w:spacing w:line="240" w:lineRule="auto"/>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2</w:t>
            </w:r>
          </w:p>
        </w:tc>
        <w:tc>
          <w:tcPr>
            <w:tcW w:w="1188"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jc w:val="center"/>
              <w:rPr>
                <w:rFonts w:hint="eastAsia" w:ascii="宋体" w:hAnsi="宋体" w:cs="宋体"/>
                <w:kern w:val="0"/>
                <w:sz w:val="24"/>
              </w:rPr>
            </w:pPr>
          </w:p>
          <w:p>
            <w:pPr>
              <w:autoSpaceDE w:val="0"/>
              <w:autoSpaceDN w:val="0"/>
              <w:adjustRightInd w:val="0"/>
              <w:spacing w:line="240" w:lineRule="auto"/>
              <w:ind w:firstLine="480" w:firstLineChars="200"/>
              <w:jc w:val="center"/>
              <w:rPr>
                <w:rFonts w:hint="eastAsia" w:ascii="宋体" w:hAnsi="宋体" w:cs="宋体"/>
                <w:kern w:val="0"/>
                <w:sz w:val="24"/>
              </w:rPr>
            </w:pPr>
            <w:r>
              <w:rPr>
                <w:rFonts w:hint="eastAsia" w:ascii="宋体" w:hAnsi="宋体" w:cs="宋体"/>
                <w:kern w:val="0"/>
                <w:sz w:val="24"/>
              </w:rPr>
              <w:t>…</w:t>
            </w:r>
          </w:p>
        </w:tc>
        <w:tc>
          <w:tcPr>
            <w:tcW w:w="1209"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41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678"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07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07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218" w:type="dxa"/>
            <w:tcBorders>
              <w:top w:val="single" w:color="auto" w:sz="4" w:space="0"/>
              <w:left w:val="single" w:color="auto" w:sz="4" w:space="0"/>
              <w:bottom w:val="single" w:color="auto" w:sz="4" w:space="0"/>
              <w:right w:val="single" w:color="auto" w:sz="12"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6" w:type="dxa"/>
            <w:tcBorders>
              <w:top w:val="single" w:color="auto" w:sz="4" w:space="0"/>
              <w:left w:val="single" w:color="auto" w:sz="12" w:space="0"/>
              <w:bottom w:val="single" w:color="auto" w:sz="12" w:space="0"/>
              <w:right w:val="single" w:color="auto" w:sz="4" w:space="0"/>
            </w:tcBorders>
            <w:noWrap w:val="0"/>
            <w:vAlign w:val="top"/>
          </w:tcPr>
          <w:p>
            <w:pPr>
              <w:autoSpaceDE w:val="0"/>
              <w:autoSpaceDN w:val="0"/>
              <w:adjustRightInd w:val="0"/>
              <w:spacing w:line="240" w:lineRule="auto"/>
              <w:ind w:firstLine="420" w:firstLineChars="175"/>
              <w:jc w:val="center"/>
              <w:rPr>
                <w:rFonts w:hint="eastAsia" w:ascii="宋体" w:hAnsi="宋体" w:cs="宋体"/>
                <w:kern w:val="0"/>
                <w:sz w:val="24"/>
              </w:rPr>
            </w:pPr>
          </w:p>
          <w:p>
            <w:pPr>
              <w:autoSpaceDE w:val="0"/>
              <w:autoSpaceDN w:val="0"/>
              <w:adjustRightInd w:val="0"/>
              <w:spacing w:line="240" w:lineRule="auto"/>
              <w:jc w:val="center"/>
              <w:rPr>
                <w:rFonts w:hint="eastAsia" w:ascii="宋体" w:hAnsi="宋体" w:eastAsia="宋体" w:cs="宋体"/>
                <w:kern w:val="0"/>
                <w:sz w:val="24"/>
                <w:lang w:val="en-US" w:eastAsia="zh-CN"/>
              </w:rPr>
            </w:pPr>
          </w:p>
        </w:tc>
        <w:tc>
          <w:tcPr>
            <w:tcW w:w="5486" w:type="dxa"/>
            <w:gridSpan w:val="4"/>
            <w:tcBorders>
              <w:top w:val="single" w:color="auto" w:sz="4" w:space="0"/>
              <w:left w:val="single" w:color="auto" w:sz="4" w:space="0"/>
              <w:bottom w:val="single" w:color="auto" w:sz="12" w:space="0"/>
              <w:right w:val="single" w:color="auto" w:sz="4" w:space="0"/>
            </w:tcBorders>
            <w:noWrap w:val="0"/>
            <w:vAlign w:val="top"/>
          </w:tcPr>
          <w:p>
            <w:pPr>
              <w:autoSpaceDE w:val="0"/>
              <w:autoSpaceDN w:val="0"/>
              <w:adjustRightInd w:val="0"/>
              <w:spacing w:line="240" w:lineRule="auto"/>
              <w:jc w:val="both"/>
              <w:rPr>
                <w:rFonts w:hint="eastAsia" w:ascii="宋体" w:hAnsi="宋体" w:cs="宋体"/>
                <w:kern w:val="0"/>
                <w:sz w:val="24"/>
              </w:rPr>
            </w:pPr>
            <w:r>
              <w:rPr>
                <w:rFonts w:hint="eastAsia" w:ascii="宋体" w:hAnsi="宋体" w:cs="宋体"/>
                <w:kern w:val="0"/>
                <w:sz w:val="24"/>
              </w:rPr>
              <w:t>合计</w:t>
            </w:r>
          </w:p>
        </w:tc>
        <w:tc>
          <w:tcPr>
            <w:tcW w:w="1074" w:type="dxa"/>
            <w:tcBorders>
              <w:top w:val="single" w:color="auto" w:sz="4" w:space="0"/>
              <w:left w:val="single" w:color="auto" w:sz="4" w:space="0"/>
              <w:bottom w:val="single" w:color="auto" w:sz="12"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074" w:type="dxa"/>
            <w:tcBorders>
              <w:top w:val="single" w:color="auto" w:sz="4" w:space="0"/>
              <w:left w:val="single" w:color="auto" w:sz="4" w:space="0"/>
              <w:bottom w:val="single" w:color="auto" w:sz="12" w:space="0"/>
              <w:right w:val="single" w:color="auto" w:sz="4"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c>
          <w:tcPr>
            <w:tcW w:w="1218" w:type="dxa"/>
            <w:tcBorders>
              <w:top w:val="single" w:color="auto" w:sz="4" w:space="0"/>
              <w:left w:val="single" w:color="auto" w:sz="4" w:space="0"/>
              <w:bottom w:val="single" w:color="auto" w:sz="12" w:space="0"/>
              <w:right w:val="single" w:color="auto" w:sz="12" w:space="0"/>
            </w:tcBorders>
            <w:noWrap w:val="0"/>
            <w:vAlign w:val="top"/>
          </w:tcPr>
          <w:p>
            <w:pPr>
              <w:autoSpaceDE w:val="0"/>
              <w:autoSpaceDN w:val="0"/>
              <w:adjustRightInd w:val="0"/>
              <w:spacing w:line="240" w:lineRule="auto"/>
              <w:ind w:firstLine="480" w:firstLineChars="200"/>
              <w:jc w:val="center"/>
              <w:rPr>
                <w:rFonts w:hint="eastAsia" w:ascii="宋体" w:hAnsi="宋体" w:cs="宋体"/>
                <w:kern w:val="0"/>
                <w:sz w:val="24"/>
              </w:rPr>
            </w:pPr>
          </w:p>
        </w:tc>
      </w:tr>
    </w:tbl>
    <w:p>
      <w:pPr>
        <w:autoSpaceDE w:val="0"/>
        <w:autoSpaceDN w:val="0"/>
        <w:adjustRightInd w:val="0"/>
        <w:spacing w:line="560" w:lineRule="exact"/>
        <w:jc w:val="left"/>
        <w:rPr>
          <w:rFonts w:hint="eastAsia" w:ascii="宋体" w:hAnsi="宋体" w:cs="宋体"/>
          <w:kern w:val="0"/>
          <w:sz w:val="21"/>
          <w:szCs w:val="21"/>
        </w:rPr>
      </w:pPr>
      <w:r>
        <w:rPr>
          <w:rFonts w:hint="eastAsia" w:ascii="宋体" w:hAnsi="宋体" w:cs="宋体"/>
          <w:kern w:val="0"/>
          <w:sz w:val="21"/>
          <w:szCs w:val="21"/>
        </w:rPr>
        <w:t>说明：如所报产品为进口产品，必须按要求逐项填写。</w:t>
      </w:r>
    </w:p>
    <w:p>
      <w:pPr>
        <w:rPr>
          <w:rFonts w:hint="eastAsia" w:ascii="宋体" w:hAnsi="宋体" w:cs="宋体"/>
          <w:b/>
          <w:bCs/>
          <w:sz w:val="24"/>
        </w:rPr>
      </w:pPr>
    </w:p>
    <w:p>
      <w:pPr>
        <w:rPr>
          <w:rFonts w:ascii="宋体" w:hAnsi="宋体" w:cs="宋体"/>
          <w:b/>
          <w:bCs/>
          <w:sz w:val="24"/>
        </w:rPr>
      </w:pPr>
      <w:r>
        <w:rPr>
          <w:rFonts w:hint="eastAsia" w:ascii="宋体" w:hAnsi="宋体" w:cs="宋体"/>
          <w:b/>
          <w:bCs/>
          <w:sz w:val="24"/>
        </w:rPr>
        <w:t>格式3-</w:t>
      </w:r>
      <w:r>
        <w:rPr>
          <w:rFonts w:hint="eastAsia" w:ascii="宋体" w:hAnsi="宋体" w:cs="宋体"/>
          <w:b/>
          <w:bCs/>
          <w:sz w:val="24"/>
          <w:lang w:val="en-US" w:eastAsia="zh-CN"/>
        </w:rPr>
        <w:t>7</w:t>
      </w:r>
      <w:r>
        <w:rPr>
          <w:rFonts w:hint="eastAsia" w:ascii="宋体" w:hAnsi="宋体" w:cs="宋体"/>
          <w:b/>
          <w:bCs/>
          <w:sz w:val="24"/>
        </w:rPr>
        <w:t>：中小企业或残疾人福利性单位、监狱企业</w:t>
      </w:r>
      <w:r>
        <w:rPr>
          <w:rFonts w:hint="eastAsia" w:ascii="宋体" w:hAnsi="宋体" w:cs="宋体"/>
          <w:b/>
          <w:bCs/>
          <w:sz w:val="24"/>
          <w:lang w:eastAsia="zh-CN"/>
        </w:rPr>
        <w:t>、</w:t>
      </w:r>
      <w:r>
        <w:rPr>
          <w:rFonts w:hint="eastAsia" w:ascii="宋体" w:hAnsi="宋体" w:cs="宋体"/>
          <w:b/>
          <w:bCs/>
          <w:sz w:val="24"/>
          <w:lang w:val="en-US" w:eastAsia="zh-CN"/>
        </w:rPr>
        <w:t>本国产品</w:t>
      </w:r>
      <w:r>
        <w:rPr>
          <w:rFonts w:hint="eastAsia" w:ascii="宋体" w:hAnsi="宋体" w:cs="宋体"/>
          <w:b/>
          <w:bCs/>
          <w:sz w:val="24"/>
        </w:rPr>
        <w:t>证明文件</w:t>
      </w:r>
    </w:p>
    <w:p>
      <w:pPr>
        <w:pStyle w:val="3"/>
      </w:pPr>
    </w:p>
    <w:p>
      <w:pPr>
        <w:spacing w:line="560" w:lineRule="exact"/>
        <w:jc w:val="center"/>
        <w:rPr>
          <w:rFonts w:ascii="宋体" w:hAnsi="宋体" w:cs="宋体"/>
          <w:sz w:val="24"/>
        </w:rPr>
      </w:pPr>
      <w:r>
        <w:rPr>
          <w:rFonts w:hint="eastAsia" w:ascii="宋体" w:hAnsi="宋体" w:cs="宋体"/>
          <w:sz w:val="24"/>
        </w:rPr>
        <w:t>中小企业声明函（货物）</w:t>
      </w:r>
    </w:p>
    <w:p>
      <w:pPr>
        <w:spacing w:line="560" w:lineRule="exact"/>
        <w:ind w:firstLine="480" w:firstLineChars="200"/>
        <w:rPr>
          <w:rFonts w:ascii="宋体" w:hAnsi="宋体" w:cs="宋体"/>
          <w:sz w:val="24"/>
        </w:rPr>
      </w:pPr>
      <w:r>
        <w:rPr>
          <w:rFonts w:hint="eastAsia" w:ascii="宋体" w:hAnsi="宋体" w:cs="宋体"/>
          <w:sz w:val="24"/>
        </w:rPr>
        <w:t>本公司（联合体）郑重声明，根据《政府采购促进中小企业发展管理办法》（财库〔2020〕46号）的规定，本公司（联合体）参加</w:t>
      </w:r>
      <w:r>
        <w:rPr>
          <w:rFonts w:hint="eastAsia" w:ascii="宋体" w:hAnsi="宋体" w:cs="宋体"/>
          <w:i/>
          <w:iCs/>
          <w:sz w:val="24"/>
          <w:u w:val="single"/>
        </w:rPr>
        <w:t>（单位名称）</w:t>
      </w:r>
      <w:r>
        <w:rPr>
          <w:rFonts w:hint="eastAsia" w:ascii="宋体" w:hAnsi="宋体" w:cs="宋体"/>
          <w:sz w:val="24"/>
        </w:rPr>
        <w:t>的</w:t>
      </w:r>
      <w:r>
        <w:rPr>
          <w:rFonts w:hint="eastAsia" w:ascii="宋体" w:hAnsi="宋体" w:cs="宋体"/>
          <w:i/>
          <w:iCs/>
          <w:sz w:val="24"/>
          <w:u w:val="single"/>
        </w:rPr>
        <w:t>（项目名称）</w:t>
      </w:r>
      <w:r>
        <w:rPr>
          <w:rFonts w:hint="eastAsia" w:ascii="宋体" w:hAnsi="宋体" w:cs="宋体"/>
          <w:sz w:val="24"/>
        </w:rPr>
        <w:t>采购活动，提供的货物全部由符合政策要求的中小企业制造。相关企业（含联合体中的中小企业、签订分包意向协议的中小企业）的具体情况如下：</w:t>
      </w:r>
    </w:p>
    <w:p>
      <w:pPr>
        <w:spacing w:line="560" w:lineRule="exact"/>
        <w:ind w:firstLine="480" w:firstLineChars="200"/>
        <w:rPr>
          <w:rFonts w:ascii="宋体" w:hAnsi="宋体" w:cs="宋体"/>
          <w:sz w:val="24"/>
        </w:rPr>
      </w:pPr>
      <w:r>
        <w:rPr>
          <w:rFonts w:hint="eastAsia" w:ascii="宋体" w:hAnsi="宋体" w:cs="宋体"/>
          <w:sz w:val="24"/>
        </w:rPr>
        <w:t>1.</w:t>
      </w:r>
      <w:r>
        <w:rPr>
          <w:rFonts w:hint="eastAsia" w:ascii="宋体" w:hAnsi="宋体" w:cs="宋体"/>
          <w:i/>
          <w:iCs/>
          <w:sz w:val="24"/>
          <w:u w:val="single"/>
        </w:rPr>
        <w:t>（标的名称）</w:t>
      </w:r>
      <w:r>
        <w:rPr>
          <w:rStyle w:val="35"/>
          <w:rFonts w:hint="eastAsia" w:ascii="宋体" w:hAnsi="宋体" w:cs="宋体"/>
          <w:i/>
          <w:iCs/>
          <w:sz w:val="24"/>
          <w:u w:val="single"/>
        </w:rPr>
        <w:footnoteReference w:id="0"/>
      </w:r>
      <w:r>
        <w:rPr>
          <w:rFonts w:hint="eastAsia" w:ascii="宋体" w:hAnsi="宋体" w:cs="宋体"/>
          <w:sz w:val="24"/>
        </w:rPr>
        <w:t>，属于</w:t>
      </w:r>
      <w:r>
        <w:rPr>
          <w:rFonts w:hint="eastAsia" w:ascii="宋体" w:hAnsi="宋体" w:cs="宋体"/>
          <w:i/>
          <w:iCs/>
          <w:sz w:val="24"/>
          <w:u w:val="single"/>
        </w:rPr>
        <w:t>（采购文件中明确的所属行业）</w:t>
      </w:r>
      <w:r>
        <w:rPr>
          <w:rFonts w:hint="eastAsia" w:ascii="宋体" w:hAnsi="宋体" w:cs="宋体"/>
          <w:sz w:val="24"/>
        </w:rPr>
        <w:t>行业；制造商为</w:t>
      </w:r>
      <w:r>
        <w:rPr>
          <w:rFonts w:hint="eastAsia" w:ascii="宋体" w:hAnsi="宋体" w:cs="宋体"/>
          <w:i/>
          <w:iCs/>
          <w:sz w:val="24"/>
          <w:u w:val="single"/>
        </w:rPr>
        <w:t>（企业名称）</w:t>
      </w:r>
      <w:r>
        <w:rPr>
          <w:rFonts w:hint="eastAsia" w:ascii="宋体" w:hAnsi="宋体" w:cs="宋体"/>
          <w:sz w:val="24"/>
        </w:rPr>
        <w:t>，从业人员</w:t>
      </w:r>
      <w:r>
        <w:rPr>
          <w:rFonts w:hint="eastAsia" w:ascii="宋体" w:hAnsi="宋体" w:cs="宋体"/>
          <w:sz w:val="24"/>
          <w:u w:val="single"/>
        </w:rPr>
        <w:t>（    ）</w:t>
      </w:r>
      <w:r>
        <w:rPr>
          <w:rFonts w:hint="eastAsia" w:ascii="宋体" w:hAnsi="宋体" w:cs="宋体"/>
          <w:sz w:val="24"/>
        </w:rPr>
        <w:t>人，营业收入为</w:t>
      </w:r>
      <w:r>
        <w:rPr>
          <w:rFonts w:hint="eastAsia" w:ascii="宋体" w:hAnsi="宋体" w:cs="宋体"/>
          <w:sz w:val="24"/>
          <w:u w:val="single"/>
        </w:rPr>
        <w:t>（    ）</w:t>
      </w:r>
      <w:r>
        <w:rPr>
          <w:rFonts w:hint="eastAsia" w:ascii="宋体" w:hAnsi="宋体" w:cs="宋体"/>
          <w:sz w:val="24"/>
        </w:rPr>
        <w:t>万元，资产总额为</w:t>
      </w:r>
      <w:r>
        <w:rPr>
          <w:rFonts w:hint="eastAsia" w:ascii="宋体" w:hAnsi="宋体" w:cs="宋体"/>
          <w:sz w:val="24"/>
          <w:u w:val="single"/>
        </w:rPr>
        <w:t>（    ）</w:t>
      </w:r>
      <w:r>
        <w:rPr>
          <w:rFonts w:hint="eastAsia" w:ascii="宋体" w:hAnsi="宋体" w:cs="宋体"/>
          <w:sz w:val="24"/>
        </w:rPr>
        <w:t>万元</w:t>
      </w:r>
      <w:r>
        <w:rPr>
          <w:rStyle w:val="35"/>
          <w:rFonts w:hint="eastAsia" w:ascii="宋体" w:hAnsi="宋体" w:cs="宋体"/>
          <w:sz w:val="24"/>
        </w:rPr>
        <w:footnoteReference w:id="1"/>
      </w:r>
      <w:r>
        <w:rPr>
          <w:rFonts w:hint="eastAsia" w:ascii="宋体" w:hAnsi="宋体" w:cs="宋体"/>
          <w:sz w:val="24"/>
        </w:rPr>
        <w:t>，属于</w:t>
      </w:r>
      <w:r>
        <w:rPr>
          <w:rFonts w:hint="eastAsia" w:ascii="宋体" w:hAnsi="宋体" w:cs="宋体"/>
          <w:i/>
          <w:iCs/>
          <w:sz w:val="24"/>
          <w:u w:val="single"/>
        </w:rPr>
        <w:t>（中型企业、小型企业、微型企业）</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2.</w:t>
      </w:r>
      <w:r>
        <w:rPr>
          <w:rFonts w:hint="eastAsia" w:ascii="宋体" w:hAnsi="宋体" w:cs="宋体"/>
          <w:i/>
          <w:iCs/>
          <w:sz w:val="24"/>
          <w:u w:val="single"/>
        </w:rPr>
        <w:t>（标的名称）</w:t>
      </w:r>
      <w:r>
        <w:rPr>
          <w:rFonts w:hint="eastAsia" w:ascii="宋体" w:hAnsi="宋体" w:cs="宋体"/>
          <w:sz w:val="24"/>
        </w:rPr>
        <w:t>，属于</w:t>
      </w:r>
      <w:r>
        <w:rPr>
          <w:rFonts w:hint="eastAsia" w:ascii="宋体" w:hAnsi="宋体" w:cs="宋体"/>
          <w:i/>
          <w:iCs/>
          <w:sz w:val="24"/>
          <w:u w:val="single"/>
        </w:rPr>
        <w:t>（采购文件中明确的所属行业）</w:t>
      </w:r>
      <w:r>
        <w:rPr>
          <w:rFonts w:hint="eastAsia" w:ascii="宋体" w:hAnsi="宋体" w:cs="宋体"/>
          <w:sz w:val="24"/>
        </w:rPr>
        <w:t>行业；制造商为</w:t>
      </w:r>
      <w:r>
        <w:rPr>
          <w:rFonts w:hint="eastAsia" w:ascii="宋体" w:hAnsi="宋体" w:cs="宋体"/>
          <w:i/>
          <w:iCs/>
          <w:sz w:val="24"/>
          <w:u w:val="single"/>
        </w:rPr>
        <w:t>（企业名称）</w:t>
      </w:r>
      <w:r>
        <w:rPr>
          <w:rFonts w:hint="eastAsia" w:ascii="宋体" w:hAnsi="宋体" w:cs="宋体"/>
          <w:sz w:val="24"/>
        </w:rPr>
        <w:t>，从业人员</w:t>
      </w:r>
      <w:r>
        <w:rPr>
          <w:rFonts w:hint="eastAsia" w:ascii="宋体" w:hAnsi="宋体" w:cs="宋体"/>
          <w:sz w:val="24"/>
          <w:u w:val="single"/>
        </w:rPr>
        <w:t>（    ）</w:t>
      </w:r>
      <w:r>
        <w:rPr>
          <w:rFonts w:hint="eastAsia" w:ascii="宋体" w:hAnsi="宋体" w:cs="宋体"/>
          <w:sz w:val="24"/>
        </w:rPr>
        <w:t>人，营业收入为</w:t>
      </w:r>
      <w:r>
        <w:rPr>
          <w:rFonts w:hint="eastAsia" w:ascii="宋体" w:hAnsi="宋体" w:cs="宋体"/>
          <w:sz w:val="24"/>
          <w:u w:val="single"/>
        </w:rPr>
        <w:t>（    ）</w:t>
      </w:r>
      <w:r>
        <w:rPr>
          <w:rFonts w:hint="eastAsia" w:ascii="宋体" w:hAnsi="宋体" w:cs="宋体"/>
          <w:sz w:val="24"/>
        </w:rPr>
        <w:t>万元，资产总额为</w:t>
      </w:r>
      <w:r>
        <w:rPr>
          <w:rFonts w:hint="eastAsia" w:ascii="宋体" w:hAnsi="宋体" w:cs="宋体"/>
          <w:sz w:val="24"/>
          <w:u w:val="single"/>
        </w:rPr>
        <w:t>（    ）</w:t>
      </w:r>
      <w:r>
        <w:rPr>
          <w:rFonts w:hint="eastAsia" w:ascii="宋体" w:hAnsi="宋体" w:cs="宋体"/>
          <w:sz w:val="24"/>
        </w:rPr>
        <w:t>万元，属于</w:t>
      </w:r>
      <w:r>
        <w:rPr>
          <w:rFonts w:hint="eastAsia" w:ascii="宋体" w:hAnsi="宋体" w:cs="宋体"/>
          <w:i/>
          <w:iCs/>
          <w:sz w:val="24"/>
          <w:u w:val="single"/>
        </w:rPr>
        <w:t>（中型企业、小型企业、微型企业）</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560" w:lineRule="exact"/>
        <w:ind w:firstLine="480" w:firstLineChars="200"/>
        <w:rPr>
          <w:rFonts w:ascii="宋体" w:hAnsi="宋体" w:cs="宋体"/>
          <w:sz w:val="24"/>
        </w:rPr>
      </w:pPr>
      <w:r>
        <w:rPr>
          <w:rFonts w:hint="eastAsia" w:ascii="宋体" w:hAnsi="宋体" w:cs="宋体"/>
          <w:sz w:val="24"/>
        </w:rPr>
        <w:t>本企业对上述声明内容的真实性负责。如有虚假，将依法承担相应责任。</w:t>
      </w:r>
    </w:p>
    <w:p>
      <w:pPr>
        <w:spacing w:line="560" w:lineRule="exact"/>
        <w:ind w:firstLine="2640" w:firstLineChars="1100"/>
        <w:rPr>
          <w:rFonts w:ascii="宋体" w:hAnsi="宋体" w:cs="宋体"/>
          <w:sz w:val="24"/>
        </w:rPr>
      </w:pPr>
      <w:r>
        <w:rPr>
          <w:rFonts w:hint="eastAsia" w:ascii="宋体" w:hAnsi="宋体" w:cs="宋体"/>
          <w:sz w:val="24"/>
        </w:rPr>
        <w:t>企业名称（盖章）：</w:t>
      </w:r>
    </w:p>
    <w:p>
      <w:pPr>
        <w:spacing w:line="560" w:lineRule="exact"/>
        <w:ind w:firstLine="2640" w:firstLineChars="1100"/>
        <w:rPr>
          <w:rFonts w:ascii="宋体" w:hAnsi="宋体" w:cs="宋体"/>
          <w:b/>
          <w:bCs/>
          <w:sz w:val="24"/>
        </w:rPr>
      </w:pPr>
      <w:r>
        <w:rPr>
          <w:rFonts w:hint="eastAsia" w:ascii="宋体" w:hAnsi="宋体" w:cs="宋体"/>
          <w:sz w:val="24"/>
        </w:rPr>
        <w:t>日期：</w:t>
      </w:r>
    </w:p>
    <w:p>
      <w:pPr>
        <w:spacing w:line="560" w:lineRule="exact"/>
        <w:ind w:firstLine="2782" w:firstLineChars="1100"/>
        <w:rPr>
          <w:rFonts w:ascii="宋体" w:hAnsi="宋体" w:cs="宋体"/>
          <w:b/>
          <w:spacing w:val="6"/>
          <w:sz w:val="24"/>
        </w:rPr>
      </w:pPr>
      <w:r>
        <w:rPr>
          <w:rFonts w:hint="eastAsia" w:ascii="宋体" w:hAnsi="宋体" w:cs="宋体"/>
          <w:b/>
          <w:spacing w:val="6"/>
          <w:sz w:val="24"/>
        </w:rPr>
        <w:t>残疾人福利性单位声明函</w:t>
      </w:r>
    </w:p>
    <w:p>
      <w:pPr>
        <w:spacing w:line="560" w:lineRule="exact"/>
        <w:ind w:firstLine="504" w:firstLineChars="200"/>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p>
    <w:p>
      <w:pPr>
        <w:spacing w:line="560" w:lineRule="exact"/>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pPr>
        <w:pStyle w:val="8"/>
        <w:widowControl/>
        <w:spacing w:line="560" w:lineRule="exact"/>
        <w:ind w:firstLine="967" w:firstLineChars="384"/>
        <w:rPr>
          <w:rFonts w:ascii="宋体" w:hAnsi="宋体" w:cs="宋体"/>
          <w:sz w:val="24"/>
        </w:rPr>
      </w:pPr>
      <w:r>
        <w:rPr>
          <w:rFonts w:hint="eastAsia" w:ascii="宋体" w:hAnsi="宋体" w:cs="宋体"/>
          <w:spacing w:val="6"/>
          <w:sz w:val="24"/>
        </w:rPr>
        <w:t xml:space="preserve">    单位</w:t>
      </w:r>
      <w:r>
        <w:rPr>
          <w:rFonts w:hint="eastAsia" w:ascii="宋体" w:hAnsi="宋体" w:cs="宋体"/>
          <w:sz w:val="24"/>
        </w:rPr>
        <w:t>名称：（盖章）</w:t>
      </w:r>
    </w:p>
    <w:p>
      <w:pPr>
        <w:pStyle w:val="8"/>
        <w:widowControl/>
        <w:spacing w:line="560" w:lineRule="exact"/>
        <w:ind w:firstLine="1440" w:firstLineChars="600"/>
        <w:rPr>
          <w:rFonts w:ascii="宋体" w:hAnsi="宋体" w:cs="宋体"/>
          <w:sz w:val="24"/>
          <w:u w:val="single"/>
        </w:rPr>
      </w:pPr>
      <w:r>
        <w:rPr>
          <w:rFonts w:hint="eastAsia" w:ascii="宋体" w:hAnsi="宋体" w:cs="宋体"/>
          <w:sz w:val="24"/>
        </w:rPr>
        <w:t>日    期：</w:t>
      </w:r>
    </w:p>
    <w:p>
      <w:pPr>
        <w:pStyle w:val="8"/>
        <w:widowControl/>
        <w:spacing w:line="560" w:lineRule="exact"/>
        <w:ind w:firstLine="1440" w:firstLineChars="600"/>
        <w:rPr>
          <w:rFonts w:ascii="宋体" w:hAnsi="宋体" w:cs="宋体"/>
          <w:sz w:val="24"/>
          <w:u w:val="single"/>
        </w:rPr>
      </w:pPr>
    </w:p>
    <w:p>
      <w:pPr>
        <w:pStyle w:val="8"/>
        <w:widowControl/>
        <w:spacing w:line="560" w:lineRule="exact"/>
        <w:ind w:firstLine="0" w:firstLineChars="0"/>
        <w:jc w:val="center"/>
        <w:rPr>
          <w:rFonts w:ascii="宋体" w:hAnsi="宋体" w:cs="宋体"/>
          <w:b/>
          <w:kern w:val="0"/>
          <w:sz w:val="24"/>
        </w:rPr>
      </w:pPr>
      <w:r>
        <w:rPr>
          <w:rFonts w:hint="eastAsia" w:ascii="宋体" w:hAnsi="宋体" w:cs="宋体"/>
          <w:b/>
          <w:bCs/>
          <w:sz w:val="24"/>
        </w:rPr>
        <w:t>监狱企业声明函</w:t>
      </w:r>
    </w:p>
    <w:p>
      <w:pPr>
        <w:spacing w:line="560" w:lineRule="exact"/>
        <w:ind w:firstLine="480" w:firstLineChars="200"/>
        <w:rPr>
          <w:rFonts w:ascii="宋体" w:hAnsi="宋体" w:cs="宋体"/>
          <w:spacing w:val="6"/>
          <w:sz w:val="24"/>
        </w:rPr>
      </w:pPr>
      <w:r>
        <w:rPr>
          <w:rFonts w:hint="eastAsia" w:ascii="宋体" w:hAnsi="宋体" w:cs="宋体"/>
          <w:kern w:val="0"/>
          <w:sz w:val="24"/>
        </w:rPr>
        <w:t>本单位郑重声明，根据《财政部 司法部关于政府采购支持监狱企业发展有关问题的通知》（财库〔2014〕68号）的规定，本单位为符合条件的监狱企业，</w:t>
      </w:r>
      <w:r>
        <w:rPr>
          <w:rFonts w:hint="eastAsia" w:ascii="宋体" w:hAnsi="宋体" w:cs="宋体"/>
          <w:spacing w:val="6"/>
          <w:sz w:val="24"/>
        </w:rPr>
        <w:t>且本单位参加单位的______项目采购活动提供本单位制造的货物（由本单位承担工程/提供服务）。</w:t>
      </w:r>
    </w:p>
    <w:p>
      <w:pPr>
        <w:widowControl/>
        <w:spacing w:line="560" w:lineRule="exact"/>
        <w:ind w:firstLine="480" w:firstLineChars="200"/>
        <w:jc w:val="left"/>
        <w:rPr>
          <w:rFonts w:ascii="宋体" w:hAnsi="宋体" w:cs="宋体"/>
          <w:kern w:val="0"/>
          <w:sz w:val="24"/>
        </w:rPr>
      </w:pPr>
    </w:p>
    <w:p>
      <w:pPr>
        <w:widowControl/>
        <w:spacing w:line="560" w:lineRule="exact"/>
        <w:jc w:val="left"/>
        <w:rPr>
          <w:rFonts w:ascii="宋体" w:hAnsi="宋体" w:cs="宋体"/>
          <w:spacing w:val="6"/>
          <w:sz w:val="24"/>
        </w:rPr>
      </w:pPr>
      <w:r>
        <w:rPr>
          <w:rFonts w:hint="eastAsia" w:ascii="宋体" w:hAnsi="宋体" w:cs="宋体"/>
          <w:kern w:val="0"/>
          <w:sz w:val="24"/>
        </w:rPr>
        <w:t>　  本单位对上述声明的真实性负责。如有虚假，将依法承担相应责任。</w:t>
      </w:r>
    </w:p>
    <w:p>
      <w:pPr>
        <w:spacing w:line="560" w:lineRule="exact"/>
        <w:ind w:firstLine="504" w:firstLineChars="200"/>
        <w:rPr>
          <w:rFonts w:ascii="宋体" w:hAnsi="宋体" w:cs="宋体"/>
          <w:spacing w:val="6"/>
          <w:sz w:val="24"/>
        </w:rPr>
      </w:pPr>
    </w:p>
    <w:p>
      <w:pPr>
        <w:spacing w:line="560" w:lineRule="exact"/>
        <w:ind w:firstLine="504" w:firstLineChars="200"/>
        <w:rPr>
          <w:rFonts w:ascii="宋体" w:hAnsi="宋体" w:cs="宋体"/>
          <w:spacing w:val="6"/>
          <w:sz w:val="24"/>
        </w:rPr>
      </w:pPr>
    </w:p>
    <w:p>
      <w:pPr>
        <w:pStyle w:val="8"/>
        <w:widowControl/>
        <w:spacing w:line="560" w:lineRule="exact"/>
        <w:ind w:firstLine="967" w:firstLineChars="384"/>
        <w:rPr>
          <w:rFonts w:ascii="宋体" w:hAnsi="宋体" w:cs="宋体"/>
          <w:sz w:val="24"/>
        </w:rPr>
      </w:pPr>
      <w:r>
        <w:rPr>
          <w:rFonts w:hint="eastAsia" w:ascii="宋体" w:hAnsi="宋体" w:cs="宋体"/>
          <w:spacing w:val="6"/>
          <w:sz w:val="24"/>
        </w:rPr>
        <w:t xml:space="preserve">    单位</w:t>
      </w:r>
      <w:r>
        <w:rPr>
          <w:rFonts w:hint="eastAsia" w:ascii="宋体" w:hAnsi="宋体" w:cs="宋体"/>
          <w:sz w:val="24"/>
        </w:rPr>
        <w:t>名称：（盖章）</w:t>
      </w:r>
    </w:p>
    <w:p>
      <w:pPr>
        <w:pStyle w:val="8"/>
        <w:widowControl/>
        <w:spacing w:line="560" w:lineRule="exact"/>
        <w:ind w:firstLine="1440" w:firstLineChars="600"/>
        <w:rPr>
          <w:rFonts w:ascii="宋体" w:hAnsi="宋体" w:cs="宋体"/>
          <w:b/>
          <w:bCs/>
          <w:sz w:val="24"/>
        </w:rPr>
      </w:pPr>
      <w:r>
        <w:rPr>
          <w:rFonts w:hint="eastAsia" w:ascii="宋体" w:hAnsi="宋体" w:cs="宋体"/>
          <w:sz w:val="24"/>
        </w:rPr>
        <w:t>日    期：</w:t>
      </w:r>
    </w:p>
    <w:p>
      <w:pPr>
        <w:rPr>
          <w:rFonts w:ascii="宋体" w:hAnsi="宋体" w:cs="宋体"/>
          <w:b/>
          <w:bCs/>
          <w:sz w:val="24"/>
        </w:rPr>
      </w:pPr>
      <w:r>
        <w:rPr>
          <w:rFonts w:ascii="宋体" w:hAnsi="宋体" w:cs="宋体"/>
          <w:b/>
          <w:bCs/>
          <w:sz w:val="24"/>
        </w:rPr>
        <w:br w:type="page"/>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center"/>
        <w:textAlignment w:val="baseline"/>
        <w:rPr>
          <w:rFonts w:hint="eastAsia" w:ascii="宋体" w:hAnsi="宋体" w:eastAsia="宋体" w:cs="宋体"/>
          <w:sz w:val="24"/>
          <w:szCs w:val="24"/>
        </w:rPr>
      </w:pPr>
      <w:r>
        <w:rPr>
          <w:rStyle w:val="30"/>
          <w:rFonts w:hint="eastAsia" w:ascii="宋体" w:hAnsi="宋体" w:eastAsia="宋体" w:cs="宋体"/>
          <w:i w:val="0"/>
          <w:iCs w:val="0"/>
          <w:caps w:val="0"/>
          <w:color w:val="000000"/>
          <w:spacing w:val="0"/>
          <w:sz w:val="24"/>
          <w:szCs w:val="24"/>
          <w:u w:val="none"/>
          <w:shd w:val="clear" w:color="auto" w:fill="FFFFFF"/>
          <w:vertAlign w:val="baseline"/>
        </w:rPr>
        <w:t>关于符合本国产品标准的声明函</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 </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1.</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（产品名称1）1</w:t>
      </w:r>
      <w:r>
        <w:rPr>
          <w:rFonts w:hint="eastAsia" w:ascii="宋体" w:hAnsi="宋体" w:eastAsia="宋体" w:cs="宋体"/>
          <w:i w:val="0"/>
          <w:iCs w:val="0"/>
          <w:caps w:val="0"/>
          <w:color w:val="000000"/>
          <w:spacing w:val="0"/>
          <w:sz w:val="24"/>
          <w:szCs w:val="24"/>
          <w:u w:val="none"/>
          <w:shd w:val="clear" w:color="auto" w:fill="FFFFFF"/>
          <w:vertAlign w:val="baseline"/>
        </w:rPr>
        <w:t>，生产厂为</w:t>
      </w:r>
      <w:r>
        <w:rPr>
          <w:rStyle w:val="32"/>
          <w:rFonts w:hint="eastAsia" w:ascii="宋体" w:hAnsi="宋体" w:eastAsia="宋体" w:cs="宋体"/>
          <w:i w:val="0"/>
          <w:iCs w:val="0"/>
          <w:caps w:val="0"/>
          <w:color w:val="000000"/>
          <w:spacing w:val="0"/>
          <w:sz w:val="24"/>
          <w:szCs w:val="24"/>
          <w:u w:val="none"/>
          <w:shd w:val="clear" w:color="auto" w:fill="FFFFFF"/>
          <w:vertAlign w:val="baseline"/>
        </w:rPr>
        <w:t>（厂名）2</w:t>
      </w:r>
      <w:r>
        <w:rPr>
          <w:rFonts w:hint="eastAsia" w:ascii="宋体" w:hAnsi="宋体" w:eastAsia="宋体" w:cs="宋体"/>
          <w:i w:val="0"/>
          <w:iCs w:val="0"/>
          <w:caps w:val="0"/>
          <w:color w:val="000000"/>
          <w:spacing w:val="0"/>
          <w:sz w:val="24"/>
          <w:szCs w:val="24"/>
          <w:u w:val="none"/>
          <w:shd w:val="clear" w:color="auto" w:fill="FFFFFF"/>
          <w:vertAlign w:val="baseline"/>
        </w:rPr>
        <w:t>，厂址为</w:t>
      </w:r>
      <w:r>
        <w:rPr>
          <w:rStyle w:val="32"/>
          <w:rFonts w:hint="eastAsia" w:ascii="宋体" w:hAnsi="宋体" w:eastAsia="宋体" w:cs="宋体"/>
          <w:i w:val="0"/>
          <w:iCs w:val="0"/>
          <w:caps w:val="0"/>
          <w:color w:val="000000"/>
          <w:spacing w:val="0"/>
          <w:sz w:val="24"/>
          <w:szCs w:val="24"/>
          <w:u w:val="none"/>
          <w:shd w:val="clear" w:color="auto" w:fill="FFFFFF"/>
          <w:vertAlign w:val="baseline"/>
        </w:rPr>
        <w:t>（生产厂址）</w:t>
      </w:r>
      <w:r>
        <w:rPr>
          <w:rFonts w:hint="eastAsia" w:ascii="宋体" w:hAnsi="宋体" w:eastAsia="宋体" w:cs="宋体"/>
          <w:i w:val="0"/>
          <w:iCs w:val="0"/>
          <w:caps w:val="0"/>
          <w:color w:val="000000"/>
          <w:spacing w:val="0"/>
          <w:sz w:val="24"/>
          <w:szCs w:val="24"/>
          <w:u w:val="none"/>
          <w:shd w:val="clear" w:color="auto" w:fill="FFFFFF"/>
          <w:vertAlign w:val="baseline"/>
        </w:rPr>
        <w:t>。</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（产品名称1）</w:t>
      </w:r>
      <w:r>
        <w:rPr>
          <w:rFonts w:hint="eastAsia" w:ascii="宋体" w:hAnsi="宋体" w:eastAsia="宋体" w:cs="宋体"/>
          <w:i w:val="0"/>
          <w:iCs w:val="0"/>
          <w:caps w:val="0"/>
          <w:color w:val="000000"/>
          <w:spacing w:val="0"/>
          <w:sz w:val="24"/>
          <w:szCs w:val="24"/>
          <w:u w:val="none"/>
          <w:shd w:val="clear" w:color="auto" w:fill="FFFFFF"/>
          <w:vertAlign w:val="baseline"/>
        </w:rPr>
        <w:t>的中国境内生产的组件成本占比≥</w:t>
      </w:r>
      <w:r>
        <w:rPr>
          <w:rStyle w:val="32"/>
          <w:rFonts w:hint="eastAsia" w:ascii="宋体" w:hAnsi="宋体" w:eastAsia="宋体" w:cs="宋体"/>
          <w:i w:val="0"/>
          <w:iCs w:val="0"/>
          <w:caps w:val="0"/>
          <w:color w:val="000000"/>
          <w:spacing w:val="0"/>
          <w:sz w:val="24"/>
          <w:szCs w:val="24"/>
          <w:u w:val="none"/>
          <w:shd w:val="clear" w:color="auto" w:fill="FFFFFF"/>
          <w:vertAlign w:val="baseline"/>
        </w:rPr>
        <w:t>（规定比例）3</w:t>
      </w:r>
      <w:r>
        <w:rPr>
          <w:rFonts w:hint="eastAsia" w:ascii="宋体" w:hAnsi="宋体" w:eastAsia="宋体" w:cs="宋体"/>
          <w:i w:val="0"/>
          <w:iCs w:val="0"/>
          <w:caps w:val="0"/>
          <w:color w:val="000000"/>
          <w:spacing w:val="0"/>
          <w:sz w:val="24"/>
          <w:szCs w:val="24"/>
          <w:u w:val="none"/>
          <w:shd w:val="clear" w:color="auto" w:fill="FFFFFF"/>
          <w:vertAlign w:val="baseline"/>
        </w:rPr>
        <w:t>。</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（产品名称1）</w:t>
      </w:r>
      <w:r>
        <w:rPr>
          <w:rFonts w:hint="eastAsia" w:ascii="宋体" w:hAnsi="宋体" w:eastAsia="宋体" w:cs="宋体"/>
          <w:i w:val="0"/>
          <w:iCs w:val="0"/>
          <w:caps w:val="0"/>
          <w:color w:val="000000"/>
          <w:spacing w:val="0"/>
          <w:sz w:val="24"/>
          <w:szCs w:val="24"/>
          <w:u w:val="none"/>
          <w:shd w:val="clear" w:color="auto" w:fill="FFFFFF"/>
          <w:vertAlign w:val="baseline"/>
        </w:rPr>
        <w:t>的</w:t>
      </w:r>
      <w:r>
        <w:rPr>
          <w:rStyle w:val="32"/>
          <w:rFonts w:hint="eastAsia" w:ascii="宋体" w:hAnsi="宋体" w:eastAsia="宋体" w:cs="宋体"/>
          <w:i w:val="0"/>
          <w:iCs w:val="0"/>
          <w:caps w:val="0"/>
          <w:color w:val="000000"/>
          <w:spacing w:val="0"/>
          <w:sz w:val="24"/>
          <w:szCs w:val="24"/>
          <w:u w:val="none"/>
          <w:shd w:val="clear" w:color="auto" w:fill="FFFFFF"/>
          <w:vertAlign w:val="baseline"/>
        </w:rPr>
        <w:t>（关键组件）4</w:t>
      </w:r>
      <w:r>
        <w:rPr>
          <w:rFonts w:hint="eastAsia" w:ascii="宋体" w:hAnsi="宋体" w:eastAsia="宋体" w:cs="宋体"/>
          <w:i w:val="0"/>
          <w:iCs w:val="0"/>
          <w:caps w:val="0"/>
          <w:color w:val="000000"/>
          <w:spacing w:val="0"/>
          <w:sz w:val="24"/>
          <w:szCs w:val="24"/>
          <w:u w:val="none"/>
          <w:shd w:val="clear" w:color="auto" w:fill="FFFFFF"/>
          <w:vertAlign w:val="baseline"/>
        </w:rPr>
        <w:t>在中国境内生产。</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（产品名称1）</w:t>
      </w:r>
      <w:r>
        <w:rPr>
          <w:rFonts w:hint="eastAsia" w:ascii="宋体" w:hAnsi="宋体" w:eastAsia="宋体" w:cs="宋体"/>
          <w:i w:val="0"/>
          <w:iCs w:val="0"/>
          <w:caps w:val="0"/>
          <w:color w:val="000000"/>
          <w:spacing w:val="0"/>
          <w:sz w:val="24"/>
          <w:szCs w:val="24"/>
          <w:u w:val="none"/>
          <w:shd w:val="clear" w:color="auto" w:fill="FFFFFF"/>
          <w:vertAlign w:val="baseline"/>
        </w:rPr>
        <w:t>的</w:t>
      </w:r>
      <w:r>
        <w:rPr>
          <w:rStyle w:val="32"/>
          <w:rFonts w:hint="eastAsia" w:ascii="宋体" w:hAnsi="宋体" w:eastAsia="宋体" w:cs="宋体"/>
          <w:i w:val="0"/>
          <w:iCs w:val="0"/>
          <w:caps w:val="0"/>
          <w:color w:val="000000"/>
          <w:spacing w:val="0"/>
          <w:sz w:val="24"/>
          <w:szCs w:val="24"/>
          <w:u w:val="none"/>
          <w:shd w:val="clear" w:color="auto" w:fill="FFFFFF"/>
          <w:vertAlign w:val="baseline"/>
        </w:rPr>
        <w:t>（关键工序）5</w:t>
      </w:r>
      <w:r>
        <w:rPr>
          <w:rFonts w:hint="eastAsia" w:ascii="宋体" w:hAnsi="宋体" w:eastAsia="宋体" w:cs="宋体"/>
          <w:i w:val="0"/>
          <w:iCs w:val="0"/>
          <w:caps w:val="0"/>
          <w:color w:val="000000"/>
          <w:spacing w:val="0"/>
          <w:sz w:val="24"/>
          <w:szCs w:val="24"/>
          <w:u w:val="none"/>
          <w:shd w:val="clear" w:color="auto" w:fill="FFFFFF"/>
          <w:vertAlign w:val="baseline"/>
        </w:rPr>
        <w:t>在中国境内完成。</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2.</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（产品名称2）</w:t>
      </w:r>
      <w:r>
        <w:rPr>
          <w:rFonts w:hint="eastAsia" w:ascii="宋体" w:hAnsi="宋体" w:eastAsia="宋体" w:cs="宋体"/>
          <w:i w:val="0"/>
          <w:iCs w:val="0"/>
          <w:caps w:val="0"/>
          <w:color w:val="000000"/>
          <w:spacing w:val="0"/>
          <w:sz w:val="24"/>
          <w:szCs w:val="24"/>
          <w:u w:val="none"/>
          <w:shd w:val="clear" w:color="auto" w:fill="FFFFFF"/>
          <w:vertAlign w:val="baseline"/>
        </w:rPr>
        <w:t>，生产厂为</w:t>
      </w:r>
      <w:r>
        <w:rPr>
          <w:rStyle w:val="32"/>
          <w:rFonts w:hint="eastAsia" w:ascii="宋体" w:hAnsi="宋体" w:eastAsia="宋体" w:cs="宋体"/>
          <w:i w:val="0"/>
          <w:iCs w:val="0"/>
          <w:caps w:val="0"/>
          <w:color w:val="000000"/>
          <w:spacing w:val="0"/>
          <w:sz w:val="24"/>
          <w:szCs w:val="24"/>
          <w:u w:val="none"/>
          <w:shd w:val="clear" w:color="auto" w:fill="FFFFFF"/>
          <w:vertAlign w:val="baseline"/>
        </w:rPr>
        <w:t>（厂名）</w:t>
      </w:r>
      <w:r>
        <w:rPr>
          <w:rFonts w:hint="eastAsia" w:ascii="宋体" w:hAnsi="宋体" w:eastAsia="宋体" w:cs="宋体"/>
          <w:i w:val="0"/>
          <w:iCs w:val="0"/>
          <w:caps w:val="0"/>
          <w:color w:val="000000"/>
          <w:spacing w:val="0"/>
          <w:sz w:val="24"/>
          <w:szCs w:val="24"/>
          <w:u w:val="none"/>
          <w:shd w:val="clear" w:color="auto" w:fill="FFFFFF"/>
          <w:vertAlign w:val="baseline"/>
        </w:rPr>
        <w:t>，厂址为</w:t>
      </w:r>
      <w:r>
        <w:rPr>
          <w:rStyle w:val="32"/>
          <w:rFonts w:hint="eastAsia" w:ascii="宋体" w:hAnsi="宋体" w:eastAsia="宋体" w:cs="宋体"/>
          <w:i w:val="0"/>
          <w:iCs w:val="0"/>
          <w:caps w:val="0"/>
          <w:color w:val="000000"/>
          <w:spacing w:val="0"/>
          <w:sz w:val="24"/>
          <w:szCs w:val="24"/>
          <w:u w:val="none"/>
          <w:shd w:val="clear" w:color="auto" w:fill="FFFFFF"/>
          <w:vertAlign w:val="baseline"/>
        </w:rPr>
        <w:t>（生产厂址）</w:t>
      </w:r>
      <w:r>
        <w:rPr>
          <w:rFonts w:hint="eastAsia" w:ascii="宋体" w:hAnsi="宋体" w:eastAsia="宋体" w:cs="宋体"/>
          <w:i w:val="0"/>
          <w:iCs w:val="0"/>
          <w:caps w:val="0"/>
          <w:color w:val="000000"/>
          <w:spacing w:val="0"/>
          <w:sz w:val="24"/>
          <w:szCs w:val="24"/>
          <w:u w:val="none"/>
          <w:shd w:val="clear" w:color="auto" w:fill="FFFFFF"/>
          <w:vertAlign w:val="baseline"/>
        </w:rPr>
        <w:t>。</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（产品名称2）</w:t>
      </w:r>
      <w:r>
        <w:rPr>
          <w:rFonts w:hint="eastAsia" w:ascii="宋体" w:hAnsi="宋体" w:eastAsia="宋体" w:cs="宋体"/>
          <w:i w:val="0"/>
          <w:iCs w:val="0"/>
          <w:caps w:val="0"/>
          <w:color w:val="000000"/>
          <w:spacing w:val="0"/>
          <w:sz w:val="24"/>
          <w:szCs w:val="24"/>
          <w:u w:val="none"/>
          <w:shd w:val="clear" w:color="auto" w:fill="FFFFFF"/>
          <w:vertAlign w:val="baseline"/>
        </w:rPr>
        <w:t>的中国境内生产的组件成本占比≥</w:t>
      </w:r>
      <w:r>
        <w:rPr>
          <w:rStyle w:val="32"/>
          <w:rFonts w:hint="eastAsia" w:ascii="宋体" w:hAnsi="宋体" w:eastAsia="宋体" w:cs="宋体"/>
          <w:i w:val="0"/>
          <w:iCs w:val="0"/>
          <w:caps w:val="0"/>
          <w:color w:val="000000"/>
          <w:spacing w:val="0"/>
          <w:sz w:val="24"/>
          <w:szCs w:val="24"/>
          <w:u w:val="none"/>
          <w:shd w:val="clear" w:color="auto" w:fill="FFFFFF"/>
          <w:vertAlign w:val="baseline"/>
        </w:rPr>
        <w:t>（规定比例）</w:t>
      </w:r>
      <w:r>
        <w:rPr>
          <w:rFonts w:hint="eastAsia" w:ascii="宋体" w:hAnsi="宋体" w:eastAsia="宋体" w:cs="宋体"/>
          <w:i w:val="0"/>
          <w:iCs w:val="0"/>
          <w:caps w:val="0"/>
          <w:color w:val="000000"/>
          <w:spacing w:val="0"/>
          <w:sz w:val="24"/>
          <w:szCs w:val="24"/>
          <w:u w:val="none"/>
          <w:shd w:val="clear" w:color="auto" w:fill="FFFFFF"/>
          <w:vertAlign w:val="baseline"/>
        </w:rPr>
        <w:t>。</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（产品名称2）</w:t>
      </w:r>
      <w:r>
        <w:rPr>
          <w:rFonts w:hint="eastAsia" w:ascii="宋体" w:hAnsi="宋体" w:eastAsia="宋体" w:cs="宋体"/>
          <w:i w:val="0"/>
          <w:iCs w:val="0"/>
          <w:caps w:val="0"/>
          <w:color w:val="000000"/>
          <w:spacing w:val="0"/>
          <w:sz w:val="24"/>
          <w:szCs w:val="24"/>
          <w:u w:val="none"/>
          <w:shd w:val="clear" w:color="auto" w:fill="FFFFFF"/>
          <w:vertAlign w:val="baseline"/>
        </w:rPr>
        <w:t>的</w:t>
      </w:r>
      <w:r>
        <w:rPr>
          <w:rStyle w:val="32"/>
          <w:rFonts w:hint="eastAsia" w:ascii="宋体" w:hAnsi="宋体" w:eastAsia="宋体" w:cs="宋体"/>
          <w:i w:val="0"/>
          <w:iCs w:val="0"/>
          <w:caps w:val="0"/>
          <w:color w:val="000000"/>
          <w:spacing w:val="0"/>
          <w:sz w:val="24"/>
          <w:szCs w:val="24"/>
          <w:u w:val="none"/>
          <w:shd w:val="clear" w:color="auto" w:fill="FFFFFF"/>
          <w:vertAlign w:val="baseline"/>
        </w:rPr>
        <w:t>（关键组件）</w:t>
      </w:r>
      <w:r>
        <w:rPr>
          <w:rFonts w:hint="eastAsia" w:ascii="宋体" w:hAnsi="宋体" w:eastAsia="宋体" w:cs="宋体"/>
          <w:i w:val="0"/>
          <w:iCs w:val="0"/>
          <w:caps w:val="0"/>
          <w:color w:val="000000"/>
          <w:spacing w:val="0"/>
          <w:sz w:val="24"/>
          <w:szCs w:val="24"/>
          <w:u w:val="none"/>
          <w:shd w:val="clear" w:color="auto" w:fill="FFFFFF"/>
          <w:vertAlign w:val="baseline"/>
        </w:rPr>
        <w:t>在中国境内生产。</w:t>
      </w:r>
      <w:r>
        <w:rPr>
          <w:rStyle w:val="32"/>
          <w:rFonts w:hint="eastAsia" w:ascii="宋体" w:hAnsi="宋体" w:eastAsia="宋体" w:cs="宋体"/>
          <w:i w:val="0"/>
          <w:iCs w:val="0"/>
          <w:caps w:val="0"/>
          <w:color w:val="000000"/>
          <w:spacing w:val="0"/>
          <w:sz w:val="24"/>
          <w:szCs w:val="24"/>
          <w:u w:val="none"/>
          <w:shd w:val="clear" w:color="auto" w:fill="FFFFFF"/>
          <w:vertAlign w:val="baseline"/>
        </w:rPr>
        <w:t>（产品名称2）</w:t>
      </w:r>
      <w:r>
        <w:rPr>
          <w:rFonts w:hint="eastAsia" w:ascii="宋体" w:hAnsi="宋体" w:eastAsia="宋体" w:cs="宋体"/>
          <w:i w:val="0"/>
          <w:iCs w:val="0"/>
          <w:caps w:val="0"/>
          <w:color w:val="000000"/>
          <w:spacing w:val="0"/>
          <w:sz w:val="24"/>
          <w:szCs w:val="24"/>
          <w:u w:val="none"/>
          <w:shd w:val="clear" w:color="auto" w:fill="FFFFFF"/>
          <w:vertAlign w:val="baseline"/>
        </w:rPr>
        <w:t>的</w:t>
      </w:r>
      <w:r>
        <w:rPr>
          <w:rStyle w:val="32"/>
          <w:rFonts w:hint="eastAsia" w:ascii="宋体" w:hAnsi="宋体" w:eastAsia="宋体" w:cs="宋体"/>
          <w:i w:val="0"/>
          <w:iCs w:val="0"/>
          <w:caps w:val="0"/>
          <w:color w:val="000000"/>
          <w:spacing w:val="0"/>
          <w:sz w:val="24"/>
          <w:szCs w:val="24"/>
          <w:u w:val="none"/>
          <w:shd w:val="clear" w:color="auto" w:fill="FFFFFF"/>
          <w:vertAlign w:val="baseline"/>
        </w:rPr>
        <w:t>（关键工序）</w:t>
      </w:r>
      <w:r>
        <w:rPr>
          <w:rFonts w:hint="eastAsia" w:ascii="宋体" w:hAnsi="宋体" w:eastAsia="宋体" w:cs="宋体"/>
          <w:i w:val="0"/>
          <w:iCs w:val="0"/>
          <w:caps w:val="0"/>
          <w:color w:val="000000"/>
          <w:spacing w:val="0"/>
          <w:sz w:val="24"/>
          <w:szCs w:val="24"/>
          <w:u w:val="none"/>
          <w:shd w:val="clear" w:color="auto" w:fill="FFFFFF"/>
          <w:vertAlign w:val="baseline"/>
        </w:rPr>
        <w:t>在中国境内完成。</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本公司（单位）对上述声明内容的真实性负责。如有虚假，愿承担相应法律责任。</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 </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公司（单位）名称（盖章）：　        </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日期：　     年　  月　  日         </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none"/>
          <w:shd w:val="clear" w:color="auto" w:fill="FFFFFF"/>
          <w:vertAlign w:val="baseline"/>
        </w:rPr>
        <w:t>__________________</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2"/>
          <w:szCs w:val="22"/>
        </w:rPr>
      </w:pPr>
      <w:r>
        <w:rPr>
          <w:rFonts w:hint="eastAsia" w:ascii="宋体" w:hAnsi="宋体" w:eastAsia="宋体" w:cs="宋体"/>
          <w:i w:val="0"/>
          <w:iCs w:val="0"/>
          <w:caps w:val="0"/>
          <w:color w:val="000000"/>
          <w:spacing w:val="0"/>
          <w:sz w:val="22"/>
          <w:szCs w:val="22"/>
          <w:u w:val="none"/>
          <w:shd w:val="clear" w:color="auto" w:fill="FFFFFF"/>
          <w:vertAlign w:val="baseline"/>
        </w:rPr>
        <w:t>1.产品如有型号，请在“产品名称”栏一并填写。</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2"/>
          <w:szCs w:val="22"/>
        </w:rPr>
      </w:pPr>
      <w:r>
        <w:rPr>
          <w:rFonts w:hint="eastAsia" w:ascii="宋体" w:hAnsi="宋体" w:eastAsia="宋体" w:cs="宋体"/>
          <w:i w:val="0"/>
          <w:iCs w:val="0"/>
          <w:caps w:val="0"/>
          <w:color w:val="000000"/>
          <w:spacing w:val="0"/>
          <w:sz w:val="22"/>
          <w:szCs w:val="22"/>
          <w:u w:val="none"/>
          <w:shd w:val="clear" w:color="auto" w:fill="FFFFFF"/>
          <w:vertAlign w:val="baseline"/>
        </w:rPr>
        <w:t>2.生产厂名与厂址应与生产厂营业执照载明的相关信息保持一致。</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2"/>
          <w:szCs w:val="22"/>
        </w:rPr>
      </w:pPr>
      <w:r>
        <w:rPr>
          <w:rFonts w:hint="eastAsia" w:ascii="宋体" w:hAnsi="宋体" w:eastAsia="宋体" w:cs="宋体"/>
          <w:i w:val="0"/>
          <w:iCs w:val="0"/>
          <w:caps w:val="0"/>
          <w:color w:val="000000"/>
          <w:spacing w:val="0"/>
          <w:sz w:val="22"/>
          <w:szCs w:val="22"/>
          <w:u w:val="none"/>
          <w:shd w:val="clear" w:color="auto" w:fill="FFFFFF"/>
          <w:vertAlign w:val="baseline"/>
        </w:rPr>
        <w:t>3.该产品的中国境内生产的组件成本占比相关要求实施前，“规定比例”栏可不填，下同。</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hint="eastAsia" w:ascii="宋体" w:hAnsi="宋体" w:eastAsia="宋体" w:cs="宋体"/>
          <w:sz w:val="22"/>
          <w:szCs w:val="22"/>
        </w:rPr>
      </w:pPr>
      <w:r>
        <w:rPr>
          <w:rFonts w:hint="eastAsia" w:ascii="宋体" w:hAnsi="宋体" w:eastAsia="宋体" w:cs="宋体"/>
          <w:i w:val="0"/>
          <w:iCs w:val="0"/>
          <w:caps w:val="0"/>
          <w:color w:val="000000"/>
          <w:spacing w:val="0"/>
          <w:sz w:val="22"/>
          <w:szCs w:val="22"/>
          <w:u w:val="none"/>
          <w:shd w:val="clear" w:color="auto" w:fill="FFFFFF"/>
          <w:vertAlign w:val="baseline"/>
        </w:rPr>
        <w:t>4.该产品的关键组件要求实施前，“关键组件”栏可不填，下同。</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rFonts w:ascii="宋体" w:hAnsi="宋体" w:cs="宋体"/>
          <w:color w:val="000000"/>
          <w:sz w:val="24"/>
        </w:rPr>
      </w:pPr>
      <w:r>
        <w:rPr>
          <w:rFonts w:hint="eastAsia" w:ascii="宋体" w:hAnsi="宋体" w:eastAsia="宋体" w:cs="宋体"/>
          <w:i w:val="0"/>
          <w:iCs w:val="0"/>
          <w:caps w:val="0"/>
          <w:color w:val="000000"/>
          <w:spacing w:val="0"/>
          <w:sz w:val="22"/>
          <w:szCs w:val="22"/>
          <w:u w:val="none"/>
          <w:shd w:val="clear" w:color="auto" w:fill="FFFFFF"/>
          <w:vertAlign w:val="baseline"/>
        </w:rPr>
        <w:t>5.该产品的关键工序要求实施前，“关键工序”栏可不填，下同。</w:t>
      </w:r>
    </w:p>
    <w:p/>
    <w:p>
      <w:pPr>
        <w:autoSpaceDE w:val="0"/>
        <w:autoSpaceDN w:val="0"/>
        <w:adjustRightInd w:val="0"/>
        <w:spacing w:line="560" w:lineRule="exact"/>
        <w:jc w:val="left"/>
        <w:rPr>
          <w:rFonts w:hint="eastAsia" w:ascii="宋体" w:hAnsi="宋体" w:cs="宋体"/>
          <w:kern w:val="0"/>
          <w:sz w:val="24"/>
        </w:rPr>
      </w:pPr>
    </w:p>
    <w:p>
      <w:pPr>
        <w:rPr>
          <w:color w:val="000000" w:themeColor="text1"/>
          <w:highlight w:val="none"/>
          <w14:textFill>
            <w14:solidFill>
              <w14:schemeClr w14:val="tx1"/>
            </w14:solidFill>
          </w14:textFill>
        </w:rPr>
      </w:pPr>
      <w:r>
        <w:rPr>
          <w:rFonts w:hint="eastAsia" w:ascii="宋体" w:hAnsi="宋体" w:cs="宋体"/>
          <w:b/>
          <w:bCs/>
          <w:sz w:val="24"/>
        </w:rPr>
        <w:br w:type="page"/>
      </w:r>
    </w:p>
    <w:bookmarkEnd w:id="255"/>
    <w:bookmarkEnd w:id="256"/>
    <w:bookmarkEnd w:id="257"/>
    <w:p>
      <w:pPr>
        <w:rPr>
          <w:color w:val="000000" w:themeColor="text1"/>
          <w:highlight w:val="none"/>
          <w14:textFill>
            <w14:solidFill>
              <w14:schemeClr w14:val="tx1"/>
            </w14:solidFill>
          </w14:textFill>
        </w:rPr>
      </w:pPr>
      <w:bookmarkStart w:id="277" w:name="_Toc463703064"/>
      <w:bookmarkStart w:id="278" w:name="_Toc489625993"/>
      <w:bookmarkStart w:id="279" w:name="_Toc463703063"/>
      <w:bookmarkStart w:id="280" w:name="_Toc489625992"/>
      <w:bookmarkStart w:id="281" w:name="_Toc28093"/>
      <w:bookmarkStart w:id="282" w:name="_Toc14658"/>
      <w:bookmarkStart w:id="283" w:name="_Toc17088"/>
      <w:bookmarkStart w:id="284" w:name="_Toc3289"/>
    </w:p>
    <w:p>
      <w:pPr>
        <w:rPr>
          <w:color w:val="000000" w:themeColor="text1"/>
          <w:highlight w:val="none"/>
          <w14:textFill>
            <w14:solidFill>
              <w14:schemeClr w14:val="tx1"/>
            </w14:solidFill>
          </w14:textFill>
        </w:rPr>
      </w:pPr>
    </w:p>
    <w:p>
      <w:pPr>
        <w:pStyle w:val="7"/>
        <w:keepNext/>
        <w:numPr>
          <w:ilvl w:val="2"/>
          <w:numId w:val="0"/>
        </w:numPr>
        <w:tabs>
          <w:tab w:val="left" w:pos="1021"/>
          <w:tab w:val="clear" w:pos="360"/>
          <w:tab w:val="clear" w:pos="900"/>
        </w:tabs>
        <w:spacing w:before="0"/>
        <w:ind w:left="420" w:leftChars="0"/>
        <w:rPr>
          <w:rFonts w:hint="eastAsia" w:ascii="宋体" w:hAnsi="宋体" w:eastAsia="宋体" w:cs="宋体"/>
          <w:color w:val="000000" w:themeColor="text1"/>
          <w:szCs w:val="28"/>
          <w:highlight w:val="none"/>
          <w14:textFill>
            <w14:solidFill>
              <w14:schemeClr w14:val="tx1"/>
            </w14:solidFill>
          </w14:textFill>
        </w:rPr>
      </w:pPr>
      <w:bookmarkStart w:id="285" w:name="_Toc30705"/>
      <w:r>
        <w:rPr>
          <w:rFonts w:hint="eastAsia" w:ascii="宋体" w:hAnsi="宋体" w:eastAsia="宋体" w:cs="宋体"/>
          <w:color w:val="000000" w:themeColor="text1"/>
          <w:szCs w:val="28"/>
          <w:highlight w:val="none"/>
          <w:lang w:eastAsia="zh-CN"/>
          <w14:textFill>
            <w14:solidFill>
              <w14:schemeClr w14:val="tx1"/>
            </w14:solidFill>
          </w14:textFill>
        </w:rPr>
        <w:t>格式</w:t>
      </w:r>
      <w:r>
        <w:rPr>
          <w:rFonts w:hint="eastAsia" w:ascii="宋体" w:hAnsi="宋体" w:eastAsia="宋体" w:cs="宋体"/>
          <w:color w:val="000000" w:themeColor="text1"/>
          <w:szCs w:val="28"/>
          <w:highlight w:val="none"/>
          <w:lang w:val="en-US" w:eastAsia="zh-CN"/>
          <w14:textFill>
            <w14:solidFill>
              <w14:schemeClr w14:val="tx1"/>
            </w14:solidFill>
          </w14:textFill>
        </w:rPr>
        <w:t>3-8：</w:t>
      </w:r>
      <w:r>
        <w:rPr>
          <w:rFonts w:hint="eastAsia" w:ascii="宋体" w:hAnsi="宋体" w:eastAsia="宋体" w:cs="宋体"/>
          <w:color w:val="000000" w:themeColor="text1"/>
          <w:szCs w:val="28"/>
          <w:highlight w:val="none"/>
          <w14:textFill>
            <w14:solidFill>
              <w14:schemeClr w14:val="tx1"/>
            </w14:solidFill>
          </w14:textFill>
        </w:rPr>
        <w:t>实施方案</w:t>
      </w:r>
      <w:bookmarkEnd w:id="285"/>
    </w:p>
    <w:p>
      <w:pPr>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（请投标人按要求根据自己的实际情况针对本项目自行编制）</w:t>
      </w:r>
    </w:p>
    <w:p>
      <w:pPr>
        <w:rPr>
          <w:color w:val="000000" w:themeColor="text1"/>
          <w:highlight w:val="none"/>
          <w14:textFill>
            <w14:solidFill>
              <w14:schemeClr w14:val="tx1"/>
            </w14:solidFill>
          </w14:textFill>
        </w:rPr>
      </w:pPr>
    </w:p>
    <w:p>
      <w:pPr>
        <w:pStyle w:val="7"/>
        <w:keepNext/>
        <w:numPr>
          <w:ilvl w:val="2"/>
          <w:numId w:val="0"/>
        </w:numPr>
        <w:tabs>
          <w:tab w:val="left" w:pos="1021"/>
          <w:tab w:val="clear" w:pos="360"/>
          <w:tab w:val="clear" w:pos="900"/>
        </w:tabs>
        <w:spacing w:before="0"/>
        <w:ind w:left="420" w:leftChars="0"/>
        <w:rPr>
          <w:rFonts w:hint="eastAsia" w:ascii="宋体" w:hAnsi="宋体" w:eastAsia="宋体" w:cs="宋体"/>
          <w:color w:val="000000" w:themeColor="text1"/>
          <w:szCs w:val="28"/>
          <w:highlight w:val="none"/>
          <w14:textFill>
            <w14:solidFill>
              <w14:schemeClr w14:val="tx1"/>
            </w14:solidFill>
          </w14:textFill>
        </w:rPr>
      </w:pPr>
      <w:bookmarkStart w:id="286" w:name="_Toc21481"/>
      <w:r>
        <w:rPr>
          <w:rFonts w:hint="eastAsia" w:ascii="宋体" w:hAnsi="宋体" w:eastAsia="宋体" w:cs="宋体"/>
          <w:color w:val="000000" w:themeColor="text1"/>
          <w:szCs w:val="28"/>
          <w:highlight w:val="none"/>
          <w:lang w:eastAsia="zh-CN"/>
          <w14:textFill>
            <w14:solidFill>
              <w14:schemeClr w14:val="tx1"/>
            </w14:solidFill>
          </w14:textFill>
        </w:rPr>
        <w:t>格式</w:t>
      </w:r>
      <w:r>
        <w:rPr>
          <w:rFonts w:hint="eastAsia" w:ascii="宋体" w:hAnsi="宋体" w:eastAsia="宋体" w:cs="宋体"/>
          <w:color w:val="000000" w:themeColor="text1"/>
          <w:szCs w:val="28"/>
          <w:highlight w:val="none"/>
          <w:lang w:val="en-US" w:eastAsia="zh-CN"/>
          <w14:textFill>
            <w14:solidFill>
              <w14:schemeClr w14:val="tx1"/>
            </w14:solidFill>
          </w14:textFill>
        </w:rPr>
        <w:t>3-9：</w:t>
      </w:r>
      <w:r>
        <w:rPr>
          <w:rFonts w:hint="eastAsia" w:ascii="宋体" w:hAnsi="宋体" w:eastAsia="宋体" w:cs="宋体"/>
          <w:color w:val="000000" w:themeColor="text1"/>
          <w:szCs w:val="28"/>
          <w:highlight w:val="none"/>
          <w14:textFill>
            <w14:solidFill>
              <w14:schemeClr w14:val="tx1"/>
            </w14:solidFill>
          </w14:textFill>
        </w:rPr>
        <w:t>质量保证</w:t>
      </w:r>
      <w:r>
        <w:rPr>
          <w:rFonts w:hint="eastAsia" w:ascii="宋体" w:hAnsi="宋体" w:eastAsia="宋体" w:cs="宋体"/>
          <w:color w:val="000000" w:themeColor="text1"/>
          <w:szCs w:val="28"/>
          <w:highlight w:val="none"/>
          <w:lang w:eastAsia="zh-CN"/>
          <w14:textFill>
            <w14:solidFill>
              <w14:schemeClr w14:val="tx1"/>
            </w14:solidFill>
          </w14:textFill>
        </w:rPr>
        <w:t>措施</w:t>
      </w:r>
      <w:r>
        <w:rPr>
          <w:rFonts w:hint="eastAsia" w:ascii="宋体" w:hAnsi="宋体" w:eastAsia="宋体" w:cs="宋体"/>
          <w:color w:val="000000" w:themeColor="text1"/>
          <w:szCs w:val="28"/>
          <w:highlight w:val="none"/>
          <w14:textFill>
            <w14:solidFill>
              <w14:schemeClr w14:val="tx1"/>
            </w14:solidFill>
          </w14:textFill>
        </w:rPr>
        <w:t>及承</w:t>
      </w:r>
      <w:bookmarkStart w:id="338" w:name="_GoBack"/>
      <w:bookmarkEnd w:id="338"/>
      <w:r>
        <w:rPr>
          <w:rFonts w:hint="eastAsia" w:ascii="宋体" w:hAnsi="宋体" w:eastAsia="宋体" w:cs="宋体"/>
          <w:color w:val="000000" w:themeColor="text1"/>
          <w:szCs w:val="28"/>
          <w:highlight w:val="none"/>
          <w14:textFill>
            <w14:solidFill>
              <w14:schemeClr w14:val="tx1"/>
            </w14:solidFill>
          </w14:textFill>
        </w:rPr>
        <w:t>诺</w:t>
      </w:r>
      <w:bookmarkEnd w:id="286"/>
    </w:p>
    <w:p>
      <w:pPr>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（请投标人按要求根据自己的实际情况针对本项目自行编制）</w:t>
      </w:r>
    </w:p>
    <w:p>
      <w:pPr>
        <w:rPr>
          <w:color w:val="000000" w:themeColor="text1"/>
          <w:highlight w:val="none"/>
          <w14:textFill>
            <w14:solidFill>
              <w14:schemeClr w14:val="tx1"/>
            </w14:solidFill>
          </w14:textFill>
        </w:rPr>
      </w:pPr>
    </w:p>
    <w:p>
      <w:pPr>
        <w:pStyle w:val="7"/>
        <w:keepNext/>
        <w:numPr>
          <w:ilvl w:val="2"/>
          <w:numId w:val="0"/>
        </w:numPr>
        <w:tabs>
          <w:tab w:val="left" w:pos="1021"/>
          <w:tab w:val="clear" w:pos="360"/>
          <w:tab w:val="clear" w:pos="900"/>
        </w:tabs>
        <w:spacing w:before="0"/>
        <w:ind w:left="420" w:leftChars="0"/>
        <w:rPr>
          <w:rFonts w:hint="eastAsia" w:ascii="宋体" w:hAnsi="宋体" w:eastAsia="宋体" w:cs="宋体"/>
          <w:color w:val="000000" w:themeColor="text1"/>
          <w:szCs w:val="28"/>
          <w:highlight w:val="none"/>
          <w14:textFill>
            <w14:solidFill>
              <w14:schemeClr w14:val="tx1"/>
            </w14:solidFill>
          </w14:textFill>
        </w:rPr>
      </w:pPr>
      <w:bookmarkStart w:id="287" w:name="_Toc17158"/>
      <w:r>
        <w:rPr>
          <w:rFonts w:hint="eastAsia" w:ascii="宋体" w:hAnsi="宋体" w:eastAsia="宋体" w:cs="宋体"/>
          <w:color w:val="000000" w:themeColor="text1"/>
          <w:szCs w:val="28"/>
          <w:highlight w:val="none"/>
          <w:lang w:eastAsia="zh-CN"/>
          <w14:textFill>
            <w14:solidFill>
              <w14:schemeClr w14:val="tx1"/>
            </w14:solidFill>
          </w14:textFill>
        </w:rPr>
        <w:t>格式</w:t>
      </w:r>
      <w:r>
        <w:rPr>
          <w:rFonts w:hint="eastAsia" w:ascii="宋体" w:hAnsi="宋体" w:eastAsia="宋体" w:cs="宋体"/>
          <w:color w:val="000000" w:themeColor="text1"/>
          <w:szCs w:val="28"/>
          <w:highlight w:val="none"/>
          <w:lang w:val="en-US" w:eastAsia="zh-CN"/>
          <w14:textFill>
            <w14:solidFill>
              <w14:schemeClr w14:val="tx1"/>
            </w14:solidFill>
          </w14:textFill>
        </w:rPr>
        <w:t>3-10：</w:t>
      </w:r>
      <w:r>
        <w:rPr>
          <w:rFonts w:hint="eastAsia" w:ascii="宋体" w:hAnsi="宋体" w:eastAsia="宋体" w:cs="宋体"/>
          <w:color w:val="000000" w:themeColor="text1"/>
          <w:szCs w:val="28"/>
          <w:highlight w:val="none"/>
          <w14:textFill>
            <w14:solidFill>
              <w14:schemeClr w14:val="tx1"/>
            </w14:solidFill>
          </w14:textFill>
        </w:rPr>
        <w:t>售后服务方案</w:t>
      </w:r>
      <w:bookmarkEnd w:id="287"/>
    </w:p>
    <w:p>
      <w:pPr>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（请投标人按要求根据自己的实际情况针对本项目自行编制）</w:t>
      </w:r>
    </w:p>
    <w:p>
      <w:pPr>
        <w:jc w:val="center"/>
        <w:rPr>
          <w:rFonts w:hint="eastAsia" w:ascii="宋体" w:hAnsi="宋体" w:cs="宋体"/>
          <w:color w:val="000000" w:themeColor="text1"/>
          <w:kern w:val="0"/>
          <w:szCs w:val="21"/>
          <w:highlight w:val="none"/>
          <w14:textFill>
            <w14:solidFill>
              <w14:schemeClr w14:val="tx1"/>
            </w14:solidFill>
          </w14:textFill>
        </w:rPr>
      </w:pPr>
    </w:p>
    <w:bookmarkEnd w:id="277"/>
    <w:bookmarkEnd w:id="278"/>
    <w:bookmarkEnd w:id="279"/>
    <w:bookmarkEnd w:id="280"/>
    <w:bookmarkEnd w:id="281"/>
    <w:p>
      <w:pPr>
        <w:pStyle w:val="7"/>
        <w:keepNext/>
        <w:numPr>
          <w:ilvl w:val="2"/>
          <w:numId w:val="0"/>
        </w:numPr>
        <w:tabs>
          <w:tab w:val="left" w:pos="1021"/>
          <w:tab w:val="clear" w:pos="360"/>
          <w:tab w:val="clear" w:pos="900"/>
        </w:tabs>
        <w:spacing w:before="0"/>
        <w:ind w:left="420" w:leftChars="0"/>
        <w:rPr>
          <w:rFonts w:hint="eastAsia" w:ascii="宋体" w:hAnsi="宋体" w:eastAsia="宋体" w:cs="宋体"/>
          <w:color w:val="000000" w:themeColor="text1"/>
          <w:szCs w:val="28"/>
          <w:highlight w:val="none"/>
          <w14:textFill>
            <w14:solidFill>
              <w14:schemeClr w14:val="tx1"/>
            </w14:solidFill>
          </w14:textFill>
        </w:rPr>
      </w:pPr>
      <w:bookmarkStart w:id="288" w:name="_Toc19216"/>
      <w:r>
        <w:rPr>
          <w:rFonts w:hint="eastAsia" w:ascii="宋体" w:hAnsi="宋体" w:eastAsia="宋体" w:cs="宋体"/>
          <w:color w:val="000000" w:themeColor="text1"/>
          <w:szCs w:val="28"/>
          <w:highlight w:val="none"/>
          <w:lang w:eastAsia="zh-CN"/>
          <w14:textFill>
            <w14:solidFill>
              <w14:schemeClr w14:val="tx1"/>
            </w14:solidFill>
          </w14:textFill>
        </w:rPr>
        <w:t>格式</w:t>
      </w:r>
      <w:r>
        <w:rPr>
          <w:rFonts w:hint="eastAsia" w:ascii="宋体" w:hAnsi="宋体" w:eastAsia="宋体" w:cs="宋体"/>
          <w:color w:val="000000" w:themeColor="text1"/>
          <w:szCs w:val="28"/>
          <w:highlight w:val="none"/>
          <w:lang w:val="en-US" w:eastAsia="zh-CN"/>
          <w14:textFill>
            <w14:solidFill>
              <w14:schemeClr w14:val="tx1"/>
            </w14:solidFill>
          </w14:textFill>
        </w:rPr>
        <w:t>3-11：</w:t>
      </w:r>
      <w:r>
        <w:rPr>
          <w:rFonts w:hint="eastAsia" w:ascii="宋体" w:hAnsi="宋体" w:eastAsia="宋体" w:cs="宋体"/>
          <w:color w:val="000000" w:themeColor="text1"/>
          <w:szCs w:val="28"/>
          <w:highlight w:val="none"/>
          <w14:textFill>
            <w14:solidFill>
              <w14:schemeClr w14:val="tx1"/>
            </w14:solidFill>
          </w14:textFill>
        </w:rPr>
        <w:t>业绩</w:t>
      </w:r>
      <w:bookmarkEnd w:id="288"/>
    </w:p>
    <w:p>
      <w:pPr>
        <w:spacing w:line="500" w:lineRule="exact"/>
        <w:jc w:val="center"/>
        <w:rPr>
          <w:rFonts w:hint="eastAsia" w:ascii="宋体" w:hAnsi="宋体" w:cs="宋体"/>
          <w:b/>
          <w:color w:val="000000"/>
          <w:sz w:val="24"/>
          <w:highlight w:val="none"/>
        </w:rPr>
      </w:pPr>
      <w:r>
        <w:rPr>
          <w:rFonts w:hint="eastAsia" w:ascii="宋体" w:hAnsi="宋体" w:cs="宋体"/>
          <w:bCs/>
          <w:color w:val="000000"/>
          <w:szCs w:val="21"/>
          <w:highlight w:val="none"/>
        </w:rPr>
        <w:t>（请投标人按要求根据自己的实际情况针对本项目自行编制）。</w:t>
      </w:r>
    </w:p>
    <w:p>
      <w:pPr>
        <w:pStyle w:val="15"/>
        <w:spacing w:line="500" w:lineRule="exact"/>
        <w:rPr>
          <w:rFonts w:hint="eastAsia" w:hAnsi="宋体" w:cs="宋体"/>
          <w:bCs/>
          <w:color w:val="000000" w:themeColor="text1"/>
          <w:szCs w:val="2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15"/>
        <w:spacing w:line="360" w:lineRule="auto"/>
        <w:rPr>
          <w:rFonts w:hint="eastAsia" w:hAnsi="宋体" w:cs="宋体"/>
          <w:color w:val="000000" w:themeColor="text1"/>
          <w:sz w:val="32"/>
          <w:szCs w:val="32"/>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br w:type="page"/>
      </w:r>
    </w:p>
    <w:p>
      <w:pPr>
        <w:pStyle w:val="5"/>
        <w:numPr>
          <w:ilvl w:val="0"/>
          <w:numId w:val="0"/>
        </w:numPr>
        <w:ind w:left="284"/>
        <w:jc w:val="center"/>
        <w:rPr>
          <w:rFonts w:ascii="宋体"/>
          <w:b w:val="0"/>
          <w:bCs/>
          <w:color w:val="000000" w:themeColor="text1"/>
          <w:sz w:val="32"/>
          <w:szCs w:val="32"/>
          <w:highlight w:val="none"/>
          <w14:textFill>
            <w14:solidFill>
              <w14:schemeClr w14:val="tx1"/>
            </w14:solidFill>
          </w14:textFill>
        </w:rPr>
      </w:pPr>
      <w:bookmarkStart w:id="289" w:name="_Toc5760"/>
      <w:r>
        <w:rPr>
          <w:rFonts w:hint="eastAsia" w:ascii="宋体" w:hAnsi="宋体" w:eastAsia="宋体"/>
          <w:color w:val="000000" w:themeColor="text1"/>
          <w:sz w:val="32"/>
          <w:szCs w:val="32"/>
          <w:highlight w:val="none"/>
          <w14:textFill>
            <w14:solidFill>
              <w14:schemeClr w14:val="tx1"/>
            </w14:solidFill>
          </w14:textFill>
        </w:rPr>
        <w:t>第五章  货物需求一览表</w:t>
      </w:r>
      <w:bookmarkEnd w:id="282"/>
      <w:bookmarkEnd w:id="283"/>
      <w:bookmarkEnd w:id="284"/>
      <w:bookmarkEnd w:id="289"/>
    </w:p>
    <w:p>
      <w:pPr>
        <w:widowControl/>
        <w:spacing w:line="360" w:lineRule="auto"/>
        <w:jc w:val="left"/>
        <w:rPr>
          <w:rFonts w:hint="eastAsia" w:ascii="宋体" w:hAnsi="宋体" w:eastAsia="宋体" w:cs="宋体"/>
          <w:b/>
          <w:bCs/>
          <w:color w:val="auto"/>
          <w:kern w:val="0"/>
          <w:sz w:val="24"/>
          <w:szCs w:val="24"/>
          <w:highlight w:val="none"/>
        </w:rPr>
      </w:pPr>
      <w:bookmarkStart w:id="290" w:name="_Toc3658"/>
      <w:bookmarkStart w:id="291" w:name="_Toc31933"/>
      <w:bookmarkStart w:id="292" w:name="_Toc2219"/>
      <w:bookmarkStart w:id="293" w:name="_Toc27131"/>
      <w:r>
        <w:rPr>
          <w:rFonts w:hint="eastAsia" w:ascii="宋体" w:hAnsi="宋体" w:eastAsia="宋体" w:cs="宋体"/>
          <w:b/>
          <w:bCs/>
          <w:color w:val="auto"/>
          <w:kern w:val="0"/>
          <w:sz w:val="24"/>
          <w:szCs w:val="24"/>
          <w:highlight w:val="none"/>
        </w:rPr>
        <w:t>（一）采购标的需实现的功能或者目标，以及为落实政府采购政策需满足的要求；</w:t>
      </w:r>
    </w:p>
    <w:p>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1.采购标的需实现的功能或者目标：罗平县汇诚幼儿园空调设备采购变频风管机</w:t>
      </w:r>
      <w:r>
        <w:rPr>
          <w:rFonts w:hint="eastAsia" w:ascii="宋体" w:hAnsi="宋体" w:eastAsia="宋体" w:cs="宋体"/>
          <w:color w:val="auto"/>
          <w:kern w:val="0"/>
          <w:szCs w:val="21"/>
          <w:highlight w:val="none"/>
          <w:lang w:val="en-US" w:eastAsia="zh-CN"/>
        </w:rPr>
        <w:t>40套</w:t>
      </w:r>
      <w:r>
        <w:rPr>
          <w:rFonts w:hint="eastAsia" w:ascii="宋体" w:hAnsi="宋体" w:eastAsia="宋体" w:cs="宋体"/>
          <w:color w:val="auto"/>
          <w:kern w:val="0"/>
          <w:szCs w:val="21"/>
          <w:highlight w:val="none"/>
        </w:rPr>
        <w:t>。</w:t>
      </w:r>
    </w:p>
    <w:p>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2.落实政府采购政策需满足的要求：本项目执行政府采购节能产品、环境标志产品政策，政府采购实施本国产品标准及相关政策</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政府采购促进中小企业发展、支持监狱企业、促进残疾人就业等政策。</w:t>
      </w:r>
    </w:p>
    <w:p>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（二）采购标的需执行的国家相关标准、行业标准、地方标准或者其他标准、规范；</w:t>
      </w:r>
    </w:p>
    <w:p>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highlight w:val="none"/>
        </w:rPr>
        <w:t>符合中华人民共和国国家质量检验标准，中华人民共和国行业产品质量检验标准及其它符合国家相关行业规范标准。</w:t>
      </w:r>
    </w:p>
    <w:p>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（三）采购标的</w:t>
      </w:r>
      <w:r>
        <w:rPr>
          <w:rFonts w:hint="eastAsia" w:ascii="宋体" w:hAnsi="宋体" w:eastAsia="宋体" w:cs="宋体"/>
          <w:b/>
          <w:bCs/>
          <w:color w:val="auto"/>
          <w:kern w:val="0"/>
          <w:sz w:val="24"/>
          <w:szCs w:val="24"/>
          <w:highlight w:val="none"/>
          <w:lang w:val="en-US" w:eastAsia="zh-CN"/>
        </w:rPr>
        <w:t>数量及</w:t>
      </w:r>
      <w:r>
        <w:rPr>
          <w:rFonts w:hint="eastAsia" w:ascii="宋体" w:hAnsi="宋体" w:eastAsia="宋体" w:cs="宋体"/>
          <w:b/>
          <w:bCs/>
          <w:color w:val="auto"/>
          <w:kern w:val="0"/>
          <w:sz w:val="24"/>
          <w:szCs w:val="24"/>
          <w:highlight w:val="none"/>
        </w:rPr>
        <w:t>需满足的质量、安全、技术规格、物理特性等要求；</w:t>
      </w:r>
    </w:p>
    <w:tbl>
      <w:tblPr>
        <w:tblStyle w:val="27"/>
        <w:tblW w:w="5153" w:type="pct"/>
        <w:tblInd w:w="-26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4"/>
        <w:gridCol w:w="1197"/>
        <w:gridCol w:w="943"/>
        <w:gridCol w:w="780"/>
        <w:gridCol w:w="62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4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58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46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3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技术参数要求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7" w:hRule="atLeast"/>
        </w:trPr>
        <w:tc>
          <w:tcPr>
            <w:tcW w:w="49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8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val="0"/>
                <w:i w:val="0"/>
                <w:iCs w:val="0"/>
                <w:color w:val="000000"/>
                <w:kern w:val="0"/>
                <w:sz w:val="21"/>
                <w:szCs w:val="21"/>
                <w:u w:val="none"/>
                <w:lang w:val="en-US" w:eastAsia="zh-CN" w:bidi="ar"/>
              </w:rPr>
              <w:t>5匹分体风管机</w:t>
            </w:r>
          </w:p>
        </w:tc>
        <w:tc>
          <w:tcPr>
            <w:tcW w:w="46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套</w:t>
            </w:r>
          </w:p>
        </w:tc>
        <w:tc>
          <w:tcPr>
            <w:tcW w:w="3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40</w:t>
            </w:r>
          </w:p>
        </w:tc>
        <w:tc>
          <w:tcPr>
            <w:tcW w:w="306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w:t>
            </w:r>
            <w:r>
              <w:rPr>
                <w:rFonts w:hint="eastAsia" w:ascii="宋体" w:hAnsi="宋体" w:eastAsia="宋体" w:cs="宋体"/>
                <w:b w:val="0"/>
                <w:bCs w:val="0"/>
                <w:i w:val="0"/>
                <w:iCs w:val="0"/>
                <w:color w:val="000000"/>
                <w:sz w:val="21"/>
                <w:szCs w:val="21"/>
                <w:u w:val="none"/>
              </w:rPr>
              <w:t>能效等级：一级能效（变频）</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2.</w:t>
            </w:r>
            <w:r>
              <w:rPr>
                <w:rFonts w:hint="eastAsia" w:ascii="宋体" w:hAnsi="宋体" w:eastAsia="宋体" w:cs="宋体"/>
                <w:b w:val="0"/>
                <w:bCs w:val="0"/>
                <w:i w:val="0"/>
                <w:iCs w:val="0"/>
                <w:color w:val="000000"/>
                <w:sz w:val="21"/>
                <w:szCs w:val="21"/>
                <w:u w:val="none"/>
              </w:rPr>
              <w:t>冷暖类型：冷暖型，支持电辅加热</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3.</w:t>
            </w:r>
            <w:r>
              <w:rPr>
                <w:rFonts w:hint="eastAsia" w:ascii="宋体" w:hAnsi="宋体" w:eastAsia="宋体" w:cs="宋体"/>
                <w:b w:val="0"/>
                <w:bCs w:val="0"/>
                <w:i w:val="0"/>
                <w:iCs w:val="0"/>
                <w:color w:val="000000"/>
                <w:sz w:val="21"/>
                <w:szCs w:val="21"/>
                <w:u w:val="none"/>
              </w:rPr>
              <w:t>制冷剂：R32 环保冷媒</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4.▲</w:t>
            </w:r>
            <w:r>
              <w:rPr>
                <w:rFonts w:hint="eastAsia" w:ascii="宋体" w:hAnsi="宋体" w:eastAsia="宋体" w:cs="宋体"/>
                <w:b w:val="0"/>
                <w:bCs w:val="0"/>
                <w:i w:val="0"/>
                <w:iCs w:val="0"/>
                <w:color w:val="000000"/>
                <w:sz w:val="21"/>
                <w:szCs w:val="21"/>
                <w:u w:val="none"/>
              </w:rPr>
              <w:t>制冷量：≥12000W</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5.▲</w:t>
            </w:r>
            <w:r>
              <w:rPr>
                <w:rFonts w:hint="eastAsia" w:ascii="宋体" w:hAnsi="宋体" w:eastAsia="宋体" w:cs="宋体"/>
                <w:b w:val="0"/>
                <w:bCs w:val="0"/>
                <w:i w:val="0"/>
                <w:iCs w:val="0"/>
                <w:color w:val="000000"/>
                <w:sz w:val="21"/>
                <w:szCs w:val="21"/>
                <w:u w:val="none"/>
              </w:rPr>
              <w:t>制冷功率：符合国家现行变频空调能效标准</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6.▲</w:t>
            </w:r>
            <w:r>
              <w:rPr>
                <w:rFonts w:hint="eastAsia" w:ascii="宋体" w:hAnsi="宋体" w:eastAsia="宋体" w:cs="宋体"/>
                <w:b w:val="0"/>
                <w:bCs w:val="0"/>
                <w:i w:val="0"/>
                <w:iCs w:val="0"/>
                <w:color w:val="000000"/>
                <w:sz w:val="21"/>
                <w:szCs w:val="21"/>
                <w:u w:val="none"/>
              </w:rPr>
              <w:t>制热量：≥14000W</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7.▲</w:t>
            </w:r>
            <w:r>
              <w:rPr>
                <w:rFonts w:hint="eastAsia" w:ascii="宋体" w:hAnsi="宋体" w:eastAsia="宋体" w:cs="宋体"/>
                <w:b w:val="0"/>
                <w:bCs w:val="0"/>
                <w:i w:val="0"/>
                <w:iCs w:val="0"/>
                <w:color w:val="000000"/>
                <w:sz w:val="21"/>
                <w:szCs w:val="21"/>
                <w:u w:val="none"/>
              </w:rPr>
              <w:t>制热功率：符合国家现行变频空调能效标准</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8.</w:t>
            </w:r>
            <w:r>
              <w:rPr>
                <w:rFonts w:hint="eastAsia" w:ascii="宋体" w:hAnsi="宋体" w:eastAsia="宋体" w:cs="宋体"/>
                <w:b w:val="0"/>
                <w:bCs w:val="0"/>
                <w:i w:val="0"/>
                <w:iCs w:val="0"/>
                <w:color w:val="000000"/>
                <w:sz w:val="21"/>
                <w:szCs w:val="21"/>
                <w:u w:val="none"/>
              </w:rPr>
              <w:t>电源：380V/220V 均可，50Hz</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9.</w:t>
            </w:r>
            <w:r>
              <w:rPr>
                <w:rFonts w:hint="eastAsia" w:ascii="宋体" w:hAnsi="宋体" w:eastAsia="宋体" w:cs="宋体"/>
                <w:b w:val="0"/>
                <w:bCs w:val="0"/>
                <w:i w:val="0"/>
                <w:iCs w:val="0"/>
                <w:color w:val="000000"/>
                <w:sz w:val="21"/>
                <w:szCs w:val="21"/>
                <w:u w:val="none"/>
              </w:rPr>
              <w:t>最大输入电流：符合国家相关安全标准</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10.</w:t>
            </w:r>
            <w:r>
              <w:rPr>
                <w:rFonts w:hint="eastAsia" w:ascii="宋体" w:hAnsi="宋体" w:eastAsia="宋体" w:cs="宋体"/>
                <w:b w:val="0"/>
                <w:bCs w:val="0"/>
                <w:i w:val="0"/>
                <w:iCs w:val="0"/>
                <w:color w:val="000000"/>
                <w:sz w:val="21"/>
                <w:szCs w:val="21"/>
                <w:u w:val="none"/>
              </w:rPr>
              <w:t>最大输入功率：符合国家相关安全标准</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11.▲</w:t>
            </w:r>
            <w:r>
              <w:rPr>
                <w:rFonts w:hint="eastAsia" w:ascii="宋体" w:hAnsi="宋体" w:cs="宋体"/>
                <w:b w:val="0"/>
                <w:bCs w:val="0"/>
                <w:i w:val="0"/>
                <w:iCs w:val="0"/>
                <w:color w:val="000000"/>
                <w:sz w:val="21"/>
                <w:szCs w:val="21"/>
                <w:u w:val="none"/>
                <w:lang w:val="en-US" w:eastAsia="zh-CN"/>
              </w:rPr>
              <w:t>制冷季节能效</w:t>
            </w:r>
            <w:r>
              <w:rPr>
                <w:rFonts w:hint="eastAsia" w:ascii="宋体" w:hAnsi="宋体" w:eastAsia="宋体" w:cs="宋体"/>
                <w:b w:val="0"/>
                <w:bCs w:val="0"/>
                <w:i w:val="0"/>
                <w:iCs w:val="0"/>
                <w:color w:val="000000"/>
                <w:sz w:val="21"/>
                <w:szCs w:val="21"/>
                <w:u w:val="none"/>
              </w:rPr>
              <w:t>SEER：≥3.40</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12.▲</w:t>
            </w:r>
            <w:r>
              <w:rPr>
                <w:rFonts w:hint="eastAsia" w:ascii="宋体" w:hAnsi="宋体" w:cs="宋体"/>
                <w:b w:val="0"/>
                <w:bCs w:val="0"/>
                <w:i w:val="0"/>
                <w:iCs w:val="0"/>
                <w:color w:val="000000"/>
                <w:sz w:val="21"/>
                <w:szCs w:val="21"/>
                <w:u w:val="none"/>
                <w:lang w:val="en-US" w:eastAsia="zh-CN"/>
              </w:rPr>
              <w:t>制热季节能效</w:t>
            </w:r>
            <w:r>
              <w:rPr>
                <w:rFonts w:hint="eastAsia" w:ascii="宋体" w:hAnsi="宋体" w:eastAsia="宋体" w:cs="宋体"/>
                <w:b w:val="0"/>
                <w:bCs w:val="0"/>
                <w:i w:val="0"/>
                <w:iCs w:val="0"/>
                <w:color w:val="000000"/>
                <w:sz w:val="21"/>
                <w:szCs w:val="21"/>
                <w:u w:val="none"/>
              </w:rPr>
              <w:t>HSPE：≥2.95</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13.▲</w:t>
            </w:r>
            <w:r>
              <w:rPr>
                <w:rFonts w:hint="eastAsia" w:ascii="宋体" w:hAnsi="宋体" w:cs="宋体"/>
                <w:b w:val="0"/>
                <w:bCs w:val="0"/>
                <w:i w:val="0"/>
                <w:iCs w:val="0"/>
                <w:color w:val="000000"/>
                <w:sz w:val="21"/>
                <w:szCs w:val="21"/>
                <w:u w:val="none"/>
                <w:lang w:val="en-US" w:eastAsia="zh-CN"/>
              </w:rPr>
              <w:t>全年综合能效</w:t>
            </w:r>
            <w:r>
              <w:rPr>
                <w:rFonts w:hint="eastAsia" w:ascii="宋体" w:hAnsi="宋体" w:eastAsia="宋体" w:cs="宋体"/>
                <w:b w:val="0"/>
                <w:bCs w:val="0"/>
                <w:i w:val="0"/>
                <w:iCs w:val="0"/>
                <w:color w:val="000000"/>
                <w:sz w:val="21"/>
                <w:szCs w:val="21"/>
                <w:u w:val="none"/>
              </w:rPr>
              <w:t>AFP：≥3.15</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14.▲</w:t>
            </w:r>
            <w:r>
              <w:rPr>
                <w:rFonts w:hint="eastAsia" w:ascii="宋体" w:hAnsi="宋体" w:eastAsia="宋体" w:cs="宋体"/>
                <w:b w:val="0"/>
                <w:bCs w:val="0"/>
                <w:i w:val="0"/>
                <w:iCs w:val="0"/>
                <w:color w:val="000000"/>
                <w:sz w:val="21"/>
                <w:szCs w:val="21"/>
                <w:u w:val="none"/>
              </w:rPr>
              <w:t>循环风量：≥2000m³/H</w:t>
            </w:r>
          </w:p>
          <w:p>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15.▲</w:t>
            </w:r>
            <w:r>
              <w:rPr>
                <w:rFonts w:hint="eastAsia" w:ascii="宋体" w:hAnsi="宋体" w:eastAsia="宋体" w:cs="宋体"/>
                <w:b w:val="0"/>
                <w:bCs w:val="0"/>
                <w:i w:val="0"/>
                <w:iCs w:val="0"/>
                <w:color w:val="000000"/>
                <w:sz w:val="21"/>
                <w:szCs w:val="21"/>
                <w:u w:val="none"/>
              </w:rPr>
              <w:t>噪音值 DB（A）：室内机≤48</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16.</w:t>
            </w:r>
            <w:r>
              <w:rPr>
                <w:rFonts w:hint="eastAsia" w:ascii="宋体" w:hAnsi="宋体" w:eastAsia="宋体" w:cs="宋体"/>
                <w:b w:val="0"/>
                <w:bCs w:val="0"/>
                <w:i w:val="0"/>
                <w:iCs w:val="0"/>
                <w:color w:val="000000"/>
                <w:sz w:val="21"/>
                <w:szCs w:val="21"/>
                <w:u w:val="none"/>
              </w:rPr>
              <w:t>★政府强制采购节能产品</w:t>
            </w:r>
          </w:p>
          <w:p>
            <w:pPr>
              <w:keepNext w:val="0"/>
              <w:keepLines w:val="0"/>
              <w:pageBreakBefore w:val="0"/>
              <w:widowControl/>
              <w:numPr>
                <w:ilvl w:val="0"/>
                <w:numId w:val="0"/>
              </w:numPr>
              <w:suppressLineNumbers w:val="0"/>
              <w:kinsoku/>
              <w:wordWrap w:val="0"/>
              <w:overflowPunct/>
              <w:topLinePunct w:val="0"/>
              <w:autoSpaceDE/>
              <w:autoSpaceDN/>
              <w:bidi w:val="0"/>
              <w:adjustRightInd/>
              <w:snapToGrid/>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rPr>
              <w:t>17.</w:t>
            </w:r>
            <w:r>
              <w:rPr>
                <w:rFonts w:hint="eastAsia" w:ascii="宋体" w:hAnsi="宋体" w:eastAsia="宋体" w:cs="宋体"/>
                <w:b w:val="0"/>
                <w:bCs w:val="0"/>
                <w:i w:val="0"/>
                <w:iCs w:val="0"/>
                <w:color w:val="000000"/>
                <w:sz w:val="21"/>
                <w:szCs w:val="21"/>
                <w:u w:val="none"/>
              </w:rPr>
              <w:t>★强制认证产品</w:t>
            </w:r>
          </w:p>
        </w:tc>
      </w:tr>
    </w:tbl>
    <w:p>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备注：以上技术参数中，“★”符号为参数为关键性技术参数；</w:t>
      </w:r>
      <w:r>
        <w:rPr>
          <w:rFonts w:hint="eastAsia" w:ascii="宋体" w:hAnsi="宋体" w:cs="宋体"/>
          <w:color w:val="auto"/>
          <w:kern w:val="0"/>
          <w:szCs w:val="21"/>
          <w:highlight w:val="none"/>
          <w:lang w:eastAsia="zh-CN"/>
        </w:rPr>
        <w:t>带“</w:t>
      </w:r>
      <w:r>
        <w:rPr>
          <w:rFonts w:hint="eastAsia" w:ascii="宋体" w:hAnsi="宋体" w:eastAsia="宋体" w:cs="宋体"/>
          <w:b w:val="0"/>
          <w:bCs w:val="0"/>
          <w:i w:val="0"/>
          <w:iCs w:val="0"/>
          <w:color w:val="000000"/>
          <w:sz w:val="21"/>
          <w:szCs w:val="21"/>
          <w:u w:val="none"/>
          <w:lang w:val="en-US" w:eastAsia="zh-CN"/>
        </w:rPr>
        <w:t>▲</w:t>
      </w:r>
      <w:r>
        <w:rPr>
          <w:rFonts w:hint="eastAsia" w:ascii="宋体" w:hAnsi="宋体" w:cs="宋体"/>
          <w:color w:val="auto"/>
          <w:kern w:val="0"/>
          <w:szCs w:val="21"/>
          <w:highlight w:val="none"/>
          <w:lang w:eastAsia="zh-CN"/>
        </w:rPr>
        <w:t>”符号为重要技术参数，</w:t>
      </w:r>
      <w:r>
        <w:rPr>
          <w:rFonts w:hint="eastAsia" w:ascii="宋体" w:hAnsi="宋体" w:eastAsia="宋体" w:cs="宋体"/>
          <w:color w:val="auto"/>
          <w:kern w:val="0"/>
          <w:szCs w:val="21"/>
          <w:highlight w:val="none"/>
        </w:rPr>
        <w:t>不带“★</w:t>
      </w:r>
      <w:r>
        <w:rPr>
          <w:rFonts w:hint="eastAsia" w:ascii="宋体" w:hAnsi="宋体" w:eastAsia="宋体" w:cs="宋体"/>
          <w:b w:val="0"/>
          <w:bCs w:val="0"/>
          <w:i w:val="0"/>
          <w:iCs w:val="0"/>
          <w:color w:val="000000"/>
          <w:sz w:val="21"/>
          <w:szCs w:val="21"/>
          <w:u w:val="none"/>
          <w:lang w:val="en-US" w:eastAsia="zh-CN"/>
        </w:rPr>
        <w:t>▲</w:t>
      </w:r>
      <w:r>
        <w:rPr>
          <w:rFonts w:hint="eastAsia" w:ascii="宋体" w:hAnsi="宋体" w:eastAsia="宋体" w:cs="宋体"/>
          <w:color w:val="auto"/>
          <w:kern w:val="0"/>
          <w:szCs w:val="21"/>
          <w:highlight w:val="none"/>
        </w:rPr>
        <w:t>”参数为一般性技术参数。</w:t>
      </w:r>
    </w:p>
    <w:p>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四</w:t>
      </w:r>
      <w:r>
        <w:rPr>
          <w:rFonts w:hint="eastAsia" w:ascii="宋体" w:hAnsi="宋体" w:eastAsia="宋体" w:cs="宋体"/>
          <w:b/>
          <w:bCs/>
          <w:color w:val="auto"/>
          <w:kern w:val="0"/>
          <w:sz w:val="24"/>
          <w:szCs w:val="24"/>
          <w:highlight w:val="none"/>
        </w:rPr>
        <w:t>）采购项目交付或者实施的时间和地点；</w:t>
      </w:r>
    </w:p>
    <w:p>
      <w:pPr>
        <w:widowControl/>
        <w:spacing w:line="360" w:lineRule="auto"/>
        <w:ind w:firstLine="42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.采购项目交付或者实施的时间：</w:t>
      </w:r>
      <w:r>
        <w:rPr>
          <w:rFonts w:hint="eastAsia" w:ascii="宋体" w:hAnsi="宋体" w:eastAsia="宋体" w:cs="宋体"/>
          <w:color w:val="auto"/>
          <w:kern w:val="0"/>
          <w:szCs w:val="21"/>
          <w:highlight w:val="none"/>
          <w:u w:val="single"/>
        </w:rPr>
        <w:t>合同签订后</w:t>
      </w:r>
      <w:r>
        <w:rPr>
          <w:rFonts w:hint="eastAsia" w:ascii="宋体" w:hAnsi="宋体" w:eastAsia="宋体" w:cs="宋体"/>
          <w:color w:val="auto"/>
          <w:kern w:val="0"/>
          <w:szCs w:val="21"/>
          <w:highlight w:val="none"/>
          <w:u w:val="single"/>
          <w:lang w:val="en-US" w:eastAsia="zh-CN"/>
        </w:rPr>
        <w:t>20日内</w:t>
      </w:r>
      <w:r>
        <w:rPr>
          <w:rFonts w:hint="eastAsia" w:ascii="宋体" w:hAnsi="宋体" w:eastAsia="宋体" w:cs="宋体"/>
          <w:color w:val="auto"/>
          <w:kern w:val="0"/>
          <w:szCs w:val="21"/>
          <w:highlight w:val="none"/>
          <w:u w:val="single"/>
        </w:rPr>
        <w:t>完成安装、调试</w:t>
      </w:r>
      <w:r>
        <w:rPr>
          <w:rFonts w:hint="eastAsia" w:ascii="宋体" w:hAnsi="宋体" w:eastAsia="宋体" w:cs="宋体"/>
          <w:color w:val="auto"/>
          <w:kern w:val="0"/>
          <w:szCs w:val="21"/>
          <w:highlight w:val="none"/>
          <w:u w:val="single"/>
          <w:lang w:eastAsia="zh-CN"/>
        </w:rPr>
        <w:t>，</w:t>
      </w:r>
      <w:r>
        <w:rPr>
          <w:rFonts w:hint="eastAsia" w:ascii="宋体" w:hAnsi="宋体" w:eastAsia="宋体" w:cs="宋体"/>
          <w:color w:val="auto"/>
          <w:kern w:val="0"/>
          <w:szCs w:val="21"/>
          <w:highlight w:val="none"/>
          <w:u w:val="single"/>
          <w:lang w:val="en-US" w:eastAsia="zh-CN"/>
        </w:rPr>
        <w:t>验收合格</w:t>
      </w:r>
      <w:r>
        <w:rPr>
          <w:rFonts w:hint="eastAsia" w:ascii="宋体" w:hAnsi="宋体" w:eastAsia="宋体" w:cs="宋体"/>
          <w:color w:val="auto"/>
          <w:kern w:val="0"/>
          <w:szCs w:val="21"/>
          <w:highlight w:val="none"/>
          <w:u w:val="single"/>
        </w:rPr>
        <w:t>，并交付使用。</w:t>
      </w:r>
    </w:p>
    <w:p>
      <w:pPr>
        <w:widowControl/>
        <w:spacing w:line="560" w:lineRule="exact"/>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采购项目交付或者实施的地点</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u w:val="single"/>
          <w:lang w:val="en-US" w:eastAsia="zh-CN"/>
        </w:rPr>
        <w:t>罗平县汇诚幼儿园（采购人指定地点）</w:t>
      </w:r>
      <w:r>
        <w:rPr>
          <w:rFonts w:hint="eastAsia" w:ascii="宋体" w:hAnsi="宋体" w:eastAsia="宋体" w:cs="宋体"/>
          <w:color w:val="auto"/>
          <w:kern w:val="0"/>
          <w:szCs w:val="21"/>
          <w:highlight w:val="none"/>
          <w:lang w:val="en-US" w:eastAsia="zh-CN"/>
        </w:rPr>
        <w:t>。</w:t>
      </w:r>
    </w:p>
    <w:p>
      <w:pPr>
        <w:widowControl/>
        <w:spacing w:line="5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eastAsia="zh-CN"/>
        </w:rPr>
        <w:t>五</w:t>
      </w:r>
      <w:r>
        <w:rPr>
          <w:rFonts w:hint="eastAsia" w:ascii="宋体" w:hAnsi="宋体" w:eastAsia="宋体" w:cs="宋体"/>
          <w:b/>
          <w:bCs/>
          <w:color w:val="auto"/>
          <w:kern w:val="0"/>
          <w:sz w:val="24"/>
          <w:szCs w:val="24"/>
          <w:highlight w:val="none"/>
        </w:rPr>
        <w:t>）付款方式：</w:t>
      </w:r>
      <w:r>
        <w:rPr>
          <w:rFonts w:hint="eastAsia"/>
          <w:i w:val="0"/>
          <w:iCs w:val="0"/>
          <w:color w:val="auto"/>
          <w:sz w:val="24"/>
          <w:szCs w:val="24"/>
          <w:lang w:eastAsia="zh-CN"/>
        </w:rPr>
        <w:t>项目验收合格后</w:t>
      </w:r>
      <w:r>
        <w:rPr>
          <w:rFonts w:hint="eastAsia"/>
          <w:i w:val="0"/>
          <w:iCs w:val="0"/>
          <w:color w:val="auto"/>
          <w:sz w:val="24"/>
          <w:szCs w:val="24"/>
          <w:lang w:val="en-US" w:eastAsia="zh-CN"/>
        </w:rPr>
        <w:t>7日内一次性支付。</w:t>
      </w:r>
    </w:p>
    <w:p>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六</w:t>
      </w:r>
      <w:r>
        <w:rPr>
          <w:rFonts w:hint="eastAsia" w:ascii="宋体" w:hAnsi="宋体" w:eastAsia="宋体" w:cs="宋体"/>
          <w:b/>
          <w:bCs/>
          <w:color w:val="auto"/>
          <w:kern w:val="0"/>
          <w:sz w:val="24"/>
          <w:szCs w:val="24"/>
          <w:highlight w:val="none"/>
        </w:rPr>
        <w:t>）采购标的需满足的服务标准、期限、效率等要求；</w:t>
      </w:r>
    </w:p>
    <w:p>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要求供应商提供7*24小时售后服务响应，接到故障召唤后，要求30分钟内到达现场处理，常见故障24小时内解决，重大故障72小时内修复到位，特殊情况将与甲方协调解决。同时供应商需具备满足服务时效性的服务团队及足量的设备零配件，随时保证采购方项目设备正常运行</w:t>
      </w:r>
      <w:r>
        <w:rPr>
          <w:rFonts w:hint="eastAsia" w:ascii="宋体" w:hAnsi="宋体" w:eastAsia="宋体" w:cs="宋体"/>
          <w:color w:val="auto"/>
          <w:kern w:val="0"/>
          <w:szCs w:val="21"/>
          <w:highlight w:val="none"/>
        </w:rPr>
        <w:t>。</w:t>
      </w:r>
    </w:p>
    <w:p>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要求严格按照采购方要求进行设备安装和调试，包括强电及管道架设。同时，要求节假日或夜间施工，不得影响正常办公，包括噪音、装修形象等</w:t>
      </w:r>
      <w:r>
        <w:rPr>
          <w:rFonts w:hint="eastAsia" w:ascii="宋体" w:hAnsi="宋体" w:eastAsia="宋体" w:cs="宋体"/>
          <w:color w:val="auto"/>
          <w:kern w:val="0"/>
          <w:szCs w:val="21"/>
          <w:highlight w:val="none"/>
        </w:rPr>
        <w:t>。</w:t>
      </w:r>
    </w:p>
    <w:p>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中标方需严格按照采购方施工要求进行施工（含安装位置、强电线路，管道，吊顶，切割及修复还原等），20天内施工完成，保证设备全部安装完毕并正常投入使用（发生不可抗因素除外）</w:t>
      </w:r>
      <w:r>
        <w:rPr>
          <w:rFonts w:hint="eastAsia" w:ascii="宋体" w:hAnsi="宋体" w:eastAsia="宋体" w:cs="宋体"/>
          <w:color w:val="auto"/>
          <w:kern w:val="0"/>
          <w:szCs w:val="21"/>
          <w:highlight w:val="none"/>
        </w:rPr>
        <w:t>。</w:t>
      </w:r>
    </w:p>
    <w:p>
      <w:pPr>
        <w:widowControl/>
        <w:spacing w:line="360" w:lineRule="auto"/>
        <w:ind w:firstLine="42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为保证产品质量，要求供应商提供正规渠道货源证明，需供应商提供相关证明文件，确保供应商提供的产品符合本采购项目货物的技术要求，到货后需现场进行序列号查询查验,必须与中标货物规格配置相同，并且未启封全新包装。为了保障我单位的正常使用，合同签订前需要提供样机进行性能测试，包括静音效果、设备制冷制热效果测试等，完成后才能签订合同和供货。</w:t>
      </w:r>
    </w:p>
    <w:p>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七</w:t>
      </w:r>
      <w:r>
        <w:rPr>
          <w:rFonts w:hint="eastAsia" w:ascii="宋体" w:hAnsi="宋体" w:eastAsia="宋体" w:cs="宋体"/>
          <w:b/>
          <w:bCs/>
          <w:color w:val="auto"/>
          <w:kern w:val="0"/>
          <w:sz w:val="24"/>
          <w:szCs w:val="24"/>
          <w:highlight w:val="none"/>
        </w:rPr>
        <w:t>）采购标的的验收标准；</w:t>
      </w:r>
    </w:p>
    <w:p>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合同标的设备抵达项目现场后，由中标供应商递交到货设备清单，并申请采购方对到货设备进行验收。由中标供应商及用户方人员依据合同对已到设备进行验收。</w:t>
      </w:r>
    </w:p>
    <w:p>
      <w:pPr>
        <w:widowControl/>
        <w:spacing w:line="360" w:lineRule="auto"/>
        <w:ind w:firstLine="42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中标供应商与用户方人员根据合同要求对到货的全部设备、型号、规格、数量、外型、外观、包装及资料、文件（如装箱单、保修）、随箱介质、附件等）进行验收。在开箱检验时，如发现设备有缺陷、损坏、短缺或型号规格，质量以及包装不符合合同规定时，中标供应商对验收不合格的设备立即进行更换。</w:t>
      </w:r>
    </w:p>
    <w:p>
      <w:pPr>
        <w:widowControl/>
        <w:spacing w:line="360" w:lineRule="auto"/>
        <w:ind w:firstLine="42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产品技术参数按招标文件提出的技术要求对产品的性能、配置进行一一比对核实。如中标供应商提供的产品参数性能不符或达不到要求，给用户方造成的损失由中标供应商承担，并按采购法依法处理。</w:t>
      </w:r>
    </w:p>
    <w:p>
      <w:pPr>
        <w:widowControl/>
        <w:spacing w:line="360" w:lineRule="auto"/>
        <w:ind w:firstLine="42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4.因提供的中标产品不合格，项目质量不达标或者不按照采购方要求施工导致不能通过采购单位验收的，所造成的经济损失与对采购单位造成的损害及影响，由中标供应商承担一切法律责任。</w:t>
      </w:r>
    </w:p>
    <w:p>
      <w:pPr>
        <w:widowControl/>
        <w:spacing w:line="360" w:lineRule="auto"/>
        <w:jc w:val="left"/>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八</w:t>
      </w:r>
      <w:r>
        <w:rPr>
          <w:rFonts w:hint="eastAsia" w:ascii="宋体" w:hAnsi="宋体" w:eastAsia="宋体" w:cs="宋体"/>
          <w:b/>
          <w:bCs/>
          <w:color w:val="auto"/>
          <w:kern w:val="0"/>
          <w:sz w:val="24"/>
          <w:szCs w:val="24"/>
          <w:highlight w:val="none"/>
        </w:rPr>
        <w:t>）采购标的的其他技术、服务等要求</w:t>
      </w:r>
      <w:r>
        <w:rPr>
          <w:rFonts w:hint="eastAsia" w:ascii="宋体" w:hAnsi="宋体" w:eastAsia="宋体" w:cs="宋体"/>
          <w:b/>
          <w:bCs/>
          <w:color w:val="auto"/>
          <w:kern w:val="0"/>
          <w:sz w:val="24"/>
          <w:szCs w:val="24"/>
          <w:highlight w:val="none"/>
          <w:lang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1.</w:t>
      </w:r>
      <w:r>
        <w:rPr>
          <w:rFonts w:hint="eastAsia" w:ascii="宋体" w:hAnsi="宋体" w:eastAsia="宋体" w:cs="宋体"/>
          <w:color w:val="auto"/>
          <w:kern w:val="0"/>
          <w:szCs w:val="21"/>
          <w:highlight w:val="none"/>
        </w:rPr>
        <w:t>★</w:t>
      </w:r>
      <w:r>
        <w:rPr>
          <w:rFonts w:hint="eastAsia" w:ascii="宋体" w:hAnsi="宋体" w:eastAsia="宋体" w:cs="宋体"/>
          <w:color w:val="000000"/>
          <w:sz w:val="21"/>
          <w:szCs w:val="21"/>
        </w:rPr>
        <w:t>整体项目提供</w:t>
      </w:r>
      <w:r>
        <w:rPr>
          <w:rStyle w:val="30"/>
          <w:rFonts w:hint="eastAsia" w:ascii="宋体" w:hAnsi="宋体" w:eastAsia="宋体" w:cs="宋体"/>
          <w:b/>
          <w:bCs/>
          <w:color w:val="000000"/>
          <w:sz w:val="21"/>
          <w:szCs w:val="21"/>
        </w:rPr>
        <w:t>三年免费质保</w:t>
      </w:r>
      <w:r>
        <w:rPr>
          <w:rFonts w:hint="eastAsia" w:ascii="宋体" w:hAnsi="宋体" w:eastAsia="宋体" w:cs="宋体"/>
          <w:color w:val="000000"/>
          <w:sz w:val="21"/>
          <w:szCs w:val="21"/>
        </w:rPr>
        <w:t>，供应商须出具针对本项目的</w:t>
      </w:r>
      <w:r>
        <w:rPr>
          <w:rStyle w:val="30"/>
          <w:rFonts w:hint="eastAsia" w:ascii="宋体" w:hAnsi="宋体" w:eastAsia="宋体" w:cs="宋体"/>
          <w:b/>
          <w:bCs/>
          <w:color w:val="000000"/>
          <w:sz w:val="21"/>
          <w:szCs w:val="21"/>
        </w:rPr>
        <w:t>售后服务承诺函</w:t>
      </w:r>
      <w:r>
        <w:rPr>
          <w:rFonts w:hint="eastAsia" w:ascii="宋体" w:hAnsi="宋体" w:eastAsia="宋体" w:cs="宋体"/>
          <w:color w:val="000000"/>
          <w:sz w:val="21"/>
          <w:szCs w:val="21"/>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施工包含强电施工内容，施工人员须具备</w:t>
      </w:r>
      <w:r>
        <w:rPr>
          <w:rStyle w:val="30"/>
          <w:rFonts w:hint="eastAsia" w:ascii="宋体" w:hAnsi="宋体" w:eastAsia="宋体" w:cs="宋体"/>
          <w:b/>
          <w:bCs/>
          <w:color w:val="000000"/>
          <w:sz w:val="21"/>
          <w:szCs w:val="21"/>
        </w:rPr>
        <w:t>电工证</w:t>
      </w:r>
      <w:r>
        <w:rPr>
          <w:rFonts w:hint="eastAsia" w:ascii="宋体" w:hAnsi="宋体" w:eastAsia="宋体" w:cs="宋体"/>
          <w:color w:val="000000"/>
          <w:sz w:val="21"/>
          <w:szCs w:val="21"/>
        </w:rPr>
        <w:t>等相应资格证书，投标时提供证书复印件，进场时提供原件备查。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投标人报价包含设备价款、运输、装卸、验收前保管、人工、材料、机械、</w:t>
      </w:r>
      <w:r>
        <w:rPr>
          <w:rStyle w:val="30"/>
          <w:rFonts w:hint="eastAsia" w:ascii="宋体" w:hAnsi="宋体" w:eastAsia="宋体" w:cs="宋体"/>
          <w:b/>
          <w:bCs/>
          <w:color w:val="000000"/>
          <w:sz w:val="21"/>
          <w:szCs w:val="21"/>
        </w:rPr>
        <w:t>不低于三年质保及维修服务</w:t>
      </w:r>
      <w:r>
        <w:rPr>
          <w:rFonts w:hint="eastAsia" w:ascii="宋体" w:hAnsi="宋体" w:eastAsia="宋体" w:cs="宋体"/>
          <w:color w:val="000000"/>
          <w:sz w:val="21"/>
          <w:szCs w:val="21"/>
        </w:rPr>
        <w:t>、质保期内设备故障备用设备、企业管理费、利润、税费等所有相关费用，已综合考虑市场、价格、政策等各类风险，</w:t>
      </w:r>
      <w:r>
        <w:rPr>
          <w:rStyle w:val="30"/>
          <w:rFonts w:hint="eastAsia" w:ascii="宋体" w:hAnsi="宋体" w:eastAsia="宋体" w:cs="宋体"/>
          <w:b/>
          <w:bCs/>
          <w:color w:val="000000"/>
          <w:sz w:val="21"/>
          <w:szCs w:val="21"/>
        </w:rPr>
        <w:t>中标后价格不作任何调整</w:t>
      </w:r>
      <w:r>
        <w:rPr>
          <w:rFonts w:hint="eastAsia" w:ascii="宋体" w:hAnsi="宋体" w:eastAsia="宋体" w:cs="宋体"/>
          <w:color w:val="000000"/>
          <w:sz w:val="21"/>
          <w:szCs w:val="21"/>
        </w:rPr>
        <w:t>，采购人不再支付任何额外费用。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4.</w:t>
      </w:r>
      <w:r>
        <w:rPr>
          <w:rFonts w:hint="eastAsia" w:ascii="宋体" w:hAnsi="宋体" w:eastAsia="宋体" w:cs="宋体"/>
          <w:color w:val="auto"/>
          <w:kern w:val="0"/>
          <w:szCs w:val="21"/>
          <w:highlight w:val="none"/>
        </w:rPr>
        <w:t>★</w:t>
      </w:r>
      <w:r>
        <w:rPr>
          <w:rFonts w:hint="eastAsia" w:ascii="宋体" w:hAnsi="宋体" w:eastAsia="宋体" w:cs="宋体"/>
          <w:color w:val="000000"/>
          <w:sz w:val="21"/>
          <w:szCs w:val="21"/>
        </w:rPr>
        <w:t>本项目采购产品属于政府强制采购节能产品范围，投标人所投产品须提供由国家认定的认证机构出具且</w:t>
      </w:r>
      <w:r>
        <w:rPr>
          <w:rStyle w:val="30"/>
          <w:rFonts w:hint="eastAsia" w:ascii="宋体" w:hAnsi="宋体" w:eastAsia="宋体" w:cs="宋体"/>
          <w:b/>
          <w:bCs/>
          <w:color w:val="000000"/>
          <w:sz w:val="21"/>
          <w:szCs w:val="21"/>
        </w:rPr>
        <w:t>在有效期内的节能产品认证证书</w:t>
      </w:r>
      <w:r>
        <w:rPr>
          <w:rFonts w:hint="eastAsia" w:ascii="宋体" w:hAnsi="宋体" w:eastAsia="宋体" w:cs="宋体"/>
          <w:color w:val="000000"/>
          <w:sz w:val="21"/>
          <w:szCs w:val="21"/>
        </w:rPr>
        <w:t>（含证书附件），并在附件中注明所投产品型号，否则按无效投标处理</w:t>
      </w:r>
      <w:r>
        <w:rPr>
          <w:rFonts w:hint="eastAsia" w:ascii="宋体" w:hAnsi="宋体" w:eastAsia="宋体" w:cs="宋体"/>
          <w:color w:val="000000"/>
          <w:sz w:val="21"/>
          <w:szCs w:val="21"/>
          <w:lang w:eastAsia="zh-CN"/>
        </w:rPr>
        <w:t>。</w:t>
      </w:r>
    </w:p>
    <w:p>
      <w:pPr>
        <w:pStyle w:val="5"/>
        <w:numPr>
          <w:ilvl w:val="0"/>
          <w:numId w:val="0"/>
        </w:numPr>
        <w:jc w:val="center"/>
        <w:rPr>
          <w:rFonts w:hint="eastAsia" w:ascii="宋体" w:hAnsi="宋体" w:eastAsia="宋体"/>
          <w:color w:val="000000" w:themeColor="text1"/>
          <w:sz w:val="32"/>
          <w:szCs w:val="32"/>
          <w:highlight w:val="none"/>
          <w14:textFill>
            <w14:solidFill>
              <w14:schemeClr w14:val="tx1"/>
            </w14:solidFill>
          </w14:textFill>
        </w:rPr>
      </w:pPr>
    </w:p>
    <w:p>
      <w:pPr>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36"/>
        <w:rPr>
          <w:rFonts w:hint="eastAsia" w:ascii="宋体" w:hAnsi="宋体" w:eastAsia="宋体"/>
          <w:color w:val="000000" w:themeColor="text1"/>
          <w:sz w:val="32"/>
          <w:szCs w:val="32"/>
          <w:highlight w:val="none"/>
          <w14:textFill>
            <w14:solidFill>
              <w14:schemeClr w14:val="tx1"/>
            </w14:solidFill>
          </w14:textFill>
        </w:rPr>
      </w:pPr>
    </w:p>
    <w:p>
      <w:pPr>
        <w:pStyle w:val="5"/>
        <w:numPr>
          <w:ilvl w:val="0"/>
          <w:numId w:val="0"/>
        </w:numPr>
        <w:jc w:val="center"/>
        <w:rPr>
          <w:rFonts w:hint="eastAsia" w:ascii="宋体" w:hAnsi="宋体" w:eastAsia="宋体"/>
          <w:color w:val="000000" w:themeColor="text1"/>
          <w:sz w:val="32"/>
          <w:szCs w:val="32"/>
          <w:highlight w:val="none"/>
          <w14:textFill>
            <w14:solidFill>
              <w14:schemeClr w14:val="tx1"/>
            </w14:solidFill>
          </w14:textFill>
        </w:rPr>
      </w:pPr>
      <w:r>
        <w:rPr>
          <w:rFonts w:hint="eastAsia" w:ascii="宋体" w:hAnsi="宋体" w:eastAsia="宋体"/>
          <w:color w:val="000000" w:themeColor="text1"/>
          <w:sz w:val="32"/>
          <w:szCs w:val="32"/>
          <w:highlight w:val="none"/>
          <w14:textFill>
            <w14:solidFill>
              <w14:schemeClr w14:val="tx1"/>
            </w14:solidFill>
          </w14:textFill>
        </w:rPr>
        <w:t>第六章  资格审查</w:t>
      </w:r>
      <w:bookmarkEnd w:id="290"/>
      <w:bookmarkEnd w:id="291"/>
      <w:bookmarkEnd w:id="292"/>
      <w:bookmarkEnd w:id="293"/>
    </w:p>
    <w:p>
      <w:pPr>
        <w:pStyle w:val="6"/>
        <w:numPr>
          <w:ilvl w:val="0"/>
          <w:numId w:val="0"/>
        </w:numPr>
        <w:spacing w:before="0"/>
        <w:jc w:val="center"/>
        <w:rPr>
          <w:rFonts w:ascii="宋体" w:eastAsia="宋体"/>
          <w:color w:val="000000" w:themeColor="text1"/>
          <w:szCs w:val="28"/>
          <w:highlight w:val="none"/>
          <w14:textFill>
            <w14:solidFill>
              <w14:schemeClr w14:val="tx1"/>
            </w14:solidFill>
          </w14:textFill>
        </w:rPr>
      </w:pPr>
      <w:bookmarkStart w:id="294" w:name="_Toc6965"/>
      <w:bookmarkStart w:id="295" w:name="_Toc24281"/>
      <w:bookmarkStart w:id="296" w:name="_Toc14098"/>
      <w:bookmarkStart w:id="297" w:name="_Toc17482"/>
      <w:r>
        <w:rPr>
          <w:rFonts w:hint="eastAsia" w:ascii="宋体" w:eastAsia="宋体"/>
          <w:color w:val="000000" w:themeColor="text1"/>
          <w:szCs w:val="28"/>
          <w:highlight w:val="none"/>
          <w14:textFill>
            <w14:solidFill>
              <w14:schemeClr w14:val="tx1"/>
            </w14:solidFill>
          </w14:textFill>
        </w:rPr>
        <w:t>资格审查前附表</w:t>
      </w:r>
      <w:bookmarkEnd w:id="294"/>
      <w:bookmarkEnd w:id="295"/>
      <w:bookmarkEnd w:id="296"/>
      <w:bookmarkEnd w:id="297"/>
    </w:p>
    <w:tbl>
      <w:tblPr>
        <w:tblStyle w:val="27"/>
        <w:tblW w:w="9512"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035"/>
        <w:gridCol w:w="1417"/>
        <w:gridCol w:w="2335"/>
        <w:gridCol w:w="4725"/>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035" w:type="dxa"/>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1417" w:type="dxa"/>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审 查 因 素</w:t>
            </w:r>
          </w:p>
        </w:tc>
        <w:tc>
          <w:tcPr>
            <w:tcW w:w="7060" w:type="dxa"/>
            <w:gridSpan w:val="2"/>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审 查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87" w:hRule="atLeast"/>
          <w:jc w:val="center"/>
        </w:trPr>
        <w:tc>
          <w:tcPr>
            <w:tcW w:w="1035" w:type="dxa"/>
            <w:vMerge w:val="restart"/>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1417" w:type="dxa"/>
            <w:vMerge w:val="restart"/>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资格条件</w:t>
            </w:r>
          </w:p>
        </w:tc>
        <w:tc>
          <w:tcPr>
            <w:tcW w:w="2335" w:type="dxa"/>
            <w:tcBorders>
              <w:right w:val="single" w:color="auto" w:sz="4" w:space="0"/>
            </w:tcBorders>
            <w:vAlign w:val="center"/>
          </w:tcPr>
          <w:p>
            <w:pPr>
              <w:spacing w:after="0" w:line="360" w:lineRule="auto"/>
              <w:jc w:val="lef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符合《中华人民共和国政府采购法》第二十二条规定的条件，并提供资格</w:t>
            </w:r>
            <w:r>
              <w:rPr>
                <w:rFonts w:hint="eastAsia" w:ascii="宋体" w:hAnsi="宋体" w:cs="宋体"/>
                <w:color w:val="000000" w:themeColor="text1"/>
                <w:szCs w:val="21"/>
                <w:highlight w:val="none"/>
                <w:lang w:eastAsia="zh-CN"/>
                <w14:textFill>
                  <w14:solidFill>
                    <w14:schemeClr w14:val="tx1"/>
                  </w14:solidFill>
                </w14:textFill>
              </w:rPr>
              <w:t>条件承诺函</w:t>
            </w:r>
          </w:p>
        </w:tc>
        <w:tc>
          <w:tcPr>
            <w:tcW w:w="4725" w:type="dxa"/>
            <w:tcBorders>
              <w:left w:val="single" w:color="auto" w:sz="4" w:space="0"/>
            </w:tcBorders>
            <w:vAlign w:val="center"/>
          </w:tcPr>
          <w:p>
            <w:pPr>
              <w:pStyle w:val="15"/>
              <w:spacing w:line="360" w:lineRule="auto"/>
              <w:contextualSpacing/>
              <w:rPr>
                <w:rFonts w:hint="eastAsia" w:ascii="宋体" w:hAnsi="宋体" w:eastAsia="宋体" w:cs="宋体"/>
                <w:b/>
                <w:color w:val="000000" w:themeColor="text1"/>
                <w:szCs w:val="21"/>
                <w:highlight w:val="none"/>
                <w:u w:val="single"/>
                <w:lang w:val="en-US" w:eastAsia="zh-CN"/>
                <w14:textFill>
                  <w14:solidFill>
                    <w14:schemeClr w14:val="tx1"/>
                  </w14:solidFill>
                </w14:textFill>
              </w:rPr>
            </w:pPr>
            <w:r>
              <w:rPr>
                <w:rFonts w:hint="eastAsia" w:ascii="宋体" w:hAnsi="宋体"/>
                <w:szCs w:val="21"/>
              </w:rPr>
              <w:t>★</w:t>
            </w:r>
            <w:r>
              <w:rPr>
                <w:rFonts w:hint="eastAsia" w:ascii="宋体" w:hAnsi="宋体" w:eastAsia="宋体" w:cs="宋体"/>
                <w:color w:val="000000"/>
                <w:kern w:val="2"/>
                <w:sz w:val="21"/>
                <w:szCs w:val="21"/>
                <w:lang w:val="en-US" w:eastAsia="zh-CN" w:bidi="ar-SA"/>
              </w:rPr>
              <w:t>依据《曲靖市财政局关于对政府采购供应商资格条件试行“承诺+信用管理”准入管理制的通知》(曲财采【2023】16号)规定，在政府采购活动中，供应商只需在资格审查环节提供资格条件承诺函，不再需要提供相应证明资料</w:t>
            </w:r>
            <w:r>
              <w:rPr>
                <w:rFonts w:hint="eastAsia" w:hAnsi="宋体" w:cs="宋体"/>
                <w:color w:val="000000"/>
                <w:kern w:val="2"/>
                <w:sz w:val="21"/>
                <w:szCs w:val="21"/>
                <w:lang w:val="en-US" w:eastAsia="zh-CN" w:bidi="ar-SA"/>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035" w:type="dxa"/>
            <w:vMerge w:val="continue"/>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p>
        </w:tc>
        <w:tc>
          <w:tcPr>
            <w:tcW w:w="1417" w:type="dxa"/>
            <w:vMerge w:val="continue"/>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p>
        </w:tc>
        <w:tc>
          <w:tcPr>
            <w:tcW w:w="7060" w:type="dxa"/>
            <w:gridSpan w:val="2"/>
            <w:vAlign w:val="center"/>
          </w:tcPr>
          <w:p>
            <w:pPr>
              <w:spacing w:after="0" w:line="360" w:lineRule="auto"/>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符合采购人根据本项目的特殊要求规定投标人应具备的特定条件，详见招标文件第一章的投标邀请资格要求。</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421" w:hRule="atLeast"/>
          <w:jc w:val="center"/>
        </w:trPr>
        <w:tc>
          <w:tcPr>
            <w:tcW w:w="1035" w:type="dxa"/>
            <w:vMerge w:val="continue"/>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p>
        </w:tc>
        <w:tc>
          <w:tcPr>
            <w:tcW w:w="1417" w:type="dxa"/>
            <w:vMerge w:val="continue"/>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p>
        </w:tc>
        <w:tc>
          <w:tcPr>
            <w:tcW w:w="7060" w:type="dxa"/>
            <w:gridSpan w:val="2"/>
            <w:vAlign w:val="center"/>
          </w:tcPr>
          <w:p>
            <w:pPr>
              <w:spacing w:after="0" w:line="360" w:lineRule="auto"/>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符合招标文件关于联合体投标的有关规定</w:t>
            </w:r>
          </w:p>
        </w:tc>
      </w:tr>
    </w:tbl>
    <w:p>
      <w:pPr>
        <w:rPr>
          <w:color w:val="000000" w:themeColor="text1"/>
          <w:highlight w:val="none"/>
          <w14:textFill>
            <w14:solidFill>
              <w14:schemeClr w14:val="tx1"/>
            </w14:solidFill>
          </w14:textFill>
        </w:rPr>
      </w:pPr>
    </w:p>
    <w:p>
      <w:pPr>
        <w:pStyle w:val="6"/>
        <w:numPr>
          <w:ilvl w:val="0"/>
          <w:numId w:val="0"/>
        </w:numPr>
        <w:spacing w:before="0"/>
        <w:rPr>
          <w:rFonts w:hint="eastAsia" w:ascii="宋体" w:hAnsi="宋体" w:eastAsia="宋体"/>
          <w:color w:val="000000" w:themeColor="text1"/>
          <w:szCs w:val="28"/>
          <w:highlight w:val="none"/>
          <w14:textFill>
            <w14:solidFill>
              <w14:schemeClr w14:val="tx1"/>
            </w14:solidFill>
          </w14:textFill>
        </w:rPr>
      </w:pPr>
      <w:bookmarkStart w:id="298" w:name="_Toc3460"/>
      <w:bookmarkStart w:id="299" w:name="_Toc6741"/>
      <w:bookmarkStart w:id="300" w:name="_Toc16185"/>
      <w:bookmarkStart w:id="301" w:name="_Toc29685"/>
      <w:r>
        <w:rPr>
          <w:rFonts w:hint="eastAsia" w:ascii="宋体" w:hAnsi="宋体" w:eastAsia="宋体"/>
          <w:color w:val="000000" w:themeColor="text1"/>
          <w:szCs w:val="28"/>
          <w:highlight w:val="none"/>
          <w14:textFill>
            <w14:solidFill>
              <w14:schemeClr w14:val="tx1"/>
            </w14:solidFill>
          </w14:textFill>
        </w:rPr>
        <w:t>1. 资格审查</w:t>
      </w:r>
      <w:bookmarkEnd w:id="298"/>
      <w:bookmarkEnd w:id="299"/>
      <w:bookmarkEnd w:id="300"/>
      <w:bookmarkEnd w:id="301"/>
    </w:p>
    <w:p>
      <w:pPr>
        <w:ind w:firstLine="420" w:firstLineChars="200"/>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公开招标采购项目开标结束后，采购人或者采购代理机构依法对投标人的资格进行审查。</w:t>
      </w:r>
    </w:p>
    <w:p>
      <w:pPr>
        <w:pStyle w:val="6"/>
        <w:numPr>
          <w:ilvl w:val="0"/>
          <w:numId w:val="0"/>
        </w:numPr>
        <w:spacing w:before="0"/>
        <w:rPr>
          <w:rFonts w:hint="eastAsia" w:ascii="宋体" w:hAnsi="宋体" w:eastAsia="宋体"/>
          <w:color w:val="000000" w:themeColor="text1"/>
          <w:szCs w:val="28"/>
          <w:highlight w:val="none"/>
          <w14:textFill>
            <w14:solidFill>
              <w14:schemeClr w14:val="tx1"/>
            </w14:solidFill>
          </w14:textFill>
        </w:rPr>
      </w:pPr>
      <w:bookmarkStart w:id="302" w:name="_Toc28845"/>
      <w:bookmarkStart w:id="303" w:name="_Toc28914"/>
      <w:bookmarkStart w:id="304" w:name="_Toc4327"/>
      <w:bookmarkStart w:id="305" w:name="_Toc20473"/>
      <w:r>
        <w:rPr>
          <w:rFonts w:hint="eastAsia" w:ascii="宋体" w:hAnsi="宋体" w:eastAsia="宋体"/>
          <w:color w:val="000000" w:themeColor="text1"/>
          <w:szCs w:val="28"/>
          <w:highlight w:val="none"/>
          <w14:textFill>
            <w14:solidFill>
              <w14:schemeClr w14:val="tx1"/>
            </w14:solidFill>
          </w14:textFill>
        </w:rPr>
        <w:t>2. 资格审查标准</w:t>
      </w:r>
      <w:bookmarkEnd w:id="302"/>
      <w:bookmarkEnd w:id="303"/>
      <w:bookmarkEnd w:id="304"/>
      <w:bookmarkEnd w:id="305"/>
    </w:p>
    <w:p>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资格审查标准：</w:t>
      </w:r>
      <w:r>
        <w:rPr>
          <w:rFonts w:ascii="宋体" w:hAnsi="宋体"/>
          <w:color w:val="000000" w:themeColor="text1"/>
          <w:szCs w:val="21"/>
          <w:highlight w:val="none"/>
          <w14:textFill>
            <w14:solidFill>
              <w14:schemeClr w14:val="tx1"/>
            </w14:solidFill>
          </w14:textFill>
        </w:rPr>
        <w:t>依据法律法规和招标文件的规定，对投标文件中的</w:t>
      </w:r>
      <w:r>
        <w:rPr>
          <w:rFonts w:hint="eastAsia" w:ascii="宋体" w:hAnsi="宋体"/>
          <w:color w:val="000000" w:themeColor="text1"/>
          <w:szCs w:val="21"/>
          <w:highlight w:val="none"/>
          <w14:textFill>
            <w14:solidFill>
              <w14:schemeClr w14:val="tx1"/>
            </w14:solidFill>
          </w14:textFill>
        </w:rPr>
        <w:t>资格条件以及</w:t>
      </w:r>
      <w:r>
        <w:rPr>
          <w:rFonts w:ascii="宋体" w:hAnsi="宋体"/>
          <w:color w:val="000000" w:themeColor="text1"/>
          <w:szCs w:val="21"/>
          <w:highlight w:val="none"/>
          <w14:textFill>
            <w14:solidFill>
              <w14:schemeClr w14:val="tx1"/>
            </w14:solidFill>
          </w14:textFill>
        </w:rPr>
        <w:t>证明</w:t>
      </w:r>
      <w:r>
        <w:rPr>
          <w:rFonts w:hint="eastAsia" w:ascii="宋体" w:hAnsi="宋体"/>
          <w:color w:val="000000" w:themeColor="text1"/>
          <w:szCs w:val="21"/>
          <w:highlight w:val="none"/>
          <w14:textFill>
            <w14:solidFill>
              <w14:schemeClr w14:val="tx1"/>
            </w14:solidFill>
          </w14:textFill>
        </w:rPr>
        <w:t>文件</w:t>
      </w:r>
      <w:r>
        <w:rPr>
          <w:rFonts w:ascii="宋体" w:hAnsi="宋体"/>
          <w:color w:val="000000" w:themeColor="text1"/>
          <w:szCs w:val="21"/>
          <w:highlight w:val="none"/>
          <w14:textFill>
            <w14:solidFill>
              <w14:schemeClr w14:val="tx1"/>
            </w14:solidFill>
          </w14:textFill>
        </w:rPr>
        <w:t>等进行审查，以确定</w:t>
      </w: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14:textFill>
            <w14:solidFill>
              <w14:schemeClr w14:val="tx1"/>
            </w14:solidFill>
          </w14:textFill>
        </w:rPr>
        <w:t>是否具备投标资格</w:t>
      </w:r>
      <w:r>
        <w:rPr>
          <w:rFonts w:hint="eastAsia" w:ascii="宋体" w:hAnsi="宋体"/>
          <w:color w:val="000000" w:themeColor="text1"/>
          <w:szCs w:val="21"/>
          <w:highlight w:val="none"/>
          <w14:textFill>
            <w14:solidFill>
              <w14:schemeClr w14:val="tx1"/>
            </w14:solidFill>
          </w14:textFill>
        </w:rPr>
        <w:t>；见资格审查前附表。</w:t>
      </w:r>
    </w:p>
    <w:p>
      <w:pPr>
        <w:pStyle w:val="6"/>
        <w:numPr>
          <w:ilvl w:val="0"/>
          <w:numId w:val="0"/>
        </w:numPr>
        <w:spacing w:before="0"/>
        <w:rPr>
          <w:rFonts w:hint="eastAsia" w:ascii="宋体" w:hAnsi="宋体" w:eastAsia="宋体"/>
          <w:color w:val="000000" w:themeColor="text1"/>
          <w:szCs w:val="28"/>
          <w:highlight w:val="none"/>
          <w14:textFill>
            <w14:solidFill>
              <w14:schemeClr w14:val="tx1"/>
            </w14:solidFill>
          </w14:textFill>
        </w:rPr>
      </w:pPr>
      <w:bookmarkStart w:id="306" w:name="_Toc19116"/>
      <w:bookmarkStart w:id="307" w:name="_Toc29677"/>
      <w:bookmarkStart w:id="308" w:name="_Toc6869"/>
      <w:bookmarkStart w:id="309" w:name="_Toc28029"/>
      <w:r>
        <w:rPr>
          <w:rFonts w:hint="eastAsia" w:ascii="宋体" w:hAnsi="宋体" w:eastAsia="宋体"/>
          <w:color w:val="000000" w:themeColor="text1"/>
          <w:szCs w:val="28"/>
          <w:highlight w:val="none"/>
          <w14:textFill>
            <w14:solidFill>
              <w14:schemeClr w14:val="tx1"/>
            </w14:solidFill>
          </w14:textFill>
        </w:rPr>
        <w:t>3. 资格审查程序</w:t>
      </w:r>
      <w:bookmarkEnd w:id="306"/>
      <w:bookmarkEnd w:id="307"/>
      <w:bookmarkEnd w:id="308"/>
      <w:bookmarkEnd w:id="309"/>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采购人或采购代理机构依据本章第2项规定的标准对投标文件进行资格审查。有一项不符合审查标准的，投标无效。</w:t>
      </w:r>
    </w:p>
    <w:p>
      <w:pPr>
        <w:pStyle w:val="15"/>
        <w:tabs>
          <w:tab w:val="left" w:pos="2472"/>
        </w:tabs>
        <w:spacing w:line="360" w:lineRule="auto"/>
        <w:ind w:firstLine="422" w:firstLineChars="200"/>
        <w:rPr>
          <w:rFonts w:hint="eastAsia" w:hAnsi="宋体"/>
          <w:b/>
          <w:color w:val="000000" w:themeColor="text1"/>
          <w:szCs w:val="21"/>
          <w:highlight w:val="none"/>
          <w:u w:val="single"/>
          <w14:textFill>
            <w14:solidFill>
              <w14:schemeClr w14:val="tx1"/>
            </w14:solidFill>
          </w14:textFill>
        </w:rPr>
      </w:pPr>
      <w:r>
        <w:rPr>
          <w:rFonts w:hint="eastAsia" w:hAnsi="宋体"/>
          <w:b/>
          <w:color w:val="000000" w:themeColor="text1"/>
          <w:szCs w:val="21"/>
          <w:highlight w:val="none"/>
          <w:u w:val="single"/>
          <w14:textFill>
            <w14:solidFill>
              <w14:schemeClr w14:val="tx1"/>
            </w14:solidFill>
          </w14:textFill>
        </w:rPr>
        <w:t>注：合格投标人不足3家的，不再进入评标程序，作废标处理。</w:t>
      </w:r>
    </w:p>
    <w:p>
      <w:pPr>
        <w:pStyle w:val="5"/>
        <w:numPr>
          <w:ilvl w:val="0"/>
          <w:numId w:val="0"/>
        </w:numPr>
        <w:spacing w:before="0"/>
        <w:jc w:val="center"/>
        <w:rPr>
          <w:rFonts w:ascii="宋体" w:eastAsia="宋体"/>
          <w:color w:val="000000" w:themeColor="text1"/>
          <w:sz w:val="36"/>
          <w:highlight w:val="none"/>
          <w14:textFill>
            <w14:solidFill>
              <w14:schemeClr w14:val="tx1"/>
            </w14:solidFill>
          </w14:textFill>
        </w:rPr>
      </w:pPr>
      <w:r>
        <w:rPr>
          <w:rFonts w:ascii="宋体" w:eastAsia="宋体"/>
          <w:color w:val="000000" w:themeColor="text1"/>
          <w:sz w:val="36"/>
          <w:highlight w:val="none"/>
          <w14:textFill>
            <w14:solidFill>
              <w14:schemeClr w14:val="tx1"/>
            </w14:solidFill>
          </w14:textFill>
        </w:rPr>
        <w:br w:type="page"/>
      </w:r>
      <w:bookmarkStart w:id="310" w:name="_Toc32377"/>
      <w:bookmarkStart w:id="311" w:name="_Toc22446"/>
      <w:bookmarkStart w:id="312" w:name="_Toc23817"/>
      <w:bookmarkStart w:id="313" w:name="_Toc19126"/>
      <w:r>
        <w:rPr>
          <w:rFonts w:hint="eastAsia" w:ascii="宋体" w:eastAsia="宋体"/>
          <w:color w:val="000000" w:themeColor="text1"/>
          <w:sz w:val="36"/>
          <w:highlight w:val="none"/>
          <w14:textFill>
            <w14:solidFill>
              <w14:schemeClr w14:val="tx1"/>
            </w14:solidFill>
          </w14:textFill>
        </w:rPr>
        <w:t>第七章  评标办法（综合评分法）</w:t>
      </w:r>
      <w:bookmarkEnd w:id="310"/>
      <w:bookmarkEnd w:id="311"/>
      <w:bookmarkEnd w:id="312"/>
      <w:bookmarkEnd w:id="313"/>
    </w:p>
    <w:p>
      <w:pPr>
        <w:pStyle w:val="6"/>
        <w:numPr>
          <w:ilvl w:val="0"/>
          <w:numId w:val="0"/>
        </w:numPr>
        <w:spacing w:before="0"/>
        <w:jc w:val="center"/>
        <w:rPr>
          <w:rFonts w:ascii="宋体" w:eastAsia="宋体"/>
          <w:color w:val="000000" w:themeColor="text1"/>
          <w:szCs w:val="28"/>
          <w:highlight w:val="none"/>
          <w14:textFill>
            <w14:solidFill>
              <w14:schemeClr w14:val="tx1"/>
            </w14:solidFill>
          </w14:textFill>
        </w:rPr>
      </w:pPr>
      <w:bookmarkStart w:id="314" w:name="_Toc16937"/>
      <w:bookmarkStart w:id="315" w:name="_Toc20622"/>
      <w:bookmarkStart w:id="316" w:name="_Toc24209"/>
      <w:bookmarkStart w:id="317" w:name="_Toc15541"/>
      <w:bookmarkStart w:id="318" w:name="_Toc5629"/>
      <w:bookmarkStart w:id="319" w:name="_Toc468805876"/>
      <w:r>
        <w:rPr>
          <w:rFonts w:hint="eastAsia" w:ascii="宋体" w:eastAsia="宋体"/>
          <w:color w:val="000000" w:themeColor="text1"/>
          <w:szCs w:val="28"/>
          <w:highlight w:val="none"/>
          <w14:textFill>
            <w14:solidFill>
              <w14:schemeClr w14:val="tx1"/>
            </w14:solidFill>
          </w14:textFill>
        </w:rPr>
        <w:t>评标办法前附表</w:t>
      </w:r>
      <w:bookmarkEnd w:id="314"/>
      <w:bookmarkEnd w:id="315"/>
      <w:bookmarkEnd w:id="316"/>
      <w:bookmarkEnd w:id="317"/>
      <w:bookmarkEnd w:id="318"/>
    </w:p>
    <w:tbl>
      <w:tblPr>
        <w:tblStyle w:val="27"/>
        <w:tblW w:w="956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5"/>
        <w:gridCol w:w="600"/>
        <w:gridCol w:w="1702"/>
        <w:gridCol w:w="6507"/>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 审 因 素</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 审 标 准</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55"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w:t>
            </w:r>
          </w:p>
        </w:tc>
        <w:tc>
          <w:tcPr>
            <w:tcW w:w="600"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w:t>
            </w:r>
          </w:p>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性审查标</w:t>
            </w:r>
          </w:p>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准</w:t>
            </w: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投标文件格式</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投标文件按招标文件格式及内容要求签署、盖章</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719"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投标函</w:t>
            </w:r>
            <w:r>
              <w:rPr>
                <w:rFonts w:hint="eastAsia" w:ascii="宋体" w:hAnsi="宋体" w:cs="宋体"/>
                <w:color w:val="000000" w:themeColor="text1"/>
                <w:szCs w:val="21"/>
                <w:highlight w:val="none"/>
                <w:lang w:eastAsia="zh-CN"/>
                <w14:textFill>
                  <w14:solidFill>
                    <w14:schemeClr w14:val="tx1"/>
                  </w14:solidFill>
                </w14:textFill>
              </w:rPr>
              <w:t>（承诺函）</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有法定代表人签名或盖章，并加盖</w:t>
            </w:r>
            <w:r>
              <w:rPr>
                <w:rFonts w:hint="eastAsia" w:ascii="宋体" w:hAnsi="宋体" w:cs="宋体"/>
                <w:color w:val="000000" w:themeColor="text1"/>
                <w:szCs w:val="21"/>
                <w:highlight w:val="none"/>
                <w:lang w:eastAsia="zh-CN"/>
                <w14:textFill>
                  <w14:solidFill>
                    <w14:schemeClr w14:val="tx1"/>
                  </w14:solidFill>
                </w14:textFill>
              </w:rPr>
              <w:t>单位电子签章或</w:t>
            </w:r>
            <w:r>
              <w:rPr>
                <w:rFonts w:hint="eastAsia" w:ascii="宋体" w:hAnsi="宋体" w:cs="宋体"/>
                <w:color w:val="000000" w:themeColor="text1"/>
                <w:szCs w:val="21"/>
                <w:highlight w:val="none"/>
                <w14:textFill>
                  <w14:solidFill>
                    <w14:schemeClr w14:val="tx1"/>
                  </w14:solidFill>
                </w14:textFill>
              </w:rPr>
              <w:t>鲜章；符合招标文件给定格式及内容；</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836"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法定代表人资格证明书</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符合招标文件给定格式及内容,并加盖</w:t>
            </w:r>
            <w:r>
              <w:rPr>
                <w:rFonts w:hint="eastAsia" w:ascii="宋体" w:hAnsi="宋体" w:cs="宋体"/>
                <w:color w:val="000000" w:themeColor="text1"/>
                <w:szCs w:val="21"/>
                <w:highlight w:val="none"/>
                <w:lang w:eastAsia="zh-CN"/>
                <w14:textFill>
                  <w14:solidFill>
                    <w14:schemeClr w14:val="tx1"/>
                  </w14:solidFill>
                </w14:textFill>
              </w:rPr>
              <w:t>单位电子签章或鲜章</w:t>
            </w:r>
            <w:r>
              <w:rPr>
                <w:rFonts w:hint="eastAsia" w:ascii="宋体" w:hAnsi="宋体" w:cs="宋体"/>
                <w:color w:val="000000" w:themeColor="text1"/>
                <w:szCs w:val="21"/>
                <w:highlight w:val="none"/>
                <w14:textFill>
                  <w14:solidFill>
                    <w14:schemeClr w14:val="tx1"/>
                  </w14:solidFill>
                </w14:textFill>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330"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法定代表人授权委托书</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有法定代表人签名或盖章，并加盖单位</w:t>
            </w:r>
            <w:r>
              <w:rPr>
                <w:rFonts w:hint="eastAsia" w:ascii="宋体" w:hAnsi="宋体" w:cs="宋体"/>
                <w:color w:val="000000" w:themeColor="text1"/>
                <w:szCs w:val="21"/>
                <w:highlight w:val="none"/>
                <w:lang w:eastAsia="zh-CN"/>
                <w14:textFill>
                  <w14:solidFill>
                    <w14:schemeClr w14:val="tx1"/>
                  </w14:solidFill>
                </w14:textFill>
              </w:rPr>
              <w:t>电子签章或</w:t>
            </w:r>
            <w:r>
              <w:rPr>
                <w:rFonts w:hint="eastAsia" w:ascii="宋体" w:hAnsi="宋体" w:cs="宋体"/>
                <w:color w:val="000000" w:themeColor="text1"/>
                <w:szCs w:val="21"/>
                <w:highlight w:val="none"/>
                <w14:textFill>
                  <w14:solidFill>
                    <w14:schemeClr w14:val="tx1"/>
                  </w14:solidFill>
                </w14:textFill>
              </w:rPr>
              <w:t>鲜章；符合招标文件给定格式及内容；</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注：投标文件（包括评标过程中的澄清、说明或者补正）由法定代表人签署的，不审查该项。</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报价</w:t>
            </w:r>
            <w:r>
              <w:rPr>
                <w:rFonts w:hint="eastAsia" w:ascii="宋体" w:hAnsi="宋体" w:cs="宋体"/>
                <w:color w:val="000000" w:themeColor="text1"/>
                <w:szCs w:val="21"/>
                <w:highlight w:val="none"/>
                <w14:textFill>
                  <w14:solidFill>
                    <w14:schemeClr w14:val="tx1"/>
                  </w14:solidFill>
                </w14:textFill>
              </w:rPr>
              <w:t>完整，只有一个有效报价且未超过招标文件中规定的预算金额或者最高限价</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投标有效期</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符合第二章“投标人须知”第17.1项规定</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实质性条件</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实质性响应招标文件中标注★条款内容</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5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00"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投标无效</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无招标文件规定的其他投标无效情形</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355" w:type="dxa"/>
            <w:gridSpan w:val="2"/>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1702"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条款内容</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编列内容</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2.2.1</w:t>
            </w:r>
          </w:p>
        </w:tc>
        <w:tc>
          <w:tcPr>
            <w:tcW w:w="1702"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分值构成</w:t>
            </w:r>
          </w:p>
          <w:p>
            <w:pPr>
              <w:spacing w:after="0"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（满分100分）</w:t>
            </w: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szCs w:val="21"/>
                <w:highlight w:val="none"/>
              </w:rPr>
            </w:pPr>
            <w:r>
              <w:rPr>
                <w:rFonts w:hint="eastAsia" w:ascii="宋体" w:hAnsi="宋体" w:cs="宋体"/>
                <w:szCs w:val="21"/>
                <w:highlight w:val="none"/>
                <w:lang w:bidi="ar"/>
              </w:rPr>
              <w:t>投标人的评审总得分＝F1＋F2＋F3</w:t>
            </w:r>
          </w:p>
          <w:p>
            <w:pPr>
              <w:spacing w:after="0" w:line="360" w:lineRule="auto"/>
              <w:rPr>
                <w:rFonts w:hint="eastAsia" w:ascii="宋体" w:hAnsi="宋体" w:cs="宋体"/>
                <w:szCs w:val="21"/>
                <w:highlight w:val="none"/>
              </w:rPr>
            </w:pPr>
            <w:r>
              <w:rPr>
                <w:rFonts w:hint="eastAsia" w:ascii="宋体" w:hAnsi="宋体" w:cs="宋体"/>
                <w:szCs w:val="21"/>
                <w:highlight w:val="none"/>
                <w:lang w:bidi="ar"/>
              </w:rPr>
              <w:t>其中：</w:t>
            </w:r>
          </w:p>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lang w:bidi="ar"/>
              </w:rPr>
              <w:t>F1、F2、F3分别为技术部分、</w:t>
            </w:r>
            <w:r>
              <w:rPr>
                <w:rFonts w:hint="eastAsia" w:ascii="宋体" w:hAnsi="宋体" w:cs="宋体"/>
                <w:szCs w:val="21"/>
                <w:highlight w:val="none"/>
                <w:lang w:eastAsia="zh-CN" w:bidi="ar"/>
              </w:rPr>
              <w:t>商务</w:t>
            </w:r>
            <w:r>
              <w:rPr>
                <w:rFonts w:hint="eastAsia" w:ascii="宋体" w:hAnsi="宋体" w:cs="宋体"/>
                <w:szCs w:val="21"/>
                <w:highlight w:val="none"/>
                <w:lang w:bidi="ar"/>
              </w:rPr>
              <w:t>部分、投标报价3项评分因素的汇总得分；</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3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1702"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color w:val="000000" w:themeColor="text1"/>
                <w:szCs w:val="21"/>
                <w:highlight w:val="none"/>
                <w14:textFill>
                  <w14:solidFill>
                    <w14:schemeClr w14:val="tx1"/>
                  </w14:solidFill>
                </w14:textFill>
              </w:rPr>
            </w:pPr>
          </w:p>
        </w:tc>
        <w:tc>
          <w:tcPr>
            <w:tcW w:w="6507" w:type="dxa"/>
            <w:tcBorders>
              <w:top w:val="single" w:color="auto" w:sz="4" w:space="0"/>
              <w:left w:val="single" w:color="auto" w:sz="4" w:space="0"/>
              <w:bottom w:val="single" w:color="auto" w:sz="4" w:space="0"/>
              <w:right w:val="single" w:color="auto" w:sz="4" w:space="0"/>
              <w:tl2br w:val="nil"/>
              <w:tr2bl w:val="nil"/>
            </w:tcBorders>
            <w:vAlign w:val="center"/>
          </w:tcPr>
          <w:p>
            <w:pPr>
              <w:spacing w:after="0" w:line="360" w:lineRule="auto"/>
              <w:rPr>
                <w:rFonts w:hint="eastAsia" w:ascii="宋体" w:hAnsi="宋体" w:cs="宋体"/>
                <w:szCs w:val="21"/>
                <w:highlight w:val="none"/>
              </w:rPr>
            </w:pPr>
            <w:r>
              <w:rPr>
                <w:rFonts w:hint="eastAsia" w:ascii="宋体" w:hAnsi="宋体" w:cs="宋体"/>
                <w:szCs w:val="21"/>
                <w:highlight w:val="none"/>
                <w:lang w:bidi="ar"/>
              </w:rPr>
              <w:t>技术部分F1：</w:t>
            </w:r>
            <w:r>
              <w:rPr>
                <w:rFonts w:hint="eastAsia" w:ascii="宋体" w:hAnsi="宋体" w:cs="宋体"/>
                <w:szCs w:val="21"/>
                <w:highlight w:val="none"/>
                <w:lang w:val="en-US" w:eastAsia="zh-CN" w:bidi="ar"/>
              </w:rPr>
              <w:t>67</w:t>
            </w:r>
            <w:r>
              <w:rPr>
                <w:rFonts w:hint="eastAsia" w:ascii="宋体" w:hAnsi="宋体" w:cs="宋体"/>
                <w:szCs w:val="21"/>
                <w:highlight w:val="none"/>
                <w:lang w:bidi="ar"/>
              </w:rPr>
              <w:t>分。</w:t>
            </w:r>
          </w:p>
          <w:p>
            <w:pPr>
              <w:spacing w:after="0" w:line="360" w:lineRule="auto"/>
              <w:rPr>
                <w:rFonts w:hint="eastAsia" w:ascii="宋体" w:hAnsi="宋体" w:cs="宋体"/>
                <w:szCs w:val="21"/>
                <w:highlight w:val="none"/>
              </w:rPr>
            </w:pPr>
            <w:r>
              <w:rPr>
                <w:rFonts w:hint="eastAsia" w:ascii="宋体" w:hAnsi="宋体" w:cs="宋体"/>
                <w:szCs w:val="21"/>
                <w:highlight w:val="none"/>
                <w:lang w:eastAsia="zh-CN" w:bidi="ar"/>
              </w:rPr>
              <w:t>商务</w:t>
            </w:r>
            <w:r>
              <w:rPr>
                <w:rFonts w:hint="eastAsia" w:ascii="宋体" w:hAnsi="宋体" w:cs="宋体"/>
                <w:szCs w:val="21"/>
                <w:highlight w:val="none"/>
                <w:lang w:bidi="ar"/>
              </w:rPr>
              <w:t>部分F2：</w:t>
            </w:r>
            <w:r>
              <w:rPr>
                <w:rFonts w:hint="eastAsia" w:ascii="宋体" w:hAnsi="宋体" w:cs="宋体"/>
                <w:szCs w:val="21"/>
                <w:highlight w:val="none"/>
                <w:lang w:val="en-US" w:eastAsia="zh-CN" w:bidi="ar"/>
              </w:rPr>
              <w:t>3</w:t>
            </w:r>
            <w:r>
              <w:rPr>
                <w:rFonts w:hint="eastAsia" w:ascii="宋体" w:hAnsi="宋体" w:cs="宋体"/>
                <w:szCs w:val="21"/>
                <w:highlight w:val="none"/>
                <w:lang w:bidi="ar"/>
              </w:rPr>
              <w:t>分。</w:t>
            </w:r>
          </w:p>
          <w:p>
            <w:pPr>
              <w:spacing w:after="0"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lang w:bidi="ar"/>
              </w:rPr>
              <w:t>投标报价F3：</w:t>
            </w:r>
            <w:r>
              <w:rPr>
                <w:rFonts w:hint="eastAsia" w:ascii="宋体" w:hAnsi="宋体" w:cs="宋体"/>
                <w:szCs w:val="21"/>
                <w:highlight w:val="none"/>
                <w:lang w:val="en-US" w:eastAsia="zh-CN" w:bidi="ar"/>
              </w:rPr>
              <w:t>30</w:t>
            </w:r>
            <w:r>
              <w:rPr>
                <w:rFonts w:hint="eastAsia" w:ascii="宋体" w:hAnsi="宋体" w:cs="宋体"/>
                <w:szCs w:val="21"/>
                <w:highlight w:val="none"/>
                <w:lang w:bidi="ar"/>
              </w:rPr>
              <w:t>分。</w:t>
            </w:r>
          </w:p>
        </w:tc>
      </w:tr>
    </w:tbl>
    <w:p>
      <w:pPr>
        <w:tabs>
          <w:tab w:val="left" w:pos="817"/>
          <w:tab w:val="left" w:pos="1634"/>
          <w:tab w:val="left" w:pos="4073"/>
        </w:tabs>
        <w:ind w:right="840"/>
        <w:rPr>
          <w:rFonts w:ascii="宋体"/>
          <w:color w:val="000000" w:themeColor="text1"/>
          <w:highlight w:val="none"/>
          <w14:textFill>
            <w14:solidFill>
              <w14:schemeClr w14:val="tx1"/>
            </w14:solidFill>
          </w14:textFill>
        </w:rPr>
      </w:pPr>
    </w:p>
    <w:tbl>
      <w:tblPr>
        <w:tblStyle w:val="27"/>
        <w:tblW w:w="9581"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108" w:type="dxa"/>
          <w:bottom w:w="0" w:type="dxa"/>
          <w:right w:w="108" w:type="dxa"/>
        </w:tblCellMar>
      </w:tblPr>
      <w:tblGrid>
        <w:gridCol w:w="741"/>
        <w:gridCol w:w="631"/>
        <w:gridCol w:w="1684"/>
        <w:gridCol w:w="652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90" w:hRule="atLeast"/>
          <w:jc w:val="center"/>
        </w:trPr>
        <w:tc>
          <w:tcPr>
            <w:tcW w:w="741" w:type="dxa"/>
            <w:vMerge w:val="restart"/>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2.2.2</w:t>
            </w:r>
          </w:p>
          <w:p>
            <w:pPr>
              <w:spacing w:after="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631" w:type="dxa"/>
            <w:vMerge w:val="restart"/>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p>
          <w:p>
            <w:pPr>
              <w:spacing w:after="0" w:line="360" w:lineRule="auto"/>
              <w:jc w:val="center"/>
              <w:rPr>
                <w:rFonts w:hint="eastAsia" w:ascii="宋体" w:hAnsi="宋体" w:cs="宋体"/>
                <w:color w:val="auto"/>
                <w:szCs w:val="21"/>
                <w:highlight w:val="none"/>
              </w:rPr>
            </w:pPr>
          </w:p>
          <w:p>
            <w:pPr>
              <w:spacing w:after="0" w:line="360" w:lineRule="auto"/>
              <w:jc w:val="center"/>
              <w:rPr>
                <w:rFonts w:hint="eastAsia" w:ascii="宋体" w:hAnsi="宋体" w:cs="宋体"/>
                <w:color w:val="auto"/>
                <w:szCs w:val="21"/>
                <w:highlight w:val="none"/>
              </w:rPr>
            </w:pPr>
          </w:p>
          <w:p>
            <w:pPr>
              <w:spacing w:after="0" w:line="360" w:lineRule="auto"/>
              <w:jc w:val="center"/>
              <w:rPr>
                <w:rFonts w:hint="eastAsia" w:ascii="宋体" w:hAnsi="宋体" w:cs="宋体"/>
                <w:color w:val="auto"/>
                <w:szCs w:val="21"/>
                <w:highlight w:val="none"/>
              </w:rPr>
            </w:pPr>
          </w:p>
          <w:p>
            <w:pPr>
              <w:spacing w:after="0" w:line="360" w:lineRule="auto"/>
              <w:jc w:val="center"/>
              <w:rPr>
                <w:rFonts w:hint="eastAsia" w:ascii="宋体" w:hAnsi="宋体" w:cs="宋体"/>
                <w:color w:val="auto"/>
                <w:szCs w:val="21"/>
                <w:highlight w:val="none"/>
              </w:rPr>
            </w:pPr>
          </w:p>
          <w:p>
            <w:pPr>
              <w:spacing w:after="0" w:line="360" w:lineRule="auto"/>
              <w:jc w:val="center"/>
              <w:rPr>
                <w:rFonts w:hint="eastAsia" w:ascii="宋体" w:hAnsi="宋体" w:cs="宋体"/>
                <w:color w:val="auto"/>
                <w:szCs w:val="21"/>
                <w:highlight w:val="none"/>
              </w:rPr>
            </w:pPr>
          </w:p>
          <w:p>
            <w:pPr>
              <w:spacing w:after="0" w:line="360" w:lineRule="auto"/>
              <w:jc w:val="center"/>
              <w:rPr>
                <w:rFonts w:hint="eastAsia" w:ascii="宋体" w:hAnsi="宋体" w:cs="宋体"/>
                <w:color w:val="auto"/>
                <w:szCs w:val="21"/>
                <w:highlight w:val="none"/>
              </w:rPr>
            </w:pPr>
          </w:p>
          <w:p>
            <w:pPr>
              <w:spacing w:after="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F1技术部分</w:t>
            </w:r>
          </w:p>
        </w:tc>
        <w:tc>
          <w:tcPr>
            <w:tcW w:w="1684" w:type="dxa"/>
            <w:tcBorders>
              <w:top w:val="single" w:color="auto" w:sz="4" w:space="0"/>
              <w:left w:val="single" w:color="auto" w:sz="4" w:space="0"/>
              <w:bottom w:val="single" w:color="auto" w:sz="4" w:space="0"/>
              <w:right w:val="single" w:color="auto" w:sz="4" w:space="0"/>
            </w:tcBorders>
            <w:vAlign w:val="center"/>
          </w:tcPr>
          <w:p>
            <w:pPr>
              <w:snapToGrid w:val="0"/>
              <w:spacing w:after="0" w:line="360" w:lineRule="auto"/>
              <w:jc w:val="center"/>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重要参数</w:t>
            </w:r>
          </w:p>
          <w:p>
            <w:pPr>
              <w:snapToGrid w:val="0"/>
              <w:spacing w:after="0"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lang w:bidi="ar"/>
              </w:rPr>
              <w:t>评审评分</w:t>
            </w:r>
          </w:p>
          <w:p>
            <w:pPr>
              <w:snapToGrid w:val="0"/>
              <w:spacing w:after="0" w:line="360" w:lineRule="auto"/>
              <w:rPr>
                <w:rFonts w:hint="eastAsia" w:ascii="宋体" w:hAnsi="宋体" w:cs="宋体"/>
                <w:color w:val="auto"/>
                <w:szCs w:val="21"/>
                <w:highlight w:val="none"/>
              </w:rPr>
            </w:pPr>
            <w:r>
              <w:rPr>
                <w:rFonts w:hint="eastAsia" w:ascii="宋体" w:hAnsi="宋体" w:cs="宋体"/>
                <w:bCs/>
                <w:color w:val="auto"/>
                <w:szCs w:val="21"/>
                <w:highlight w:val="none"/>
                <w:lang w:bidi="ar"/>
              </w:rPr>
              <w:t>（满分</w:t>
            </w:r>
            <w:r>
              <w:rPr>
                <w:rFonts w:hint="eastAsia" w:ascii="宋体" w:hAnsi="宋体" w:cs="宋体"/>
                <w:bCs/>
                <w:color w:val="auto"/>
                <w:szCs w:val="21"/>
                <w:highlight w:val="none"/>
                <w:lang w:val="en-US" w:eastAsia="zh-CN" w:bidi="ar"/>
              </w:rPr>
              <w:t>25</w:t>
            </w:r>
            <w:r>
              <w:rPr>
                <w:rFonts w:hint="eastAsia" w:ascii="宋体" w:hAnsi="宋体" w:cs="宋体"/>
                <w:bCs/>
                <w:color w:val="auto"/>
                <w:szCs w:val="21"/>
                <w:highlight w:val="none"/>
                <w:lang w:bidi="ar"/>
              </w:rPr>
              <w:t>分）</w:t>
            </w:r>
          </w:p>
        </w:tc>
        <w:tc>
          <w:tcPr>
            <w:tcW w:w="652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《招标文件》第五章“货物需求一览表”中标注“▲”参数为重要参数，重要参数不满足一条扣2</w:t>
            </w:r>
            <w:r>
              <w:rPr>
                <w:rFonts w:hint="eastAsia" w:ascii="宋体" w:hAnsi="宋体" w:cs="宋体"/>
                <w:bCs/>
                <w:color w:val="auto"/>
                <w:szCs w:val="21"/>
                <w:highlight w:val="none"/>
                <w:lang w:val="en-US" w:eastAsia="zh-CN" w:bidi="ar"/>
              </w:rPr>
              <w:t>.5</w:t>
            </w:r>
            <w:r>
              <w:rPr>
                <w:rFonts w:hint="eastAsia" w:ascii="宋体" w:hAnsi="宋体" w:cs="宋体"/>
                <w:bCs/>
                <w:color w:val="auto"/>
                <w:szCs w:val="21"/>
                <w:highlight w:val="none"/>
                <w:lang w:bidi="ar"/>
              </w:rPr>
              <w:t>分，扣完为止。</w:t>
            </w:r>
          </w:p>
          <w:p>
            <w:pPr>
              <w:wordWrap w:val="0"/>
              <w:snapToGrid w:val="0"/>
              <w:spacing w:after="0" w:line="360" w:lineRule="auto"/>
              <w:rPr>
                <w:rFonts w:hint="eastAsia" w:ascii="宋体" w:hAnsi="宋体" w:cs="宋体"/>
                <w:color w:val="auto"/>
                <w:szCs w:val="21"/>
                <w:highlight w:val="none"/>
                <w:lang w:bidi="ar"/>
              </w:rPr>
            </w:pPr>
            <w:r>
              <w:rPr>
                <w:rFonts w:hint="eastAsia" w:ascii="楷体_GB2312" w:hAnsi="楷体_GB2312" w:eastAsia="楷体_GB2312" w:cs="楷体_GB2312"/>
                <w:bCs/>
                <w:color w:val="auto"/>
                <w:szCs w:val="21"/>
                <w:highlight w:val="none"/>
                <w:lang w:bidi="ar"/>
              </w:rPr>
              <w:t>注：投标人除如实填写技术规格偏离表外，第五章</w:t>
            </w:r>
            <w:r>
              <w:rPr>
                <w:rFonts w:hint="eastAsia" w:ascii="楷体_GB2312" w:hAnsi="楷体_GB2312" w:eastAsia="楷体_GB2312" w:cs="楷体_GB2312"/>
                <w:bCs/>
                <w:color w:val="auto"/>
                <w:szCs w:val="21"/>
                <w:highlight w:val="none"/>
                <w:lang w:eastAsia="zh-CN" w:bidi="ar"/>
              </w:rPr>
              <w:t>“货物需求一览表”</w:t>
            </w:r>
            <w:r>
              <w:rPr>
                <w:rFonts w:hint="eastAsia" w:ascii="楷体_GB2312" w:hAnsi="楷体_GB2312" w:eastAsia="楷体_GB2312" w:cs="楷体_GB2312"/>
                <w:bCs/>
                <w:color w:val="auto"/>
                <w:szCs w:val="21"/>
                <w:highlight w:val="none"/>
                <w:lang w:val="en-US" w:eastAsia="zh-CN" w:bidi="ar"/>
              </w:rPr>
              <w:t>中</w:t>
            </w:r>
            <w:r>
              <w:rPr>
                <w:rFonts w:hint="eastAsia" w:ascii="楷体_GB2312" w:hAnsi="楷体_GB2312" w:eastAsia="楷体_GB2312" w:cs="楷体_GB2312"/>
                <w:bCs/>
                <w:color w:val="auto"/>
                <w:szCs w:val="21"/>
                <w:highlight w:val="none"/>
                <w:lang w:bidi="ar"/>
              </w:rPr>
              <w:t>标注“▲”参数为重要技术参数，投标文件中必须提供最新技术支持资料支持技术规格偏离表应答（包括投标产品宣传彩页或使用截图或厂家的技术白皮书或软件截图或检测（检验）报告等，不接受投标人自行印刷、打印或者手写的技术支持资料，采购需求有证明材料要求的以采购需求要求为准。凡不符合上述要求的，视为无效技术支持资料）</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90" w:hRule="atLeast"/>
          <w:jc w:val="center"/>
        </w:trPr>
        <w:tc>
          <w:tcPr>
            <w:tcW w:w="741" w:type="dxa"/>
            <w:vMerge w:val="continue"/>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p>
        </w:tc>
        <w:tc>
          <w:tcPr>
            <w:tcW w:w="631" w:type="dxa"/>
            <w:vMerge w:val="continue"/>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p>
        </w:tc>
        <w:tc>
          <w:tcPr>
            <w:tcW w:w="16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0" w:line="360" w:lineRule="auto"/>
              <w:jc w:val="center"/>
              <w:rPr>
                <w:rFonts w:hint="eastAsia" w:ascii="宋体" w:hAnsi="宋体" w:cs="宋体"/>
                <w:bCs/>
                <w:color w:val="auto"/>
                <w:szCs w:val="21"/>
                <w:highlight w:val="none"/>
                <w:lang w:bidi="ar"/>
              </w:rPr>
            </w:pPr>
            <w:r>
              <w:rPr>
                <w:rFonts w:hint="eastAsia" w:ascii="宋体" w:hAnsi="宋体" w:cs="宋体"/>
                <w:color w:val="auto"/>
                <w:szCs w:val="21"/>
                <w:highlight w:val="none"/>
                <w:lang w:bidi="ar"/>
              </w:rPr>
              <w:t>实施方案（满分</w:t>
            </w:r>
            <w:r>
              <w:rPr>
                <w:rFonts w:hint="eastAsia" w:ascii="宋体" w:hAnsi="宋体" w:cs="宋体"/>
                <w:color w:val="auto"/>
                <w:szCs w:val="21"/>
                <w:highlight w:val="none"/>
                <w:lang w:val="en-US" w:eastAsia="zh-CN" w:bidi="ar"/>
              </w:rPr>
              <w:t>12</w:t>
            </w:r>
            <w:r>
              <w:rPr>
                <w:rFonts w:hint="eastAsia" w:ascii="宋体" w:hAnsi="宋体" w:cs="宋体"/>
                <w:color w:val="auto"/>
                <w:szCs w:val="21"/>
                <w:highlight w:val="none"/>
                <w:lang w:bidi="ar"/>
              </w:rPr>
              <w:t>分）</w:t>
            </w:r>
          </w:p>
        </w:tc>
        <w:tc>
          <w:tcPr>
            <w:tcW w:w="652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根据投标供应商提供的项目实施方案进行评审：</w:t>
            </w:r>
          </w:p>
          <w:p>
            <w:pPr>
              <w:spacing w:after="0" w:line="360" w:lineRule="auto"/>
              <w:rPr>
                <w:rFonts w:hint="default"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a.项目人员配备合理、施工人员证书齐全（</w:t>
            </w:r>
            <w:r>
              <w:rPr>
                <w:rFonts w:hint="eastAsia" w:ascii="宋体" w:hAnsi="宋体" w:eastAsia="宋体" w:cs="宋体"/>
                <w:color w:val="000000"/>
                <w:sz w:val="21"/>
                <w:szCs w:val="21"/>
              </w:rPr>
              <w:t>具备</w:t>
            </w:r>
            <w:r>
              <w:rPr>
                <w:rStyle w:val="30"/>
                <w:rFonts w:hint="eastAsia" w:ascii="宋体" w:hAnsi="宋体" w:eastAsia="宋体" w:cs="宋体"/>
                <w:b/>
                <w:bCs/>
                <w:color w:val="000000"/>
                <w:sz w:val="21"/>
                <w:szCs w:val="21"/>
              </w:rPr>
              <w:t>电工证</w:t>
            </w:r>
            <w:r>
              <w:rPr>
                <w:rFonts w:hint="eastAsia" w:ascii="宋体" w:hAnsi="宋体" w:eastAsia="宋体" w:cs="宋体"/>
                <w:bCs/>
                <w:color w:val="auto"/>
                <w:szCs w:val="21"/>
                <w:highlight w:val="none"/>
                <w:lang w:val="en-US" w:eastAsia="zh-CN" w:bidi="ar"/>
              </w:rPr>
              <w:t>）得3分，未提供不得分；</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b.供货计划及时间节点安排；</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c.安装调试方案；</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d.验收方案。</w:t>
            </w:r>
          </w:p>
          <w:p>
            <w:pPr>
              <w:spacing w:after="0" w:line="360" w:lineRule="auto"/>
              <w:rPr>
                <w:rFonts w:hint="eastAsia" w:ascii="楷体_GB2312" w:hAnsi="楷体_GB2312" w:eastAsia="楷体_GB2312" w:cs="楷体_GB2312"/>
                <w:bCs/>
                <w:color w:val="auto"/>
                <w:szCs w:val="21"/>
                <w:highlight w:val="none"/>
                <w:lang w:bidi="ar"/>
              </w:rPr>
            </w:pPr>
            <w:r>
              <w:rPr>
                <w:rFonts w:hint="eastAsia" w:ascii="宋体" w:hAnsi="宋体" w:eastAsia="宋体" w:cs="宋体"/>
                <w:bCs/>
                <w:color w:val="auto"/>
                <w:szCs w:val="21"/>
                <w:highlight w:val="none"/>
                <w:lang w:val="en-US" w:eastAsia="zh-CN" w:bidi="ar"/>
              </w:rPr>
              <w:t>上述b、c、d三项内容均有详细描述的得满分9分；每缺漏一项扣3分；每有一项提供了描述但缺乏完整性或合理可行性或有缺陷的扣2分；分数扣完为止。</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560" w:hRule="atLeast"/>
          <w:jc w:val="center"/>
        </w:trPr>
        <w:tc>
          <w:tcPr>
            <w:tcW w:w="741" w:type="dxa"/>
            <w:vMerge w:val="continue"/>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p>
        </w:tc>
        <w:tc>
          <w:tcPr>
            <w:tcW w:w="631" w:type="dxa"/>
            <w:vMerge w:val="continue"/>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p>
        </w:tc>
        <w:tc>
          <w:tcPr>
            <w:tcW w:w="16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0"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bidi="ar"/>
              </w:rPr>
              <w:t>质量保证</w:t>
            </w:r>
            <w:r>
              <w:rPr>
                <w:rFonts w:hint="eastAsia" w:ascii="宋体" w:hAnsi="宋体" w:cs="宋体"/>
                <w:color w:val="auto"/>
                <w:szCs w:val="21"/>
                <w:highlight w:val="none"/>
                <w:lang w:eastAsia="zh-CN" w:bidi="ar"/>
              </w:rPr>
              <w:t>措施</w:t>
            </w:r>
            <w:r>
              <w:rPr>
                <w:rFonts w:hint="eastAsia" w:ascii="宋体" w:hAnsi="宋体" w:cs="宋体"/>
                <w:color w:val="auto"/>
                <w:szCs w:val="21"/>
                <w:highlight w:val="none"/>
                <w:lang w:bidi="ar"/>
              </w:rPr>
              <w:t>及承诺</w:t>
            </w:r>
          </w:p>
          <w:p>
            <w:pPr>
              <w:adjustRightInd w:val="0"/>
              <w:snapToGrid w:val="0"/>
              <w:spacing w:after="0" w:line="360" w:lineRule="auto"/>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（满分</w:t>
            </w:r>
            <w:r>
              <w:rPr>
                <w:rFonts w:hint="eastAsia" w:ascii="宋体" w:hAnsi="宋体" w:cs="宋体"/>
                <w:color w:val="auto"/>
                <w:szCs w:val="21"/>
                <w:highlight w:val="none"/>
                <w:lang w:val="en-US" w:eastAsia="zh-CN" w:bidi="ar"/>
              </w:rPr>
              <w:t>12</w:t>
            </w:r>
            <w:r>
              <w:rPr>
                <w:rFonts w:hint="eastAsia" w:ascii="宋体" w:hAnsi="宋体" w:cs="宋体"/>
                <w:color w:val="auto"/>
                <w:szCs w:val="21"/>
                <w:highlight w:val="none"/>
                <w:lang w:bidi="ar"/>
              </w:rPr>
              <w:t>分）</w:t>
            </w:r>
          </w:p>
        </w:tc>
        <w:tc>
          <w:tcPr>
            <w:tcW w:w="652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根据投标供应商提供的质量保证措施及承诺进行评审：</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a.质量保证措施；</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b.质量承诺（含质保期承诺）；</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c.违约责任处罚机制。</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上述三项内容均有详细描述的得满分</w:t>
            </w:r>
            <w:r>
              <w:rPr>
                <w:rFonts w:hint="eastAsia" w:ascii="宋体" w:hAnsi="宋体" w:cs="宋体"/>
                <w:bCs/>
                <w:color w:val="auto"/>
                <w:szCs w:val="21"/>
                <w:highlight w:val="none"/>
                <w:lang w:val="en-US" w:eastAsia="zh-CN" w:bidi="ar"/>
              </w:rPr>
              <w:t>12</w:t>
            </w:r>
            <w:r>
              <w:rPr>
                <w:rFonts w:hint="eastAsia" w:ascii="宋体" w:hAnsi="宋体" w:eastAsia="宋体" w:cs="宋体"/>
                <w:bCs/>
                <w:color w:val="auto"/>
                <w:szCs w:val="21"/>
                <w:highlight w:val="none"/>
                <w:lang w:val="en-US" w:eastAsia="zh-CN" w:bidi="ar"/>
              </w:rPr>
              <w:t>分；在此基础上，每缺漏一项扣</w:t>
            </w:r>
            <w:r>
              <w:rPr>
                <w:rFonts w:hint="eastAsia" w:ascii="宋体" w:hAnsi="宋体" w:cs="宋体"/>
                <w:bCs/>
                <w:color w:val="auto"/>
                <w:szCs w:val="21"/>
                <w:highlight w:val="none"/>
                <w:lang w:val="en-US" w:eastAsia="zh-CN" w:bidi="ar"/>
              </w:rPr>
              <w:t>4</w:t>
            </w:r>
            <w:r>
              <w:rPr>
                <w:rFonts w:hint="eastAsia" w:ascii="宋体" w:hAnsi="宋体" w:eastAsia="宋体" w:cs="宋体"/>
                <w:bCs/>
                <w:color w:val="auto"/>
                <w:szCs w:val="21"/>
                <w:highlight w:val="none"/>
                <w:lang w:val="en-US" w:eastAsia="zh-CN" w:bidi="ar"/>
              </w:rPr>
              <w:t>分；每有一项提供了描述但缺乏完整性或合理可行性或有缺陷的扣2分；分数扣完为止。</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560" w:hRule="atLeast"/>
          <w:jc w:val="center"/>
        </w:trPr>
        <w:tc>
          <w:tcPr>
            <w:tcW w:w="741" w:type="dxa"/>
            <w:vMerge w:val="continue"/>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p>
        </w:tc>
        <w:tc>
          <w:tcPr>
            <w:tcW w:w="631" w:type="dxa"/>
            <w:vMerge w:val="continue"/>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color w:val="auto"/>
                <w:szCs w:val="21"/>
                <w:highlight w:val="none"/>
              </w:rPr>
            </w:pPr>
          </w:p>
        </w:tc>
        <w:tc>
          <w:tcPr>
            <w:tcW w:w="16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0" w:line="360" w:lineRule="auto"/>
              <w:jc w:val="center"/>
              <w:rPr>
                <w:rFonts w:hint="eastAsia" w:ascii="宋体" w:hAnsi="宋体" w:cs="宋体"/>
                <w:color w:val="auto"/>
                <w:szCs w:val="21"/>
                <w:highlight w:val="none"/>
              </w:rPr>
            </w:pPr>
            <w:r>
              <w:rPr>
                <w:rFonts w:hint="eastAsia" w:ascii="宋体" w:hAnsi="宋体" w:cs="宋体"/>
                <w:szCs w:val="21"/>
                <w:highlight w:val="none"/>
                <w:lang w:bidi="ar"/>
              </w:rPr>
              <w:t>售后服务方案（满分</w:t>
            </w:r>
            <w:r>
              <w:rPr>
                <w:rFonts w:hint="eastAsia" w:ascii="宋体" w:hAnsi="宋体" w:cs="宋体"/>
                <w:szCs w:val="21"/>
                <w:highlight w:val="none"/>
                <w:lang w:val="en-US" w:eastAsia="zh-CN" w:bidi="ar"/>
              </w:rPr>
              <w:t>18</w:t>
            </w:r>
            <w:r>
              <w:rPr>
                <w:rFonts w:hint="eastAsia" w:ascii="宋体" w:hAnsi="宋体" w:cs="宋体"/>
                <w:szCs w:val="21"/>
                <w:highlight w:val="none"/>
                <w:lang w:bidi="ar"/>
              </w:rPr>
              <w:t>分）</w:t>
            </w:r>
          </w:p>
        </w:tc>
        <w:tc>
          <w:tcPr>
            <w:tcW w:w="652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根据供应商提供的售后服务方案进行评审：</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a.售后服务保障措施；</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b.售后服务承诺及处罚机制；</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c.项目实施、管理过程中如出现问题的解决方案；</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d.应急服务响应措施（包括但不限于：采购需求中所要求的应急服务响应时间承诺）；</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e.生产厂家所能提供的技术支持；</w:t>
            </w:r>
          </w:p>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f.培训方案。</w:t>
            </w:r>
          </w:p>
          <w:p>
            <w:pPr>
              <w:spacing w:after="0" w:line="360" w:lineRule="auto"/>
              <w:rPr>
                <w:rFonts w:hint="eastAsia" w:ascii="宋体" w:hAnsi="宋体" w:cs="宋体"/>
                <w:color w:val="auto"/>
                <w:szCs w:val="21"/>
                <w:highlight w:val="none"/>
              </w:rPr>
            </w:pPr>
            <w:r>
              <w:rPr>
                <w:rFonts w:hint="eastAsia" w:ascii="宋体" w:hAnsi="宋体" w:eastAsia="宋体" w:cs="宋体"/>
                <w:bCs/>
                <w:color w:val="auto"/>
                <w:szCs w:val="21"/>
                <w:highlight w:val="none"/>
                <w:lang w:val="en-US" w:eastAsia="zh-CN" w:bidi="ar"/>
              </w:rPr>
              <w:t>上述六项内容均有详细描述的得满分</w:t>
            </w:r>
            <w:r>
              <w:rPr>
                <w:rFonts w:hint="eastAsia" w:ascii="宋体" w:hAnsi="宋体" w:cs="宋体"/>
                <w:bCs/>
                <w:color w:val="auto"/>
                <w:szCs w:val="21"/>
                <w:highlight w:val="none"/>
                <w:lang w:val="en-US" w:eastAsia="zh-CN" w:bidi="ar"/>
              </w:rPr>
              <w:t>18</w:t>
            </w:r>
            <w:r>
              <w:rPr>
                <w:rFonts w:hint="eastAsia" w:ascii="宋体" w:hAnsi="宋体" w:eastAsia="宋体" w:cs="宋体"/>
                <w:bCs/>
                <w:color w:val="auto"/>
                <w:szCs w:val="21"/>
                <w:highlight w:val="none"/>
                <w:lang w:val="en-US" w:eastAsia="zh-CN" w:bidi="ar"/>
              </w:rPr>
              <w:t>分；在此基础上，每缺漏一项扣</w:t>
            </w:r>
            <w:r>
              <w:rPr>
                <w:rFonts w:hint="eastAsia" w:ascii="宋体" w:hAnsi="宋体" w:cs="宋体"/>
                <w:bCs/>
                <w:color w:val="auto"/>
                <w:szCs w:val="21"/>
                <w:highlight w:val="none"/>
                <w:lang w:val="en-US" w:eastAsia="zh-CN" w:bidi="ar"/>
              </w:rPr>
              <w:t>3</w:t>
            </w:r>
            <w:r>
              <w:rPr>
                <w:rFonts w:hint="eastAsia" w:ascii="宋体" w:hAnsi="宋体" w:eastAsia="宋体" w:cs="宋体"/>
                <w:bCs/>
                <w:color w:val="auto"/>
                <w:szCs w:val="21"/>
                <w:highlight w:val="none"/>
                <w:lang w:val="en-US" w:eastAsia="zh-CN" w:bidi="ar"/>
              </w:rPr>
              <w:t>分；每有一项提供了描述但缺乏完整性或合理可行性或有缺陷的扣</w:t>
            </w:r>
            <w:r>
              <w:rPr>
                <w:rFonts w:hint="eastAsia" w:ascii="宋体" w:hAnsi="宋体" w:cs="宋体"/>
                <w:bCs/>
                <w:color w:val="auto"/>
                <w:szCs w:val="21"/>
                <w:highlight w:val="none"/>
                <w:lang w:val="en-US" w:eastAsia="zh-CN" w:bidi="ar"/>
              </w:rPr>
              <w:t>2</w:t>
            </w:r>
            <w:r>
              <w:rPr>
                <w:rFonts w:hint="eastAsia" w:ascii="宋体" w:hAnsi="宋体" w:eastAsia="宋体" w:cs="宋体"/>
                <w:bCs/>
                <w:color w:val="auto"/>
                <w:szCs w:val="21"/>
                <w:highlight w:val="none"/>
                <w:lang w:val="en-US" w:eastAsia="zh-CN" w:bidi="ar"/>
              </w:rPr>
              <w:t>分；分数扣完为止。</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560" w:hRule="atLeast"/>
          <w:jc w:val="center"/>
        </w:trPr>
        <w:tc>
          <w:tcPr>
            <w:tcW w:w="741" w:type="dxa"/>
            <w:vMerge w:val="restart"/>
            <w:tcBorders>
              <w:top w:val="single" w:color="auto" w:sz="4" w:space="0"/>
              <w:left w:val="single" w:color="auto" w:sz="4" w:space="0"/>
              <w:right w:val="single" w:color="auto" w:sz="4" w:space="0"/>
            </w:tcBorders>
            <w:vAlign w:val="center"/>
          </w:tcPr>
          <w:p>
            <w:pPr>
              <w:spacing w:after="0" w:line="360" w:lineRule="auto"/>
              <w:jc w:val="center"/>
              <w:rPr>
                <w:rFonts w:hint="eastAsia" w:ascii="宋体" w:hAnsi="宋体" w:cs="宋体"/>
                <w:szCs w:val="21"/>
                <w:highlight w:val="none"/>
              </w:rPr>
            </w:pPr>
            <w:r>
              <w:rPr>
                <w:rFonts w:hint="eastAsia" w:ascii="宋体" w:hAnsi="宋体" w:cs="宋体"/>
                <w:szCs w:val="21"/>
                <w:highlight w:val="none"/>
              </w:rPr>
              <w:t>2.2.2</w:t>
            </w:r>
          </w:p>
          <w:p>
            <w:pPr>
              <w:spacing w:after="0" w:line="360" w:lineRule="auto"/>
              <w:jc w:val="center"/>
              <w:rPr>
                <w:rFonts w:hint="eastAsia" w:ascii="宋体" w:hAnsi="宋体" w:cs="宋体"/>
                <w:color w:val="auto"/>
                <w:szCs w:val="21"/>
                <w:highlight w:val="none"/>
              </w:rPr>
            </w:pPr>
            <w:r>
              <w:rPr>
                <w:rFonts w:hint="eastAsia" w:ascii="宋体" w:hAnsi="宋体" w:cs="宋体"/>
                <w:szCs w:val="21"/>
                <w:highlight w:val="none"/>
              </w:rPr>
              <w:t>（2）</w:t>
            </w:r>
          </w:p>
        </w:tc>
        <w:tc>
          <w:tcPr>
            <w:tcW w:w="631" w:type="dxa"/>
            <w:vMerge w:val="restart"/>
            <w:tcBorders>
              <w:top w:val="single" w:color="auto" w:sz="4" w:space="0"/>
              <w:left w:val="single" w:color="auto" w:sz="4" w:space="0"/>
              <w:right w:val="single" w:color="auto" w:sz="4" w:space="0"/>
            </w:tcBorders>
            <w:vAlign w:val="center"/>
          </w:tcPr>
          <w:p>
            <w:pPr>
              <w:spacing w:after="0" w:line="360" w:lineRule="auto"/>
              <w:jc w:val="center"/>
              <w:rPr>
                <w:rFonts w:hint="eastAsia" w:ascii="宋体" w:hAnsi="宋体" w:cs="宋体"/>
                <w:szCs w:val="21"/>
                <w:highlight w:val="none"/>
              </w:rPr>
            </w:pPr>
            <w:r>
              <w:rPr>
                <w:rFonts w:hint="eastAsia" w:ascii="宋体" w:hAnsi="宋体" w:cs="宋体"/>
                <w:szCs w:val="21"/>
                <w:highlight w:val="none"/>
              </w:rPr>
              <w:t>F2</w:t>
            </w:r>
          </w:p>
          <w:p>
            <w:pPr>
              <w:spacing w:after="0" w:line="360" w:lineRule="auto"/>
              <w:jc w:val="center"/>
              <w:rPr>
                <w:rFonts w:hint="eastAsia" w:ascii="宋体" w:hAnsi="宋体" w:cs="宋体"/>
                <w:color w:val="auto"/>
                <w:szCs w:val="21"/>
                <w:highlight w:val="none"/>
              </w:rPr>
            </w:pPr>
            <w:r>
              <w:rPr>
                <w:rFonts w:hint="eastAsia" w:ascii="宋体" w:hAnsi="宋体" w:cs="宋体"/>
                <w:szCs w:val="21"/>
                <w:highlight w:val="none"/>
                <w:lang w:eastAsia="zh-CN"/>
              </w:rPr>
              <w:t>商务</w:t>
            </w:r>
            <w:r>
              <w:rPr>
                <w:rFonts w:hint="eastAsia" w:ascii="宋体" w:hAnsi="宋体" w:cs="宋体"/>
                <w:szCs w:val="21"/>
                <w:highlight w:val="none"/>
              </w:rPr>
              <w:t>部分</w:t>
            </w:r>
          </w:p>
        </w:tc>
        <w:tc>
          <w:tcPr>
            <w:tcW w:w="16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0" w:line="360" w:lineRule="auto"/>
              <w:jc w:val="center"/>
              <w:rPr>
                <w:rFonts w:hint="eastAsia" w:ascii="宋体" w:hAnsi="宋体" w:cs="宋体"/>
                <w:szCs w:val="21"/>
                <w:highlight w:val="none"/>
                <w:lang w:bidi="ar"/>
              </w:rPr>
            </w:pPr>
            <w:r>
              <w:rPr>
                <w:rFonts w:hint="eastAsia" w:ascii="宋体" w:hAnsi="宋体" w:cs="宋体"/>
                <w:szCs w:val="21"/>
                <w:highlight w:val="none"/>
                <w:lang w:bidi="ar"/>
              </w:rPr>
              <w:t>业绩（满分</w:t>
            </w:r>
            <w:r>
              <w:rPr>
                <w:rFonts w:hint="eastAsia" w:ascii="宋体" w:hAnsi="宋体" w:cs="宋体"/>
                <w:szCs w:val="21"/>
                <w:highlight w:val="none"/>
                <w:lang w:val="en-US" w:eastAsia="zh-CN" w:bidi="ar"/>
              </w:rPr>
              <w:t>1</w:t>
            </w:r>
            <w:r>
              <w:rPr>
                <w:rFonts w:hint="eastAsia" w:ascii="宋体" w:hAnsi="宋体" w:cs="宋体"/>
                <w:szCs w:val="21"/>
                <w:highlight w:val="none"/>
                <w:lang w:bidi="ar"/>
              </w:rPr>
              <w:t>分）</w:t>
            </w:r>
          </w:p>
        </w:tc>
        <w:tc>
          <w:tcPr>
            <w:tcW w:w="652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提供2023年1月1日至今（以合同签订时间为准）空调项目相关的类似项目业绩，每提供一个得</w:t>
            </w:r>
            <w:r>
              <w:rPr>
                <w:rFonts w:hint="eastAsia" w:ascii="宋体" w:hAnsi="宋体" w:cs="宋体"/>
                <w:bCs/>
                <w:color w:val="auto"/>
                <w:szCs w:val="21"/>
                <w:highlight w:val="none"/>
                <w:lang w:val="en-US" w:eastAsia="zh-CN" w:bidi="ar"/>
              </w:rPr>
              <w:t>0.5</w:t>
            </w:r>
            <w:r>
              <w:rPr>
                <w:rFonts w:hint="eastAsia" w:ascii="宋体" w:hAnsi="宋体" w:eastAsia="宋体" w:cs="宋体"/>
                <w:bCs/>
                <w:color w:val="auto"/>
                <w:szCs w:val="21"/>
                <w:highlight w:val="none"/>
                <w:lang w:val="en-US" w:eastAsia="zh-CN" w:bidi="ar"/>
              </w:rPr>
              <w:t>分。（业绩需提供中标、成交通知书或合同复印件加盖公章作为证明材料，未提供证明材料不得分）。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560" w:hRule="atLeast"/>
          <w:jc w:val="center"/>
        </w:trPr>
        <w:tc>
          <w:tcPr>
            <w:tcW w:w="741" w:type="dxa"/>
            <w:vMerge w:val="continue"/>
            <w:tcBorders>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szCs w:val="21"/>
                <w:highlight w:val="none"/>
              </w:rPr>
            </w:pPr>
          </w:p>
        </w:tc>
        <w:tc>
          <w:tcPr>
            <w:tcW w:w="631" w:type="dxa"/>
            <w:vMerge w:val="continue"/>
            <w:tcBorders>
              <w:left w:val="single" w:color="auto" w:sz="4" w:space="0"/>
              <w:bottom w:val="single" w:color="auto" w:sz="4" w:space="0"/>
              <w:right w:val="single" w:color="auto" w:sz="4" w:space="0"/>
            </w:tcBorders>
            <w:vAlign w:val="center"/>
          </w:tcPr>
          <w:p>
            <w:pPr>
              <w:spacing w:after="0" w:line="360" w:lineRule="auto"/>
              <w:jc w:val="center"/>
              <w:rPr>
                <w:rFonts w:hint="eastAsia" w:ascii="宋体" w:hAnsi="宋体" w:cs="宋体"/>
                <w:szCs w:val="21"/>
                <w:highlight w:val="none"/>
                <w:lang w:eastAsia="zh-CN"/>
              </w:rPr>
            </w:pPr>
          </w:p>
        </w:tc>
        <w:tc>
          <w:tcPr>
            <w:tcW w:w="16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after="0" w:line="360" w:lineRule="auto"/>
              <w:jc w:val="center"/>
              <w:rPr>
                <w:rFonts w:hint="eastAsia" w:ascii="宋体" w:hAnsi="宋体" w:cs="宋体"/>
                <w:szCs w:val="21"/>
                <w:highlight w:val="none"/>
                <w:lang w:eastAsia="zh-CN" w:bidi="ar"/>
              </w:rPr>
            </w:pPr>
            <w:r>
              <w:rPr>
                <w:rFonts w:hint="eastAsia" w:ascii="宋体" w:hAnsi="宋体" w:cs="宋体"/>
                <w:szCs w:val="21"/>
                <w:highlight w:val="none"/>
                <w:lang w:eastAsia="zh-CN" w:bidi="ar"/>
              </w:rPr>
              <w:t>加分项</w:t>
            </w:r>
          </w:p>
          <w:p>
            <w:pPr>
              <w:adjustRightInd w:val="0"/>
              <w:snapToGrid w:val="0"/>
              <w:spacing w:after="0" w:line="360" w:lineRule="auto"/>
              <w:jc w:val="center"/>
              <w:rPr>
                <w:rFonts w:hint="eastAsia" w:ascii="宋体" w:hAnsi="宋体" w:eastAsia="宋体" w:cs="宋体"/>
                <w:szCs w:val="21"/>
                <w:highlight w:val="none"/>
                <w:lang w:eastAsia="zh-CN" w:bidi="ar"/>
              </w:rPr>
            </w:pPr>
            <w:r>
              <w:rPr>
                <w:rFonts w:hint="eastAsia" w:ascii="宋体" w:hAnsi="宋体" w:cs="宋体"/>
                <w:szCs w:val="21"/>
                <w:highlight w:val="none"/>
                <w:lang w:eastAsia="zh-CN" w:bidi="ar"/>
              </w:rPr>
              <w:t>（满分</w:t>
            </w:r>
            <w:r>
              <w:rPr>
                <w:rFonts w:hint="eastAsia" w:ascii="宋体" w:hAnsi="宋体" w:cs="宋体"/>
                <w:szCs w:val="21"/>
                <w:highlight w:val="none"/>
                <w:lang w:val="en-US" w:eastAsia="zh-CN" w:bidi="ar"/>
              </w:rPr>
              <w:t>2分</w:t>
            </w:r>
            <w:r>
              <w:rPr>
                <w:rFonts w:hint="eastAsia" w:ascii="宋体" w:hAnsi="宋体" w:cs="宋体"/>
                <w:szCs w:val="21"/>
                <w:highlight w:val="none"/>
                <w:lang w:eastAsia="zh-CN" w:bidi="ar"/>
              </w:rPr>
              <w:t>）</w:t>
            </w:r>
          </w:p>
        </w:tc>
        <w:tc>
          <w:tcPr>
            <w:tcW w:w="652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hint="eastAsia" w:ascii="宋体" w:hAnsi="宋体" w:cs="宋体" w:eastAsiaTheme="minorEastAsia"/>
                <w:bCs/>
                <w:color w:val="auto"/>
                <w:szCs w:val="21"/>
                <w:highlight w:val="none"/>
                <w:lang w:val="en-US" w:eastAsia="zh-CN" w:bidi="ar"/>
              </w:rPr>
            </w:pPr>
            <w:r>
              <w:rPr>
                <w:rFonts w:hint="eastAsia" w:cs="宋体" w:asciiTheme="minorEastAsia" w:hAnsiTheme="minorEastAsia" w:eastAsiaTheme="minorEastAsia"/>
                <w:b w:val="0"/>
                <w:bCs w:val="0"/>
                <w:color w:val="000000" w:themeColor="text1"/>
                <w:sz w:val="24"/>
                <w:szCs w:val="24"/>
                <w:shd w:val="clear" w:fill="FFFFFF" w:themeFill="background1"/>
                <w:lang w:val="en-US" w:eastAsia="zh-CN"/>
                <w14:textFill>
                  <w14:solidFill>
                    <w14:schemeClr w14:val="tx1"/>
                  </w14:solidFill>
                </w14:textFill>
              </w:rPr>
              <w:t>质保期每增加1年加1分，满分2分。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90" w:hRule="atLeast"/>
          <w:jc w:val="center"/>
        </w:trPr>
        <w:tc>
          <w:tcPr>
            <w:tcW w:w="9581" w:type="dxa"/>
            <w:gridSpan w:val="4"/>
            <w:tcBorders>
              <w:top w:val="single" w:color="auto" w:sz="4" w:space="0"/>
              <w:left w:val="single" w:color="auto" w:sz="4" w:space="0"/>
              <w:bottom w:val="single" w:color="auto" w:sz="4" w:space="0"/>
              <w:right w:val="single" w:color="auto" w:sz="4" w:space="0"/>
            </w:tcBorders>
            <w:vAlign w:val="center"/>
          </w:tcPr>
          <w:p>
            <w:pPr>
              <w:spacing w:after="0" w:line="360" w:lineRule="auto"/>
              <w:jc w:val="left"/>
              <w:rPr>
                <w:rFonts w:hint="eastAsia" w:ascii="宋体" w:hAnsi="宋体" w:cs="宋体"/>
                <w:b/>
                <w:color w:val="auto"/>
                <w:szCs w:val="21"/>
                <w:highlight w:val="none"/>
              </w:rPr>
            </w:pPr>
            <w:r>
              <w:rPr>
                <w:rFonts w:hint="eastAsia" w:ascii="楷体_GB2312" w:hAnsi="楷体_GB2312" w:eastAsia="楷体_GB2312" w:cs="楷体_GB2312"/>
                <w:b/>
                <w:color w:val="auto"/>
                <w:szCs w:val="21"/>
                <w:highlight w:val="none"/>
              </w:rPr>
              <w:t>备注：评标委员会根据招标文件要求，按照上述评审因素逐项评审，根据各投标人所投各项目的技术文件部分及各项承诺，对各投标人的投标文件进行逐项分档评分</w:t>
            </w:r>
          </w:p>
        </w:tc>
      </w:tr>
    </w:tbl>
    <w:tbl>
      <w:tblPr>
        <w:tblStyle w:val="27"/>
        <w:tblpPr w:leftFromText="180" w:rightFromText="180" w:vertAnchor="text" w:horzAnchor="page" w:tblpX="1267" w:tblpY="519"/>
        <w:tblOverlap w:val="never"/>
        <w:tblW w:w="9585"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227" w:type="dxa"/>
          <w:left w:w="108" w:type="dxa"/>
          <w:bottom w:w="0" w:type="dxa"/>
          <w:right w:w="108" w:type="dxa"/>
        </w:tblCellMar>
      </w:tblPr>
      <w:tblGrid>
        <w:gridCol w:w="765"/>
        <w:gridCol w:w="600"/>
        <w:gridCol w:w="1725"/>
        <w:gridCol w:w="6495"/>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227" w:type="dxa"/>
            <w:left w:w="108" w:type="dxa"/>
            <w:bottom w:w="0" w:type="dxa"/>
            <w:right w:w="108" w:type="dxa"/>
          </w:tblCellMar>
        </w:tblPrEx>
        <w:trPr>
          <w:trHeight w:val="90" w:hRule="atLeast"/>
        </w:trPr>
        <w:tc>
          <w:tcPr>
            <w:tcW w:w="1365"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rPr>
                <w:rFonts w:ascii="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r>
            <w:r>
              <w:rPr>
                <w:color w:val="000000" w:themeColor="text1"/>
                <w:szCs w:val="21"/>
                <w:highlight w:val="none"/>
                <w14:textFill>
                  <w14:solidFill>
                    <w14:schemeClr w14:val="tx1"/>
                  </w14:solidFill>
                </w14:textFill>
              </w:rPr>
              <w:br w:type="page"/>
            </w:r>
            <w:r>
              <w:rPr>
                <w:rFonts w:hint="eastAsia" w:ascii="宋体"/>
                <w:color w:val="000000" w:themeColor="text1"/>
                <w:szCs w:val="21"/>
                <w:highlight w:val="none"/>
                <w14:textFill>
                  <w14:solidFill>
                    <w14:schemeClr w14:val="tx1"/>
                  </w14:solidFill>
                </w14:textFill>
              </w:rPr>
              <w:t>2.2.2</w:t>
            </w:r>
          </w:p>
        </w:tc>
        <w:tc>
          <w:tcPr>
            <w:tcW w:w="1725" w:type="dxa"/>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ascii="宋体"/>
                <w:b/>
                <w:color w:val="000000" w:themeColor="text1"/>
                <w:szCs w:val="21"/>
                <w:highlight w:val="none"/>
                <w14:textFill>
                  <w14:solidFill>
                    <w14:schemeClr w14:val="tx1"/>
                  </w14:solidFill>
                </w14:textFill>
              </w:rPr>
            </w:pPr>
            <w:r>
              <w:rPr>
                <w:rFonts w:hint="eastAsia" w:ascii="宋体" w:cs="宋体"/>
                <w:color w:val="000000" w:themeColor="text1"/>
                <w:kern w:val="0"/>
                <w:szCs w:val="21"/>
                <w:highlight w:val="none"/>
                <w14:textFill>
                  <w14:solidFill>
                    <w14:schemeClr w14:val="tx1"/>
                  </w14:solidFill>
                </w14:textFill>
              </w:rPr>
              <w:t>评标基准价计算方法</w:t>
            </w:r>
          </w:p>
        </w:tc>
        <w:tc>
          <w:tcPr>
            <w:tcW w:w="649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ascii="宋体"/>
                <w:b/>
                <w:color w:val="000000" w:themeColor="text1"/>
                <w:szCs w:val="21"/>
                <w:highlight w:val="none"/>
                <w14:textFill>
                  <w14:solidFill>
                    <w14:schemeClr w14:val="tx1"/>
                  </w14:solidFill>
                </w14:textFill>
              </w:rPr>
            </w:pPr>
            <w:r>
              <w:rPr>
                <w:rFonts w:hint="eastAsia" w:ascii="宋体" w:cs="宋体"/>
                <w:color w:val="000000" w:themeColor="text1"/>
                <w:kern w:val="0"/>
                <w:szCs w:val="21"/>
                <w:highlight w:val="none"/>
                <w14:textFill>
                  <w14:solidFill>
                    <w14:schemeClr w14:val="tx1"/>
                  </w14:solidFill>
                </w14:textFill>
              </w:rPr>
              <w:t>满足招标文件要求且投标价格最低的投标报价为评标基准价</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227" w:type="dxa"/>
            <w:left w:w="108" w:type="dxa"/>
            <w:bottom w:w="0" w:type="dxa"/>
            <w:right w:w="108" w:type="dxa"/>
          </w:tblCellMar>
        </w:tblPrEx>
        <w:trPr>
          <w:trHeight w:val="605" w:hRule="atLeast"/>
        </w:trPr>
        <w:tc>
          <w:tcPr>
            <w:tcW w:w="765" w:type="dxa"/>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2.2.2（3）</w:t>
            </w:r>
          </w:p>
        </w:tc>
        <w:tc>
          <w:tcPr>
            <w:tcW w:w="600" w:type="dxa"/>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投标报价</w:t>
            </w:r>
          </w:p>
          <w:p>
            <w:pPr>
              <w:spacing w:after="0"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F3</w:t>
            </w:r>
          </w:p>
          <w:p>
            <w:pPr>
              <w:spacing w:after="0"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评分标准</w:t>
            </w:r>
          </w:p>
        </w:tc>
        <w:tc>
          <w:tcPr>
            <w:tcW w:w="1725" w:type="dxa"/>
            <w:tcBorders>
              <w:top w:val="single" w:color="auto" w:sz="4" w:space="0"/>
              <w:left w:val="single" w:color="auto" w:sz="4" w:space="0"/>
              <w:bottom w:val="single" w:color="auto" w:sz="4" w:space="0"/>
              <w:right w:val="single" w:color="auto" w:sz="4" w:space="0"/>
            </w:tcBorders>
            <w:vAlign w:val="center"/>
          </w:tcPr>
          <w:p>
            <w:pPr>
              <w:spacing w:after="0"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投标报价评分计算公式</w:t>
            </w:r>
          </w:p>
          <w:p>
            <w:pPr>
              <w:spacing w:after="0" w:line="360" w:lineRule="auto"/>
              <w:jc w:val="center"/>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（满分</w:t>
            </w:r>
            <w:r>
              <w:rPr>
                <w:rFonts w:hint="eastAsia" w:ascii="宋体"/>
                <w:color w:val="000000" w:themeColor="text1"/>
                <w:szCs w:val="21"/>
                <w:highlight w:val="none"/>
                <w:lang w:val="en-US" w:eastAsia="zh-CN"/>
                <w14:textFill>
                  <w14:solidFill>
                    <w14:schemeClr w14:val="tx1"/>
                  </w14:solidFill>
                </w14:textFill>
              </w:rPr>
              <w:t>3</w:t>
            </w:r>
            <w:r>
              <w:rPr>
                <w:rFonts w:hint="eastAsia" w:ascii="宋体"/>
                <w:color w:val="000000" w:themeColor="text1"/>
                <w:szCs w:val="21"/>
                <w:highlight w:val="none"/>
                <w14:textFill>
                  <w14:solidFill>
                    <w14:schemeClr w14:val="tx1"/>
                  </w14:solidFill>
                </w14:textFill>
              </w:rPr>
              <w:t>0分）</w:t>
            </w:r>
          </w:p>
        </w:tc>
        <w:tc>
          <w:tcPr>
            <w:tcW w:w="6495" w:type="dxa"/>
            <w:tcBorders>
              <w:top w:val="single" w:color="auto" w:sz="4" w:space="0"/>
              <w:left w:val="single" w:color="auto" w:sz="4" w:space="0"/>
              <w:bottom w:val="single" w:color="auto" w:sz="4" w:space="0"/>
              <w:right w:val="single" w:color="auto" w:sz="4" w:space="0"/>
            </w:tcBorders>
            <w:vAlign w:val="center"/>
          </w:tcPr>
          <w:p>
            <w:pPr>
              <w:spacing w:after="0" w:line="360" w:lineRule="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F3＝（</w:t>
            </w:r>
            <w:r>
              <w:rPr>
                <w:rFonts w:hint="eastAsia" w:ascii="宋体" w:cs="宋体"/>
                <w:color w:val="000000" w:themeColor="text1"/>
                <w:kern w:val="0"/>
                <w:szCs w:val="21"/>
                <w:highlight w:val="none"/>
                <w14:textFill>
                  <w14:solidFill>
                    <w14:schemeClr w14:val="tx1"/>
                  </w14:solidFill>
                </w14:textFill>
              </w:rPr>
              <w:t>评标基准价/该投标人的投标报价）</w:t>
            </w:r>
            <w:r>
              <w:rPr>
                <w:rFonts w:hint="eastAsia" w:ascii="宋体"/>
                <w:color w:val="000000" w:themeColor="text1"/>
                <w:szCs w:val="21"/>
                <w:highlight w:val="none"/>
                <w14:textFill>
                  <w14:solidFill>
                    <w14:schemeClr w14:val="tx1"/>
                  </w14:solidFill>
                </w14:textFill>
              </w:rPr>
              <w:t>×</w:t>
            </w:r>
            <w:r>
              <w:rPr>
                <w:rFonts w:hint="eastAsia" w:ascii="宋体"/>
                <w:color w:val="000000" w:themeColor="text1"/>
                <w:szCs w:val="21"/>
                <w:highlight w:val="none"/>
                <w:lang w:val="en-US" w:eastAsia="zh-CN"/>
                <w14:textFill>
                  <w14:solidFill>
                    <w14:schemeClr w14:val="tx1"/>
                  </w14:solidFill>
                </w14:textFill>
              </w:rPr>
              <w:t>3</w:t>
            </w:r>
            <w:r>
              <w:rPr>
                <w:rFonts w:hint="eastAsia" w:ascii="宋体"/>
                <w:color w:val="000000" w:themeColor="text1"/>
                <w:szCs w:val="21"/>
                <w:highlight w:val="none"/>
                <w14:textFill>
                  <w14:solidFill>
                    <w14:schemeClr w14:val="tx1"/>
                  </w14:solidFill>
                </w14:textFill>
              </w:rPr>
              <w:t>0</w:t>
            </w:r>
          </w:p>
          <w:p>
            <w:pPr>
              <w:spacing w:after="0" w:line="360" w:lineRule="auto"/>
              <w:rPr>
                <w:rFonts w:hint="eastAsia" w:ascii="楷体_GB2312" w:hAnsi="楷体_GB2312" w:eastAsia="楷体_GB2312" w:cs="楷体_GB2312"/>
                <w:color w:val="000000" w:themeColor="text1"/>
                <w:szCs w:val="21"/>
                <w:highlight w:val="none"/>
                <w14:textFill>
                  <w14:solidFill>
                    <w14:schemeClr w14:val="tx1"/>
                  </w14:solidFill>
                </w14:textFill>
              </w:rPr>
            </w:pPr>
            <w:r>
              <w:rPr>
                <w:rFonts w:hint="eastAsia" w:ascii="楷体_GB2312" w:hAnsi="楷体_GB2312" w:eastAsia="楷体_GB2312" w:cs="楷体_GB2312"/>
                <w:color w:val="000000" w:themeColor="text1"/>
                <w:szCs w:val="21"/>
                <w:highlight w:val="none"/>
                <w14:textFill>
                  <w14:solidFill>
                    <w14:schemeClr w14:val="tx1"/>
                  </w14:solidFill>
                </w14:textFill>
              </w:rPr>
              <w:t>注：</w:t>
            </w:r>
          </w:p>
          <w:p>
            <w:pPr>
              <w:spacing w:after="0" w:line="360" w:lineRule="auto"/>
              <w:rPr>
                <w:rFonts w:hint="eastAsia" w:ascii="楷体_GB2312" w:hAnsi="楷体_GB2312" w:eastAsia="楷体_GB2312" w:cs="楷体_GB2312"/>
                <w:color w:val="000000" w:themeColor="text1"/>
                <w:szCs w:val="21"/>
                <w:highlight w:val="none"/>
                <w14:textFill>
                  <w14:solidFill>
                    <w14:schemeClr w14:val="tx1"/>
                  </w14:solidFill>
                </w14:textFill>
              </w:rPr>
            </w:pPr>
            <w:r>
              <w:rPr>
                <w:rFonts w:hint="eastAsia" w:ascii="楷体_GB2312" w:hAnsi="楷体_GB2312" w:eastAsia="楷体_GB2312" w:cs="楷体_GB2312"/>
                <w:color w:val="000000" w:themeColor="text1"/>
                <w:szCs w:val="21"/>
                <w:highlight w:val="none"/>
                <w14:textFill>
                  <w14:solidFill>
                    <w14:schemeClr w14:val="tx1"/>
                  </w14:solidFill>
                </w14:textFill>
              </w:rPr>
              <w:t>1、因落实政府采购政策进行价格调整的，以调整后的价格计算评标基准价和投标报价；</w:t>
            </w:r>
          </w:p>
          <w:p>
            <w:pPr>
              <w:spacing w:after="0" w:line="360" w:lineRule="auto"/>
              <w:rPr>
                <w:rFonts w:hint="eastAsia" w:ascii="楷体_GB2312" w:hAnsi="楷体_GB2312" w:eastAsia="楷体_GB2312" w:cs="楷体_GB2312"/>
                <w:color w:val="000000" w:themeColor="text1"/>
                <w:szCs w:val="21"/>
                <w:highlight w:val="none"/>
                <w14:textFill>
                  <w14:solidFill>
                    <w14:schemeClr w14:val="tx1"/>
                  </w14:solidFill>
                </w14:textFill>
              </w:rPr>
            </w:pPr>
            <w:r>
              <w:rPr>
                <w:rFonts w:hint="eastAsia" w:ascii="楷体_GB2312" w:hAnsi="楷体_GB2312" w:eastAsia="楷体_GB2312" w:cs="楷体_GB2312"/>
                <w:color w:val="000000" w:themeColor="text1"/>
                <w:szCs w:val="21"/>
                <w:highlight w:val="none"/>
                <w14:textFill>
                  <w14:solidFill>
                    <w14:schemeClr w14:val="tx1"/>
                  </w14:solidFill>
                </w14:textFill>
              </w:rPr>
              <w:t>2、若货物为小微型企业（残疾人福利性单位、监狱企业）产品、服务，须按文件格式要求如实提供中小企业声明函（残疾人福利性单位声明函、监狱企业证明文件），详见第四章投标文件格式，经评标委员会核实方可获得价格扣除；</w:t>
            </w:r>
          </w:p>
          <w:p>
            <w:pPr>
              <w:spacing w:after="0" w:line="360" w:lineRule="auto"/>
              <w:rPr>
                <w:rFonts w:hint="eastAsia" w:ascii="楷体_GB2312" w:hAnsi="楷体_GB2312" w:eastAsia="楷体_GB2312" w:cs="楷体_GB2312"/>
                <w:color w:val="000000" w:themeColor="text1"/>
                <w:szCs w:val="21"/>
                <w:highlight w:val="none"/>
                <w14:textFill>
                  <w14:solidFill>
                    <w14:schemeClr w14:val="tx1"/>
                  </w14:solidFill>
                </w14:textFill>
              </w:rPr>
            </w:pPr>
            <w:r>
              <w:rPr>
                <w:rFonts w:hint="eastAsia" w:ascii="楷体_GB2312" w:hAnsi="楷体_GB2312" w:eastAsia="楷体_GB2312" w:cs="楷体_GB2312"/>
                <w:color w:val="000000" w:themeColor="text1"/>
                <w:szCs w:val="21"/>
                <w:highlight w:val="none"/>
                <w14:textFill>
                  <w14:solidFill>
                    <w14:schemeClr w14:val="tx1"/>
                  </w14:solidFill>
                </w14:textFill>
              </w:rPr>
              <w:t>3、对小型和微型企业产品、服务的价格给予</w:t>
            </w:r>
            <w:r>
              <w:rPr>
                <w:rFonts w:hint="eastAsia" w:ascii="楷体_GB2312" w:hAnsi="楷体_GB2312" w:eastAsia="楷体_GB2312" w:cs="楷体_GB2312"/>
                <w:color w:val="FF0000"/>
                <w:szCs w:val="21"/>
                <w:highlight w:val="none"/>
              </w:rPr>
              <w:t>10%</w:t>
            </w:r>
            <w:r>
              <w:rPr>
                <w:rFonts w:hint="eastAsia" w:ascii="楷体_GB2312" w:hAnsi="楷体_GB2312" w:eastAsia="楷体_GB2312" w:cs="楷体_GB2312"/>
                <w:color w:val="000000" w:themeColor="text1"/>
                <w:szCs w:val="21"/>
                <w:highlight w:val="none"/>
                <w14:textFill>
                  <w14:solidFill>
                    <w14:schemeClr w14:val="tx1"/>
                  </w14:solidFill>
                </w14:textFill>
              </w:rPr>
              <w:t>的扣除，用扣除后的价格参与评审（如为联合体，联合协议中约定，小型、微型企业的协议合同金额占到联合体协议合同总金额30%以上的，可给予联合体4%的价格扣除）；</w:t>
            </w:r>
          </w:p>
          <w:p>
            <w:pPr>
              <w:spacing w:after="0" w:line="360" w:lineRule="auto"/>
              <w:rPr>
                <w:rFonts w:hint="eastAsia" w:ascii="楷体_GB2312" w:hAnsi="楷体_GB2312" w:eastAsia="楷体_GB2312" w:cs="楷体_GB2312"/>
                <w:color w:val="000000" w:themeColor="text1"/>
                <w:szCs w:val="21"/>
                <w:highlight w:val="none"/>
                <w14:textFill>
                  <w14:solidFill>
                    <w14:schemeClr w14:val="tx1"/>
                  </w14:solidFill>
                </w14:textFill>
              </w:rPr>
            </w:pPr>
            <w:r>
              <w:rPr>
                <w:rFonts w:hint="eastAsia" w:ascii="楷体_GB2312" w:hAnsi="楷体_GB2312" w:eastAsia="楷体_GB2312" w:cs="楷体_GB2312"/>
                <w:color w:val="000000" w:themeColor="text1"/>
                <w:szCs w:val="21"/>
                <w:highlight w:val="none"/>
                <w14:textFill>
                  <w14:solidFill>
                    <w14:schemeClr w14:val="tx1"/>
                  </w14:solidFill>
                </w14:textFill>
              </w:rPr>
              <w:t>4、残疾人福利性单位（监狱企业）产品、服务视同小型、微型企业产品、服务，享受同等价格扣除；</w:t>
            </w:r>
          </w:p>
          <w:p>
            <w:pPr>
              <w:spacing w:after="0" w:line="360" w:lineRule="auto"/>
              <w:rPr>
                <w:rFonts w:ascii="宋体"/>
                <w:color w:val="000000" w:themeColor="text1"/>
                <w:szCs w:val="21"/>
                <w:highlight w:val="none"/>
                <w14:textFill>
                  <w14:solidFill>
                    <w14:schemeClr w14:val="tx1"/>
                  </w14:solidFill>
                </w14:textFill>
              </w:rPr>
            </w:pPr>
            <w:r>
              <w:rPr>
                <w:rFonts w:hint="eastAsia" w:ascii="楷体_GB2312" w:hAnsi="楷体_GB2312" w:eastAsia="楷体_GB2312" w:cs="楷体_GB2312"/>
                <w:color w:val="000000" w:themeColor="text1"/>
                <w:szCs w:val="21"/>
                <w:highlight w:val="none"/>
                <w14:textFill>
                  <w14:solidFill>
                    <w14:schemeClr w14:val="tx1"/>
                  </w14:solidFill>
                </w14:textFill>
              </w:rPr>
              <w:t>5、投标人仅能获得一种政策的价格扣除，不重复享受。</w:t>
            </w:r>
          </w:p>
        </w:tc>
      </w:tr>
    </w:tbl>
    <w:p>
      <w:pPr>
        <w:jc w:val="both"/>
        <w:rPr>
          <w:color w:val="000000" w:themeColor="text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br w:type="page"/>
      </w:r>
    </w:p>
    <w:p>
      <w:pPr>
        <w:pStyle w:val="6"/>
        <w:numPr>
          <w:ilvl w:val="0"/>
          <w:numId w:val="0"/>
        </w:numPr>
        <w:spacing w:before="0"/>
        <w:rPr>
          <w:rFonts w:hint="eastAsia" w:ascii="宋体" w:hAnsi="宋体" w:eastAsia="宋体"/>
          <w:color w:val="000000" w:themeColor="text1"/>
          <w:highlight w:val="none"/>
          <w14:textFill>
            <w14:solidFill>
              <w14:schemeClr w14:val="tx1"/>
            </w14:solidFill>
          </w14:textFill>
        </w:rPr>
      </w:pPr>
      <w:bookmarkStart w:id="320" w:name="_Toc23871"/>
      <w:bookmarkStart w:id="321" w:name="_Toc19290"/>
      <w:bookmarkStart w:id="322" w:name="_Toc8969"/>
      <w:bookmarkStart w:id="323" w:name="_Toc30850"/>
      <w:r>
        <w:rPr>
          <w:rFonts w:hint="eastAsia" w:ascii="宋体" w:hAnsi="宋体" w:eastAsia="宋体"/>
          <w:color w:val="000000" w:themeColor="text1"/>
          <w:szCs w:val="28"/>
          <w:highlight w:val="none"/>
          <w14:textFill>
            <w14:solidFill>
              <w14:schemeClr w14:val="tx1"/>
            </w14:solidFill>
          </w14:textFill>
        </w:rPr>
        <w:t>1. 评标方法：</w:t>
      </w:r>
      <w:bookmarkEnd w:id="319"/>
      <w:bookmarkEnd w:id="320"/>
      <w:bookmarkEnd w:id="321"/>
      <w:bookmarkEnd w:id="322"/>
      <w:bookmarkEnd w:id="323"/>
    </w:p>
    <w:p>
      <w:pPr>
        <w:adjustRightInd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本次评标采用综合评分法。评标委员会对通过资格审查、符合性审查的投标文件，按照本章第2.2 款规定的评分标准进行打分，并按得分由高到低顺序推荐中标候选人；得分相同的，按报价由低到高顺序排列。得分且报价相同的，按技术指标优劣由高到低顺序排列。投标文件满足招标文件全部实质性要求，且按照评审因素的量化指标评审得分最高的投标人为排名第一的中标候选人。</w:t>
      </w:r>
    </w:p>
    <w:p>
      <w:pPr>
        <w:pStyle w:val="6"/>
        <w:numPr>
          <w:ilvl w:val="0"/>
          <w:numId w:val="0"/>
        </w:numPr>
        <w:spacing w:before="0"/>
        <w:rPr>
          <w:rFonts w:hint="eastAsia" w:ascii="宋体" w:hAnsi="宋体" w:eastAsia="宋体"/>
          <w:color w:val="000000" w:themeColor="text1"/>
          <w:szCs w:val="28"/>
          <w:highlight w:val="none"/>
          <w14:textFill>
            <w14:solidFill>
              <w14:schemeClr w14:val="tx1"/>
            </w14:solidFill>
          </w14:textFill>
        </w:rPr>
      </w:pPr>
      <w:bookmarkStart w:id="324" w:name="_Toc12655"/>
      <w:bookmarkStart w:id="325" w:name="_Toc24994"/>
      <w:bookmarkStart w:id="326" w:name="_Toc468805877"/>
      <w:bookmarkStart w:id="327" w:name="_Toc17248"/>
      <w:bookmarkStart w:id="328" w:name="_Toc929"/>
      <w:r>
        <w:rPr>
          <w:rFonts w:hint="eastAsia" w:ascii="宋体" w:hAnsi="宋体" w:eastAsia="宋体"/>
          <w:color w:val="000000" w:themeColor="text1"/>
          <w:szCs w:val="28"/>
          <w:highlight w:val="none"/>
          <w14:textFill>
            <w14:solidFill>
              <w14:schemeClr w14:val="tx1"/>
            </w14:solidFill>
          </w14:textFill>
        </w:rPr>
        <w:t>2. 评审标准</w:t>
      </w:r>
      <w:bookmarkEnd w:id="324"/>
      <w:bookmarkEnd w:id="325"/>
      <w:bookmarkEnd w:id="326"/>
      <w:bookmarkEnd w:id="327"/>
      <w:bookmarkEnd w:id="328"/>
    </w:p>
    <w:p>
      <w:pPr>
        <w:pStyle w:val="41"/>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2.1 符合性审查标准</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符合性审查标准：</w:t>
      </w:r>
      <w:r>
        <w:rPr>
          <w:rFonts w:hAnsi="宋体"/>
          <w:color w:val="000000" w:themeColor="text1"/>
          <w:szCs w:val="21"/>
          <w:highlight w:val="none"/>
          <w14:textFill>
            <w14:solidFill>
              <w14:schemeClr w14:val="tx1"/>
            </w14:solidFill>
          </w14:textFill>
        </w:rPr>
        <w:t>依据招标文件的规定，从投标文件的有效性、完整性和对招标文件的响应程度进行审查，以确定是否对招标文件的实质性要求作出响应</w:t>
      </w:r>
      <w:r>
        <w:rPr>
          <w:rFonts w:hint="eastAsia" w:hAnsi="宋体"/>
          <w:color w:val="000000" w:themeColor="text1"/>
          <w:szCs w:val="21"/>
          <w:highlight w:val="none"/>
          <w14:textFill>
            <w14:solidFill>
              <w14:schemeClr w14:val="tx1"/>
            </w14:solidFill>
          </w14:textFill>
        </w:rPr>
        <w:t>；见评标办法前附表。</w:t>
      </w:r>
    </w:p>
    <w:p>
      <w:pPr>
        <w:pStyle w:val="41"/>
        <w:spacing w:line="360" w:lineRule="auto"/>
        <w:rPr>
          <w:b/>
          <w:color w:val="000000" w:themeColor="text1"/>
          <w:sz w:val="24"/>
          <w:highlight w:val="none"/>
          <w14:textFill>
            <w14:solidFill>
              <w14:schemeClr w14:val="tx1"/>
            </w14:solidFill>
          </w14:textFill>
        </w:rPr>
      </w:pPr>
      <w:bookmarkStart w:id="329" w:name="_Toc468805879"/>
      <w:r>
        <w:rPr>
          <w:rFonts w:hint="eastAsia"/>
          <w:b/>
          <w:color w:val="000000" w:themeColor="text1"/>
          <w:sz w:val="24"/>
          <w:highlight w:val="none"/>
          <w14:textFill>
            <w14:solidFill>
              <w14:schemeClr w14:val="tx1"/>
            </w14:solidFill>
          </w14:textFill>
        </w:rPr>
        <w:t>2.2 分值构成与评分标准</w:t>
      </w:r>
      <w:bookmarkEnd w:id="329"/>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2.2.1分值构成</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（1）技术部分：见评标办法前附表；</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（2）商务部分：见评标办法前附表；</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（3）投标报价：见评标办法前附表。</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2.2.2评分标准</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按招标文件中规定的评标方法和标准，对资格</w:t>
      </w:r>
      <w:r>
        <w:rPr>
          <w:rFonts w:hint="eastAsia" w:hAnsi="宋体"/>
          <w:color w:val="000000" w:themeColor="text1"/>
          <w:szCs w:val="21"/>
          <w:highlight w:val="none"/>
          <w14:textFill>
            <w14:solidFill>
              <w14:schemeClr w14:val="tx1"/>
            </w14:solidFill>
          </w14:textFill>
        </w:rPr>
        <w:t>审查</w:t>
      </w:r>
      <w:r>
        <w:rPr>
          <w:rFonts w:hAnsi="宋体"/>
          <w:color w:val="000000" w:themeColor="text1"/>
          <w:szCs w:val="21"/>
          <w:highlight w:val="none"/>
          <w14:textFill>
            <w14:solidFill>
              <w14:schemeClr w14:val="tx1"/>
            </w14:solidFill>
          </w14:textFill>
        </w:rPr>
        <w:t>和符合性</w:t>
      </w:r>
      <w:r>
        <w:rPr>
          <w:rFonts w:hint="eastAsia" w:hAnsi="宋体"/>
          <w:color w:val="000000" w:themeColor="text1"/>
          <w:szCs w:val="21"/>
          <w:highlight w:val="none"/>
          <w14:textFill>
            <w14:solidFill>
              <w14:schemeClr w14:val="tx1"/>
            </w14:solidFill>
          </w14:textFill>
        </w:rPr>
        <w:t>审查</w:t>
      </w:r>
      <w:r>
        <w:rPr>
          <w:rFonts w:hAnsi="宋体"/>
          <w:color w:val="000000" w:themeColor="text1"/>
          <w:szCs w:val="21"/>
          <w:highlight w:val="none"/>
          <w14:textFill>
            <w14:solidFill>
              <w14:schemeClr w14:val="tx1"/>
            </w14:solidFill>
          </w14:textFill>
        </w:rPr>
        <w:t>合格的投标文件进行商务和技术评估，综合比较与评价</w:t>
      </w:r>
      <w:r>
        <w:rPr>
          <w:rFonts w:hint="eastAsia" w:hAnsi="宋体"/>
          <w:color w:val="000000" w:themeColor="text1"/>
          <w:szCs w:val="21"/>
          <w:highlight w:val="none"/>
          <w14:textFill>
            <w14:solidFill>
              <w14:schemeClr w14:val="tx1"/>
            </w14:solidFill>
          </w14:textFill>
        </w:rPr>
        <w:t>。</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（1）技术部分评分标准：见评标办法前附表；</w:t>
      </w:r>
    </w:p>
    <w:p>
      <w:pPr>
        <w:pStyle w:val="15"/>
        <w:tabs>
          <w:tab w:val="left" w:pos="2472"/>
        </w:tabs>
        <w:spacing w:line="360" w:lineRule="auto"/>
        <w:ind w:firstLine="525" w:firstLineChars="25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(2)商务部分评分标准：见评标办法前附表；</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（3）投标报价评分标准：见评标办法前附表。</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2.2.3评标基准价计算方法：见评标办法前附表。</w:t>
      </w:r>
    </w:p>
    <w:p>
      <w:pPr>
        <w:pStyle w:val="6"/>
        <w:numPr>
          <w:ilvl w:val="0"/>
          <w:numId w:val="0"/>
        </w:numPr>
        <w:spacing w:before="0"/>
        <w:rPr>
          <w:rFonts w:hint="eastAsia" w:ascii="宋体" w:hAnsi="宋体" w:eastAsia="宋体"/>
          <w:color w:val="000000" w:themeColor="text1"/>
          <w:szCs w:val="28"/>
          <w:highlight w:val="none"/>
          <w14:textFill>
            <w14:solidFill>
              <w14:schemeClr w14:val="tx1"/>
            </w14:solidFill>
          </w14:textFill>
        </w:rPr>
      </w:pPr>
      <w:bookmarkStart w:id="330" w:name="_Toc26417"/>
      <w:bookmarkStart w:id="331" w:name="_Toc468805880"/>
      <w:bookmarkStart w:id="332" w:name="_Toc3145"/>
      <w:bookmarkStart w:id="333" w:name="_Toc30137"/>
      <w:bookmarkStart w:id="334" w:name="_Toc27427"/>
      <w:r>
        <w:rPr>
          <w:rFonts w:hint="eastAsia" w:ascii="宋体" w:hAnsi="宋体" w:eastAsia="宋体"/>
          <w:color w:val="000000" w:themeColor="text1"/>
          <w:szCs w:val="28"/>
          <w:highlight w:val="none"/>
          <w14:textFill>
            <w14:solidFill>
              <w14:schemeClr w14:val="tx1"/>
            </w14:solidFill>
          </w14:textFill>
        </w:rPr>
        <w:t>3. 评标程序</w:t>
      </w:r>
      <w:bookmarkEnd w:id="330"/>
      <w:bookmarkEnd w:id="331"/>
      <w:bookmarkEnd w:id="332"/>
      <w:bookmarkEnd w:id="333"/>
      <w:bookmarkEnd w:id="334"/>
    </w:p>
    <w:p>
      <w:pPr>
        <w:pStyle w:val="41"/>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3.1 符合性审查</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评标委员会依据本章第2.1项规定的标准对资格审查合格的投标文件进行符合性审查。有一项不符合评审标准的，投标无效。</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提供相同品牌产品（核心产品）且通过资格审查、符合性审查的不同投标人参加同一合同项下投标的，按一家投标人计算，评审后得分最高的同品牌投标人获得中标人推荐资格；评审得分相同的，按照最有利于采购人利益的原则，由评标委员会综合评定后确定一个投标人获得中标人推荐资格，其他同品牌投标人不作为中标候选人。</w:t>
      </w:r>
    </w:p>
    <w:p>
      <w:pPr>
        <w:pStyle w:val="41"/>
        <w:spacing w:line="360" w:lineRule="auto"/>
        <w:rPr>
          <w:b/>
          <w:color w:val="000000" w:themeColor="text1"/>
          <w:sz w:val="24"/>
          <w:highlight w:val="none"/>
          <w14:textFill>
            <w14:solidFill>
              <w14:schemeClr w14:val="tx1"/>
            </w14:solidFill>
          </w14:textFill>
        </w:rPr>
      </w:pPr>
      <w:bookmarkStart w:id="335" w:name="_Toc468805882"/>
      <w:r>
        <w:rPr>
          <w:rFonts w:hint="eastAsia"/>
          <w:b/>
          <w:color w:val="000000" w:themeColor="text1"/>
          <w:sz w:val="24"/>
          <w:highlight w:val="none"/>
          <w14:textFill>
            <w14:solidFill>
              <w14:schemeClr w14:val="tx1"/>
            </w14:solidFill>
          </w14:textFill>
        </w:rPr>
        <w:t>3.2</w:t>
      </w:r>
      <w:bookmarkEnd w:id="335"/>
      <w:r>
        <w:rPr>
          <w:rFonts w:hint="eastAsia"/>
          <w:b/>
          <w:color w:val="000000" w:themeColor="text1"/>
          <w:sz w:val="24"/>
          <w:highlight w:val="none"/>
          <w14:textFill>
            <w14:solidFill>
              <w14:schemeClr w14:val="tx1"/>
            </w14:solidFill>
          </w14:textFill>
        </w:rPr>
        <w:t>商务和技术评估，综合比较与评价</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3.2.1 评标委员会</w:t>
      </w:r>
      <w:r>
        <w:rPr>
          <w:rFonts w:hAnsi="宋体"/>
          <w:color w:val="000000" w:themeColor="text1"/>
          <w:szCs w:val="21"/>
          <w:highlight w:val="none"/>
          <w14:textFill>
            <w14:solidFill>
              <w14:schemeClr w14:val="tx1"/>
            </w14:solidFill>
          </w14:textFill>
        </w:rPr>
        <w:t>按</w:t>
      </w:r>
      <w:r>
        <w:rPr>
          <w:rFonts w:hint="eastAsia" w:hAnsi="宋体"/>
          <w:color w:val="000000" w:themeColor="text1"/>
          <w:szCs w:val="21"/>
          <w:highlight w:val="none"/>
          <w14:textFill>
            <w14:solidFill>
              <w14:schemeClr w14:val="tx1"/>
            </w14:solidFill>
          </w14:textFill>
        </w:rPr>
        <w:t>本章第2.2款规定的量化因素和分值进行打分，并计算出投标人的评标总得分。</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bookmarkStart w:id="336" w:name="_Toc468805883"/>
      <w:r>
        <w:rPr>
          <w:rFonts w:hint="eastAsia" w:hAnsi="宋体"/>
          <w:color w:val="000000" w:themeColor="text1"/>
          <w:szCs w:val="21"/>
          <w:highlight w:val="none"/>
          <w14:textFill>
            <w14:solidFill>
              <w14:schemeClr w14:val="tx1"/>
            </w14:solidFill>
          </w14:textFill>
        </w:rPr>
        <w:t>（1）按本章第2.2.2（1）目规定的评审因素和分值对技术部分计算出得分F1；</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（2）按本章第2.2.2（2）目规定的评审因素和分值对商务部分计算出得分F2；</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（3）按本章第2.2.2（3）目规定的评审因素和分值对投标报价计算出得分F3，并计算投标报价评分分值；</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（4）按本章第2.2.1项所列公式计算评标总得分。</w:t>
      </w:r>
    </w:p>
    <w:p>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3.2.2技术部分（F1）和商务部分（F2）得分由评标委员会成员独立评分，计算各投标人得分的算术平均值计入各投标人总分。</w:t>
      </w:r>
    </w:p>
    <w:p>
      <w:pPr>
        <w:pStyle w:val="41"/>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3.2.3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政府采购评审中出现下列情形之一的，评审委员会应当启动异常低价投标（响应）审查程序： </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 </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 </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③投标（响应）报价低于采购项目最高限价45%的，即投标（响应）报价&lt;采购项目最高限价×45%； </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④评审委员会基于专业判断，认为供应商报价过低，有可能影响产品质量或者不能诚信履约的其他情形。 </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default" w:ascii="宋体" w:hAnsi="宋体" w:eastAsia="宋体" w:cs="Times New Roman"/>
          <w:color w:val="000000" w:themeColor="text1"/>
          <w:szCs w:val="21"/>
          <w:highlight w:val="none"/>
          <w:lang w:val="en-US" w:eastAsia="zh-CN"/>
          <w14:textFill>
            <w14:solidFill>
              <w14:schemeClr w14:val="tx1"/>
            </w14:solidFill>
          </w14:textFill>
        </w:rPr>
        <w:t>⑤</w:t>
      </w:r>
      <w:r>
        <w:rPr>
          <w:rFonts w:hint="eastAsia" w:ascii="宋体" w:hAnsi="宋体" w:eastAsia="宋体" w:cs="Times New Roman"/>
          <w:color w:val="000000" w:themeColor="text1"/>
          <w:szCs w:val="21"/>
          <w:highlight w:val="none"/>
          <w:lang w:val="en-US" w:eastAsia="zh-CN"/>
          <w14:textFill>
            <w14:solidFill>
              <w14:schemeClr w14:val="tx1"/>
            </w14:solidFill>
          </w14:textFill>
        </w:rPr>
        <w:t>相关法律法规对供应商报价有规定的，从其规定。</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3.2.4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3.2.5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3.2.6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Style w:val="41"/>
        <w:spacing w:line="360" w:lineRule="auto"/>
        <w:ind w:firstLine="420" w:firstLineChars="200"/>
        <w:rPr>
          <w:rFonts w:hint="default"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3.2.7  异常低价投标（响应）审查的启动原因、审查意见和审查结果应当在评审报告中记录，并随供应商提供的相关书面说明及证明材料，以及评审委员会有关互联网浏览、查询历史一并归档。</w:t>
      </w:r>
    </w:p>
    <w:p>
      <w:pPr>
        <w:pStyle w:val="41"/>
        <w:spacing w:line="360" w:lineRule="auto"/>
        <w:ind w:firstLine="420" w:firstLineChars="200"/>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3.2.8   各级财政部门应当加强对评审专家的指导和监管，进一步压实评审专家的责       </w:t>
      </w:r>
    </w:p>
    <w:p>
      <w:pPr>
        <w:pStyle w:val="41"/>
        <w:spacing w:line="360" w:lineRule="auto"/>
        <w:ind w:firstLine="420" w:firstLineChars="200"/>
        <w:rPr>
          <w:rFonts w:hint="eastAsia"/>
        </w:rPr>
      </w:pPr>
      <w:r>
        <w:rPr>
          <w:rFonts w:hint="eastAsia" w:ascii="宋体" w:hAnsi="宋体" w:eastAsia="宋体" w:cs="Times New Roman"/>
          <w:color w:val="000000" w:themeColor="text1"/>
          <w:szCs w:val="21"/>
          <w:highlight w:val="none"/>
          <w:lang w:val="en-US" w:eastAsia="zh-CN"/>
          <w14:textFill>
            <w14:solidFill>
              <w14:schemeClr w14:val="tx1"/>
            </w14:solidFill>
          </w14:textFill>
        </w:rPr>
        <w:t>任。财政部门在投诉处理、监督检查中发现评审委员会未按规定对异常低价开展审查的，依法予以纠正并追究评审专家的法律责任。</w:t>
      </w:r>
    </w:p>
    <w:p>
      <w:pPr>
        <w:pStyle w:val="41"/>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3.3 投标文件的澄清原则：</w:t>
      </w:r>
      <w:bookmarkEnd w:id="336"/>
    </w:p>
    <w:p>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3.3.1 在评标过程中，评标委员会可以书面形式</w:t>
      </w:r>
      <w:r>
        <w:rPr>
          <w:rFonts w:ascii="宋体" w:hAnsi="宋体"/>
          <w:color w:val="000000" w:themeColor="text1"/>
          <w:szCs w:val="21"/>
          <w:highlight w:val="none"/>
          <w14:textFill>
            <w14:solidFill>
              <w14:schemeClr w14:val="tx1"/>
            </w14:solidFill>
          </w14:textFill>
        </w:rPr>
        <w:t>（应当由评标委员会专家签字）</w:t>
      </w:r>
      <w:r>
        <w:rPr>
          <w:rFonts w:hint="eastAsia" w:ascii="宋体" w:hAnsi="宋体"/>
          <w:color w:val="000000" w:themeColor="text1"/>
          <w:szCs w:val="21"/>
          <w:highlight w:val="none"/>
          <w14:textFill>
            <w14:solidFill>
              <w14:schemeClr w14:val="tx1"/>
            </w14:solidFill>
          </w14:textFill>
        </w:rPr>
        <w:t>要求投标人对所提交的投标文件</w:t>
      </w:r>
      <w:r>
        <w:rPr>
          <w:rFonts w:ascii="宋体" w:hAnsi="宋体"/>
          <w:color w:val="000000" w:themeColor="text1"/>
          <w:szCs w:val="21"/>
          <w:highlight w:val="none"/>
          <w14:textFill>
            <w14:solidFill>
              <w14:schemeClr w14:val="tx1"/>
            </w14:solidFill>
          </w14:textFill>
        </w:rPr>
        <w:t>中含义不明确、同类问题表述不一致或者有明显文字和计算错误的内容，</w:t>
      </w:r>
      <w:r>
        <w:rPr>
          <w:rFonts w:hint="eastAsia" w:ascii="宋体" w:hAnsi="宋体"/>
          <w:color w:val="000000" w:themeColor="text1"/>
          <w:szCs w:val="21"/>
          <w:highlight w:val="none"/>
          <w14:textFill>
            <w14:solidFill>
              <w14:schemeClr w14:val="tx1"/>
            </w14:solidFill>
          </w14:textFill>
        </w:rPr>
        <w:t>进行澄清、说明或者补正。评标委员会不接受投标人主动提出的澄清、说明或补正。</w:t>
      </w:r>
    </w:p>
    <w:p>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3.3.2 投标人的澄清、说明和补正</w:t>
      </w:r>
      <w:r>
        <w:rPr>
          <w:rFonts w:ascii="宋体" w:hAnsi="宋体"/>
          <w:color w:val="000000" w:themeColor="text1"/>
          <w:szCs w:val="21"/>
          <w:highlight w:val="none"/>
          <w14:textFill>
            <w14:solidFill>
              <w14:schemeClr w14:val="tx1"/>
            </w14:solidFill>
          </w14:textFill>
        </w:rPr>
        <w:t>应当采用书面形式，</w:t>
      </w:r>
      <w:r>
        <w:rPr>
          <w:rFonts w:hint="eastAsia" w:ascii="宋体" w:hAnsi="宋体"/>
          <w:color w:val="000000" w:themeColor="text1"/>
          <w:szCs w:val="21"/>
          <w:highlight w:val="none"/>
          <w14:textFill>
            <w14:solidFill>
              <w14:schemeClr w14:val="tx1"/>
            </w14:solidFill>
          </w14:textFill>
        </w:rPr>
        <w:t>并加盖鲜章，或者</w:t>
      </w:r>
      <w:r>
        <w:rPr>
          <w:rFonts w:ascii="宋体" w:hAnsi="宋体"/>
          <w:color w:val="000000" w:themeColor="text1"/>
          <w:szCs w:val="21"/>
          <w:highlight w:val="none"/>
          <w14:textFill>
            <w14:solidFill>
              <w14:schemeClr w14:val="tx1"/>
            </w14:solidFill>
          </w14:textFill>
        </w:rPr>
        <w:t>由</w:t>
      </w:r>
      <w:r>
        <w:rPr>
          <w:rFonts w:hint="eastAsia" w:ascii="宋体" w:hAnsi="宋体"/>
          <w:color w:val="000000" w:themeColor="text1"/>
          <w:szCs w:val="21"/>
          <w:highlight w:val="none"/>
          <w14:textFill>
            <w14:solidFill>
              <w14:schemeClr w14:val="tx1"/>
            </w14:solidFill>
          </w14:textFill>
        </w:rPr>
        <w:t>法定代表人或</w:t>
      </w:r>
      <w:r>
        <w:rPr>
          <w:rFonts w:ascii="宋体" w:hAnsi="宋体"/>
          <w:color w:val="000000" w:themeColor="text1"/>
          <w:szCs w:val="21"/>
          <w:highlight w:val="none"/>
          <w14:textFill>
            <w14:solidFill>
              <w14:schemeClr w14:val="tx1"/>
            </w14:solidFill>
          </w14:textFill>
        </w:rPr>
        <w:t>其授权的代表签字</w:t>
      </w:r>
      <w:r>
        <w:rPr>
          <w:rFonts w:hint="eastAsia" w:ascii="宋体" w:hAnsi="宋体"/>
          <w:color w:val="000000" w:themeColor="text1"/>
          <w:szCs w:val="21"/>
          <w:highlight w:val="none"/>
          <w14:textFill>
            <w14:solidFill>
              <w14:schemeClr w14:val="tx1"/>
            </w14:solidFill>
          </w14:textFill>
        </w:rPr>
        <w:t>。投标人的澄清、说明或者补正不得超出投标文件的范围或者改变投标文件的实质性内容。投标人的书面澄清、说明和补正属于投标文件的组成部分。</w:t>
      </w:r>
    </w:p>
    <w:p>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3.3.3 评标委员会对投标人提交的澄清、说明或补正有疑问的，可以要求投标人进一步澄清、说明或补正，直至满足评标委员会的要求。</w:t>
      </w:r>
    </w:p>
    <w:p>
      <w:pPr>
        <w:pStyle w:val="41"/>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3.4 投标人有以下情形之一的，其投标无效：</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（1）串通投标或弄虚作假或有其他违法行为的；</w:t>
      </w:r>
    </w:p>
    <w:p>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（2）不按评标委员会要求澄清、说明或补正的。</w:t>
      </w:r>
    </w:p>
    <w:p>
      <w:pPr>
        <w:pStyle w:val="41"/>
        <w:spacing w:line="360" w:lineRule="auto"/>
        <w:rPr>
          <w:b/>
          <w:color w:val="000000" w:themeColor="text1"/>
          <w:sz w:val="24"/>
          <w:highlight w:val="none"/>
          <w14:textFill>
            <w14:solidFill>
              <w14:schemeClr w14:val="tx1"/>
            </w14:solidFill>
          </w14:textFill>
        </w:rPr>
      </w:pPr>
      <w:bookmarkStart w:id="337" w:name="_Toc468805884"/>
      <w:r>
        <w:rPr>
          <w:rFonts w:hint="eastAsia"/>
          <w:b/>
          <w:color w:val="000000" w:themeColor="text1"/>
          <w:sz w:val="24"/>
          <w:highlight w:val="none"/>
          <w14:textFill>
            <w14:solidFill>
              <w14:schemeClr w14:val="tx1"/>
            </w14:solidFill>
          </w14:textFill>
        </w:rPr>
        <w:t>3.5 评标结果</w:t>
      </w:r>
      <w:bookmarkEnd w:id="337"/>
    </w:p>
    <w:p>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3.5.1 评标委员会按得分由高到低顺序推荐三名中标候选人，并提出书面评标报告。</w:t>
      </w:r>
    </w:p>
    <w:p>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3.5.2 采购人根据评标委员会提出的书面评标报告和推荐的中标候选人名单，确定中标人。</w:t>
      </w:r>
    </w:p>
    <w:p>
      <w:pPr>
        <w:rPr>
          <w:color w:val="000000" w:themeColor="text1"/>
          <w:highlight w:val="none"/>
          <w14:textFill>
            <w14:solidFill>
              <w14:schemeClr w14:val="tx1"/>
            </w14:solidFill>
          </w14:textFill>
        </w:rPr>
      </w:pPr>
    </w:p>
    <w:sectPr>
      <w:headerReference r:id="rId10" w:type="default"/>
      <w:footerReference r:id="rId11" w:type="default"/>
      <w:pgSz w:w="11906" w:h="16838"/>
      <w:pgMar w:top="1417" w:right="1134" w:bottom="1134" w:left="1134" w:header="936" w:footer="720" w:gutter="0"/>
      <w:cols w:space="0" w:num="1"/>
      <w:docGrid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both"/>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pStyle w:val="17"/>
                            <w:rPr>
                              <w:rStyle w:val="31"/>
                            </w:rPr>
                          </w:pPr>
                          <w:r>
                            <w:fldChar w:fldCharType="begin"/>
                          </w:r>
                          <w:r>
                            <w:rPr>
                              <w:rStyle w:val="31"/>
                            </w:rPr>
                            <w:instrText xml:space="preserve">PAGE  </w:instrText>
                          </w:r>
                          <w:r>
                            <w:fldChar w:fldCharType="separate"/>
                          </w:r>
                          <w:r>
                            <w:rPr>
                              <w:rStyle w:val="31"/>
                            </w:rPr>
                            <w:t>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&#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fLHALRAAAAAgEAAA8AAAAAAAAAAQAgAAAAIgAAAGRy&#10;cy9kb3ducmV2LnhtbFBLAQIUABQAAAAIAIdO4kDQBBoo0wEAAKQDAAAOAAAAAAAAAAEAIAAAACAB&#10;AABkcnMvZTJvRG9jLnhtbFBLBQYAAAAABgAGAFkBAABlBQAAAAA=&#10;">
              <v:fill on="f" focussize="0,0"/>
              <v:stroke on="f"/>
              <v:imagedata o:title=""/>
              <o:lock v:ext="edit" aspectratio="f"/>
              <v:textbox inset="0mm,0mm,0mm,0mm" style="mso-fit-shape-to-text:t;">
                <w:txbxContent>
                  <w:p>
                    <w:pPr>
                      <w:pStyle w:val="17"/>
                      <w:rPr>
                        <w:rStyle w:val="31"/>
                      </w:rPr>
                    </w:pPr>
                    <w:r>
                      <w:fldChar w:fldCharType="begin"/>
                    </w:r>
                    <w:r>
                      <w:rPr>
                        <w:rStyle w:val="31"/>
                      </w:rPr>
                      <w:instrText xml:space="preserve">PAGE  </w:instrText>
                    </w:r>
                    <w:r>
                      <w:fldChar w:fldCharType="separate"/>
                    </w:r>
                    <w:r>
                      <w:rPr>
                        <w:rStyle w:val="31"/>
                      </w:rPr>
                      <w:t>3</w:t>
                    </w:r>
                    <w: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31"/>
      </w:rPr>
    </w:pPr>
    <w:r>
      <w:fldChar w:fldCharType="begin"/>
    </w:r>
    <w:r>
      <w:rPr>
        <w:rStyle w:val="31"/>
      </w:rPr>
      <w:instrText xml:space="preserve">PAGE  </w:instrText>
    </w:r>
    <w:r>
      <w:fldChar w:fldCharType="separate"/>
    </w:r>
    <w:r>
      <w:rPr>
        <w:rStyle w:val="31"/>
      </w:rPr>
      <w:t>50</w:t>
    </w:r>
    <w:r>
      <w:fldChar w:fldCharType="end"/>
    </w:r>
  </w:p>
  <w:p>
    <w:pPr>
      <w:pStyle w:val="17"/>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a:effectLst/>
                    </wps:spPr>
                    <wps:txbx>
                      <w:txbxContent>
                        <w:p>
                          <w:pPr>
                            <w:pStyle w:val="17"/>
                            <w:rPr>
                              <w:rStyle w:val="31"/>
                            </w:rPr>
                          </w:pPr>
                          <w:r>
                            <w:fldChar w:fldCharType="begin"/>
                          </w:r>
                          <w:r>
                            <w:rPr>
                              <w:rStyle w:val="31"/>
                            </w:rPr>
                            <w:instrText xml:space="preserve">PAGE  </w:instrText>
                          </w:r>
                          <w:r>
                            <w:fldChar w:fldCharType="separate"/>
                          </w:r>
                          <w:r>
                            <w:rPr>
                              <w:rStyle w:val="31"/>
                            </w:rPr>
                            <w:t>50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m0JBs0AAAAAIBAAAPAAAAAAAAAAEAIAAAACIAAABkcnMv&#10;ZG93bnJldi54bWxQSwECFAAUAAAACACHTuJAtbCEuNIBAACkAwAADgAAAAAAAAABACAAAAAfAQAA&#10;ZHJzL2Uyb0RvYy54bWxQSwUGAAAAAAYABgBZAQAAYwUAAAAA&#10;">
              <v:fill on="f" focussize="0,0"/>
              <v:stroke on="f"/>
              <v:imagedata o:title=""/>
              <o:lock v:ext="edit" aspectratio="f"/>
              <v:textbox inset="0mm,0mm,0mm,0mm" style="mso-fit-shape-to-text:t;">
                <w:txbxContent>
                  <w:p>
                    <w:pPr>
                      <w:pStyle w:val="17"/>
                      <w:rPr>
                        <w:rStyle w:val="31"/>
                      </w:rPr>
                    </w:pPr>
                    <w:r>
                      <w:fldChar w:fldCharType="begin"/>
                    </w:r>
                    <w:r>
                      <w:rPr>
                        <w:rStyle w:val="31"/>
                      </w:rPr>
                      <w:instrText xml:space="preserve">PAGE  </w:instrText>
                    </w:r>
                    <w:r>
                      <w:fldChar w:fldCharType="separate"/>
                    </w:r>
                    <w:r>
                      <w:rPr>
                        <w:rStyle w:val="31"/>
                      </w:rPr>
                      <w:t>50</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6" name="文本框 6"/>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a:effectLst/>
                    </wps:spPr>
                    <wps:txbx>
                      <w:txbxContent>
                        <w:p>
                          <w:pPr>
                            <w:pStyle w:val="17"/>
                            <w:rPr>
                              <w:rStyle w:val="31"/>
                              <w:sz w:val="21"/>
                            </w:rPr>
                          </w:pPr>
                          <w:r>
                            <w:rPr>
                              <w:sz w:val="21"/>
                            </w:rPr>
                            <w:fldChar w:fldCharType="begin"/>
                          </w:r>
                          <w:r>
                            <w:rPr>
                              <w:rStyle w:val="31"/>
                              <w:sz w:val="21"/>
                            </w:rPr>
                            <w:instrText xml:space="preserve">PAGE  </w:instrText>
                          </w:r>
                          <w:r>
                            <w:rPr>
                              <w:sz w:val="21"/>
                            </w:rPr>
                            <w:fldChar w:fldCharType="separate"/>
                          </w:r>
                          <w:r>
                            <w:rPr>
                              <w:rStyle w:val="31"/>
                              <w:sz w:val="21"/>
                            </w:rPr>
                            <w:t>50</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KrLlHPAAAAAwEAAA8AAAAAAAAAAQAgAAAAIgAAAGRycy9k&#10;b3ducmV2LnhtbFBLAQIUABQAAAAIAIdO4kDdCXRt0gEAAKUDAAAOAAAAAAAAAAEAIAAAAB4BAABk&#10;cnMvZTJvRG9jLnhtbFBLBQYAAAAABgAGAFkBAABiBQAAAAA=&#10;">
              <v:fill on="f" focussize="0,0"/>
              <v:stroke on="f"/>
              <v:imagedata o:title=""/>
              <o:lock v:ext="edit" aspectratio="f"/>
              <v:textbox inset="0mm,0mm,0mm,0mm" style="mso-fit-shape-to-text:t;">
                <w:txbxContent>
                  <w:p>
                    <w:pPr>
                      <w:pStyle w:val="17"/>
                      <w:rPr>
                        <w:rStyle w:val="31"/>
                        <w:sz w:val="21"/>
                      </w:rPr>
                    </w:pPr>
                    <w:r>
                      <w:rPr>
                        <w:sz w:val="21"/>
                      </w:rPr>
                      <w:fldChar w:fldCharType="begin"/>
                    </w:r>
                    <w:r>
                      <w:rPr>
                        <w:rStyle w:val="31"/>
                        <w:sz w:val="21"/>
                      </w:rPr>
                      <w:instrText xml:space="preserve">PAGE  </w:instrText>
                    </w:r>
                    <w:r>
                      <w:rPr>
                        <w:sz w:val="21"/>
                      </w:rPr>
                      <w:fldChar w:fldCharType="separate"/>
                    </w:r>
                    <w:r>
                      <w:rPr>
                        <w:rStyle w:val="31"/>
                        <w:sz w:val="21"/>
                      </w:rPr>
                      <w:t>50</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31"/>
      </w:rPr>
    </w:pPr>
    <w:r>
      <w:fldChar w:fldCharType="begin"/>
    </w:r>
    <w:r>
      <w:rPr>
        <w:rStyle w:val="31"/>
      </w:rPr>
      <w:instrText xml:space="preserve">PAGE  </w:instrText>
    </w:r>
    <w:r>
      <w:fldChar w:fldCharType="separate"/>
    </w:r>
    <w:r>
      <w:rPr>
        <w:rStyle w:val="31"/>
      </w:rPr>
      <w:t>17</w:t>
    </w:r>
    <w:r>
      <w:fldChar w:fldCharType="end"/>
    </w:r>
  </w:p>
  <w:p>
    <w:pPr>
      <w:pStyle w:val="17"/>
      <w:ind w:right="360"/>
      <w:jc w:val="right"/>
    </w:pPr>
    <w:r>
      <mc:AlternateContent>
        <mc:Choice Requires="wps">
          <w:drawing>
            <wp:anchor distT="0" distB="0" distL="0" distR="0" simplePos="0" relativeHeight="251662336"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a:effectLst/>
                    </wps:spPr>
                    <wps:txbx>
                      <w:txbxContent>
                        <w:p>
                          <w:pPr>
                            <w:pStyle w:val="17"/>
                            <w:rPr>
                              <w:rStyle w:val="31"/>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62336;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D7KTg3UAAAABAEAAA8AAAAAAAAAAQAgAAAAIgAAAGRycy9kb3ducmV2LnhtbFBLAQIU&#10;ABQAAAAIAIdO4kBhoeUjvgEAAH8DAAAOAAAAAAAAAAEAIAAAACMBAABkcnMvZTJvRG9jLnhtbFBL&#10;BQYAAAAABgAGAFkBAABTBQAAAAA=&#10;">
              <v:fill on="f" focussize="0,0"/>
              <v:stroke on="f"/>
              <v:imagedata o:title=""/>
              <o:lock v:ext="edit" aspectratio="f"/>
              <v:textbox inset="0mm,0mm,0mm,0mm">
                <w:txbxContent>
                  <w:p>
                    <w:pPr>
                      <w:pStyle w:val="17"/>
                      <w:rPr>
                        <w:rStyle w:val="31"/>
                      </w:rPr>
                    </w:pPr>
                  </w:p>
                </w:txbxContent>
              </v:textbox>
              <w10:wrap type="squar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pacing w:line="240" w:lineRule="atLeast"/>
      <w:ind w:right="360"/>
      <w:jc w:val="left"/>
      <w:textAlignment w:val="baseline"/>
      <w:rPr>
        <w:rFonts w:ascii="Calibri" w:hAnsi="Calibri"/>
        <w:kern w:val="0"/>
        <w:szCs w:val="20"/>
      </w:rPr>
    </w:pPr>
    <w:r>
      <w:rPr>
        <w:rFonts w:ascii="Calibri" w:hAnsi="Calibri"/>
        <w:kern w:val="0"/>
        <w:szCs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0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tabs>
                              <w:tab w:val="center" w:pos="4153"/>
                              <w:tab w:val="right" w:pos="8306"/>
                            </w:tabs>
                            <w:adjustRightInd w:val="0"/>
                            <w:spacing w:line="240" w:lineRule="atLeast"/>
                            <w:jc w:val="left"/>
                            <w:textAlignment w:val="baseline"/>
                            <w:rPr>
                              <w:rFonts w:ascii="Calibri" w:hAnsi="Calibri"/>
                              <w:kern w:val="0"/>
                              <w:sz w:val="18"/>
                              <w:szCs w:val="20"/>
                            </w:rPr>
                          </w:pPr>
                          <w:r>
                            <w:fldChar w:fldCharType="begin"/>
                          </w:r>
                          <w:r>
                            <w:instrText xml:space="preserve">PAGE  </w:instrText>
                          </w:r>
                          <w:r>
                            <w:fldChar w:fldCharType="separate"/>
                          </w:r>
                          <w:r>
                            <w:t>67</w:t>
                          </w:r>
                          <w:r>
                            <w:fldChar w:fldCharType="end"/>
                          </w:r>
                        </w:p>
                      </w:txbxContent>
                    </wps:txbx>
                    <wps:bodyPr wrap="none" lIns="0" tIns="0" rIns="0" bIns="0" upright="1">
                      <a:spAutoFit/>
                    </wps:bodyPr>
                  </wps:wsp>
                </a:graphicData>
              </a:graphic>
            </wp:anchor>
          </w:drawing>
        </mc:Choice>
        <mc:Fallback>
          <w:pict>
            <v:shape id="文本框 104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UsUjHNABAACsAwAADgAAAAAAAAABACAAAAAeAQAAZHJz&#10;L2Uyb0RvYy54bWxQSwUGAAAAAAYABgBZAQAAYAUAAAAA&#10;">
              <v:fill on="f" focussize="0,0"/>
              <v:stroke on="f"/>
              <v:imagedata o:title=""/>
              <o:lock v:ext="edit" aspectratio="f"/>
              <v:textbox inset="0mm,0mm,0mm,0mm" style="mso-fit-shape-to-text:t;">
                <w:txbxContent>
                  <w:p>
                    <w:pPr>
                      <w:tabs>
                        <w:tab w:val="center" w:pos="4153"/>
                        <w:tab w:val="right" w:pos="8306"/>
                      </w:tabs>
                      <w:adjustRightInd w:val="0"/>
                      <w:spacing w:line="240" w:lineRule="atLeast"/>
                      <w:jc w:val="left"/>
                      <w:textAlignment w:val="baseline"/>
                      <w:rPr>
                        <w:rFonts w:ascii="Calibri" w:hAnsi="Calibri"/>
                        <w:kern w:val="0"/>
                        <w:sz w:val="18"/>
                        <w:szCs w:val="20"/>
                      </w:rPr>
                    </w:pPr>
                    <w:r>
                      <w:fldChar w:fldCharType="begin"/>
                    </w:r>
                    <w:r>
                      <w:instrText xml:space="preserve">PAGE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78" w:lineRule="auto"/>
      </w:pPr>
      <w:r>
        <w:separator/>
      </w:r>
    </w:p>
  </w:footnote>
  <w:footnote w:type="continuationSeparator" w:id="5">
    <w:p>
      <w:pPr>
        <w:spacing w:before="0" w:after="0" w:line="278" w:lineRule="auto"/>
      </w:pPr>
      <w:r>
        <w:continuationSeparator/>
      </w:r>
    </w:p>
  </w:footnote>
  <w:footnote w:id="0">
    <w:p>
      <w:pPr>
        <w:pStyle w:val="21"/>
      </w:pPr>
      <w:r>
        <w:rPr>
          <w:rStyle w:val="35"/>
        </w:rPr>
        <w:footnoteRef/>
      </w:r>
      <w:r>
        <w:rPr>
          <w:rFonts w:hint="eastAsia"/>
        </w:rPr>
        <w:t>投标人需按提供的货物标的分别填写，未按规定填写的，视为未提供《中小企业声明函》。</w:t>
      </w:r>
    </w:p>
  </w:footnote>
  <w:footnote w:id="1">
    <w:p>
      <w:pPr>
        <w:pStyle w:val="21"/>
      </w:pPr>
      <w:r>
        <w:rPr>
          <w:rStyle w:val="35"/>
        </w:rPr>
        <w:footnoteRef/>
      </w:r>
      <w:r>
        <w:rPr>
          <w:rFonts w:hint="eastAsia"/>
        </w:rPr>
        <w:t>从业人员、营业收入、资产总额填报上一年度数据，无上一年度数据的新成立企业可不填报。</w:t>
      </w:r>
    </w:p>
    <w:p>
      <w:pPr>
        <w:pStyle w:val="21"/>
      </w:pPr>
      <w:r>
        <w:rPr>
          <w:rFonts w:hint="eastAsia"/>
          <w:vertAlign w:val="superscript"/>
        </w:rPr>
        <w:t>3</w:t>
      </w:r>
      <w:r>
        <w:rPr>
          <w:rFonts w:hint="eastAsia"/>
        </w:rPr>
        <w:t>《中小企业声明函》由参加政府采购活动的投标人出具。以联合体形式参加政府采购活动或者合同分包的，声明函中需填写联合体中的中小企业或签订分包意向协议的中小企业相关信息，投标人应当在声明函“项目名称”部分标明联合体中中小企业承担的具体内容或者中小企业的具体分包内容。</w:t>
      </w:r>
    </w:p>
    <w:p>
      <w:pPr>
        <w:pStyle w:val="2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C394CC"/>
    <w:multiLevelType w:val="singleLevel"/>
    <w:tmpl w:val="C9C394CC"/>
    <w:lvl w:ilvl="0" w:tentative="0">
      <w:start w:val="2"/>
      <w:numFmt w:val="decimal"/>
      <w:suff w:val="nothing"/>
      <w:lvlText w:val="（%1）"/>
      <w:lvlJc w:val="left"/>
    </w:lvl>
  </w:abstractNum>
  <w:abstractNum w:abstractNumId="1">
    <w:nsid w:val="0315620E"/>
    <w:multiLevelType w:val="multilevel"/>
    <w:tmpl w:val="0315620E"/>
    <w:lvl w:ilvl="0" w:tentative="0">
      <w:start w:val="1"/>
      <w:numFmt w:val="decimal"/>
      <w:pStyle w:val="5"/>
      <w:lvlText w:val="%1"/>
      <w:lvlJc w:val="left"/>
      <w:pPr>
        <w:tabs>
          <w:tab w:val="left" w:pos="360"/>
        </w:tabs>
        <w:ind w:left="284" w:hanging="284"/>
      </w:pPr>
      <w:rPr>
        <w:rFonts w:hint="default" w:ascii="Times New Roman" w:hAnsi="Times New Roman"/>
        <w:b/>
        <w:i w:val="0"/>
        <w:sz w:val="28"/>
      </w:rPr>
    </w:lvl>
    <w:lvl w:ilvl="1" w:tentative="0">
      <w:start w:val="1"/>
      <w:numFmt w:val="decimal"/>
      <w:pStyle w:val="6"/>
      <w:lvlText w:val="%1.%2"/>
      <w:lvlJc w:val="left"/>
      <w:pPr>
        <w:tabs>
          <w:tab w:val="left" w:pos="1021"/>
        </w:tabs>
        <w:ind w:left="1021" w:hanging="596"/>
      </w:pPr>
      <w:rPr>
        <w:rFonts w:hint="default" w:ascii="Times New Roman" w:hAnsi="Times New Roman"/>
        <w:b/>
        <w:i w:val="0"/>
        <w:sz w:val="28"/>
      </w:rPr>
    </w:lvl>
    <w:lvl w:ilvl="2" w:tentative="0">
      <w:start w:val="1"/>
      <w:numFmt w:val="decimal"/>
      <w:pStyle w:val="7"/>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D983844"/>
    <w:multiLevelType w:val="multilevel"/>
    <w:tmpl w:val="0D983844"/>
    <w:lvl w:ilvl="0" w:tentative="0">
      <w:start w:val="1"/>
      <w:numFmt w:val="decimal"/>
      <w:pStyle w:val="51"/>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4065E8DA"/>
    <w:multiLevelType w:val="singleLevel"/>
    <w:tmpl w:val="4065E8DA"/>
    <w:lvl w:ilvl="0" w:tentative="0">
      <w:start w:val="1"/>
      <w:numFmt w:val="chineseCounting"/>
      <w:suff w:val="nothing"/>
      <w:lvlText w:val="%1、"/>
      <w:lvlJc w:val="left"/>
      <w:rPr>
        <w:rFonts w:hint="eastAsia"/>
      </w:rPr>
    </w:lvl>
  </w:abstractNum>
  <w:abstractNum w:abstractNumId="4">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46260FA"/>
    <w:multiLevelType w:val="multilevel"/>
    <w:tmpl w:val="646260FA"/>
    <w:lvl w:ilvl="0" w:tentative="0">
      <w:start w:val="1"/>
      <w:numFmt w:val="decimal"/>
      <w:pStyle w:val="52"/>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0YTRkMzI0Y2JiNjZiYjFhMDI5MzJkZjk1ZDg3NmYifQ=="/>
    <w:docVar w:name="DocumentID" w:val="{A4F9277F-CD35-47DD-8081-94A6DC35F1CA}"/>
    <w:docVar w:name="DocumentName" w:val="（最终版未盖章）蒙自市人民医院保洁服务项目公开招标文件(2)"/>
  </w:docVars>
  <w:rsids>
    <w:rsidRoot w:val="00027726"/>
    <w:rsid w:val="00001D53"/>
    <w:rsid w:val="00004680"/>
    <w:rsid w:val="00005FA0"/>
    <w:rsid w:val="00006212"/>
    <w:rsid w:val="00012F28"/>
    <w:rsid w:val="00013091"/>
    <w:rsid w:val="00027726"/>
    <w:rsid w:val="00054C28"/>
    <w:rsid w:val="0006586C"/>
    <w:rsid w:val="00070227"/>
    <w:rsid w:val="00074867"/>
    <w:rsid w:val="00082E86"/>
    <w:rsid w:val="00083098"/>
    <w:rsid w:val="000852FA"/>
    <w:rsid w:val="000A5EF1"/>
    <w:rsid w:val="000B3436"/>
    <w:rsid w:val="000C245C"/>
    <w:rsid w:val="000D19B5"/>
    <w:rsid w:val="000D68C5"/>
    <w:rsid w:val="00102124"/>
    <w:rsid w:val="00104642"/>
    <w:rsid w:val="00132939"/>
    <w:rsid w:val="00133D60"/>
    <w:rsid w:val="00135DA4"/>
    <w:rsid w:val="00136187"/>
    <w:rsid w:val="00142587"/>
    <w:rsid w:val="00152DA4"/>
    <w:rsid w:val="00164C44"/>
    <w:rsid w:val="00171891"/>
    <w:rsid w:val="001720F1"/>
    <w:rsid w:val="001779E9"/>
    <w:rsid w:val="00191CAA"/>
    <w:rsid w:val="001A0938"/>
    <w:rsid w:val="001A64C4"/>
    <w:rsid w:val="001C04C4"/>
    <w:rsid w:val="001C0804"/>
    <w:rsid w:val="001D0E49"/>
    <w:rsid w:val="001D7517"/>
    <w:rsid w:val="001E4D84"/>
    <w:rsid w:val="001E61A0"/>
    <w:rsid w:val="00210D6F"/>
    <w:rsid w:val="00214652"/>
    <w:rsid w:val="00214A5D"/>
    <w:rsid w:val="00220E29"/>
    <w:rsid w:val="00236EFB"/>
    <w:rsid w:val="002547C3"/>
    <w:rsid w:val="002864EA"/>
    <w:rsid w:val="00291C79"/>
    <w:rsid w:val="002B104B"/>
    <w:rsid w:val="002B48BF"/>
    <w:rsid w:val="002C4C11"/>
    <w:rsid w:val="002E26A8"/>
    <w:rsid w:val="003028CF"/>
    <w:rsid w:val="0030322B"/>
    <w:rsid w:val="00304ECC"/>
    <w:rsid w:val="003405A8"/>
    <w:rsid w:val="00366893"/>
    <w:rsid w:val="00380049"/>
    <w:rsid w:val="003A2FDA"/>
    <w:rsid w:val="003A7475"/>
    <w:rsid w:val="003D127A"/>
    <w:rsid w:val="003F606B"/>
    <w:rsid w:val="00423ABD"/>
    <w:rsid w:val="00444843"/>
    <w:rsid w:val="00463942"/>
    <w:rsid w:val="00467698"/>
    <w:rsid w:val="00481283"/>
    <w:rsid w:val="00487D82"/>
    <w:rsid w:val="004A0E68"/>
    <w:rsid w:val="004A7BB5"/>
    <w:rsid w:val="004B79BC"/>
    <w:rsid w:val="004C57DC"/>
    <w:rsid w:val="00516A02"/>
    <w:rsid w:val="00525EFA"/>
    <w:rsid w:val="00530800"/>
    <w:rsid w:val="005451F7"/>
    <w:rsid w:val="00573803"/>
    <w:rsid w:val="0058269E"/>
    <w:rsid w:val="00583172"/>
    <w:rsid w:val="00584C31"/>
    <w:rsid w:val="0058737A"/>
    <w:rsid w:val="00590374"/>
    <w:rsid w:val="00591583"/>
    <w:rsid w:val="005A556E"/>
    <w:rsid w:val="005A7208"/>
    <w:rsid w:val="005B3275"/>
    <w:rsid w:val="005C3445"/>
    <w:rsid w:val="005C3552"/>
    <w:rsid w:val="005C6683"/>
    <w:rsid w:val="005E5F0F"/>
    <w:rsid w:val="00602C35"/>
    <w:rsid w:val="00616B5D"/>
    <w:rsid w:val="00630DD2"/>
    <w:rsid w:val="00631E73"/>
    <w:rsid w:val="0064717F"/>
    <w:rsid w:val="00661CD2"/>
    <w:rsid w:val="00670DAA"/>
    <w:rsid w:val="006806A2"/>
    <w:rsid w:val="006840F3"/>
    <w:rsid w:val="0069544E"/>
    <w:rsid w:val="006B3280"/>
    <w:rsid w:val="006C3D8C"/>
    <w:rsid w:val="006D0DE4"/>
    <w:rsid w:val="006D4062"/>
    <w:rsid w:val="006D697D"/>
    <w:rsid w:val="006E338B"/>
    <w:rsid w:val="0070205B"/>
    <w:rsid w:val="007069A5"/>
    <w:rsid w:val="007079FE"/>
    <w:rsid w:val="00722B15"/>
    <w:rsid w:val="00742AE3"/>
    <w:rsid w:val="0075342B"/>
    <w:rsid w:val="00760F85"/>
    <w:rsid w:val="007700E1"/>
    <w:rsid w:val="00776D33"/>
    <w:rsid w:val="0077774F"/>
    <w:rsid w:val="0078076B"/>
    <w:rsid w:val="007A226E"/>
    <w:rsid w:val="007A66F6"/>
    <w:rsid w:val="007A76E5"/>
    <w:rsid w:val="007C7483"/>
    <w:rsid w:val="007D7A9E"/>
    <w:rsid w:val="007E305B"/>
    <w:rsid w:val="007F5697"/>
    <w:rsid w:val="0080250A"/>
    <w:rsid w:val="00810545"/>
    <w:rsid w:val="00810759"/>
    <w:rsid w:val="00810D29"/>
    <w:rsid w:val="0081443F"/>
    <w:rsid w:val="008171B3"/>
    <w:rsid w:val="00851B90"/>
    <w:rsid w:val="00851F6F"/>
    <w:rsid w:val="00876732"/>
    <w:rsid w:val="0088025C"/>
    <w:rsid w:val="00880A27"/>
    <w:rsid w:val="008A177F"/>
    <w:rsid w:val="008C09A6"/>
    <w:rsid w:val="008C1578"/>
    <w:rsid w:val="0090322B"/>
    <w:rsid w:val="00915E09"/>
    <w:rsid w:val="00925C14"/>
    <w:rsid w:val="0093171C"/>
    <w:rsid w:val="0093414B"/>
    <w:rsid w:val="0094501E"/>
    <w:rsid w:val="009614C1"/>
    <w:rsid w:val="00994134"/>
    <w:rsid w:val="009B0D4F"/>
    <w:rsid w:val="009E03BF"/>
    <w:rsid w:val="009E3CEB"/>
    <w:rsid w:val="009F436B"/>
    <w:rsid w:val="009F7745"/>
    <w:rsid w:val="00A0393B"/>
    <w:rsid w:val="00A060A4"/>
    <w:rsid w:val="00A15E5C"/>
    <w:rsid w:val="00A208A4"/>
    <w:rsid w:val="00A44909"/>
    <w:rsid w:val="00A64A4A"/>
    <w:rsid w:val="00A91531"/>
    <w:rsid w:val="00AA1192"/>
    <w:rsid w:val="00AB0A88"/>
    <w:rsid w:val="00AD7338"/>
    <w:rsid w:val="00AE21A1"/>
    <w:rsid w:val="00AE4203"/>
    <w:rsid w:val="00AE66C6"/>
    <w:rsid w:val="00AE6F70"/>
    <w:rsid w:val="00B07777"/>
    <w:rsid w:val="00B22AB4"/>
    <w:rsid w:val="00B252E0"/>
    <w:rsid w:val="00B329B1"/>
    <w:rsid w:val="00B43F88"/>
    <w:rsid w:val="00B6097D"/>
    <w:rsid w:val="00B629B9"/>
    <w:rsid w:val="00B6578A"/>
    <w:rsid w:val="00B74FD1"/>
    <w:rsid w:val="00B945ED"/>
    <w:rsid w:val="00BB40F8"/>
    <w:rsid w:val="00BB53B8"/>
    <w:rsid w:val="00BF6341"/>
    <w:rsid w:val="00C03173"/>
    <w:rsid w:val="00C10AF7"/>
    <w:rsid w:val="00C1258C"/>
    <w:rsid w:val="00C202A3"/>
    <w:rsid w:val="00C34C20"/>
    <w:rsid w:val="00C35E26"/>
    <w:rsid w:val="00C41746"/>
    <w:rsid w:val="00C455C8"/>
    <w:rsid w:val="00C83093"/>
    <w:rsid w:val="00CA569B"/>
    <w:rsid w:val="00CB2B21"/>
    <w:rsid w:val="00CB30BB"/>
    <w:rsid w:val="00CC71C2"/>
    <w:rsid w:val="00CD74E4"/>
    <w:rsid w:val="00CE0B51"/>
    <w:rsid w:val="00CF7985"/>
    <w:rsid w:val="00D1063A"/>
    <w:rsid w:val="00D16D52"/>
    <w:rsid w:val="00D201B0"/>
    <w:rsid w:val="00D21127"/>
    <w:rsid w:val="00D232DE"/>
    <w:rsid w:val="00D30E3C"/>
    <w:rsid w:val="00D365F0"/>
    <w:rsid w:val="00D406E0"/>
    <w:rsid w:val="00D47AC1"/>
    <w:rsid w:val="00D60B8B"/>
    <w:rsid w:val="00D87600"/>
    <w:rsid w:val="00DB5628"/>
    <w:rsid w:val="00DC5F44"/>
    <w:rsid w:val="00DE6ECA"/>
    <w:rsid w:val="00DF30B9"/>
    <w:rsid w:val="00E01BF8"/>
    <w:rsid w:val="00E46989"/>
    <w:rsid w:val="00E538C1"/>
    <w:rsid w:val="00E56C9E"/>
    <w:rsid w:val="00E76586"/>
    <w:rsid w:val="00E77159"/>
    <w:rsid w:val="00E87545"/>
    <w:rsid w:val="00EA0A96"/>
    <w:rsid w:val="00EA533A"/>
    <w:rsid w:val="00EA7521"/>
    <w:rsid w:val="00ED13AF"/>
    <w:rsid w:val="00ED1512"/>
    <w:rsid w:val="00ED45DD"/>
    <w:rsid w:val="00ED4FF0"/>
    <w:rsid w:val="00ED649F"/>
    <w:rsid w:val="00ED68B8"/>
    <w:rsid w:val="00EF4E74"/>
    <w:rsid w:val="00F1081C"/>
    <w:rsid w:val="00F2141C"/>
    <w:rsid w:val="00F328C6"/>
    <w:rsid w:val="00F371F5"/>
    <w:rsid w:val="00F4580F"/>
    <w:rsid w:val="00F5137A"/>
    <w:rsid w:val="00F554D3"/>
    <w:rsid w:val="00F632F0"/>
    <w:rsid w:val="00F66AFF"/>
    <w:rsid w:val="00F6761A"/>
    <w:rsid w:val="00F81147"/>
    <w:rsid w:val="00F84D5F"/>
    <w:rsid w:val="00F908B5"/>
    <w:rsid w:val="00F95546"/>
    <w:rsid w:val="00F969B7"/>
    <w:rsid w:val="00FA5532"/>
    <w:rsid w:val="00FB2E59"/>
    <w:rsid w:val="00FC4769"/>
    <w:rsid w:val="00FC6322"/>
    <w:rsid w:val="00FC6B94"/>
    <w:rsid w:val="00FE5898"/>
    <w:rsid w:val="01335239"/>
    <w:rsid w:val="01953D5B"/>
    <w:rsid w:val="019C18DD"/>
    <w:rsid w:val="01A84792"/>
    <w:rsid w:val="01DE76BE"/>
    <w:rsid w:val="01E96E3F"/>
    <w:rsid w:val="01FB0577"/>
    <w:rsid w:val="020E2162"/>
    <w:rsid w:val="028C1C14"/>
    <w:rsid w:val="02902701"/>
    <w:rsid w:val="02B00325"/>
    <w:rsid w:val="02B475FB"/>
    <w:rsid w:val="02C31D2D"/>
    <w:rsid w:val="030671D3"/>
    <w:rsid w:val="030B2F68"/>
    <w:rsid w:val="03156A7B"/>
    <w:rsid w:val="03197949"/>
    <w:rsid w:val="03247659"/>
    <w:rsid w:val="032C4E47"/>
    <w:rsid w:val="0341630F"/>
    <w:rsid w:val="035B52ED"/>
    <w:rsid w:val="03812F17"/>
    <w:rsid w:val="03A949B3"/>
    <w:rsid w:val="03B70C87"/>
    <w:rsid w:val="03C93FEF"/>
    <w:rsid w:val="03EE1E04"/>
    <w:rsid w:val="040D74B2"/>
    <w:rsid w:val="04161488"/>
    <w:rsid w:val="041A146A"/>
    <w:rsid w:val="041B0A5C"/>
    <w:rsid w:val="042032BE"/>
    <w:rsid w:val="042A0744"/>
    <w:rsid w:val="04351B1E"/>
    <w:rsid w:val="04425FE9"/>
    <w:rsid w:val="04680AF2"/>
    <w:rsid w:val="04734274"/>
    <w:rsid w:val="04B3557A"/>
    <w:rsid w:val="04EC5695"/>
    <w:rsid w:val="05290E2B"/>
    <w:rsid w:val="053F3088"/>
    <w:rsid w:val="0544731E"/>
    <w:rsid w:val="054F0C5E"/>
    <w:rsid w:val="055A1E59"/>
    <w:rsid w:val="055C09B3"/>
    <w:rsid w:val="05692F18"/>
    <w:rsid w:val="05832D5D"/>
    <w:rsid w:val="058368B9"/>
    <w:rsid w:val="05AF5A1F"/>
    <w:rsid w:val="05BE3107"/>
    <w:rsid w:val="05CF7D50"/>
    <w:rsid w:val="05D76C05"/>
    <w:rsid w:val="05D830A9"/>
    <w:rsid w:val="05F50AD5"/>
    <w:rsid w:val="060C5D28"/>
    <w:rsid w:val="06A305A3"/>
    <w:rsid w:val="06E92926"/>
    <w:rsid w:val="06EC56F0"/>
    <w:rsid w:val="07195CE7"/>
    <w:rsid w:val="0723394A"/>
    <w:rsid w:val="072B7208"/>
    <w:rsid w:val="07373DAC"/>
    <w:rsid w:val="073F2D9F"/>
    <w:rsid w:val="0770660C"/>
    <w:rsid w:val="079D1499"/>
    <w:rsid w:val="07A338D5"/>
    <w:rsid w:val="07A95418"/>
    <w:rsid w:val="07CE0A55"/>
    <w:rsid w:val="07E44494"/>
    <w:rsid w:val="083563D2"/>
    <w:rsid w:val="08402456"/>
    <w:rsid w:val="085071D1"/>
    <w:rsid w:val="08590593"/>
    <w:rsid w:val="085D164F"/>
    <w:rsid w:val="08A72CFC"/>
    <w:rsid w:val="08DD29D1"/>
    <w:rsid w:val="08FA50E4"/>
    <w:rsid w:val="09051584"/>
    <w:rsid w:val="09AF1132"/>
    <w:rsid w:val="09AF4121"/>
    <w:rsid w:val="09C83BAF"/>
    <w:rsid w:val="09F34E49"/>
    <w:rsid w:val="0A1B5312"/>
    <w:rsid w:val="0A206DCD"/>
    <w:rsid w:val="0A2E5E7B"/>
    <w:rsid w:val="0A2F62D9"/>
    <w:rsid w:val="0A303BCC"/>
    <w:rsid w:val="0A431B95"/>
    <w:rsid w:val="0A60113C"/>
    <w:rsid w:val="0A6F1CA3"/>
    <w:rsid w:val="0A71275F"/>
    <w:rsid w:val="0AD06A91"/>
    <w:rsid w:val="0AD4127E"/>
    <w:rsid w:val="0AE62CBE"/>
    <w:rsid w:val="0AED7434"/>
    <w:rsid w:val="0AFD0EBC"/>
    <w:rsid w:val="0B00275A"/>
    <w:rsid w:val="0B04750A"/>
    <w:rsid w:val="0B1556AC"/>
    <w:rsid w:val="0B430CD1"/>
    <w:rsid w:val="0B436FE1"/>
    <w:rsid w:val="0B4B7E79"/>
    <w:rsid w:val="0B7A71C5"/>
    <w:rsid w:val="0B7B5087"/>
    <w:rsid w:val="0B837647"/>
    <w:rsid w:val="0B977E4F"/>
    <w:rsid w:val="0BE96A38"/>
    <w:rsid w:val="0C01731A"/>
    <w:rsid w:val="0C160487"/>
    <w:rsid w:val="0C216E2C"/>
    <w:rsid w:val="0C255A09"/>
    <w:rsid w:val="0C41759B"/>
    <w:rsid w:val="0C490294"/>
    <w:rsid w:val="0C623224"/>
    <w:rsid w:val="0C6D3E1F"/>
    <w:rsid w:val="0C75647E"/>
    <w:rsid w:val="0C7A1F1D"/>
    <w:rsid w:val="0C7E5AED"/>
    <w:rsid w:val="0C9D2956"/>
    <w:rsid w:val="0CA24181"/>
    <w:rsid w:val="0CAE5331"/>
    <w:rsid w:val="0CE57324"/>
    <w:rsid w:val="0CE709D5"/>
    <w:rsid w:val="0CED38B0"/>
    <w:rsid w:val="0D16588C"/>
    <w:rsid w:val="0D2A25C8"/>
    <w:rsid w:val="0D420E31"/>
    <w:rsid w:val="0D4A3212"/>
    <w:rsid w:val="0D4C0A39"/>
    <w:rsid w:val="0D89628C"/>
    <w:rsid w:val="0DEC0663"/>
    <w:rsid w:val="0E003251"/>
    <w:rsid w:val="0E042561"/>
    <w:rsid w:val="0E0C334B"/>
    <w:rsid w:val="0E0D2053"/>
    <w:rsid w:val="0E281205"/>
    <w:rsid w:val="0E895C3F"/>
    <w:rsid w:val="0E8D6603"/>
    <w:rsid w:val="0EA01E10"/>
    <w:rsid w:val="0EA9449C"/>
    <w:rsid w:val="0EB13291"/>
    <w:rsid w:val="0EBE2BFF"/>
    <w:rsid w:val="0ED07823"/>
    <w:rsid w:val="0EFC13C8"/>
    <w:rsid w:val="0F0A63FB"/>
    <w:rsid w:val="0F16079E"/>
    <w:rsid w:val="0F557139"/>
    <w:rsid w:val="0F6437F4"/>
    <w:rsid w:val="0F704352"/>
    <w:rsid w:val="0F76748F"/>
    <w:rsid w:val="0F894577"/>
    <w:rsid w:val="0F953DB9"/>
    <w:rsid w:val="0FA36690"/>
    <w:rsid w:val="0FA933C0"/>
    <w:rsid w:val="0FAD5AE6"/>
    <w:rsid w:val="10017947"/>
    <w:rsid w:val="10173F04"/>
    <w:rsid w:val="101D7587"/>
    <w:rsid w:val="103A5840"/>
    <w:rsid w:val="104D4694"/>
    <w:rsid w:val="109B53FF"/>
    <w:rsid w:val="109C1442"/>
    <w:rsid w:val="10A253B5"/>
    <w:rsid w:val="10B30E4A"/>
    <w:rsid w:val="10B750A3"/>
    <w:rsid w:val="10D10862"/>
    <w:rsid w:val="10EA711E"/>
    <w:rsid w:val="10EC4E3D"/>
    <w:rsid w:val="110D2FB5"/>
    <w:rsid w:val="1112258D"/>
    <w:rsid w:val="111514DD"/>
    <w:rsid w:val="111C3CA1"/>
    <w:rsid w:val="11255F71"/>
    <w:rsid w:val="11D40115"/>
    <w:rsid w:val="11DB591A"/>
    <w:rsid w:val="11E47E3C"/>
    <w:rsid w:val="11E91350"/>
    <w:rsid w:val="11EA1574"/>
    <w:rsid w:val="11F132CC"/>
    <w:rsid w:val="11F90C0D"/>
    <w:rsid w:val="120B5903"/>
    <w:rsid w:val="122D0B62"/>
    <w:rsid w:val="122E6162"/>
    <w:rsid w:val="1233078C"/>
    <w:rsid w:val="12550A22"/>
    <w:rsid w:val="12666349"/>
    <w:rsid w:val="127F48AC"/>
    <w:rsid w:val="13037786"/>
    <w:rsid w:val="131915B7"/>
    <w:rsid w:val="133F789A"/>
    <w:rsid w:val="134436C8"/>
    <w:rsid w:val="13481DE0"/>
    <w:rsid w:val="13510678"/>
    <w:rsid w:val="13614900"/>
    <w:rsid w:val="136A1313"/>
    <w:rsid w:val="136D4CFC"/>
    <w:rsid w:val="136F4921"/>
    <w:rsid w:val="13737245"/>
    <w:rsid w:val="137F74E5"/>
    <w:rsid w:val="13A72252"/>
    <w:rsid w:val="13C815D4"/>
    <w:rsid w:val="13D60B74"/>
    <w:rsid w:val="13E87D79"/>
    <w:rsid w:val="140925B8"/>
    <w:rsid w:val="142F2BFC"/>
    <w:rsid w:val="14302DDB"/>
    <w:rsid w:val="1445680A"/>
    <w:rsid w:val="145E19F3"/>
    <w:rsid w:val="1473252B"/>
    <w:rsid w:val="147F398E"/>
    <w:rsid w:val="14BE5FD0"/>
    <w:rsid w:val="14C63AA6"/>
    <w:rsid w:val="14CC4B3C"/>
    <w:rsid w:val="15302B8A"/>
    <w:rsid w:val="153A6852"/>
    <w:rsid w:val="155B6F0B"/>
    <w:rsid w:val="1574621E"/>
    <w:rsid w:val="159548BB"/>
    <w:rsid w:val="159806CC"/>
    <w:rsid w:val="15C244EE"/>
    <w:rsid w:val="15C54FEA"/>
    <w:rsid w:val="15CC4878"/>
    <w:rsid w:val="15CE4E00"/>
    <w:rsid w:val="15DB004C"/>
    <w:rsid w:val="15E0632A"/>
    <w:rsid w:val="15F703E1"/>
    <w:rsid w:val="16250E6C"/>
    <w:rsid w:val="162868AA"/>
    <w:rsid w:val="1660258F"/>
    <w:rsid w:val="16A15C5E"/>
    <w:rsid w:val="16D276A1"/>
    <w:rsid w:val="16E3365C"/>
    <w:rsid w:val="16EA563C"/>
    <w:rsid w:val="16FC6D7C"/>
    <w:rsid w:val="1703785A"/>
    <w:rsid w:val="170A775C"/>
    <w:rsid w:val="17200697"/>
    <w:rsid w:val="17231CAA"/>
    <w:rsid w:val="17263836"/>
    <w:rsid w:val="17304BCD"/>
    <w:rsid w:val="175645E9"/>
    <w:rsid w:val="1758089B"/>
    <w:rsid w:val="175D22B8"/>
    <w:rsid w:val="176778FA"/>
    <w:rsid w:val="178F35FE"/>
    <w:rsid w:val="179A286F"/>
    <w:rsid w:val="179A655E"/>
    <w:rsid w:val="17A81EAD"/>
    <w:rsid w:val="17CB22C3"/>
    <w:rsid w:val="180D7840"/>
    <w:rsid w:val="1813717B"/>
    <w:rsid w:val="18267CA4"/>
    <w:rsid w:val="183539C6"/>
    <w:rsid w:val="183D7949"/>
    <w:rsid w:val="184E71FB"/>
    <w:rsid w:val="1859508D"/>
    <w:rsid w:val="18611F9E"/>
    <w:rsid w:val="186D202B"/>
    <w:rsid w:val="187257ED"/>
    <w:rsid w:val="188B1B3C"/>
    <w:rsid w:val="18AC42BE"/>
    <w:rsid w:val="18C354F3"/>
    <w:rsid w:val="18E3112E"/>
    <w:rsid w:val="18EF583D"/>
    <w:rsid w:val="18F356AC"/>
    <w:rsid w:val="19156472"/>
    <w:rsid w:val="193347EE"/>
    <w:rsid w:val="193B6797"/>
    <w:rsid w:val="19436634"/>
    <w:rsid w:val="19453751"/>
    <w:rsid w:val="195741B2"/>
    <w:rsid w:val="19626D11"/>
    <w:rsid w:val="197F1CB9"/>
    <w:rsid w:val="19893A45"/>
    <w:rsid w:val="19A35324"/>
    <w:rsid w:val="19B13244"/>
    <w:rsid w:val="19CA1B97"/>
    <w:rsid w:val="19D12A18"/>
    <w:rsid w:val="1A20075F"/>
    <w:rsid w:val="1A284679"/>
    <w:rsid w:val="1A4C75AB"/>
    <w:rsid w:val="1A667BB5"/>
    <w:rsid w:val="1A7D55C0"/>
    <w:rsid w:val="1A8B0399"/>
    <w:rsid w:val="1A970B24"/>
    <w:rsid w:val="1A9B5493"/>
    <w:rsid w:val="1AB17C6F"/>
    <w:rsid w:val="1ACB5033"/>
    <w:rsid w:val="1B392304"/>
    <w:rsid w:val="1B3D7C8F"/>
    <w:rsid w:val="1B425A29"/>
    <w:rsid w:val="1B496E21"/>
    <w:rsid w:val="1B5859E8"/>
    <w:rsid w:val="1B6A5707"/>
    <w:rsid w:val="1BB5746F"/>
    <w:rsid w:val="1BF046E0"/>
    <w:rsid w:val="1C042B2C"/>
    <w:rsid w:val="1C136791"/>
    <w:rsid w:val="1C2E3679"/>
    <w:rsid w:val="1C431A1E"/>
    <w:rsid w:val="1C573672"/>
    <w:rsid w:val="1C6E5776"/>
    <w:rsid w:val="1CAA7140"/>
    <w:rsid w:val="1CD04682"/>
    <w:rsid w:val="1CFF1370"/>
    <w:rsid w:val="1D291B41"/>
    <w:rsid w:val="1D393A3B"/>
    <w:rsid w:val="1D4726CE"/>
    <w:rsid w:val="1D4A28D1"/>
    <w:rsid w:val="1D951428"/>
    <w:rsid w:val="1D956B84"/>
    <w:rsid w:val="1D9C3AA7"/>
    <w:rsid w:val="1DC238FC"/>
    <w:rsid w:val="1DC332BD"/>
    <w:rsid w:val="1DE60A0A"/>
    <w:rsid w:val="1E6E7856"/>
    <w:rsid w:val="1E70660E"/>
    <w:rsid w:val="1EC759E3"/>
    <w:rsid w:val="1F2E79A5"/>
    <w:rsid w:val="1F46008B"/>
    <w:rsid w:val="1F525822"/>
    <w:rsid w:val="1F5F1CED"/>
    <w:rsid w:val="1F7A4A1D"/>
    <w:rsid w:val="1F801448"/>
    <w:rsid w:val="1FA00A09"/>
    <w:rsid w:val="1FB309F9"/>
    <w:rsid w:val="1FD37A51"/>
    <w:rsid w:val="20130664"/>
    <w:rsid w:val="20322351"/>
    <w:rsid w:val="208F356B"/>
    <w:rsid w:val="20903AE2"/>
    <w:rsid w:val="20A14C96"/>
    <w:rsid w:val="20A4661F"/>
    <w:rsid w:val="20B83463"/>
    <w:rsid w:val="20C04A0E"/>
    <w:rsid w:val="20FC0BBA"/>
    <w:rsid w:val="21015060"/>
    <w:rsid w:val="210663CB"/>
    <w:rsid w:val="212168D9"/>
    <w:rsid w:val="21230533"/>
    <w:rsid w:val="212848E4"/>
    <w:rsid w:val="212A205B"/>
    <w:rsid w:val="217A519D"/>
    <w:rsid w:val="21892551"/>
    <w:rsid w:val="219A700D"/>
    <w:rsid w:val="21B362DC"/>
    <w:rsid w:val="21B567E4"/>
    <w:rsid w:val="21FD7CB8"/>
    <w:rsid w:val="2210782F"/>
    <w:rsid w:val="22415F8A"/>
    <w:rsid w:val="22462793"/>
    <w:rsid w:val="22465B9D"/>
    <w:rsid w:val="225059DA"/>
    <w:rsid w:val="227D34DB"/>
    <w:rsid w:val="22EB2AD6"/>
    <w:rsid w:val="22EE49D2"/>
    <w:rsid w:val="22F5748B"/>
    <w:rsid w:val="22F74E51"/>
    <w:rsid w:val="22FC2AA9"/>
    <w:rsid w:val="235C54BC"/>
    <w:rsid w:val="235C7D0C"/>
    <w:rsid w:val="236757AB"/>
    <w:rsid w:val="236C02E9"/>
    <w:rsid w:val="236D57EE"/>
    <w:rsid w:val="239C706C"/>
    <w:rsid w:val="23D14A06"/>
    <w:rsid w:val="2416796F"/>
    <w:rsid w:val="24251D43"/>
    <w:rsid w:val="244B070F"/>
    <w:rsid w:val="24903355"/>
    <w:rsid w:val="24A44AAA"/>
    <w:rsid w:val="24D4382A"/>
    <w:rsid w:val="24F330D7"/>
    <w:rsid w:val="25706A02"/>
    <w:rsid w:val="25911C34"/>
    <w:rsid w:val="25933310"/>
    <w:rsid w:val="25B21D4E"/>
    <w:rsid w:val="25F25669"/>
    <w:rsid w:val="25F30CFB"/>
    <w:rsid w:val="260D36DC"/>
    <w:rsid w:val="26145BE8"/>
    <w:rsid w:val="262B193E"/>
    <w:rsid w:val="26465ECC"/>
    <w:rsid w:val="264B07EE"/>
    <w:rsid w:val="265579A6"/>
    <w:rsid w:val="26720558"/>
    <w:rsid w:val="26934D10"/>
    <w:rsid w:val="26991EBE"/>
    <w:rsid w:val="269A33B8"/>
    <w:rsid w:val="269C3412"/>
    <w:rsid w:val="26C651BD"/>
    <w:rsid w:val="26CE1CCE"/>
    <w:rsid w:val="26E33204"/>
    <w:rsid w:val="26F35D93"/>
    <w:rsid w:val="27167E66"/>
    <w:rsid w:val="272F01F7"/>
    <w:rsid w:val="273E55C5"/>
    <w:rsid w:val="275B7DCD"/>
    <w:rsid w:val="2779674F"/>
    <w:rsid w:val="278C73F8"/>
    <w:rsid w:val="278F0E5E"/>
    <w:rsid w:val="27A174C3"/>
    <w:rsid w:val="27AB1F74"/>
    <w:rsid w:val="27B20448"/>
    <w:rsid w:val="27DC30A4"/>
    <w:rsid w:val="27E72DE3"/>
    <w:rsid w:val="28014533"/>
    <w:rsid w:val="28163033"/>
    <w:rsid w:val="286A6658"/>
    <w:rsid w:val="289170AF"/>
    <w:rsid w:val="28BB486A"/>
    <w:rsid w:val="28C130D1"/>
    <w:rsid w:val="28CF06B5"/>
    <w:rsid w:val="290C07F0"/>
    <w:rsid w:val="29124736"/>
    <w:rsid w:val="29415057"/>
    <w:rsid w:val="29502CA6"/>
    <w:rsid w:val="29546F20"/>
    <w:rsid w:val="296D019F"/>
    <w:rsid w:val="29792A48"/>
    <w:rsid w:val="298A703C"/>
    <w:rsid w:val="29BF061C"/>
    <w:rsid w:val="29C82285"/>
    <w:rsid w:val="29D60067"/>
    <w:rsid w:val="29E6378C"/>
    <w:rsid w:val="29E63D17"/>
    <w:rsid w:val="29EB6C2E"/>
    <w:rsid w:val="29EB7F4D"/>
    <w:rsid w:val="29F5583F"/>
    <w:rsid w:val="29F80D74"/>
    <w:rsid w:val="2A1D6D1C"/>
    <w:rsid w:val="2A3A313B"/>
    <w:rsid w:val="2A5F46D4"/>
    <w:rsid w:val="2A675314"/>
    <w:rsid w:val="2A6D0445"/>
    <w:rsid w:val="2A726D79"/>
    <w:rsid w:val="2A9550BF"/>
    <w:rsid w:val="2AD36A27"/>
    <w:rsid w:val="2AFE23BA"/>
    <w:rsid w:val="2AFF0BA9"/>
    <w:rsid w:val="2B017C8F"/>
    <w:rsid w:val="2B12230A"/>
    <w:rsid w:val="2B163BA8"/>
    <w:rsid w:val="2B1F29E6"/>
    <w:rsid w:val="2B1F74E2"/>
    <w:rsid w:val="2B220D6E"/>
    <w:rsid w:val="2B4D5018"/>
    <w:rsid w:val="2B563729"/>
    <w:rsid w:val="2B7061F0"/>
    <w:rsid w:val="2B770AEA"/>
    <w:rsid w:val="2B8234C7"/>
    <w:rsid w:val="2B8925CC"/>
    <w:rsid w:val="2B895FC1"/>
    <w:rsid w:val="2B943741"/>
    <w:rsid w:val="2B944ACD"/>
    <w:rsid w:val="2BA34B21"/>
    <w:rsid w:val="2BB62055"/>
    <w:rsid w:val="2BE83405"/>
    <w:rsid w:val="2BEE5E5F"/>
    <w:rsid w:val="2C17411D"/>
    <w:rsid w:val="2C186685"/>
    <w:rsid w:val="2C2035A8"/>
    <w:rsid w:val="2C48215C"/>
    <w:rsid w:val="2C8F1F81"/>
    <w:rsid w:val="2C9C304F"/>
    <w:rsid w:val="2CA23DC7"/>
    <w:rsid w:val="2CB01A93"/>
    <w:rsid w:val="2CBC5A3E"/>
    <w:rsid w:val="2CF85053"/>
    <w:rsid w:val="2CF85CCE"/>
    <w:rsid w:val="2D205F22"/>
    <w:rsid w:val="2D3605A2"/>
    <w:rsid w:val="2D393B7E"/>
    <w:rsid w:val="2D453230"/>
    <w:rsid w:val="2D470EE2"/>
    <w:rsid w:val="2D65427D"/>
    <w:rsid w:val="2D7A4AEA"/>
    <w:rsid w:val="2D865B3B"/>
    <w:rsid w:val="2D8C05FA"/>
    <w:rsid w:val="2DA00116"/>
    <w:rsid w:val="2DC22DEE"/>
    <w:rsid w:val="2DDB69E3"/>
    <w:rsid w:val="2DF65060"/>
    <w:rsid w:val="2DF659C2"/>
    <w:rsid w:val="2E3F6F72"/>
    <w:rsid w:val="2E4D1F8A"/>
    <w:rsid w:val="2E6611AB"/>
    <w:rsid w:val="2E822AE8"/>
    <w:rsid w:val="2E8E614B"/>
    <w:rsid w:val="2EB64254"/>
    <w:rsid w:val="2F215289"/>
    <w:rsid w:val="2F394933"/>
    <w:rsid w:val="2F4F7689"/>
    <w:rsid w:val="2F7B222C"/>
    <w:rsid w:val="2F7F09D7"/>
    <w:rsid w:val="2F7F2031"/>
    <w:rsid w:val="2F884949"/>
    <w:rsid w:val="2FAB1E82"/>
    <w:rsid w:val="2FAF1ED5"/>
    <w:rsid w:val="2FB91976"/>
    <w:rsid w:val="2FF4615F"/>
    <w:rsid w:val="303845C1"/>
    <w:rsid w:val="30654B6B"/>
    <w:rsid w:val="30C234F8"/>
    <w:rsid w:val="30D13FAE"/>
    <w:rsid w:val="30DC2091"/>
    <w:rsid w:val="30ED52A6"/>
    <w:rsid w:val="313253C0"/>
    <w:rsid w:val="31466869"/>
    <w:rsid w:val="314B1C20"/>
    <w:rsid w:val="314E4153"/>
    <w:rsid w:val="3152547A"/>
    <w:rsid w:val="31833619"/>
    <w:rsid w:val="318E29CC"/>
    <w:rsid w:val="31AA329C"/>
    <w:rsid w:val="31BB0695"/>
    <w:rsid w:val="32052280"/>
    <w:rsid w:val="322D088E"/>
    <w:rsid w:val="32491755"/>
    <w:rsid w:val="32603770"/>
    <w:rsid w:val="32A669CD"/>
    <w:rsid w:val="32B0744A"/>
    <w:rsid w:val="32C24615"/>
    <w:rsid w:val="32C9075E"/>
    <w:rsid w:val="32CA12A8"/>
    <w:rsid w:val="32E145D1"/>
    <w:rsid w:val="32E71A40"/>
    <w:rsid w:val="32F3657D"/>
    <w:rsid w:val="32F56799"/>
    <w:rsid w:val="32FF109C"/>
    <w:rsid w:val="330A0348"/>
    <w:rsid w:val="3335389C"/>
    <w:rsid w:val="33534E52"/>
    <w:rsid w:val="336254B1"/>
    <w:rsid w:val="33A1422B"/>
    <w:rsid w:val="33B22A53"/>
    <w:rsid w:val="33FC5905"/>
    <w:rsid w:val="3402116D"/>
    <w:rsid w:val="3408418C"/>
    <w:rsid w:val="340B5CFE"/>
    <w:rsid w:val="341225C8"/>
    <w:rsid w:val="34257331"/>
    <w:rsid w:val="345552ED"/>
    <w:rsid w:val="348A5BB3"/>
    <w:rsid w:val="349E13B8"/>
    <w:rsid w:val="34A74573"/>
    <w:rsid w:val="34BA4CB7"/>
    <w:rsid w:val="34BA5BFB"/>
    <w:rsid w:val="34BC21DB"/>
    <w:rsid w:val="34F86DEE"/>
    <w:rsid w:val="35004F81"/>
    <w:rsid w:val="35095BB5"/>
    <w:rsid w:val="350E059D"/>
    <w:rsid w:val="35111F9B"/>
    <w:rsid w:val="35230BBD"/>
    <w:rsid w:val="35400FF9"/>
    <w:rsid w:val="35BB1C31"/>
    <w:rsid w:val="35E322BF"/>
    <w:rsid w:val="360F18E4"/>
    <w:rsid w:val="361E3217"/>
    <w:rsid w:val="363E2205"/>
    <w:rsid w:val="364213A0"/>
    <w:rsid w:val="36894D95"/>
    <w:rsid w:val="369974E7"/>
    <w:rsid w:val="36A63B05"/>
    <w:rsid w:val="36B204FD"/>
    <w:rsid w:val="36CC159B"/>
    <w:rsid w:val="36D37903"/>
    <w:rsid w:val="36E130CA"/>
    <w:rsid w:val="36EE20FD"/>
    <w:rsid w:val="36FD3E6E"/>
    <w:rsid w:val="370932B2"/>
    <w:rsid w:val="37093630"/>
    <w:rsid w:val="374133C6"/>
    <w:rsid w:val="378B147A"/>
    <w:rsid w:val="378D3E9F"/>
    <w:rsid w:val="37BA6AF0"/>
    <w:rsid w:val="37BF362C"/>
    <w:rsid w:val="37DC5518"/>
    <w:rsid w:val="37F83FCF"/>
    <w:rsid w:val="38086B94"/>
    <w:rsid w:val="3855678C"/>
    <w:rsid w:val="38C369F1"/>
    <w:rsid w:val="38DE37DB"/>
    <w:rsid w:val="39240371"/>
    <w:rsid w:val="395C35CD"/>
    <w:rsid w:val="3965476D"/>
    <w:rsid w:val="39787519"/>
    <w:rsid w:val="39843509"/>
    <w:rsid w:val="39A405D1"/>
    <w:rsid w:val="39A519C3"/>
    <w:rsid w:val="39BE06B8"/>
    <w:rsid w:val="39F53E40"/>
    <w:rsid w:val="3A127C30"/>
    <w:rsid w:val="3A372F4A"/>
    <w:rsid w:val="3A3B7DF5"/>
    <w:rsid w:val="3A7832CD"/>
    <w:rsid w:val="3A8252AF"/>
    <w:rsid w:val="3A8B266D"/>
    <w:rsid w:val="3A9508AA"/>
    <w:rsid w:val="3AB66B32"/>
    <w:rsid w:val="3AE4117A"/>
    <w:rsid w:val="3AE873F1"/>
    <w:rsid w:val="3AF5581C"/>
    <w:rsid w:val="3B2C3BA9"/>
    <w:rsid w:val="3B311E9F"/>
    <w:rsid w:val="3B430836"/>
    <w:rsid w:val="3B477286"/>
    <w:rsid w:val="3B5C16F0"/>
    <w:rsid w:val="3B620744"/>
    <w:rsid w:val="3B8C29D5"/>
    <w:rsid w:val="3BAD6C67"/>
    <w:rsid w:val="3BCD5B41"/>
    <w:rsid w:val="3BF5061A"/>
    <w:rsid w:val="3C0E61D6"/>
    <w:rsid w:val="3C1534EA"/>
    <w:rsid w:val="3C2045E0"/>
    <w:rsid w:val="3C234404"/>
    <w:rsid w:val="3C320447"/>
    <w:rsid w:val="3C8D6010"/>
    <w:rsid w:val="3CC507E8"/>
    <w:rsid w:val="3CC85F9C"/>
    <w:rsid w:val="3CDB457B"/>
    <w:rsid w:val="3CE8111C"/>
    <w:rsid w:val="3CED0687"/>
    <w:rsid w:val="3D07430D"/>
    <w:rsid w:val="3D1905EB"/>
    <w:rsid w:val="3D5655BB"/>
    <w:rsid w:val="3D660802"/>
    <w:rsid w:val="3DD1570D"/>
    <w:rsid w:val="3DDF3C75"/>
    <w:rsid w:val="3DDF7E2A"/>
    <w:rsid w:val="3DE16289"/>
    <w:rsid w:val="3DFF76B8"/>
    <w:rsid w:val="3E0042A1"/>
    <w:rsid w:val="3E10103A"/>
    <w:rsid w:val="3E2274D6"/>
    <w:rsid w:val="3E2B7513"/>
    <w:rsid w:val="3E3716C7"/>
    <w:rsid w:val="3E486188"/>
    <w:rsid w:val="3E6B715C"/>
    <w:rsid w:val="3E846635"/>
    <w:rsid w:val="3E96795A"/>
    <w:rsid w:val="3E9C2428"/>
    <w:rsid w:val="3ECC3D74"/>
    <w:rsid w:val="3ED34DFA"/>
    <w:rsid w:val="3F08117E"/>
    <w:rsid w:val="3F122481"/>
    <w:rsid w:val="3F2E28BF"/>
    <w:rsid w:val="3F3B48BC"/>
    <w:rsid w:val="3F576D15"/>
    <w:rsid w:val="3F6E7B73"/>
    <w:rsid w:val="3FA85B40"/>
    <w:rsid w:val="3FC925A7"/>
    <w:rsid w:val="40026051"/>
    <w:rsid w:val="40067982"/>
    <w:rsid w:val="401F30A7"/>
    <w:rsid w:val="40552ABA"/>
    <w:rsid w:val="40692574"/>
    <w:rsid w:val="40887158"/>
    <w:rsid w:val="40BD36C6"/>
    <w:rsid w:val="40C6737B"/>
    <w:rsid w:val="41035A0A"/>
    <w:rsid w:val="4105229D"/>
    <w:rsid w:val="41072548"/>
    <w:rsid w:val="411B386E"/>
    <w:rsid w:val="413E5E55"/>
    <w:rsid w:val="41432852"/>
    <w:rsid w:val="417B1586"/>
    <w:rsid w:val="41881BCF"/>
    <w:rsid w:val="419536A8"/>
    <w:rsid w:val="41B55979"/>
    <w:rsid w:val="41D3757B"/>
    <w:rsid w:val="41E209E4"/>
    <w:rsid w:val="41E87691"/>
    <w:rsid w:val="41EF7852"/>
    <w:rsid w:val="4236329E"/>
    <w:rsid w:val="42527880"/>
    <w:rsid w:val="425A4F7C"/>
    <w:rsid w:val="427D3690"/>
    <w:rsid w:val="4294417B"/>
    <w:rsid w:val="42A117A9"/>
    <w:rsid w:val="42D7104B"/>
    <w:rsid w:val="430174BF"/>
    <w:rsid w:val="430F2F5F"/>
    <w:rsid w:val="43322DCB"/>
    <w:rsid w:val="434652EE"/>
    <w:rsid w:val="43790444"/>
    <w:rsid w:val="437D4206"/>
    <w:rsid w:val="43813BA5"/>
    <w:rsid w:val="439269CF"/>
    <w:rsid w:val="43972F54"/>
    <w:rsid w:val="43A57C4E"/>
    <w:rsid w:val="43CF0940"/>
    <w:rsid w:val="43E90AA3"/>
    <w:rsid w:val="440C08F2"/>
    <w:rsid w:val="440C266D"/>
    <w:rsid w:val="441B1DD7"/>
    <w:rsid w:val="443A5814"/>
    <w:rsid w:val="443B0C0F"/>
    <w:rsid w:val="44450C02"/>
    <w:rsid w:val="446B68FC"/>
    <w:rsid w:val="44901E7E"/>
    <w:rsid w:val="44D06CEB"/>
    <w:rsid w:val="44DE52DF"/>
    <w:rsid w:val="45044176"/>
    <w:rsid w:val="4508235C"/>
    <w:rsid w:val="4520750D"/>
    <w:rsid w:val="4534677C"/>
    <w:rsid w:val="453F780E"/>
    <w:rsid w:val="457C4F0E"/>
    <w:rsid w:val="45A02594"/>
    <w:rsid w:val="45CB431A"/>
    <w:rsid w:val="45DC10F2"/>
    <w:rsid w:val="45F72B20"/>
    <w:rsid w:val="4613565F"/>
    <w:rsid w:val="4623010C"/>
    <w:rsid w:val="465C7779"/>
    <w:rsid w:val="468A7D26"/>
    <w:rsid w:val="468C4C34"/>
    <w:rsid w:val="46942927"/>
    <w:rsid w:val="46B50A13"/>
    <w:rsid w:val="46B839E8"/>
    <w:rsid w:val="46DE47E0"/>
    <w:rsid w:val="47156D31"/>
    <w:rsid w:val="47253F6A"/>
    <w:rsid w:val="473706D7"/>
    <w:rsid w:val="474F52FE"/>
    <w:rsid w:val="47722674"/>
    <w:rsid w:val="47A91793"/>
    <w:rsid w:val="47BE662D"/>
    <w:rsid w:val="47FC5A7C"/>
    <w:rsid w:val="482F19AD"/>
    <w:rsid w:val="485458B8"/>
    <w:rsid w:val="489319C2"/>
    <w:rsid w:val="489A5D60"/>
    <w:rsid w:val="48B760D0"/>
    <w:rsid w:val="48D12D87"/>
    <w:rsid w:val="49133AE7"/>
    <w:rsid w:val="493F0316"/>
    <w:rsid w:val="49585025"/>
    <w:rsid w:val="495E079C"/>
    <w:rsid w:val="49831FB1"/>
    <w:rsid w:val="49900096"/>
    <w:rsid w:val="499D73BF"/>
    <w:rsid w:val="49A062D9"/>
    <w:rsid w:val="49BA5AAD"/>
    <w:rsid w:val="49C30F9C"/>
    <w:rsid w:val="49E5258A"/>
    <w:rsid w:val="49E60786"/>
    <w:rsid w:val="4A222A7B"/>
    <w:rsid w:val="4A7C1487"/>
    <w:rsid w:val="4A802F23"/>
    <w:rsid w:val="4A884BDB"/>
    <w:rsid w:val="4A8978D5"/>
    <w:rsid w:val="4A9D1E6E"/>
    <w:rsid w:val="4AAE5753"/>
    <w:rsid w:val="4ABD4B0D"/>
    <w:rsid w:val="4ADE2588"/>
    <w:rsid w:val="4B0805DC"/>
    <w:rsid w:val="4B0D64C8"/>
    <w:rsid w:val="4B1151AE"/>
    <w:rsid w:val="4B2201D1"/>
    <w:rsid w:val="4B2D2F15"/>
    <w:rsid w:val="4B2F3E95"/>
    <w:rsid w:val="4B402F54"/>
    <w:rsid w:val="4B8328D5"/>
    <w:rsid w:val="4B8B12E6"/>
    <w:rsid w:val="4B9271C8"/>
    <w:rsid w:val="4B963A09"/>
    <w:rsid w:val="4BC955E9"/>
    <w:rsid w:val="4BED22AB"/>
    <w:rsid w:val="4C3D1913"/>
    <w:rsid w:val="4C4719BC"/>
    <w:rsid w:val="4C7B3093"/>
    <w:rsid w:val="4CA6378F"/>
    <w:rsid w:val="4CC306FE"/>
    <w:rsid w:val="4CF46D84"/>
    <w:rsid w:val="4D07114B"/>
    <w:rsid w:val="4D1948A9"/>
    <w:rsid w:val="4D2809CC"/>
    <w:rsid w:val="4D2D4DA7"/>
    <w:rsid w:val="4D6D36A4"/>
    <w:rsid w:val="4D73249A"/>
    <w:rsid w:val="4D814A59"/>
    <w:rsid w:val="4D891B60"/>
    <w:rsid w:val="4D89648D"/>
    <w:rsid w:val="4D9104B7"/>
    <w:rsid w:val="4DBA61BD"/>
    <w:rsid w:val="4DC163EF"/>
    <w:rsid w:val="4E0F02B7"/>
    <w:rsid w:val="4E6833A1"/>
    <w:rsid w:val="4E8A38A7"/>
    <w:rsid w:val="4EF1052E"/>
    <w:rsid w:val="4EF42DE5"/>
    <w:rsid w:val="4F3863C8"/>
    <w:rsid w:val="4F645E04"/>
    <w:rsid w:val="4F651CA9"/>
    <w:rsid w:val="4F846B00"/>
    <w:rsid w:val="4FC21B3A"/>
    <w:rsid w:val="500555DA"/>
    <w:rsid w:val="50155222"/>
    <w:rsid w:val="501D04CE"/>
    <w:rsid w:val="50354221"/>
    <w:rsid w:val="505450D7"/>
    <w:rsid w:val="506B316A"/>
    <w:rsid w:val="5095267F"/>
    <w:rsid w:val="50C71DAF"/>
    <w:rsid w:val="50D41344"/>
    <w:rsid w:val="50F456B1"/>
    <w:rsid w:val="50FF0ED4"/>
    <w:rsid w:val="510351B1"/>
    <w:rsid w:val="51150439"/>
    <w:rsid w:val="512946F8"/>
    <w:rsid w:val="51426C1C"/>
    <w:rsid w:val="5148348E"/>
    <w:rsid w:val="515166C0"/>
    <w:rsid w:val="517A5175"/>
    <w:rsid w:val="517E74BD"/>
    <w:rsid w:val="519707E9"/>
    <w:rsid w:val="51A06ACD"/>
    <w:rsid w:val="51B035C0"/>
    <w:rsid w:val="51C2597D"/>
    <w:rsid w:val="51EF0A29"/>
    <w:rsid w:val="520B53F8"/>
    <w:rsid w:val="521500F9"/>
    <w:rsid w:val="522B006F"/>
    <w:rsid w:val="525B1F74"/>
    <w:rsid w:val="525C5660"/>
    <w:rsid w:val="527D6C3A"/>
    <w:rsid w:val="527F04B3"/>
    <w:rsid w:val="528B1ED6"/>
    <w:rsid w:val="52964744"/>
    <w:rsid w:val="52C416D5"/>
    <w:rsid w:val="52DA5F35"/>
    <w:rsid w:val="530A4BD3"/>
    <w:rsid w:val="535A6478"/>
    <w:rsid w:val="536E1371"/>
    <w:rsid w:val="537C1A67"/>
    <w:rsid w:val="5393725E"/>
    <w:rsid w:val="5399295F"/>
    <w:rsid w:val="539D582A"/>
    <w:rsid w:val="53BF6CBA"/>
    <w:rsid w:val="53C615B6"/>
    <w:rsid w:val="53DB0C3B"/>
    <w:rsid w:val="53E52F47"/>
    <w:rsid w:val="543067BB"/>
    <w:rsid w:val="5447287D"/>
    <w:rsid w:val="544B5F4C"/>
    <w:rsid w:val="54587740"/>
    <w:rsid w:val="545A6A55"/>
    <w:rsid w:val="54662BFB"/>
    <w:rsid w:val="54714A5E"/>
    <w:rsid w:val="54A25DD2"/>
    <w:rsid w:val="54B207E0"/>
    <w:rsid w:val="54BC0B89"/>
    <w:rsid w:val="54E63D3C"/>
    <w:rsid w:val="54F76193"/>
    <w:rsid w:val="54FE6083"/>
    <w:rsid w:val="552258D1"/>
    <w:rsid w:val="55325CA9"/>
    <w:rsid w:val="55366A71"/>
    <w:rsid w:val="554B38B3"/>
    <w:rsid w:val="557B05CF"/>
    <w:rsid w:val="559562BE"/>
    <w:rsid w:val="559A7C1E"/>
    <w:rsid w:val="55C3510B"/>
    <w:rsid w:val="55CD7B80"/>
    <w:rsid w:val="55EF13FD"/>
    <w:rsid w:val="55F36BAC"/>
    <w:rsid w:val="56325113"/>
    <w:rsid w:val="56487CFF"/>
    <w:rsid w:val="565E4E41"/>
    <w:rsid w:val="5661367A"/>
    <w:rsid w:val="56794E67"/>
    <w:rsid w:val="567C046F"/>
    <w:rsid w:val="567C639F"/>
    <w:rsid w:val="569D6FA5"/>
    <w:rsid w:val="56A46172"/>
    <w:rsid w:val="56D222DE"/>
    <w:rsid w:val="56F9174D"/>
    <w:rsid w:val="5700264D"/>
    <w:rsid w:val="5721320E"/>
    <w:rsid w:val="57BB14B0"/>
    <w:rsid w:val="57CD5CC0"/>
    <w:rsid w:val="57E879E4"/>
    <w:rsid w:val="57FA4163"/>
    <w:rsid w:val="58183972"/>
    <w:rsid w:val="586A6BB9"/>
    <w:rsid w:val="586F79DE"/>
    <w:rsid w:val="587A2FED"/>
    <w:rsid w:val="587E693B"/>
    <w:rsid w:val="58DE5456"/>
    <w:rsid w:val="58ED5699"/>
    <w:rsid w:val="590B2219"/>
    <w:rsid w:val="59194006"/>
    <w:rsid w:val="592F3F03"/>
    <w:rsid w:val="593B7436"/>
    <w:rsid w:val="594F42EC"/>
    <w:rsid w:val="59581952"/>
    <w:rsid w:val="595A28A5"/>
    <w:rsid w:val="598B16A7"/>
    <w:rsid w:val="59D56ED0"/>
    <w:rsid w:val="59FE32A4"/>
    <w:rsid w:val="59FE637A"/>
    <w:rsid w:val="5A105AE3"/>
    <w:rsid w:val="5A1F39A9"/>
    <w:rsid w:val="5A5175EA"/>
    <w:rsid w:val="5A64198B"/>
    <w:rsid w:val="5A744C89"/>
    <w:rsid w:val="5AB16C5B"/>
    <w:rsid w:val="5AC2109B"/>
    <w:rsid w:val="5AC646C8"/>
    <w:rsid w:val="5AF84875"/>
    <w:rsid w:val="5B1E5D95"/>
    <w:rsid w:val="5B2B24A8"/>
    <w:rsid w:val="5B304FAA"/>
    <w:rsid w:val="5B307973"/>
    <w:rsid w:val="5B475EAB"/>
    <w:rsid w:val="5B551347"/>
    <w:rsid w:val="5B995314"/>
    <w:rsid w:val="5BBE10FB"/>
    <w:rsid w:val="5BDC7797"/>
    <w:rsid w:val="5BE02D38"/>
    <w:rsid w:val="5C3718A6"/>
    <w:rsid w:val="5C474AAE"/>
    <w:rsid w:val="5C4912DB"/>
    <w:rsid w:val="5C5116D0"/>
    <w:rsid w:val="5C72038C"/>
    <w:rsid w:val="5C761B65"/>
    <w:rsid w:val="5C7D7765"/>
    <w:rsid w:val="5C8C51C9"/>
    <w:rsid w:val="5CAF4542"/>
    <w:rsid w:val="5CB42BA8"/>
    <w:rsid w:val="5CD874B5"/>
    <w:rsid w:val="5CE7476F"/>
    <w:rsid w:val="5CEB062A"/>
    <w:rsid w:val="5CFE4BA0"/>
    <w:rsid w:val="5D745938"/>
    <w:rsid w:val="5D9B5921"/>
    <w:rsid w:val="5DC23966"/>
    <w:rsid w:val="5DDB6DDA"/>
    <w:rsid w:val="5DDC518C"/>
    <w:rsid w:val="5DE43988"/>
    <w:rsid w:val="5DF8372D"/>
    <w:rsid w:val="5DFB54C0"/>
    <w:rsid w:val="5E1724EB"/>
    <w:rsid w:val="5E2163DC"/>
    <w:rsid w:val="5E2E5CD5"/>
    <w:rsid w:val="5E3561A3"/>
    <w:rsid w:val="5E38121C"/>
    <w:rsid w:val="5E3B2A02"/>
    <w:rsid w:val="5E48511F"/>
    <w:rsid w:val="5E4F3E07"/>
    <w:rsid w:val="5E9020F1"/>
    <w:rsid w:val="5EEF7F00"/>
    <w:rsid w:val="5EF32E58"/>
    <w:rsid w:val="5EF57055"/>
    <w:rsid w:val="5F223534"/>
    <w:rsid w:val="5F2A0CBA"/>
    <w:rsid w:val="5F475654"/>
    <w:rsid w:val="5F4D1830"/>
    <w:rsid w:val="5F5B1393"/>
    <w:rsid w:val="5F7A1E96"/>
    <w:rsid w:val="5F813936"/>
    <w:rsid w:val="5F8403D9"/>
    <w:rsid w:val="5F8A21F8"/>
    <w:rsid w:val="5FA868C3"/>
    <w:rsid w:val="5FB9337E"/>
    <w:rsid w:val="5FC75038"/>
    <w:rsid w:val="601170F9"/>
    <w:rsid w:val="602B62CE"/>
    <w:rsid w:val="603074DE"/>
    <w:rsid w:val="603242D9"/>
    <w:rsid w:val="605930EA"/>
    <w:rsid w:val="605F17B3"/>
    <w:rsid w:val="60854815"/>
    <w:rsid w:val="6085590B"/>
    <w:rsid w:val="60C9053F"/>
    <w:rsid w:val="60D01209"/>
    <w:rsid w:val="60D40EEC"/>
    <w:rsid w:val="60E13A7F"/>
    <w:rsid w:val="60E6759D"/>
    <w:rsid w:val="60FD6695"/>
    <w:rsid w:val="61054EFE"/>
    <w:rsid w:val="610B6A61"/>
    <w:rsid w:val="61596EDD"/>
    <w:rsid w:val="61923281"/>
    <w:rsid w:val="61BF394A"/>
    <w:rsid w:val="61C15914"/>
    <w:rsid w:val="61E72B62"/>
    <w:rsid w:val="6208567B"/>
    <w:rsid w:val="621F2A11"/>
    <w:rsid w:val="62274C51"/>
    <w:rsid w:val="622814F0"/>
    <w:rsid w:val="62591873"/>
    <w:rsid w:val="62B8577B"/>
    <w:rsid w:val="62C136FA"/>
    <w:rsid w:val="62CF4061"/>
    <w:rsid w:val="63091321"/>
    <w:rsid w:val="63144AF5"/>
    <w:rsid w:val="63155479"/>
    <w:rsid w:val="633577F8"/>
    <w:rsid w:val="633A514E"/>
    <w:rsid w:val="63765D7C"/>
    <w:rsid w:val="638C7042"/>
    <w:rsid w:val="63DB2E6C"/>
    <w:rsid w:val="63E35A8D"/>
    <w:rsid w:val="63E47859"/>
    <w:rsid w:val="63EE37FF"/>
    <w:rsid w:val="63FD5EB6"/>
    <w:rsid w:val="64043FB7"/>
    <w:rsid w:val="646031C3"/>
    <w:rsid w:val="64695CAC"/>
    <w:rsid w:val="647A1A4F"/>
    <w:rsid w:val="647C1492"/>
    <w:rsid w:val="649A251A"/>
    <w:rsid w:val="64BB2AEF"/>
    <w:rsid w:val="64D724A4"/>
    <w:rsid w:val="64D97995"/>
    <w:rsid w:val="651323A9"/>
    <w:rsid w:val="65343255"/>
    <w:rsid w:val="653528A1"/>
    <w:rsid w:val="65363A75"/>
    <w:rsid w:val="653824E3"/>
    <w:rsid w:val="655C265F"/>
    <w:rsid w:val="657C1666"/>
    <w:rsid w:val="65A62820"/>
    <w:rsid w:val="65DF280D"/>
    <w:rsid w:val="65E652FA"/>
    <w:rsid w:val="65EE0CA2"/>
    <w:rsid w:val="65F7373F"/>
    <w:rsid w:val="661364E8"/>
    <w:rsid w:val="66316019"/>
    <w:rsid w:val="66490A8D"/>
    <w:rsid w:val="66742F55"/>
    <w:rsid w:val="669442C8"/>
    <w:rsid w:val="66AF3939"/>
    <w:rsid w:val="66D42499"/>
    <w:rsid w:val="6705401D"/>
    <w:rsid w:val="671420D2"/>
    <w:rsid w:val="671F1652"/>
    <w:rsid w:val="67717495"/>
    <w:rsid w:val="67774A7E"/>
    <w:rsid w:val="67943A46"/>
    <w:rsid w:val="67B825BB"/>
    <w:rsid w:val="67C41CBB"/>
    <w:rsid w:val="67CA58A9"/>
    <w:rsid w:val="67DB0DB2"/>
    <w:rsid w:val="682C23ED"/>
    <w:rsid w:val="68320EFF"/>
    <w:rsid w:val="683C3E4E"/>
    <w:rsid w:val="684243BA"/>
    <w:rsid w:val="687331D3"/>
    <w:rsid w:val="687E2898"/>
    <w:rsid w:val="68942795"/>
    <w:rsid w:val="689F0032"/>
    <w:rsid w:val="68C7047F"/>
    <w:rsid w:val="68D2124D"/>
    <w:rsid w:val="68FE1299"/>
    <w:rsid w:val="693A32EC"/>
    <w:rsid w:val="69414BB4"/>
    <w:rsid w:val="69564A3D"/>
    <w:rsid w:val="69605ABC"/>
    <w:rsid w:val="698E32CC"/>
    <w:rsid w:val="699762C9"/>
    <w:rsid w:val="699B0D75"/>
    <w:rsid w:val="69A3160D"/>
    <w:rsid w:val="69EC374B"/>
    <w:rsid w:val="6A1647BF"/>
    <w:rsid w:val="6A1F55DC"/>
    <w:rsid w:val="6A240883"/>
    <w:rsid w:val="6A3179FB"/>
    <w:rsid w:val="6A4A569E"/>
    <w:rsid w:val="6A995680"/>
    <w:rsid w:val="6A9A2AB9"/>
    <w:rsid w:val="6AC83EDB"/>
    <w:rsid w:val="6ACD3676"/>
    <w:rsid w:val="6AEA4F0E"/>
    <w:rsid w:val="6AFA142A"/>
    <w:rsid w:val="6B877A77"/>
    <w:rsid w:val="6B8E3ACB"/>
    <w:rsid w:val="6BD23A47"/>
    <w:rsid w:val="6BD33729"/>
    <w:rsid w:val="6BE31A6C"/>
    <w:rsid w:val="6BE441A7"/>
    <w:rsid w:val="6C1F39F0"/>
    <w:rsid w:val="6C2641E5"/>
    <w:rsid w:val="6C2E3BA6"/>
    <w:rsid w:val="6C4F282E"/>
    <w:rsid w:val="6C7D6172"/>
    <w:rsid w:val="6CBF6A13"/>
    <w:rsid w:val="6CDE01BD"/>
    <w:rsid w:val="6CF77DD4"/>
    <w:rsid w:val="6D06674B"/>
    <w:rsid w:val="6D1F021A"/>
    <w:rsid w:val="6D6F1C1F"/>
    <w:rsid w:val="6D9F67D7"/>
    <w:rsid w:val="6DD67943"/>
    <w:rsid w:val="6DEA1009"/>
    <w:rsid w:val="6DEF55B7"/>
    <w:rsid w:val="6E072901"/>
    <w:rsid w:val="6E1312A6"/>
    <w:rsid w:val="6E2B704C"/>
    <w:rsid w:val="6E695B89"/>
    <w:rsid w:val="6E8D17C5"/>
    <w:rsid w:val="6E8D7573"/>
    <w:rsid w:val="6E966752"/>
    <w:rsid w:val="6ECA465C"/>
    <w:rsid w:val="6ECB4906"/>
    <w:rsid w:val="6EED5F9B"/>
    <w:rsid w:val="6F0926A9"/>
    <w:rsid w:val="6F332023"/>
    <w:rsid w:val="6F3B428D"/>
    <w:rsid w:val="6F3C1F2C"/>
    <w:rsid w:val="6F594314"/>
    <w:rsid w:val="6F5E3BD7"/>
    <w:rsid w:val="6F8561D3"/>
    <w:rsid w:val="6F9D0F21"/>
    <w:rsid w:val="6FBA7575"/>
    <w:rsid w:val="6FC513B4"/>
    <w:rsid w:val="6FD76303"/>
    <w:rsid w:val="6FEE5281"/>
    <w:rsid w:val="70027274"/>
    <w:rsid w:val="700E142B"/>
    <w:rsid w:val="701125DF"/>
    <w:rsid w:val="701D6DA8"/>
    <w:rsid w:val="7048263A"/>
    <w:rsid w:val="70545BA6"/>
    <w:rsid w:val="707A173C"/>
    <w:rsid w:val="709910DE"/>
    <w:rsid w:val="70CB5E68"/>
    <w:rsid w:val="70DA7CFA"/>
    <w:rsid w:val="70DE768E"/>
    <w:rsid w:val="70F720F2"/>
    <w:rsid w:val="7105780B"/>
    <w:rsid w:val="71180DBD"/>
    <w:rsid w:val="712B5F3A"/>
    <w:rsid w:val="7140584C"/>
    <w:rsid w:val="71890614"/>
    <w:rsid w:val="719721EE"/>
    <w:rsid w:val="71B16D13"/>
    <w:rsid w:val="71C22409"/>
    <w:rsid w:val="71E63169"/>
    <w:rsid w:val="71E73D26"/>
    <w:rsid w:val="720946AE"/>
    <w:rsid w:val="721B6150"/>
    <w:rsid w:val="723E589A"/>
    <w:rsid w:val="727B1271"/>
    <w:rsid w:val="727F555A"/>
    <w:rsid w:val="72867875"/>
    <w:rsid w:val="72DA7B0E"/>
    <w:rsid w:val="72EA5653"/>
    <w:rsid w:val="7303044C"/>
    <w:rsid w:val="730C4765"/>
    <w:rsid w:val="731579EB"/>
    <w:rsid w:val="7322263D"/>
    <w:rsid w:val="732F05D8"/>
    <w:rsid w:val="733F35F9"/>
    <w:rsid w:val="734F145A"/>
    <w:rsid w:val="73667375"/>
    <w:rsid w:val="737B3B67"/>
    <w:rsid w:val="738438FA"/>
    <w:rsid w:val="73AE13B3"/>
    <w:rsid w:val="73C060FB"/>
    <w:rsid w:val="73D613AB"/>
    <w:rsid w:val="73F73418"/>
    <w:rsid w:val="74152CCB"/>
    <w:rsid w:val="74635464"/>
    <w:rsid w:val="7496678D"/>
    <w:rsid w:val="74EE481B"/>
    <w:rsid w:val="74F70C6F"/>
    <w:rsid w:val="74F82FA3"/>
    <w:rsid w:val="75016BCD"/>
    <w:rsid w:val="752379E5"/>
    <w:rsid w:val="752D668A"/>
    <w:rsid w:val="752F46E7"/>
    <w:rsid w:val="75376078"/>
    <w:rsid w:val="75497CA3"/>
    <w:rsid w:val="75734D20"/>
    <w:rsid w:val="75792336"/>
    <w:rsid w:val="757C7FD0"/>
    <w:rsid w:val="757D3E0A"/>
    <w:rsid w:val="758B58FA"/>
    <w:rsid w:val="75987690"/>
    <w:rsid w:val="75C6311D"/>
    <w:rsid w:val="75D04366"/>
    <w:rsid w:val="75FE5DE5"/>
    <w:rsid w:val="760C01A1"/>
    <w:rsid w:val="763E0E8A"/>
    <w:rsid w:val="76646613"/>
    <w:rsid w:val="768014A2"/>
    <w:rsid w:val="769439F8"/>
    <w:rsid w:val="7696267B"/>
    <w:rsid w:val="76BD4C0B"/>
    <w:rsid w:val="76E12875"/>
    <w:rsid w:val="76E16E9D"/>
    <w:rsid w:val="76E732D0"/>
    <w:rsid w:val="76F75563"/>
    <w:rsid w:val="770C2671"/>
    <w:rsid w:val="772E6629"/>
    <w:rsid w:val="773218EA"/>
    <w:rsid w:val="773A3CEA"/>
    <w:rsid w:val="77477A7B"/>
    <w:rsid w:val="775320DF"/>
    <w:rsid w:val="776D5ECB"/>
    <w:rsid w:val="7793748A"/>
    <w:rsid w:val="77AA4E6E"/>
    <w:rsid w:val="77BD2CEE"/>
    <w:rsid w:val="77C73B97"/>
    <w:rsid w:val="77C90F34"/>
    <w:rsid w:val="77CE623E"/>
    <w:rsid w:val="77F20F4A"/>
    <w:rsid w:val="78200892"/>
    <w:rsid w:val="78385533"/>
    <w:rsid w:val="785C7610"/>
    <w:rsid w:val="78744E8C"/>
    <w:rsid w:val="78820480"/>
    <w:rsid w:val="78833E29"/>
    <w:rsid w:val="789456D9"/>
    <w:rsid w:val="78BB2C66"/>
    <w:rsid w:val="78C55301"/>
    <w:rsid w:val="78CA3147"/>
    <w:rsid w:val="790A7749"/>
    <w:rsid w:val="79310D72"/>
    <w:rsid w:val="79467378"/>
    <w:rsid w:val="794D6390"/>
    <w:rsid w:val="79815591"/>
    <w:rsid w:val="79B43DC1"/>
    <w:rsid w:val="79BA4CCB"/>
    <w:rsid w:val="7A6842AE"/>
    <w:rsid w:val="7A695E08"/>
    <w:rsid w:val="7A8279C3"/>
    <w:rsid w:val="7A8377B3"/>
    <w:rsid w:val="7AA94362"/>
    <w:rsid w:val="7AC13BC1"/>
    <w:rsid w:val="7AF50C24"/>
    <w:rsid w:val="7AF834A2"/>
    <w:rsid w:val="7B04015C"/>
    <w:rsid w:val="7B164A4E"/>
    <w:rsid w:val="7B2031F9"/>
    <w:rsid w:val="7B3C4756"/>
    <w:rsid w:val="7B430CF1"/>
    <w:rsid w:val="7B724F79"/>
    <w:rsid w:val="7BD01932"/>
    <w:rsid w:val="7BD55DED"/>
    <w:rsid w:val="7BFD7C25"/>
    <w:rsid w:val="7C276FC4"/>
    <w:rsid w:val="7C3A57D3"/>
    <w:rsid w:val="7C75312C"/>
    <w:rsid w:val="7C8272A3"/>
    <w:rsid w:val="7C917909"/>
    <w:rsid w:val="7CA73F5E"/>
    <w:rsid w:val="7CD27F01"/>
    <w:rsid w:val="7CD4153C"/>
    <w:rsid w:val="7CE502B1"/>
    <w:rsid w:val="7D1F1848"/>
    <w:rsid w:val="7D2C6BA1"/>
    <w:rsid w:val="7D3C5A67"/>
    <w:rsid w:val="7D5A5957"/>
    <w:rsid w:val="7D611591"/>
    <w:rsid w:val="7D676F18"/>
    <w:rsid w:val="7D8A4A0B"/>
    <w:rsid w:val="7D952207"/>
    <w:rsid w:val="7DC5499D"/>
    <w:rsid w:val="7DCC5F8D"/>
    <w:rsid w:val="7DD95A0B"/>
    <w:rsid w:val="7DDB5DB1"/>
    <w:rsid w:val="7DE05DFE"/>
    <w:rsid w:val="7DE45D08"/>
    <w:rsid w:val="7E002EC9"/>
    <w:rsid w:val="7E2678D0"/>
    <w:rsid w:val="7E3A4C98"/>
    <w:rsid w:val="7E431308"/>
    <w:rsid w:val="7E480907"/>
    <w:rsid w:val="7E4E6D8B"/>
    <w:rsid w:val="7EA41948"/>
    <w:rsid w:val="7EDC7EFB"/>
    <w:rsid w:val="7EE4713C"/>
    <w:rsid w:val="7F335B3D"/>
    <w:rsid w:val="7F4919A9"/>
    <w:rsid w:val="7F4F235A"/>
    <w:rsid w:val="7FA270CF"/>
    <w:rsid w:val="7FA960D5"/>
    <w:rsid w:val="7FB64187"/>
    <w:rsid w:val="7FE37B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qFormat="1" w:uiPriority="39" w:semiHidden="0" w:name="toc 5"/>
    <w:lsdException w:uiPriority="0" w:name="toc 6"/>
    <w:lsdException w:uiPriority="0" w:name="toc 7"/>
    <w:lsdException w:uiPriority="0" w:name="toc 8"/>
    <w:lsdException w:uiPriority="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7"/>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6">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7">
    <w:name w:val="heading 3"/>
    <w:basedOn w:val="1"/>
    <w:next w:val="1"/>
    <w:qFormat/>
    <w:uiPriority w:val="0"/>
    <w:pPr>
      <w:numPr>
        <w:ilvl w:val="2"/>
        <w:numId w:val="1"/>
      </w:numPr>
      <w:tabs>
        <w:tab w:val="left" w:pos="360"/>
        <w:tab w:val="left" w:pos="900"/>
        <w:tab w:val="clear" w:pos="1588"/>
      </w:tabs>
      <w:adjustRightInd w:val="0"/>
      <w:spacing w:before="120" w:line="360" w:lineRule="auto"/>
      <w:textAlignment w:val="baseline"/>
      <w:outlineLvl w:val="2"/>
    </w:pPr>
    <w:rPr>
      <w:rFonts w:eastAsia="黑体"/>
      <w:b/>
      <w:kern w:val="0"/>
      <w:sz w:val="28"/>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unhideWhenUsed/>
    <w:qFormat/>
    <w:uiPriority w:val="99"/>
    <w:pPr>
      <w:spacing w:after="120" w:line="240" w:lineRule="auto"/>
      <w:ind w:left="420" w:leftChars="200" w:firstLine="420" w:firstLineChars="200"/>
    </w:pPr>
    <w:rPr>
      <w:sz w:val="21"/>
      <w:szCs w:val="24"/>
    </w:rPr>
  </w:style>
  <w:style w:type="paragraph" w:styleId="3">
    <w:name w:val="Body Text Indent"/>
    <w:basedOn w:val="1"/>
    <w:next w:val="1"/>
    <w:qFormat/>
    <w:uiPriority w:val="99"/>
    <w:pPr>
      <w:spacing w:line="200" w:lineRule="exact"/>
      <w:ind w:firstLine="301"/>
    </w:pPr>
    <w:rPr>
      <w:rFonts w:ascii="宋体"/>
      <w:spacing w:val="-4"/>
      <w:sz w:val="18"/>
      <w:szCs w:val="20"/>
    </w:rPr>
  </w:style>
  <w:style w:type="paragraph" w:styleId="4">
    <w:name w:val="Block Text"/>
    <w:basedOn w:val="1"/>
    <w:next w:val="1"/>
    <w:qFormat/>
    <w:uiPriority w:val="0"/>
    <w:pPr>
      <w:spacing w:after="120"/>
      <w:ind w:left="1440" w:leftChars="700" w:right="700" w:rightChars="700"/>
    </w:pPr>
  </w:style>
  <w:style w:type="paragraph" w:styleId="8">
    <w:name w:val="Normal Indent"/>
    <w:basedOn w:val="1"/>
    <w:next w:val="1"/>
    <w:unhideWhenUsed/>
    <w:qFormat/>
    <w:uiPriority w:val="0"/>
    <w:pPr>
      <w:widowControl w:val="0"/>
      <w:spacing w:after="160" w:line="360" w:lineRule="auto"/>
      <w:ind w:firstLine="420" w:firstLineChars="200"/>
      <w:jc w:val="both"/>
    </w:pPr>
    <w:rPr>
      <w:rFonts w:ascii="Times New Roman" w:hAnsi="Times New Roman" w:eastAsia="宋体" w:cs="Times New Roman"/>
      <w:color w:val="FF0000"/>
      <w:kern w:val="2"/>
      <w:sz w:val="21"/>
      <w:szCs w:val="24"/>
      <w:lang w:val="en-US" w:eastAsia="zh-CN" w:bidi="ar-SA"/>
    </w:rPr>
  </w:style>
  <w:style w:type="paragraph" w:styleId="9">
    <w:name w:val="caption"/>
    <w:basedOn w:val="1"/>
    <w:next w:val="1"/>
    <w:qFormat/>
    <w:uiPriority w:val="0"/>
    <w:pPr>
      <w:spacing w:before="152"/>
    </w:pPr>
    <w:rPr>
      <w:rFonts w:ascii="Arial" w:hAnsi="Arial" w:eastAsia="黑体"/>
      <w:sz w:val="20"/>
      <w:szCs w:val="20"/>
    </w:rPr>
  </w:style>
  <w:style w:type="paragraph" w:styleId="10">
    <w:name w:val="Document Map"/>
    <w:basedOn w:val="1"/>
    <w:qFormat/>
    <w:uiPriority w:val="0"/>
    <w:pPr>
      <w:shd w:val="clear" w:color="auto" w:fill="000080"/>
    </w:pPr>
  </w:style>
  <w:style w:type="paragraph" w:styleId="11">
    <w:name w:val="annotation text"/>
    <w:basedOn w:val="1"/>
    <w:qFormat/>
    <w:uiPriority w:val="0"/>
    <w:pPr>
      <w:jc w:val="left"/>
    </w:pPr>
    <w:rPr>
      <w:szCs w:val="21"/>
    </w:rPr>
  </w:style>
  <w:style w:type="paragraph" w:styleId="12">
    <w:name w:val="Body Text"/>
    <w:basedOn w:val="1"/>
    <w:next w:val="1"/>
    <w:qFormat/>
    <w:uiPriority w:val="0"/>
    <w:rPr>
      <w:rFonts w:ascii="金山简黑体" w:hAnsi="金山简黑体" w:eastAsia="金山简黑体"/>
      <w:b/>
      <w:spacing w:val="-8"/>
      <w:sz w:val="44"/>
      <w:szCs w:val="20"/>
    </w:rPr>
  </w:style>
  <w:style w:type="paragraph" w:styleId="13">
    <w:name w:val="toc 5"/>
    <w:basedOn w:val="1"/>
    <w:next w:val="1"/>
    <w:unhideWhenUsed/>
    <w:qFormat/>
    <w:uiPriority w:val="39"/>
    <w:pPr>
      <w:ind w:left="1680" w:leftChars="800"/>
    </w:pPr>
    <w:rPr>
      <w:szCs w:val="22"/>
    </w:rPr>
  </w:style>
  <w:style w:type="paragraph" w:styleId="14">
    <w:name w:val="toc 3"/>
    <w:basedOn w:val="1"/>
    <w:next w:val="1"/>
    <w:qFormat/>
    <w:uiPriority w:val="39"/>
    <w:pPr>
      <w:ind w:left="300" w:leftChars="300"/>
      <w:jc w:val="left"/>
    </w:pPr>
    <w:rPr>
      <w:iCs/>
      <w:szCs w:val="20"/>
    </w:rPr>
  </w:style>
  <w:style w:type="paragraph" w:styleId="15">
    <w:name w:val="Plain Text"/>
    <w:basedOn w:val="1"/>
    <w:next w:val="1"/>
    <w:qFormat/>
    <w:uiPriority w:val="0"/>
    <w:rPr>
      <w:rFonts w:ascii="宋体"/>
      <w:szCs w:val="20"/>
    </w:rPr>
  </w:style>
  <w:style w:type="paragraph" w:styleId="16">
    <w:name w:val="Balloon Text"/>
    <w:basedOn w:val="1"/>
    <w:link w:val="46"/>
    <w:qFormat/>
    <w:uiPriority w:val="0"/>
    <w:rPr>
      <w:sz w:val="18"/>
      <w:szCs w:val="18"/>
    </w:rPr>
  </w:style>
  <w:style w:type="paragraph" w:styleId="17">
    <w:name w:val="footer"/>
    <w:basedOn w:val="1"/>
    <w:qFormat/>
    <w:uiPriority w:val="0"/>
    <w:pPr>
      <w:tabs>
        <w:tab w:val="center" w:pos="4153"/>
        <w:tab w:val="right" w:pos="8306"/>
      </w:tabs>
      <w:snapToGrid w:val="0"/>
      <w:jc w:val="left"/>
    </w:pPr>
    <w:rPr>
      <w:rFonts w:ascii="宋体"/>
      <w:sz w:val="18"/>
      <w:szCs w:val="20"/>
    </w:rPr>
  </w:style>
  <w:style w:type="paragraph" w:styleId="18">
    <w:name w:val="envelope return"/>
    <w:basedOn w:val="1"/>
    <w:qFormat/>
    <w:uiPriority w:val="0"/>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adjustRightInd w:val="0"/>
      <w:spacing w:before="120" w:after="120"/>
      <w:ind w:firstLine="50" w:firstLineChars="50"/>
      <w:jc w:val="left"/>
      <w:outlineLvl w:val="0"/>
    </w:pPr>
    <w:rPr>
      <w:bCs/>
      <w:caps/>
      <w:szCs w:val="20"/>
    </w:rPr>
  </w:style>
  <w:style w:type="paragraph" w:styleId="21">
    <w:name w:val="footnote text"/>
    <w:basedOn w:val="1"/>
    <w:qFormat/>
    <w:uiPriority w:val="0"/>
    <w:pPr>
      <w:jc w:val="left"/>
    </w:pPr>
    <w:rPr>
      <w:sz w:val="18"/>
    </w:rPr>
  </w:style>
  <w:style w:type="paragraph" w:styleId="22">
    <w:name w:val="toc 2"/>
    <w:basedOn w:val="1"/>
    <w:next w:val="1"/>
    <w:qFormat/>
    <w:uiPriority w:val="39"/>
    <w:pPr>
      <w:tabs>
        <w:tab w:val="right" w:leader="dot" w:pos="9344"/>
      </w:tabs>
      <w:ind w:left="200" w:leftChars="200"/>
      <w:jc w:val="left"/>
    </w:pPr>
    <w:rPr>
      <w:smallCaps/>
      <w:szCs w:val="20"/>
    </w:rPr>
  </w:style>
  <w:style w:type="paragraph" w:styleId="2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360" w:lineRule="auto"/>
      <w:ind w:firstLine="480" w:firstLineChars="200"/>
      <w:jc w:val="left"/>
    </w:pPr>
    <w:rPr>
      <w:rFonts w:hint="eastAsia" w:ascii="宋体" w:hAnsi="宋体"/>
      <w:bCs/>
      <w:color w:val="000000"/>
      <w:kern w:val="0"/>
      <w:sz w:val="24"/>
    </w:rPr>
  </w:style>
  <w:style w:type="paragraph" w:styleId="24">
    <w:name w:val="Normal (Web)"/>
    <w:basedOn w:val="1"/>
    <w:qFormat/>
    <w:uiPriority w:val="0"/>
    <w:pPr>
      <w:widowControl w:val="0"/>
      <w:spacing w:before="100" w:beforeAutospacing="1" w:after="100" w:afterAutospacing="1" w:line="278" w:lineRule="auto"/>
    </w:pPr>
    <w:rPr>
      <w:rFonts w:ascii="Times New Roman" w:hAnsi="Times New Roman" w:eastAsia="宋体" w:cs="Times New Roman"/>
      <w:sz w:val="24"/>
      <w:szCs w:val="24"/>
      <w:lang w:val="en-US" w:eastAsia="zh-CN" w:bidi="ar-SA"/>
    </w:rPr>
  </w:style>
  <w:style w:type="paragraph" w:styleId="25">
    <w:name w:val="annotation subject"/>
    <w:basedOn w:val="11"/>
    <w:next w:val="1"/>
    <w:semiHidden/>
    <w:qFormat/>
    <w:uiPriority w:val="0"/>
    <w:rPr>
      <w:b/>
      <w:bCs/>
    </w:rPr>
  </w:style>
  <w:style w:type="paragraph" w:styleId="26">
    <w:name w:val="Body Text First Indent"/>
    <w:basedOn w:val="12"/>
    <w:next w:val="1"/>
    <w:qFormat/>
    <w:uiPriority w:val="0"/>
    <w:pPr>
      <w:spacing w:after="120"/>
      <w:ind w:firstLine="420" w:firstLineChars="1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qFormat/>
    <w:uiPriority w:val="0"/>
  </w:style>
  <w:style w:type="character" w:styleId="32">
    <w:name w:val="Emphasis"/>
    <w:basedOn w:val="29"/>
    <w:qFormat/>
    <w:uiPriority w:val="0"/>
    <w:rPr>
      <w:i/>
    </w:rPr>
  </w:style>
  <w:style w:type="character" w:styleId="33">
    <w:name w:val="Hyperlink"/>
    <w:qFormat/>
    <w:uiPriority w:val="99"/>
    <w:rPr>
      <w:color w:val="555555"/>
      <w:u w:val="none"/>
    </w:rPr>
  </w:style>
  <w:style w:type="character" w:styleId="34">
    <w:name w:val="annotation reference"/>
    <w:basedOn w:val="29"/>
    <w:qFormat/>
    <w:uiPriority w:val="0"/>
    <w:rPr>
      <w:sz w:val="21"/>
      <w:szCs w:val="21"/>
    </w:rPr>
  </w:style>
  <w:style w:type="character" w:styleId="35">
    <w:name w:val="footnote reference"/>
    <w:basedOn w:val="29"/>
    <w:qFormat/>
    <w:uiPriority w:val="0"/>
    <w:rPr>
      <w:vertAlign w:val="superscript"/>
    </w:rPr>
  </w:style>
  <w:style w:type="paragraph" w:customStyle="1" w:styleId="36">
    <w:name w:val="表格文字"/>
    <w:basedOn w:val="1"/>
    <w:qFormat/>
    <w:uiPriority w:val="0"/>
    <w:pPr>
      <w:spacing w:before="25" w:after="25"/>
    </w:pPr>
    <w:rPr>
      <w:bCs/>
      <w:spacing w:val="10"/>
      <w:sz w:val="24"/>
    </w:rPr>
  </w:style>
  <w:style w:type="character" w:customStyle="1" w:styleId="37">
    <w:name w:val="标题 1 字符"/>
    <w:link w:val="5"/>
    <w:qFormat/>
    <w:uiPriority w:val="0"/>
    <w:rPr>
      <w:rFonts w:eastAsia="黑体"/>
      <w:b/>
      <w:kern w:val="44"/>
      <w:sz w:val="28"/>
      <w:szCs w:val="20"/>
    </w:rPr>
  </w:style>
  <w:style w:type="paragraph" w:customStyle="1" w:styleId="38">
    <w:name w:val="列表段落1"/>
    <w:basedOn w:val="1"/>
    <w:qFormat/>
    <w:uiPriority w:val="99"/>
    <w:pPr>
      <w:ind w:firstLine="420" w:firstLineChars="200"/>
    </w:pPr>
  </w:style>
  <w:style w:type="paragraph" w:customStyle="1" w:styleId="39">
    <w:name w:val="正文_13"/>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40">
    <w:name w:val="表格样式"/>
    <w:basedOn w:val="1"/>
    <w:qFormat/>
    <w:uiPriority w:val="0"/>
    <w:pPr>
      <w:spacing w:beforeLines="30"/>
      <w:jc w:val="left"/>
    </w:pPr>
    <w:rPr>
      <w:szCs w:val="21"/>
    </w:rPr>
  </w:style>
  <w:style w:type="paragraph" w:customStyle="1" w:styleId="41">
    <w:name w:val="纯文本 New New"/>
    <w:basedOn w:val="1"/>
    <w:next w:val="1"/>
    <w:qFormat/>
    <w:uiPriority w:val="0"/>
    <w:pPr>
      <w:autoSpaceDE w:val="0"/>
      <w:autoSpaceDN w:val="0"/>
      <w:adjustRightInd w:val="0"/>
      <w:jc w:val="left"/>
    </w:pPr>
    <w:rPr>
      <w:rFonts w:ascii="宋体"/>
    </w:rPr>
  </w:style>
  <w:style w:type="character" w:customStyle="1" w:styleId="42">
    <w:name w:val="font11"/>
    <w:basedOn w:val="29"/>
    <w:qFormat/>
    <w:uiPriority w:val="0"/>
    <w:rPr>
      <w:rFonts w:hint="eastAsia" w:ascii="宋体" w:hAnsi="宋体" w:eastAsia="宋体" w:cs="宋体"/>
      <w:color w:val="000000"/>
      <w:sz w:val="22"/>
      <w:szCs w:val="22"/>
      <w:u w:val="none"/>
    </w:rPr>
  </w:style>
  <w:style w:type="character" w:customStyle="1" w:styleId="43">
    <w:name w:val="font31"/>
    <w:basedOn w:val="29"/>
    <w:qFormat/>
    <w:uiPriority w:val="0"/>
    <w:rPr>
      <w:rFonts w:hint="eastAsia" w:ascii="宋体" w:hAnsi="宋体" w:eastAsia="宋体" w:cs="宋体"/>
      <w:b/>
      <w:bCs/>
      <w:color w:val="000000"/>
      <w:sz w:val="22"/>
      <w:szCs w:val="22"/>
      <w:u w:val="none"/>
    </w:rPr>
  </w:style>
  <w:style w:type="paragraph" w:customStyle="1" w:styleId="44">
    <w:name w:val="_Style 3"/>
    <w:basedOn w:val="1"/>
    <w:qFormat/>
    <w:uiPriority w:val="34"/>
    <w:pPr>
      <w:ind w:firstLine="420" w:firstLineChars="200"/>
    </w:pPr>
    <w:rPr>
      <w:rFonts w:ascii="Calibri" w:hAnsi="Calibri"/>
      <w:szCs w:val="22"/>
    </w:rPr>
  </w:style>
  <w:style w:type="paragraph" w:customStyle="1" w:styleId="45">
    <w:name w:val="修订1"/>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character" w:customStyle="1" w:styleId="46">
    <w:name w:val="批注框文本 字符"/>
    <w:basedOn w:val="29"/>
    <w:link w:val="16"/>
    <w:qFormat/>
    <w:uiPriority w:val="0"/>
    <w:rPr>
      <w:kern w:val="2"/>
      <w:sz w:val="18"/>
      <w:szCs w:val="18"/>
    </w:rPr>
  </w:style>
  <w:style w:type="paragraph" w:customStyle="1" w:styleId="47">
    <w:name w:val="章标题"/>
    <w:next w:val="48"/>
    <w:qFormat/>
    <w:uiPriority w:val="0"/>
    <w:pPr>
      <w:spacing w:beforeLines="100" w:after="160" w:afterLines="100" w:line="278" w:lineRule="auto"/>
      <w:jc w:val="both"/>
      <w:outlineLvl w:val="1"/>
    </w:pPr>
    <w:rPr>
      <w:rFonts w:ascii="黑体" w:hAnsi="Times New Roman" w:eastAsia="黑体" w:cs="Times New Roman"/>
      <w:sz w:val="21"/>
      <w:lang w:val="en-US" w:eastAsia="zh-CN" w:bidi="ar-SA"/>
    </w:rPr>
  </w:style>
  <w:style w:type="paragraph" w:customStyle="1" w:styleId="48">
    <w:name w:val="段"/>
    <w:qFormat/>
    <w:uiPriority w:val="0"/>
    <w:pPr>
      <w:tabs>
        <w:tab w:val="center" w:pos="4201"/>
        <w:tab w:val="right" w:leader="dot" w:pos="9298"/>
      </w:tabs>
      <w:autoSpaceDE w:val="0"/>
      <w:autoSpaceDN w:val="0"/>
      <w:spacing w:after="160" w:line="278" w:lineRule="auto"/>
      <w:ind w:firstLine="420" w:firstLineChars="200"/>
      <w:jc w:val="both"/>
    </w:pPr>
    <w:rPr>
      <w:rFonts w:ascii="宋体" w:hAnsi="Times New Roman" w:eastAsia="宋体" w:cs="Times New Roman"/>
      <w:sz w:val="21"/>
      <w:lang w:val="en-US" w:eastAsia="zh-CN" w:bidi="ar-SA"/>
    </w:rPr>
  </w:style>
  <w:style w:type="paragraph" w:customStyle="1" w:styleId="49">
    <w:name w:val="一级条标题"/>
    <w:next w:val="48"/>
    <w:qFormat/>
    <w:uiPriority w:val="0"/>
    <w:pPr>
      <w:spacing w:beforeLines="50" w:after="160" w:afterLines="50" w:line="278" w:lineRule="auto"/>
      <w:jc w:val="both"/>
      <w:outlineLvl w:val="2"/>
    </w:pPr>
    <w:rPr>
      <w:rFonts w:ascii="黑体" w:hAnsi="Times New Roman" w:eastAsia="黑体" w:cs="Times New Roman"/>
      <w:sz w:val="21"/>
      <w:szCs w:val="21"/>
      <w:lang w:val="en-US" w:eastAsia="zh-CN" w:bidi="ar-SA"/>
    </w:rPr>
  </w:style>
  <w:style w:type="paragraph" w:customStyle="1" w:styleId="50">
    <w:name w:val="二级条标题"/>
    <w:next w:val="48"/>
    <w:qFormat/>
    <w:uiPriority w:val="0"/>
    <w:pPr>
      <w:spacing w:beforeLines="50" w:after="160" w:afterLines="50" w:line="278" w:lineRule="auto"/>
      <w:jc w:val="both"/>
      <w:outlineLvl w:val="3"/>
    </w:pPr>
    <w:rPr>
      <w:rFonts w:ascii="黑体" w:hAnsi="Times New Roman" w:eastAsia="黑体" w:cs="Times New Roman"/>
      <w:sz w:val="21"/>
      <w:szCs w:val="21"/>
      <w:lang w:val="en-US" w:eastAsia="zh-CN" w:bidi="ar-SA"/>
    </w:rPr>
  </w:style>
  <w:style w:type="paragraph" w:customStyle="1" w:styleId="51">
    <w:name w:val="正文图标题"/>
    <w:next w:val="48"/>
    <w:qFormat/>
    <w:uiPriority w:val="0"/>
    <w:pPr>
      <w:numPr>
        <w:ilvl w:val="0"/>
        <w:numId w:val="2"/>
      </w:numPr>
      <w:spacing w:beforeLines="50" w:after="160" w:afterLines="50" w:line="278" w:lineRule="auto"/>
      <w:jc w:val="center"/>
    </w:pPr>
    <w:rPr>
      <w:rFonts w:ascii="黑体" w:hAnsi="Times New Roman" w:eastAsia="黑体" w:cs="Times New Roman"/>
      <w:sz w:val="21"/>
      <w:lang w:val="en-US" w:eastAsia="zh-CN" w:bidi="ar-SA"/>
    </w:rPr>
  </w:style>
  <w:style w:type="paragraph" w:customStyle="1" w:styleId="52">
    <w:name w:val="正文表标题"/>
    <w:next w:val="48"/>
    <w:qFormat/>
    <w:uiPriority w:val="0"/>
    <w:pPr>
      <w:numPr>
        <w:ilvl w:val="0"/>
        <w:numId w:val="3"/>
      </w:numPr>
      <w:spacing w:beforeLines="50" w:after="160" w:afterLines="50" w:line="278" w:lineRule="auto"/>
      <w:jc w:val="center"/>
    </w:pPr>
    <w:rPr>
      <w:rFonts w:ascii="黑体" w:hAnsi="Times New Roman" w:eastAsia="黑体" w:cs="Times New Roman"/>
      <w:sz w:val="21"/>
      <w:lang w:val="en-US" w:eastAsia="zh-CN" w:bidi="ar-SA"/>
    </w:rPr>
  </w:style>
  <w:style w:type="character" w:customStyle="1" w:styleId="53">
    <w:name w:val="font21"/>
    <w:qFormat/>
    <w:uiPriority w:val="0"/>
    <w:rPr>
      <w:rFonts w:ascii="宋体" w:hAnsi="宋体" w:eastAsia="宋体" w:cs="宋体"/>
      <w:color w:val="000000"/>
      <w:sz w:val="14"/>
      <w:szCs w:val="14"/>
      <w:u w:val="none"/>
    </w:rPr>
  </w:style>
  <w:style w:type="character" w:customStyle="1" w:styleId="54">
    <w:name w:val="font41"/>
    <w:qFormat/>
    <w:uiPriority w:val="0"/>
    <w:rPr>
      <w:rFonts w:hint="default" w:ascii="Arial" w:hAnsi="Arial" w:cs="Arial"/>
      <w:color w:val="000000"/>
      <w:sz w:val="20"/>
      <w:szCs w:val="20"/>
      <w:u w:val="single"/>
    </w:rPr>
  </w:style>
  <w:style w:type="paragraph" w:customStyle="1" w:styleId="55">
    <w:name w:val="三级条标题"/>
    <w:next w:val="48"/>
    <w:qFormat/>
    <w:uiPriority w:val="0"/>
    <w:pPr>
      <w:spacing w:beforeLines="50" w:after="160" w:afterLines="50" w:line="278" w:lineRule="auto"/>
      <w:jc w:val="both"/>
      <w:outlineLvl w:val="4"/>
    </w:pPr>
    <w:rPr>
      <w:rFonts w:ascii="黑体" w:hAnsi="Times New Roman" w:eastAsia="黑体" w:cs="Times New Roman"/>
      <w:sz w:val="21"/>
      <w:szCs w:val="21"/>
      <w:lang w:val="en-US" w:eastAsia="zh-CN" w:bidi="ar-SA"/>
    </w:rPr>
  </w:style>
  <w:style w:type="paragraph" w:customStyle="1" w:styleId="56">
    <w:name w:val="附录图标题"/>
    <w:next w:val="48"/>
    <w:qFormat/>
    <w:uiPriority w:val="0"/>
    <w:pPr>
      <w:widowControl w:val="0"/>
      <w:tabs>
        <w:tab w:val="left" w:pos="363"/>
      </w:tabs>
      <w:spacing w:beforeLines="50" w:after="160" w:afterLines="50" w:line="278" w:lineRule="auto"/>
      <w:jc w:val="center"/>
    </w:pPr>
    <w:rPr>
      <w:rFonts w:ascii="黑体" w:hAnsi="Times New Roman" w:eastAsia="黑体" w:cs="Times New Roman"/>
      <w:kern w:val="2"/>
      <w:sz w:val="21"/>
      <w:szCs w:val="21"/>
      <w:lang w:val="en-US" w:eastAsia="zh-CN" w:bidi="ar-SA"/>
    </w:rPr>
  </w:style>
  <w:style w:type="paragraph" w:customStyle="1" w:styleId="57">
    <w:name w:val="附录章标题"/>
    <w:next w:val="48"/>
    <w:qFormat/>
    <w:uiPriority w:val="0"/>
    <w:pPr>
      <w:wordWrap w:val="0"/>
      <w:overflowPunct w:val="0"/>
      <w:autoSpaceDE w:val="0"/>
      <w:spacing w:beforeLines="100" w:after="160" w:afterLines="100" w:line="278" w:lineRule="auto"/>
      <w:jc w:val="both"/>
      <w:textAlignment w:val="baseline"/>
      <w:outlineLvl w:val="1"/>
    </w:pPr>
    <w:rPr>
      <w:rFonts w:ascii="黑体" w:hAnsi="Times New Roman" w:eastAsia="黑体" w:cs="Times New Roman"/>
      <w:kern w:val="21"/>
      <w:sz w:val="21"/>
      <w:lang w:val="en-US" w:eastAsia="zh-CN" w:bidi="ar-SA"/>
    </w:rPr>
  </w:style>
  <w:style w:type="paragraph" w:customStyle="1" w:styleId="58">
    <w:name w:val="附录标识"/>
    <w:qFormat/>
    <w:uiPriority w:val="0"/>
    <w:pPr>
      <w:keepNext/>
      <w:pageBreakBefore/>
      <w:shd w:val="clear" w:color="FFFFFF" w:fill="FFFFFF"/>
      <w:tabs>
        <w:tab w:val="left" w:pos="6405"/>
      </w:tabs>
      <w:spacing w:before="640" w:after="280" w:line="278" w:lineRule="auto"/>
      <w:jc w:val="center"/>
      <w:outlineLvl w:val="0"/>
    </w:pPr>
    <w:rPr>
      <w:rFonts w:ascii="黑体" w:hAnsi="Times New Roman" w:eastAsia="黑体" w:cs="Times New Roman"/>
      <w:sz w:val="32"/>
      <w:lang w:val="en-US" w:eastAsia="zh-CN" w:bidi="ar-SA"/>
    </w:rPr>
  </w:style>
  <w:style w:type="paragraph" w:customStyle="1" w:styleId="59">
    <w:name w:val="前言、引言标题"/>
    <w:next w:val="1"/>
    <w:qFormat/>
    <w:uiPriority w:val="0"/>
    <w:pPr>
      <w:keepNext/>
      <w:pageBreakBefore/>
      <w:shd w:val="clear" w:color="FFFFFF" w:fill="FFFFFF"/>
      <w:spacing w:before="640" w:after="560" w:line="278" w:lineRule="auto"/>
      <w:jc w:val="center"/>
      <w:outlineLvl w:val="0"/>
    </w:pPr>
    <w:rPr>
      <w:rFonts w:ascii="黑体" w:hAnsi="Times New Roman" w:eastAsia="黑体" w:cs="Times New Roman"/>
      <w:sz w:val="32"/>
      <w:lang w:val="en-US" w:eastAsia="zh-CN" w:bidi="ar-SA"/>
    </w:rPr>
  </w:style>
  <w:style w:type="character" w:customStyle="1" w:styleId="60">
    <w:name w:val="15"/>
    <w:basedOn w:val="29"/>
    <w:qFormat/>
    <w:uiPriority w:val="0"/>
    <w:rPr>
      <w:rFonts w:hint="default" w:ascii="Times New Roman" w:hAnsi="Times New Roman" w:cs="Times New Roman"/>
    </w:rPr>
  </w:style>
  <w:style w:type="paragraph" w:customStyle="1" w:styleId="61">
    <w:name w:val="正文（首行缩进2字符）"/>
    <w:basedOn w:val="1"/>
    <w:qFormat/>
    <w:uiPriority w:val="0"/>
    <w:pPr>
      <w:widowControl/>
      <w:spacing w:after="0" w:line="360" w:lineRule="auto"/>
      <w:ind w:firstLine="200" w:firstLineChars="200"/>
      <w:jc w:val="left"/>
    </w:pPr>
    <w:rPr>
      <w:rFonts w:hint="eastAsia" w:ascii="宋体" w:hAnsi="宋体"/>
      <w:kern w:val="0"/>
      <w:sz w:val="24"/>
    </w:rPr>
  </w:style>
  <w:style w:type="paragraph" w:styleId="62">
    <w:name w:val="List Paragraph"/>
    <w:basedOn w:val="1"/>
    <w:unhideWhenUsed/>
    <w:qFormat/>
    <w:uiPriority w:val="99"/>
    <w:pPr>
      <w:ind w:firstLine="420" w:firstLineChars="200"/>
    </w:pPr>
  </w:style>
  <w:style w:type="paragraph" w:customStyle="1" w:styleId="63">
    <w:name w:val="Table Text"/>
    <w:basedOn w:val="1"/>
    <w:semiHidden/>
    <w:qFormat/>
    <w:uiPriority w:val="0"/>
    <w:rPr>
      <w:rFonts w:ascii="宋体" w:hAnsi="宋体" w:eastAsia="宋体" w:cs="宋体"/>
      <w:sz w:val="19"/>
      <w:szCs w:val="19"/>
      <w:lang w:val="en-US" w:eastAsia="en-US" w:bidi="ar-SA"/>
    </w:rPr>
  </w:style>
  <w:style w:type="table" w:customStyle="1" w:styleId="6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26552</Words>
  <Characters>28002</Characters>
  <Lines>443</Lines>
  <Paragraphs>124</Paragraphs>
  <TotalTime>50</TotalTime>
  <ScaleCrop>false</ScaleCrop>
  <LinksUpToDate>false</LinksUpToDate>
  <CharactersWithSpaces>29654</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2024-11-11T09:53:00Z</dcterms:created>
  <cp:lastPrinted>2026-05-20T09:14:00Z</cp:lastPrinted>
  <dcterms:modified xsi:type="dcterms:W3CDTF">2026-06-18T00:40:44Z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F12A31364FB74A659333DEDC844EC89D</vt:lpwstr>
  </property>
  <property fmtid="{D5CDD505-2E9C-101B-9397-08002B2CF9AE}" pid="4" name="KSOTemplateDocerSaveRecord">
    <vt:lpwstr>eyJoZGlkIjoiODE0YWYyNzBjOWJmMzUxODcxZGQ4ZTJiYzVjY2Y2NjMiLCJ1c2VySWQiOiIyNjkwNjcxMDIifQ==</vt:lpwstr>
  </property>
</Properties>
</file>