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C7B418">
      <w:pPr>
        <w:adjustRightInd w:val="0"/>
        <w:snapToGrid w:val="0"/>
        <w:spacing w:after="156" w:afterLines="50" w:line="360" w:lineRule="auto"/>
        <w:jc w:val="center"/>
        <w:outlineLvl w:val="0"/>
        <w:rPr>
          <w:rFonts w:hint="eastAsia" w:ascii="Times New Roman" w:hAnsi="Times New Roman" w:eastAsia="宋体" w:cs="Times New Roman"/>
          <w:b/>
          <w:kern w:val="44"/>
          <w:sz w:val="48"/>
          <w:szCs w:val="20"/>
        </w:rPr>
      </w:pPr>
      <w:bookmarkStart w:id="0" w:name="_Toc129880039"/>
      <w:r>
        <w:rPr>
          <w:rFonts w:hint="eastAsia" w:ascii="Times New Roman" w:hAnsi="Times New Roman" w:eastAsia="宋体" w:cs="Times New Roman"/>
          <w:b/>
          <w:sz w:val="30"/>
          <w:szCs w:val="30"/>
        </w:rPr>
        <w:t>第八部分 采购需求</w:t>
      </w:r>
      <w:bookmarkEnd w:id="0"/>
    </w:p>
    <w:p w14:paraId="32121A30">
      <w:pPr>
        <w:adjustRightInd w:val="0"/>
        <w:snapToGrid w:val="0"/>
        <w:spacing w:before="156" w:beforeLines="50" w:after="156" w:afterLines="50" w:line="360" w:lineRule="auto"/>
        <w:jc w:val="center"/>
        <w:rPr>
          <w:rFonts w:hint="eastAsia" w:ascii="Times New Roman" w:hAnsi="Times New Roman" w:eastAsia="宋体" w:cs="Times New Roman"/>
          <w:b/>
          <w:sz w:val="24"/>
        </w:rPr>
      </w:pPr>
      <w:r>
        <w:rPr>
          <w:rFonts w:hint="eastAsia" w:ascii="Times New Roman" w:hAnsi="Times New Roman" w:eastAsia="宋体" w:cs="Times New Roman"/>
          <w:b/>
          <w:sz w:val="24"/>
        </w:rPr>
        <w:t>货物需求一览表</w:t>
      </w:r>
    </w:p>
    <w:p w14:paraId="252F8D7B">
      <w:pPr>
        <w:adjustRightInd w:val="0"/>
        <w:snapToGrid w:val="0"/>
        <w:jc w:val="center"/>
        <w:rPr>
          <w:rFonts w:hint="eastAsia" w:ascii="Times New Roman" w:hAnsi="Times New Roman" w:eastAsia="宋体" w:cs="Times New Roman"/>
          <w:b/>
          <w:sz w:val="30"/>
          <w:szCs w:val="30"/>
        </w:rPr>
      </w:pPr>
    </w:p>
    <w:tbl>
      <w:tblPr>
        <w:tblStyle w:val="3"/>
        <w:tblW w:w="809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62"/>
        <w:gridCol w:w="2640"/>
        <w:gridCol w:w="635"/>
        <w:gridCol w:w="1320"/>
        <w:gridCol w:w="2740"/>
      </w:tblGrid>
      <w:tr w14:paraId="30B00D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23" w:hRule="atLeast"/>
          <w:jc w:val="center"/>
        </w:trPr>
        <w:tc>
          <w:tcPr>
            <w:tcW w:w="762" w:type="dxa"/>
            <w:noWrap w:val="0"/>
            <w:vAlign w:val="center"/>
          </w:tcPr>
          <w:p w14:paraId="7B54D5D4">
            <w:pPr>
              <w:jc w:val="center"/>
              <w:rPr>
                <w:rFonts w:ascii="Times New Roman" w:hAnsi="Times New Roman" w:eastAsia="宋体" w:cs="Times New Roman"/>
                <w:sz w:val="24"/>
              </w:rPr>
            </w:pPr>
            <w:r>
              <w:rPr>
                <w:rFonts w:ascii="Times New Roman" w:hAnsi="Times New Roman" w:eastAsia="宋体" w:cs="Times New Roman"/>
                <w:sz w:val="24"/>
              </w:rPr>
              <w:t>包号</w:t>
            </w:r>
          </w:p>
        </w:tc>
        <w:tc>
          <w:tcPr>
            <w:tcW w:w="2640" w:type="dxa"/>
            <w:noWrap w:val="0"/>
            <w:vAlign w:val="center"/>
          </w:tcPr>
          <w:p w14:paraId="55FCBE85">
            <w:pPr>
              <w:jc w:val="center"/>
              <w:rPr>
                <w:rFonts w:ascii="Times New Roman" w:hAnsi="Times New Roman" w:eastAsia="宋体" w:cs="Times New Roman"/>
                <w:sz w:val="24"/>
              </w:rPr>
            </w:pPr>
            <w:r>
              <w:rPr>
                <w:rFonts w:ascii="Times New Roman" w:hAnsi="Times New Roman" w:eastAsia="宋体" w:cs="Times New Roman"/>
                <w:sz w:val="24"/>
              </w:rPr>
              <w:t>货物名称</w:t>
            </w:r>
          </w:p>
        </w:tc>
        <w:tc>
          <w:tcPr>
            <w:tcW w:w="635" w:type="dxa"/>
            <w:noWrap w:val="0"/>
            <w:vAlign w:val="center"/>
          </w:tcPr>
          <w:p w14:paraId="512217CF">
            <w:pPr>
              <w:jc w:val="center"/>
              <w:rPr>
                <w:rFonts w:ascii="Times New Roman" w:hAnsi="Times New Roman" w:eastAsia="宋体" w:cs="Times New Roman"/>
                <w:sz w:val="24"/>
              </w:rPr>
            </w:pPr>
            <w:r>
              <w:rPr>
                <w:rFonts w:ascii="Times New Roman" w:hAnsi="Times New Roman" w:eastAsia="宋体" w:cs="Times New Roman"/>
                <w:sz w:val="24"/>
              </w:rPr>
              <w:t>数量</w:t>
            </w:r>
          </w:p>
        </w:tc>
        <w:tc>
          <w:tcPr>
            <w:tcW w:w="1320" w:type="dxa"/>
            <w:noWrap w:val="0"/>
            <w:vAlign w:val="center"/>
          </w:tcPr>
          <w:p w14:paraId="1C1C3893">
            <w:pPr>
              <w:jc w:val="center"/>
              <w:rPr>
                <w:rFonts w:ascii="Times New Roman" w:hAnsi="Times New Roman" w:eastAsia="宋体" w:cs="Times New Roman"/>
                <w:sz w:val="24"/>
              </w:rPr>
            </w:pPr>
            <w:r>
              <w:rPr>
                <w:rFonts w:ascii="Times New Roman" w:hAnsi="Times New Roman" w:eastAsia="宋体" w:cs="Times New Roman"/>
                <w:sz w:val="24"/>
              </w:rPr>
              <w:t>交货期</w:t>
            </w:r>
          </w:p>
        </w:tc>
        <w:tc>
          <w:tcPr>
            <w:tcW w:w="2740" w:type="dxa"/>
            <w:noWrap w:val="0"/>
            <w:vAlign w:val="center"/>
          </w:tcPr>
          <w:p w14:paraId="0454DAA4">
            <w:pPr>
              <w:jc w:val="center"/>
              <w:rPr>
                <w:rFonts w:ascii="Times New Roman" w:hAnsi="Times New Roman" w:eastAsia="宋体" w:cs="Times New Roman"/>
                <w:sz w:val="24"/>
                <w:shd w:val="pct10" w:color="auto" w:fill="FFFFFF"/>
              </w:rPr>
            </w:pPr>
            <w:r>
              <w:rPr>
                <w:rFonts w:ascii="Times New Roman" w:hAnsi="Times New Roman" w:eastAsia="宋体" w:cs="Times New Roman"/>
                <w:sz w:val="24"/>
              </w:rPr>
              <w:t>项目现场（交货地点）</w:t>
            </w:r>
          </w:p>
        </w:tc>
      </w:tr>
      <w:tr w14:paraId="24A190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1677" w:hRule="atLeast"/>
          <w:jc w:val="center"/>
        </w:trPr>
        <w:tc>
          <w:tcPr>
            <w:tcW w:w="762" w:type="dxa"/>
            <w:noWrap w:val="0"/>
            <w:vAlign w:val="center"/>
          </w:tcPr>
          <w:p w14:paraId="474CDE08">
            <w:pPr>
              <w:jc w:val="center"/>
              <w:rPr>
                <w:rFonts w:ascii="Times New Roman" w:hAnsi="Times New Roman" w:eastAsia="宋体" w:cs="Times New Roman"/>
                <w:sz w:val="24"/>
              </w:rPr>
            </w:pPr>
            <w:r>
              <w:rPr>
                <w:rFonts w:ascii="Times New Roman" w:hAnsi="Times New Roman" w:eastAsia="宋体" w:cs="Times New Roman"/>
                <w:sz w:val="24"/>
              </w:rPr>
              <w:t>1</w:t>
            </w:r>
          </w:p>
        </w:tc>
        <w:tc>
          <w:tcPr>
            <w:tcW w:w="2640" w:type="dxa"/>
            <w:noWrap w:val="0"/>
            <w:vAlign w:val="center"/>
          </w:tcPr>
          <w:p w14:paraId="67B67C6F">
            <w:pPr>
              <w:jc w:val="center"/>
              <w:rPr>
                <w:rFonts w:ascii="Times New Roman" w:hAnsi="Times New Roman" w:eastAsia="宋体" w:cs="Times New Roman"/>
                <w:sz w:val="24"/>
              </w:rPr>
            </w:pPr>
            <w:r>
              <w:rPr>
                <w:rFonts w:ascii="Times New Roman" w:hAnsi="Times New Roman" w:eastAsia="宋体" w:cs="Times New Roman"/>
                <w:sz w:val="24"/>
              </w:rPr>
              <w:t>微量有机组分离线/在线分析系统</w:t>
            </w:r>
          </w:p>
        </w:tc>
        <w:tc>
          <w:tcPr>
            <w:tcW w:w="635" w:type="dxa"/>
            <w:noWrap w:val="0"/>
            <w:vAlign w:val="center"/>
          </w:tcPr>
          <w:p w14:paraId="1274BB02">
            <w:pPr>
              <w:jc w:val="center"/>
              <w:rPr>
                <w:rFonts w:ascii="Times New Roman" w:hAnsi="Times New Roman" w:eastAsia="宋体" w:cs="Times New Roman"/>
                <w:sz w:val="24"/>
              </w:rPr>
            </w:pPr>
            <w:r>
              <w:rPr>
                <w:rFonts w:ascii="Times New Roman" w:hAnsi="Times New Roman" w:eastAsia="宋体" w:cs="Times New Roman"/>
                <w:sz w:val="24"/>
              </w:rPr>
              <w:t>1套</w:t>
            </w:r>
          </w:p>
        </w:tc>
        <w:tc>
          <w:tcPr>
            <w:tcW w:w="1320" w:type="dxa"/>
            <w:noWrap w:val="0"/>
            <w:vAlign w:val="center"/>
          </w:tcPr>
          <w:p w14:paraId="0CA8A16D">
            <w:pPr>
              <w:jc w:val="center"/>
              <w:rPr>
                <w:rFonts w:ascii="Times New Roman" w:hAnsi="Times New Roman" w:eastAsia="宋体" w:cs="Times New Roman"/>
                <w:sz w:val="24"/>
              </w:rPr>
            </w:pPr>
            <w:r>
              <w:rPr>
                <w:rFonts w:ascii="Times New Roman" w:hAnsi="Times New Roman" w:eastAsia="宋体" w:cs="Times New Roman"/>
                <w:sz w:val="24"/>
              </w:rPr>
              <w:t>合同签订后6个月内</w:t>
            </w:r>
          </w:p>
        </w:tc>
        <w:tc>
          <w:tcPr>
            <w:tcW w:w="2740" w:type="dxa"/>
            <w:noWrap w:val="0"/>
            <w:vAlign w:val="center"/>
          </w:tcPr>
          <w:p w14:paraId="4BFC0BDD">
            <w:pPr>
              <w:jc w:val="center"/>
              <w:rPr>
                <w:rFonts w:ascii="Times New Roman" w:hAnsi="Times New Roman" w:eastAsia="宋体" w:cs="Times New Roman"/>
                <w:sz w:val="24"/>
              </w:rPr>
            </w:pPr>
            <w:r>
              <w:rPr>
                <w:rFonts w:ascii="Times New Roman" w:hAnsi="Times New Roman" w:eastAsia="宋体" w:cs="Times New Roman"/>
                <w:sz w:val="24"/>
              </w:rPr>
              <w:t>中国科学院兰州化学物理研究所甘肃省兰州市天水中路18号或甲方指定地点。</w:t>
            </w:r>
          </w:p>
        </w:tc>
      </w:tr>
    </w:tbl>
    <w:p w14:paraId="40D42501">
      <w:pPr>
        <w:adjustRightInd w:val="0"/>
        <w:snapToGrid w:val="0"/>
        <w:jc w:val="center"/>
        <w:rPr>
          <w:rFonts w:hint="eastAsia" w:ascii="Times New Roman" w:hAnsi="Times New Roman" w:eastAsia="宋体" w:cs="Times New Roman"/>
          <w:b/>
          <w:sz w:val="30"/>
          <w:szCs w:val="30"/>
        </w:rPr>
      </w:pPr>
    </w:p>
    <w:p w14:paraId="74B73CC9">
      <w:pPr>
        <w:adjustRightInd w:val="0"/>
        <w:snapToGrid w:val="0"/>
        <w:jc w:val="center"/>
        <w:rPr>
          <w:rFonts w:hint="eastAsia" w:ascii="Times New Roman" w:hAnsi="Times New Roman" w:eastAsia="宋体" w:cs="Times New Roman"/>
          <w:b/>
          <w:sz w:val="30"/>
          <w:szCs w:val="30"/>
        </w:rPr>
      </w:pPr>
    </w:p>
    <w:p w14:paraId="179FC110">
      <w:pPr>
        <w:rPr>
          <w:rFonts w:hint="eastAsia" w:ascii="Times New Roman" w:hAnsi="Times New Roman" w:eastAsia="宋体" w:cs="Times New Roman"/>
          <w:sz w:val="24"/>
        </w:rPr>
      </w:pPr>
      <w:r>
        <w:rPr>
          <w:rFonts w:hint="eastAsia" w:ascii="Times New Roman" w:hAnsi="Times New Roman" w:eastAsia="宋体" w:cs="Times New Roman"/>
          <w:sz w:val="24"/>
        </w:rPr>
        <w:t>注：投标人须对上述投标内容中完整的一包或几包进行投标，不完整的投标将视为非响应性投标予以拒绝。</w:t>
      </w:r>
    </w:p>
    <w:p w14:paraId="6307E682">
      <w:pPr>
        <w:adjustRightInd w:val="0"/>
        <w:snapToGrid w:val="0"/>
        <w:rPr>
          <w:rFonts w:hint="eastAsia" w:ascii="Times New Roman" w:hAnsi="Times New Roman" w:eastAsia="宋体" w:cs="Times New Roman"/>
          <w:szCs w:val="21"/>
        </w:rPr>
      </w:pPr>
    </w:p>
    <w:p w14:paraId="5B6C1C67">
      <w:pPr>
        <w:adjustRightInd w:val="0"/>
        <w:snapToGrid w:val="0"/>
        <w:rPr>
          <w:rFonts w:hint="eastAsia" w:ascii="Times New Roman" w:hAnsi="Times New Roman" w:eastAsia="宋体" w:cs="Times New Roman"/>
          <w:szCs w:val="21"/>
        </w:rPr>
      </w:pPr>
    </w:p>
    <w:p w14:paraId="29F95996">
      <w:pPr>
        <w:adjustRightInd w:val="0"/>
        <w:snapToGrid w:val="0"/>
        <w:rPr>
          <w:rFonts w:hint="eastAsia" w:ascii="Times New Roman" w:hAnsi="Times New Roman" w:eastAsia="宋体" w:cs="Times New Roman"/>
          <w:szCs w:val="21"/>
        </w:rPr>
      </w:pPr>
    </w:p>
    <w:p w14:paraId="56258F9A">
      <w:pPr>
        <w:adjustRightInd w:val="0"/>
        <w:snapToGrid w:val="0"/>
        <w:spacing w:line="360" w:lineRule="auto"/>
        <w:rPr>
          <w:rFonts w:ascii="Times New Roman" w:hAnsi="Times New Roman" w:eastAsia="宋体" w:cs="Times New Roman"/>
          <w:b/>
          <w:sz w:val="28"/>
          <w:szCs w:val="28"/>
        </w:rPr>
      </w:pPr>
      <w:r>
        <w:rPr>
          <w:rFonts w:ascii="Times New Roman" w:hAnsi="Times New Roman" w:eastAsia="宋体" w:cs="Times New Roman"/>
          <w:b/>
          <w:sz w:val="30"/>
          <w:szCs w:val="30"/>
        </w:rPr>
        <w:br w:type="page"/>
      </w:r>
      <w:r>
        <w:rPr>
          <w:rFonts w:hint="eastAsia" w:ascii="Times New Roman" w:hAnsi="Times New Roman" w:eastAsia="宋体" w:cs="Times New Roman"/>
          <w:b/>
          <w:sz w:val="28"/>
          <w:szCs w:val="28"/>
        </w:rPr>
        <w:t>一、总则</w:t>
      </w:r>
    </w:p>
    <w:p w14:paraId="4387E498">
      <w:pPr>
        <w:adjustRightInd w:val="0"/>
        <w:snapToGrid w:val="0"/>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t>1</w:t>
      </w:r>
      <w:r>
        <w:rPr>
          <w:rFonts w:hint="eastAsia" w:ascii="Times New Roman" w:hAnsi="Times New Roman" w:eastAsia="宋体" w:cs="Times New Roman"/>
          <w:b/>
          <w:sz w:val="28"/>
          <w:szCs w:val="28"/>
        </w:rPr>
        <w:t>、投标要求</w:t>
      </w:r>
    </w:p>
    <w:p w14:paraId="43DE67CD">
      <w:pPr>
        <w:spacing w:line="360" w:lineRule="auto"/>
        <w:ind w:left="554" w:hanging="554" w:hangingChars="231"/>
        <w:rPr>
          <w:rFonts w:hint="eastAsia" w:ascii="Times New Roman" w:hAnsi="Times New Roman" w:eastAsia="宋体" w:cs="Times New Roman"/>
          <w:sz w:val="24"/>
        </w:rPr>
      </w:pPr>
      <w:r>
        <w:rPr>
          <w:rFonts w:ascii="Times New Roman" w:hAnsi="Times New Roman" w:eastAsia="宋体" w:cs="Times New Roman"/>
          <w:sz w:val="24"/>
        </w:rPr>
        <w:t xml:space="preserve">1.1 </w:t>
      </w:r>
      <w:r>
        <w:rPr>
          <w:rFonts w:hint="eastAsia" w:ascii="Times New Roman" w:hAnsi="Times New Roman" w:eastAsia="宋体" w:cs="Times New Roman"/>
          <w:sz w:val="24"/>
        </w:rPr>
        <w:t xml:space="preserve"> 投标人在准备投标书时，务必在所提供的商品的技术规格文件中，标明型号、商标名称、目录号。</w:t>
      </w:r>
    </w:p>
    <w:p w14:paraId="1D2976D4">
      <w:pPr>
        <w:spacing w:line="360" w:lineRule="auto"/>
        <w:ind w:left="554" w:hanging="554" w:hangingChars="231"/>
        <w:rPr>
          <w:rFonts w:hint="eastAsia" w:ascii="Times New Roman" w:hAnsi="Times New Roman" w:eastAsia="宋体" w:cs="Times New Roman"/>
          <w:sz w:val="24"/>
        </w:rPr>
      </w:pPr>
      <w:r>
        <w:rPr>
          <w:rFonts w:hint="eastAsia" w:ascii="Times New Roman" w:hAnsi="Times New Roman" w:eastAsia="宋体" w:cs="Times New Roman"/>
          <w:sz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38586448">
      <w:pPr>
        <w:spacing w:line="360" w:lineRule="auto"/>
        <w:ind w:left="554" w:hanging="554" w:hangingChars="231"/>
        <w:rPr>
          <w:rFonts w:hint="eastAsia" w:ascii="Times New Roman" w:hAnsi="Times New Roman" w:eastAsia="宋体" w:cs="Times New Roman"/>
          <w:sz w:val="24"/>
        </w:rPr>
      </w:pPr>
      <w:r>
        <w:rPr>
          <w:rFonts w:hint="eastAsia" w:ascii="Times New Roman" w:hAnsi="Times New Roman" w:eastAsia="宋体" w:cs="Times New Roman"/>
          <w:sz w:val="24"/>
        </w:rPr>
        <w:t>1.3  投标人提供的产品样本，必须是“原件”而非复印件，图表、简图、电路图以及印刷电路板图等都应清晰易读。</w:t>
      </w:r>
    </w:p>
    <w:p w14:paraId="78458073">
      <w:pPr>
        <w:spacing w:line="360" w:lineRule="auto"/>
        <w:ind w:left="554" w:hanging="554" w:hangingChars="231"/>
        <w:rPr>
          <w:rFonts w:hint="eastAsia" w:ascii="Times New Roman" w:hAnsi="Times New Roman" w:eastAsia="宋体" w:cs="Times New Roman"/>
          <w:sz w:val="24"/>
        </w:rPr>
      </w:pPr>
      <w:r>
        <w:rPr>
          <w:rFonts w:hint="eastAsia" w:ascii="Times New Roman" w:hAnsi="Times New Roman" w:eastAsia="宋体" w:cs="Times New Roman"/>
          <w:sz w:val="24"/>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7CA6980E">
      <w:pPr>
        <w:adjustRightInd w:val="0"/>
        <w:snapToGrid w:val="0"/>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2、评标标准</w:t>
      </w:r>
    </w:p>
    <w:p w14:paraId="4AD7C377">
      <w:pPr>
        <w:spacing w:line="360" w:lineRule="auto"/>
        <w:ind w:left="554" w:hanging="554" w:hangingChars="231"/>
        <w:rPr>
          <w:rFonts w:hint="eastAsia" w:ascii="Times New Roman" w:hAnsi="Times New Roman" w:eastAsia="宋体" w:cs="Times New Roman"/>
          <w:sz w:val="24"/>
        </w:rPr>
      </w:pPr>
      <w:r>
        <w:rPr>
          <w:rFonts w:ascii="Times New Roman" w:hAnsi="Times New Roman" w:eastAsia="宋体" w:cs="Times New Roman"/>
          <w:sz w:val="24"/>
        </w:rPr>
        <w:t>2.</w:t>
      </w:r>
      <w:r>
        <w:rPr>
          <w:rFonts w:hint="eastAsia" w:ascii="Times New Roman" w:hAnsi="Times New Roman" w:eastAsia="宋体" w:cs="Times New Roman"/>
          <w:sz w:val="24"/>
        </w:rPr>
        <w:t>1  除招标文件中指定的附件和专用工具外，投标人应提供仪器设备的正常运行和常规保养所需的全套标准附件、专用工具和消耗品。投标人在投标书中需列出这些附件和工具的数量和单价的清单，这些附件和工具的报价的总值需计入投标价中。</w:t>
      </w:r>
    </w:p>
    <w:p w14:paraId="06BDFF09">
      <w:pPr>
        <w:spacing w:line="360" w:lineRule="auto"/>
        <w:ind w:left="554" w:hanging="554" w:hangingChars="231"/>
        <w:rPr>
          <w:rFonts w:hint="eastAsia" w:ascii="Times New Roman" w:hAnsi="Times New Roman" w:eastAsia="宋体" w:cs="Times New Roman"/>
          <w:sz w:val="24"/>
        </w:rPr>
      </w:pPr>
      <w:r>
        <w:rPr>
          <w:rFonts w:hint="eastAsia" w:ascii="Times New Roman" w:hAnsi="Times New Roman" w:eastAsia="宋体" w:cs="Times New Roman"/>
          <w:sz w:val="24"/>
        </w:rPr>
        <w:t>2.2  对于标书技术规范中已列出的作为查询选件的附件、零配件、专用工具和消耗品，投标书中应列明其数量、单价、总价供买方参考。投标人也可推荐买方没有要求的附件或专用工具作为选件，并列明其数量、单价、总价供买方参考。选件价格不计入评标价中。</w:t>
      </w:r>
    </w:p>
    <w:p w14:paraId="581D1483">
      <w:pPr>
        <w:spacing w:line="360" w:lineRule="auto"/>
        <w:ind w:left="554" w:hanging="554" w:hangingChars="231"/>
        <w:rPr>
          <w:rFonts w:hint="eastAsia" w:ascii="Times New Roman" w:hAnsi="Times New Roman" w:eastAsia="宋体" w:cs="Times New Roman"/>
          <w:sz w:val="24"/>
        </w:rPr>
      </w:pPr>
      <w:r>
        <w:rPr>
          <w:rFonts w:hint="eastAsia" w:ascii="Times New Roman" w:hAnsi="Times New Roman" w:eastAsia="宋体" w:cs="Times New Roman"/>
          <w:sz w:val="24"/>
        </w:rPr>
        <w:t>2.3  为便于用户进行接收仪器的准备工作，卖方应在合同生效后</w:t>
      </w:r>
      <w:r>
        <w:rPr>
          <w:rFonts w:hint="eastAsia" w:ascii="Times New Roman" w:hAnsi="Times New Roman" w:eastAsia="宋体" w:cs="Times New Roman"/>
          <w:b/>
          <w:sz w:val="24"/>
        </w:rPr>
        <w:t>60</w:t>
      </w:r>
      <w:r>
        <w:rPr>
          <w:rFonts w:hint="eastAsia" w:ascii="Times New Roman" w:hAnsi="Times New Roman" w:eastAsia="宋体" w:cs="Times New Roman"/>
          <w:sz w:val="24"/>
        </w:rPr>
        <w:t>天内向用户提供一套完整的使用说明书、操作手册、维修及安装说明等文件。另一套完整上述资料应在交货时随货包装提供给用户，这些费用应计入投标价中。</w:t>
      </w:r>
    </w:p>
    <w:p w14:paraId="4F58EDCF">
      <w:pPr>
        <w:spacing w:line="360" w:lineRule="auto"/>
        <w:ind w:left="554" w:hanging="554" w:hangingChars="231"/>
        <w:rPr>
          <w:rFonts w:hint="eastAsia" w:ascii="Times New Roman" w:hAnsi="Times New Roman" w:eastAsia="宋体" w:cs="Times New Roman"/>
          <w:sz w:val="24"/>
        </w:rPr>
      </w:pPr>
      <w:r>
        <w:rPr>
          <w:rFonts w:hint="eastAsia" w:ascii="Times New Roman" w:hAnsi="Times New Roman" w:eastAsia="宋体" w:cs="Times New Roman"/>
          <w:sz w:val="24"/>
        </w:rPr>
        <w:t>2</w:t>
      </w:r>
      <w:r>
        <w:rPr>
          <w:rFonts w:ascii="Times New Roman" w:hAnsi="Times New Roman" w:eastAsia="宋体" w:cs="Times New Roman"/>
          <w:sz w:val="24"/>
        </w:rPr>
        <w:t>.</w:t>
      </w:r>
      <w:r>
        <w:rPr>
          <w:rFonts w:hint="eastAsia" w:ascii="Times New Roman" w:hAnsi="Times New Roman" w:eastAsia="宋体" w:cs="Times New Roman"/>
          <w:sz w:val="24"/>
        </w:rPr>
        <w:t>4</w:t>
      </w:r>
      <w:r>
        <w:rPr>
          <w:rFonts w:ascii="Times New Roman" w:hAnsi="Times New Roman" w:eastAsia="宋体" w:cs="Times New Roman"/>
          <w:sz w:val="24"/>
        </w:rPr>
        <w:t xml:space="preserve"> </w:t>
      </w:r>
      <w:r>
        <w:rPr>
          <w:rFonts w:hint="eastAsia" w:ascii="Times New Roman" w:hAnsi="Times New Roman" w:eastAsia="宋体" w:cs="Times New Roman"/>
          <w:sz w:val="24"/>
        </w:rPr>
        <w:t xml:space="preserve"> 关于设备的安装调试，如果有必要的安装准备条件，卖方应在合同生效后一个月内向买方提出详细的要求或计划。安装调试的费用应计入投标价中，并应单独列出，供评标使用。</w:t>
      </w:r>
    </w:p>
    <w:p w14:paraId="2F83AD39">
      <w:pPr>
        <w:spacing w:line="360" w:lineRule="auto"/>
        <w:ind w:left="554" w:hanging="554" w:hangingChars="231"/>
        <w:rPr>
          <w:rFonts w:ascii="Times New Roman" w:hAnsi="Times New Roman" w:eastAsia="宋体" w:cs="Times New Roman"/>
          <w:sz w:val="24"/>
        </w:rPr>
      </w:pPr>
      <w:r>
        <w:rPr>
          <w:rFonts w:ascii="Times New Roman" w:hAnsi="Times New Roman" w:eastAsia="宋体" w:cs="Times New Roman"/>
          <w:sz w:val="24"/>
        </w:rPr>
        <w:t>2.</w:t>
      </w:r>
      <w:r>
        <w:rPr>
          <w:rFonts w:hint="eastAsia" w:ascii="Times New Roman" w:hAnsi="Times New Roman" w:eastAsia="宋体" w:cs="Times New Roman"/>
          <w:sz w:val="24"/>
        </w:rPr>
        <w:t>5  制造厂家提供的培训指的是涉及货物的基本原理、操作使用和保养维修等有关内容的培训。培训教员的培训费、旅费、食宿费等费用和培训场地费及培训资料费均应由卖方支付。</w:t>
      </w:r>
    </w:p>
    <w:p w14:paraId="1C1738E2">
      <w:pPr>
        <w:adjustRightInd w:val="0"/>
        <w:snapToGrid w:val="0"/>
        <w:spacing w:line="360" w:lineRule="auto"/>
        <w:rPr>
          <w:rFonts w:hint="eastAsia" w:ascii="Times New Roman" w:hAnsi="Times New Roman" w:eastAsia="宋体" w:cs="Times New Roman"/>
          <w:b/>
          <w:sz w:val="28"/>
          <w:szCs w:val="28"/>
        </w:rPr>
      </w:pPr>
      <w:r>
        <w:rPr>
          <w:rFonts w:hint="eastAsia" w:ascii="Times New Roman" w:hAnsi="Times New Roman" w:eastAsia="宋体" w:cs="Times New Roman"/>
          <w:b/>
          <w:sz w:val="28"/>
          <w:szCs w:val="28"/>
        </w:rPr>
        <w:t>3、工作条件</w:t>
      </w:r>
    </w:p>
    <w:p w14:paraId="31B881BC">
      <w:pPr>
        <w:spacing w:after="312" w:afterLines="100" w:line="360" w:lineRule="auto"/>
        <w:rPr>
          <w:rFonts w:hint="eastAsia" w:ascii="Times New Roman" w:hAnsi="Times New Roman" w:eastAsia="宋体" w:cs="Times New Roman"/>
          <w:sz w:val="24"/>
        </w:rPr>
      </w:pPr>
      <w:r>
        <w:rPr>
          <w:rFonts w:hint="eastAsia" w:ascii="Times New Roman" w:hAnsi="Times New Roman" w:eastAsia="宋体" w:cs="Times New Roman"/>
          <w:sz w:val="24"/>
        </w:rPr>
        <w:t>除非在技术规格中另有说明，所有仪器、设备和系统都应符合下列要求：</w:t>
      </w:r>
      <w:r>
        <w:rPr>
          <w:rFonts w:ascii="Times New Roman" w:hAnsi="Times New Roman" w:eastAsia="宋体" w:cs="Times New Roman"/>
          <w:sz w:val="24"/>
        </w:rPr>
        <w:t xml:space="preserve"> </w:t>
      </w:r>
    </w:p>
    <w:p w14:paraId="3516840A">
      <w:pPr>
        <w:spacing w:line="360" w:lineRule="auto"/>
        <w:ind w:left="554" w:hanging="554" w:hangingChars="231"/>
        <w:rPr>
          <w:rFonts w:hint="eastAsia" w:ascii="Times New Roman" w:hAnsi="Times New Roman" w:eastAsia="宋体" w:cs="Times New Roman"/>
          <w:sz w:val="24"/>
        </w:rPr>
      </w:pPr>
      <w:r>
        <w:rPr>
          <w:rFonts w:hint="eastAsia" w:ascii="Times New Roman" w:hAnsi="Times New Roman" w:eastAsia="宋体" w:cs="Times New Roman"/>
          <w:sz w:val="24"/>
        </w:rPr>
        <w:t>3.1  适于在气温为摄氏</w:t>
      </w:r>
      <w:r>
        <w:rPr>
          <w:rFonts w:ascii="Times New Roman" w:hAnsi="Times New Roman" w:eastAsia="宋体" w:cs="Times New Roman"/>
          <w:b/>
          <w:sz w:val="24"/>
        </w:rPr>
        <w:t>-40</w:t>
      </w:r>
      <w:r>
        <w:rPr>
          <w:rFonts w:hint="eastAsia" w:ascii="Times New Roman" w:hAnsi="Times New Roman" w:eastAsia="宋体" w:cs="Times New Roman"/>
          <w:b/>
          <w:sz w:val="24"/>
        </w:rPr>
        <w:t>℃～＋</w:t>
      </w:r>
      <w:r>
        <w:rPr>
          <w:rFonts w:ascii="Times New Roman" w:hAnsi="Times New Roman" w:eastAsia="宋体" w:cs="Times New Roman"/>
          <w:b/>
          <w:sz w:val="24"/>
        </w:rPr>
        <w:t>50</w:t>
      </w:r>
      <w:r>
        <w:rPr>
          <w:rFonts w:hint="eastAsia" w:ascii="Times New Roman" w:hAnsi="Times New Roman" w:eastAsia="宋体" w:cs="Times New Roman"/>
          <w:b/>
          <w:sz w:val="24"/>
        </w:rPr>
        <w:t>℃</w:t>
      </w:r>
      <w:r>
        <w:rPr>
          <w:rFonts w:hint="eastAsia" w:ascii="Times New Roman" w:hAnsi="Times New Roman" w:eastAsia="宋体" w:cs="Times New Roman"/>
          <w:sz w:val="24"/>
        </w:rPr>
        <w:t>和相对湿度为≤</w:t>
      </w:r>
      <w:r>
        <w:rPr>
          <w:rFonts w:ascii="Times New Roman" w:hAnsi="Times New Roman" w:eastAsia="宋体" w:cs="Times New Roman"/>
          <w:b/>
          <w:sz w:val="24"/>
        </w:rPr>
        <w:t>90</w:t>
      </w:r>
      <w:r>
        <w:rPr>
          <w:rFonts w:hint="eastAsia" w:ascii="Times New Roman" w:hAnsi="Times New Roman" w:eastAsia="宋体" w:cs="Times New Roman"/>
          <w:b/>
          <w:sz w:val="24"/>
        </w:rPr>
        <w:t>％</w:t>
      </w:r>
      <w:r>
        <w:rPr>
          <w:rFonts w:hint="eastAsia" w:ascii="Times New Roman" w:hAnsi="Times New Roman" w:eastAsia="宋体" w:cs="Times New Roman"/>
          <w:sz w:val="24"/>
        </w:rPr>
        <w:t>的环境条件下运输和贮存。</w:t>
      </w:r>
    </w:p>
    <w:p w14:paraId="1ABBCB4E">
      <w:pPr>
        <w:spacing w:line="360" w:lineRule="auto"/>
        <w:ind w:left="554" w:hanging="554" w:hangingChars="231"/>
        <w:rPr>
          <w:rFonts w:hint="eastAsia" w:ascii="Times New Roman" w:hAnsi="Times New Roman" w:eastAsia="宋体" w:cs="Times New Roman"/>
          <w:sz w:val="24"/>
        </w:rPr>
      </w:pPr>
      <w:r>
        <w:rPr>
          <w:rFonts w:hint="eastAsia" w:ascii="Times New Roman" w:hAnsi="Times New Roman" w:eastAsia="宋体" w:cs="Times New Roman"/>
          <w:sz w:val="24"/>
        </w:rPr>
        <w:t>3.2  适于在电源</w:t>
      </w:r>
      <w:r>
        <w:rPr>
          <w:rFonts w:ascii="Times New Roman" w:hAnsi="Times New Roman" w:eastAsia="宋体" w:cs="Times New Roman"/>
          <w:b/>
          <w:sz w:val="24"/>
        </w:rPr>
        <w:t>220V</w:t>
      </w:r>
      <w:r>
        <w:rPr>
          <w:rFonts w:hint="eastAsia" w:ascii="Times New Roman" w:hAnsi="Times New Roman" w:eastAsia="宋体" w:cs="Times New Roman"/>
          <w:b/>
          <w:sz w:val="24"/>
        </w:rPr>
        <w:t>（</w:t>
      </w:r>
      <w:r>
        <w:rPr>
          <w:rFonts w:ascii="Times New Roman" w:hAnsi="Times New Roman" w:eastAsia="宋体" w:cs="Times New Roman"/>
          <w:b/>
          <w:sz w:val="24"/>
        </w:rPr>
        <w:sym w:font="Symbol" w:char="F0B1"/>
      </w:r>
      <w:r>
        <w:rPr>
          <w:rFonts w:ascii="Times New Roman" w:hAnsi="Times New Roman" w:eastAsia="宋体" w:cs="Times New Roman"/>
          <w:b/>
          <w:sz w:val="24"/>
        </w:rPr>
        <w:t>10</w:t>
      </w:r>
      <w:r>
        <w:rPr>
          <w:rFonts w:hint="eastAsia" w:ascii="Times New Roman" w:hAnsi="Times New Roman" w:eastAsia="宋体" w:cs="Times New Roman"/>
          <w:b/>
          <w:sz w:val="24"/>
        </w:rPr>
        <w:t>％）</w:t>
      </w:r>
      <w:r>
        <w:rPr>
          <w:rFonts w:ascii="Times New Roman" w:hAnsi="Times New Roman" w:eastAsia="宋体" w:cs="Times New Roman"/>
          <w:b/>
          <w:sz w:val="24"/>
        </w:rPr>
        <w:t>/50Hz</w:t>
      </w:r>
      <w:r>
        <w:rPr>
          <w:rFonts w:hint="eastAsia" w:ascii="Times New Roman" w:hAnsi="Times New Roman" w:eastAsia="宋体" w:cs="Times New Roman"/>
          <w:sz w:val="24"/>
        </w:rPr>
        <w:t>、气温摄氏</w:t>
      </w:r>
      <w:r>
        <w:rPr>
          <w:rFonts w:hint="eastAsia" w:ascii="Times New Roman" w:hAnsi="Times New Roman" w:eastAsia="宋体" w:cs="Times New Roman"/>
          <w:b/>
          <w:sz w:val="24"/>
        </w:rPr>
        <w:t>+1</w:t>
      </w:r>
      <w:r>
        <w:rPr>
          <w:rFonts w:ascii="Times New Roman" w:hAnsi="Times New Roman" w:eastAsia="宋体" w:cs="Times New Roman"/>
          <w:b/>
          <w:sz w:val="24"/>
        </w:rPr>
        <w:t>5</w:t>
      </w:r>
      <w:r>
        <w:rPr>
          <w:rFonts w:hint="eastAsia" w:ascii="Times New Roman" w:hAnsi="Times New Roman" w:eastAsia="宋体" w:cs="Times New Roman"/>
          <w:b/>
          <w:sz w:val="24"/>
        </w:rPr>
        <w:t>℃～＋3</w:t>
      </w:r>
      <w:r>
        <w:rPr>
          <w:rFonts w:ascii="Times New Roman" w:hAnsi="Times New Roman" w:eastAsia="宋体" w:cs="Times New Roman"/>
          <w:b/>
          <w:sz w:val="24"/>
        </w:rPr>
        <w:t>0</w:t>
      </w:r>
      <w:r>
        <w:rPr>
          <w:rFonts w:hint="eastAsia" w:ascii="Times New Roman" w:hAnsi="Times New Roman" w:eastAsia="宋体" w:cs="Times New Roman"/>
          <w:b/>
          <w:sz w:val="24"/>
        </w:rPr>
        <w:t>℃</w:t>
      </w:r>
      <w:r>
        <w:rPr>
          <w:rFonts w:hint="eastAsia" w:ascii="Times New Roman" w:hAnsi="Times New Roman" w:eastAsia="宋体" w:cs="Times New Roman"/>
          <w:sz w:val="24"/>
        </w:rPr>
        <w:t>和相对湿度小于</w:t>
      </w:r>
      <w:r>
        <w:rPr>
          <w:rFonts w:ascii="Times New Roman" w:hAnsi="Times New Roman" w:eastAsia="宋体" w:cs="Times New Roman"/>
          <w:b/>
          <w:sz w:val="24"/>
        </w:rPr>
        <w:t>8</w:t>
      </w:r>
      <w:r>
        <w:rPr>
          <w:rFonts w:hint="eastAsia" w:ascii="Times New Roman" w:hAnsi="Times New Roman" w:eastAsia="宋体" w:cs="Times New Roman"/>
          <w:b/>
          <w:sz w:val="24"/>
        </w:rPr>
        <w:t>0％</w:t>
      </w:r>
      <w:r>
        <w:rPr>
          <w:rFonts w:hint="eastAsia" w:ascii="Times New Roman" w:hAnsi="Times New Roman" w:eastAsia="宋体" w:cs="Times New Roman"/>
          <w:sz w:val="24"/>
        </w:rPr>
        <w:t>的环境条件下运行。</w:t>
      </w:r>
      <w:r>
        <w:rPr>
          <w:rFonts w:hint="eastAsia" w:ascii="Times New Roman" w:hAnsi="Times New Roman" w:eastAsia="宋体" w:cs="Times New Roman"/>
          <w:b/>
          <w:sz w:val="24"/>
        </w:rPr>
        <w:t>能够连续正常工作。</w:t>
      </w:r>
    </w:p>
    <w:p w14:paraId="18326326">
      <w:pPr>
        <w:spacing w:line="360" w:lineRule="auto"/>
        <w:ind w:left="554" w:hanging="554" w:hangingChars="231"/>
        <w:rPr>
          <w:rFonts w:hint="eastAsia" w:ascii="Times New Roman" w:hAnsi="Times New Roman" w:eastAsia="宋体" w:cs="Times New Roman"/>
          <w:sz w:val="24"/>
        </w:rPr>
      </w:pPr>
      <w:r>
        <w:rPr>
          <w:rFonts w:hint="eastAsia" w:ascii="Times New Roman" w:hAnsi="Times New Roman" w:eastAsia="宋体" w:cs="Times New Roman"/>
          <w:sz w:val="24"/>
        </w:rPr>
        <w:t>3.3  配置符合中国有关标准要求的插头，如果没有这样的插头，则需提供适当的转换插座。</w:t>
      </w:r>
    </w:p>
    <w:p w14:paraId="6600124F">
      <w:pPr>
        <w:spacing w:line="360" w:lineRule="auto"/>
        <w:ind w:left="554" w:hanging="554" w:hangingChars="231"/>
        <w:rPr>
          <w:rFonts w:hint="eastAsia" w:ascii="Times New Roman" w:hAnsi="Times New Roman" w:eastAsia="宋体" w:cs="Times New Roman"/>
          <w:sz w:val="24"/>
        </w:rPr>
      </w:pPr>
      <w:r>
        <w:rPr>
          <w:rFonts w:hint="eastAsia" w:ascii="Times New Roman" w:hAnsi="Times New Roman" w:eastAsia="宋体" w:cs="Times New Roman"/>
          <w:sz w:val="24"/>
        </w:rPr>
        <w:t>3.4  如产品达不到上述要求，投标人应注明其偏差。如仪器设备需要特殊工作条件（如水、电源、磁场强度、温度、湿度、动强度等）投标人应在投标书中加以说明。</w:t>
      </w:r>
    </w:p>
    <w:p w14:paraId="1ADD1C18">
      <w:pPr>
        <w:rPr>
          <w:rFonts w:hint="eastAsia" w:ascii="Times New Roman" w:hAnsi="Times New Roman" w:eastAsia="宋体" w:cs="Times New Roman"/>
          <w:b/>
          <w:bCs/>
          <w:kern w:val="44"/>
          <w:sz w:val="24"/>
        </w:rPr>
      </w:pPr>
    </w:p>
    <w:p w14:paraId="4CDB465E">
      <w:pPr>
        <w:adjustRightInd w:val="0"/>
        <w:snapToGrid w:val="0"/>
        <w:spacing w:line="360" w:lineRule="auto"/>
        <w:rPr>
          <w:rFonts w:hint="eastAsia" w:ascii="Times New Roman" w:hAnsi="Times New Roman" w:eastAsia="宋体" w:cs="Times New Roman"/>
          <w:b/>
          <w:sz w:val="28"/>
          <w:szCs w:val="28"/>
        </w:rPr>
      </w:pPr>
      <w:r>
        <w:rPr>
          <w:rFonts w:hint="eastAsia" w:ascii="Times New Roman" w:hAnsi="Times New Roman" w:eastAsia="宋体" w:cs="Times New Roman"/>
          <w:b/>
          <w:sz w:val="28"/>
          <w:szCs w:val="28"/>
        </w:rPr>
        <w:t>4、验收标准</w:t>
      </w:r>
    </w:p>
    <w:p w14:paraId="733A2478">
      <w:pPr>
        <w:spacing w:after="312" w:afterLines="100" w:line="360" w:lineRule="auto"/>
        <w:rPr>
          <w:rFonts w:hint="eastAsia" w:ascii="Times New Roman" w:hAnsi="Times New Roman" w:eastAsia="宋体" w:cs="Times New Roman"/>
          <w:sz w:val="24"/>
        </w:rPr>
      </w:pPr>
      <w:r>
        <w:rPr>
          <w:rFonts w:hint="eastAsia" w:ascii="Times New Roman" w:hAnsi="Times New Roman" w:eastAsia="宋体" w:cs="Times New Roman"/>
          <w:sz w:val="24"/>
        </w:rPr>
        <w:t>除非在技术规格中另有说明，所有仪器、设备和系统按下列要求进行验收：</w:t>
      </w:r>
      <w:r>
        <w:rPr>
          <w:rFonts w:ascii="Times New Roman" w:hAnsi="Times New Roman" w:eastAsia="宋体" w:cs="Times New Roman"/>
          <w:sz w:val="24"/>
        </w:rPr>
        <w:t xml:space="preserve"> </w:t>
      </w:r>
    </w:p>
    <w:p w14:paraId="1A0B7708">
      <w:pPr>
        <w:spacing w:line="360" w:lineRule="auto"/>
        <w:ind w:left="554" w:hanging="554" w:hangingChars="231"/>
        <w:rPr>
          <w:rFonts w:hint="eastAsia" w:ascii="Times New Roman" w:hAnsi="Times New Roman" w:eastAsia="宋体" w:cs="Times New Roman"/>
          <w:sz w:val="24"/>
        </w:rPr>
      </w:pPr>
      <w:r>
        <w:rPr>
          <w:rFonts w:hint="eastAsia" w:ascii="Times New Roman" w:hAnsi="Times New Roman" w:eastAsia="宋体" w:cs="Times New Roman"/>
          <w:sz w:val="24"/>
        </w:rPr>
        <w:t>4.1  仪器设备运抵安装现场后，买方将与卖方共同开箱验收</w:t>
      </w:r>
      <w:r>
        <w:rPr>
          <w:rFonts w:ascii="Times New Roman" w:hAnsi="Times New Roman" w:eastAsia="宋体" w:cs="Times New Roman"/>
          <w:sz w:val="24"/>
        </w:rPr>
        <w:t xml:space="preserve">, </w:t>
      </w:r>
      <w:r>
        <w:rPr>
          <w:rFonts w:hint="eastAsia" w:ascii="Times New Roman" w:hAnsi="Times New Roman" w:eastAsia="宋体" w:cs="Times New Roman"/>
          <w:sz w:val="24"/>
        </w:rPr>
        <w:t>如卖方届时不派人来</w:t>
      </w:r>
      <w:r>
        <w:rPr>
          <w:rFonts w:ascii="Times New Roman" w:hAnsi="Times New Roman" w:eastAsia="宋体" w:cs="Times New Roman"/>
          <w:sz w:val="24"/>
        </w:rPr>
        <w:t xml:space="preserve">, </w:t>
      </w:r>
      <w:r>
        <w:rPr>
          <w:rFonts w:hint="eastAsia" w:ascii="Times New Roman" w:hAnsi="Times New Roman" w:eastAsia="宋体" w:cs="Times New Roman"/>
          <w:sz w:val="24"/>
        </w:rPr>
        <w:t>则验收结果应以买方的验收报告为最终验收结果。验收时发现短缺、破损</w:t>
      </w:r>
      <w:r>
        <w:rPr>
          <w:rFonts w:ascii="Times New Roman" w:hAnsi="Times New Roman" w:eastAsia="宋体" w:cs="Times New Roman"/>
          <w:sz w:val="24"/>
        </w:rPr>
        <w:t xml:space="preserve">, </w:t>
      </w:r>
      <w:r>
        <w:rPr>
          <w:rFonts w:hint="eastAsia" w:ascii="Times New Roman" w:hAnsi="Times New Roman" w:eastAsia="宋体" w:cs="Times New Roman"/>
          <w:sz w:val="24"/>
        </w:rPr>
        <w:t>买方有权要求卖方负责更换。</w:t>
      </w:r>
    </w:p>
    <w:p w14:paraId="2EED6F74">
      <w:pPr>
        <w:spacing w:line="360" w:lineRule="auto"/>
        <w:ind w:left="554" w:hanging="554" w:hangingChars="231"/>
        <w:rPr>
          <w:rFonts w:hint="eastAsia" w:ascii="Times New Roman" w:hAnsi="Times New Roman" w:eastAsia="宋体" w:cs="Times New Roman"/>
          <w:sz w:val="24"/>
        </w:rPr>
      </w:pPr>
      <w:r>
        <w:rPr>
          <w:rFonts w:hint="eastAsia" w:ascii="Times New Roman" w:hAnsi="Times New Roman" w:eastAsia="宋体" w:cs="Times New Roman"/>
          <w:sz w:val="24"/>
        </w:rPr>
        <w:t>4.2  验收标准以中标人提供的投标文件中所列的指标为准（该指标应不低于招标文件所要求的指标）。任何虚假指标响应一经发现即作废标，卖方必须承担由此给买方带来的一切经济损失和其它相关责任。</w:t>
      </w:r>
    </w:p>
    <w:p w14:paraId="6547C322">
      <w:pPr>
        <w:spacing w:line="360" w:lineRule="auto"/>
        <w:ind w:left="554" w:hanging="554" w:hangingChars="231"/>
        <w:rPr>
          <w:rFonts w:hint="eastAsia" w:ascii="Times New Roman" w:hAnsi="Times New Roman" w:eastAsia="宋体" w:cs="Times New Roman"/>
          <w:sz w:val="24"/>
        </w:rPr>
      </w:pPr>
      <w:r>
        <w:rPr>
          <w:rFonts w:hint="eastAsia" w:ascii="Times New Roman" w:hAnsi="Times New Roman" w:eastAsia="宋体" w:cs="Times New Roman"/>
          <w:sz w:val="24"/>
        </w:rPr>
        <w:t xml:space="preserve">4.3  </w:t>
      </w:r>
      <w:r>
        <w:rPr>
          <w:rFonts w:ascii="Times New Roman" w:hAnsi="Times New Roman" w:eastAsia="宋体" w:cs="Times New Roman"/>
          <w:sz w:val="24"/>
        </w:rPr>
        <w:t>验收由采购人、中标人及相关人员依国家有关标准、合同及有关附件要求进行，验收完毕由采购人及中标人在验收报告上签名。</w:t>
      </w:r>
    </w:p>
    <w:p w14:paraId="29319A78">
      <w:pPr>
        <w:pStyle w:val="2"/>
        <w:spacing w:line="360" w:lineRule="auto"/>
        <w:ind w:left="410" w:hanging="410" w:hangingChars="170"/>
        <w:rPr>
          <w:rFonts w:hint="eastAsia" w:ascii="Times New Roman" w:hAnsi="Times New Roman" w:eastAsia="宋体" w:cs="Times New Roman"/>
          <w:b/>
          <w:sz w:val="24"/>
          <w:szCs w:val="24"/>
        </w:rPr>
      </w:pPr>
    </w:p>
    <w:p w14:paraId="4B7A8075">
      <w:pPr>
        <w:adjustRightInd w:val="0"/>
        <w:snapToGrid w:val="0"/>
        <w:spacing w:line="360" w:lineRule="auto"/>
        <w:rPr>
          <w:rFonts w:hint="eastAsia" w:ascii="Times New Roman" w:hAnsi="Times New Roman" w:eastAsia="宋体" w:cs="Times New Roman"/>
          <w:b/>
          <w:sz w:val="24"/>
        </w:rPr>
      </w:pPr>
      <w:r>
        <w:rPr>
          <w:rFonts w:hint="eastAsia" w:ascii="Times New Roman" w:hAnsi="Times New Roman" w:eastAsia="宋体" w:cs="Times New Roman"/>
          <w:b/>
          <w:bCs/>
          <w:sz w:val="24"/>
        </w:rPr>
        <w:t>5、本采购需求书中标注“★”号技术条款的为实质性要求，不满足其投标将视为无效投标被拒绝。</w:t>
      </w:r>
    </w:p>
    <w:p w14:paraId="47082E98">
      <w:pPr>
        <w:adjustRightInd w:val="0"/>
        <w:snapToGrid w:val="0"/>
        <w:spacing w:line="360" w:lineRule="auto"/>
        <w:rPr>
          <w:rFonts w:hint="eastAsia" w:ascii="Times New Roman" w:hAnsi="Times New Roman" w:eastAsia="宋体" w:cs="Times New Roman"/>
          <w:b/>
          <w:sz w:val="24"/>
        </w:rPr>
      </w:pPr>
    </w:p>
    <w:p w14:paraId="3674AF88">
      <w:pPr>
        <w:adjustRightInd w:val="0"/>
        <w:snapToGrid w:val="0"/>
        <w:spacing w:line="360" w:lineRule="auto"/>
        <w:rPr>
          <w:rFonts w:hint="eastAsia" w:ascii="Times New Roman" w:hAnsi="Times New Roman" w:eastAsia="宋体" w:cs="Times New Roman"/>
          <w:b/>
          <w:sz w:val="24"/>
        </w:rPr>
      </w:pPr>
      <w:r>
        <w:rPr>
          <w:rFonts w:hint="eastAsia" w:ascii="Times New Roman" w:hAnsi="Times New Roman" w:eastAsia="宋体" w:cs="Times New Roman"/>
          <w:b/>
          <w:sz w:val="24"/>
        </w:rPr>
        <w:t>6、如在具体技术规格中有本总则不一致之处，以具体技术规格中的要求为准。</w:t>
      </w:r>
    </w:p>
    <w:p w14:paraId="51BB0CC2">
      <w:pPr>
        <w:adjustRightInd w:val="0"/>
        <w:snapToGrid w:val="0"/>
        <w:spacing w:line="360" w:lineRule="auto"/>
        <w:rPr>
          <w:rFonts w:hint="eastAsia" w:ascii="Times New Roman" w:hAnsi="Times New Roman" w:eastAsia="宋体" w:cs="Times New Roman"/>
          <w:b/>
          <w:sz w:val="28"/>
          <w:szCs w:val="28"/>
        </w:rPr>
      </w:pPr>
      <w:r>
        <w:rPr>
          <w:rFonts w:ascii="Times New Roman" w:hAnsi="Times New Roman" w:eastAsia="宋体" w:cs="Times New Roman"/>
          <w:b/>
          <w:sz w:val="28"/>
        </w:rPr>
        <w:br w:type="page"/>
      </w:r>
      <w:r>
        <w:rPr>
          <w:rFonts w:hint="eastAsia" w:ascii="Times New Roman" w:hAnsi="Times New Roman" w:eastAsia="宋体" w:cs="Times New Roman"/>
          <w:b/>
          <w:sz w:val="28"/>
          <w:szCs w:val="28"/>
        </w:rPr>
        <w:t>二、具体技术规格</w:t>
      </w:r>
    </w:p>
    <w:p w14:paraId="1614424A">
      <w:pPr>
        <w:widowControl/>
        <w:spacing w:before="156" w:beforeLines="50" w:after="156" w:afterLines="50" w:line="360" w:lineRule="auto"/>
        <w:jc w:val="left"/>
        <w:rPr>
          <w:rFonts w:ascii="Times New Roman" w:hAnsi="Times New Roman" w:eastAsia="宋体" w:cs="Times New Roman"/>
          <w:b/>
          <w:sz w:val="24"/>
          <w:szCs w:val="32"/>
        </w:rPr>
      </w:pPr>
      <w:r>
        <w:rPr>
          <w:rFonts w:ascii="Times New Roman" w:hAnsi="Times New Roman" w:eastAsia="宋体" w:cs="Times New Roman"/>
          <w:b/>
          <w:sz w:val="24"/>
          <w:szCs w:val="32"/>
        </w:rPr>
        <w:t>1 系统用途说明</w:t>
      </w:r>
    </w:p>
    <w:p w14:paraId="092D45F6">
      <w:pPr>
        <w:widowControl/>
        <w:spacing w:before="156" w:beforeLines="50" w:after="156" w:afterLines="50" w:line="360" w:lineRule="auto"/>
        <w:ind w:firstLine="480" w:firstLineChars="200"/>
        <w:jc w:val="left"/>
        <w:rPr>
          <w:rFonts w:ascii="Times New Roman" w:hAnsi="Times New Roman" w:eastAsia="宋体" w:cs="Times New Roman"/>
          <w:bCs/>
          <w:sz w:val="24"/>
          <w:szCs w:val="32"/>
        </w:rPr>
      </w:pPr>
      <w:r>
        <w:rPr>
          <w:rFonts w:ascii="Times New Roman" w:hAnsi="Times New Roman" w:eastAsia="宋体" w:cs="Times New Roman"/>
          <w:bCs/>
          <w:sz w:val="24"/>
          <w:szCs w:val="32"/>
        </w:rPr>
        <w:t>微量有机组分-离线/在线分析系统，用于这类反应体系中有机组分的离线/在线分析。该套系统除了可准确分析微量C、H、N、S及O等成分，更重要的是快速跟踪反应随时间的连续变化，包括关键反应物和瞬时中间体，要求设备体积小、可灵活根据实验选择接入，检测器处于常开状态、随时可收集数据；具有智能、直观的反应分析软件，自动化反应曲线和趋势分析功能快速获取反应动力学和机理信息。因此，该套系统是进行羰基化反应机理研究的重要表征手段，具有不可替代性。需要满足以下功能：</w:t>
      </w:r>
    </w:p>
    <w:p w14:paraId="4E90FA54">
      <w:pPr>
        <w:widowControl/>
        <w:spacing w:before="156" w:beforeLines="50" w:after="156" w:afterLines="50" w:line="360" w:lineRule="auto"/>
        <w:jc w:val="left"/>
        <w:rPr>
          <w:rFonts w:ascii="Times New Roman" w:hAnsi="Times New Roman" w:eastAsia="宋体" w:cs="Times New Roman"/>
          <w:bCs/>
          <w:sz w:val="24"/>
          <w:szCs w:val="32"/>
        </w:rPr>
      </w:pPr>
      <w:r>
        <w:rPr>
          <w:rFonts w:ascii="Times New Roman" w:hAnsi="Times New Roman" w:eastAsia="宋体" w:cs="Times New Roman"/>
          <w:bCs/>
          <w:sz w:val="24"/>
          <w:szCs w:val="32"/>
        </w:rPr>
        <w:t>1.1本系统主要用于固体、半固体及少量液体样品中C、H、N、S元素的精确定性及定量分析。特别适用于催化剂硫中毒、流失问题以及帮助鉴定化合物结构；还可以进行反应组分中的微量有机元素的定性定量分析，用以掌握有机元素含量变化。</w:t>
      </w:r>
    </w:p>
    <w:p w14:paraId="025325AF">
      <w:pPr>
        <w:widowControl/>
        <w:spacing w:before="156" w:beforeLines="50" w:after="156" w:afterLines="50" w:line="360" w:lineRule="auto"/>
        <w:jc w:val="left"/>
        <w:rPr>
          <w:rFonts w:ascii="Times New Roman" w:hAnsi="Times New Roman" w:eastAsia="宋体" w:cs="Times New Roman"/>
          <w:bCs/>
          <w:sz w:val="24"/>
          <w:szCs w:val="32"/>
        </w:rPr>
      </w:pPr>
      <w:r>
        <w:rPr>
          <w:rFonts w:ascii="Times New Roman" w:hAnsi="Times New Roman" w:eastAsia="宋体" w:cs="Times New Roman"/>
          <w:bCs/>
          <w:sz w:val="24"/>
          <w:szCs w:val="32"/>
        </w:rPr>
        <w:t>1.2可用于化学、化工或制药研发领域，监测各类化学反应。实时跟踪反应物、中间物和产物的即时变化，准确提供反应历程、反应起点、终点、转化率等重要信息，帮助进行反应机理和反应动力学研究。本套系统基于高精度的微量热探测技术，通过在绝热反应体系中，引入全自动智能数据采集，实现不同物料（固体、液体、固-液-气混合等）在反应过程中的热量跟踪与风险评估，对化学品、材料等在合成、储存、反应过程中可能存在的爆炸风险、临界反应条件、危害程度等进行精确研究，实现危险提前预防，确保研究工作的安全开展，主要用于化学反应实验室小试研究及工艺放大过程中的安全性风险评价。需要满足以下功能：</w:t>
      </w:r>
    </w:p>
    <w:p w14:paraId="77F61920">
      <w:pPr>
        <w:widowControl/>
        <w:spacing w:before="156" w:beforeLines="50" w:after="156" w:afterLines="50" w:line="360" w:lineRule="auto"/>
        <w:jc w:val="left"/>
        <w:rPr>
          <w:rFonts w:ascii="Times New Roman" w:hAnsi="Times New Roman" w:eastAsia="宋体" w:cs="Times New Roman"/>
          <w:bCs/>
          <w:sz w:val="24"/>
          <w:szCs w:val="32"/>
        </w:rPr>
      </w:pPr>
      <w:r>
        <w:rPr>
          <w:rFonts w:ascii="Times New Roman" w:hAnsi="Times New Roman" w:eastAsia="宋体" w:cs="Times New Roman"/>
          <w:bCs/>
          <w:sz w:val="24"/>
          <w:szCs w:val="32"/>
        </w:rPr>
        <w:t>1.1覆盖反应类型</w:t>
      </w:r>
    </w:p>
    <w:p w14:paraId="7730CB3E">
      <w:pPr>
        <w:widowControl/>
        <w:spacing w:before="156" w:beforeLines="50" w:after="156" w:afterLines="50" w:line="360" w:lineRule="auto"/>
        <w:ind w:firstLine="480" w:firstLineChars="200"/>
        <w:jc w:val="left"/>
        <w:rPr>
          <w:rFonts w:ascii="Times New Roman" w:hAnsi="Times New Roman" w:eastAsia="宋体" w:cs="Times New Roman"/>
          <w:bCs/>
          <w:sz w:val="24"/>
          <w:szCs w:val="32"/>
        </w:rPr>
      </w:pPr>
      <w:r>
        <w:rPr>
          <w:rFonts w:ascii="Times New Roman" w:hAnsi="Times New Roman" w:eastAsia="宋体" w:cs="Times New Roman"/>
          <w:bCs/>
          <w:sz w:val="24"/>
          <w:szCs w:val="32"/>
        </w:rPr>
        <w:t>系统由气-固反应热评估装置和液-液/固反应热评估装置组成，两套装置可独立运行，以满足不同类型的化学反应风险评估。</w:t>
      </w:r>
    </w:p>
    <w:p w14:paraId="0BCF785C">
      <w:pPr>
        <w:widowControl/>
        <w:spacing w:before="156" w:beforeLines="50" w:after="156" w:afterLines="50" w:line="360" w:lineRule="auto"/>
        <w:jc w:val="left"/>
        <w:rPr>
          <w:rFonts w:ascii="Times New Roman" w:hAnsi="Times New Roman" w:eastAsia="宋体" w:cs="Times New Roman"/>
          <w:b/>
          <w:sz w:val="24"/>
          <w:szCs w:val="32"/>
        </w:rPr>
      </w:pPr>
      <w:r>
        <w:rPr>
          <w:rFonts w:ascii="Times New Roman" w:hAnsi="Times New Roman" w:eastAsia="宋体" w:cs="Times New Roman"/>
          <w:b/>
          <w:sz w:val="24"/>
          <w:szCs w:val="32"/>
        </w:rPr>
        <w:t>2 基本要求及功能指标</w:t>
      </w:r>
    </w:p>
    <w:p w14:paraId="58623661">
      <w:pPr>
        <w:widowControl/>
        <w:spacing w:before="156" w:beforeLines="50" w:after="156" w:afterLines="50" w:line="360" w:lineRule="auto"/>
        <w:jc w:val="left"/>
        <w:rPr>
          <w:rFonts w:ascii="Times New Roman" w:hAnsi="Times New Roman" w:eastAsia="宋体" w:cs="Times New Roman"/>
          <w:bCs/>
          <w:sz w:val="24"/>
          <w:szCs w:val="32"/>
        </w:rPr>
      </w:pPr>
      <w:r>
        <w:rPr>
          <w:rFonts w:ascii="Times New Roman" w:hAnsi="Times New Roman" w:eastAsia="宋体" w:cs="Times New Roman"/>
          <w:bCs/>
          <w:sz w:val="24"/>
          <w:szCs w:val="32"/>
        </w:rPr>
        <w:t>2.1针对有机元素分布不均匀的状态，燃烧不充分的情况，需要有加氧枪，将氧气注入样品表面，保证充分燃烧和完全氧化，进一步提升准确性。有机元素的组分含量随时产生变化，微量的有机组分CHNS等元素含量通过最先进的吸附解析技术，可获得准确的数据。</w:t>
      </w:r>
    </w:p>
    <w:p w14:paraId="11F3A5BB">
      <w:pPr>
        <w:widowControl/>
        <w:spacing w:before="156" w:beforeLines="50" w:after="156" w:afterLines="50" w:line="360" w:lineRule="auto"/>
        <w:jc w:val="left"/>
        <w:rPr>
          <w:rFonts w:ascii="Times New Roman" w:hAnsi="Times New Roman" w:eastAsia="宋体" w:cs="Times New Roman"/>
          <w:bCs/>
          <w:sz w:val="24"/>
          <w:szCs w:val="32"/>
        </w:rPr>
      </w:pPr>
      <w:r>
        <w:rPr>
          <w:rFonts w:ascii="Times New Roman" w:hAnsi="Times New Roman" w:eastAsia="宋体" w:cs="Times New Roman"/>
          <w:bCs/>
          <w:sz w:val="24"/>
          <w:szCs w:val="32"/>
        </w:rPr>
        <w:t>2.2在线分析可以实时跟踪反应物、中间物和产物的即时变化，准确提供反应历程、反应起点、终点、转化率等重要信息，帮助进行反应机理和反应动力学研究。原位监测化学反应过程是在一个复杂的混合光谱中分析、计算以发现每种化合物和中间产物的红外光谱，对于微量有机组分-在线分析系统的灵敏度要求很高，衰减全反射次数≥6次以上。</w:t>
      </w:r>
    </w:p>
    <w:p w14:paraId="085218DA">
      <w:pPr>
        <w:widowControl/>
        <w:spacing w:before="156" w:beforeLines="50" w:after="156" w:afterLines="50" w:line="360" w:lineRule="auto"/>
        <w:jc w:val="left"/>
        <w:rPr>
          <w:rFonts w:ascii="Times New Roman" w:hAnsi="Times New Roman" w:eastAsia="宋体" w:cs="Times New Roman"/>
          <w:bCs/>
          <w:sz w:val="24"/>
          <w:szCs w:val="32"/>
        </w:rPr>
      </w:pPr>
      <w:r>
        <w:rPr>
          <w:rFonts w:ascii="Times New Roman" w:hAnsi="Times New Roman" w:eastAsia="宋体" w:cs="Times New Roman"/>
          <w:bCs/>
          <w:sz w:val="24"/>
          <w:szCs w:val="32"/>
        </w:rPr>
        <w:t>2.3自动合成工作站用于各类釜式催化反应，可与在线分析部分完美匹配，组成最佳搭档。在进行反应时，升温速度及维持恒定对反应至关重要。装置具有智能、直观的反应分析软件，自动化反应曲线和趋势分析功能快速获取反应动力学和机理信息。</w:t>
      </w:r>
    </w:p>
    <w:p w14:paraId="67EDB6A4">
      <w:pPr>
        <w:widowControl/>
        <w:spacing w:before="156" w:beforeLines="50" w:after="156" w:afterLines="50" w:line="360" w:lineRule="auto"/>
        <w:jc w:val="left"/>
        <w:rPr>
          <w:rFonts w:ascii="Times New Roman" w:hAnsi="Times New Roman" w:eastAsia="宋体" w:cs="Times New Roman"/>
          <w:bCs/>
          <w:sz w:val="24"/>
          <w:szCs w:val="32"/>
        </w:rPr>
      </w:pPr>
      <w:r>
        <w:rPr>
          <w:rFonts w:ascii="Times New Roman" w:hAnsi="Times New Roman" w:eastAsia="宋体" w:cs="Times New Roman"/>
          <w:bCs/>
          <w:sz w:val="24"/>
          <w:szCs w:val="32"/>
        </w:rPr>
        <w:t>2.4系统的具体组成及配套情况见下表</w:t>
      </w:r>
    </w:p>
    <w:p w14:paraId="5234A28E">
      <w:pPr>
        <w:widowControl/>
        <w:spacing w:before="156" w:beforeLines="50" w:after="156" w:afterLines="50" w:line="360" w:lineRule="auto"/>
        <w:jc w:val="center"/>
        <w:rPr>
          <w:rFonts w:ascii="Times New Roman" w:hAnsi="Times New Roman" w:eastAsia="宋体" w:cs="Times New Roman"/>
          <w:bCs/>
          <w:sz w:val="24"/>
          <w:szCs w:val="32"/>
        </w:rPr>
      </w:pPr>
      <w:r>
        <w:rPr>
          <w:rFonts w:ascii="Times New Roman" w:hAnsi="Times New Roman" w:eastAsia="宋体" w:cs="Times New Roman"/>
          <w:sz w:val="24"/>
        </w:rPr>
        <w:t>微量有机组分离线/在线分析</w:t>
      </w:r>
      <w:r>
        <w:rPr>
          <w:rFonts w:ascii="Times New Roman" w:hAnsi="Times New Roman" w:eastAsia="宋体" w:cs="Times New Roman"/>
          <w:bCs/>
          <w:sz w:val="24"/>
          <w:szCs w:val="32"/>
        </w:rPr>
        <w:t>系统构成</w:t>
      </w: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8"/>
        <w:gridCol w:w="6035"/>
        <w:gridCol w:w="1213"/>
      </w:tblGrid>
      <w:tr w14:paraId="216A4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6" w:type="dxa"/>
            <w:gridSpan w:val="3"/>
            <w:noWrap w:val="0"/>
            <w:vAlign w:val="center"/>
          </w:tcPr>
          <w:p w14:paraId="54955A90">
            <w:pPr>
              <w:adjustRightInd w:val="0"/>
              <w:snapToGrid w:val="0"/>
              <w:spacing w:line="360" w:lineRule="auto"/>
              <w:jc w:val="center"/>
              <w:rPr>
                <w:rFonts w:ascii="Times New Roman" w:hAnsi="Times New Roman" w:eastAsia="宋体" w:cs="Times New Roman"/>
                <w:sz w:val="24"/>
              </w:rPr>
            </w:pPr>
            <w:r>
              <w:rPr>
                <w:rFonts w:ascii="Times New Roman" w:hAnsi="Times New Roman" w:eastAsia="宋体" w:cs="Times New Roman"/>
                <w:sz w:val="24"/>
              </w:rPr>
              <w:t>离线分析(元素分析)</w:t>
            </w:r>
          </w:p>
        </w:tc>
      </w:tr>
      <w:tr w14:paraId="4C3A0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8" w:type="dxa"/>
            <w:noWrap w:val="0"/>
            <w:vAlign w:val="center"/>
          </w:tcPr>
          <w:p w14:paraId="486368A8">
            <w:pPr>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sz w:val="24"/>
              </w:rPr>
              <w:t>1</w:t>
            </w:r>
          </w:p>
        </w:tc>
        <w:tc>
          <w:tcPr>
            <w:tcW w:w="6035" w:type="dxa"/>
            <w:noWrap w:val="0"/>
            <w:vAlign w:val="center"/>
          </w:tcPr>
          <w:p w14:paraId="515EDEE3">
            <w:pPr>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sz w:val="24"/>
              </w:rPr>
              <w:t>元素分析主机：用于催化材料和反应组分中的微量有机元素C、H、N、S元素的精确定性及定量分析，掌握反应过程中有机元素含量的变化以及各种催化材料有机组分对催化性能的影响等情况。</w:t>
            </w:r>
          </w:p>
        </w:tc>
        <w:tc>
          <w:tcPr>
            <w:tcW w:w="1213" w:type="dxa"/>
            <w:noWrap w:val="0"/>
            <w:vAlign w:val="center"/>
          </w:tcPr>
          <w:p w14:paraId="2B8D3139">
            <w:pPr>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sz w:val="24"/>
              </w:rPr>
              <w:t>1套</w:t>
            </w:r>
          </w:p>
        </w:tc>
      </w:tr>
      <w:tr w14:paraId="178F2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8" w:type="dxa"/>
            <w:noWrap w:val="0"/>
            <w:vAlign w:val="center"/>
          </w:tcPr>
          <w:p w14:paraId="223E7738">
            <w:pPr>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sz w:val="24"/>
              </w:rPr>
              <w:t>2</w:t>
            </w:r>
          </w:p>
        </w:tc>
        <w:tc>
          <w:tcPr>
            <w:tcW w:w="6035" w:type="dxa"/>
            <w:noWrap w:val="0"/>
            <w:vAlign w:val="center"/>
          </w:tcPr>
          <w:p w14:paraId="1F4968EA">
            <w:pPr>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sz w:val="24"/>
              </w:rPr>
              <w:t>氧分析附件</w:t>
            </w:r>
          </w:p>
        </w:tc>
        <w:tc>
          <w:tcPr>
            <w:tcW w:w="1213" w:type="dxa"/>
            <w:noWrap w:val="0"/>
            <w:vAlign w:val="center"/>
          </w:tcPr>
          <w:p w14:paraId="18419E26">
            <w:pPr>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sz w:val="24"/>
              </w:rPr>
              <w:t>1套</w:t>
            </w:r>
          </w:p>
        </w:tc>
      </w:tr>
      <w:tr w14:paraId="20D82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8" w:type="dxa"/>
            <w:noWrap w:val="0"/>
            <w:vAlign w:val="center"/>
          </w:tcPr>
          <w:p w14:paraId="67592F98">
            <w:pPr>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sz w:val="24"/>
              </w:rPr>
              <w:t>3</w:t>
            </w:r>
          </w:p>
        </w:tc>
        <w:tc>
          <w:tcPr>
            <w:tcW w:w="6035" w:type="dxa"/>
            <w:noWrap w:val="0"/>
            <w:vAlign w:val="center"/>
          </w:tcPr>
          <w:p w14:paraId="256F51E5">
            <w:pPr>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sz w:val="24"/>
              </w:rPr>
              <w:t>自动进样器</w:t>
            </w:r>
          </w:p>
          <w:p w14:paraId="4651324C">
            <w:pPr>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sz w:val="24"/>
              </w:rPr>
              <w:t>用途：用于将待测样品自动引入分析系统。</w:t>
            </w:r>
          </w:p>
        </w:tc>
        <w:tc>
          <w:tcPr>
            <w:tcW w:w="1213" w:type="dxa"/>
            <w:noWrap w:val="0"/>
            <w:vAlign w:val="center"/>
          </w:tcPr>
          <w:p w14:paraId="6343596F">
            <w:pPr>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sz w:val="24"/>
              </w:rPr>
              <w:t>1台</w:t>
            </w:r>
          </w:p>
        </w:tc>
      </w:tr>
      <w:tr w14:paraId="68875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8" w:type="dxa"/>
            <w:noWrap w:val="0"/>
            <w:vAlign w:val="center"/>
          </w:tcPr>
          <w:p w14:paraId="07DAA2C8">
            <w:pPr>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sz w:val="24"/>
              </w:rPr>
              <w:t>4</w:t>
            </w:r>
          </w:p>
        </w:tc>
        <w:tc>
          <w:tcPr>
            <w:tcW w:w="6035" w:type="dxa"/>
            <w:noWrap w:val="0"/>
            <w:vAlign w:val="center"/>
          </w:tcPr>
          <w:p w14:paraId="364AADDA">
            <w:pPr>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sz w:val="24"/>
              </w:rPr>
              <w:t>滑轨燃烧炉</w:t>
            </w:r>
          </w:p>
        </w:tc>
        <w:tc>
          <w:tcPr>
            <w:tcW w:w="1213" w:type="dxa"/>
            <w:noWrap w:val="0"/>
            <w:vAlign w:val="center"/>
          </w:tcPr>
          <w:p w14:paraId="5D045A71">
            <w:pPr>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sz w:val="24"/>
              </w:rPr>
              <w:t>1套</w:t>
            </w:r>
          </w:p>
        </w:tc>
      </w:tr>
      <w:tr w14:paraId="3B119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8" w:type="dxa"/>
            <w:noWrap w:val="0"/>
            <w:vAlign w:val="center"/>
          </w:tcPr>
          <w:p w14:paraId="6B877DCE">
            <w:pPr>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sz w:val="24"/>
              </w:rPr>
              <w:t>5</w:t>
            </w:r>
          </w:p>
        </w:tc>
        <w:tc>
          <w:tcPr>
            <w:tcW w:w="6035" w:type="dxa"/>
            <w:noWrap w:val="0"/>
            <w:vAlign w:val="center"/>
          </w:tcPr>
          <w:p w14:paraId="1F3D3539">
            <w:pPr>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sz w:val="24"/>
              </w:rPr>
              <w:t>CHSO吸附解析柱</w:t>
            </w:r>
          </w:p>
        </w:tc>
        <w:tc>
          <w:tcPr>
            <w:tcW w:w="1213" w:type="dxa"/>
            <w:noWrap w:val="0"/>
            <w:vAlign w:val="center"/>
          </w:tcPr>
          <w:p w14:paraId="20FC407B">
            <w:pPr>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sz w:val="24"/>
              </w:rPr>
              <w:t>1套</w:t>
            </w:r>
          </w:p>
        </w:tc>
      </w:tr>
      <w:tr w14:paraId="524F5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8" w:type="dxa"/>
            <w:noWrap w:val="0"/>
            <w:vAlign w:val="center"/>
          </w:tcPr>
          <w:p w14:paraId="498A262C">
            <w:pPr>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sz w:val="24"/>
              </w:rPr>
              <w:t>6</w:t>
            </w:r>
          </w:p>
        </w:tc>
        <w:tc>
          <w:tcPr>
            <w:tcW w:w="6035" w:type="dxa"/>
            <w:noWrap w:val="0"/>
            <w:vAlign w:val="center"/>
          </w:tcPr>
          <w:p w14:paraId="73D2EC81">
            <w:pPr>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sz w:val="24"/>
              </w:rPr>
              <w:t>陶瓷加氧管</w:t>
            </w:r>
          </w:p>
          <w:p w14:paraId="6E1E81AC">
            <w:pPr>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sz w:val="24"/>
              </w:rPr>
              <w:t>用途：用于将氧气直接注入样品燃烧区域，保证样品实现完全燃烧。</w:t>
            </w:r>
          </w:p>
        </w:tc>
        <w:tc>
          <w:tcPr>
            <w:tcW w:w="1213" w:type="dxa"/>
            <w:noWrap w:val="0"/>
            <w:vAlign w:val="center"/>
          </w:tcPr>
          <w:p w14:paraId="4CD6102C">
            <w:pPr>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sz w:val="24"/>
              </w:rPr>
              <w:t>1个</w:t>
            </w:r>
          </w:p>
        </w:tc>
      </w:tr>
      <w:tr w14:paraId="4A9AD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8" w:type="dxa"/>
            <w:noWrap w:val="0"/>
            <w:vAlign w:val="center"/>
          </w:tcPr>
          <w:p w14:paraId="575CFBB1">
            <w:pPr>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sz w:val="24"/>
              </w:rPr>
              <w:t>7</w:t>
            </w:r>
          </w:p>
        </w:tc>
        <w:tc>
          <w:tcPr>
            <w:tcW w:w="6035" w:type="dxa"/>
            <w:noWrap w:val="0"/>
            <w:vAlign w:val="center"/>
          </w:tcPr>
          <w:p w14:paraId="2544FB71">
            <w:pPr>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sz w:val="24"/>
              </w:rPr>
              <w:t>球阀组件</w:t>
            </w:r>
          </w:p>
          <w:p w14:paraId="4D7C5123">
            <w:pPr>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sz w:val="24"/>
              </w:rPr>
              <w:t>用途：用于进样。</w:t>
            </w:r>
          </w:p>
        </w:tc>
        <w:tc>
          <w:tcPr>
            <w:tcW w:w="1213" w:type="dxa"/>
            <w:noWrap w:val="0"/>
            <w:vAlign w:val="center"/>
          </w:tcPr>
          <w:p w14:paraId="5947775B">
            <w:pPr>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sz w:val="24"/>
              </w:rPr>
              <w:t>1套</w:t>
            </w:r>
          </w:p>
        </w:tc>
      </w:tr>
      <w:tr w14:paraId="39FFF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8" w:type="dxa"/>
            <w:noWrap w:val="0"/>
            <w:vAlign w:val="center"/>
          </w:tcPr>
          <w:p w14:paraId="21D28453">
            <w:pPr>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sz w:val="24"/>
              </w:rPr>
              <w:t>8</w:t>
            </w:r>
          </w:p>
        </w:tc>
        <w:tc>
          <w:tcPr>
            <w:tcW w:w="6035" w:type="dxa"/>
            <w:noWrap w:val="0"/>
            <w:vAlign w:val="center"/>
          </w:tcPr>
          <w:p w14:paraId="14FC63DC">
            <w:pPr>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sz w:val="24"/>
              </w:rPr>
              <w:t>百万分之一天平</w:t>
            </w:r>
          </w:p>
          <w:p w14:paraId="38E148C1">
            <w:pPr>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sz w:val="24"/>
              </w:rPr>
              <w:t>用途：用于精准称量待测样品。</w:t>
            </w:r>
          </w:p>
        </w:tc>
        <w:tc>
          <w:tcPr>
            <w:tcW w:w="1213" w:type="dxa"/>
            <w:noWrap w:val="0"/>
            <w:vAlign w:val="center"/>
          </w:tcPr>
          <w:p w14:paraId="0AEE3A57">
            <w:pPr>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sz w:val="24"/>
              </w:rPr>
              <w:t>1台</w:t>
            </w:r>
          </w:p>
        </w:tc>
      </w:tr>
      <w:tr w14:paraId="32D4C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8" w:type="dxa"/>
            <w:noWrap w:val="0"/>
            <w:vAlign w:val="center"/>
          </w:tcPr>
          <w:p w14:paraId="3D2029A0">
            <w:pPr>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sz w:val="24"/>
              </w:rPr>
              <w:t>9</w:t>
            </w:r>
          </w:p>
        </w:tc>
        <w:tc>
          <w:tcPr>
            <w:tcW w:w="6035" w:type="dxa"/>
            <w:noWrap w:val="0"/>
            <w:vAlign w:val="center"/>
          </w:tcPr>
          <w:p w14:paraId="71BF9CC1">
            <w:pPr>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sz w:val="24"/>
              </w:rPr>
              <w:t>数据处理器</w:t>
            </w:r>
          </w:p>
        </w:tc>
        <w:tc>
          <w:tcPr>
            <w:tcW w:w="1213" w:type="dxa"/>
            <w:noWrap w:val="0"/>
            <w:vAlign w:val="center"/>
          </w:tcPr>
          <w:p w14:paraId="56A2A10F">
            <w:pPr>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sz w:val="24"/>
              </w:rPr>
              <w:t>1套</w:t>
            </w:r>
          </w:p>
        </w:tc>
      </w:tr>
      <w:tr w14:paraId="6B871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6" w:type="dxa"/>
            <w:gridSpan w:val="3"/>
            <w:noWrap w:val="0"/>
            <w:vAlign w:val="center"/>
          </w:tcPr>
          <w:p w14:paraId="71C82580">
            <w:pPr>
              <w:adjustRightInd w:val="0"/>
              <w:snapToGrid w:val="0"/>
              <w:spacing w:line="360" w:lineRule="auto"/>
              <w:jc w:val="center"/>
              <w:rPr>
                <w:rFonts w:ascii="Times New Roman" w:hAnsi="Times New Roman" w:eastAsia="宋体" w:cs="Times New Roman"/>
                <w:sz w:val="24"/>
              </w:rPr>
            </w:pPr>
            <w:r>
              <w:rPr>
                <w:rFonts w:ascii="Times New Roman" w:hAnsi="Times New Roman" w:eastAsia="宋体" w:cs="Times New Roman"/>
                <w:sz w:val="24"/>
              </w:rPr>
              <w:t>在线分析(在线红外检测)</w:t>
            </w:r>
          </w:p>
        </w:tc>
      </w:tr>
      <w:tr w14:paraId="072DD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8" w:type="dxa"/>
            <w:noWrap w:val="0"/>
            <w:vAlign w:val="center"/>
          </w:tcPr>
          <w:p w14:paraId="604D416E">
            <w:pPr>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sz w:val="24"/>
              </w:rPr>
              <w:t>1</w:t>
            </w:r>
          </w:p>
        </w:tc>
        <w:tc>
          <w:tcPr>
            <w:tcW w:w="6035" w:type="dxa"/>
            <w:noWrap w:val="0"/>
            <w:vAlign w:val="center"/>
          </w:tcPr>
          <w:p w14:paraId="604FA7D4">
            <w:pPr>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sz w:val="24"/>
              </w:rPr>
              <w:t>红外分析主机</w:t>
            </w:r>
          </w:p>
          <w:p w14:paraId="3596FE42">
            <w:pPr>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sz w:val="24"/>
              </w:rPr>
              <w:t>用途：用于微量有机组分的在线分析，监测各类化学反应，实时跟踪反应物、中间物和产物的即时变化，准确提供反应历程、反应起点、终点、转化率等重要信息，帮助进行反应机理和反应动力学研究，同时测量工艺参数对反应过程的影响。</w:t>
            </w:r>
          </w:p>
        </w:tc>
        <w:tc>
          <w:tcPr>
            <w:tcW w:w="1213" w:type="dxa"/>
            <w:noWrap w:val="0"/>
            <w:vAlign w:val="center"/>
          </w:tcPr>
          <w:p w14:paraId="6D849FB9">
            <w:pPr>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sz w:val="24"/>
              </w:rPr>
              <w:t>1台</w:t>
            </w:r>
          </w:p>
        </w:tc>
      </w:tr>
      <w:tr w14:paraId="211E5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8" w:type="dxa"/>
            <w:noWrap w:val="0"/>
            <w:vAlign w:val="center"/>
          </w:tcPr>
          <w:p w14:paraId="1C4330D8">
            <w:pPr>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sz w:val="24"/>
              </w:rPr>
              <w:t>2</w:t>
            </w:r>
          </w:p>
        </w:tc>
        <w:tc>
          <w:tcPr>
            <w:tcW w:w="6035" w:type="dxa"/>
            <w:noWrap w:val="0"/>
            <w:vAlign w:val="center"/>
          </w:tcPr>
          <w:p w14:paraId="0CD29CCE">
            <w:pPr>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sz w:val="24"/>
              </w:rPr>
              <w:t>探头</w:t>
            </w:r>
          </w:p>
          <w:p w14:paraId="30990C64">
            <w:pPr>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sz w:val="24"/>
              </w:rPr>
              <w:t>用途：用于浸入反应体系中，探测信号。</w:t>
            </w:r>
          </w:p>
        </w:tc>
        <w:tc>
          <w:tcPr>
            <w:tcW w:w="1213" w:type="dxa"/>
            <w:noWrap w:val="0"/>
            <w:vAlign w:val="center"/>
          </w:tcPr>
          <w:p w14:paraId="0FC6FB76">
            <w:pPr>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sz w:val="24"/>
              </w:rPr>
              <w:t>1只</w:t>
            </w:r>
          </w:p>
        </w:tc>
      </w:tr>
      <w:tr w14:paraId="11517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8" w:type="dxa"/>
            <w:noWrap w:val="0"/>
            <w:vAlign w:val="center"/>
          </w:tcPr>
          <w:p w14:paraId="74CA14EF">
            <w:pPr>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sz w:val="24"/>
              </w:rPr>
              <w:t>3</w:t>
            </w:r>
          </w:p>
        </w:tc>
        <w:tc>
          <w:tcPr>
            <w:tcW w:w="6035" w:type="dxa"/>
            <w:noWrap w:val="0"/>
            <w:vAlign w:val="center"/>
          </w:tcPr>
          <w:p w14:paraId="3C834C60">
            <w:pPr>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sz w:val="24"/>
              </w:rPr>
              <w:t>光导管</w:t>
            </w:r>
          </w:p>
          <w:p w14:paraId="671A90C1">
            <w:pPr>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sz w:val="24"/>
              </w:rPr>
              <w:t>用途：与探头配合，将信号引入红外分析仪。</w:t>
            </w:r>
          </w:p>
        </w:tc>
        <w:tc>
          <w:tcPr>
            <w:tcW w:w="1213" w:type="dxa"/>
            <w:noWrap w:val="0"/>
            <w:vAlign w:val="center"/>
          </w:tcPr>
          <w:p w14:paraId="52213A10">
            <w:pPr>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sz w:val="24"/>
              </w:rPr>
              <w:t>1根</w:t>
            </w:r>
          </w:p>
        </w:tc>
      </w:tr>
      <w:tr w14:paraId="03B74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6" w:type="dxa"/>
            <w:gridSpan w:val="3"/>
            <w:noWrap w:val="0"/>
            <w:vAlign w:val="center"/>
          </w:tcPr>
          <w:p w14:paraId="58B2709C">
            <w:pPr>
              <w:adjustRightInd w:val="0"/>
              <w:snapToGrid w:val="0"/>
              <w:spacing w:line="360" w:lineRule="auto"/>
              <w:jc w:val="center"/>
              <w:rPr>
                <w:rFonts w:ascii="Times New Roman" w:hAnsi="Times New Roman" w:eastAsia="宋体" w:cs="Times New Roman"/>
                <w:sz w:val="24"/>
              </w:rPr>
            </w:pPr>
            <w:r>
              <w:rPr>
                <w:rFonts w:ascii="Times New Roman" w:hAnsi="Times New Roman" w:eastAsia="宋体" w:cs="Times New Roman"/>
                <w:sz w:val="24"/>
              </w:rPr>
              <w:t>自动合成工作站</w:t>
            </w:r>
          </w:p>
        </w:tc>
      </w:tr>
      <w:tr w14:paraId="15485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4" w:hRule="atLeast"/>
          <w:jc w:val="center"/>
        </w:trPr>
        <w:tc>
          <w:tcPr>
            <w:tcW w:w="1048" w:type="dxa"/>
            <w:noWrap w:val="0"/>
            <w:vAlign w:val="center"/>
          </w:tcPr>
          <w:p w14:paraId="4D666334">
            <w:pPr>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sz w:val="24"/>
              </w:rPr>
              <w:t>1</w:t>
            </w:r>
          </w:p>
        </w:tc>
        <w:tc>
          <w:tcPr>
            <w:tcW w:w="6035" w:type="dxa"/>
            <w:noWrap w:val="0"/>
            <w:vAlign w:val="center"/>
          </w:tcPr>
          <w:p w14:paraId="18B42562">
            <w:pPr>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sz w:val="24"/>
              </w:rPr>
              <w:t>自动合成工作站主机：用于开展各类釜式催化反应，对反应釜进行温度（降温、冷却），搅拌，加料，pH值等条件的控制。</w:t>
            </w:r>
          </w:p>
        </w:tc>
        <w:tc>
          <w:tcPr>
            <w:tcW w:w="1213" w:type="dxa"/>
            <w:noWrap w:val="0"/>
            <w:vAlign w:val="center"/>
          </w:tcPr>
          <w:p w14:paraId="4C8B15F7">
            <w:pPr>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sz w:val="24"/>
              </w:rPr>
              <w:t>1台</w:t>
            </w:r>
          </w:p>
        </w:tc>
      </w:tr>
      <w:tr w14:paraId="0AFD6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8" w:type="dxa"/>
            <w:noWrap w:val="0"/>
            <w:vAlign w:val="center"/>
          </w:tcPr>
          <w:p w14:paraId="0DF4423B">
            <w:pPr>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sz w:val="24"/>
              </w:rPr>
              <w:t>2</w:t>
            </w:r>
          </w:p>
        </w:tc>
        <w:tc>
          <w:tcPr>
            <w:tcW w:w="6035" w:type="dxa"/>
            <w:noWrap w:val="0"/>
            <w:vAlign w:val="center"/>
          </w:tcPr>
          <w:p w14:paraId="7D1B207A">
            <w:pPr>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sz w:val="24"/>
              </w:rPr>
              <w:t>高压反应釜：用于催化剂、反应原料的混合及催化反应。</w:t>
            </w:r>
          </w:p>
        </w:tc>
        <w:tc>
          <w:tcPr>
            <w:tcW w:w="1213" w:type="dxa"/>
            <w:noWrap w:val="0"/>
            <w:vAlign w:val="center"/>
          </w:tcPr>
          <w:p w14:paraId="74479D6F">
            <w:pPr>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sz w:val="24"/>
              </w:rPr>
              <w:t>2个</w:t>
            </w:r>
          </w:p>
        </w:tc>
      </w:tr>
      <w:tr w14:paraId="06093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8" w:type="dxa"/>
            <w:noWrap w:val="0"/>
            <w:vAlign w:val="center"/>
          </w:tcPr>
          <w:p w14:paraId="085E1BB8">
            <w:pPr>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sz w:val="24"/>
              </w:rPr>
              <w:t>3</w:t>
            </w:r>
          </w:p>
        </w:tc>
        <w:tc>
          <w:tcPr>
            <w:tcW w:w="6035" w:type="dxa"/>
            <w:noWrap w:val="0"/>
            <w:vAlign w:val="center"/>
          </w:tcPr>
          <w:p w14:paraId="6E40B6B3">
            <w:pPr>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sz w:val="24"/>
              </w:rPr>
              <w:t>控制软件：用于高压反应釜进行催化反应时的温度、搅拌、加料、pH值等操作的控制与测量。</w:t>
            </w:r>
          </w:p>
        </w:tc>
        <w:tc>
          <w:tcPr>
            <w:tcW w:w="1213" w:type="dxa"/>
            <w:noWrap w:val="0"/>
            <w:vAlign w:val="center"/>
          </w:tcPr>
          <w:p w14:paraId="13C117F2">
            <w:pPr>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sz w:val="24"/>
              </w:rPr>
              <w:t>1套</w:t>
            </w:r>
          </w:p>
        </w:tc>
      </w:tr>
    </w:tbl>
    <w:p w14:paraId="6D749CEB">
      <w:pPr>
        <w:widowControl/>
        <w:spacing w:before="156" w:beforeLines="50" w:after="156" w:afterLines="50" w:line="360" w:lineRule="auto"/>
        <w:jc w:val="center"/>
        <w:rPr>
          <w:rFonts w:ascii="Times New Roman" w:hAnsi="Times New Roman" w:eastAsia="宋体" w:cs="Times New Roman"/>
          <w:bCs/>
          <w:sz w:val="24"/>
          <w:szCs w:val="32"/>
        </w:rPr>
      </w:pPr>
    </w:p>
    <w:p w14:paraId="76021B0E">
      <w:pPr>
        <w:widowControl/>
        <w:spacing w:before="156" w:beforeLines="50" w:after="156" w:afterLines="50" w:line="360" w:lineRule="auto"/>
        <w:jc w:val="left"/>
        <w:rPr>
          <w:rFonts w:ascii="Times New Roman" w:hAnsi="Times New Roman" w:eastAsia="宋体" w:cs="Times New Roman"/>
          <w:bCs/>
          <w:sz w:val="24"/>
          <w:szCs w:val="32"/>
        </w:rPr>
      </w:pPr>
      <w:r>
        <w:rPr>
          <w:rFonts w:ascii="Times New Roman" w:hAnsi="Times New Roman" w:eastAsia="宋体" w:cs="Times New Roman"/>
          <w:b/>
          <w:sz w:val="24"/>
          <w:szCs w:val="32"/>
        </w:rPr>
        <w:t>3 系统技术指标</w:t>
      </w:r>
    </w:p>
    <w:p w14:paraId="7095AF2B">
      <w:pPr>
        <w:widowControl/>
        <w:spacing w:before="156" w:beforeLines="50" w:after="156" w:afterLines="50" w:line="360" w:lineRule="auto"/>
        <w:jc w:val="left"/>
        <w:rPr>
          <w:rFonts w:ascii="Times New Roman" w:hAnsi="Times New Roman" w:eastAsia="宋体" w:cs="Times New Roman"/>
          <w:bCs/>
          <w:sz w:val="24"/>
          <w:szCs w:val="32"/>
          <w:highlight w:val="yellow"/>
        </w:rPr>
      </w:pPr>
      <w:r>
        <w:rPr>
          <w:rFonts w:ascii="Times New Roman" w:hAnsi="Times New Roman" w:eastAsia="宋体" w:cs="Times New Roman"/>
          <w:bCs/>
          <w:sz w:val="24"/>
          <w:szCs w:val="32"/>
        </w:rPr>
        <w:t>3.1</w:t>
      </w:r>
      <w:r>
        <w:rPr>
          <w:rFonts w:ascii="Times New Roman" w:hAnsi="Times New Roman" w:eastAsia="宋体" w:cs="Times New Roman"/>
          <w:sz w:val="24"/>
        </w:rPr>
        <w:t>离线分析(元素分析)</w:t>
      </w:r>
    </w:p>
    <w:p w14:paraId="23AAAB0F">
      <w:pPr>
        <w:widowControl/>
        <w:spacing w:before="156" w:beforeLines="50" w:after="156" w:afterLines="50" w:line="360" w:lineRule="auto"/>
        <w:jc w:val="left"/>
        <w:rPr>
          <w:rFonts w:hint="eastAsia" w:ascii="Times New Roman" w:hAnsi="Times New Roman" w:eastAsia="宋体" w:cs="Times New Roman"/>
          <w:bCs/>
          <w:sz w:val="24"/>
          <w:szCs w:val="32"/>
        </w:rPr>
      </w:pPr>
      <w:r>
        <w:rPr>
          <w:rFonts w:ascii="Times New Roman" w:hAnsi="Times New Roman" w:eastAsia="宋体" w:cs="Times New Roman"/>
          <w:bCs/>
          <w:sz w:val="24"/>
          <w:szCs w:val="32"/>
        </w:rPr>
        <w:t>3.1.1仪器测量模式：CHNS、O；</w:t>
      </w:r>
    </w:p>
    <w:p w14:paraId="7A2066B9">
      <w:pPr>
        <w:widowControl/>
        <w:spacing w:before="156" w:beforeLines="50" w:after="156" w:afterLines="50" w:line="360" w:lineRule="auto"/>
        <w:jc w:val="left"/>
        <w:rPr>
          <w:rFonts w:hint="eastAsia" w:ascii="Times New Roman" w:hAnsi="Times New Roman" w:eastAsia="宋体" w:cs="Times New Roman"/>
          <w:bCs/>
          <w:sz w:val="24"/>
          <w:szCs w:val="32"/>
          <w:highlight w:val="yellow"/>
        </w:rPr>
      </w:pPr>
      <w:r>
        <w:rPr>
          <w:rFonts w:ascii="Times New Roman" w:hAnsi="Times New Roman" w:eastAsia="宋体" w:cs="Times New Roman"/>
          <w:bCs/>
          <w:sz w:val="24"/>
          <w:szCs w:val="32"/>
        </w:rPr>
        <w:t>3.1.2检测范围（mg）：C：0.05 ~ 40mg；H：0.05  ~ 3 mg；N：0.05  ~ 15 mg；S：0.05  ~ 6 mg; O:0 ~ 6mg；</w:t>
      </w:r>
    </w:p>
    <w:p w14:paraId="27ED6C18">
      <w:pPr>
        <w:widowControl/>
        <w:spacing w:before="156" w:beforeLines="50" w:after="156" w:afterLines="50" w:line="360" w:lineRule="auto"/>
        <w:jc w:val="left"/>
        <w:rPr>
          <w:rFonts w:hint="eastAsia" w:ascii="Times New Roman" w:hAnsi="Times New Roman" w:eastAsia="宋体" w:cs="Times New Roman"/>
          <w:bCs/>
          <w:sz w:val="24"/>
          <w:szCs w:val="32"/>
        </w:rPr>
      </w:pPr>
      <w:r>
        <w:rPr>
          <w:rFonts w:ascii="Times New Roman" w:hAnsi="Times New Roman" w:eastAsia="宋体" w:cs="Times New Roman"/>
          <w:bCs/>
          <w:sz w:val="24"/>
          <w:szCs w:val="32"/>
        </w:rPr>
        <w:t>3.1.3检测精度：CHNS：≤0.1 % SD; ；O：≤0.2 % SD；</w:t>
      </w:r>
    </w:p>
    <w:p w14:paraId="1D286CA4">
      <w:pPr>
        <w:widowControl/>
        <w:spacing w:before="156" w:beforeLines="50" w:after="156" w:afterLines="50" w:line="360" w:lineRule="auto"/>
        <w:jc w:val="left"/>
        <w:rPr>
          <w:rFonts w:ascii="Times New Roman" w:hAnsi="Times New Roman" w:eastAsia="宋体" w:cs="Times New Roman"/>
          <w:bCs/>
          <w:sz w:val="24"/>
          <w:szCs w:val="32"/>
        </w:rPr>
      </w:pPr>
      <w:r>
        <w:rPr>
          <w:rFonts w:ascii="Times New Roman" w:hAnsi="Times New Roman" w:eastAsia="宋体" w:cs="Times New Roman"/>
          <w:bCs/>
          <w:sz w:val="24"/>
          <w:szCs w:val="32"/>
        </w:rPr>
        <w:t>3.1.4气体分离：3根吸附解吸柱；</w:t>
      </w:r>
    </w:p>
    <w:p w14:paraId="34F6641A">
      <w:pPr>
        <w:widowControl/>
        <w:spacing w:before="156" w:beforeLines="50" w:after="156" w:afterLines="50" w:line="360" w:lineRule="auto"/>
        <w:jc w:val="left"/>
        <w:rPr>
          <w:rFonts w:ascii="Times New Roman" w:hAnsi="Times New Roman" w:eastAsia="宋体" w:cs="Times New Roman"/>
          <w:bCs/>
          <w:sz w:val="24"/>
          <w:szCs w:val="32"/>
        </w:rPr>
      </w:pPr>
      <w:r>
        <w:rPr>
          <w:rFonts w:ascii="Times New Roman" w:hAnsi="Times New Roman" w:eastAsia="宋体" w:cs="Times New Roman"/>
          <w:bCs/>
          <w:sz w:val="24"/>
          <w:szCs w:val="32"/>
        </w:rPr>
        <w:t>3.1.5燃烧炉：滑轨式燃烧炉，独立的燃烧管和还原管，瞬时燃烧+完全燃烧，保证难以燃烧的样品也能充分完全燃烧，最高燃烧温度：≥1150℃；燃烧管为填充三氧化钨的垂直石英管；</w:t>
      </w:r>
    </w:p>
    <w:p w14:paraId="64216BC6">
      <w:pPr>
        <w:widowControl/>
        <w:spacing w:before="156" w:beforeLines="50" w:after="156" w:afterLines="50" w:line="360" w:lineRule="auto"/>
        <w:jc w:val="left"/>
        <w:rPr>
          <w:rFonts w:hint="eastAsia" w:ascii="Times New Roman" w:hAnsi="Times New Roman" w:eastAsia="宋体" w:cs="Times New Roman"/>
          <w:bCs/>
          <w:sz w:val="24"/>
          <w:szCs w:val="32"/>
        </w:rPr>
      </w:pPr>
      <w:r>
        <w:rPr>
          <w:rFonts w:ascii="Times New Roman" w:hAnsi="Times New Roman" w:eastAsia="宋体" w:cs="Times New Roman"/>
          <w:bCs/>
          <w:sz w:val="24"/>
          <w:szCs w:val="32"/>
        </w:rPr>
        <w:t>3.1.6 TCD检测器，检出限：≤50ppm；</w:t>
      </w:r>
    </w:p>
    <w:p w14:paraId="550F5415">
      <w:pPr>
        <w:widowControl/>
        <w:spacing w:before="156" w:beforeLines="50" w:after="156" w:afterLines="50" w:line="360" w:lineRule="auto"/>
        <w:jc w:val="left"/>
        <w:rPr>
          <w:rFonts w:ascii="Times New Roman" w:hAnsi="Times New Roman" w:eastAsia="宋体" w:cs="Times New Roman"/>
          <w:bCs/>
          <w:sz w:val="24"/>
          <w:szCs w:val="32"/>
        </w:rPr>
      </w:pPr>
      <w:r>
        <w:rPr>
          <w:rFonts w:ascii="Times New Roman" w:hAnsi="Times New Roman" w:eastAsia="宋体" w:cs="Times New Roman"/>
          <w:bCs/>
          <w:sz w:val="24"/>
          <w:szCs w:val="32"/>
        </w:rPr>
        <w:t>3.1.7气体分离方式：采用动态吸附+解析的分离原理，可通过程序升温控制，对燃烧气体选择性解吸，使各种待检测的气体达到完全分离。仪器配置并安装分离柱≥3根；</w:t>
      </w:r>
    </w:p>
    <w:p w14:paraId="250640C7">
      <w:pPr>
        <w:widowControl/>
        <w:spacing w:before="156" w:beforeLines="50" w:after="156" w:afterLines="50" w:line="360" w:lineRule="auto"/>
        <w:jc w:val="left"/>
        <w:rPr>
          <w:rFonts w:ascii="Times New Roman" w:hAnsi="Times New Roman" w:eastAsia="宋体" w:cs="Times New Roman"/>
          <w:bCs/>
          <w:sz w:val="24"/>
          <w:szCs w:val="32"/>
        </w:rPr>
      </w:pPr>
      <w:r>
        <w:rPr>
          <w:rFonts w:ascii="Times New Roman" w:hAnsi="Times New Roman" w:eastAsia="宋体" w:cs="Times New Roman"/>
          <w:bCs/>
          <w:sz w:val="24"/>
          <w:szCs w:val="32"/>
        </w:rPr>
        <w:t>3.1.8自动进样器：</w:t>
      </w:r>
      <w:r>
        <w:rPr>
          <w:rFonts w:ascii="Times New Roman" w:hAnsi="Times New Roman" w:eastAsia="宋体" w:cs="Times New Roman"/>
          <w:sz w:val="24"/>
        </w:rPr>
        <w:t>配置非叠加80位样品盘，无需惰性气体吹扫，可随时添加样品，最大至1000 mg进样量</w:t>
      </w:r>
      <w:r>
        <w:rPr>
          <w:rFonts w:ascii="Times New Roman" w:hAnsi="Times New Roman" w:eastAsia="宋体" w:cs="Times New Roman"/>
          <w:bCs/>
          <w:sz w:val="24"/>
          <w:szCs w:val="32"/>
        </w:rPr>
        <w:t>；</w:t>
      </w:r>
    </w:p>
    <w:p w14:paraId="23FA81C9">
      <w:pPr>
        <w:widowControl/>
        <w:spacing w:before="156" w:beforeLines="50" w:after="156" w:afterLines="50" w:line="360" w:lineRule="auto"/>
        <w:jc w:val="left"/>
        <w:rPr>
          <w:rFonts w:ascii="Times New Roman" w:hAnsi="Times New Roman" w:eastAsia="宋体" w:cs="Times New Roman"/>
          <w:bCs/>
          <w:sz w:val="24"/>
          <w:szCs w:val="32"/>
        </w:rPr>
      </w:pPr>
      <w:r>
        <w:rPr>
          <w:rFonts w:ascii="Times New Roman" w:hAnsi="Times New Roman" w:eastAsia="宋体" w:cs="Times New Roman"/>
          <w:bCs/>
          <w:sz w:val="24"/>
          <w:szCs w:val="32"/>
        </w:rPr>
        <w:t>3.1.9陶瓷加氧管：</w:t>
      </w:r>
      <w:r>
        <w:rPr>
          <w:rFonts w:ascii="Times New Roman" w:hAnsi="Times New Roman" w:eastAsia="宋体" w:cs="Times New Roman"/>
          <w:sz w:val="24"/>
        </w:rPr>
        <w:t>垂直陶瓷加氧管设计，将氧气直接注入样品燃烧区域，保证样品实现完全燃烧，长度≥10cm</w:t>
      </w:r>
      <w:r>
        <w:rPr>
          <w:rFonts w:ascii="Times New Roman" w:hAnsi="Times New Roman" w:eastAsia="宋体" w:cs="Times New Roman"/>
          <w:bCs/>
          <w:sz w:val="24"/>
          <w:szCs w:val="32"/>
        </w:rPr>
        <w:t>；</w:t>
      </w:r>
    </w:p>
    <w:p w14:paraId="275C7A72">
      <w:pPr>
        <w:widowControl/>
        <w:spacing w:before="156" w:beforeLines="50" w:after="156" w:afterLines="50" w:line="360" w:lineRule="auto"/>
        <w:jc w:val="left"/>
        <w:rPr>
          <w:rFonts w:ascii="Times New Roman" w:hAnsi="Times New Roman" w:eastAsia="宋体" w:cs="Times New Roman"/>
          <w:bCs/>
          <w:sz w:val="24"/>
          <w:szCs w:val="32"/>
        </w:rPr>
      </w:pPr>
      <w:r>
        <w:rPr>
          <w:rFonts w:ascii="Times New Roman" w:hAnsi="Times New Roman" w:eastAsia="宋体" w:cs="Times New Roman"/>
          <w:bCs/>
          <w:sz w:val="24"/>
          <w:szCs w:val="32"/>
        </w:rPr>
        <w:t>3.1.10</w:t>
      </w:r>
      <w:r>
        <w:rPr>
          <w:rFonts w:ascii="Times New Roman" w:hAnsi="Times New Roman" w:eastAsia="宋体" w:cs="Times New Roman"/>
          <w:sz w:val="24"/>
        </w:rPr>
        <w:t>球阀</w:t>
      </w:r>
      <w:r>
        <w:rPr>
          <w:rFonts w:ascii="Times New Roman" w:hAnsi="Times New Roman" w:eastAsia="宋体" w:cs="Times New Roman"/>
          <w:bCs/>
          <w:sz w:val="24"/>
          <w:szCs w:val="32"/>
        </w:rPr>
        <w:t>：用于进样的</w:t>
      </w:r>
      <w:r>
        <w:rPr>
          <w:rFonts w:ascii="Times New Roman" w:hAnsi="Times New Roman" w:eastAsia="宋体" w:cs="Times New Roman"/>
          <w:sz w:val="24"/>
        </w:rPr>
        <w:t>大孔径球阀，可实现零空白进样</w:t>
      </w:r>
      <w:r>
        <w:rPr>
          <w:rFonts w:ascii="Times New Roman" w:hAnsi="Times New Roman" w:eastAsia="宋体" w:cs="Times New Roman"/>
          <w:bCs/>
          <w:sz w:val="24"/>
          <w:szCs w:val="32"/>
        </w:rPr>
        <w:t>；</w:t>
      </w:r>
    </w:p>
    <w:p w14:paraId="1CDB520B">
      <w:pPr>
        <w:widowControl/>
        <w:spacing w:before="156" w:beforeLines="50" w:after="156" w:afterLines="50" w:line="360" w:lineRule="auto"/>
        <w:jc w:val="left"/>
        <w:rPr>
          <w:rFonts w:ascii="Times New Roman" w:hAnsi="Times New Roman" w:eastAsia="宋体" w:cs="Times New Roman"/>
          <w:bCs/>
          <w:sz w:val="24"/>
          <w:szCs w:val="32"/>
        </w:rPr>
      </w:pPr>
      <w:r>
        <w:rPr>
          <w:rFonts w:ascii="Times New Roman" w:hAnsi="Times New Roman" w:eastAsia="宋体" w:cs="Times New Roman"/>
          <w:bCs/>
          <w:sz w:val="24"/>
          <w:szCs w:val="32"/>
        </w:rPr>
        <w:t>3.1.11百万分之一天平：</w:t>
      </w:r>
    </w:p>
    <w:p w14:paraId="73E86789">
      <w:pPr>
        <w:widowControl/>
        <w:spacing w:before="156" w:beforeLines="50" w:after="156" w:afterLines="50" w:line="360" w:lineRule="auto"/>
        <w:jc w:val="left"/>
        <w:rPr>
          <w:rFonts w:ascii="Times New Roman" w:hAnsi="Times New Roman" w:eastAsia="宋体" w:cs="Times New Roman"/>
          <w:bCs/>
          <w:sz w:val="24"/>
          <w:szCs w:val="32"/>
        </w:rPr>
      </w:pPr>
      <w:r>
        <w:rPr>
          <w:rFonts w:ascii="Times New Roman" w:hAnsi="Times New Roman" w:eastAsia="宋体" w:cs="Times New Roman"/>
          <w:bCs/>
          <w:sz w:val="24"/>
          <w:szCs w:val="32"/>
        </w:rPr>
        <w:t>3.1.11.1可读性[mg]：0.001/0.002/0.005；</w:t>
      </w:r>
    </w:p>
    <w:p w14:paraId="24E1C634">
      <w:pPr>
        <w:widowControl/>
        <w:spacing w:before="156" w:beforeLines="50" w:after="156" w:afterLines="50" w:line="360" w:lineRule="auto"/>
        <w:jc w:val="left"/>
        <w:rPr>
          <w:rFonts w:ascii="Times New Roman" w:hAnsi="Times New Roman" w:eastAsia="宋体" w:cs="Times New Roman"/>
          <w:bCs/>
          <w:sz w:val="24"/>
          <w:szCs w:val="32"/>
        </w:rPr>
      </w:pPr>
      <w:r>
        <w:rPr>
          <w:rFonts w:ascii="Times New Roman" w:hAnsi="Times New Roman" w:eastAsia="宋体" w:cs="Times New Roman"/>
          <w:bCs/>
          <w:sz w:val="24"/>
          <w:szCs w:val="32"/>
        </w:rPr>
        <w:t>3.1.11.2线性[±mg]：≤0.004；</w:t>
      </w:r>
    </w:p>
    <w:p w14:paraId="67F7C789">
      <w:pPr>
        <w:widowControl/>
        <w:spacing w:before="156" w:beforeLines="50" w:after="156" w:afterLines="50" w:line="360" w:lineRule="auto"/>
        <w:jc w:val="left"/>
        <w:rPr>
          <w:rFonts w:ascii="Times New Roman" w:hAnsi="Times New Roman" w:eastAsia="宋体" w:cs="Times New Roman"/>
          <w:bCs/>
          <w:sz w:val="24"/>
          <w:szCs w:val="32"/>
        </w:rPr>
      </w:pPr>
      <w:r>
        <w:rPr>
          <w:rFonts w:ascii="Times New Roman" w:hAnsi="Times New Roman" w:eastAsia="宋体" w:cs="Times New Roman"/>
          <w:bCs/>
          <w:sz w:val="24"/>
          <w:szCs w:val="32"/>
        </w:rPr>
        <w:t>3.1.11.3 通讯开放，可以与微量有机组分离线分析系统联机使用；</w:t>
      </w:r>
    </w:p>
    <w:p w14:paraId="272433CB">
      <w:pPr>
        <w:widowControl/>
        <w:spacing w:before="156" w:beforeLines="50" w:after="156" w:afterLines="50" w:line="360" w:lineRule="auto"/>
        <w:jc w:val="left"/>
        <w:rPr>
          <w:rFonts w:ascii="Times New Roman" w:hAnsi="Times New Roman" w:eastAsia="宋体" w:cs="Times New Roman"/>
          <w:bCs/>
          <w:sz w:val="24"/>
          <w:szCs w:val="32"/>
        </w:rPr>
      </w:pPr>
      <w:r>
        <w:rPr>
          <w:rFonts w:ascii="Times New Roman" w:hAnsi="Times New Roman" w:eastAsia="宋体" w:cs="Times New Roman"/>
          <w:bCs/>
          <w:sz w:val="24"/>
          <w:szCs w:val="32"/>
        </w:rPr>
        <w:t>3.1.12其他附件：</w:t>
      </w:r>
    </w:p>
    <w:p w14:paraId="26CC0AB1">
      <w:pPr>
        <w:widowControl/>
        <w:spacing w:before="156" w:beforeLines="50" w:after="156" w:afterLines="50" w:line="360" w:lineRule="auto"/>
        <w:jc w:val="left"/>
        <w:rPr>
          <w:rFonts w:ascii="Times New Roman" w:hAnsi="Times New Roman" w:eastAsia="宋体" w:cs="Times New Roman"/>
          <w:bCs/>
          <w:sz w:val="24"/>
          <w:szCs w:val="32"/>
        </w:rPr>
      </w:pPr>
      <w:r>
        <w:rPr>
          <w:rFonts w:ascii="Times New Roman" w:hAnsi="Times New Roman" w:eastAsia="宋体" w:cs="Times New Roman"/>
          <w:bCs/>
          <w:sz w:val="24"/>
          <w:szCs w:val="32"/>
        </w:rPr>
        <w:t>① 维护工具包，1套；</w:t>
      </w:r>
    </w:p>
    <w:p w14:paraId="0F2E049A">
      <w:pPr>
        <w:widowControl/>
        <w:spacing w:before="156" w:beforeLines="50" w:after="156" w:afterLines="50" w:line="360" w:lineRule="auto"/>
        <w:jc w:val="left"/>
        <w:rPr>
          <w:rFonts w:ascii="Times New Roman" w:hAnsi="Times New Roman" w:eastAsia="宋体" w:cs="Times New Roman"/>
          <w:bCs/>
          <w:sz w:val="24"/>
          <w:szCs w:val="32"/>
        </w:rPr>
      </w:pPr>
      <w:r>
        <w:rPr>
          <w:rFonts w:ascii="Times New Roman" w:hAnsi="Times New Roman" w:eastAsia="宋体" w:cs="Times New Roman"/>
          <w:bCs/>
          <w:sz w:val="24"/>
          <w:szCs w:val="32"/>
        </w:rPr>
        <w:t>② 数据处理器一套，1台。</w:t>
      </w:r>
    </w:p>
    <w:p w14:paraId="537C8D4A">
      <w:pPr>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bCs/>
          <w:sz w:val="24"/>
          <w:szCs w:val="32"/>
        </w:rPr>
        <w:t xml:space="preserve">3.2 </w:t>
      </w:r>
      <w:r>
        <w:rPr>
          <w:rFonts w:ascii="Times New Roman" w:hAnsi="Times New Roman" w:eastAsia="宋体" w:cs="Times New Roman"/>
          <w:sz w:val="24"/>
        </w:rPr>
        <w:t>在线分析(在线红外检测)技术要求：</w:t>
      </w:r>
    </w:p>
    <w:p w14:paraId="09496C38">
      <w:pPr>
        <w:widowControl/>
        <w:spacing w:before="156" w:beforeLines="50" w:after="156" w:afterLines="50" w:line="360" w:lineRule="auto"/>
        <w:jc w:val="left"/>
        <w:rPr>
          <w:rFonts w:ascii="Times New Roman" w:hAnsi="Times New Roman" w:eastAsia="宋体" w:cs="Times New Roman"/>
          <w:bCs/>
          <w:sz w:val="24"/>
          <w:szCs w:val="32"/>
        </w:rPr>
      </w:pPr>
      <w:r>
        <w:rPr>
          <w:rFonts w:ascii="Times New Roman" w:hAnsi="Times New Roman" w:eastAsia="宋体" w:cs="Times New Roman"/>
          <w:bCs/>
          <w:sz w:val="24"/>
          <w:szCs w:val="32"/>
        </w:rPr>
        <w:t>3.2.1</w:t>
      </w:r>
      <w:r>
        <w:rPr>
          <w:rFonts w:ascii="Times New Roman" w:hAnsi="Times New Roman" w:eastAsia="宋体" w:cs="Times New Roman"/>
          <w:sz w:val="24"/>
        </w:rPr>
        <w:t>红外分析主机</w:t>
      </w:r>
      <w:r>
        <w:rPr>
          <w:rFonts w:ascii="Times New Roman" w:hAnsi="Times New Roman" w:eastAsia="宋体" w:cs="Times New Roman"/>
          <w:bCs/>
          <w:sz w:val="24"/>
          <w:szCs w:val="32"/>
        </w:rPr>
        <w:t>：</w:t>
      </w:r>
    </w:p>
    <w:p w14:paraId="653B883D">
      <w:pPr>
        <w:widowControl/>
        <w:spacing w:before="156" w:beforeLines="50" w:after="156" w:afterLines="50" w:line="360" w:lineRule="auto"/>
        <w:jc w:val="left"/>
        <w:rPr>
          <w:rFonts w:ascii="Times New Roman" w:hAnsi="Times New Roman" w:eastAsia="宋体" w:cs="Times New Roman"/>
          <w:sz w:val="24"/>
        </w:rPr>
      </w:pPr>
      <w:r>
        <w:rPr>
          <w:rFonts w:ascii="Times New Roman" w:hAnsi="Times New Roman" w:eastAsia="宋体" w:cs="Times New Roman"/>
          <w:bCs/>
          <w:sz w:val="24"/>
          <w:szCs w:val="32"/>
        </w:rPr>
        <w:t>3.2.1.1</w:t>
      </w:r>
      <w:r>
        <w:rPr>
          <w:rFonts w:ascii="Times New Roman" w:hAnsi="Times New Roman" w:eastAsia="宋体" w:cs="Times New Roman"/>
          <w:sz w:val="24"/>
        </w:rPr>
        <w:t>便携式设计，具有可移动性；</w:t>
      </w:r>
    </w:p>
    <w:p w14:paraId="00D4A617">
      <w:pPr>
        <w:widowControl/>
        <w:spacing w:before="156" w:beforeLines="50" w:after="156" w:afterLines="50" w:line="360" w:lineRule="auto"/>
        <w:jc w:val="left"/>
        <w:rPr>
          <w:rFonts w:ascii="Times New Roman" w:hAnsi="Times New Roman" w:eastAsia="宋体" w:cs="Times New Roman"/>
          <w:sz w:val="24"/>
        </w:rPr>
      </w:pPr>
      <w:r>
        <w:rPr>
          <w:rFonts w:ascii="Times New Roman" w:hAnsi="Times New Roman" w:eastAsia="宋体" w:cs="Times New Roman"/>
          <w:sz w:val="24"/>
        </w:rPr>
        <w:t>3.2.1.2密封光学干涉计，无需吹扫，兼容标准扫描和快速扫描模式；</w:t>
      </w:r>
    </w:p>
    <w:p w14:paraId="4E8BA15B">
      <w:pPr>
        <w:widowControl/>
        <w:spacing w:before="156" w:beforeLines="50" w:after="156" w:afterLines="50" w:line="360" w:lineRule="auto"/>
        <w:jc w:val="left"/>
        <w:rPr>
          <w:rFonts w:ascii="Times New Roman" w:hAnsi="Times New Roman" w:eastAsia="宋体" w:cs="Times New Roman"/>
          <w:sz w:val="24"/>
        </w:rPr>
      </w:pPr>
      <w:r>
        <w:rPr>
          <w:rFonts w:ascii="Times New Roman" w:hAnsi="Times New Roman" w:eastAsia="宋体" w:cs="Times New Roman"/>
          <w:sz w:val="24"/>
        </w:rPr>
        <w:t>3.2.1.3采用热电制冷的光电导检测器，无需加入液氮，可连续运行；</w:t>
      </w:r>
    </w:p>
    <w:p w14:paraId="0CBC0018">
      <w:pPr>
        <w:widowControl/>
        <w:spacing w:before="156" w:beforeLines="50" w:after="156" w:afterLines="50" w:line="360" w:lineRule="auto"/>
        <w:jc w:val="left"/>
        <w:rPr>
          <w:rFonts w:ascii="Times New Roman" w:hAnsi="Times New Roman" w:eastAsia="宋体" w:cs="Times New Roman"/>
          <w:sz w:val="24"/>
        </w:rPr>
      </w:pPr>
      <w:r>
        <w:rPr>
          <w:rFonts w:ascii="Times New Roman" w:hAnsi="Times New Roman" w:eastAsia="宋体" w:cs="Times New Roman"/>
          <w:sz w:val="24"/>
        </w:rPr>
        <w:t>3.2.1.4光谱范围4000 ~650cm</w:t>
      </w:r>
      <w:r>
        <w:rPr>
          <w:rFonts w:ascii="Times New Roman" w:hAnsi="Times New Roman" w:eastAsia="宋体" w:cs="Times New Roman"/>
          <w:sz w:val="24"/>
          <w:vertAlign w:val="superscript"/>
        </w:rPr>
        <w:t>-1</w:t>
      </w:r>
      <w:r>
        <w:rPr>
          <w:rFonts w:ascii="Times New Roman" w:hAnsi="Times New Roman" w:eastAsia="宋体" w:cs="Times New Roman"/>
          <w:sz w:val="24"/>
        </w:rPr>
        <w:t>。</w:t>
      </w:r>
    </w:p>
    <w:p w14:paraId="5ECDD5BA">
      <w:pPr>
        <w:widowControl/>
        <w:spacing w:before="156" w:beforeLines="50" w:after="156" w:afterLines="50" w:line="360" w:lineRule="auto"/>
        <w:jc w:val="left"/>
        <w:rPr>
          <w:rFonts w:ascii="Times New Roman" w:hAnsi="Times New Roman" w:eastAsia="宋体" w:cs="Times New Roman"/>
          <w:sz w:val="24"/>
        </w:rPr>
      </w:pPr>
      <w:r>
        <w:rPr>
          <w:rFonts w:ascii="Times New Roman" w:hAnsi="Times New Roman" w:eastAsia="宋体" w:cs="Times New Roman"/>
          <w:sz w:val="24"/>
        </w:rPr>
        <w:t>3.2.2仪器操作软件</w:t>
      </w:r>
      <w:r>
        <w:rPr>
          <w:rFonts w:hint="eastAsia" w:ascii="Times New Roman" w:hAnsi="Times New Roman" w:eastAsia="宋体" w:cs="Times New Roman"/>
          <w:sz w:val="24"/>
        </w:rPr>
        <w:t>·</w:t>
      </w:r>
    </w:p>
    <w:p w14:paraId="60B34F29">
      <w:pPr>
        <w:widowControl/>
        <w:spacing w:before="156" w:beforeLines="50" w:after="156" w:afterLines="50" w:line="360" w:lineRule="auto"/>
        <w:jc w:val="left"/>
        <w:rPr>
          <w:rFonts w:ascii="Times New Roman" w:hAnsi="Times New Roman" w:eastAsia="宋体" w:cs="Times New Roman"/>
          <w:sz w:val="24"/>
        </w:rPr>
      </w:pPr>
      <w:r>
        <w:rPr>
          <w:rFonts w:ascii="Times New Roman" w:hAnsi="Times New Roman" w:eastAsia="宋体" w:cs="Times New Roman"/>
          <w:sz w:val="24"/>
        </w:rPr>
        <w:t>3.2.2.1可以自动检测探头清洁程度是否满足工作要求；</w:t>
      </w:r>
    </w:p>
    <w:p w14:paraId="33A62140">
      <w:pPr>
        <w:widowControl/>
        <w:spacing w:before="156" w:beforeLines="50" w:after="156" w:afterLines="50" w:line="360" w:lineRule="auto"/>
        <w:jc w:val="left"/>
        <w:rPr>
          <w:rFonts w:ascii="Times New Roman" w:hAnsi="Times New Roman" w:eastAsia="宋体" w:cs="Times New Roman"/>
          <w:sz w:val="24"/>
        </w:rPr>
      </w:pPr>
      <w:r>
        <w:rPr>
          <w:rFonts w:ascii="Times New Roman" w:hAnsi="Times New Roman" w:eastAsia="宋体" w:cs="Times New Roman"/>
          <w:sz w:val="24"/>
        </w:rPr>
        <w:t>3.2.2.2 应具有实时的反应成分图谱解析和动态趋势显示功能；能实时计算出精确的反应组分数目、生成反应组分浓度变化曲线，以及纯组分光谱图；能实时自动跟踪反应组分的变化趋势；实时跟踪官能团特征峰的吸光度变化趋势；</w:t>
      </w:r>
    </w:p>
    <w:p w14:paraId="5153E611">
      <w:pPr>
        <w:widowControl/>
        <w:spacing w:before="156" w:beforeLines="50" w:after="156" w:afterLines="50" w:line="360" w:lineRule="auto"/>
        <w:jc w:val="left"/>
        <w:rPr>
          <w:rFonts w:ascii="Times New Roman" w:hAnsi="Times New Roman" w:eastAsia="宋体" w:cs="Times New Roman"/>
          <w:sz w:val="24"/>
        </w:rPr>
      </w:pPr>
      <w:r>
        <w:rPr>
          <w:rFonts w:ascii="Times New Roman" w:hAnsi="Times New Roman" w:eastAsia="宋体" w:cs="Times New Roman"/>
          <w:sz w:val="24"/>
        </w:rPr>
        <w:t>3.2.2.3 具备动态溶剂特征峰去除功能以便更容易分析反应数据；</w:t>
      </w:r>
    </w:p>
    <w:p w14:paraId="162A86CF">
      <w:pPr>
        <w:widowControl/>
        <w:spacing w:before="156" w:beforeLines="50" w:after="156" w:afterLines="50" w:line="360" w:lineRule="auto"/>
        <w:jc w:val="left"/>
        <w:rPr>
          <w:rFonts w:ascii="Times New Roman" w:hAnsi="Times New Roman" w:eastAsia="宋体" w:cs="Times New Roman"/>
          <w:sz w:val="24"/>
        </w:rPr>
      </w:pPr>
      <w:r>
        <w:rPr>
          <w:rFonts w:ascii="Times New Roman" w:hAnsi="Times New Roman" w:eastAsia="宋体" w:cs="Times New Roman"/>
          <w:sz w:val="24"/>
        </w:rPr>
        <w:t>3.2.2.4 反应组分浓度变化曲线和反应温度变化曲线能同时在同一个趋势视窗中显示和实时自动更新，有利于更好地了解化学反应的性质；</w:t>
      </w:r>
    </w:p>
    <w:p w14:paraId="3D074BF7">
      <w:pPr>
        <w:widowControl/>
        <w:spacing w:before="156" w:beforeLines="50" w:after="156" w:afterLines="50" w:line="360" w:lineRule="auto"/>
        <w:jc w:val="left"/>
        <w:rPr>
          <w:rFonts w:ascii="Times New Roman" w:hAnsi="Times New Roman" w:eastAsia="宋体" w:cs="Times New Roman"/>
          <w:sz w:val="24"/>
        </w:rPr>
      </w:pPr>
      <w:r>
        <w:rPr>
          <w:rFonts w:ascii="Times New Roman" w:hAnsi="Times New Roman" w:eastAsia="宋体" w:cs="Times New Roman"/>
          <w:sz w:val="24"/>
        </w:rPr>
        <w:t>3.2.2.5 能关联视窗--所有反应数据视窗能相互关联，并且在某一视窗中做改动，其他视窗会根据这些改动自动更新；</w:t>
      </w:r>
    </w:p>
    <w:p w14:paraId="60C96395">
      <w:pPr>
        <w:widowControl/>
        <w:spacing w:before="156" w:beforeLines="50" w:after="156" w:afterLines="50" w:line="360" w:lineRule="auto"/>
        <w:jc w:val="left"/>
        <w:rPr>
          <w:rFonts w:ascii="Times New Roman" w:hAnsi="Times New Roman" w:eastAsia="宋体" w:cs="Times New Roman"/>
          <w:sz w:val="24"/>
        </w:rPr>
      </w:pPr>
      <w:r>
        <w:rPr>
          <w:rFonts w:ascii="Times New Roman" w:hAnsi="Times New Roman" w:eastAsia="宋体" w:cs="Times New Roman"/>
          <w:sz w:val="24"/>
        </w:rPr>
        <w:t>3.2.2.6 能在同一个软件中实现反应速率曲线、百分比转化率曲线、转化率曲线的生成以及利用离线的参考数据自动对吸光度和浓度之间的关系进行校准。</w:t>
      </w:r>
    </w:p>
    <w:p w14:paraId="24B368AA">
      <w:pPr>
        <w:widowControl/>
        <w:spacing w:before="156" w:beforeLines="50" w:after="156" w:afterLines="50" w:line="360" w:lineRule="auto"/>
        <w:jc w:val="left"/>
        <w:rPr>
          <w:rFonts w:ascii="Times New Roman" w:hAnsi="Times New Roman" w:eastAsia="宋体" w:cs="Times New Roman"/>
          <w:bCs/>
          <w:sz w:val="24"/>
          <w:szCs w:val="32"/>
          <w:highlight w:val="yellow"/>
        </w:rPr>
      </w:pPr>
      <w:r>
        <w:rPr>
          <w:rFonts w:ascii="Times New Roman" w:hAnsi="Times New Roman" w:eastAsia="宋体" w:cs="Times New Roman"/>
          <w:bCs/>
          <w:sz w:val="24"/>
          <w:szCs w:val="32"/>
        </w:rPr>
        <w:t>3.2.3探头</w:t>
      </w:r>
    </w:p>
    <w:p w14:paraId="0AA7C7BF">
      <w:pPr>
        <w:widowControl/>
        <w:spacing w:before="156" w:beforeLines="50" w:after="156" w:afterLines="50" w:line="360" w:lineRule="auto"/>
        <w:jc w:val="left"/>
        <w:rPr>
          <w:rFonts w:ascii="Times New Roman" w:hAnsi="Times New Roman" w:eastAsia="宋体" w:cs="Times New Roman"/>
          <w:bCs/>
          <w:sz w:val="24"/>
          <w:szCs w:val="32"/>
        </w:rPr>
      </w:pPr>
      <w:r>
        <w:rPr>
          <w:rFonts w:ascii="Times New Roman" w:hAnsi="Times New Roman" w:eastAsia="宋体" w:cs="Times New Roman"/>
          <w:bCs/>
          <w:sz w:val="24"/>
          <w:szCs w:val="32"/>
        </w:rPr>
        <w:t>3.2.3.1光纤钻石探头；</w:t>
      </w:r>
    </w:p>
    <w:p w14:paraId="4E9F71A6">
      <w:pPr>
        <w:widowControl/>
        <w:spacing w:before="156" w:beforeLines="50" w:after="156" w:afterLines="50" w:line="360" w:lineRule="auto"/>
        <w:jc w:val="left"/>
        <w:rPr>
          <w:rFonts w:ascii="Times New Roman" w:hAnsi="Times New Roman" w:eastAsia="宋体" w:cs="Times New Roman"/>
          <w:bCs/>
          <w:sz w:val="24"/>
          <w:szCs w:val="32"/>
        </w:rPr>
      </w:pPr>
      <w:r>
        <w:rPr>
          <w:rFonts w:ascii="Times New Roman" w:hAnsi="Times New Roman" w:eastAsia="宋体" w:cs="Times New Roman"/>
          <w:bCs/>
          <w:sz w:val="24"/>
          <w:szCs w:val="32"/>
        </w:rPr>
        <w:t xml:space="preserve">3.2.3.2工作温度范围：-80～180℃； </w:t>
      </w:r>
    </w:p>
    <w:p w14:paraId="62BDFEEE">
      <w:pPr>
        <w:widowControl/>
        <w:spacing w:before="156" w:beforeLines="50" w:after="156" w:afterLines="50" w:line="360" w:lineRule="auto"/>
        <w:jc w:val="left"/>
        <w:rPr>
          <w:rFonts w:ascii="Times New Roman" w:hAnsi="Times New Roman" w:eastAsia="宋体" w:cs="Times New Roman"/>
          <w:bCs/>
          <w:sz w:val="24"/>
          <w:szCs w:val="32"/>
        </w:rPr>
      </w:pPr>
      <w:r>
        <w:rPr>
          <w:rFonts w:ascii="Times New Roman" w:hAnsi="Times New Roman" w:eastAsia="宋体" w:cs="Times New Roman"/>
          <w:bCs/>
          <w:sz w:val="24"/>
          <w:szCs w:val="32"/>
        </w:rPr>
        <w:t>3.2.3.3工作压力：真空～69 bar；</w:t>
      </w:r>
    </w:p>
    <w:p w14:paraId="47C46227">
      <w:pPr>
        <w:widowControl/>
        <w:spacing w:before="156" w:beforeLines="50" w:after="156" w:afterLines="50" w:line="360" w:lineRule="auto"/>
        <w:jc w:val="left"/>
        <w:rPr>
          <w:rFonts w:ascii="Times New Roman" w:hAnsi="Times New Roman" w:eastAsia="宋体" w:cs="Times New Roman"/>
          <w:bCs/>
          <w:sz w:val="24"/>
          <w:szCs w:val="32"/>
        </w:rPr>
      </w:pPr>
      <w:r>
        <w:rPr>
          <w:rFonts w:ascii="Times New Roman" w:hAnsi="Times New Roman" w:eastAsia="宋体" w:cs="Times New Roman"/>
          <w:bCs/>
          <w:sz w:val="24"/>
          <w:szCs w:val="32"/>
        </w:rPr>
        <w:t xml:space="preserve">3.2.3.4工作pH范围：1－14； </w:t>
      </w:r>
    </w:p>
    <w:p w14:paraId="259ED003">
      <w:pPr>
        <w:widowControl/>
        <w:spacing w:before="156" w:beforeLines="50" w:after="156" w:afterLines="50" w:line="360" w:lineRule="auto"/>
        <w:jc w:val="left"/>
        <w:rPr>
          <w:rFonts w:ascii="Times New Roman" w:hAnsi="Times New Roman" w:eastAsia="宋体" w:cs="Times New Roman"/>
          <w:bCs/>
          <w:sz w:val="24"/>
          <w:szCs w:val="32"/>
        </w:rPr>
      </w:pPr>
      <w:r>
        <w:rPr>
          <w:rFonts w:ascii="Times New Roman" w:hAnsi="Times New Roman" w:eastAsia="宋体" w:cs="Times New Roman"/>
          <w:bCs/>
          <w:sz w:val="24"/>
          <w:szCs w:val="32"/>
        </w:rPr>
        <w:t xml:space="preserve">3.2.3.5壳体材料：哈氏合金HC22； </w:t>
      </w:r>
    </w:p>
    <w:p w14:paraId="0194E75B">
      <w:pPr>
        <w:widowControl/>
        <w:spacing w:before="156" w:beforeLines="50" w:after="156" w:afterLines="50" w:line="360" w:lineRule="auto"/>
        <w:jc w:val="left"/>
        <w:rPr>
          <w:rFonts w:ascii="Times New Roman" w:hAnsi="Times New Roman" w:eastAsia="宋体" w:cs="Times New Roman"/>
          <w:bCs/>
          <w:sz w:val="24"/>
          <w:szCs w:val="32"/>
        </w:rPr>
      </w:pPr>
      <w:r>
        <w:rPr>
          <w:rFonts w:ascii="Times New Roman" w:hAnsi="Times New Roman" w:eastAsia="宋体" w:cs="Times New Roman"/>
          <w:bCs/>
          <w:sz w:val="24"/>
          <w:szCs w:val="32"/>
        </w:rPr>
        <w:t>3.2.3.6衰减全反射次数≥6次；</w:t>
      </w:r>
    </w:p>
    <w:p w14:paraId="43491B7A">
      <w:pPr>
        <w:widowControl/>
        <w:spacing w:before="156" w:beforeLines="50" w:after="156" w:afterLines="50" w:line="360" w:lineRule="auto"/>
        <w:jc w:val="left"/>
        <w:rPr>
          <w:rFonts w:ascii="Times New Roman" w:hAnsi="Times New Roman" w:eastAsia="宋体" w:cs="Times New Roman"/>
          <w:bCs/>
          <w:sz w:val="24"/>
          <w:szCs w:val="32"/>
        </w:rPr>
      </w:pPr>
      <w:r>
        <w:rPr>
          <w:rFonts w:ascii="Times New Roman" w:hAnsi="Times New Roman" w:eastAsia="宋体" w:cs="Times New Roman"/>
          <w:bCs/>
          <w:sz w:val="24"/>
          <w:szCs w:val="32"/>
        </w:rPr>
        <w:t>3.2.3.7衰减全反射材料：金刚石，探头所有的浸润部分能与有机试剂兼容；</w:t>
      </w:r>
    </w:p>
    <w:p w14:paraId="1FC13570">
      <w:pPr>
        <w:widowControl/>
        <w:spacing w:before="156" w:beforeLines="50" w:after="156" w:afterLines="50" w:line="360" w:lineRule="auto"/>
        <w:jc w:val="left"/>
        <w:rPr>
          <w:rFonts w:ascii="Times New Roman" w:hAnsi="Times New Roman" w:eastAsia="宋体" w:cs="Times New Roman"/>
          <w:bCs/>
          <w:sz w:val="24"/>
          <w:szCs w:val="32"/>
        </w:rPr>
      </w:pPr>
      <w:r>
        <w:rPr>
          <w:rFonts w:ascii="Times New Roman" w:hAnsi="Times New Roman" w:eastAsia="宋体" w:cs="Times New Roman"/>
          <w:bCs/>
          <w:sz w:val="24"/>
          <w:szCs w:val="32"/>
        </w:rPr>
        <w:t>3.2.3.8探头内置温度传感器，跟踪反应温度的变化趋势，研究温度变化对反应的影响；</w:t>
      </w:r>
    </w:p>
    <w:p w14:paraId="7759A596">
      <w:pPr>
        <w:widowControl/>
        <w:spacing w:before="156" w:beforeLines="50" w:after="156" w:afterLines="50" w:line="360" w:lineRule="auto"/>
        <w:jc w:val="left"/>
        <w:rPr>
          <w:rFonts w:ascii="Times New Roman" w:hAnsi="Times New Roman" w:eastAsia="宋体" w:cs="Times New Roman"/>
          <w:bCs/>
          <w:sz w:val="24"/>
          <w:szCs w:val="32"/>
        </w:rPr>
      </w:pPr>
      <w:r>
        <w:rPr>
          <w:rFonts w:ascii="Times New Roman" w:hAnsi="Times New Roman" w:eastAsia="宋体" w:cs="Times New Roman"/>
          <w:bCs/>
          <w:sz w:val="24"/>
          <w:szCs w:val="32"/>
        </w:rPr>
        <w:t>3.2.3.9探头浸润长度&gt;300 mm。</w:t>
      </w:r>
    </w:p>
    <w:p w14:paraId="29E417BE">
      <w:pPr>
        <w:widowControl/>
        <w:spacing w:before="156" w:beforeLines="50" w:after="156" w:afterLines="50" w:line="360" w:lineRule="auto"/>
        <w:jc w:val="left"/>
        <w:rPr>
          <w:rFonts w:hint="eastAsia" w:ascii="Times New Roman" w:hAnsi="Times New Roman" w:eastAsia="宋体" w:cs="Times New Roman"/>
          <w:bCs/>
          <w:sz w:val="24"/>
          <w:szCs w:val="32"/>
        </w:rPr>
      </w:pPr>
      <w:r>
        <w:rPr>
          <w:rFonts w:ascii="Times New Roman" w:hAnsi="Times New Roman" w:eastAsia="宋体" w:cs="Times New Roman"/>
          <w:bCs/>
          <w:sz w:val="24"/>
          <w:szCs w:val="32"/>
        </w:rPr>
        <w:t>3.2.4光导管：与探头配合，将信号引入红外分析仪，直径&gt;9mm ，探头和光导管的总长度≥1.5m</w:t>
      </w:r>
      <w:r>
        <w:rPr>
          <w:rFonts w:hint="eastAsia" w:ascii="Times New Roman" w:hAnsi="Times New Roman" w:eastAsia="宋体" w:cs="Times New Roman"/>
          <w:bCs/>
          <w:sz w:val="24"/>
          <w:szCs w:val="32"/>
        </w:rPr>
        <w:t>。</w:t>
      </w:r>
    </w:p>
    <w:p w14:paraId="41AA3523">
      <w:pPr>
        <w:widowControl/>
        <w:spacing w:before="156" w:beforeLines="50" w:after="156" w:afterLines="50" w:line="360" w:lineRule="auto"/>
        <w:jc w:val="left"/>
        <w:rPr>
          <w:rFonts w:ascii="Times New Roman" w:hAnsi="Times New Roman" w:eastAsia="宋体" w:cs="Times New Roman"/>
          <w:bCs/>
          <w:sz w:val="24"/>
          <w:szCs w:val="32"/>
        </w:rPr>
      </w:pPr>
      <w:r>
        <w:rPr>
          <w:rFonts w:ascii="Times New Roman" w:hAnsi="Times New Roman" w:eastAsia="宋体" w:cs="Times New Roman"/>
          <w:bCs/>
          <w:sz w:val="24"/>
          <w:szCs w:val="32"/>
        </w:rPr>
        <w:t>3.2.5其他附件：</w:t>
      </w:r>
    </w:p>
    <w:p w14:paraId="267901EC">
      <w:pPr>
        <w:widowControl/>
        <w:spacing w:before="156" w:beforeLines="50" w:after="156" w:afterLines="50" w:line="360" w:lineRule="auto"/>
        <w:jc w:val="left"/>
        <w:rPr>
          <w:rFonts w:ascii="Times New Roman" w:hAnsi="Times New Roman" w:eastAsia="宋体" w:cs="Times New Roman"/>
          <w:bCs/>
          <w:sz w:val="24"/>
          <w:szCs w:val="32"/>
        </w:rPr>
      </w:pPr>
      <w:r>
        <w:rPr>
          <w:rFonts w:ascii="Times New Roman" w:hAnsi="Times New Roman" w:eastAsia="宋体" w:cs="Times New Roman"/>
          <w:bCs/>
          <w:sz w:val="24"/>
          <w:szCs w:val="32"/>
        </w:rPr>
        <w:t>3.2.5.1 维护工具包，1套；</w:t>
      </w:r>
    </w:p>
    <w:p w14:paraId="174C598C">
      <w:pPr>
        <w:widowControl/>
        <w:spacing w:before="156" w:beforeLines="50" w:after="156" w:afterLines="50" w:line="360" w:lineRule="auto"/>
        <w:jc w:val="left"/>
        <w:rPr>
          <w:rFonts w:ascii="Times New Roman" w:hAnsi="Times New Roman" w:eastAsia="宋体" w:cs="Times New Roman"/>
          <w:bCs/>
          <w:sz w:val="24"/>
          <w:szCs w:val="32"/>
        </w:rPr>
      </w:pPr>
      <w:r>
        <w:rPr>
          <w:rFonts w:ascii="Times New Roman" w:hAnsi="Times New Roman" w:eastAsia="宋体" w:cs="Times New Roman"/>
          <w:bCs/>
          <w:sz w:val="24"/>
          <w:szCs w:val="32"/>
        </w:rPr>
        <w:t>3.2.5.2</w:t>
      </w:r>
      <w:r>
        <w:rPr>
          <w:rFonts w:hint="eastAsia" w:ascii="Times New Roman" w:hAnsi="Times New Roman" w:eastAsia="宋体" w:cs="Times New Roman"/>
          <w:bCs/>
          <w:sz w:val="24"/>
          <w:szCs w:val="32"/>
        </w:rPr>
        <w:t>数据处理器</w:t>
      </w:r>
      <w:r>
        <w:rPr>
          <w:rFonts w:ascii="Times New Roman" w:hAnsi="Times New Roman" w:eastAsia="宋体" w:cs="Times New Roman"/>
          <w:bCs/>
          <w:sz w:val="24"/>
          <w:szCs w:val="32"/>
        </w:rPr>
        <w:t>，1</w:t>
      </w:r>
      <w:r>
        <w:rPr>
          <w:rFonts w:hint="eastAsia" w:ascii="Times New Roman" w:hAnsi="Times New Roman" w:eastAsia="宋体" w:cs="Times New Roman"/>
          <w:bCs/>
          <w:sz w:val="24"/>
          <w:szCs w:val="32"/>
        </w:rPr>
        <w:t>套</w:t>
      </w:r>
      <w:r>
        <w:rPr>
          <w:rFonts w:ascii="Times New Roman" w:hAnsi="Times New Roman" w:eastAsia="宋体" w:cs="Times New Roman"/>
          <w:bCs/>
          <w:sz w:val="24"/>
          <w:szCs w:val="32"/>
        </w:rPr>
        <w:t>；</w:t>
      </w:r>
    </w:p>
    <w:p w14:paraId="79322A70">
      <w:pPr>
        <w:widowControl/>
        <w:spacing w:before="156" w:beforeLines="50" w:after="156" w:afterLines="50" w:line="360" w:lineRule="auto"/>
        <w:jc w:val="left"/>
        <w:rPr>
          <w:rFonts w:ascii="Times New Roman" w:hAnsi="Times New Roman" w:eastAsia="宋体" w:cs="Times New Roman"/>
          <w:bCs/>
          <w:sz w:val="24"/>
          <w:szCs w:val="32"/>
        </w:rPr>
      </w:pPr>
      <w:r>
        <w:rPr>
          <w:rFonts w:ascii="Times New Roman" w:hAnsi="Times New Roman" w:eastAsia="宋体" w:cs="Times New Roman"/>
          <w:bCs/>
          <w:sz w:val="24"/>
          <w:szCs w:val="32"/>
        </w:rPr>
        <w:t>3.3自动合成工作站</w:t>
      </w:r>
    </w:p>
    <w:p w14:paraId="617B8504">
      <w:pPr>
        <w:widowControl/>
        <w:spacing w:before="156" w:beforeLines="50" w:after="156" w:afterLines="50" w:line="360" w:lineRule="auto"/>
        <w:jc w:val="left"/>
        <w:rPr>
          <w:rFonts w:ascii="Times New Roman" w:hAnsi="Times New Roman" w:eastAsia="宋体" w:cs="Times New Roman"/>
          <w:bCs/>
          <w:sz w:val="24"/>
          <w:szCs w:val="32"/>
        </w:rPr>
      </w:pPr>
      <w:r>
        <w:rPr>
          <w:rFonts w:ascii="Times New Roman" w:hAnsi="Times New Roman" w:eastAsia="宋体" w:cs="Times New Roman"/>
          <w:bCs/>
          <w:sz w:val="24"/>
          <w:szCs w:val="32"/>
        </w:rPr>
        <w:t>3.3.1 主机：</w:t>
      </w:r>
    </w:p>
    <w:p w14:paraId="7F07736B">
      <w:pPr>
        <w:widowControl/>
        <w:spacing w:before="156" w:beforeLines="50" w:after="156" w:afterLines="50" w:line="360" w:lineRule="auto"/>
        <w:jc w:val="left"/>
        <w:rPr>
          <w:rFonts w:ascii="Times New Roman" w:hAnsi="Times New Roman" w:eastAsia="宋体" w:cs="Times New Roman"/>
          <w:bCs/>
          <w:sz w:val="24"/>
          <w:szCs w:val="32"/>
        </w:rPr>
      </w:pPr>
      <w:r>
        <w:rPr>
          <w:rFonts w:ascii="Times New Roman" w:hAnsi="Times New Roman" w:eastAsia="宋体" w:cs="Times New Roman"/>
          <w:bCs/>
          <w:sz w:val="24"/>
          <w:szCs w:val="32"/>
        </w:rPr>
        <w:t>3.3.1.1模块化设计，能在相同的时间运行更多的反应类型或筛选更多的条件；</w:t>
      </w:r>
    </w:p>
    <w:p w14:paraId="7A626C5F">
      <w:pPr>
        <w:widowControl/>
        <w:spacing w:before="156" w:beforeLines="50" w:after="156" w:afterLines="50" w:line="360" w:lineRule="auto"/>
        <w:jc w:val="left"/>
        <w:rPr>
          <w:rFonts w:ascii="Times New Roman" w:hAnsi="Times New Roman" w:eastAsia="宋体" w:cs="Times New Roman"/>
          <w:bCs/>
          <w:sz w:val="24"/>
          <w:szCs w:val="32"/>
        </w:rPr>
      </w:pPr>
      <w:r>
        <w:rPr>
          <w:rFonts w:ascii="Times New Roman" w:hAnsi="Times New Roman" w:eastAsia="宋体" w:cs="Times New Roman"/>
          <w:bCs/>
          <w:sz w:val="24"/>
          <w:szCs w:val="32"/>
        </w:rPr>
        <w:t>3.3.1.2带背景灯的可视化窗口，让化学反应现象清晰可见；</w:t>
      </w:r>
    </w:p>
    <w:p w14:paraId="498A99F5">
      <w:pPr>
        <w:widowControl/>
        <w:spacing w:before="156" w:beforeLines="50" w:after="156" w:afterLines="50" w:line="360" w:lineRule="auto"/>
        <w:jc w:val="left"/>
        <w:rPr>
          <w:rFonts w:hint="eastAsia" w:ascii="Times New Roman" w:hAnsi="Times New Roman" w:eastAsia="宋体" w:cs="Times New Roman"/>
          <w:bCs/>
          <w:sz w:val="24"/>
          <w:szCs w:val="32"/>
        </w:rPr>
      </w:pPr>
      <w:r>
        <w:rPr>
          <w:rFonts w:ascii="Times New Roman" w:hAnsi="Times New Roman" w:eastAsia="宋体" w:cs="Times New Roman"/>
          <w:bCs/>
          <w:sz w:val="24"/>
          <w:szCs w:val="32"/>
        </w:rPr>
        <w:t>3.3.1.3电加热、固态控温，帕尔贴半导体制冷，不需要外接油浴或水浴，温度范围:-40℃～180℃</w:t>
      </w:r>
      <w:r>
        <w:rPr>
          <w:rFonts w:hint="eastAsia" w:ascii="Times New Roman" w:hAnsi="Times New Roman" w:eastAsia="宋体" w:cs="Times New Roman"/>
          <w:bCs/>
          <w:sz w:val="24"/>
          <w:szCs w:val="32"/>
        </w:rPr>
        <w:t>。</w:t>
      </w:r>
    </w:p>
    <w:p w14:paraId="6AD291A6">
      <w:pPr>
        <w:widowControl/>
        <w:spacing w:before="156" w:beforeLines="50" w:after="156" w:afterLines="50" w:line="360" w:lineRule="auto"/>
        <w:jc w:val="left"/>
        <w:rPr>
          <w:rFonts w:hint="eastAsia" w:ascii="Times New Roman" w:hAnsi="Times New Roman" w:eastAsia="宋体" w:cs="Times New Roman"/>
          <w:bCs/>
          <w:sz w:val="24"/>
          <w:szCs w:val="32"/>
        </w:rPr>
      </w:pPr>
      <w:r>
        <w:rPr>
          <w:rFonts w:ascii="Times New Roman" w:hAnsi="Times New Roman" w:eastAsia="宋体" w:cs="Times New Roman"/>
          <w:bCs/>
          <w:sz w:val="24"/>
          <w:szCs w:val="32"/>
        </w:rPr>
        <w:t>3.3.2高压反应釜：</w:t>
      </w:r>
    </w:p>
    <w:p w14:paraId="1F7DCBD2">
      <w:pPr>
        <w:widowControl/>
        <w:spacing w:before="156" w:beforeLines="50" w:after="156" w:afterLines="50" w:line="360" w:lineRule="auto"/>
        <w:jc w:val="left"/>
        <w:rPr>
          <w:rFonts w:hint="eastAsia" w:ascii="Times New Roman" w:hAnsi="Times New Roman" w:eastAsia="宋体" w:cs="Times New Roman"/>
          <w:bCs/>
          <w:sz w:val="24"/>
          <w:szCs w:val="32"/>
        </w:rPr>
      </w:pPr>
      <w:r>
        <w:rPr>
          <w:rFonts w:ascii="Times New Roman" w:hAnsi="Times New Roman" w:eastAsia="宋体" w:cs="Times New Roman"/>
          <w:bCs/>
          <w:sz w:val="24"/>
          <w:szCs w:val="32"/>
        </w:rPr>
        <w:t>3.3.2.1</w:t>
      </w:r>
      <w:r>
        <w:rPr>
          <w:rFonts w:hint="eastAsia" w:ascii="Times New Roman" w:hAnsi="Times New Roman" w:eastAsia="宋体" w:cs="Times New Roman"/>
          <w:bCs/>
          <w:sz w:val="24"/>
          <w:szCs w:val="32"/>
        </w:rPr>
        <w:t xml:space="preserve"> 自动双层夹套不锈钢反应釜；</w:t>
      </w:r>
    </w:p>
    <w:p w14:paraId="60552727">
      <w:pPr>
        <w:widowControl/>
        <w:spacing w:before="156" w:beforeLines="50" w:after="156" w:afterLines="50" w:line="360" w:lineRule="auto"/>
        <w:jc w:val="left"/>
        <w:rPr>
          <w:rFonts w:ascii="Times New Roman" w:hAnsi="Times New Roman" w:eastAsia="宋体" w:cs="Times New Roman"/>
          <w:bCs/>
          <w:sz w:val="24"/>
          <w:szCs w:val="32"/>
        </w:rPr>
      </w:pPr>
      <w:r>
        <w:rPr>
          <w:rFonts w:ascii="Times New Roman" w:hAnsi="Times New Roman" w:eastAsia="宋体" w:cs="Times New Roman"/>
          <w:bCs/>
          <w:sz w:val="24"/>
          <w:szCs w:val="32"/>
        </w:rPr>
        <w:t>3.3.2.2</w:t>
      </w:r>
      <w:r>
        <w:rPr>
          <w:rFonts w:hint="eastAsia" w:ascii="Times New Roman" w:hAnsi="Times New Roman" w:eastAsia="宋体" w:cs="Times New Roman"/>
          <w:bCs/>
          <w:sz w:val="24"/>
          <w:szCs w:val="32"/>
        </w:rPr>
        <w:t>材质：316L不锈钢；</w:t>
      </w:r>
    </w:p>
    <w:p w14:paraId="281BD8B1">
      <w:pPr>
        <w:widowControl/>
        <w:spacing w:before="156" w:beforeLines="50" w:after="156" w:afterLines="50" w:line="360" w:lineRule="auto"/>
        <w:jc w:val="left"/>
        <w:rPr>
          <w:rFonts w:hint="eastAsia" w:ascii="Times New Roman" w:hAnsi="Times New Roman" w:eastAsia="宋体" w:cs="Times New Roman"/>
          <w:bCs/>
          <w:sz w:val="24"/>
          <w:szCs w:val="32"/>
        </w:rPr>
      </w:pPr>
      <w:r>
        <w:rPr>
          <w:rFonts w:ascii="Times New Roman" w:hAnsi="Times New Roman" w:eastAsia="宋体" w:cs="Times New Roman"/>
          <w:bCs/>
          <w:sz w:val="24"/>
          <w:szCs w:val="32"/>
        </w:rPr>
        <w:t>3.3.2.</w:t>
      </w:r>
      <w:r>
        <w:rPr>
          <w:rFonts w:hint="eastAsia" w:ascii="Times New Roman" w:hAnsi="Times New Roman" w:eastAsia="宋体" w:cs="Times New Roman"/>
          <w:bCs/>
          <w:sz w:val="24"/>
          <w:szCs w:val="32"/>
        </w:rPr>
        <w:t>3</w:t>
      </w:r>
      <w:r>
        <w:rPr>
          <w:rFonts w:ascii="Times New Roman" w:hAnsi="Times New Roman" w:eastAsia="宋体" w:cs="Times New Roman"/>
          <w:bCs/>
          <w:sz w:val="24"/>
          <w:szCs w:val="32"/>
        </w:rPr>
        <w:t>体积：10 ml～200 ml</w:t>
      </w:r>
      <w:r>
        <w:rPr>
          <w:rFonts w:hint="eastAsia" w:ascii="Times New Roman" w:hAnsi="Times New Roman" w:eastAsia="宋体" w:cs="Times New Roman"/>
          <w:bCs/>
          <w:sz w:val="24"/>
          <w:szCs w:val="32"/>
        </w:rPr>
        <w:t>；</w:t>
      </w:r>
    </w:p>
    <w:p w14:paraId="03B1DB56">
      <w:pPr>
        <w:widowControl/>
        <w:spacing w:before="156" w:beforeLines="50" w:after="156" w:afterLines="50" w:line="360" w:lineRule="auto"/>
        <w:jc w:val="left"/>
        <w:rPr>
          <w:rFonts w:hint="eastAsia" w:ascii="Times New Roman" w:hAnsi="Times New Roman" w:eastAsia="宋体" w:cs="Times New Roman"/>
          <w:bCs/>
          <w:sz w:val="24"/>
          <w:szCs w:val="32"/>
        </w:rPr>
      </w:pPr>
      <w:r>
        <w:rPr>
          <w:rFonts w:ascii="Times New Roman" w:hAnsi="Times New Roman" w:eastAsia="宋体" w:cs="Times New Roman"/>
          <w:bCs/>
          <w:sz w:val="24"/>
          <w:szCs w:val="32"/>
        </w:rPr>
        <w:t>3.3.2.</w:t>
      </w:r>
      <w:r>
        <w:rPr>
          <w:rFonts w:hint="eastAsia" w:ascii="Times New Roman" w:hAnsi="Times New Roman" w:eastAsia="宋体" w:cs="Times New Roman"/>
          <w:bCs/>
          <w:sz w:val="24"/>
          <w:szCs w:val="32"/>
        </w:rPr>
        <w:t>4</w:t>
      </w:r>
      <w:r>
        <w:rPr>
          <w:rFonts w:ascii="Times New Roman" w:hAnsi="Times New Roman" w:eastAsia="宋体" w:cs="Times New Roman"/>
          <w:bCs/>
          <w:sz w:val="24"/>
          <w:szCs w:val="32"/>
        </w:rPr>
        <w:t>最大压力：100bar</w:t>
      </w:r>
      <w:r>
        <w:rPr>
          <w:rFonts w:hint="eastAsia" w:ascii="Times New Roman" w:hAnsi="Times New Roman" w:eastAsia="宋体" w:cs="Times New Roman"/>
          <w:bCs/>
          <w:sz w:val="24"/>
          <w:szCs w:val="32"/>
        </w:rPr>
        <w:t>；</w:t>
      </w:r>
    </w:p>
    <w:p w14:paraId="5CF2660A">
      <w:pPr>
        <w:widowControl/>
        <w:spacing w:before="156" w:beforeLines="50" w:after="156" w:afterLines="50" w:line="360" w:lineRule="auto"/>
        <w:jc w:val="left"/>
        <w:rPr>
          <w:rFonts w:hint="eastAsia" w:ascii="Times New Roman" w:hAnsi="Times New Roman" w:eastAsia="宋体" w:cs="Times New Roman"/>
          <w:bCs/>
          <w:sz w:val="24"/>
          <w:szCs w:val="32"/>
        </w:rPr>
      </w:pPr>
      <w:r>
        <w:rPr>
          <w:rFonts w:ascii="Times New Roman" w:hAnsi="Times New Roman" w:eastAsia="宋体" w:cs="Times New Roman"/>
          <w:bCs/>
          <w:sz w:val="24"/>
          <w:szCs w:val="32"/>
        </w:rPr>
        <w:t>3.3.2.</w:t>
      </w:r>
      <w:r>
        <w:rPr>
          <w:rFonts w:hint="eastAsia" w:ascii="Times New Roman" w:hAnsi="Times New Roman" w:eastAsia="宋体" w:cs="Times New Roman"/>
          <w:bCs/>
          <w:sz w:val="24"/>
          <w:szCs w:val="32"/>
        </w:rPr>
        <w:t>5</w:t>
      </w:r>
      <w:r>
        <w:rPr>
          <w:rFonts w:ascii="Times New Roman" w:hAnsi="Times New Roman" w:eastAsia="宋体" w:cs="Times New Roman"/>
          <w:bCs/>
          <w:sz w:val="24"/>
          <w:szCs w:val="32"/>
        </w:rPr>
        <w:t>搅拌转速:50 ~1000 rpm，重现性1%</w:t>
      </w:r>
      <w:r>
        <w:rPr>
          <w:rFonts w:hint="eastAsia" w:ascii="Times New Roman" w:hAnsi="Times New Roman" w:eastAsia="宋体" w:cs="Times New Roman"/>
          <w:bCs/>
          <w:sz w:val="24"/>
          <w:szCs w:val="32"/>
        </w:rPr>
        <w:t>；</w:t>
      </w:r>
    </w:p>
    <w:p w14:paraId="138E1E2A">
      <w:pPr>
        <w:widowControl/>
        <w:spacing w:before="156" w:beforeLines="50" w:after="156" w:afterLines="50" w:line="360" w:lineRule="auto"/>
        <w:jc w:val="left"/>
        <w:rPr>
          <w:rFonts w:hint="eastAsia" w:ascii="Times New Roman" w:hAnsi="Times New Roman" w:eastAsia="宋体" w:cs="Times New Roman"/>
          <w:bCs/>
          <w:sz w:val="24"/>
          <w:szCs w:val="32"/>
        </w:rPr>
      </w:pPr>
      <w:r>
        <w:rPr>
          <w:rFonts w:ascii="Times New Roman" w:hAnsi="Times New Roman" w:eastAsia="宋体" w:cs="Times New Roman"/>
          <w:bCs/>
          <w:sz w:val="24"/>
          <w:szCs w:val="32"/>
        </w:rPr>
        <w:t>3.3.2.</w:t>
      </w:r>
      <w:r>
        <w:rPr>
          <w:rFonts w:hint="eastAsia" w:ascii="Times New Roman" w:hAnsi="Times New Roman" w:eastAsia="宋体" w:cs="Times New Roman"/>
          <w:bCs/>
          <w:sz w:val="24"/>
          <w:szCs w:val="32"/>
        </w:rPr>
        <w:t>6</w:t>
      </w:r>
      <w:r>
        <w:rPr>
          <w:rFonts w:ascii="Times New Roman" w:hAnsi="Times New Roman" w:eastAsia="宋体" w:cs="Times New Roman"/>
          <w:bCs/>
          <w:sz w:val="24"/>
          <w:szCs w:val="32"/>
        </w:rPr>
        <w:t>反应釜数量：可以单独配置2 个反应釜，模块化设计，反应釜可随意更换</w:t>
      </w:r>
      <w:r>
        <w:rPr>
          <w:rFonts w:hint="eastAsia" w:ascii="Times New Roman" w:hAnsi="Times New Roman" w:eastAsia="宋体" w:cs="Times New Roman"/>
          <w:bCs/>
          <w:sz w:val="24"/>
          <w:szCs w:val="32"/>
        </w:rPr>
        <w:t>；</w:t>
      </w:r>
    </w:p>
    <w:p w14:paraId="0D5044E0">
      <w:pPr>
        <w:widowControl/>
        <w:spacing w:before="156" w:beforeLines="50" w:after="156" w:afterLines="50" w:line="360" w:lineRule="auto"/>
        <w:jc w:val="left"/>
        <w:rPr>
          <w:rFonts w:ascii="Times New Roman" w:hAnsi="Times New Roman" w:eastAsia="宋体" w:cs="Times New Roman"/>
          <w:bCs/>
          <w:sz w:val="24"/>
          <w:szCs w:val="32"/>
        </w:rPr>
      </w:pPr>
      <w:r>
        <w:rPr>
          <w:rFonts w:ascii="Times New Roman" w:hAnsi="Times New Roman" w:eastAsia="宋体" w:cs="Times New Roman"/>
          <w:bCs/>
          <w:sz w:val="24"/>
          <w:szCs w:val="32"/>
        </w:rPr>
        <w:t>3.3.2.</w:t>
      </w:r>
      <w:r>
        <w:rPr>
          <w:rFonts w:hint="eastAsia" w:ascii="Times New Roman" w:hAnsi="Times New Roman" w:eastAsia="宋体" w:cs="Times New Roman"/>
          <w:bCs/>
          <w:sz w:val="24"/>
          <w:szCs w:val="32"/>
        </w:rPr>
        <w:t>7</w:t>
      </w:r>
      <w:r>
        <w:rPr>
          <w:rFonts w:ascii="Times New Roman" w:hAnsi="Times New Roman" w:eastAsia="宋体" w:cs="Times New Roman"/>
          <w:bCs/>
          <w:sz w:val="24"/>
          <w:szCs w:val="32"/>
        </w:rPr>
        <w:t>能与现有的设备（EasyMax的釜腔）匹配使用，控制该反应釜的温度及搅拌等操作；</w:t>
      </w:r>
    </w:p>
    <w:p w14:paraId="22EF72CB">
      <w:pPr>
        <w:widowControl/>
        <w:spacing w:before="156" w:beforeLines="50" w:after="156" w:afterLines="50" w:line="360" w:lineRule="auto"/>
        <w:jc w:val="left"/>
        <w:rPr>
          <w:rFonts w:hint="eastAsia" w:ascii="Times New Roman" w:hAnsi="Times New Roman" w:eastAsia="宋体" w:cs="Times New Roman"/>
          <w:bCs/>
          <w:sz w:val="24"/>
          <w:szCs w:val="32"/>
        </w:rPr>
      </w:pPr>
      <w:r>
        <w:rPr>
          <w:rFonts w:ascii="Times New Roman" w:hAnsi="Times New Roman" w:eastAsia="宋体" w:cs="Times New Roman"/>
          <w:bCs/>
          <w:sz w:val="24"/>
          <w:szCs w:val="32"/>
        </w:rPr>
        <w:t>3.3.2.</w:t>
      </w:r>
      <w:r>
        <w:rPr>
          <w:rFonts w:hint="eastAsia" w:ascii="Times New Roman" w:hAnsi="Times New Roman" w:eastAsia="宋体" w:cs="Times New Roman"/>
          <w:bCs/>
          <w:sz w:val="24"/>
          <w:szCs w:val="32"/>
        </w:rPr>
        <w:t>8</w:t>
      </w:r>
      <w:r>
        <w:rPr>
          <w:rFonts w:ascii="Times New Roman" w:hAnsi="Times New Roman" w:eastAsia="宋体" w:cs="Times New Roman"/>
          <w:bCs/>
          <w:sz w:val="24"/>
          <w:szCs w:val="32"/>
        </w:rPr>
        <w:t>压力反应釜配有如下接口：温度传感器，磁力耦合搅拌桨，压力表，针阀，在线反应分析仪探头接口</w:t>
      </w:r>
      <w:r>
        <w:rPr>
          <w:rFonts w:hint="eastAsia" w:ascii="Times New Roman" w:hAnsi="Times New Roman" w:eastAsia="宋体" w:cs="Times New Roman"/>
          <w:bCs/>
          <w:sz w:val="24"/>
          <w:szCs w:val="32"/>
        </w:rPr>
        <w:t>。</w:t>
      </w:r>
    </w:p>
    <w:p w14:paraId="313537D0">
      <w:pPr>
        <w:widowControl/>
        <w:spacing w:before="156" w:beforeLines="50" w:after="156" w:afterLines="50" w:line="360" w:lineRule="auto"/>
        <w:jc w:val="left"/>
        <w:rPr>
          <w:rFonts w:ascii="Times New Roman" w:hAnsi="Times New Roman" w:eastAsia="宋体" w:cs="Times New Roman"/>
          <w:bCs/>
          <w:sz w:val="24"/>
          <w:szCs w:val="32"/>
        </w:rPr>
      </w:pPr>
      <w:r>
        <w:rPr>
          <w:rFonts w:ascii="Times New Roman" w:hAnsi="Times New Roman" w:eastAsia="宋体" w:cs="Times New Roman"/>
          <w:bCs/>
          <w:sz w:val="24"/>
          <w:szCs w:val="32"/>
        </w:rPr>
        <w:t>3.3.3控制软件：</w:t>
      </w:r>
    </w:p>
    <w:p w14:paraId="2246FD90">
      <w:pPr>
        <w:widowControl/>
        <w:spacing w:before="156" w:beforeLines="50" w:after="156" w:afterLines="50" w:line="360" w:lineRule="auto"/>
        <w:jc w:val="left"/>
        <w:rPr>
          <w:rFonts w:ascii="Times New Roman" w:hAnsi="Times New Roman" w:eastAsia="宋体" w:cs="Times New Roman"/>
          <w:bCs/>
          <w:sz w:val="24"/>
          <w:szCs w:val="32"/>
        </w:rPr>
      </w:pPr>
      <w:r>
        <w:rPr>
          <w:rFonts w:ascii="Times New Roman" w:hAnsi="Times New Roman" w:eastAsia="宋体" w:cs="Times New Roman"/>
          <w:bCs/>
          <w:sz w:val="24"/>
          <w:szCs w:val="32"/>
        </w:rPr>
        <w:t>3.3.3.1触摸屏设计，可通过数值或者图表方式在线显示反应参数等；</w:t>
      </w:r>
    </w:p>
    <w:p w14:paraId="46E1BB00">
      <w:pPr>
        <w:widowControl/>
        <w:spacing w:before="156" w:beforeLines="50" w:after="156" w:afterLines="50" w:line="360" w:lineRule="auto"/>
        <w:jc w:val="left"/>
        <w:rPr>
          <w:rFonts w:ascii="Times New Roman" w:hAnsi="Times New Roman" w:eastAsia="宋体" w:cs="Times New Roman"/>
          <w:bCs/>
          <w:sz w:val="24"/>
          <w:szCs w:val="32"/>
        </w:rPr>
      </w:pPr>
      <w:r>
        <w:rPr>
          <w:rFonts w:ascii="Times New Roman" w:hAnsi="Times New Roman" w:eastAsia="宋体" w:cs="Times New Roman"/>
          <w:bCs/>
          <w:sz w:val="24"/>
          <w:szCs w:val="32"/>
        </w:rPr>
        <w:t>3.3.3.2可预设多步实验步骤，中文操作界面。</w:t>
      </w:r>
    </w:p>
    <w:p w14:paraId="51C323AB">
      <w:pPr>
        <w:widowControl/>
        <w:spacing w:before="156" w:beforeLines="50" w:after="156" w:afterLines="50" w:line="360" w:lineRule="auto"/>
        <w:jc w:val="left"/>
        <w:rPr>
          <w:rFonts w:ascii="Times New Roman" w:hAnsi="Times New Roman" w:eastAsia="宋体" w:cs="Times New Roman"/>
          <w:b/>
          <w:sz w:val="24"/>
          <w:szCs w:val="32"/>
        </w:rPr>
      </w:pPr>
      <w:r>
        <w:rPr>
          <w:rFonts w:ascii="Times New Roman" w:hAnsi="Times New Roman" w:eastAsia="宋体" w:cs="Times New Roman"/>
          <w:b/>
          <w:sz w:val="24"/>
          <w:szCs w:val="32"/>
        </w:rPr>
        <w:t>4 交货</w:t>
      </w:r>
    </w:p>
    <w:p w14:paraId="1F548326">
      <w:pPr>
        <w:widowControl/>
        <w:spacing w:before="156" w:beforeLines="50" w:after="156" w:afterLines="50" w:line="360" w:lineRule="auto"/>
        <w:jc w:val="left"/>
        <w:rPr>
          <w:rFonts w:ascii="Times New Roman" w:hAnsi="Times New Roman" w:eastAsia="宋体" w:cs="Times New Roman"/>
          <w:bCs/>
          <w:sz w:val="24"/>
          <w:szCs w:val="32"/>
        </w:rPr>
      </w:pPr>
      <w:r>
        <w:rPr>
          <w:rFonts w:ascii="Times New Roman" w:hAnsi="Times New Roman" w:eastAsia="宋体" w:cs="Times New Roman"/>
          <w:bCs/>
          <w:sz w:val="24"/>
          <w:szCs w:val="32"/>
        </w:rPr>
        <w:t>交货期:合同签订后6个月内。</w:t>
      </w:r>
    </w:p>
    <w:p w14:paraId="1307CDFC">
      <w:pPr>
        <w:widowControl/>
        <w:spacing w:before="156" w:beforeLines="50" w:after="156" w:afterLines="50" w:line="360" w:lineRule="auto"/>
        <w:jc w:val="left"/>
        <w:rPr>
          <w:rFonts w:ascii="Times New Roman" w:hAnsi="Times New Roman" w:eastAsia="宋体" w:cs="Times New Roman"/>
          <w:bCs/>
          <w:sz w:val="24"/>
          <w:szCs w:val="32"/>
        </w:rPr>
      </w:pPr>
      <w:r>
        <w:rPr>
          <w:rFonts w:ascii="Times New Roman" w:hAnsi="Times New Roman" w:eastAsia="宋体" w:cs="Times New Roman"/>
          <w:bCs/>
          <w:sz w:val="24"/>
          <w:szCs w:val="32"/>
        </w:rPr>
        <w:t>交货地点:用户指定使用现场。</w:t>
      </w:r>
    </w:p>
    <w:p w14:paraId="3AE237D1">
      <w:pPr>
        <w:widowControl/>
        <w:spacing w:before="156" w:beforeLines="50" w:after="156" w:afterLines="50" w:line="360" w:lineRule="auto"/>
        <w:jc w:val="left"/>
        <w:rPr>
          <w:rFonts w:ascii="Times New Roman" w:hAnsi="Times New Roman" w:eastAsia="宋体" w:cs="Times New Roman"/>
          <w:b/>
          <w:sz w:val="24"/>
          <w:szCs w:val="32"/>
        </w:rPr>
      </w:pPr>
      <w:r>
        <w:rPr>
          <w:rFonts w:ascii="Times New Roman" w:hAnsi="Times New Roman" w:eastAsia="宋体" w:cs="Times New Roman"/>
          <w:b/>
          <w:sz w:val="24"/>
          <w:szCs w:val="32"/>
        </w:rPr>
        <w:t>5 技术文件要求</w:t>
      </w:r>
    </w:p>
    <w:p w14:paraId="37249F5E">
      <w:pPr>
        <w:widowControl/>
        <w:spacing w:before="156" w:beforeLines="50" w:after="156" w:afterLines="50" w:line="360" w:lineRule="auto"/>
        <w:ind w:firstLine="480" w:firstLineChars="200"/>
        <w:jc w:val="left"/>
        <w:rPr>
          <w:rFonts w:ascii="Times New Roman" w:hAnsi="Times New Roman" w:eastAsia="宋体" w:cs="Times New Roman"/>
          <w:color w:val="000000"/>
          <w:sz w:val="24"/>
        </w:rPr>
      </w:pPr>
      <w:r>
        <w:rPr>
          <w:rFonts w:ascii="Times New Roman" w:hAnsi="Times New Roman" w:eastAsia="宋体" w:cs="Times New Roman"/>
          <w:color w:val="000000"/>
          <w:sz w:val="24"/>
        </w:rPr>
        <w:t>投标人</w:t>
      </w:r>
      <w:r>
        <w:rPr>
          <w:rFonts w:hint="eastAsia" w:ascii="Times New Roman" w:hAnsi="Times New Roman" w:eastAsia="宋体" w:cs="Times New Roman"/>
          <w:color w:val="000000"/>
          <w:sz w:val="24"/>
        </w:rPr>
        <w:t>应</w:t>
      </w:r>
      <w:r>
        <w:rPr>
          <w:rFonts w:ascii="Times New Roman" w:hAnsi="Times New Roman" w:eastAsia="宋体" w:cs="Times New Roman"/>
          <w:color w:val="000000"/>
          <w:sz w:val="24"/>
        </w:rPr>
        <w:t>针对</w:t>
      </w:r>
      <w:r>
        <w:rPr>
          <w:rFonts w:hint="eastAsia" w:ascii="Times New Roman" w:hAnsi="Times New Roman" w:eastAsia="宋体" w:cs="Times New Roman"/>
          <w:color w:val="000000"/>
          <w:sz w:val="24"/>
        </w:rPr>
        <w:t>本项目</w:t>
      </w:r>
      <w:r>
        <w:rPr>
          <w:rFonts w:ascii="Times New Roman" w:hAnsi="Times New Roman" w:eastAsia="宋体" w:cs="Times New Roman"/>
          <w:color w:val="000000"/>
          <w:sz w:val="24"/>
        </w:rPr>
        <w:t>的</w:t>
      </w:r>
      <w:r>
        <w:rPr>
          <w:rFonts w:hint="eastAsia" w:ascii="Times New Roman" w:hAnsi="Times New Roman" w:eastAsia="宋体" w:cs="Times New Roman"/>
          <w:color w:val="000000"/>
          <w:sz w:val="24"/>
        </w:rPr>
        <w:t>采购要求制定合理</w:t>
      </w:r>
      <w:r>
        <w:rPr>
          <w:rFonts w:ascii="Times New Roman" w:hAnsi="Times New Roman" w:eastAsia="宋体" w:cs="Times New Roman"/>
          <w:color w:val="000000"/>
          <w:sz w:val="24"/>
        </w:rPr>
        <w:t>的设计方案</w:t>
      </w:r>
      <w:r>
        <w:rPr>
          <w:rFonts w:hint="eastAsia" w:ascii="Times New Roman" w:hAnsi="Times New Roman" w:eastAsia="宋体" w:cs="Times New Roman"/>
          <w:color w:val="000000"/>
          <w:sz w:val="24"/>
        </w:rPr>
        <w:t>，设计方案的内容包括但不限于</w:t>
      </w:r>
      <w:r>
        <w:rPr>
          <w:rFonts w:ascii="Times New Roman" w:hAnsi="Times New Roman" w:eastAsia="宋体" w:cs="Times New Roman"/>
          <w:color w:val="000000"/>
          <w:sz w:val="24"/>
        </w:rPr>
        <w:t>：</w:t>
      </w:r>
      <w:r>
        <w:rPr>
          <w:rFonts w:hint="eastAsia" w:ascii="Times New Roman" w:hAnsi="Times New Roman" w:eastAsia="宋体" w:cs="Times New Roman"/>
          <w:color w:val="000000"/>
          <w:sz w:val="24"/>
        </w:rPr>
        <w:t>离线和在线两部分的设计，结构</w:t>
      </w:r>
      <w:r>
        <w:rPr>
          <w:rFonts w:ascii="Times New Roman" w:hAnsi="Times New Roman" w:eastAsia="宋体" w:cs="Times New Roman"/>
          <w:color w:val="000000"/>
          <w:sz w:val="24"/>
        </w:rPr>
        <w:t>紧凑性</w:t>
      </w:r>
      <w:r>
        <w:rPr>
          <w:rFonts w:hint="eastAsia" w:ascii="Times New Roman" w:hAnsi="Times New Roman" w:eastAsia="宋体" w:cs="Times New Roman"/>
          <w:color w:val="000000"/>
          <w:sz w:val="24"/>
        </w:rPr>
        <w:t>、</w:t>
      </w:r>
      <w:r>
        <w:rPr>
          <w:rFonts w:ascii="Times New Roman" w:hAnsi="Times New Roman" w:eastAsia="宋体" w:cs="Times New Roman"/>
          <w:color w:val="000000"/>
          <w:sz w:val="24"/>
        </w:rPr>
        <w:t>操作便利性</w:t>
      </w:r>
      <w:r>
        <w:rPr>
          <w:rFonts w:hint="eastAsia" w:ascii="Times New Roman" w:hAnsi="Times New Roman" w:eastAsia="宋体" w:cs="Times New Roman"/>
          <w:color w:val="000000"/>
          <w:sz w:val="24"/>
        </w:rPr>
        <w:t>、</w:t>
      </w:r>
      <w:r>
        <w:rPr>
          <w:rFonts w:ascii="Times New Roman" w:hAnsi="Times New Roman" w:eastAsia="宋体" w:cs="Times New Roman"/>
          <w:color w:val="000000"/>
          <w:sz w:val="24"/>
        </w:rPr>
        <w:t>安全性等</w:t>
      </w:r>
      <w:r>
        <w:rPr>
          <w:rFonts w:hint="eastAsia" w:ascii="Times New Roman" w:hAnsi="Times New Roman" w:eastAsia="宋体" w:cs="Times New Roman"/>
          <w:color w:val="000000"/>
          <w:sz w:val="24"/>
        </w:rPr>
        <w:t>；提供包括工艺流程、关键部件等的工艺方案、质控方案以及设计、采购、加工装配计划等。</w:t>
      </w:r>
    </w:p>
    <w:p w14:paraId="33AF6F41">
      <w:pPr>
        <w:widowControl/>
        <w:spacing w:before="156" w:beforeLines="50" w:after="156" w:afterLines="50" w:line="360" w:lineRule="auto"/>
        <w:ind w:firstLine="480" w:firstLineChars="200"/>
        <w:jc w:val="left"/>
        <w:rPr>
          <w:rFonts w:ascii="Times New Roman" w:hAnsi="Times New Roman" w:eastAsia="宋体" w:cs="Times New Roman"/>
          <w:bCs/>
          <w:sz w:val="24"/>
          <w:szCs w:val="32"/>
        </w:rPr>
      </w:pPr>
      <w:r>
        <w:rPr>
          <w:rFonts w:ascii="Times New Roman" w:hAnsi="Times New Roman" w:eastAsia="宋体" w:cs="Times New Roman"/>
          <w:bCs/>
          <w:sz w:val="24"/>
          <w:szCs w:val="32"/>
        </w:rPr>
        <w:t>供应商保证提供全套完整的技术资料，符合合同约定并且能够满足设备的安装、调试、验收、操作以及维修和保养的需要。</w:t>
      </w:r>
    </w:p>
    <w:p w14:paraId="786953E8">
      <w:pPr>
        <w:widowControl/>
        <w:spacing w:before="156" w:beforeLines="50" w:after="156" w:afterLines="50" w:line="360" w:lineRule="auto"/>
        <w:jc w:val="left"/>
        <w:rPr>
          <w:rFonts w:ascii="Times New Roman" w:hAnsi="Times New Roman" w:eastAsia="宋体" w:cs="Times New Roman"/>
          <w:bCs/>
          <w:sz w:val="24"/>
          <w:szCs w:val="32"/>
        </w:rPr>
      </w:pPr>
      <w:r>
        <w:rPr>
          <w:rFonts w:ascii="Times New Roman" w:hAnsi="Times New Roman" w:eastAsia="宋体" w:cs="Times New Roman"/>
          <w:bCs/>
          <w:sz w:val="24"/>
          <w:szCs w:val="32"/>
        </w:rPr>
        <w:t>5.1设备使用说明书、装置工艺设计图。</w:t>
      </w:r>
    </w:p>
    <w:p w14:paraId="0EA07107">
      <w:pPr>
        <w:widowControl/>
        <w:spacing w:before="156" w:beforeLines="50" w:after="156" w:afterLines="50" w:line="360" w:lineRule="auto"/>
        <w:jc w:val="left"/>
        <w:rPr>
          <w:rFonts w:ascii="Times New Roman" w:hAnsi="Times New Roman" w:eastAsia="宋体" w:cs="Times New Roman"/>
          <w:bCs/>
          <w:sz w:val="24"/>
          <w:szCs w:val="32"/>
        </w:rPr>
      </w:pPr>
      <w:r>
        <w:rPr>
          <w:rFonts w:ascii="Times New Roman" w:hAnsi="Times New Roman" w:eastAsia="宋体" w:cs="Times New Roman"/>
          <w:bCs/>
          <w:sz w:val="24"/>
          <w:szCs w:val="32"/>
        </w:rPr>
        <w:t>5.2设备易损件清单、设备装箱发货单、外购设备随机资料。</w:t>
      </w:r>
    </w:p>
    <w:p w14:paraId="58353CC9">
      <w:pPr>
        <w:widowControl/>
        <w:spacing w:before="156" w:beforeLines="50" w:after="156" w:afterLines="50" w:line="360" w:lineRule="auto"/>
        <w:jc w:val="left"/>
        <w:rPr>
          <w:rFonts w:ascii="Times New Roman" w:hAnsi="Times New Roman" w:eastAsia="宋体" w:cs="Times New Roman"/>
          <w:bCs/>
          <w:sz w:val="24"/>
          <w:szCs w:val="32"/>
        </w:rPr>
      </w:pPr>
      <w:r>
        <w:rPr>
          <w:rFonts w:ascii="Times New Roman" w:hAnsi="Times New Roman" w:eastAsia="宋体" w:cs="Times New Roman"/>
          <w:bCs/>
          <w:sz w:val="24"/>
          <w:szCs w:val="32"/>
        </w:rPr>
        <w:t>5.3设备出厂合格证。</w:t>
      </w:r>
    </w:p>
    <w:p w14:paraId="7A48F8B6">
      <w:pPr>
        <w:widowControl/>
        <w:spacing w:before="156" w:beforeLines="50" w:after="156" w:afterLines="50" w:line="360" w:lineRule="auto"/>
        <w:jc w:val="left"/>
        <w:rPr>
          <w:rFonts w:ascii="Times New Roman" w:hAnsi="Times New Roman" w:eastAsia="宋体" w:cs="Times New Roman"/>
          <w:b/>
          <w:sz w:val="24"/>
          <w:szCs w:val="32"/>
        </w:rPr>
      </w:pPr>
      <w:r>
        <w:rPr>
          <w:rFonts w:ascii="Times New Roman" w:hAnsi="Times New Roman" w:eastAsia="宋体" w:cs="Times New Roman"/>
          <w:b/>
          <w:sz w:val="24"/>
          <w:szCs w:val="32"/>
        </w:rPr>
        <w:t>6 安装、调试</w:t>
      </w:r>
    </w:p>
    <w:p w14:paraId="30AA4A9E">
      <w:pPr>
        <w:widowControl/>
        <w:spacing w:before="156" w:beforeLines="50" w:after="156" w:afterLines="50" w:line="360" w:lineRule="auto"/>
        <w:jc w:val="left"/>
        <w:rPr>
          <w:rFonts w:ascii="Times New Roman" w:hAnsi="Times New Roman" w:eastAsia="宋体" w:cs="Times New Roman"/>
          <w:bCs/>
          <w:sz w:val="24"/>
          <w:szCs w:val="32"/>
        </w:rPr>
      </w:pPr>
      <w:r>
        <w:rPr>
          <w:rFonts w:ascii="Times New Roman" w:hAnsi="Times New Roman" w:eastAsia="宋体" w:cs="Times New Roman"/>
          <w:bCs/>
          <w:sz w:val="24"/>
          <w:szCs w:val="32"/>
        </w:rPr>
        <w:t>6.1当设备到达采购人指定的交货地点后，在接到用户通知后1周内，供应商派工程技术人员在采购人指定现场进行安装调试。</w:t>
      </w:r>
    </w:p>
    <w:p w14:paraId="252468D0">
      <w:pPr>
        <w:widowControl/>
        <w:spacing w:before="156" w:beforeLines="50" w:after="156" w:afterLines="50" w:line="360" w:lineRule="auto"/>
        <w:jc w:val="left"/>
        <w:rPr>
          <w:rFonts w:ascii="Times New Roman" w:hAnsi="Times New Roman" w:eastAsia="宋体" w:cs="Times New Roman"/>
          <w:bCs/>
          <w:sz w:val="24"/>
          <w:szCs w:val="32"/>
        </w:rPr>
      </w:pPr>
      <w:r>
        <w:rPr>
          <w:rFonts w:ascii="Times New Roman" w:hAnsi="Times New Roman" w:eastAsia="宋体" w:cs="Times New Roman"/>
          <w:bCs/>
          <w:sz w:val="24"/>
          <w:szCs w:val="32"/>
        </w:rPr>
        <w:t>6.2安装调试前采购人及成交供应商依据设备供货清单共同对设备进行开箱验收，并对设备的数量、型号、外观等进行逐项检查。如采购人发现所提供设备不符合合同要求时，或有损坏，采购人有权向供应商提出退换和索赔。</w:t>
      </w:r>
    </w:p>
    <w:p w14:paraId="47730931">
      <w:pPr>
        <w:widowControl/>
        <w:spacing w:before="156" w:beforeLines="50" w:after="156" w:afterLines="50" w:line="360" w:lineRule="auto"/>
        <w:jc w:val="left"/>
        <w:rPr>
          <w:rFonts w:ascii="Times New Roman" w:hAnsi="Times New Roman" w:eastAsia="宋体" w:cs="Times New Roman"/>
          <w:bCs/>
          <w:sz w:val="24"/>
          <w:szCs w:val="32"/>
        </w:rPr>
      </w:pPr>
      <w:r>
        <w:rPr>
          <w:rFonts w:ascii="Times New Roman" w:hAnsi="Times New Roman" w:eastAsia="宋体" w:cs="Times New Roman"/>
          <w:bCs/>
          <w:sz w:val="24"/>
          <w:szCs w:val="32"/>
        </w:rPr>
        <w:t>6.3如设备安装有特殊要求，供应商应在合同签订后一周内以书面形式向采购人提出安装场地、运行环境要求，并对采购人就安装场地的咨询提供技术支持当设备到达采购人指定的交货地点后，在接到用户通知后1周内，供应商派工程技术人员在采购人指定现场进行安装调试。</w:t>
      </w:r>
    </w:p>
    <w:p w14:paraId="3F3E0C41">
      <w:pPr>
        <w:widowControl/>
        <w:spacing w:before="156" w:beforeLines="50" w:after="156" w:afterLines="50" w:line="360" w:lineRule="auto"/>
        <w:jc w:val="left"/>
        <w:rPr>
          <w:rFonts w:ascii="Times New Roman" w:hAnsi="Times New Roman" w:eastAsia="宋体" w:cs="Times New Roman"/>
          <w:b/>
          <w:sz w:val="24"/>
          <w:szCs w:val="32"/>
        </w:rPr>
      </w:pPr>
      <w:r>
        <w:rPr>
          <w:rFonts w:ascii="Times New Roman" w:hAnsi="Times New Roman" w:eastAsia="宋体" w:cs="Times New Roman"/>
          <w:b/>
          <w:sz w:val="24"/>
          <w:szCs w:val="32"/>
        </w:rPr>
        <w:t>7 验收</w:t>
      </w:r>
    </w:p>
    <w:p w14:paraId="120DA890">
      <w:pPr>
        <w:widowControl/>
        <w:spacing w:before="156" w:beforeLines="50" w:after="156" w:afterLines="50" w:line="360" w:lineRule="auto"/>
        <w:jc w:val="left"/>
        <w:rPr>
          <w:rFonts w:ascii="Times New Roman" w:hAnsi="Times New Roman" w:eastAsia="宋体" w:cs="Times New Roman"/>
          <w:bCs/>
          <w:sz w:val="24"/>
          <w:szCs w:val="32"/>
        </w:rPr>
      </w:pPr>
      <w:r>
        <w:rPr>
          <w:rFonts w:ascii="Times New Roman" w:hAnsi="Times New Roman" w:eastAsia="宋体" w:cs="Times New Roman"/>
          <w:bCs/>
          <w:sz w:val="24"/>
          <w:szCs w:val="32"/>
        </w:rPr>
        <w:t>7.1供应商应尽快组织完成整套系统的安装、调试及验收工作。</w:t>
      </w:r>
    </w:p>
    <w:p w14:paraId="4348F5B1">
      <w:pPr>
        <w:widowControl/>
        <w:spacing w:before="156" w:beforeLines="50" w:after="156" w:afterLines="50" w:line="360" w:lineRule="auto"/>
        <w:jc w:val="left"/>
        <w:rPr>
          <w:rFonts w:ascii="Times New Roman" w:hAnsi="Times New Roman" w:eastAsia="宋体" w:cs="Times New Roman"/>
          <w:bCs/>
          <w:sz w:val="24"/>
          <w:szCs w:val="32"/>
        </w:rPr>
      </w:pPr>
      <w:r>
        <w:rPr>
          <w:rFonts w:ascii="Times New Roman" w:hAnsi="Times New Roman" w:eastAsia="宋体" w:cs="Times New Roman"/>
          <w:bCs/>
          <w:sz w:val="24"/>
          <w:szCs w:val="32"/>
        </w:rPr>
        <w:t>7.2采购人及成交供应商按合同约定的验收文件，对设备进行验收。现场验收分别按照单个系统组件的出厂报告中的关键指标进行验证，并完成系统主要功能演示。</w:t>
      </w:r>
    </w:p>
    <w:p w14:paraId="6037BCFF">
      <w:pPr>
        <w:widowControl/>
        <w:spacing w:before="156" w:beforeLines="50" w:after="156" w:afterLines="50" w:line="360" w:lineRule="auto"/>
        <w:jc w:val="left"/>
        <w:rPr>
          <w:rFonts w:ascii="Times New Roman" w:hAnsi="Times New Roman" w:eastAsia="宋体" w:cs="Times New Roman"/>
          <w:b/>
          <w:sz w:val="24"/>
          <w:szCs w:val="32"/>
        </w:rPr>
      </w:pPr>
      <w:r>
        <w:rPr>
          <w:rFonts w:ascii="Times New Roman" w:hAnsi="Times New Roman" w:eastAsia="宋体" w:cs="Times New Roman"/>
          <w:b/>
          <w:sz w:val="24"/>
          <w:szCs w:val="32"/>
        </w:rPr>
        <w:t>8 培训</w:t>
      </w:r>
    </w:p>
    <w:p w14:paraId="47DA660E">
      <w:pPr>
        <w:widowControl/>
        <w:spacing w:before="156" w:beforeLines="50" w:after="156" w:afterLines="50" w:line="360" w:lineRule="auto"/>
        <w:jc w:val="left"/>
        <w:rPr>
          <w:rFonts w:ascii="Times New Roman" w:hAnsi="Times New Roman" w:eastAsia="宋体" w:cs="Times New Roman"/>
          <w:bCs/>
          <w:sz w:val="24"/>
          <w:szCs w:val="32"/>
        </w:rPr>
      </w:pPr>
      <w:r>
        <w:rPr>
          <w:rFonts w:ascii="Times New Roman" w:hAnsi="Times New Roman" w:eastAsia="宋体" w:cs="Times New Roman"/>
          <w:bCs/>
          <w:sz w:val="24"/>
          <w:szCs w:val="32"/>
        </w:rPr>
        <w:t>8.1设备安装完毕后，由供应商专业工程师在用户现场对操作人员提供设备的操作培训，培训内容包括但不限于设备的基本工作原理、软硬件操作方法、日常维护以及紧急状况应急处理措施，保证招标人能独立操作整套系统。</w:t>
      </w:r>
    </w:p>
    <w:p w14:paraId="59F6D255">
      <w:pPr>
        <w:widowControl/>
        <w:spacing w:before="156" w:beforeLines="50" w:after="156" w:afterLines="50" w:line="360" w:lineRule="auto"/>
        <w:jc w:val="left"/>
        <w:rPr>
          <w:rFonts w:ascii="Times New Roman" w:hAnsi="Times New Roman" w:eastAsia="宋体" w:cs="Times New Roman"/>
          <w:bCs/>
          <w:sz w:val="24"/>
          <w:szCs w:val="32"/>
        </w:rPr>
      </w:pPr>
      <w:r>
        <w:rPr>
          <w:rFonts w:ascii="Times New Roman" w:hAnsi="Times New Roman" w:eastAsia="宋体" w:cs="Times New Roman"/>
          <w:bCs/>
          <w:sz w:val="24"/>
          <w:szCs w:val="32"/>
        </w:rPr>
        <w:t>8.2培训时间不少于3个工作日。</w:t>
      </w:r>
    </w:p>
    <w:p w14:paraId="071E88CC">
      <w:pPr>
        <w:widowControl/>
        <w:spacing w:before="156" w:beforeLines="50" w:after="156" w:afterLines="50" w:line="360" w:lineRule="auto"/>
        <w:jc w:val="left"/>
        <w:rPr>
          <w:rFonts w:ascii="Times New Roman" w:hAnsi="Times New Roman" w:eastAsia="宋体" w:cs="Times New Roman"/>
          <w:bCs/>
          <w:sz w:val="24"/>
          <w:szCs w:val="32"/>
        </w:rPr>
      </w:pPr>
      <w:r>
        <w:rPr>
          <w:rFonts w:ascii="Times New Roman" w:hAnsi="Times New Roman" w:eastAsia="宋体" w:cs="Times New Roman"/>
          <w:bCs/>
          <w:sz w:val="24"/>
          <w:szCs w:val="32"/>
        </w:rPr>
        <w:t>8.3培训费用：所发生的培训费用由供应商承担。</w:t>
      </w:r>
    </w:p>
    <w:p w14:paraId="09CC40DE">
      <w:pPr>
        <w:widowControl/>
        <w:spacing w:before="156" w:beforeLines="50" w:after="156" w:afterLines="50" w:line="360" w:lineRule="auto"/>
        <w:jc w:val="left"/>
        <w:rPr>
          <w:rFonts w:ascii="Times New Roman" w:hAnsi="Times New Roman" w:eastAsia="宋体" w:cs="Times New Roman"/>
          <w:b/>
          <w:sz w:val="24"/>
          <w:szCs w:val="32"/>
        </w:rPr>
      </w:pPr>
      <w:r>
        <w:rPr>
          <w:rFonts w:ascii="Times New Roman" w:hAnsi="Times New Roman" w:eastAsia="宋体" w:cs="Times New Roman"/>
          <w:b/>
          <w:sz w:val="24"/>
          <w:szCs w:val="32"/>
        </w:rPr>
        <w:t>9 售后服务</w:t>
      </w:r>
    </w:p>
    <w:p w14:paraId="7DC3050C">
      <w:pPr>
        <w:widowControl/>
        <w:spacing w:before="156" w:beforeLines="50" w:after="156" w:afterLines="50" w:line="360" w:lineRule="auto"/>
        <w:jc w:val="left"/>
        <w:rPr>
          <w:rFonts w:ascii="Times New Roman" w:hAnsi="Times New Roman" w:eastAsia="宋体" w:cs="Times New Roman"/>
          <w:bCs/>
          <w:sz w:val="24"/>
          <w:szCs w:val="32"/>
        </w:rPr>
      </w:pPr>
      <w:r>
        <w:rPr>
          <w:rFonts w:ascii="Times New Roman" w:hAnsi="Times New Roman" w:eastAsia="宋体" w:cs="Times New Roman"/>
          <w:bCs/>
          <w:sz w:val="24"/>
          <w:szCs w:val="32"/>
        </w:rPr>
        <w:t>9.1质保期：提供1年免费保修，保修期自用户验收签字之日起计算。保修期内除过耗材之外的零部件、配件和人工等均为免费。</w:t>
      </w:r>
    </w:p>
    <w:p w14:paraId="5919C53A">
      <w:pPr>
        <w:widowControl/>
        <w:spacing w:before="156" w:beforeLines="50" w:after="156" w:afterLines="50" w:line="360" w:lineRule="auto"/>
        <w:jc w:val="left"/>
        <w:rPr>
          <w:rFonts w:ascii="Times New Roman" w:hAnsi="Times New Roman" w:eastAsia="宋体" w:cs="Times New Roman"/>
          <w:bCs/>
          <w:sz w:val="24"/>
          <w:szCs w:val="32"/>
        </w:rPr>
      </w:pPr>
      <w:r>
        <w:rPr>
          <w:rFonts w:ascii="Times New Roman" w:hAnsi="Times New Roman" w:eastAsia="宋体" w:cs="Times New Roman"/>
          <w:bCs/>
          <w:sz w:val="24"/>
          <w:szCs w:val="32"/>
        </w:rPr>
        <w:t>9.2供应商必须保证在24小时内对采购人的设备故障做出响应；如需工程师上门服务，72小时内到达现场。</w:t>
      </w:r>
    </w:p>
    <w:p w14:paraId="4C5D85A1">
      <w:pPr>
        <w:widowControl/>
        <w:spacing w:before="156" w:beforeLines="50" w:after="156" w:afterLines="50" w:line="360" w:lineRule="auto"/>
        <w:jc w:val="left"/>
        <w:rPr>
          <w:rFonts w:ascii="Times New Roman" w:hAnsi="Times New Roman" w:eastAsia="宋体" w:cs="Times New Roman"/>
          <w:bCs/>
          <w:sz w:val="24"/>
          <w:szCs w:val="32"/>
        </w:rPr>
      </w:pPr>
      <w:r>
        <w:rPr>
          <w:rFonts w:ascii="Times New Roman" w:hAnsi="Times New Roman" w:eastAsia="宋体" w:cs="Times New Roman"/>
          <w:bCs/>
          <w:sz w:val="24"/>
          <w:szCs w:val="32"/>
        </w:rPr>
        <w:t>9.3质保期外，供应商应保证10年内能够提供设备备件和相关维修服务；如发生故障，需更换零部件，按照成本价收取；</w:t>
      </w:r>
    </w:p>
    <w:p w14:paraId="3195E166">
      <w:pPr>
        <w:widowControl/>
        <w:spacing w:before="156" w:beforeLines="50" w:after="156" w:afterLines="50" w:line="360" w:lineRule="auto"/>
        <w:jc w:val="left"/>
        <w:rPr>
          <w:rFonts w:ascii="Times New Roman" w:hAnsi="Times New Roman" w:eastAsia="宋体" w:cs="Times New Roman"/>
          <w:bCs/>
          <w:sz w:val="24"/>
          <w:szCs w:val="32"/>
        </w:rPr>
      </w:pPr>
      <w:r>
        <w:rPr>
          <w:rFonts w:ascii="Times New Roman" w:hAnsi="Times New Roman" w:eastAsia="宋体" w:cs="Times New Roman"/>
          <w:bCs/>
          <w:sz w:val="24"/>
          <w:szCs w:val="32"/>
        </w:rPr>
        <w:t>9.4在仪器硬件允许的条件下，供应商负责终身免费升级设备控制软件。</w:t>
      </w:r>
    </w:p>
    <w:p w14:paraId="3E3B5176">
      <w:pPr>
        <w:widowControl/>
        <w:spacing w:before="156" w:beforeLines="50" w:after="156" w:afterLines="50" w:line="360" w:lineRule="auto"/>
        <w:jc w:val="left"/>
        <w:rPr>
          <w:rFonts w:ascii="Times New Roman" w:hAnsi="Times New Roman" w:eastAsia="宋体" w:cs="Times New Roman"/>
          <w:b/>
          <w:sz w:val="24"/>
          <w:szCs w:val="32"/>
        </w:rPr>
      </w:pPr>
      <w:r>
        <w:rPr>
          <w:rFonts w:ascii="Times New Roman" w:hAnsi="Times New Roman" w:eastAsia="宋体" w:cs="Times New Roman"/>
          <w:b/>
          <w:sz w:val="24"/>
          <w:szCs w:val="32"/>
        </w:rPr>
        <w:t>10 付款方式</w:t>
      </w:r>
    </w:p>
    <w:p w14:paraId="793BFFD9">
      <w:r>
        <w:rPr>
          <w:rFonts w:ascii="Times New Roman" w:hAnsi="Times New Roman" w:eastAsia="宋体" w:cs="Times New Roman"/>
          <w:kern w:val="0"/>
          <w:sz w:val="24"/>
        </w:rPr>
        <w:t>合同签订后，采购人向中标人支付合同总价款的50%作为预付款，货物到达交货地点，经中标人安装、调试、试运行、培训，采购人验收合格后，由采购人向中标人支付合同总价款的45％，剩余的5%作为质保金。待设备正常运行一年后，且无任何质量问题后，买方无息支付剩余的合同货款。</w:t>
      </w:r>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27247A"/>
    <w:rsid w:val="572724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Plain Text"/>
    <w:qFormat/>
    <w:uiPriority w:val="99"/>
    <w:pPr>
      <w:widowControl w:val="0"/>
      <w:jc w:val="both"/>
    </w:pPr>
    <w:rPr>
      <w:rFonts w:ascii="宋体" w:hAnsi="Courier New" w:eastAsia="宋体" w:cs="Times New Roman"/>
      <w:kern w:val="2"/>
      <w:sz w:val="21"/>
      <w:szCs w:val="20"/>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2026-09-01T08:41:00Z</dcterms:created>
  <dc:creator>顾嘉宁</dc:creator>
  <cp:lastModifiedBy>顾嘉宁</cp:lastModifiedBy>
  <dcterms:modified xsi:type="dcterms:W3CDTF">2026-09-01T08:41:23Z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35B05E7D031B4AA0BEF3B64057CBD889_11</vt:lpwstr>
  </property>
  <property fmtid="{D5CDD505-2E9C-101B-9397-08002B2CF9AE}" pid="4" name="KSOTemplateDocerSaveRecord">
    <vt:lpwstr>eyJoZGlkIjoiMjAwNWIzNzBmNzAwZWZhZTBkY2QyZDY2OWQ0NjczNzgiLCJ1c2VySWQiOiIxNjYzMDExNDYwIn0=</vt:lpwstr>
  </property>
</Properties>
</file>