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firstLine="0" w:firstLineChars="0"/>
        <w:jc w:val="center"/>
        <w:rPr>
          <w:rFonts w:hint="eastAsia" w:ascii="宋体" w:hAnsi="宋体" w:eastAsia="宋体" w:cs="宋体"/>
          <w:b/>
          <w:bCs/>
          <w:color w:val="auto"/>
          <w:sz w:val="48"/>
          <w:szCs w:val="48"/>
          <w:highlight w:val="none"/>
        </w:rPr>
      </w:pPr>
    </w:p>
    <w:p>
      <w:pPr>
        <w:spacing w:line="600" w:lineRule="auto"/>
        <w:ind w:firstLine="0" w:firstLineChars="0"/>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浙江出入境边防检查总站</w:t>
      </w:r>
    </w:p>
    <w:p>
      <w:pPr>
        <w:spacing w:line="600" w:lineRule="auto"/>
        <w:ind w:firstLine="0" w:firstLineChars="0"/>
        <w:jc w:val="center"/>
        <w:rPr>
          <w:rFonts w:hint="eastAsia" w:ascii="宋体" w:hAnsi="宋体" w:eastAsia="宋体" w:cs="宋体"/>
          <w:b/>
          <w:bCs/>
          <w:color w:val="auto"/>
          <w:sz w:val="48"/>
          <w:szCs w:val="48"/>
          <w:highlight w:val="none"/>
          <w:lang w:eastAsia="zh-CN"/>
        </w:rPr>
      </w:pPr>
      <w:r>
        <w:rPr>
          <w:rFonts w:hint="eastAsia" w:cs="宋体"/>
          <w:b/>
          <w:bCs/>
          <w:color w:val="auto"/>
          <w:sz w:val="48"/>
          <w:szCs w:val="48"/>
          <w:highlight w:val="none"/>
          <w:lang w:eastAsia="zh-CN"/>
        </w:rPr>
        <w:t>民警之家家具等物资采购项目（标二重招）</w:t>
      </w:r>
    </w:p>
    <w:p>
      <w:pPr>
        <w:spacing w:line="600" w:lineRule="auto"/>
        <w:ind w:firstLine="964"/>
        <w:jc w:val="center"/>
        <w:rPr>
          <w:rFonts w:hint="eastAsia" w:ascii="宋体" w:hAnsi="宋体" w:eastAsia="宋体" w:cs="宋体"/>
          <w:b/>
          <w:bCs/>
          <w:color w:val="auto"/>
          <w:sz w:val="48"/>
          <w:szCs w:val="48"/>
          <w:highlight w:val="none"/>
        </w:rPr>
      </w:pPr>
    </w:p>
    <w:p>
      <w:pPr>
        <w:snapToGrid w:val="0"/>
        <w:ind w:firstLine="0" w:firstLineChars="0"/>
        <w:rPr>
          <w:rFonts w:hint="eastAsia" w:ascii="宋体" w:hAnsi="宋体" w:eastAsia="宋体" w:cs="宋体"/>
          <w:b/>
          <w:color w:val="auto"/>
          <w:sz w:val="72"/>
          <w:szCs w:val="72"/>
          <w:highlight w:val="none"/>
        </w:rPr>
      </w:pPr>
    </w:p>
    <w:p>
      <w:pPr>
        <w:snapToGrid w:val="0"/>
        <w:ind w:firstLine="0" w:firstLineChars="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pPr>
        <w:snapToGrid w:val="0"/>
        <w:ind w:firstLine="0" w:firstLineChars="0"/>
        <w:rPr>
          <w:rFonts w:hint="eastAsia" w:ascii="宋体" w:hAnsi="宋体" w:eastAsia="宋体" w:cs="宋体"/>
          <w:b/>
          <w:color w:val="auto"/>
          <w:sz w:val="40"/>
          <w:szCs w:val="28"/>
          <w:highlight w:val="none"/>
        </w:rPr>
      </w:pPr>
    </w:p>
    <w:p>
      <w:pPr>
        <w:snapToGrid w:val="0"/>
        <w:ind w:firstLine="0" w:firstLineChars="0"/>
        <w:rPr>
          <w:rFonts w:hint="eastAsia" w:ascii="宋体" w:hAnsi="宋体" w:eastAsia="宋体" w:cs="宋体"/>
          <w:b/>
          <w:color w:val="auto"/>
          <w:sz w:val="40"/>
          <w:szCs w:val="28"/>
          <w:highlight w:val="none"/>
        </w:rPr>
      </w:pPr>
    </w:p>
    <w:p>
      <w:pPr>
        <w:snapToGrid w:val="0"/>
        <w:ind w:firstLine="643"/>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招标项目：</w:t>
      </w:r>
      <w:r>
        <w:rPr>
          <w:rFonts w:hint="eastAsia" w:cs="宋体"/>
          <w:b/>
          <w:bCs/>
          <w:color w:val="auto"/>
          <w:sz w:val="32"/>
          <w:szCs w:val="32"/>
          <w:highlight w:val="none"/>
          <w:lang w:eastAsia="zh-CN"/>
        </w:rPr>
        <w:t>民警之家家具等物资采购项目（标二重招）</w:t>
      </w:r>
    </w:p>
    <w:p>
      <w:pPr>
        <w:snapToGrid w:val="0"/>
        <w:ind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招标编号：</w:t>
      </w:r>
      <w:r>
        <w:rPr>
          <w:rFonts w:hint="eastAsia" w:ascii="宋体" w:hAnsi="宋体" w:eastAsia="宋体" w:cs="宋体"/>
          <w:b/>
          <w:bCs/>
          <w:color w:val="auto"/>
          <w:sz w:val="32"/>
          <w:szCs w:val="32"/>
          <w:highlight w:val="none"/>
          <w:lang w:eastAsia="zh-CN"/>
        </w:rPr>
        <w:t>ZJWSBJ-BFZZ-</w:t>
      </w:r>
      <w:r>
        <w:rPr>
          <w:rFonts w:hint="eastAsia" w:cs="宋体"/>
          <w:b/>
          <w:bCs/>
          <w:color w:val="auto"/>
          <w:sz w:val="32"/>
          <w:szCs w:val="32"/>
          <w:highlight w:val="none"/>
          <w:lang w:eastAsia="zh-CN"/>
        </w:rPr>
        <w:t>2021002G</w:t>
      </w:r>
    </w:p>
    <w:p>
      <w:pPr>
        <w:snapToGrid w:val="0"/>
        <w:ind w:firstLine="64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招 标 人：</w:t>
      </w:r>
      <w:r>
        <w:rPr>
          <w:rFonts w:hint="eastAsia" w:ascii="宋体" w:hAnsi="宋体" w:eastAsia="宋体" w:cs="宋体"/>
          <w:b/>
          <w:bCs/>
          <w:color w:val="auto"/>
          <w:sz w:val="32"/>
          <w:szCs w:val="32"/>
          <w:highlight w:val="none"/>
          <w:lang w:eastAsia="zh-CN"/>
        </w:rPr>
        <w:t>浙江出入境边防检查总站</w:t>
      </w:r>
    </w:p>
    <w:p>
      <w:pPr>
        <w:snapToGrid w:val="0"/>
        <w:ind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代理机构：浙江五石工程咨询有限公司</w:t>
      </w:r>
    </w:p>
    <w:p>
      <w:pPr>
        <w:snapToGrid w:val="0"/>
        <w:ind w:firstLine="643"/>
        <w:rPr>
          <w:rFonts w:hint="eastAsia" w:ascii="宋体" w:hAnsi="宋体" w:eastAsia="宋体" w:cs="宋体"/>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宋体" w:hAnsi="宋体" w:eastAsia="宋体" w:cs="宋体"/>
          <w:b/>
          <w:bCs/>
          <w:color w:val="auto"/>
          <w:sz w:val="32"/>
          <w:szCs w:val="32"/>
          <w:highlight w:val="none"/>
        </w:rPr>
        <w:t>时    间：二〇二</w:t>
      </w:r>
      <w:r>
        <w:rPr>
          <w:rFonts w:hint="eastAsia" w:cs="宋体"/>
          <w:b/>
          <w:bCs/>
          <w:color w:val="auto"/>
          <w:sz w:val="32"/>
          <w:szCs w:val="32"/>
          <w:highlight w:val="none"/>
          <w:lang w:eastAsia="zh-CN"/>
        </w:rPr>
        <w:t>一</w:t>
      </w:r>
      <w:r>
        <w:rPr>
          <w:rFonts w:hint="eastAsia" w:ascii="宋体" w:hAnsi="宋体" w:eastAsia="宋体" w:cs="宋体"/>
          <w:b/>
          <w:bCs/>
          <w:color w:val="auto"/>
          <w:sz w:val="32"/>
          <w:szCs w:val="32"/>
          <w:highlight w:val="none"/>
        </w:rPr>
        <w:t>年</w:t>
      </w:r>
      <w:r>
        <w:rPr>
          <w:rFonts w:hint="eastAsia" w:cs="宋体"/>
          <w:b/>
          <w:bCs/>
          <w:color w:val="auto"/>
          <w:sz w:val="32"/>
          <w:szCs w:val="32"/>
          <w:highlight w:val="none"/>
          <w:lang w:eastAsia="zh-CN"/>
        </w:rPr>
        <w:t>三</w:t>
      </w:r>
      <w:r>
        <w:rPr>
          <w:rFonts w:hint="eastAsia" w:ascii="宋体" w:hAnsi="宋体" w:eastAsia="宋体" w:cs="宋体"/>
          <w:b/>
          <w:bCs/>
          <w:color w:val="auto"/>
          <w:sz w:val="32"/>
          <w:szCs w:val="32"/>
          <w:highlight w:val="none"/>
        </w:rPr>
        <w:t>月</w:t>
      </w:r>
    </w:p>
    <w:p>
      <w:pPr>
        <w:ind w:left="0" w:leftChars="0" w:right="0" w:rightChars="0" w:firstLine="0" w:firstLineChars="0"/>
        <w:jc w:val="center"/>
        <w:rPr>
          <w:rFonts w:hint="eastAsia" w:ascii="宋体" w:hAnsi="宋体" w:eastAsia="宋体" w:cs="宋体"/>
          <w:b/>
          <w:bCs/>
          <w:color w:val="auto"/>
          <w:sz w:val="44"/>
          <w:szCs w:val="56"/>
          <w:highlight w:val="none"/>
          <w:lang w:val="zh-CN"/>
        </w:rPr>
      </w:pPr>
      <w:bookmarkStart w:id="0" w:name="_Toc32639"/>
      <w:r>
        <w:rPr>
          <w:rFonts w:hint="eastAsia" w:ascii="宋体" w:hAnsi="宋体" w:eastAsia="宋体" w:cs="宋体"/>
          <w:b/>
          <w:bCs/>
          <w:color w:val="auto"/>
          <w:sz w:val="44"/>
          <w:szCs w:val="56"/>
          <w:highlight w:val="none"/>
          <w:lang w:val="zh-CN"/>
        </w:rPr>
        <w:t>目</w:t>
      </w:r>
      <w:r>
        <w:rPr>
          <w:rFonts w:hint="eastAsia" w:ascii="宋体" w:hAnsi="宋体" w:eastAsia="宋体" w:cs="宋体"/>
          <w:b/>
          <w:bCs/>
          <w:color w:val="auto"/>
          <w:sz w:val="44"/>
          <w:szCs w:val="56"/>
          <w:highlight w:val="none"/>
          <w:lang w:val="en-US" w:eastAsia="zh-CN"/>
        </w:rPr>
        <w:t xml:space="preserve"> </w:t>
      </w:r>
      <w:r>
        <w:rPr>
          <w:rFonts w:hint="eastAsia" w:ascii="宋体" w:hAnsi="宋体" w:eastAsia="宋体" w:cs="宋体"/>
          <w:b/>
          <w:bCs/>
          <w:color w:val="auto"/>
          <w:sz w:val="44"/>
          <w:szCs w:val="56"/>
          <w:highlight w:val="none"/>
          <w:lang w:val="zh-CN"/>
        </w:rPr>
        <w:t>录</w:t>
      </w:r>
      <w:bookmarkEnd w:id="0"/>
    </w:p>
    <w:p>
      <w:pPr>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TOC \o "1-2" \h \z \u </w:instrText>
      </w:r>
      <w:r>
        <w:rPr>
          <w:rFonts w:hint="eastAsia" w:ascii="宋体" w:hAnsi="宋体" w:eastAsia="宋体" w:cs="宋体"/>
          <w:color w:val="auto"/>
          <w:szCs w:val="32"/>
          <w:highlight w:val="none"/>
        </w:rPr>
        <w:fldChar w:fldCharType="separate"/>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_Toc22336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第一章 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_Toc22336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_Toc22764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eastAsia="zh-CN"/>
        </w:rPr>
        <w:t>二</w:t>
      </w:r>
      <w:r>
        <w:rPr>
          <w:rFonts w:hint="eastAsia" w:ascii="宋体" w:hAnsi="宋体" w:eastAsia="宋体" w:cs="宋体"/>
          <w:b/>
          <w:bCs/>
          <w:color w:val="auto"/>
          <w:sz w:val="28"/>
          <w:szCs w:val="28"/>
          <w:highlight w:val="none"/>
        </w:rPr>
        <w:t>章 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_Toc22764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_Toc2037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第三章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_Toc2037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_Toc25389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第四章 评标办法及评分标准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_Toc25389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_Toc15014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zh-TW" w:eastAsia="zh-CN"/>
        </w:rPr>
        <w:t>第五章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TW" w:eastAsia="zh-CN"/>
        </w:rPr>
        <w:t>合同格式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_Toc15014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pStyle w:val="27"/>
        <w:keepNext w:val="0"/>
        <w:keepLines w:val="0"/>
        <w:pageBreakBefore w:val="0"/>
        <w:widowControl w:val="0"/>
        <w:tabs>
          <w:tab w:val="right" w:leader="dot" w:pos="8306"/>
          <w:tab w:val="clear" w:pos="8296"/>
        </w:tabs>
        <w:kinsoku/>
        <w:wordWrap/>
        <w:overflowPunct/>
        <w:topLinePunct w:val="0"/>
        <w:autoSpaceDE/>
        <w:autoSpaceDN/>
        <w:bidi w:val="0"/>
        <w:adjustRightInd/>
        <w:snapToGrid/>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_Toc7906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第六章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_Toc7906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45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pPr>
        <w:ind w:firstLine="0" w:firstLineChars="0"/>
        <w:jc w:val="center"/>
        <w:rPr>
          <w:rFonts w:hint="eastAsia" w:ascii="宋体" w:hAnsi="宋体" w:eastAsia="宋体" w:cs="宋体"/>
          <w:color w:val="auto"/>
          <w:highlight w:val="none"/>
        </w:rPr>
        <w:sectPr>
          <w:headerReference r:id="rId11" w:type="default"/>
          <w:footerReference r:id="rId13" w:type="default"/>
          <w:headerReference r:id="rId12" w:type="even"/>
          <w:footerReference r:id="rId1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cs="宋体"/>
          <w:color w:val="auto"/>
          <w:highlight w:val="none"/>
        </w:rPr>
        <w:fldChar w:fldCharType="end"/>
      </w:r>
    </w:p>
    <w:p>
      <w:pPr>
        <w:pStyle w:val="4"/>
        <w:rPr>
          <w:rFonts w:hint="eastAsia" w:ascii="宋体" w:hAnsi="宋体" w:eastAsia="宋体" w:cs="宋体"/>
          <w:color w:val="auto"/>
          <w:highlight w:val="none"/>
        </w:rPr>
      </w:pPr>
      <w:bookmarkStart w:id="1" w:name="_Toc12653"/>
      <w:bookmarkStart w:id="2" w:name="_Toc22336"/>
      <w:bookmarkStart w:id="3" w:name="_Toc452457411"/>
      <w:r>
        <w:rPr>
          <w:rFonts w:hint="eastAsia" w:ascii="宋体" w:hAnsi="宋体" w:eastAsia="宋体" w:cs="宋体"/>
          <w:color w:val="auto"/>
          <w:highlight w:val="none"/>
        </w:rPr>
        <w:t>第一章 招标公告</w:t>
      </w:r>
      <w:bookmarkEnd w:id="1"/>
      <w:bookmarkEnd w:id="2"/>
    </w:p>
    <w:p>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val="0"/>
        <w:autoSpaceDN/>
        <w:bidi w:val="0"/>
        <w:adjustRightInd/>
        <w:snapToGrid w:val="0"/>
        <w:spacing w:before="0" w:beforeAutospacing="0" w:after="0" w:afterAutospacing="0" w:line="360" w:lineRule="auto"/>
        <w:ind w:left="0" w:right="0" w:firstLine="0" w:firstLineChars="0"/>
        <w:jc w:val="left"/>
        <w:textAlignment w:val="auto"/>
        <w:rPr>
          <w:rFonts w:hint="eastAsia" w:ascii="宋体" w:hAnsi="宋体" w:eastAsia="宋体" w:cs="宋体"/>
          <w:b/>
          <w:bCs/>
          <w:i w:val="0"/>
          <w:caps w:val="0"/>
          <w:color w:val="383838"/>
          <w:spacing w:val="0"/>
          <w:kern w:val="0"/>
          <w:sz w:val="21"/>
          <w:szCs w:val="21"/>
          <w:shd w:val="clear" w:fill="FFFFFF"/>
          <w:lang w:val="en-US" w:eastAsia="zh-CN" w:bidi="ar"/>
        </w:rPr>
      </w:pPr>
      <w:r>
        <w:rPr>
          <w:rFonts w:hint="eastAsia" w:ascii="宋体" w:hAnsi="宋体" w:eastAsia="宋体" w:cs="宋体"/>
          <w:b/>
          <w:bCs/>
          <w:i w:val="0"/>
          <w:caps w:val="0"/>
          <w:color w:val="383838"/>
          <w:spacing w:val="0"/>
          <w:kern w:val="0"/>
          <w:sz w:val="21"/>
          <w:szCs w:val="21"/>
          <w:shd w:val="clear" w:fill="FFFFFF"/>
          <w:lang w:val="en-US" w:eastAsia="zh-CN" w:bidi="ar"/>
        </w:rPr>
        <w:t>项目概况</w:t>
      </w:r>
    </w:p>
    <w:p>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val="0"/>
        <w:autoSpaceDN/>
        <w:bidi w:val="0"/>
        <w:adjustRightInd/>
        <w:snapToGrid w:val="0"/>
        <w:spacing w:before="0" w:beforeAutospacing="0" w:after="0" w:afterAutospacing="0" w:line="360" w:lineRule="auto"/>
        <w:ind w:left="0" w:right="0" w:firstLine="0" w:firstLineChars="0"/>
        <w:jc w:val="left"/>
        <w:textAlignment w:val="auto"/>
        <w:rPr>
          <w:rFonts w:hint="eastAsia" w:ascii="宋体" w:hAnsi="宋体" w:eastAsia="宋体" w:cs="宋体"/>
          <w:b/>
          <w:bCs/>
          <w:i w:val="0"/>
          <w:caps w:val="0"/>
          <w:color w:val="383838"/>
          <w:spacing w:val="0"/>
          <w:kern w:val="0"/>
          <w:sz w:val="21"/>
          <w:szCs w:val="21"/>
          <w:highlight w:val="none"/>
          <w:shd w:val="clear" w:fill="FFFFFF"/>
          <w:lang w:val="en-US" w:eastAsia="zh-CN" w:bidi="ar"/>
        </w:rPr>
      </w:pPr>
      <w:r>
        <w:rPr>
          <w:rFonts w:hint="eastAsia" w:cs="宋体"/>
          <w:i w:val="0"/>
          <w:caps w:val="0"/>
          <w:color w:val="383838"/>
          <w:spacing w:val="0"/>
          <w:kern w:val="0"/>
          <w:sz w:val="21"/>
          <w:szCs w:val="21"/>
          <w:shd w:val="clear" w:fill="FFFFFF"/>
          <w:lang w:val="en-US" w:eastAsia="zh-CN" w:bidi="ar"/>
        </w:rPr>
        <w:t>民警之家家具等物资采购项目（标二重招）</w:t>
      </w:r>
      <w:r>
        <w:rPr>
          <w:rFonts w:hint="eastAsia" w:ascii="宋体" w:hAnsi="宋体" w:eastAsia="宋体" w:cs="宋体"/>
          <w:i w:val="0"/>
          <w:caps w:val="0"/>
          <w:color w:val="383838"/>
          <w:spacing w:val="0"/>
          <w:kern w:val="0"/>
          <w:sz w:val="21"/>
          <w:szCs w:val="21"/>
          <w:highlight w:val="none"/>
          <w:shd w:val="clear" w:fill="FFFFFF"/>
          <w:lang w:val="en-US" w:eastAsia="zh-CN" w:bidi="ar"/>
        </w:rPr>
        <w:t xml:space="preserve"> 招标项目的潜在投标人应在浙江五石工程咨询有限公司官网（http://zjwsbidding. com/）招投标专区获取招标文件，并于202</w:t>
      </w:r>
      <w:r>
        <w:rPr>
          <w:rFonts w:hint="eastAsia" w:cs="宋体"/>
          <w:i w:val="0"/>
          <w:caps w:val="0"/>
          <w:color w:val="383838"/>
          <w:spacing w:val="0"/>
          <w:kern w:val="0"/>
          <w:sz w:val="21"/>
          <w:szCs w:val="21"/>
          <w:highlight w:val="none"/>
          <w:shd w:val="clear" w:fill="FFFFFF"/>
          <w:lang w:val="en-US" w:eastAsia="zh-CN" w:bidi="ar"/>
        </w:rPr>
        <w:t>1</w:t>
      </w:r>
      <w:r>
        <w:rPr>
          <w:rFonts w:hint="eastAsia" w:ascii="宋体" w:hAnsi="宋体" w:eastAsia="宋体" w:cs="宋体"/>
          <w:i w:val="0"/>
          <w:caps w:val="0"/>
          <w:color w:val="383838"/>
          <w:spacing w:val="0"/>
          <w:kern w:val="0"/>
          <w:sz w:val="21"/>
          <w:szCs w:val="21"/>
          <w:highlight w:val="none"/>
          <w:shd w:val="clear" w:fill="FFFFFF"/>
          <w:lang w:val="en-US" w:eastAsia="zh-CN" w:bidi="ar"/>
        </w:rPr>
        <w:t>年</w:t>
      </w:r>
      <w:r>
        <w:rPr>
          <w:rFonts w:hint="eastAsia" w:cs="宋体"/>
          <w:i w:val="0"/>
          <w:caps w:val="0"/>
          <w:color w:val="383838"/>
          <w:spacing w:val="0"/>
          <w:kern w:val="0"/>
          <w:sz w:val="21"/>
          <w:szCs w:val="21"/>
          <w:highlight w:val="none"/>
          <w:shd w:val="clear" w:fill="FFFFFF"/>
          <w:lang w:val="en-US" w:eastAsia="zh-CN" w:bidi="ar"/>
        </w:rPr>
        <w:t>3</w:t>
      </w:r>
      <w:r>
        <w:rPr>
          <w:rFonts w:hint="eastAsia" w:ascii="宋体" w:hAnsi="宋体" w:eastAsia="宋体" w:cs="宋体"/>
          <w:i w:val="0"/>
          <w:caps w:val="0"/>
          <w:color w:val="383838"/>
          <w:spacing w:val="0"/>
          <w:kern w:val="0"/>
          <w:sz w:val="21"/>
          <w:szCs w:val="21"/>
          <w:highlight w:val="none"/>
          <w:shd w:val="clear" w:fill="FFFFFF"/>
          <w:lang w:val="en-US" w:eastAsia="zh-CN" w:bidi="ar"/>
        </w:rPr>
        <w:t>月</w:t>
      </w:r>
      <w:r>
        <w:rPr>
          <w:rFonts w:hint="eastAsia" w:cs="宋体"/>
          <w:i w:val="0"/>
          <w:caps w:val="0"/>
          <w:color w:val="383838"/>
          <w:spacing w:val="0"/>
          <w:kern w:val="0"/>
          <w:sz w:val="21"/>
          <w:szCs w:val="21"/>
          <w:highlight w:val="none"/>
          <w:shd w:val="clear" w:fill="FFFFFF"/>
          <w:lang w:val="en-US" w:eastAsia="zh-CN" w:bidi="ar"/>
        </w:rPr>
        <w:t>31</w:t>
      </w:r>
      <w:r>
        <w:rPr>
          <w:rFonts w:hint="eastAsia" w:ascii="宋体" w:hAnsi="宋体" w:eastAsia="宋体" w:cs="宋体"/>
          <w:i w:val="0"/>
          <w:caps w:val="0"/>
          <w:color w:val="383838"/>
          <w:spacing w:val="0"/>
          <w:kern w:val="0"/>
          <w:sz w:val="21"/>
          <w:szCs w:val="21"/>
          <w:highlight w:val="none"/>
          <w:shd w:val="clear" w:fill="FFFFFF"/>
          <w:lang w:val="en-US" w:eastAsia="zh-CN" w:bidi="ar"/>
        </w:rPr>
        <w:t>日 09点30分（北京时间）前递交投标文件。</w:t>
      </w:r>
    </w:p>
    <w:p>
      <w:pPr>
        <w:widowControl/>
        <w:spacing w:line="360" w:lineRule="auto"/>
        <w:ind w:firstLine="480"/>
        <w:jc w:val="left"/>
        <w:rPr>
          <w:rFonts w:hint="eastAsia" w:ascii="宋体" w:hAnsi="宋体" w:eastAsia="宋体" w:cs="宋体"/>
          <w:color w:val="auto"/>
          <w:sz w:val="21"/>
          <w:szCs w:val="21"/>
          <w:highlight w:val="none"/>
        </w:rPr>
      </w:pP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highlight w:val="none"/>
        </w:rPr>
      </w:pPr>
      <w:r>
        <w:rPr>
          <w:rStyle w:val="42"/>
          <w:rFonts w:hint="eastAsia" w:ascii="宋体" w:hAnsi="宋体" w:eastAsia="宋体" w:cs="宋体"/>
          <w:b/>
          <w:i w:val="0"/>
          <w:caps w:val="0"/>
          <w:color w:val="383838"/>
          <w:spacing w:val="0"/>
          <w:sz w:val="21"/>
          <w:szCs w:val="21"/>
          <w:highlight w:val="none"/>
          <w:shd w:val="clear" w:fill="FFFFFF"/>
          <w:vertAlign w:val="baseline"/>
        </w:rPr>
        <w:t>一、项目基本情况</w:t>
      </w:r>
    </w:p>
    <w:p>
      <w:pPr>
        <w:bidi w:val="0"/>
        <w:rPr>
          <w:rFonts w:hint="eastAsia"/>
          <w:sz w:val="21"/>
          <w:szCs w:val="21"/>
          <w:highlight w:val="none"/>
          <w:lang w:eastAsia="zh-CN"/>
        </w:rPr>
      </w:pPr>
      <w:r>
        <w:rPr>
          <w:rFonts w:hint="eastAsia"/>
          <w:sz w:val="21"/>
          <w:szCs w:val="21"/>
          <w:highlight w:val="none"/>
        </w:rPr>
        <w:t>项目编号：</w:t>
      </w:r>
      <w:r>
        <w:rPr>
          <w:rFonts w:hint="eastAsia"/>
          <w:sz w:val="21"/>
          <w:szCs w:val="21"/>
          <w:highlight w:val="none"/>
          <w:lang w:eastAsia="zh-CN"/>
        </w:rPr>
        <w:t>ZJWSBJ-BFZZ-2021002G</w:t>
      </w:r>
    </w:p>
    <w:p>
      <w:pPr>
        <w:bidi w:val="0"/>
        <w:rPr>
          <w:rFonts w:hint="eastAsia"/>
          <w:sz w:val="21"/>
          <w:szCs w:val="21"/>
          <w:highlight w:val="none"/>
          <w:lang w:eastAsia="zh-CN"/>
        </w:rPr>
      </w:pPr>
      <w:r>
        <w:rPr>
          <w:rFonts w:hint="eastAsia"/>
          <w:sz w:val="21"/>
          <w:szCs w:val="21"/>
          <w:highlight w:val="none"/>
        </w:rPr>
        <w:t>项目名称：</w:t>
      </w:r>
      <w:bookmarkStart w:id="64" w:name="_GoBack"/>
      <w:r>
        <w:rPr>
          <w:rFonts w:hint="eastAsia"/>
          <w:sz w:val="21"/>
          <w:szCs w:val="21"/>
          <w:highlight w:val="none"/>
          <w:lang w:eastAsia="zh-CN"/>
        </w:rPr>
        <w:t>民警之家家具等物资采购项目（标二重招）</w:t>
      </w:r>
      <w:bookmarkEnd w:id="64"/>
    </w:p>
    <w:p>
      <w:pPr>
        <w:bidi w:val="0"/>
        <w:rPr>
          <w:rFonts w:hint="eastAsia"/>
          <w:sz w:val="21"/>
          <w:szCs w:val="21"/>
          <w:highlight w:val="none"/>
        </w:rPr>
      </w:pPr>
      <w:r>
        <w:rPr>
          <w:rFonts w:hint="eastAsia"/>
          <w:sz w:val="21"/>
          <w:szCs w:val="21"/>
          <w:highlight w:val="none"/>
        </w:rPr>
        <w:t>预算金额：</w:t>
      </w:r>
      <w:r>
        <w:rPr>
          <w:rFonts w:hint="eastAsia"/>
          <w:sz w:val="21"/>
          <w:szCs w:val="21"/>
          <w:highlight w:val="none"/>
          <w:lang w:eastAsia="zh-CN"/>
        </w:rPr>
        <w:t>4.4910万</w:t>
      </w:r>
      <w:r>
        <w:rPr>
          <w:rFonts w:hint="eastAsia"/>
          <w:sz w:val="21"/>
          <w:szCs w:val="21"/>
          <w:highlight w:val="none"/>
        </w:rPr>
        <w:t>元（人民币）</w:t>
      </w:r>
    </w:p>
    <w:p>
      <w:pPr>
        <w:bidi w:val="0"/>
        <w:rPr>
          <w:rFonts w:hint="eastAsia"/>
          <w:sz w:val="21"/>
          <w:szCs w:val="21"/>
          <w:highlight w:val="none"/>
        </w:rPr>
      </w:pPr>
      <w:r>
        <w:rPr>
          <w:rFonts w:hint="eastAsia"/>
          <w:sz w:val="21"/>
          <w:szCs w:val="21"/>
          <w:highlight w:val="none"/>
        </w:rPr>
        <w:t>最高限价：</w:t>
      </w:r>
      <w:r>
        <w:rPr>
          <w:rFonts w:hint="eastAsia"/>
          <w:sz w:val="21"/>
          <w:szCs w:val="21"/>
          <w:highlight w:val="none"/>
          <w:lang w:eastAsia="zh-CN"/>
        </w:rPr>
        <w:t>4.4910万</w:t>
      </w:r>
      <w:r>
        <w:rPr>
          <w:rFonts w:hint="eastAsia"/>
          <w:sz w:val="21"/>
          <w:szCs w:val="21"/>
          <w:highlight w:val="none"/>
        </w:rPr>
        <w:t>元（人民币）</w:t>
      </w:r>
    </w:p>
    <w:p>
      <w:pPr>
        <w:bidi w:val="0"/>
        <w:rPr>
          <w:rFonts w:hint="eastAsia"/>
          <w:sz w:val="21"/>
          <w:szCs w:val="21"/>
          <w:highlight w:val="none"/>
        </w:rPr>
      </w:pPr>
      <w:r>
        <w:rPr>
          <w:rFonts w:hint="eastAsia"/>
          <w:sz w:val="21"/>
          <w:szCs w:val="21"/>
          <w:highlight w:val="none"/>
        </w:rPr>
        <w:t>采购需求：</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774"/>
        <w:gridCol w:w="2411"/>
        <w:gridCol w:w="960"/>
        <w:gridCol w:w="1577"/>
        <w:gridCol w:w="2959"/>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407"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lang w:eastAsia="zh-CN"/>
              </w:rPr>
            </w:pPr>
            <w:r>
              <w:rPr>
                <w:rStyle w:val="42"/>
                <w:rFonts w:hint="eastAsia" w:cs="宋体"/>
                <w:b/>
                <w:sz w:val="21"/>
                <w:szCs w:val="21"/>
                <w:highlight w:val="none"/>
                <w:vertAlign w:val="baseline"/>
                <w:lang w:val="en-US" w:eastAsia="zh-CN"/>
              </w:rPr>
              <w:t>序号</w:t>
            </w:r>
          </w:p>
        </w:tc>
        <w:tc>
          <w:tcPr>
            <w:tcW w:w="1266"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rPr>
            </w:pPr>
            <w:r>
              <w:rPr>
                <w:rStyle w:val="42"/>
                <w:rFonts w:hint="eastAsia" w:cs="宋体"/>
                <w:b/>
                <w:sz w:val="21"/>
                <w:szCs w:val="21"/>
                <w:highlight w:val="none"/>
                <w:vertAlign w:val="baseline"/>
                <w:lang w:eastAsia="zh-CN"/>
              </w:rPr>
              <w:t>项目</w:t>
            </w:r>
            <w:r>
              <w:rPr>
                <w:rStyle w:val="42"/>
                <w:rFonts w:hint="eastAsia" w:ascii="宋体" w:hAnsi="宋体" w:eastAsia="宋体" w:cs="宋体"/>
                <w:b/>
                <w:sz w:val="21"/>
                <w:szCs w:val="21"/>
                <w:highlight w:val="none"/>
                <w:vertAlign w:val="baseline"/>
              </w:rPr>
              <w:t>名称</w:t>
            </w:r>
          </w:p>
        </w:tc>
        <w:tc>
          <w:tcPr>
            <w:tcW w:w="504"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rPr>
            </w:pPr>
            <w:r>
              <w:rPr>
                <w:rStyle w:val="42"/>
                <w:rFonts w:hint="eastAsia" w:ascii="宋体" w:hAnsi="宋体" w:eastAsia="宋体" w:cs="宋体"/>
                <w:b/>
                <w:sz w:val="21"/>
                <w:szCs w:val="21"/>
                <w:highlight w:val="none"/>
                <w:vertAlign w:val="baseline"/>
              </w:rPr>
              <w:t>数量</w:t>
            </w:r>
          </w:p>
        </w:tc>
        <w:tc>
          <w:tcPr>
            <w:tcW w:w="828"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Style w:val="42"/>
                <w:rFonts w:hint="eastAsia" w:cs="宋体"/>
                <w:b/>
                <w:sz w:val="21"/>
                <w:szCs w:val="21"/>
                <w:highlight w:val="none"/>
                <w:vertAlign w:val="baseline"/>
                <w:lang w:eastAsia="zh-CN"/>
              </w:rPr>
            </w:pPr>
            <w:r>
              <w:rPr>
                <w:rStyle w:val="42"/>
                <w:rFonts w:hint="eastAsia" w:cs="宋体"/>
                <w:b/>
                <w:sz w:val="21"/>
                <w:szCs w:val="21"/>
                <w:highlight w:val="none"/>
                <w:vertAlign w:val="baseline"/>
                <w:lang w:eastAsia="zh-CN"/>
              </w:rPr>
              <w:t>采购预算</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rPr>
            </w:pPr>
            <w:r>
              <w:rPr>
                <w:rStyle w:val="42"/>
                <w:rFonts w:hint="eastAsia" w:ascii="宋体" w:hAnsi="宋体" w:eastAsia="宋体" w:cs="宋体"/>
                <w:b/>
                <w:sz w:val="21"/>
                <w:szCs w:val="21"/>
                <w:highlight w:val="none"/>
                <w:vertAlign w:val="baseline"/>
              </w:rPr>
              <w:t>（万元）</w:t>
            </w:r>
          </w:p>
        </w:tc>
        <w:tc>
          <w:tcPr>
            <w:tcW w:w="1554"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rPr>
            </w:pPr>
            <w:r>
              <w:rPr>
                <w:rStyle w:val="42"/>
                <w:rFonts w:hint="eastAsia" w:ascii="宋体" w:hAnsi="宋体" w:eastAsia="宋体" w:cs="宋体"/>
                <w:b/>
                <w:sz w:val="21"/>
                <w:szCs w:val="21"/>
                <w:highlight w:val="none"/>
                <w:vertAlign w:val="baseline"/>
              </w:rPr>
              <w:t>简要技术要求、用途</w:t>
            </w:r>
          </w:p>
        </w:tc>
        <w:tc>
          <w:tcPr>
            <w:tcW w:w="438"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rPr>
            </w:pPr>
            <w:r>
              <w:rPr>
                <w:rStyle w:val="42"/>
                <w:rFonts w:hint="eastAsia" w:ascii="宋体" w:hAnsi="宋体" w:eastAsia="宋体" w:cs="宋体"/>
                <w:b/>
                <w:sz w:val="21"/>
                <w:szCs w:val="21"/>
                <w:highlight w:val="none"/>
                <w:vertAlign w:val="baseli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43" w:hRule="atLeast"/>
          <w:jc w:val="center"/>
        </w:trPr>
        <w:tc>
          <w:tcPr>
            <w:tcW w:w="407"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default" w:ascii="宋体" w:hAnsi="宋体" w:eastAsia="宋体" w:cs="宋体"/>
                <w:sz w:val="21"/>
                <w:szCs w:val="21"/>
                <w:highlight w:val="none"/>
                <w:vertAlign w:val="baseline"/>
                <w:lang w:val="en-US" w:eastAsia="zh-CN"/>
              </w:rPr>
            </w:pPr>
            <w:r>
              <w:rPr>
                <w:rFonts w:hint="eastAsia" w:cs="宋体"/>
                <w:sz w:val="21"/>
                <w:szCs w:val="21"/>
                <w:highlight w:val="none"/>
                <w:vertAlign w:val="baseline"/>
                <w:lang w:val="en-US" w:eastAsia="zh-CN"/>
              </w:rPr>
              <w:t>1</w:t>
            </w:r>
          </w:p>
        </w:tc>
        <w:tc>
          <w:tcPr>
            <w:tcW w:w="1266"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left"/>
              <w:textAlignment w:val="baseline"/>
              <w:rPr>
                <w:rFonts w:hint="eastAsia" w:ascii="宋体" w:hAnsi="宋体" w:eastAsia="宋体" w:cs="宋体"/>
                <w:sz w:val="21"/>
                <w:szCs w:val="21"/>
                <w:highlight w:val="none"/>
                <w:vertAlign w:val="baseline"/>
                <w:lang w:eastAsia="zh-CN"/>
              </w:rPr>
            </w:pPr>
            <w:r>
              <w:rPr>
                <w:rFonts w:hint="eastAsia" w:cs="宋体"/>
                <w:sz w:val="21"/>
                <w:szCs w:val="21"/>
                <w:highlight w:val="none"/>
                <w:vertAlign w:val="baseline"/>
                <w:lang w:eastAsia="zh-CN"/>
              </w:rPr>
              <w:t>民警之家家具等物资采购项目（标二重招）</w:t>
            </w:r>
          </w:p>
        </w:tc>
        <w:tc>
          <w:tcPr>
            <w:tcW w:w="504"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1</w:t>
            </w:r>
            <w:r>
              <w:rPr>
                <w:rFonts w:hint="eastAsia" w:cs="宋体"/>
                <w:sz w:val="21"/>
                <w:szCs w:val="21"/>
                <w:highlight w:val="none"/>
                <w:vertAlign w:val="baseline"/>
                <w:lang w:eastAsia="zh-CN"/>
              </w:rPr>
              <w:t>批</w:t>
            </w:r>
          </w:p>
        </w:tc>
        <w:tc>
          <w:tcPr>
            <w:tcW w:w="828"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baseline"/>
              <w:rPr>
                <w:rFonts w:hint="default" w:ascii="宋体" w:hAnsi="宋体" w:eastAsia="宋体" w:cs="宋体"/>
                <w:sz w:val="21"/>
                <w:szCs w:val="21"/>
                <w:highlight w:val="none"/>
                <w:vertAlign w:val="baseline"/>
                <w:lang w:val="en-US" w:eastAsia="zh-CN"/>
              </w:rPr>
            </w:pPr>
            <w:r>
              <w:rPr>
                <w:rFonts w:hint="eastAsia" w:cs="宋体"/>
                <w:sz w:val="21"/>
                <w:szCs w:val="21"/>
                <w:highlight w:val="none"/>
                <w:vertAlign w:val="baseline"/>
                <w:lang w:val="en-US" w:eastAsia="zh-CN"/>
              </w:rPr>
              <w:t>4.4910</w:t>
            </w:r>
          </w:p>
        </w:tc>
        <w:tc>
          <w:tcPr>
            <w:tcW w:w="1554"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vertAlign w:val="baseline"/>
                <w:lang w:eastAsia="zh-CN"/>
              </w:rPr>
            </w:pPr>
            <w:r>
              <w:rPr>
                <w:rFonts w:hint="eastAsia" w:cs="宋体"/>
                <w:sz w:val="21"/>
                <w:szCs w:val="21"/>
                <w:highlight w:val="none"/>
                <w:vertAlign w:val="baseline"/>
                <w:lang w:eastAsia="zh-CN"/>
              </w:rPr>
              <w:t>详见采购需求</w:t>
            </w:r>
          </w:p>
        </w:tc>
        <w:tc>
          <w:tcPr>
            <w:tcW w:w="438" w:type="pct"/>
            <w:shd w:val="clear" w:color="auto" w:fill="auto"/>
            <w:tcMar>
              <w:left w:w="108" w:type="dxa"/>
              <w:right w:w="108"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jc w:val="center"/>
              <w:textAlignment w:val="baseline"/>
              <w:rPr>
                <w:rFonts w:hint="eastAsia" w:ascii="宋体" w:hAnsi="宋体" w:eastAsia="宋体" w:cs="宋体"/>
                <w:sz w:val="21"/>
                <w:szCs w:val="21"/>
                <w:highlight w:val="none"/>
                <w:vertAlign w:val="baseline"/>
                <w:lang w:eastAsia="zh-CN"/>
              </w:rPr>
            </w:pPr>
          </w:p>
        </w:tc>
      </w:tr>
    </w:tbl>
    <w:p>
      <w:pPr>
        <w:bidi w:val="0"/>
        <w:rPr>
          <w:rFonts w:hint="eastAsia" w:cs="Times New Roman"/>
          <w:sz w:val="21"/>
          <w:szCs w:val="21"/>
          <w:highlight w:val="none"/>
          <w:lang w:eastAsia="zh-CN"/>
        </w:rPr>
      </w:pPr>
      <w:r>
        <w:rPr>
          <w:rFonts w:hint="eastAsia" w:cs="Times New Roman"/>
          <w:sz w:val="21"/>
          <w:szCs w:val="21"/>
          <w:highlight w:val="none"/>
        </w:rPr>
        <w:t>合同履行期限：</w:t>
      </w:r>
      <w:r>
        <w:rPr>
          <w:rFonts w:hint="eastAsia" w:cs="Times New Roman"/>
          <w:sz w:val="21"/>
          <w:szCs w:val="21"/>
          <w:highlight w:val="none"/>
          <w:lang w:val="en-US" w:eastAsia="zh-CN"/>
        </w:rPr>
        <w:t>30</w:t>
      </w:r>
      <w:r>
        <w:rPr>
          <w:rFonts w:hint="eastAsia" w:cs="Times New Roman"/>
          <w:sz w:val="21"/>
          <w:szCs w:val="21"/>
          <w:highlight w:val="none"/>
        </w:rPr>
        <w:t>日历天</w:t>
      </w:r>
      <w:r>
        <w:rPr>
          <w:rFonts w:hint="eastAsia" w:cs="Times New Roman"/>
          <w:sz w:val="21"/>
          <w:szCs w:val="21"/>
          <w:highlight w:val="none"/>
          <w:lang w:eastAsia="zh-CN"/>
        </w:rPr>
        <w:t>内完成供货、安装、调试。</w:t>
      </w:r>
    </w:p>
    <w:p>
      <w:pPr>
        <w:bidi w:val="0"/>
        <w:rPr>
          <w:rFonts w:hint="eastAsia" w:cs="Times New Roman"/>
          <w:sz w:val="21"/>
          <w:szCs w:val="21"/>
          <w:highlight w:val="none"/>
        </w:rPr>
      </w:pPr>
      <w:r>
        <w:rPr>
          <w:rFonts w:hint="eastAsia" w:cs="Times New Roman"/>
          <w:sz w:val="21"/>
          <w:szCs w:val="21"/>
          <w:highlight w:val="none"/>
        </w:rPr>
        <w:t>本项目(</w:t>
      </w:r>
      <w:r>
        <w:rPr>
          <w:rFonts w:hint="eastAsia" w:cs="Times New Roman"/>
          <w:sz w:val="21"/>
          <w:szCs w:val="21"/>
          <w:highlight w:val="none"/>
          <w:lang w:eastAsia="zh-CN"/>
        </w:rPr>
        <w:t xml:space="preserve"> </w:t>
      </w:r>
      <w:r>
        <w:rPr>
          <w:rFonts w:hint="eastAsia" w:cs="Times New Roman"/>
          <w:sz w:val="21"/>
          <w:szCs w:val="21"/>
          <w:highlight w:val="none"/>
        </w:rPr>
        <w:t>不接受 )联合体投标。</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highlight w:val="none"/>
        </w:rPr>
      </w:pPr>
      <w:r>
        <w:rPr>
          <w:rStyle w:val="42"/>
          <w:rFonts w:hint="eastAsia" w:ascii="宋体" w:hAnsi="宋体" w:eastAsia="宋体" w:cs="宋体"/>
          <w:b/>
          <w:i w:val="0"/>
          <w:caps w:val="0"/>
          <w:color w:val="383838"/>
          <w:spacing w:val="0"/>
          <w:sz w:val="21"/>
          <w:szCs w:val="21"/>
          <w:highlight w:val="none"/>
          <w:shd w:val="clear" w:fill="FFFFFF"/>
          <w:vertAlign w:val="baseline"/>
        </w:rPr>
        <w:t>二、申请人的资格要求：</w:t>
      </w:r>
    </w:p>
    <w:p>
      <w:pPr>
        <w:bidi w:val="0"/>
        <w:rPr>
          <w:rFonts w:hint="eastAsia" w:cs="Times New Roman"/>
          <w:sz w:val="21"/>
          <w:szCs w:val="21"/>
          <w:highlight w:val="none"/>
        </w:rPr>
      </w:pPr>
      <w:r>
        <w:rPr>
          <w:rFonts w:hint="eastAsia" w:cs="Times New Roman"/>
          <w:sz w:val="21"/>
          <w:szCs w:val="21"/>
          <w:highlight w:val="none"/>
        </w:rPr>
        <w:t>1.满足《中华人民共和国政府采购法》第二十二条规定；</w:t>
      </w:r>
    </w:p>
    <w:p>
      <w:pPr>
        <w:bidi w:val="0"/>
        <w:rPr>
          <w:rFonts w:hint="eastAsia" w:cs="Times New Roman"/>
          <w:sz w:val="21"/>
          <w:szCs w:val="21"/>
          <w:highlight w:val="none"/>
        </w:rPr>
      </w:pPr>
      <w:r>
        <w:rPr>
          <w:rFonts w:hint="eastAsia" w:cs="Times New Roman"/>
          <w:sz w:val="21"/>
          <w:szCs w:val="21"/>
          <w:highlight w:val="none"/>
        </w:rPr>
        <w:t>2.本项目的特定资格要求：</w:t>
      </w:r>
      <w:r>
        <w:rPr>
          <w:rFonts w:hint="eastAsia" w:cs="Times New Roman"/>
          <w:sz w:val="21"/>
          <w:szCs w:val="21"/>
          <w:highlight w:val="none"/>
          <w:lang w:val="en-US" w:eastAsia="zh-CN"/>
        </w:rPr>
        <w:t>无</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highlight w:val="none"/>
        </w:rPr>
      </w:pPr>
      <w:r>
        <w:rPr>
          <w:rStyle w:val="42"/>
          <w:rFonts w:hint="eastAsia" w:ascii="宋体" w:hAnsi="宋体" w:eastAsia="宋体" w:cs="宋体"/>
          <w:b/>
          <w:i w:val="0"/>
          <w:caps w:val="0"/>
          <w:color w:val="383838"/>
          <w:spacing w:val="0"/>
          <w:sz w:val="21"/>
          <w:szCs w:val="21"/>
          <w:highlight w:val="none"/>
          <w:shd w:val="clear" w:fill="FFFFFF"/>
          <w:vertAlign w:val="baseline"/>
        </w:rPr>
        <w:t>三、获取招标文件</w:t>
      </w:r>
    </w:p>
    <w:p>
      <w:pPr>
        <w:bidi w:val="0"/>
        <w:rPr>
          <w:rFonts w:hint="eastAsia" w:cs="Times New Roman"/>
          <w:sz w:val="21"/>
          <w:szCs w:val="21"/>
          <w:highlight w:val="none"/>
        </w:rPr>
      </w:pPr>
      <w:r>
        <w:rPr>
          <w:rFonts w:hint="eastAsia" w:cs="Times New Roman"/>
          <w:sz w:val="21"/>
          <w:szCs w:val="21"/>
          <w:highlight w:val="none"/>
          <w:lang w:val="en-US" w:eastAsia="zh-CN"/>
        </w:rPr>
        <w:t>1.</w:t>
      </w:r>
      <w:r>
        <w:rPr>
          <w:rFonts w:hint="eastAsia" w:cs="Times New Roman"/>
          <w:sz w:val="21"/>
          <w:szCs w:val="21"/>
          <w:highlight w:val="none"/>
        </w:rPr>
        <w:t>时间：202</w:t>
      </w:r>
      <w:r>
        <w:rPr>
          <w:rFonts w:hint="eastAsia" w:cs="Times New Roman"/>
          <w:sz w:val="21"/>
          <w:szCs w:val="21"/>
          <w:highlight w:val="none"/>
          <w:lang w:val="en-US" w:eastAsia="zh-CN"/>
        </w:rPr>
        <w:t>1</w:t>
      </w:r>
      <w:r>
        <w:rPr>
          <w:rFonts w:hint="eastAsia" w:cs="Times New Roman"/>
          <w:sz w:val="21"/>
          <w:szCs w:val="21"/>
          <w:highlight w:val="none"/>
        </w:rPr>
        <w:t>年</w:t>
      </w:r>
      <w:r>
        <w:rPr>
          <w:rFonts w:hint="eastAsia" w:cs="Times New Roman"/>
          <w:sz w:val="21"/>
          <w:szCs w:val="21"/>
          <w:highlight w:val="none"/>
          <w:lang w:val="en-US" w:eastAsia="zh-CN"/>
        </w:rPr>
        <w:t>3</w:t>
      </w:r>
      <w:r>
        <w:rPr>
          <w:rFonts w:hint="eastAsia" w:cs="Times New Roman"/>
          <w:sz w:val="21"/>
          <w:szCs w:val="21"/>
          <w:highlight w:val="none"/>
        </w:rPr>
        <w:t>月</w:t>
      </w:r>
      <w:r>
        <w:rPr>
          <w:rFonts w:hint="eastAsia" w:cs="Times New Roman"/>
          <w:sz w:val="21"/>
          <w:szCs w:val="21"/>
          <w:highlight w:val="none"/>
          <w:lang w:val="en-US" w:eastAsia="zh-CN"/>
        </w:rPr>
        <w:t>11</w:t>
      </w:r>
      <w:r>
        <w:rPr>
          <w:rFonts w:hint="eastAsia" w:cs="Times New Roman"/>
          <w:sz w:val="21"/>
          <w:szCs w:val="21"/>
          <w:highlight w:val="none"/>
        </w:rPr>
        <w:t>日 至</w:t>
      </w:r>
      <w:r>
        <w:rPr>
          <w:rFonts w:hint="eastAsia" w:cs="Times New Roman"/>
          <w:sz w:val="21"/>
          <w:szCs w:val="21"/>
          <w:highlight w:val="none"/>
          <w:lang w:eastAsia="zh-CN"/>
        </w:rPr>
        <w:t xml:space="preserve"> </w:t>
      </w:r>
      <w:r>
        <w:rPr>
          <w:rFonts w:hint="eastAsia" w:cs="Times New Roman"/>
          <w:sz w:val="21"/>
          <w:szCs w:val="21"/>
          <w:highlight w:val="none"/>
        </w:rPr>
        <w:t>202</w:t>
      </w:r>
      <w:r>
        <w:rPr>
          <w:rFonts w:hint="eastAsia" w:cs="Times New Roman"/>
          <w:sz w:val="21"/>
          <w:szCs w:val="21"/>
          <w:highlight w:val="none"/>
          <w:lang w:val="en-US" w:eastAsia="zh-CN"/>
        </w:rPr>
        <w:t>1</w:t>
      </w:r>
      <w:r>
        <w:rPr>
          <w:rFonts w:hint="eastAsia" w:cs="Times New Roman"/>
          <w:sz w:val="21"/>
          <w:szCs w:val="21"/>
          <w:highlight w:val="none"/>
        </w:rPr>
        <w:t>年</w:t>
      </w:r>
      <w:r>
        <w:rPr>
          <w:rFonts w:hint="eastAsia" w:cs="Times New Roman"/>
          <w:sz w:val="21"/>
          <w:szCs w:val="21"/>
          <w:highlight w:val="none"/>
          <w:lang w:val="en-US" w:eastAsia="zh-CN"/>
        </w:rPr>
        <w:t>3</w:t>
      </w:r>
      <w:r>
        <w:rPr>
          <w:rFonts w:hint="eastAsia" w:cs="Times New Roman"/>
          <w:sz w:val="21"/>
          <w:szCs w:val="21"/>
          <w:highlight w:val="none"/>
        </w:rPr>
        <w:t>月</w:t>
      </w:r>
      <w:r>
        <w:rPr>
          <w:rFonts w:hint="eastAsia" w:cs="Times New Roman"/>
          <w:sz w:val="21"/>
          <w:szCs w:val="21"/>
          <w:highlight w:val="none"/>
          <w:lang w:val="en-US" w:eastAsia="zh-CN"/>
        </w:rPr>
        <w:t>18</w:t>
      </w:r>
      <w:r>
        <w:rPr>
          <w:rFonts w:hint="eastAsia" w:cs="Times New Roman"/>
          <w:sz w:val="21"/>
          <w:szCs w:val="21"/>
          <w:highlight w:val="none"/>
        </w:rPr>
        <w:t>日，每天上午9:00至</w:t>
      </w:r>
      <w:r>
        <w:rPr>
          <w:rFonts w:hint="eastAsia" w:cs="Times New Roman"/>
          <w:sz w:val="21"/>
          <w:szCs w:val="21"/>
          <w:highlight w:val="none"/>
          <w:lang w:val="en-US" w:eastAsia="zh-CN"/>
        </w:rPr>
        <w:t>11</w:t>
      </w:r>
      <w:r>
        <w:rPr>
          <w:rFonts w:hint="eastAsia" w:cs="Times New Roman"/>
          <w:sz w:val="21"/>
          <w:szCs w:val="21"/>
          <w:highlight w:val="none"/>
        </w:rPr>
        <w:t>:</w:t>
      </w:r>
      <w:r>
        <w:rPr>
          <w:rFonts w:hint="eastAsia" w:cs="Times New Roman"/>
          <w:sz w:val="21"/>
          <w:szCs w:val="21"/>
          <w:highlight w:val="none"/>
          <w:lang w:val="en-US" w:eastAsia="zh-CN"/>
        </w:rPr>
        <w:t>3</w:t>
      </w:r>
      <w:r>
        <w:rPr>
          <w:rFonts w:hint="eastAsia" w:cs="Times New Roman"/>
          <w:sz w:val="21"/>
          <w:szCs w:val="21"/>
          <w:highlight w:val="none"/>
        </w:rPr>
        <w:t>0，下午1</w:t>
      </w:r>
      <w:r>
        <w:rPr>
          <w:rFonts w:hint="eastAsia" w:cs="Times New Roman"/>
          <w:sz w:val="21"/>
          <w:szCs w:val="21"/>
          <w:highlight w:val="none"/>
          <w:lang w:val="en-US" w:eastAsia="zh-CN"/>
        </w:rPr>
        <w:t>3</w:t>
      </w:r>
      <w:r>
        <w:rPr>
          <w:rFonts w:hint="eastAsia" w:cs="Times New Roman"/>
          <w:sz w:val="21"/>
          <w:szCs w:val="21"/>
          <w:highlight w:val="none"/>
        </w:rPr>
        <w:t>:</w:t>
      </w:r>
      <w:r>
        <w:rPr>
          <w:rFonts w:hint="eastAsia" w:cs="Times New Roman"/>
          <w:sz w:val="21"/>
          <w:szCs w:val="21"/>
          <w:highlight w:val="none"/>
          <w:lang w:val="en-US" w:eastAsia="zh-CN"/>
        </w:rPr>
        <w:t>3</w:t>
      </w:r>
      <w:r>
        <w:rPr>
          <w:rFonts w:hint="eastAsia" w:cs="Times New Roman"/>
          <w:sz w:val="21"/>
          <w:szCs w:val="21"/>
          <w:highlight w:val="none"/>
        </w:rPr>
        <w:t>0至17:00（北京时间，法定节假日除外）</w:t>
      </w:r>
    </w:p>
    <w:p>
      <w:pPr>
        <w:bidi w:val="0"/>
        <w:rPr>
          <w:rFonts w:hint="eastAsia" w:cs="Times New Roman"/>
          <w:sz w:val="21"/>
          <w:szCs w:val="21"/>
          <w:highlight w:val="none"/>
        </w:rPr>
      </w:pPr>
      <w:r>
        <w:rPr>
          <w:rFonts w:hint="eastAsia" w:cs="Times New Roman"/>
          <w:sz w:val="21"/>
          <w:szCs w:val="21"/>
          <w:highlight w:val="none"/>
          <w:lang w:val="en-US" w:eastAsia="zh-CN"/>
        </w:rPr>
        <w:t>2.</w:t>
      </w:r>
      <w:r>
        <w:rPr>
          <w:rFonts w:hint="eastAsia" w:cs="Times New Roman"/>
          <w:sz w:val="21"/>
          <w:szCs w:val="21"/>
          <w:highlight w:val="none"/>
        </w:rPr>
        <w:t>地点：浙江五石工程咨询有限公司官网（http://zjwsbidding. com/）招投标专区</w:t>
      </w:r>
    </w:p>
    <w:p>
      <w:pPr>
        <w:bidi w:val="0"/>
        <w:rPr>
          <w:rFonts w:hint="eastAsia" w:cs="Times New Roman"/>
          <w:sz w:val="21"/>
          <w:szCs w:val="21"/>
          <w:highlight w:val="none"/>
        </w:rPr>
      </w:pPr>
      <w:r>
        <w:rPr>
          <w:rFonts w:hint="eastAsia" w:cs="Times New Roman"/>
          <w:sz w:val="21"/>
          <w:szCs w:val="21"/>
          <w:highlight w:val="none"/>
          <w:lang w:val="en-US" w:eastAsia="zh-CN"/>
        </w:rPr>
        <w:t>3.</w:t>
      </w:r>
      <w:r>
        <w:rPr>
          <w:rFonts w:hint="eastAsia" w:cs="Times New Roman"/>
          <w:sz w:val="21"/>
          <w:szCs w:val="21"/>
          <w:highlight w:val="none"/>
        </w:rPr>
        <w:t>方式：网上报名：前往浙江五石工程咨询有限公司官网：http://zjwsbidding.com/招投标专区进行报名</w:t>
      </w:r>
    </w:p>
    <w:p>
      <w:pPr>
        <w:bidi w:val="0"/>
        <w:rPr>
          <w:rFonts w:hint="eastAsia" w:cs="Times New Roman"/>
          <w:sz w:val="21"/>
          <w:szCs w:val="21"/>
          <w:highlight w:val="none"/>
        </w:rPr>
      </w:pPr>
      <w:r>
        <w:rPr>
          <w:rFonts w:hint="eastAsia" w:cs="Times New Roman"/>
          <w:sz w:val="21"/>
          <w:szCs w:val="21"/>
          <w:highlight w:val="none"/>
          <w:lang w:val="en-US" w:eastAsia="zh-CN"/>
        </w:rPr>
        <w:t>4.</w:t>
      </w:r>
      <w:r>
        <w:rPr>
          <w:rFonts w:hint="eastAsia" w:cs="Times New Roman"/>
          <w:sz w:val="21"/>
          <w:szCs w:val="21"/>
          <w:highlight w:val="none"/>
        </w:rPr>
        <w:t>售价：￥500.0 元</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highlight w:val="none"/>
        </w:rPr>
      </w:pPr>
      <w:r>
        <w:rPr>
          <w:rStyle w:val="42"/>
          <w:rFonts w:hint="eastAsia" w:ascii="宋体" w:hAnsi="宋体" w:eastAsia="宋体" w:cs="宋体"/>
          <w:b/>
          <w:i w:val="0"/>
          <w:caps w:val="0"/>
          <w:color w:val="383838"/>
          <w:spacing w:val="0"/>
          <w:sz w:val="21"/>
          <w:szCs w:val="21"/>
          <w:highlight w:val="none"/>
          <w:shd w:val="clear" w:fill="FFFFFF"/>
          <w:vertAlign w:val="baseline"/>
        </w:rPr>
        <w:t>四、提交投标文件截止时间、开标时间和地点</w:t>
      </w:r>
    </w:p>
    <w:p>
      <w:pPr>
        <w:bidi w:val="0"/>
        <w:rPr>
          <w:rFonts w:hint="eastAsia" w:cs="Times New Roman"/>
          <w:sz w:val="21"/>
          <w:szCs w:val="21"/>
          <w:highlight w:val="none"/>
          <w:lang w:val="en-US" w:eastAsia="zh-CN"/>
        </w:rPr>
      </w:pPr>
      <w:r>
        <w:rPr>
          <w:rFonts w:hint="eastAsia" w:cs="Times New Roman"/>
          <w:sz w:val="21"/>
          <w:szCs w:val="21"/>
          <w:highlight w:val="none"/>
          <w:lang w:val="en-US" w:eastAsia="zh-CN"/>
        </w:rPr>
        <w:t>2021年3月31日 09点30分（北京时间）（自招标文件开始发出之日起至投标人提交投标文件截止之日止，不得少于20日）</w:t>
      </w:r>
    </w:p>
    <w:p>
      <w:pPr>
        <w:bidi w:val="0"/>
        <w:rPr>
          <w:rFonts w:hint="eastAsia" w:cs="Times New Roman"/>
          <w:sz w:val="21"/>
          <w:szCs w:val="21"/>
          <w:lang w:val="en-US" w:eastAsia="zh-CN"/>
        </w:rPr>
      </w:pPr>
      <w:r>
        <w:rPr>
          <w:rFonts w:hint="eastAsia" w:cs="Times New Roman"/>
          <w:sz w:val="21"/>
          <w:szCs w:val="21"/>
          <w:lang w:val="en-US" w:eastAsia="zh-CN"/>
        </w:rPr>
        <w:t>地点：杭州市滨江区东方通信科技园启迪楼2楼会议室（2）</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rPr>
      </w:pPr>
      <w:r>
        <w:rPr>
          <w:rStyle w:val="42"/>
          <w:rFonts w:hint="eastAsia" w:ascii="宋体" w:hAnsi="宋体" w:eastAsia="宋体" w:cs="宋体"/>
          <w:b/>
          <w:i w:val="0"/>
          <w:caps w:val="0"/>
          <w:color w:val="383838"/>
          <w:spacing w:val="0"/>
          <w:sz w:val="21"/>
          <w:szCs w:val="21"/>
          <w:shd w:val="clear" w:fill="FFFFFF"/>
          <w:vertAlign w:val="baseline"/>
        </w:rPr>
        <w:t>五、公告期限</w:t>
      </w:r>
    </w:p>
    <w:p>
      <w:pPr>
        <w:bidi w:val="0"/>
        <w:rPr>
          <w:rFonts w:hint="eastAsia" w:cs="Times New Roman"/>
          <w:sz w:val="21"/>
          <w:szCs w:val="21"/>
          <w:lang w:val="en-US" w:eastAsia="zh-CN"/>
        </w:rPr>
      </w:pPr>
      <w:r>
        <w:rPr>
          <w:rFonts w:hint="eastAsia" w:cs="Times New Roman"/>
          <w:sz w:val="21"/>
          <w:szCs w:val="21"/>
          <w:lang w:val="en-US" w:eastAsia="zh-CN"/>
        </w:rPr>
        <w:t>自本公告发布之日起5个工作日。</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highlight w:val="none"/>
        </w:rPr>
      </w:pPr>
      <w:r>
        <w:rPr>
          <w:rStyle w:val="42"/>
          <w:rFonts w:hint="eastAsia" w:cs="宋体"/>
          <w:b/>
          <w:i w:val="0"/>
          <w:caps w:val="0"/>
          <w:color w:val="383838"/>
          <w:spacing w:val="0"/>
          <w:sz w:val="21"/>
          <w:szCs w:val="21"/>
          <w:highlight w:val="none"/>
          <w:shd w:val="clear" w:fill="FFFFFF"/>
          <w:vertAlign w:val="baseline"/>
          <w:lang w:eastAsia="zh-CN"/>
        </w:rPr>
        <w:t>六</w:t>
      </w:r>
      <w:r>
        <w:rPr>
          <w:rStyle w:val="42"/>
          <w:rFonts w:hint="eastAsia" w:ascii="宋体" w:hAnsi="宋体" w:eastAsia="宋体" w:cs="宋体"/>
          <w:b/>
          <w:i w:val="0"/>
          <w:caps w:val="0"/>
          <w:color w:val="383838"/>
          <w:spacing w:val="0"/>
          <w:sz w:val="21"/>
          <w:szCs w:val="21"/>
          <w:highlight w:val="none"/>
          <w:shd w:val="clear" w:fill="FFFFFF"/>
          <w:vertAlign w:val="baseline"/>
        </w:rPr>
        <w:t>、其他补充事宜</w:t>
      </w:r>
    </w:p>
    <w:p>
      <w:pPr>
        <w:bidi w:val="0"/>
        <w:rPr>
          <w:rFonts w:hint="eastAsia" w:cs="Times New Roman"/>
          <w:sz w:val="21"/>
          <w:szCs w:val="21"/>
          <w:highlight w:val="none"/>
          <w:lang w:val="en-US" w:eastAsia="zh-CN"/>
        </w:rPr>
      </w:pPr>
      <w:r>
        <w:rPr>
          <w:rFonts w:hint="eastAsia" w:cs="Times New Roman"/>
          <w:sz w:val="21"/>
          <w:szCs w:val="21"/>
          <w:highlight w:val="none"/>
          <w:lang w:val="en-US" w:eastAsia="zh-CN"/>
        </w:rPr>
        <w:t>1.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w:t>
      </w:r>
    </w:p>
    <w:p>
      <w:pPr>
        <w:bidi w:val="0"/>
        <w:rPr>
          <w:rFonts w:hint="eastAsia" w:cs="Times New Roman"/>
          <w:sz w:val="21"/>
          <w:szCs w:val="21"/>
          <w:highlight w:val="none"/>
          <w:lang w:val="en-US" w:eastAsia="zh-CN"/>
        </w:rPr>
      </w:pPr>
      <w:r>
        <w:rPr>
          <w:rFonts w:hint="eastAsia" w:cs="Times New Roman"/>
          <w:sz w:val="21"/>
          <w:szCs w:val="21"/>
          <w:highlight w:val="none"/>
          <w:lang w:val="en-US" w:eastAsia="zh-CN"/>
        </w:rPr>
        <w:t>2.投标保证金缴纳</w:t>
      </w:r>
    </w:p>
    <w:p>
      <w:pPr>
        <w:bidi w:val="0"/>
        <w:rPr>
          <w:rFonts w:hint="default" w:cs="Times New Roman"/>
          <w:sz w:val="21"/>
          <w:szCs w:val="21"/>
          <w:highlight w:val="none"/>
          <w:lang w:val="en-US" w:eastAsia="zh-CN"/>
        </w:rPr>
      </w:pPr>
      <w:r>
        <w:rPr>
          <w:rFonts w:hint="eastAsia" w:cs="Times New Roman"/>
          <w:sz w:val="21"/>
          <w:szCs w:val="21"/>
          <w:highlight w:val="none"/>
          <w:lang w:val="en-US" w:eastAsia="zh-CN"/>
        </w:rPr>
        <w:t>880元。</w:t>
      </w:r>
      <w:r>
        <w:rPr>
          <w:rFonts w:hint="default" w:cs="Times New Roman"/>
          <w:sz w:val="21"/>
          <w:szCs w:val="21"/>
          <w:highlight w:val="none"/>
          <w:lang w:val="en-US" w:eastAsia="zh-CN"/>
        </w:rPr>
        <w:t>投标人应于2021年3月1日下午16:00:00前交纳并到帐（双休日及法定节假日除外）</w:t>
      </w:r>
    </w:p>
    <w:p>
      <w:pPr>
        <w:bidi w:val="0"/>
        <w:rPr>
          <w:rFonts w:hint="default" w:cs="Times New Roman"/>
          <w:sz w:val="21"/>
          <w:szCs w:val="21"/>
          <w:highlight w:val="none"/>
          <w:lang w:val="en-US" w:eastAsia="zh-CN"/>
        </w:rPr>
      </w:pPr>
      <w:r>
        <w:rPr>
          <w:rFonts w:hint="default" w:cs="Times New Roman"/>
          <w:sz w:val="21"/>
          <w:szCs w:val="21"/>
          <w:highlight w:val="none"/>
          <w:lang w:val="en-US" w:eastAsia="zh-CN"/>
        </w:rPr>
        <w:t>交纳方式：转账、银行汇款方式</w:t>
      </w:r>
    </w:p>
    <w:p>
      <w:pPr>
        <w:bidi w:val="0"/>
        <w:rPr>
          <w:rFonts w:hint="default" w:cs="Times New Roman"/>
          <w:sz w:val="21"/>
          <w:szCs w:val="21"/>
          <w:highlight w:val="none"/>
          <w:lang w:val="en-US" w:eastAsia="zh-CN"/>
        </w:rPr>
      </w:pPr>
      <w:r>
        <w:rPr>
          <w:rFonts w:hint="default" w:cs="Times New Roman"/>
          <w:sz w:val="21"/>
          <w:szCs w:val="21"/>
          <w:highlight w:val="none"/>
          <w:lang w:val="en-US" w:eastAsia="zh-CN"/>
        </w:rPr>
        <w:t>单位名称：浙江五石工程咨询有限公司</w:t>
      </w:r>
    </w:p>
    <w:p>
      <w:pPr>
        <w:bidi w:val="0"/>
        <w:rPr>
          <w:rFonts w:hint="default" w:cs="Times New Roman"/>
          <w:sz w:val="21"/>
          <w:szCs w:val="21"/>
          <w:highlight w:val="none"/>
          <w:lang w:val="en-US" w:eastAsia="zh-CN"/>
        </w:rPr>
      </w:pPr>
      <w:r>
        <w:rPr>
          <w:rFonts w:hint="default" w:cs="Times New Roman"/>
          <w:sz w:val="21"/>
          <w:szCs w:val="21"/>
          <w:highlight w:val="none"/>
          <w:lang w:val="en-US" w:eastAsia="zh-CN"/>
        </w:rPr>
        <w:t>账    号：583595811900015</w:t>
      </w:r>
    </w:p>
    <w:p>
      <w:pPr>
        <w:bidi w:val="0"/>
        <w:rPr>
          <w:rFonts w:hint="default" w:cs="Times New Roman"/>
          <w:sz w:val="21"/>
          <w:szCs w:val="21"/>
          <w:highlight w:val="none"/>
          <w:lang w:val="en-US" w:eastAsia="zh-CN"/>
        </w:rPr>
      </w:pPr>
      <w:r>
        <w:rPr>
          <w:rFonts w:hint="default" w:cs="Times New Roman"/>
          <w:sz w:val="21"/>
          <w:szCs w:val="21"/>
          <w:highlight w:val="none"/>
          <w:lang w:val="en-US" w:eastAsia="zh-CN"/>
        </w:rPr>
        <w:t>开 户 行：浙江民泰商业银行杭州钱江新城支行</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firstLine="0" w:firstLineChars="0"/>
        <w:textAlignment w:val="baseline"/>
        <w:rPr>
          <w:rFonts w:hint="eastAsia" w:ascii="宋体" w:hAnsi="宋体" w:eastAsia="宋体" w:cs="宋体"/>
          <w:sz w:val="21"/>
          <w:szCs w:val="21"/>
        </w:rPr>
      </w:pPr>
      <w:r>
        <w:rPr>
          <w:rStyle w:val="42"/>
          <w:rFonts w:hint="eastAsia" w:cs="宋体"/>
          <w:b/>
          <w:i w:val="0"/>
          <w:caps w:val="0"/>
          <w:color w:val="383838"/>
          <w:spacing w:val="0"/>
          <w:sz w:val="21"/>
          <w:szCs w:val="21"/>
          <w:shd w:val="clear" w:fill="FFFFFF"/>
          <w:vertAlign w:val="baseline"/>
          <w:lang w:val="en-US" w:eastAsia="zh-CN"/>
        </w:rPr>
        <w:t>七</w:t>
      </w:r>
      <w:r>
        <w:rPr>
          <w:rStyle w:val="42"/>
          <w:rFonts w:hint="eastAsia" w:ascii="宋体" w:hAnsi="宋体" w:eastAsia="宋体" w:cs="宋体"/>
          <w:b/>
          <w:i w:val="0"/>
          <w:caps w:val="0"/>
          <w:color w:val="383838"/>
          <w:spacing w:val="0"/>
          <w:sz w:val="21"/>
          <w:szCs w:val="21"/>
          <w:shd w:val="clear" w:fill="FFFFFF"/>
          <w:vertAlign w:val="baseline"/>
        </w:rPr>
        <w:t>、对本次招标提出询问，请按以下方式联系。</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1.采购人信息</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rPr>
        <w:t>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称：浙江出入境边防检查总站</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rPr>
        <w:t>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址：杭州市萧山区北干街道风情大道239号浙江边检总站</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cs="宋体"/>
          <w:sz w:val="21"/>
          <w:szCs w:val="21"/>
          <w:lang w:val="en-US" w:eastAsia="zh-CN"/>
        </w:rPr>
        <w:t>周</w:t>
      </w:r>
      <w:r>
        <w:rPr>
          <w:rFonts w:hint="eastAsia" w:ascii="宋体" w:hAnsi="宋体" w:eastAsia="宋体" w:cs="宋体"/>
          <w:sz w:val="21"/>
          <w:szCs w:val="21"/>
        </w:rPr>
        <w:t>警官</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联系电话：0571-81682321</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采购监督部门电话：0571-81682225</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cs="宋体"/>
          <w:sz w:val="21"/>
          <w:szCs w:val="21"/>
          <w:lang w:val="en-US" w:eastAsia="zh-CN"/>
        </w:rPr>
        <w:t>2.</w:t>
      </w:r>
      <w:r>
        <w:rPr>
          <w:rFonts w:hint="eastAsia" w:ascii="宋体" w:hAnsi="宋体" w:eastAsia="宋体" w:cs="宋体"/>
          <w:sz w:val="21"/>
          <w:szCs w:val="21"/>
        </w:rPr>
        <w:t>采购代理机构信息</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rPr>
        <w:t xml:space="preserve">名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称：浙江五石工程咨询有限公司</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lang w:eastAsia="zh-CN"/>
        </w:rPr>
      </w:pPr>
      <w:r>
        <w:rPr>
          <w:rFonts w:hint="eastAsia" w:ascii="宋体" w:hAnsi="宋体" w:eastAsia="宋体" w:cs="宋体"/>
          <w:sz w:val="21"/>
          <w:szCs w:val="21"/>
        </w:rPr>
        <w:t>地</w:t>
      </w:r>
      <w:r>
        <w:rPr>
          <w:rFonts w:hint="eastAsia" w:ascii="宋体" w:hAnsi="宋体" w:eastAsia="宋体" w:cs="宋体"/>
          <w:sz w:val="21"/>
          <w:szCs w:val="21"/>
          <w:lang w:eastAsia="zh-CN"/>
        </w:rPr>
        <w:t xml:space="preserve">  </w:t>
      </w:r>
      <w:r>
        <w:rPr>
          <w:rFonts w:hint="eastAsia" w:ascii="宋体" w:hAnsi="宋体" w:eastAsia="宋体" w:cs="宋体"/>
          <w:sz w:val="21"/>
          <w:szCs w:val="21"/>
        </w:rPr>
        <w:t>址：杭州市滨江区东方通信科技园启迪楼2楼1207室</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联系方式：徐工：0571-87805727-806；</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rPr>
        <w:t>马工、梁工：0571-87805727（总机）、17746806483</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0" w:firstLine="420" w:firstLineChars="200"/>
        <w:textAlignment w:val="baseline"/>
        <w:rPr>
          <w:rFonts w:hint="eastAsia" w:ascii="宋体" w:hAnsi="宋体" w:eastAsia="宋体" w:cs="宋体"/>
          <w:sz w:val="21"/>
          <w:szCs w:val="21"/>
        </w:rPr>
      </w:pPr>
      <w:r>
        <w:rPr>
          <w:rFonts w:hint="eastAsia" w:ascii="宋体" w:hAnsi="宋体" w:eastAsia="宋体" w:cs="宋体"/>
          <w:sz w:val="21"/>
          <w:szCs w:val="21"/>
          <w:lang w:eastAsia="zh-CN"/>
        </w:rPr>
        <w:t>质疑联系人：毛工：</w:t>
      </w:r>
      <w:r>
        <w:rPr>
          <w:rFonts w:hint="eastAsia" w:ascii="宋体" w:hAnsi="宋体" w:eastAsia="宋体" w:cs="宋体"/>
          <w:sz w:val="21"/>
          <w:szCs w:val="21"/>
          <w:lang w:val="en-US" w:eastAsia="zh-CN"/>
        </w:rPr>
        <w:t>0571-87919156</w:t>
      </w:r>
    </w:p>
    <w:bookmarkEnd w:id="3"/>
    <w:p>
      <w:pPr>
        <w:pStyle w:val="4"/>
        <w:jc w:val="center"/>
        <w:rPr>
          <w:rFonts w:hint="eastAsia" w:ascii="宋体" w:hAnsi="宋体" w:eastAsia="宋体" w:cs="宋体"/>
          <w:color w:val="auto"/>
          <w:highlight w:val="none"/>
        </w:rPr>
        <w:sectPr>
          <w:footerReference r:id="rId15" w:type="default"/>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326" w:charSpace="0"/>
        </w:sectPr>
      </w:pPr>
      <w:bookmarkStart w:id="4" w:name="_Toc22764"/>
    </w:p>
    <w:p>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章 采购需求</w:t>
      </w:r>
      <w:bookmarkEnd w:id="4"/>
    </w:p>
    <w:p>
      <w:pPr>
        <w:pStyle w:val="5"/>
        <w:bidi w:val="0"/>
        <w:rPr>
          <w:rFonts w:hint="eastAsia" w:ascii="宋体" w:hAnsi="宋体" w:eastAsia="宋体" w:cs="宋体"/>
          <w:color w:val="auto"/>
          <w:highlight w:val="none"/>
          <w:lang w:eastAsia="zh-CN"/>
        </w:rPr>
      </w:pPr>
      <w:bookmarkStart w:id="5" w:name="_Toc18661"/>
      <w:bookmarkStart w:id="6" w:name="_Toc450840086"/>
      <w:bookmarkStart w:id="7" w:name="_Toc23621"/>
      <w:bookmarkStart w:id="8" w:name="_Toc450840085"/>
      <w:r>
        <w:rPr>
          <w:rFonts w:hint="eastAsia" w:ascii="宋体" w:hAnsi="宋体" w:eastAsia="宋体" w:cs="宋体"/>
          <w:color w:val="auto"/>
          <w:highlight w:val="none"/>
          <w:lang w:eastAsia="zh-CN"/>
        </w:rPr>
        <w:t>一、采购内容及要求</w:t>
      </w:r>
    </w:p>
    <w:bookmarkEnd w:id="5"/>
    <w:p>
      <w:pPr>
        <w:pStyle w:val="6"/>
        <w:rPr>
          <w:rFonts w:ascii="宋体" w:hAnsi="宋体" w:cs="宋体"/>
        </w:rPr>
      </w:pPr>
      <w:r>
        <w:rPr>
          <w:rFonts w:hint="eastAsia" w:ascii="宋体" w:hAnsi="宋体" w:cs="宋体"/>
        </w:rPr>
        <w:t>（一）说明</w:t>
      </w:r>
    </w:p>
    <w:p>
      <w:pPr>
        <w:ind w:firstLine="480"/>
        <w:rPr>
          <w:rFonts w:ascii="宋体" w:hAnsi="宋体"/>
          <w:szCs w:val="32"/>
        </w:rPr>
      </w:pPr>
      <w:r>
        <w:rPr>
          <w:rFonts w:hint="eastAsia" w:ascii="宋体" w:hAnsi="宋体"/>
          <w:szCs w:val="32"/>
        </w:rPr>
        <w:t>1.本《</w:t>
      </w:r>
      <w:r>
        <w:rPr>
          <w:rFonts w:hint="eastAsia" w:ascii="宋体" w:hAnsi="宋体"/>
          <w:szCs w:val="32"/>
          <w:lang w:eastAsia="zh-CN"/>
        </w:rPr>
        <w:t>招标文件</w:t>
      </w:r>
      <w:r>
        <w:rPr>
          <w:rFonts w:hint="eastAsia" w:ascii="宋体" w:hAnsi="宋体"/>
          <w:szCs w:val="32"/>
        </w:rPr>
        <w:t>》所提出的货物技术标准是基本的技术标准和使用功能，并未规定所有的技术要求和适用标准，成交供应商应提供一套满足所列标准要求的高质量的产品及相应服务。</w:t>
      </w:r>
    </w:p>
    <w:p>
      <w:pPr>
        <w:ind w:firstLine="480"/>
        <w:rPr>
          <w:rFonts w:ascii="宋体" w:hAnsi="宋体"/>
          <w:szCs w:val="32"/>
        </w:rPr>
      </w:pPr>
      <w:r>
        <w:rPr>
          <w:rFonts w:hint="eastAsia" w:ascii="宋体" w:hAnsi="宋体"/>
          <w:szCs w:val="32"/>
        </w:rPr>
        <w:t>2.本次采购货物应按国际标准、国标、部标或专业标准制造；非标准货物按采购人提供的要求制造；质量标准按照国家有关规定及合同约定进行验收。本技术要求使用的标准如与成交供应商所执行标准发生矛盾时，按较高标准执行。</w:t>
      </w:r>
    </w:p>
    <w:p>
      <w:pPr>
        <w:ind w:firstLine="480"/>
        <w:rPr>
          <w:rFonts w:ascii="宋体" w:hAnsi="宋体"/>
          <w:szCs w:val="32"/>
        </w:rPr>
      </w:pPr>
      <w:r>
        <w:rPr>
          <w:rFonts w:hint="eastAsia" w:ascii="宋体" w:hAnsi="宋体"/>
          <w:szCs w:val="32"/>
        </w:rPr>
        <w:t>3.所有货物、零部件均由具有生产制造资格的企业提供，并由成交供应商承担总责任。</w:t>
      </w:r>
    </w:p>
    <w:p>
      <w:pPr>
        <w:ind w:firstLine="480"/>
        <w:rPr>
          <w:rFonts w:ascii="宋体" w:hAnsi="宋体"/>
          <w:szCs w:val="32"/>
        </w:rPr>
      </w:pPr>
      <w:r>
        <w:rPr>
          <w:rFonts w:hint="eastAsia" w:ascii="宋体" w:hAnsi="宋体"/>
          <w:szCs w:val="32"/>
        </w:rPr>
        <w:t>4.为保证设备稳定运行、保障售后服务质量、保护采购人的合法权益，成交供应商及厂商必须保证：本项目所有设备售后服务权益方名称为采购人。在项目实施过程中、项目验收时，将专门针对各系统主要内容、各类设备、辅材等原厂商进行真伪查验校对，产品主要参数、功能校对，质保期查验校对，并将详细确认售后服务权益方名称。对于校对后不符合项目清单要求，成交供应商需承担一切后果。</w:t>
      </w:r>
    </w:p>
    <w:p>
      <w:pPr>
        <w:pStyle w:val="6"/>
        <w:rPr>
          <w:rFonts w:hint="eastAsia" w:ascii="宋体" w:hAnsi="宋体" w:cs="宋体"/>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326" w:charSpace="0"/>
        </w:sectPr>
      </w:pPr>
    </w:p>
    <w:p>
      <w:pPr>
        <w:pStyle w:val="6"/>
      </w:pPr>
      <w:r>
        <w:rPr>
          <w:rFonts w:hint="eastAsia" w:ascii="宋体" w:hAnsi="宋体" w:cs="宋体"/>
        </w:rPr>
        <w:t>（二）采购内容</w:t>
      </w:r>
      <w:r>
        <w:rPr>
          <w:rFonts w:hint="eastAsia"/>
        </w:rPr>
        <w:t>及技术要求</w:t>
      </w:r>
    </w:p>
    <w:tbl>
      <w:tblPr>
        <w:tblStyle w:val="39"/>
        <w:tblW w:w="4993" w:type="pct"/>
        <w:tblInd w:w="0" w:type="dxa"/>
        <w:shd w:val="clear" w:color="auto" w:fill="auto"/>
        <w:tblLayout w:type="autofit"/>
        <w:tblCellMar>
          <w:top w:w="0" w:type="dxa"/>
          <w:left w:w="0" w:type="dxa"/>
          <w:bottom w:w="0" w:type="dxa"/>
          <w:right w:w="0" w:type="dxa"/>
        </w:tblCellMar>
      </w:tblPr>
      <w:tblGrid>
        <w:gridCol w:w="718"/>
        <w:gridCol w:w="1762"/>
        <w:gridCol w:w="3679"/>
        <w:gridCol w:w="1482"/>
        <w:gridCol w:w="5695"/>
        <w:gridCol w:w="648"/>
        <w:gridCol w:w="598"/>
      </w:tblGrid>
      <w:tr>
        <w:tblPrEx>
          <w:shd w:val="clear" w:color="auto" w:fill="auto"/>
          <w:tblCellMar>
            <w:top w:w="0" w:type="dxa"/>
            <w:left w:w="0" w:type="dxa"/>
            <w:bottom w:w="0" w:type="dxa"/>
            <w:right w:w="0" w:type="dxa"/>
          </w:tblCellMar>
        </w:tblPrEx>
        <w:trPr>
          <w:trHeight w:val="515"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序号</w:t>
            </w:r>
          </w:p>
        </w:tc>
        <w:tc>
          <w:tcPr>
            <w:tcW w:w="176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名称</w:t>
            </w:r>
          </w:p>
        </w:tc>
        <w:tc>
          <w:tcPr>
            <w:tcW w:w="36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参考图片</w:t>
            </w:r>
          </w:p>
        </w:tc>
        <w:tc>
          <w:tcPr>
            <w:tcW w:w="148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规格</w:t>
            </w:r>
          </w:p>
        </w:tc>
        <w:tc>
          <w:tcPr>
            <w:tcW w:w="569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材质说明</w:t>
            </w:r>
          </w:p>
        </w:tc>
        <w:tc>
          <w:tcPr>
            <w:tcW w:w="64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数量</w:t>
            </w:r>
          </w:p>
        </w:tc>
        <w:tc>
          <w:tcPr>
            <w:tcW w:w="59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单位</w:t>
            </w:r>
          </w:p>
        </w:tc>
      </w:tr>
      <w:tr>
        <w:tblPrEx>
          <w:tblCellMar>
            <w:top w:w="0" w:type="dxa"/>
            <w:left w:w="0" w:type="dxa"/>
            <w:bottom w:w="0" w:type="dxa"/>
            <w:right w:w="0" w:type="dxa"/>
          </w:tblCellMar>
        </w:tblPrEx>
        <w:trPr>
          <w:trHeight w:val="2136"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cs="宋体"/>
                <w:i w:val="0"/>
                <w:color w:val="000000"/>
                <w:kern w:val="0"/>
                <w:sz w:val="22"/>
                <w:szCs w:val="22"/>
                <w:u w:val="none"/>
                <w:lang w:val="en-US" w:eastAsia="zh-CN" w:bidi="ar"/>
              </w:rPr>
              <w:t>1</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咖啡机</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bdr w:val="single" w:color="000000" w:sz="4" w:space="0"/>
                <w:lang w:val="en-US" w:eastAsia="zh-CN" w:bidi="ar"/>
              </w:rPr>
              <w:drawing>
                <wp:inline distT="0" distB="0" distL="114300" distR="114300">
                  <wp:extent cx="1254760" cy="1253490"/>
                  <wp:effectExtent l="0" t="0" r="2540" b="3810"/>
                  <wp:docPr id="81" name="图片_4"/>
                  <wp:cNvGraphicFramePr/>
                  <a:graphic xmlns:a="http://schemas.openxmlformats.org/drawingml/2006/main">
                    <a:graphicData uri="http://schemas.openxmlformats.org/drawingml/2006/picture">
                      <pic:pic xmlns:pic="http://schemas.openxmlformats.org/drawingml/2006/picture">
                        <pic:nvPicPr>
                          <pic:cNvPr id="81" name="图片_4"/>
                          <pic:cNvPicPr/>
                        </pic:nvPicPr>
                        <pic:blipFill>
                          <a:blip r:embed="rId24"/>
                          <a:stretch>
                            <a:fillRect/>
                          </a:stretch>
                        </pic:blipFill>
                        <pic:spPr>
                          <a:xfrm>
                            <a:off x="0" y="0"/>
                            <a:ext cx="1254760" cy="1253490"/>
                          </a:xfrm>
                          <a:prstGeom prst="rect">
                            <a:avLst/>
                          </a:prstGeom>
                          <a:noFill/>
                          <a:ln>
                            <a:noFill/>
                          </a:ln>
                        </pic:spPr>
                      </pic:pic>
                    </a:graphicData>
                  </a:graphic>
                </wp:inline>
              </w:drawing>
            </w: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常规</w:t>
            </w: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全自动研磨一体机。</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（1）产品电压：200V  50Hz；</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（2）产品功率：1700W；</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（3）水箱容量：2500ml；</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（4）豆箱容量：500g；</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sz w:val="22"/>
                <w:szCs w:val="22"/>
                <w:u w:val="none"/>
              </w:rPr>
            </w:pPr>
            <w:r>
              <w:rPr>
                <w:rFonts w:hint="eastAsia" w:cs="宋体"/>
                <w:i w:val="0"/>
                <w:color w:val="000000"/>
                <w:kern w:val="0"/>
                <w:sz w:val="22"/>
                <w:szCs w:val="22"/>
                <w:u w:val="none"/>
                <w:lang w:val="en-US" w:eastAsia="zh-CN" w:bidi="ar"/>
              </w:rPr>
              <w:t>（5）咖啡杯量：可做50ML浓缩咖啡约50杯，100ml美式咖啡约25杯。</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cs="宋体"/>
                <w:i w:val="0"/>
                <w:color w:val="000000"/>
                <w:kern w:val="0"/>
                <w:sz w:val="22"/>
                <w:szCs w:val="22"/>
                <w:u w:val="none"/>
                <w:lang w:val="en-US" w:eastAsia="zh-CN" w:bidi="ar"/>
              </w:rPr>
              <w:t>2</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焗油机</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bdr w:val="single" w:color="000000" w:sz="4" w:space="0"/>
                <w:lang w:val="en-US" w:eastAsia="zh-CN" w:bidi="ar"/>
              </w:rPr>
              <w:drawing>
                <wp:inline distT="0" distB="0" distL="114300" distR="114300">
                  <wp:extent cx="841375" cy="1308735"/>
                  <wp:effectExtent l="0" t="0" r="15875" b="5715"/>
                  <wp:docPr id="83" name="图片_22"/>
                  <wp:cNvGraphicFramePr/>
                  <a:graphic xmlns:a="http://schemas.openxmlformats.org/drawingml/2006/main">
                    <a:graphicData uri="http://schemas.openxmlformats.org/drawingml/2006/picture">
                      <pic:pic xmlns:pic="http://schemas.openxmlformats.org/drawingml/2006/picture">
                        <pic:nvPicPr>
                          <pic:cNvPr id="83" name="图片_22"/>
                          <pic:cNvPicPr/>
                        </pic:nvPicPr>
                        <pic:blipFill>
                          <a:blip r:embed="rId25"/>
                          <a:stretch>
                            <a:fillRect/>
                          </a:stretch>
                        </pic:blipFill>
                        <pic:spPr>
                          <a:xfrm>
                            <a:off x="0" y="0"/>
                            <a:ext cx="841375" cy="1308735"/>
                          </a:xfrm>
                          <a:prstGeom prst="rect">
                            <a:avLst/>
                          </a:prstGeom>
                          <a:noFill/>
                          <a:ln>
                            <a:noFill/>
                          </a:ln>
                        </pic:spPr>
                      </pic:pic>
                    </a:graphicData>
                  </a:graphic>
                </wp:inline>
              </w:drawing>
            </w: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常规</w:t>
            </w: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金属支架，多功能控制面板，只能数控养发焗油。</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（1）整机高度1200MM-1700MM可调；</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（2）操作面板：多模式案件面板，数码显示；</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（3）跟机配件：头巾2条，大围罩2个；</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（4）机器底座：四个万向脚轮；</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（5）控温类别：低温黄金护发温度；</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（6）调温范围：30-60度，六档温度可调；</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（7）输入电压：110V-240V；</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（8）功率：1600W；</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（9）机身材质：ABS/PC材料；</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（10）工作模式：头套式；</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sz w:val="22"/>
                <w:szCs w:val="22"/>
                <w:u w:val="none"/>
              </w:rPr>
            </w:pPr>
            <w:r>
              <w:rPr>
                <w:rFonts w:hint="eastAsia" w:cs="宋体"/>
                <w:i w:val="0"/>
                <w:color w:val="000000"/>
                <w:kern w:val="0"/>
                <w:sz w:val="22"/>
                <w:szCs w:val="22"/>
                <w:u w:val="none"/>
                <w:lang w:val="en-US" w:eastAsia="zh-CN" w:bidi="ar"/>
              </w:rPr>
              <w:t>（11）产品包装：泡沫+外包装纸箱；</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1579"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3</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净水器</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r>
              <w:rPr>
                <w:rFonts w:hint="eastAsia" w:ascii="宋体" w:hAnsi="宋体" w:eastAsia="宋体" w:cs="宋体"/>
                <w:i w:val="0"/>
                <w:color w:val="000000"/>
                <w:kern w:val="0"/>
                <w:sz w:val="22"/>
                <w:szCs w:val="22"/>
                <w:highlight w:val="cyan"/>
                <w:u w:val="none"/>
                <w:lang w:val="en-US" w:eastAsia="zh-CN" w:bidi="ar"/>
              </w:rPr>
              <w:drawing>
                <wp:inline distT="0" distB="0" distL="114300" distR="114300">
                  <wp:extent cx="1532255" cy="1034415"/>
                  <wp:effectExtent l="0" t="0" r="10795" b="13335"/>
                  <wp:docPr id="85" name="图片 85" descr="2250068461DF86-F9D0-23CE-11ED-E4C866761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250068461DF86-F9D0-23CE-11ED-E4C866761359-1"/>
                          <pic:cNvPicPr>
                            <a:picLocks noChangeAspect="1"/>
                          </pic:cNvPicPr>
                        </pic:nvPicPr>
                        <pic:blipFill>
                          <a:blip r:embed="rId26"/>
                          <a:stretch>
                            <a:fillRect/>
                          </a:stretch>
                        </pic:blipFill>
                        <pic:spPr>
                          <a:xfrm>
                            <a:off x="0" y="0"/>
                            <a:ext cx="1532255" cy="1034415"/>
                          </a:xfrm>
                          <a:prstGeom prst="rect">
                            <a:avLst/>
                          </a:prstGeom>
                        </pic:spPr>
                      </pic:pic>
                    </a:graphicData>
                  </a:graphic>
                </wp:inline>
              </w:drawing>
            </w: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产品概述：</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净水机+饮水器：</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（1）600G反渗透滤芯，无罐大通量，饮用水现制作</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（2）US复合滤芯，超级活性炭，吸附效率高，使用寿命长</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（3）四重防漏水系统，提高安全性能</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（4）超小机身设计，狭小橱柜也能轻松安装</w:t>
            </w:r>
            <w:r>
              <w:rPr>
                <w:rFonts w:hint="eastAsia" w:cs="宋体"/>
                <w:i w:val="0"/>
                <w:color w:val="000000"/>
                <w:kern w:val="0"/>
                <w:sz w:val="22"/>
                <w:szCs w:val="22"/>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（5）无铅不锈钢水龙头，避免二次污染。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（6）推荐品牌：美的、安吉尔、AO.史密斯</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4</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壁挂音箱</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（1）额定功率：3-6W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（2）最大功率：12W</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（3）定压输入：70/100V</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（4）灵敏度：91dB</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（5）频率响应：90-16000Hz</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（6）扬声器：6.5''x1 + 1''x1</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（7）外部尺寸：约275×200×105mm</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（8）▲与采购人现有音响服务器SONBS（昇博士）服务器兼容</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5</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走廊吸顶音响 </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功能特点：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（1）额定功率：3/6W</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（2）最大功率：12W</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（3）定压输入：70-100V</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（4）灵敏度：90dB</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（5）频率响应：90-16000Hz</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（6）扬声器：5''</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（7）安装开孔：约Φ175MM</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（8）外部尺寸：约Φ200×65MM</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（9）▲与采购人现有音响服务器SONBS（昇博士）服务器兼容</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62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6</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音响设备机柜</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（1）规格：42U</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（2）尺寸：600*600MM</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（3）▲与采购人现有音响服务器SONBS（昇博士）服务器兼容</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440"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7</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功率放大器</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b/>
                <w:bCs/>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产品概述：</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（1）可直接接定压音箱实现远距离大范围播音</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（2）IP网络解码终端与功率放大器的集合体，减少设备占用空间与线路连接时间，达到省时省力省空间的效果。</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cs="宋体"/>
                <w:b/>
                <w:bCs/>
                <w:i w:val="0"/>
                <w:color w:val="000000"/>
                <w:kern w:val="0"/>
                <w:sz w:val="22"/>
                <w:szCs w:val="22"/>
                <w:u w:val="none"/>
                <w:lang w:val="en-US" w:eastAsia="zh-CN" w:bidi="ar"/>
              </w:rPr>
              <w:t>（3）</w:t>
            </w:r>
            <w:r>
              <w:rPr>
                <w:rFonts w:hint="eastAsia" w:ascii="宋体" w:hAnsi="宋体" w:eastAsia="宋体" w:cs="宋体"/>
                <w:b/>
                <w:bCs/>
                <w:i w:val="0"/>
                <w:color w:val="000000"/>
                <w:kern w:val="0"/>
                <w:sz w:val="22"/>
                <w:szCs w:val="22"/>
                <w:u w:val="none"/>
                <w:lang w:val="en-US" w:eastAsia="zh-CN" w:bidi="ar"/>
              </w:rPr>
              <w:t>▲与采购人现有音响服务器SONBS（昇博士）服务器兼容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b/>
                <w:bCs/>
                <w:i w:val="0"/>
                <w:color w:val="000000"/>
                <w:kern w:val="0"/>
                <w:sz w:val="22"/>
                <w:szCs w:val="22"/>
                <w:u w:val="none"/>
                <w:lang w:val="en-US" w:eastAsia="zh-CN" w:bidi="ar"/>
              </w:rPr>
              <w:t>功能特点：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）2U标准机箱设计，铝合金面板，美观实用</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）设备采用工业级双核处理芯片（ARM+DSP），启动时间小于1S</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内置网络IP解码模块可实时播网络音乐及呼叫功能</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采集播放和呼叫功的网络延时时间小于30mS</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w:t>
            </w:r>
            <w:r>
              <w:rPr>
                <w:rFonts w:hint="eastAsia" w:cs="宋体"/>
                <w:i w:val="0"/>
                <w:color w:val="000000"/>
                <w:kern w:val="0"/>
                <w:sz w:val="22"/>
                <w:szCs w:val="22"/>
                <w:highlight w:val="none"/>
                <w:u w:val="none"/>
                <w:lang w:val="en-US" w:eastAsia="zh-CN" w:bidi="ar"/>
              </w:rPr>
              <w:t>4</w:t>
            </w:r>
            <w:r>
              <w:rPr>
                <w:rFonts w:hint="eastAsia" w:ascii="宋体" w:hAnsi="宋体" w:eastAsia="宋体" w:cs="宋体"/>
                <w:i w:val="0"/>
                <w:color w:val="000000"/>
                <w:kern w:val="0"/>
                <w:sz w:val="22"/>
                <w:szCs w:val="22"/>
                <w:highlight w:val="none"/>
                <w:u w:val="none"/>
                <w:lang w:val="en-US" w:eastAsia="zh-CN" w:bidi="ar"/>
              </w:rPr>
              <w:t>）不少于2路话筒输入，2路线路输入，1路辅助输出，每路都设有独立音量调节</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w:t>
            </w:r>
            <w:r>
              <w:rPr>
                <w:rFonts w:hint="eastAsia" w:cs="宋体"/>
                <w:i w:val="0"/>
                <w:color w:val="000000"/>
                <w:kern w:val="0"/>
                <w:sz w:val="22"/>
                <w:szCs w:val="22"/>
                <w:highlight w:val="none"/>
                <w:u w:val="none"/>
                <w:lang w:val="en-US" w:eastAsia="zh-CN" w:bidi="ar"/>
              </w:rPr>
              <w:t>5</w:t>
            </w:r>
            <w:r>
              <w:rPr>
                <w:rFonts w:hint="eastAsia" w:ascii="宋体" w:hAnsi="宋体" w:eastAsia="宋体" w:cs="宋体"/>
                <w:i w:val="0"/>
                <w:color w:val="000000"/>
                <w:kern w:val="0"/>
                <w:sz w:val="22"/>
                <w:szCs w:val="22"/>
                <w:highlight w:val="none"/>
                <w:u w:val="none"/>
                <w:lang w:val="en-US" w:eastAsia="zh-CN" w:bidi="ar"/>
              </w:rPr>
              <w:t>）</w:t>
            </w:r>
            <w:r>
              <w:rPr>
                <w:rFonts w:hint="eastAsia" w:cs="宋体"/>
                <w:i w:val="0"/>
                <w:color w:val="auto"/>
                <w:kern w:val="0"/>
                <w:sz w:val="22"/>
                <w:szCs w:val="22"/>
                <w:highlight w:val="none"/>
                <w:u w:val="none"/>
                <w:lang w:val="en-US" w:eastAsia="zh-CN" w:bidi="ar"/>
              </w:rPr>
              <w:t>具有MIC1、MIC2、AUX1、AUX2等接口，设有3级优先功能；</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w:t>
            </w:r>
            <w:r>
              <w:rPr>
                <w:rFonts w:hint="eastAsia" w:cs="宋体"/>
                <w:i w:val="0"/>
                <w:color w:val="000000"/>
                <w:kern w:val="0"/>
                <w:sz w:val="22"/>
                <w:szCs w:val="22"/>
                <w:highlight w:val="none"/>
                <w:u w:val="none"/>
                <w:lang w:val="en-US" w:eastAsia="zh-CN" w:bidi="ar"/>
              </w:rPr>
              <w:t>6</w:t>
            </w:r>
            <w:r>
              <w:rPr>
                <w:rFonts w:hint="eastAsia" w:ascii="宋体" w:hAnsi="宋体" w:eastAsia="宋体" w:cs="宋体"/>
                <w:i w:val="0"/>
                <w:color w:val="000000"/>
                <w:kern w:val="0"/>
                <w:sz w:val="22"/>
                <w:szCs w:val="22"/>
                <w:highlight w:val="none"/>
                <w:u w:val="none"/>
                <w:lang w:val="en-US" w:eastAsia="zh-CN" w:bidi="ar"/>
              </w:rPr>
              <w:t>）设有一路短路输入，一路短路输出接口，便于用户扩展</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w:t>
            </w:r>
            <w:r>
              <w:rPr>
                <w:rFonts w:hint="eastAsia" w:cs="宋体"/>
                <w:i w:val="0"/>
                <w:color w:val="000000"/>
                <w:kern w:val="0"/>
                <w:sz w:val="22"/>
                <w:szCs w:val="22"/>
                <w:highlight w:val="none"/>
                <w:u w:val="none"/>
                <w:lang w:val="en-US" w:eastAsia="zh-CN" w:bidi="ar"/>
              </w:rPr>
              <w:t>7</w:t>
            </w:r>
            <w:r>
              <w:rPr>
                <w:rFonts w:hint="eastAsia" w:ascii="宋体" w:hAnsi="宋体" w:eastAsia="宋体" w:cs="宋体"/>
                <w:i w:val="0"/>
                <w:color w:val="000000"/>
                <w:kern w:val="0"/>
                <w:sz w:val="22"/>
                <w:szCs w:val="22"/>
                <w:highlight w:val="none"/>
                <w:u w:val="none"/>
                <w:lang w:val="en-US" w:eastAsia="zh-CN" w:bidi="ar"/>
              </w:rPr>
              <w:t>）设有一路DC24V强切电源备用接口，供于用户选配扩展</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8</w:t>
            </w:r>
            <w:r>
              <w:rPr>
                <w:rFonts w:hint="eastAsia" w:ascii="宋体" w:hAnsi="宋体" w:eastAsia="宋体" w:cs="宋体"/>
                <w:i w:val="0"/>
                <w:color w:val="000000"/>
                <w:kern w:val="0"/>
                <w:sz w:val="22"/>
                <w:szCs w:val="22"/>
                <w:u w:val="none"/>
                <w:lang w:val="en-US" w:eastAsia="zh-CN" w:bidi="ar"/>
              </w:rPr>
              <w:t>）可支持被动结束呼叫，可实现双方互相通话，通话延时时间小于30mS</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9</w:t>
            </w:r>
            <w:r>
              <w:rPr>
                <w:rFonts w:hint="eastAsia" w:ascii="宋体" w:hAnsi="宋体" w:eastAsia="宋体" w:cs="宋体"/>
                <w:i w:val="0"/>
                <w:color w:val="000000"/>
                <w:kern w:val="0"/>
                <w:sz w:val="22"/>
                <w:szCs w:val="22"/>
                <w:u w:val="none"/>
                <w:lang w:val="en-US" w:eastAsia="zh-CN" w:bidi="ar"/>
              </w:rPr>
              <w:t>）设有单向点播功能，可通过服务器软件、对本终端自由点播服务器中节目</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0</w:t>
            </w:r>
            <w:r>
              <w:rPr>
                <w:rFonts w:hint="eastAsia" w:ascii="宋体" w:hAnsi="宋体" w:eastAsia="宋体" w:cs="宋体"/>
                <w:i w:val="0"/>
                <w:color w:val="000000"/>
                <w:kern w:val="0"/>
                <w:sz w:val="22"/>
                <w:szCs w:val="22"/>
                <w:u w:val="none"/>
                <w:lang w:val="en-US" w:eastAsia="zh-CN" w:bidi="ar"/>
              </w:rPr>
              <w:t>）自带一路功率放大器，输出方式需达到100V、70V、4~16Ω，输出功率为360W</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）功放的控制电源采用节能环保模式设计，可手动或自动模式打开与关闭</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）设有功放接通电源指示灯、功放保护指示灯、功放工作信号及消峰指示灯，对功放的工作状态一目了然</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13</w:t>
            </w:r>
            <w:r>
              <w:rPr>
                <w:rFonts w:hint="eastAsia" w:ascii="宋体" w:hAnsi="宋体" w:eastAsia="宋体" w:cs="宋体"/>
                <w:i w:val="0"/>
                <w:color w:val="000000"/>
                <w:kern w:val="0"/>
                <w:sz w:val="22"/>
                <w:szCs w:val="22"/>
                <w:u w:val="none"/>
                <w:lang w:val="en-US" w:eastAsia="zh-CN" w:bidi="ar"/>
              </w:rPr>
              <w:t>）采用先进高效功率放大电路，足功率输出，并设有过载、过温等多种保护</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）标配1个10/100M RJ45网络交换机接口，支持局域网与广域网</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5</w:t>
            </w:r>
            <w:r>
              <w:rPr>
                <w:rFonts w:hint="eastAsia" w:ascii="宋体" w:hAnsi="宋体" w:eastAsia="宋体" w:cs="宋体"/>
                <w:i w:val="0"/>
                <w:color w:val="000000"/>
                <w:kern w:val="0"/>
                <w:sz w:val="22"/>
                <w:szCs w:val="22"/>
                <w:u w:val="none"/>
                <w:lang w:val="en-US" w:eastAsia="zh-CN" w:bidi="ar"/>
              </w:rPr>
              <w:t>）支持局域网与广域网的远程升级，便于有效服务好客户</w:t>
            </w:r>
            <w:r>
              <w:rPr>
                <w:rFonts w:hint="eastAsia" w:cs="宋体"/>
                <w:i w:val="0"/>
                <w:color w:val="000000"/>
                <w:kern w:val="0"/>
                <w:sz w:val="22"/>
                <w:szCs w:val="22"/>
                <w:u w:val="none"/>
                <w:lang w:val="en-US" w:eastAsia="zh-CN" w:bidi="ar"/>
              </w:rPr>
              <w:t>。</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8</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数字调谐器</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功能特点：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（1）19寸标准机柜式设计，人性化的设计</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（2）台频率自动搜索存储功能，且有断电记忆功能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（3）可存储FM/AM各40个频道</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（4）LCD数码显示,支持遥控操作，简单快捷</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（5）两组接收天线输入：AM接收天线输入；FM接收天线75Ω输入</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cs="宋体"/>
                <w:b/>
                <w:bCs/>
                <w:i w:val="0"/>
                <w:color w:val="000000"/>
                <w:kern w:val="0"/>
                <w:sz w:val="22"/>
                <w:szCs w:val="22"/>
                <w:u w:val="none"/>
                <w:lang w:val="en-US" w:eastAsia="zh-CN" w:bidi="ar"/>
              </w:rPr>
              <w:t>（6）</w:t>
            </w:r>
            <w:r>
              <w:rPr>
                <w:rFonts w:hint="eastAsia" w:ascii="宋体" w:hAnsi="宋体" w:eastAsia="宋体" w:cs="宋体"/>
                <w:b/>
                <w:bCs/>
                <w:i w:val="0"/>
                <w:color w:val="000000"/>
                <w:kern w:val="0"/>
                <w:sz w:val="22"/>
                <w:szCs w:val="22"/>
                <w:u w:val="none"/>
                <w:lang w:val="en-US" w:eastAsia="zh-CN" w:bidi="ar"/>
              </w:rPr>
              <w:t>▲与采购人现有音响服务器SONBS（昇博士）服务器兼容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b/>
                <w:bCs/>
                <w:i w:val="0"/>
                <w:color w:val="000000"/>
                <w:kern w:val="0"/>
                <w:sz w:val="22"/>
                <w:szCs w:val="22"/>
                <w:u w:val="none"/>
                <w:lang w:val="en-US" w:eastAsia="zh-CN" w:bidi="ar"/>
              </w:rPr>
              <w:t>技术参数：</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）功耗：25W</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）频率范围：中波（MW)522KHz-1620KHz 调频（FM)87MHz-108MHz</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）信噪比：中波（MW)≥40dB 调频（FM)≥45dB</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）限噪灵敏度：中波（MW)≤5mV/m 调频（FM)≤20uV</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5</w:t>
            </w:r>
            <w:r>
              <w:rPr>
                <w:rFonts w:hint="eastAsia" w:ascii="宋体" w:hAnsi="宋体" w:eastAsia="宋体" w:cs="宋体"/>
                <w:i w:val="0"/>
                <w:color w:val="000000"/>
                <w:kern w:val="0"/>
                <w:sz w:val="22"/>
                <w:szCs w:val="22"/>
                <w:u w:val="none"/>
                <w:lang w:val="en-US" w:eastAsia="zh-CN" w:bidi="ar"/>
              </w:rPr>
              <w:t>）电源：AC220-240V 50/60Hz</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6</w:t>
            </w:r>
            <w:r>
              <w:rPr>
                <w:rFonts w:hint="eastAsia" w:ascii="宋体" w:hAnsi="宋体" w:eastAsia="宋体" w:cs="宋体"/>
                <w:i w:val="0"/>
                <w:color w:val="000000"/>
                <w:kern w:val="0"/>
                <w:sz w:val="22"/>
                <w:szCs w:val="22"/>
                <w:u w:val="none"/>
                <w:lang w:val="en-US" w:eastAsia="zh-CN" w:bidi="ar"/>
              </w:rPr>
              <w:t>）尺寸：约484×390×44mm</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9</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DVD/CD/VCD/MP3 播放器</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功能特点：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（1）19寸标准机柜式设计，人性化的设计</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（2）汽车级DVD超薄机芯，超强电子抗震、防尘</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（3）支持CD, VCD,DVD, MP3音频格式</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（4）兼容DVD、VCD、HDCD、CD、DIVX、SVCD、MPEG4、WMA、PICTURE-CD、CDR/RW等碟片</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（5）支持USB盘MP3音乐播放，支持遥控操作，方便快捷</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b/>
                <w:bCs/>
                <w:i w:val="0"/>
                <w:color w:val="000000"/>
                <w:kern w:val="0"/>
                <w:sz w:val="22"/>
                <w:szCs w:val="22"/>
                <w:u w:val="none"/>
                <w:lang w:val="en-US" w:eastAsia="zh-CN" w:bidi="ar"/>
              </w:rPr>
              <w:t>（</w:t>
            </w:r>
            <w:r>
              <w:rPr>
                <w:rFonts w:hint="eastAsia" w:cs="宋体"/>
                <w:b/>
                <w:bCs/>
                <w:i w:val="0"/>
                <w:color w:val="000000"/>
                <w:kern w:val="0"/>
                <w:sz w:val="22"/>
                <w:szCs w:val="22"/>
                <w:u w:val="none"/>
                <w:lang w:val="en-US" w:eastAsia="zh-CN" w:bidi="ar"/>
              </w:rPr>
              <w:t>6</w:t>
            </w:r>
            <w:r>
              <w:rPr>
                <w:rFonts w:hint="eastAsia" w:ascii="宋体" w:hAnsi="宋体" w:eastAsia="宋体" w:cs="宋体"/>
                <w:b/>
                <w:bCs/>
                <w:i w:val="0"/>
                <w:color w:val="000000"/>
                <w:kern w:val="0"/>
                <w:sz w:val="22"/>
                <w:szCs w:val="22"/>
                <w:u w:val="none"/>
                <w:lang w:val="en-US" w:eastAsia="zh-CN" w:bidi="ar"/>
              </w:rPr>
              <w:t>）▲与采购人现有音响服务器SONBS（昇博士）服务器兼容</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技术参数：</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）功耗：25W</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）电源：AC220-240V 50/60Hz</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w:t>
            </w:r>
            <w:r>
              <w:rPr>
                <w:rFonts w:hint="eastAsia"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）尺寸：约484×390×66mm</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697"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10</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智能编程带滤波电源时序管理器</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sz w:val="22"/>
                <w:szCs w:val="22"/>
                <w:lang w:val="en-US" w:eastAsia="zh-CN"/>
              </w:rPr>
            </w:pPr>
            <w:r>
              <w:rPr>
                <w:rFonts w:hint="eastAsia"/>
                <w:sz w:val="22"/>
                <w:szCs w:val="22"/>
                <w:lang w:val="en-US" w:eastAsia="zh-CN"/>
              </w:rPr>
              <w:t>功能特点：</w:t>
            </w:r>
            <w:r>
              <w:rPr>
                <w:rFonts w:hint="eastAsia"/>
                <w:sz w:val="22"/>
                <w:szCs w:val="22"/>
                <w:lang w:val="en-US" w:eastAsia="zh-CN"/>
              </w:rPr>
              <w:br w:type="textWrapping"/>
            </w:r>
            <w:r>
              <w:rPr>
                <w:rFonts w:hint="eastAsia"/>
                <w:sz w:val="22"/>
                <w:szCs w:val="22"/>
                <w:lang w:val="en-US" w:eastAsia="zh-CN"/>
              </w:rPr>
              <w:t>（1）设备配备≧8路220V/13A受控万能接口电源+2路220V/16A辅助电源+250V/30A进口电源滤波器+1路应急照明电源+紧急触发接口+副机级联接口+智能控制及定时编程模块等；</w:t>
            </w:r>
            <w:r>
              <w:rPr>
                <w:rFonts w:hint="eastAsia"/>
                <w:sz w:val="22"/>
                <w:szCs w:val="22"/>
                <w:lang w:val="en-US" w:eastAsia="zh-CN"/>
              </w:rPr>
              <w:br w:type="textWrapping"/>
            </w:r>
            <w:r>
              <w:rPr>
                <w:rFonts w:hint="eastAsia"/>
                <w:sz w:val="22"/>
                <w:szCs w:val="22"/>
                <w:lang w:val="en-US" w:eastAsia="zh-CN"/>
              </w:rPr>
              <w:t>（2）智能定时编程管理电源开关,由微电脑控制智能蕊片,加稳压控制电路,实现独立顺序1-8开，顺序8-1关，1-8路同时开同时关；</w:t>
            </w:r>
            <w:r>
              <w:rPr>
                <w:rFonts w:hint="eastAsia"/>
                <w:sz w:val="22"/>
                <w:szCs w:val="22"/>
                <w:lang w:val="en-US" w:eastAsia="zh-CN"/>
              </w:rPr>
              <w:br w:type="textWrapping"/>
            </w:r>
            <w:r>
              <w:rPr>
                <w:rFonts w:hint="eastAsia"/>
                <w:sz w:val="22"/>
                <w:szCs w:val="22"/>
                <w:lang w:val="en-US" w:eastAsia="zh-CN"/>
              </w:rPr>
              <w:t>（3）★设备前面板自带5个简易控作按键，可实现编程、控制等各种操作，简单易用（提供此功能部分的产品截图，并加盖生产企业公章）；</w:t>
            </w:r>
            <w:r>
              <w:rPr>
                <w:rFonts w:hint="eastAsia"/>
                <w:sz w:val="22"/>
                <w:szCs w:val="22"/>
                <w:lang w:val="en-US" w:eastAsia="zh-CN"/>
              </w:rPr>
              <w:br w:type="textWrapping"/>
            </w:r>
            <w:r>
              <w:rPr>
                <w:rFonts w:hint="eastAsia"/>
                <w:sz w:val="22"/>
                <w:szCs w:val="22"/>
                <w:lang w:val="en-US" w:eastAsia="zh-CN"/>
              </w:rPr>
              <w:t>（4）设备带有大尺寸LCD液晶屏，可显示所有工作输出状态，当前电压、系统时间、当时电源插座运行状态等（提供此功能部分的产品显示截图，并加盖生产企业公章）；</w:t>
            </w:r>
            <w:r>
              <w:rPr>
                <w:rFonts w:hint="eastAsia"/>
                <w:sz w:val="22"/>
                <w:szCs w:val="22"/>
                <w:lang w:val="en-US" w:eastAsia="zh-CN"/>
              </w:rPr>
              <w:br w:type="textWrapping"/>
            </w:r>
            <w:r>
              <w:rPr>
                <w:rFonts w:hint="eastAsia"/>
                <w:sz w:val="22"/>
                <w:szCs w:val="22"/>
                <w:lang w:val="en-US" w:eastAsia="zh-CN"/>
              </w:rPr>
              <w:t>（5）★设备可直接设置输出参数，单机可实现定时开定时关，每路输出可设12组时间定时开关模式，一共可设定96组定时程序（提供此功能部分的产品配置截图，并加盖生产企业公章）；</w:t>
            </w:r>
            <w:r>
              <w:rPr>
                <w:rFonts w:hint="eastAsia"/>
                <w:sz w:val="22"/>
                <w:szCs w:val="22"/>
                <w:lang w:val="en-US" w:eastAsia="zh-CN"/>
              </w:rPr>
              <w:br w:type="textWrapping"/>
            </w:r>
            <w:r>
              <w:rPr>
                <w:rFonts w:hint="eastAsia"/>
                <w:sz w:val="22"/>
                <w:szCs w:val="22"/>
                <w:lang w:val="en-US" w:eastAsia="zh-CN"/>
              </w:rPr>
              <w:t>（6）设备可手动设置各路电源的开关输出状态，全部电源输出接通后，还可以用通道开关按键，选择任一一路输出即时关即时开；</w:t>
            </w:r>
            <w:r>
              <w:rPr>
                <w:rFonts w:hint="eastAsia"/>
                <w:sz w:val="22"/>
                <w:szCs w:val="22"/>
                <w:lang w:val="en-US" w:eastAsia="zh-CN"/>
              </w:rPr>
              <w:br w:type="textWrapping"/>
            </w:r>
            <w:r>
              <w:rPr>
                <w:rFonts w:hint="eastAsia"/>
                <w:sz w:val="22"/>
                <w:szCs w:val="22"/>
                <w:lang w:val="en-US" w:eastAsia="zh-CN"/>
              </w:rPr>
              <w:t>（7）★设备可自由设定每路电源开机延时时间，1-60s可灵活设定，使用更加灵活方便（提供此功能部分的产品配置截图，并加盖生产企业公章）；</w:t>
            </w:r>
            <w:r>
              <w:rPr>
                <w:rFonts w:hint="eastAsia"/>
                <w:sz w:val="22"/>
                <w:szCs w:val="22"/>
                <w:lang w:val="en-US" w:eastAsia="zh-CN"/>
              </w:rPr>
              <w:br w:type="textWrapping"/>
            </w:r>
            <w:r>
              <w:rPr>
                <w:rFonts w:hint="eastAsia"/>
                <w:sz w:val="22"/>
                <w:szCs w:val="22"/>
                <w:lang w:val="en-US" w:eastAsia="zh-CN"/>
              </w:rPr>
              <w:t>（8）★设备可自由设定每路电源关机延时时间，1-60s可灵活设定，使用更加灵活方便（提供此功能部分的产品配置截图，并加盖生产企业公章）；</w:t>
            </w:r>
            <w:r>
              <w:rPr>
                <w:rFonts w:hint="eastAsia"/>
                <w:sz w:val="22"/>
                <w:szCs w:val="22"/>
                <w:lang w:val="en-US" w:eastAsia="zh-CN"/>
              </w:rPr>
              <w:br w:type="textWrapping"/>
            </w:r>
            <w:r>
              <w:rPr>
                <w:rFonts w:hint="eastAsia"/>
                <w:sz w:val="22"/>
                <w:szCs w:val="22"/>
                <w:lang w:val="en-US" w:eastAsia="zh-CN"/>
              </w:rPr>
              <w:t>（9）设备可灵活设置开机启动模式，可顺序开启或直接开启某一路；</w:t>
            </w:r>
            <w:r>
              <w:rPr>
                <w:rFonts w:hint="eastAsia"/>
                <w:sz w:val="22"/>
                <w:szCs w:val="22"/>
                <w:lang w:val="en-US" w:eastAsia="zh-CN"/>
              </w:rPr>
              <w:br w:type="textWrapping"/>
            </w:r>
            <w:r>
              <w:rPr>
                <w:rFonts w:hint="eastAsia"/>
                <w:sz w:val="22"/>
                <w:szCs w:val="22"/>
                <w:lang w:val="en-US" w:eastAsia="zh-CN"/>
              </w:rPr>
              <w:t>（10）★设备可进行系统时钟设置，便于与其它控制设备时钟保持一致，保障定时任务的准确执行（提供此功能部分的产品配置截图，并加盖生产企业公章）；</w:t>
            </w:r>
            <w:r>
              <w:rPr>
                <w:rFonts w:hint="eastAsia"/>
                <w:sz w:val="22"/>
                <w:szCs w:val="22"/>
                <w:lang w:val="en-US" w:eastAsia="zh-CN"/>
              </w:rPr>
              <w:br w:type="textWrapping"/>
            </w:r>
            <w:r>
              <w:rPr>
                <w:rFonts w:hint="eastAsia"/>
                <w:sz w:val="22"/>
                <w:szCs w:val="22"/>
                <w:lang w:val="en-US" w:eastAsia="zh-CN"/>
              </w:rPr>
              <w:t>（11）★设备可设置机器地址， 多台联机，只需设置一台为主机，其余都设置为副机，用控制信号线将主机与副机连接起来，就可实现多路顺序开关，多路定时开关，当需关机时，只需关主机电源开关就能控制副机关机；设定主副机，最大可级连10台副机，总控可达88路输出（提供此功能部分的产品配置截图，并加盖生产企业公章）；</w:t>
            </w:r>
            <w:r>
              <w:rPr>
                <w:rFonts w:hint="eastAsia"/>
                <w:sz w:val="22"/>
                <w:szCs w:val="22"/>
                <w:lang w:val="en-US" w:eastAsia="zh-CN"/>
              </w:rPr>
              <w:br w:type="textWrapping"/>
            </w:r>
            <w:r>
              <w:rPr>
                <w:rFonts w:hint="eastAsia"/>
                <w:sz w:val="22"/>
                <w:szCs w:val="22"/>
                <w:lang w:val="en-US" w:eastAsia="zh-CN"/>
              </w:rPr>
              <w:t>（12）★设备可设置机器语言， 支持中英任意切换，方便各类人群使用（提供此功能部分的产品配置截图，并加盖生产企业公章）；</w:t>
            </w:r>
            <w:r>
              <w:rPr>
                <w:rFonts w:hint="eastAsia"/>
                <w:sz w:val="22"/>
                <w:szCs w:val="22"/>
                <w:lang w:val="en-US" w:eastAsia="zh-CN"/>
              </w:rPr>
              <w:br w:type="textWrapping"/>
            </w:r>
            <w:r>
              <w:rPr>
                <w:rFonts w:hint="eastAsia"/>
                <w:sz w:val="22"/>
                <w:szCs w:val="22"/>
                <w:lang w:val="en-US" w:eastAsia="zh-CN"/>
              </w:rPr>
              <w:t>（13）★设备具有一键恢复出厂设置功能，当系统需要重新设置或不用之前设定程序时可快速恢复出厂设置（提供此功能部分的产品配置截图，并加盖生产企业公章）；</w:t>
            </w:r>
            <w:r>
              <w:rPr>
                <w:rFonts w:hint="eastAsia"/>
                <w:sz w:val="22"/>
                <w:szCs w:val="22"/>
                <w:lang w:val="en-US" w:eastAsia="zh-CN"/>
              </w:rPr>
              <w:br w:type="textWrapping"/>
            </w:r>
            <w:r>
              <w:rPr>
                <w:rFonts w:hint="eastAsia"/>
                <w:sz w:val="22"/>
                <w:szCs w:val="22"/>
                <w:lang w:val="en-US" w:eastAsia="zh-CN"/>
              </w:rPr>
              <w:t>（14）设备具有程序断电记忆功能，当设定正常后，在使用过程中断电，再次开电可记忆之前设定状态；</w:t>
            </w:r>
            <w:r>
              <w:rPr>
                <w:rFonts w:hint="eastAsia"/>
                <w:sz w:val="22"/>
                <w:szCs w:val="22"/>
                <w:lang w:val="en-US" w:eastAsia="zh-CN"/>
              </w:rPr>
              <w:br w:type="textWrapping"/>
            </w:r>
            <w:r>
              <w:rPr>
                <w:rFonts w:hint="eastAsia"/>
                <w:sz w:val="22"/>
                <w:szCs w:val="22"/>
                <w:lang w:val="en-US" w:eastAsia="zh-CN"/>
              </w:rPr>
              <w:t>（15）设备具有紧急断电功能，外部火警联动触发关机，当外部遇到火灾时,只需提供一个数字5V电平或是+5V直流电压，就可实现触发关闭所有输出电源；</w:t>
            </w:r>
            <w:r>
              <w:rPr>
                <w:rFonts w:hint="eastAsia"/>
                <w:sz w:val="22"/>
                <w:szCs w:val="22"/>
                <w:lang w:val="en-US" w:eastAsia="zh-CN"/>
              </w:rPr>
              <w:br w:type="textWrapping"/>
            </w:r>
            <w:r>
              <w:rPr>
                <w:rFonts w:hint="eastAsia"/>
                <w:sz w:val="22"/>
                <w:szCs w:val="22"/>
                <w:lang w:val="en-US" w:eastAsia="zh-CN"/>
              </w:rPr>
              <w:t>（16）设备提供一个独立的12V交流照明电源，为维修试机时提供方便；</w:t>
            </w:r>
            <w:r>
              <w:rPr>
                <w:rFonts w:hint="eastAsia"/>
                <w:sz w:val="22"/>
                <w:szCs w:val="22"/>
                <w:lang w:val="en-US" w:eastAsia="zh-CN"/>
              </w:rPr>
              <w:br w:type="textWrapping"/>
            </w:r>
            <w:r>
              <w:rPr>
                <w:rFonts w:hint="eastAsia"/>
                <w:sz w:val="22"/>
                <w:szCs w:val="22"/>
                <w:lang w:val="en-US" w:eastAsia="zh-CN"/>
              </w:rPr>
              <w:t>（17）★ 产品标配250V/30A国际优质品牌电源滤波器，减少市电干扰，净化电源，使接入设备出来的声音更加干净，清澈（提供设备内部结构截图，标示出滤波器位置，并加盖生产企业公章）；</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sz w:val="22"/>
                <w:szCs w:val="22"/>
                <w:lang w:val="en-US" w:eastAsia="zh-CN"/>
              </w:rPr>
            </w:pPr>
            <w:r>
              <w:rPr>
                <w:rFonts w:hint="eastAsia"/>
                <w:b/>
                <w:bCs/>
                <w:sz w:val="22"/>
                <w:szCs w:val="22"/>
                <w:lang w:val="en-US" w:eastAsia="zh-CN"/>
              </w:rPr>
              <w:t>（18）▲与采购人现有音响服务器SONBS（昇博士）服务器兼容</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216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11</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编码终端</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产品概述：</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（1）机架式IP网络音频编码终端机，可将本地的4路模拟音源实时编码成数字化音频信号，实时传送到其它指定的任意一个、多个或全部终端；</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（2）可配置在广播总机房、主讲室、远程广播播音室、活动室、演讲室等处</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cs="宋体"/>
                <w:i w:val="0"/>
                <w:color w:val="000000"/>
                <w:kern w:val="0"/>
                <w:sz w:val="22"/>
                <w:szCs w:val="22"/>
                <w:u w:val="none"/>
                <w:lang w:val="en-US" w:eastAsia="zh-CN" w:bidi="ar"/>
              </w:rPr>
            </w:pPr>
            <w:r>
              <w:rPr>
                <w:rFonts w:hint="eastAsia"/>
                <w:b/>
                <w:bCs/>
                <w:sz w:val="22"/>
                <w:szCs w:val="22"/>
                <w:lang w:val="en-US" w:eastAsia="zh-CN"/>
              </w:rPr>
              <w:t>（3）▲与采购人现有音响服务器SONBS（昇博士）服务器兼容。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b/>
                <w:bCs/>
                <w:i w:val="0"/>
                <w:color w:val="000000"/>
                <w:kern w:val="0"/>
                <w:sz w:val="22"/>
                <w:szCs w:val="22"/>
                <w:u w:val="none"/>
                <w:lang w:val="en-US" w:eastAsia="zh-CN" w:bidi="ar"/>
              </w:rPr>
              <w:t>功能特点: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（1）采用机架式设计，自带4.3英寸电容触摸屏控制。人性化操作界面，显示清晰，触感灵敏。无操作时进入休眠、低功耗省电状态</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（2）自带4路电源管理，每路电源可实现定时或手动独立打开与关闭，每路电源最大输出功率可达2000W，总功率为4000W</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（3）设有4路MIC与4路AUX音频输入，输入接口可根据用户实际应用环境灵活选择，每路音量可独立控制，独立信号指示灯显示工作状态</w:t>
            </w:r>
            <w:r>
              <w:rPr>
                <w:rFonts w:hint="eastAsia" w:cs="宋体"/>
                <w:i w:val="0"/>
                <w:color w:val="000000"/>
                <w:kern w:val="0"/>
                <w:sz w:val="22"/>
                <w:szCs w:val="22"/>
                <w:u w:val="none"/>
                <w:lang w:val="en-US" w:eastAsia="zh-CN" w:bidi="ar"/>
              </w:rPr>
              <w:t>；</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（4）应用人性化播放模式设计，可选择任何音源播放给任何区域，并设有高、中、低3种音质效果选择，实现了CD级音质效果传送给每个区域</w:t>
            </w:r>
            <w:r>
              <w:rPr>
                <w:rFonts w:hint="eastAsia" w:cs="宋体"/>
                <w:i w:val="0"/>
                <w:color w:val="000000"/>
                <w:kern w:val="0"/>
                <w:sz w:val="22"/>
                <w:szCs w:val="22"/>
                <w:u w:val="none"/>
                <w:lang w:val="en-US" w:eastAsia="zh-CN" w:bidi="ar"/>
              </w:rPr>
              <w: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（5）设有自定义区域或选号播放模式，使用户及时有效的把相关音源播</w:t>
            </w:r>
            <w:r>
              <w:rPr>
                <w:rFonts w:hint="eastAsia" w:ascii="宋体" w:hAnsi="宋体" w:eastAsia="宋体" w:cs="宋体"/>
                <w:i w:val="0"/>
                <w:color w:val="000000"/>
                <w:kern w:val="0"/>
                <w:sz w:val="22"/>
                <w:szCs w:val="22"/>
                <w:highlight w:val="none"/>
                <w:u w:val="none"/>
                <w:lang w:val="en-US" w:eastAsia="zh-CN" w:bidi="ar"/>
              </w:rPr>
              <w:t>到所指定的区域</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（6）采用嵌入式计算机技术和DSP音频处理技术设计；采用高速工业级芯片，启动时间小于</w:t>
            </w:r>
            <w:r>
              <w:rPr>
                <w:rFonts w:hint="eastAsia"/>
                <w:sz w:val="22"/>
                <w:szCs w:val="22"/>
                <w:highlight w:val="none"/>
                <w:lang w:val="en-US" w:eastAsia="zh-CN"/>
              </w:rPr>
              <w:t>10分钟；</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（7）标配1个10/100M RJ45网络交换机接口，支持局域网与广域网</w:t>
            </w:r>
            <w:r>
              <w:rPr>
                <w:rFonts w:hint="eastAsia"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br w:type="textWrapping"/>
            </w:r>
            <w:r>
              <w:rPr>
                <w:rFonts w:hint="eastAsia" w:ascii="宋体" w:hAnsi="宋体" w:eastAsia="宋体" w:cs="宋体"/>
                <w:i w:val="0"/>
                <w:color w:val="000000"/>
                <w:kern w:val="0"/>
                <w:sz w:val="22"/>
                <w:szCs w:val="22"/>
                <w:highlight w:val="none"/>
                <w:u w:val="none"/>
                <w:lang w:val="en-US" w:eastAsia="zh-CN" w:bidi="ar"/>
              </w:rPr>
              <w:t>（8）本设备可支持局域网与广域网的</w:t>
            </w:r>
            <w:r>
              <w:rPr>
                <w:rFonts w:hint="eastAsia" w:ascii="宋体" w:hAnsi="宋体" w:eastAsia="宋体" w:cs="宋体"/>
                <w:i w:val="0"/>
                <w:color w:val="000000"/>
                <w:kern w:val="0"/>
                <w:sz w:val="22"/>
                <w:szCs w:val="22"/>
                <w:u w:val="none"/>
                <w:lang w:val="en-US" w:eastAsia="zh-CN" w:bidi="ar"/>
              </w:rPr>
              <w:t>运程升级，便于有效服务好客户。</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台</w:t>
            </w:r>
          </w:p>
        </w:tc>
      </w:tr>
      <w:tr>
        <w:tblPrEx>
          <w:tblCellMar>
            <w:top w:w="0" w:type="dxa"/>
            <w:left w:w="0" w:type="dxa"/>
            <w:bottom w:w="0" w:type="dxa"/>
            <w:right w:w="0" w:type="dxa"/>
          </w:tblCellMar>
        </w:tblPrEx>
        <w:trPr>
          <w:trHeight w:val="793"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2</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系统软件</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b/>
                <w:bCs/>
                <w:i w:val="0"/>
                <w:color w:val="000000"/>
                <w:kern w:val="0"/>
                <w:sz w:val="22"/>
                <w:szCs w:val="22"/>
                <w:u w:val="none"/>
                <w:lang w:val="en-US" w:eastAsia="zh-CN" w:bidi="ar"/>
              </w:rPr>
              <w:t>产品概述：</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对讲系统控制软件，是系统的核心部件，是广播系统数据交换、系统运行和功能操作的综合管理平台，集成了定时任务、消防报警、文件广播、外部采播、终端馈送、对讲录音、监控联动、无线遥控等软件模块。可运行在普通电脑以及SA-3100 IP网络广播工控机上。</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b/>
                <w:bCs/>
                <w:sz w:val="22"/>
                <w:szCs w:val="22"/>
                <w:lang w:val="en-US" w:eastAsia="zh-CN"/>
              </w:rPr>
              <w:t>（2）▲与采购人现有音响服务器SONBS（昇博士）服务器兼容。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b/>
                <w:bCs/>
                <w:i w:val="0"/>
                <w:color w:val="000000"/>
                <w:kern w:val="0"/>
                <w:sz w:val="22"/>
                <w:szCs w:val="22"/>
                <w:u w:val="none"/>
                <w:lang w:val="en-US" w:eastAsia="zh-CN" w:bidi="ar"/>
              </w:rPr>
              <w:t>功能特点:</w:t>
            </w:r>
            <w:r>
              <w:rPr>
                <w:rFonts w:hint="eastAsia" w:ascii="宋体" w:hAnsi="宋体" w:eastAsia="宋体" w:cs="宋体"/>
                <w:b/>
                <w:bCs/>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（1）系统软件支持Windows2000、WINDOWS2003、Windows XP、Windows7等多个系统平台。</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（2）广播系统管理和控制软件、安装于网络广播控制中心或计算机，是广播系统数据交换、系统运行和功能操作的综合管理平台。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（3）软件是整个系统的运行核心，统一管理系统内所有音频终端，包括寻呼话筒、对讲终端、广播终端和消防接口设备，实时显示音频终端的IP地址、在线状态、任务状态、音量等运行状态。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（4）支撑各音频终端的运行，负责音频流传输管理，响应各音频终端播放请求和音频全双工交换，具备终端管理、用户管理、节目播放管理、音频文件管理、录音存贮、内部通讯调度处理等功能。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（5）管理节目库资源，为所有音频终端器提供定时播放和实时点播媒体服务，响应各终端的节目播放请求，为各音频工作站提供数据接口服务。</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（6）服务器软件支持第三方平台嵌入式开发，提供SDK第三方软件开发包，实现与大系统、大平台的系统整合。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（7）具有自动音乐打铃、定时节目播放、音频实时采播，可以实现定时定点定区域定曲目播放，实现无人值守功能，系统能根据广播音频信号的有无可以自动关闭、开启各个节点上的功放。</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（8）提供全双工语音数据交换，响应各对讲终端的呼叫和通话请求，支持一键呼叫、一键对讲、一键求助、一键报警等通话模式，支持自动接听、手动接听，支持自定义接听提示音。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（9）支持多种呼叫策略，包括呼叫等待、呼叫转移、无人接听提醒，支持时间策略和转移策略自定义设置。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（10）支持终端短路输入联动触发，可任意设置联动触发方案和触发终端数量，触发方案包括短路输出、音乐播放、巡更警报等。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（11）编程定时任务，支持编程多套定时方案，支持选择任意终端和设置任意时间。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（12）系统可以同时向各个网络节点传送多路音频，可以外接传统音源信号与文件音源相结合的形式进行传输，即每路音频所占用带宽不大于100KBPS，软件支持WINDOWS支持的所有音频格式（MP3、WAV等）。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13）客户端分控软件利用IP网络（局域网、广域网）远程登录到服务器，实现远程管理。主要完成音频实时采播、节目资源管理和定时编排播放功能，通过授权在分控软件上可以直接对服务器的广播定时任务进行编辑、修改。将话筒接入工作站分控电脑声卡，可以实时采集压缩后广播到各数字音频终端，不需广播主控室人工干预；远程管理服务器的节目库，可以将制作的音频节目上传，远程添加删除文件。</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（14）能实现断网定时播放定时任务功能，同时能将IP网络定时任务文件定时更新到各IP终端机本地自带的SD卡中，确保IP终端本地的定时任务及时更新。</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套</w:t>
            </w:r>
          </w:p>
        </w:tc>
      </w:tr>
      <w:tr>
        <w:tblPrEx>
          <w:tblCellMar>
            <w:top w:w="0" w:type="dxa"/>
            <w:left w:w="0" w:type="dxa"/>
            <w:bottom w:w="0" w:type="dxa"/>
            <w:right w:w="0" w:type="dxa"/>
          </w:tblCellMar>
        </w:tblPrEx>
        <w:trPr>
          <w:trHeight w:val="77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3</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音频连接线</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3.5-6.35；RCA-6.35；3.5-双6.35等</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项</w:t>
            </w:r>
          </w:p>
        </w:tc>
      </w:tr>
      <w:tr>
        <w:tblPrEx>
          <w:tblCellMar>
            <w:top w:w="0" w:type="dxa"/>
            <w:left w:w="0" w:type="dxa"/>
            <w:bottom w:w="0" w:type="dxa"/>
            <w:right w:w="0" w:type="dxa"/>
          </w:tblCellMar>
        </w:tblPrEx>
        <w:trPr>
          <w:trHeight w:val="847"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4</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三极电源插头</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具体数量根据安装需求确定</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项</w:t>
            </w:r>
          </w:p>
        </w:tc>
      </w:tr>
      <w:tr>
        <w:tblPrEx>
          <w:tblCellMar>
            <w:top w:w="0" w:type="dxa"/>
            <w:left w:w="0" w:type="dxa"/>
            <w:bottom w:w="0" w:type="dxa"/>
            <w:right w:w="0" w:type="dxa"/>
          </w:tblCellMar>
        </w:tblPrEx>
        <w:trPr>
          <w:trHeight w:val="88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5</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六类屏蔽8芯网线</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具体数量根据安装需求确定</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箱</w:t>
            </w:r>
          </w:p>
        </w:tc>
      </w:tr>
      <w:tr>
        <w:tblPrEx>
          <w:tblCellMar>
            <w:top w:w="0" w:type="dxa"/>
            <w:left w:w="0" w:type="dxa"/>
            <w:bottom w:w="0" w:type="dxa"/>
            <w:right w:w="0" w:type="dxa"/>
          </w:tblCellMar>
        </w:tblPrEx>
        <w:trPr>
          <w:trHeight w:val="89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6</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水晶头</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具体数量根据安装需求确定</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盒</w:t>
            </w:r>
          </w:p>
        </w:tc>
      </w:tr>
      <w:tr>
        <w:tblPrEx>
          <w:tblCellMar>
            <w:top w:w="0" w:type="dxa"/>
            <w:left w:w="0" w:type="dxa"/>
            <w:bottom w:w="0" w:type="dxa"/>
            <w:right w:w="0" w:type="dxa"/>
          </w:tblCellMar>
        </w:tblPrEx>
        <w:trPr>
          <w:trHeight w:val="902" w:hRule="atLeast"/>
        </w:trPr>
        <w:tc>
          <w:tcPr>
            <w:tcW w:w="71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cs="宋体"/>
                <w:i w:val="0"/>
                <w:color w:val="000000"/>
                <w:kern w:val="0"/>
                <w:sz w:val="22"/>
                <w:szCs w:val="22"/>
                <w:u w:val="none"/>
                <w:lang w:val="en-US" w:eastAsia="zh-CN" w:bidi="ar"/>
              </w:rPr>
              <w:t>7</w:t>
            </w:r>
          </w:p>
        </w:tc>
        <w:tc>
          <w:tcPr>
            <w:tcW w:w="1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电源线</w:t>
            </w:r>
          </w:p>
        </w:tc>
        <w:tc>
          <w:tcPr>
            <w:tcW w:w="36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highlight w:val="cyan"/>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p>
        </w:tc>
        <w:tc>
          <w:tcPr>
            <w:tcW w:w="5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具体数量根据安装需求确定</w:t>
            </w:r>
          </w:p>
        </w:tc>
        <w:tc>
          <w:tcPr>
            <w:tcW w:w="6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项</w:t>
            </w:r>
          </w:p>
        </w:tc>
      </w:tr>
    </w:tbl>
    <w:p>
      <w:pPr>
        <w:rPr>
          <w:rFonts w:hint="eastAsia"/>
        </w:rPr>
      </w:pPr>
    </w:p>
    <w:p>
      <w:pPr>
        <w:bidi w:val="0"/>
        <w:rPr>
          <w:rFonts w:hint="eastAsia" w:ascii="宋体" w:hAnsi="宋体" w:eastAsia="宋体" w:cs="宋体"/>
          <w:color w:val="auto"/>
          <w:highlight w:val="none"/>
        </w:rPr>
        <w:sectPr>
          <w:pgSz w:w="16840" w:h="11907" w:orient="landscape"/>
          <w:pgMar w:top="1304" w:right="1247" w:bottom="1304" w:left="1021" w:header="720" w:footer="720" w:gutter="0"/>
          <w:pgBorders>
            <w:top w:val="none" w:sz="0" w:space="0"/>
            <w:left w:val="none" w:sz="0" w:space="0"/>
            <w:bottom w:val="none" w:sz="0" w:space="0"/>
            <w:right w:val="none" w:sz="0" w:space="0"/>
          </w:pgBorders>
          <w:pgNumType w:fmt="decimal"/>
          <w:cols w:space="720" w:num="1"/>
          <w:docGrid w:linePitch="326" w:charSpace="0"/>
        </w:sectPr>
      </w:pPr>
    </w:p>
    <w:p>
      <w:pPr>
        <w:pStyle w:val="5"/>
        <w:rPr>
          <w:rFonts w:hint="eastAsia" w:ascii="宋体" w:hAnsi="宋体" w:eastAsia="宋体" w:cs="宋体"/>
          <w:color w:val="auto"/>
          <w:highlight w:val="none"/>
        </w:rPr>
      </w:pPr>
      <w:bookmarkStart w:id="9" w:name="_Toc26453"/>
      <w:r>
        <w:rPr>
          <w:rFonts w:hint="eastAsia" w:ascii="宋体" w:hAnsi="宋体" w:eastAsia="宋体" w:cs="宋体"/>
          <w:color w:val="auto"/>
          <w:highlight w:val="none"/>
        </w:rPr>
        <w:t>二、商务</w:t>
      </w:r>
      <w:bookmarkEnd w:id="6"/>
      <w:r>
        <w:rPr>
          <w:rFonts w:hint="eastAsia" w:ascii="宋体" w:hAnsi="宋体" w:eastAsia="宋体" w:cs="宋体"/>
          <w:color w:val="auto"/>
          <w:highlight w:val="none"/>
        </w:rPr>
        <w:t>要求</w:t>
      </w:r>
      <w:bookmarkEnd w:id="7"/>
      <w:bookmarkEnd w:id="9"/>
    </w:p>
    <w:p>
      <w:pPr>
        <w:pStyle w:val="6"/>
        <w:rPr>
          <w:rFonts w:hint="eastAsia" w:ascii="宋体" w:hAnsi="宋体" w:eastAsia="宋体" w:cs="宋体"/>
          <w:color w:val="auto"/>
          <w:highlight w:val="none"/>
        </w:rPr>
      </w:pPr>
      <w:bookmarkStart w:id="10" w:name="_Toc501022792"/>
      <w:bookmarkStart w:id="11" w:name="_Toc3405"/>
      <w:r>
        <w:rPr>
          <w:rFonts w:hint="eastAsia" w:ascii="宋体" w:hAnsi="宋体" w:eastAsia="宋体" w:cs="宋体"/>
          <w:color w:val="auto"/>
          <w:highlight w:val="none"/>
        </w:rPr>
        <w:t>（一）</w:t>
      </w:r>
      <w:r>
        <w:rPr>
          <w:rFonts w:hint="eastAsia" w:ascii="宋体" w:hAnsi="宋体" w:eastAsia="宋体" w:cs="宋体"/>
          <w:color w:val="auto"/>
          <w:highlight w:val="none"/>
          <w:lang w:eastAsia="zh-CN"/>
        </w:rPr>
        <w:t>完成项目</w:t>
      </w:r>
      <w:r>
        <w:rPr>
          <w:rFonts w:hint="eastAsia" w:ascii="宋体" w:hAnsi="宋体" w:eastAsia="宋体" w:cs="宋体"/>
          <w:color w:val="auto"/>
          <w:highlight w:val="none"/>
        </w:rPr>
        <w:t>时间</w:t>
      </w:r>
    </w:p>
    <w:p>
      <w:pPr>
        <w:spacing w:line="336" w:lineRule="auto"/>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合同签订后</w:t>
      </w:r>
      <w:r>
        <w:rPr>
          <w:rFonts w:hint="eastAsia" w:cs="宋体"/>
          <w:color w:val="auto"/>
          <w:szCs w:val="32"/>
          <w:highlight w:val="none"/>
          <w:lang w:val="en-US" w:eastAsia="zh-CN"/>
        </w:rPr>
        <w:t>30</w:t>
      </w:r>
      <w:r>
        <w:rPr>
          <w:rFonts w:hint="eastAsia" w:ascii="宋体" w:hAnsi="宋体" w:eastAsia="宋体" w:cs="宋体"/>
          <w:color w:val="auto"/>
          <w:szCs w:val="32"/>
          <w:highlight w:val="none"/>
          <w:lang w:val="en-US" w:eastAsia="zh-CN"/>
        </w:rPr>
        <w:t>日历天</w:t>
      </w:r>
      <w:r>
        <w:rPr>
          <w:rFonts w:hint="eastAsia" w:ascii="宋体" w:hAnsi="宋体" w:eastAsia="宋体" w:cs="宋体"/>
          <w:color w:val="auto"/>
          <w:szCs w:val="32"/>
          <w:highlight w:val="none"/>
        </w:rPr>
        <w:t>内完成供货、安装、调试。</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（二）交付地点</w:t>
      </w:r>
    </w:p>
    <w:p>
      <w:pPr>
        <w:spacing w:line="336"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采购人指定地点。</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（三）质保期</w:t>
      </w:r>
    </w:p>
    <w:p>
      <w:pPr>
        <w:ind w:firstLine="480"/>
        <w:rPr>
          <w:rFonts w:hint="eastAsia" w:ascii="宋体" w:hAnsi="宋体" w:eastAsia="宋体" w:cs="宋体"/>
          <w:color w:val="auto"/>
          <w:highlight w:val="none"/>
        </w:rPr>
      </w:pPr>
      <w:r>
        <w:rPr>
          <w:rFonts w:hint="eastAsia" w:cs="宋体"/>
          <w:color w:val="auto"/>
          <w:highlight w:val="none"/>
          <w:lang w:eastAsia="zh-CN"/>
        </w:rPr>
        <w:t>质保期</w:t>
      </w:r>
      <w:r>
        <w:rPr>
          <w:rFonts w:hint="eastAsia" w:cs="宋体"/>
          <w:color w:val="auto"/>
          <w:highlight w:val="none"/>
          <w:lang w:val="en-US" w:eastAsia="zh-CN"/>
        </w:rPr>
        <w:t>3</w:t>
      </w:r>
      <w:r>
        <w:rPr>
          <w:rFonts w:hint="eastAsia" w:ascii="宋体" w:hAnsi="宋体" w:eastAsia="宋体" w:cs="宋体"/>
          <w:color w:val="auto"/>
          <w:highlight w:val="none"/>
          <w:lang w:eastAsia="zh-CN"/>
        </w:rPr>
        <w:t>年。</w:t>
      </w:r>
      <w:r>
        <w:rPr>
          <w:rFonts w:hint="eastAsia" w:ascii="宋体" w:hAnsi="宋体" w:eastAsia="宋体" w:cs="宋体"/>
          <w:color w:val="auto"/>
          <w:highlight w:val="none"/>
        </w:rPr>
        <w:t>自验收合格之日起计算。</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（四）履约保证金</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1.合同金额的5%作为履约保证金，中标人在合同签订时提交至采购人。</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2.履约保证金的交付方式：转账、支票、汇票、本票或金融机构、担保机构出具的保函等非现金方式。</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3.履约保证金在验收合格之后自动转为质量保证金，</w:t>
      </w:r>
      <w:r>
        <w:rPr>
          <w:rFonts w:hint="eastAsia" w:ascii="宋体" w:hAnsi="宋体" w:eastAsia="宋体" w:cs="宋体"/>
          <w:color w:val="auto"/>
          <w:szCs w:val="32"/>
          <w:highlight w:val="none"/>
          <w:lang w:eastAsia="zh-CN"/>
        </w:rPr>
        <w:t>质量保证金在质保期满后一次性无息</w:t>
      </w:r>
      <w:r>
        <w:rPr>
          <w:rFonts w:hint="eastAsia" w:ascii="宋体" w:hAnsi="宋体" w:eastAsia="宋体" w:cs="宋体"/>
          <w:color w:val="auto"/>
          <w:szCs w:val="32"/>
          <w:highlight w:val="none"/>
        </w:rPr>
        <w:t>退还。</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（五）项目验收</w:t>
      </w:r>
    </w:p>
    <w:p>
      <w:pPr>
        <w:ind w:firstLine="48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rPr>
        <w:t>1.</w:t>
      </w:r>
      <w:r>
        <w:rPr>
          <w:rFonts w:hint="eastAsia" w:ascii="宋体" w:hAnsi="宋体" w:eastAsia="宋体" w:cs="宋体"/>
          <w:color w:val="auto"/>
          <w:szCs w:val="22"/>
          <w:highlight w:val="none"/>
          <w:lang w:val="zh-CN"/>
        </w:rPr>
        <w:t>中标人应提供合同货物的有效检验文件，经采购人认可后，与货物的性能指标一起作为合同货物验收标准。采购人对合同货物验收合格后，双方共同签署验收合格证书，验收中发现合同货物达不到验收标准或合同规定的性能指标，中标人必须更换合同货物，并负担由此给采购人造成的损失，直到验收合格为止；</w:t>
      </w:r>
    </w:p>
    <w:p>
      <w:pPr>
        <w:ind w:firstLine="48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rPr>
        <w:t>2</w:t>
      </w:r>
      <w:r>
        <w:rPr>
          <w:rFonts w:hint="eastAsia" w:ascii="宋体" w:hAnsi="宋体" w:eastAsia="宋体" w:cs="宋体"/>
          <w:color w:val="auto"/>
          <w:szCs w:val="22"/>
          <w:highlight w:val="none"/>
          <w:lang w:val="zh-CN"/>
        </w:rPr>
        <w:t>.投标人应于投标文件中提供合同货物的验收标准和检测办法，并在验收中提供采购人认可的相应检测手段，验收标准应符合中国有关的国家、地方、行业的标准，如若中标，经采购人确认后作为验收的依据；</w:t>
      </w:r>
    </w:p>
    <w:p>
      <w:pPr>
        <w:ind w:firstLine="48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3.如中标人委托国内代理（或其他机构）负责安装或配合安装，应在签约时指明，但中标人仍要对合同货物及其安装质量负全部责任；</w:t>
      </w:r>
    </w:p>
    <w:p>
      <w:pPr>
        <w:ind w:firstLine="48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4.验收时中标人必须在现场，验收完毕后作出验收结果报告；</w:t>
      </w:r>
    </w:p>
    <w:p>
      <w:pPr>
        <w:ind w:firstLine="480"/>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t>5.如发现有重大的质量问题，双方均同意提请国家法定检测机构鉴定，如检测结果证明产品无质量问题，由采购人承担检测费用；如检测结果证明产品有质量问题，由中标人承担检测费用，同时中标人同意采购人无条件退货并支付给采购人货款总价10％的赔偿金。</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（六）售后服务</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质保期内因不能排除的故障而影响工作的情况每发生一次，其质保期相应延长60天，质保期内因货物本身缺陷造成各种故障应由中标人免费予以更换，否则将扣除质量保证金作为对采购人的补偿。质保期满后，仅收取零配件成本费用，免人工费、差旅费。经维修后对同一故障部位及配件单独实行质修期1年。</w:t>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w:t>
      </w:r>
      <w:r>
        <w:rPr>
          <w:rFonts w:hint="eastAsia" w:cs="宋体"/>
          <w:color w:val="auto"/>
          <w:highlight w:val="none"/>
          <w:lang w:val="en-US" w:eastAsia="zh-CN"/>
        </w:rPr>
        <w:t>中标人</w:t>
      </w:r>
      <w:r>
        <w:rPr>
          <w:rFonts w:hint="eastAsia" w:ascii="宋体" w:hAnsi="宋体" w:eastAsia="宋体" w:cs="宋体"/>
          <w:color w:val="auto"/>
          <w:highlight w:val="none"/>
          <w:lang w:val="zh-TW" w:eastAsia="zh-TW"/>
        </w:rPr>
        <w:t>在接到</w:t>
      </w:r>
      <w:r>
        <w:rPr>
          <w:rFonts w:hint="eastAsia" w:cs="宋体"/>
          <w:color w:val="auto"/>
          <w:highlight w:val="none"/>
          <w:lang w:val="en-US" w:eastAsia="zh-CN"/>
        </w:rPr>
        <w:t>采购人</w:t>
      </w:r>
      <w:r>
        <w:rPr>
          <w:rFonts w:hint="eastAsia" w:ascii="宋体" w:hAnsi="宋体" w:eastAsia="宋体" w:cs="宋体"/>
          <w:color w:val="auto"/>
          <w:highlight w:val="none"/>
          <w:lang w:val="zh-TW" w:eastAsia="zh-TW"/>
        </w:rPr>
        <w:t>维修及技术服务要求后应在1小时之内作出响应，如果</w:t>
      </w:r>
      <w:r>
        <w:rPr>
          <w:rFonts w:hint="eastAsia" w:cs="宋体"/>
          <w:color w:val="auto"/>
          <w:highlight w:val="none"/>
          <w:lang w:val="en-US" w:eastAsia="zh-CN"/>
        </w:rPr>
        <w:t>采购人</w:t>
      </w:r>
      <w:r>
        <w:rPr>
          <w:rFonts w:hint="eastAsia" w:ascii="宋体" w:hAnsi="宋体" w:eastAsia="宋体" w:cs="宋体"/>
          <w:color w:val="auto"/>
          <w:highlight w:val="none"/>
          <w:lang w:val="zh-TW" w:eastAsia="zh-TW"/>
        </w:rPr>
        <w:t>需要，</w:t>
      </w:r>
      <w:r>
        <w:rPr>
          <w:rFonts w:hint="eastAsia" w:cs="宋体"/>
          <w:color w:val="auto"/>
          <w:highlight w:val="none"/>
          <w:lang w:val="en-US" w:eastAsia="zh-CN"/>
        </w:rPr>
        <w:t>中标人</w:t>
      </w:r>
      <w:r>
        <w:rPr>
          <w:rFonts w:hint="eastAsia" w:ascii="宋体" w:hAnsi="宋体" w:eastAsia="宋体" w:cs="宋体"/>
          <w:color w:val="auto"/>
          <w:highlight w:val="none"/>
          <w:lang w:val="zh-TW" w:eastAsia="zh-TW"/>
        </w:rPr>
        <w:t>应在接到通知的2小时内派出专业工程师维修人员到现场维修</w:t>
      </w:r>
      <w:r>
        <w:rPr>
          <w:rFonts w:hint="eastAsia" w:ascii="宋体" w:hAnsi="宋体" w:eastAsia="宋体" w:cs="宋体"/>
          <w:color w:val="auto"/>
          <w:highlight w:val="none"/>
          <w:lang w:eastAsia="zh-CN"/>
        </w:rPr>
        <w:t>。</w:t>
      </w:r>
    </w:p>
    <w:p>
      <w:pPr>
        <w:pStyle w:val="6"/>
        <w:bidi w:val="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七</w:t>
      </w:r>
      <w:r>
        <w:rPr>
          <w:rFonts w:hint="eastAsia" w:ascii="宋体" w:hAnsi="宋体" w:eastAsia="宋体" w:cs="宋体"/>
          <w:color w:val="auto"/>
          <w:highlight w:val="none"/>
        </w:rPr>
        <w:t>）付款方式</w:t>
      </w:r>
      <w:bookmarkEnd w:id="10"/>
      <w:bookmarkEnd w:id="11"/>
    </w:p>
    <w:p>
      <w:pPr>
        <w:bidi w:val="0"/>
        <w:rPr>
          <w:rFonts w:hint="eastAsia" w:ascii="宋体" w:hAnsi="宋体" w:eastAsia="宋体" w:cs="宋体"/>
          <w:color w:val="auto"/>
          <w:highlight w:val="none"/>
          <w:lang w:eastAsia="zh-TW"/>
        </w:rPr>
      </w:pPr>
      <w:bookmarkStart w:id="12" w:name="_Toc23976"/>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中标通知书发出5个工作日内</w:t>
      </w:r>
      <w:r>
        <w:rPr>
          <w:rFonts w:hint="eastAsia" w:cs="宋体"/>
          <w:color w:val="auto"/>
          <w:highlight w:val="none"/>
          <w:lang w:eastAsia="zh-CN"/>
        </w:rPr>
        <w:t>中标人</w:t>
      </w:r>
      <w:r>
        <w:rPr>
          <w:rFonts w:hint="eastAsia" w:ascii="宋体" w:hAnsi="宋体" w:eastAsia="宋体" w:cs="宋体"/>
          <w:color w:val="auto"/>
          <w:highlight w:val="none"/>
        </w:rPr>
        <w:t>向</w:t>
      </w:r>
      <w:r>
        <w:rPr>
          <w:rFonts w:hint="eastAsia" w:cs="宋体"/>
          <w:color w:val="auto"/>
          <w:highlight w:val="none"/>
          <w:lang w:eastAsia="zh-CN"/>
        </w:rPr>
        <w:t>采购人</w:t>
      </w:r>
      <w:r>
        <w:rPr>
          <w:rFonts w:hint="eastAsia" w:ascii="宋体" w:hAnsi="宋体" w:eastAsia="宋体" w:cs="宋体"/>
          <w:color w:val="auto"/>
          <w:highlight w:val="none"/>
        </w:rPr>
        <w:t>缴纳合同总价5%的履约保证金，合同签订生效后，设备全部到货并安装调试完成后</w:t>
      </w:r>
      <w:r>
        <w:rPr>
          <w:rFonts w:hint="eastAsia" w:cs="宋体"/>
          <w:color w:val="auto"/>
          <w:highlight w:val="none"/>
          <w:lang w:val="en-US" w:eastAsia="zh-CN"/>
        </w:rPr>
        <w:t>,</w:t>
      </w:r>
      <w:r>
        <w:rPr>
          <w:rFonts w:hint="eastAsia" w:ascii="宋体" w:hAnsi="宋体" w:eastAsia="宋体" w:cs="宋体"/>
          <w:color w:val="auto"/>
          <w:highlight w:val="none"/>
        </w:rPr>
        <w:t>经</w:t>
      </w:r>
      <w:r>
        <w:rPr>
          <w:rFonts w:hint="eastAsia" w:cs="宋体"/>
          <w:color w:val="auto"/>
          <w:highlight w:val="none"/>
          <w:lang w:eastAsia="zh-CN"/>
        </w:rPr>
        <w:t>采购人</w:t>
      </w:r>
      <w:r>
        <w:rPr>
          <w:rFonts w:hint="eastAsia" w:ascii="宋体" w:hAnsi="宋体" w:eastAsia="宋体" w:cs="宋体"/>
          <w:color w:val="auto"/>
          <w:highlight w:val="none"/>
        </w:rPr>
        <w:t>验</w:t>
      </w:r>
      <w:r>
        <w:rPr>
          <w:rFonts w:hint="eastAsia" w:ascii="宋体" w:hAnsi="宋体" w:eastAsia="宋体" w:cs="宋体"/>
          <w:color w:val="auto"/>
          <w:highlight w:val="none"/>
          <w:lang w:eastAsia="zh-TW"/>
        </w:rPr>
        <w:t>收确认，</w:t>
      </w:r>
      <w:r>
        <w:rPr>
          <w:rFonts w:hint="eastAsia" w:cs="宋体"/>
          <w:color w:val="auto"/>
          <w:highlight w:val="none"/>
          <w:lang w:val="en-US" w:eastAsia="zh-CN"/>
        </w:rPr>
        <w:t>10</w:t>
      </w:r>
      <w:r>
        <w:rPr>
          <w:rFonts w:hint="eastAsia" w:ascii="宋体" w:hAnsi="宋体" w:eastAsia="宋体" w:cs="宋体"/>
          <w:color w:val="auto"/>
          <w:highlight w:val="none"/>
        </w:rPr>
        <w:t>个工作日内</w:t>
      </w:r>
      <w:r>
        <w:rPr>
          <w:rFonts w:hint="eastAsia" w:cs="宋体"/>
          <w:color w:val="auto"/>
          <w:highlight w:val="none"/>
          <w:lang w:eastAsia="zh-CN"/>
        </w:rPr>
        <w:t>采购人</w:t>
      </w:r>
      <w:r>
        <w:rPr>
          <w:rFonts w:hint="eastAsia" w:ascii="宋体" w:hAnsi="宋体" w:eastAsia="宋体" w:cs="宋体"/>
          <w:color w:val="auto"/>
          <w:highlight w:val="none"/>
          <w:lang w:eastAsia="zh-TW"/>
        </w:rPr>
        <w:t>向</w:t>
      </w:r>
      <w:r>
        <w:rPr>
          <w:rFonts w:hint="eastAsia" w:cs="宋体"/>
          <w:color w:val="auto"/>
          <w:highlight w:val="none"/>
          <w:lang w:eastAsia="zh-CN"/>
        </w:rPr>
        <w:t>中标人</w:t>
      </w:r>
      <w:r>
        <w:rPr>
          <w:rFonts w:hint="eastAsia" w:ascii="宋体" w:hAnsi="宋体" w:eastAsia="宋体" w:cs="宋体"/>
          <w:color w:val="auto"/>
          <w:highlight w:val="none"/>
          <w:lang w:eastAsia="zh-TW"/>
        </w:rPr>
        <w:t>支付合同总价</w:t>
      </w:r>
      <w:r>
        <w:rPr>
          <w:rFonts w:hint="eastAsia" w:cs="宋体"/>
          <w:color w:val="auto"/>
          <w:highlight w:val="none"/>
          <w:lang w:val="en-US" w:eastAsia="zh-CN"/>
        </w:rPr>
        <w:t>8</w:t>
      </w:r>
      <w:r>
        <w:rPr>
          <w:rFonts w:hint="eastAsia" w:ascii="宋体" w:hAnsi="宋体" w:eastAsia="宋体" w:cs="宋体"/>
          <w:color w:val="auto"/>
          <w:highlight w:val="none"/>
          <w:lang w:eastAsia="zh-TW"/>
        </w:rPr>
        <w:t>0%的合同款；</w:t>
      </w:r>
    </w:p>
    <w:p>
      <w:pPr>
        <w:bidi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通过</w:t>
      </w:r>
      <w:r>
        <w:rPr>
          <w:rFonts w:hint="eastAsia" w:cs="宋体"/>
          <w:color w:val="auto"/>
          <w:highlight w:val="none"/>
          <w:lang w:eastAsia="zh-CN"/>
        </w:rPr>
        <w:t>采购人</w:t>
      </w:r>
      <w:r>
        <w:rPr>
          <w:rFonts w:hint="eastAsia" w:ascii="宋体" w:hAnsi="宋体" w:eastAsia="宋体" w:cs="宋体"/>
          <w:color w:val="auto"/>
          <w:highlight w:val="none"/>
        </w:rPr>
        <w:t>验收和审计后，</w:t>
      </w:r>
      <w:r>
        <w:rPr>
          <w:rFonts w:hint="eastAsia" w:cs="宋体"/>
          <w:color w:val="auto"/>
          <w:highlight w:val="none"/>
          <w:lang w:eastAsia="zh-CN"/>
        </w:rPr>
        <w:t>采购人</w:t>
      </w:r>
      <w:r>
        <w:rPr>
          <w:rFonts w:hint="eastAsia" w:ascii="宋体" w:hAnsi="宋体" w:eastAsia="宋体" w:cs="宋体"/>
          <w:color w:val="auto"/>
          <w:highlight w:val="none"/>
        </w:rPr>
        <w:t>支付至最终审定价的100%，同时履约保证金自动转为质保金，待</w:t>
      </w:r>
      <w:r>
        <w:rPr>
          <w:rFonts w:hint="eastAsia" w:cs="宋体"/>
          <w:color w:val="auto"/>
          <w:highlight w:val="none"/>
          <w:lang w:eastAsia="zh-CN"/>
        </w:rPr>
        <w:t>合同</w:t>
      </w:r>
      <w:r>
        <w:rPr>
          <w:rFonts w:hint="eastAsia" w:ascii="宋体" w:hAnsi="宋体" w:eastAsia="宋体" w:cs="宋体"/>
          <w:color w:val="FF0000"/>
          <w:highlight w:val="none"/>
        </w:rPr>
        <w:t>质保期满</w:t>
      </w:r>
      <w:r>
        <w:rPr>
          <w:rFonts w:hint="eastAsia" w:ascii="宋体" w:hAnsi="宋体" w:eastAsia="宋体" w:cs="宋体"/>
          <w:color w:val="auto"/>
          <w:highlight w:val="none"/>
        </w:rPr>
        <w:t>后7日内退还（无息）</w:t>
      </w:r>
    </w:p>
    <w:p>
      <w:pPr>
        <w:bidi w:val="0"/>
        <w:rPr>
          <w:rFonts w:hint="eastAsia" w:ascii="宋体" w:hAnsi="宋体" w:eastAsia="宋体" w:cs="宋体"/>
          <w:color w:val="auto"/>
          <w:highlight w:val="none"/>
        </w:rPr>
      </w:pPr>
      <w:r>
        <w:rPr>
          <w:rFonts w:hint="eastAsia" w:cs="宋体"/>
          <w:color w:val="auto"/>
          <w:highlight w:val="none"/>
          <w:lang w:val="en-US" w:eastAsia="zh-CN"/>
        </w:rPr>
        <w:t>3</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TW" w:eastAsia="zh-TW"/>
        </w:rPr>
        <w:t>发票类型：增值税税票</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八</w:t>
      </w:r>
      <w:r>
        <w:rPr>
          <w:rFonts w:hint="eastAsia" w:ascii="宋体" w:hAnsi="宋体" w:eastAsia="宋体" w:cs="宋体"/>
          <w:color w:val="auto"/>
          <w:highlight w:val="none"/>
        </w:rPr>
        <w:t>）备品备件及耗材等要求</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投标时标明常用备品备件及耗材的投标价，并承诺所报价格不高于市场价格。</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九</w:t>
      </w:r>
      <w:r>
        <w:rPr>
          <w:rFonts w:hint="eastAsia" w:ascii="宋体" w:hAnsi="宋体" w:eastAsia="宋体" w:cs="宋体"/>
          <w:color w:val="auto"/>
          <w:highlight w:val="none"/>
        </w:rPr>
        <w:t>）其它</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1.所提供的设备标准备件和消耗件，需计入所响应的报价总价中；响应文件中必须列出设备涉及的备件、易损件清单，并提供相应的名称、数量、厂家、品牌型号、规格等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2.需要在成交后提供所有设备及软件的详细中英文操作说明书。</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（十）合同履行</w:t>
      </w:r>
      <w:bookmarkEnd w:id="12"/>
    </w:p>
    <w:p>
      <w:pPr>
        <w:ind w:firstLine="480"/>
        <w:rPr>
          <w:rFonts w:hint="eastAsia" w:ascii="宋体" w:hAnsi="宋体" w:eastAsia="宋体" w:cs="宋体"/>
          <w:color w:val="auto"/>
          <w:szCs w:val="22"/>
          <w:highlight w:val="none"/>
        </w:rPr>
        <w:sectPr>
          <w:footerReference r:id="rId16" w:type="default"/>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auto"/>
          <w:highlight w:val="none"/>
        </w:rPr>
        <w:t>必须由投标主体履行合同。</w:t>
      </w:r>
    </w:p>
    <w:bookmarkEnd w:id="8"/>
    <w:p>
      <w:pPr>
        <w:pStyle w:val="4"/>
        <w:rPr>
          <w:rFonts w:hint="eastAsia" w:ascii="宋体" w:hAnsi="宋体" w:eastAsia="宋体" w:cs="宋体"/>
          <w:color w:val="auto"/>
          <w:highlight w:val="none"/>
        </w:rPr>
      </w:pPr>
      <w:bookmarkStart w:id="13" w:name="_Toc2037"/>
      <w:r>
        <w:rPr>
          <w:rFonts w:hint="eastAsia" w:ascii="宋体" w:hAnsi="宋体" w:eastAsia="宋体" w:cs="宋体"/>
          <w:color w:val="auto"/>
          <w:highlight w:val="none"/>
        </w:rPr>
        <w:t>第三章 投标人须知</w:t>
      </w:r>
      <w:bookmarkEnd w:id="13"/>
    </w:p>
    <w:p>
      <w:pPr>
        <w:pStyle w:val="5"/>
        <w:jc w:val="center"/>
        <w:rPr>
          <w:rFonts w:hint="eastAsia" w:ascii="宋体" w:hAnsi="宋体" w:eastAsia="宋体" w:cs="宋体"/>
          <w:color w:val="auto"/>
          <w:highlight w:val="none"/>
        </w:rPr>
      </w:pPr>
      <w:bookmarkStart w:id="14" w:name="_Toc452457413"/>
      <w:bookmarkStart w:id="15" w:name="_Toc2290"/>
      <w:bookmarkStart w:id="16" w:name="_Toc13420"/>
      <w:r>
        <w:rPr>
          <w:rFonts w:hint="eastAsia" w:ascii="宋体" w:hAnsi="宋体" w:eastAsia="宋体" w:cs="宋体"/>
          <w:color w:val="auto"/>
          <w:highlight w:val="none"/>
        </w:rPr>
        <w:t>前附表</w:t>
      </w:r>
      <w:bookmarkEnd w:id="14"/>
      <w:bookmarkEnd w:id="15"/>
      <w:bookmarkEnd w:id="16"/>
    </w:p>
    <w:tbl>
      <w:tblPr>
        <w:tblStyle w:val="39"/>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8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tc>
        <w:tc>
          <w:tcPr>
            <w:tcW w:w="81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cs="宋体"/>
                <w:color w:val="auto"/>
                <w:highlight w:val="none"/>
                <w:lang w:eastAsia="zh-CN"/>
              </w:rPr>
              <w:t>民警之家家具等物资采购项目（标二重招）</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招标编号：</w:t>
            </w:r>
            <w:r>
              <w:rPr>
                <w:rFonts w:hint="eastAsia" w:ascii="宋体" w:hAnsi="宋体" w:eastAsia="宋体" w:cs="宋体"/>
                <w:color w:val="auto"/>
                <w:highlight w:val="none"/>
                <w:lang w:eastAsia="zh-CN"/>
              </w:rPr>
              <w:t>ZJWSBJ-BFZZ-</w:t>
            </w:r>
            <w:r>
              <w:rPr>
                <w:rFonts w:hint="eastAsia" w:cs="宋体"/>
                <w:color w:val="auto"/>
                <w:highlight w:val="none"/>
                <w:lang w:eastAsia="zh-CN"/>
              </w:rPr>
              <w:t>2021002G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tc>
        <w:tc>
          <w:tcPr>
            <w:tcW w:w="81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eastAsia="宋体" w:cs="宋体"/>
                <w:color w:val="auto"/>
                <w:highlight w:val="none"/>
                <w:lang w:eastAsia="zh-CN"/>
              </w:rPr>
              <w:t>浙江出入境边防检查总站</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联系人：周警官</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联系电话：0571-81682321</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lang w:eastAsia="zh-CN"/>
              </w:rPr>
              <w:t>北干街道风情大道239号浙江边检总站</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采购代理机构名称：浙江五石工程咨询有限公司</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业务联系人：徐工</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联系电话：0571-87805727-806</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报名联系人：</w:t>
            </w:r>
            <w:r>
              <w:rPr>
                <w:rFonts w:hint="eastAsia" w:cs="宋体"/>
                <w:color w:val="auto"/>
                <w:highlight w:val="none"/>
                <w:lang w:eastAsia="zh-CN"/>
              </w:rPr>
              <w:t>马工、</w:t>
            </w:r>
            <w:r>
              <w:rPr>
                <w:rFonts w:hint="eastAsia" w:ascii="宋体" w:hAnsi="宋体" w:eastAsia="宋体" w:cs="宋体"/>
                <w:color w:val="auto"/>
                <w:highlight w:val="none"/>
              </w:rPr>
              <w:t>梁工</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联系电话：0571-87805727（总机）、17746806483</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邮箱：2810140286@qq.com</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地址：杭州市滨江区东方通信科技园启迪楼2楼1207室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1"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经批准或确认的本次</w:t>
            </w:r>
            <w:r>
              <w:rPr>
                <w:rFonts w:hint="eastAsia" w:cs="宋体"/>
                <w:color w:val="auto"/>
                <w:highlight w:val="none"/>
                <w:lang w:eastAsia="zh-CN"/>
              </w:rPr>
              <w:t>采购人</w:t>
            </w:r>
            <w:r>
              <w:rPr>
                <w:rFonts w:hint="eastAsia" w:ascii="宋体" w:hAnsi="宋体" w:eastAsia="宋体" w:cs="宋体"/>
                <w:color w:val="auto"/>
                <w:highlight w:val="none"/>
              </w:rPr>
              <w:t>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4</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服务地点：业主指定地点；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5</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投标书递交至：杭州市滨江区东方通信科技园启迪楼2楼会议室（2）。</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现场接受投标时间：</w:t>
            </w:r>
            <w:r>
              <w:rPr>
                <w:rFonts w:hint="eastAsia" w:cs="宋体"/>
                <w:color w:val="auto"/>
                <w:highlight w:val="none"/>
                <w:lang w:eastAsia="zh-CN"/>
              </w:rPr>
              <w:t>2021年</w:t>
            </w:r>
            <w:r>
              <w:rPr>
                <w:rFonts w:hint="eastAsia" w:cs="宋体"/>
                <w:color w:val="auto"/>
                <w:highlight w:val="none"/>
                <w:lang w:val="en-US" w:eastAsia="zh-CN"/>
              </w:rPr>
              <w:t>3月31日</w:t>
            </w:r>
            <w:r>
              <w:rPr>
                <w:rFonts w:hint="eastAsia" w:ascii="宋体" w:hAnsi="宋体" w:eastAsia="宋体" w:cs="宋体"/>
                <w:color w:val="auto"/>
                <w:highlight w:val="none"/>
                <w:lang w:eastAsia="zh-CN"/>
              </w:rPr>
              <w:t>09时00分</w:t>
            </w:r>
            <w:r>
              <w:rPr>
                <w:rFonts w:hint="eastAsia" w:ascii="宋体" w:hAnsi="宋体" w:eastAsia="宋体" w:cs="宋体"/>
                <w:color w:val="auto"/>
                <w:highlight w:val="none"/>
              </w:rPr>
              <w:t xml:space="preserve"> (北京时间)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投标截止时间：</w:t>
            </w:r>
            <w:r>
              <w:rPr>
                <w:rFonts w:hint="eastAsia" w:cs="宋体"/>
                <w:color w:val="auto"/>
                <w:highlight w:val="none"/>
                <w:lang w:eastAsia="zh-CN"/>
              </w:rPr>
              <w:t>2021年</w:t>
            </w:r>
            <w:r>
              <w:rPr>
                <w:rFonts w:hint="eastAsia" w:cs="宋体"/>
                <w:color w:val="auto"/>
                <w:highlight w:val="none"/>
                <w:lang w:val="en-US" w:eastAsia="zh-CN"/>
              </w:rPr>
              <w:t>3月31日</w:t>
            </w:r>
            <w:r>
              <w:rPr>
                <w:rFonts w:hint="eastAsia" w:ascii="宋体" w:hAnsi="宋体" w:eastAsia="宋体" w:cs="宋体"/>
                <w:color w:val="auto"/>
                <w:highlight w:val="none"/>
                <w:lang w:eastAsia="zh-CN"/>
              </w:rPr>
              <w:t>09时30分</w:t>
            </w:r>
            <w:r>
              <w:rPr>
                <w:rFonts w:hint="eastAsia" w:ascii="宋体" w:hAnsi="宋体" w:eastAsia="宋体" w:cs="宋体"/>
                <w:color w:val="auto"/>
                <w:highlight w:val="none"/>
              </w:rPr>
              <w:t xml:space="preserve"> (北京时间)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逾期收到或不符合规定的投标文件恕不接受。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6</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开标时间：</w:t>
            </w:r>
            <w:r>
              <w:rPr>
                <w:rFonts w:hint="eastAsia" w:cs="宋体"/>
                <w:color w:val="auto"/>
                <w:highlight w:val="none"/>
                <w:lang w:eastAsia="zh-CN"/>
              </w:rPr>
              <w:t>2021年</w:t>
            </w:r>
            <w:r>
              <w:rPr>
                <w:rFonts w:hint="eastAsia" w:cs="宋体"/>
                <w:color w:val="auto"/>
                <w:highlight w:val="none"/>
                <w:lang w:val="en-US" w:eastAsia="zh-CN"/>
              </w:rPr>
              <w:t>3月31日</w:t>
            </w:r>
            <w:r>
              <w:rPr>
                <w:rFonts w:hint="eastAsia" w:ascii="宋体" w:hAnsi="宋体" w:eastAsia="宋体" w:cs="宋体"/>
                <w:color w:val="auto"/>
                <w:highlight w:val="none"/>
                <w:lang w:eastAsia="zh-CN"/>
              </w:rPr>
              <w:t>09时30分</w:t>
            </w:r>
            <w:r>
              <w:rPr>
                <w:rFonts w:hint="eastAsia" w:ascii="宋体" w:hAnsi="宋体" w:eastAsia="宋体" w:cs="宋体"/>
                <w:color w:val="auto"/>
                <w:highlight w:val="none"/>
              </w:rPr>
              <w:t>(北京时间)</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开标地点：杭州市滨江区东方通信科技园启迪楼2楼会议室（2）。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投标文件份数：</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（1）纸质版：正本一份，副本</w:t>
            </w:r>
            <w:r>
              <w:rPr>
                <w:rFonts w:hint="eastAsia" w:cs="宋体"/>
                <w:color w:val="auto"/>
                <w:highlight w:val="none"/>
                <w:lang w:eastAsia="zh-CN"/>
              </w:rPr>
              <w:t>五</w:t>
            </w:r>
            <w:r>
              <w:rPr>
                <w:rFonts w:hint="eastAsia" w:ascii="宋体" w:hAnsi="宋体" w:eastAsia="宋体" w:cs="宋体"/>
                <w:color w:val="auto"/>
                <w:highlight w:val="none"/>
              </w:rPr>
              <w:t>份；</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（2）响应文件电子版：1份，内容为已签字盖章的商务技术纸质响应文件正本的扫描件，PDF格式，光盘或U盘存储。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8</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▲投标有效期：从提交投标文件的截止之日起90天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9</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t>信息公告及评标结果公告媒体：</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lang w:eastAsia="zh-CN"/>
              </w:rPr>
              <w:t>中国政府采购网（http://www.ccgp.gov.cn/）</w:t>
            </w:r>
            <w:r>
              <w:rPr>
                <w:rFonts w:hint="eastAsia" w:ascii="宋体" w:hAnsi="宋体" w:eastAsia="宋体" w:cs="宋体"/>
                <w:color w:val="auto"/>
                <w:szCs w:val="32"/>
                <w:highlight w:val="none"/>
              </w:rPr>
              <w:t>、浙江政府采购网（http://www.zjzfcg.gov.cn/）等网站上发布。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10</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（1）投标报价是指一次性报出不得更改的价格；</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（2）本项目</w:t>
            </w:r>
            <w:r>
              <w:rPr>
                <w:rFonts w:hint="eastAsia" w:ascii="宋体" w:hAnsi="宋体" w:eastAsia="宋体" w:cs="宋体"/>
                <w:color w:val="auto"/>
                <w:highlight w:val="none"/>
                <w:lang w:eastAsia="zh-CN"/>
              </w:rPr>
              <w:t>采购</w:t>
            </w:r>
            <w:r>
              <w:rPr>
                <w:rFonts w:hint="eastAsia" w:ascii="宋体" w:hAnsi="宋体" w:eastAsia="宋体" w:cs="宋体"/>
                <w:color w:val="auto"/>
                <w:highlight w:val="none"/>
              </w:rPr>
              <w:t>涉及的材料费</w:t>
            </w:r>
            <w:r>
              <w:rPr>
                <w:rFonts w:hint="eastAsia" w:ascii="宋体" w:hAnsi="宋体" w:eastAsia="宋体" w:cs="宋体"/>
                <w:b w:val="0"/>
                <w:bCs w:val="0"/>
                <w:color w:val="auto"/>
                <w:highlight w:val="none"/>
              </w:rPr>
              <w:t>、人工费、</w:t>
            </w:r>
            <w:r>
              <w:rPr>
                <w:rFonts w:hint="eastAsia" w:ascii="宋体" w:hAnsi="宋体" w:eastAsia="宋体" w:cs="宋体"/>
                <w:b w:val="0"/>
                <w:bCs w:val="0"/>
                <w:color w:val="auto"/>
                <w:szCs w:val="32"/>
                <w:highlight w:val="none"/>
              </w:rPr>
              <w:t>保险费、售后服务</w:t>
            </w:r>
            <w:r>
              <w:rPr>
                <w:rFonts w:hint="eastAsia" w:ascii="宋体" w:hAnsi="宋体" w:eastAsia="宋体" w:cs="宋体"/>
                <w:b w:val="0"/>
                <w:bCs w:val="0"/>
                <w:color w:val="auto"/>
                <w:highlight w:val="none"/>
              </w:rPr>
              <w:t>及税金等所有费用均已包含在本项目预算中，投标人的投标报价需</w:t>
            </w:r>
            <w:r>
              <w:rPr>
                <w:rFonts w:hint="eastAsia" w:ascii="宋体" w:hAnsi="宋体" w:eastAsia="宋体" w:cs="宋体"/>
                <w:color w:val="auto"/>
                <w:highlight w:val="none"/>
              </w:rPr>
              <w:t>包含此部分内容。</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全部费用。</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（4）投标人所报的价格在合同执行过程中是固定不变的，不得以任何理由予以变更，任何包含价格调整要求，将被认为是非响应性报价而予以拒绝；</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（5）超过最高限价的投标报价无效。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11</w:t>
            </w:r>
          </w:p>
        </w:tc>
        <w:tc>
          <w:tcPr>
            <w:tcW w:w="81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本次招标项目采用的评标办法：综合评分法。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12</w:t>
            </w:r>
          </w:p>
        </w:tc>
        <w:tc>
          <w:tcPr>
            <w:tcW w:w="81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本项目采购</w:t>
            </w:r>
            <w:r>
              <w:rPr>
                <w:rFonts w:hint="eastAsia" w:ascii="宋体" w:hAnsi="宋体" w:eastAsia="宋体" w:cs="宋体"/>
                <w:color w:val="auto"/>
                <w:highlight w:val="none"/>
                <w:lang w:eastAsia="zh-CN"/>
              </w:rPr>
              <w:t>国产</w:t>
            </w:r>
            <w:r>
              <w:rPr>
                <w:rFonts w:hint="eastAsia" w:ascii="宋体" w:hAnsi="宋体" w:eastAsia="宋体" w:cs="宋体"/>
                <w:color w:val="auto"/>
                <w:highlight w:val="none"/>
              </w:rPr>
              <w:t>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13</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现场踏勘：</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w:t>
            </w:r>
            <w:r>
              <w:rPr>
                <w:rFonts w:hint="eastAsia" w:ascii="宋体" w:hAnsi="宋体" w:eastAsia="宋体" w:cs="宋体"/>
                <w:color w:val="auto"/>
                <w:sz w:val="32"/>
                <w:szCs w:val="32"/>
                <w:highlight w:val="none"/>
              </w:rPr>
              <w:sym w:font="Wingdings" w:char="F0FE"/>
            </w:r>
            <w:r>
              <w:rPr>
                <w:rFonts w:hint="eastAsia" w:ascii="宋体" w:hAnsi="宋体" w:eastAsia="宋体" w:cs="宋体"/>
                <w:color w:val="auto"/>
                <w:szCs w:val="32"/>
                <w:highlight w:val="none"/>
              </w:rPr>
              <w:t>不组织，自行前往踏勘项目现场，风险自担。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14</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（1）按[2002]1980号文件规定的招标费率标准的5折收取服务费，不足3000元按3000元收取；</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（2）中标人在领取中标通知书前，应向招标代理机构交纳招标代理服务费；</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（3）招标代理服务费以电汇方式支付；</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（4）中标人如未按上述规定办理，本招标代理机构有权对不足部分进行追索；</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（5）服务费缴纳账号：</w:t>
            </w:r>
          </w:p>
          <w:p>
            <w:pPr>
              <w:ind w:firstLine="0" w:firstLineChars="0"/>
              <w:rPr>
                <w:rFonts w:hint="eastAsia" w:cs="宋体"/>
                <w:color w:val="auto"/>
                <w:highlight w:val="none"/>
              </w:rPr>
            </w:pPr>
            <w:r>
              <w:rPr>
                <w:rFonts w:hint="eastAsia" w:cs="宋体"/>
                <w:color w:val="auto"/>
                <w:highlight w:val="none"/>
              </w:rPr>
              <w:t>户名：浙江五石工程咨询有限公司萧山分公司</w:t>
            </w:r>
          </w:p>
          <w:p>
            <w:pPr>
              <w:ind w:firstLine="0" w:firstLineChars="0"/>
              <w:rPr>
                <w:rFonts w:hint="eastAsia" w:cs="宋体"/>
                <w:color w:val="auto"/>
                <w:highlight w:val="none"/>
              </w:rPr>
            </w:pPr>
            <w:r>
              <w:rPr>
                <w:rFonts w:hint="eastAsia" w:cs="宋体"/>
                <w:color w:val="auto"/>
                <w:highlight w:val="none"/>
              </w:rPr>
              <w:t>账号：33020160201000004399</w:t>
            </w:r>
          </w:p>
          <w:p>
            <w:pPr>
              <w:ind w:firstLine="0" w:firstLineChars="0"/>
              <w:rPr>
                <w:rFonts w:hint="eastAsia" w:cs="宋体"/>
                <w:color w:val="auto"/>
                <w:highlight w:val="none"/>
              </w:rPr>
            </w:pPr>
            <w:r>
              <w:rPr>
                <w:rFonts w:hint="eastAsia" w:cs="宋体"/>
                <w:color w:val="auto"/>
                <w:highlight w:val="none"/>
              </w:rPr>
              <w:t>开户行：浙江泰隆商业银行股份有限公司杭州祥符小微企业专营支行</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cs="宋体"/>
                <w:color w:val="auto"/>
                <w:highlight w:val="none"/>
              </w:rPr>
              <w:t>精确查找祥符支行行号：313331080163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15</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按照招标文件确定的事项、采购内容变更的规定、中标人的投标响应、中标人的投标承诺、中标通知书确定的数量和金额签订合同。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16</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中标后的注意事项：</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（1）中标人在中标之后领取通知书之前，应向招标代理机构交纳招标代理服务费。若中标人未在约定时间内支付招标代理服务费，从逾期之日起按日利率千分之一承担违约金。</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（2）若中标人未按上述规定办理，需承担招标代理机构为实现债权的所有费用（包括但不限于律师费、催讨车旅费、保全担保费等）。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032"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firstLine="0" w:firstLineChars="0"/>
              <w:jc w:val="center"/>
              <w:rPr>
                <w:rFonts w:hint="default" w:ascii="宋体" w:hAnsi="宋体" w:eastAsia="宋体" w:cs="宋体"/>
                <w:color w:val="auto"/>
                <w:kern w:val="0"/>
                <w:szCs w:val="32"/>
                <w:highlight w:val="none"/>
                <w:lang w:val="en-US" w:eastAsia="zh-CN"/>
              </w:rPr>
            </w:pPr>
            <w:r>
              <w:rPr>
                <w:rFonts w:hint="eastAsia" w:cs="宋体"/>
                <w:color w:val="auto"/>
                <w:kern w:val="0"/>
                <w:szCs w:val="32"/>
                <w:highlight w:val="none"/>
                <w:lang w:val="en-US" w:eastAsia="zh-CN"/>
              </w:rPr>
              <w:t>17</w:t>
            </w:r>
          </w:p>
        </w:tc>
        <w:tc>
          <w:tcPr>
            <w:tcW w:w="8128" w:type="dxa"/>
            <w:vAlign w:val="center"/>
          </w:tcPr>
          <w:p>
            <w:pPr>
              <w:spacing w:line="360" w:lineRule="auto"/>
              <w:ind w:left="0" w:leftChars="0" w:firstLine="0" w:firstLineChars="0"/>
              <w:rPr>
                <w:rFonts w:hint="eastAsia" w:ascii="宋体" w:hAnsi="宋体" w:eastAsia="宋体" w:cs="宋体"/>
                <w:b/>
                <w:bCs/>
                <w:color w:val="auto"/>
                <w:sz w:val="24"/>
                <w:szCs w:val="24"/>
                <w:highlight w:val="none"/>
              </w:rPr>
            </w:pPr>
            <w:r>
              <w:rPr>
                <w:rFonts w:hint="eastAsia" w:ascii="宋体" w:hAnsi="宋体" w:cs="宋体"/>
                <w:b/>
                <w:color w:val="auto"/>
                <w:sz w:val="24"/>
                <w:highlight w:val="none"/>
              </w:rPr>
              <w:t>中小企业扶持政策</w:t>
            </w:r>
          </w:p>
          <w:p>
            <w:pPr>
              <w:spacing w:line="360" w:lineRule="auto"/>
              <w:ind w:left="0" w:leftChars="0" w:firstLine="0" w:firstLineChars="0"/>
              <w:rPr>
                <w:rFonts w:hint="eastAsia" w:ascii="宋体" w:hAnsi="宋体" w:cs="宋体"/>
                <w:b/>
                <w:bCs/>
                <w:color w:val="auto"/>
                <w:kern w:val="0"/>
                <w:sz w:val="24"/>
              </w:rPr>
            </w:pPr>
            <w:r>
              <w:rPr>
                <w:rFonts w:hint="eastAsia" w:ascii="宋体" w:hAnsi="宋体" w:eastAsia="宋体" w:cs="宋体"/>
                <w:b/>
                <w:bCs/>
                <w:color w:val="auto"/>
                <w:sz w:val="24"/>
                <w:szCs w:val="24"/>
                <w:highlight w:val="none"/>
              </w:rPr>
              <w:t>（</w:t>
            </w:r>
            <w:r>
              <w:rPr>
                <w:rFonts w:hint="eastAsia" w:ascii="宋体" w:hAnsi="宋体" w:cs="宋体"/>
                <w:b/>
                <w:bCs/>
                <w:color w:val="auto"/>
                <w:kern w:val="0"/>
                <w:sz w:val="24"/>
              </w:rPr>
              <w:t>1）本次采购为非专门面向中小企业预留采购份额的采购项目。</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2）本采购文件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left="0" w:leftChars="0" w:firstLine="0" w:firstLineChars="0"/>
              <w:rPr>
                <w:rFonts w:hint="eastAsia" w:ascii="宋体" w:hAnsi="宋体" w:eastAsia="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3）本次采购标的为</w:t>
            </w:r>
            <w:r>
              <w:rPr>
                <w:rFonts w:hint="eastAsia" w:ascii="宋体" w:hAnsi="宋体" w:cs="宋体"/>
                <w:color w:val="auto"/>
                <w:kern w:val="0"/>
                <w:sz w:val="24"/>
                <w:u w:val="single"/>
              </w:rPr>
              <w:t>货物</w:t>
            </w:r>
            <w:r>
              <w:rPr>
                <w:rFonts w:hint="eastAsia" w:ascii="宋体" w:hAnsi="宋体" w:cs="宋体"/>
                <w:color w:val="auto"/>
                <w:kern w:val="0"/>
                <w:sz w:val="24"/>
              </w:rPr>
              <w:t>，对应的中小企业划分标准所属行业是：</w:t>
            </w:r>
            <w:r>
              <w:rPr>
                <w:rFonts w:hint="eastAsia" w:ascii="宋体" w:hAnsi="宋体" w:eastAsia="宋体" w:cs="宋体"/>
                <w:color w:val="auto"/>
                <w:kern w:val="0"/>
                <w:sz w:val="24"/>
                <w:u w:val="single"/>
              </w:rPr>
              <w:t>制造业</w:t>
            </w:r>
          </w:p>
          <w:p>
            <w:pPr>
              <w:spacing w:line="360" w:lineRule="auto"/>
              <w:ind w:left="0" w:leftChars="0" w:firstLine="0" w:firstLineChars="0"/>
              <w:rPr>
                <w:rFonts w:hint="eastAsia" w:ascii="宋体" w:hAnsi="宋体" w:eastAsia="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4）以联合体形式参加政府采购活动，联合体各方均为小微企业的，联合体视同小微企业。</w:t>
            </w:r>
            <w:r>
              <w:rPr>
                <w:rFonts w:hint="eastAsia" w:ascii="宋体" w:hAnsi="宋体" w:eastAsia="宋体" w:cs="宋体"/>
                <w:b/>
                <w:color w:val="auto"/>
                <w:kern w:val="0"/>
                <w:sz w:val="24"/>
              </w:rPr>
              <w:t>（本项目不适用）</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5）参加本次采购活动的供应商</w:t>
            </w:r>
            <w:r>
              <w:rPr>
                <w:rFonts w:hint="eastAsia" w:ascii="宋体" w:hAnsi="宋体" w:cs="宋体"/>
                <w:b/>
                <w:color w:val="auto"/>
                <w:kern w:val="0"/>
                <w:sz w:val="24"/>
                <w:u w:val="single"/>
              </w:rPr>
              <w:t>提供的</w:t>
            </w:r>
            <w:r>
              <w:rPr>
                <w:rFonts w:hint="eastAsia" w:cs="宋体"/>
                <w:b/>
                <w:color w:val="auto"/>
                <w:kern w:val="0"/>
                <w:sz w:val="24"/>
                <w:u w:val="single"/>
                <w:lang w:eastAsia="zh-CN"/>
              </w:rPr>
              <w:t>产品</w:t>
            </w:r>
            <w:r>
              <w:rPr>
                <w:rFonts w:hint="eastAsia" w:ascii="宋体" w:hAnsi="宋体" w:cs="宋体"/>
                <w:b/>
                <w:color w:val="auto"/>
                <w:kern w:val="0"/>
                <w:sz w:val="24"/>
                <w:u w:val="single"/>
              </w:rPr>
              <w:t>全部由</w:t>
            </w:r>
            <w:r>
              <w:rPr>
                <w:rFonts w:hint="eastAsia" w:cs="宋体"/>
                <w:b/>
                <w:color w:val="auto"/>
                <w:kern w:val="0"/>
                <w:sz w:val="24"/>
                <w:u w:val="single"/>
                <w:lang w:eastAsia="zh-CN"/>
              </w:rPr>
              <w:t>中小</w:t>
            </w:r>
            <w:r>
              <w:rPr>
                <w:rFonts w:hint="eastAsia" w:ascii="宋体" w:hAnsi="宋体" w:cs="宋体"/>
                <w:b/>
                <w:color w:val="auto"/>
                <w:kern w:val="0"/>
                <w:sz w:val="24"/>
                <w:u w:val="single"/>
              </w:rPr>
              <w:t>企业</w:t>
            </w:r>
            <w:r>
              <w:rPr>
                <w:rFonts w:hint="eastAsia" w:cs="宋体"/>
                <w:b/>
                <w:color w:val="auto"/>
                <w:kern w:val="0"/>
                <w:sz w:val="24"/>
                <w:u w:val="single"/>
                <w:lang w:eastAsia="zh-CN"/>
              </w:rPr>
              <w:t>制造</w:t>
            </w:r>
            <w:r>
              <w:rPr>
                <w:rFonts w:hint="eastAsia" w:ascii="宋体" w:hAnsi="宋体" w:cs="宋体"/>
                <w:color w:val="auto"/>
                <w:kern w:val="0"/>
                <w:sz w:val="24"/>
              </w:rPr>
              <w:t>的，其报价给予</w:t>
            </w:r>
            <w:r>
              <w:rPr>
                <w:rFonts w:hint="eastAsia" w:ascii="宋体" w:hAnsi="宋体" w:cs="宋体"/>
                <w:b/>
                <w:color w:val="auto"/>
                <w:kern w:val="0"/>
                <w:sz w:val="24"/>
                <w:u w:val="single"/>
              </w:rPr>
              <w:t>6%</w:t>
            </w:r>
            <w:r>
              <w:rPr>
                <w:rFonts w:hint="eastAsia" w:ascii="宋体" w:hAnsi="宋体" w:cs="宋体"/>
                <w:color w:val="auto"/>
                <w:kern w:val="0"/>
                <w:sz w:val="24"/>
              </w:rPr>
              <w:t>的扣除，用扣除后的价格参加评审。小微企业将合同分包给大中型企业的，其报价不予扣除。</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6）符合小微企业划分标准的个体工商户，视同小微企业。</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7）本项目不接受大中型企业与小微企业组成联合体。</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8）本项目不允许大中型企业向一家或者多家小微企业分包。</w:t>
            </w:r>
          </w:p>
          <w:p>
            <w:pPr>
              <w:spacing w:line="360" w:lineRule="auto"/>
              <w:ind w:left="0" w:leftChars="0" w:firstLine="0" w:firstLineChars="0"/>
              <w:rPr>
                <w:rFonts w:hint="eastAsia" w:ascii="宋体" w:hAnsi="宋体" w:cs="宋体"/>
                <w:color w:val="auto"/>
                <w:kern w:val="0"/>
                <w:sz w:val="24"/>
              </w:rPr>
            </w:pPr>
            <w:r>
              <w:rPr>
                <w:rFonts w:hint="eastAsia" w:ascii="宋体" w:hAnsi="宋体" w:eastAsia="宋体" w:cs="宋体"/>
                <w:color w:val="auto"/>
                <w:sz w:val="24"/>
                <w:szCs w:val="24"/>
                <w:highlight w:val="none"/>
              </w:rPr>
              <w:t>（</w:t>
            </w:r>
            <w:r>
              <w:rPr>
                <w:rFonts w:hint="eastAsia" w:ascii="宋体" w:hAnsi="宋体" w:cs="宋体"/>
                <w:color w:val="auto"/>
                <w:kern w:val="0"/>
                <w:sz w:val="24"/>
              </w:rPr>
              <w:t>9）小微企业参加政府采购活动，应当出具《中小企业声明函》，否则其报价不予扣除。</w:t>
            </w:r>
          </w:p>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0" w:firstLineChars="0"/>
              <w:rPr>
                <w:rFonts w:hint="eastAsia" w:ascii="宋体" w:hAnsi="宋体" w:eastAsia="宋体" w:cs="宋体"/>
                <w:color w:val="auto"/>
                <w:highlight w:val="none"/>
              </w:rPr>
            </w:pP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10</w:t>
            </w:r>
            <w:r>
              <w:rPr>
                <w:rFonts w:hint="eastAsia" w:ascii="宋体" w:hAnsi="宋体" w:cs="宋体"/>
                <w:color w:val="auto"/>
                <w:kern w:val="0"/>
                <w:sz w:val="24"/>
                <w:lang w:eastAsia="zh-CN"/>
              </w:rPr>
              <w:t>）</w:t>
            </w:r>
            <w:r>
              <w:rPr>
                <w:rFonts w:hint="eastAsia" w:ascii="宋体" w:hAnsi="宋体" w:cs="宋体"/>
                <w:color w:val="auto"/>
                <w:kern w:val="0"/>
                <w:sz w:val="24"/>
              </w:rPr>
              <w:t>监狱企业和残疾人福利性单位视同小型、微型企业，按《财政部司法部关于政府采购支持监狱企业发展有关问题的通知》(财库〔</w:t>
            </w:r>
            <w:r>
              <w:rPr>
                <w:rFonts w:ascii="宋体" w:hAnsi="宋体" w:cs="宋体"/>
                <w:color w:val="auto"/>
                <w:kern w:val="0"/>
                <w:sz w:val="24"/>
              </w:rPr>
              <w:t>2014</w:t>
            </w:r>
            <w:r>
              <w:rPr>
                <w:rFonts w:hint="eastAsia" w:ascii="宋体" w:hAnsi="宋体" w:cs="宋体"/>
                <w:color w:val="auto"/>
                <w:kern w:val="0"/>
                <w:sz w:val="24"/>
              </w:rPr>
              <w:t>〕</w:t>
            </w:r>
            <w:r>
              <w:rPr>
                <w:rFonts w:ascii="宋体" w:hAnsi="宋体" w:cs="宋体"/>
                <w:color w:val="auto"/>
                <w:kern w:val="0"/>
                <w:sz w:val="24"/>
              </w:rPr>
              <w:t>68</w:t>
            </w:r>
            <w:r>
              <w:rPr>
                <w:rFonts w:hint="eastAsia" w:ascii="宋体" w:hAnsi="宋体" w:cs="宋体"/>
                <w:color w:val="auto"/>
                <w:kern w:val="0"/>
                <w:sz w:val="24"/>
              </w:rPr>
              <w:t>号)、《财政部民政部中国残疾人联合会关于促进残疾人就业政府采购政策的通知》（财库〔</w:t>
            </w:r>
            <w:r>
              <w:rPr>
                <w:rFonts w:ascii="宋体" w:hAnsi="宋体" w:cs="宋体"/>
                <w:color w:val="auto"/>
                <w:kern w:val="0"/>
                <w:sz w:val="24"/>
              </w:rPr>
              <w:t>2017</w:t>
            </w:r>
            <w:r>
              <w:rPr>
                <w:rFonts w:hint="eastAsia" w:ascii="宋体" w:hAnsi="宋体" w:cs="宋体"/>
                <w:color w:val="auto"/>
                <w:kern w:val="0"/>
                <w:sz w:val="24"/>
              </w:rPr>
              <w:t>〕</w:t>
            </w:r>
            <w:r>
              <w:rPr>
                <w:rFonts w:ascii="宋体" w:hAnsi="宋体" w:cs="宋体"/>
                <w:color w:val="auto"/>
                <w:kern w:val="0"/>
                <w:sz w:val="24"/>
              </w:rPr>
              <w:t>141</w:t>
            </w:r>
            <w:r>
              <w:rPr>
                <w:rFonts w:hint="eastAsia" w:ascii="宋体" w:hAnsi="宋体" w:cs="宋体"/>
                <w:color w:val="auto"/>
                <w:kern w:val="0"/>
                <w:sz w:val="24"/>
              </w:rPr>
              <w:t>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32"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eastAsia" w:ascii="宋体" w:hAnsi="宋体" w:eastAsia="宋体" w:cs="宋体"/>
                <w:color w:val="auto"/>
                <w:kern w:val="0"/>
                <w:szCs w:val="32"/>
                <w:highlight w:val="none"/>
                <w:lang w:eastAsia="zh-CN"/>
              </w:rPr>
            </w:pPr>
            <w:r>
              <w:rPr>
                <w:rFonts w:hint="eastAsia" w:ascii="宋体" w:hAnsi="宋体" w:eastAsia="宋体" w:cs="宋体"/>
                <w:color w:val="auto"/>
                <w:kern w:val="0"/>
                <w:szCs w:val="32"/>
                <w:highlight w:val="none"/>
              </w:rPr>
              <w:t>1</w:t>
            </w:r>
            <w:r>
              <w:rPr>
                <w:rFonts w:hint="eastAsia" w:cs="宋体"/>
                <w:color w:val="auto"/>
                <w:kern w:val="0"/>
                <w:szCs w:val="32"/>
                <w:highlight w:val="none"/>
                <w:lang w:val="en-US" w:eastAsia="zh-CN"/>
              </w:rPr>
              <w:t>8</w:t>
            </w:r>
          </w:p>
        </w:tc>
        <w:tc>
          <w:tcPr>
            <w:tcW w:w="8128" w:type="dxa"/>
            <w:vAlign w:val="center"/>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质疑与投诉：</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根据《政府采购法》第五十二条的规定，投标人认为招标文件、采购过程和中标、成交结果使自己的权益受到损害的，可以在知道或者应知其权益受到损害之日起七个工作日内，以书面形式向招标人、招标代理机构提出质疑（格式详见附件）；</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起算日期：1.对采购公告信息（含投标人资格条件）提出质疑的，质疑期限自采购公告发布之日起计算。2.对招标文件提出质疑的，质疑期限自投标人获得招标文件之日起计算。（发售截止日之后报名的供应商，质疑起算日期以发售截止日起计算）3.对招标过程提出质疑的，为各招标程序环节结束之日。否则，被质疑人可不予接受。4.对采购结果提出质疑的，质疑期限自采购结果公告（包括公示、预公告、结果变更公告等）之日起计算；</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人可以采取直接递交、传真或邮寄方式提交质疑书（一式三份以上）；以其他方式提出的质疑，被质疑人可不予接受、答复。采取邮寄方式送达质疑书的，以邮件注明的收件人实际收到邮件之日作为收到质疑的日期。采取传真方式送达质疑书的，质疑人应当取得被质疑人确认收到传真的意见，并及时将质疑书原件送达被质疑人。被质疑人可以实际收到原件之日作为收到质疑的日期；</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color w:val="auto"/>
                <w:kern w:val="0"/>
                <w:sz w:val="32"/>
                <w:szCs w:val="32"/>
                <w:highlight w:val="none"/>
              </w:rPr>
            </w:pPr>
            <w:r>
              <w:rPr>
                <w:rFonts w:hint="eastAsia" w:ascii="宋体" w:hAnsi="宋体" w:eastAsia="宋体" w:cs="宋体"/>
                <w:color w:val="auto"/>
                <w:highlight w:val="none"/>
              </w:rPr>
              <w:t>投诉：根据《政府采购法》第五十五条的规定，质疑投标人对招标人、招标代理机构的答复不满意或者招标人、招标代理机构未在规定的时间内作出答复的，可以在答复期满后十五个工作日内向同级政府采购监督管理部门投诉。</w:t>
            </w:r>
          </w:p>
        </w:tc>
      </w:tr>
    </w:tbl>
    <w:p>
      <w:pPr>
        <w:ind w:firstLine="480"/>
        <w:rPr>
          <w:rFonts w:hint="eastAsia" w:ascii="宋体" w:hAnsi="宋体" w:eastAsia="宋体" w:cs="宋体"/>
          <w:color w:val="auto"/>
          <w:highlight w:val="none"/>
        </w:rPr>
        <w:sectPr>
          <w:footerReference r:id="rId17" w:type="default"/>
          <w:pgSz w:w="11906" w:h="16838"/>
          <w:pgMar w:top="1247" w:right="1247" w:bottom="1247" w:left="1247" w:header="170" w:footer="567" w:gutter="0"/>
          <w:pgBorders>
            <w:top w:val="none" w:sz="0" w:space="0"/>
            <w:left w:val="none" w:sz="0" w:space="0"/>
            <w:bottom w:val="none" w:sz="0" w:space="0"/>
            <w:right w:val="none" w:sz="0" w:space="0"/>
          </w:pgBorders>
          <w:pgNumType w:fmt="decimal"/>
          <w:cols w:space="720" w:num="1"/>
          <w:docGrid w:linePitch="381" w:charSpace="0"/>
        </w:sectPr>
      </w:pPr>
      <w:bookmarkStart w:id="17" w:name="_Toc2440"/>
      <w:bookmarkStart w:id="18" w:name="_Toc152045530"/>
      <w:bookmarkStart w:id="19" w:name="_Toc247085690"/>
      <w:bookmarkStart w:id="20" w:name="_Toc179632547"/>
      <w:bookmarkStart w:id="21" w:name="_Toc296602421"/>
      <w:bookmarkStart w:id="22" w:name="_Toc144974498"/>
      <w:bookmarkStart w:id="23" w:name="_Toc152042306"/>
      <w:bookmarkStart w:id="24" w:name="_Toc246996919"/>
      <w:bookmarkStart w:id="25" w:name="_Toc246996176"/>
    </w:p>
    <w:p>
      <w:pPr>
        <w:pStyle w:val="5"/>
        <w:jc w:val="center"/>
        <w:rPr>
          <w:rFonts w:hint="eastAsia" w:ascii="宋体" w:hAnsi="宋体" w:eastAsia="宋体" w:cs="宋体"/>
          <w:color w:val="auto"/>
          <w:highlight w:val="none"/>
        </w:rPr>
      </w:pPr>
      <w:bookmarkStart w:id="26" w:name="_Toc20914"/>
      <w:r>
        <w:rPr>
          <w:rFonts w:hint="eastAsia" w:ascii="宋体" w:hAnsi="宋体" w:eastAsia="宋体" w:cs="宋体"/>
          <w:color w:val="auto"/>
          <w:highlight w:val="none"/>
        </w:rPr>
        <w:t>第一节 总则</w:t>
      </w:r>
      <w:bookmarkEnd w:id="17"/>
      <w:bookmarkEnd w:id="26"/>
    </w:p>
    <w:p>
      <w:pPr>
        <w:pStyle w:val="6"/>
        <w:rPr>
          <w:rFonts w:hint="eastAsia" w:ascii="宋体" w:hAnsi="宋体" w:eastAsia="宋体" w:cs="宋体"/>
          <w:color w:val="auto"/>
          <w:highlight w:val="none"/>
        </w:rPr>
      </w:pPr>
      <w:r>
        <w:rPr>
          <w:rFonts w:hint="eastAsia" w:ascii="宋体" w:hAnsi="宋体" w:eastAsia="宋体" w:cs="宋体"/>
          <w:color w:val="auto"/>
          <w:highlight w:val="none"/>
        </w:rPr>
        <w:t>一、适用范围</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本招标文件适用于招标公告中所述项目的采购。</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本招标文件及相应的补充文件、通知等解释权归浙江五石工程咨询有限公司所有。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二、定义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1.“采购人”系指</w:t>
      </w: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2.“代理机构”系组织本次招标的浙江五石工程咨询有限公司。</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3.“投标方”和“投标人”系指参加本次招标活动符合资格条件的供应商。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4.“全权代表”系指参加本次招标活动的授权代表。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5.“▲”系指实质性要求条款，投标人应做出实质性响应；“</w:t>
      </w:r>
      <w:r>
        <w:rPr>
          <w:rFonts w:hint="eastAsia" w:ascii="宋体" w:hAnsi="宋体" w:eastAsia="宋体" w:cs="宋体"/>
          <w:bCs/>
          <w:color w:val="auto"/>
          <w:kern w:val="0"/>
          <w:szCs w:val="21"/>
          <w:highlight w:val="none"/>
        </w:rPr>
        <w:t>★</w:t>
      </w:r>
      <w:r>
        <w:rPr>
          <w:rFonts w:hint="eastAsia" w:ascii="宋体" w:hAnsi="宋体" w:eastAsia="宋体" w:cs="宋体"/>
          <w:color w:val="auto"/>
          <w:highlight w:val="none"/>
        </w:rPr>
        <w:t>”系指重要条款。</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三、合格的投标人</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详见招标公告“投标人资格要求”。</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四、投标费用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1.无论投标结果如何，投标方自行承担所有与参加投标有关的全部费用。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2.中标人在领取中标通知书前，应向招标代理机构交纳招标代理服务费，收费标准见“第一章投标人须知前附表-14”。</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五、转包与分包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1.本项目不允许转包；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六、特别说明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1.投标人应仔细阅读招标文件的所有内容，按照招标文件的要求提交投标文件，并对所提供的全部资料的真实性承担法律责任。</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2.单位负责人为同一人或者存在直接控股、管理关系的不同供应商，不得参加同一合同项下的政府采购活动。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3.为采购项目提供整体设计、规范编制或者项目管理、监理、检测等服务的供应商，不得再参加该采购项目的其他采购活动。</w:t>
      </w:r>
    </w:p>
    <w:p>
      <w:pPr>
        <w:ind w:firstLine="480"/>
        <w:rPr>
          <w:rFonts w:hint="eastAsia" w:ascii="宋体" w:hAnsi="宋体" w:eastAsia="宋体" w:cs="宋体"/>
          <w:color w:val="auto"/>
          <w:szCs w:val="32"/>
          <w:highlight w:val="none"/>
        </w:rPr>
      </w:pPr>
    </w:p>
    <w:p>
      <w:pPr>
        <w:pStyle w:val="5"/>
        <w:jc w:val="center"/>
        <w:rPr>
          <w:rFonts w:hint="eastAsia" w:ascii="宋体" w:hAnsi="宋体" w:eastAsia="宋体" w:cs="宋体"/>
          <w:color w:val="auto"/>
          <w:highlight w:val="none"/>
        </w:rPr>
      </w:pPr>
      <w:bookmarkStart w:id="27" w:name="_Toc26836"/>
      <w:bookmarkStart w:id="28" w:name="_Toc21367"/>
      <w:r>
        <w:rPr>
          <w:rFonts w:hint="eastAsia" w:ascii="宋体" w:hAnsi="宋体" w:eastAsia="宋体" w:cs="宋体"/>
          <w:color w:val="auto"/>
          <w:highlight w:val="none"/>
        </w:rPr>
        <w:t>第二节 招标文件</w:t>
      </w:r>
      <w:bookmarkEnd w:id="27"/>
      <w:bookmarkEnd w:id="28"/>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1.招标文件由招标文件总目录所列内容组成。</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2.投标方应详细阅读招标文件的全部内容。不按招标文件的要求提供的投标文件和资料，则可能被视为无效标而导致投标被拒绝。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3.为保证招标的公平性，若招标文件的技术指标要求存在排他性或歧视性条款，请投标方核实后，在本招标文件开始发出日起7个工作日内，以书面形式（加盖单位公章）向招标方提出质疑条款、理由及建议。</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在投标截止时间前，招标代理机构可用补充文件或书面更正通知的方式对已发出的招标文件进行必要的修改。招标代理机构应在投标截止时间16日前在规定的官方指定信息发布媒体上以公告形式发布关于招标文件修改的“更正公告”或“通知”，并用传真、电子邮件、短信等适当方式通知所有招标文件的收受人。这些修改、补充文件或通知是招标文件的组成部分，相同内容修改以最后发出的为准，对所有投标方具有约束力。另请潜在投标方注意采购项目发布媒体的相关公告。</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潜在投标方收到招标文件的修改、补充文件或修改通知，或推迟投标截止时间和开标时间通知后，应在通知单回执上明示意见、盖上投标方单位公章，在同一天内以书面或传真或邮件或短信形式或其他适当方式回复招标代理机构。并立即与招标代理机构指定的联系人员进行沟通确认，否则，风险自担。潜在投标方须注意与招标代理机构保持迅捷有效的沟通及关注采购信息发布媒体的有关公告，以便及时获取招标采购项目的最新信息与项目动态，及时有效地做出响应。</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方在投标截止时间5天前，对招标文件如有疑问要求澄清的，用书面形式通知招标方,招标方应用书面作答。如有必要，可将答复内容包括原提出的问题（但不标明问题查询的来源），分发给所有取得同一招标文件投标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招标方在投标截止时间3天前，因故需推迟投标截止时间、开标时间时，招标代理机构应提前用传真、电话、短信、电子邮件等适当方式通知所有招标文件收受人，并在规定的官方指定信息网上发布招标信息变更公告。投标方应在收到通知后立即用传真、短信、电子邮件等适当方式向招标代理机构回复，并立即与采购代理机构指定的联系人员进行沟通确认。在这种情况下，招标代理机构和潜在投标方相应的权利和义务将受到新的投标截止期的约束。</w:t>
      </w:r>
    </w:p>
    <w:p>
      <w:pPr>
        <w:pStyle w:val="5"/>
        <w:jc w:val="center"/>
        <w:rPr>
          <w:rFonts w:hint="eastAsia" w:ascii="宋体" w:hAnsi="宋体" w:eastAsia="宋体" w:cs="宋体"/>
          <w:color w:val="auto"/>
          <w:highlight w:val="none"/>
        </w:rPr>
      </w:pPr>
      <w:bookmarkStart w:id="29" w:name="_Toc1096"/>
      <w:bookmarkStart w:id="30" w:name="_Toc450840075"/>
      <w:bookmarkStart w:id="31" w:name="_Toc82338241"/>
      <w:bookmarkStart w:id="32" w:name="_Toc82873324"/>
      <w:bookmarkStart w:id="33" w:name="_Toc4542"/>
      <w:r>
        <w:rPr>
          <w:rFonts w:hint="eastAsia" w:ascii="宋体" w:hAnsi="宋体" w:eastAsia="宋体" w:cs="宋体"/>
          <w:color w:val="auto"/>
          <w:highlight w:val="none"/>
        </w:rPr>
        <w:t>第三节 投标文件</w:t>
      </w:r>
      <w:bookmarkEnd w:id="29"/>
      <w:bookmarkEnd w:id="30"/>
      <w:bookmarkEnd w:id="31"/>
      <w:bookmarkEnd w:id="32"/>
      <w:bookmarkEnd w:id="33"/>
    </w:p>
    <w:p>
      <w:pPr>
        <w:pStyle w:val="6"/>
        <w:rPr>
          <w:rFonts w:hint="eastAsia" w:ascii="宋体" w:hAnsi="宋体" w:eastAsia="宋体" w:cs="宋体"/>
          <w:color w:val="auto"/>
          <w:highlight w:val="none"/>
        </w:rPr>
      </w:pPr>
      <w:r>
        <w:rPr>
          <w:rFonts w:hint="eastAsia" w:ascii="宋体" w:hAnsi="宋体" w:eastAsia="宋体" w:cs="宋体"/>
          <w:color w:val="auto"/>
          <w:highlight w:val="none"/>
        </w:rPr>
        <w:t>一、投标文件语言和计量单位</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1.投标文件应用中文书写。投标文件中所附或所引用的原件不是中文时，应附中文译本。</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2.投标文件中所使用的计量单位，除招标文件中有特殊要求外，应采用国家法定计量单位。</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二、投标文件的组成（资格证明文件、报价文件和商务技术文件三部分组成）：</w:t>
      </w:r>
    </w:p>
    <w:p>
      <w:pPr>
        <w:ind w:firstLine="0" w:firstLineChars="0"/>
        <w:rPr>
          <w:rFonts w:hint="eastAsia" w:ascii="宋体" w:hAnsi="宋体" w:eastAsia="宋体" w:cs="宋体"/>
          <w:b/>
          <w:bCs/>
          <w:color w:val="auto"/>
          <w:highlight w:val="none"/>
          <w:lang w:eastAsia="zh-CN"/>
        </w:rPr>
      </w:pPr>
      <w:r>
        <w:rPr>
          <w:rFonts w:hint="eastAsia" w:ascii="宋体" w:hAnsi="宋体" w:eastAsia="宋体" w:cs="宋体"/>
          <w:color w:val="auto"/>
          <w:highlight w:val="none"/>
        </w:rPr>
        <w:t>▲</w:t>
      </w:r>
      <w:r>
        <w:rPr>
          <w:rFonts w:hint="eastAsia" w:ascii="宋体" w:hAnsi="宋体" w:eastAsia="宋体" w:cs="宋体"/>
          <w:b/>
          <w:bCs/>
          <w:color w:val="auto"/>
          <w:highlight w:val="none"/>
          <w:lang w:eastAsia="zh-CN"/>
        </w:rPr>
        <w:t>不同标项的投标文件须分开制作。</w:t>
      </w:r>
    </w:p>
    <w:p>
      <w:pPr>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（一）资格证明文件（资格审查要求的资格证明材料，且均需要加盖公章）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1.提供有效的经营执照复印件并加盖公司公章；事业单位的，则提供有效的《事业单位法人证书》副本复印件并加盖单位公章；自然人的，则提供有效的身份证复印件并签字；</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任意一个月有效的依法缴纳税收证明（完税凭证或税务部门出具的证明，新成立单位出具银行资信证明）；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任意一个月有效的依法缴纳社会保障资金证明（缴纳凭证或人社部门出具的证明）；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4.投标前三年无重大违法记录声明函（格式自拟）；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信用记录：投标人在投标文件中提供投标截止前三个工作日的查询信息网站截图：查询渠道：“信用中国”（www.creditchina.gov.cn）、“中国政府采购网”（www.ccgp.gov.cn）、“浙江政府采购网”（www.zjzfcg.gov.cn），最终审查以代理机构在投标截止前一个工作日查询的最新信息为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6.法定代表人证明书，法定代表人授权书（见附件六）（法定代表人参加投标的无须提供）、授权委托人身份证复印件、授权委托人社保证明（被委托人必须为本单位在职员工，并提供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任意一个月的社保证明）；本项不作为资格证明文件审查内容。</w:t>
      </w:r>
    </w:p>
    <w:p>
      <w:pPr>
        <w:ind w:firstLine="0" w:firstLineChars="0"/>
        <w:rPr>
          <w:rFonts w:hint="eastAsia" w:ascii="宋体" w:hAnsi="宋体" w:eastAsia="宋体" w:cs="宋体"/>
          <w:color w:val="auto"/>
          <w:szCs w:val="32"/>
          <w:highlight w:val="none"/>
        </w:rPr>
      </w:pPr>
      <w:r>
        <w:rPr>
          <w:rFonts w:hint="eastAsia" w:ascii="宋体" w:hAnsi="宋体" w:eastAsia="宋体" w:cs="宋体"/>
          <w:b/>
          <w:color w:val="auto"/>
          <w:highlight w:val="none"/>
        </w:rPr>
        <w:t>（二）报价文件</w:t>
      </w:r>
      <w:r>
        <w:rPr>
          <w:rFonts w:hint="eastAsia" w:ascii="宋体" w:hAnsi="宋体" w:eastAsia="宋体" w:cs="宋体"/>
          <w:color w:val="auto"/>
          <w:szCs w:val="32"/>
          <w:highlight w:val="none"/>
        </w:rPr>
        <w:t>：按A4幅面，统一格式填写、编码、装订成册，包括：</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1.投标函；（附件一）</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2.开标一览表；（附件二）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3.投标报价明细表；（附件三）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4.投标方认为需要的其他文件资料。</w:t>
      </w:r>
    </w:p>
    <w:p>
      <w:pPr>
        <w:ind w:firstLine="0" w:firstLineChars="0"/>
        <w:rPr>
          <w:rFonts w:hint="eastAsia" w:ascii="宋体" w:hAnsi="宋体" w:eastAsia="宋体" w:cs="宋体"/>
          <w:b/>
          <w:bCs/>
          <w:color w:val="auto"/>
          <w:szCs w:val="32"/>
          <w:highlight w:val="none"/>
        </w:rPr>
      </w:pPr>
      <w:r>
        <w:rPr>
          <w:rFonts w:hint="eastAsia" w:ascii="宋体" w:hAnsi="宋体" w:eastAsia="宋体" w:cs="宋体"/>
          <w:b/>
          <w:bCs/>
          <w:color w:val="auto"/>
          <w:szCs w:val="32"/>
          <w:highlight w:val="none"/>
        </w:rPr>
        <w:t>（三）商务技术文件</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（提供相关证明文件复印件，均须加盖公章）</w:t>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1.商务部分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（1）商务技术标评分索引表（附件四）</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（2）提供有效的经营执照复印件并加盖公司公章；质量管理体系（如有）、环境管理体系（如有）、职业健康及安全管理体系（如有）等三体系认证证书；资质证书复印件（按照资格条件要求提供，如有）；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（3）投标声明书（附件五）</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（4）法定代表人证明书，法定代表人授权书（附件六）（法定代表人参加投标的无须提供）、授权委托人身份证复印件、授权委托人社保证明（被委托人必须为本单位在职员工，并提供</w:t>
      </w:r>
      <w:r>
        <w:rPr>
          <w:rFonts w:hint="eastAsia" w:ascii="宋体" w:hAnsi="宋体" w:eastAsia="宋体" w:cs="宋体"/>
          <w:color w:val="auto"/>
          <w:highlight w:val="none"/>
          <w:lang w:eastAsia="zh-CN"/>
        </w:rPr>
        <w:t>开标前六个月</w:t>
      </w:r>
      <w:r>
        <w:rPr>
          <w:rFonts w:hint="eastAsia" w:ascii="宋体" w:hAnsi="宋体" w:eastAsia="宋体" w:cs="宋体"/>
          <w:color w:val="auto"/>
          <w:highlight w:val="none"/>
        </w:rPr>
        <w:t>任意一个月的社保证明）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（6）投标方情况表（附件七）</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（5）具有良好的商业信誉和健全的财务会计制度：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①投标人是法人的，应提供上一年度经第三方审计的财务报告（若投标时间为1-6月，上一年度财务审计报告还未完成的，须提供再上一年度的财务审计报告），即资产负债表、利润表、现金流量表、所有者权益变动表等相关内容；未经审计的，提供近6个月任意一月财务报表（资产负债表、利润表）或开标前三个月内其基本开户银行出具的资信证明（若资信证明中注明复印无效，需提交正本）并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②部分其他组织和自然人没有财务状况报告的，可以提供银行出具的资信证明(若资信证明中注明复印无效，需提交正本),并加盖公章；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③银行资信证明应能说明投标人与银行之间业务往来正常，企业信誉良好等，银行出具的存款证明不能替代银行资信证明。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④投标人因新注册成立等原因无法提供相关材料的，应在响应文件中提交如实的情况说明。</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（6）商务条款偏离表（附件八）</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（7）同类项目实施情况一览表：</w:t>
      </w:r>
      <w:r>
        <w:rPr>
          <w:rFonts w:hint="eastAsia" w:cs="宋体"/>
          <w:color w:val="auto"/>
          <w:highlight w:val="none"/>
          <w:lang w:eastAsia="zh-CN"/>
        </w:rPr>
        <w:t>2018年1月</w:t>
      </w:r>
      <w:r>
        <w:rPr>
          <w:rFonts w:hint="eastAsia" w:ascii="宋体" w:hAnsi="宋体" w:eastAsia="宋体" w:cs="宋体"/>
          <w:color w:val="auto"/>
          <w:highlight w:val="none"/>
        </w:rPr>
        <w:t>1日（以合同签订时间为准）至今实施的类似项目合同复印件（加盖公章），相关实施经验及成功案例介绍（要求提供有关情况，包括：项目名称、项目基本内容、业主名称、联系人及电话，项目金额、实施日期等，附件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（8）廉政承诺书（附件十）</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（9）投标人企业类型声明函（附件十一）</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lang w:val="en-US" w:eastAsia="zh-CN"/>
        </w:rPr>
        <w:t>0</w:t>
      </w:r>
      <w:r>
        <w:rPr>
          <w:rFonts w:hint="eastAsia" w:ascii="宋体" w:hAnsi="宋体" w:eastAsia="宋体" w:cs="宋体"/>
          <w:color w:val="auto"/>
          <w:highlight w:val="none"/>
        </w:rPr>
        <w:t>）残疾人福利性单位声明函（附件十一）</w:t>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2.技术部分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（1）货物配置清单（不含报价，包含</w:t>
      </w:r>
      <w:r>
        <w:rPr>
          <w:rFonts w:hint="eastAsia" w:ascii="宋体" w:hAnsi="宋体" w:eastAsia="宋体" w:cs="宋体"/>
          <w:color w:val="auto"/>
          <w:highlight w:val="none"/>
          <w:lang w:val="zh-CN"/>
        </w:rPr>
        <w:t>产品名称、配置、数量；所投标的货物的完整配置方案，详细列明投标货物的所有技术指标（包括所投标货物的品牌、规格型号、详细配置、主要技术参数等），明确表示该项指标所涉及的软硬件是标准配置还是选择配置（所有技术指标表述均应采用中文，如当前公布的技术指标只有英文表述的，必须由投标人作出中文注释，否则任何含糊不清的表述导致评标委员会技术扣分直至认定为投标无效都将是投标人的责任）</w:t>
      </w:r>
      <w:r>
        <w:rPr>
          <w:rFonts w:hint="eastAsia" w:ascii="宋体" w:hAnsi="宋体" w:eastAsia="宋体" w:cs="宋体"/>
          <w:color w:val="auto"/>
          <w:highlight w:val="none"/>
        </w:rPr>
        <w:t>）（附件十二）</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（2）技术规范偏离表；（附件十三）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（3）针对本项目的详细实施计划，包括设备供货、验货、安装、维保等内容（格式自拟）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（4）工作进度安排及质量保证措施、验收方案；（格式自拟）</w:t>
      </w:r>
    </w:p>
    <w:p>
      <w:pPr>
        <w:ind w:firstLine="480"/>
        <w:rPr>
          <w:rFonts w:hint="eastAsia" w:ascii="宋体" w:hAnsi="宋体" w:eastAsia="宋体" w:cs="宋体"/>
          <w:color w:val="auto"/>
          <w:highlight w:val="none"/>
        </w:rPr>
      </w:pPr>
      <w:r>
        <w:rPr>
          <w:rFonts w:hint="eastAsia" w:ascii="宋体" w:hAnsi="宋体" w:eastAsia="宋体" w:cs="宋体"/>
          <w:color w:val="auto"/>
          <w:szCs w:val="32"/>
          <w:highlight w:val="none"/>
        </w:rPr>
        <w:t>（5）实施技术人员一览表；（附件十四）</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（6）可提供的备品备件清单（如需要，附件十五）</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（7）消耗品购买清单（如需要，附件十六）</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（8）</w:t>
      </w:r>
      <w:r>
        <w:rPr>
          <w:rFonts w:hint="eastAsia" w:ascii="宋体" w:hAnsi="宋体" w:eastAsia="宋体" w:cs="宋体"/>
          <w:color w:val="auto"/>
          <w:highlight w:val="none"/>
        </w:rPr>
        <w:t>投标人针对该项目的售后服务方案，包括优惠承诺、各项服务承诺、合理化建议等</w:t>
      </w:r>
      <w:r>
        <w:rPr>
          <w:rFonts w:hint="eastAsia" w:ascii="宋体" w:hAnsi="宋体" w:eastAsia="宋体" w:cs="宋体"/>
          <w:color w:val="auto"/>
          <w:szCs w:val="32"/>
          <w:highlight w:val="none"/>
        </w:rPr>
        <w:t>（附件十七）</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（9）培训计划（附件十八）</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（10）优于采购文件的承诺和建议：投标供应商承诺给予采购人的承诺和建议；（格式自拟）</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（11）关于对采购文件中有关条款的拒绝声明（如果有）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（12）招标文件要求的或者投标人认为需要的其他技术文件或说明。（格式自拟）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三、投标报价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投标报价是指一次性报出不得更改的价格；</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本项目采购涉及的材料费、人工费、保险费、售后服务及税金等所有费用均已包含在本项目预算中，投标人的投标报价需包含此部分内容。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投标报价是履行合同的最终价格，投标报价包括货款、标准附件、备品备件、专用工具、包装、运输、装卸、拆装、搬迁、保险、税金、货到就位以及安装、调试、检验、检测、保修、招标代理服务费、通过验收直至交付使用单位，达到使用要求及质量标准、质保期服务等全部费用。</w:t>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投标人所报的价格在合同执行过程中是固定不变的，不得以任何理由予以变更，任何包含价格调整要求，将被认为是非响应性报价而予以拒绝；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超过最高限价的投标报价无效。</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四、投标文件的签署及规定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1.投标人应按本招标文件规定的格式和顺序编制、装订投标文件，投标文件内容不完整、编排混乱导致投标文件被误读、漏读或者查找不到相关内容的，是投标人的责任。</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2.投标人应资格证明文件、报价文件</w:t>
      </w:r>
      <w:r>
        <w:rPr>
          <w:rFonts w:hint="eastAsia" w:ascii="宋体" w:hAnsi="宋体" w:eastAsia="宋体" w:cs="宋体"/>
          <w:color w:val="auto"/>
          <w:highlight w:val="none"/>
          <w:lang w:eastAsia="zh-CN"/>
        </w:rPr>
        <w:t>分开</w:t>
      </w:r>
      <w:r>
        <w:rPr>
          <w:rFonts w:hint="eastAsia" w:ascii="宋体" w:hAnsi="宋体" w:eastAsia="宋体" w:cs="宋体"/>
          <w:color w:val="auto"/>
          <w:highlight w:val="none"/>
        </w:rPr>
        <w:t>装订成册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商务技术文件合并装订成册（含电子文档一份），其中正本一份、副本</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份，投标文件的封面应注明“正本”、“副本”字样，以及采购人名称、招标编号、招标项目名称、投标文件名称</w:t>
      </w:r>
      <w:r>
        <w:rPr>
          <w:rFonts w:hint="eastAsia" w:ascii="宋体" w:hAnsi="宋体" w:eastAsia="宋体" w:cs="宋体"/>
          <w:color w:val="auto"/>
          <w:spacing w:val="-6"/>
          <w:szCs w:val="21"/>
          <w:highlight w:val="none"/>
        </w:rPr>
        <w:t>（报价文件、资格文件、商务技术文件）</w:t>
      </w:r>
      <w:r>
        <w:rPr>
          <w:rFonts w:hint="eastAsia" w:ascii="宋体" w:hAnsi="宋体" w:eastAsia="宋体" w:cs="宋体"/>
          <w:color w:val="auto"/>
          <w:highlight w:val="none"/>
        </w:rPr>
        <w:t>、投标方名称、投标方地址、投标方授权代表签字及日期。</w:t>
      </w:r>
    </w:p>
    <w:p>
      <w:pPr>
        <w:ind w:firstLine="240" w:firstLineChars="100"/>
        <w:rPr>
          <w:rFonts w:hint="eastAsia" w:ascii="宋体" w:hAnsi="宋体" w:eastAsia="宋体" w:cs="宋体"/>
          <w:b/>
          <w:bCs/>
          <w:color w:val="auto"/>
          <w:highlight w:val="none"/>
          <w:lang w:eastAsia="zh-CN"/>
        </w:rPr>
      </w:pPr>
      <w:r>
        <w:rPr>
          <w:rFonts w:hint="eastAsia" w:ascii="宋体" w:hAnsi="宋体" w:eastAsia="宋体" w:cs="宋体"/>
          <w:color w:val="auto"/>
          <w:highlight w:val="none"/>
        </w:rPr>
        <w:t>▲</w:t>
      </w:r>
      <w:r>
        <w:rPr>
          <w:rFonts w:hint="eastAsia" w:ascii="宋体" w:hAnsi="宋体" w:eastAsia="宋体" w:cs="宋体"/>
          <w:b/>
          <w:bCs w:val="0"/>
          <w:color w:val="auto"/>
          <w:kern w:val="0"/>
          <w:szCs w:val="21"/>
          <w:highlight w:val="none"/>
        </w:rPr>
        <w:t>3.</w:t>
      </w:r>
      <w:r>
        <w:rPr>
          <w:rFonts w:hint="eastAsia" w:ascii="宋体" w:hAnsi="宋体" w:eastAsia="宋体" w:cs="宋体"/>
          <w:b/>
          <w:bCs/>
          <w:color w:val="auto"/>
          <w:highlight w:val="none"/>
          <w:lang w:eastAsia="zh-CN"/>
        </w:rPr>
        <w:t>装订要求：采用胶装（粘贴方式装订），不得采用活页装订（是指用卡条、抽杆夹、订书机等形式装订，使标书可以拆卸或者在翻动过程中易脱落的一种装订方式）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4.投标文件的正本必须以不褪色的墨水填写或打印（（原件和复印件须加盖公章）），注明“正本”字样，副本可以是正本加盖公章后的复印件。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5.投标文件须由投标人在规定位置盖章并由投标人代表签署，投标人应写全称。</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6.投标文件不得涂改，若有修改错漏处，须由投标人代表签字并加盖公章。投标文件因字迹潦草或表达不清所引起的后果由投标人负责。</w:t>
      </w:r>
    </w:p>
    <w:p>
      <w:pPr>
        <w:pStyle w:val="5"/>
        <w:jc w:val="center"/>
        <w:rPr>
          <w:rFonts w:hint="eastAsia" w:ascii="宋体" w:hAnsi="宋体" w:eastAsia="宋体" w:cs="宋体"/>
          <w:color w:val="auto"/>
          <w:highlight w:val="none"/>
        </w:rPr>
      </w:pPr>
      <w:bookmarkStart w:id="34" w:name="_Toc23165"/>
      <w:bookmarkStart w:id="35" w:name="_Toc12521"/>
      <w:r>
        <w:rPr>
          <w:rFonts w:hint="eastAsia" w:ascii="宋体" w:hAnsi="宋体" w:eastAsia="宋体" w:cs="宋体"/>
          <w:color w:val="auto"/>
          <w:highlight w:val="none"/>
        </w:rPr>
        <w:t>第四节 投标文件的递交</w:t>
      </w:r>
      <w:bookmarkEnd w:id="34"/>
      <w:bookmarkEnd w:id="35"/>
    </w:p>
    <w:p>
      <w:pPr>
        <w:pStyle w:val="6"/>
        <w:rPr>
          <w:rFonts w:hint="eastAsia" w:ascii="宋体" w:hAnsi="宋体" w:eastAsia="宋体" w:cs="宋体"/>
          <w:color w:val="auto"/>
          <w:highlight w:val="none"/>
        </w:rPr>
      </w:pPr>
      <w:r>
        <w:rPr>
          <w:rFonts w:hint="eastAsia" w:ascii="宋体" w:hAnsi="宋体" w:eastAsia="宋体" w:cs="宋体"/>
          <w:color w:val="auto"/>
          <w:highlight w:val="none"/>
        </w:rPr>
        <w:t>一、投标文件的密封及标记</w:t>
      </w:r>
    </w:p>
    <w:p>
      <w:pPr>
        <w:ind w:firstLine="482"/>
        <w:rPr>
          <w:rFonts w:hint="eastAsia" w:ascii="宋体" w:hAnsi="宋体" w:eastAsia="宋体" w:cs="宋体"/>
          <w:color w:val="auto"/>
          <w:spacing w:val="-6"/>
          <w:szCs w:val="21"/>
          <w:highlight w:val="none"/>
        </w:rPr>
      </w:pPr>
      <w:r>
        <w:rPr>
          <w:rFonts w:hint="eastAsia" w:ascii="宋体" w:hAnsi="宋体" w:eastAsia="宋体" w:cs="宋体"/>
          <w:b/>
          <w:bCs/>
          <w:color w:val="auto"/>
          <w:highlight w:val="none"/>
        </w:rPr>
        <w:t>1.将全部投标文件（报价文件、资格证明文件、商务技术文件三部分）分别密封包装</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2.投标文件（报价文件、资格证明文件、商务技术文件）应按以下方法分别装袋密封：</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相同部分的投标文件密封袋内装投标文件正副本。封口处应有全权代表的签字或投标方公章。外层封皮上写明采购人名称、招标编号、招标项目名称、投标文件名称</w:t>
      </w:r>
      <w:r>
        <w:rPr>
          <w:rFonts w:hint="eastAsia" w:ascii="宋体" w:hAnsi="宋体" w:eastAsia="宋体" w:cs="宋体"/>
          <w:color w:val="auto"/>
          <w:spacing w:val="-6"/>
          <w:szCs w:val="21"/>
          <w:highlight w:val="none"/>
        </w:rPr>
        <w:t>（报价文件、资格商务技术文件）</w:t>
      </w:r>
      <w:r>
        <w:rPr>
          <w:rFonts w:hint="eastAsia" w:ascii="宋体" w:hAnsi="宋体" w:eastAsia="宋体" w:cs="宋体"/>
          <w:color w:val="auto"/>
          <w:highlight w:val="none"/>
        </w:rPr>
        <w:t>、投标方名称、投标方地址、投标方授权代表签字及日期并注明“</w:t>
      </w:r>
      <w:r>
        <w:rPr>
          <w:rFonts w:hint="eastAsia" w:ascii="宋体" w:hAnsi="宋体" w:eastAsia="宋体" w:cs="宋体"/>
          <w:bCs/>
          <w:color w:val="auto"/>
          <w:spacing w:val="-6"/>
          <w:highlight w:val="none"/>
        </w:rPr>
        <w:t>在    年  月  日  时  分之前不得启封</w:t>
      </w:r>
      <w:r>
        <w:rPr>
          <w:rFonts w:hint="eastAsia" w:ascii="宋体" w:hAnsi="宋体" w:eastAsia="宋体" w:cs="宋体"/>
          <w:color w:val="auto"/>
          <w:highlight w:val="none"/>
        </w:rPr>
        <w:t>”字样。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3.如果投标方未按上述要求密封及加写标记，招标方对投标文件的误投和提前启封概不负责。</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4.投标文件必须在投标截止时间前邮寄到达或派人送达到指定的投标地点，在投标截止时间以后送达的投标文件或者未按照招标文件要求密封的投标文件，招标方拒绝接收。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5.招标方对投标文件在邮寄过程中的遗失或损坏不负责任。</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二、投标文件的补充、修改或撤回</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1.投标以后，如果投标方在投标截止时间前提出补充、修改或撤回要求，必须提供有法人代表或全权代表签署的要求撤回投标的正式文件，本招标代理公司将予以接受。</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2.投标方修改投标文件的书面材料，须密封送达招标方，同时应在封套上标明“修改投标文件（并注明招标编号）”和“</w:t>
      </w:r>
      <w:r>
        <w:rPr>
          <w:rFonts w:hint="eastAsia" w:ascii="宋体" w:hAnsi="宋体" w:eastAsia="宋体" w:cs="宋体"/>
          <w:bCs/>
          <w:color w:val="auto"/>
          <w:spacing w:val="-6"/>
          <w:highlight w:val="none"/>
        </w:rPr>
        <w:t>在    年  月  日  时  分之前不得启封</w:t>
      </w:r>
      <w:r>
        <w:rPr>
          <w:rFonts w:hint="eastAsia" w:ascii="宋体" w:hAnsi="宋体" w:eastAsia="宋体" w:cs="宋体"/>
          <w:color w:val="auto"/>
          <w:highlight w:val="none"/>
        </w:rPr>
        <w:t>”字样。</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3.开标后投标方不得撤回投标，投标文件不予退还。</w:t>
      </w:r>
    </w:p>
    <w:p>
      <w:pPr>
        <w:pStyle w:val="5"/>
        <w:jc w:val="center"/>
        <w:rPr>
          <w:rFonts w:hint="eastAsia" w:ascii="宋体" w:hAnsi="宋体" w:eastAsia="宋体" w:cs="宋体"/>
          <w:color w:val="auto"/>
          <w:highlight w:val="none"/>
        </w:rPr>
      </w:pPr>
      <w:bookmarkStart w:id="36" w:name="_Toc27893"/>
      <w:bookmarkStart w:id="37" w:name="_Toc19063"/>
      <w:r>
        <w:rPr>
          <w:rFonts w:hint="eastAsia" w:ascii="宋体" w:hAnsi="宋体" w:eastAsia="宋体" w:cs="宋体"/>
          <w:color w:val="auto"/>
          <w:highlight w:val="none"/>
        </w:rPr>
        <w:t>第五节 开标</w:t>
      </w:r>
      <w:bookmarkEnd w:id="36"/>
      <w:bookmarkEnd w:id="37"/>
    </w:p>
    <w:p>
      <w:pPr>
        <w:pStyle w:val="6"/>
        <w:rPr>
          <w:rFonts w:hint="eastAsia" w:ascii="宋体" w:hAnsi="宋体" w:eastAsia="宋体" w:cs="宋体"/>
          <w:color w:val="auto"/>
          <w:highlight w:val="none"/>
        </w:rPr>
      </w:pPr>
      <w:r>
        <w:rPr>
          <w:rFonts w:hint="eastAsia" w:ascii="宋体" w:hAnsi="宋体" w:eastAsia="宋体" w:cs="宋体"/>
          <w:color w:val="auto"/>
          <w:highlight w:val="none"/>
        </w:rPr>
        <w:t>一、开标流程</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1.采购代理机构将按照采购公告规定的时间、地点组织开标，开标原则上采取先拆封商务和技术文件、</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技术评审后拆封报价文件的顺序进行。具体按以下程序进行。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开启开标场地的录音录像采集设备，并确保其正常运行。接着将核验出席开标活动现场的各投标人法定代表人或其授权代表及相关单位人员身份，并组织其分别登记、签到，无关人员不得进入现场。各投标人法定代表人或其授权代表应准时参加，携带本人身份证原件，投标文件中按要求提供法定代表人授权书。投标人如不派代表参加开标大会的，事后不得对采购相关人员、开标过程和开标结果提出异议。</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（2）采购代理机构接收投标文件并登记，各投标人法定代表人或其授权代表对投标文件的递交记录情况进行签字确认。未按要求密封包装的投标文件，将被当场拒绝。</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采购代理机构宣布开标，介绍开标现场的人员情况，宣读递交投标文件的投标人名单、开标纪律、应当回避的情形等注意事项，组织各投标人法定代表人或其授权代表签署不存在影响公平竞争的《采购活动现场确认声明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（4）提请投标人或者其推选的代表查验投标文件密封情况。</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开标时，按投标人提交投标文件的登记顺序当众拆封、清点投标文件（包括正本、副本）数量，将其中密封的报价文件集中等候拆封。采购代理机构对供应商资格证明文件及投标保证金缴纳情况进行查验、核实，应当由投标人或者其推选的代表检查投标文件的密封情况。资格证明文件审查不通过的，不再进行</w:t>
      </w:r>
      <w:r>
        <w:rPr>
          <w:rFonts w:hint="eastAsia" w:ascii="宋体" w:hAnsi="宋体" w:eastAsia="宋体" w:cs="宋体"/>
          <w:color w:val="auto"/>
          <w:highlight w:val="none"/>
          <w:lang w:eastAsia="zh-CN"/>
        </w:rPr>
        <w:t>资信</w:t>
      </w:r>
      <w:r>
        <w:rPr>
          <w:rFonts w:hint="eastAsia" w:ascii="宋体" w:hAnsi="宋体" w:eastAsia="宋体" w:cs="宋体"/>
          <w:color w:val="auto"/>
          <w:highlight w:val="none"/>
        </w:rPr>
        <w:t>文件、技术文件、报价文件的评审。并退还其他投标文件。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（6）对资格审查通过的</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技术文件由现场工作人员护送至指定的评审地点。对不符合装订要求的采购响应文件，由现场工作人员退还供应商代表。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技术评审结束后，采购代理机构宣布</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技术评审无效投标人名单及理由，无效投标人可收回未拆封的报价文件并签字确认；公布经</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技术评审符合采购需求的投标人名单，采用综合评分法的，公布其</w:t>
      </w:r>
      <w:r>
        <w:rPr>
          <w:rFonts w:hint="eastAsia" w:ascii="宋体" w:hAnsi="宋体" w:eastAsia="宋体" w:cs="宋体"/>
          <w:color w:val="auto"/>
          <w:highlight w:val="none"/>
          <w:lang w:eastAsia="zh-CN"/>
        </w:rPr>
        <w:t>资信及</w:t>
      </w:r>
      <w:r>
        <w:rPr>
          <w:rFonts w:hint="eastAsia" w:ascii="宋体" w:hAnsi="宋体" w:eastAsia="宋体" w:cs="宋体"/>
          <w:color w:val="auto"/>
          <w:highlight w:val="none"/>
        </w:rPr>
        <w:t>技术得分之和的情况。</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采购代理机构拆封投标人报价文件，宣读《投标（开标）一览表》有关内容，同时当场制作并打印开标记录表，由各投标人法定代表人或其授权代表在开标记录表上签字确认（不予确认的应说明理由，否则视为无异议）。唱标结束后，采购代理机构将报价文件及开标记录表送至评审地点，由评标委员会对报价的合理性、准确性、有效性等进行审查核实。</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（9）评审结束后，采购代理机构公布中标候选人名单，及采购人最终确定中标人名单的时间和公告方式等。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二、投标文件鉴定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开标时，采购代理机构将对投标文件进行初步审查，检查投标书内容是否完整、编排是否有序、是否提交了投标保证金、文件签署是否规范以及投标人资格是否符合要求等。如投标文件被确认为无效，采购代理机构将及时通知该投标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2.如果投标文件实质上不响应招标文件的要求，采购代理机构及评标委员会将予以拒绝，并且不允许通过修正或撤消不符合要求的差异或保留，使之成为具有响应性的投标。</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3.经开标后递交至评标委员会的投标文件，仍需接受相关符合性的检查，并有可能在评标过程中被判断为无效。</w:t>
      </w:r>
    </w:p>
    <w:p>
      <w:pPr>
        <w:pStyle w:val="5"/>
        <w:jc w:val="center"/>
        <w:rPr>
          <w:rFonts w:hint="eastAsia" w:ascii="宋体" w:hAnsi="宋体" w:eastAsia="宋体" w:cs="宋体"/>
          <w:color w:val="auto"/>
          <w:highlight w:val="none"/>
        </w:rPr>
      </w:pPr>
      <w:bookmarkStart w:id="38" w:name="_Toc7635"/>
      <w:bookmarkStart w:id="39" w:name="_Toc13687"/>
      <w:r>
        <w:rPr>
          <w:rFonts w:hint="eastAsia" w:ascii="宋体" w:hAnsi="宋体" w:eastAsia="宋体" w:cs="宋体"/>
          <w:color w:val="auto"/>
          <w:highlight w:val="none"/>
        </w:rPr>
        <w:t>第六节 评标</w:t>
      </w:r>
      <w:bookmarkEnd w:id="38"/>
      <w:bookmarkEnd w:id="39"/>
    </w:p>
    <w:p>
      <w:pPr>
        <w:pStyle w:val="6"/>
        <w:rPr>
          <w:rFonts w:hint="eastAsia" w:ascii="宋体" w:hAnsi="宋体" w:eastAsia="宋体" w:cs="宋体"/>
          <w:color w:val="auto"/>
          <w:highlight w:val="none"/>
        </w:rPr>
      </w:pPr>
      <w:r>
        <w:rPr>
          <w:rFonts w:hint="eastAsia" w:ascii="宋体" w:hAnsi="宋体" w:eastAsia="宋体" w:cs="宋体"/>
          <w:color w:val="auto"/>
          <w:highlight w:val="none"/>
        </w:rPr>
        <w:t>一、组建评标委员会</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采购代理机构依法组建由5人及以上奇数的人员组成的评标委员会，负责对投标文件进行审查、质询、评审和比较等。评标委员会由采购人代表和采购咨询专家组成，其中采购咨询专家人数不少于成员总数的三分之二。评标委员会成员名单在招标结果确定之前依法保密。</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二、评标的方式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本项目采用不公开方式评标，评标的依据为招标文件和投标文件。不考虑投标人在开标后提交的任何的补充声明、修正方案。</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三、评标原则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评标严格按照招标文件的要求和条件，只依据投标内容本身，不依靠开标后的任何外来证明。以公开、公正、公平、效益的原则进行；比较报价，同时考虑以下因素；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1.价格合理，方案、产品先进、可靠。</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2.经营信誉。</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3.反对不正当竞争。</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四、评标程序</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采购代理机构按照招标文件规定的时间、地点及程序组织评审。评审活动一般应按以下程序组织开展：</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（1）开启评审场地的录音录像采集设备，并确保其正常运行。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（2）核验出席评审活动现场的评标委员会各成员身份，并要求其分别登记、签到，按规定统一收缴、保存其通讯工具，无关人员一律拒绝其进入评审现场。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（3）介绍评审现场的人员情况，宣布评审工作纪律，告知评标委员会应当回避情形；组织推选评标委员会组长。</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（4）通报报名参加本项目的投标人名单及资格预审情况（如有），宣读最终提交投标文件且通过资格审查的投标人名单，组织评标委员会各位成员签订《采购评审人员廉洁自律承诺书》。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标委员会提出的有关招标文件、投标文件的问题进行必要的说明、解释或讨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评标委员会组长组织评标委员会独立评审。评标委员会依据招标文件的规定，从投标文件的有效性、完整性和对招标文件的响应程度进行审查，以确定是否对招标文件的实质性要求作出响应。评标委员会对拟认定为投标文件无效的，应组织相关供应商代表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（7）做好评审现场相关记录，协助评标委员会组长做好评审报告起草、有关内容电脑文字录入等工作，并要求评标委员会各成员签字确认。</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（8）评审结束后，采购代理机构交还评审人员及其他现场相关人员的通讯工具。</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五、修正原则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评标委员会对投标文件的商务报价文件进行审核，对发现计算、书写等错误的，按以下原则进行修正：</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1.大写金额与小写金额不一致的，以大写金额为准；</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2.总价金额与按单价汇总金额不一致的，以单价金额计算结果为准；</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3.单价金额小数点有明显错位的，应以总价为准，并修改单价；</w:t>
      </w:r>
    </w:p>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4.以修正后的总价作为投标报价。</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六、投标无效的情形</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1.在符合性审查、商务和技术评审时，如发现下列情形之一的，投标文件将被视为无效：</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（1）未按照招标文件规定要求装订、密封、签署、公章的；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（2）未提供或未按要求提供投标函、法定代表人资格证明书、法定代表人授权委托书、投标声明书；</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（3）法定代表人委托授权代表参加投标但未提供投标授权代表社保缴纳证明的；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（4）未提供或未如实提供采购需求偏离表的；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（5）明显不符合招标文件要求，或者与招标文件中标“</w:t>
      </w:r>
      <w:r>
        <w:rPr>
          <w:rFonts w:hint="eastAsia" w:ascii="宋体" w:hAnsi="宋体" w:eastAsia="宋体" w:cs="宋体"/>
          <w:bCs/>
          <w:color w:val="auto"/>
          <w:kern w:val="0"/>
          <w:szCs w:val="21"/>
          <w:highlight w:val="none"/>
        </w:rPr>
        <w:t>★</w:t>
      </w:r>
      <w:r>
        <w:rPr>
          <w:rFonts w:hint="eastAsia" w:ascii="宋体" w:hAnsi="宋体" w:eastAsia="宋体" w:cs="宋体"/>
          <w:color w:val="auto"/>
          <w:highlight w:val="none"/>
        </w:rPr>
        <w:t>”的项目发生实质性偏离的；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（6）未提供或未如实提供投标货物的技术参数，或者投标文件标明的响应或偏离与事实不符或虚假投标的；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（7）投标技术方案不明确，存在一个或一个以上备选（替代）投标人案的；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（8）投标文件含有采购人不能接受的附加条件的；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（9）法律、法规和招标文件规定的其他无效情形。</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2.在报价评审时，如发现下列情形之一的，投标文件将被视为无效：</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（1）报价文件未按要求签署、公章的；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（2）未按照招标文件标明的币种报价的；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（3）报价明细有缺漏项，或者与招标文件要求不一致的；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（4）报价超过招标文件中规定的预算金额或者最高限价的；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（5）报价具有选择性，或者开标价格与投标文件承诺的优惠（折扣）价格不一致的；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3.有下列情形之一的，视为投标人串通投标，其投标无效，由采购人或采购代理机构上报采购监督管理部门，视情列入不良行为记录名单，在一至三年内禁止参加采购活动：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（3）不同投标人的投标文件载明的项目管理成员或者联系人员为同一人；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七、投标品牌认定</w:t>
      </w:r>
    </w:p>
    <w:p>
      <w:pPr>
        <w:ind w:firstLine="480"/>
        <w:rPr>
          <w:rFonts w:hint="eastAsia" w:ascii="宋体" w:hAnsi="宋体" w:eastAsia="宋体" w:cs="宋体"/>
          <w:color w:val="auto"/>
          <w:highlight w:val="none"/>
        </w:rPr>
      </w:pPr>
      <w:r>
        <w:rPr>
          <w:rFonts w:hint="eastAsia" w:cs="宋体"/>
          <w:color w:val="auto"/>
          <w:highlight w:val="none"/>
          <w:lang w:val="en-US" w:eastAsia="zh-CN"/>
        </w:rPr>
        <w:t>1.</w:t>
      </w:r>
      <w:r>
        <w:rPr>
          <w:rFonts w:hint="eastAsia" w:ascii="宋体" w:hAnsi="宋体" w:eastAsia="宋体" w:cs="宋体"/>
          <w:color w:val="auto"/>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ind w:firstLine="480"/>
        <w:rPr>
          <w:rFonts w:hint="eastAsia" w:ascii="宋体" w:hAnsi="宋体" w:eastAsia="宋体" w:cs="宋体"/>
          <w:color w:val="auto"/>
          <w:highlight w:val="none"/>
        </w:rPr>
      </w:pPr>
      <w:r>
        <w:rPr>
          <w:rFonts w:hint="eastAsia" w:cs="宋体"/>
          <w:color w:val="auto"/>
          <w:highlight w:val="none"/>
          <w:lang w:val="en-US" w:eastAsia="zh-CN"/>
        </w:rPr>
        <w:t>2.</w:t>
      </w: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ind w:firstLine="480"/>
        <w:rPr>
          <w:rFonts w:hint="eastAsia" w:ascii="宋体" w:hAnsi="宋体" w:eastAsia="宋体" w:cs="宋体"/>
          <w:color w:val="auto"/>
          <w:highlight w:val="none"/>
        </w:rPr>
      </w:pPr>
      <w:r>
        <w:rPr>
          <w:rFonts w:hint="eastAsia" w:cs="宋体"/>
          <w:color w:val="auto"/>
          <w:highlight w:val="none"/>
          <w:lang w:val="en-US" w:eastAsia="zh-CN"/>
        </w:rPr>
        <w:t>3.</w:t>
      </w:r>
      <w:r>
        <w:rPr>
          <w:rFonts w:hint="eastAsia" w:ascii="宋体" w:hAnsi="宋体" w:eastAsia="宋体" w:cs="宋体"/>
          <w:color w:val="auto"/>
          <w:highlight w:val="none"/>
        </w:rPr>
        <w:t>非单一产品采购项目，采购人应当根据采购项目技术构成、产品价格比重等合理确定核心产品，并在招标文件中载明。多家投标人提供的核心产品品牌相同的，按前两款规定处理。</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八、投标的澄清</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开标后，在详细评标前,评标委员会将首先审定每份投标文件是否实质上响应了招标文件的要求，实质性响应的投标文件是指投标文件符合招标文件的所有条款、条件和规定且没有重大偏离和保留。重大偏离或保留是指将会影响到招标文件规定的服务范围、质量标准，或会给合同中规定的招标人的权利和投标人的责任造成实质性限制，而纠正这些偏离或保留将对其他提交了实质性响应的投标文件的投标人产生不公平影响的。如存在细微偏差，评标委员会有权要求存在细微偏差的投标人在评标结束前予以补正，不接受补正的，在详细评审时对细微偏差将做出不利于该投标人的量化。如发现投标文件与招标要求有重大偏离，其投标文件按废标处理。但允许投标文件出现细微偏差，细微偏差是指投标文件在实质上响应招标文件要求的前提下，个别地方存在漏项、细小差异或者提供了不完整的技术信息和数据等情况，并且补正这些遗漏、差异或者不完整不会对其他投标人造成不公平。</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对投标文件中含义不明确、同类问题表述不一致或者有明显文字和计算错误的内容，评标委员会可要求投标人作出必要的澄清、说明或者纠正。投标人的澄清、说明或者补正应当采用书面形式，由其全权代表签字或盖章确认，并不得超出投标文件的范围或者改变投标文件的实质性内容。</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九、评标办法</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本项目评标办法是综合评分法，具体评标内容及评分标准等详见《第四部分：评标办法及评标标准》。</w:t>
      </w:r>
    </w:p>
    <w:p>
      <w:pPr>
        <w:pStyle w:val="5"/>
        <w:jc w:val="center"/>
        <w:rPr>
          <w:rFonts w:hint="eastAsia" w:ascii="宋体" w:hAnsi="宋体" w:eastAsia="宋体" w:cs="宋体"/>
          <w:color w:val="auto"/>
          <w:highlight w:val="none"/>
        </w:rPr>
      </w:pPr>
      <w:bookmarkStart w:id="40" w:name="_Toc29718"/>
      <w:bookmarkStart w:id="41" w:name="_Toc24239"/>
      <w:r>
        <w:rPr>
          <w:rFonts w:hint="eastAsia" w:ascii="宋体" w:hAnsi="宋体" w:eastAsia="宋体" w:cs="宋体"/>
          <w:color w:val="auto"/>
          <w:highlight w:val="none"/>
        </w:rPr>
        <w:t>第七节 授予合同</w:t>
      </w:r>
      <w:bookmarkEnd w:id="40"/>
      <w:bookmarkEnd w:id="41"/>
    </w:p>
    <w:p>
      <w:pPr>
        <w:pStyle w:val="6"/>
        <w:rPr>
          <w:rFonts w:hint="eastAsia" w:ascii="宋体" w:hAnsi="宋体" w:eastAsia="宋体" w:cs="宋体"/>
          <w:color w:val="auto"/>
          <w:highlight w:val="none"/>
        </w:rPr>
      </w:pPr>
      <w:r>
        <w:rPr>
          <w:rFonts w:hint="eastAsia" w:ascii="宋体" w:hAnsi="宋体" w:eastAsia="宋体" w:cs="宋体"/>
          <w:color w:val="auto"/>
          <w:highlight w:val="none"/>
        </w:rPr>
        <w:t>一、公告及定标</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1.采购代理机构自评审结束之日起2个工作日内将评审报告送交采购人。采购人收到评审报告之日起5个工作日内在评审报告推荐的中标候选人中按顺序确定中标供应商。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2.采购代理机构自中标供应商确定之日起2个工作日内，发出中标通知书，并在</w:t>
      </w:r>
      <w:r>
        <w:rPr>
          <w:rFonts w:hint="eastAsia" w:cs="宋体"/>
          <w:color w:val="auto"/>
          <w:highlight w:val="none"/>
          <w:lang w:eastAsia="zh-CN"/>
        </w:rPr>
        <w:t>中国政府采购网、</w:t>
      </w:r>
      <w:r>
        <w:rPr>
          <w:rFonts w:hint="eastAsia" w:ascii="宋体" w:hAnsi="宋体" w:eastAsia="宋体" w:cs="宋体"/>
          <w:color w:val="auto"/>
          <w:szCs w:val="32"/>
          <w:highlight w:val="none"/>
        </w:rPr>
        <w:t>浙江省政府采购网</w:t>
      </w:r>
      <w:r>
        <w:rPr>
          <w:rFonts w:hint="eastAsia" w:ascii="宋体" w:hAnsi="宋体" w:eastAsia="宋体" w:cs="宋体"/>
          <w:color w:val="auto"/>
          <w:highlight w:val="none"/>
        </w:rPr>
        <w:t>等相关网站或媒体上公告中标结果。中标公告期限为1个工作日。</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二、签订合同</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2.招标文件，中标人的投标文件及评标过程中有关澄清文件均应作为合同附件。</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三、履约保证金</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1.合同金额的5%作为履约保证金，中标人在合同签订时提交至采购人。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2.履约保证金的交付方式：转账、支票、汇票、本票或金融机构、担保机构出具的保函等非现金方式。</w:t>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3.履约保证金在验收合格之后自动转为质量保证金，</w:t>
      </w:r>
      <w:r>
        <w:rPr>
          <w:rFonts w:hint="eastAsia" w:ascii="宋体" w:hAnsi="宋体" w:eastAsia="宋体" w:cs="宋体"/>
          <w:color w:val="auto"/>
          <w:szCs w:val="32"/>
          <w:highlight w:val="none"/>
          <w:lang w:eastAsia="zh-CN"/>
        </w:rPr>
        <w:t>质量保证金在质保期满后一次性无息</w:t>
      </w:r>
      <w:r>
        <w:rPr>
          <w:rFonts w:hint="eastAsia" w:ascii="宋体" w:hAnsi="宋体" w:eastAsia="宋体" w:cs="宋体"/>
          <w:color w:val="auto"/>
          <w:szCs w:val="32"/>
          <w:highlight w:val="none"/>
        </w:rPr>
        <w:t>退还</w:t>
      </w:r>
      <w:r>
        <w:rPr>
          <w:rFonts w:hint="eastAsia" w:ascii="宋体" w:hAnsi="宋体" w:eastAsia="宋体" w:cs="宋体"/>
          <w:color w:val="auto"/>
          <w:highlight w:val="none"/>
          <w:lang w:eastAsia="zh-CN"/>
        </w:rPr>
        <w:t>。</w:t>
      </w:r>
    </w:p>
    <w:p>
      <w:pPr>
        <w:pStyle w:val="5"/>
        <w:jc w:val="center"/>
        <w:rPr>
          <w:rFonts w:hint="eastAsia" w:ascii="宋体" w:hAnsi="宋体" w:eastAsia="宋体" w:cs="宋体"/>
          <w:color w:val="auto"/>
          <w:highlight w:val="none"/>
        </w:rPr>
      </w:pPr>
      <w:bookmarkStart w:id="42" w:name="_Toc4540"/>
      <w:bookmarkStart w:id="43" w:name="_Toc12481"/>
      <w:r>
        <w:rPr>
          <w:rFonts w:hint="eastAsia" w:ascii="宋体" w:hAnsi="宋体" w:eastAsia="宋体" w:cs="宋体"/>
          <w:color w:val="auto"/>
          <w:highlight w:val="none"/>
        </w:rPr>
        <w:t>第八节 例外处理</w:t>
      </w:r>
      <w:bookmarkEnd w:id="42"/>
      <w:bookmarkEnd w:id="43"/>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投标截止时间结束后或评审过程中参加标项投标的供应商不足三家的，除采购任务取消情形外，采购人可选择以下方式之一处理：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1.可将本标项作废标处理，重新组织采购；</w:t>
      </w:r>
    </w:p>
    <w:p>
      <w:pPr>
        <w:ind w:firstLine="480"/>
        <w:rPr>
          <w:rFonts w:hint="eastAsia" w:ascii="宋体" w:hAnsi="宋体" w:eastAsia="宋体" w:cs="宋体"/>
          <w:color w:val="auto"/>
          <w:highlight w:val="none"/>
        </w:rPr>
        <w:sectPr>
          <w:pgSz w:w="11906" w:h="16838"/>
          <w:pgMar w:top="1247" w:right="1247" w:bottom="1247" w:left="1247" w:header="170" w:footer="567" w:gutter="0"/>
          <w:pgBorders>
            <w:top w:val="none" w:sz="0" w:space="0"/>
            <w:left w:val="none" w:sz="0" w:space="0"/>
            <w:bottom w:val="none" w:sz="0" w:space="0"/>
            <w:right w:val="none" w:sz="0" w:space="0"/>
          </w:pgBorders>
          <w:pgNumType w:fmt="decimal"/>
          <w:cols w:space="720" w:num="1"/>
          <w:docGrid w:linePitch="381" w:charSpace="0"/>
        </w:sectPr>
      </w:pPr>
      <w:r>
        <w:rPr>
          <w:rFonts w:hint="eastAsia" w:ascii="宋体" w:hAnsi="宋体" w:eastAsia="宋体" w:cs="宋体"/>
          <w:color w:val="auto"/>
          <w:highlight w:val="none"/>
        </w:rPr>
        <w:t>2.可按财政部门的审批意见采用其他</w:t>
      </w:r>
      <w:r>
        <w:rPr>
          <w:rFonts w:hint="eastAsia" w:cs="宋体"/>
          <w:color w:val="auto"/>
          <w:highlight w:val="none"/>
          <w:lang w:eastAsia="zh-CN"/>
        </w:rPr>
        <w:t>采购人</w:t>
      </w:r>
      <w:r>
        <w:rPr>
          <w:rFonts w:hint="eastAsia" w:ascii="宋体" w:hAnsi="宋体" w:eastAsia="宋体" w:cs="宋体"/>
          <w:color w:val="auto"/>
          <w:highlight w:val="none"/>
        </w:rPr>
        <w:t>式组织采购。</w:t>
      </w:r>
    </w:p>
    <w:p>
      <w:pPr>
        <w:pStyle w:val="4"/>
        <w:rPr>
          <w:rFonts w:hint="eastAsia" w:ascii="宋体" w:hAnsi="宋体" w:eastAsia="宋体" w:cs="宋体"/>
          <w:color w:val="auto"/>
          <w:highlight w:val="none"/>
        </w:rPr>
      </w:pPr>
      <w:bookmarkStart w:id="44" w:name="_Toc82338233"/>
      <w:bookmarkStart w:id="45" w:name="_Toc82873316"/>
      <w:bookmarkStart w:id="46" w:name="_Toc450840079"/>
      <w:bookmarkStart w:id="47" w:name="_Toc25389"/>
      <w:r>
        <w:rPr>
          <w:rFonts w:hint="eastAsia" w:ascii="宋体" w:hAnsi="宋体" w:eastAsia="宋体" w:cs="宋体"/>
          <w:color w:val="auto"/>
          <w:highlight w:val="none"/>
        </w:rPr>
        <w:t xml:space="preserve">第四章 </w:t>
      </w:r>
      <w:bookmarkEnd w:id="44"/>
      <w:bookmarkEnd w:id="45"/>
      <w:bookmarkEnd w:id="46"/>
      <w:r>
        <w:rPr>
          <w:rFonts w:hint="eastAsia" w:ascii="宋体" w:hAnsi="宋体" w:eastAsia="宋体" w:cs="宋体"/>
          <w:color w:val="auto"/>
          <w:highlight w:val="none"/>
        </w:rPr>
        <w:t>评标办法及评分标准</w:t>
      </w:r>
      <w:bookmarkEnd w:id="47"/>
    </w:p>
    <w:p>
      <w:pPr>
        <w:pStyle w:val="5"/>
        <w:rPr>
          <w:rFonts w:hint="eastAsia" w:ascii="宋体" w:hAnsi="宋体" w:eastAsia="宋体" w:cs="宋体"/>
          <w:color w:val="auto"/>
          <w:highlight w:val="none"/>
        </w:rPr>
      </w:pPr>
      <w:bookmarkStart w:id="48" w:name="_Toc11391"/>
      <w:bookmarkStart w:id="49" w:name="_Toc3234"/>
      <w:bookmarkStart w:id="50" w:name="_Toc3110"/>
      <w:bookmarkStart w:id="51" w:name="OLE_LINK3"/>
      <w:r>
        <w:rPr>
          <w:rFonts w:hint="eastAsia" w:ascii="宋体" w:hAnsi="宋体" w:eastAsia="宋体" w:cs="宋体"/>
          <w:color w:val="auto"/>
          <w:highlight w:val="none"/>
        </w:rPr>
        <w:t>一、评分总则</w:t>
      </w:r>
      <w:bookmarkEnd w:id="48"/>
      <w:bookmarkEnd w:id="49"/>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本次招标的评标采用</w:t>
      </w:r>
      <w:r>
        <w:rPr>
          <w:rFonts w:hint="eastAsia" w:ascii="宋体" w:hAnsi="宋体" w:eastAsia="宋体" w:cs="宋体"/>
          <w:b/>
          <w:color w:val="auto"/>
          <w:highlight w:val="none"/>
        </w:rPr>
        <w:t>综合评分法，</w:t>
      </w:r>
      <w:r>
        <w:rPr>
          <w:rFonts w:hint="eastAsia" w:ascii="宋体" w:hAnsi="宋体" w:eastAsia="宋体" w:cs="宋体"/>
          <w:color w:val="auto"/>
          <w:highlight w:val="none"/>
        </w:rPr>
        <w:t>评标总分为100分。合格投标方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评分过程中采用四舍五入法，并保留小数2位；</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投标人评标综合得分=商务分+技术分+价格分；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商务分、技术分按照评标委员会成员的独立评分结果的算术平均分计算，计算公式为：商务分=（评标委员会所有成员商务评分合计数）/（评标委员会组成人员数）；</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技术分=（评标委员会所有成员技术评分合计数）/（评标委员会组成人员数）。</w:t>
      </w:r>
    </w:p>
    <w:p>
      <w:pPr>
        <w:pStyle w:val="5"/>
        <w:rPr>
          <w:rFonts w:hint="eastAsia" w:ascii="宋体" w:hAnsi="宋体" w:eastAsia="宋体" w:cs="宋体"/>
          <w:color w:val="auto"/>
          <w:highlight w:val="none"/>
        </w:rPr>
      </w:pPr>
      <w:bookmarkStart w:id="52" w:name="_Toc8215"/>
      <w:r>
        <w:rPr>
          <w:rFonts w:hint="eastAsia" w:ascii="宋体" w:hAnsi="宋体" w:eastAsia="宋体" w:cs="宋体"/>
          <w:color w:val="auto"/>
          <w:highlight w:val="none"/>
        </w:rPr>
        <w:t>二、评分内容及标准</w:t>
      </w:r>
      <w:bookmarkEnd w:id="50"/>
      <w:bookmarkEnd w:id="52"/>
    </w:p>
    <w:bookmarkEnd w:id="51"/>
    <w:p>
      <w:pPr>
        <w:ind w:firstLine="480"/>
        <w:rPr>
          <w:rFonts w:hint="eastAsia" w:ascii="宋体" w:hAnsi="宋体" w:eastAsia="宋体" w:cs="宋体"/>
          <w:color w:val="auto"/>
          <w:szCs w:val="32"/>
          <w:highlight w:val="none"/>
        </w:rPr>
      </w:pPr>
      <w:bookmarkStart w:id="53" w:name="_Toc82338234"/>
      <w:bookmarkStart w:id="54" w:name="_Toc82873317"/>
      <w:r>
        <w:rPr>
          <w:rFonts w:hint="eastAsia" w:ascii="宋体" w:hAnsi="宋体" w:eastAsia="宋体" w:cs="宋体"/>
          <w:color w:val="auto"/>
          <w:szCs w:val="32"/>
          <w:highlight w:val="none"/>
        </w:rPr>
        <w:t>本评标标准是对“投标方须知”中“</w:t>
      </w:r>
      <w:r>
        <w:rPr>
          <w:rFonts w:hint="eastAsia" w:ascii="宋体" w:hAnsi="宋体" w:eastAsia="宋体" w:cs="宋体"/>
          <w:b/>
          <w:color w:val="auto"/>
          <w:szCs w:val="32"/>
          <w:highlight w:val="none"/>
        </w:rPr>
        <w:t>第五节开标</w:t>
      </w:r>
      <w:r>
        <w:rPr>
          <w:rFonts w:hint="eastAsia" w:ascii="宋体" w:hAnsi="宋体" w:eastAsia="宋体" w:cs="宋体"/>
          <w:color w:val="auto"/>
          <w:szCs w:val="32"/>
          <w:highlight w:val="none"/>
        </w:rPr>
        <w:t>”、“</w:t>
      </w:r>
      <w:r>
        <w:rPr>
          <w:rFonts w:hint="eastAsia" w:ascii="宋体" w:hAnsi="宋体" w:eastAsia="宋体" w:cs="宋体"/>
          <w:b/>
          <w:color w:val="auto"/>
          <w:szCs w:val="32"/>
          <w:highlight w:val="none"/>
        </w:rPr>
        <w:t>第六节评标</w:t>
      </w:r>
      <w:r>
        <w:rPr>
          <w:rFonts w:hint="eastAsia" w:ascii="宋体" w:hAnsi="宋体" w:eastAsia="宋体" w:cs="宋体"/>
          <w:color w:val="auto"/>
          <w:szCs w:val="32"/>
          <w:highlight w:val="none"/>
        </w:rPr>
        <w:t>”以及其他相关条款的具体补充，如有矛盾，以本评标标准为准。</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该评分分值由评标委员会各成员根据评审情况在分值范围内独立打分（具体分值设定详见表格），小数点后保留2位小数。每个投标人的最终得分为评标委员会所有成员打分的算术平均值。</w:t>
      </w:r>
    </w:p>
    <w:tbl>
      <w:tblPr>
        <w:tblStyle w:val="39"/>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9"/>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702" w:type="dxa"/>
            <w:noWrap w:val="0"/>
            <w:vAlign w:val="center"/>
          </w:tcPr>
          <w:p>
            <w:pPr>
              <w:pStyle w:val="12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spacing w:val="-6"/>
                <w:sz w:val="24"/>
                <w:szCs w:val="24"/>
              </w:rPr>
            </w:pPr>
            <w:bookmarkStart w:id="55" w:name="_Toc450840083"/>
            <w:r>
              <w:rPr>
                <w:rFonts w:hint="eastAsia" w:ascii="宋体" w:hAnsi="宋体" w:eastAsia="宋体" w:cs="宋体"/>
                <w:b/>
                <w:spacing w:val="-6"/>
                <w:sz w:val="24"/>
                <w:szCs w:val="24"/>
              </w:rPr>
              <w:t>评审因素</w:t>
            </w:r>
          </w:p>
        </w:tc>
        <w:tc>
          <w:tcPr>
            <w:tcW w:w="709" w:type="dxa"/>
            <w:noWrap w:val="0"/>
            <w:vAlign w:val="center"/>
          </w:tcPr>
          <w:p>
            <w:pPr>
              <w:pStyle w:val="12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spacing w:val="-6"/>
                <w:sz w:val="24"/>
                <w:szCs w:val="24"/>
              </w:rPr>
            </w:pPr>
            <w:r>
              <w:rPr>
                <w:rFonts w:hint="eastAsia" w:ascii="宋体" w:hAnsi="宋体" w:eastAsia="宋体" w:cs="宋体"/>
                <w:b/>
                <w:spacing w:val="-6"/>
                <w:sz w:val="24"/>
                <w:szCs w:val="24"/>
              </w:rPr>
              <w:t>分值</w:t>
            </w:r>
          </w:p>
        </w:tc>
        <w:tc>
          <w:tcPr>
            <w:tcW w:w="7087" w:type="dxa"/>
            <w:noWrap w:val="0"/>
            <w:vAlign w:val="center"/>
          </w:tcPr>
          <w:p>
            <w:pPr>
              <w:pStyle w:val="12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spacing w:val="-6"/>
                <w:sz w:val="24"/>
                <w:szCs w:val="24"/>
              </w:rPr>
            </w:pPr>
            <w:r>
              <w:rPr>
                <w:rFonts w:hint="eastAsia" w:ascii="宋体" w:hAnsi="宋体" w:eastAsia="宋体" w:cs="宋体"/>
                <w:b/>
                <w:spacing w:val="-6"/>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9498" w:type="dxa"/>
            <w:gridSpan w:val="3"/>
            <w:noWrap w:val="0"/>
            <w:vAlign w:val="center"/>
          </w:tcPr>
          <w:p>
            <w:pPr>
              <w:pStyle w:val="12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pacing w:val="-6"/>
                <w:sz w:val="24"/>
                <w:szCs w:val="24"/>
              </w:rPr>
            </w:pPr>
            <w:r>
              <w:rPr>
                <w:rFonts w:hint="eastAsia" w:ascii="宋体" w:hAnsi="宋体" w:eastAsia="宋体" w:cs="宋体"/>
                <w:b/>
                <w:bCs/>
                <w:spacing w:val="-6"/>
                <w:kern w:val="2"/>
                <w:sz w:val="24"/>
                <w:szCs w:val="24"/>
              </w:rPr>
              <w:t>价格分（</w:t>
            </w:r>
            <w:r>
              <w:rPr>
                <w:rFonts w:hint="eastAsia" w:ascii="宋体" w:eastAsia="宋体" w:cs="宋体"/>
                <w:b/>
                <w:bCs/>
                <w:spacing w:val="-6"/>
                <w:kern w:val="2"/>
                <w:sz w:val="24"/>
                <w:szCs w:val="24"/>
                <w:lang w:val="en-US" w:eastAsia="zh-CN"/>
              </w:rPr>
              <w:t>4</w:t>
            </w:r>
            <w:r>
              <w:rPr>
                <w:rFonts w:hint="eastAsia" w:ascii="宋体" w:hAnsi="宋体" w:eastAsia="宋体" w:cs="宋体"/>
                <w:b/>
                <w:bCs/>
                <w:spacing w:val="-6"/>
                <w:kern w:val="2"/>
                <w:sz w:val="24"/>
                <w:szCs w:val="24"/>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702"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kinsoku/>
              <w:wordWrap/>
              <w:overflowPunct/>
              <w:topLinePunct w:val="0"/>
              <w:bidi w:val="0"/>
              <w:adjustRightInd w:val="0"/>
              <w:snapToGrid w:val="0"/>
              <w:spacing w:before="0" w:line="360" w:lineRule="auto"/>
              <w:ind w:firstLine="0"/>
              <w:jc w:val="center"/>
              <w:textAlignment w:val="auto"/>
              <w:rPr>
                <w:rFonts w:hint="eastAsia" w:ascii="宋体" w:hAnsi="宋体" w:eastAsia="宋体" w:cs="宋体"/>
                <w:spacing w:val="-6"/>
                <w:kern w:val="2"/>
                <w:sz w:val="24"/>
                <w:szCs w:val="24"/>
                <w:lang w:val="en-US" w:eastAsia="zh-CN"/>
              </w:rPr>
            </w:pPr>
            <w:r>
              <w:rPr>
                <w:rFonts w:hint="eastAsia" w:ascii="宋体" w:hAnsi="宋体" w:eastAsia="宋体" w:cs="宋体"/>
                <w:spacing w:val="-6"/>
                <w:kern w:val="2"/>
                <w:sz w:val="24"/>
                <w:szCs w:val="24"/>
                <w:lang w:val="en-US" w:eastAsia="zh-CN"/>
              </w:rPr>
              <w:t>投标报价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rPr>
            </w:pPr>
            <w:r>
              <w:rPr>
                <w:rFonts w:hint="eastAsia" w:cs="宋体"/>
                <w:spacing w:val="-6"/>
                <w:sz w:val="24"/>
                <w:szCs w:val="24"/>
                <w:lang w:val="en-US" w:eastAsia="zh-CN"/>
              </w:rPr>
              <w:t>4</w:t>
            </w:r>
            <w:r>
              <w:rPr>
                <w:rFonts w:hint="eastAsia" w:ascii="宋体" w:hAnsi="宋体" w:eastAsia="宋体" w:cs="宋体"/>
                <w:spacing w:val="-6"/>
                <w:sz w:val="24"/>
                <w:szCs w:val="24"/>
              </w:rPr>
              <w:t>0</w:t>
            </w:r>
          </w:p>
        </w:tc>
        <w:tc>
          <w:tcPr>
            <w:tcW w:w="7087"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kinsoku/>
              <w:wordWrap/>
              <w:overflowPunct/>
              <w:topLinePunct w:val="0"/>
              <w:bidi w:val="0"/>
              <w:adjustRightInd w:val="0"/>
              <w:snapToGrid w:val="0"/>
              <w:spacing w:before="0" w:line="360" w:lineRule="auto"/>
              <w:ind w:firstLine="0"/>
              <w:textAlignment w:val="auto"/>
              <w:rPr>
                <w:rFonts w:hint="eastAsia" w:ascii="宋体" w:hAnsi="宋体" w:eastAsia="宋体" w:cs="宋体"/>
                <w:spacing w:val="-6"/>
                <w:kern w:val="2"/>
                <w:sz w:val="24"/>
                <w:szCs w:val="24"/>
                <w:lang w:val="en-US" w:eastAsia="zh-CN"/>
              </w:rPr>
            </w:pPr>
            <w:r>
              <w:rPr>
                <w:rFonts w:hint="eastAsia" w:ascii="宋体" w:hAnsi="宋体" w:eastAsia="宋体" w:cs="宋体"/>
                <w:spacing w:val="-6"/>
                <w:kern w:val="2"/>
                <w:sz w:val="24"/>
                <w:szCs w:val="24"/>
                <w:lang w:val="en-US" w:eastAsia="zh-CN"/>
              </w:rPr>
              <w:t>价格分计算，满足招标文件要求且投标价格最低的投标报价为评标基准价，其他投标单位的价格分按照下列公式计算：</w:t>
            </w:r>
          </w:p>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价格分=（评标基准价/投标报价）×</w:t>
            </w:r>
            <w:r>
              <w:rPr>
                <w:rFonts w:hint="eastAsia" w:cs="宋体"/>
                <w:spacing w:val="-6"/>
                <w:sz w:val="24"/>
                <w:szCs w:val="24"/>
                <w:lang w:val="en-US" w:eastAsia="zh-CN"/>
              </w:rPr>
              <w:t>4</w:t>
            </w:r>
            <w:r>
              <w:rPr>
                <w:rFonts w:hint="eastAsia" w:ascii="宋体" w:hAnsi="宋体" w:eastAsia="宋体" w:cs="宋体"/>
                <w:spacing w:val="-6"/>
                <w:sz w:val="24"/>
                <w:szCs w:val="24"/>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98" w:type="dxa"/>
            <w:gridSpan w:val="3"/>
            <w:noWrap w:val="0"/>
            <w:vAlign w:val="center"/>
          </w:tcPr>
          <w:p>
            <w:pPr>
              <w:pStyle w:val="12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spacing w:val="-6"/>
                <w:sz w:val="24"/>
                <w:szCs w:val="24"/>
              </w:rPr>
            </w:pPr>
            <w:r>
              <w:rPr>
                <w:rFonts w:hint="eastAsia" w:ascii="宋体" w:hAnsi="宋体" w:eastAsia="宋体" w:cs="宋体"/>
                <w:b/>
                <w:spacing w:val="-6"/>
                <w:sz w:val="24"/>
                <w:szCs w:val="24"/>
              </w:rPr>
              <w:t>商务分（</w:t>
            </w:r>
            <w:r>
              <w:rPr>
                <w:rFonts w:hint="eastAsia" w:ascii="宋体" w:eastAsia="宋体" w:cs="宋体"/>
                <w:b/>
                <w:spacing w:val="-6"/>
                <w:sz w:val="24"/>
                <w:szCs w:val="24"/>
                <w:lang w:val="en-US" w:eastAsia="zh-CN"/>
              </w:rPr>
              <w:t>6</w:t>
            </w:r>
            <w:r>
              <w:rPr>
                <w:rFonts w:hint="eastAsia" w:ascii="宋体" w:hAnsi="宋体" w:eastAsia="宋体" w:cs="宋体"/>
                <w:b/>
                <w:spacing w:val="-6"/>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类似业绩</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lang w:eastAsia="zh-CN"/>
              </w:rPr>
            </w:pPr>
            <w:r>
              <w:rPr>
                <w:rFonts w:hint="eastAsia" w:cs="宋体"/>
                <w:spacing w:val="-6"/>
                <w:sz w:val="24"/>
                <w:szCs w:val="24"/>
                <w:lang w:val="en-US" w:eastAsia="zh-CN"/>
              </w:rPr>
              <w:t>3</w:t>
            </w:r>
          </w:p>
        </w:tc>
        <w:tc>
          <w:tcPr>
            <w:tcW w:w="7087" w:type="dxa"/>
            <w:noWrap w:val="0"/>
            <w:vAlign w:val="center"/>
          </w:tcPr>
          <w:p>
            <w:pPr>
              <w:pStyle w:val="15"/>
              <w:keepNext w:val="0"/>
              <w:keepLines w:val="0"/>
              <w:pageBreakBefore w:val="0"/>
              <w:kinsoku/>
              <w:wordWrap/>
              <w:overflowPunct/>
              <w:topLinePunct w:val="0"/>
              <w:bidi w:val="0"/>
              <w:adjustRightInd w:val="0"/>
              <w:snapToGrid w:val="0"/>
              <w:spacing w:before="0" w:line="360" w:lineRule="auto"/>
              <w:ind w:firstLine="0"/>
              <w:textAlignment w:val="auto"/>
              <w:rPr>
                <w:rFonts w:hint="eastAsia" w:ascii="宋体" w:hAnsi="宋体" w:eastAsia="宋体" w:cs="宋体"/>
                <w:spacing w:val="-6"/>
                <w:kern w:val="2"/>
                <w:sz w:val="24"/>
                <w:szCs w:val="24"/>
                <w:lang w:val="en-US" w:eastAsia="zh-CN"/>
              </w:rPr>
            </w:pPr>
            <w:r>
              <w:rPr>
                <w:rFonts w:hint="eastAsia" w:ascii="宋体" w:hAnsi="宋体" w:eastAsia="宋体" w:cs="宋体"/>
                <w:sz w:val="24"/>
                <w:szCs w:val="24"/>
                <w:lang w:val="en-US" w:eastAsia="zh-CN"/>
              </w:rPr>
              <w:t>投标人提供2018年1月1日以来的同类业绩合同，经评标委员会认定为有效业绩合同的，每份得1分，最高得</w:t>
            </w:r>
            <w:r>
              <w:rPr>
                <w:rFonts w:hint="eastAsia" w:hAnsi="宋体" w:cs="宋体"/>
                <w:sz w:val="24"/>
                <w:szCs w:val="24"/>
                <w:lang w:val="en-US" w:eastAsia="zh-CN"/>
              </w:rPr>
              <w:t>3</w:t>
            </w:r>
            <w:r>
              <w:rPr>
                <w:rFonts w:hint="eastAsia" w:ascii="宋体" w:hAnsi="宋体" w:eastAsia="宋体" w:cs="宋体"/>
                <w:sz w:val="24"/>
                <w:szCs w:val="24"/>
                <w:lang w:val="en-US" w:eastAsia="zh-CN"/>
              </w:rPr>
              <w:t>分。（提供合同复印件加盖公章，原件备查）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rPr>
            </w:pPr>
            <w:r>
              <w:rPr>
                <w:rFonts w:hint="eastAsia" w:ascii="宋体" w:hAnsi="宋体" w:eastAsia="宋体" w:cs="宋体"/>
                <w:sz w:val="24"/>
                <w:szCs w:val="24"/>
              </w:rPr>
              <w:t>投标人资质及信用</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rPr>
            </w:pPr>
            <w:r>
              <w:rPr>
                <w:rFonts w:hint="eastAsia" w:ascii="宋体" w:hAnsi="宋体" w:eastAsia="宋体" w:cs="宋体"/>
                <w:sz w:val="24"/>
                <w:szCs w:val="24"/>
              </w:rPr>
              <w:t>3</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lang w:eastAsia="zh-CN"/>
              </w:rPr>
              <w:t>或投标产品生产厂家具</w:t>
            </w:r>
            <w:r>
              <w:rPr>
                <w:rFonts w:hint="eastAsia" w:ascii="宋体" w:hAnsi="宋体" w:eastAsia="宋体" w:cs="宋体"/>
                <w:sz w:val="24"/>
                <w:szCs w:val="24"/>
              </w:rPr>
              <w:t>有</w:t>
            </w:r>
            <w:r>
              <w:rPr>
                <w:rFonts w:hint="eastAsia" w:ascii="宋体" w:hAnsi="宋体" w:eastAsia="宋体" w:cs="宋体"/>
                <w:sz w:val="24"/>
                <w:szCs w:val="24"/>
                <w:lang w:eastAsia="zh-CN"/>
              </w:rPr>
              <w:t>有效期内的</w:t>
            </w:r>
            <w:r>
              <w:rPr>
                <w:rFonts w:hint="eastAsia" w:ascii="宋体" w:hAnsi="宋体" w:eastAsia="宋体" w:cs="宋体"/>
                <w:sz w:val="24"/>
                <w:szCs w:val="24"/>
              </w:rPr>
              <w:t>质量认证体系证书得1分，有环境管理体系认证证书得1分，有职业健康安全管理体系认证证书得1分。（提供有效期内的证书复印件加盖公章）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498" w:type="dxa"/>
            <w:gridSpan w:val="3"/>
            <w:noWrap w:val="0"/>
            <w:vAlign w:val="center"/>
          </w:tcPr>
          <w:p>
            <w:pPr>
              <w:pStyle w:val="15"/>
              <w:keepNext w:val="0"/>
              <w:keepLines w:val="0"/>
              <w:pageBreakBefore w:val="0"/>
              <w:kinsoku/>
              <w:wordWrap/>
              <w:overflowPunct/>
              <w:topLinePunct w:val="0"/>
              <w:bidi w:val="0"/>
              <w:adjustRightInd w:val="0"/>
              <w:snapToGrid w:val="0"/>
              <w:spacing w:before="0" w:line="360" w:lineRule="auto"/>
              <w:ind w:firstLine="0"/>
              <w:jc w:val="center"/>
              <w:textAlignment w:val="auto"/>
              <w:rPr>
                <w:rFonts w:hint="eastAsia" w:ascii="宋体" w:hAnsi="宋体" w:eastAsia="宋体" w:cs="宋体"/>
                <w:spacing w:val="-6"/>
                <w:sz w:val="24"/>
                <w:szCs w:val="24"/>
                <w:lang w:val="en-US" w:eastAsia="zh-CN"/>
              </w:rPr>
            </w:pPr>
            <w:r>
              <w:rPr>
                <w:rFonts w:hint="eastAsia" w:ascii="宋体" w:hAnsi="宋体" w:eastAsia="宋体" w:cs="宋体"/>
                <w:b/>
                <w:spacing w:val="-6"/>
                <w:sz w:val="24"/>
                <w:szCs w:val="24"/>
                <w:lang w:val="en-US" w:eastAsia="zh-CN"/>
              </w:rPr>
              <w:t>技术分（</w:t>
            </w:r>
            <w:r>
              <w:rPr>
                <w:rFonts w:hint="eastAsia" w:hAnsi="宋体" w:cs="宋体"/>
                <w:b/>
                <w:spacing w:val="-6"/>
                <w:sz w:val="24"/>
                <w:szCs w:val="24"/>
                <w:lang w:val="en-US" w:eastAsia="zh-CN"/>
              </w:rPr>
              <w:t>54</w:t>
            </w:r>
            <w:r>
              <w:rPr>
                <w:rFonts w:hint="eastAsia" w:ascii="宋体" w:hAnsi="宋体" w:eastAsia="宋体" w:cs="宋体"/>
                <w:b/>
                <w:spacing w:val="-6"/>
                <w:sz w:val="24"/>
                <w:szCs w:val="24"/>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投标产品技术响应情况</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default" w:ascii="宋体" w:hAnsi="宋体" w:eastAsia="宋体" w:cs="宋体"/>
                <w:spacing w:val="-6"/>
                <w:sz w:val="24"/>
                <w:szCs w:val="24"/>
                <w:highlight w:val="none"/>
                <w:lang w:val="en-US" w:eastAsia="zh-CN"/>
              </w:rPr>
            </w:pPr>
            <w:r>
              <w:rPr>
                <w:rFonts w:hint="eastAsia" w:cs="宋体"/>
                <w:spacing w:val="-6"/>
                <w:sz w:val="24"/>
                <w:szCs w:val="24"/>
                <w:highlight w:val="none"/>
                <w:lang w:val="en-US" w:eastAsia="zh-CN"/>
              </w:rPr>
              <w:t>27</w:t>
            </w:r>
          </w:p>
        </w:tc>
        <w:tc>
          <w:tcPr>
            <w:tcW w:w="7087" w:type="dxa"/>
            <w:noWrap w:val="0"/>
            <w:vAlign w:val="center"/>
          </w:tcPr>
          <w:p>
            <w:pPr>
              <w:pStyle w:val="137"/>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由评委根据投标方提供的设备配置方案和投标响应情况等进行综合评议，全部满足技术参数的得</w:t>
            </w:r>
            <w:r>
              <w:rPr>
                <w:rFonts w:hint="eastAsia" w:ascii="宋体" w:hAnsi="宋体" w:cs="宋体"/>
                <w:spacing w:val="-6"/>
                <w:sz w:val="24"/>
                <w:szCs w:val="24"/>
                <w:highlight w:val="none"/>
                <w:lang w:val="en-US" w:eastAsia="zh-CN"/>
              </w:rPr>
              <w:t>27</w:t>
            </w:r>
            <w:r>
              <w:rPr>
                <w:rFonts w:hint="eastAsia" w:ascii="宋体" w:hAnsi="宋体" w:eastAsia="宋体" w:cs="宋体"/>
                <w:spacing w:val="-6"/>
                <w:sz w:val="24"/>
                <w:szCs w:val="24"/>
                <w:highlight w:val="none"/>
              </w:rPr>
              <w:t>分；每负偏离一条参数，扣</w:t>
            </w:r>
            <w:r>
              <w:rPr>
                <w:rFonts w:hint="eastAsia" w:ascii="宋体" w:hAnsi="宋体" w:cs="宋体"/>
                <w:spacing w:val="-6"/>
                <w:sz w:val="24"/>
                <w:szCs w:val="24"/>
                <w:highlight w:val="none"/>
                <w:lang w:val="en-US" w:eastAsia="zh-CN"/>
              </w:rPr>
              <w:t>2</w:t>
            </w:r>
            <w:r>
              <w:rPr>
                <w:rFonts w:hint="eastAsia" w:ascii="宋体" w:hAnsi="宋体" w:eastAsia="宋体" w:cs="宋体"/>
                <w:spacing w:val="-6"/>
                <w:sz w:val="24"/>
                <w:szCs w:val="24"/>
                <w:highlight w:val="none"/>
              </w:rPr>
              <w:t>分，打“</w:t>
            </w:r>
            <w:r>
              <w:rPr>
                <w:rFonts w:hint="eastAsia" w:ascii="宋体" w:hAnsi="宋体" w:eastAsia="宋体" w:cs="宋体"/>
                <w:bCs/>
                <w:kern w:val="0"/>
                <w:sz w:val="24"/>
                <w:szCs w:val="24"/>
                <w:highlight w:val="none"/>
              </w:rPr>
              <w:t>★</w:t>
            </w:r>
            <w:r>
              <w:rPr>
                <w:rFonts w:hint="eastAsia" w:ascii="宋体" w:hAnsi="宋体" w:eastAsia="宋体" w:cs="宋体"/>
                <w:spacing w:val="-6"/>
                <w:sz w:val="24"/>
                <w:szCs w:val="24"/>
                <w:highlight w:val="none"/>
              </w:rPr>
              <w:t>”参数每负偏离一条扣</w:t>
            </w:r>
            <w:r>
              <w:rPr>
                <w:rFonts w:hint="eastAsia" w:ascii="宋体" w:hAnsi="宋体" w:cs="宋体"/>
                <w:spacing w:val="-6"/>
                <w:sz w:val="24"/>
                <w:szCs w:val="24"/>
                <w:highlight w:val="none"/>
                <w:lang w:val="en-US" w:eastAsia="zh-CN"/>
              </w:rPr>
              <w:t>4</w:t>
            </w:r>
            <w:r>
              <w:rPr>
                <w:rFonts w:hint="eastAsia" w:ascii="宋体" w:hAnsi="宋体" w:eastAsia="宋体" w:cs="宋体"/>
                <w:spacing w:val="-6"/>
                <w:sz w:val="24"/>
                <w:szCs w:val="24"/>
                <w:highlight w:val="none"/>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投标货物的性能、质量的整体评价</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val="en-US" w:eastAsia="zh-CN"/>
              </w:rPr>
              <w:t>6</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投标产品技术支持资料完整性及对投标产品技术偏离程度的证明程度，</w:t>
            </w:r>
            <w:r>
              <w:rPr>
                <w:rFonts w:hint="eastAsia" w:ascii="宋体" w:hAnsi="宋体" w:eastAsia="宋体" w:cs="宋体"/>
                <w:sz w:val="24"/>
                <w:szCs w:val="24"/>
                <w:highlight w:val="none"/>
                <w:lang w:eastAsia="zh-CN"/>
              </w:rPr>
              <w:t>技术支持资料完整，投标产品完全符合或优于项目要求的得</w:t>
            </w:r>
            <w:r>
              <w:rPr>
                <w:rFonts w:hint="eastAsia" w:ascii="宋体" w:hAnsi="宋体" w:eastAsia="宋体" w:cs="宋体"/>
                <w:sz w:val="24"/>
                <w:szCs w:val="24"/>
                <w:highlight w:val="none"/>
                <w:lang w:val="en-US" w:eastAsia="zh-CN"/>
              </w:rPr>
              <w:t>6-4（不含）分，</w:t>
            </w:r>
            <w:r>
              <w:rPr>
                <w:rFonts w:hint="eastAsia" w:ascii="宋体" w:hAnsi="宋体" w:eastAsia="宋体" w:cs="宋体"/>
                <w:sz w:val="24"/>
                <w:szCs w:val="24"/>
                <w:highlight w:val="none"/>
                <w:lang w:eastAsia="zh-CN"/>
              </w:rPr>
              <w:t>投标产品完全符合或优于项目要求</w:t>
            </w:r>
            <w:r>
              <w:rPr>
                <w:rFonts w:hint="eastAsia" w:cs="宋体"/>
                <w:sz w:val="24"/>
                <w:szCs w:val="24"/>
                <w:highlight w:val="none"/>
                <w:lang w:eastAsia="zh-CN"/>
              </w:rPr>
              <w:t>，</w:t>
            </w:r>
            <w:r>
              <w:rPr>
                <w:rFonts w:hint="eastAsia" w:ascii="宋体" w:hAnsi="宋体" w:eastAsia="宋体" w:cs="宋体"/>
                <w:sz w:val="24"/>
                <w:szCs w:val="24"/>
                <w:highlight w:val="none"/>
                <w:lang w:eastAsia="zh-CN"/>
              </w:rPr>
              <w:t>技术支持资料</w:t>
            </w:r>
            <w:r>
              <w:rPr>
                <w:rFonts w:hint="eastAsia" w:cs="宋体"/>
                <w:sz w:val="24"/>
                <w:szCs w:val="24"/>
                <w:highlight w:val="none"/>
                <w:lang w:eastAsia="zh-CN"/>
              </w:rPr>
              <w:t>不</w:t>
            </w:r>
            <w:r>
              <w:rPr>
                <w:rFonts w:hint="eastAsia" w:ascii="宋体" w:hAnsi="宋体" w:eastAsia="宋体" w:cs="宋体"/>
                <w:sz w:val="24"/>
                <w:szCs w:val="24"/>
                <w:highlight w:val="none"/>
                <w:lang w:eastAsia="zh-CN"/>
              </w:rPr>
              <w:t>完整的得</w:t>
            </w:r>
            <w:r>
              <w:rPr>
                <w:rFonts w:hint="eastAsia"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（不含）分，</w:t>
            </w:r>
            <w:r>
              <w:rPr>
                <w:rFonts w:hint="eastAsia" w:ascii="宋体" w:hAnsi="宋体" w:eastAsia="宋体" w:cs="宋体"/>
                <w:sz w:val="24"/>
                <w:szCs w:val="24"/>
                <w:highlight w:val="none"/>
                <w:lang w:eastAsia="zh-CN"/>
              </w:rPr>
              <w:t>投标产品</w:t>
            </w:r>
            <w:r>
              <w:rPr>
                <w:rFonts w:hint="eastAsia" w:cs="宋体"/>
                <w:sz w:val="24"/>
                <w:szCs w:val="24"/>
                <w:highlight w:val="none"/>
                <w:lang w:eastAsia="zh-CN"/>
              </w:rPr>
              <w:t>低</w:t>
            </w:r>
            <w:r>
              <w:rPr>
                <w:rFonts w:hint="eastAsia" w:ascii="宋体" w:hAnsi="宋体" w:eastAsia="宋体" w:cs="宋体"/>
                <w:sz w:val="24"/>
                <w:szCs w:val="24"/>
                <w:highlight w:val="none"/>
                <w:lang w:eastAsia="zh-CN"/>
              </w:rPr>
              <w:t>于项目要求的得</w:t>
            </w: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cs="宋体"/>
                <w:sz w:val="24"/>
                <w:szCs w:val="24"/>
                <w:highlight w:val="none"/>
                <w:lang w:val="en-US" w:eastAsia="zh-CN"/>
              </w:rPr>
              <w:t>0</w:t>
            </w:r>
            <w:r>
              <w:rPr>
                <w:rFonts w:hint="eastAsia" w:ascii="宋体" w:hAnsi="宋体" w:eastAsia="宋体" w:cs="宋体"/>
                <w:sz w:val="24"/>
                <w:szCs w:val="24"/>
                <w:highlight w:val="none"/>
                <w:lang w:val="en-US" w:eastAsia="zh-CN"/>
              </w:rPr>
              <w:t>（不含）分</w:t>
            </w:r>
            <w:r>
              <w:rPr>
                <w:rFonts w:hint="eastAsia" w:ascii="宋体" w:hAnsi="宋体" w:eastAsia="宋体" w:cs="宋体"/>
                <w:sz w:val="24"/>
                <w:szCs w:val="24"/>
                <w:highlight w:val="none"/>
              </w:rPr>
              <w:t>。（提供货物彩页复印件、系统功能截图</w:t>
            </w:r>
            <w:r>
              <w:rPr>
                <w:rFonts w:hint="eastAsia" w:ascii="宋体" w:hAnsi="宋体" w:eastAsia="宋体" w:cs="宋体"/>
                <w:sz w:val="24"/>
                <w:szCs w:val="24"/>
                <w:highlight w:val="none"/>
                <w:lang w:eastAsia="zh-CN"/>
              </w:rPr>
              <w:t>、官网网页截图</w:t>
            </w:r>
            <w:r>
              <w:rPr>
                <w:rFonts w:hint="eastAsia" w:ascii="宋体" w:hAnsi="宋体" w:eastAsia="宋体" w:cs="宋体"/>
                <w:sz w:val="24"/>
                <w:szCs w:val="24"/>
                <w:highlight w:val="none"/>
              </w:rPr>
              <w:t>等证明材料并加盖公章，未提供本项不得分）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针对本项目的详细实施计划</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8</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（1）运输方案保障措施</w:t>
            </w:r>
            <w:r>
              <w:rPr>
                <w:rFonts w:hint="eastAsia" w:ascii="宋体" w:hAnsi="宋体" w:eastAsia="宋体" w:cs="宋体"/>
                <w:spacing w:val="-6"/>
                <w:sz w:val="24"/>
                <w:szCs w:val="24"/>
                <w:highlight w:val="none"/>
                <w:lang w:eastAsia="zh-CN"/>
              </w:rPr>
              <w:t>（需包含运输工具、货物保护措施、时间进度安排等）</w:t>
            </w:r>
            <w:r>
              <w:rPr>
                <w:rFonts w:hint="eastAsia" w:ascii="宋体" w:hAnsi="宋体" w:eastAsia="宋体" w:cs="宋体"/>
                <w:spacing w:val="-6"/>
                <w:sz w:val="24"/>
                <w:szCs w:val="24"/>
                <w:highlight w:val="none"/>
              </w:rPr>
              <w:t>，最高得2分；有缺漏酌情扣分；</w:t>
            </w:r>
          </w:p>
          <w:p>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（2）安装、调试方案</w:t>
            </w:r>
            <w:r>
              <w:rPr>
                <w:rFonts w:hint="eastAsia" w:ascii="宋体" w:hAnsi="宋体" w:eastAsia="宋体" w:cs="宋体"/>
                <w:spacing w:val="-6"/>
                <w:sz w:val="24"/>
                <w:szCs w:val="24"/>
                <w:highlight w:val="none"/>
                <w:lang w:eastAsia="zh-CN"/>
              </w:rPr>
              <w:t>（需包含安装场地要求、调试内容及标准）</w:t>
            </w:r>
            <w:r>
              <w:rPr>
                <w:rFonts w:hint="eastAsia" w:ascii="宋体" w:hAnsi="宋体" w:eastAsia="宋体" w:cs="宋体"/>
                <w:spacing w:val="-6"/>
                <w:sz w:val="24"/>
                <w:szCs w:val="24"/>
                <w:highlight w:val="none"/>
              </w:rPr>
              <w:t>，最高得2分，有缺漏的酌情扣分；</w:t>
            </w:r>
          </w:p>
          <w:p>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（3）验收方案合理、有效的</w:t>
            </w:r>
            <w:r>
              <w:rPr>
                <w:rFonts w:hint="eastAsia" w:ascii="宋体" w:hAnsi="宋体" w:eastAsia="宋体" w:cs="宋体"/>
                <w:spacing w:val="-6"/>
                <w:sz w:val="24"/>
                <w:szCs w:val="24"/>
                <w:highlight w:val="none"/>
                <w:lang w:eastAsia="zh-CN"/>
              </w:rPr>
              <w:t>（需包含功能测试方案、试运行方案、验收标准等）</w:t>
            </w:r>
            <w:r>
              <w:rPr>
                <w:rFonts w:hint="eastAsia" w:ascii="宋体" w:hAnsi="宋体" w:eastAsia="宋体" w:cs="宋体"/>
                <w:spacing w:val="-6"/>
                <w:sz w:val="24"/>
                <w:szCs w:val="24"/>
                <w:highlight w:val="none"/>
              </w:rPr>
              <w:t>最高得2分，有缺漏的酌情扣分；</w:t>
            </w:r>
          </w:p>
          <w:p>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（4）培训计划详尽、合理（需包含培训时间、场次、场地、培训人员、名额等内容）最高得2分，有缺漏的</w:t>
            </w:r>
            <w:r>
              <w:rPr>
                <w:rFonts w:hint="eastAsia" w:ascii="宋体" w:hAnsi="宋体" w:eastAsia="宋体" w:cs="宋体"/>
                <w:spacing w:val="-6"/>
                <w:sz w:val="24"/>
                <w:szCs w:val="24"/>
                <w:highlight w:val="none"/>
              </w:rPr>
              <w:t>酌情扣分。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702" w:type="dxa"/>
            <w:vMerge w:val="restart"/>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rPr>
              <w:t>售后服务</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lang w:eastAsia="zh-CN"/>
              </w:rPr>
            </w:pPr>
            <w:r>
              <w:rPr>
                <w:rFonts w:hint="eastAsia" w:ascii="宋体" w:hAnsi="宋体" w:eastAsia="宋体" w:cs="宋体"/>
                <w:spacing w:val="-6"/>
                <w:sz w:val="24"/>
                <w:szCs w:val="24"/>
                <w:lang w:val="en-US" w:eastAsia="zh-CN"/>
              </w:rPr>
              <w:t>2</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完全响应招标文件要求（接到采购人通知后，在2小时内做出响应，不超过2个工作日给出解决方案，5个工作日内解决故障）的得</w:t>
            </w:r>
            <w:r>
              <w:rPr>
                <w:rFonts w:hint="eastAsia" w:ascii="宋体" w:hAnsi="宋体" w:eastAsia="宋体" w:cs="宋体"/>
                <w:sz w:val="24"/>
                <w:szCs w:val="24"/>
                <w:lang w:val="en-US" w:eastAsia="zh-CN"/>
              </w:rPr>
              <w:t>2</w:t>
            </w:r>
            <w:r>
              <w:rPr>
                <w:rFonts w:hint="eastAsia" w:ascii="宋体" w:hAnsi="宋体" w:eastAsia="宋体" w:cs="宋体"/>
                <w:sz w:val="24"/>
                <w:szCs w:val="24"/>
              </w:rPr>
              <w:t>分，不响应不得分；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702" w:type="dxa"/>
            <w:vMerge w:val="continue"/>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kern w:val="0"/>
                <w:sz w:val="24"/>
                <w:szCs w:val="24"/>
              </w:rPr>
            </w:pP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2</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质保期满足招标文件要求的不得分。在招标文件规定的质保期结束后，额外增加一年质保期的得1分（所有设备均需增加，增加不足一年的不得分）最高得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02" w:type="dxa"/>
            <w:vMerge w:val="continue"/>
            <w:noWrap w:val="0"/>
            <w:vAlign w:val="center"/>
          </w:tcPr>
          <w:p>
            <w:pPr>
              <w:pStyle w:val="137"/>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p>
        </w:tc>
        <w:tc>
          <w:tcPr>
            <w:tcW w:w="709" w:type="dxa"/>
            <w:noWrap w:val="0"/>
            <w:vAlign w:val="center"/>
          </w:tcPr>
          <w:p>
            <w:pPr>
              <w:pStyle w:val="137"/>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3</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color w:val="auto"/>
                <w:szCs w:val="21"/>
                <w:highlight w:val="none"/>
                <w:lang w:eastAsia="zh-CN"/>
              </w:rPr>
              <w:t>（</w:t>
            </w:r>
            <w:r>
              <w:rPr>
                <w:rFonts w:hint="eastAsia"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非本地投标人在杭州是否有分公司或办事处或第三方协作单位作为常驻服务和技术支持机构</w:t>
            </w:r>
            <w:r>
              <w:rPr>
                <w:rFonts w:hint="eastAsia" w:ascii="宋体" w:hAnsi="宋体" w:eastAsia="宋体" w:cs="宋体"/>
                <w:color w:val="auto"/>
                <w:szCs w:val="21"/>
                <w:highlight w:val="none"/>
                <w:lang w:eastAsia="zh-CN"/>
              </w:rPr>
              <w:t>或承诺中标后在杭州设立售后服务机构，是否具有</w:t>
            </w:r>
            <w:r>
              <w:rPr>
                <w:rFonts w:hint="eastAsia" w:ascii="宋体" w:hAnsi="宋体" w:eastAsia="宋体" w:cs="宋体"/>
                <w:color w:val="auto"/>
                <w:szCs w:val="21"/>
                <w:highlight w:val="none"/>
              </w:rPr>
              <w:t>较强的专业技术队伍，能提供快速的售后服务响应；</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3分</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702" w:type="dxa"/>
            <w:vMerge w:val="continue"/>
            <w:noWrap w:val="0"/>
            <w:vAlign w:val="center"/>
          </w:tcPr>
          <w:p>
            <w:pPr>
              <w:pStyle w:val="137"/>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p>
        </w:tc>
        <w:tc>
          <w:tcPr>
            <w:tcW w:w="709" w:type="dxa"/>
            <w:noWrap w:val="0"/>
            <w:vAlign w:val="center"/>
          </w:tcPr>
          <w:p>
            <w:pPr>
              <w:pStyle w:val="137"/>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pacing w:val="-6"/>
                <w:sz w:val="24"/>
                <w:szCs w:val="24"/>
                <w:lang w:eastAsia="zh-CN"/>
              </w:rPr>
            </w:pPr>
            <w:r>
              <w:rPr>
                <w:rFonts w:hint="eastAsia" w:ascii="宋体" w:hAnsi="宋体" w:eastAsia="宋体" w:cs="宋体"/>
                <w:spacing w:val="-6"/>
                <w:sz w:val="24"/>
                <w:szCs w:val="24"/>
                <w:lang w:val="en-US" w:eastAsia="zh-CN"/>
              </w:rPr>
              <w:t>3</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val="en-US" w:eastAsia="zh-CN"/>
              </w:rPr>
              <w:t>4</w:t>
            </w:r>
            <w:r>
              <w:rPr>
                <w:rFonts w:hint="eastAsia" w:ascii="宋体" w:hAnsi="宋体" w:eastAsia="宋体" w:cs="宋体"/>
                <w:sz w:val="24"/>
                <w:szCs w:val="24"/>
              </w:rPr>
              <w:t>）在满足招标文件的基础上，额外提供其它售后服务的，根据售后服务方</w:t>
            </w:r>
            <w:r>
              <w:rPr>
                <w:rFonts w:hint="eastAsia" w:ascii="宋体" w:hAnsi="宋体" w:eastAsia="宋体" w:cs="宋体"/>
                <w:sz w:val="24"/>
                <w:szCs w:val="24"/>
                <w:highlight w:val="none"/>
              </w:rPr>
              <w:t>案的合理性、有效性</w:t>
            </w:r>
            <w:r>
              <w:rPr>
                <w:rFonts w:hint="eastAsia" w:ascii="宋体" w:hAnsi="宋体" w:eastAsia="宋体" w:cs="宋体"/>
                <w:sz w:val="24"/>
                <w:szCs w:val="24"/>
                <w:highlight w:val="none"/>
                <w:lang w:val="en-US" w:eastAsia="zh-CN"/>
              </w:rPr>
              <w:t>进行</w:t>
            </w:r>
            <w:r>
              <w:rPr>
                <w:rFonts w:hint="eastAsia" w:ascii="宋体" w:hAnsi="宋体" w:eastAsia="宋体" w:cs="宋体"/>
                <w:sz w:val="24"/>
                <w:szCs w:val="24"/>
                <w:highlight w:val="none"/>
              </w:rPr>
              <w:t>打分，</w:t>
            </w:r>
            <w:r>
              <w:rPr>
                <w:rFonts w:hint="eastAsia" w:ascii="宋体" w:hAnsi="宋体" w:eastAsia="宋体" w:cs="宋体"/>
                <w:sz w:val="24"/>
                <w:szCs w:val="24"/>
                <w:highlight w:val="none"/>
                <w:lang w:val="en-US" w:eastAsia="zh-CN"/>
              </w:rPr>
              <w:t>每提供一条经评审专家认定合理有效的售后服务方案得1分，</w:t>
            </w:r>
            <w:r>
              <w:rPr>
                <w:rFonts w:hint="eastAsia" w:ascii="宋体" w:hAnsi="宋体" w:eastAsia="宋体" w:cs="宋体"/>
                <w:sz w:val="24"/>
                <w:szCs w:val="24"/>
                <w:highlight w:val="none"/>
              </w:rPr>
              <w:t>最高得3分，未提供不得分。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02"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质保期满后配件及专用耗材供应价格</w:t>
            </w:r>
          </w:p>
        </w:tc>
        <w:tc>
          <w:tcPr>
            <w:tcW w:w="709"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7087" w:type="dxa"/>
            <w:noWrap w:val="0"/>
            <w:vAlign w:val="center"/>
          </w:tcPr>
          <w:p>
            <w:pPr>
              <w:keepNext w:val="0"/>
              <w:keepLines w:val="0"/>
              <w:pageBreakBefore w:val="0"/>
              <w:kinsoku/>
              <w:wordWrap/>
              <w:overflowPunct/>
              <w:topLinePunct w:val="0"/>
              <w:bidi w:val="0"/>
              <w:adjustRightInd w:val="0"/>
              <w:snapToGrid w:val="0"/>
              <w:spacing w:line="360" w:lineRule="auto"/>
              <w:ind w:firstLine="0" w:firstLineChars="0"/>
              <w:textAlignment w:val="auto"/>
              <w:rPr>
                <w:rFonts w:hint="eastAsia" w:ascii="宋体" w:hAnsi="宋体" w:eastAsia="宋体" w:cs="宋体"/>
                <w:sz w:val="24"/>
                <w:szCs w:val="24"/>
                <w:lang w:val="en-US"/>
              </w:rPr>
            </w:pPr>
            <w:r>
              <w:rPr>
                <w:rFonts w:hint="eastAsia" w:ascii="宋体" w:hAnsi="宋体" w:eastAsia="宋体" w:cs="宋体"/>
                <w:sz w:val="24"/>
                <w:szCs w:val="24"/>
              </w:rPr>
              <w:t>根据各投标人同类配件</w:t>
            </w:r>
            <w:r>
              <w:rPr>
                <w:rFonts w:hint="eastAsia" w:ascii="宋体" w:hAnsi="宋体" w:eastAsia="宋体" w:cs="宋体"/>
                <w:sz w:val="24"/>
                <w:szCs w:val="24"/>
                <w:highlight w:val="none"/>
              </w:rPr>
              <w:t>及专用耗材供应让利幅度，</w:t>
            </w:r>
            <w:r>
              <w:rPr>
                <w:rFonts w:hint="eastAsia" w:ascii="宋体" w:hAnsi="宋体" w:eastAsia="宋体" w:cs="宋体"/>
                <w:sz w:val="24"/>
                <w:szCs w:val="24"/>
                <w:highlight w:val="none"/>
                <w:lang w:val="en-US" w:eastAsia="zh-CN"/>
              </w:rPr>
              <w:t>提供7折优惠的得3分，提供8折优惠的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提供9折优惠的得1分。</w:t>
            </w:r>
          </w:p>
        </w:tc>
      </w:tr>
    </w:tbl>
    <w:p>
      <w:pPr>
        <w:pStyle w:val="2"/>
        <w:rPr>
          <w:rFonts w:hint="eastAsia"/>
        </w:rPr>
        <w:sectPr>
          <w:footerReference r:id="rId18" w:type="default"/>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bookmarkEnd w:id="53"/>
    <w:bookmarkEnd w:id="54"/>
    <w:bookmarkEnd w:id="55"/>
    <w:p>
      <w:pPr>
        <w:pStyle w:val="4"/>
        <w:bidi w:val="0"/>
        <w:rPr>
          <w:rFonts w:hint="eastAsia" w:ascii="宋体" w:hAnsi="宋体" w:eastAsia="宋体" w:cs="宋体"/>
          <w:b/>
          <w:bCs/>
          <w:color w:val="auto"/>
          <w:sz w:val="28"/>
          <w:szCs w:val="28"/>
          <w:highlight w:val="none"/>
          <w:lang w:val="zh-TW" w:eastAsia="zh-CN"/>
        </w:rPr>
      </w:pPr>
      <w:bookmarkStart w:id="56" w:name="_Toc15014"/>
      <w:bookmarkStart w:id="57" w:name="_Toc450840088"/>
      <w:r>
        <w:rPr>
          <w:rFonts w:hint="eastAsia" w:ascii="宋体" w:hAnsi="宋体" w:eastAsia="宋体" w:cs="宋体"/>
          <w:b/>
          <w:bCs/>
          <w:color w:val="auto"/>
          <w:sz w:val="28"/>
          <w:szCs w:val="28"/>
          <w:highlight w:val="none"/>
          <w:lang w:val="zh-TW" w:eastAsia="zh-CN"/>
        </w:rPr>
        <w:t>第五章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TW" w:eastAsia="zh-CN"/>
        </w:rPr>
        <w:t>合同格式</w:t>
      </w:r>
      <w:bookmarkEnd w:id="56"/>
    </w:p>
    <w:p>
      <w:pPr>
        <w:keepNext w:val="0"/>
        <w:keepLines w:val="0"/>
        <w:pageBreakBefore w:val="0"/>
        <w:widowControl w:val="0"/>
        <w:kinsoku/>
        <w:wordWrap/>
        <w:overflowPunct/>
        <w:topLinePunct w:val="0"/>
        <w:autoSpaceDE/>
        <w:autoSpaceDN/>
        <w:bidi w:val="0"/>
        <w:adjustRightInd/>
        <w:snapToGrid w:val="0"/>
        <w:spacing w:line="300" w:lineRule="auto"/>
        <w:ind w:firstLine="0" w:firstLineChars="0"/>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合同一般条款</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、定义</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本合同中的下列术语应解释为：</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 “</w:t>
      </w:r>
      <w:r>
        <w:rPr>
          <w:rFonts w:hint="eastAsia" w:ascii="宋体" w:hAnsi="宋体" w:eastAsia="宋体" w:cs="宋体"/>
          <w:color w:val="auto"/>
          <w:highlight w:val="none"/>
          <w:lang w:val="zh-TW" w:eastAsia="zh-TW"/>
        </w:rPr>
        <w:t>合同</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系指甲乙双方签署的、合同格式中载明的甲乙双方所达成的协议，包括所有的附件、附录和构成合同的其它文件。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 “</w:t>
      </w:r>
      <w:r>
        <w:rPr>
          <w:rFonts w:hint="eastAsia" w:ascii="宋体" w:hAnsi="宋体" w:eastAsia="宋体" w:cs="宋体"/>
          <w:color w:val="auto"/>
          <w:highlight w:val="none"/>
          <w:lang w:val="zh-TW" w:eastAsia="zh-TW"/>
        </w:rPr>
        <w:t>合同价</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系指根据合同约定，乙方在完全履行合同义务后甲方应付给乙方的价格。</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 “</w:t>
      </w:r>
      <w:r>
        <w:rPr>
          <w:rFonts w:hint="eastAsia" w:ascii="宋体" w:hAnsi="宋体" w:eastAsia="宋体" w:cs="宋体"/>
          <w:color w:val="auto"/>
          <w:highlight w:val="none"/>
          <w:lang w:val="zh-TW" w:eastAsia="zh-TW"/>
        </w:rPr>
        <w:t>标的物</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系指乙方根据合同约定须向甲方提供的一切设备、机械、仪表、备件，包括工具、手册等其它相关资料。</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 “</w:t>
      </w:r>
      <w:r>
        <w:rPr>
          <w:rFonts w:hint="eastAsia" w:ascii="宋体" w:hAnsi="宋体" w:eastAsia="宋体" w:cs="宋体"/>
          <w:color w:val="auto"/>
          <w:highlight w:val="none"/>
          <w:lang w:val="zh-TW" w:eastAsia="zh-TW"/>
        </w:rPr>
        <w:t>服务</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系指根据合同约定乙方承担与标的物有关的辅助服务，</w:t>
      </w:r>
      <w:bookmarkStart w:id="58" w:name="OLE_LINK1"/>
      <w:r>
        <w:rPr>
          <w:rFonts w:hint="eastAsia" w:ascii="宋体" w:hAnsi="宋体" w:eastAsia="宋体" w:cs="宋体"/>
          <w:color w:val="auto"/>
          <w:highlight w:val="none"/>
          <w:lang w:val="zh-TW" w:eastAsia="zh-TW"/>
        </w:rPr>
        <w:t>如运输、保险及安装、调试、提供技术服务、培训、售后服务和其他合同约定的服务。</w:t>
      </w:r>
      <w:bookmarkEnd w:id="58"/>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 “</w:t>
      </w:r>
      <w:r>
        <w:rPr>
          <w:rFonts w:hint="eastAsia" w:ascii="宋体" w:hAnsi="宋体" w:eastAsia="宋体" w:cs="宋体"/>
          <w:color w:val="auto"/>
          <w:highlight w:val="none"/>
          <w:lang w:val="zh-TW" w:eastAsia="zh-TW"/>
        </w:rPr>
        <w:t>甲方</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系指与中标人签属采购合同的单位（含最终用户）。</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 “</w:t>
      </w:r>
      <w:r>
        <w:rPr>
          <w:rFonts w:hint="eastAsia" w:ascii="宋体" w:hAnsi="宋体" w:eastAsia="宋体" w:cs="宋体"/>
          <w:color w:val="auto"/>
          <w:highlight w:val="none"/>
          <w:lang w:val="zh-TW" w:eastAsia="zh-TW"/>
        </w:rPr>
        <w:t>乙方</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系指根据合同约定提供标的物及相关服务的中标人。</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 “</w:t>
      </w:r>
      <w:r>
        <w:rPr>
          <w:rFonts w:hint="eastAsia" w:ascii="宋体" w:hAnsi="宋体" w:eastAsia="宋体" w:cs="宋体"/>
          <w:color w:val="auto"/>
          <w:highlight w:val="none"/>
          <w:lang w:val="zh-TW" w:eastAsia="zh-TW"/>
        </w:rPr>
        <w:t>现场</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系指合同约定标的物将要运至和安装的地点。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1.8 “</w:t>
      </w:r>
      <w:r>
        <w:rPr>
          <w:rFonts w:hint="eastAsia" w:ascii="宋体" w:hAnsi="宋体" w:eastAsia="宋体" w:cs="宋体"/>
          <w:color w:val="auto"/>
          <w:highlight w:val="none"/>
          <w:lang w:val="zh-TW" w:eastAsia="zh-TW"/>
        </w:rPr>
        <w:t>验收</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系指合同双方依据强制性的国家技术质量规范和合同约定，确认合同项下的标的物符合合同规定的活动。</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1.9”</w:t>
      </w:r>
      <w:r>
        <w:rPr>
          <w:rFonts w:hint="eastAsia" w:ascii="宋体" w:hAnsi="宋体" w:eastAsia="宋体" w:cs="宋体"/>
          <w:color w:val="auto"/>
          <w:highlight w:val="none"/>
          <w:lang w:val="zh-TW" w:eastAsia="zh-TW"/>
        </w:rPr>
        <w:t>质量保证期</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系指乙方保证标的物在合同约定的期限内正常运行，免费解决任何因标的物自身质量造成的问题。也称</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质保期</w:t>
      </w:r>
      <w:r>
        <w:rPr>
          <w:rFonts w:hint="eastAsia" w:ascii="宋体" w:hAnsi="宋体" w:eastAsia="宋体" w:cs="宋体"/>
          <w:color w:val="auto"/>
          <w:highlight w:val="none"/>
        </w:rPr>
        <w:t>”</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、技术规范</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2.1 </w:t>
      </w:r>
      <w:r>
        <w:rPr>
          <w:rFonts w:hint="eastAsia" w:ascii="宋体" w:hAnsi="宋体" w:eastAsia="宋体" w:cs="宋体"/>
          <w:color w:val="auto"/>
          <w:highlight w:val="none"/>
          <w:lang w:val="zh-TW" w:eastAsia="zh-TW"/>
        </w:rPr>
        <w:t>提交标的物的技术规范应与招标文件规定的技术规范和技术规范附件</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如果有的话</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及其投标文件的技术规范偏差表</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如果被甲方接受的话</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相一致。若技术规范中无相应说明，则以国家有关部门最新颁布的相应标准及规范为准。</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、知识产权</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3.1</w:t>
      </w:r>
      <w:r>
        <w:rPr>
          <w:rFonts w:hint="eastAsia" w:ascii="宋体" w:hAnsi="宋体" w:eastAsia="宋体" w:cs="宋体"/>
          <w:color w:val="auto"/>
          <w:highlight w:val="none"/>
          <w:lang w:val="zh-TW" w:eastAsia="zh-TW"/>
        </w:rPr>
        <w:t>乙方应保证甲方在使用该标的物或其任何一部分时不受第三方提出的侵犯专利权、</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著作权、商标权和工业设计权等的起诉。如果任何第三方提出侵权指控，乙方须与第三方交涉并承担由此发生的一切责任、费用和经济赔偿。</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、包装要求</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w:t>
      </w:r>
      <w:r>
        <w:rPr>
          <w:rFonts w:hint="eastAsia" w:ascii="宋体" w:hAnsi="宋体" w:eastAsia="宋体" w:cs="宋体"/>
          <w:color w:val="auto"/>
          <w:highlight w:val="none"/>
          <w:lang w:val="zh-TW" w:eastAsia="zh-TW"/>
        </w:rPr>
        <w:t>除合同另有约定外，乙方提供的全部标的物，均应采用本行业通用的方式进行包装，且该包装应符合国家有关包装的法律、法规的规定。包装应适应于远距离运输、防潮、防震、防锈和防粗暴装卸，确保标的物安全无损，运抵现场。由于包装不善所引起的标的物锈蚀、</w:t>
      </w:r>
      <w:r>
        <w:rPr>
          <w:rFonts w:hint="eastAsia" w:ascii="宋体" w:hAnsi="宋体" w:eastAsia="宋体" w:cs="宋体"/>
          <w:color w:val="auto"/>
          <w:highlight w:val="none"/>
          <w:lang w:val="zh-TW"/>
        </w:rPr>
        <w:t>瑕疵、</w:t>
      </w:r>
      <w:r>
        <w:rPr>
          <w:rFonts w:hint="eastAsia" w:ascii="宋体" w:hAnsi="宋体" w:eastAsia="宋体" w:cs="宋体"/>
          <w:color w:val="auto"/>
          <w:highlight w:val="none"/>
          <w:lang w:val="zh-TW" w:eastAsia="zh-TW"/>
        </w:rPr>
        <w:t>损坏和损失均由乙方承担。</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4.2</w:t>
      </w:r>
      <w:r>
        <w:rPr>
          <w:rFonts w:hint="eastAsia" w:ascii="宋体" w:hAnsi="宋体" w:eastAsia="宋体" w:cs="宋体"/>
          <w:color w:val="auto"/>
          <w:highlight w:val="none"/>
          <w:lang w:val="zh-TW" w:eastAsia="zh-TW"/>
        </w:rPr>
        <w:t>每件包装箱内应附一份详细装箱单和质量合格证。</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、装运标志</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5.1</w:t>
      </w:r>
      <w:r>
        <w:rPr>
          <w:rFonts w:hint="eastAsia" w:ascii="宋体" w:hAnsi="宋体" w:eastAsia="宋体" w:cs="宋体"/>
          <w:color w:val="auto"/>
          <w:highlight w:val="none"/>
          <w:lang w:val="zh-TW" w:eastAsia="zh-TW"/>
        </w:rPr>
        <w:t>乙方应在每一包装箱的四侧用不褪色的油漆以醒目的中文字样做出下列标记：</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收货人、合同号、装运标志、收货人代号、目的地、标的物名称、品目号和箱号、毛重／净重、尺寸</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长</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宽</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高以厘米计</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5.2</w:t>
      </w:r>
      <w:r>
        <w:rPr>
          <w:rFonts w:hint="eastAsia" w:ascii="宋体" w:hAnsi="宋体" w:eastAsia="宋体" w:cs="宋体"/>
          <w:color w:val="auto"/>
          <w:highlight w:val="none"/>
          <w:lang w:val="zh-TW" w:eastAsia="zh-TW"/>
        </w:rPr>
        <w:t>如果标的物单件重量在</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吨或</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吨以上，乙方应在每件包装箱的两侧用中文和适当的运输标记，标明</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重心</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和</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吊装点</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，以便装卸和搬运。根据标的物的特点和运输的不同要求，乙方应在包装箱上清楚地标有</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小心轻放</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防潮</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勿倒置</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等字样和其他适当的标志。</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、交货方式</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zh-TW" w:eastAsia="zh-TW"/>
        </w:rPr>
        <w:t>交货方式一般为下列其中一种，具体在合同特殊条款中规定。</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6.1.1</w:t>
      </w:r>
      <w:r>
        <w:rPr>
          <w:rFonts w:hint="eastAsia" w:ascii="宋体" w:hAnsi="宋体" w:eastAsia="宋体" w:cs="宋体"/>
          <w:color w:val="auto"/>
          <w:highlight w:val="none"/>
          <w:lang w:val="zh-TW" w:eastAsia="zh-TW"/>
        </w:rPr>
        <w:t>现场交货：乙方负责办理运输和保险，将标的物运抵现场。有关运输和保险的一切费用由乙方承担。所有标的物运抵现场的日期为交货日期。</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6.1.2</w:t>
      </w:r>
      <w:r>
        <w:rPr>
          <w:rFonts w:hint="eastAsia" w:ascii="宋体" w:hAnsi="宋体" w:eastAsia="宋体" w:cs="宋体"/>
          <w:color w:val="auto"/>
          <w:highlight w:val="none"/>
          <w:lang w:val="zh-TW" w:eastAsia="zh-TW"/>
        </w:rPr>
        <w:t>工厂交货：由乙方负责代办运输和保险事宜。运输费和保险费由甲方承担。运输部门出具收据的日期为交货日期。</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6.1.3</w:t>
      </w:r>
      <w:r>
        <w:rPr>
          <w:rFonts w:hint="eastAsia" w:ascii="宋体" w:hAnsi="宋体" w:eastAsia="宋体" w:cs="宋体"/>
          <w:color w:val="auto"/>
          <w:highlight w:val="none"/>
          <w:lang w:val="zh-TW" w:eastAsia="zh-TW"/>
        </w:rPr>
        <w:t>甲方自提标的物：由甲方在合同规定地点自行办理提货。提单日期为交货日期。</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6.2</w:t>
      </w:r>
      <w:r>
        <w:rPr>
          <w:rFonts w:hint="eastAsia" w:ascii="宋体" w:hAnsi="宋体" w:eastAsia="宋体" w:cs="宋体"/>
          <w:color w:val="auto"/>
          <w:highlight w:val="none"/>
          <w:lang w:val="zh-TW" w:eastAsia="zh-TW"/>
        </w:rPr>
        <w:t>乙方应在合同约定的交货时间提前七天以电报或传真形式将合同号、标的物名称、数量、包装箱件数、总毛重、总体积</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立方米</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和备妥交货日期通知甲方。同时乙方应用挂号信将详细交货清单一式</w:t>
      </w: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份包括合同号、标的物名称、规格、数量、总毛重、总体积</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立方米</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、包装箱件数和每个包装箱的尺寸</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长</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宽</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高</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、标的物总价和备妥待交日期以及对标的物在运输和仓储的特殊要求和注意事项通知甲方。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zh-TW" w:eastAsia="zh-TW"/>
        </w:rPr>
        <w:t>在现场交货和工厂交货条件下，乙方装运的标的物不应超过合同规定的数量或重量。否则，乙方应对超运部分引起的一切后果负责。</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、装运通知</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7.1</w:t>
      </w:r>
      <w:r>
        <w:rPr>
          <w:rFonts w:hint="eastAsia" w:ascii="宋体" w:hAnsi="宋体" w:eastAsia="宋体" w:cs="宋体"/>
          <w:color w:val="auto"/>
          <w:highlight w:val="none"/>
          <w:lang w:val="zh-TW" w:eastAsia="zh-TW"/>
        </w:rPr>
        <w:t>在现场交货和工厂交货条件下的标的物，乙方通知甲方标的物已备妥待运输后</w:t>
      </w:r>
      <w:r>
        <w:rPr>
          <w:rFonts w:hint="eastAsia" w:ascii="宋体" w:hAnsi="宋体" w:eastAsia="宋体" w:cs="宋体"/>
          <w:color w:val="auto"/>
          <w:highlight w:val="none"/>
        </w:rPr>
        <w:t>24</w:t>
      </w:r>
      <w:r>
        <w:rPr>
          <w:rFonts w:hint="eastAsia" w:ascii="宋体" w:hAnsi="宋体" w:eastAsia="宋体" w:cs="宋体"/>
          <w:color w:val="auto"/>
          <w:highlight w:val="none"/>
          <w:lang w:val="zh-TW" w:eastAsia="zh-TW"/>
        </w:rPr>
        <w:t>小时之内，应将合同号、货名、</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数量、毛重、总体积</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立方米</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、发票金额、运输工具名称及装运日期，以电报或传真通知甲方。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7.2</w:t>
      </w:r>
      <w:r>
        <w:rPr>
          <w:rFonts w:hint="eastAsia" w:ascii="宋体" w:hAnsi="宋体" w:eastAsia="宋体" w:cs="宋体"/>
          <w:color w:val="auto"/>
          <w:highlight w:val="none"/>
          <w:lang w:val="zh-TW" w:eastAsia="zh-TW"/>
        </w:rPr>
        <w:t>如因乙方延误将上述内容用电报或传真通知甲方，由此引起的一切后果损失应由乙方负责。</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eastAsia" w:ascii="宋体" w:hAnsi="宋体" w:eastAsia="宋体" w:cs="宋体"/>
          <w:color w:val="auto"/>
          <w:highlight w:val="none"/>
          <w:lang w:val="zh-TW" w:eastAsia="zh-TW"/>
        </w:rPr>
        <w:t>、保险</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8.1</w:t>
      </w:r>
      <w:r>
        <w:rPr>
          <w:rFonts w:hint="eastAsia" w:ascii="宋体" w:hAnsi="宋体" w:eastAsia="宋体" w:cs="宋体"/>
          <w:color w:val="auto"/>
          <w:highlight w:val="none"/>
          <w:lang w:val="zh-TW" w:eastAsia="zh-TW"/>
        </w:rPr>
        <w:t>如果标的物是按现场交货方式或工厂交货方式报价的，由乙方按照发票金额的</w:t>
      </w:r>
      <w:r>
        <w:rPr>
          <w:rFonts w:hint="eastAsia" w:ascii="宋体" w:hAnsi="宋体" w:eastAsia="宋体" w:cs="宋体"/>
          <w:color w:val="auto"/>
          <w:highlight w:val="none"/>
        </w:rPr>
        <w:t>110</w:t>
      </w:r>
      <w:r>
        <w:rPr>
          <w:rFonts w:hint="eastAsia" w:ascii="宋体" w:hAnsi="宋体" w:eastAsia="宋体" w:cs="宋体"/>
          <w:color w:val="auto"/>
          <w:highlight w:val="none"/>
          <w:lang w:val="zh-TW" w:eastAsia="zh-TW"/>
        </w:rPr>
        <w:t>％办理</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一切险</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；如果标的物是按甲方自提标的物方式报价的，其保险由甲方办理。</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w:t>
      </w:r>
      <w:r>
        <w:rPr>
          <w:rFonts w:hint="eastAsia" w:ascii="宋体" w:hAnsi="宋体" w:eastAsia="宋体" w:cs="宋体"/>
          <w:color w:val="auto"/>
          <w:highlight w:val="none"/>
          <w:lang w:val="zh-TW" w:eastAsia="zh-TW"/>
        </w:rPr>
        <w:t>、服务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根据合同约定乙方承担与标的物有关的辅助服务，如运输、保险及安装、调试、提供技术服务、培训、售后服务和其他合同约定的服务。具体在合同特殊条款中约定。</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10</w:t>
      </w:r>
      <w:r>
        <w:rPr>
          <w:rFonts w:hint="eastAsia" w:ascii="宋体" w:hAnsi="宋体" w:eastAsia="宋体" w:cs="宋体"/>
          <w:color w:val="auto"/>
          <w:highlight w:val="none"/>
          <w:lang w:val="zh-TW" w:eastAsia="zh-TW"/>
        </w:rPr>
        <w:t>、付款条件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10.1</w:t>
      </w:r>
      <w:r>
        <w:rPr>
          <w:rFonts w:hint="eastAsia" w:ascii="宋体" w:hAnsi="宋体" w:eastAsia="宋体" w:cs="宋体"/>
          <w:color w:val="auto"/>
          <w:highlight w:val="none"/>
          <w:lang w:val="zh-TW" w:eastAsia="zh-TW"/>
        </w:rPr>
        <w:t>付款条件在合同特殊条款中约定。</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lang w:val="zh-TW" w:eastAsia="zh-TW"/>
        </w:rPr>
        <w:t>、技术资料</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合同项下技术资料</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除合同特殊条款规定外</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将以下列方式交付：</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11.1</w:t>
      </w:r>
      <w:r>
        <w:rPr>
          <w:rFonts w:hint="eastAsia" w:ascii="宋体" w:hAnsi="宋体" w:eastAsia="宋体" w:cs="宋体"/>
          <w:color w:val="auto"/>
          <w:highlight w:val="none"/>
          <w:lang w:val="zh-TW" w:eastAsia="zh-TW"/>
        </w:rPr>
        <w:t>合同签订时，乙方应将每台产品的中文技术资料一套提供给甲方，技术资料具体包括：</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）产品样本（中文）；</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）操作手册或使用说明书；</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）安装、调试及维修保养手册（含维修线路图）；</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）随机配送的备品备件、易损件、另配件、专用工具清单；</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）其它文件。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11.2</w:t>
      </w:r>
      <w:r>
        <w:rPr>
          <w:rFonts w:hint="eastAsia" w:ascii="宋体" w:hAnsi="宋体" w:eastAsia="宋体" w:cs="宋体"/>
          <w:color w:val="auto"/>
          <w:highlight w:val="none"/>
          <w:lang w:val="zh-TW" w:eastAsia="zh-TW"/>
        </w:rPr>
        <w:t>交货时，以下资料应包装好随同每批标的物一起发运。</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）产品样本（中文）；</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）操作手册或使用说明书；</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）安装、调试及维修保养手册（含维修线路图）；</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）随机配送的备品备件、易损件、另配件、专用工具清单；</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）出厂合格证；</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）质量保修卡和售后服务卡；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）其它必要的文件。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11.3</w:t>
      </w:r>
      <w:r>
        <w:rPr>
          <w:rFonts w:hint="eastAsia" w:ascii="宋体" w:hAnsi="宋体" w:eastAsia="宋体" w:cs="宋体"/>
          <w:color w:val="auto"/>
          <w:highlight w:val="none"/>
          <w:lang w:val="zh-TW" w:eastAsia="zh-TW"/>
        </w:rPr>
        <w:t>如果甲方确认乙方提供的技术资料不完整或在运输过程中丢失，乙方将在收到甲方通知后</w:t>
      </w: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天内将这些资料免费寄给甲方。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11.4</w:t>
      </w:r>
      <w:r>
        <w:rPr>
          <w:rFonts w:hint="eastAsia" w:ascii="宋体" w:hAnsi="宋体" w:eastAsia="宋体" w:cs="宋体"/>
          <w:color w:val="auto"/>
          <w:highlight w:val="none"/>
          <w:lang w:val="zh-TW" w:eastAsia="zh-TW"/>
        </w:rPr>
        <w:t>进口设备交货时，需提供相关进口证明完整文件（不仅限于以下）：</w:t>
      </w:r>
      <w:r>
        <w:rPr>
          <w:rFonts w:hint="eastAsia" w:ascii="宋体" w:hAnsi="宋体" w:eastAsia="宋体" w:cs="宋体"/>
          <w:color w:val="auto"/>
          <w:highlight w:val="none"/>
        </w:rPr>
        <w:t>①</w:t>
      </w:r>
      <w:r>
        <w:rPr>
          <w:rFonts w:hint="eastAsia" w:ascii="宋体" w:hAnsi="宋体" w:eastAsia="宋体" w:cs="宋体"/>
          <w:color w:val="auto"/>
          <w:highlight w:val="none"/>
          <w:lang w:val="zh-TW" w:eastAsia="zh-TW"/>
        </w:rPr>
        <w:t>原产地证明；</w:t>
      </w:r>
      <w:r>
        <w:rPr>
          <w:rFonts w:hint="eastAsia" w:ascii="宋体" w:hAnsi="宋体" w:eastAsia="宋体" w:cs="宋体"/>
          <w:color w:val="auto"/>
          <w:highlight w:val="none"/>
        </w:rPr>
        <w:t>②</w:t>
      </w:r>
      <w:r>
        <w:rPr>
          <w:rFonts w:hint="eastAsia" w:ascii="宋体" w:hAnsi="宋体" w:eastAsia="宋体" w:cs="宋体"/>
          <w:color w:val="auto"/>
          <w:highlight w:val="none"/>
          <w:lang w:val="zh-TW" w:eastAsia="zh-TW"/>
        </w:rPr>
        <w:t>报关单；</w:t>
      </w:r>
      <w:r>
        <w:rPr>
          <w:rFonts w:hint="eastAsia" w:ascii="宋体" w:hAnsi="宋体" w:eastAsia="宋体" w:cs="宋体"/>
          <w:color w:val="auto"/>
          <w:highlight w:val="none"/>
        </w:rPr>
        <w:t>③</w:t>
      </w:r>
      <w:r>
        <w:rPr>
          <w:rFonts w:hint="eastAsia" w:ascii="宋体" w:hAnsi="宋体" w:eastAsia="宋体" w:cs="宋体"/>
          <w:color w:val="auto"/>
          <w:highlight w:val="none"/>
          <w:lang w:val="zh-TW" w:eastAsia="zh-TW"/>
        </w:rPr>
        <w:t>商检证明；</w:t>
      </w:r>
      <w:r>
        <w:rPr>
          <w:rFonts w:hint="eastAsia" w:ascii="宋体" w:hAnsi="宋体" w:eastAsia="宋体" w:cs="宋体"/>
          <w:color w:val="auto"/>
          <w:highlight w:val="none"/>
        </w:rPr>
        <w:t>④</w:t>
      </w:r>
      <w:r>
        <w:rPr>
          <w:rFonts w:hint="eastAsia" w:ascii="宋体" w:hAnsi="宋体" w:eastAsia="宋体" w:cs="宋体"/>
          <w:color w:val="auto"/>
          <w:highlight w:val="none"/>
          <w:lang w:val="zh-TW" w:eastAsia="zh-TW"/>
        </w:rPr>
        <w:t>海（空）运提单；</w:t>
      </w:r>
      <w:r>
        <w:rPr>
          <w:rFonts w:hint="eastAsia" w:ascii="宋体" w:hAnsi="宋体" w:eastAsia="宋体" w:cs="宋体"/>
          <w:color w:val="auto"/>
          <w:highlight w:val="none"/>
        </w:rPr>
        <w:t>⑤</w:t>
      </w:r>
      <w:r>
        <w:rPr>
          <w:rFonts w:hint="eastAsia" w:ascii="宋体" w:hAnsi="宋体" w:eastAsia="宋体" w:cs="宋体"/>
          <w:color w:val="auto"/>
          <w:highlight w:val="none"/>
          <w:lang w:val="zh-TW" w:eastAsia="zh-TW"/>
        </w:rPr>
        <w:t>海关完税单；</w:t>
      </w:r>
      <w:r>
        <w:rPr>
          <w:rFonts w:hint="eastAsia" w:ascii="宋体" w:hAnsi="宋体" w:eastAsia="宋体" w:cs="宋体"/>
          <w:color w:val="auto"/>
          <w:highlight w:val="none"/>
        </w:rPr>
        <w:t>⑥</w:t>
      </w:r>
      <w:r>
        <w:rPr>
          <w:rFonts w:hint="eastAsia" w:ascii="宋体" w:hAnsi="宋体" w:eastAsia="宋体" w:cs="宋体"/>
          <w:color w:val="auto"/>
          <w:highlight w:val="none"/>
          <w:lang w:val="zh-TW" w:eastAsia="zh-TW"/>
        </w:rPr>
        <w:t>其他资料。</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zh-TW" w:eastAsia="zh-TW"/>
        </w:rPr>
        <w:t>、质量保证</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12.1</w:t>
      </w:r>
      <w:r>
        <w:rPr>
          <w:rFonts w:hint="eastAsia" w:ascii="宋体" w:hAnsi="宋体" w:eastAsia="宋体" w:cs="宋体"/>
          <w:color w:val="auto"/>
          <w:highlight w:val="none"/>
          <w:lang w:val="zh-TW" w:eastAsia="zh-TW"/>
        </w:rPr>
        <w:t>乙方须保证标的物是全新、未使用过的，并完全符合强制性的国家技术质量规范和合同规定的质量、规格、性能和技术规范等的要求。</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12.2</w:t>
      </w:r>
      <w:r>
        <w:rPr>
          <w:rFonts w:hint="eastAsia" w:ascii="宋体" w:hAnsi="宋体" w:eastAsia="宋体" w:cs="宋体"/>
          <w:color w:val="auto"/>
          <w:highlight w:val="none"/>
          <w:lang w:val="zh-TW" w:eastAsia="zh-TW"/>
        </w:rPr>
        <w:t>乙方须保证所提供的标的物经正确安装、正常运转和保养，在其使用寿命期内须具有符合质量要求和产品说明书的性能。在标的物质量保证期之内，乙方须对由于设计、工艺或材料的缺陷而发生的任何不足或故障负责。</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12.3</w:t>
      </w:r>
      <w:r>
        <w:rPr>
          <w:rFonts w:hint="eastAsia" w:ascii="宋体" w:hAnsi="宋体" w:eastAsia="宋体" w:cs="宋体"/>
          <w:color w:val="auto"/>
          <w:highlight w:val="none"/>
          <w:lang w:val="zh-TW" w:eastAsia="zh-TW"/>
        </w:rPr>
        <w:t>根据甲方按检验标准自己检验结果或委托有资质的相关质检机构的检验结果，发现标的物的数量、质量、技术性能、规格与合同不符；或者在质量保证期内，证实标的物存在缺陷，包括潜在的缺陷或使用不符合要求的材料等，甲方应尽快以书面形式通知乙方。乙方在收到通知后在约定时间内应免费维修或更换有缺陷的标的物或部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12.4</w:t>
      </w:r>
      <w:r>
        <w:rPr>
          <w:rFonts w:hint="eastAsia" w:ascii="宋体" w:hAnsi="宋体" w:eastAsia="宋体" w:cs="宋体"/>
          <w:color w:val="auto"/>
          <w:highlight w:val="none"/>
          <w:lang w:val="zh-TW" w:eastAsia="zh-TW"/>
        </w:rPr>
        <w:t>如果乙方在收到通知后约定时间内没有弥补缺陷，甲方可采取必要的补救措施，但由此引发的风险和费用将由乙方承担。</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12.5</w:t>
      </w:r>
      <w:r>
        <w:rPr>
          <w:rFonts w:hint="eastAsia" w:ascii="宋体" w:hAnsi="宋体" w:eastAsia="宋体" w:cs="宋体"/>
          <w:color w:val="auto"/>
          <w:highlight w:val="none"/>
          <w:lang w:val="zh-TW" w:eastAsia="zh-TW"/>
        </w:rPr>
        <w:t>合同项下标的物的质量保证期为自标的物通过最终验收之日起计算，具体期限在合同特殊条款中约定。</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zh-TW" w:eastAsia="zh-TW"/>
        </w:rPr>
        <w:t>、检验和验收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val="zh-TW" w:eastAsia="zh-TW"/>
        </w:rPr>
        <w:t>在交货前，中标人应对标的物的质量、规格、性能、数量和重量等进行详细而全面的检验，并出具证明标的物符合合同规定的文件。该文件将作为申请付款单据的一部分，但有关质量、规格、性能、数量或重量的检验不应视为最终检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13.2</w:t>
      </w:r>
      <w:r>
        <w:rPr>
          <w:rFonts w:hint="eastAsia" w:ascii="宋体" w:hAnsi="宋体" w:eastAsia="宋体" w:cs="宋体"/>
          <w:color w:val="auto"/>
          <w:highlight w:val="none"/>
          <w:lang w:val="zh-TW" w:eastAsia="zh-TW"/>
        </w:rPr>
        <w:t>标的物运抵现场后，甲方应在约定时间内组织乙方及有关人员进行验收，并制作验收备忘录。</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13.3</w:t>
      </w:r>
      <w:r>
        <w:rPr>
          <w:rFonts w:hint="eastAsia" w:ascii="宋体" w:hAnsi="宋体" w:eastAsia="宋体" w:cs="宋体"/>
          <w:color w:val="auto"/>
          <w:highlight w:val="none"/>
          <w:lang w:val="zh-TW" w:eastAsia="zh-TW"/>
        </w:rPr>
        <w:t>甲方有在标的物制造过程中派员监造的权利，乙方有义务为甲方监造人员行使该权利提供方便。</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13.4</w:t>
      </w:r>
      <w:r>
        <w:rPr>
          <w:rFonts w:hint="eastAsia" w:ascii="宋体" w:hAnsi="宋体" w:eastAsia="宋体" w:cs="宋体"/>
          <w:color w:val="auto"/>
          <w:highlight w:val="none"/>
          <w:lang w:val="zh-TW" w:eastAsia="zh-TW"/>
        </w:rPr>
        <w:t>乙方安排对所供标的物进行机械运转试验和性能试验时，必须提前通知甲方。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13.5</w:t>
      </w:r>
      <w:r>
        <w:rPr>
          <w:rFonts w:hint="eastAsia" w:ascii="宋体" w:hAnsi="宋体" w:eastAsia="宋体" w:cs="宋体"/>
          <w:color w:val="auto"/>
          <w:highlight w:val="none"/>
          <w:lang w:val="zh-TW" w:eastAsia="zh-TW"/>
        </w:rPr>
        <w:t>标的物安装完毕，联合调试完成，甲方应在约定时间内组织乙方及有关人员进行最终验收，并制作验收备忘录。</w:t>
      </w:r>
    </w:p>
    <w:p>
      <w:pPr>
        <w:pStyle w:val="9"/>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13.6</w:t>
      </w:r>
      <w:bookmarkStart w:id="59" w:name="_Hlk7295382"/>
      <w:r>
        <w:rPr>
          <w:rFonts w:hint="eastAsia" w:ascii="宋体" w:hAnsi="宋体" w:eastAsia="宋体" w:cs="宋体"/>
          <w:color w:val="auto"/>
          <w:highlight w:val="none"/>
          <w:lang w:val="zh-TW" w:eastAsia="zh-TW"/>
        </w:rPr>
        <w:t>验收合格条件在合同特殊条款中约定</w:t>
      </w:r>
      <w:bookmarkEnd w:id="59"/>
      <w:r>
        <w:rPr>
          <w:rFonts w:hint="eastAsia" w:ascii="宋体" w:hAnsi="宋体" w:eastAsia="宋体" w:cs="宋体"/>
          <w:color w:val="auto"/>
          <w:highlight w:val="none"/>
          <w:lang w:val="zh-TW" w:eastAsia="zh-TW"/>
        </w:rPr>
        <w:t>。</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w:t>
      </w:r>
      <w:r>
        <w:rPr>
          <w:rFonts w:hint="eastAsia" w:ascii="宋体" w:hAnsi="宋体" w:eastAsia="宋体" w:cs="宋体"/>
          <w:color w:val="auto"/>
          <w:highlight w:val="none"/>
          <w:lang w:val="zh-TW" w:eastAsia="zh-TW"/>
        </w:rPr>
        <w:t>、索赔</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highlight w:val="none"/>
          <w:lang w:val="zh-TW" w:eastAsia="zh-TW"/>
        </w:rPr>
        <w:t>如果标的物的质量、规格、数量、重量、技术性能等与合同不符，或在第</w:t>
      </w:r>
      <w:r>
        <w:rPr>
          <w:rFonts w:hint="eastAsia" w:ascii="宋体" w:hAnsi="宋体" w:eastAsia="宋体" w:cs="宋体"/>
          <w:color w:val="auto"/>
          <w:highlight w:val="none"/>
        </w:rPr>
        <w:t>12.5</w:t>
      </w:r>
      <w:r>
        <w:rPr>
          <w:rFonts w:hint="eastAsia" w:ascii="宋体" w:hAnsi="宋体" w:eastAsia="宋体" w:cs="宋体"/>
          <w:color w:val="auto"/>
          <w:highlight w:val="none"/>
          <w:lang w:val="zh-TW" w:eastAsia="zh-TW"/>
        </w:rPr>
        <w:t>规定的质量保证期内证实标的物存有缺陷，包括潜在的缺陷或使用不符合要求的材料等，甲方有权根据有资质的权威质检机构的检验结果向乙方提出索赔。</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14.2</w:t>
      </w:r>
      <w:r>
        <w:rPr>
          <w:rFonts w:hint="eastAsia" w:ascii="宋体" w:hAnsi="宋体" w:eastAsia="宋体" w:cs="宋体"/>
          <w:color w:val="auto"/>
          <w:highlight w:val="none"/>
          <w:lang w:val="zh-TW" w:eastAsia="zh-TW"/>
        </w:rPr>
        <w:t>在根据合同第</w:t>
      </w:r>
      <w:r>
        <w:rPr>
          <w:rFonts w:hint="eastAsia" w:ascii="宋体" w:hAnsi="宋体" w:eastAsia="宋体" w:cs="宋体"/>
          <w:color w:val="auto"/>
          <w:highlight w:val="none"/>
        </w:rPr>
        <w:t>12</w:t>
      </w:r>
      <w:r>
        <w:rPr>
          <w:rFonts w:hint="eastAsia" w:ascii="宋体" w:hAnsi="宋体" w:eastAsia="宋体" w:cs="宋体"/>
          <w:color w:val="auto"/>
          <w:highlight w:val="none"/>
          <w:lang w:val="zh-TW" w:eastAsia="zh-TW"/>
        </w:rPr>
        <w:t>条和第</w:t>
      </w:r>
      <w:r>
        <w:rPr>
          <w:rFonts w:hint="eastAsia" w:ascii="宋体" w:hAnsi="宋体" w:eastAsia="宋体" w:cs="宋体"/>
          <w:color w:val="auto"/>
          <w:highlight w:val="none"/>
        </w:rPr>
        <w:t>13</w:t>
      </w:r>
      <w:r>
        <w:rPr>
          <w:rFonts w:hint="eastAsia" w:ascii="宋体" w:hAnsi="宋体" w:eastAsia="宋体" w:cs="宋体"/>
          <w:color w:val="auto"/>
          <w:highlight w:val="none"/>
          <w:lang w:val="zh-TW" w:eastAsia="zh-TW"/>
        </w:rPr>
        <w:t>条规定的检验期和质量保证期内，如果乙方对甲方提出的索赔负有责任，乙方应按照甲方同意的下列一种或多种方式解决索赔事宜：</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14.2.1</w:t>
      </w:r>
      <w:r>
        <w:rPr>
          <w:rFonts w:hint="eastAsia" w:ascii="宋体" w:hAnsi="宋体" w:eastAsia="宋体" w:cs="宋体"/>
          <w:color w:val="auto"/>
          <w:highlight w:val="none"/>
          <w:lang w:val="zh-TW" w:eastAsia="zh-TW"/>
        </w:rPr>
        <w:t>在法定的退货期内，乙方应按合同规定将货款退还给甲方，并承担由此发生的一切损失和费用，包括利息、银行手续费、运费、保险费、检验费、仓储费、装卸费以及为保护退回标的物所需的其它必要费用。如已超过退货期，但乙方同意退货，可比照上述办法办理，或由双方协商处理。</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14.2.2 </w:t>
      </w:r>
      <w:r>
        <w:rPr>
          <w:rFonts w:hint="eastAsia" w:ascii="宋体" w:hAnsi="宋体" w:eastAsia="宋体" w:cs="宋体"/>
          <w:color w:val="auto"/>
          <w:highlight w:val="none"/>
          <w:lang w:val="zh-TW" w:eastAsia="zh-TW"/>
        </w:rPr>
        <w:t>根据标的物低劣程度、损坏程度以及甲方所遭受损失的数额，经甲乙双方商定降低标的物的价格，或由有权的部门评估，以降低后的价格或评估价格为准。</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14.2.3 </w:t>
      </w:r>
      <w:r>
        <w:rPr>
          <w:rFonts w:hint="eastAsia" w:ascii="宋体" w:hAnsi="宋体" w:eastAsia="宋体" w:cs="宋体"/>
          <w:color w:val="auto"/>
          <w:highlight w:val="none"/>
          <w:lang w:val="zh-TW" w:eastAsia="zh-TW"/>
        </w:rPr>
        <w:t>用符合规格、质量和性能要求的新零件、部件或标的物来更换有缺陷的部分或／和修补缺陷部分，乙方应承担一切费用和风险并负担甲方所发生的一切直接费用。同时，乙方应按合同第</w:t>
      </w:r>
      <w:r>
        <w:rPr>
          <w:rFonts w:hint="eastAsia" w:ascii="宋体" w:hAnsi="宋体" w:eastAsia="宋体" w:cs="宋体"/>
          <w:color w:val="auto"/>
          <w:highlight w:val="none"/>
        </w:rPr>
        <w:t>12</w:t>
      </w:r>
      <w:r>
        <w:rPr>
          <w:rFonts w:hint="eastAsia" w:ascii="宋体" w:hAnsi="宋体" w:eastAsia="宋体" w:cs="宋体"/>
          <w:color w:val="auto"/>
          <w:highlight w:val="none"/>
          <w:lang w:val="zh-TW" w:eastAsia="zh-TW"/>
        </w:rPr>
        <w:t>条规定，相应延长修补或更换件的质量保证期。</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14.3 </w:t>
      </w:r>
      <w:r>
        <w:rPr>
          <w:rFonts w:hint="eastAsia" w:ascii="宋体" w:hAnsi="宋体" w:eastAsia="宋体" w:cs="宋体"/>
          <w:color w:val="auto"/>
          <w:highlight w:val="none"/>
          <w:lang w:val="zh-TW" w:eastAsia="zh-TW"/>
        </w:rPr>
        <w:t>如果在甲方发出索赔通知后规定时间内，乙方未作答复，上述索赔应视为已被乙方接受。如乙方未能在甲方提出索赔通知后约定时间内或甲方同意的更长时间内，按照本合同第</w:t>
      </w:r>
      <w:r>
        <w:rPr>
          <w:rFonts w:hint="eastAsia" w:ascii="宋体" w:hAnsi="宋体" w:eastAsia="宋体" w:cs="宋体"/>
          <w:color w:val="auto"/>
          <w:highlight w:val="none"/>
        </w:rPr>
        <w:t>14.2</w:t>
      </w:r>
      <w:r>
        <w:rPr>
          <w:rFonts w:hint="eastAsia" w:ascii="宋体" w:hAnsi="宋体" w:eastAsia="宋体" w:cs="宋体"/>
          <w:color w:val="auto"/>
          <w:highlight w:val="none"/>
          <w:lang w:val="zh-TW" w:eastAsia="zh-TW"/>
        </w:rPr>
        <w:t>条规定的任何一种方法解决索赔事宜，甲方将从合同款或从乙方开具的履约保证金保函中扣回索赔金额。如果这些金额不足以补偿索赔金额，甲方有权向乙方提出不足部分的补偿。</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eastAsia="宋体" w:cs="宋体"/>
          <w:color w:val="auto"/>
          <w:highlight w:val="none"/>
          <w:lang w:val="zh-TW" w:eastAsia="zh-TW"/>
        </w:rPr>
        <w:t>、迟延交货</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15.1</w:t>
      </w:r>
      <w:r>
        <w:rPr>
          <w:rFonts w:hint="eastAsia" w:ascii="宋体" w:hAnsi="宋体" w:eastAsia="宋体" w:cs="宋体"/>
          <w:color w:val="auto"/>
          <w:highlight w:val="none"/>
          <w:lang w:val="zh-TW" w:eastAsia="zh-TW"/>
        </w:rPr>
        <w:t>乙方应按照合同规定的时间交货和提供服务。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15.2</w:t>
      </w:r>
      <w:r>
        <w:rPr>
          <w:rFonts w:hint="eastAsia" w:ascii="宋体" w:hAnsi="宋体" w:eastAsia="宋体" w:cs="宋体"/>
          <w:color w:val="auto"/>
          <w:highlight w:val="none"/>
          <w:lang w:val="zh-TW" w:eastAsia="zh-TW"/>
        </w:rPr>
        <w:t>如果乙方无正当理由迟延交货，甲方有权提出违约损失赔偿或解除合同。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15.3</w:t>
      </w:r>
      <w:r>
        <w:rPr>
          <w:rFonts w:hint="eastAsia" w:ascii="宋体" w:hAnsi="宋体" w:eastAsia="宋体" w:cs="宋体"/>
          <w:color w:val="auto"/>
          <w:highlight w:val="none"/>
          <w:lang w:val="zh-TW" w:eastAsia="zh-TW"/>
        </w:rPr>
        <w:t>在履行合同过程中，如果乙方遇到不能按时交货和提供服务的情况，应及时以书面形式将不能按时交货的理由、预期延误时间通知甲方。甲方收到乙方通知后，认为其理由正当的，可酌情延长交货时间，但并不因此免除乙方的违约责任。</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w:t>
      </w:r>
      <w:r>
        <w:rPr>
          <w:rFonts w:hint="eastAsia" w:ascii="宋体" w:hAnsi="宋体" w:eastAsia="宋体" w:cs="宋体"/>
          <w:color w:val="auto"/>
          <w:highlight w:val="none"/>
          <w:lang w:val="zh-TW" w:eastAsia="zh-TW"/>
        </w:rPr>
        <w:t>、违约赔偿</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16.1</w:t>
      </w:r>
      <w:r>
        <w:rPr>
          <w:rFonts w:hint="eastAsia" w:ascii="宋体" w:hAnsi="宋体" w:eastAsia="宋体" w:cs="宋体"/>
          <w:color w:val="auto"/>
          <w:highlight w:val="none"/>
          <w:lang w:val="zh-TW" w:eastAsia="zh-TW"/>
        </w:rPr>
        <w:t>除合同第</w:t>
      </w:r>
      <w:r>
        <w:rPr>
          <w:rFonts w:hint="eastAsia" w:ascii="宋体" w:hAnsi="宋体" w:eastAsia="宋体" w:cs="宋体"/>
          <w:color w:val="auto"/>
          <w:highlight w:val="none"/>
        </w:rPr>
        <w:t>17</w:t>
      </w:r>
      <w:r>
        <w:rPr>
          <w:rFonts w:hint="eastAsia" w:ascii="宋体" w:hAnsi="宋体" w:eastAsia="宋体" w:cs="宋体"/>
          <w:color w:val="auto"/>
          <w:highlight w:val="none"/>
          <w:lang w:val="zh-TW" w:eastAsia="zh-TW"/>
        </w:rPr>
        <w:t>条规定外，如果乙方没有按照合同规定的时间交货或</w:t>
      </w:r>
      <w:r>
        <w:rPr>
          <w:rFonts w:hint="eastAsia" w:ascii="宋体" w:hAnsi="宋体" w:eastAsia="宋体" w:cs="宋体"/>
          <w:color w:val="auto"/>
          <w:highlight w:val="none"/>
          <w:lang w:val="zh-TW"/>
        </w:rPr>
        <w:t>完成安装</w:t>
      </w:r>
      <w:r>
        <w:rPr>
          <w:rFonts w:hint="eastAsia" w:ascii="宋体" w:hAnsi="宋体" w:eastAsia="宋体" w:cs="宋体"/>
          <w:color w:val="auto"/>
          <w:highlight w:val="none"/>
          <w:lang w:val="zh-TW" w:eastAsia="zh-TW"/>
        </w:rPr>
        <w:t>，甲方可要求乙方支付违约金。违约金按每日合同总价款的千分之一计收。逾期交货或</w:t>
      </w:r>
      <w:r>
        <w:rPr>
          <w:rFonts w:hint="eastAsia" w:ascii="宋体" w:hAnsi="宋体" w:eastAsia="宋体" w:cs="宋体"/>
          <w:color w:val="auto"/>
          <w:highlight w:val="none"/>
          <w:lang w:val="zh-TW"/>
        </w:rPr>
        <w:t>逾期完成安装</w:t>
      </w:r>
      <w:r>
        <w:rPr>
          <w:rFonts w:hint="eastAsia" w:ascii="宋体" w:hAnsi="宋体" w:eastAsia="宋体" w:cs="宋体"/>
          <w:color w:val="auto"/>
          <w:highlight w:val="none"/>
          <w:lang w:val="zh-TW" w:eastAsia="zh-TW"/>
        </w:rPr>
        <w:t>超过</w:t>
      </w:r>
      <w:r>
        <w:rPr>
          <w:rFonts w:hint="eastAsia" w:ascii="宋体" w:hAnsi="宋体" w:eastAsia="宋体" w:cs="宋体"/>
          <w:color w:val="auto"/>
          <w:highlight w:val="none"/>
        </w:rPr>
        <w:t>30</w:t>
      </w:r>
      <w:r>
        <w:rPr>
          <w:rFonts w:hint="eastAsia" w:ascii="宋体" w:hAnsi="宋体" w:eastAsia="宋体" w:cs="宋体"/>
          <w:color w:val="auto"/>
          <w:highlight w:val="none"/>
          <w:lang w:val="zh-TW" w:eastAsia="zh-TW"/>
        </w:rPr>
        <w:t>天，甲方有权解除合同。</w:t>
      </w:r>
    </w:p>
    <w:p>
      <w:pPr>
        <w:pStyle w:val="9"/>
        <w:rPr>
          <w:rFonts w:hint="eastAsia" w:ascii="宋体" w:hAnsi="宋体" w:eastAsia="宋体" w:cs="宋体"/>
          <w:color w:val="auto"/>
          <w:highlight w:val="none"/>
          <w:lang w:val="zh-TW"/>
        </w:rPr>
      </w:pPr>
      <w:r>
        <w:rPr>
          <w:rFonts w:hint="eastAsia" w:ascii="宋体" w:hAnsi="宋体" w:eastAsia="宋体" w:cs="宋体"/>
          <w:color w:val="auto"/>
          <w:highlight w:val="none"/>
        </w:rPr>
        <w:t>16.2</w:t>
      </w:r>
      <w:r>
        <w:rPr>
          <w:rFonts w:hint="eastAsia" w:ascii="宋体" w:hAnsi="宋体" w:eastAsia="宋体" w:cs="宋体"/>
          <w:color w:val="auto"/>
          <w:highlight w:val="none"/>
          <w:lang w:val="zh-TW" w:eastAsia="zh-TW"/>
        </w:rPr>
        <w:t>乙方所交货物不符合双方约定要求的，甲方有权拒收该货物或要求更换，乙方愿意更换货物但逾期交货的，按逾期交货处理；乙方逾期</w:t>
      </w:r>
      <w:r>
        <w:rPr>
          <w:rFonts w:hint="eastAsia" w:ascii="宋体" w:hAnsi="宋体" w:eastAsia="宋体" w:cs="宋体"/>
          <w:color w:val="auto"/>
          <w:highlight w:val="none"/>
        </w:rPr>
        <w:t>30</w:t>
      </w:r>
      <w:r>
        <w:rPr>
          <w:rFonts w:hint="eastAsia" w:ascii="宋体" w:hAnsi="宋体" w:eastAsia="宋体" w:cs="宋体"/>
          <w:color w:val="auto"/>
          <w:highlight w:val="none"/>
          <w:lang w:val="zh-TW" w:eastAsia="zh-TW"/>
        </w:rPr>
        <w:t>日未更换货物或跟换货物达不到质量要求的，甲方有权解除合同，且乙方应向甲方支付合同总额</w:t>
      </w:r>
      <w:r>
        <w:rPr>
          <w:rFonts w:hint="eastAsia" w:ascii="宋体" w:hAnsi="宋体" w:eastAsia="宋体" w:cs="宋体"/>
          <w:color w:val="auto"/>
          <w:highlight w:val="none"/>
        </w:rPr>
        <w:t>10%</w:t>
      </w:r>
      <w:r>
        <w:rPr>
          <w:rFonts w:hint="eastAsia" w:ascii="宋体" w:hAnsi="宋体" w:eastAsia="宋体" w:cs="宋体"/>
          <w:color w:val="auto"/>
          <w:highlight w:val="none"/>
          <w:lang w:val="zh-TW" w:eastAsia="zh-TW"/>
        </w:rPr>
        <w:t>的违约金。</w:t>
      </w:r>
    </w:p>
    <w:p>
      <w:pPr>
        <w:pStyle w:val="9"/>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16.3</w:t>
      </w:r>
      <w:r>
        <w:rPr>
          <w:rFonts w:hint="eastAsia" w:ascii="宋体" w:hAnsi="宋体" w:eastAsia="宋体" w:cs="宋体"/>
          <w:color w:val="auto"/>
          <w:highlight w:val="none"/>
          <w:lang w:val="zh-TW" w:eastAsia="zh-TW"/>
        </w:rPr>
        <w:t>若乙方非经甲方书面同意转包、分包，甲方有权解除合同，乙方应向甲方支付本合同总金额</w:t>
      </w:r>
      <w:r>
        <w:rPr>
          <w:rFonts w:hint="eastAsia" w:ascii="宋体" w:hAnsi="宋体" w:eastAsia="宋体" w:cs="宋体"/>
          <w:color w:val="auto"/>
          <w:highlight w:val="none"/>
        </w:rPr>
        <w:t>20%</w:t>
      </w:r>
      <w:r>
        <w:rPr>
          <w:rFonts w:hint="eastAsia" w:ascii="宋体" w:hAnsi="宋体" w:eastAsia="宋体" w:cs="宋体"/>
          <w:color w:val="auto"/>
          <w:highlight w:val="none"/>
          <w:lang w:val="zh-TW" w:eastAsia="zh-TW"/>
        </w:rPr>
        <w:t>的违约金，给甲方造成损失的超出约定的违约金的，乙方还应对超出部分</w:t>
      </w:r>
      <w:r>
        <w:rPr>
          <w:rFonts w:hint="eastAsia" w:ascii="宋体" w:hAnsi="宋体" w:eastAsia="宋体" w:cs="宋体"/>
          <w:color w:val="auto"/>
          <w:highlight w:val="none"/>
          <w:lang w:val="zh-TW"/>
        </w:rPr>
        <w:t>损失</w:t>
      </w:r>
      <w:r>
        <w:rPr>
          <w:rFonts w:hint="eastAsia" w:ascii="宋体" w:hAnsi="宋体" w:eastAsia="宋体" w:cs="宋体"/>
          <w:color w:val="auto"/>
          <w:highlight w:val="none"/>
          <w:lang w:val="zh-TW" w:eastAsia="zh-TW"/>
        </w:rPr>
        <w:t>进行赔偿。</w:t>
      </w:r>
    </w:p>
    <w:p>
      <w:pPr>
        <w:pStyle w:val="173"/>
        <w:spacing w:line="300" w:lineRule="auto"/>
        <w:ind w:left="480" w:leftChars="200"/>
        <w:rPr>
          <w:rFonts w:hint="eastAsia" w:ascii="宋体" w:hAnsi="宋体" w:eastAsia="宋体" w:cs="宋体"/>
          <w:color w:val="auto"/>
          <w:highlight w:val="none"/>
        </w:rPr>
      </w:pPr>
      <w:r>
        <w:rPr>
          <w:rFonts w:hint="eastAsia" w:ascii="宋体" w:hAnsi="宋体" w:eastAsia="宋体" w:cs="宋体"/>
          <w:color w:val="auto"/>
          <w:highlight w:val="none"/>
        </w:rPr>
        <w:t>16.4</w:t>
      </w:r>
      <w:r>
        <w:rPr>
          <w:rFonts w:hint="eastAsia" w:ascii="宋体" w:hAnsi="宋体" w:eastAsia="宋体" w:cs="宋体"/>
          <w:color w:val="auto"/>
          <w:highlight w:val="none"/>
          <w:lang w:val="zh-TW" w:eastAsia="zh-TW"/>
        </w:rPr>
        <w:t>乙方违约，甲方为维护合法权益产生的律师费、鉴定费、保全保险费等费用由乙方承担。</w:t>
      </w:r>
      <w:r>
        <w:rPr>
          <w:rFonts w:hint="eastAsia" w:ascii="宋体" w:hAnsi="宋体" w:eastAsia="宋体" w:cs="宋体"/>
          <w:color w:val="auto"/>
          <w:highlight w:val="none"/>
        </w:rPr>
        <w:t>17</w:t>
      </w:r>
      <w:r>
        <w:rPr>
          <w:rFonts w:hint="eastAsia" w:ascii="宋体" w:hAnsi="宋体" w:eastAsia="宋体" w:cs="宋体"/>
          <w:color w:val="auto"/>
          <w:highlight w:val="none"/>
          <w:lang w:val="zh-TW" w:eastAsia="zh-TW"/>
        </w:rPr>
        <w:t>、不可抗力</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17.1</w:t>
      </w:r>
      <w:r>
        <w:rPr>
          <w:rFonts w:hint="eastAsia" w:ascii="宋体" w:hAnsi="宋体" w:eastAsia="宋体" w:cs="宋体"/>
          <w:color w:val="auto"/>
          <w:highlight w:val="none"/>
          <w:lang w:val="zh-TW" w:eastAsia="zh-TW"/>
        </w:rPr>
        <w:t>如果双方中任何一方遭遇法律规定的不可抗力，致使合同履行受阻时，履行合同的期限应予延长，延长的期限应相当于不可抗力所影响的时间。</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17.2</w:t>
      </w:r>
      <w:r>
        <w:rPr>
          <w:rFonts w:hint="eastAsia" w:ascii="宋体" w:hAnsi="宋体" w:eastAsia="宋体" w:cs="宋体"/>
          <w:color w:val="auto"/>
          <w:highlight w:val="none"/>
          <w:lang w:val="zh-TW" w:eastAsia="zh-TW"/>
        </w:rPr>
        <w:t>受事故影响的一方应在不可抗力的事故发生后尽快书面形式通知另一方，并在事故发生后合同规定时间内，将有关部门出具的证明文件送达另一方。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17.3</w:t>
      </w:r>
      <w:r>
        <w:rPr>
          <w:rFonts w:hint="eastAsia" w:ascii="宋体" w:hAnsi="宋体" w:eastAsia="宋体" w:cs="宋体"/>
          <w:color w:val="auto"/>
          <w:highlight w:val="none"/>
          <w:lang w:val="zh-TW" w:eastAsia="zh-TW"/>
        </w:rPr>
        <w:t>不可抗力使合同的某些内容有变更必要的，双方应通过协商达成进一步履行合同的协议，因不可抗力致使合同不能履行的，合同终止。</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18</w:t>
      </w:r>
      <w:r>
        <w:rPr>
          <w:rFonts w:hint="eastAsia" w:ascii="宋体" w:hAnsi="宋体" w:eastAsia="宋体" w:cs="宋体"/>
          <w:color w:val="auto"/>
          <w:highlight w:val="none"/>
          <w:lang w:val="zh-TW" w:eastAsia="zh-TW"/>
        </w:rPr>
        <w:t>、税费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18.1</w:t>
      </w:r>
      <w:r>
        <w:rPr>
          <w:rFonts w:hint="eastAsia" w:ascii="宋体" w:hAnsi="宋体" w:eastAsia="宋体" w:cs="宋体"/>
          <w:color w:val="auto"/>
          <w:highlight w:val="none"/>
          <w:lang w:val="zh-TW" w:eastAsia="zh-TW"/>
        </w:rPr>
        <w:t>与本合同有关的一切税费均适用中华人民共和国法律的相关规定。</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19</w:t>
      </w:r>
      <w:r>
        <w:rPr>
          <w:rFonts w:hint="eastAsia" w:ascii="宋体" w:hAnsi="宋体" w:eastAsia="宋体" w:cs="宋体"/>
          <w:color w:val="auto"/>
          <w:highlight w:val="none"/>
          <w:lang w:val="zh-TW" w:eastAsia="zh-TW"/>
        </w:rPr>
        <w:t>、合同争议的解决</w:t>
      </w:r>
    </w:p>
    <w:p>
      <w:pPr>
        <w:pStyle w:val="173"/>
        <w:spacing w:line="300" w:lineRule="auto"/>
        <w:ind w:firstLine="420"/>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19.1</w:t>
      </w:r>
      <w:r>
        <w:rPr>
          <w:rFonts w:hint="eastAsia" w:ascii="宋体" w:hAnsi="宋体" w:eastAsia="宋体" w:cs="宋体"/>
          <w:color w:val="auto"/>
          <w:highlight w:val="none"/>
          <w:lang w:val="zh-TW" w:eastAsia="zh-TW"/>
        </w:rPr>
        <w:t>因合同履行中发生的争议，可通过合同当事人双方友好协商解决。若协商不成，任何一方有权向甲方住所地人民法院提起诉讼。</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w:t>
      </w:r>
      <w:r>
        <w:rPr>
          <w:rFonts w:hint="eastAsia" w:ascii="宋体" w:hAnsi="宋体" w:eastAsia="宋体" w:cs="宋体"/>
          <w:color w:val="auto"/>
          <w:highlight w:val="none"/>
          <w:lang w:val="zh-TW" w:eastAsia="zh-TW"/>
        </w:rPr>
        <w:t>、合同的违约解除</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w:t>
      </w:r>
      <w:r>
        <w:rPr>
          <w:rFonts w:hint="eastAsia" w:ascii="宋体" w:hAnsi="宋体" w:eastAsia="宋体" w:cs="宋体"/>
          <w:color w:val="auto"/>
          <w:highlight w:val="none"/>
          <w:lang w:val="zh-TW" w:eastAsia="zh-TW"/>
        </w:rPr>
        <w:t>在乙方违约的情况下，甲方可向乙方发出书面通知，部分或全部终止合同，同时保留向乙方追诉的权利。本条与本合同其他约定不一致的，按本合同其他约定执行。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20.1.1</w:t>
      </w:r>
      <w:r>
        <w:rPr>
          <w:rFonts w:hint="eastAsia" w:ascii="宋体" w:hAnsi="宋体" w:eastAsia="宋体" w:cs="宋体"/>
          <w:color w:val="auto"/>
          <w:highlight w:val="none"/>
          <w:lang w:val="zh-TW" w:eastAsia="zh-TW"/>
        </w:rPr>
        <w:t>乙方未能在合同规定的限期或甲方同意延长的限期内，提供全部或部分标的物的；</w:t>
      </w:r>
      <w:r>
        <w:rPr>
          <w:rFonts w:hint="eastAsia" w:ascii="宋体" w:hAnsi="宋体" w:eastAsia="宋体" w:cs="宋体"/>
          <w:color w:val="auto"/>
          <w:highlight w:val="none"/>
        </w:rPr>
        <w:t xml:space="preserve"> </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20.1.2</w:t>
      </w:r>
      <w:r>
        <w:rPr>
          <w:rFonts w:hint="eastAsia" w:ascii="宋体" w:hAnsi="宋体" w:eastAsia="宋体" w:cs="宋体"/>
          <w:color w:val="auto"/>
          <w:highlight w:val="none"/>
          <w:lang w:val="zh-TW" w:eastAsia="zh-TW"/>
        </w:rPr>
        <w:t>乙方未能履行合同规定的其它主要义务的；</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20.1.3</w:t>
      </w:r>
      <w:r>
        <w:rPr>
          <w:rFonts w:hint="eastAsia" w:ascii="宋体" w:hAnsi="宋体" w:eastAsia="宋体" w:cs="宋体"/>
          <w:color w:val="auto"/>
          <w:highlight w:val="none"/>
          <w:lang w:val="zh-TW" w:eastAsia="zh-TW"/>
        </w:rPr>
        <w:t>甲方认为乙方在本合同履行过程中有腐败和欺诈行为的。</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20.1.3.1 “</w:t>
      </w:r>
      <w:r>
        <w:rPr>
          <w:rFonts w:hint="eastAsia" w:ascii="宋体" w:hAnsi="宋体" w:eastAsia="宋体" w:cs="宋体"/>
          <w:color w:val="auto"/>
          <w:highlight w:val="none"/>
          <w:lang w:val="zh-TW" w:eastAsia="zh-TW"/>
        </w:rPr>
        <w:t>腐败行为</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和</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欺诈行为</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定义如下：</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20.1.3.1.1 “</w:t>
      </w:r>
      <w:r>
        <w:rPr>
          <w:rFonts w:hint="eastAsia" w:ascii="宋体" w:hAnsi="宋体" w:eastAsia="宋体" w:cs="宋体"/>
          <w:color w:val="auto"/>
          <w:highlight w:val="none"/>
          <w:lang w:val="zh-TW" w:eastAsia="zh-TW"/>
        </w:rPr>
        <w:t>腐败行为</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是指提供</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给予</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接受或索取任何有价值的东西来影响甲方在合同签定、履行过程中的行为。</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20.1.3.1.2 “</w:t>
      </w:r>
      <w:r>
        <w:rPr>
          <w:rFonts w:hint="eastAsia" w:ascii="宋体" w:hAnsi="宋体" w:eastAsia="宋体" w:cs="宋体"/>
          <w:color w:val="auto"/>
          <w:highlight w:val="none"/>
          <w:lang w:val="zh-TW" w:eastAsia="zh-TW"/>
        </w:rPr>
        <w:t>欺诈行为</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是指为了影响合同签订、履行过程，以谎报事实的方法，</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损害甲方的利益的行为。</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20.2若</w:t>
      </w:r>
      <w:r>
        <w:rPr>
          <w:rFonts w:hint="eastAsia" w:ascii="宋体" w:hAnsi="宋体" w:eastAsia="宋体" w:cs="宋体"/>
          <w:color w:val="auto"/>
          <w:highlight w:val="none"/>
          <w:lang w:val="zh-TW" w:eastAsia="zh-TW"/>
        </w:rPr>
        <w:t>解除合同，乙方应在收到甲方通知</w:t>
      </w:r>
      <w:r>
        <w:rPr>
          <w:rFonts w:hint="eastAsia" w:ascii="宋体" w:hAnsi="宋体" w:eastAsia="宋体" w:cs="宋体"/>
          <w:color w:val="auto"/>
          <w:highlight w:val="none"/>
          <w:lang w:val="zh-TW"/>
        </w:rPr>
        <w:t>之日起5</w:t>
      </w:r>
      <w:r>
        <w:rPr>
          <w:rFonts w:hint="eastAsia" w:ascii="宋体" w:hAnsi="宋体" w:eastAsia="宋体" w:cs="宋体"/>
          <w:color w:val="auto"/>
          <w:highlight w:val="none"/>
          <w:lang w:val="zh-TW" w:eastAsia="zh-TW"/>
        </w:rPr>
        <w:t>日内退还甲方已支付的合同款，逾期退还合同款的，每日按未退还金额的</w:t>
      </w:r>
      <w:r>
        <w:rPr>
          <w:rFonts w:hint="eastAsia" w:ascii="宋体" w:hAnsi="宋体" w:eastAsia="宋体" w:cs="宋体"/>
          <w:color w:val="auto"/>
          <w:highlight w:val="none"/>
        </w:rPr>
        <w:t>0.1%</w:t>
      </w:r>
      <w:r>
        <w:rPr>
          <w:rFonts w:hint="eastAsia" w:ascii="宋体" w:hAnsi="宋体" w:eastAsia="宋体" w:cs="宋体"/>
          <w:color w:val="auto"/>
          <w:highlight w:val="none"/>
          <w:lang w:val="zh-TW" w:eastAsia="zh-TW"/>
        </w:rPr>
        <w:t>支付违约金。</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21</w:t>
      </w:r>
      <w:r>
        <w:rPr>
          <w:rFonts w:hint="eastAsia" w:ascii="宋体" w:hAnsi="宋体" w:eastAsia="宋体" w:cs="宋体"/>
          <w:color w:val="auto"/>
          <w:highlight w:val="none"/>
          <w:lang w:val="zh-TW" w:eastAsia="zh-TW"/>
        </w:rPr>
        <w:t>、破产终止合同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21.1</w:t>
      </w:r>
      <w:r>
        <w:rPr>
          <w:rFonts w:hint="eastAsia" w:ascii="宋体" w:hAnsi="宋体" w:eastAsia="宋体" w:cs="宋体"/>
          <w:color w:val="auto"/>
          <w:highlight w:val="none"/>
          <w:lang w:val="zh-TW" w:eastAsia="zh-TW"/>
        </w:rPr>
        <w:t>如果乙方破产或无清偿能力时，甲方经报采购监督管理部门审批后，可在任何时候以书面通知乙方，提出终止合同且甲方无需承担违约责任。该合同的终止将不损害或不影响甲方已经采取或将要采取任何行动或补救措施的权利。</w:t>
      </w:r>
    </w:p>
    <w:p>
      <w:pPr>
        <w:pStyle w:val="173"/>
        <w:spacing w:line="300" w:lineRule="auto"/>
        <w:ind w:firstLine="422"/>
        <w:rPr>
          <w:rFonts w:hint="eastAsia" w:ascii="宋体" w:hAnsi="宋体" w:eastAsia="宋体" w:cs="宋体"/>
          <w:color w:val="auto"/>
          <w:highlight w:val="none"/>
        </w:rPr>
      </w:pPr>
      <w:r>
        <w:rPr>
          <w:rFonts w:hint="eastAsia" w:ascii="宋体" w:hAnsi="宋体" w:eastAsia="宋体" w:cs="宋体"/>
          <w:b/>
          <w:bCs/>
          <w:color w:val="auto"/>
          <w:highlight w:val="none"/>
        </w:rPr>
        <w:t>22</w:t>
      </w:r>
      <w:r>
        <w:rPr>
          <w:rFonts w:hint="eastAsia" w:ascii="宋体" w:hAnsi="宋体" w:eastAsia="宋体" w:cs="宋体"/>
          <w:b/>
          <w:bCs/>
          <w:color w:val="auto"/>
          <w:highlight w:val="none"/>
          <w:lang w:val="zh-TW" w:eastAsia="zh-TW"/>
        </w:rPr>
        <w:t>、转让和分包</w:t>
      </w:r>
    </w:p>
    <w:p>
      <w:pPr>
        <w:pStyle w:val="173"/>
        <w:spacing w:line="300" w:lineRule="auto"/>
        <w:ind w:firstLine="420"/>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22.1</w:t>
      </w:r>
      <w:r>
        <w:rPr>
          <w:rFonts w:hint="eastAsia" w:ascii="宋体" w:hAnsi="宋体" w:eastAsia="宋体" w:cs="宋体"/>
          <w:color w:val="auto"/>
          <w:highlight w:val="none"/>
          <w:lang w:val="zh-TW" w:eastAsia="zh-TW"/>
        </w:rPr>
        <w:t>本合同不得转让。</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22.2</w:t>
      </w:r>
      <w:r>
        <w:rPr>
          <w:rFonts w:hint="eastAsia" w:ascii="宋体" w:hAnsi="宋体" w:eastAsia="宋体" w:cs="宋体"/>
          <w:color w:val="auto"/>
          <w:highlight w:val="none"/>
          <w:lang w:val="zh-TW" w:eastAsia="zh-TW"/>
        </w:rPr>
        <w:t>经甲方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w:t>
      </w: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u w:val="none" w:color="FF0000"/>
          <w:lang w:val="zh-TW" w:eastAsia="zh-TW"/>
        </w:rPr>
        <w:t>合同修改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23.1</w:t>
      </w:r>
      <w:r>
        <w:rPr>
          <w:rFonts w:hint="eastAsia" w:ascii="宋体" w:hAnsi="宋体" w:eastAsia="宋体" w:cs="宋体"/>
          <w:color w:val="auto"/>
          <w:highlight w:val="none"/>
          <w:lang w:val="zh-TW" w:eastAsia="zh-TW"/>
        </w:rPr>
        <w:t>甲方和乙方都不得擅自变更本合同，但合同继续履行将损害国家和社会公共利益的除外。如必须对合同条款进行改动时，当事人双方须共同签署书面文件，作为合同的补充。</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23.2</w:t>
      </w:r>
      <w:r>
        <w:rPr>
          <w:rFonts w:hint="eastAsia" w:ascii="宋体" w:hAnsi="宋体" w:eastAsia="宋体" w:cs="宋体"/>
          <w:color w:val="auto"/>
          <w:highlight w:val="none"/>
          <w:lang w:val="zh-TW" w:eastAsia="zh-TW"/>
        </w:rPr>
        <w:t>有下列情形之一的，双方协商一致可以变更合同：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）发生不可预见的紧急情况，继续按照原合同履行不能实现采购目的，又不能从其他供应商处采购；</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）因甲方的过错导致不能实现采购目的，重新采购费用和违约金、违约损失赔偿金额占合同金额比例过大，但违背社会公共利益的除外；</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）属于合同主要条款确定的事项，但变更不改变合同实质性内容；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）合同主要条款以外的内容；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）法律、法规规定可以变更合同的其他情形。</w:t>
      </w:r>
    </w:p>
    <w:p>
      <w:pPr>
        <w:pStyle w:val="173"/>
        <w:spacing w:line="300" w:lineRule="auto"/>
        <w:ind w:firstLine="420"/>
        <w:rPr>
          <w:rFonts w:hint="eastAsia" w:ascii="宋体" w:hAnsi="宋体" w:eastAsia="宋体" w:cs="宋体"/>
          <w:color w:val="auto"/>
          <w:highlight w:val="none"/>
        </w:rPr>
      </w:pP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23.3</w:t>
      </w:r>
      <w:r>
        <w:rPr>
          <w:rFonts w:hint="eastAsia" w:ascii="宋体" w:hAnsi="宋体" w:eastAsia="宋体" w:cs="宋体"/>
          <w:color w:val="auto"/>
          <w:highlight w:val="none"/>
          <w:lang w:val="zh-TW" w:eastAsia="zh-TW"/>
        </w:rPr>
        <w:t>有下列情形之一的，双方当事人可以解除合同：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）因不可抗力致使不能实现合同目的；</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）在履行期限届满之前，乙方明确表示或者以自己的行为表示不履行主要义务；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）乙方迟延履行主要义务，经催告后在合理期限内仍未履行；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）乙方迟延履行义务或者有其他违约行为致使不能实现合同目的；</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）乙方转包，或者未经甲方同意采取分包方式履行合同；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）法律、法规规定的其他情形。</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24</w:t>
      </w:r>
      <w:r>
        <w:rPr>
          <w:rFonts w:hint="eastAsia" w:ascii="宋体" w:hAnsi="宋体" w:eastAsia="宋体" w:cs="宋体"/>
          <w:color w:val="auto"/>
          <w:highlight w:val="none"/>
          <w:lang w:val="zh-TW" w:eastAsia="zh-TW"/>
        </w:rPr>
        <w:t>、通知</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24.1</w:t>
      </w:r>
      <w:r>
        <w:rPr>
          <w:rFonts w:hint="eastAsia" w:ascii="宋体" w:hAnsi="宋体" w:eastAsia="宋体" w:cs="宋体"/>
          <w:color w:val="auto"/>
          <w:highlight w:val="none"/>
          <w:lang w:val="zh-TW" w:eastAsia="zh-TW"/>
        </w:rPr>
        <w:t>本合同任何一方给另一方的通知，都应以书面形式发送，而另一方也应以书面形式确认并发送到对方明确的地址。</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25</w:t>
      </w:r>
      <w:r>
        <w:rPr>
          <w:rFonts w:hint="eastAsia" w:ascii="宋体" w:hAnsi="宋体" w:eastAsia="宋体" w:cs="宋体"/>
          <w:color w:val="auto"/>
          <w:highlight w:val="none"/>
          <w:lang w:val="zh-TW" w:eastAsia="zh-TW"/>
        </w:rPr>
        <w:t>、计量单位</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25.1 </w:t>
      </w:r>
      <w:r>
        <w:rPr>
          <w:rFonts w:hint="eastAsia" w:ascii="宋体" w:hAnsi="宋体" w:eastAsia="宋体" w:cs="宋体"/>
          <w:color w:val="auto"/>
          <w:highlight w:val="none"/>
          <w:lang w:val="zh-TW" w:eastAsia="zh-TW"/>
        </w:rPr>
        <w:t>除技术规范中另有规定外，计量单位均使用国家法定计量单位。</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w:t>
      </w:r>
      <w:r>
        <w:rPr>
          <w:rFonts w:hint="eastAsia" w:ascii="宋体" w:hAnsi="宋体" w:eastAsia="宋体" w:cs="宋体"/>
          <w:color w:val="auto"/>
          <w:highlight w:val="none"/>
          <w:lang w:val="zh-TW" w:eastAsia="zh-TW"/>
        </w:rPr>
        <w:t>、适用法律</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26.1</w:t>
      </w:r>
      <w:r>
        <w:rPr>
          <w:rFonts w:hint="eastAsia" w:ascii="宋体" w:hAnsi="宋体" w:eastAsia="宋体" w:cs="宋体"/>
          <w:color w:val="auto"/>
          <w:highlight w:val="none"/>
          <w:lang w:val="zh-TW" w:eastAsia="zh-TW"/>
        </w:rPr>
        <w:t>本合同应按照中华人民共和国的法律进行解释。</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w:t>
      </w:r>
      <w:r>
        <w:rPr>
          <w:rFonts w:hint="eastAsia" w:ascii="宋体" w:hAnsi="宋体" w:eastAsia="宋体" w:cs="宋体"/>
          <w:color w:val="auto"/>
          <w:highlight w:val="none"/>
          <w:lang w:val="zh-TW" w:eastAsia="zh-TW"/>
        </w:rPr>
        <w:t>、履约保证金</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27.1</w:t>
      </w:r>
      <w:r>
        <w:rPr>
          <w:rFonts w:hint="eastAsia" w:ascii="宋体" w:hAnsi="宋体" w:eastAsia="宋体" w:cs="宋体"/>
          <w:color w:val="auto"/>
          <w:highlight w:val="none"/>
          <w:lang w:val="zh-TW" w:eastAsia="zh-TW"/>
        </w:rPr>
        <w:t>乙方应在合同签订后按合同约定的时间向甲方提交合同约定的履约保证金。</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27.2</w:t>
      </w:r>
      <w:r>
        <w:rPr>
          <w:rFonts w:hint="eastAsia" w:ascii="宋体" w:hAnsi="宋体" w:eastAsia="宋体" w:cs="宋体"/>
          <w:color w:val="auto"/>
          <w:highlight w:val="none"/>
          <w:lang w:val="zh-TW" w:eastAsia="zh-TW"/>
        </w:rPr>
        <w:t>履约保证金用于补偿甲方因乙方不能履行其合同义务而蒙受的损失。</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27.3 </w:t>
      </w:r>
      <w:r>
        <w:rPr>
          <w:rFonts w:hint="eastAsia" w:ascii="宋体" w:hAnsi="宋体" w:eastAsia="宋体" w:cs="宋体"/>
          <w:color w:val="auto"/>
          <w:highlight w:val="none"/>
          <w:lang w:val="zh-TW" w:eastAsia="zh-TW"/>
        </w:rPr>
        <w:t>履约保证金应使用本合同货币，按下述方式之一提交：</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  A. </w:t>
      </w:r>
      <w:r>
        <w:rPr>
          <w:rFonts w:hint="eastAsia" w:ascii="宋体" w:hAnsi="宋体" w:eastAsia="宋体" w:cs="宋体"/>
          <w:color w:val="auto"/>
          <w:highlight w:val="none"/>
          <w:lang w:val="zh-TW" w:eastAsia="zh-TW"/>
        </w:rPr>
        <w:t>甲方可接受的在中华人民共和国注册和营业的银行出具的保函，或其他甲方可接受的格式。</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  B. </w:t>
      </w:r>
      <w:r>
        <w:rPr>
          <w:rFonts w:hint="eastAsia" w:ascii="宋体" w:hAnsi="宋体" w:eastAsia="宋体" w:cs="宋体"/>
          <w:color w:val="auto"/>
          <w:highlight w:val="none"/>
          <w:lang w:val="zh-TW" w:eastAsia="zh-TW"/>
        </w:rPr>
        <w:t>支票、汇票或其他非现金形式。</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27.4</w:t>
      </w:r>
      <w:r>
        <w:rPr>
          <w:rFonts w:hint="eastAsia" w:ascii="宋体" w:hAnsi="宋体" w:eastAsia="宋体" w:cs="宋体"/>
          <w:color w:val="auto"/>
          <w:highlight w:val="none"/>
          <w:lang w:val="zh-TW" w:eastAsia="zh-TW"/>
        </w:rPr>
        <w:t>如果乙方未能按合同规定履行其义务，甲方有权从履约保证金中取得补偿。</w:t>
      </w:r>
    </w:p>
    <w:p>
      <w:pPr>
        <w:pStyle w:val="9"/>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 xml:space="preserve">27.5 </w:t>
      </w:r>
      <w:r>
        <w:rPr>
          <w:rFonts w:hint="eastAsia" w:ascii="宋体" w:hAnsi="宋体" w:eastAsia="宋体" w:cs="宋体"/>
          <w:color w:val="auto"/>
          <w:highlight w:val="none"/>
          <w:lang w:val="zh-TW" w:eastAsia="zh-TW"/>
        </w:rPr>
        <w:t>履约保证金的退还。</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28</w:t>
      </w:r>
      <w:r>
        <w:rPr>
          <w:rFonts w:hint="eastAsia" w:ascii="宋体" w:hAnsi="宋体" w:eastAsia="宋体" w:cs="宋体"/>
          <w:color w:val="auto"/>
          <w:highlight w:val="none"/>
          <w:lang w:val="zh-TW" w:eastAsia="zh-TW"/>
        </w:rPr>
        <w:t>、其他未及事宜按合同约定，并不得违背其实质性内容。</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w:t>
      </w:r>
      <w:r>
        <w:rPr>
          <w:rFonts w:hint="eastAsia" w:ascii="宋体" w:hAnsi="宋体" w:eastAsia="宋体" w:cs="宋体"/>
          <w:color w:val="auto"/>
          <w:highlight w:val="none"/>
          <w:lang w:val="zh-TW" w:eastAsia="zh-TW"/>
        </w:rPr>
        <w:t>、合同生效和其它</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29.1</w:t>
      </w:r>
      <w:r>
        <w:rPr>
          <w:rFonts w:hint="eastAsia" w:ascii="宋体" w:hAnsi="宋体" w:eastAsia="宋体" w:cs="宋体"/>
          <w:color w:val="auto"/>
          <w:highlight w:val="none"/>
          <w:lang w:val="zh-TW" w:eastAsia="zh-TW"/>
        </w:rPr>
        <w:t>本合同自双方法定代表人签字并加盖公章之日起生效。</w:t>
      </w:r>
    </w:p>
    <w:p>
      <w:pPr>
        <w:pStyle w:val="173"/>
        <w:spacing w:line="300" w:lineRule="auto"/>
        <w:ind w:firstLine="420"/>
        <w:rPr>
          <w:rFonts w:hint="eastAsia" w:ascii="宋体" w:hAnsi="宋体" w:eastAsia="宋体" w:cs="宋体"/>
          <w:color w:val="auto"/>
          <w:highlight w:val="none"/>
          <w:lang w:val="zh-TW"/>
        </w:rPr>
      </w:pPr>
      <w:r>
        <w:rPr>
          <w:rFonts w:hint="eastAsia" w:ascii="宋体" w:hAnsi="宋体" w:eastAsia="宋体" w:cs="宋体"/>
          <w:color w:val="auto"/>
          <w:highlight w:val="none"/>
        </w:rPr>
        <w:t>29.2</w:t>
      </w:r>
      <w:r>
        <w:rPr>
          <w:rFonts w:hint="eastAsia" w:ascii="宋体" w:hAnsi="宋体" w:eastAsia="宋体" w:cs="宋体"/>
          <w:color w:val="auto"/>
          <w:highlight w:val="none"/>
          <w:lang w:val="zh-TW" w:eastAsia="zh-TW"/>
        </w:rPr>
        <w:t>采购项目的采购合同内容的确定应以招标文件和投标文件为基础，不得违背其实质性内容。</w:t>
      </w:r>
    </w:p>
    <w:p>
      <w:pPr>
        <w:adjustRightInd w:val="0"/>
        <w:snapToGrid w:val="0"/>
        <w:spacing w:line="300" w:lineRule="auto"/>
        <w:ind w:firstLine="480" w:firstLineChars="200"/>
        <w:rPr>
          <w:rFonts w:hint="eastAsia" w:ascii="宋体" w:hAnsi="宋体" w:eastAsia="宋体" w:cs="宋体"/>
          <w:color w:val="auto"/>
          <w:highlight w:val="none"/>
          <w:lang w:val="zh-TW"/>
        </w:rPr>
      </w:pPr>
      <w:r>
        <w:rPr>
          <w:rFonts w:hint="eastAsia" w:ascii="宋体" w:hAnsi="宋体" w:eastAsia="宋体" w:cs="宋体"/>
          <w:color w:val="auto"/>
          <w:highlight w:val="none"/>
        </w:rPr>
        <w:t>29.3</w:t>
      </w:r>
      <w:r>
        <w:rPr>
          <w:rFonts w:hint="eastAsia" w:ascii="宋体" w:hAnsi="宋体" w:eastAsia="宋体" w:cs="宋体"/>
          <w:color w:val="auto"/>
          <w:highlight w:val="none"/>
          <w:lang w:val="zh-TW" w:eastAsia="zh-TW"/>
        </w:rPr>
        <w:t>本合同一式</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份，具同等法律效力。</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甲乙双方各执</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份。采购代理机构壹份。</w:t>
      </w:r>
    </w:p>
    <w:p>
      <w:pPr>
        <w:pStyle w:val="173"/>
        <w:spacing w:line="300" w:lineRule="auto"/>
        <w:ind w:firstLine="420"/>
        <w:rPr>
          <w:rFonts w:hint="eastAsia" w:ascii="宋体" w:hAnsi="宋体" w:eastAsia="宋体" w:cs="宋体"/>
          <w:color w:val="auto"/>
          <w:highlight w:val="none"/>
          <w:lang w:val="zh-TW" w:eastAsia="zh-TW"/>
        </w:rPr>
      </w:pPr>
    </w:p>
    <w:p>
      <w:pPr>
        <w:pStyle w:val="173"/>
        <w:spacing w:line="300" w:lineRule="auto"/>
        <w:ind w:firstLine="420"/>
        <w:rPr>
          <w:rFonts w:hint="eastAsia" w:ascii="宋体" w:hAnsi="宋体" w:eastAsia="宋体" w:cs="宋体"/>
          <w:color w:val="auto"/>
          <w:highlight w:val="none"/>
          <w:lang w:val="zh-TW" w:eastAsia="zh-TW"/>
        </w:rPr>
      </w:pPr>
    </w:p>
    <w:p>
      <w:pPr>
        <w:pStyle w:val="173"/>
        <w:spacing w:line="300" w:lineRule="auto"/>
        <w:ind w:firstLine="420"/>
        <w:rPr>
          <w:rFonts w:hint="eastAsia" w:ascii="宋体" w:hAnsi="宋体" w:eastAsia="宋体" w:cs="宋体"/>
          <w:color w:val="auto"/>
          <w:highlight w:val="none"/>
          <w:lang w:val="zh-TW" w:eastAsia="zh-TW"/>
        </w:rPr>
      </w:pPr>
    </w:p>
    <w:p>
      <w:pPr>
        <w:snapToGrid w:val="0"/>
        <w:spacing w:line="30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 w:val="32"/>
          <w:szCs w:val="32"/>
          <w:highlight w:val="none"/>
        </w:rPr>
        <w:t>合同特殊条款</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合同特殊条款是合同一般条款的补充和修改。如果两者之间有抵触，应以特殊条款为准。合同特殊条款的序号与合同一般条款序号相对应。</w:t>
      </w:r>
    </w:p>
    <w:p>
      <w:pPr>
        <w:pStyle w:val="173"/>
        <w:spacing w:line="300" w:lineRule="auto"/>
        <w:ind w:firstLine="422"/>
        <w:rPr>
          <w:rFonts w:hint="eastAsia" w:ascii="宋体" w:hAnsi="宋体" w:eastAsia="宋体" w:cs="宋体"/>
          <w:color w:val="auto"/>
          <w:highlight w:val="none"/>
        </w:rPr>
      </w:pPr>
      <w:r>
        <w:rPr>
          <w:rFonts w:hint="eastAsia" w:ascii="宋体" w:hAnsi="宋体" w:eastAsia="宋体" w:cs="宋体"/>
          <w:b/>
          <w:bCs/>
          <w:color w:val="auto"/>
          <w:highlight w:val="none"/>
        </w:rPr>
        <w:t>1</w:t>
      </w:r>
      <w:r>
        <w:rPr>
          <w:rFonts w:hint="eastAsia" w:ascii="宋体" w:hAnsi="宋体" w:eastAsia="宋体" w:cs="宋体"/>
          <w:b/>
          <w:bCs/>
          <w:color w:val="auto"/>
          <w:highlight w:val="none"/>
          <w:lang w:val="zh-TW" w:eastAsia="zh-TW"/>
        </w:rPr>
        <w:t>、定义</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eastAsia="宋体" w:cs="宋体"/>
          <w:color w:val="auto"/>
          <w:highlight w:val="none"/>
          <w:lang w:val="zh-TW" w:eastAsia="zh-TW"/>
        </w:rPr>
        <w:t>甲方：本合同甲方系指：</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eastAsia="zh-TW"/>
        </w:rPr>
        <w:t>。</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1.6</w:t>
      </w:r>
      <w:r>
        <w:rPr>
          <w:rFonts w:hint="eastAsia" w:ascii="宋体" w:hAnsi="宋体" w:eastAsia="宋体" w:cs="宋体"/>
          <w:color w:val="auto"/>
          <w:highlight w:val="none"/>
          <w:lang w:val="zh-TW" w:eastAsia="zh-TW"/>
        </w:rPr>
        <w:t>乙方：本合同乙方系指：</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eastAsia="zh-TW"/>
        </w:rPr>
        <w:t>。</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1.7</w:t>
      </w:r>
      <w:r>
        <w:rPr>
          <w:rFonts w:hint="eastAsia" w:ascii="宋体" w:hAnsi="宋体" w:eastAsia="宋体" w:cs="宋体"/>
          <w:color w:val="auto"/>
          <w:highlight w:val="none"/>
          <w:lang w:val="zh-TW" w:eastAsia="zh-TW"/>
        </w:rPr>
        <w:t>现场：本合同项下的标的物安装和运行地点位。</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6</w:t>
      </w:r>
      <w:r>
        <w:rPr>
          <w:rFonts w:hint="eastAsia" w:ascii="宋体" w:hAnsi="宋体" w:eastAsia="宋体" w:cs="宋体"/>
          <w:b/>
          <w:bCs/>
          <w:color w:val="auto"/>
          <w:highlight w:val="none"/>
          <w:lang w:val="zh-TW" w:eastAsia="zh-TW"/>
        </w:rPr>
        <w:t>、交货方式</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zh-TW" w:eastAsia="zh-TW"/>
        </w:rPr>
        <w:t>本合同项下的标的物交货方式为：现场交货。</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6.2</w:t>
      </w:r>
      <w:r>
        <w:rPr>
          <w:rFonts w:hint="eastAsia" w:ascii="宋体" w:hAnsi="宋体" w:eastAsia="宋体" w:cs="宋体"/>
          <w:color w:val="auto"/>
          <w:highlight w:val="none"/>
          <w:lang w:val="zh-TW" w:eastAsia="zh-TW"/>
        </w:rPr>
        <w:t>乙方应在合同规定的交货时间提前</w:t>
      </w: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天以电报或传真形式将合同号、标的物名称、数量、包装箱件数、总毛重、总体积</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立方米</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和备妥交货日期通知甲方。</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9</w:t>
      </w:r>
      <w:r>
        <w:rPr>
          <w:rFonts w:hint="eastAsia" w:ascii="宋体" w:hAnsi="宋体" w:eastAsia="宋体" w:cs="宋体"/>
          <w:b/>
          <w:bCs/>
          <w:color w:val="auto"/>
          <w:highlight w:val="none"/>
          <w:lang w:val="zh-TW" w:eastAsia="zh-TW"/>
        </w:rPr>
        <w:t>、服务</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9.1</w:t>
      </w:r>
      <w:r>
        <w:rPr>
          <w:rFonts w:hint="eastAsia" w:ascii="宋体" w:hAnsi="宋体" w:eastAsia="宋体" w:cs="宋体"/>
          <w:color w:val="auto"/>
          <w:highlight w:val="none"/>
          <w:lang w:val="zh-TW" w:eastAsia="zh-TW"/>
        </w:rPr>
        <w:t>安装调试服务：</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9.2</w:t>
      </w:r>
      <w:r>
        <w:rPr>
          <w:rFonts w:hint="eastAsia" w:ascii="宋体" w:hAnsi="宋体" w:eastAsia="宋体" w:cs="宋体"/>
          <w:color w:val="auto"/>
          <w:highlight w:val="none"/>
          <w:lang w:val="zh-TW" w:eastAsia="zh-TW"/>
        </w:rPr>
        <w:t>技术服务：</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9.3</w:t>
      </w:r>
      <w:r>
        <w:rPr>
          <w:rFonts w:hint="eastAsia" w:ascii="宋体" w:hAnsi="宋体" w:eastAsia="宋体" w:cs="宋体"/>
          <w:color w:val="auto"/>
          <w:highlight w:val="none"/>
          <w:lang w:val="zh-TW" w:eastAsia="zh-TW"/>
        </w:rPr>
        <w:t>培训服务：</w:t>
      </w:r>
      <w:r>
        <w:rPr>
          <w:rFonts w:hint="eastAsia" w:ascii="宋体" w:hAnsi="宋体" w:eastAsia="宋体" w:cs="宋体"/>
          <w:color w:val="auto"/>
          <w:highlight w:val="none"/>
          <w:u w:val="single"/>
          <w:lang w:val="zh-TW" w:eastAsia="zh-TW"/>
        </w:rPr>
        <w:t>为使甲方能正确使用设备，对用户相关人员进行操作、维修的培训，使设备能正确的为甲方使用并达到甲方的工作使用效果。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p>
    <w:p>
      <w:pPr>
        <w:pStyle w:val="173"/>
        <w:spacing w:line="300" w:lineRule="auto"/>
        <w:ind w:firstLine="420"/>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9.4</w:t>
      </w:r>
      <w:r>
        <w:rPr>
          <w:rFonts w:hint="eastAsia" w:ascii="宋体" w:hAnsi="宋体" w:eastAsia="宋体" w:cs="宋体"/>
          <w:color w:val="auto"/>
          <w:highlight w:val="none"/>
          <w:lang w:val="zh-TW" w:eastAsia="zh-TW"/>
        </w:rPr>
        <w:t>售后服务：</w:t>
      </w:r>
    </w:p>
    <w:p>
      <w:pPr>
        <w:pStyle w:val="173"/>
        <w:spacing w:line="300" w:lineRule="auto"/>
        <w:ind w:firstLine="420"/>
        <w:rPr>
          <w:rFonts w:hint="eastAsia" w:ascii="宋体" w:hAnsi="宋体" w:eastAsia="宋体" w:cs="宋体"/>
          <w:color w:val="auto"/>
          <w:highlight w:val="none"/>
          <w:u w:val="single"/>
          <w:lang w:val="zh-TW" w:eastAsia="zh-TW"/>
        </w:rPr>
      </w:pPr>
      <w:r>
        <w:rPr>
          <w:rFonts w:hint="eastAsia" w:ascii="宋体" w:hAnsi="宋体" w:eastAsia="宋体" w:cs="宋体"/>
          <w:color w:val="auto"/>
          <w:highlight w:val="none"/>
          <w:lang w:val="zh-TW" w:eastAsia="zh-TW"/>
        </w:rPr>
        <w:t xml:space="preserve">9.4.1  </w:t>
      </w:r>
      <w:r>
        <w:rPr>
          <w:rFonts w:hint="eastAsia" w:ascii="宋体" w:hAnsi="宋体" w:eastAsia="宋体" w:cs="宋体"/>
          <w:color w:val="auto"/>
          <w:highlight w:val="none"/>
          <w:u w:val="single"/>
          <w:lang w:val="zh-TW" w:eastAsia="zh-TW"/>
        </w:rPr>
        <w:t>乙方具有较强的本地化服务能力，杭州市区设有售后服务机构，非本地投标人应在杭州设有分公司或办事处作为常驻服务和技术支持机构（需提供杭州市工商部门注册或杭州经济合作注册登记证明资料），并配有较强的专业技术队伍；</w:t>
      </w:r>
    </w:p>
    <w:p>
      <w:pPr>
        <w:pStyle w:val="173"/>
        <w:spacing w:line="300" w:lineRule="auto"/>
        <w:ind w:firstLine="420"/>
        <w:rPr>
          <w:rFonts w:hint="eastAsia" w:ascii="宋体" w:hAnsi="宋体" w:eastAsia="宋体" w:cs="宋体"/>
          <w:color w:val="auto"/>
          <w:highlight w:val="none"/>
          <w:u w:val="single"/>
          <w:lang w:val="zh-TW" w:eastAsia="zh-TW"/>
        </w:rPr>
      </w:pPr>
      <w:r>
        <w:rPr>
          <w:rFonts w:hint="eastAsia" w:ascii="宋体" w:hAnsi="宋体" w:eastAsia="宋体" w:cs="宋体"/>
          <w:color w:val="auto"/>
          <w:highlight w:val="none"/>
          <w:u w:val="single"/>
          <w:lang w:val="zh-TW" w:eastAsia="zh-TW"/>
        </w:rPr>
        <w:t>9.4.2  售后服务响应</w:t>
      </w:r>
    </w:p>
    <w:p>
      <w:pPr>
        <w:pStyle w:val="173"/>
        <w:spacing w:line="300" w:lineRule="auto"/>
        <w:ind w:firstLine="420"/>
        <w:rPr>
          <w:rFonts w:hint="eastAsia" w:ascii="宋体" w:hAnsi="宋体" w:eastAsia="宋体" w:cs="宋体"/>
          <w:color w:val="auto"/>
          <w:highlight w:val="none"/>
          <w:u w:val="single"/>
          <w:lang w:val="zh-TW" w:eastAsia="zh-TW"/>
        </w:rPr>
      </w:pPr>
      <w:r>
        <w:rPr>
          <w:rFonts w:hint="eastAsia" w:ascii="宋体" w:hAnsi="宋体" w:eastAsia="宋体" w:cs="宋体"/>
          <w:color w:val="auto"/>
          <w:highlight w:val="none"/>
          <w:u w:val="single"/>
          <w:lang w:val="zh-TW" w:eastAsia="zh-TW"/>
        </w:rPr>
        <w:t>乙方在接到甲方维修及技术服务要求后应在1小时之内作出响应，如果甲方需要，乙方应在接到通知的2小时内派出专业工程师维修人员到现场维修。</w:t>
      </w:r>
    </w:p>
    <w:p>
      <w:pPr>
        <w:pStyle w:val="173"/>
        <w:spacing w:line="300" w:lineRule="auto"/>
        <w:ind w:firstLine="420"/>
        <w:rPr>
          <w:rFonts w:hint="eastAsia" w:ascii="宋体" w:hAnsi="宋体" w:eastAsia="宋体" w:cs="宋体"/>
          <w:color w:val="auto"/>
          <w:highlight w:val="none"/>
          <w:u w:val="single"/>
          <w:lang w:val="zh-TW" w:eastAsia="zh-TW"/>
        </w:rPr>
      </w:pPr>
      <w:r>
        <w:rPr>
          <w:rFonts w:hint="eastAsia" w:ascii="宋体" w:hAnsi="宋体" w:eastAsia="宋体" w:cs="宋体"/>
          <w:color w:val="auto"/>
          <w:highlight w:val="none"/>
          <w:u w:val="single"/>
          <w:lang w:val="zh-TW" w:eastAsia="zh-TW"/>
        </w:rPr>
        <w:t>9.4.3　售后服务收费</w:t>
      </w:r>
    </w:p>
    <w:p>
      <w:pPr>
        <w:pStyle w:val="173"/>
        <w:spacing w:line="300" w:lineRule="auto"/>
        <w:ind w:firstLine="420"/>
        <w:rPr>
          <w:rFonts w:hint="eastAsia" w:ascii="宋体" w:hAnsi="宋体" w:eastAsia="宋体" w:cs="宋体"/>
          <w:color w:val="auto"/>
          <w:highlight w:val="none"/>
          <w:u w:val="single"/>
          <w:lang w:val="zh-TW" w:eastAsia="zh-TW"/>
        </w:rPr>
      </w:pPr>
      <w:r>
        <w:rPr>
          <w:rFonts w:hint="eastAsia" w:ascii="宋体" w:hAnsi="宋体" w:eastAsia="宋体" w:cs="宋体"/>
          <w:color w:val="auto"/>
          <w:highlight w:val="none"/>
          <w:u w:val="single"/>
          <w:lang w:val="zh-TW" w:eastAsia="zh-TW"/>
        </w:rPr>
        <w:t>在保修期内，乙方应提供售后服务，甲方不另外支付费用；保修期将满时，乙方须对设备进行全面检测一次，解决检测出的问题，并向甲方提供整个书面报告。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p>
    <w:p>
      <w:pPr>
        <w:pStyle w:val="173"/>
        <w:spacing w:line="300" w:lineRule="auto"/>
        <w:ind w:firstLine="420"/>
        <w:rPr>
          <w:rFonts w:hint="eastAsia" w:ascii="宋体" w:hAnsi="宋体" w:eastAsia="宋体" w:cs="宋体"/>
          <w:color w:val="auto"/>
          <w:highlight w:val="none"/>
          <w:u w:val="single"/>
        </w:rPr>
      </w:pPr>
      <w:r>
        <w:rPr>
          <w:rFonts w:hint="eastAsia" w:ascii="宋体" w:hAnsi="宋体" w:eastAsia="宋体" w:cs="宋体"/>
          <w:color w:val="auto"/>
          <w:highlight w:val="none"/>
        </w:rPr>
        <w:t>9.5</w:t>
      </w:r>
      <w:r>
        <w:rPr>
          <w:rFonts w:hint="eastAsia" w:ascii="宋体" w:hAnsi="宋体" w:eastAsia="宋体" w:cs="宋体"/>
          <w:color w:val="auto"/>
          <w:highlight w:val="none"/>
          <w:lang w:val="zh-TW" w:eastAsia="zh-TW"/>
        </w:rPr>
        <w:t>其他服务：保修期满后，乙方须提供最优惠的维修价格（人工费、材料费、设备费等），并在承诺，在设备寿命期内，保证维修配件的供应和及时维修，维修价格保持不变（政策调整因素除外）。</w:t>
      </w:r>
    </w:p>
    <w:p>
      <w:pPr>
        <w:pStyle w:val="173"/>
        <w:widowControl/>
        <w:spacing w:line="300" w:lineRule="auto"/>
        <w:ind w:firstLine="364"/>
        <w:rPr>
          <w:rFonts w:hint="eastAsia" w:ascii="宋体" w:hAnsi="宋体" w:eastAsia="宋体" w:cs="宋体"/>
          <w:b/>
          <w:bCs/>
          <w:color w:val="auto"/>
          <w:highlight w:val="none"/>
        </w:rPr>
      </w:pPr>
      <w:r>
        <w:rPr>
          <w:rFonts w:hint="eastAsia" w:ascii="宋体" w:hAnsi="宋体" w:eastAsia="宋体" w:cs="宋体"/>
          <w:b/>
          <w:bCs/>
          <w:color w:val="auto"/>
          <w:highlight w:val="none"/>
        </w:rPr>
        <w:t>10</w:t>
      </w:r>
      <w:r>
        <w:rPr>
          <w:rFonts w:hint="eastAsia" w:ascii="宋体" w:hAnsi="宋体" w:eastAsia="宋体" w:cs="宋体"/>
          <w:b/>
          <w:bCs/>
          <w:color w:val="auto"/>
          <w:highlight w:val="none"/>
          <w:lang w:val="zh-TW" w:eastAsia="zh-TW"/>
        </w:rPr>
        <w:t>、付款条件</w:t>
      </w:r>
    </w:p>
    <w:p>
      <w:pPr>
        <w:pStyle w:val="173"/>
        <w:widowControl/>
        <w:spacing w:line="300" w:lineRule="auto"/>
        <w:ind w:firstLine="462"/>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10.1</w:t>
      </w:r>
      <w:r>
        <w:rPr>
          <w:rFonts w:hint="eastAsia" w:ascii="宋体" w:hAnsi="宋体" w:eastAsia="宋体" w:cs="宋体"/>
          <w:color w:val="auto"/>
          <w:kern w:val="0"/>
          <w:highlight w:val="none"/>
        </w:rPr>
        <w:t>中标通知书发出5个工作日内</w:t>
      </w:r>
      <w:r>
        <w:rPr>
          <w:rFonts w:hint="eastAsia" w:ascii="宋体" w:hAnsi="宋体" w:eastAsia="宋体" w:cs="宋体"/>
          <w:color w:val="auto"/>
          <w:kern w:val="0"/>
          <w:highlight w:val="none"/>
          <w:lang w:val="en-US" w:eastAsia="zh-CN"/>
        </w:rPr>
        <w:t>乙方</w:t>
      </w:r>
      <w:r>
        <w:rPr>
          <w:rFonts w:hint="eastAsia" w:ascii="宋体" w:hAnsi="宋体" w:eastAsia="宋体" w:cs="宋体"/>
          <w:color w:val="auto"/>
          <w:kern w:val="0"/>
          <w:highlight w:val="none"/>
        </w:rPr>
        <w:t>向</w:t>
      </w:r>
      <w:r>
        <w:rPr>
          <w:rFonts w:hint="eastAsia" w:ascii="宋体" w:hAnsi="宋体" w:eastAsia="宋体" w:cs="宋体"/>
          <w:color w:val="auto"/>
          <w:kern w:val="0"/>
          <w:highlight w:val="none"/>
          <w:lang w:val="en-US" w:eastAsia="zh-CN"/>
        </w:rPr>
        <w:t>甲方</w:t>
      </w:r>
      <w:r>
        <w:rPr>
          <w:rFonts w:hint="eastAsia" w:ascii="宋体" w:hAnsi="宋体" w:eastAsia="宋体" w:cs="宋体"/>
          <w:color w:val="auto"/>
          <w:kern w:val="0"/>
          <w:highlight w:val="none"/>
        </w:rPr>
        <w:t>缴纳合同总价5%的履约保证金，合同签订生效后，设备全部到货并安装调试完成后,经</w:t>
      </w:r>
      <w:r>
        <w:rPr>
          <w:rFonts w:hint="eastAsia" w:ascii="宋体" w:hAnsi="宋体" w:eastAsia="宋体" w:cs="宋体"/>
          <w:color w:val="auto"/>
          <w:kern w:val="0"/>
          <w:highlight w:val="none"/>
          <w:lang w:val="en-US" w:eastAsia="zh-CN"/>
        </w:rPr>
        <w:t>甲方</w:t>
      </w:r>
      <w:r>
        <w:rPr>
          <w:rFonts w:hint="eastAsia" w:ascii="宋体" w:hAnsi="宋体" w:eastAsia="宋体" w:cs="宋体"/>
          <w:color w:val="auto"/>
          <w:kern w:val="0"/>
          <w:highlight w:val="none"/>
        </w:rPr>
        <w:t>验收确认，10个工作日内</w:t>
      </w:r>
      <w:r>
        <w:rPr>
          <w:rFonts w:hint="eastAsia" w:ascii="宋体" w:hAnsi="宋体" w:eastAsia="宋体" w:cs="宋体"/>
          <w:color w:val="auto"/>
          <w:kern w:val="0"/>
          <w:highlight w:val="none"/>
          <w:lang w:val="en-US" w:eastAsia="zh-CN"/>
        </w:rPr>
        <w:t>甲方</w:t>
      </w:r>
      <w:r>
        <w:rPr>
          <w:rFonts w:hint="eastAsia" w:ascii="宋体" w:hAnsi="宋体" w:eastAsia="宋体" w:cs="宋体"/>
          <w:color w:val="auto"/>
          <w:kern w:val="0"/>
          <w:highlight w:val="none"/>
        </w:rPr>
        <w:t>向</w:t>
      </w:r>
      <w:r>
        <w:rPr>
          <w:rFonts w:hint="eastAsia" w:ascii="宋体" w:hAnsi="宋体" w:eastAsia="宋体" w:cs="宋体"/>
          <w:color w:val="auto"/>
          <w:kern w:val="0"/>
          <w:highlight w:val="none"/>
          <w:lang w:val="en-US" w:eastAsia="zh-CN"/>
        </w:rPr>
        <w:t>乙方</w:t>
      </w:r>
      <w:r>
        <w:rPr>
          <w:rFonts w:hint="eastAsia" w:ascii="宋体" w:hAnsi="宋体" w:eastAsia="宋体" w:cs="宋体"/>
          <w:color w:val="auto"/>
          <w:kern w:val="0"/>
          <w:highlight w:val="none"/>
        </w:rPr>
        <w:t>支付合同总价80%的合同款；</w:t>
      </w:r>
    </w:p>
    <w:p>
      <w:pPr>
        <w:pStyle w:val="173"/>
        <w:widowControl/>
        <w:spacing w:line="300" w:lineRule="auto"/>
        <w:ind w:firstLine="462"/>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10.2</w:t>
      </w:r>
      <w:r>
        <w:rPr>
          <w:rFonts w:hint="eastAsia" w:ascii="宋体" w:hAnsi="宋体" w:eastAsia="宋体" w:cs="宋体"/>
          <w:color w:val="auto"/>
          <w:kern w:val="0"/>
          <w:highlight w:val="none"/>
        </w:rPr>
        <w:t>通过</w:t>
      </w:r>
      <w:r>
        <w:rPr>
          <w:rFonts w:hint="eastAsia" w:ascii="宋体" w:hAnsi="宋体" w:eastAsia="宋体" w:cs="宋体"/>
          <w:color w:val="auto"/>
          <w:kern w:val="0"/>
          <w:highlight w:val="none"/>
          <w:lang w:val="en-US" w:eastAsia="zh-CN"/>
        </w:rPr>
        <w:t>甲方</w:t>
      </w:r>
      <w:r>
        <w:rPr>
          <w:rFonts w:hint="eastAsia" w:ascii="宋体" w:hAnsi="宋体" w:eastAsia="宋体" w:cs="宋体"/>
          <w:color w:val="auto"/>
          <w:kern w:val="0"/>
          <w:highlight w:val="none"/>
        </w:rPr>
        <w:t>验收和审计后，</w:t>
      </w:r>
      <w:r>
        <w:rPr>
          <w:rFonts w:hint="eastAsia" w:ascii="宋体" w:hAnsi="宋体" w:eastAsia="宋体" w:cs="宋体"/>
          <w:color w:val="auto"/>
          <w:kern w:val="0"/>
          <w:highlight w:val="none"/>
          <w:lang w:val="en-US" w:eastAsia="zh-CN"/>
        </w:rPr>
        <w:t>甲方</w:t>
      </w:r>
      <w:r>
        <w:rPr>
          <w:rFonts w:hint="eastAsia" w:ascii="宋体" w:hAnsi="宋体" w:eastAsia="宋体" w:cs="宋体"/>
          <w:color w:val="auto"/>
          <w:kern w:val="0"/>
          <w:highlight w:val="none"/>
        </w:rPr>
        <w:t>支付至最终审定价的100%，同时履约保证金自动转为质保金，待合同质保期满后7日内退还（无息）</w:t>
      </w:r>
    </w:p>
    <w:p>
      <w:pPr>
        <w:pStyle w:val="173"/>
        <w:widowControl/>
        <w:spacing w:line="300" w:lineRule="auto"/>
        <w:ind w:firstLine="462"/>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10.3</w:t>
      </w:r>
      <w:r>
        <w:rPr>
          <w:rFonts w:hint="eastAsia" w:ascii="宋体" w:hAnsi="宋体" w:eastAsia="宋体" w:cs="宋体"/>
          <w:color w:val="auto"/>
          <w:kern w:val="0"/>
          <w:highlight w:val="none"/>
        </w:rPr>
        <w:t>发票类型：增值税税票</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zh-TW" w:eastAsia="zh-TW"/>
        </w:rPr>
        <w:t>、技术资料</w:t>
      </w:r>
    </w:p>
    <w:p>
      <w:pPr>
        <w:pStyle w:val="173"/>
        <w:spacing w:line="300" w:lineRule="auto"/>
        <w:ind w:firstLine="412"/>
        <w:rPr>
          <w:rFonts w:hint="eastAsia" w:ascii="宋体" w:hAnsi="宋体" w:eastAsia="宋体" w:cs="宋体"/>
          <w:color w:val="auto"/>
          <w:highlight w:val="none"/>
        </w:rPr>
      </w:pPr>
      <w:r>
        <w:rPr>
          <w:rFonts w:hint="eastAsia" w:ascii="宋体" w:hAnsi="宋体" w:eastAsia="宋体" w:cs="宋体"/>
          <w:color w:val="auto"/>
          <w:highlight w:val="none"/>
        </w:rPr>
        <w:t>11.1</w:t>
      </w:r>
      <w:r>
        <w:rPr>
          <w:rFonts w:hint="eastAsia" w:ascii="宋体" w:hAnsi="宋体" w:eastAsia="宋体" w:cs="宋体"/>
          <w:color w:val="auto"/>
          <w:highlight w:val="none"/>
          <w:lang w:val="zh-TW" w:eastAsia="zh-TW"/>
        </w:rPr>
        <w:t>合同生效后</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天之内，乙方应将每台产品的中文技术资料一套，如目录索引、图纸、操作手册、使用指南、维修指南和／或服务手册和示意图寄给甲方。</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12</w:t>
      </w:r>
      <w:r>
        <w:rPr>
          <w:rFonts w:hint="eastAsia" w:ascii="宋体" w:hAnsi="宋体" w:eastAsia="宋体" w:cs="宋体"/>
          <w:b/>
          <w:bCs/>
          <w:color w:val="auto"/>
          <w:highlight w:val="none"/>
          <w:lang w:val="zh-TW" w:eastAsia="zh-TW"/>
        </w:rPr>
        <w:t>、质量保证</w:t>
      </w:r>
    </w:p>
    <w:p>
      <w:pPr>
        <w:pStyle w:val="173"/>
        <w:spacing w:line="300" w:lineRule="auto"/>
        <w:ind w:firstLine="412"/>
        <w:rPr>
          <w:rFonts w:hint="eastAsia" w:ascii="宋体" w:hAnsi="宋体" w:eastAsia="宋体" w:cs="宋体"/>
          <w:color w:val="auto"/>
          <w:highlight w:val="none"/>
        </w:rPr>
      </w:pPr>
      <w:r>
        <w:rPr>
          <w:rFonts w:hint="eastAsia" w:ascii="宋体" w:hAnsi="宋体" w:eastAsia="宋体" w:cs="宋体"/>
          <w:color w:val="auto"/>
          <w:highlight w:val="none"/>
        </w:rPr>
        <w:t>12.3</w:t>
      </w:r>
      <w:r>
        <w:rPr>
          <w:rFonts w:hint="eastAsia" w:ascii="宋体" w:hAnsi="宋体" w:eastAsia="宋体" w:cs="宋体"/>
          <w:color w:val="auto"/>
          <w:highlight w:val="none"/>
          <w:lang w:val="zh-TW" w:eastAsia="zh-TW"/>
        </w:rPr>
        <w:t>根据甲方按检验标准自己检验结果或委托有资质的相关质检机构的检验结果，发现标的物的数量、质量、规格与合同不符；或者在质量保证期内，证实标的物存在缺陷，包括潜在的缺陷或使用不符合要求的材料等，甲方应尽快以书面形式通知乙方。乙方在收到通知后天内应免费维修或更换有缺陷的标的物或部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12.4</w:t>
      </w:r>
      <w:r>
        <w:rPr>
          <w:rFonts w:hint="eastAsia" w:ascii="宋体" w:hAnsi="宋体" w:eastAsia="宋体" w:cs="宋体"/>
          <w:color w:val="auto"/>
          <w:highlight w:val="none"/>
          <w:lang w:val="zh-TW" w:eastAsia="zh-TW"/>
        </w:rPr>
        <w:t>如果乙方在收到通知后天内没有弥补缺陷，甲方可采取必要的补救措施，但风险和费用将由乙方承担。</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12.5</w:t>
      </w:r>
      <w:r>
        <w:rPr>
          <w:rFonts w:hint="eastAsia" w:ascii="宋体" w:hAnsi="宋体" w:eastAsia="宋体" w:cs="宋体"/>
          <w:color w:val="auto"/>
          <w:highlight w:val="none"/>
          <w:lang w:val="zh-TW" w:eastAsia="zh-TW"/>
        </w:rPr>
        <w:t>合同项下标的物的质量保证期为自标的物通过竣工验收起 24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个月。</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13</w:t>
      </w:r>
      <w:r>
        <w:rPr>
          <w:rFonts w:hint="eastAsia" w:ascii="宋体" w:hAnsi="宋体" w:eastAsia="宋体" w:cs="宋体"/>
          <w:b/>
          <w:bCs/>
          <w:color w:val="auto"/>
          <w:highlight w:val="none"/>
          <w:lang w:val="zh-TW" w:eastAsia="zh-TW"/>
        </w:rPr>
        <w:t>、检验和验收</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13.2</w:t>
      </w:r>
      <w:r>
        <w:rPr>
          <w:rFonts w:hint="eastAsia" w:ascii="宋体" w:hAnsi="宋体" w:eastAsia="宋体" w:cs="宋体"/>
          <w:color w:val="auto"/>
          <w:highlight w:val="none"/>
          <w:lang w:val="zh-TW" w:eastAsia="zh-TW"/>
        </w:rPr>
        <w:t>标的物运抵现场后，甲方应在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天内组织乙方及有关人员进行验收，并制作验收备忘录。</w:t>
      </w:r>
    </w:p>
    <w:p>
      <w:pPr>
        <w:pStyle w:val="173"/>
        <w:spacing w:line="300" w:lineRule="auto"/>
        <w:ind w:firstLine="412"/>
        <w:rPr>
          <w:rFonts w:hint="eastAsia" w:ascii="宋体" w:hAnsi="宋体" w:eastAsia="宋体" w:cs="宋体"/>
          <w:color w:val="auto"/>
          <w:highlight w:val="none"/>
        </w:rPr>
      </w:pPr>
      <w:r>
        <w:rPr>
          <w:rFonts w:hint="eastAsia" w:ascii="宋体" w:hAnsi="宋体" w:eastAsia="宋体" w:cs="宋体"/>
          <w:color w:val="auto"/>
          <w:highlight w:val="none"/>
        </w:rPr>
        <w:t>13.5</w:t>
      </w:r>
      <w:r>
        <w:rPr>
          <w:rFonts w:hint="eastAsia" w:ascii="宋体" w:hAnsi="宋体" w:eastAsia="宋体" w:cs="宋体"/>
          <w:color w:val="auto"/>
          <w:highlight w:val="none"/>
          <w:lang w:val="zh-TW" w:eastAsia="zh-TW"/>
        </w:rPr>
        <w:t>标的物安装完毕，联合调试完成，甲方应在天内组织乙方及有关人员进行最终验收，并制作验收备忘录。</w:t>
      </w:r>
    </w:p>
    <w:p>
      <w:pPr>
        <w:tabs>
          <w:tab w:val="left" w:pos="1260"/>
        </w:tabs>
        <w:spacing w:line="300" w:lineRule="auto"/>
        <w:ind w:firstLine="480" w:firstLineChars="200"/>
        <w:rPr>
          <w:rFonts w:hint="eastAsia" w:ascii="宋体" w:hAnsi="宋体" w:eastAsia="宋体" w:cs="宋体"/>
          <w:snapToGrid w:val="0"/>
          <w:color w:val="auto"/>
          <w:kern w:val="0"/>
          <w:highlight w:val="none"/>
        </w:rPr>
      </w:pPr>
      <w:r>
        <w:rPr>
          <w:rFonts w:hint="eastAsia" w:ascii="宋体" w:hAnsi="宋体" w:eastAsia="宋体" w:cs="宋体"/>
          <w:color w:val="auto"/>
          <w:highlight w:val="none"/>
        </w:rPr>
        <w:t>13.6</w:t>
      </w:r>
      <w:r>
        <w:rPr>
          <w:rFonts w:hint="eastAsia" w:ascii="宋体" w:hAnsi="宋体" w:eastAsia="宋体" w:cs="宋体"/>
          <w:color w:val="auto"/>
          <w:highlight w:val="none"/>
          <w:lang w:val="zh-TW" w:eastAsia="zh-TW"/>
        </w:rPr>
        <w:t>具体验收标准：</w:t>
      </w:r>
      <w:r>
        <w:rPr>
          <w:rFonts w:hint="eastAsia" w:ascii="宋体" w:hAnsi="宋体" w:eastAsia="宋体" w:cs="宋体"/>
          <w:snapToGrid w:val="0"/>
          <w:color w:val="auto"/>
          <w:kern w:val="0"/>
          <w:highlight w:val="none"/>
        </w:rPr>
        <w:t>运行结果及使用效果符合招标要求及国家相关标准；在进行测试和验收运行过程中发生的故障和发现的问题已被排除，并得到采购人的认可；所有合同中规定的设备、备品备件和资料都已提交并得到接受。</w:t>
      </w:r>
    </w:p>
    <w:p>
      <w:pPr>
        <w:pStyle w:val="9"/>
        <w:spacing w:line="300" w:lineRule="auto"/>
        <w:rPr>
          <w:rFonts w:hint="eastAsia" w:ascii="宋体" w:hAnsi="宋体" w:eastAsia="宋体" w:cs="宋体"/>
          <w:color w:val="auto"/>
          <w:highlight w:val="none"/>
        </w:rPr>
      </w:pPr>
      <w:r>
        <w:rPr>
          <w:rFonts w:hint="eastAsia" w:ascii="宋体" w:hAnsi="宋体" w:eastAsia="宋体" w:cs="宋体"/>
          <w:color w:val="auto"/>
          <w:highlight w:val="none"/>
          <w:lang w:val="zh-TW" w:eastAsia="zh-TW"/>
        </w:rPr>
        <w:t>验收中发现产品达不到验收标准或合同规定的性能指标，乙方必须在10日内更换相关零部件或者更换产品，并且赔偿由此给用户造成的损失。若更换后仍达不到验收标准或合同规定的性能指标，则甲方有权单方面解除合同。</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b/>
          <w:bCs/>
          <w:color w:val="auto"/>
          <w:highlight w:val="none"/>
        </w:rPr>
        <w:t>14</w:t>
      </w:r>
      <w:r>
        <w:rPr>
          <w:rFonts w:hint="eastAsia" w:ascii="宋体" w:hAnsi="宋体" w:eastAsia="宋体" w:cs="宋体"/>
          <w:b/>
          <w:bCs/>
          <w:color w:val="auto"/>
          <w:highlight w:val="none"/>
          <w:lang w:val="zh-TW" w:eastAsia="zh-TW"/>
        </w:rPr>
        <w:t>、索赔</w:t>
      </w:r>
    </w:p>
    <w:p>
      <w:pPr>
        <w:pStyle w:val="173"/>
        <w:spacing w:line="30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14.3</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索赔通知期限：</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天。</w:t>
      </w:r>
    </w:p>
    <w:p>
      <w:pPr>
        <w:pStyle w:val="173"/>
        <w:spacing w:line="300" w:lineRule="auto"/>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17</w:t>
      </w:r>
      <w:r>
        <w:rPr>
          <w:rFonts w:hint="eastAsia" w:ascii="宋体" w:hAnsi="宋体" w:eastAsia="宋体" w:cs="宋体"/>
          <w:b/>
          <w:bCs/>
          <w:color w:val="auto"/>
          <w:highlight w:val="none"/>
          <w:lang w:val="zh-TW" w:eastAsia="zh-TW"/>
        </w:rPr>
        <w:t>、不可抗力</w:t>
      </w:r>
    </w:p>
    <w:p>
      <w:pPr>
        <w:pStyle w:val="173"/>
        <w:spacing w:line="300" w:lineRule="auto"/>
        <w:ind w:firstLine="413"/>
        <w:rPr>
          <w:rFonts w:hint="eastAsia" w:ascii="宋体" w:hAnsi="宋体" w:eastAsia="宋体" w:cs="宋体"/>
          <w:color w:val="auto"/>
          <w:highlight w:val="none"/>
          <w:lang w:val="zh-TW"/>
        </w:rPr>
      </w:pPr>
      <w:r>
        <w:rPr>
          <w:rFonts w:hint="eastAsia" w:ascii="宋体" w:hAnsi="宋体" w:eastAsia="宋体" w:cs="宋体"/>
          <w:color w:val="auto"/>
          <w:highlight w:val="none"/>
        </w:rPr>
        <w:t>17.2</w:t>
      </w:r>
      <w:r>
        <w:rPr>
          <w:rFonts w:hint="eastAsia" w:ascii="宋体" w:hAnsi="宋体" w:eastAsia="宋体" w:cs="宋体"/>
          <w:color w:val="auto"/>
          <w:highlight w:val="none"/>
          <w:lang w:val="zh-TW" w:eastAsia="zh-TW"/>
        </w:rPr>
        <w:t>不可抗力通知送达时间：事故发生后天内。</w:t>
      </w:r>
    </w:p>
    <w:p>
      <w:pPr>
        <w:pStyle w:val="173"/>
        <w:spacing w:line="300" w:lineRule="auto"/>
        <w:ind w:firstLine="413"/>
        <w:rPr>
          <w:rFonts w:hint="eastAsia" w:ascii="宋体" w:hAnsi="宋体" w:eastAsia="宋体" w:cs="宋体"/>
          <w:b/>
          <w:bCs/>
          <w:color w:val="auto"/>
          <w:highlight w:val="none"/>
        </w:rPr>
      </w:pPr>
      <w:r>
        <w:rPr>
          <w:rFonts w:hint="eastAsia" w:ascii="宋体" w:hAnsi="宋体" w:eastAsia="宋体" w:cs="宋体"/>
          <w:b/>
          <w:bCs/>
          <w:color w:val="auto"/>
          <w:highlight w:val="none"/>
        </w:rPr>
        <w:t>27</w:t>
      </w:r>
      <w:r>
        <w:rPr>
          <w:rFonts w:hint="eastAsia" w:ascii="宋体" w:hAnsi="宋体" w:eastAsia="宋体" w:cs="宋体"/>
          <w:b/>
          <w:bCs/>
          <w:color w:val="auto"/>
          <w:highlight w:val="none"/>
          <w:lang w:val="zh-TW" w:eastAsia="zh-TW"/>
        </w:rPr>
        <w:t>、提交履约保证金的时间</w:t>
      </w:r>
    </w:p>
    <w:p>
      <w:pPr>
        <w:pStyle w:val="173"/>
        <w:spacing w:line="300" w:lineRule="auto"/>
        <w:ind w:firstLine="420"/>
        <w:rPr>
          <w:rFonts w:hint="eastAsia" w:ascii="宋体" w:hAnsi="宋体" w:eastAsia="宋体" w:cs="宋体"/>
          <w:color w:val="auto"/>
          <w:highlight w:val="none"/>
          <w:u w:val="single"/>
        </w:rPr>
      </w:pPr>
      <w:r>
        <w:rPr>
          <w:rFonts w:hint="eastAsia" w:ascii="宋体" w:hAnsi="宋体" w:eastAsia="宋体" w:cs="宋体"/>
          <w:color w:val="auto"/>
          <w:highlight w:val="none"/>
        </w:rPr>
        <w:t>27.1</w:t>
      </w:r>
      <w:r>
        <w:rPr>
          <w:rFonts w:hint="eastAsia" w:ascii="宋体" w:hAnsi="宋体" w:eastAsia="宋体" w:cs="宋体"/>
          <w:color w:val="auto"/>
          <w:highlight w:val="none"/>
          <w:lang w:val="zh-TW" w:eastAsia="zh-TW"/>
        </w:rPr>
        <w:t>签订合同之日起</w:t>
      </w:r>
      <w:r>
        <w:rPr>
          <w:rFonts w:hint="eastAsia" w:ascii="宋体" w:hAnsi="宋体" w:eastAsia="宋体" w:cs="宋体"/>
          <w:color w:val="auto"/>
          <w:highlight w:val="none"/>
        </w:rPr>
        <w:t>5</w:t>
      </w:r>
      <w:r>
        <w:rPr>
          <w:rFonts w:hint="eastAsia" w:ascii="宋体" w:hAnsi="宋体" w:eastAsia="宋体" w:cs="宋体"/>
          <w:color w:val="auto"/>
          <w:highlight w:val="none"/>
          <w:lang w:val="zh-TW"/>
        </w:rPr>
        <w:t>个工作日</w:t>
      </w:r>
      <w:r>
        <w:rPr>
          <w:rFonts w:hint="eastAsia" w:ascii="宋体" w:hAnsi="宋体" w:eastAsia="宋体" w:cs="宋体"/>
          <w:color w:val="auto"/>
          <w:highlight w:val="none"/>
          <w:lang w:val="zh-TW" w:eastAsia="zh-TW"/>
        </w:rPr>
        <w:t>内，乙方向甲方支付履约保证金。履约保证金金额为合同总价的</w:t>
      </w: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u w:val="single"/>
          <w:lang w:val="zh-TW" w:eastAsia="zh-TW"/>
        </w:rPr>
        <w:t>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TW" w:eastAsia="zh-TW"/>
        </w:rPr>
        <w:t>　　　</w:t>
      </w:r>
    </w:p>
    <w:p>
      <w:pPr>
        <w:pStyle w:val="173"/>
        <w:spacing w:line="300" w:lineRule="auto"/>
        <w:ind w:firstLine="412"/>
        <w:rPr>
          <w:rFonts w:hint="eastAsia" w:ascii="宋体" w:hAnsi="宋体" w:eastAsia="宋体" w:cs="宋体"/>
          <w:color w:val="auto"/>
          <w:highlight w:val="none"/>
        </w:rPr>
      </w:pPr>
      <w:r>
        <w:rPr>
          <w:rFonts w:hint="eastAsia" w:ascii="宋体" w:hAnsi="宋体" w:eastAsia="宋体" w:cs="宋体"/>
          <w:color w:val="auto"/>
          <w:highlight w:val="none"/>
        </w:rPr>
        <w:t>27.3</w:t>
      </w:r>
      <w:r>
        <w:rPr>
          <w:rFonts w:hint="eastAsia" w:ascii="宋体" w:hAnsi="宋体" w:eastAsia="宋体" w:cs="宋体"/>
          <w:color w:val="auto"/>
          <w:highlight w:val="none"/>
          <w:lang w:val="zh-TW" w:eastAsia="zh-TW"/>
        </w:rPr>
        <w:t>履约保证金形式：</w:t>
      </w:r>
      <w:r>
        <w:rPr>
          <w:rFonts w:hint="eastAsia" w:ascii="宋体" w:hAnsi="宋体" w:eastAsia="宋体" w:cs="宋体"/>
          <w:color w:val="auto"/>
          <w:highlight w:val="none"/>
          <w:lang w:val="zh-TW"/>
        </w:rPr>
        <w:t>银行转账</w:t>
      </w:r>
      <w:r>
        <w:rPr>
          <w:rFonts w:hint="eastAsia" w:ascii="宋体" w:hAnsi="宋体" w:eastAsia="宋体" w:cs="宋体"/>
          <w:color w:val="auto"/>
          <w:highlight w:val="none"/>
        </w:rPr>
        <w:t>/</w:t>
      </w:r>
      <w:r>
        <w:rPr>
          <w:rFonts w:hint="eastAsia" w:ascii="宋体" w:hAnsi="宋体" w:eastAsia="宋体" w:cs="宋体"/>
          <w:color w:val="auto"/>
          <w:highlight w:val="none"/>
          <w:lang w:val="zh-TW"/>
        </w:rPr>
        <w:t>银行保函</w:t>
      </w:r>
    </w:p>
    <w:p>
      <w:pPr>
        <w:pStyle w:val="9"/>
        <w:spacing w:line="30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rPr>
        <w:t>27.5</w:t>
      </w:r>
      <w:r>
        <w:rPr>
          <w:rFonts w:hint="eastAsia" w:ascii="宋体" w:hAnsi="宋体" w:eastAsia="宋体" w:cs="宋体"/>
          <w:color w:val="auto"/>
          <w:highlight w:val="none"/>
          <w:lang w:val="zh-TW" w:eastAsia="zh-TW"/>
        </w:rPr>
        <w:t>履约保证金在本项目验收合格后自动转为质量保证金，质量保证金在保修期界满后之日起</w:t>
      </w: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日内按合同约定扣除相关款项（如有）无息退还。</w:t>
      </w:r>
    </w:p>
    <w:p>
      <w:pPr>
        <w:snapToGrid w:val="0"/>
        <w:spacing w:line="300" w:lineRule="auto"/>
        <w:ind w:firstLine="48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28</w:t>
      </w:r>
      <w:r>
        <w:rPr>
          <w:rFonts w:hint="eastAsia" w:ascii="宋体" w:hAnsi="宋体" w:eastAsia="宋体" w:cs="宋体"/>
          <w:b/>
          <w:bCs/>
          <w:color w:val="auto"/>
          <w:highlight w:val="none"/>
          <w:lang w:val="zh-TW" w:eastAsia="zh-TW"/>
        </w:rPr>
        <w:t>、其他未及事宜</w:t>
      </w:r>
    </w:p>
    <w:p>
      <w:pPr>
        <w:snapToGrid w:val="0"/>
        <w:ind w:firstLine="480"/>
        <w:rPr>
          <w:rFonts w:hint="eastAsia" w:ascii="宋体" w:hAnsi="宋体" w:eastAsia="宋体" w:cs="宋体"/>
          <w:snapToGrid w:val="0"/>
          <w:color w:val="auto"/>
          <w:kern w:val="0"/>
          <w:highlight w:val="none"/>
        </w:rPr>
      </w:pPr>
    </w:p>
    <w:p>
      <w:pPr>
        <w:pStyle w:val="4"/>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4"/>
        <w:rPr>
          <w:rFonts w:hint="eastAsia" w:ascii="宋体" w:hAnsi="宋体" w:eastAsia="宋体" w:cs="宋体"/>
          <w:color w:val="auto"/>
          <w:highlight w:val="none"/>
        </w:rPr>
      </w:pPr>
      <w:bookmarkStart w:id="60" w:name="_Toc7906"/>
      <w:r>
        <w:rPr>
          <w:rFonts w:hint="eastAsia" w:ascii="宋体" w:hAnsi="宋体" w:eastAsia="宋体" w:cs="宋体"/>
          <w:color w:val="auto"/>
          <w:highlight w:val="none"/>
        </w:rPr>
        <w:t>第六章 投标文件格式</w:t>
      </w:r>
      <w:bookmarkEnd w:id="57"/>
      <w:bookmarkEnd w:id="60"/>
    </w:p>
    <w:p>
      <w:pPr>
        <w:pStyle w:val="20"/>
        <w:spacing w:line="360" w:lineRule="auto"/>
        <w:ind w:firstLine="42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（要求提供但未提供格式的文件由投标人自行编制）</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外层包装</w:t>
      </w:r>
    </w:p>
    <w:p>
      <w:pPr>
        <w:ind w:firstLine="456"/>
        <w:rPr>
          <w:rFonts w:hint="eastAsia" w:ascii="宋体" w:hAnsi="宋体" w:eastAsia="宋体" w:cs="宋体"/>
          <w:color w:val="auto"/>
          <w:spacing w:val="-6"/>
          <w:highlight w:val="none"/>
        </w:rPr>
      </w:pPr>
    </w:p>
    <w:p>
      <w:pPr>
        <w:ind w:firstLine="456"/>
        <w:rPr>
          <w:rFonts w:hint="eastAsia" w:ascii="宋体" w:hAnsi="宋体" w:eastAsia="宋体" w:cs="宋体"/>
          <w:color w:val="auto"/>
          <w:spacing w:val="-6"/>
          <w:highlight w:val="none"/>
        </w:rPr>
      </w:pPr>
    </w:p>
    <w:p>
      <w:pPr>
        <w:ind w:firstLine="458"/>
        <w:jc w:val="center"/>
        <w:rPr>
          <w:rFonts w:hint="eastAsia" w:ascii="宋体" w:hAnsi="宋体" w:eastAsia="宋体" w:cs="宋体"/>
          <w:b/>
          <w:bCs/>
          <w:color w:val="auto"/>
          <w:spacing w:val="-6"/>
          <w:highlight w:val="none"/>
        </w:rPr>
      </w:pPr>
      <w:r>
        <w:rPr>
          <w:rFonts w:hint="eastAsia" w:ascii="宋体" w:hAnsi="宋体" w:eastAsia="宋体" w:cs="宋体"/>
          <w:b/>
          <w:bCs/>
          <w:color w:val="auto"/>
          <w:spacing w:val="-6"/>
          <w:highlight w:val="none"/>
        </w:rPr>
        <w:t>投 标 文 件</w:t>
      </w:r>
    </w:p>
    <w:p>
      <w:pPr>
        <w:ind w:firstLine="456"/>
        <w:rPr>
          <w:rFonts w:hint="eastAsia" w:ascii="宋体" w:hAnsi="宋体" w:eastAsia="宋体" w:cs="宋体"/>
          <w:bCs/>
          <w:color w:val="auto"/>
          <w:spacing w:val="-6"/>
          <w:highlight w:val="none"/>
        </w:rPr>
      </w:pP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采 购 人：</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项目名称：</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项目编号：</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投标文件名称：资格证明文件或报价文件或商务技术文件</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投标人名称（盖章）：</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投标人地址：</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在    年  月  日  时  分之前不得启封</w:t>
      </w:r>
    </w:p>
    <w:p>
      <w:pPr>
        <w:ind w:firstLine="576"/>
        <w:rPr>
          <w:rFonts w:hint="eastAsia" w:ascii="宋体" w:hAnsi="宋体" w:eastAsia="宋体" w:cs="宋体"/>
          <w:bCs/>
          <w:color w:val="auto"/>
          <w:spacing w:val="-6"/>
          <w:sz w:val="30"/>
          <w:szCs w:val="30"/>
          <w:highlight w:val="none"/>
        </w:rPr>
      </w:pPr>
    </w:p>
    <w:p>
      <w:pPr>
        <w:ind w:firstLine="576"/>
        <w:rPr>
          <w:rFonts w:hint="eastAsia" w:ascii="宋体" w:hAnsi="宋体" w:eastAsia="宋体" w:cs="宋体"/>
          <w:bCs/>
          <w:color w:val="auto"/>
          <w:spacing w:val="-6"/>
          <w:sz w:val="30"/>
          <w:szCs w:val="30"/>
          <w:highlight w:val="none"/>
        </w:rPr>
      </w:pP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color w:val="auto"/>
          <w:spacing w:val="-6"/>
          <w:sz w:val="30"/>
          <w:szCs w:val="30"/>
          <w:highlight w:val="none"/>
        </w:rPr>
        <w:t>授权代表签字</w:t>
      </w:r>
      <w:r>
        <w:rPr>
          <w:rFonts w:hint="eastAsia" w:ascii="宋体" w:hAnsi="宋体" w:eastAsia="宋体" w:cs="宋体"/>
          <w:bCs/>
          <w:color w:val="auto"/>
          <w:spacing w:val="-6"/>
          <w:sz w:val="30"/>
          <w:szCs w:val="30"/>
          <w:highlight w:val="none"/>
        </w:rPr>
        <w:t>：</w:t>
      </w:r>
    </w:p>
    <w:p>
      <w:pPr>
        <w:ind w:firstLine="576"/>
        <w:rPr>
          <w:rFonts w:hint="eastAsia" w:ascii="宋体" w:hAnsi="宋体" w:eastAsia="宋体" w:cs="宋体"/>
          <w:bCs/>
          <w:color w:val="auto"/>
          <w:spacing w:val="-6"/>
          <w:sz w:val="30"/>
          <w:szCs w:val="30"/>
          <w:highlight w:val="none"/>
        </w:rPr>
      </w:pPr>
      <w:r>
        <w:rPr>
          <w:rFonts w:hint="eastAsia" w:ascii="宋体" w:hAnsi="宋体" w:eastAsia="宋体" w:cs="宋体"/>
          <w:bCs/>
          <w:color w:val="auto"/>
          <w:spacing w:val="-6"/>
          <w:sz w:val="30"/>
          <w:szCs w:val="30"/>
          <w:highlight w:val="none"/>
        </w:rPr>
        <w:t>日期：    年  月  日</w:t>
      </w:r>
    </w:p>
    <w:p>
      <w:pPr>
        <w:pStyle w:val="20"/>
        <w:spacing w:line="360" w:lineRule="auto"/>
        <w:ind w:firstLine="420"/>
        <w:rPr>
          <w:rFonts w:hint="eastAsia" w:ascii="宋体" w:hAnsi="宋体" w:eastAsia="宋体" w:cs="宋体"/>
          <w:color w:val="auto"/>
          <w:szCs w:val="22"/>
          <w:highlight w:val="none"/>
        </w:rPr>
      </w:pPr>
      <w:r>
        <w:rPr>
          <w:rFonts w:hint="eastAsia" w:ascii="宋体" w:hAnsi="宋体" w:eastAsia="宋体" w:cs="宋体"/>
          <w:bCs/>
          <w:color w:val="auto"/>
          <w:spacing w:val="-6"/>
          <w:highlight w:val="none"/>
        </w:rPr>
        <w:br w:type="page"/>
      </w:r>
      <w:r>
        <w:rPr>
          <w:rFonts w:hint="eastAsia" w:ascii="宋体" w:hAnsi="宋体" w:eastAsia="宋体" w:cs="宋体"/>
          <w:color w:val="auto"/>
          <w:szCs w:val="40"/>
          <w:highlight w:val="none"/>
        </w:rPr>
        <mc:AlternateContent>
          <mc:Choice Requires="wps">
            <w:drawing>
              <wp:anchor distT="0" distB="0" distL="114300" distR="114300" simplePos="0" relativeHeight="251659264" behindDoc="1" locked="0" layoutInCell="1" allowOverlap="1">
                <wp:simplePos x="0" y="0"/>
                <wp:positionH relativeFrom="column">
                  <wp:posOffset>4551680</wp:posOffset>
                </wp:positionH>
                <wp:positionV relativeFrom="paragraph">
                  <wp:posOffset>177165</wp:posOffset>
                </wp:positionV>
                <wp:extent cx="1403350" cy="507365"/>
                <wp:effectExtent l="7620" t="6985" r="8255" b="9525"/>
                <wp:wrapNone/>
                <wp:docPr id="1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403350" cy="507365"/>
                        </a:xfrm>
                        <a:prstGeom prst="rect">
                          <a:avLst/>
                        </a:prstGeom>
                        <a:solidFill>
                          <a:srgbClr val="FFFFFF"/>
                        </a:solidFill>
                        <a:ln w="9525">
                          <a:solidFill>
                            <a:srgbClr val="000000"/>
                          </a:solidFill>
                          <a:miter lim="800000"/>
                        </a:ln>
                      </wps:spPr>
                      <wps:txbx>
                        <w:txbxContent>
                          <w:p>
                            <w:pPr>
                              <w:ind w:firstLine="0" w:firstLineChars="0"/>
                              <w:rPr>
                                <w:sz w:val="32"/>
                                <w:szCs w:val="32"/>
                              </w:rPr>
                            </w:pPr>
                            <w:r>
                              <w:rPr>
                                <w:rFonts w:hint="eastAsia"/>
                                <w:sz w:val="32"/>
                                <w:szCs w:val="32"/>
                              </w:rPr>
                              <w:t>正本（</w:t>
                            </w:r>
                            <w:r>
                              <w:rPr>
                                <w:sz w:val="32"/>
                                <w:szCs w:val="32"/>
                              </w:rPr>
                              <w:t>副本）</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358.4pt;margin-top:13.95pt;height:39.95pt;width:110.5pt;z-index:-251657216;mso-width-relative:page;mso-height-relative:page;" fillcolor="#FFFFFF" filled="t" stroked="t" coordsize="21600,21600" o:gfxdata="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1A6M9gAAAAKAQAADwAAAAAAAAABACAAAAAiAAAA&#10;ZHJzL2Rvd25yZXYueG1sUEsBAhQAFAAAAAgAh07iQP0zjRNAAgAAiAQAAA4AAAAAAAAAAQAgAAAA&#10;JwEAAGRycy9lMm9Eb2MueG1sUEsFBgAAAAAGAAYAWQEAANkFAAAAAA==&#10;">
                <v:fill on="t" focussize="0,0"/>
                <v:stroke color="#000000" miterlimit="8" joinstyle="miter"/>
                <v:imagedata o:title=""/>
                <o:lock v:ext="edit" aspectratio="f"/>
                <v:textbox>
                  <w:txbxContent>
                    <w:p>
                      <w:pPr>
                        <w:ind w:firstLine="0" w:firstLineChars="0"/>
                        <w:rPr>
                          <w:sz w:val="32"/>
                          <w:szCs w:val="32"/>
                        </w:rPr>
                      </w:pPr>
                      <w:r>
                        <w:rPr>
                          <w:rFonts w:hint="eastAsia"/>
                          <w:sz w:val="32"/>
                          <w:szCs w:val="32"/>
                        </w:rPr>
                        <w:t>正本（</w:t>
                      </w:r>
                      <w:r>
                        <w:rPr>
                          <w:sz w:val="32"/>
                          <w:szCs w:val="32"/>
                        </w:rPr>
                        <w:t>副本）</w:t>
                      </w:r>
                    </w:p>
                  </w:txbxContent>
                </v:textbox>
              </v:shape>
            </w:pict>
          </mc:Fallback>
        </mc:AlternateContent>
      </w:r>
      <w:r>
        <w:rPr>
          <w:rFonts w:hint="eastAsia" w:ascii="宋体" w:hAnsi="宋体" w:eastAsia="宋体" w:cs="宋体"/>
          <w:bCs/>
          <w:color w:val="auto"/>
          <w:spacing w:val="-6"/>
          <w:highlight w:val="none"/>
        </w:rPr>
        <w:t xml:space="preserve"> </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投标文件封面</w:t>
      </w:r>
    </w:p>
    <w:p>
      <w:pPr>
        <w:ind w:firstLine="1124"/>
        <w:jc w:val="center"/>
        <w:rPr>
          <w:rFonts w:hint="eastAsia" w:ascii="宋体" w:hAnsi="宋体" w:eastAsia="宋体" w:cs="宋体"/>
          <w:color w:val="auto"/>
          <w:sz w:val="40"/>
          <w:szCs w:val="40"/>
          <w:highlight w:val="none"/>
        </w:rPr>
      </w:pPr>
      <w:r>
        <w:rPr>
          <w:rFonts w:hint="eastAsia" w:ascii="宋体" w:hAnsi="宋体" w:eastAsia="宋体" w:cs="宋体"/>
          <w:b/>
          <w:bCs/>
          <w:color w:val="auto"/>
          <w:sz w:val="56"/>
          <w:szCs w:val="56"/>
          <w:highlight w:val="none"/>
        </w:rPr>
        <w:t xml:space="preserve"> </w:t>
      </w:r>
    </w:p>
    <w:p>
      <w:pPr>
        <w:ind w:firstLine="880"/>
        <w:rPr>
          <w:rFonts w:hint="eastAsia" w:ascii="宋体" w:hAnsi="宋体" w:eastAsia="宋体" w:cs="宋体"/>
          <w:color w:val="auto"/>
          <w:sz w:val="44"/>
          <w:szCs w:val="32"/>
          <w:highlight w:val="none"/>
        </w:rPr>
      </w:pPr>
    </w:p>
    <w:p>
      <w:pPr>
        <w:ind w:firstLine="602"/>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资格证明文件或报价文件或商务技术文件</w:t>
      </w: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 购 人：</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项目名称：</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项目编号：</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投标人名称（盖章）：</w:t>
      </w: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投标人地址：</w:t>
      </w: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p>
    <w:p>
      <w:pPr>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授权代表签字：</w:t>
      </w:r>
    </w:p>
    <w:p>
      <w:pPr>
        <w:ind w:firstLine="600"/>
        <w:rPr>
          <w:rFonts w:hint="eastAsia" w:ascii="宋体" w:hAnsi="宋体" w:eastAsia="宋体" w:cs="宋体"/>
          <w:color w:val="auto"/>
          <w:sz w:val="30"/>
          <w:szCs w:val="30"/>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sz w:val="30"/>
          <w:szCs w:val="30"/>
          <w:highlight w:val="none"/>
        </w:rPr>
        <w:t>日期：    年  月  日</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附件一 投标函</w:t>
      </w:r>
    </w:p>
    <w:p>
      <w:pPr>
        <w:spacing w:line="400" w:lineRule="exact"/>
        <w:ind w:firstLine="56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投标函</w:t>
      </w:r>
    </w:p>
    <w:p>
      <w:pPr>
        <w:spacing w:line="400" w:lineRule="exact"/>
        <w:ind w:firstLine="562"/>
        <w:jc w:val="center"/>
        <w:rPr>
          <w:rFonts w:hint="eastAsia" w:ascii="宋体" w:hAnsi="宋体" w:eastAsia="宋体" w:cs="宋体"/>
          <w:b/>
          <w:color w:val="auto"/>
          <w:sz w:val="28"/>
          <w:szCs w:val="28"/>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bCs/>
          <w:color w:val="auto"/>
          <w:spacing w:val="-6"/>
          <w:highlight w:val="none"/>
          <w:lang w:eastAsia="zh-CN"/>
        </w:rPr>
        <w:t>浙江出入境边防检查总站</w:t>
      </w:r>
      <w:r>
        <w:rPr>
          <w:rFonts w:hint="eastAsia" w:ascii="宋体" w:hAnsi="宋体" w:eastAsia="宋体" w:cs="宋体"/>
          <w:bCs/>
          <w:color w:val="auto"/>
          <w:spacing w:val="-6"/>
          <w:highlight w:val="none"/>
        </w:rPr>
        <w:t>、浙江五石工程咨询有限公司</w:t>
      </w:r>
      <w:r>
        <w:rPr>
          <w:rFonts w:hint="eastAsia" w:ascii="宋体" w:hAnsi="宋体" w:eastAsia="宋体" w:cs="宋体"/>
          <w:color w:val="auto"/>
          <w:spacing w:val="-6"/>
          <w:highlight w:val="none"/>
        </w:rPr>
        <w:t>：</w:t>
      </w:r>
      <w:r>
        <w:rPr>
          <w:rFonts w:hint="eastAsia" w:ascii="宋体" w:hAnsi="宋体" w:eastAsia="宋体" w:cs="宋体"/>
          <w:color w:val="auto"/>
          <w:highlight w:val="none"/>
        </w:rPr>
        <w:t xml:space="preserve"> </w:t>
      </w:r>
    </w:p>
    <w:p>
      <w:pPr>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（投标方全称）授权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（全权代表姓名）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（职务、职称）为全权代表，参加贵方组织的</w:t>
      </w:r>
      <w:r>
        <w:rPr>
          <w:rFonts w:hint="eastAsia" w:ascii="宋体" w:hAnsi="宋体" w:eastAsia="宋体" w:cs="宋体"/>
          <w:color w:val="auto"/>
          <w:highlight w:val="none"/>
          <w:u w:val="single"/>
        </w:rPr>
        <w:t xml:space="preserve">        </w:t>
      </w:r>
    </w:p>
    <w:p>
      <w:pPr>
        <w:ind w:firstLine="480"/>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（招标编号、招标项目名称）招标的有关活动，并对</w:t>
      </w:r>
      <w:r>
        <w:rPr>
          <w:rFonts w:hint="eastAsia" w:ascii="宋体" w:hAnsi="宋体" w:eastAsia="宋体" w:cs="宋体"/>
          <w:color w:val="auto"/>
          <w:highlight w:val="none"/>
          <w:u w:val="single"/>
        </w:rPr>
        <w:t xml:space="preserve">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（标段号）进行投标。据此函，全权代表宣布同意如下：</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提供投标须知规定的全部投标文件：</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ascii="宋体" w:hAnsi="宋体" w:eastAsia="宋体" w:cs="宋体"/>
          <w:color w:val="auto"/>
          <w:szCs w:val="32"/>
          <w:highlight w:val="none"/>
        </w:rPr>
        <w:t>资格证明文件</w:t>
      </w:r>
      <w:r>
        <w:rPr>
          <w:rFonts w:hint="eastAsia" w:ascii="宋体" w:hAnsi="宋体" w:eastAsia="宋体" w:cs="宋体"/>
          <w:color w:val="auto"/>
          <w:highlight w:val="none"/>
        </w:rPr>
        <w:t>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份</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ascii="宋体" w:hAnsi="宋体" w:eastAsia="宋体" w:cs="宋体"/>
          <w:color w:val="auto"/>
          <w:highlight w:val="none"/>
        </w:rPr>
        <w:t>商务技术文件正本1份，副本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份，电子文本1份；</w:t>
      </w:r>
    </w:p>
    <w:p>
      <w:pPr>
        <w:numPr>
          <w:ilvl w:val="0"/>
          <w:numId w:val="5"/>
        </w:numPr>
        <w:tabs>
          <w:tab w:val="left" w:pos="945"/>
          <w:tab w:val="left" w:pos="1260"/>
        </w:tabs>
        <w:ind w:firstLine="794" w:firstLineChars="0"/>
        <w:rPr>
          <w:rFonts w:hint="eastAsia" w:ascii="宋体" w:hAnsi="宋体" w:eastAsia="宋体" w:cs="宋体"/>
          <w:color w:val="auto"/>
          <w:highlight w:val="none"/>
        </w:rPr>
      </w:pPr>
      <w:r>
        <w:rPr>
          <w:rFonts w:hint="eastAsia" w:ascii="宋体" w:hAnsi="宋体" w:eastAsia="宋体" w:cs="宋体"/>
          <w:color w:val="auto"/>
          <w:highlight w:val="none"/>
        </w:rPr>
        <w:t>报价文件正本1份，副本</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份；</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投标项目的总投标价为：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投标方已详细审查全部招标文件，包括修改文件（如需要修改）以及全部参考资料和有关附件。我们完全理解并同意放弃对这方面有不明及误解的权利。</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投标方将按招标文件的规定履行合同责任和义务。</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投标方同意提供按照贵方可能要求的与其投标有关的一切数据或资料。</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从提交投标文件的截止之日起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天。</w:t>
      </w:r>
    </w:p>
    <w:p>
      <w:pPr>
        <w:numPr>
          <w:ilvl w:val="0"/>
          <w:numId w:val="4"/>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与本投标有关的一切往来通讯请寄：</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名称：</w:t>
      </w:r>
      <w:r>
        <w:rPr>
          <w:rFonts w:hint="eastAsia" w:ascii="宋体" w:hAnsi="宋体" w:eastAsia="宋体" w:cs="宋体"/>
          <w:color w:val="auto"/>
          <w:highlight w:val="none"/>
          <w:u w:val="singl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电话：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移动电话：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电子邮件：</w:t>
      </w:r>
      <w:r>
        <w:rPr>
          <w:rFonts w:hint="eastAsia" w:ascii="宋体" w:hAnsi="宋体" w:eastAsia="宋体" w:cs="宋体"/>
          <w:color w:val="auto"/>
          <w:highlight w:val="none"/>
          <w:u w:val="single"/>
        </w:rPr>
        <w:t xml:space="preserve">             </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投标方（盖章）：</w:t>
      </w:r>
    </w:p>
    <w:p>
      <w:pPr>
        <w:ind w:left="525" w:firstLine="480"/>
        <w:rPr>
          <w:rFonts w:hint="eastAsia" w:ascii="宋体" w:hAnsi="宋体" w:eastAsia="宋体" w:cs="宋体"/>
          <w:color w:val="auto"/>
          <w:highlight w:val="none"/>
        </w:rPr>
      </w:pPr>
    </w:p>
    <w:p>
      <w:pPr>
        <w:ind w:left="525"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全权代表（签字）：</w:t>
      </w:r>
    </w:p>
    <w:p>
      <w:pPr>
        <w:ind w:left="525" w:firstLine="480"/>
        <w:rPr>
          <w:rFonts w:hint="eastAsia" w:ascii="宋体" w:hAnsi="宋体" w:eastAsia="宋体" w:cs="宋体"/>
          <w:color w:val="auto"/>
          <w:highlight w:val="none"/>
        </w:rPr>
      </w:pPr>
    </w:p>
    <w:p>
      <w:pPr>
        <w:ind w:firstLine="4080" w:firstLineChars="1700"/>
        <w:rPr>
          <w:rFonts w:hint="eastAsia" w:ascii="宋体" w:hAnsi="宋体" w:eastAsia="宋体" w:cs="宋体"/>
          <w:i/>
          <w:iCs/>
          <w:color w:val="auto"/>
          <w:sz w:val="36"/>
          <w:szCs w:val="32"/>
          <w:highlight w:val="none"/>
        </w:r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 xml:space="preserve">附件二 </w:t>
      </w:r>
      <w:r>
        <w:rPr>
          <w:rFonts w:hint="eastAsia" w:ascii="宋体" w:hAnsi="宋体" w:eastAsia="宋体" w:cs="宋体"/>
          <w:color w:val="auto"/>
          <w:sz w:val="28"/>
          <w:szCs w:val="28"/>
          <w:highlight w:val="none"/>
        </w:rPr>
        <w:t>开标一览表</w:t>
      </w:r>
    </w:p>
    <w:p>
      <w:pPr>
        <w:adjustRightInd w:val="0"/>
        <w:snapToGrid w:val="0"/>
        <w:ind w:firstLine="0" w:firstLineChars="0"/>
        <w:jc w:val="center"/>
        <w:rPr>
          <w:rFonts w:hint="eastAsia" w:ascii="宋体" w:hAnsi="宋体" w:eastAsia="宋体" w:cs="宋体"/>
          <w:b/>
          <w:bCs/>
          <w:color w:val="auto"/>
          <w:spacing w:val="20"/>
          <w:highlight w:val="none"/>
        </w:rPr>
      </w:pPr>
      <w:r>
        <w:rPr>
          <w:rFonts w:hint="eastAsia" w:ascii="宋体" w:hAnsi="宋体" w:eastAsia="宋体" w:cs="宋体"/>
          <w:b/>
          <w:bCs/>
          <w:color w:val="auto"/>
          <w:spacing w:val="20"/>
          <w:sz w:val="28"/>
          <w:szCs w:val="28"/>
          <w:highlight w:val="none"/>
        </w:rPr>
        <w:t>开标一览表</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项目编号：</w:t>
      </w:r>
    </w:p>
    <w:p>
      <w:pPr>
        <w:ind w:firstLine="456"/>
        <w:rPr>
          <w:rFonts w:hint="eastAsia" w:ascii="宋体" w:hAnsi="宋体" w:eastAsia="宋体" w:cs="宋体"/>
          <w:bCs/>
          <w:color w:val="auto"/>
          <w:spacing w:val="-6"/>
          <w:highlight w:val="none"/>
          <w:lang w:eastAsia="zh-CN"/>
        </w:rPr>
      </w:pPr>
      <w:r>
        <w:rPr>
          <w:rFonts w:hint="eastAsia" w:ascii="宋体" w:hAnsi="宋体" w:eastAsia="宋体" w:cs="宋体"/>
          <w:color w:val="auto"/>
          <w:spacing w:val="-6"/>
          <w:highlight w:val="none"/>
          <w:lang w:eastAsia="zh-CN"/>
        </w:rPr>
        <w:t>标项号：</w:t>
      </w:r>
    </w:p>
    <w:p>
      <w:pPr>
        <w:ind w:firstLine="456"/>
        <w:rPr>
          <w:rFonts w:hint="eastAsia" w:ascii="宋体" w:hAnsi="宋体" w:eastAsia="宋体" w:cs="宋体"/>
          <w:color w:val="auto"/>
          <w:spacing w:val="-6"/>
          <w:highlight w:val="none"/>
          <w:lang w:val="en-US" w:eastAsia="zh-CN"/>
        </w:rPr>
      </w:pPr>
      <w:r>
        <w:rPr>
          <w:rFonts w:hint="eastAsia" w:ascii="宋体" w:hAnsi="宋体" w:eastAsia="宋体" w:cs="宋体"/>
          <w:color w:val="auto"/>
          <w:spacing w:val="-6"/>
          <w:highlight w:val="none"/>
        </w:rPr>
        <w:t>投标供应商名称：</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u w:val="single"/>
          <w:lang w:val="en-US" w:eastAsia="zh-CN"/>
        </w:rPr>
        <w:t xml:space="preserve"> </w:t>
      </w:r>
    </w:p>
    <w:tbl>
      <w:tblPr>
        <w:tblStyle w:val="39"/>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jc w:val="center"/>
              <w:rPr>
                <w:rFonts w:hint="eastAsia" w:ascii="宋体" w:hAnsi="宋体" w:eastAsia="宋体" w:cs="宋体"/>
                <w:color w:val="auto"/>
                <w:spacing w:val="-6"/>
                <w:highlight w:val="none"/>
                <w:u w:val="single"/>
              </w:rPr>
            </w:pPr>
            <w:r>
              <w:rPr>
                <w:rFonts w:hint="eastAsia" w:ascii="宋体" w:hAnsi="宋体" w:eastAsia="宋体" w:cs="宋体"/>
                <w:b/>
                <w:color w:val="auto"/>
                <w:spacing w:val="-6"/>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458"/>
              <w:rPr>
                <w:rFonts w:hint="eastAsia" w:ascii="宋体" w:hAnsi="宋体" w:eastAsia="宋体" w:cs="宋体"/>
                <w:b/>
                <w:color w:val="auto"/>
                <w:spacing w:val="-6"/>
                <w:highlight w:val="none"/>
              </w:rPr>
            </w:pPr>
          </w:p>
          <w:p>
            <w:pPr>
              <w:ind w:firstLine="456"/>
              <w:rPr>
                <w:rFonts w:hint="eastAsia" w:ascii="宋体" w:hAnsi="宋体" w:eastAsia="宋体" w:cs="宋体"/>
                <w:color w:val="auto"/>
                <w:spacing w:val="-6"/>
                <w:highlight w:val="none"/>
                <w:u w:val="single"/>
              </w:rPr>
            </w:pPr>
            <w:r>
              <w:rPr>
                <w:rFonts w:hint="eastAsia" w:ascii="宋体" w:hAnsi="宋体" w:eastAsia="宋体" w:cs="宋体"/>
                <w:color w:val="auto"/>
                <w:spacing w:val="-6"/>
                <w:highlight w:val="none"/>
              </w:rPr>
              <w:t>金额大写：</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，小写：</w:t>
            </w:r>
            <w:r>
              <w:rPr>
                <w:rFonts w:hint="eastAsia" w:ascii="宋体" w:hAnsi="宋体" w:eastAsia="宋体" w:cs="宋体"/>
                <w:color w:val="auto"/>
                <w:spacing w:val="-6"/>
                <w:highlight w:val="none"/>
                <w:u w:val="single"/>
              </w:rPr>
              <w:t xml:space="preserve">            </w:t>
            </w:r>
          </w:p>
          <w:p>
            <w:pPr>
              <w:ind w:firstLine="456"/>
              <w:rPr>
                <w:rFonts w:hint="eastAsia" w:ascii="宋体" w:hAnsi="宋体" w:eastAsia="宋体" w:cs="宋体"/>
                <w:color w:val="auto"/>
                <w:spacing w:val="-6"/>
                <w:highlight w:val="none"/>
                <w:u w:val="single"/>
              </w:rPr>
            </w:pPr>
          </w:p>
          <w:p>
            <w:pPr>
              <w:ind w:firstLine="456"/>
              <w:rPr>
                <w:rFonts w:hint="eastAsia" w:ascii="宋体" w:hAnsi="宋体" w:eastAsia="宋体" w:cs="宋体"/>
                <w:b/>
                <w:color w:val="auto"/>
                <w:spacing w:val="-6"/>
                <w:highlight w:val="none"/>
              </w:rPr>
            </w:pPr>
            <w:r>
              <w:rPr>
                <w:rFonts w:hint="eastAsia" w:ascii="宋体" w:hAnsi="宋体" w:eastAsia="宋体" w:cs="宋体"/>
                <w:color w:val="auto"/>
                <w:spacing w:val="-6"/>
                <w:highlight w:val="none"/>
              </w:rPr>
              <w:t>单位：</w:t>
            </w:r>
          </w:p>
        </w:tc>
      </w:tr>
    </w:tbl>
    <w:p>
      <w:pPr>
        <w:ind w:firstLine="456"/>
        <w:jc w:val="left"/>
        <w:rPr>
          <w:rFonts w:hint="eastAsia" w:ascii="宋体" w:hAnsi="宋体" w:eastAsia="宋体" w:cs="宋体"/>
          <w:color w:val="auto"/>
          <w:spacing w:val="-6"/>
          <w:highlight w:val="none"/>
        </w:rPr>
      </w:pP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说明:</w:t>
      </w: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1、投标报价包括完成所有产品供货及履行所有规定服务所产生的全部费用。</w:t>
      </w:r>
    </w:p>
    <w:p>
      <w:pPr>
        <w:ind w:firstLine="458"/>
        <w:jc w:val="left"/>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2、以上报价应与“投标报价明细表”中的“投标总价”相一致。</w:t>
      </w:r>
    </w:p>
    <w:p>
      <w:pPr>
        <w:ind w:firstLine="458"/>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3、此表在不改变格式要求的情况下，可自行制作。</w:t>
      </w:r>
    </w:p>
    <w:p>
      <w:pPr>
        <w:ind w:firstLine="456"/>
        <w:rPr>
          <w:rFonts w:hint="eastAsia" w:ascii="宋体" w:hAnsi="宋体" w:eastAsia="宋体" w:cs="宋体"/>
          <w:color w:val="auto"/>
          <w:spacing w:val="-6"/>
          <w:highlight w:val="none"/>
        </w:rPr>
      </w:pP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投标供应商名称（盖章）：</w:t>
      </w: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授权代表签字：</w:t>
      </w:r>
    </w:p>
    <w:p>
      <w:pPr>
        <w:ind w:right="-934" w:rightChars="-389" w:firstLine="456"/>
        <w:rPr>
          <w:rFonts w:hint="eastAsia" w:ascii="宋体" w:hAnsi="宋体" w:eastAsia="宋体" w:cs="宋体"/>
          <w:color w:val="auto"/>
          <w:spacing w:val="-6"/>
          <w:highlight w:val="none"/>
        </w:rPr>
      </w:pPr>
      <w:r>
        <w:rPr>
          <w:rFonts w:hint="eastAsia" w:ascii="宋体" w:hAnsi="宋体" w:eastAsia="宋体" w:cs="宋体"/>
          <w:bCs/>
          <w:color w:val="auto"/>
          <w:spacing w:val="-6"/>
          <w:highlight w:val="none"/>
        </w:rPr>
        <w:t>日期：    年  月  日</w:t>
      </w:r>
    </w:p>
    <w:p>
      <w:pPr>
        <w:adjustRightInd w:val="0"/>
        <w:snapToGrid w:val="0"/>
        <w:ind w:firstLine="0" w:firstLineChars="0"/>
        <w:rPr>
          <w:rFonts w:hint="eastAsia" w:ascii="宋体" w:hAnsi="宋体" w:eastAsia="宋体" w:cs="宋体"/>
          <w:color w:val="auto"/>
          <w:szCs w:val="22"/>
          <w:highlight w:val="none"/>
        </w:rPr>
      </w:pPr>
    </w:p>
    <w:p>
      <w:pPr>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附件三 投标报价明细表</w:t>
      </w:r>
    </w:p>
    <w:p>
      <w:pPr>
        <w:pStyle w:val="20"/>
        <w:snapToGrid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p>
    <w:p>
      <w:pPr>
        <w:pStyle w:val="20"/>
        <w:snapToGrid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标项号：</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金额单位：</w:t>
      </w:r>
    </w:p>
    <w:tbl>
      <w:tblPr>
        <w:tblStyle w:val="39"/>
        <w:tblW w:w="8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1535"/>
        <w:gridCol w:w="750"/>
        <w:gridCol w:w="1364"/>
        <w:gridCol w:w="1535"/>
        <w:gridCol w:w="1194"/>
        <w:gridCol w:w="13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序号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名称</w:t>
            </w:r>
          </w:p>
        </w:tc>
        <w:tc>
          <w:tcPr>
            <w:tcW w:w="750" w:type="dxa"/>
            <w:tcBorders>
              <w:top w:val="single" w:color="auto" w:sz="4" w:space="0"/>
              <w:left w:val="single" w:color="auto" w:sz="4" w:space="0"/>
              <w:bottom w:val="single" w:color="auto" w:sz="4" w:space="0"/>
              <w:right w:val="single" w:color="auto" w:sz="4" w:space="0"/>
            </w:tcBorders>
            <w:vAlign w:val="center"/>
          </w:tcPr>
          <w:p>
            <w:pPr>
              <w:pStyle w:val="123"/>
              <w:snapToGrid w:val="0"/>
              <w:rPr>
                <w:rFonts w:hint="eastAsia" w:ascii="宋体" w:hAnsi="宋体" w:eastAsia="宋体" w:cs="宋体"/>
                <w:color w:val="auto"/>
                <w:highlight w:val="none"/>
              </w:rPr>
            </w:pPr>
            <w:r>
              <w:rPr>
                <w:rFonts w:hint="eastAsia" w:ascii="宋体" w:hAnsi="宋体" w:eastAsia="宋体" w:cs="宋体"/>
                <w:color w:val="auto"/>
                <w:highlight w:val="none"/>
              </w:rPr>
              <w:t>品牌</w:t>
            </w: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规格型号</w:t>
            </w: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单位及数量</w:t>
            </w: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单价</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194"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7165" w:type="dxa"/>
            <w:gridSpan w:val="6"/>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投标总价：（大写）</w:t>
            </w:r>
          </w:p>
        </w:tc>
        <w:tc>
          <w:tcPr>
            <w:tcW w:w="1363"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ind w:firstLine="0" w:firstLineChars="0"/>
              <w:rPr>
                <w:rFonts w:hint="eastAsia" w:ascii="宋体" w:hAnsi="宋体" w:eastAsia="宋体" w:cs="宋体"/>
                <w:color w:val="auto"/>
                <w:spacing w:val="20"/>
                <w:highlight w:val="none"/>
              </w:rPr>
            </w:pPr>
          </w:p>
        </w:tc>
      </w:tr>
    </w:tbl>
    <w:p>
      <w:pPr>
        <w:tabs>
          <w:tab w:val="left" w:pos="1418"/>
        </w:tabs>
        <w:snapToGrid w:val="0"/>
        <w:ind w:firstLine="0" w:firstLineChars="0"/>
        <w:rPr>
          <w:rFonts w:hint="eastAsia" w:ascii="宋体" w:hAnsi="宋体" w:eastAsia="宋体" w:cs="宋体"/>
          <w:color w:val="auto"/>
          <w:spacing w:val="20"/>
          <w:highlight w:val="none"/>
          <w:u w:val="singl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投标方全称（盖章）：</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法定代表人或授权代表签字（签字）：</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pPr>
        <w:ind w:firstLine="480"/>
        <w:rPr>
          <w:rFonts w:hint="eastAsia" w:ascii="宋体" w:hAnsi="宋体" w:eastAsia="宋体" w:cs="宋体"/>
          <w:color w:val="auto"/>
          <w:highlight w:val="none"/>
        </w:rPr>
        <w:sectPr>
          <w:footerReference r:id="rId19" w:type="default"/>
          <w:pgSz w:w="11906" w:h="16838"/>
          <w:pgMar w:top="1440" w:right="1797" w:bottom="1440" w:left="1797"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附件四 商务技术标评分索引（可根据评分标准自行调整格式）</w:t>
      </w:r>
    </w:p>
    <w:tbl>
      <w:tblPr>
        <w:tblStyle w:val="39"/>
        <w:tblpPr w:leftFromText="180" w:rightFromText="180" w:vertAnchor="text" w:horzAnchor="margin" w:tblpX="-67" w:tblpY="14"/>
        <w:tblW w:w="9389" w:type="dxa"/>
        <w:tblInd w:w="0" w:type="dxa"/>
        <w:tblLayout w:type="fixed"/>
        <w:tblCellMar>
          <w:top w:w="0" w:type="dxa"/>
          <w:left w:w="108" w:type="dxa"/>
          <w:bottom w:w="0" w:type="dxa"/>
          <w:right w:w="108" w:type="dxa"/>
        </w:tblCellMar>
      </w:tblPr>
      <w:tblGrid>
        <w:gridCol w:w="708"/>
        <w:gridCol w:w="851"/>
        <w:gridCol w:w="6175"/>
        <w:gridCol w:w="850"/>
        <w:gridCol w:w="805"/>
      </w:tblGrid>
      <w:tr>
        <w:tblPrEx>
          <w:tblCellMar>
            <w:top w:w="0" w:type="dxa"/>
            <w:left w:w="108" w:type="dxa"/>
            <w:bottom w:w="0" w:type="dxa"/>
            <w:right w:w="108" w:type="dxa"/>
          </w:tblCellMar>
        </w:tblPrEx>
        <w:trPr>
          <w:trHeight w:val="1084" w:hRule="atLeast"/>
        </w:trPr>
        <w:tc>
          <w:tcPr>
            <w:tcW w:w="708" w:type="dxa"/>
            <w:tcBorders>
              <w:top w:val="single" w:color="auto" w:sz="8" w:space="0"/>
              <w:left w:val="single" w:color="auto" w:sz="8" w:space="0"/>
              <w:bottom w:val="nil"/>
              <w:right w:val="single" w:color="auto" w:sz="8"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851" w:type="dxa"/>
            <w:tcBorders>
              <w:top w:val="single" w:color="auto" w:sz="8" w:space="0"/>
              <w:left w:val="nil"/>
              <w:bottom w:val="nil"/>
              <w:right w:val="single" w:color="auto" w:sz="8"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w:t>
            </w:r>
          </w:p>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内容</w:t>
            </w:r>
          </w:p>
        </w:tc>
        <w:tc>
          <w:tcPr>
            <w:tcW w:w="6175" w:type="dxa"/>
            <w:tcBorders>
              <w:top w:val="single" w:color="auto" w:sz="8" w:space="0"/>
              <w:left w:val="nil"/>
              <w:bottom w:val="nil"/>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评分原则</w:t>
            </w: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自评分</w:t>
            </w: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投标文件页码</w:t>
            </w:r>
          </w:p>
        </w:tc>
      </w:tr>
      <w:tr>
        <w:tblPrEx>
          <w:tblCellMar>
            <w:top w:w="0" w:type="dxa"/>
            <w:left w:w="108" w:type="dxa"/>
            <w:bottom w:w="0" w:type="dxa"/>
            <w:right w:w="108" w:type="dxa"/>
          </w:tblCellMar>
        </w:tblPrEx>
        <w:trPr>
          <w:trHeight w:val="476"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商务分</w:t>
            </w: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ind w:firstLine="0" w:firstLineChars="0"/>
              <w:jc w:val="left"/>
              <w:rPr>
                <w:rFonts w:hint="eastAsia" w:ascii="宋体" w:hAnsi="宋体" w:eastAsia="宋体"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ind w:firstLine="0" w:firstLineChars="0"/>
              <w:jc w:val="left"/>
              <w:rPr>
                <w:rFonts w:hint="eastAsia" w:ascii="宋体" w:hAnsi="宋体" w:eastAsia="宋体"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76" w:hRule="atLeast"/>
        </w:trPr>
        <w:tc>
          <w:tcPr>
            <w:tcW w:w="708"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ind w:firstLine="0" w:firstLineChars="0"/>
              <w:jc w:val="left"/>
              <w:rPr>
                <w:rFonts w:hint="eastAsia" w:ascii="宋体" w:hAnsi="宋体" w:eastAsia="宋体" w:cs="宋体"/>
                <w:color w:val="auto"/>
                <w:kern w:val="0"/>
                <w:szCs w:val="21"/>
                <w:highlight w:val="none"/>
              </w:rPr>
            </w:pPr>
          </w:p>
        </w:tc>
        <w:tc>
          <w:tcPr>
            <w:tcW w:w="850" w:type="dxa"/>
            <w:tcBorders>
              <w:top w:val="single" w:color="auto" w:sz="4" w:space="0"/>
              <w:left w:val="nil"/>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38" w:hRule="atLeast"/>
        </w:trPr>
        <w:tc>
          <w:tcPr>
            <w:tcW w:w="708" w:type="dxa"/>
            <w:vMerge w:val="restart"/>
            <w:tcBorders>
              <w:top w:val="single" w:color="auto" w:sz="4" w:space="0"/>
              <w:left w:val="single" w:color="auto" w:sz="4" w:space="0"/>
              <w:right w:val="single" w:color="auto" w:sz="4" w:space="0"/>
            </w:tcBorders>
            <w:shd w:val="clear" w:color="000000" w:fill="FFFFFF"/>
            <w:vAlign w:val="center"/>
          </w:tcPr>
          <w:p>
            <w:pPr>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851" w:type="dxa"/>
            <w:vMerge w:val="restart"/>
            <w:tcBorders>
              <w:top w:val="single" w:color="auto" w:sz="4" w:space="0"/>
              <w:left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技术分</w:t>
            </w: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adjustRightInd w:val="0"/>
              <w:snapToGrid w:val="0"/>
              <w:spacing w:line="400" w:lineRule="atLeas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4" w:hRule="atLeast"/>
        </w:trPr>
        <w:tc>
          <w:tcPr>
            <w:tcW w:w="708"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ind w:firstLine="48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24"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ind w:firstLine="0" w:firstLineChars="0"/>
              <w:jc w:val="left"/>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43"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ind w:firstLine="48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adjustRightInd w:val="0"/>
              <w:snapToGrid w:val="0"/>
              <w:spacing w:line="400" w:lineRule="atLeas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vAlign w:val="center"/>
          </w:tcPr>
          <w:p>
            <w:pPr>
              <w:spacing w:line="360" w:lineRule="exac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51"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562" w:hRule="atLeast"/>
        </w:trPr>
        <w:tc>
          <w:tcPr>
            <w:tcW w:w="708"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r>
        <w:tblPrEx>
          <w:tblCellMar>
            <w:top w:w="0" w:type="dxa"/>
            <w:left w:w="108" w:type="dxa"/>
            <w:bottom w:w="0" w:type="dxa"/>
            <w:right w:w="108" w:type="dxa"/>
          </w:tblCellMar>
        </w:tblPrEx>
        <w:trPr>
          <w:trHeight w:val="416" w:hRule="atLeast"/>
        </w:trPr>
        <w:tc>
          <w:tcPr>
            <w:tcW w:w="708"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851" w:type="dxa"/>
            <w:vMerge w:val="continue"/>
            <w:tcBorders>
              <w:left w:val="single" w:color="auto" w:sz="4" w:space="0"/>
              <w:bottom w:val="single" w:color="auto" w:sz="4" w:space="0"/>
              <w:right w:val="single" w:color="auto" w:sz="4" w:space="0"/>
            </w:tcBorders>
            <w:shd w:val="clear" w:color="auto" w:fill="auto"/>
            <w:vAlign w:val="center"/>
          </w:tcPr>
          <w:p>
            <w:pPr>
              <w:widowControl/>
              <w:ind w:firstLine="0" w:firstLineChars="0"/>
              <w:jc w:val="center"/>
              <w:rPr>
                <w:rFonts w:hint="eastAsia" w:ascii="宋体" w:hAnsi="宋体" w:eastAsia="宋体" w:cs="宋体"/>
                <w:color w:val="auto"/>
                <w:kern w:val="0"/>
                <w:szCs w:val="21"/>
                <w:highlight w:val="none"/>
              </w:rPr>
            </w:pPr>
          </w:p>
        </w:tc>
        <w:tc>
          <w:tcPr>
            <w:tcW w:w="6175" w:type="dxa"/>
            <w:tcBorders>
              <w:top w:val="single" w:color="auto" w:sz="4" w:space="0"/>
              <w:left w:val="single" w:color="auto" w:sz="4" w:space="0"/>
              <w:bottom w:val="single" w:color="auto" w:sz="4" w:space="0"/>
              <w:right w:val="single" w:color="auto" w:sz="4" w:space="0"/>
            </w:tcBorders>
            <w:shd w:val="clear" w:color="000000" w:fill="FFFFFF"/>
          </w:tcPr>
          <w:p>
            <w:pPr>
              <w:spacing w:line="360" w:lineRule="exact"/>
              <w:ind w:firstLine="0" w:firstLineChars="0"/>
              <w:rPr>
                <w:rFonts w:hint="eastAsia" w:ascii="宋体" w:hAnsi="宋体" w:eastAsia="宋体" w:cs="宋体"/>
                <w:color w:val="auto"/>
                <w:szCs w:val="32"/>
                <w:highlight w:val="none"/>
              </w:rPr>
            </w:pPr>
          </w:p>
        </w:tc>
        <w:tc>
          <w:tcPr>
            <w:tcW w:w="85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c>
          <w:tcPr>
            <w:tcW w:w="80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ind w:firstLine="0" w:firstLineChars="0"/>
              <w:jc w:val="center"/>
              <w:rPr>
                <w:rFonts w:hint="eastAsia" w:ascii="宋体" w:hAnsi="宋体" w:eastAsia="宋体" w:cs="宋体"/>
                <w:color w:val="auto"/>
                <w:kern w:val="0"/>
                <w:szCs w:val="21"/>
                <w:highlight w:val="none"/>
              </w:rPr>
            </w:pPr>
          </w:p>
        </w:tc>
      </w:tr>
    </w:tbl>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tabs>
          <w:tab w:val="left" w:pos="8412"/>
        </w:tabs>
        <w:ind w:firstLine="480"/>
        <w:jc w:val="left"/>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highlight w:val="none"/>
        </w:rPr>
        <w:tab/>
      </w:r>
    </w:p>
    <w:p>
      <w:pPr>
        <w:pStyle w:val="6"/>
        <w:rPr>
          <w:rFonts w:hint="eastAsia" w:ascii="宋体" w:hAnsi="宋体" w:eastAsia="宋体" w:cs="宋体"/>
          <w:color w:val="auto"/>
          <w:highlight w:val="none"/>
        </w:rPr>
      </w:pPr>
      <w:r>
        <w:rPr>
          <w:rFonts w:hint="eastAsia" w:ascii="宋体" w:hAnsi="宋体" w:eastAsia="宋体" w:cs="宋体"/>
          <w:iCs/>
          <w:color w:val="auto"/>
          <w:highlight w:val="none"/>
        </w:rPr>
        <w:t>附件五</w:t>
      </w:r>
      <w:r>
        <w:rPr>
          <w:rFonts w:hint="eastAsia" w:ascii="宋体" w:hAnsi="宋体" w:eastAsia="宋体" w:cs="宋体"/>
          <w:color w:val="auto"/>
          <w:highlight w:val="none"/>
        </w:rPr>
        <w:t xml:space="preserve"> 投标声明书</w:t>
      </w:r>
    </w:p>
    <w:p>
      <w:pPr>
        <w:ind w:firstLine="4337" w:firstLineChars="1800"/>
        <w:rPr>
          <w:rFonts w:hint="eastAsia" w:ascii="宋体" w:hAnsi="宋体" w:eastAsia="宋体" w:cs="宋体"/>
          <w:b/>
          <w:bCs/>
          <w:color w:val="auto"/>
          <w:szCs w:val="40"/>
          <w:highlight w:val="none"/>
        </w:rPr>
      </w:pPr>
      <w:r>
        <w:rPr>
          <w:rFonts w:hint="eastAsia" w:ascii="宋体" w:hAnsi="宋体" w:eastAsia="宋体" w:cs="宋体"/>
          <w:b/>
          <w:bCs/>
          <w:color w:val="auto"/>
          <w:szCs w:val="40"/>
          <w:highlight w:val="none"/>
        </w:rPr>
        <w:t>投标声明书</w:t>
      </w:r>
    </w:p>
    <w:p>
      <w:pPr>
        <w:ind w:firstLine="458"/>
        <w:jc w:val="center"/>
        <w:rPr>
          <w:rFonts w:hint="eastAsia" w:ascii="宋体" w:hAnsi="宋体" w:eastAsia="宋体" w:cs="宋体"/>
          <w:b/>
          <w:color w:val="auto"/>
          <w:spacing w:val="-6"/>
          <w:highlight w:val="none"/>
        </w:rPr>
      </w:pPr>
    </w:p>
    <w:p>
      <w:pPr>
        <w:ind w:firstLine="0" w:firstLineChars="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r>
        <w:rPr>
          <w:rFonts w:hint="eastAsia" w:ascii="宋体" w:hAnsi="宋体" w:eastAsia="宋体" w:cs="宋体"/>
          <w:color w:val="auto"/>
          <w:spacing w:val="-6"/>
          <w:highlight w:val="none"/>
        </w:rPr>
        <w:t>：</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（投标人名称）系中华人民共和国合法企业，经营地址</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我方愿意参加贵方组织的</w:t>
      </w:r>
      <w:r>
        <w:rPr>
          <w:rFonts w:hint="eastAsia" w:ascii="宋体" w:hAnsi="宋体" w:eastAsia="宋体" w:cs="宋体"/>
          <w:color w:val="auto"/>
          <w:spacing w:val="-6"/>
          <w:highlight w:val="none"/>
          <w:lang w:eastAsia="zh-CN"/>
        </w:rPr>
        <w:t>浙江出入境边防检查总站</w:t>
      </w:r>
      <w:r>
        <w:rPr>
          <w:rFonts w:hint="eastAsia" w:ascii="宋体" w:hAnsi="宋体" w:eastAsia="宋体" w:cs="宋体"/>
          <w:color w:val="auto"/>
          <w:spacing w:val="-6"/>
          <w:highlight w:val="none"/>
          <w:u w:val="single"/>
        </w:rPr>
        <w:t xml:space="preserve">     </w:t>
      </w:r>
      <w:r>
        <w:rPr>
          <w:rFonts w:hint="eastAsia" w:ascii="宋体" w:hAnsi="宋体" w:eastAsia="宋体" w:cs="宋体"/>
          <w:bCs/>
          <w:color w:val="auto"/>
          <w:spacing w:val="-6"/>
          <w:highlight w:val="none"/>
        </w:rPr>
        <w:t>项目</w:t>
      </w:r>
      <w:r>
        <w:rPr>
          <w:rFonts w:hint="eastAsia" w:ascii="宋体" w:hAnsi="宋体" w:eastAsia="宋体" w:cs="宋体"/>
          <w:color w:val="auto"/>
          <w:spacing w:val="-6"/>
          <w:highlight w:val="none"/>
        </w:rPr>
        <w:t>的投标，为便于贵方公正、择优地确定中标人及其投标产品和服务，我方就本次投标有关事项郑重声明如下：</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1.我方向贵方提交的所有投标文件、资料都是准确的和真实的；</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2.我方不是采购人的附属机构；在获知本项目信息后，与采购人聘请的为此项目提供咨询服务的公司及其附属机构没有任何联系。</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3.我方最近三年内的被公开披露或查处的违法违规行为有：</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___________________________________________________________________________</w:t>
      </w:r>
    </w:p>
    <w:p>
      <w:pPr>
        <w:pStyle w:val="15"/>
        <w:spacing w:line="360" w:lineRule="auto"/>
        <w:ind w:firstLine="456"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4.以上事项如有虚假或隐瞒，我方愿意承担一切后果和责任。</w:t>
      </w:r>
    </w:p>
    <w:p>
      <w:pPr>
        <w:pStyle w:val="137"/>
        <w:ind w:firstLine="456"/>
        <w:rPr>
          <w:rFonts w:hint="eastAsia" w:ascii="宋体" w:hAnsi="宋体" w:eastAsia="宋体" w:cs="宋体"/>
          <w:color w:val="auto"/>
          <w:spacing w:val="-6"/>
          <w:szCs w:val="24"/>
          <w:highlight w:val="none"/>
        </w:rPr>
      </w:pPr>
    </w:p>
    <w:p>
      <w:pPr>
        <w:pStyle w:val="137"/>
        <w:ind w:firstLine="456"/>
        <w:rPr>
          <w:rFonts w:hint="eastAsia" w:ascii="宋体" w:hAnsi="宋体" w:eastAsia="宋体" w:cs="宋体"/>
          <w:color w:val="auto"/>
          <w:spacing w:val="-6"/>
          <w:szCs w:val="24"/>
          <w:highlight w:val="none"/>
        </w:rPr>
      </w:pPr>
    </w:p>
    <w:p>
      <w:pPr>
        <w:pStyle w:val="137"/>
        <w:ind w:firstLine="456"/>
        <w:rPr>
          <w:rFonts w:hint="eastAsia" w:ascii="宋体" w:hAnsi="宋体" w:eastAsia="宋体" w:cs="宋体"/>
          <w:color w:val="auto"/>
          <w:spacing w:val="-6"/>
          <w:szCs w:val="24"/>
          <w:highlight w:val="none"/>
        </w:rPr>
      </w:pPr>
    </w:p>
    <w:p>
      <w:pPr>
        <w:pStyle w:val="137"/>
        <w:ind w:firstLine="456"/>
        <w:rPr>
          <w:rFonts w:hint="eastAsia" w:ascii="宋体" w:hAnsi="宋体" w:eastAsia="宋体" w:cs="宋体"/>
          <w:color w:val="auto"/>
          <w:spacing w:val="-6"/>
          <w:szCs w:val="24"/>
          <w:highlight w:val="none"/>
        </w:rPr>
      </w:pPr>
    </w:p>
    <w:p>
      <w:pPr>
        <w:pStyle w:val="137"/>
        <w:ind w:firstLine="456"/>
        <w:rPr>
          <w:rFonts w:hint="eastAsia" w:ascii="宋体" w:hAnsi="宋体" w:eastAsia="宋体" w:cs="宋体"/>
          <w:color w:val="auto"/>
          <w:spacing w:val="-6"/>
          <w:szCs w:val="24"/>
          <w:highlight w:val="none"/>
        </w:rPr>
      </w:pP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投标方名称（盖章）：</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投标方代表签字：</w:t>
      </w:r>
    </w:p>
    <w:p>
      <w:pPr>
        <w:ind w:firstLine="456"/>
        <w:rPr>
          <w:rFonts w:hint="eastAsia" w:ascii="宋体" w:hAnsi="宋体" w:eastAsia="宋体" w:cs="宋体"/>
          <w:color w:val="auto"/>
          <w:highlight w:val="none"/>
        </w:rPr>
      </w:pPr>
      <w:r>
        <w:rPr>
          <w:rFonts w:hint="eastAsia" w:ascii="宋体" w:hAnsi="宋体" w:eastAsia="宋体" w:cs="宋体"/>
          <w:bCs/>
          <w:color w:val="auto"/>
          <w:spacing w:val="-6"/>
          <w:highlight w:val="none"/>
        </w:rPr>
        <w:t>日期：    年  月  日</w:t>
      </w:r>
    </w:p>
    <w:p>
      <w:pPr>
        <w:pStyle w:val="2"/>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iCs/>
          <w:color w:val="auto"/>
          <w:highlight w:val="none"/>
        </w:rPr>
        <w:t>附件六 法定代表人资格证明书、</w:t>
      </w:r>
      <w:r>
        <w:rPr>
          <w:rFonts w:hint="eastAsia" w:ascii="宋体" w:hAnsi="宋体" w:eastAsia="宋体" w:cs="宋体"/>
          <w:color w:val="auto"/>
          <w:highlight w:val="none"/>
        </w:rPr>
        <w:t>法定代表人授权书</w:t>
      </w:r>
    </w:p>
    <w:p>
      <w:pPr>
        <w:ind w:firstLine="0" w:firstLineChars="0"/>
        <w:rPr>
          <w:rFonts w:hint="eastAsia" w:ascii="宋体" w:hAnsi="宋体" w:eastAsia="宋体" w:cs="宋体"/>
          <w:i/>
          <w:iCs/>
          <w:color w:val="auto"/>
          <w:highlight w:val="none"/>
        </w:rPr>
      </w:pPr>
    </w:p>
    <w:p>
      <w:pPr>
        <w:ind w:firstLine="458"/>
        <w:jc w:val="center"/>
        <w:rPr>
          <w:rFonts w:hint="eastAsia" w:ascii="宋体" w:hAnsi="宋体" w:eastAsia="宋体" w:cs="宋体"/>
          <w:b/>
          <w:color w:val="auto"/>
          <w:spacing w:val="-6"/>
          <w:highlight w:val="none"/>
        </w:rPr>
      </w:pPr>
      <w:r>
        <w:rPr>
          <w:rFonts w:hint="eastAsia" w:ascii="宋体" w:hAnsi="宋体" w:eastAsia="宋体" w:cs="宋体"/>
          <w:b/>
          <w:color w:val="auto"/>
          <w:spacing w:val="-6"/>
          <w:highlight w:val="none"/>
        </w:rPr>
        <w:t>法定代表人资格证明书</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我</w:t>
      </w:r>
      <w:r>
        <w:rPr>
          <w:rFonts w:hint="eastAsia" w:ascii="宋体" w:hAnsi="宋体" w:eastAsia="宋体" w:cs="宋体"/>
          <w:color w:val="auto"/>
          <w:spacing w:val="-6"/>
          <w:highlight w:val="none"/>
        </w:rPr>
        <w:t>________________</w:t>
      </w:r>
      <w:r>
        <w:rPr>
          <w:rFonts w:hint="eastAsia" w:ascii="宋体" w:hAnsi="宋体" w:eastAsia="宋体" w:cs="宋体"/>
          <w:bCs/>
          <w:color w:val="auto"/>
          <w:spacing w:val="-6"/>
          <w:highlight w:val="none"/>
        </w:rPr>
        <w:t>（姓名）系_________________________（投标人名称）的法定代表人，身份证号码：_________________________________。</w:t>
      </w:r>
    </w:p>
    <w:p>
      <w:pPr>
        <w:ind w:firstLine="456"/>
        <w:rPr>
          <w:rFonts w:hint="eastAsia" w:ascii="宋体" w:hAnsi="宋体" w:eastAsia="宋体" w:cs="宋体"/>
          <w:bCs/>
          <w:color w:val="auto"/>
          <w:spacing w:val="-6"/>
          <w:highlight w:val="none"/>
        </w:rPr>
      </w:pPr>
      <w:r>
        <w:rPr>
          <w:rFonts w:hint="eastAsia" w:ascii="宋体" w:hAnsi="宋体" w:eastAsia="宋体" w:cs="宋体"/>
          <w:bCs/>
          <w:color w:val="auto"/>
          <w:spacing w:val="-6"/>
          <w:highlight w:val="none"/>
        </w:rPr>
        <w:t>特此证明。</w:t>
      </w:r>
    </w:p>
    <w:p>
      <w:pPr>
        <w:ind w:firstLine="456"/>
        <w:rPr>
          <w:rFonts w:hint="eastAsia" w:ascii="宋体" w:hAnsi="宋体" w:eastAsia="宋体" w:cs="宋体"/>
          <w:bCs/>
          <w:color w:val="auto"/>
          <w:spacing w:val="-6"/>
          <w:highlight w:val="none"/>
        </w:rPr>
      </w:pPr>
    </w:p>
    <w:tbl>
      <w:tblPr>
        <w:tblStyle w:val="3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9498" w:type="dxa"/>
          </w:tcPr>
          <w:p>
            <w:pPr>
              <w:ind w:firstLine="480"/>
              <w:rPr>
                <w:rFonts w:hint="eastAsia" w:ascii="宋体" w:hAnsi="宋体" w:eastAsia="宋体" w:cs="宋体"/>
                <w:color w:val="auto"/>
                <w:highlight w:val="none"/>
              </w:rPr>
            </w:pPr>
            <w:r>
              <w:rPr>
                <w:rFonts w:hint="eastAsia" w:ascii="宋体" w:hAnsi="宋体" w:eastAsia="宋体" w:cs="宋体"/>
                <w:color w:val="auto"/>
                <w:highlight w:val="none"/>
              </w:rPr>
              <w:t>法定代表人身份证：</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复印件粘贴处</w:t>
            </w:r>
          </w:p>
          <w:p>
            <w:pPr>
              <w:ind w:firstLine="456"/>
              <w:rPr>
                <w:rFonts w:hint="eastAsia" w:ascii="宋体" w:hAnsi="宋体" w:eastAsia="宋体" w:cs="宋体"/>
                <w:bCs/>
                <w:color w:val="auto"/>
                <w:spacing w:val="-6"/>
                <w:highlight w:val="none"/>
              </w:rPr>
            </w:pPr>
          </w:p>
        </w:tc>
      </w:tr>
    </w:tbl>
    <w:p>
      <w:pPr>
        <w:ind w:firstLine="456"/>
        <w:rPr>
          <w:rFonts w:hint="eastAsia" w:ascii="宋体" w:hAnsi="宋体" w:eastAsia="宋体" w:cs="宋体"/>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8"/>
        <w:rPr>
          <w:rFonts w:hint="eastAsia" w:ascii="宋体" w:hAnsi="宋体" w:eastAsia="宋体" w:cs="宋体"/>
          <w:b/>
          <w:bCs/>
          <w:color w:val="auto"/>
          <w:spacing w:val="-6"/>
          <w:highlight w:val="none"/>
        </w:rPr>
      </w:pPr>
    </w:p>
    <w:p>
      <w:pPr>
        <w:ind w:right="456"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投标方全称（盖章）：</w:t>
      </w:r>
    </w:p>
    <w:p>
      <w:pPr>
        <w:ind w:right="456" w:firstLine="456"/>
        <w:rPr>
          <w:rFonts w:hint="eastAsia" w:ascii="宋体" w:hAnsi="宋体" w:eastAsia="宋体" w:cs="宋体"/>
          <w:bCs/>
          <w:color w:val="auto"/>
          <w:spacing w:val="-6"/>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bCs/>
          <w:color w:val="auto"/>
          <w:spacing w:val="-6"/>
          <w:highlight w:val="none"/>
        </w:rPr>
        <w:t>日期：    年  月  日</w:t>
      </w:r>
    </w:p>
    <w:p>
      <w:pPr>
        <w:ind w:left="-720" w:right="-965" w:firstLine="0" w:firstLineChars="0"/>
        <w:jc w:val="center"/>
        <w:rPr>
          <w:rFonts w:hint="eastAsia" w:ascii="宋体" w:hAnsi="宋体" w:eastAsia="宋体" w:cs="宋体"/>
          <w:b/>
          <w:bCs/>
          <w:color w:val="auto"/>
          <w:spacing w:val="30"/>
          <w:highlight w:val="none"/>
        </w:rPr>
      </w:pPr>
      <w:r>
        <w:rPr>
          <w:rFonts w:hint="eastAsia" w:ascii="宋体" w:hAnsi="宋体" w:eastAsia="宋体" w:cs="宋体"/>
          <w:b/>
          <w:bCs/>
          <w:color w:val="auto"/>
          <w:spacing w:val="30"/>
          <w:highlight w:val="none"/>
        </w:rPr>
        <w:t>法定代表人授权书</w:t>
      </w:r>
    </w:p>
    <w:p>
      <w:pPr>
        <w:tabs>
          <w:tab w:val="left" w:pos="1575"/>
        </w:tabs>
        <w:ind w:firstLine="0" w:firstLineChars="0"/>
        <w:jc w:val="center"/>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u w:val="single"/>
        </w:rPr>
      </w:pPr>
      <w:r>
        <w:rPr>
          <w:rFonts w:hint="eastAsia" w:ascii="宋体" w:hAnsi="宋体" w:eastAsia="宋体" w:cs="宋体"/>
          <w:color w:val="auto"/>
          <w:highlight w:val="none"/>
        </w:rPr>
        <w:t>致：</w:t>
      </w:r>
      <w:r>
        <w:rPr>
          <w:rFonts w:hint="eastAsia" w:ascii="宋体" w:hAnsi="宋体" w:eastAsia="宋体" w:cs="宋体"/>
          <w:color w:val="auto"/>
          <w:spacing w:val="-6"/>
          <w:highlight w:val="none"/>
          <w:u w:val="single"/>
          <w:lang w:eastAsia="zh-CN"/>
        </w:rPr>
        <w:t>浙江出入境边防检查总站</w:t>
      </w:r>
      <w:r>
        <w:rPr>
          <w:rFonts w:hint="eastAsia" w:ascii="宋体" w:hAnsi="宋体" w:eastAsia="宋体" w:cs="宋体"/>
          <w:color w:val="auto"/>
          <w:spacing w:val="-6"/>
          <w:highlight w:val="none"/>
          <w:u w:val="single"/>
        </w:rPr>
        <w:t>、浙江五石工程咨询有限公司</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（投标方全称）法定代表人</w:t>
      </w:r>
      <w:r>
        <w:rPr>
          <w:rFonts w:hint="eastAsia" w:ascii="宋体" w:hAnsi="宋体" w:eastAsia="宋体" w:cs="宋体"/>
          <w:color w:val="auto"/>
          <w:highlight w:val="none"/>
          <w:u w:val="single"/>
        </w:rPr>
        <w:t xml:space="preserve">                 </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授权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（全权代表姓名、职务）为全权代表，参加贵方组织的</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项目（招标编号）采购活动，全权处理采购活动中的一切事宜。</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本授权书于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日签署生效，特此声明。</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附法定代表人、授权委托人身份证复印件正反面</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法定代表人（签字或签章）：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投标方全称（法人公章）：</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日期：</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附：</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全权代表姓名（签字）：</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职        务：</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详细通讯地址：</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邮 政  编 码：</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传        真：</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    电        话：</w:t>
      </w:r>
    </w:p>
    <w:p>
      <w:pPr>
        <w:ind w:firstLine="0" w:firstLineChars="0"/>
        <w:rPr>
          <w:rFonts w:hint="eastAsia" w:ascii="宋体" w:hAnsi="宋体" w:eastAsia="宋体" w:cs="宋体"/>
          <w:color w:val="auto"/>
          <w:spacing w:val="6"/>
          <w:highlight w:val="none"/>
        </w:rPr>
      </w:pP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left="525" w:firstLine="0" w:firstLineChars="0"/>
        <w:jc w:val="center"/>
        <w:rPr>
          <w:rFonts w:hint="eastAsia" w:ascii="宋体" w:hAnsi="宋体" w:eastAsia="宋体" w:cs="宋体"/>
          <w:b/>
          <w:color w:val="auto"/>
          <w:highlight w:val="none"/>
        </w:rPr>
      </w:pPr>
    </w:p>
    <w:p>
      <w:pPr>
        <w:ind w:firstLine="480"/>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附件七 投标方情况表</w:t>
      </w:r>
    </w:p>
    <w:p>
      <w:pPr>
        <w:spacing w:line="240" w:lineRule="auto"/>
        <w:ind w:firstLine="0" w:firstLineChars="0"/>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填表日期：</w:t>
      </w:r>
    </w:p>
    <w:tbl>
      <w:tblPr>
        <w:tblStyle w:val="39"/>
        <w:tblW w:w="8848" w:type="dxa"/>
        <w:tblInd w:w="28" w:type="dxa"/>
        <w:tblLayout w:type="fixed"/>
        <w:tblCellMar>
          <w:top w:w="0" w:type="dxa"/>
          <w:left w:w="28" w:type="dxa"/>
          <w:bottom w:w="0" w:type="dxa"/>
          <w:right w:w="28" w:type="dxa"/>
        </w:tblCellMar>
      </w:tblPr>
      <w:tblGrid>
        <w:gridCol w:w="2368"/>
        <w:gridCol w:w="2490"/>
        <w:gridCol w:w="1575"/>
        <w:gridCol w:w="2415"/>
      </w:tblGrid>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投标人全称</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1.编号:          2.营业范围:         3.发证单位: </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建立日期</w:t>
            </w:r>
          </w:p>
        </w:tc>
        <w:tc>
          <w:tcPr>
            <w:tcW w:w="2490"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c>
          <w:tcPr>
            <w:tcW w:w="157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现有职工</w:t>
            </w:r>
          </w:p>
        </w:tc>
        <w:tc>
          <w:tcPr>
            <w:tcW w:w="2415"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固定资产净值(万元)</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行政负责人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本项目负责人</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姓名:             职务:             职称:</w:t>
            </w:r>
          </w:p>
        </w:tc>
      </w:tr>
      <w:tr>
        <w:tblPrEx>
          <w:tblCellMar>
            <w:top w:w="0" w:type="dxa"/>
            <w:left w:w="28" w:type="dxa"/>
            <w:bottom w:w="0" w:type="dxa"/>
            <w:right w:w="28" w:type="dxa"/>
          </w:tblCellMar>
        </w:tblPrEx>
        <w:trPr>
          <w:cantSplit/>
        </w:trPr>
        <w:tc>
          <w:tcPr>
            <w:tcW w:w="2368" w:type="dxa"/>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地址</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邮编:</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p>
          <w:p>
            <w:pPr>
              <w:autoSpaceDE w:val="0"/>
              <w:autoSpaceDN w:val="0"/>
              <w:spacing w:line="440" w:lineRule="atLeast"/>
              <w:ind w:firstLine="0" w:firstLineChars="0"/>
              <w:textAlignment w:val="bottom"/>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p>
        </w:tc>
      </w:tr>
      <w:tr>
        <w:tblPrEx>
          <w:tblCellMar>
            <w:top w:w="0" w:type="dxa"/>
            <w:left w:w="28" w:type="dxa"/>
            <w:bottom w:w="0" w:type="dxa"/>
            <w:right w:w="28" w:type="dxa"/>
          </w:tblCellMar>
        </w:tblPrEx>
        <w:trPr>
          <w:cantSplit/>
          <w:trHeight w:val="2722"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组织机构框图</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r>
        <w:tblPrEx>
          <w:tblCellMar>
            <w:top w:w="0" w:type="dxa"/>
            <w:left w:w="28" w:type="dxa"/>
            <w:bottom w:w="0" w:type="dxa"/>
            <w:right w:w="28" w:type="dxa"/>
          </w:tblCellMar>
        </w:tblPrEx>
        <w:trPr>
          <w:cantSplit/>
          <w:trHeight w:val="2445" w:hRule="atLeast"/>
        </w:trPr>
        <w:tc>
          <w:tcPr>
            <w:tcW w:w="2368"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40" w:lineRule="atLeast"/>
              <w:ind w:left="105" w:firstLine="0" w:firstLineChars="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证书情况</w:t>
            </w:r>
          </w:p>
        </w:tc>
        <w:tc>
          <w:tcPr>
            <w:tcW w:w="6480" w:type="dxa"/>
            <w:gridSpan w:val="3"/>
            <w:tcBorders>
              <w:top w:val="single" w:color="auto" w:sz="6" w:space="0"/>
              <w:left w:val="single" w:color="auto" w:sz="6" w:space="0"/>
              <w:bottom w:val="single" w:color="auto" w:sz="6" w:space="0"/>
              <w:right w:val="single" w:color="auto" w:sz="6" w:space="0"/>
            </w:tcBorders>
          </w:tcPr>
          <w:p>
            <w:pPr>
              <w:autoSpaceDE w:val="0"/>
              <w:autoSpaceDN w:val="0"/>
              <w:spacing w:line="440" w:lineRule="atLeast"/>
              <w:ind w:firstLine="0" w:firstLineChars="0"/>
              <w:textAlignment w:val="bottom"/>
              <w:rPr>
                <w:rFonts w:hint="eastAsia" w:ascii="宋体" w:hAnsi="宋体" w:eastAsia="宋体" w:cs="宋体"/>
                <w:color w:val="auto"/>
                <w:highlight w:val="none"/>
              </w:rPr>
            </w:pPr>
          </w:p>
        </w:tc>
      </w:tr>
    </w:tbl>
    <w:p>
      <w:pPr>
        <w:spacing w:line="240" w:lineRule="auto"/>
        <w:ind w:firstLine="0" w:firstLineChars="0"/>
        <w:rPr>
          <w:rFonts w:hint="eastAsia" w:ascii="宋体" w:hAnsi="宋体" w:eastAsia="宋体" w:cs="宋体"/>
          <w:i/>
          <w:color w:val="auto"/>
          <w:sz w:val="22"/>
          <w:szCs w:val="22"/>
          <w:highlight w:val="none"/>
        </w:rPr>
      </w:pPr>
    </w:p>
    <w:p>
      <w:pPr>
        <w:spacing w:line="240" w:lineRule="auto"/>
        <w:ind w:firstLine="480"/>
        <w:rPr>
          <w:rFonts w:hint="eastAsia" w:ascii="宋体" w:hAnsi="宋体" w:eastAsia="宋体" w:cs="宋体"/>
          <w:snapToGrid w:val="0"/>
          <w:color w:val="auto"/>
          <w:highlight w:val="none"/>
        </w:rPr>
      </w:pPr>
      <w:r>
        <w:rPr>
          <w:rFonts w:hint="eastAsia" w:ascii="宋体" w:hAnsi="宋体" w:eastAsia="宋体" w:cs="宋体"/>
          <w:snapToGrid w:val="0"/>
          <w:color w:val="auto"/>
          <w:highlight w:val="none"/>
        </w:rPr>
        <w:t>应附上加盖公章的营业执照副本、相关资质、各资信类证书、认证体系证书等的清晰复印件。</w:t>
      </w:r>
    </w:p>
    <w:p>
      <w:pPr>
        <w:spacing w:line="240" w:lineRule="auto"/>
        <w:ind w:firstLine="480"/>
        <w:rPr>
          <w:rFonts w:hint="eastAsia" w:ascii="宋体" w:hAnsi="宋体" w:eastAsia="宋体" w:cs="宋体"/>
          <w:snapToGrid w:val="0"/>
          <w:color w:val="auto"/>
          <w:highlight w:val="none"/>
        </w:rPr>
      </w:pPr>
    </w:p>
    <w:p>
      <w:pPr>
        <w:spacing w:line="240" w:lineRule="auto"/>
        <w:ind w:firstLine="480"/>
        <w:rPr>
          <w:rFonts w:hint="eastAsia" w:ascii="宋体" w:hAnsi="宋体" w:eastAsia="宋体" w:cs="宋体"/>
          <w:snapToGrid w:val="0"/>
          <w:color w:val="auto"/>
          <w:highlight w:val="none"/>
        </w:rPr>
      </w:pP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spacing w:line="240" w:lineRule="auto"/>
        <w:ind w:firstLine="480"/>
        <w:rPr>
          <w:rFonts w:hint="eastAsia" w:ascii="宋体" w:hAnsi="宋体" w:eastAsia="宋体" w:cs="宋体"/>
          <w:snapToGrid w:val="0"/>
          <w:color w:val="auto"/>
          <w:highlight w:val="none"/>
        </w:rPr>
      </w:pPr>
    </w:p>
    <w:p>
      <w:pPr>
        <w:spacing w:line="240" w:lineRule="auto"/>
        <w:ind w:firstLine="0" w:firstLineChars="0"/>
        <w:rPr>
          <w:rFonts w:hint="eastAsia" w:ascii="宋体" w:hAnsi="宋体" w:eastAsia="宋体" w:cs="宋体"/>
          <w:i/>
          <w:iCs/>
          <w:color w:val="auto"/>
          <w:highlight w:val="none"/>
        </w:rPr>
        <w:sectPr>
          <w:pgSz w:w="11906" w:h="16838"/>
          <w:pgMar w:top="1440" w:right="1106" w:bottom="1440" w:left="1622" w:header="720" w:footer="567" w:gutter="0"/>
          <w:pgBorders>
            <w:top w:val="none" w:sz="0" w:space="0"/>
            <w:left w:val="none" w:sz="0" w:space="0"/>
            <w:bottom w:val="none" w:sz="0" w:space="0"/>
            <w:right w:val="none" w:sz="0" w:space="0"/>
          </w:pgBorders>
          <w:pgNumType w:fmt="decimal"/>
          <w:cols w:space="720" w:num="1"/>
          <w:docGrid w:linePitch="271"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附件八 商务条款偏离表</w:t>
      </w: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39"/>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3125"/>
        <w:gridCol w:w="3037"/>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25"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招标要求</w:t>
            </w:r>
          </w:p>
        </w:tc>
        <w:tc>
          <w:tcPr>
            <w:tcW w:w="3037" w:type="dxa"/>
            <w:vAlign w:val="center"/>
          </w:tcPr>
          <w:p>
            <w:pPr>
              <w:ind w:left="102"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投标响应</w:t>
            </w:r>
          </w:p>
        </w:tc>
        <w:tc>
          <w:tcPr>
            <w:tcW w:w="218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pPr>
              <w:ind w:firstLine="0" w:firstLineChars="0"/>
              <w:rPr>
                <w:rFonts w:hint="eastAsia" w:ascii="宋体" w:hAnsi="宋体" w:eastAsia="宋体" w:cs="宋体"/>
                <w:color w:val="auto"/>
                <w:highlight w:val="none"/>
              </w:rPr>
            </w:pPr>
          </w:p>
        </w:tc>
        <w:tc>
          <w:tcPr>
            <w:tcW w:w="3125" w:type="dxa"/>
          </w:tcPr>
          <w:p>
            <w:pPr>
              <w:ind w:firstLine="0" w:firstLineChars="0"/>
              <w:rPr>
                <w:rFonts w:hint="eastAsia" w:ascii="宋体" w:hAnsi="宋体" w:eastAsia="宋体" w:cs="宋体"/>
                <w:color w:val="auto"/>
                <w:highlight w:val="none"/>
              </w:rPr>
            </w:pPr>
          </w:p>
        </w:tc>
        <w:tc>
          <w:tcPr>
            <w:tcW w:w="3037" w:type="dxa"/>
          </w:tcPr>
          <w:p>
            <w:pPr>
              <w:ind w:firstLine="0" w:firstLineChars="0"/>
              <w:rPr>
                <w:rFonts w:hint="eastAsia" w:ascii="宋体" w:hAnsi="宋体" w:eastAsia="宋体" w:cs="宋体"/>
                <w:color w:val="auto"/>
                <w:highlight w:val="none"/>
              </w:rPr>
            </w:pPr>
          </w:p>
        </w:tc>
        <w:tc>
          <w:tcPr>
            <w:tcW w:w="2187" w:type="dxa"/>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spacing w:line="500" w:lineRule="exact"/>
        <w:ind w:firstLine="720"/>
        <w:rPr>
          <w:rFonts w:hint="eastAsia" w:ascii="宋体" w:hAnsi="宋体" w:eastAsia="宋体" w:cs="宋体"/>
          <w:color w:val="auto"/>
          <w:sz w:val="36"/>
          <w:szCs w:val="32"/>
          <w:highlight w:val="none"/>
        </w:rPr>
      </w:pPr>
    </w:p>
    <w:p>
      <w:pPr>
        <w:ind w:firstLine="640"/>
        <w:rPr>
          <w:rFonts w:hint="eastAsia" w:ascii="宋体" w:hAnsi="宋体" w:eastAsia="宋体" w:cs="宋体"/>
          <w:color w:val="auto"/>
          <w:sz w:val="32"/>
          <w:szCs w:val="32"/>
          <w:highlight w:val="none"/>
        </w:rPr>
      </w:pPr>
    </w:p>
    <w:p>
      <w:pPr>
        <w:ind w:firstLine="0" w:firstLineChars="0"/>
        <w:rPr>
          <w:rFonts w:hint="eastAsia" w:ascii="宋体" w:hAnsi="宋体" w:eastAsia="宋体" w:cs="宋体"/>
          <w:color w:val="auto"/>
          <w:szCs w:val="32"/>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附件九 类似业绩一览表</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b/>
          <w:bCs/>
          <w:color w:val="auto"/>
          <w:highlight w:val="none"/>
          <w:lang w:val="zh-CN"/>
        </w:rPr>
      </w:pPr>
      <w:r>
        <w:rPr>
          <w:rFonts w:hint="eastAsia" w:ascii="宋体" w:hAnsi="宋体" w:eastAsia="宋体" w:cs="宋体"/>
          <w:color w:val="auto"/>
          <w:highlight w:val="none"/>
        </w:rPr>
        <w:t xml:space="preserve">招标项目名称：                   招标编号：              </w:t>
      </w:r>
    </w:p>
    <w:tbl>
      <w:tblPr>
        <w:tblStyle w:val="39"/>
        <w:tblW w:w="93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项目时间</w:t>
            </w:r>
          </w:p>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left="-720" w:right="-960"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 廉政承诺书</w:t>
      </w:r>
    </w:p>
    <w:p>
      <w:pPr>
        <w:spacing w:line="240" w:lineRule="auto"/>
        <w:ind w:firstLine="0" w:firstLineChars="0"/>
        <w:rPr>
          <w:rFonts w:hint="eastAsia" w:ascii="宋体" w:hAnsi="宋体" w:eastAsia="宋体" w:cs="宋体"/>
          <w:color w:val="auto"/>
          <w:sz w:val="32"/>
          <w:szCs w:val="32"/>
          <w:highlight w:val="none"/>
        </w:rPr>
      </w:pPr>
    </w:p>
    <w:p>
      <w:pPr>
        <w:spacing w:line="240" w:lineRule="auto"/>
        <w:ind w:firstLine="0" w:firstLineChars="0"/>
        <w:rPr>
          <w:rFonts w:hint="eastAsia" w:ascii="宋体" w:hAnsi="宋体" w:eastAsia="宋体" w:cs="宋体"/>
          <w:b/>
          <w:color w:val="auto"/>
          <w:highlight w:val="none"/>
        </w:rPr>
      </w:pP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highlight w:val="none"/>
        </w:rPr>
        <w:t>：</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我单位响应你单位项目招标要求参加投标。在这次投标过程中和中标后，我们将严格遵守国家法律法规要求，并郑重承诺：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一、不向项目有关人员及部门赠送礼金礼物、有价证券、回扣以及中介费、介绍费、咨询费等好处费；</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二、不为项目有关人员及部门报销应由你方单位或个人支付的费用；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三、不向项目有关人员及部门提供有可能影响公正的宴请和健身娱乐等活动；</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四、不为项目有关人员及部门出国（境）、旅游等提供方便；</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五、不为项目有关人员个人装修住房、婚丧嫁娶、配偶子女工作安排等提供好处；</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六、严格遵守政府采购法、招标投标法、</w:t>
      </w:r>
      <w:r>
        <w:rPr>
          <w:rFonts w:hint="eastAsia" w:cs="宋体"/>
          <w:color w:val="auto"/>
          <w:highlight w:val="none"/>
          <w:lang w:eastAsia="zh-CN"/>
        </w:rPr>
        <w:t>中华人民共和国民法典</w:t>
      </w:r>
      <w:r>
        <w:rPr>
          <w:rFonts w:hint="eastAsia" w:ascii="宋体" w:hAnsi="宋体" w:eastAsia="宋体" w:cs="宋体"/>
          <w:color w:val="auto"/>
          <w:highlight w:val="none"/>
        </w:rPr>
        <w:t>等法律，诚实守信，合法经营，坚决抵制各种违法违纪行为。</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p>
    <w:p>
      <w:pPr>
        <w:ind w:firstLine="0" w:firstLineChars="0"/>
        <w:jc w:val="left"/>
        <w:rPr>
          <w:rFonts w:hint="eastAsia" w:ascii="宋体" w:hAnsi="宋体" w:eastAsia="宋体" w:cs="宋体"/>
          <w:color w:val="auto"/>
          <w:highlight w:val="none"/>
        </w:rPr>
      </w:pP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投标人（公章）：</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spacing w:val="20"/>
          <w:highlight w:val="none"/>
        </w:rPr>
        <w:t>（签字或盖章）</w:t>
      </w:r>
      <w:r>
        <w:rPr>
          <w:rFonts w:hint="eastAsia" w:ascii="宋体" w:hAnsi="宋体" w:eastAsia="宋体" w:cs="宋体"/>
          <w:color w:val="auto"/>
          <w:highlight w:val="none"/>
        </w:rPr>
        <w:t>：</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日期：2019年  月  日</w:t>
      </w:r>
    </w:p>
    <w:p>
      <w:pPr>
        <w:ind w:firstLine="480"/>
        <w:rPr>
          <w:rFonts w:hint="eastAsia" w:ascii="宋体" w:hAnsi="宋体" w:eastAsia="宋体" w:cs="宋体"/>
          <w:color w:val="auto"/>
          <w:szCs w:val="40"/>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附件十一 投标人企业类型声明函</w:t>
      </w:r>
    </w:p>
    <w:p>
      <w:pPr>
        <w:pStyle w:val="29"/>
        <w:spacing w:line="360" w:lineRule="auto"/>
        <w:ind w:left="169" w:hanging="169" w:hangingChars="74"/>
        <w:jc w:val="center"/>
        <w:rPr>
          <w:rFonts w:hint="eastAsia" w:ascii="宋体" w:hAnsi="宋体" w:eastAsia="宋体" w:cs="宋体"/>
          <w:b/>
          <w:color w:val="auto"/>
          <w:spacing w:val="-6"/>
          <w:highlight w:val="none"/>
        </w:rPr>
      </w:pPr>
    </w:p>
    <w:p>
      <w:pPr>
        <w:pStyle w:val="29"/>
        <w:spacing w:line="360" w:lineRule="auto"/>
        <w:ind w:left="169" w:hanging="169" w:hangingChars="74"/>
        <w:jc w:val="center"/>
        <w:rPr>
          <w:rFonts w:cs="宋体"/>
          <w:b/>
          <w:spacing w:val="-6"/>
        </w:rPr>
      </w:pPr>
    </w:p>
    <w:p>
      <w:pPr>
        <w:ind w:firstLine="480"/>
        <w:rPr>
          <w:rFonts w:cs="宋体"/>
        </w:rPr>
      </w:pPr>
      <w:r>
        <w:rPr>
          <w:rFonts w:hint="eastAsia" w:cs="宋体"/>
        </w:rPr>
        <w:t>本公司郑重声明，根据《政府采购促进中小企业发展管理办法》（财库﹝2020﹞46 号）的规定，本公司参加</w:t>
      </w:r>
      <w:r>
        <w:rPr>
          <w:rFonts w:hint="eastAsia" w:cs="宋体"/>
          <w:u w:val="single"/>
        </w:rPr>
        <w:t>（单位名称）</w:t>
      </w:r>
      <w:r>
        <w:rPr>
          <w:rFonts w:hint="eastAsia" w:cs="宋体"/>
        </w:rPr>
        <w:t>的</w:t>
      </w:r>
      <w:r>
        <w:rPr>
          <w:rFonts w:hint="eastAsia" w:cs="宋体"/>
          <w:u w:val="single"/>
        </w:rPr>
        <w:t>（项目名称）</w:t>
      </w:r>
      <w:r>
        <w:rPr>
          <w:rFonts w:hint="eastAsia" w:cs="宋体"/>
        </w:rPr>
        <w:t>采购活动，提供的货物全部由符合政策要求的中小企业制造</w:t>
      </w:r>
      <w:r>
        <w:rPr>
          <w:rFonts w:cs="宋体"/>
        </w:rPr>
        <w:t>。相关企业的具体情况如下：</w:t>
      </w:r>
    </w:p>
    <w:p>
      <w:pPr>
        <w:ind w:firstLine="480"/>
        <w:rPr>
          <w:rFonts w:cs="宋体"/>
        </w:rPr>
      </w:pPr>
      <w:r>
        <w:rPr>
          <w:rFonts w:hint="eastAsia" w:cs="宋体"/>
        </w:rPr>
        <w:t>1.</w:t>
      </w:r>
      <w:r>
        <w:rPr>
          <w:rFonts w:hint="eastAsia" w:cs="宋体"/>
          <w:u w:val="single"/>
        </w:rPr>
        <w:t xml:space="preserve"> （标的名称） </w:t>
      </w:r>
      <w:r>
        <w:rPr>
          <w:rFonts w:hint="eastAsia" w:cs="宋体"/>
        </w:rPr>
        <w:t>，属于</w:t>
      </w:r>
      <w:r>
        <w:rPr>
          <w:rFonts w:hint="eastAsia" w:cs="宋体"/>
          <w:u w:val="single"/>
        </w:rPr>
        <w:t>（采购文件中明确的所属行业）</w:t>
      </w:r>
      <w:r>
        <w:rPr>
          <w:rFonts w:hint="eastAsia" w:cs="宋体"/>
        </w:rPr>
        <w:t>行业；制造商为</w:t>
      </w:r>
      <w:r>
        <w:rPr>
          <w:rFonts w:hint="eastAsia" w:cs="宋体"/>
          <w:u w:val="single"/>
        </w:rPr>
        <w:t>（企业名称）</w:t>
      </w:r>
      <w:r>
        <w:rPr>
          <w:rFonts w:hint="eastAsia" w:cs="宋体"/>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ind w:firstLine="480"/>
        <w:rPr>
          <w:rFonts w:cs="宋体"/>
          <w:u w:val="single"/>
        </w:rPr>
      </w:pPr>
      <w:r>
        <w:rPr>
          <w:rFonts w:hint="eastAsia" w:cs="宋体"/>
        </w:rPr>
        <w:t>2.</w:t>
      </w:r>
      <w:r>
        <w:rPr>
          <w:rFonts w:hint="eastAsia" w:cs="宋体"/>
          <w:u w:val="single"/>
        </w:rPr>
        <w:t xml:space="preserve"> （标的名称） </w:t>
      </w:r>
      <w:r>
        <w:rPr>
          <w:rFonts w:hint="eastAsia" w:cs="宋体"/>
        </w:rPr>
        <w:t>，属于</w:t>
      </w:r>
      <w:r>
        <w:rPr>
          <w:rFonts w:hint="eastAsia" w:cs="宋体"/>
          <w:u w:val="single"/>
        </w:rPr>
        <w:t>（采购文件中明确的所属行业</w:t>
      </w:r>
      <w:r>
        <w:rPr>
          <w:rFonts w:hint="eastAsia" w:cs="宋体"/>
        </w:rPr>
        <w:t>）行业；制造商为</w:t>
      </w:r>
      <w:r>
        <w:rPr>
          <w:rFonts w:hint="eastAsia" w:cs="宋体"/>
          <w:u w:val="single"/>
        </w:rPr>
        <w:t>（企业名称）</w:t>
      </w:r>
      <w:r>
        <w:rPr>
          <w:rFonts w:hint="eastAsia" w:cs="宋体"/>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ind w:firstLine="480"/>
        <w:rPr>
          <w:rFonts w:cs="宋体"/>
        </w:rPr>
      </w:pPr>
      <w:r>
        <w:rPr>
          <w:rFonts w:hint="eastAsia" w:cs="宋体"/>
        </w:rPr>
        <w:t>以上企业，不属于大企业的分支机构，不存在控股股东为大企业的情形，也不存在与大企业的负责人为同一人的情形。</w:t>
      </w:r>
    </w:p>
    <w:p>
      <w:pPr>
        <w:ind w:firstLine="480"/>
        <w:rPr>
          <w:rFonts w:cs="宋体"/>
        </w:rPr>
      </w:pPr>
      <w:r>
        <w:rPr>
          <w:rFonts w:hint="eastAsia" w:cs="宋体"/>
        </w:rPr>
        <w:t>本企业对上述声明内容的真实性负责。如有虚假，将依法承担相应责任。</w:t>
      </w:r>
    </w:p>
    <w:p>
      <w:pPr>
        <w:ind w:firstLine="480"/>
        <w:rPr>
          <w:rFonts w:cs="宋体"/>
        </w:rPr>
      </w:pPr>
    </w:p>
    <w:p>
      <w:pPr>
        <w:ind w:firstLine="480"/>
        <w:rPr>
          <w:rFonts w:cs="宋体"/>
        </w:rPr>
      </w:pPr>
    </w:p>
    <w:p>
      <w:pPr>
        <w:ind w:firstLine="480"/>
        <w:rPr>
          <w:rFonts w:cs="宋体"/>
        </w:rPr>
      </w:pPr>
    </w:p>
    <w:p>
      <w:pPr>
        <w:pStyle w:val="14"/>
        <w:jc w:val="right"/>
      </w:pPr>
    </w:p>
    <w:p>
      <w:pPr>
        <w:ind w:firstLine="6384" w:firstLineChars="2800"/>
        <w:rPr>
          <w:rFonts w:cs="宋体"/>
          <w:spacing w:val="-6"/>
        </w:rPr>
      </w:pPr>
      <w:r>
        <w:rPr>
          <w:rFonts w:hint="eastAsia" w:cs="宋体"/>
          <w:spacing w:val="-6"/>
        </w:rPr>
        <w:t>企业名称（盖章）：</w:t>
      </w:r>
    </w:p>
    <w:p>
      <w:pPr>
        <w:ind w:firstLine="6384" w:firstLineChars="2800"/>
        <w:rPr>
          <w:rFonts w:cs="宋体"/>
          <w:spacing w:val="-6"/>
        </w:rPr>
      </w:pPr>
      <w:r>
        <w:rPr>
          <w:rFonts w:hint="eastAsia" w:cs="宋体"/>
          <w:spacing w:val="-6"/>
        </w:rPr>
        <w:t>日期：    年  月  日</w:t>
      </w:r>
    </w:p>
    <w:p>
      <w:pPr>
        <w:ind w:firstLine="480"/>
        <w:jc w:val="center"/>
        <w:rPr>
          <w:rFonts w:cs="宋体"/>
        </w:rPr>
        <w:sectPr>
          <w:pgSz w:w="11907" w:h="16840"/>
          <w:pgMar w:top="1440" w:right="1080" w:bottom="1440" w:left="1080" w:header="720" w:footer="720" w:gutter="0"/>
          <w:cols w:space="720" w:num="1"/>
          <w:docGrid w:linePitch="286" w:charSpace="0"/>
        </w:sectPr>
      </w:pPr>
    </w:p>
    <w:p>
      <w:pPr>
        <w:pStyle w:val="7"/>
        <w:ind w:firstLine="482"/>
        <w:rPr>
          <w:rFonts w:hint="eastAsia" w:ascii="宋体" w:hAnsi="宋体" w:eastAsia="宋体" w:cs="宋体"/>
          <w:color w:val="auto"/>
          <w:highlight w:val="none"/>
        </w:rPr>
      </w:pPr>
      <w:r>
        <w:rPr>
          <w:rFonts w:hint="eastAsia" w:ascii="宋体" w:hAnsi="宋体" w:eastAsia="宋体" w:cs="宋体"/>
          <w:color w:val="auto"/>
          <w:highlight w:val="none"/>
        </w:rPr>
        <w:t>监狱企业资格证明材料</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（省级以上监狱管理局、戒毒管理局（含新疆生产建设兵团）出具的属于监狱企业的证明文件）</w:t>
      </w: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说明：监狱企业视同小型、微型企业。</w:t>
      </w:r>
    </w:p>
    <w:p>
      <w:pPr>
        <w:pStyle w:val="2"/>
        <w:rPr>
          <w:rFonts w:hint="eastAsia" w:ascii="宋体" w:hAnsi="宋体" w:eastAsia="宋体" w:cs="宋体"/>
          <w:color w:val="auto"/>
          <w:highlight w:val="none"/>
        </w:rPr>
      </w:pPr>
    </w:p>
    <w:p>
      <w:pPr>
        <w:pStyle w:val="7"/>
        <w:ind w:firstLine="482"/>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7"/>
        <w:ind w:firstLine="482"/>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w:t>
      </w:r>
    </w:p>
    <w:p>
      <w:pPr>
        <w:ind w:firstLine="506"/>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（非残疾人福利性单位可不提供）</w:t>
      </w:r>
    </w:p>
    <w:p>
      <w:pPr>
        <w:ind w:firstLine="506"/>
        <w:jc w:val="center"/>
        <w:rPr>
          <w:rFonts w:hint="eastAsia" w:ascii="宋体" w:hAnsi="宋体" w:eastAsia="宋体" w:cs="宋体"/>
          <w:b/>
          <w:color w:val="auto"/>
          <w:spacing w:val="6"/>
          <w:highlight w:val="none"/>
        </w:rPr>
      </w:pPr>
    </w:p>
    <w:p>
      <w:pPr>
        <w:ind w:firstLine="504"/>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rPr>
        <w:t>[2017]141</w:t>
      </w:r>
      <w:r>
        <w:rPr>
          <w:rFonts w:hint="eastAsia" w:ascii="宋体" w:hAnsi="宋体" w:eastAsia="宋体" w:cs="宋体"/>
          <w:color w:val="auto"/>
          <w:spacing w:val="6"/>
          <w:highlight w:val="none"/>
        </w:rPr>
        <w:t>号）的规定，本单位为符合条件的残疾人福利性单位，且本单位参加</w:t>
      </w:r>
      <w:r>
        <w:rPr>
          <w:rFonts w:hint="eastAsia" w:ascii="宋体" w:hAnsi="宋体" w:eastAsia="宋体" w:cs="宋体"/>
          <w:color w:val="auto"/>
          <w:highlight w:val="none"/>
          <w:lang w:eastAsia="zh-CN"/>
        </w:rPr>
        <w:t>浙江出入境边防检查总站</w:t>
      </w:r>
      <w:r>
        <w:rPr>
          <w:rFonts w:hint="eastAsia" w:ascii="宋体" w:hAnsi="宋体" w:eastAsia="宋体" w:cs="宋体"/>
          <w:color w:val="auto"/>
          <w:spacing w:val="6"/>
          <w:highlight w:val="none"/>
        </w:rPr>
        <w:t>的</w:t>
      </w:r>
      <w:r>
        <w:rPr>
          <w:rFonts w:hint="eastAsia" w:ascii="宋体" w:hAnsi="宋体" w:eastAsia="宋体" w:cs="宋体"/>
          <w:color w:val="auto"/>
          <w:spacing w:val="6"/>
          <w:highlight w:val="none"/>
          <w:u w:val="single"/>
        </w:rPr>
        <w:t xml:space="preserve">           </w:t>
      </w:r>
      <w:r>
        <w:rPr>
          <w:rFonts w:hint="eastAsia" w:ascii="宋体" w:hAnsi="宋体" w:eastAsia="宋体" w:cs="宋体"/>
          <w:color w:val="auto"/>
          <w:spacing w:val="6"/>
          <w:highlight w:val="none"/>
        </w:rPr>
        <w:t>项目活动提供本单位制造的货物，或者提供其他残疾人福利性单位制造的货物（不包括使用非残疾人福利性单位注册商标的货物）。</w:t>
      </w:r>
    </w:p>
    <w:p>
      <w:pPr>
        <w:ind w:firstLine="504"/>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本单位对上述声明的真实性负责。如有虚假，将依法承担相应责任。</w:t>
      </w:r>
    </w:p>
    <w:p>
      <w:pPr>
        <w:ind w:firstLine="456"/>
        <w:rPr>
          <w:rFonts w:hint="eastAsia" w:ascii="宋体" w:hAnsi="宋体" w:eastAsia="宋体" w:cs="宋体"/>
          <w:color w:val="auto"/>
          <w:spacing w:val="-6"/>
          <w:highlight w:val="none"/>
        </w:rPr>
      </w:pP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投标人名称（盖章）：</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投标人代表签字：</w:t>
      </w:r>
    </w:p>
    <w:p>
      <w:pPr>
        <w:ind w:firstLine="456"/>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日期：    年  月  日</w:t>
      </w:r>
    </w:p>
    <w:p>
      <w:pPr>
        <w:ind w:firstLine="506"/>
        <w:jc w:val="left"/>
        <w:rPr>
          <w:rFonts w:hint="eastAsia" w:ascii="宋体" w:hAnsi="宋体" w:eastAsia="宋体" w:cs="宋体"/>
          <w:b/>
          <w:bCs/>
          <w:color w:val="auto"/>
          <w:highlight w:val="none"/>
        </w:rPr>
      </w:pPr>
      <w:r>
        <w:rPr>
          <w:rFonts w:hint="eastAsia" w:ascii="宋体" w:hAnsi="宋体" w:eastAsia="宋体" w:cs="宋体"/>
          <w:b/>
          <w:color w:val="auto"/>
          <w:spacing w:val="6"/>
          <w:highlight w:val="none"/>
        </w:rPr>
        <w:t>投标人不属于残疾人福利性单位的，无需提供此声明函，如提供所引起的后果由投标人承担。</w:t>
      </w:r>
    </w:p>
    <w:p>
      <w:pPr>
        <w:ind w:firstLine="456"/>
        <w:rPr>
          <w:rFonts w:hint="eastAsia" w:ascii="宋体" w:hAnsi="宋体" w:eastAsia="宋体" w:cs="宋体"/>
          <w:color w:val="auto"/>
          <w:spacing w:val="-6"/>
          <w:highlight w:val="none"/>
        </w:rPr>
      </w:pPr>
    </w:p>
    <w:p>
      <w:pPr>
        <w:ind w:firstLine="48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w:t>
      </w:r>
    </w:p>
    <w:p>
      <w:pPr>
        <w:ind w:firstLine="480"/>
        <w:jc w:val="left"/>
        <w:rPr>
          <w:rFonts w:hint="eastAsia" w:ascii="宋体" w:hAnsi="宋体" w:eastAsia="宋体" w:cs="宋体"/>
          <w:color w:val="auto"/>
          <w:spacing w:val="6"/>
          <w:szCs w:val="21"/>
          <w:highlight w:val="none"/>
        </w:rPr>
      </w:pPr>
      <w:r>
        <w:rPr>
          <w:rFonts w:hint="eastAsia" w:ascii="宋体" w:hAnsi="宋体" w:eastAsia="宋体" w:cs="宋体"/>
          <w:bCs/>
          <w:color w:val="auto"/>
          <w:szCs w:val="21"/>
          <w:highlight w:val="none"/>
        </w:rPr>
        <w:t>1.</w:t>
      </w:r>
      <w:r>
        <w:rPr>
          <w:rFonts w:hint="eastAsia" w:ascii="宋体" w:hAnsi="宋体" w:eastAsia="宋体" w:cs="宋体"/>
          <w:color w:val="auto"/>
          <w:spacing w:val="6"/>
          <w:szCs w:val="21"/>
          <w:highlight w:val="none"/>
        </w:rPr>
        <w:t>若投标人同时满足以下条件，则属于依法享受政府采购支持政策的残疾人福利性单位，可提供《残疾人福利性单位声明函》，并对声明的真实性负责：</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（一）安置的残疾人占本单位在职职工人数的比例不低于25%（含25%），并且安置的残疾人人数不少于10人（含10人）；</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（二）依法与安置的每位残疾人签订了一年以上（含一年）的劳动合同或服务协议；</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（三）为安置的每位残疾人按月足额缴纳了基本养老保险、基本医疗保险、失业保险、工伤保险和生育保险等社会保险费；</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（四）通过银行等金融机构向安置的每位残疾人，按月支付了不低于单位所在区县适用的经省级人民政府批准的月最低工资标准的工资；</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（五）提供本单位制造的货物、承担的工程或者服务（以下简称产品），或者提供其他残疾人福利性单位制造的货物（不包括使用非残疾人福利性单位注册商标的货物）。</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firstLine="504"/>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2.中标人为残疾人福利性单位的，《残疾人福利性单位声明函》随中标结果同时公告，接受社会监督。</w:t>
      </w:r>
    </w:p>
    <w:p>
      <w:pPr>
        <w:ind w:firstLine="456"/>
        <w:rPr>
          <w:rFonts w:hint="eastAsia" w:ascii="宋体" w:hAnsi="宋体" w:eastAsia="宋体" w:cs="宋体"/>
          <w:bCs/>
          <w:color w:val="auto"/>
          <w:spacing w:val="-6"/>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附件十二 </w:t>
      </w:r>
      <w:r>
        <w:rPr>
          <w:rFonts w:hint="eastAsia" w:ascii="宋体" w:hAnsi="宋体" w:eastAsia="宋体" w:cs="宋体"/>
          <w:color w:val="auto"/>
          <w:highlight w:val="none"/>
        </w:rPr>
        <w:t>货物配置清单（不含报价）</w:t>
      </w:r>
    </w:p>
    <w:p>
      <w:pPr>
        <w:ind w:firstLine="482"/>
        <w:jc w:val="center"/>
        <w:rPr>
          <w:rFonts w:hint="eastAsia" w:ascii="宋体" w:hAnsi="宋体" w:eastAsia="宋体" w:cs="宋体"/>
          <w:b/>
          <w:color w:val="auto"/>
          <w:highlight w:val="none"/>
        </w:rPr>
      </w:pPr>
      <w:r>
        <w:rPr>
          <w:rFonts w:hint="eastAsia" w:ascii="宋体" w:hAnsi="宋体" w:eastAsia="宋体" w:cs="宋体"/>
          <w:b/>
          <w:color w:val="auto"/>
          <w:highlight w:val="none"/>
        </w:rPr>
        <w:t>货物配置清单（不含报价）</w:t>
      </w:r>
    </w:p>
    <w:tbl>
      <w:tblPr>
        <w:tblStyle w:val="39"/>
        <w:tblW w:w="964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35"/>
        <w:gridCol w:w="993"/>
        <w:gridCol w:w="1560"/>
        <w:gridCol w:w="1418"/>
        <w:gridCol w:w="1419"/>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名称</w:t>
            </w: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数量</w:t>
            </w: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品牌型号</w:t>
            </w: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配置</w:t>
            </w: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highlight w:val="none"/>
              </w:rPr>
              <w:t>产地</w:t>
            </w: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b/>
                <w:color w:val="auto"/>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c>
          <w:tcPr>
            <w:tcW w:w="1419"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highlight w:val="none"/>
              </w:rPr>
            </w:pPr>
          </w:p>
        </w:tc>
        <w:tc>
          <w:tcPr>
            <w:tcW w:w="2270" w:type="dxa"/>
            <w:tcBorders>
              <w:top w:val="single" w:color="auto" w:sz="4" w:space="0"/>
              <w:left w:val="single" w:color="auto" w:sz="4" w:space="0"/>
              <w:bottom w:val="single" w:color="auto" w:sz="4" w:space="0"/>
              <w:right w:val="single" w:color="auto" w:sz="4" w:space="0"/>
            </w:tcBorders>
            <w:vAlign w:val="center"/>
          </w:tcPr>
          <w:p>
            <w:pPr>
              <w:pStyle w:val="128"/>
              <w:widowControl w:val="0"/>
              <w:spacing w:before="0" w:beforeAutospacing="0" w:after="0" w:afterAutospacing="0" w:line="360" w:lineRule="auto"/>
              <w:rPr>
                <w:rFonts w:hint="eastAsia" w:ascii="宋体" w:hAnsi="宋体" w:eastAsia="宋体" w:cs="宋体"/>
                <w:b/>
                <w:color w:val="auto"/>
                <w:kern w:val="2"/>
                <w:highlight w:val="none"/>
              </w:rPr>
            </w:pPr>
          </w:p>
        </w:tc>
      </w:tr>
    </w:tbl>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ind w:firstLine="480"/>
        <w:rPr>
          <w:rFonts w:hint="eastAsia" w:ascii="宋体" w:hAnsi="宋体" w:eastAsia="宋体" w:cs="宋体"/>
          <w:color w:val="auto"/>
          <w:highlight w:val="none"/>
        </w:rPr>
      </w:pP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投标方全称（盖章）：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highlight w:val="none"/>
        </w:rPr>
        <w:t>法定代表人或授权代表签字（签字）</w:t>
      </w:r>
      <w:r>
        <w:rPr>
          <w:rFonts w:hint="eastAsia" w:ascii="宋体" w:hAnsi="宋体" w:eastAsia="宋体" w:cs="宋体"/>
          <w:color w:val="auto"/>
          <w:szCs w:val="22"/>
          <w:highlight w:val="none"/>
        </w:rPr>
        <w:t>：</w:t>
      </w:r>
    </w:p>
    <w:p>
      <w:pPr>
        <w:adjustRightInd w:val="0"/>
        <w:snapToGrid w:val="0"/>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auto"/>
          <w:szCs w:val="22"/>
          <w:highlight w:val="none"/>
        </w:rPr>
        <w:t>日期：</w:t>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附件十三 技术规范偏离表</w:t>
      </w:r>
    </w:p>
    <w:p>
      <w:pPr>
        <w:ind w:firstLine="480"/>
        <w:rPr>
          <w:rFonts w:hint="eastAsia" w:ascii="宋体" w:hAnsi="宋体" w:eastAsia="宋体" w:cs="宋体"/>
          <w:color w:val="auto"/>
          <w:szCs w:val="32"/>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39"/>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353"/>
        <w:gridCol w:w="2296"/>
        <w:gridCol w:w="2871"/>
        <w:gridCol w:w="2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353"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产品名称</w:t>
            </w:r>
          </w:p>
        </w:tc>
        <w:tc>
          <w:tcPr>
            <w:tcW w:w="2296"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招标要求</w:t>
            </w:r>
          </w:p>
        </w:tc>
        <w:tc>
          <w:tcPr>
            <w:tcW w:w="2871" w:type="dxa"/>
            <w:vAlign w:val="center"/>
          </w:tcPr>
          <w:p>
            <w:pPr>
              <w:ind w:left="102"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投标响应</w:t>
            </w:r>
          </w:p>
        </w:tc>
        <w:tc>
          <w:tcPr>
            <w:tcW w:w="2067" w:type="dxa"/>
            <w:vAlign w:val="center"/>
          </w:tcPr>
          <w:p>
            <w:pPr>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tcPr>
          <w:p>
            <w:pPr>
              <w:ind w:firstLine="0" w:firstLineChars="0"/>
              <w:rPr>
                <w:rFonts w:hint="eastAsia" w:ascii="宋体" w:hAnsi="宋体" w:eastAsia="宋体" w:cs="宋体"/>
                <w:color w:val="auto"/>
                <w:highlight w:val="none"/>
              </w:rPr>
            </w:pPr>
          </w:p>
        </w:tc>
        <w:tc>
          <w:tcPr>
            <w:tcW w:w="1353" w:type="dxa"/>
          </w:tcPr>
          <w:p>
            <w:pPr>
              <w:ind w:firstLine="0" w:firstLineChars="0"/>
              <w:rPr>
                <w:rFonts w:hint="eastAsia" w:ascii="宋体" w:hAnsi="宋体" w:eastAsia="宋体" w:cs="宋体"/>
                <w:color w:val="auto"/>
                <w:highlight w:val="none"/>
              </w:rPr>
            </w:pPr>
          </w:p>
        </w:tc>
        <w:tc>
          <w:tcPr>
            <w:tcW w:w="2296" w:type="dxa"/>
          </w:tcPr>
          <w:p>
            <w:pPr>
              <w:ind w:firstLine="0" w:firstLineChars="0"/>
              <w:rPr>
                <w:rFonts w:hint="eastAsia" w:ascii="宋体" w:hAnsi="宋体" w:eastAsia="宋体" w:cs="宋体"/>
                <w:color w:val="auto"/>
                <w:highlight w:val="none"/>
              </w:rPr>
            </w:pPr>
          </w:p>
        </w:tc>
        <w:tc>
          <w:tcPr>
            <w:tcW w:w="2871" w:type="dxa"/>
          </w:tcPr>
          <w:p>
            <w:pPr>
              <w:ind w:firstLine="0" w:firstLineChars="0"/>
              <w:rPr>
                <w:rFonts w:hint="eastAsia" w:ascii="宋体" w:hAnsi="宋体" w:eastAsia="宋体" w:cs="宋体"/>
                <w:color w:val="auto"/>
                <w:highlight w:val="none"/>
              </w:rPr>
            </w:pPr>
          </w:p>
        </w:tc>
        <w:tc>
          <w:tcPr>
            <w:tcW w:w="2067" w:type="dxa"/>
          </w:tcPr>
          <w:p>
            <w:pPr>
              <w:ind w:firstLine="0" w:firstLineChars="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投标单位（盖章）：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pStyle w:val="6"/>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bookmarkStart w:id="61" w:name="_Toc188842693"/>
      <w:bookmarkStart w:id="62" w:name="_Toc188943147"/>
      <w:bookmarkStart w:id="63" w:name="_Toc189033156"/>
      <w:r>
        <w:rPr>
          <w:rFonts w:hint="eastAsia" w:ascii="宋体" w:hAnsi="宋体" w:eastAsia="宋体" w:cs="宋体"/>
          <w:color w:val="auto"/>
          <w:highlight w:val="none"/>
        </w:rPr>
        <w:t>附件十四 实施技术人员一览表</w:t>
      </w:r>
    </w:p>
    <w:p>
      <w:pPr>
        <w:ind w:left="-720" w:right="-965" w:firstLine="0" w:firstLineChars="0"/>
        <w:jc w:val="center"/>
        <w:rPr>
          <w:rFonts w:hint="eastAsia" w:ascii="宋体" w:hAnsi="宋体" w:eastAsia="宋体" w:cs="宋体"/>
          <w:b/>
          <w:bCs/>
          <w:color w:val="auto"/>
          <w:spacing w:val="30"/>
          <w:highlight w:val="none"/>
        </w:rPr>
      </w:pPr>
      <w:r>
        <w:rPr>
          <w:rFonts w:hint="eastAsia" w:ascii="宋体" w:hAnsi="宋体" w:eastAsia="宋体" w:cs="宋体"/>
          <w:b/>
          <w:bCs/>
          <w:color w:val="auto"/>
          <w:spacing w:val="30"/>
          <w:highlight w:val="none"/>
        </w:rPr>
        <w:t>实施技术人员一览表</w:t>
      </w:r>
      <w:bookmarkEnd w:id="61"/>
      <w:bookmarkEnd w:id="62"/>
      <w:bookmarkEnd w:id="63"/>
    </w:p>
    <w:p>
      <w:pPr>
        <w:ind w:left="-720" w:right="-965" w:firstLine="0" w:firstLineChars="0"/>
        <w:jc w:val="center"/>
        <w:rPr>
          <w:rFonts w:hint="eastAsia" w:ascii="宋体" w:hAnsi="宋体" w:eastAsia="宋体" w:cs="宋体"/>
          <w:b/>
          <w:bCs/>
          <w:color w:val="auto"/>
          <w:spacing w:val="30"/>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39"/>
        <w:tblW w:w="9356" w:type="dxa"/>
        <w:tblInd w:w="108" w:type="dxa"/>
        <w:tblLayout w:type="fixed"/>
        <w:tblCellMar>
          <w:top w:w="0" w:type="dxa"/>
          <w:left w:w="108" w:type="dxa"/>
          <w:bottom w:w="0" w:type="dxa"/>
          <w:right w:w="108" w:type="dxa"/>
        </w:tblCellMar>
      </w:tblPr>
      <w:tblGrid>
        <w:gridCol w:w="840"/>
        <w:gridCol w:w="787"/>
        <w:gridCol w:w="788"/>
        <w:gridCol w:w="840"/>
        <w:gridCol w:w="840"/>
        <w:gridCol w:w="840"/>
        <w:gridCol w:w="945"/>
        <w:gridCol w:w="1066"/>
        <w:gridCol w:w="1134"/>
        <w:gridCol w:w="1276"/>
      </w:tblGrid>
      <w:tr>
        <w:tblPrEx>
          <w:tblCellMar>
            <w:top w:w="0" w:type="dxa"/>
            <w:left w:w="108" w:type="dxa"/>
            <w:bottom w:w="0" w:type="dxa"/>
            <w:right w:w="108" w:type="dxa"/>
          </w:tblCellMar>
        </w:tblPrEx>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姓名</w:t>
            </w:r>
          </w:p>
        </w:tc>
        <w:tc>
          <w:tcPr>
            <w:tcW w:w="788"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性别</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年龄</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学历</w:t>
            </w:r>
          </w:p>
        </w:tc>
        <w:tc>
          <w:tcPr>
            <w:tcW w:w="840"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专业</w:t>
            </w:r>
          </w:p>
        </w:tc>
        <w:tc>
          <w:tcPr>
            <w:tcW w:w="945"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职称</w:t>
            </w:r>
          </w:p>
        </w:tc>
        <w:tc>
          <w:tcPr>
            <w:tcW w:w="106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本项目中的职责</w:t>
            </w:r>
          </w:p>
        </w:tc>
        <w:tc>
          <w:tcPr>
            <w:tcW w:w="1134"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项目经历</w:t>
            </w:r>
          </w:p>
        </w:tc>
        <w:tc>
          <w:tcPr>
            <w:tcW w:w="1276" w:type="dxa"/>
            <w:tcBorders>
              <w:top w:val="single" w:color="auto" w:sz="6" w:space="0"/>
              <w:left w:val="single" w:color="auto" w:sz="6" w:space="0"/>
              <w:bottom w:val="single" w:color="auto" w:sz="6" w:space="0"/>
              <w:right w:val="single" w:color="auto" w:sz="6" w:space="0"/>
            </w:tcBorders>
            <w:vAlign w:val="center"/>
          </w:tcPr>
          <w:p>
            <w:pPr>
              <w:adjustRightInd w:val="0"/>
              <w:snapToGrid w:val="0"/>
              <w:spacing w:after="120" w:afterLines="50"/>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参与本项目的到位情况</w:t>
            </w:r>
          </w:p>
        </w:tc>
      </w:tr>
      <w:tr>
        <w:tblPrEx>
          <w:tblCellMar>
            <w:top w:w="0" w:type="dxa"/>
            <w:left w:w="108" w:type="dxa"/>
            <w:bottom w:w="0" w:type="dxa"/>
            <w:right w:w="108" w:type="dxa"/>
          </w:tblCellMar>
        </w:tblPrEx>
        <w:trPr>
          <w:trHeight w:val="607"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r>
        <w:tblPrEx>
          <w:tblCellMar>
            <w:top w:w="0" w:type="dxa"/>
            <w:left w:w="108" w:type="dxa"/>
            <w:bottom w:w="0" w:type="dxa"/>
            <w:right w:w="108" w:type="dxa"/>
          </w:tblCellMar>
        </w:tblPrEx>
        <w:trPr>
          <w:trHeight w:val="595" w:hRule="atLeast"/>
        </w:trPr>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jc w:val="center"/>
              <w:rPr>
                <w:rFonts w:hint="eastAsia" w:ascii="宋体" w:hAnsi="宋体" w:eastAsia="宋体" w:cs="宋体"/>
                <w:color w:val="auto"/>
                <w:highlight w:val="none"/>
              </w:rPr>
            </w:pPr>
          </w:p>
        </w:tc>
        <w:tc>
          <w:tcPr>
            <w:tcW w:w="787"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788"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840"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945"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06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134"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c>
          <w:tcPr>
            <w:tcW w:w="1276" w:type="dxa"/>
            <w:tcBorders>
              <w:top w:val="single" w:color="auto" w:sz="6" w:space="0"/>
              <w:left w:val="single" w:color="auto" w:sz="6" w:space="0"/>
              <w:bottom w:val="single" w:color="auto" w:sz="6" w:space="0"/>
              <w:right w:val="single" w:color="auto" w:sz="6" w:space="0"/>
            </w:tcBorders>
          </w:tcPr>
          <w:p>
            <w:pPr>
              <w:adjustRightInd w:val="0"/>
              <w:snapToGrid w:val="0"/>
              <w:spacing w:after="120" w:afterLines="50"/>
              <w:ind w:firstLine="480"/>
              <w:rPr>
                <w:rFonts w:hint="eastAsia" w:ascii="宋体" w:hAnsi="宋体" w:eastAsia="宋体" w:cs="宋体"/>
                <w:color w:val="auto"/>
                <w:highlight w:val="none"/>
              </w:rPr>
            </w:pPr>
          </w:p>
        </w:tc>
      </w:tr>
    </w:tbl>
    <w:p>
      <w:pPr>
        <w:ind w:firstLine="0" w:firstLineChars="0"/>
        <w:rPr>
          <w:rFonts w:hint="eastAsia" w:ascii="宋体" w:hAnsi="宋体" w:eastAsia="宋体" w:cs="宋体"/>
          <w:color w:val="auto"/>
          <w:highlight w:val="none"/>
        </w:rPr>
      </w:pP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823" w:leftChars="-343" w:right="-96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ind w:left="119" w:firstLine="0" w:firstLineChars="0"/>
        <w:rPr>
          <w:rFonts w:hint="eastAsia" w:ascii="宋体" w:hAnsi="宋体" w:eastAsia="宋体" w:cs="宋体"/>
          <w:b/>
          <w:color w:val="auto"/>
          <w:highlight w:val="none"/>
        </w:rPr>
      </w:pPr>
    </w:p>
    <w:p>
      <w:pPr>
        <w:ind w:firstLine="0" w:firstLineChars="0"/>
        <w:rPr>
          <w:rFonts w:hint="eastAsia" w:ascii="宋体" w:hAnsi="宋体" w:eastAsia="宋体" w:cs="宋体"/>
          <w:color w:val="auto"/>
          <w:highlight w:val="none"/>
        </w:rPr>
        <w:sectPr>
          <w:footerReference r:id="rId20" w:type="default"/>
          <w:footerReference r:id="rId21" w:type="even"/>
          <w:pgSz w:w="11906" w:h="16838"/>
          <w:pgMar w:top="1440" w:right="1106" w:bottom="1440" w:left="1622"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附件十五 可提供的备品备件清单（如需要）</w:t>
      </w:r>
    </w:p>
    <w:p>
      <w:pPr>
        <w:ind w:firstLine="48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备品备件清单</w:t>
      </w:r>
    </w:p>
    <w:tbl>
      <w:tblPr>
        <w:tblStyle w:val="39"/>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1281"/>
        <w:gridCol w:w="3521"/>
        <w:gridCol w:w="161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名称</w:t>
            </w:r>
          </w:p>
        </w:tc>
        <w:tc>
          <w:tcPr>
            <w:tcW w:w="1281"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品牌</w:t>
            </w:r>
          </w:p>
        </w:tc>
        <w:tc>
          <w:tcPr>
            <w:tcW w:w="3521"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制造厂/原产地</w:t>
            </w:r>
          </w:p>
        </w:tc>
        <w:tc>
          <w:tcPr>
            <w:tcW w:w="1614"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规格型号</w:t>
            </w:r>
          </w:p>
        </w:tc>
        <w:tc>
          <w:tcPr>
            <w:tcW w:w="1814" w:type="dxa"/>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5" w:type="dxa"/>
          </w:tcPr>
          <w:p>
            <w:pPr>
              <w:ind w:firstLine="0" w:firstLineChars="0"/>
              <w:jc w:val="center"/>
              <w:rPr>
                <w:rFonts w:hint="eastAsia" w:ascii="宋体" w:hAnsi="宋体" w:eastAsia="宋体" w:cs="宋体"/>
                <w:color w:val="auto"/>
                <w:spacing w:val="20"/>
                <w:highlight w:val="none"/>
              </w:rPr>
            </w:pPr>
          </w:p>
        </w:tc>
        <w:tc>
          <w:tcPr>
            <w:tcW w:w="1281" w:type="dxa"/>
          </w:tcPr>
          <w:p>
            <w:pPr>
              <w:ind w:firstLine="0" w:firstLineChars="0"/>
              <w:jc w:val="center"/>
              <w:rPr>
                <w:rFonts w:hint="eastAsia" w:ascii="宋体" w:hAnsi="宋体" w:eastAsia="宋体" w:cs="宋体"/>
                <w:color w:val="auto"/>
                <w:spacing w:val="20"/>
                <w:highlight w:val="none"/>
              </w:rPr>
            </w:pPr>
          </w:p>
        </w:tc>
        <w:tc>
          <w:tcPr>
            <w:tcW w:w="3521" w:type="dxa"/>
          </w:tcPr>
          <w:p>
            <w:pPr>
              <w:ind w:firstLine="0" w:firstLineChars="0"/>
              <w:jc w:val="center"/>
              <w:rPr>
                <w:rFonts w:hint="eastAsia" w:ascii="宋体" w:hAnsi="宋体" w:eastAsia="宋体" w:cs="宋体"/>
                <w:color w:val="auto"/>
                <w:spacing w:val="20"/>
                <w:highlight w:val="none"/>
              </w:rPr>
            </w:pPr>
          </w:p>
        </w:tc>
        <w:tc>
          <w:tcPr>
            <w:tcW w:w="1614" w:type="dxa"/>
          </w:tcPr>
          <w:p>
            <w:pPr>
              <w:ind w:firstLine="0" w:firstLineChars="0"/>
              <w:jc w:val="center"/>
              <w:rPr>
                <w:rFonts w:hint="eastAsia" w:ascii="宋体" w:hAnsi="宋体" w:eastAsia="宋体" w:cs="宋体"/>
                <w:color w:val="auto"/>
                <w:spacing w:val="20"/>
                <w:highlight w:val="none"/>
              </w:rPr>
            </w:pPr>
          </w:p>
        </w:tc>
        <w:tc>
          <w:tcPr>
            <w:tcW w:w="1814" w:type="dxa"/>
          </w:tcPr>
          <w:p>
            <w:pPr>
              <w:ind w:firstLine="0" w:firstLineChars="0"/>
              <w:jc w:val="center"/>
              <w:rPr>
                <w:rFonts w:hint="eastAsia" w:ascii="宋体" w:hAnsi="宋体" w:eastAsia="宋体" w:cs="宋体"/>
                <w:color w:val="auto"/>
                <w:spacing w:val="20"/>
                <w:highlight w:val="none"/>
              </w:rPr>
            </w:pPr>
          </w:p>
        </w:tc>
      </w:tr>
    </w:tbl>
    <w:p>
      <w:pPr>
        <w:ind w:firstLine="0" w:firstLineChars="0"/>
        <w:rPr>
          <w:rFonts w:hint="eastAsia" w:ascii="宋体" w:hAnsi="宋体" w:eastAsia="宋体" w:cs="宋体"/>
          <w:b/>
          <w:bCs/>
          <w:color w:val="auto"/>
          <w:spacing w:val="-6"/>
          <w:highlight w:val="none"/>
        </w:rPr>
      </w:pPr>
    </w:p>
    <w:p>
      <w:pPr>
        <w:pStyle w:val="2"/>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firstLine="0" w:firstLineChars="0"/>
        <w:rPr>
          <w:rFonts w:hint="eastAsia" w:ascii="宋体" w:hAnsi="宋体" w:eastAsia="宋体" w:cs="宋体"/>
          <w:color w:val="auto"/>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日  期：</w:t>
      </w:r>
    </w:p>
    <w:p>
      <w:pPr>
        <w:ind w:firstLine="720"/>
        <w:rPr>
          <w:rFonts w:hint="eastAsia" w:ascii="宋体" w:hAnsi="宋体" w:eastAsia="宋体" w:cs="宋体"/>
          <w:color w:val="auto"/>
          <w:sz w:val="36"/>
          <w:szCs w:val="32"/>
          <w:highlight w:val="none"/>
        </w:rPr>
      </w:pPr>
    </w:p>
    <w:p>
      <w:pPr>
        <w:ind w:firstLine="640"/>
        <w:rPr>
          <w:rFonts w:hint="eastAsia" w:ascii="宋体" w:hAnsi="宋体" w:eastAsia="宋体" w:cs="宋体"/>
          <w:color w:val="auto"/>
          <w:sz w:val="32"/>
          <w:szCs w:val="32"/>
          <w:highlight w:val="none"/>
        </w:rPr>
      </w:pPr>
    </w:p>
    <w:p>
      <w:pPr>
        <w:ind w:firstLine="0" w:firstLineChars="0"/>
        <w:rPr>
          <w:rFonts w:hint="eastAsia" w:ascii="宋体" w:hAnsi="宋体" w:eastAsia="宋体" w:cs="宋体"/>
          <w:color w:val="auto"/>
          <w:szCs w:val="32"/>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spacing w:val="20"/>
          <w:highlight w:val="none"/>
        </w:rPr>
      </w:pPr>
      <w:r>
        <w:rPr>
          <w:rFonts w:hint="eastAsia" w:ascii="宋体" w:hAnsi="宋体" w:eastAsia="宋体" w:cs="宋体"/>
          <w:color w:val="auto"/>
          <w:szCs w:val="40"/>
          <w:highlight w:val="none"/>
        </w:rPr>
        <w:t>附件十六 消耗品购买价格清单（如需要）</w:t>
      </w:r>
    </w:p>
    <w:p>
      <w:pPr>
        <w:ind w:firstLine="0" w:firstLineChars="0"/>
        <w:rPr>
          <w:rFonts w:hint="eastAsia" w:ascii="宋体" w:hAnsi="宋体" w:eastAsia="宋体" w:cs="宋体"/>
          <w:color w:val="auto"/>
          <w:spacing w:val="20"/>
          <w:szCs w:val="32"/>
          <w:highlight w:val="none"/>
        </w:rPr>
      </w:pPr>
      <w:r>
        <w:rPr>
          <w:rFonts w:hint="eastAsia" w:ascii="宋体" w:hAnsi="宋体" w:eastAsia="宋体" w:cs="宋体"/>
          <w:color w:val="auto"/>
          <w:spacing w:val="20"/>
          <w:szCs w:val="32"/>
          <w:highlight w:val="none"/>
        </w:rPr>
        <w:t>招标项目名称：                       招标编号：                 （价格单位：元人民币）</w:t>
      </w:r>
    </w:p>
    <w:tbl>
      <w:tblPr>
        <w:tblStyle w:val="39"/>
        <w:tblW w:w="14073"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8"/>
        <w:gridCol w:w="2625"/>
        <w:gridCol w:w="1605"/>
        <w:gridCol w:w="600"/>
        <w:gridCol w:w="1740"/>
        <w:gridCol w:w="1620"/>
        <w:gridCol w:w="1620"/>
        <w:gridCol w:w="2520"/>
        <w:gridCol w:w="1005"/>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38" w:type="dxa"/>
            <w:tcBorders>
              <w:top w:val="doub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序号</w:t>
            </w:r>
          </w:p>
        </w:tc>
        <w:tc>
          <w:tcPr>
            <w:tcW w:w="262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名称</w:t>
            </w:r>
          </w:p>
        </w:tc>
        <w:tc>
          <w:tcPr>
            <w:tcW w:w="1605"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型号和规格</w:t>
            </w:r>
          </w:p>
        </w:tc>
        <w:tc>
          <w:tcPr>
            <w:tcW w:w="60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数量</w:t>
            </w:r>
          </w:p>
        </w:tc>
        <w:tc>
          <w:tcPr>
            <w:tcW w:w="174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原产地和</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制造商名称</w:t>
            </w:r>
          </w:p>
        </w:tc>
        <w:tc>
          <w:tcPr>
            <w:tcW w:w="1620" w:type="dxa"/>
            <w:tcBorders>
              <w:top w:val="doub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单价</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（人民币价）</w:t>
            </w:r>
          </w:p>
        </w:tc>
        <w:tc>
          <w:tcPr>
            <w:tcW w:w="1620" w:type="dxa"/>
            <w:tcBorders>
              <w:top w:val="doub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总价</w:t>
            </w:r>
          </w:p>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（人民币价）</w:t>
            </w:r>
          </w:p>
        </w:tc>
        <w:tc>
          <w:tcPr>
            <w:tcW w:w="2520" w:type="dxa"/>
            <w:tcBorders>
              <w:top w:val="doub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对应的投标设备名称</w:t>
            </w:r>
          </w:p>
        </w:tc>
        <w:tc>
          <w:tcPr>
            <w:tcW w:w="1005" w:type="dxa"/>
            <w:tcBorders>
              <w:top w:val="doub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aps/>
                <w:color w:val="auto"/>
                <w:spacing w:val="20"/>
                <w:szCs w:val="32"/>
                <w:highlight w:val="none"/>
              </w:rPr>
            </w:pPr>
            <w:r>
              <w:rPr>
                <w:rFonts w:hint="eastAsia" w:ascii="宋体" w:hAnsi="宋体" w:eastAsia="宋体" w:cs="宋体"/>
                <w:caps/>
                <w:color w:val="auto"/>
                <w:spacing w:val="20"/>
                <w:szCs w:val="32"/>
                <w:highlight w:val="none"/>
              </w:rPr>
              <w:t>备注</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0" w:hRule="atLeast"/>
        </w:trPr>
        <w:tc>
          <w:tcPr>
            <w:tcW w:w="738" w:type="dxa"/>
            <w:tcBorders>
              <w:top w:val="single" w:color="000000" w:sz="6" w:space="0"/>
              <w:left w:val="doub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62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05"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60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74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000000" w:sz="6" w:space="0"/>
              <w:bottom w:val="single" w:color="000000" w:sz="6" w:space="0"/>
              <w:right w:val="single" w:color="auto" w:sz="4"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620" w:type="dxa"/>
            <w:tcBorders>
              <w:top w:val="single" w:color="000000" w:sz="6" w:space="0"/>
              <w:left w:val="single" w:color="auto" w:sz="4"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2520" w:type="dxa"/>
            <w:tcBorders>
              <w:top w:val="single" w:color="000000" w:sz="6" w:space="0"/>
              <w:left w:val="single" w:color="000000" w:sz="6" w:space="0"/>
              <w:bottom w:val="single" w:color="000000" w:sz="6" w:space="0"/>
              <w:right w:val="sing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c>
          <w:tcPr>
            <w:tcW w:w="1005" w:type="dxa"/>
            <w:tcBorders>
              <w:top w:val="single" w:color="000000" w:sz="6" w:space="0"/>
              <w:left w:val="single" w:color="000000" w:sz="6" w:space="0"/>
              <w:bottom w:val="single" w:color="000000" w:sz="6" w:space="0"/>
              <w:right w:val="double" w:color="000000" w:sz="6" w:space="0"/>
            </w:tcBorders>
            <w:vAlign w:val="center"/>
          </w:tcPr>
          <w:p>
            <w:pPr>
              <w:ind w:firstLine="0" w:firstLineChars="0"/>
              <w:jc w:val="center"/>
              <w:rPr>
                <w:rFonts w:hint="eastAsia" w:ascii="宋体" w:hAnsi="宋体" w:eastAsia="宋体" w:cs="宋体"/>
                <w:color w:val="auto"/>
                <w:spacing w:val="20"/>
                <w:szCs w:val="32"/>
                <w:highlight w:val="none"/>
              </w:rPr>
            </w:pPr>
          </w:p>
        </w:tc>
      </w:tr>
    </w:tbl>
    <w:p>
      <w:pPr>
        <w:ind w:firstLine="480"/>
        <w:rPr>
          <w:rFonts w:hint="eastAsia" w:ascii="宋体" w:hAnsi="宋体" w:eastAsia="宋体" w:cs="宋体"/>
          <w:color w:val="auto"/>
          <w:szCs w:val="32"/>
          <w:highlight w:val="none"/>
        </w:rPr>
      </w:pPr>
      <w:r>
        <w:rPr>
          <w:rFonts w:hint="eastAsia" w:ascii="宋体" w:hAnsi="宋体" w:eastAsia="宋体" w:cs="宋体"/>
          <w:color w:val="auto"/>
          <w:szCs w:val="32"/>
          <w:highlight w:val="none"/>
        </w:rPr>
        <w:t>注：投标人应提供设备质保期外所需消耗品的清单供招标人参考，消耗品价格</w:t>
      </w:r>
      <w:r>
        <w:rPr>
          <w:rFonts w:hint="eastAsia" w:ascii="宋体" w:hAnsi="宋体" w:eastAsia="宋体" w:cs="宋体"/>
          <w:color w:val="auto"/>
          <w:sz w:val="32"/>
          <w:szCs w:val="32"/>
          <w:highlight w:val="none"/>
        </w:rPr>
        <w:t>不包含在投标报价中</w:t>
      </w:r>
      <w:r>
        <w:rPr>
          <w:rFonts w:hint="eastAsia" w:ascii="宋体" w:hAnsi="宋体" w:eastAsia="宋体" w:cs="宋体"/>
          <w:color w:val="auto"/>
          <w:szCs w:val="32"/>
          <w:highlight w:val="none"/>
        </w:rPr>
        <w:t>。</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投标人全称（盖章）：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授权委托人（签字）：</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日期：</w:t>
      </w:r>
    </w:p>
    <w:p>
      <w:pPr>
        <w:widowControl/>
        <w:spacing w:line="240" w:lineRule="auto"/>
        <w:ind w:firstLine="0" w:firstLineChars="0"/>
        <w:jc w:val="left"/>
        <w:rPr>
          <w:rFonts w:hint="eastAsia" w:ascii="宋体" w:hAnsi="宋体" w:eastAsia="宋体" w:cs="宋体"/>
          <w:b/>
          <w:color w:val="auto"/>
          <w:spacing w:val="20"/>
          <w:sz w:val="32"/>
          <w:szCs w:val="32"/>
          <w:highlight w:val="none"/>
        </w:rPr>
        <w:sectPr>
          <w:pgSz w:w="16840" w:h="11907" w:orient="landscape"/>
          <w:pgMar w:top="1304" w:right="1247" w:bottom="1304" w:left="1021"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附件十七 售后服务表</w:t>
      </w:r>
    </w:p>
    <w:p>
      <w:pPr>
        <w:spacing w:line="200" w:lineRule="atLeast"/>
        <w:ind w:left="-720" w:right="-965" w:firstLine="923"/>
        <w:jc w:val="center"/>
        <w:rPr>
          <w:rFonts w:hint="eastAsia" w:ascii="宋体" w:hAnsi="宋体" w:eastAsia="宋体" w:cs="宋体"/>
          <w:b/>
          <w:bCs/>
          <w:color w:val="auto"/>
          <w:spacing w:val="30"/>
          <w:sz w:val="40"/>
          <w:szCs w:val="32"/>
          <w:highlight w:val="none"/>
        </w:rPr>
      </w:pPr>
      <w:r>
        <w:rPr>
          <w:rFonts w:hint="eastAsia" w:ascii="宋体" w:hAnsi="宋体" w:eastAsia="宋体" w:cs="宋体"/>
          <w:b/>
          <w:bCs/>
          <w:color w:val="auto"/>
          <w:spacing w:val="30"/>
          <w:sz w:val="40"/>
          <w:szCs w:val="32"/>
          <w:highlight w:val="none"/>
        </w:rPr>
        <w:t>售后服务表</w:t>
      </w:r>
    </w:p>
    <w:p>
      <w:pPr>
        <w:ind w:right="-965"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招标项目名称：                   招标编号：              </w:t>
      </w:r>
    </w:p>
    <w:tbl>
      <w:tblPr>
        <w:tblStyle w:val="39"/>
        <w:tblW w:w="10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50"/>
        <w:gridCol w:w="911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售后服务机构介绍</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服务方案内容、措施及承诺</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134" w:hRule="atLeast"/>
          <w:jc w:val="center"/>
        </w:trPr>
        <w:tc>
          <w:tcPr>
            <w:tcW w:w="950" w:type="dxa"/>
            <w:textDirection w:val="tbRlV"/>
            <w:vAlign w:val="center"/>
          </w:tcPr>
          <w:p>
            <w:pPr>
              <w:ind w:left="113" w:right="113" w:firstLine="0" w:firstLineChars="0"/>
              <w:jc w:val="center"/>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可提供的优惠条件</w:t>
            </w:r>
          </w:p>
        </w:tc>
        <w:tc>
          <w:tcPr>
            <w:tcW w:w="9115" w:type="dxa"/>
          </w:tcPr>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1.</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2.</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3.</w:t>
            </w:r>
          </w:p>
          <w:p>
            <w:pPr>
              <w:ind w:firstLine="0" w:firstLineChars="0"/>
              <w:rPr>
                <w:rFonts w:hint="eastAsia" w:ascii="宋体" w:hAnsi="宋体" w:eastAsia="宋体" w:cs="宋体"/>
                <w:color w:val="auto"/>
                <w:spacing w:val="4"/>
                <w:highlight w:val="none"/>
              </w:rPr>
            </w:pPr>
          </w:p>
          <w:p>
            <w:pPr>
              <w:ind w:firstLine="0" w:firstLine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4.</w:t>
            </w:r>
          </w:p>
        </w:tc>
      </w:tr>
    </w:tbl>
    <w:p>
      <w:pPr>
        <w:ind w:left="-720" w:right="-960" w:firstLine="0" w:firstLineChars="0"/>
        <w:rPr>
          <w:rFonts w:hint="eastAsia" w:ascii="宋体" w:hAnsi="宋体" w:eastAsia="宋体" w:cs="宋体"/>
          <w:i/>
          <w:color w:val="auto"/>
          <w:spacing w:val="4"/>
          <w:highlight w:val="none"/>
        </w:rPr>
      </w:pPr>
      <w:r>
        <w:rPr>
          <w:rFonts w:hint="eastAsia" w:ascii="宋体" w:hAnsi="宋体" w:eastAsia="宋体" w:cs="宋体"/>
          <w:i/>
          <w:color w:val="auto"/>
          <w:spacing w:val="4"/>
          <w:highlight w:val="none"/>
        </w:rPr>
        <w:t>（若不够填写可附页）</w:t>
      </w:r>
    </w:p>
    <w:p>
      <w:pPr>
        <w:ind w:left="-720" w:right="-958"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投标方（盖章）：</w:t>
      </w:r>
    </w:p>
    <w:p>
      <w:pPr>
        <w:ind w:left="-720" w:right="-958"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全权代表（签字）：</w:t>
      </w:r>
    </w:p>
    <w:p>
      <w:pPr>
        <w:ind w:left="-720" w:right="-958" w:firstLine="0" w:firstLineChars="0"/>
        <w:rPr>
          <w:rFonts w:hint="eastAsia" w:ascii="宋体" w:hAnsi="宋体" w:eastAsia="宋体" w:cs="宋体"/>
          <w:color w:val="auto"/>
          <w:szCs w:val="32"/>
          <w:highlight w:val="none"/>
        </w:rPr>
      </w:pPr>
      <w:r>
        <w:rPr>
          <w:rFonts w:hint="eastAsia" w:ascii="宋体" w:hAnsi="宋体" w:eastAsia="宋体" w:cs="宋体"/>
          <w:color w:val="auto"/>
          <w:highlight w:val="none"/>
        </w:rPr>
        <w:t>日  期</w:t>
      </w:r>
      <w:r>
        <w:rPr>
          <w:rFonts w:hint="eastAsia" w:ascii="宋体" w:hAnsi="宋体" w:eastAsia="宋体" w:cs="宋体"/>
          <w:color w:val="auto"/>
          <w:szCs w:val="32"/>
          <w:highlight w:val="none"/>
        </w:rPr>
        <w:t xml:space="preserve">  </w:t>
      </w:r>
    </w:p>
    <w:p>
      <w:pPr>
        <w:pStyle w:val="6"/>
        <w:rPr>
          <w:rFonts w:hint="eastAsia" w:ascii="宋体" w:hAnsi="宋体" w:eastAsia="宋体" w:cs="宋体"/>
          <w:color w:val="auto"/>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docGrid w:linePitch="286" w:charSpace="0"/>
        </w:sectPr>
      </w:pPr>
    </w:p>
    <w:p>
      <w:pPr>
        <w:pStyle w:val="6"/>
        <w:rPr>
          <w:rFonts w:hint="eastAsia" w:ascii="宋体" w:hAnsi="宋体" w:eastAsia="宋体" w:cs="宋体"/>
          <w:color w:val="auto"/>
          <w:szCs w:val="40"/>
          <w:highlight w:val="none"/>
        </w:rPr>
      </w:pPr>
      <w:r>
        <w:rPr>
          <w:rFonts w:hint="eastAsia" w:ascii="宋体" w:hAnsi="宋体" w:eastAsia="宋体" w:cs="宋体"/>
          <w:color w:val="auto"/>
          <w:szCs w:val="40"/>
          <w:highlight w:val="none"/>
        </w:rPr>
        <w:t>附件十八 培训计划（若需要）</w:t>
      </w:r>
    </w:p>
    <w:p>
      <w:pPr>
        <w:ind w:firstLine="0" w:firstLineChars="0"/>
        <w:jc w:val="center"/>
        <w:rPr>
          <w:rFonts w:hint="eastAsia" w:ascii="宋体" w:hAnsi="宋体" w:eastAsia="宋体" w:cs="宋体"/>
          <w:color w:val="auto"/>
          <w:spacing w:val="20"/>
          <w:sz w:val="32"/>
          <w:szCs w:val="32"/>
          <w:highlight w:val="none"/>
        </w:rPr>
      </w:pPr>
    </w:p>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（由投标人根据采购需求自行编制）</w:t>
      </w:r>
    </w:p>
    <w:p>
      <w:pPr>
        <w:ind w:firstLine="0" w:firstLineChars="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附表：培训日程及费用</w:t>
      </w:r>
    </w:p>
    <w:tbl>
      <w:tblPr>
        <w:tblStyle w:val="39"/>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263"/>
        <w:gridCol w:w="1359"/>
        <w:gridCol w:w="1359"/>
        <w:gridCol w:w="1359"/>
        <w:gridCol w:w="1359"/>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课程名称</w:t>
            </w:r>
          </w:p>
        </w:tc>
        <w:tc>
          <w:tcPr>
            <w:tcW w:w="1263"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提供的资料</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持续时间</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授课教师</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培训对象</w:t>
            </w:r>
          </w:p>
        </w:tc>
        <w:tc>
          <w:tcPr>
            <w:tcW w:w="1359"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培训地点</w:t>
            </w:r>
          </w:p>
        </w:tc>
        <w:tc>
          <w:tcPr>
            <w:tcW w:w="1361"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课程费用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费用总计</w:t>
            </w:r>
          </w:p>
        </w:tc>
        <w:tc>
          <w:tcPr>
            <w:tcW w:w="1263"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59"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c>
          <w:tcPr>
            <w:tcW w:w="1361" w:type="dxa"/>
            <w:tcBorders>
              <w:top w:val="single" w:color="auto" w:sz="4" w:space="0"/>
              <w:left w:val="single" w:color="auto" w:sz="4" w:space="0"/>
              <w:bottom w:val="single" w:color="auto" w:sz="4" w:space="0"/>
              <w:right w:val="single" w:color="auto" w:sz="4" w:space="0"/>
            </w:tcBorders>
          </w:tcPr>
          <w:p>
            <w:pPr>
              <w:ind w:firstLine="0" w:firstLineChars="0"/>
              <w:jc w:val="center"/>
              <w:rPr>
                <w:rFonts w:hint="eastAsia" w:ascii="宋体" w:hAnsi="宋体" w:eastAsia="宋体" w:cs="宋体"/>
                <w:color w:val="auto"/>
                <w:spacing w:val="20"/>
                <w:highlight w:val="none"/>
              </w:rPr>
            </w:pPr>
          </w:p>
        </w:tc>
      </w:tr>
    </w:tbl>
    <w:p>
      <w:pPr>
        <w:ind w:firstLine="560"/>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注：培训费用包含在投标报价中</w:t>
      </w:r>
    </w:p>
    <w:p>
      <w:pPr>
        <w:ind w:firstLine="0" w:firstLineChars="0"/>
        <w:rPr>
          <w:rFonts w:hint="eastAsia" w:ascii="宋体" w:hAnsi="宋体" w:eastAsia="宋体" w:cs="宋体"/>
          <w:b/>
          <w:color w:val="auto"/>
          <w:spacing w:val="20"/>
          <w:sz w:val="32"/>
          <w:szCs w:val="32"/>
          <w:highlight w:val="none"/>
        </w:rPr>
      </w:pP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投标人全称（盖章）：</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授权委托人（签字）：</w:t>
      </w:r>
    </w:p>
    <w:p>
      <w:pPr>
        <w:adjustRightInd w:val="0"/>
        <w:snapToGrid w:val="0"/>
        <w:ind w:firstLine="0" w:firstLineChars="0"/>
        <w:rPr>
          <w:rFonts w:hint="eastAsia" w:ascii="宋体" w:hAnsi="宋体" w:eastAsia="宋体" w:cs="宋体"/>
          <w:color w:val="auto"/>
          <w:szCs w:val="22"/>
          <w:highlight w:val="none"/>
        </w:rPr>
      </w:pPr>
      <w:r>
        <w:rPr>
          <w:rFonts w:hint="eastAsia" w:ascii="宋体" w:hAnsi="宋体" w:eastAsia="宋体" w:cs="宋体"/>
          <w:color w:val="auto"/>
          <w:szCs w:val="22"/>
          <w:highlight w:val="none"/>
        </w:rPr>
        <w:t>日  期：</w:t>
      </w:r>
    </w:p>
    <w:p>
      <w:pPr>
        <w:adjustRightInd w:val="0"/>
        <w:snapToGrid w:val="0"/>
        <w:ind w:firstLine="0" w:firstLineChars="0"/>
        <w:rPr>
          <w:rFonts w:hint="eastAsia" w:ascii="宋体" w:hAnsi="宋体" w:eastAsia="宋体" w:cs="宋体"/>
          <w:color w:val="auto"/>
          <w:szCs w:val="22"/>
          <w:highlight w:val="none"/>
        </w:rPr>
        <w:sectPr>
          <w:pgSz w:w="11907" w:h="16840"/>
          <w:pgMar w:top="1247" w:right="1304" w:bottom="1021" w:left="1304" w:header="720" w:footer="720" w:gutter="0"/>
          <w:pgBorders>
            <w:top w:val="none" w:sz="0" w:space="0"/>
            <w:left w:val="none" w:sz="0" w:space="0"/>
            <w:bottom w:val="none" w:sz="0" w:space="0"/>
            <w:right w:val="none" w:sz="0" w:space="0"/>
          </w:pgBorders>
          <w:pgNumType w:fmt="decimal"/>
          <w:cols w:space="720" w:num="1"/>
        </w:sectPr>
      </w:pPr>
    </w:p>
    <w:bookmarkEnd w:id="18"/>
    <w:bookmarkEnd w:id="19"/>
    <w:bookmarkEnd w:id="20"/>
    <w:bookmarkEnd w:id="21"/>
    <w:bookmarkEnd w:id="22"/>
    <w:bookmarkEnd w:id="23"/>
    <w:bookmarkEnd w:id="24"/>
    <w:bookmarkEnd w:id="25"/>
    <w:p>
      <w:pPr>
        <w:pStyle w:val="6"/>
        <w:rPr>
          <w:rFonts w:hint="eastAsia" w:ascii="宋体" w:hAnsi="宋体" w:eastAsia="宋体" w:cs="宋体"/>
          <w:color w:val="auto"/>
          <w:highlight w:val="none"/>
        </w:rPr>
      </w:pPr>
      <w:r>
        <w:rPr>
          <w:rFonts w:hint="eastAsia" w:ascii="宋体" w:hAnsi="宋体" w:eastAsia="宋体" w:cs="宋体"/>
          <w:color w:val="auto"/>
          <w:highlight w:val="none"/>
        </w:rPr>
        <w:t>附件十九 弃标函</w:t>
      </w:r>
    </w:p>
    <w:p>
      <w:pPr>
        <w:ind w:firstLine="480"/>
        <w:rPr>
          <w:rFonts w:hint="eastAsia" w:ascii="宋体" w:hAnsi="宋体" w:eastAsia="宋体" w:cs="宋体"/>
          <w:color w:val="auto"/>
          <w:highlight w:val="none"/>
        </w:rPr>
      </w:pPr>
    </w:p>
    <w:p>
      <w:pPr>
        <w:ind w:firstLine="0" w:firstLine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弃标函</w:t>
      </w:r>
    </w:p>
    <w:p>
      <w:pPr>
        <w:ind w:firstLine="480"/>
        <w:rPr>
          <w:rFonts w:hint="eastAsia" w:ascii="宋体" w:hAnsi="宋体" w:eastAsia="宋体" w:cs="宋体"/>
          <w:color w:val="auto"/>
          <w:highlight w:val="none"/>
        </w:rPr>
      </w:pPr>
    </w:p>
    <w:p>
      <w:pPr>
        <w:ind w:firstLine="480"/>
        <w:rPr>
          <w:rFonts w:hint="eastAsia" w:ascii="宋体" w:hAnsi="宋体" w:eastAsia="宋体" w:cs="宋体"/>
          <w:b/>
          <w:color w:val="auto"/>
          <w:highlight w:val="none"/>
        </w:rPr>
      </w:pPr>
      <w:r>
        <w:rPr>
          <w:rFonts w:hint="eastAsia" w:ascii="宋体" w:hAnsi="宋体" w:eastAsia="宋体" w:cs="宋体"/>
          <w:color w:val="auto"/>
          <w:highlight w:val="none"/>
        </w:rPr>
        <w:t>浙江五石工程咨询有限公司：</w:t>
      </w:r>
    </w:p>
    <w:p>
      <w:pPr>
        <w:ind w:firstLine="480"/>
        <w:rPr>
          <w:rFonts w:hint="eastAsia" w:ascii="宋体" w:hAnsi="宋体" w:eastAsia="宋体" w:cs="宋体"/>
          <w:color w:val="auto"/>
          <w:szCs w:val="32"/>
          <w:highlight w:val="none"/>
        </w:rPr>
      </w:pPr>
    </w:p>
    <w:p>
      <w:pPr>
        <w:pStyle w:val="35"/>
        <w:shd w:val="clear" w:color="auto" w:fill="FFFFFF"/>
        <w:spacing w:after="270" w:line="360" w:lineRule="auto"/>
        <w:ind w:firstLine="720" w:firstLineChars="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我公司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，于</w:t>
      </w:r>
      <w:r>
        <w:rPr>
          <w:rFonts w:hint="eastAsia" w:ascii="宋体" w:hAnsi="宋体" w:eastAsia="宋体" w:cs="宋体"/>
          <w:color w:val="auto"/>
          <w:sz w:val="24"/>
          <w:szCs w:val="24"/>
          <w:highlight w:val="none"/>
          <w:u w:val="single"/>
          <w:shd w:val="clear" w:color="auto" w:fill="FFFFFF"/>
        </w:rPr>
        <w:t xml:space="preserve">  20</w:t>
      </w:r>
      <w:r>
        <w:rPr>
          <w:rFonts w:hint="eastAsia" w:ascii="宋体" w:hAnsi="宋体" w:eastAsia="宋体" w:cs="宋体"/>
          <w:color w:val="auto"/>
          <w:sz w:val="24"/>
          <w:szCs w:val="24"/>
          <w:highlight w:val="none"/>
          <w:u w:val="single"/>
          <w:shd w:val="clear" w:color="auto" w:fill="FFFFFF"/>
          <w:lang w:val="en-US" w:eastAsia="zh-CN"/>
        </w:rPr>
        <w:t>21</w:t>
      </w:r>
      <w:r>
        <w:rPr>
          <w:rFonts w:hint="eastAsia" w:ascii="宋体" w:hAnsi="宋体" w:eastAsia="宋体" w:cs="宋体"/>
          <w:color w:val="auto"/>
          <w:sz w:val="24"/>
          <w:szCs w:val="24"/>
          <w:highlight w:val="none"/>
          <w:shd w:val="clear" w:color="auto" w:fill="FFFFFF"/>
        </w:rPr>
        <w:t>年</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日报名参与</w:t>
      </w:r>
      <w:r>
        <w:rPr>
          <w:rFonts w:hint="eastAsia" w:ascii="宋体" w:hAnsi="宋体" w:eastAsia="宋体" w:cs="宋体"/>
          <w:color w:val="auto"/>
          <w:sz w:val="24"/>
          <w:szCs w:val="24"/>
          <w:highlight w:val="none"/>
          <w:u w:val="single"/>
          <w:shd w:val="clear" w:color="auto" w:fill="FFFFFF"/>
        </w:rPr>
        <w:t xml:space="preserve">  （项目名称）     </w:t>
      </w:r>
      <w:r>
        <w:rPr>
          <w:rFonts w:hint="eastAsia" w:ascii="宋体" w:hAnsi="宋体" w:eastAsia="宋体" w:cs="宋体"/>
          <w:color w:val="auto"/>
          <w:sz w:val="24"/>
          <w:szCs w:val="24"/>
          <w:highlight w:val="none"/>
          <w:shd w:val="clear" w:color="auto" w:fill="FFFFFF"/>
        </w:rPr>
        <w:t>项目，由于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原因，经研究决定放弃投标。特此声明。</w:t>
      </w: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216" w:firstLineChars="95"/>
        <w:jc w:val="left"/>
        <w:rPr>
          <w:rFonts w:hint="eastAsia" w:ascii="宋体" w:hAnsi="宋体" w:eastAsia="宋体" w:cs="宋体"/>
          <w:color w:val="auto"/>
          <w:highlight w:val="none"/>
        </w:rPr>
      </w:pPr>
      <w:r>
        <w:rPr>
          <w:rFonts w:hint="eastAsia" w:ascii="宋体" w:hAnsi="宋体" w:eastAsia="宋体" w:cs="宋体"/>
          <w:color w:val="auto"/>
          <w:spacing w:val="-6"/>
          <w:highlight w:val="none"/>
        </w:rPr>
        <w:t>磋商投标人名称（盖章）</w:t>
      </w:r>
      <w:r>
        <w:rPr>
          <w:rFonts w:hint="eastAsia" w:ascii="宋体" w:hAnsi="宋体" w:eastAsia="宋体" w:cs="宋体"/>
          <w:color w:val="auto"/>
          <w:highlight w:val="none"/>
        </w:rPr>
        <w:t>：</w:t>
      </w:r>
    </w:p>
    <w:p>
      <w:pPr>
        <w:ind w:firstLine="228" w:firstLineChars="95"/>
        <w:jc w:val="left"/>
        <w:rPr>
          <w:rFonts w:hint="eastAsia" w:ascii="宋体" w:hAnsi="宋体" w:eastAsia="宋体" w:cs="宋体"/>
          <w:color w:val="auto"/>
          <w:highlight w:val="none"/>
        </w:rPr>
      </w:pPr>
      <w:r>
        <w:rPr>
          <w:rFonts w:hint="eastAsia" w:ascii="宋体" w:hAnsi="宋体" w:eastAsia="宋体" w:cs="宋体"/>
          <w:color w:val="auto"/>
          <w:highlight w:val="none"/>
        </w:rPr>
        <w:t>日期：20</w:t>
      </w:r>
      <w:r>
        <w:rPr>
          <w:rFonts w:hint="eastAsia" w:cs="宋体"/>
          <w:color w:val="auto"/>
          <w:highlight w:val="none"/>
          <w:lang w:val="en-US" w:eastAsia="zh-CN"/>
        </w:rPr>
        <w:t>21</w:t>
      </w:r>
      <w:r>
        <w:rPr>
          <w:rFonts w:hint="eastAsia" w:ascii="宋体" w:hAnsi="宋体" w:eastAsia="宋体" w:cs="宋体"/>
          <w:color w:val="auto"/>
          <w:highlight w:val="none"/>
        </w:rPr>
        <w:t>年  月  日</w:t>
      </w:r>
    </w:p>
    <w:p>
      <w:pPr>
        <w:ind w:firstLine="480"/>
        <w:rPr>
          <w:rFonts w:hint="eastAsia" w:ascii="宋体" w:hAnsi="宋体" w:eastAsia="宋体" w:cs="宋体"/>
          <w:color w:val="auto"/>
          <w:szCs w:val="40"/>
          <w:highlight w:val="none"/>
        </w:rPr>
      </w:pPr>
    </w:p>
    <w:p>
      <w:pPr>
        <w:ind w:firstLine="480"/>
        <w:rPr>
          <w:rFonts w:hint="eastAsia" w:ascii="宋体" w:hAnsi="宋体" w:eastAsia="宋体" w:cs="宋体"/>
          <w:color w:val="auto"/>
          <w:szCs w:val="40"/>
          <w:highlight w:val="none"/>
        </w:rPr>
      </w:pPr>
    </w:p>
    <w:p>
      <w:pPr>
        <w:ind w:firstLine="480"/>
        <w:rPr>
          <w:rStyle w:val="45"/>
          <w:rFonts w:hint="eastAsia" w:ascii="宋体" w:hAnsi="宋体" w:eastAsia="宋体" w:cs="宋体"/>
          <w:color w:val="auto"/>
          <w:szCs w:val="40"/>
          <w:highlight w:val="none"/>
        </w:rPr>
      </w:pPr>
      <w:r>
        <w:rPr>
          <w:rFonts w:hint="eastAsia" w:ascii="宋体" w:hAnsi="宋体" w:eastAsia="宋体" w:cs="宋体"/>
          <w:color w:val="auto"/>
          <w:highlight w:val="none"/>
        </w:rPr>
        <w:t>注：报名单位若不参与该项目的投标，请于开标截止前3个工作日将弃标函盖章发送至我公司邮箱。邮箱：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"mailto:2810140286@qq.com。" </w:instrText>
      </w:r>
      <w:r>
        <w:rPr>
          <w:rFonts w:hint="eastAsia" w:ascii="宋体" w:hAnsi="宋体" w:eastAsia="宋体" w:cs="宋体"/>
          <w:color w:val="auto"/>
          <w:highlight w:val="none"/>
        </w:rPr>
        <w:fldChar w:fldCharType="separate"/>
      </w:r>
      <w:r>
        <w:rPr>
          <w:rStyle w:val="45"/>
          <w:rFonts w:hint="eastAsia" w:ascii="宋体" w:hAnsi="宋体" w:eastAsia="宋体" w:cs="宋体"/>
          <w:color w:val="auto"/>
          <w:szCs w:val="40"/>
          <w:highlight w:val="none"/>
        </w:rPr>
        <w:t>2810140286@qq.com。</w:t>
      </w:r>
    </w:p>
    <w:p>
      <w:pPr>
        <w:pStyle w:val="14"/>
        <w:rPr>
          <w:rFonts w:hint="eastAsia" w:ascii="宋体" w:hAnsi="宋体" w:eastAsia="宋体" w:cs="宋体"/>
          <w:color w:val="auto"/>
          <w:highlight w:val="none"/>
        </w:rPr>
        <w:sectPr>
          <w:footerReference r:id="rId22" w:type="default"/>
          <w:pgSz w:w="11906" w:h="16838"/>
          <w:pgMar w:top="1440" w:right="1304" w:bottom="1020" w:left="130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highlight w:val="none"/>
        </w:rPr>
        <w:fldChar w:fldCharType="end"/>
      </w:r>
    </w:p>
    <w:p>
      <w:pPr>
        <w:pStyle w:val="6"/>
        <w:rPr>
          <w:rFonts w:hint="eastAsia" w:ascii="宋体" w:hAnsi="宋体" w:eastAsia="宋体" w:cs="宋体"/>
          <w:color w:val="auto"/>
          <w:highlight w:val="none"/>
        </w:rPr>
      </w:pPr>
      <w:r>
        <w:rPr>
          <w:rFonts w:hint="eastAsia" w:ascii="宋体" w:hAnsi="宋体" w:eastAsia="宋体" w:cs="宋体"/>
          <w:color w:val="auto"/>
          <w:highlight w:val="none"/>
        </w:rPr>
        <w:t>附件二十 质疑函</w:t>
      </w:r>
    </w:p>
    <w:p>
      <w:pPr>
        <w:ind w:firstLine="562"/>
        <w:jc w:val="center"/>
        <w:rPr>
          <w:rFonts w:hint="eastAsia" w:ascii="宋体" w:hAnsi="宋体" w:eastAsia="宋体" w:cs="宋体"/>
          <w:b/>
          <w:color w:val="auto"/>
          <w:sz w:val="32"/>
          <w:highlight w:val="none"/>
        </w:rPr>
      </w:pPr>
      <w:r>
        <w:rPr>
          <w:rFonts w:hint="eastAsia" w:ascii="宋体" w:hAnsi="宋体" w:eastAsia="宋体" w:cs="宋体"/>
          <w:b/>
          <w:color w:val="auto"/>
          <w:sz w:val="28"/>
          <w:szCs w:val="28"/>
          <w:highlight w:val="none"/>
        </w:rPr>
        <w:t>质疑函</w:t>
      </w:r>
    </w:p>
    <w:p>
      <w:pPr>
        <w:adjustRightInd w:val="0"/>
        <w:snapToGrid w:val="0"/>
        <w:spacing w:before="312" w:beforeLines="100"/>
        <w:ind w:firstLine="482"/>
        <w:rPr>
          <w:rFonts w:hint="eastAsia" w:ascii="宋体" w:hAnsi="宋体" w:eastAsia="宋体" w:cs="宋体"/>
          <w:b/>
          <w:color w:val="auto"/>
          <w:highlight w:val="none"/>
        </w:rPr>
      </w:pPr>
      <w:r>
        <w:rPr>
          <w:rFonts w:hint="eastAsia" w:ascii="宋体" w:hAnsi="宋体" w:eastAsia="宋体" w:cs="宋体"/>
          <w:b/>
          <w:color w:val="auto"/>
          <w:highlight w:val="none"/>
        </w:rPr>
        <w:t>一、质疑供应商基本信息</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地址：                          邮编：</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联系人：                        联系电话：</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授权代表：</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dotted"/>
        </w:rPr>
        <w:t xml:space="preserve">                                           </w:t>
      </w:r>
      <w:r>
        <w:rPr>
          <w:rFonts w:hint="eastAsia" w:ascii="宋体" w:hAnsi="宋体" w:eastAsia="宋体" w:cs="宋体"/>
          <w:color w:val="auto"/>
          <w:highlight w:val="none"/>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地址：                          邮编：</w:t>
      </w:r>
      <w:r>
        <w:rPr>
          <w:rFonts w:hint="eastAsia" w:ascii="宋体" w:hAnsi="宋体" w:eastAsia="宋体" w:cs="宋体"/>
          <w:color w:val="auto"/>
          <w:highlight w:val="none"/>
          <w:u w:val="dotted"/>
        </w:rPr>
        <w:t xml:space="preserve">                                                </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二、质疑项目基本情况</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质疑项目的编号：                包号：</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dotted"/>
        </w:rPr>
        <w:t xml:space="preserve">                                           </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三、质疑事项具体内容</w:t>
      </w:r>
    </w:p>
    <w:p>
      <w:pPr>
        <w:adjustRightInd w:val="0"/>
        <w:snapToGrid w:val="0"/>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事实依据：</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法律依据：</w:t>
      </w:r>
      <w:r>
        <w:rPr>
          <w:rFonts w:hint="eastAsia" w:ascii="宋体" w:hAnsi="宋体" w:eastAsia="宋体" w:cs="宋体"/>
          <w:color w:val="auto"/>
          <w:highlight w:val="none"/>
          <w:u w:val="dotted"/>
        </w:rPr>
        <w:t xml:space="preserve">                                                                                               </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质疑事项2</w:t>
      </w:r>
    </w:p>
    <w:p>
      <w:pPr>
        <w:adjustRightInd w:val="0"/>
        <w:snapToGrid w:val="0"/>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p>
      <w:pPr>
        <w:adjustRightInd w:val="0"/>
        <w:snapToGrid w:val="0"/>
        <w:ind w:firstLine="482"/>
        <w:rPr>
          <w:rFonts w:hint="eastAsia" w:ascii="宋体" w:hAnsi="宋体" w:eastAsia="宋体" w:cs="宋体"/>
          <w:b/>
          <w:color w:val="auto"/>
          <w:highlight w:val="none"/>
        </w:rPr>
      </w:pPr>
      <w:r>
        <w:rPr>
          <w:rFonts w:hint="eastAsia" w:ascii="宋体" w:hAnsi="宋体" w:eastAsia="宋体" w:cs="宋体"/>
          <w:b/>
          <w:color w:val="auto"/>
          <w:highlight w:val="none"/>
        </w:rPr>
        <w:t>四、与质疑事项相关的质疑请求</w:t>
      </w:r>
    </w:p>
    <w:p>
      <w:pPr>
        <w:adjustRightInd w:val="0"/>
        <w:snapToGrid w:val="0"/>
        <w:ind w:firstLine="480"/>
        <w:rPr>
          <w:rFonts w:hint="eastAsia" w:ascii="宋体" w:hAnsi="宋体" w:eastAsia="宋体" w:cs="宋体"/>
          <w:color w:val="auto"/>
          <w:highlight w:val="none"/>
          <w:u w:val="dotted"/>
        </w:rPr>
      </w:pPr>
      <w:r>
        <w:rPr>
          <w:rFonts w:hint="eastAsia" w:ascii="宋体" w:hAnsi="宋体" w:eastAsia="宋体" w:cs="宋体"/>
          <w:color w:val="auto"/>
          <w:highlight w:val="none"/>
        </w:rPr>
        <w:t>请求：</w:t>
      </w:r>
      <w:r>
        <w:rPr>
          <w:rFonts w:hint="eastAsia" w:ascii="宋体" w:hAnsi="宋体" w:eastAsia="宋体" w:cs="宋体"/>
          <w:color w:val="auto"/>
          <w:highlight w:val="none"/>
          <w:u w:val="dotted"/>
        </w:rPr>
        <w:t xml:space="preserve">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w:t>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p>
    <w:p>
      <w:pPr>
        <w:ind w:firstLine="643"/>
        <w:jc w:val="left"/>
        <w:rPr>
          <w:rFonts w:hint="eastAsia" w:ascii="宋体" w:hAnsi="宋体" w:eastAsia="宋体" w:cs="宋体"/>
          <w:b/>
          <w:color w:val="auto"/>
          <w:sz w:val="32"/>
          <w:highlight w:val="none"/>
        </w:rPr>
      </w:pPr>
    </w:p>
    <w:p>
      <w:pPr>
        <w:spacing w:line="500" w:lineRule="exact"/>
        <w:ind w:firstLine="442"/>
        <w:rPr>
          <w:rFonts w:hint="eastAsia" w:ascii="宋体" w:hAnsi="宋体" w:eastAsia="宋体" w:cs="宋体"/>
          <w:b/>
          <w:bCs/>
          <w:i/>
          <w:color w:val="auto"/>
          <w:sz w:val="22"/>
          <w:szCs w:val="22"/>
          <w:highlight w:val="none"/>
        </w:rPr>
      </w:pPr>
      <w:r>
        <w:rPr>
          <w:rFonts w:hint="eastAsia" w:ascii="宋体" w:hAnsi="宋体" w:eastAsia="宋体" w:cs="宋体"/>
          <w:b/>
          <w:bCs/>
          <w:i/>
          <w:color w:val="auto"/>
          <w:sz w:val="22"/>
          <w:szCs w:val="22"/>
          <w:highlight w:val="none"/>
        </w:rPr>
        <w:t>质疑函制作说明：</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1.供应商提出质疑时，应提交质疑函和必要的证明材料。</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3.质疑供应商若对项目的某一分包进行质疑，质疑函中应列明具体分包号。</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4.质疑函的质疑事项应具体、明确，并有必要的事实依据和法律依据。</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5.质疑函的质疑请求应与质疑事项相关。</w:t>
      </w:r>
    </w:p>
    <w:p>
      <w:pPr>
        <w:spacing w:line="500" w:lineRule="exact"/>
        <w:ind w:firstLine="440"/>
        <w:rPr>
          <w:rFonts w:hint="eastAsia" w:ascii="宋体" w:hAnsi="宋体" w:eastAsia="宋体" w:cs="宋体"/>
          <w:i/>
          <w:color w:val="auto"/>
          <w:sz w:val="22"/>
          <w:szCs w:val="22"/>
          <w:highlight w:val="none"/>
        </w:rPr>
      </w:pPr>
      <w:r>
        <w:rPr>
          <w:rFonts w:hint="eastAsia" w:ascii="宋体" w:hAnsi="宋体" w:eastAsia="宋体" w:cs="宋体"/>
          <w:i/>
          <w:color w:val="auto"/>
          <w:sz w:val="22"/>
          <w:szCs w:val="22"/>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304" w:bottom="1020" w:left="1304"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ˎ̥">
    <w:altName w:val="Times New Roman"/>
    <w:panose1 w:val="00000000000000000000"/>
    <w:charset w:val="00"/>
    <w:family w:val="decorative"/>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ScalaSansLF-Regular">
    <w:altName w:val="Trebuchet MS"/>
    <w:panose1 w:val="00000000000000000000"/>
    <w:charset w:val="00"/>
    <w:family w:val="auto"/>
    <w:pitch w:val="default"/>
    <w:sig w:usb0="00000000" w:usb1="00000000" w:usb2="00000000" w:usb3="00000000" w:csb0="00000001" w:csb1="00000000"/>
  </w:font>
  <w:font w:name="等线">
    <w:altName w:val="Arial Unicode MS"/>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rebuchet MS">
    <w:panose1 w:val="020B0603020202020204"/>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fldChar w:fldCharType="begin"/>
    </w:r>
    <w:r>
      <w:instrText xml:space="preserve"> PAGE   \* MERGEFORMAT </w:instrText>
    </w:r>
    <w:r>
      <w:fldChar w:fldCharType="separate"/>
    </w:r>
    <w:r>
      <w:rPr>
        <w:lang w:val="zh-CN"/>
      </w:rPr>
      <w:t>2</w:t>
    </w:r>
    <w:r>
      <w:fldChar w:fldCharType="end"/>
    </w:r>
    <w:r>
      <w:tab/>
    </w:r>
    <w:r>
      <w:rPr>
        <w:rFonts w:hint="eastAsia"/>
      </w:rPr>
      <w:t>浙江五石工程咨询有限公司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fldChar w:fldCharType="begin"/>
    </w:r>
    <w:r>
      <w:instrText xml:space="preserve"> PAGE   \* MERGEFORMAT </w:instrText>
    </w:r>
    <w:r>
      <w:fldChar w:fldCharType="separate"/>
    </w:r>
    <w:r>
      <w:rPr>
        <w:lang w:val="zh-CN"/>
      </w:rPr>
      <w:t>10</w:t>
    </w:r>
    <w:r>
      <w:fldChar w:fldCharType="end"/>
    </w:r>
    <w:r>
      <w:tab/>
    </w:r>
    <w:r>
      <w:t xml:space="preserve">                   </w:t>
    </w:r>
    <w:r>
      <w:rPr>
        <w:rFonts w:hint="eastAsia"/>
        <w:i/>
        <w:color w:val="0000FF"/>
        <w:sz w:val="28"/>
      </w:rPr>
      <w:t>精细 专业 高效</w:t>
    </w: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s>
      <w:ind w:right="360" w:firstLine="0" w:firstLineChars="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page" w:x="1242" w:y="-173"/>
      <w:ind w:firstLine="360"/>
      <w:rPr>
        <w:rStyle w:val="43"/>
      </w:rPr>
    </w:pPr>
    <w:r>
      <w:fldChar w:fldCharType="begin"/>
    </w:r>
    <w:r>
      <w:rPr>
        <w:rStyle w:val="43"/>
      </w:rPr>
      <w:instrText xml:space="preserve">PAGE  </w:instrText>
    </w:r>
    <w:r>
      <w:fldChar w:fldCharType="separate"/>
    </w:r>
    <w:r>
      <w:rPr>
        <w:rStyle w:val="43"/>
      </w:rPr>
      <w:t>52</w:t>
    </w:r>
    <w:r>
      <w:fldChar w:fldCharType="end"/>
    </w:r>
  </w:p>
  <w:p>
    <w:pPr>
      <w:pStyle w:val="25"/>
      <w:ind w:firstLine="3920" w:firstLineChars="1400"/>
    </w:pPr>
    <w:r>
      <w:rPr>
        <w:rFonts w:hint="eastAsia"/>
        <w:i/>
        <w:color w:val="0000FF"/>
        <w:sz w:val="28"/>
      </w:rPr>
      <w:t>精细 专业 高效</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85</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91</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0" w:firstLineChars="0"/>
      <w:rPr>
        <w:sz w:val="24"/>
        <w:szCs w:val="24"/>
      </w:rPr>
    </w:pPr>
    <w:r>
      <w:rPr>
        <w:rFonts w:hint="eastAsia"/>
        <w:i/>
        <w:iCs/>
        <w:sz w:val="24"/>
        <w:szCs w:val="24"/>
      </w:rPr>
      <w:t>浙江五石工程咨询有限公司</w:t>
    </w:r>
    <w:r>
      <w:rPr>
        <w:rFonts w:hint="eastAsia"/>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0" w:firstLineChars="0"/>
      <w:jc w:val="both"/>
    </w:pPr>
    <w:r>
      <w:rPr>
        <w:rFonts w:hint="eastAsia"/>
      </w:rPr>
      <w:t>中国美术学院</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480"/>
    </w:pPr>
    <w:r>
      <w:rPr>
        <w:rFonts w:hint="eastAsia"/>
        <w:i/>
        <w:iCs/>
        <w:sz w:val="24"/>
        <w:szCs w:val="24"/>
      </w:rPr>
      <w:t>浙江五石工程咨询有限公司</w:t>
    </w:r>
    <w:r>
      <w:rPr>
        <w:rFonts w:hint="eastAsia"/>
        <w:sz w:val="24"/>
        <w:szCs w:val="24"/>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0" w:firstLineChars="0"/>
      <w:jc w:val="right"/>
    </w:pPr>
    <w:r>
      <w:rPr>
        <w:rFonts w:hint="eastAsia"/>
      </w:rPr>
      <w:t>浙江五石工程咨询有限公司招标文件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1A34EB"/>
    <w:multiLevelType w:val="multilevel"/>
    <w:tmpl w:val="2B1A34EB"/>
    <w:lvl w:ilvl="0" w:tentative="0">
      <w:start w:val="1"/>
      <w:numFmt w:val="decimal"/>
      <w:lvlText w:val="%1."/>
      <w:lvlJc w:val="left"/>
      <w:pPr>
        <w:ind w:left="420" w:hanging="420"/>
      </w:pPr>
    </w:lvl>
    <w:lvl w:ilvl="1" w:tentative="0">
      <w:start w:val="1"/>
      <w:numFmt w:val="lowerLetter"/>
      <w:pStyle w:val="139"/>
      <w:lvlText w:val="%2)"/>
      <w:lvlJc w:val="left"/>
      <w:pPr>
        <w:ind w:left="840" w:hanging="420"/>
      </w:pPr>
    </w:lvl>
    <w:lvl w:ilvl="2" w:tentative="0">
      <w:start w:val="1"/>
      <w:numFmt w:val="lowerRoman"/>
      <w:pStyle w:val="134"/>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7CC45BC"/>
    <w:multiLevelType w:val="singleLevel"/>
    <w:tmpl w:val="37CC45BC"/>
    <w:lvl w:ilvl="0" w:tentative="0">
      <w:start w:val="1"/>
      <w:numFmt w:val="decimal"/>
      <w:lvlText w:val="%1、"/>
      <w:lvlJc w:val="left"/>
      <w:pPr>
        <w:tabs>
          <w:tab w:val="left" w:pos="840"/>
        </w:tabs>
        <w:ind w:left="840" w:hanging="315"/>
      </w:pPr>
      <w:rPr>
        <w:rFonts w:hint="eastAsia"/>
      </w:rPr>
    </w:lvl>
  </w:abstractNum>
  <w:abstractNum w:abstractNumId="2">
    <w:nsid w:val="641723FF"/>
    <w:multiLevelType w:val="multilevel"/>
    <w:tmpl w:val="641723FF"/>
    <w:lvl w:ilvl="0" w:tentative="0">
      <w:start w:val="1"/>
      <w:numFmt w:val="decimal"/>
      <w:pStyle w:val="13"/>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DE11870"/>
    <w:multiLevelType w:val="multilevel"/>
    <w:tmpl w:val="6DE11870"/>
    <w:lvl w:ilvl="0" w:tentative="0">
      <w:start w:val="1"/>
      <w:numFmt w:val="decimal"/>
      <w:pStyle w:val="1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38C04AB"/>
    <w:multiLevelType w:val="singleLevel"/>
    <w:tmpl w:val="738C04AB"/>
    <w:lvl w:ilvl="0" w:tentative="0">
      <w:start w:val="1"/>
      <w:numFmt w:val="lowerLetter"/>
      <w:lvlText w:val="%1."/>
      <w:lvlJc w:val="left"/>
      <w:pPr>
        <w:tabs>
          <w:tab w:val="left" w:pos="675"/>
        </w:tabs>
        <w:ind w:left="675" w:hanging="15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FBE"/>
    <w:rsid w:val="0000025A"/>
    <w:rsid w:val="00001CC1"/>
    <w:rsid w:val="000035F4"/>
    <w:rsid w:val="000037F0"/>
    <w:rsid w:val="00011721"/>
    <w:rsid w:val="000138E8"/>
    <w:rsid w:val="00015136"/>
    <w:rsid w:val="0001591E"/>
    <w:rsid w:val="00015D46"/>
    <w:rsid w:val="000202AA"/>
    <w:rsid w:val="0002420A"/>
    <w:rsid w:val="00024DF5"/>
    <w:rsid w:val="00025F4A"/>
    <w:rsid w:val="00026A02"/>
    <w:rsid w:val="00030E74"/>
    <w:rsid w:val="00031467"/>
    <w:rsid w:val="0003254D"/>
    <w:rsid w:val="00032E39"/>
    <w:rsid w:val="00034AF2"/>
    <w:rsid w:val="00036D69"/>
    <w:rsid w:val="000404A4"/>
    <w:rsid w:val="00041C10"/>
    <w:rsid w:val="00042B4E"/>
    <w:rsid w:val="00042EB3"/>
    <w:rsid w:val="00045487"/>
    <w:rsid w:val="000501FA"/>
    <w:rsid w:val="00050C78"/>
    <w:rsid w:val="000522E6"/>
    <w:rsid w:val="0005297E"/>
    <w:rsid w:val="000559D6"/>
    <w:rsid w:val="00055E6D"/>
    <w:rsid w:val="00056173"/>
    <w:rsid w:val="0005637F"/>
    <w:rsid w:val="00057D5B"/>
    <w:rsid w:val="000604C8"/>
    <w:rsid w:val="00060F38"/>
    <w:rsid w:val="000613C9"/>
    <w:rsid w:val="00061709"/>
    <w:rsid w:val="00061751"/>
    <w:rsid w:val="00061FAD"/>
    <w:rsid w:val="000630FB"/>
    <w:rsid w:val="0006421C"/>
    <w:rsid w:val="00064331"/>
    <w:rsid w:val="0006488C"/>
    <w:rsid w:val="00066FF5"/>
    <w:rsid w:val="00071D0C"/>
    <w:rsid w:val="00073925"/>
    <w:rsid w:val="000745F6"/>
    <w:rsid w:val="0007498A"/>
    <w:rsid w:val="00080A0E"/>
    <w:rsid w:val="000839F9"/>
    <w:rsid w:val="00084E75"/>
    <w:rsid w:val="00085C83"/>
    <w:rsid w:val="00087CAA"/>
    <w:rsid w:val="00090D1F"/>
    <w:rsid w:val="00090FF6"/>
    <w:rsid w:val="0009249B"/>
    <w:rsid w:val="00092B40"/>
    <w:rsid w:val="00093E97"/>
    <w:rsid w:val="000943A3"/>
    <w:rsid w:val="00094BA4"/>
    <w:rsid w:val="00097898"/>
    <w:rsid w:val="000979EB"/>
    <w:rsid w:val="000A06EB"/>
    <w:rsid w:val="000A1C87"/>
    <w:rsid w:val="000A1CDE"/>
    <w:rsid w:val="000A1D3B"/>
    <w:rsid w:val="000A2B27"/>
    <w:rsid w:val="000A3471"/>
    <w:rsid w:val="000A5003"/>
    <w:rsid w:val="000A587C"/>
    <w:rsid w:val="000B1739"/>
    <w:rsid w:val="000B18F5"/>
    <w:rsid w:val="000B51A2"/>
    <w:rsid w:val="000B58E3"/>
    <w:rsid w:val="000C250F"/>
    <w:rsid w:val="000C2DAF"/>
    <w:rsid w:val="000C30E1"/>
    <w:rsid w:val="000C5DBD"/>
    <w:rsid w:val="000D2071"/>
    <w:rsid w:val="000D331A"/>
    <w:rsid w:val="000D4D96"/>
    <w:rsid w:val="000D57D1"/>
    <w:rsid w:val="000D74A1"/>
    <w:rsid w:val="000D788C"/>
    <w:rsid w:val="000D7C23"/>
    <w:rsid w:val="000D7FEC"/>
    <w:rsid w:val="000E1852"/>
    <w:rsid w:val="000E1EAA"/>
    <w:rsid w:val="000E1EEA"/>
    <w:rsid w:val="000E3154"/>
    <w:rsid w:val="000E4A83"/>
    <w:rsid w:val="000E77D9"/>
    <w:rsid w:val="000F12CA"/>
    <w:rsid w:val="000F259B"/>
    <w:rsid w:val="000F3297"/>
    <w:rsid w:val="000F444F"/>
    <w:rsid w:val="000F4473"/>
    <w:rsid w:val="000F58E0"/>
    <w:rsid w:val="000F6102"/>
    <w:rsid w:val="000F64D5"/>
    <w:rsid w:val="001000EE"/>
    <w:rsid w:val="0010080A"/>
    <w:rsid w:val="0010157A"/>
    <w:rsid w:val="0011181B"/>
    <w:rsid w:val="0011211A"/>
    <w:rsid w:val="00112B47"/>
    <w:rsid w:val="001148C6"/>
    <w:rsid w:val="00115094"/>
    <w:rsid w:val="001200F0"/>
    <w:rsid w:val="001266F7"/>
    <w:rsid w:val="00127E3B"/>
    <w:rsid w:val="0013317E"/>
    <w:rsid w:val="00134E45"/>
    <w:rsid w:val="0013792B"/>
    <w:rsid w:val="00140519"/>
    <w:rsid w:val="0014477F"/>
    <w:rsid w:val="00144E22"/>
    <w:rsid w:val="00145FC1"/>
    <w:rsid w:val="001501DA"/>
    <w:rsid w:val="00153938"/>
    <w:rsid w:val="00154FA3"/>
    <w:rsid w:val="001568D6"/>
    <w:rsid w:val="001603BB"/>
    <w:rsid w:val="00160F1A"/>
    <w:rsid w:val="001613F6"/>
    <w:rsid w:val="00162AC7"/>
    <w:rsid w:val="00163CF5"/>
    <w:rsid w:val="00163D3F"/>
    <w:rsid w:val="00164038"/>
    <w:rsid w:val="0016454E"/>
    <w:rsid w:val="00164B17"/>
    <w:rsid w:val="00166F73"/>
    <w:rsid w:val="0017056C"/>
    <w:rsid w:val="001719C5"/>
    <w:rsid w:val="0017260C"/>
    <w:rsid w:val="001736A6"/>
    <w:rsid w:val="0017509E"/>
    <w:rsid w:val="00176C19"/>
    <w:rsid w:val="00180197"/>
    <w:rsid w:val="00181D19"/>
    <w:rsid w:val="00182B31"/>
    <w:rsid w:val="0018410D"/>
    <w:rsid w:val="001843C6"/>
    <w:rsid w:val="00184FB7"/>
    <w:rsid w:val="001858A6"/>
    <w:rsid w:val="00186FFB"/>
    <w:rsid w:val="00187352"/>
    <w:rsid w:val="00187590"/>
    <w:rsid w:val="00187674"/>
    <w:rsid w:val="00190477"/>
    <w:rsid w:val="00194B73"/>
    <w:rsid w:val="00195355"/>
    <w:rsid w:val="00195532"/>
    <w:rsid w:val="00195F5B"/>
    <w:rsid w:val="00195FB0"/>
    <w:rsid w:val="001A0A45"/>
    <w:rsid w:val="001A1F36"/>
    <w:rsid w:val="001A24A9"/>
    <w:rsid w:val="001A49A8"/>
    <w:rsid w:val="001A6304"/>
    <w:rsid w:val="001B0AEC"/>
    <w:rsid w:val="001B4607"/>
    <w:rsid w:val="001B6084"/>
    <w:rsid w:val="001B68D8"/>
    <w:rsid w:val="001B6E18"/>
    <w:rsid w:val="001C031F"/>
    <w:rsid w:val="001C09CF"/>
    <w:rsid w:val="001C25EB"/>
    <w:rsid w:val="001C42CD"/>
    <w:rsid w:val="001C441C"/>
    <w:rsid w:val="001C4DD1"/>
    <w:rsid w:val="001C4DE4"/>
    <w:rsid w:val="001C6E99"/>
    <w:rsid w:val="001C78A7"/>
    <w:rsid w:val="001D2793"/>
    <w:rsid w:val="001D4BE9"/>
    <w:rsid w:val="001D6435"/>
    <w:rsid w:val="001D67D5"/>
    <w:rsid w:val="001E4700"/>
    <w:rsid w:val="001E6BA1"/>
    <w:rsid w:val="001F1D58"/>
    <w:rsid w:val="001F2B86"/>
    <w:rsid w:val="001F6B29"/>
    <w:rsid w:val="001F72A2"/>
    <w:rsid w:val="001F7AB6"/>
    <w:rsid w:val="00200224"/>
    <w:rsid w:val="00201004"/>
    <w:rsid w:val="00202210"/>
    <w:rsid w:val="00202DB8"/>
    <w:rsid w:val="00204B71"/>
    <w:rsid w:val="00206841"/>
    <w:rsid w:val="00207178"/>
    <w:rsid w:val="002122DB"/>
    <w:rsid w:val="00213994"/>
    <w:rsid w:val="00213B07"/>
    <w:rsid w:val="002152F0"/>
    <w:rsid w:val="00216EB4"/>
    <w:rsid w:val="00221913"/>
    <w:rsid w:val="00221953"/>
    <w:rsid w:val="00226E86"/>
    <w:rsid w:val="00226F50"/>
    <w:rsid w:val="00227B95"/>
    <w:rsid w:val="00230A4E"/>
    <w:rsid w:val="00232602"/>
    <w:rsid w:val="00232F13"/>
    <w:rsid w:val="00233085"/>
    <w:rsid w:val="0023344E"/>
    <w:rsid w:val="00234F46"/>
    <w:rsid w:val="00237051"/>
    <w:rsid w:val="002372E3"/>
    <w:rsid w:val="002408C8"/>
    <w:rsid w:val="0024232D"/>
    <w:rsid w:val="00242A24"/>
    <w:rsid w:val="002434B6"/>
    <w:rsid w:val="002447B7"/>
    <w:rsid w:val="002452ED"/>
    <w:rsid w:val="00247EAD"/>
    <w:rsid w:val="002510A9"/>
    <w:rsid w:val="0025343D"/>
    <w:rsid w:val="002539A2"/>
    <w:rsid w:val="00254E25"/>
    <w:rsid w:val="0026022B"/>
    <w:rsid w:val="0026688A"/>
    <w:rsid w:val="00266937"/>
    <w:rsid w:val="00267608"/>
    <w:rsid w:val="00267CCE"/>
    <w:rsid w:val="00270528"/>
    <w:rsid w:val="002719D0"/>
    <w:rsid w:val="0027327B"/>
    <w:rsid w:val="00275854"/>
    <w:rsid w:val="00277B3D"/>
    <w:rsid w:val="00281B19"/>
    <w:rsid w:val="00282430"/>
    <w:rsid w:val="00283A95"/>
    <w:rsid w:val="00283DBA"/>
    <w:rsid w:val="00287043"/>
    <w:rsid w:val="00292EF1"/>
    <w:rsid w:val="002A0D60"/>
    <w:rsid w:val="002A1458"/>
    <w:rsid w:val="002A2966"/>
    <w:rsid w:val="002A2D74"/>
    <w:rsid w:val="002A350A"/>
    <w:rsid w:val="002A5605"/>
    <w:rsid w:val="002B1E3C"/>
    <w:rsid w:val="002B4EEF"/>
    <w:rsid w:val="002B510A"/>
    <w:rsid w:val="002B5196"/>
    <w:rsid w:val="002B5982"/>
    <w:rsid w:val="002B5F34"/>
    <w:rsid w:val="002B6139"/>
    <w:rsid w:val="002C1486"/>
    <w:rsid w:val="002C549E"/>
    <w:rsid w:val="002C55D2"/>
    <w:rsid w:val="002D38AA"/>
    <w:rsid w:val="002D3BB1"/>
    <w:rsid w:val="002D4566"/>
    <w:rsid w:val="002D4D08"/>
    <w:rsid w:val="002D6292"/>
    <w:rsid w:val="002D694A"/>
    <w:rsid w:val="002D6B47"/>
    <w:rsid w:val="002D73CD"/>
    <w:rsid w:val="002E2BEE"/>
    <w:rsid w:val="002E3D90"/>
    <w:rsid w:val="002E41DB"/>
    <w:rsid w:val="002E5646"/>
    <w:rsid w:val="002E5D7F"/>
    <w:rsid w:val="002F3D28"/>
    <w:rsid w:val="002F603A"/>
    <w:rsid w:val="00301A58"/>
    <w:rsid w:val="003034D2"/>
    <w:rsid w:val="00305221"/>
    <w:rsid w:val="00306305"/>
    <w:rsid w:val="0030784B"/>
    <w:rsid w:val="00312109"/>
    <w:rsid w:val="00313C6B"/>
    <w:rsid w:val="00314DA9"/>
    <w:rsid w:val="00317A03"/>
    <w:rsid w:val="00317FBE"/>
    <w:rsid w:val="0032495C"/>
    <w:rsid w:val="003251F4"/>
    <w:rsid w:val="00325B6A"/>
    <w:rsid w:val="0032613D"/>
    <w:rsid w:val="00327220"/>
    <w:rsid w:val="00327F94"/>
    <w:rsid w:val="00330393"/>
    <w:rsid w:val="0033149C"/>
    <w:rsid w:val="003343AE"/>
    <w:rsid w:val="00335987"/>
    <w:rsid w:val="00344A6D"/>
    <w:rsid w:val="00345C73"/>
    <w:rsid w:val="00345F39"/>
    <w:rsid w:val="0034601A"/>
    <w:rsid w:val="00347C07"/>
    <w:rsid w:val="00350C68"/>
    <w:rsid w:val="00353396"/>
    <w:rsid w:val="00354041"/>
    <w:rsid w:val="00356AA8"/>
    <w:rsid w:val="003618CD"/>
    <w:rsid w:val="003630D0"/>
    <w:rsid w:val="00366A2B"/>
    <w:rsid w:val="00366D40"/>
    <w:rsid w:val="00367ED7"/>
    <w:rsid w:val="003751EF"/>
    <w:rsid w:val="00375E93"/>
    <w:rsid w:val="0037614A"/>
    <w:rsid w:val="003977AF"/>
    <w:rsid w:val="00397FCB"/>
    <w:rsid w:val="003A00F9"/>
    <w:rsid w:val="003A17D7"/>
    <w:rsid w:val="003A195A"/>
    <w:rsid w:val="003A21C4"/>
    <w:rsid w:val="003A3CE9"/>
    <w:rsid w:val="003A52B2"/>
    <w:rsid w:val="003B0382"/>
    <w:rsid w:val="003C0650"/>
    <w:rsid w:val="003C0693"/>
    <w:rsid w:val="003C0DF3"/>
    <w:rsid w:val="003C430F"/>
    <w:rsid w:val="003C6FB6"/>
    <w:rsid w:val="003C70A4"/>
    <w:rsid w:val="003D1A1D"/>
    <w:rsid w:val="003D441F"/>
    <w:rsid w:val="003D655A"/>
    <w:rsid w:val="003D71E5"/>
    <w:rsid w:val="003D775F"/>
    <w:rsid w:val="003D79E7"/>
    <w:rsid w:val="003E175E"/>
    <w:rsid w:val="003E284D"/>
    <w:rsid w:val="003E2AB8"/>
    <w:rsid w:val="003E69EF"/>
    <w:rsid w:val="003E7781"/>
    <w:rsid w:val="003E7AC3"/>
    <w:rsid w:val="003F281F"/>
    <w:rsid w:val="003F310F"/>
    <w:rsid w:val="003F34D7"/>
    <w:rsid w:val="003F440F"/>
    <w:rsid w:val="003F491A"/>
    <w:rsid w:val="003F6B3A"/>
    <w:rsid w:val="003F7C56"/>
    <w:rsid w:val="00403094"/>
    <w:rsid w:val="00405EBF"/>
    <w:rsid w:val="004076A6"/>
    <w:rsid w:val="00407BB7"/>
    <w:rsid w:val="004105ED"/>
    <w:rsid w:val="004120D4"/>
    <w:rsid w:val="004137FE"/>
    <w:rsid w:val="0041720E"/>
    <w:rsid w:val="00422F22"/>
    <w:rsid w:val="0042397D"/>
    <w:rsid w:val="0043001F"/>
    <w:rsid w:val="004341AA"/>
    <w:rsid w:val="00434685"/>
    <w:rsid w:val="00434C28"/>
    <w:rsid w:val="0043524F"/>
    <w:rsid w:val="00437350"/>
    <w:rsid w:val="0043763D"/>
    <w:rsid w:val="004403B0"/>
    <w:rsid w:val="00440896"/>
    <w:rsid w:val="00444315"/>
    <w:rsid w:val="00445CFD"/>
    <w:rsid w:val="0044682A"/>
    <w:rsid w:val="004468DE"/>
    <w:rsid w:val="00447A63"/>
    <w:rsid w:val="0045047B"/>
    <w:rsid w:val="004537CA"/>
    <w:rsid w:val="0045693A"/>
    <w:rsid w:val="004574CF"/>
    <w:rsid w:val="00460B52"/>
    <w:rsid w:val="0046116C"/>
    <w:rsid w:val="00461887"/>
    <w:rsid w:val="0046220A"/>
    <w:rsid w:val="00462D41"/>
    <w:rsid w:val="00464FB5"/>
    <w:rsid w:val="00465A03"/>
    <w:rsid w:val="00465C7B"/>
    <w:rsid w:val="004673A3"/>
    <w:rsid w:val="004700E2"/>
    <w:rsid w:val="00470586"/>
    <w:rsid w:val="00470BCA"/>
    <w:rsid w:val="00471405"/>
    <w:rsid w:val="004725F2"/>
    <w:rsid w:val="00472AAB"/>
    <w:rsid w:val="00475E8A"/>
    <w:rsid w:val="00476607"/>
    <w:rsid w:val="00477053"/>
    <w:rsid w:val="00477109"/>
    <w:rsid w:val="0048641F"/>
    <w:rsid w:val="00486775"/>
    <w:rsid w:val="0049040C"/>
    <w:rsid w:val="00491121"/>
    <w:rsid w:val="00492413"/>
    <w:rsid w:val="00492B7F"/>
    <w:rsid w:val="00492C6B"/>
    <w:rsid w:val="00492E09"/>
    <w:rsid w:val="00493556"/>
    <w:rsid w:val="004943E8"/>
    <w:rsid w:val="00495E2B"/>
    <w:rsid w:val="00495E3C"/>
    <w:rsid w:val="004A020F"/>
    <w:rsid w:val="004B067B"/>
    <w:rsid w:val="004B2E62"/>
    <w:rsid w:val="004B5EC6"/>
    <w:rsid w:val="004B6762"/>
    <w:rsid w:val="004B6CFF"/>
    <w:rsid w:val="004B7F6E"/>
    <w:rsid w:val="004C16D5"/>
    <w:rsid w:val="004C1B9D"/>
    <w:rsid w:val="004C216A"/>
    <w:rsid w:val="004C32D6"/>
    <w:rsid w:val="004C3684"/>
    <w:rsid w:val="004C60E9"/>
    <w:rsid w:val="004C692C"/>
    <w:rsid w:val="004C7129"/>
    <w:rsid w:val="004D0206"/>
    <w:rsid w:val="004D048E"/>
    <w:rsid w:val="004D0C51"/>
    <w:rsid w:val="004D0DD6"/>
    <w:rsid w:val="004D150A"/>
    <w:rsid w:val="004D29FF"/>
    <w:rsid w:val="004D329F"/>
    <w:rsid w:val="004D498E"/>
    <w:rsid w:val="004D626B"/>
    <w:rsid w:val="004D6905"/>
    <w:rsid w:val="004D6F27"/>
    <w:rsid w:val="004D7553"/>
    <w:rsid w:val="004D7C4C"/>
    <w:rsid w:val="004E0F9A"/>
    <w:rsid w:val="004E21F5"/>
    <w:rsid w:val="004E4CB6"/>
    <w:rsid w:val="004E6BA4"/>
    <w:rsid w:val="004F0B26"/>
    <w:rsid w:val="004F0FCE"/>
    <w:rsid w:val="004F1662"/>
    <w:rsid w:val="004F202B"/>
    <w:rsid w:val="004F3507"/>
    <w:rsid w:val="004F3EE4"/>
    <w:rsid w:val="004F42C4"/>
    <w:rsid w:val="004F5477"/>
    <w:rsid w:val="004F7E99"/>
    <w:rsid w:val="004F7FE8"/>
    <w:rsid w:val="0050000D"/>
    <w:rsid w:val="00500645"/>
    <w:rsid w:val="0050252D"/>
    <w:rsid w:val="00502F4C"/>
    <w:rsid w:val="00503042"/>
    <w:rsid w:val="00503AA5"/>
    <w:rsid w:val="00504E09"/>
    <w:rsid w:val="00516B63"/>
    <w:rsid w:val="005206C3"/>
    <w:rsid w:val="005211F9"/>
    <w:rsid w:val="00521C7F"/>
    <w:rsid w:val="00522CAF"/>
    <w:rsid w:val="00526755"/>
    <w:rsid w:val="00526C59"/>
    <w:rsid w:val="00530109"/>
    <w:rsid w:val="00530BB1"/>
    <w:rsid w:val="0053248E"/>
    <w:rsid w:val="00532B43"/>
    <w:rsid w:val="005345B3"/>
    <w:rsid w:val="00537959"/>
    <w:rsid w:val="0054109B"/>
    <w:rsid w:val="00541249"/>
    <w:rsid w:val="00541A28"/>
    <w:rsid w:val="00543072"/>
    <w:rsid w:val="00543C57"/>
    <w:rsid w:val="005507B7"/>
    <w:rsid w:val="005527B8"/>
    <w:rsid w:val="00556A5F"/>
    <w:rsid w:val="00556A64"/>
    <w:rsid w:val="00557FFD"/>
    <w:rsid w:val="005618A8"/>
    <w:rsid w:val="00561DC5"/>
    <w:rsid w:val="005630BA"/>
    <w:rsid w:val="005661C0"/>
    <w:rsid w:val="00566D88"/>
    <w:rsid w:val="005701DE"/>
    <w:rsid w:val="0057111D"/>
    <w:rsid w:val="00571D84"/>
    <w:rsid w:val="00572089"/>
    <w:rsid w:val="00574EF9"/>
    <w:rsid w:val="005770DF"/>
    <w:rsid w:val="00577127"/>
    <w:rsid w:val="00580F00"/>
    <w:rsid w:val="005827EF"/>
    <w:rsid w:val="00583761"/>
    <w:rsid w:val="0058503E"/>
    <w:rsid w:val="0058622B"/>
    <w:rsid w:val="00587A9A"/>
    <w:rsid w:val="005964EA"/>
    <w:rsid w:val="005A002A"/>
    <w:rsid w:val="005A010C"/>
    <w:rsid w:val="005A130D"/>
    <w:rsid w:val="005A1ACF"/>
    <w:rsid w:val="005A1B31"/>
    <w:rsid w:val="005A3247"/>
    <w:rsid w:val="005A7C49"/>
    <w:rsid w:val="005B1A5D"/>
    <w:rsid w:val="005B41FB"/>
    <w:rsid w:val="005B6142"/>
    <w:rsid w:val="005C0C63"/>
    <w:rsid w:val="005C0E04"/>
    <w:rsid w:val="005C19C0"/>
    <w:rsid w:val="005C6B3F"/>
    <w:rsid w:val="005D07E5"/>
    <w:rsid w:val="005D46CD"/>
    <w:rsid w:val="005D4A96"/>
    <w:rsid w:val="005D5E1B"/>
    <w:rsid w:val="005E45D0"/>
    <w:rsid w:val="005E654C"/>
    <w:rsid w:val="005E7132"/>
    <w:rsid w:val="005F2D62"/>
    <w:rsid w:val="005F2D88"/>
    <w:rsid w:val="005F4D1B"/>
    <w:rsid w:val="005F4D75"/>
    <w:rsid w:val="005F4FB8"/>
    <w:rsid w:val="005F6C39"/>
    <w:rsid w:val="005F79FD"/>
    <w:rsid w:val="00600341"/>
    <w:rsid w:val="00602E21"/>
    <w:rsid w:val="00603612"/>
    <w:rsid w:val="0060380C"/>
    <w:rsid w:val="00603FC0"/>
    <w:rsid w:val="0060545C"/>
    <w:rsid w:val="00605AF4"/>
    <w:rsid w:val="00606E06"/>
    <w:rsid w:val="00606F77"/>
    <w:rsid w:val="00607AAE"/>
    <w:rsid w:val="00613372"/>
    <w:rsid w:val="00613525"/>
    <w:rsid w:val="0062425C"/>
    <w:rsid w:val="00624392"/>
    <w:rsid w:val="006262D0"/>
    <w:rsid w:val="00626C87"/>
    <w:rsid w:val="006270E1"/>
    <w:rsid w:val="00630B84"/>
    <w:rsid w:val="00633F76"/>
    <w:rsid w:val="00635A21"/>
    <w:rsid w:val="006371A6"/>
    <w:rsid w:val="006408D2"/>
    <w:rsid w:val="00640C70"/>
    <w:rsid w:val="00640CBC"/>
    <w:rsid w:val="006411C0"/>
    <w:rsid w:val="006444C5"/>
    <w:rsid w:val="00644AED"/>
    <w:rsid w:val="00645067"/>
    <w:rsid w:val="006457E3"/>
    <w:rsid w:val="00646067"/>
    <w:rsid w:val="00646C9C"/>
    <w:rsid w:val="00647592"/>
    <w:rsid w:val="0065067F"/>
    <w:rsid w:val="006506AA"/>
    <w:rsid w:val="00652FD2"/>
    <w:rsid w:val="006531B2"/>
    <w:rsid w:val="006544E3"/>
    <w:rsid w:val="00655B0E"/>
    <w:rsid w:val="006566B1"/>
    <w:rsid w:val="0065776D"/>
    <w:rsid w:val="00657CAB"/>
    <w:rsid w:val="0066006B"/>
    <w:rsid w:val="0066048B"/>
    <w:rsid w:val="006607A7"/>
    <w:rsid w:val="00664BDC"/>
    <w:rsid w:val="00665DFD"/>
    <w:rsid w:val="00667493"/>
    <w:rsid w:val="00674D64"/>
    <w:rsid w:val="00677245"/>
    <w:rsid w:val="00682742"/>
    <w:rsid w:val="0068504F"/>
    <w:rsid w:val="00686A0E"/>
    <w:rsid w:val="00690CFF"/>
    <w:rsid w:val="00690F83"/>
    <w:rsid w:val="0069131A"/>
    <w:rsid w:val="00693444"/>
    <w:rsid w:val="006938F3"/>
    <w:rsid w:val="00697983"/>
    <w:rsid w:val="006A0102"/>
    <w:rsid w:val="006A06BA"/>
    <w:rsid w:val="006A31FD"/>
    <w:rsid w:val="006A482E"/>
    <w:rsid w:val="006A68D0"/>
    <w:rsid w:val="006A7262"/>
    <w:rsid w:val="006A778E"/>
    <w:rsid w:val="006B1CA2"/>
    <w:rsid w:val="006B5A9B"/>
    <w:rsid w:val="006B5B1F"/>
    <w:rsid w:val="006B608F"/>
    <w:rsid w:val="006C0C12"/>
    <w:rsid w:val="006C3BD9"/>
    <w:rsid w:val="006C5238"/>
    <w:rsid w:val="006C641F"/>
    <w:rsid w:val="006D0972"/>
    <w:rsid w:val="006D09C6"/>
    <w:rsid w:val="006D3640"/>
    <w:rsid w:val="006D3B3B"/>
    <w:rsid w:val="006D64A1"/>
    <w:rsid w:val="006D73CA"/>
    <w:rsid w:val="006E086A"/>
    <w:rsid w:val="006E0FC2"/>
    <w:rsid w:val="006E2624"/>
    <w:rsid w:val="006E2A3C"/>
    <w:rsid w:val="006E4E59"/>
    <w:rsid w:val="006E5367"/>
    <w:rsid w:val="006F033A"/>
    <w:rsid w:val="006F5547"/>
    <w:rsid w:val="00701BD2"/>
    <w:rsid w:val="007035B8"/>
    <w:rsid w:val="00703DFE"/>
    <w:rsid w:val="0070413B"/>
    <w:rsid w:val="007066D4"/>
    <w:rsid w:val="00706F94"/>
    <w:rsid w:val="00711281"/>
    <w:rsid w:val="0071168F"/>
    <w:rsid w:val="00711EF1"/>
    <w:rsid w:val="00712B7C"/>
    <w:rsid w:val="007133A7"/>
    <w:rsid w:val="00714916"/>
    <w:rsid w:val="00714D40"/>
    <w:rsid w:val="0071607F"/>
    <w:rsid w:val="00716992"/>
    <w:rsid w:val="00717FBE"/>
    <w:rsid w:val="00720A4F"/>
    <w:rsid w:val="00721700"/>
    <w:rsid w:val="007238B9"/>
    <w:rsid w:val="007256CA"/>
    <w:rsid w:val="0073146B"/>
    <w:rsid w:val="00731786"/>
    <w:rsid w:val="00734C35"/>
    <w:rsid w:val="00740830"/>
    <w:rsid w:val="00741369"/>
    <w:rsid w:val="007420A7"/>
    <w:rsid w:val="00742819"/>
    <w:rsid w:val="00742F45"/>
    <w:rsid w:val="007454AA"/>
    <w:rsid w:val="00746A57"/>
    <w:rsid w:val="00747F36"/>
    <w:rsid w:val="00751D07"/>
    <w:rsid w:val="00751D77"/>
    <w:rsid w:val="00754AB3"/>
    <w:rsid w:val="00756186"/>
    <w:rsid w:val="007647EC"/>
    <w:rsid w:val="00765AAB"/>
    <w:rsid w:val="00770034"/>
    <w:rsid w:val="0077042C"/>
    <w:rsid w:val="00772782"/>
    <w:rsid w:val="00772DBD"/>
    <w:rsid w:val="0077469F"/>
    <w:rsid w:val="00774992"/>
    <w:rsid w:val="00774C40"/>
    <w:rsid w:val="007805C7"/>
    <w:rsid w:val="00781678"/>
    <w:rsid w:val="0078362A"/>
    <w:rsid w:val="00786E03"/>
    <w:rsid w:val="00790F04"/>
    <w:rsid w:val="0079359D"/>
    <w:rsid w:val="007941ED"/>
    <w:rsid w:val="00794800"/>
    <w:rsid w:val="007949C9"/>
    <w:rsid w:val="00795D2F"/>
    <w:rsid w:val="007A02ED"/>
    <w:rsid w:val="007A0B2E"/>
    <w:rsid w:val="007A117E"/>
    <w:rsid w:val="007A1406"/>
    <w:rsid w:val="007A17EB"/>
    <w:rsid w:val="007A1D06"/>
    <w:rsid w:val="007A1E93"/>
    <w:rsid w:val="007A2211"/>
    <w:rsid w:val="007A3CB2"/>
    <w:rsid w:val="007A4BE9"/>
    <w:rsid w:val="007A4DCD"/>
    <w:rsid w:val="007A4FBC"/>
    <w:rsid w:val="007A5C51"/>
    <w:rsid w:val="007A5E90"/>
    <w:rsid w:val="007A7FF2"/>
    <w:rsid w:val="007B0B00"/>
    <w:rsid w:val="007C2C88"/>
    <w:rsid w:val="007C39DB"/>
    <w:rsid w:val="007C3B8F"/>
    <w:rsid w:val="007C4D0F"/>
    <w:rsid w:val="007C505D"/>
    <w:rsid w:val="007C65E2"/>
    <w:rsid w:val="007C6A54"/>
    <w:rsid w:val="007C6DEE"/>
    <w:rsid w:val="007C797E"/>
    <w:rsid w:val="007D0365"/>
    <w:rsid w:val="007D1A68"/>
    <w:rsid w:val="007D3F32"/>
    <w:rsid w:val="007D40E3"/>
    <w:rsid w:val="007D6B9C"/>
    <w:rsid w:val="007D76BA"/>
    <w:rsid w:val="007E0CC3"/>
    <w:rsid w:val="007E1506"/>
    <w:rsid w:val="007E1B9A"/>
    <w:rsid w:val="007E410D"/>
    <w:rsid w:val="007E59B5"/>
    <w:rsid w:val="007E6600"/>
    <w:rsid w:val="007F215E"/>
    <w:rsid w:val="007F5660"/>
    <w:rsid w:val="007F622F"/>
    <w:rsid w:val="007F7FBD"/>
    <w:rsid w:val="00800D7D"/>
    <w:rsid w:val="0080561C"/>
    <w:rsid w:val="0081279F"/>
    <w:rsid w:val="00813D5B"/>
    <w:rsid w:val="008143A5"/>
    <w:rsid w:val="008153C6"/>
    <w:rsid w:val="00816D37"/>
    <w:rsid w:val="00817EFC"/>
    <w:rsid w:val="00820225"/>
    <w:rsid w:val="00823EB5"/>
    <w:rsid w:val="00824D2A"/>
    <w:rsid w:val="00825638"/>
    <w:rsid w:val="0082564E"/>
    <w:rsid w:val="00830E9D"/>
    <w:rsid w:val="00831D3E"/>
    <w:rsid w:val="00834967"/>
    <w:rsid w:val="00835A5B"/>
    <w:rsid w:val="00836D1E"/>
    <w:rsid w:val="00837C31"/>
    <w:rsid w:val="0084192B"/>
    <w:rsid w:val="00841B4E"/>
    <w:rsid w:val="00841F1F"/>
    <w:rsid w:val="008447E2"/>
    <w:rsid w:val="00845A18"/>
    <w:rsid w:val="0084601B"/>
    <w:rsid w:val="00850D6C"/>
    <w:rsid w:val="00852693"/>
    <w:rsid w:val="008527E2"/>
    <w:rsid w:val="00852A18"/>
    <w:rsid w:val="00853B02"/>
    <w:rsid w:val="008540D8"/>
    <w:rsid w:val="00854DBF"/>
    <w:rsid w:val="00854F0A"/>
    <w:rsid w:val="00856D3F"/>
    <w:rsid w:val="008571D4"/>
    <w:rsid w:val="00860099"/>
    <w:rsid w:val="00861D7B"/>
    <w:rsid w:val="00862E74"/>
    <w:rsid w:val="008630CF"/>
    <w:rsid w:val="00863205"/>
    <w:rsid w:val="00863AA6"/>
    <w:rsid w:val="0086405A"/>
    <w:rsid w:val="00865708"/>
    <w:rsid w:val="00866030"/>
    <w:rsid w:val="0086685B"/>
    <w:rsid w:val="008670FD"/>
    <w:rsid w:val="0086732A"/>
    <w:rsid w:val="00867D69"/>
    <w:rsid w:val="00872F86"/>
    <w:rsid w:val="00873F7F"/>
    <w:rsid w:val="008767C2"/>
    <w:rsid w:val="00881677"/>
    <w:rsid w:val="00881B22"/>
    <w:rsid w:val="00883AF0"/>
    <w:rsid w:val="00884CE1"/>
    <w:rsid w:val="00885632"/>
    <w:rsid w:val="008863D7"/>
    <w:rsid w:val="0088691B"/>
    <w:rsid w:val="008879E8"/>
    <w:rsid w:val="00887D37"/>
    <w:rsid w:val="00892D18"/>
    <w:rsid w:val="00895CE2"/>
    <w:rsid w:val="008973F2"/>
    <w:rsid w:val="008A35CC"/>
    <w:rsid w:val="008A389F"/>
    <w:rsid w:val="008A52F9"/>
    <w:rsid w:val="008B14D4"/>
    <w:rsid w:val="008B1740"/>
    <w:rsid w:val="008B36B7"/>
    <w:rsid w:val="008B3A60"/>
    <w:rsid w:val="008B3D60"/>
    <w:rsid w:val="008B3EE4"/>
    <w:rsid w:val="008B4E9D"/>
    <w:rsid w:val="008B55D5"/>
    <w:rsid w:val="008B5DE4"/>
    <w:rsid w:val="008B63ED"/>
    <w:rsid w:val="008B72F5"/>
    <w:rsid w:val="008B7CD5"/>
    <w:rsid w:val="008B7DC8"/>
    <w:rsid w:val="008C3CCF"/>
    <w:rsid w:val="008C63E2"/>
    <w:rsid w:val="008D0DFF"/>
    <w:rsid w:val="008D11C5"/>
    <w:rsid w:val="008D1CA5"/>
    <w:rsid w:val="008D2B04"/>
    <w:rsid w:val="008D3DC8"/>
    <w:rsid w:val="008D4A85"/>
    <w:rsid w:val="008D761B"/>
    <w:rsid w:val="008E071B"/>
    <w:rsid w:val="008E0F66"/>
    <w:rsid w:val="008E1797"/>
    <w:rsid w:val="008E32C5"/>
    <w:rsid w:val="008E62C8"/>
    <w:rsid w:val="008F0A38"/>
    <w:rsid w:val="008F2CC1"/>
    <w:rsid w:val="008F488E"/>
    <w:rsid w:val="008F5610"/>
    <w:rsid w:val="008F71A5"/>
    <w:rsid w:val="008F7594"/>
    <w:rsid w:val="0090119A"/>
    <w:rsid w:val="00901E6E"/>
    <w:rsid w:val="0090228C"/>
    <w:rsid w:val="00902733"/>
    <w:rsid w:val="00903B2E"/>
    <w:rsid w:val="0090539E"/>
    <w:rsid w:val="0090571D"/>
    <w:rsid w:val="009073FB"/>
    <w:rsid w:val="00911998"/>
    <w:rsid w:val="009153BC"/>
    <w:rsid w:val="00915E4E"/>
    <w:rsid w:val="0091775E"/>
    <w:rsid w:val="009178D0"/>
    <w:rsid w:val="00917EF0"/>
    <w:rsid w:val="00921EB3"/>
    <w:rsid w:val="0092282C"/>
    <w:rsid w:val="00923A58"/>
    <w:rsid w:val="009249F8"/>
    <w:rsid w:val="009309D6"/>
    <w:rsid w:val="00930BA8"/>
    <w:rsid w:val="0093785D"/>
    <w:rsid w:val="00940BBF"/>
    <w:rsid w:val="00943BC8"/>
    <w:rsid w:val="00944741"/>
    <w:rsid w:val="00945803"/>
    <w:rsid w:val="00946A18"/>
    <w:rsid w:val="00950ECC"/>
    <w:rsid w:val="00950FF3"/>
    <w:rsid w:val="00951580"/>
    <w:rsid w:val="009539A2"/>
    <w:rsid w:val="009539F3"/>
    <w:rsid w:val="00954C94"/>
    <w:rsid w:val="009550F2"/>
    <w:rsid w:val="009563F7"/>
    <w:rsid w:val="009572F4"/>
    <w:rsid w:val="0095737E"/>
    <w:rsid w:val="00957BA4"/>
    <w:rsid w:val="00957F04"/>
    <w:rsid w:val="00960D9D"/>
    <w:rsid w:val="00962F90"/>
    <w:rsid w:val="00965393"/>
    <w:rsid w:val="00965885"/>
    <w:rsid w:val="00965F40"/>
    <w:rsid w:val="00966CEF"/>
    <w:rsid w:val="00971572"/>
    <w:rsid w:val="00971C13"/>
    <w:rsid w:val="00973266"/>
    <w:rsid w:val="009743FD"/>
    <w:rsid w:val="00974FBE"/>
    <w:rsid w:val="00975E65"/>
    <w:rsid w:val="0097668C"/>
    <w:rsid w:val="009766A1"/>
    <w:rsid w:val="00976A77"/>
    <w:rsid w:val="0097746C"/>
    <w:rsid w:val="00977776"/>
    <w:rsid w:val="00980747"/>
    <w:rsid w:val="00980C44"/>
    <w:rsid w:val="00983278"/>
    <w:rsid w:val="0098366F"/>
    <w:rsid w:val="00984782"/>
    <w:rsid w:val="00986CB3"/>
    <w:rsid w:val="0099174A"/>
    <w:rsid w:val="00992077"/>
    <w:rsid w:val="0099233D"/>
    <w:rsid w:val="009946C9"/>
    <w:rsid w:val="00994B9D"/>
    <w:rsid w:val="00995EBC"/>
    <w:rsid w:val="00997053"/>
    <w:rsid w:val="00997589"/>
    <w:rsid w:val="009A0068"/>
    <w:rsid w:val="009A1381"/>
    <w:rsid w:val="009A3005"/>
    <w:rsid w:val="009A5355"/>
    <w:rsid w:val="009A627B"/>
    <w:rsid w:val="009A6A15"/>
    <w:rsid w:val="009A6D84"/>
    <w:rsid w:val="009A7882"/>
    <w:rsid w:val="009B22B7"/>
    <w:rsid w:val="009B3A51"/>
    <w:rsid w:val="009B7465"/>
    <w:rsid w:val="009B7E7C"/>
    <w:rsid w:val="009C6164"/>
    <w:rsid w:val="009C6AB8"/>
    <w:rsid w:val="009C761C"/>
    <w:rsid w:val="009D0232"/>
    <w:rsid w:val="009D0EC8"/>
    <w:rsid w:val="009D34ED"/>
    <w:rsid w:val="009D436A"/>
    <w:rsid w:val="009D7FCF"/>
    <w:rsid w:val="009E09CB"/>
    <w:rsid w:val="009E25ED"/>
    <w:rsid w:val="009E2964"/>
    <w:rsid w:val="009E3527"/>
    <w:rsid w:val="009E3BB3"/>
    <w:rsid w:val="009E4587"/>
    <w:rsid w:val="009E51C0"/>
    <w:rsid w:val="009E5E84"/>
    <w:rsid w:val="009E6073"/>
    <w:rsid w:val="009E71D1"/>
    <w:rsid w:val="009F1021"/>
    <w:rsid w:val="009F1945"/>
    <w:rsid w:val="009F1F45"/>
    <w:rsid w:val="009F1FBA"/>
    <w:rsid w:val="009F2A5C"/>
    <w:rsid w:val="009F4B23"/>
    <w:rsid w:val="009F4DCC"/>
    <w:rsid w:val="009F5A70"/>
    <w:rsid w:val="009F636D"/>
    <w:rsid w:val="009F688B"/>
    <w:rsid w:val="00A02599"/>
    <w:rsid w:val="00A0280C"/>
    <w:rsid w:val="00A03400"/>
    <w:rsid w:val="00A03DC4"/>
    <w:rsid w:val="00A062AA"/>
    <w:rsid w:val="00A06D5A"/>
    <w:rsid w:val="00A07964"/>
    <w:rsid w:val="00A1043F"/>
    <w:rsid w:val="00A12827"/>
    <w:rsid w:val="00A13A37"/>
    <w:rsid w:val="00A15FDB"/>
    <w:rsid w:val="00A208F6"/>
    <w:rsid w:val="00A26FA5"/>
    <w:rsid w:val="00A27D3E"/>
    <w:rsid w:val="00A27F2E"/>
    <w:rsid w:val="00A31392"/>
    <w:rsid w:val="00A3396D"/>
    <w:rsid w:val="00A35E28"/>
    <w:rsid w:val="00A4048A"/>
    <w:rsid w:val="00A416A5"/>
    <w:rsid w:val="00A4180F"/>
    <w:rsid w:val="00A41CDC"/>
    <w:rsid w:val="00A42974"/>
    <w:rsid w:val="00A4648E"/>
    <w:rsid w:val="00A4744B"/>
    <w:rsid w:val="00A47B0E"/>
    <w:rsid w:val="00A52FA5"/>
    <w:rsid w:val="00A558DC"/>
    <w:rsid w:val="00A5614C"/>
    <w:rsid w:val="00A6086B"/>
    <w:rsid w:val="00A609F2"/>
    <w:rsid w:val="00A61171"/>
    <w:rsid w:val="00A6309D"/>
    <w:rsid w:val="00A64FF4"/>
    <w:rsid w:val="00A71092"/>
    <w:rsid w:val="00A72D91"/>
    <w:rsid w:val="00A74971"/>
    <w:rsid w:val="00A767E4"/>
    <w:rsid w:val="00A775F2"/>
    <w:rsid w:val="00A7767F"/>
    <w:rsid w:val="00A825C8"/>
    <w:rsid w:val="00A82E91"/>
    <w:rsid w:val="00A82F39"/>
    <w:rsid w:val="00A83F86"/>
    <w:rsid w:val="00A851FF"/>
    <w:rsid w:val="00A852A7"/>
    <w:rsid w:val="00A92DEE"/>
    <w:rsid w:val="00A93771"/>
    <w:rsid w:val="00A941EE"/>
    <w:rsid w:val="00A97026"/>
    <w:rsid w:val="00AA05C7"/>
    <w:rsid w:val="00AA0F8D"/>
    <w:rsid w:val="00AA36B8"/>
    <w:rsid w:val="00AA587A"/>
    <w:rsid w:val="00AA75CF"/>
    <w:rsid w:val="00AB202E"/>
    <w:rsid w:val="00AB20E9"/>
    <w:rsid w:val="00AB590A"/>
    <w:rsid w:val="00AB6F47"/>
    <w:rsid w:val="00AC0184"/>
    <w:rsid w:val="00AC0B0F"/>
    <w:rsid w:val="00AC2070"/>
    <w:rsid w:val="00AC44A1"/>
    <w:rsid w:val="00AC44F6"/>
    <w:rsid w:val="00AC4A05"/>
    <w:rsid w:val="00AC5F87"/>
    <w:rsid w:val="00AC603F"/>
    <w:rsid w:val="00AC6830"/>
    <w:rsid w:val="00AC7DFE"/>
    <w:rsid w:val="00AD14B2"/>
    <w:rsid w:val="00AD1EAD"/>
    <w:rsid w:val="00AD2938"/>
    <w:rsid w:val="00AD5ADE"/>
    <w:rsid w:val="00AD6AD1"/>
    <w:rsid w:val="00AD6D11"/>
    <w:rsid w:val="00AD71F6"/>
    <w:rsid w:val="00AE169A"/>
    <w:rsid w:val="00AE4371"/>
    <w:rsid w:val="00AE44AF"/>
    <w:rsid w:val="00AE45F5"/>
    <w:rsid w:val="00AE5BFD"/>
    <w:rsid w:val="00AE6075"/>
    <w:rsid w:val="00AE6F8F"/>
    <w:rsid w:val="00AE73AD"/>
    <w:rsid w:val="00AE755A"/>
    <w:rsid w:val="00AF3DB1"/>
    <w:rsid w:val="00AF3E73"/>
    <w:rsid w:val="00AF4BAE"/>
    <w:rsid w:val="00AF6285"/>
    <w:rsid w:val="00AF70AD"/>
    <w:rsid w:val="00B00312"/>
    <w:rsid w:val="00B01703"/>
    <w:rsid w:val="00B04D98"/>
    <w:rsid w:val="00B05578"/>
    <w:rsid w:val="00B06906"/>
    <w:rsid w:val="00B06B5E"/>
    <w:rsid w:val="00B06F67"/>
    <w:rsid w:val="00B07230"/>
    <w:rsid w:val="00B076F8"/>
    <w:rsid w:val="00B10FCB"/>
    <w:rsid w:val="00B11F97"/>
    <w:rsid w:val="00B16BAF"/>
    <w:rsid w:val="00B21805"/>
    <w:rsid w:val="00B234F6"/>
    <w:rsid w:val="00B24D66"/>
    <w:rsid w:val="00B25010"/>
    <w:rsid w:val="00B25637"/>
    <w:rsid w:val="00B265A6"/>
    <w:rsid w:val="00B26DF0"/>
    <w:rsid w:val="00B273CA"/>
    <w:rsid w:val="00B27E1C"/>
    <w:rsid w:val="00B27E49"/>
    <w:rsid w:val="00B31347"/>
    <w:rsid w:val="00B333BE"/>
    <w:rsid w:val="00B3632A"/>
    <w:rsid w:val="00B36DEC"/>
    <w:rsid w:val="00B4367A"/>
    <w:rsid w:val="00B440A3"/>
    <w:rsid w:val="00B45C49"/>
    <w:rsid w:val="00B46ACC"/>
    <w:rsid w:val="00B47BFE"/>
    <w:rsid w:val="00B51B99"/>
    <w:rsid w:val="00B52D13"/>
    <w:rsid w:val="00B546A9"/>
    <w:rsid w:val="00B56F8E"/>
    <w:rsid w:val="00B57506"/>
    <w:rsid w:val="00B61BDA"/>
    <w:rsid w:val="00B627FD"/>
    <w:rsid w:val="00B63E66"/>
    <w:rsid w:val="00B71973"/>
    <w:rsid w:val="00B72636"/>
    <w:rsid w:val="00B72B6B"/>
    <w:rsid w:val="00B734A3"/>
    <w:rsid w:val="00B744EF"/>
    <w:rsid w:val="00B74E07"/>
    <w:rsid w:val="00B757B0"/>
    <w:rsid w:val="00B7754F"/>
    <w:rsid w:val="00B81E5E"/>
    <w:rsid w:val="00B8205F"/>
    <w:rsid w:val="00B83A8F"/>
    <w:rsid w:val="00B84D2E"/>
    <w:rsid w:val="00B8579B"/>
    <w:rsid w:val="00B939AC"/>
    <w:rsid w:val="00B948A0"/>
    <w:rsid w:val="00B954D6"/>
    <w:rsid w:val="00B9651F"/>
    <w:rsid w:val="00B972D7"/>
    <w:rsid w:val="00B97E4A"/>
    <w:rsid w:val="00B97FFE"/>
    <w:rsid w:val="00BA1774"/>
    <w:rsid w:val="00BA31C9"/>
    <w:rsid w:val="00BA5BA6"/>
    <w:rsid w:val="00BB033B"/>
    <w:rsid w:val="00BB2CD1"/>
    <w:rsid w:val="00BB3FF1"/>
    <w:rsid w:val="00BB4B44"/>
    <w:rsid w:val="00BB4E29"/>
    <w:rsid w:val="00BB534A"/>
    <w:rsid w:val="00BB6D81"/>
    <w:rsid w:val="00BB7689"/>
    <w:rsid w:val="00BC3172"/>
    <w:rsid w:val="00BC588C"/>
    <w:rsid w:val="00BC710C"/>
    <w:rsid w:val="00BD1FF7"/>
    <w:rsid w:val="00BD224C"/>
    <w:rsid w:val="00BD23F2"/>
    <w:rsid w:val="00BD4341"/>
    <w:rsid w:val="00BD6EF0"/>
    <w:rsid w:val="00BE073B"/>
    <w:rsid w:val="00BE30C3"/>
    <w:rsid w:val="00BE4293"/>
    <w:rsid w:val="00BF3167"/>
    <w:rsid w:val="00BF4E44"/>
    <w:rsid w:val="00BF5EF7"/>
    <w:rsid w:val="00C028CC"/>
    <w:rsid w:val="00C02E8B"/>
    <w:rsid w:val="00C078FB"/>
    <w:rsid w:val="00C12049"/>
    <w:rsid w:val="00C1235B"/>
    <w:rsid w:val="00C13BEA"/>
    <w:rsid w:val="00C1406E"/>
    <w:rsid w:val="00C1483A"/>
    <w:rsid w:val="00C14A02"/>
    <w:rsid w:val="00C15DA0"/>
    <w:rsid w:val="00C178DB"/>
    <w:rsid w:val="00C201E6"/>
    <w:rsid w:val="00C22097"/>
    <w:rsid w:val="00C228FA"/>
    <w:rsid w:val="00C25B05"/>
    <w:rsid w:val="00C26519"/>
    <w:rsid w:val="00C26FC4"/>
    <w:rsid w:val="00C2766D"/>
    <w:rsid w:val="00C27CFE"/>
    <w:rsid w:val="00C30EEC"/>
    <w:rsid w:val="00C3196C"/>
    <w:rsid w:val="00C369E9"/>
    <w:rsid w:val="00C376AD"/>
    <w:rsid w:val="00C37E7D"/>
    <w:rsid w:val="00C416C2"/>
    <w:rsid w:val="00C426AE"/>
    <w:rsid w:val="00C43374"/>
    <w:rsid w:val="00C433DB"/>
    <w:rsid w:val="00C438F0"/>
    <w:rsid w:val="00C43F4A"/>
    <w:rsid w:val="00C45722"/>
    <w:rsid w:val="00C47B02"/>
    <w:rsid w:val="00C5063F"/>
    <w:rsid w:val="00C53349"/>
    <w:rsid w:val="00C54AAD"/>
    <w:rsid w:val="00C564FA"/>
    <w:rsid w:val="00C5747E"/>
    <w:rsid w:val="00C57981"/>
    <w:rsid w:val="00C62C73"/>
    <w:rsid w:val="00C6573F"/>
    <w:rsid w:val="00C66F21"/>
    <w:rsid w:val="00C72AF5"/>
    <w:rsid w:val="00C7527A"/>
    <w:rsid w:val="00C75619"/>
    <w:rsid w:val="00C75EF1"/>
    <w:rsid w:val="00C7782D"/>
    <w:rsid w:val="00C82B0E"/>
    <w:rsid w:val="00C8440C"/>
    <w:rsid w:val="00C84BFC"/>
    <w:rsid w:val="00C860FF"/>
    <w:rsid w:val="00C90A69"/>
    <w:rsid w:val="00C91706"/>
    <w:rsid w:val="00C92EBB"/>
    <w:rsid w:val="00C94CCC"/>
    <w:rsid w:val="00C951F9"/>
    <w:rsid w:val="00C96BA0"/>
    <w:rsid w:val="00C96C28"/>
    <w:rsid w:val="00C97DD4"/>
    <w:rsid w:val="00C97FDC"/>
    <w:rsid w:val="00CA15B5"/>
    <w:rsid w:val="00CA15E8"/>
    <w:rsid w:val="00CA2440"/>
    <w:rsid w:val="00CA3316"/>
    <w:rsid w:val="00CA621E"/>
    <w:rsid w:val="00CA6E64"/>
    <w:rsid w:val="00CA7433"/>
    <w:rsid w:val="00CB0E34"/>
    <w:rsid w:val="00CB15A0"/>
    <w:rsid w:val="00CB1F87"/>
    <w:rsid w:val="00CB6D94"/>
    <w:rsid w:val="00CB6F74"/>
    <w:rsid w:val="00CB716F"/>
    <w:rsid w:val="00CC02B1"/>
    <w:rsid w:val="00CC1016"/>
    <w:rsid w:val="00CC1641"/>
    <w:rsid w:val="00CC1A04"/>
    <w:rsid w:val="00CC1B34"/>
    <w:rsid w:val="00CC1B6E"/>
    <w:rsid w:val="00CC38DF"/>
    <w:rsid w:val="00CC3E73"/>
    <w:rsid w:val="00CC4133"/>
    <w:rsid w:val="00CC5CB8"/>
    <w:rsid w:val="00CC6722"/>
    <w:rsid w:val="00CC69B5"/>
    <w:rsid w:val="00CC70BF"/>
    <w:rsid w:val="00CD0D36"/>
    <w:rsid w:val="00CD134A"/>
    <w:rsid w:val="00CD1628"/>
    <w:rsid w:val="00CD2193"/>
    <w:rsid w:val="00CD269D"/>
    <w:rsid w:val="00CD7A84"/>
    <w:rsid w:val="00CE068C"/>
    <w:rsid w:val="00CE144F"/>
    <w:rsid w:val="00CE2597"/>
    <w:rsid w:val="00CE2A93"/>
    <w:rsid w:val="00CE359D"/>
    <w:rsid w:val="00CE3795"/>
    <w:rsid w:val="00CE39D3"/>
    <w:rsid w:val="00CE470C"/>
    <w:rsid w:val="00CE4D92"/>
    <w:rsid w:val="00CE61FB"/>
    <w:rsid w:val="00CF1033"/>
    <w:rsid w:val="00CF1865"/>
    <w:rsid w:val="00CF393E"/>
    <w:rsid w:val="00CF4448"/>
    <w:rsid w:val="00CF4526"/>
    <w:rsid w:val="00CF7C79"/>
    <w:rsid w:val="00D008EC"/>
    <w:rsid w:val="00D00BCA"/>
    <w:rsid w:val="00D00FE8"/>
    <w:rsid w:val="00D026AE"/>
    <w:rsid w:val="00D0412A"/>
    <w:rsid w:val="00D044BD"/>
    <w:rsid w:val="00D05127"/>
    <w:rsid w:val="00D0616B"/>
    <w:rsid w:val="00D10DE4"/>
    <w:rsid w:val="00D116A9"/>
    <w:rsid w:val="00D1591F"/>
    <w:rsid w:val="00D16044"/>
    <w:rsid w:val="00D1689A"/>
    <w:rsid w:val="00D2256C"/>
    <w:rsid w:val="00D259BA"/>
    <w:rsid w:val="00D25AC3"/>
    <w:rsid w:val="00D27E7B"/>
    <w:rsid w:val="00D3031A"/>
    <w:rsid w:val="00D32582"/>
    <w:rsid w:val="00D32FF1"/>
    <w:rsid w:val="00D33AEF"/>
    <w:rsid w:val="00D374F5"/>
    <w:rsid w:val="00D37542"/>
    <w:rsid w:val="00D37D1D"/>
    <w:rsid w:val="00D405B7"/>
    <w:rsid w:val="00D42FF4"/>
    <w:rsid w:val="00D438DD"/>
    <w:rsid w:val="00D45B1C"/>
    <w:rsid w:val="00D45F49"/>
    <w:rsid w:val="00D46B36"/>
    <w:rsid w:val="00D475C3"/>
    <w:rsid w:val="00D477C1"/>
    <w:rsid w:val="00D47DB3"/>
    <w:rsid w:val="00D50258"/>
    <w:rsid w:val="00D50B15"/>
    <w:rsid w:val="00D51912"/>
    <w:rsid w:val="00D51D81"/>
    <w:rsid w:val="00D56D8B"/>
    <w:rsid w:val="00D57109"/>
    <w:rsid w:val="00D57421"/>
    <w:rsid w:val="00D575E6"/>
    <w:rsid w:val="00D62454"/>
    <w:rsid w:val="00D70AC4"/>
    <w:rsid w:val="00D72E8D"/>
    <w:rsid w:val="00D74CF3"/>
    <w:rsid w:val="00D77E6B"/>
    <w:rsid w:val="00D800E1"/>
    <w:rsid w:val="00D818E5"/>
    <w:rsid w:val="00D822A3"/>
    <w:rsid w:val="00D8342B"/>
    <w:rsid w:val="00D83B39"/>
    <w:rsid w:val="00D84923"/>
    <w:rsid w:val="00D865C6"/>
    <w:rsid w:val="00D870D4"/>
    <w:rsid w:val="00D9046D"/>
    <w:rsid w:val="00D9369B"/>
    <w:rsid w:val="00D93B3F"/>
    <w:rsid w:val="00D9574A"/>
    <w:rsid w:val="00D979A1"/>
    <w:rsid w:val="00DA2CF3"/>
    <w:rsid w:val="00DA5D97"/>
    <w:rsid w:val="00DB082A"/>
    <w:rsid w:val="00DB28BD"/>
    <w:rsid w:val="00DB34B5"/>
    <w:rsid w:val="00DB45A5"/>
    <w:rsid w:val="00DB4CA6"/>
    <w:rsid w:val="00DB5C8D"/>
    <w:rsid w:val="00DB65A0"/>
    <w:rsid w:val="00DC1397"/>
    <w:rsid w:val="00DC3403"/>
    <w:rsid w:val="00DC4019"/>
    <w:rsid w:val="00DC78F1"/>
    <w:rsid w:val="00DD0004"/>
    <w:rsid w:val="00DD07CE"/>
    <w:rsid w:val="00DD21AB"/>
    <w:rsid w:val="00DD5C78"/>
    <w:rsid w:val="00DD7428"/>
    <w:rsid w:val="00DE0130"/>
    <w:rsid w:val="00DE0DB4"/>
    <w:rsid w:val="00DE2D30"/>
    <w:rsid w:val="00DE3012"/>
    <w:rsid w:val="00DE334F"/>
    <w:rsid w:val="00DE338A"/>
    <w:rsid w:val="00DE3636"/>
    <w:rsid w:val="00DE492B"/>
    <w:rsid w:val="00DE49AD"/>
    <w:rsid w:val="00DE4CFC"/>
    <w:rsid w:val="00DE5E1C"/>
    <w:rsid w:val="00DE6680"/>
    <w:rsid w:val="00DE7B6F"/>
    <w:rsid w:val="00DE7EBE"/>
    <w:rsid w:val="00DF29FE"/>
    <w:rsid w:val="00DF2D86"/>
    <w:rsid w:val="00DF3931"/>
    <w:rsid w:val="00DF4044"/>
    <w:rsid w:val="00DF6A10"/>
    <w:rsid w:val="00E00EA5"/>
    <w:rsid w:val="00E0462E"/>
    <w:rsid w:val="00E059D1"/>
    <w:rsid w:val="00E061C1"/>
    <w:rsid w:val="00E06CCA"/>
    <w:rsid w:val="00E116B6"/>
    <w:rsid w:val="00E1516B"/>
    <w:rsid w:val="00E16DE7"/>
    <w:rsid w:val="00E16F67"/>
    <w:rsid w:val="00E20612"/>
    <w:rsid w:val="00E221EF"/>
    <w:rsid w:val="00E27ED1"/>
    <w:rsid w:val="00E30ACB"/>
    <w:rsid w:val="00E32B9F"/>
    <w:rsid w:val="00E33708"/>
    <w:rsid w:val="00E35027"/>
    <w:rsid w:val="00E3648F"/>
    <w:rsid w:val="00E36879"/>
    <w:rsid w:val="00E37FA9"/>
    <w:rsid w:val="00E40758"/>
    <w:rsid w:val="00E40F88"/>
    <w:rsid w:val="00E45E27"/>
    <w:rsid w:val="00E479F6"/>
    <w:rsid w:val="00E50694"/>
    <w:rsid w:val="00E50C26"/>
    <w:rsid w:val="00E51177"/>
    <w:rsid w:val="00E521C8"/>
    <w:rsid w:val="00E52FC4"/>
    <w:rsid w:val="00E544B2"/>
    <w:rsid w:val="00E55FD3"/>
    <w:rsid w:val="00E57012"/>
    <w:rsid w:val="00E666C3"/>
    <w:rsid w:val="00E66AD8"/>
    <w:rsid w:val="00E67979"/>
    <w:rsid w:val="00E714B1"/>
    <w:rsid w:val="00E721E4"/>
    <w:rsid w:val="00E74F68"/>
    <w:rsid w:val="00E75727"/>
    <w:rsid w:val="00E760DD"/>
    <w:rsid w:val="00E777D7"/>
    <w:rsid w:val="00E80206"/>
    <w:rsid w:val="00E8068A"/>
    <w:rsid w:val="00E8172F"/>
    <w:rsid w:val="00E820E1"/>
    <w:rsid w:val="00E830B3"/>
    <w:rsid w:val="00E84C31"/>
    <w:rsid w:val="00E84EDF"/>
    <w:rsid w:val="00E8502D"/>
    <w:rsid w:val="00E8545D"/>
    <w:rsid w:val="00E864DD"/>
    <w:rsid w:val="00E86E4B"/>
    <w:rsid w:val="00E873D5"/>
    <w:rsid w:val="00E90B0A"/>
    <w:rsid w:val="00E93C39"/>
    <w:rsid w:val="00E945CE"/>
    <w:rsid w:val="00E946AD"/>
    <w:rsid w:val="00E9697F"/>
    <w:rsid w:val="00E97BB5"/>
    <w:rsid w:val="00EA3335"/>
    <w:rsid w:val="00EA33AB"/>
    <w:rsid w:val="00EA37C4"/>
    <w:rsid w:val="00EA3A6C"/>
    <w:rsid w:val="00EA6CB2"/>
    <w:rsid w:val="00EA773C"/>
    <w:rsid w:val="00EA7950"/>
    <w:rsid w:val="00EA79AF"/>
    <w:rsid w:val="00EA7F50"/>
    <w:rsid w:val="00EB16A5"/>
    <w:rsid w:val="00EB1750"/>
    <w:rsid w:val="00EB20B1"/>
    <w:rsid w:val="00EB452C"/>
    <w:rsid w:val="00EB713F"/>
    <w:rsid w:val="00EC00ED"/>
    <w:rsid w:val="00EC1034"/>
    <w:rsid w:val="00EC19C0"/>
    <w:rsid w:val="00EC1F1A"/>
    <w:rsid w:val="00EC4629"/>
    <w:rsid w:val="00EC5011"/>
    <w:rsid w:val="00EC5F12"/>
    <w:rsid w:val="00ED25DF"/>
    <w:rsid w:val="00ED315D"/>
    <w:rsid w:val="00EE08B0"/>
    <w:rsid w:val="00EE265E"/>
    <w:rsid w:val="00EE4578"/>
    <w:rsid w:val="00EE47DC"/>
    <w:rsid w:val="00EF0786"/>
    <w:rsid w:val="00EF0B21"/>
    <w:rsid w:val="00EF2236"/>
    <w:rsid w:val="00EF34D3"/>
    <w:rsid w:val="00EF3E8B"/>
    <w:rsid w:val="00EF4F5D"/>
    <w:rsid w:val="00EF78A8"/>
    <w:rsid w:val="00F000C6"/>
    <w:rsid w:val="00F006BD"/>
    <w:rsid w:val="00F013B5"/>
    <w:rsid w:val="00F01936"/>
    <w:rsid w:val="00F05EC5"/>
    <w:rsid w:val="00F070B6"/>
    <w:rsid w:val="00F10401"/>
    <w:rsid w:val="00F15BDE"/>
    <w:rsid w:val="00F16CB9"/>
    <w:rsid w:val="00F17DAE"/>
    <w:rsid w:val="00F20EFD"/>
    <w:rsid w:val="00F25157"/>
    <w:rsid w:val="00F31F60"/>
    <w:rsid w:val="00F33360"/>
    <w:rsid w:val="00F33890"/>
    <w:rsid w:val="00F33B48"/>
    <w:rsid w:val="00F34962"/>
    <w:rsid w:val="00F40F18"/>
    <w:rsid w:val="00F4120E"/>
    <w:rsid w:val="00F41536"/>
    <w:rsid w:val="00F418DF"/>
    <w:rsid w:val="00F41C11"/>
    <w:rsid w:val="00F42340"/>
    <w:rsid w:val="00F44001"/>
    <w:rsid w:val="00F46C8C"/>
    <w:rsid w:val="00F47E49"/>
    <w:rsid w:val="00F51A4B"/>
    <w:rsid w:val="00F524F2"/>
    <w:rsid w:val="00F5451B"/>
    <w:rsid w:val="00F54B05"/>
    <w:rsid w:val="00F54B6A"/>
    <w:rsid w:val="00F555FF"/>
    <w:rsid w:val="00F57BC7"/>
    <w:rsid w:val="00F57ED1"/>
    <w:rsid w:val="00F609CD"/>
    <w:rsid w:val="00F61148"/>
    <w:rsid w:val="00F627DC"/>
    <w:rsid w:val="00F629C7"/>
    <w:rsid w:val="00F63C23"/>
    <w:rsid w:val="00F655E3"/>
    <w:rsid w:val="00F715F2"/>
    <w:rsid w:val="00F721E7"/>
    <w:rsid w:val="00F73DF0"/>
    <w:rsid w:val="00F740C5"/>
    <w:rsid w:val="00F756C6"/>
    <w:rsid w:val="00F76AD2"/>
    <w:rsid w:val="00F77980"/>
    <w:rsid w:val="00F779AA"/>
    <w:rsid w:val="00F827F1"/>
    <w:rsid w:val="00F82AF1"/>
    <w:rsid w:val="00F83187"/>
    <w:rsid w:val="00F84082"/>
    <w:rsid w:val="00F86BA5"/>
    <w:rsid w:val="00F87C39"/>
    <w:rsid w:val="00F902D3"/>
    <w:rsid w:val="00F905B6"/>
    <w:rsid w:val="00F93684"/>
    <w:rsid w:val="00F93D63"/>
    <w:rsid w:val="00F93DBA"/>
    <w:rsid w:val="00F954E4"/>
    <w:rsid w:val="00F95872"/>
    <w:rsid w:val="00F95F2A"/>
    <w:rsid w:val="00F96C4E"/>
    <w:rsid w:val="00F97D52"/>
    <w:rsid w:val="00FA0F8B"/>
    <w:rsid w:val="00FA25A3"/>
    <w:rsid w:val="00FA262F"/>
    <w:rsid w:val="00FA3492"/>
    <w:rsid w:val="00FA3AE1"/>
    <w:rsid w:val="00FA49C0"/>
    <w:rsid w:val="00FA5B10"/>
    <w:rsid w:val="00FA5CD7"/>
    <w:rsid w:val="00FA688C"/>
    <w:rsid w:val="00FA746F"/>
    <w:rsid w:val="00FB08B6"/>
    <w:rsid w:val="00FB1CC5"/>
    <w:rsid w:val="00FB1D5C"/>
    <w:rsid w:val="00FB3005"/>
    <w:rsid w:val="00FB43F1"/>
    <w:rsid w:val="00FB5216"/>
    <w:rsid w:val="00FB76D3"/>
    <w:rsid w:val="00FC0FE8"/>
    <w:rsid w:val="00FC2217"/>
    <w:rsid w:val="00FC25B9"/>
    <w:rsid w:val="00FC26D5"/>
    <w:rsid w:val="00FC2CE1"/>
    <w:rsid w:val="00FC3A91"/>
    <w:rsid w:val="00FC3F8F"/>
    <w:rsid w:val="00FC7C01"/>
    <w:rsid w:val="00FD0855"/>
    <w:rsid w:val="00FD0ED0"/>
    <w:rsid w:val="00FD1990"/>
    <w:rsid w:val="00FD1EC4"/>
    <w:rsid w:val="00FD5B33"/>
    <w:rsid w:val="00FD76AE"/>
    <w:rsid w:val="00FE166B"/>
    <w:rsid w:val="00FE1A60"/>
    <w:rsid w:val="00FE34AF"/>
    <w:rsid w:val="00FE6CE4"/>
    <w:rsid w:val="00FF1927"/>
    <w:rsid w:val="00FF1B75"/>
    <w:rsid w:val="00FF2A23"/>
    <w:rsid w:val="00FF2EAE"/>
    <w:rsid w:val="00FF3154"/>
    <w:rsid w:val="00FF43DF"/>
    <w:rsid w:val="00FF5002"/>
    <w:rsid w:val="00FF559D"/>
    <w:rsid w:val="00FF60BC"/>
    <w:rsid w:val="00FF6519"/>
    <w:rsid w:val="01636E1B"/>
    <w:rsid w:val="019418DA"/>
    <w:rsid w:val="01A01AFA"/>
    <w:rsid w:val="01A9153E"/>
    <w:rsid w:val="01AC15A4"/>
    <w:rsid w:val="02132159"/>
    <w:rsid w:val="024375BE"/>
    <w:rsid w:val="02F01C71"/>
    <w:rsid w:val="04862505"/>
    <w:rsid w:val="049E5A01"/>
    <w:rsid w:val="05453214"/>
    <w:rsid w:val="05510F5C"/>
    <w:rsid w:val="079E733B"/>
    <w:rsid w:val="08A95337"/>
    <w:rsid w:val="08ED3314"/>
    <w:rsid w:val="0A281213"/>
    <w:rsid w:val="0A2C56F5"/>
    <w:rsid w:val="0A8C6E9D"/>
    <w:rsid w:val="0B4A45C3"/>
    <w:rsid w:val="0B6670BC"/>
    <w:rsid w:val="0C954C51"/>
    <w:rsid w:val="0CA872E6"/>
    <w:rsid w:val="0CB84047"/>
    <w:rsid w:val="0D664C1F"/>
    <w:rsid w:val="0D706244"/>
    <w:rsid w:val="0D9030F7"/>
    <w:rsid w:val="0EE43718"/>
    <w:rsid w:val="0EE90B68"/>
    <w:rsid w:val="0F27513D"/>
    <w:rsid w:val="0F9A181E"/>
    <w:rsid w:val="0FBC0D1A"/>
    <w:rsid w:val="102927A5"/>
    <w:rsid w:val="103A0868"/>
    <w:rsid w:val="104C58A2"/>
    <w:rsid w:val="120E0E48"/>
    <w:rsid w:val="123F4C14"/>
    <w:rsid w:val="12B1627A"/>
    <w:rsid w:val="12F12AA5"/>
    <w:rsid w:val="13144C27"/>
    <w:rsid w:val="13577C02"/>
    <w:rsid w:val="141A42B8"/>
    <w:rsid w:val="141A6FED"/>
    <w:rsid w:val="14340126"/>
    <w:rsid w:val="14645929"/>
    <w:rsid w:val="147A2410"/>
    <w:rsid w:val="15DB4893"/>
    <w:rsid w:val="15F61009"/>
    <w:rsid w:val="15FC3115"/>
    <w:rsid w:val="1606527D"/>
    <w:rsid w:val="17445402"/>
    <w:rsid w:val="1787065F"/>
    <w:rsid w:val="17E71A00"/>
    <w:rsid w:val="182636E9"/>
    <w:rsid w:val="18E00489"/>
    <w:rsid w:val="19282791"/>
    <w:rsid w:val="19810432"/>
    <w:rsid w:val="1C071953"/>
    <w:rsid w:val="1C3066F9"/>
    <w:rsid w:val="1D441B23"/>
    <w:rsid w:val="1D7C153E"/>
    <w:rsid w:val="1E3867B9"/>
    <w:rsid w:val="1ECE44FF"/>
    <w:rsid w:val="200C3AA1"/>
    <w:rsid w:val="20A53538"/>
    <w:rsid w:val="20CB3924"/>
    <w:rsid w:val="21C3592D"/>
    <w:rsid w:val="21E77147"/>
    <w:rsid w:val="22047B50"/>
    <w:rsid w:val="221A4810"/>
    <w:rsid w:val="225A2932"/>
    <w:rsid w:val="22D74246"/>
    <w:rsid w:val="23594B35"/>
    <w:rsid w:val="23EA5690"/>
    <w:rsid w:val="24315F6E"/>
    <w:rsid w:val="244157BB"/>
    <w:rsid w:val="247240E4"/>
    <w:rsid w:val="24D54DB0"/>
    <w:rsid w:val="24F82B87"/>
    <w:rsid w:val="2551602C"/>
    <w:rsid w:val="26F408BF"/>
    <w:rsid w:val="274F2171"/>
    <w:rsid w:val="27520269"/>
    <w:rsid w:val="27797DE0"/>
    <w:rsid w:val="27BD70DE"/>
    <w:rsid w:val="27C96E19"/>
    <w:rsid w:val="27DB00BC"/>
    <w:rsid w:val="285E670B"/>
    <w:rsid w:val="28FC2B68"/>
    <w:rsid w:val="29223179"/>
    <w:rsid w:val="29523F82"/>
    <w:rsid w:val="297F63E2"/>
    <w:rsid w:val="29AA4023"/>
    <w:rsid w:val="2A456589"/>
    <w:rsid w:val="2A5B4807"/>
    <w:rsid w:val="2AA75B6C"/>
    <w:rsid w:val="2ADE0C2E"/>
    <w:rsid w:val="2B760911"/>
    <w:rsid w:val="2BEA7664"/>
    <w:rsid w:val="2BF84FD8"/>
    <w:rsid w:val="2C1864B9"/>
    <w:rsid w:val="2C404FBB"/>
    <w:rsid w:val="2C5466FC"/>
    <w:rsid w:val="2C8B04CA"/>
    <w:rsid w:val="2CE45160"/>
    <w:rsid w:val="2D2201A9"/>
    <w:rsid w:val="2D4477EE"/>
    <w:rsid w:val="2D4F3D4C"/>
    <w:rsid w:val="2D621971"/>
    <w:rsid w:val="2DC41DAC"/>
    <w:rsid w:val="2DD4300E"/>
    <w:rsid w:val="2E3250B2"/>
    <w:rsid w:val="2E5E4419"/>
    <w:rsid w:val="2EC14611"/>
    <w:rsid w:val="2EDC60FC"/>
    <w:rsid w:val="2F063C37"/>
    <w:rsid w:val="2FE83A55"/>
    <w:rsid w:val="31537DB1"/>
    <w:rsid w:val="31F5436E"/>
    <w:rsid w:val="32243194"/>
    <w:rsid w:val="3263631F"/>
    <w:rsid w:val="32743C93"/>
    <w:rsid w:val="32C00D78"/>
    <w:rsid w:val="332D1CBE"/>
    <w:rsid w:val="3358676E"/>
    <w:rsid w:val="349A334C"/>
    <w:rsid w:val="34B32267"/>
    <w:rsid w:val="34CA78C0"/>
    <w:rsid w:val="359E3134"/>
    <w:rsid w:val="35C2239E"/>
    <w:rsid w:val="35FE084D"/>
    <w:rsid w:val="36C85467"/>
    <w:rsid w:val="380715C0"/>
    <w:rsid w:val="38795141"/>
    <w:rsid w:val="3AA44A54"/>
    <w:rsid w:val="3B8B2DDF"/>
    <w:rsid w:val="3CAA46F7"/>
    <w:rsid w:val="3CAE07FA"/>
    <w:rsid w:val="3CC62D9F"/>
    <w:rsid w:val="3CEB2CBF"/>
    <w:rsid w:val="3D5B0904"/>
    <w:rsid w:val="3DCD4E13"/>
    <w:rsid w:val="3E684E93"/>
    <w:rsid w:val="3E6E3362"/>
    <w:rsid w:val="3F255D56"/>
    <w:rsid w:val="3F847D67"/>
    <w:rsid w:val="40404EB9"/>
    <w:rsid w:val="406D64F3"/>
    <w:rsid w:val="4082593F"/>
    <w:rsid w:val="419105CC"/>
    <w:rsid w:val="41E47D60"/>
    <w:rsid w:val="42033CDA"/>
    <w:rsid w:val="4281484A"/>
    <w:rsid w:val="42AE7C8F"/>
    <w:rsid w:val="42B02CD3"/>
    <w:rsid w:val="433C69D5"/>
    <w:rsid w:val="437115DA"/>
    <w:rsid w:val="44560F40"/>
    <w:rsid w:val="44720E16"/>
    <w:rsid w:val="44C41913"/>
    <w:rsid w:val="44D619FA"/>
    <w:rsid w:val="456E349A"/>
    <w:rsid w:val="46C15BCE"/>
    <w:rsid w:val="482B2304"/>
    <w:rsid w:val="48857FBF"/>
    <w:rsid w:val="48953E0C"/>
    <w:rsid w:val="48CA2FDC"/>
    <w:rsid w:val="48DE11B8"/>
    <w:rsid w:val="49205619"/>
    <w:rsid w:val="49F332EC"/>
    <w:rsid w:val="49FA6186"/>
    <w:rsid w:val="4AB7573A"/>
    <w:rsid w:val="4AE62005"/>
    <w:rsid w:val="4B39405A"/>
    <w:rsid w:val="4B3C4AFA"/>
    <w:rsid w:val="4B645E86"/>
    <w:rsid w:val="4B8A72CF"/>
    <w:rsid w:val="4B9667C8"/>
    <w:rsid w:val="4C1065B5"/>
    <w:rsid w:val="4C5179D6"/>
    <w:rsid w:val="4C70027F"/>
    <w:rsid w:val="4CA73089"/>
    <w:rsid w:val="4DDF3F73"/>
    <w:rsid w:val="4DFE1371"/>
    <w:rsid w:val="4E147CFF"/>
    <w:rsid w:val="4E8E57AE"/>
    <w:rsid w:val="4F303034"/>
    <w:rsid w:val="4F8119B1"/>
    <w:rsid w:val="4F92238A"/>
    <w:rsid w:val="4FA02017"/>
    <w:rsid w:val="50127AB7"/>
    <w:rsid w:val="504E17F1"/>
    <w:rsid w:val="50671D1B"/>
    <w:rsid w:val="50731BAF"/>
    <w:rsid w:val="510E0E2A"/>
    <w:rsid w:val="51CF1C1A"/>
    <w:rsid w:val="51F8535C"/>
    <w:rsid w:val="52525D7C"/>
    <w:rsid w:val="5324200E"/>
    <w:rsid w:val="547261B1"/>
    <w:rsid w:val="54963849"/>
    <w:rsid w:val="54CF19C8"/>
    <w:rsid w:val="56B332E9"/>
    <w:rsid w:val="574C1EC7"/>
    <w:rsid w:val="579D6D49"/>
    <w:rsid w:val="57B64F8A"/>
    <w:rsid w:val="582148E8"/>
    <w:rsid w:val="58D82C84"/>
    <w:rsid w:val="593A4AA5"/>
    <w:rsid w:val="599E02AB"/>
    <w:rsid w:val="59E82C2A"/>
    <w:rsid w:val="59F44452"/>
    <w:rsid w:val="5A3B4EA7"/>
    <w:rsid w:val="5B2F6220"/>
    <w:rsid w:val="5BE35D3F"/>
    <w:rsid w:val="5C2941E0"/>
    <w:rsid w:val="5C935B56"/>
    <w:rsid w:val="5CE760ED"/>
    <w:rsid w:val="5D467B32"/>
    <w:rsid w:val="5E1A258A"/>
    <w:rsid w:val="5EA62EF7"/>
    <w:rsid w:val="5EEC4DA1"/>
    <w:rsid w:val="5F281498"/>
    <w:rsid w:val="5F770AE0"/>
    <w:rsid w:val="5F995717"/>
    <w:rsid w:val="60047DEB"/>
    <w:rsid w:val="60825383"/>
    <w:rsid w:val="60902AD9"/>
    <w:rsid w:val="60CF6A72"/>
    <w:rsid w:val="61187DD0"/>
    <w:rsid w:val="61484381"/>
    <w:rsid w:val="62CE0974"/>
    <w:rsid w:val="62FC1756"/>
    <w:rsid w:val="631268AC"/>
    <w:rsid w:val="632B1C19"/>
    <w:rsid w:val="635F0317"/>
    <w:rsid w:val="641724DD"/>
    <w:rsid w:val="644B2276"/>
    <w:rsid w:val="648D4DC3"/>
    <w:rsid w:val="64937B40"/>
    <w:rsid w:val="64E414E0"/>
    <w:rsid w:val="64E76084"/>
    <w:rsid w:val="651A595B"/>
    <w:rsid w:val="653E326C"/>
    <w:rsid w:val="65991807"/>
    <w:rsid w:val="65ED09AF"/>
    <w:rsid w:val="665F1C74"/>
    <w:rsid w:val="66A43656"/>
    <w:rsid w:val="679879C9"/>
    <w:rsid w:val="67F86260"/>
    <w:rsid w:val="68EA7F9A"/>
    <w:rsid w:val="68F63773"/>
    <w:rsid w:val="693B3FEC"/>
    <w:rsid w:val="699F64DA"/>
    <w:rsid w:val="69A01F79"/>
    <w:rsid w:val="69A125E3"/>
    <w:rsid w:val="69B60B02"/>
    <w:rsid w:val="6A031CB6"/>
    <w:rsid w:val="6A182AA2"/>
    <w:rsid w:val="6B1F49DD"/>
    <w:rsid w:val="6B865118"/>
    <w:rsid w:val="6BA33D7F"/>
    <w:rsid w:val="6BF32268"/>
    <w:rsid w:val="6BFC2786"/>
    <w:rsid w:val="6C1D49A5"/>
    <w:rsid w:val="6C1E03F6"/>
    <w:rsid w:val="6C296E54"/>
    <w:rsid w:val="6C5D78D4"/>
    <w:rsid w:val="6D1F0791"/>
    <w:rsid w:val="6E823FFF"/>
    <w:rsid w:val="6F735DCE"/>
    <w:rsid w:val="702341AE"/>
    <w:rsid w:val="70730315"/>
    <w:rsid w:val="728F631C"/>
    <w:rsid w:val="72BC0BF9"/>
    <w:rsid w:val="72D14842"/>
    <w:rsid w:val="747751FC"/>
    <w:rsid w:val="74B83ECB"/>
    <w:rsid w:val="74D73F7E"/>
    <w:rsid w:val="75155FD9"/>
    <w:rsid w:val="75A41757"/>
    <w:rsid w:val="75AE08CD"/>
    <w:rsid w:val="75DC2DB7"/>
    <w:rsid w:val="761516A8"/>
    <w:rsid w:val="762B306A"/>
    <w:rsid w:val="76C84CCD"/>
    <w:rsid w:val="76F01E2B"/>
    <w:rsid w:val="770B6076"/>
    <w:rsid w:val="776B71D8"/>
    <w:rsid w:val="77935CEA"/>
    <w:rsid w:val="77B3343A"/>
    <w:rsid w:val="79352CC3"/>
    <w:rsid w:val="79934390"/>
    <w:rsid w:val="79D94FE3"/>
    <w:rsid w:val="7AA01F48"/>
    <w:rsid w:val="7AA7446F"/>
    <w:rsid w:val="7B040CCC"/>
    <w:rsid w:val="7B2062DA"/>
    <w:rsid w:val="7C036A8F"/>
    <w:rsid w:val="7C2025A8"/>
    <w:rsid w:val="7C431818"/>
    <w:rsid w:val="7C4D5033"/>
    <w:rsid w:val="7C651EAB"/>
    <w:rsid w:val="7C8B5068"/>
    <w:rsid w:val="7DAE0DF9"/>
    <w:rsid w:val="7EF60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qFormat="1" w:uiPriority="0" w:semiHidden="0" w:name="List Bullet 2"/>
    <w:lsdException w:qFormat="1"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0" w:semiHidden="0" w:name="Body Text First Indent"/>
    <w:lsdException w:uiPriority="99" w:name="Body Text First Indent 2"/>
    <w:lsdException w:uiPriority="99" w:name="Note Heading"/>
    <w:lsdException w:qFormat="1" w:uiPriority="0" w:semiHidden="0"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宋体" w:hAnsi="宋体" w:eastAsia="宋体" w:cs="Times New Roman"/>
      <w:kern w:val="2"/>
      <w:sz w:val="24"/>
      <w:szCs w:val="24"/>
      <w:lang w:val="en-US" w:eastAsia="zh-CN" w:bidi="ar-SA"/>
    </w:rPr>
  </w:style>
  <w:style w:type="paragraph" w:styleId="4">
    <w:name w:val="heading 1"/>
    <w:basedOn w:val="1"/>
    <w:next w:val="1"/>
    <w:link w:val="73"/>
    <w:qFormat/>
    <w:uiPriority w:val="0"/>
    <w:pPr>
      <w:keepNext/>
      <w:keepLines/>
      <w:ind w:firstLine="0" w:firstLineChars="0"/>
      <w:jc w:val="center"/>
      <w:outlineLvl w:val="0"/>
    </w:pPr>
    <w:rPr>
      <w:rFonts w:cs="宋体"/>
      <w:b/>
      <w:bCs/>
      <w:kern w:val="44"/>
      <w:sz w:val="32"/>
      <w:szCs w:val="52"/>
    </w:rPr>
  </w:style>
  <w:style w:type="paragraph" w:styleId="5">
    <w:name w:val="heading 2"/>
    <w:basedOn w:val="1"/>
    <w:next w:val="1"/>
    <w:link w:val="69"/>
    <w:qFormat/>
    <w:uiPriority w:val="0"/>
    <w:pPr>
      <w:keepNext/>
      <w:keepLines/>
      <w:ind w:firstLine="0" w:firstLineChars="0"/>
      <w:jc w:val="left"/>
      <w:outlineLvl w:val="1"/>
    </w:pPr>
    <w:rPr>
      <w:rFonts w:ascii="Cambria" w:hAnsi="Cambria"/>
      <w:b/>
      <w:bCs/>
      <w:sz w:val="28"/>
      <w:szCs w:val="32"/>
    </w:rPr>
  </w:style>
  <w:style w:type="paragraph" w:styleId="6">
    <w:name w:val="heading 3"/>
    <w:basedOn w:val="1"/>
    <w:next w:val="1"/>
    <w:link w:val="54"/>
    <w:qFormat/>
    <w:uiPriority w:val="0"/>
    <w:pPr>
      <w:keepNext/>
      <w:keepLines/>
      <w:ind w:firstLine="0" w:firstLineChars="0"/>
      <w:outlineLvl w:val="2"/>
    </w:pPr>
    <w:rPr>
      <w:b/>
      <w:bCs/>
      <w:szCs w:val="32"/>
    </w:rPr>
  </w:style>
  <w:style w:type="paragraph" w:styleId="7">
    <w:name w:val="heading 4"/>
    <w:basedOn w:val="1"/>
    <w:next w:val="1"/>
    <w:link w:val="98"/>
    <w:qFormat/>
    <w:uiPriority w:val="9"/>
    <w:pPr>
      <w:keepNext/>
      <w:keepLines/>
      <w:outlineLvl w:val="3"/>
    </w:pPr>
    <w:rPr>
      <w:rFonts w:ascii="Cambria" w:hAnsi="Cambria"/>
      <w:b/>
      <w:bCs/>
      <w:szCs w:val="28"/>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3">
    <w:name w:val="TOC 71"/>
    <w:next w:val="1"/>
    <w:qFormat/>
    <w:uiPriority w:val="0"/>
    <w:pPr>
      <w:wordWrap w:val="0"/>
      <w:spacing w:after="160" w:line="259" w:lineRule="auto"/>
      <w:ind w:left="2550"/>
      <w:jc w:val="both"/>
    </w:pPr>
    <w:rPr>
      <w:rFonts w:ascii="Calibri" w:hAnsi="Calibri" w:eastAsia="宋体" w:cs="Times New Roman"/>
      <w:sz w:val="21"/>
      <w:szCs w:val="22"/>
      <w:lang w:val="en-US" w:eastAsia="zh-CN" w:bidi="ar-SA"/>
    </w:rPr>
  </w:style>
  <w:style w:type="paragraph" w:styleId="8">
    <w:name w:val="toc 7"/>
    <w:basedOn w:val="1"/>
    <w:next w:val="1"/>
    <w:unhideWhenUsed/>
    <w:qFormat/>
    <w:uiPriority w:val="39"/>
    <w:pPr>
      <w:spacing w:line="240" w:lineRule="auto"/>
      <w:ind w:left="1260" w:firstLine="0" w:firstLineChars="0"/>
      <w:jc w:val="left"/>
    </w:pPr>
    <w:rPr>
      <w:szCs w:val="21"/>
    </w:rPr>
  </w:style>
  <w:style w:type="paragraph" w:styleId="9">
    <w:name w:val="Normal Indent"/>
    <w:basedOn w:val="1"/>
    <w:next w:val="1"/>
    <w:link w:val="62"/>
    <w:unhideWhenUsed/>
    <w:qFormat/>
    <w:uiPriority w:val="0"/>
    <w:pPr>
      <w:spacing w:line="240" w:lineRule="auto"/>
      <w:ind w:firstLine="420" w:firstLineChars="0"/>
    </w:pPr>
  </w:style>
  <w:style w:type="paragraph" w:styleId="10">
    <w:name w:val="Document Map"/>
    <w:basedOn w:val="1"/>
    <w:link w:val="66"/>
    <w:unhideWhenUsed/>
    <w:qFormat/>
    <w:uiPriority w:val="0"/>
    <w:rPr>
      <w:rFonts w:hAnsi="Times New Roman"/>
      <w:kern w:val="0"/>
      <w:sz w:val="18"/>
      <w:szCs w:val="18"/>
    </w:rPr>
  </w:style>
  <w:style w:type="paragraph" w:styleId="11">
    <w:name w:val="annotation text"/>
    <w:basedOn w:val="1"/>
    <w:link w:val="81"/>
    <w:unhideWhenUsed/>
    <w:qFormat/>
    <w:uiPriority w:val="0"/>
    <w:pPr>
      <w:spacing w:line="240" w:lineRule="auto"/>
      <w:ind w:firstLine="0" w:firstLineChars="0"/>
      <w:jc w:val="left"/>
    </w:pPr>
    <w:rPr>
      <w:rFonts w:ascii="Times New Roman" w:hAnsi="Times New Roman"/>
    </w:rPr>
  </w:style>
  <w:style w:type="paragraph" w:styleId="12">
    <w:name w:val="Body Text 3"/>
    <w:basedOn w:val="1"/>
    <w:link w:val="96"/>
    <w:unhideWhenUsed/>
    <w:qFormat/>
    <w:uiPriority w:val="0"/>
    <w:pPr>
      <w:spacing w:line="440" w:lineRule="atLeast"/>
      <w:ind w:firstLine="0" w:firstLineChars="0"/>
      <w:jc w:val="center"/>
    </w:pPr>
    <w:rPr>
      <w:rFonts w:ascii="楷体_GB2312" w:hAnsi="Times New Roman" w:eastAsia="楷体_GB2312"/>
      <w:b/>
      <w:color w:val="000000"/>
      <w:sz w:val="30"/>
    </w:rPr>
  </w:style>
  <w:style w:type="paragraph" w:styleId="13">
    <w:name w:val="List Bullet 3"/>
    <w:basedOn w:val="1"/>
    <w:unhideWhenUsed/>
    <w:qFormat/>
    <w:uiPriority w:val="0"/>
    <w:pPr>
      <w:numPr>
        <w:ilvl w:val="0"/>
        <w:numId w:val="1"/>
      </w:numPr>
      <w:tabs>
        <w:tab w:val="left" w:pos="720"/>
      </w:tabs>
      <w:spacing w:line="240" w:lineRule="auto"/>
      <w:ind w:firstLine="0" w:firstLineChars="0"/>
    </w:pPr>
  </w:style>
  <w:style w:type="paragraph" w:styleId="14">
    <w:name w:val="Body Text"/>
    <w:basedOn w:val="1"/>
    <w:link w:val="70"/>
    <w:unhideWhenUsed/>
    <w:qFormat/>
    <w:uiPriority w:val="0"/>
    <w:pPr>
      <w:adjustRightInd w:val="0"/>
      <w:spacing w:line="315" w:lineRule="atLeast"/>
      <w:ind w:firstLine="0" w:firstLineChars="0"/>
      <w:jc w:val="left"/>
    </w:pPr>
    <w:rPr>
      <w:rFonts w:ascii="仿宋_GB2312" w:hAnsi="Times New Roman" w:eastAsia="仿宋_GB2312"/>
      <w:kern w:val="0"/>
      <w:sz w:val="28"/>
      <w:szCs w:val="20"/>
    </w:rPr>
  </w:style>
  <w:style w:type="paragraph" w:styleId="15">
    <w:name w:val="Body Text Indent"/>
    <w:basedOn w:val="1"/>
    <w:next w:val="1"/>
    <w:link w:val="79"/>
    <w:unhideWhenUsed/>
    <w:qFormat/>
    <w:uiPriority w:val="0"/>
    <w:pPr>
      <w:widowControl/>
      <w:autoSpaceDE w:val="0"/>
      <w:autoSpaceDN w:val="0"/>
      <w:snapToGrid w:val="0"/>
      <w:spacing w:before="120" w:line="400" w:lineRule="atLeast"/>
      <w:ind w:firstLine="570" w:firstLineChars="0"/>
    </w:pPr>
    <w:rPr>
      <w:rFonts w:hAnsi="Times New Roman"/>
      <w:kern w:val="0"/>
      <w:szCs w:val="20"/>
    </w:rPr>
  </w:style>
  <w:style w:type="paragraph" w:styleId="16">
    <w:name w:val="List 2"/>
    <w:basedOn w:val="1"/>
    <w:unhideWhenUsed/>
    <w:qFormat/>
    <w:uiPriority w:val="0"/>
    <w:pPr>
      <w:spacing w:line="240" w:lineRule="auto"/>
      <w:ind w:left="100" w:leftChars="200" w:hanging="200" w:hangingChars="200"/>
    </w:pPr>
  </w:style>
  <w:style w:type="paragraph" w:styleId="17">
    <w:name w:val="List Bullet 2"/>
    <w:basedOn w:val="1"/>
    <w:next w:val="13"/>
    <w:unhideWhenUsed/>
    <w:qFormat/>
    <w:uiPriority w:val="0"/>
    <w:pPr>
      <w:numPr>
        <w:ilvl w:val="0"/>
        <w:numId w:val="2"/>
      </w:numPr>
      <w:tabs>
        <w:tab w:val="left" w:pos="780"/>
      </w:tabs>
      <w:spacing w:after="100" w:afterAutospacing="1" w:line="240" w:lineRule="auto"/>
      <w:ind w:firstLine="0" w:firstLineChars="0"/>
    </w:pPr>
    <w:rPr>
      <w:rFonts w:eastAsia="仿宋_GB2312"/>
    </w:rPr>
  </w:style>
  <w:style w:type="paragraph" w:styleId="18">
    <w:name w:val="toc 5"/>
    <w:basedOn w:val="1"/>
    <w:next w:val="1"/>
    <w:unhideWhenUsed/>
    <w:qFormat/>
    <w:uiPriority w:val="39"/>
    <w:pPr>
      <w:spacing w:line="240" w:lineRule="auto"/>
      <w:ind w:left="840" w:firstLine="0" w:firstLineChars="0"/>
      <w:jc w:val="left"/>
    </w:pPr>
    <w:rPr>
      <w:szCs w:val="21"/>
    </w:rPr>
  </w:style>
  <w:style w:type="paragraph" w:styleId="19">
    <w:name w:val="toc 3"/>
    <w:basedOn w:val="1"/>
    <w:next w:val="1"/>
    <w:unhideWhenUsed/>
    <w:qFormat/>
    <w:uiPriority w:val="39"/>
    <w:pPr>
      <w:spacing w:line="240" w:lineRule="auto"/>
      <w:ind w:left="420" w:firstLine="0" w:firstLineChars="0"/>
      <w:jc w:val="left"/>
    </w:pPr>
    <w:rPr>
      <w:i/>
      <w:iCs/>
    </w:rPr>
  </w:style>
  <w:style w:type="paragraph" w:styleId="20">
    <w:name w:val="Plain Text"/>
    <w:basedOn w:val="1"/>
    <w:link w:val="94"/>
    <w:unhideWhenUsed/>
    <w:qFormat/>
    <w:uiPriority w:val="0"/>
    <w:pPr>
      <w:spacing w:line="240" w:lineRule="auto"/>
      <w:ind w:firstLine="0" w:firstLineChars="0"/>
    </w:pPr>
    <w:rPr>
      <w:rFonts w:hAnsi="Courier New"/>
      <w:szCs w:val="20"/>
    </w:rPr>
  </w:style>
  <w:style w:type="paragraph" w:styleId="21">
    <w:name w:val="toc 8"/>
    <w:basedOn w:val="1"/>
    <w:next w:val="1"/>
    <w:unhideWhenUsed/>
    <w:qFormat/>
    <w:uiPriority w:val="39"/>
    <w:pPr>
      <w:spacing w:line="240" w:lineRule="auto"/>
      <w:ind w:left="1470" w:firstLine="0" w:firstLineChars="0"/>
      <w:jc w:val="left"/>
    </w:pPr>
    <w:rPr>
      <w:szCs w:val="21"/>
    </w:rPr>
  </w:style>
  <w:style w:type="paragraph" w:styleId="22">
    <w:name w:val="Date"/>
    <w:basedOn w:val="1"/>
    <w:next w:val="1"/>
    <w:link w:val="100"/>
    <w:unhideWhenUsed/>
    <w:qFormat/>
    <w:uiPriority w:val="0"/>
    <w:pPr>
      <w:spacing w:line="240" w:lineRule="auto"/>
      <w:ind w:left="100" w:leftChars="2500" w:firstLine="0" w:firstLineChars="0"/>
    </w:pPr>
    <w:rPr>
      <w:rFonts w:ascii="Times New Roman" w:hAnsi="Times New Roman"/>
      <w:color w:val="000000"/>
    </w:rPr>
  </w:style>
  <w:style w:type="paragraph" w:styleId="23">
    <w:name w:val="Body Text Indent 2"/>
    <w:basedOn w:val="1"/>
    <w:link w:val="50"/>
    <w:unhideWhenUsed/>
    <w:qFormat/>
    <w:uiPriority w:val="0"/>
    <w:pPr>
      <w:widowControl/>
      <w:spacing w:line="480" w:lineRule="atLeast"/>
      <w:ind w:firstLine="480" w:firstLineChars="0"/>
    </w:pPr>
    <w:rPr>
      <w:rFonts w:hAnsi="Times New Roman"/>
      <w:kern w:val="0"/>
      <w:szCs w:val="20"/>
    </w:rPr>
  </w:style>
  <w:style w:type="paragraph" w:styleId="24">
    <w:name w:val="Balloon Text"/>
    <w:basedOn w:val="1"/>
    <w:link w:val="88"/>
    <w:unhideWhenUsed/>
    <w:qFormat/>
    <w:uiPriority w:val="0"/>
    <w:rPr>
      <w:rFonts w:ascii="Times New Roman" w:hAnsi="Times New Roman"/>
      <w:kern w:val="0"/>
      <w:sz w:val="18"/>
      <w:szCs w:val="18"/>
    </w:rPr>
  </w:style>
  <w:style w:type="paragraph" w:styleId="25">
    <w:name w:val="footer"/>
    <w:basedOn w:val="1"/>
    <w:link w:val="68"/>
    <w:unhideWhenUsed/>
    <w:qFormat/>
    <w:uiPriority w:val="99"/>
    <w:pPr>
      <w:tabs>
        <w:tab w:val="center" w:pos="4153"/>
        <w:tab w:val="right" w:pos="8306"/>
      </w:tabs>
      <w:snapToGrid w:val="0"/>
      <w:jc w:val="left"/>
    </w:pPr>
    <w:rPr>
      <w:kern w:val="0"/>
      <w:sz w:val="18"/>
      <w:szCs w:val="18"/>
    </w:rPr>
  </w:style>
  <w:style w:type="paragraph" w:styleId="26">
    <w:name w:val="header"/>
    <w:basedOn w:val="1"/>
    <w:link w:val="8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unhideWhenUsed/>
    <w:qFormat/>
    <w:uiPriority w:val="39"/>
    <w:pPr>
      <w:tabs>
        <w:tab w:val="right" w:leader="dot" w:pos="8296"/>
      </w:tabs>
      <w:ind w:firstLine="0" w:firstLineChars="0"/>
    </w:pPr>
  </w:style>
  <w:style w:type="paragraph" w:styleId="28">
    <w:name w:val="toc 4"/>
    <w:basedOn w:val="1"/>
    <w:next w:val="1"/>
    <w:unhideWhenUsed/>
    <w:qFormat/>
    <w:uiPriority w:val="39"/>
    <w:pPr>
      <w:spacing w:line="240" w:lineRule="auto"/>
      <w:ind w:left="630" w:firstLine="0" w:firstLineChars="0"/>
      <w:jc w:val="left"/>
    </w:pPr>
    <w:rPr>
      <w:szCs w:val="21"/>
    </w:rPr>
  </w:style>
  <w:style w:type="paragraph" w:styleId="29">
    <w:name w:val="List"/>
    <w:basedOn w:val="1"/>
    <w:unhideWhenUsed/>
    <w:qFormat/>
    <w:uiPriority w:val="0"/>
    <w:pPr>
      <w:spacing w:line="240" w:lineRule="auto"/>
      <w:ind w:left="420" w:hanging="420" w:firstLineChars="0"/>
    </w:pPr>
    <w:rPr>
      <w:szCs w:val="20"/>
    </w:rPr>
  </w:style>
  <w:style w:type="paragraph" w:styleId="30">
    <w:name w:val="toc 6"/>
    <w:basedOn w:val="1"/>
    <w:next w:val="1"/>
    <w:unhideWhenUsed/>
    <w:qFormat/>
    <w:uiPriority w:val="39"/>
    <w:pPr>
      <w:spacing w:line="240" w:lineRule="auto"/>
      <w:ind w:left="1050" w:firstLine="0" w:firstLineChars="0"/>
      <w:jc w:val="left"/>
    </w:pPr>
    <w:rPr>
      <w:szCs w:val="21"/>
    </w:rPr>
  </w:style>
  <w:style w:type="paragraph" w:styleId="31">
    <w:name w:val="Body Text Indent 3"/>
    <w:basedOn w:val="1"/>
    <w:link w:val="82"/>
    <w:unhideWhenUsed/>
    <w:qFormat/>
    <w:uiPriority w:val="0"/>
    <w:pPr>
      <w:autoSpaceDE w:val="0"/>
      <w:autoSpaceDN w:val="0"/>
      <w:spacing w:line="400" w:lineRule="atLeast"/>
      <w:ind w:firstLine="443"/>
    </w:pPr>
    <w:rPr>
      <w:rFonts w:ascii="Times New Roman" w:hAnsi="Times New Roman" w:eastAsia="黑体"/>
      <w:color w:val="000000"/>
    </w:rPr>
  </w:style>
  <w:style w:type="paragraph" w:styleId="32">
    <w:name w:val="toc 2"/>
    <w:basedOn w:val="1"/>
    <w:next w:val="1"/>
    <w:unhideWhenUsed/>
    <w:qFormat/>
    <w:uiPriority w:val="39"/>
    <w:pPr>
      <w:tabs>
        <w:tab w:val="right" w:leader="dot" w:pos="8296"/>
      </w:tabs>
      <w:ind w:left="420" w:leftChars="200" w:firstLine="0" w:firstLineChars="0"/>
    </w:pPr>
  </w:style>
  <w:style w:type="paragraph" w:styleId="33">
    <w:name w:val="toc 9"/>
    <w:basedOn w:val="1"/>
    <w:next w:val="1"/>
    <w:unhideWhenUsed/>
    <w:qFormat/>
    <w:uiPriority w:val="39"/>
    <w:pPr>
      <w:spacing w:line="240" w:lineRule="auto"/>
      <w:ind w:left="1680" w:firstLine="0" w:firstLineChars="0"/>
      <w:jc w:val="left"/>
    </w:pPr>
    <w:rPr>
      <w:szCs w:val="21"/>
    </w:rPr>
  </w:style>
  <w:style w:type="paragraph" w:styleId="34">
    <w:name w:val="Body Text 2"/>
    <w:basedOn w:val="1"/>
    <w:link w:val="78"/>
    <w:unhideWhenUsed/>
    <w:qFormat/>
    <w:uiPriority w:val="0"/>
    <w:pPr>
      <w:spacing w:line="240" w:lineRule="auto"/>
      <w:ind w:firstLine="0" w:firstLineChars="0"/>
    </w:pPr>
    <w:rPr>
      <w:rFonts w:ascii="Times New Roman" w:hAnsi="Times New Roman"/>
      <w:b/>
      <w:bCs/>
      <w:color w:val="000000"/>
      <w:sz w:val="28"/>
    </w:rPr>
  </w:style>
  <w:style w:type="paragraph" w:styleId="35">
    <w:name w:val="HTML Preformatted"/>
    <w:basedOn w:val="1"/>
    <w:link w:val="49"/>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Unicode MS" w:hAnsi="Arial Unicode MS" w:eastAsia="Arial Unicode MS"/>
      <w:kern w:val="0"/>
      <w:sz w:val="20"/>
      <w:szCs w:val="20"/>
    </w:rPr>
  </w:style>
  <w:style w:type="paragraph" w:styleId="36">
    <w:name w:val="Normal (Web)"/>
    <w:basedOn w:val="1"/>
    <w:unhideWhenUsed/>
    <w:qFormat/>
    <w:uiPriority w:val="0"/>
    <w:pPr>
      <w:widowControl/>
      <w:spacing w:before="100" w:beforeAutospacing="1" w:after="100" w:afterAutospacing="1" w:line="240" w:lineRule="auto"/>
      <w:ind w:firstLine="0" w:firstLineChars="0"/>
      <w:jc w:val="left"/>
    </w:pPr>
    <w:rPr>
      <w:kern w:val="0"/>
    </w:rPr>
  </w:style>
  <w:style w:type="paragraph" w:styleId="37">
    <w:name w:val="Title"/>
    <w:basedOn w:val="1"/>
    <w:link w:val="97"/>
    <w:qFormat/>
    <w:uiPriority w:val="0"/>
    <w:pPr>
      <w:spacing w:line="240" w:lineRule="auto"/>
      <w:ind w:firstLine="0" w:firstLineChars="0"/>
      <w:jc w:val="center"/>
    </w:pPr>
    <w:rPr>
      <w:rFonts w:ascii="Times New Roman" w:hAnsi="Times New Roman"/>
      <w:sz w:val="30"/>
    </w:rPr>
  </w:style>
  <w:style w:type="paragraph" w:styleId="38">
    <w:name w:val="annotation subject"/>
    <w:basedOn w:val="11"/>
    <w:next w:val="11"/>
    <w:link w:val="55"/>
    <w:unhideWhenUsed/>
    <w:qFormat/>
    <w:uiPriority w:val="0"/>
    <w:rPr>
      <w:b/>
      <w:bCs/>
    </w:r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rPr>
  </w:style>
  <w:style w:type="character" w:styleId="43">
    <w:name w:val="page number"/>
    <w:basedOn w:val="41"/>
    <w:qFormat/>
    <w:uiPriority w:val="0"/>
  </w:style>
  <w:style w:type="character" w:styleId="44">
    <w:name w:val="FollowedHyperlink"/>
    <w:unhideWhenUsed/>
    <w:qFormat/>
    <w:uiPriority w:val="0"/>
    <w:rPr>
      <w:color w:val="800080"/>
      <w:u w:val="single"/>
    </w:rPr>
  </w:style>
  <w:style w:type="character" w:styleId="45">
    <w:name w:val="Hyperlink"/>
    <w:unhideWhenUsed/>
    <w:qFormat/>
    <w:uiPriority w:val="99"/>
    <w:rPr>
      <w:color w:val="0000FF"/>
      <w:u w:val="single"/>
    </w:rPr>
  </w:style>
  <w:style w:type="character" w:styleId="46">
    <w:name w:val="annotation reference"/>
    <w:unhideWhenUsed/>
    <w:qFormat/>
    <w:uiPriority w:val="0"/>
    <w:rPr>
      <w:sz w:val="21"/>
      <w:szCs w:val="21"/>
    </w:rPr>
  </w:style>
  <w:style w:type="paragraph" w:customStyle="1" w:styleId="47">
    <w:name w:val="目录 71"/>
    <w:next w:val="1"/>
    <w:qFormat/>
    <w:uiPriority w:val="0"/>
    <w:pPr>
      <w:wordWrap w:val="0"/>
      <w:spacing w:after="160" w:line="259" w:lineRule="auto"/>
      <w:ind w:left="2550"/>
      <w:jc w:val="both"/>
    </w:pPr>
    <w:rPr>
      <w:rFonts w:ascii="Times New Roman" w:hAnsi="Times New Roman" w:eastAsia="宋体" w:cs="Times New Roman"/>
      <w:sz w:val="21"/>
      <w:szCs w:val="22"/>
      <w:lang w:val="en-US" w:eastAsia="zh-CN" w:bidi="ar-SA"/>
    </w:rPr>
  </w:style>
  <w:style w:type="character" w:customStyle="1" w:styleId="48">
    <w:name w:val="font71"/>
    <w:qFormat/>
    <w:uiPriority w:val="0"/>
    <w:rPr>
      <w:rFonts w:ascii="Arial" w:hAnsi="Arial" w:cs="Arial"/>
      <w:b/>
      <w:color w:val="333333"/>
      <w:sz w:val="20"/>
      <w:szCs w:val="20"/>
      <w:u w:val="none"/>
    </w:rPr>
  </w:style>
  <w:style w:type="character" w:customStyle="1" w:styleId="49">
    <w:name w:val="HTML 预设格式 字符"/>
    <w:link w:val="35"/>
    <w:semiHidden/>
    <w:qFormat/>
    <w:uiPriority w:val="0"/>
    <w:rPr>
      <w:rFonts w:ascii="Arial Unicode MS" w:hAnsi="Arial Unicode MS" w:eastAsia="Arial Unicode MS" w:cs="Arial Unicode MS"/>
    </w:rPr>
  </w:style>
  <w:style w:type="character" w:customStyle="1" w:styleId="50">
    <w:name w:val="正文文本缩进 2 字符"/>
    <w:link w:val="23"/>
    <w:semiHidden/>
    <w:qFormat/>
    <w:uiPriority w:val="0"/>
    <w:rPr>
      <w:rFonts w:ascii="宋体" w:hAnsi="Times New Roman"/>
      <w:sz w:val="24"/>
    </w:rPr>
  </w:style>
  <w:style w:type="character" w:customStyle="1" w:styleId="51">
    <w:name w:val="wz1"/>
    <w:basedOn w:val="41"/>
    <w:qFormat/>
    <w:uiPriority w:val="0"/>
  </w:style>
  <w:style w:type="character" w:customStyle="1" w:styleId="52">
    <w:name w:val="button1"/>
    <w:qFormat/>
    <w:uiPriority w:val="0"/>
    <w:rPr>
      <w:rFonts w:hint="default" w:ascii="Verdana" w:hAnsi="Verdana"/>
      <w:b/>
      <w:bCs/>
      <w:sz w:val="20"/>
      <w:szCs w:val="20"/>
    </w:rPr>
  </w:style>
  <w:style w:type="character" w:customStyle="1" w:styleId="53">
    <w:name w:val="font01"/>
    <w:qFormat/>
    <w:uiPriority w:val="0"/>
    <w:rPr>
      <w:rFonts w:hint="eastAsia" w:ascii="宋体" w:hAnsi="宋体" w:eastAsia="宋体" w:cs="宋体"/>
      <w:b/>
      <w:color w:val="333333"/>
      <w:sz w:val="20"/>
      <w:szCs w:val="20"/>
      <w:u w:val="none"/>
    </w:rPr>
  </w:style>
  <w:style w:type="character" w:customStyle="1" w:styleId="54">
    <w:name w:val="标题 3 字符"/>
    <w:link w:val="6"/>
    <w:qFormat/>
    <w:uiPriority w:val="0"/>
    <w:rPr>
      <w:b/>
      <w:bCs/>
      <w:kern w:val="2"/>
      <w:sz w:val="24"/>
      <w:szCs w:val="32"/>
    </w:rPr>
  </w:style>
  <w:style w:type="character" w:customStyle="1" w:styleId="55">
    <w:name w:val="批注主题 字符"/>
    <w:link w:val="38"/>
    <w:semiHidden/>
    <w:qFormat/>
    <w:uiPriority w:val="0"/>
    <w:rPr>
      <w:rFonts w:ascii="Times New Roman" w:hAnsi="Times New Roman"/>
      <w:b/>
      <w:bCs/>
      <w:kern w:val="2"/>
      <w:sz w:val="21"/>
      <w:szCs w:val="24"/>
    </w:rPr>
  </w:style>
  <w:style w:type="character" w:customStyle="1" w:styleId="56">
    <w:name w:val="标题 Char"/>
    <w:qFormat/>
    <w:uiPriority w:val="0"/>
    <w:rPr>
      <w:rFonts w:ascii="Cambria" w:hAnsi="Cambria" w:cs="Times New Roman"/>
      <w:b/>
      <w:bCs/>
      <w:kern w:val="2"/>
      <w:sz w:val="32"/>
      <w:szCs w:val="32"/>
    </w:rPr>
  </w:style>
  <w:style w:type="character" w:customStyle="1" w:styleId="57">
    <w:name w:val="search_result_snap1"/>
    <w:qFormat/>
    <w:uiPriority w:val="0"/>
    <w:rPr>
      <w:sz w:val="21"/>
      <w:szCs w:val="21"/>
    </w:rPr>
  </w:style>
  <w:style w:type="character" w:customStyle="1" w:styleId="58">
    <w:name w:val="l17"/>
    <w:basedOn w:val="41"/>
    <w:qFormat/>
    <w:uiPriority w:val="0"/>
  </w:style>
  <w:style w:type="character" w:customStyle="1" w:styleId="59">
    <w:name w:val="s"/>
    <w:basedOn w:val="41"/>
    <w:qFormat/>
    <w:uiPriority w:val="0"/>
  </w:style>
  <w:style w:type="character" w:customStyle="1" w:styleId="60">
    <w:name w:val="(aNormal) + 宋体 Char"/>
    <w:link w:val="61"/>
    <w:qFormat/>
    <w:locked/>
    <w:uiPriority w:val="0"/>
    <w:rPr>
      <w:rFonts w:ascii="宋体" w:hAnsi="宋体"/>
      <w:lang w:val="en-GB"/>
    </w:rPr>
  </w:style>
  <w:style w:type="paragraph" w:customStyle="1" w:styleId="61">
    <w:name w:val="(aNormal) + 宋体"/>
    <w:basedOn w:val="1"/>
    <w:link w:val="60"/>
    <w:qFormat/>
    <w:uiPriority w:val="0"/>
    <w:pPr>
      <w:widowControl/>
      <w:spacing w:before="240" w:after="120" w:line="240" w:lineRule="auto"/>
      <w:ind w:firstLine="0" w:firstLineChars="0"/>
    </w:pPr>
    <w:rPr>
      <w:kern w:val="0"/>
      <w:sz w:val="20"/>
      <w:szCs w:val="20"/>
      <w:lang w:val="en-GB"/>
    </w:rPr>
  </w:style>
  <w:style w:type="character" w:customStyle="1" w:styleId="62">
    <w:name w:val="正文缩进 字符"/>
    <w:link w:val="9"/>
    <w:semiHidden/>
    <w:qFormat/>
    <w:locked/>
    <w:uiPriority w:val="0"/>
    <w:rPr>
      <w:kern w:val="2"/>
      <w:sz w:val="21"/>
      <w:szCs w:val="24"/>
    </w:rPr>
  </w:style>
  <w:style w:type="character" w:customStyle="1" w:styleId="63">
    <w:name w:val="正文文本首行缩进 字符"/>
    <w:link w:val="64"/>
    <w:semiHidden/>
    <w:qFormat/>
    <w:uiPriority w:val="0"/>
    <w:rPr>
      <w:rFonts w:ascii="Times New Roman" w:hAnsi="Times New Roman" w:eastAsia="仿宋_GB2312"/>
      <w:kern w:val="2"/>
      <w:sz w:val="21"/>
      <w:szCs w:val="24"/>
    </w:rPr>
  </w:style>
  <w:style w:type="paragraph" w:customStyle="1" w:styleId="64">
    <w:name w:val="正文文本首行缩进1"/>
    <w:basedOn w:val="14"/>
    <w:link w:val="63"/>
    <w:unhideWhenUsed/>
    <w:qFormat/>
    <w:uiPriority w:val="0"/>
    <w:pPr>
      <w:adjustRightInd/>
      <w:spacing w:after="120" w:line="240" w:lineRule="auto"/>
      <w:ind w:firstLine="420" w:firstLineChars="100"/>
      <w:jc w:val="both"/>
    </w:pPr>
    <w:rPr>
      <w:rFonts w:ascii="Times New Roman"/>
      <w:kern w:val="2"/>
      <w:sz w:val="21"/>
      <w:szCs w:val="24"/>
    </w:rPr>
  </w:style>
  <w:style w:type="character" w:customStyle="1" w:styleId="65">
    <w:name w:val="huei12b1"/>
    <w:qFormat/>
    <w:uiPriority w:val="0"/>
    <w:rPr>
      <w:b/>
      <w:bCs/>
      <w:color w:val="333333"/>
      <w:sz w:val="20"/>
      <w:szCs w:val="20"/>
    </w:rPr>
  </w:style>
  <w:style w:type="character" w:customStyle="1" w:styleId="66">
    <w:name w:val="文档结构图 字符"/>
    <w:link w:val="10"/>
    <w:semiHidden/>
    <w:qFormat/>
    <w:uiPriority w:val="0"/>
    <w:rPr>
      <w:rFonts w:ascii="宋体" w:hAnsi="Times New Roman" w:eastAsia="宋体" w:cs="Times New Roman"/>
      <w:sz w:val="18"/>
      <w:szCs w:val="18"/>
    </w:rPr>
  </w:style>
  <w:style w:type="character" w:customStyle="1" w:styleId="67">
    <w:name w:val="content"/>
    <w:basedOn w:val="41"/>
    <w:qFormat/>
    <w:uiPriority w:val="0"/>
  </w:style>
  <w:style w:type="character" w:customStyle="1" w:styleId="68">
    <w:name w:val="页脚 字符1"/>
    <w:link w:val="25"/>
    <w:qFormat/>
    <w:uiPriority w:val="99"/>
    <w:rPr>
      <w:sz w:val="18"/>
      <w:szCs w:val="18"/>
    </w:rPr>
  </w:style>
  <w:style w:type="character" w:customStyle="1" w:styleId="69">
    <w:name w:val="标题 2 字符"/>
    <w:link w:val="5"/>
    <w:qFormat/>
    <w:uiPriority w:val="0"/>
    <w:rPr>
      <w:rFonts w:ascii="Cambria" w:hAnsi="Cambria" w:eastAsia="宋体"/>
      <w:b/>
      <w:bCs/>
      <w:kern w:val="2"/>
      <w:sz w:val="28"/>
      <w:szCs w:val="32"/>
    </w:rPr>
  </w:style>
  <w:style w:type="character" w:customStyle="1" w:styleId="70">
    <w:name w:val="正文文本 字符"/>
    <w:link w:val="14"/>
    <w:semiHidden/>
    <w:qFormat/>
    <w:uiPriority w:val="0"/>
    <w:rPr>
      <w:rFonts w:ascii="仿宋_GB2312" w:hAnsi="Times New Roman" w:eastAsia="仿宋_GB2312"/>
      <w:sz w:val="28"/>
    </w:rPr>
  </w:style>
  <w:style w:type="character" w:customStyle="1" w:styleId="71">
    <w:name w:val="style8"/>
    <w:basedOn w:val="41"/>
    <w:qFormat/>
    <w:uiPriority w:val="0"/>
  </w:style>
  <w:style w:type="character" w:customStyle="1" w:styleId="72">
    <w:name w:val="正文文本缩进 字符"/>
    <w:qFormat/>
    <w:uiPriority w:val="0"/>
    <w:rPr>
      <w:rFonts w:ascii="仿宋_GB2312" w:eastAsia="仿宋_GB2312"/>
      <w:kern w:val="2"/>
      <w:sz w:val="28"/>
      <w:lang w:val="en-US" w:eastAsia="zh-CN" w:bidi="ar-SA"/>
    </w:rPr>
  </w:style>
  <w:style w:type="character" w:customStyle="1" w:styleId="73">
    <w:name w:val="标题 1 字符"/>
    <w:link w:val="4"/>
    <w:qFormat/>
    <w:uiPriority w:val="0"/>
    <w:rPr>
      <w:rFonts w:ascii="宋体" w:hAnsi="宋体" w:cs="宋体"/>
      <w:b/>
      <w:bCs/>
      <w:kern w:val="44"/>
      <w:sz w:val="32"/>
      <w:szCs w:val="52"/>
    </w:rPr>
  </w:style>
  <w:style w:type="character" w:customStyle="1" w:styleId="74">
    <w:name w:val="页脚 字符"/>
    <w:qFormat/>
    <w:uiPriority w:val="99"/>
    <w:rPr>
      <w:rFonts w:eastAsia="宋体"/>
      <w:kern w:val="2"/>
      <w:sz w:val="18"/>
      <w:lang w:val="en-US" w:eastAsia="zh-CN" w:bidi="ar-SA"/>
    </w:rPr>
  </w:style>
  <w:style w:type="character" w:customStyle="1" w:styleId="75">
    <w:name w:val="不明显强调1"/>
    <w:qFormat/>
    <w:uiPriority w:val="0"/>
    <w:rPr>
      <w:i/>
      <w:iCs/>
      <w:color w:val="808080"/>
    </w:rPr>
  </w:style>
  <w:style w:type="character" w:customStyle="1" w:styleId="76">
    <w:name w:val="Char Char2"/>
    <w:qFormat/>
    <w:uiPriority w:val="0"/>
    <w:rPr>
      <w:rFonts w:hint="eastAsia" w:ascii="宋体" w:hAnsi="Courier New" w:eastAsia="宋体"/>
      <w:kern w:val="2"/>
      <w:sz w:val="21"/>
    </w:rPr>
  </w:style>
  <w:style w:type="character" w:customStyle="1" w:styleId="77">
    <w:name w:val="Char Char"/>
    <w:qFormat/>
    <w:uiPriority w:val="0"/>
    <w:rPr>
      <w:rFonts w:hint="eastAsia" w:ascii="宋体" w:hAnsi="Courier New" w:eastAsia="宋体"/>
      <w:kern w:val="2"/>
      <w:sz w:val="21"/>
      <w:lang w:val="en-US" w:eastAsia="zh-CN" w:bidi="ar-SA"/>
    </w:rPr>
  </w:style>
  <w:style w:type="character" w:customStyle="1" w:styleId="78">
    <w:name w:val="正文文本 2 字符"/>
    <w:link w:val="34"/>
    <w:semiHidden/>
    <w:qFormat/>
    <w:uiPriority w:val="0"/>
    <w:rPr>
      <w:rFonts w:ascii="Times New Roman" w:hAnsi="Times New Roman"/>
      <w:b/>
      <w:bCs/>
      <w:color w:val="000000"/>
      <w:kern w:val="2"/>
      <w:sz w:val="28"/>
      <w:szCs w:val="24"/>
    </w:rPr>
  </w:style>
  <w:style w:type="character" w:customStyle="1" w:styleId="79">
    <w:name w:val="正文文本缩进 字符1"/>
    <w:link w:val="15"/>
    <w:semiHidden/>
    <w:qFormat/>
    <w:uiPriority w:val="0"/>
    <w:rPr>
      <w:rFonts w:ascii="宋体" w:hAnsi="Times New Roman"/>
      <w:sz w:val="24"/>
    </w:rPr>
  </w:style>
  <w:style w:type="character" w:customStyle="1" w:styleId="80">
    <w:name w:val="纯文本 字符"/>
    <w:qFormat/>
    <w:uiPriority w:val="0"/>
    <w:rPr>
      <w:rFonts w:ascii="宋体" w:hAnsi="Courier New" w:eastAsia="宋体" w:cs="Courier New"/>
      <w:kern w:val="2"/>
      <w:sz w:val="21"/>
      <w:szCs w:val="21"/>
      <w:lang w:val="en-US" w:eastAsia="zh-CN" w:bidi="ar-SA"/>
    </w:rPr>
  </w:style>
  <w:style w:type="character" w:customStyle="1" w:styleId="81">
    <w:name w:val="批注文字 字符"/>
    <w:link w:val="11"/>
    <w:semiHidden/>
    <w:qFormat/>
    <w:uiPriority w:val="0"/>
    <w:rPr>
      <w:rFonts w:ascii="Times New Roman" w:hAnsi="Times New Roman"/>
      <w:kern w:val="2"/>
      <w:sz w:val="21"/>
      <w:szCs w:val="24"/>
    </w:rPr>
  </w:style>
  <w:style w:type="character" w:customStyle="1" w:styleId="82">
    <w:name w:val="正文文本缩进 3 字符"/>
    <w:link w:val="31"/>
    <w:semiHidden/>
    <w:qFormat/>
    <w:uiPriority w:val="0"/>
    <w:rPr>
      <w:rFonts w:ascii="Times New Roman" w:hAnsi="Times New Roman" w:eastAsia="黑体"/>
      <w:color w:val="000000"/>
      <w:kern w:val="2"/>
      <w:sz w:val="24"/>
      <w:szCs w:val="24"/>
    </w:rPr>
  </w:style>
  <w:style w:type="character" w:customStyle="1" w:styleId="83">
    <w:name w:val="无间隔 字符"/>
    <w:link w:val="84"/>
    <w:qFormat/>
    <w:locked/>
    <w:uiPriority w:val="0"/>
    <w:rPr>
      <w:rFonts w:cs="Calibri"/>
      <w:kern w:val="2"/>
      <w:sz w:val="21"/>
      <w:szCs w:val="22"/>
      <w:lang w:val="en-US" w:eastAsia="zh-CN" w:bidi="ar-SA"/>
    </w:rPr>
  </w:style>
  <w:style w:type="paragraph" w:styleId="84">
    <w:name w:val="No Spacing"/>
    <w:link w:val="83"/>
    <w:qFormat/>
    <w:uiPriority w:val="0"/>
    <w:pPr>
      <w:widowControl w:val="0"/>
      <w:spacing w:after="160" w:line="259" w:lineRule="auto"/>
      <w:jc w:val="both"/>
    </w:pPr>
    <w:rPr>
      <w:rFonts w:ascii="Calibri" w:hAnsi="Calibri" w:eastAsia="宋体" w:cs="Calibri"/>
      <w:kern w:val="2"/>
      <w:sz w:val="21"/>
      <w:szCs w:val="22"/>
      <w:lang w:val="en-US" w:eastAsia="zh-CN" w:bidi="ar-SA"/>
    </w:rPr>
  </w:style>
  <w:style w:type="character" w:customStyle="1" w:styleId="85">
    <w:name w:val="unnamed1"/>
    <w:basedOn w:val="41"/>
    <w:qFormat/>
    <w:uiPriority w:val="0"/>
  </w:style>
  <w:style w:type="character" w:customStyle="1" w:styleId="86">
    <w:name w:val="Char Char3"/>
    <w:qFormat/>
    <w:uiPriority w:val="0"/>
    <w:rPr>
      <w:rFonts w:hint="eastAsia" w:ascii="宋体" w:hAnsi="Courier New" w:eastAsia="宋体"/>
      <w:kern w:val="2"/>
      <w:sz w:val="21"/>
      <w:lang w:val="en-US" w:eastAsia="zh-CN" w:bidi="ar-SA"/>
    </w:rPr>
  </w:style>
  <w:style w:type="character" w:customStyle="1" w:styleId="87">
    <w:name w:val="纯文本 Char"/>
    <w:qFormat/>
    <w:uiPriority w:val="0"/>
    <w:rPr>
      <w:rFonts w:ascii="宋体" w:hAnsi="Courier New" w:cs="Courier New"/>
      <w:kern w:val="2"/>
      <w:sz w:val="21"/>
      <w:szCs w:val="21"/>
    </w:rPr>
  </w:style>
  <w:style w:type="character" w:customStyle="1" w:styleId="88">
    <w:name w:val="批注框文本 字符"/>
    <w:link w:val="24"/>
    <w:semiHidden/>
    <w:qFormat/>
    <w:uiPriority w:val="0"/>
    <w:rPr>
      <w:rFonts w:ascii="Times New Roman" w:hAnsi="Times New Roman" w:eastAsia="宋体" w:cs="Times New Roman"/>
      <w:sz w:val="18"/>
      <w:szCs w:val="18"/>
    </w:rPr>
  </w:style>
  <w:style w:type="character" w:customStyle="1" w:styleId="89">
    <w:name w:val="页眉 字符1"/>
    <w:link w:val="26"/>
    <w:qFormat/>
    <w:uiPriority w:val="99"/>
    <w:rPr>
      <w:sz w:val="18"/>
      <w:szCs w:val="18"/>
    </w:rPr>
  </w:style>
  <w:style w:type="character" w:customStyle="1" w:styleId="90">
    <w:name w:val="body001"/>
    <w:qFormat/>
    <w:uiPriority w:val="0"/>
    <w:rPr>
      <w:rFonts w:hint="default" w:ascii="ˎ̥" w:hAnsi="ˎ̥"/>
      <w:color w:val="333333"/>
      <w:sz w:val="18"/>
      <w:szCs w:val="18"/>
    </w:rPr>
  </w:style>
  <w:style w:type="character" w:customStyle="1" w:styleId="91">
    <w:name w:val="search_content1"/>
    <w:qFormat/>
    <w:uiPriority w:val="0"/>
    <w:rPr>
      <w:sz w:val="20"/>
      <w:szCs w:val="20"/>
    </w:rPr>
  </w:style>
  <w:style w:type="character" w:customStyle="1" w:styleId="92">
    <w:name w:val="apple-converted-space"/>
    <w:basedOn w:val="41"/>
    <w:qFormat/>
    <w:uiPriority w:val="0"/>
  </w:style>
  <w:style w:type="character" w:customStyle="1" w:styleId="93">
    <w:name w:val="style1"/>
    <w:basedOn w:val="41"/>
    <w:qFormat/>
    <w:uiPriority w:val="0"/>
  </w:style>
  <w:style w:type="character" w:customStyle="1" w:styleId="94">
    <w:name w:val="纯文本 字符1"/>
    <w:link w:val="20"/>
    <w:qFormat/>
    <w:locked/>
    <w:uiPriority w:val="0"/>
    <w:rPr>
      <w:rFonts w:ascii="宋体" w:hAnsi="Courier New"/>
      <w:kern w:val="2"/>
      <w:sz w:val="21"/>
    </w:rPr>
  </w:style>
  <w:style w:type="character" w:customStyle="1" w:styleId="95">
    <w:name w:val="hei16b1"/>
    <w:qFormat/>
    <w:uiPriority w:val="0"/>
    <w:rPr>
      <w:rFonts w:hint="default" w:ascii="Arial" w:hAnsi="Arial" w:cs="Arial"/>
      <w:b/>
      <w:bCs/>
      <w:color w:val="000000"/>
      <w:sz w:val="24"/>
      <w:szCs w:val="24"/>
    </w:rPr>
  </w:style>
  <w:style w:type="character" w:customStyle="1" w:styleId="96">
    <w:name w:val="正文文本 3 字符"/>
    <w:link w:val="12"/>
    <w:semiHidden/>
    <w:qFormat/>
    <w:uiPriority w:val="0"/>
    <w:rPr>
      <w:rFonts w:ascii="楷体_GB2312" w:hAnsi="Times New Roman" w:eastAsia="楷体_GB2312"/>
      <w:b/>
      <w:color w:val="000000"/>
      <w:kern w:val="2"/>
      <w:sz w:val="30"/>
      <w:szCs w:val="24"/>
    </w:rPr>
  </w:style>
  <w:style w:type="character" w:customStyle="1" w:styleId="97">
    <w:name w:val="标题 字符"/>
    <w:link w:val="37"/>
    <w:qFormat/>
    <w:locked/>
    <w:uiPriority w:val="0"/>
    <w:rPr>
      <w:rFonts w:ascii="Times New Roman" w:hAnsi="Times New Roman"/>
      <w:kern w:val="2"/>
      <w:sz w:val="30"/>
      <w:szCs w:val="24"/>
    </w:rPr>
  </w:style>
  <w:style w:type="character" w:customStyle="1" w:styleId="98">
    <w:name w:val="标题 4 字符"/>
    <w:link w:val="7"/>
    <w:qFormat/>
    <w:uiPriority w:val="9"/>
    <w:rPr>
      <w:rFonts w:ascii="Cambria" w:hAnsi="Cambria" w:eastAsia="宋体" w:cs="Times New Roman"/>
      <w:b/>
      <w:bCs/>
      <w:kern w:val="2"/>
      <w:sz w:val="21"/>
      <w:szCs w:val="28"/>
    </w:rPr>
  </w:style>
  <w:style w:type="character" w:customStyle="1" w:styleId="99">
    <w:name w:val="unnamed51"/>
    <w:qFormat/>
    <w:uiPriority w:val="0"/>
    <w:rPr>
      <w:sz w:val="22"/>
      <w:szCs w:val="22"/>
    </w:rPr>
  </w:style>
  <w:style w:type="character" w:customStyle="1" w:styleId="100">
    <w:name w:val="日期 字符"/>
    <w:link w:val="22"/>
    <w:semiHidden/>
    <w:qFormat/>
    <w:uiPriority w:val="0"/>
    <w:rPr>
      <w:rFonts w:ascii="Times New Roman" w:hAnsi="Times New Roman"/>
      <w:color w:val="000000"/>
      <w:kern w:val="2"/>
      <w:sz w:val="24"/>
      <w:szCs w:val="24"/>
    </w:rPr>
  </w:style>
  <w:style w:type="character" w:customStyle="1" w:styleId="101">
    <w:name w:val="页眉 字符"/>
    <w:qFormat/>
    <w:locked/>
    <w:uiPriority w:val="0"/>
    <w:rPr>
      <w:rFonts w:eastAsia="宋体"/>
      <w:kern w:val="2"/>
      <w:sz w:val="18"/>
      <w:lang w:val="en-US" w:eastAsia="zh-CN" w:bidi="ar-SA"/>
    </w:rPr>
  </w:style>
  <w:style w:type="paragraph" w:customStyle="1" w:styleId="10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0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b/>
      <w:bCs/>
      <w:color w:val="000000"/>
      <w:kern w:val="0"/>
      <w:sz w:val="18"/>
      <w:szCs w:val="18"/>
    </w:rPr>
  </w:style>
  <w:style w:type="paragraph" w:customStyle="1" w:styleId="104">
    <w:name w:val="Char Char Char Char Char Char Char"/>
    <w:basedOn w:val="1"/>
    <w:qFormat/>
    <w:uiPriority w:val="0"/>
    <w:pPr>
      <w:tabs>
        <w:tab w:val="left" w:pos="432"/>
      </w:tabs>
      <w:spacing w:line="240" w:lineRule="auto"/>
      <w:ind w:left="432" w:hanging="432" w:firstLineChars="0"/>
    </w:pPr>
    <w:rPr>
      <w:rFonts w:ascii="Tahoma" w:hAnsi="Tahoma"/>
      <w:szCs w:val="20"/>
    </w:rPr>
  </w:style>
  <w:style w:type="paragraph" w:customStyle="1" w:styleId="105">
    <w:name w:val="标题3"/>
    <w:basedOn w:val="6"/>
    <w:qFormat/>
    <w:uiPriority w:val="0"/>
    <w:pPr>
      <w:spacing w:before="260" w:after="260" w:line="415" w:lineRule="auto"/>
    </w:pPr>
    <w:rPr>
      <w:sz w:val="28"/>
      <w:szCs w:val="28"/>
    </w:rPr>
  </w:style>
  <w:style w:type="paragraph" w:customStyle="1" w:styleId="106">
    <w:name w:val="font6"/>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07">
    <w:name w:val="文字"/>
    <w:basedOn w:val="1"/>
    <w:qFormat/>
    <w:uiPriority w:val="0"/>
    <w:pPr>
      <w:tabs>
        <w:tab w:val="left" w:pos="8520"/>
      </w:tabs>
      <w:spacing w:line="312" w:lineRule="auto"/>
      <w:ind w:right="-210" w:firstLine="556" w:firstLineChars="0"/>
    </w:pPr>
    <w:rPr>
      <w:rFonts w:ascii="楷体_GB2312" w:eastAsia="楷体_GB2312"/>
      <w:sz w:val="28"/>
      <w:szCs w:val="20"/>
    </w:rPr>
  </w:style>
  <w:style w:type="paragraph" w:customStyle="1" w:styleId="10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09">
    <w:name w:val="table_lines"/>
    <w:basedOn w:val="1"/>
    <w:qFormat/>
    <w:uiPriority w:val="0"/>
    <w:pPr>
      <w:widowControl/>
      <w:spacing w:line="240" w:lineRule="auto"/>
      <w:ind w:firstLine="0" w:firstLineChars="0"/>
      <w:jc w:val="left"/>
    </w:pPr>
    <w:rPr>
      <w:kern w:val="0"/>
      <w:sz w:val="20"/>
      <w:szCs w:val="20"/>
      <w:lang w:val="de-DE" w:eastAsia="de-DE"/>
    </w:rPr>
  </w:style>
  <w:style w:type="paragraph" w:customStyle="1" w:styleId="110">
    <w:name w:val="Char1 Char Char"/>
    <w:basedOn w:val="1"/>
    <w:qFormat/>
    <w:uiPriority w:val="0"/>
    <w:pPr>
      <w:widowControl/>
      <w:jc w:val="left"/>
    </w:pPr>
    <w:rPr>
      <w:rFonts w:ascii="Verdana" w:hAnsi="Verdana" w:eastAsia="黑体"/>
      <w:kern w:val="0"/>
      <w:szCs w:val="20"/>
      <w:lang w:eastAsia="en-US"/>
    </w:rPr>
  </w:style>
  <w:style w:type="paragraph" w:customStyle="1" w:styleId="111">
    <w:name w:val="样式1"/>
    <w:basedOn w:val="1"/>
    <w:qFormat/>
    <w:uiPriority w:val="0"/>
    <w:pPr>
      <w:spacing w:line="360" w:lineRule="exact"/>
    </w:pPr>
    <w:rPr>
      <w:rFonts w:ascii="Arial" w:hAnsi="Arial"/>
      <w:sz w:val="21"/>
    </w:rPr>
  </w:style>
  <w:style w:type="paragraph" w:customStyle="1" w:styleId="112">
    <w:name w:val="_Style 40"/>
    <w:basedOn w:val="1"/>
    <w:qFormat/>
    <w:uiPriority w:val="0"/>
    <w:pPr>
      <w:spacing w:line="240" w:lineRule="auto"/>
      <w:ind w:firstLine="0" w:firstLineChars="0"/>
    </w:pPr>
  </w:style>
  <w:style w:type="paragraph" w:customStyle="1" w:styleId="1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4">
    <w:name w:val="TOC 标题1"/>
    <w:basedOn w:val="5"/>
    <w:next w:val="1"/>
    <w:qFormat/>
    <w:uiPriority w:val="39"/>
    <w:pPr>
      <w:widowControl/>
      <w:spacing w:line="240" w:lineRule="auto"/>
      <w:outlineLvl w:val="9"/>
    </w:pPr>
    <w:rPr>
      <w:kern w:val="0"/>
      <w:sz w:val="21"/>
      <w:szCs w:val="28"/>
    </w:rPr>
  </w:style>
  <w:style w:type="paragraph" w:customStyle="1" w:styleId="11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1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1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b/>
      <w:bCs/>
      <w:color w:val="000000"/>
      <w:kern w:val="0"/>
      <w:sz w:val="18"/>
      <w:szCs w:val="18"/>
    </w:rPr>
  </w:style>
  <w:style w:type="paragraph" w:customStyle="1" w:styleId="118">
    <w:name w:val="列表段落1"/>
    <w:basedOn w:val="1"/>
    <w:qFormat/>
    <w:uiPriority w:val="0"/>
    <w:pPr>
      <w:ind w:firstLine="420"/>
    </w:pPr>
  </w:style>
  <w:style w:type="paragraph" w:customStyle="1" w:styleId="119">
    <w:name w:val="Horizontal Bar"/>
    <w:basedOn w:val="1"/>
    <w:qFormat/>
    <w:uiPriority w:val="0"/>
    <w:pPr>
      <w:kinsoku w:val="0"/>
      <w:overflowPunct w:val="0"/>
      <w:topLinePunct/>
      <w:spacing w:line="0" w:lineRule="atLeast"/>
      <w:ind w:firstLine="0" w:firstLineChars="0"/>
      <w:jc w:val="left"/>
    </w:pPr>
    <w:rPr>
      <w:rFonts w:ascii="ScalaSansLF-Regular" w:hAnsi="ScalaSansLF-Regular" w:eastAsia="ScalaSansLF-Regular" w:cs="ScalaSansLF-Regular"/>
      <w:bCs/>
      <w:sz w:val="16"/>
      <w:szCs w:val="16"/>
      <w:lang w:eastAsia="ja-JP"/>
    </w:rPr>
  </w:style>
  <w:style w:type="paragraph" w:customStyle="1" w:styleId="12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b/>
      <w:bCs/>
      <w:color w:val="000000"/>
      <w:kern w:val="0"/>
      <w:sz w:val="18"/>
      <w:szCs w:val="18"/>
    </w:rPr>
  </w:style>
  <w:style w:type="paragraph" w:customStyle="1" w:styleId="121">
    <w:name w:val="Char Char Char Char Char Char Char Char"/>
    <w:basedOn w:val="1"/>
    <w:qFormat/>
    <w:uiPriority w:val="0"/>
    <w:pPr>
      <w:tabs>
        <w:tab w:val="left" w:pos="360"/>
      </w:tabs>
      <w:spacing w:line="240" w:lineRule="auto"/>
      <w:ind w:firstLine="0" w:firstLineChars="0"/>
    </w:pPr>
    <w:rPr>
      <w:szCs w:val="20"/>
    </w:rPr>
  </w:style>
  <w:style w:type="paragraph" w:customStyle="1" w:styleId="122">
    <w:name w:val="正文格式"/>
    <w:basedOn w:val="1"/>
    <w:qFormat/>
    <w:uiPriority w:val="0"/>
    <w:pPr>
      <w:widowControl/>
      <w:adjustRightInd w:val="0"/>
      <w:snapToGrid w:val="0"/>
      <w:ind w:firstLine="482" w:firstLineChars="0"/>
    </w:pPr>
    <w:rPr>
      <w:kern w:val="0"/>
      <w:szCs w:val="20"/>
    </w:rPr>
  </w:style>
  <w:style w:type="paragraph" w:customStyle="1" w:styleId="123">
    <w:name w:val="表内文字"/>
    <w:basedOn w:val="1"/>
    <w:qFormat/>
    <w:uiPriority w:val="0"/>
    <w:pPr>
      <w:tabs>
        <w:tab w:val="left" w:pos="1418"/>
      </w:tabs>
      <w:ind w:firstLine="0" w:firstLineChars="0"/>
      <w:jc w:val="center"/>
    </w:pPr>
    <w:rPr>
      <w:rFonts w:ascii="仿宋_GB2312" w:eastAsia="仿宋_GB2312"/>
      <w:spacing w:val="-20"/>
      <w:kern w:val="0"/>
    </w:rPr>
  </w:style>
  <w:style w:type="paragraph" w:customStyle="1" w:styleId="124">
    <w:name w:val="font9"/>
    <w:basedOn w:val="1"/>
    <w:qFormat/>
    <w:uiPriority w:val="0"/>
    <w:pPr>
      <w:widowControl/>
      <w:spacing w:before="100" w:beforeAutospacing="1" w:after="100" w:afterAutospacing="1" w:line="240" w:lineRule="auto"/>
      <w:ind w:firstLine="0" w:firstLineChars="0"/>
      <w:jc w:val="left"/>
    </w:pPr>
    <w:rPr>
      <w:rFonts w:ascii="Symbol" w:hAnsi="Symbol" w:cs="宋体"/>
      <w:color w:val="000000"/>
      <w:kern w:val="0"/>
      <w:sz w:val="18"/>
      <w:szCs w:val="18"/>
    </w:rPr>
  </w:style>
  <w:style w:type="paragraph" w:customStyle="1" w:styleId="125">
    <w:name w:val="Char Char Char Char Char Char"/>
    <w:basedOn w:val="1"/>
    <w:qFormat/>
    <w:uiPriority w:val="0"/>
    <w:pPr>
      <w:spacing w:line="240" w:lineRule="auto"/>
    </w:pPr>
    <w:rPr>
      <w:rFonts w:ascii="Tahoma" w:hAnsi="Tahoma"/>
      <w:szCs w:val="20"/>
    </w:rPr>
  </w:style>
  <w:style w:type="paragraph" w:customStyle="1" w:styleId="12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27">
    <w:name w:val="小标题2"/>
    <w:basedOn w:val="1"/>
    <w:next w:val="1"/>
    <w:qFormat/>
    <w:uiPriority w:val="0"/>
    <w:pPr>
      <w:spacing w:beforeLines="20" w:afterLines="20" w:line="400" w:lineRule="exact"/>
    </w:pPr>
    <w:rPr>
      <w:rFonts w:eastAsia="楷体_GB2312"/>
    </w:rPr>
  </w:style>
  <w:style w:type="paragraph" w:customStyle="1" w:styleId="128">
    <w:name w:val="xl25"/>
    <w:basedOn w:val="1"/>
    <w:qFormat/>
    <w:uiPriority w:val="0"/>
    <w:pPr>
      <w:widowControl/>
      <w:spacing w:before="100" w:beforeAutospacing="1" w:after="100" w:afterAutospacing="1" w:line="240" w:lineRule="auto"/>
      <w:ind w:firstLine="0" w:firstLineChars="0"/>
      <w:jc w:val="center"/>
      <w:textAlignment w:val="center"/>
    </w:pPr>
    <w:rPr>
      <w:rFonts w:hint="eastAsia" w:ascii="楷体_GB2312" w:eastAsia="楷体_GB2312"/>
      <w:kern w:val="0"/>
    </w:rPr>
  </w:style>
  <w:style w:type="paragraph" w:customStyle="1" w:styleId="129">
    <w:name w:val="_Style 54"/>
    <w:basedOn w:val="1"/>
    <w:qFormat/>
    <w:uiPriority w:val="0"/>
    <w:pPr>
      <w:spacing w:line="240" w:lineRule="auto"/>
      <w:ind w:firstLine="0" w:firstLineChars="0"/>
    </w:pPr>
  </w:style>
  <w:style w:type="paragraph" w:customStyle="1" w:styleId="130">
    <w:name w:val="p16"/>
    <w:basedOn w:val="1"/>
    <w:qFormat/>
    <w:uiPriority w:val="0"/>
    <w:pPr>
      <w:widowControl/>
      <w:spacing w:line="240" w:lineRule="auto"/>
      <w:ind w:left="420" w:hanging="420" w:firstLineChars="0"/>
    </w:pPr>
    <w:rPr>
      <w:kern w:val="0"/>
      <w:szCs w:val="21"/>
    </w:rPr>
  </w:style>
  <w:style w:type="paragraph" w:customStyle="1" w:styleId="131">
    <w:name w:val="xl82"/>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32">
    <w:name w:val="Char Char Char Char"/>
    <w:basedOn w:val="1"/>
    <w:qFormat/>
    <w:uiPriority w:val="0"/>
    <w:pPr>
      <w:widowControl/>
      <w:spacing w:line="240" w:lineRule="exact"/>
      <w:ind w:firstLine="0" w:firstLineChars="0"/>
      <w:jc w:val="left"/>
    </w:pPr>
    <w:rPr>
      <w:rFonts w:ascii="Arial" w:hAnsi="Arial" w:eastAsia="Times New Roman" w:cs="Verdana"/>
      <w:b/>
      <w:kern w:val="0"/>
      <w:szCs w:val="20"/>
      <w:lang w:eastAsia="en-US"/>
    </w:rPr>
  </w:style>
  <w:style w:type="paragraph" w:customStyle="1" w:styleId="13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34">
    <w:name w:val="head 1.1.1"/>
    <w:basedOn w:val="118"/>
    <w:qFormat/>
    <w:uiPriority w:val="0"/>
    <w:pPr>
      <w:numPr>
        <w:ilvl w:val="2"/>
        <w:numId w:val="3"/>
      </w:numPr>
      <w:spacing w:line="240" w:lineRule="auto"/>
      <w:ind w:firstLine="0" w:firstLineChars="0"/>
    </w:pPr>
    <w:rPr>
      <w:bCs/>
      <w:szCs w:val="22"/>
    </w:rPr>
  </w:style>
  <w:style w:type="paragraph" w:customStyle="1" w:styleId="13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cs="宋体"/>
      <w:color w:val="000000"/>
      <w:kern w:val="0"/>
      <w:sz w:val="18"/>
      <w:szCs w:val="18"/>
    </w:rPr>
  </w:style>
  <w:style w:type="paragraph" w:customStyle="1" w:styleId="136">
    <w:name w:val="正文缩进1"/>
    <w:basedOn w:val="1"/>
    <w:next w:val="15"/>
    <w:qFormat/>
    <w:uiPriority w:val="0"/>
    <w:pPr>
      <w:autoSpaceDE w:val="0"/>
      <w:autoSpaceDN w:val="0"/>
      <w:adjustRightInd w:val="0"/>
      <w:snapToGrid w:val="0"/>
      <w:spacing w:after="120"/>
      <w:ind w:left="420" w:firstLine="480" w:firstLineChars="0"/>
    </w:pPr>
    <w:rPr>
      <w:szCs w:val="20"/>
    </w:rPr>
  </w:style>
  <w:style w:type="paragraph" w:customStyle="1" w:styleId="137">
    <w:name w:val="默认段落字体 Para Char Char Char Char Char Char Char Char Char1 Char Char Char Char"/>
    <w:basedOn w:val="1"/>
    <w:qFormat/>
    <w:uiPriority w:val="0"/>
    <w:rPr>
      <w:rFonts w:ascii="Tahoma" w:hAnsi="Tahoma"/>
      <w:szCs w:val="20"/>
    </w:rPr>
  </w:style>
  <w:style w:type="paragraph" w:customStyle="1" w:styleId="13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color w:val="000000"/>
      <w:kern w:val="0"/>
      <w:sz w:val="18"/>
      <w:szCs w:val="18"/>
    </w:rPr>
  </w:style>
  <w:style w:type="paragraph" w:customStyle="1" w:styleId="139">
    <w:name w:val="head 1.1"/>
    <w:basedOn w:val="118"/>
    <w:qFormat/>
    <w:uiPriority w:val="0"/>
    <w:pPr>
      <w:numPr>
        <w:ilvl w:val="1"/>
        <w:numId w:val="3"/>
      </w:numPr>
      <w:spacing w:before="260" w:after="260" w:line="240" w:lineRule="auto"/>
      <w:ind w:firstLine="0" w:firstLineChars="0"/>
    </w:pPr>
    <w:rPr>
      <w:bCs/>
      <w:szCs w:val="22"/>
    </w:rPr>
  </w:style>
  <w:style w:type="paragraph" w:customStyle="1" w:styleId="140">
    <w:name w:val="Char2"/>
    <w:basedOn w:val="1"/>
    <w:qFormat/>
    <w:uiPriority w:val="0"/>
    <w:pPr>
      <w:spacing w:line="240" w:lineRule="auto"/>
      <w:ind w:firstLine="0" w:firstLineChars="0"/>
    </w:pPr>
    <w:rPr>
      <w:rFonts w:ascii="仿宋_GB2312" w:eastAsia="仿宋_GB2312"/>
      <w:b/>
      <w:sz w:val="32"/>
      <w:szCs w:val="32"/>
    </w:rPr>
  </w:style>
  <w:style w:type="paragraph" w:customStyle="1" w:styleId="141">
    <w:name w:val="Proposals body"/>
    <w:basedOn w:val="1"/>
    <w:next w:val="1"/>
    <w:qFormat/>
    <w:uiPriority w:val="0"/>
    <w:pPr>
      <w:widowControl/>
      <w:snapToGrid w:val="0"/>
      <w:ind w:firstLine="0" w:firstLineChars="0"/>
      <w:jc w:val="left"/>
    </w:pPr>
    <w:rPr>
      <w:color w:val="000000"/>
      <w:kern w:val="0"/>
      <w:szCs w:val="20"/>
    </w:rPr>
  </w:style>
  <w:style w:type="paragraph" w:customStyle="1" w:styleId="142">
    <w:name w:val="Char Char Char Char Char Char Char Char Char Char Char Char Char"/>
    <w:basedOn w:val="1"/>
    <w:qFormat/>
    <w:uiPriority w:val="0"/>
    <w:pPr>
      <w:spacing w:line="240" w:lineRule="auto"/>
      <w:ind w:firstLine="0" w:firstLineChars="0"/>
    </w:pPr>
    <w:rPr>
      <w:rFonts w:ascii="Tahoma" w:hAnsi="Tahoma"/>
      <w:szCs w:val="20"/>
    </w:rPr>
  </w:style>
  <w:style w:type="paragraph" w:customStyle="1" w:styleId="14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Unicode MS" w:hAnsi="Arial Unicode MS" w:eastAsia="Arial Unicode MS" w:cs="Arial Unicode MS"/>
      <w:color w:val="000000"/>
      <w:kern w:val="0"/>
      <w:sz w:val="16"/>
      <w:szCs w:val="16"/>
    </w:rPr>
  </w:style>
  <w:style w:type="paragraph" w:customStyle="1" w:styleId="144">
    <w:name w:val="Char Char Char Char Char Char Char Char Char Char"/>
    <w:basedOn w:val="10"/>
    <w:qFormat/>
    <w:uiPriority w:val="0"/>
    <w:pPr>
      <w:shd w:val="clear" w:color="auto" w:fill="000080"/>
      <w:spacing w:line="240" w:lineRule="auto"/>
      <w:ind w:firstLine="0" w:firstLineChars="0"/>
    </w:pPr>
    <w:rPr>
      <w:rFonts w:ascii="Tahoma" w:hAnsi="Tahoma"/>
      <w:sz w:val="24"/>
      <w:szCs w:val="24"/>
    </w:rPr>
  </w:style>
  <w:style w:type="paragraph" w:customStyle="1" w:styleId="145">
    <w:name w:val="p0"/>
    <w:basedOn w:val="1"/>
    <w:qFormat/>
    <w:uiPriority w:val="0"/>
    <w:pPr>
      <w:widowControl/>
      <w:spacing w:line="240" w:lineRule="auto"/>
      <w:ind w:firstLine="0" w:firstLineChars="0"/>
    </w:pPr>
    <w:rPr>
      <w:kern w:val="0"/>
      <w:szCs w:val="21"/>
    </w:rPr>
  </w:style>
  <w:style w:type="paragraph" w:customStyle="1" w:styleId="14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color w:val="000000"/>
      <w:kern w:val="0"/>
      <w:sz w:val="18"/>
      <w:szCs w:val="18"/>
    </w:rPr>
  </w:style>
  <w:style w:type="paragraph" w:customStyle="1" w:styleId="147">
    <w:name w:val="正文－恩普"/>
    <w:basedOn w:val="9"/>
    <w:qFormat/>
    <w:uiPriority w:val="0"/>
    <w:pPr>
      <w:widowControl/>
      <w:spacing w:afterLines="50" w:line="360" w:lineRule="auto"/>
      <w:ind w:firstLine="480" w:firstLineChars="200"/>
      <w:jc w:val="left"/>
    </w:p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49">
    <w:name w:val="1"/>
    <w:basedOn w:val="1"/>
    <w:next w:val="36"/>
    <w:qFormat/>
    <w:uiPriority w:val="0"/>
    <w:pPr>
      <w:widowControl/>
      <w:spacing w:before="100" w:beforeAutospacing="1" w:after="100" w:afterAutospacing="1" w:line="240" w:lineRule="auto"/>
      <w:ind w:firstLine="0" w:firstLineChars="0"/>
      <w:jc w:val="left"/>
    </w:pPr>
    <w:rPr>
      <w:kern w:val="0"/>
    </w:rPr>
  </w:style>
  <w:style w:type="paragraph" w:customStyle="1" w:styleId="15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color w:val="000000"/>
      <w:kern w:val="0"/>
      <w:sz w:val="18"/>
      <w:szCs w:val="18"/>
    </w:rPr>
  </w:style>
  <w:style w:type="paragraph" w:customStyle="1" w:styleId="151">
    <w:name w:val="Blockquote"/>
    <w:basedOn w:val="1"/>
    <w:qFormat/>
    <w:uiPriority w:val="0"/>
    <w:pPr>
      <w:autoSpaceDE w:val="0"/>
      <w:autoSpaceDN w:val="0"/>
      <w:adjustRightInd w:val="0"/>
      <w:spacing w:before="100" w:after="100"/>
      <w:ind w:left="360" w:right="360"/>
      <w:jc w:val="left"/>
    </w:pPr>
    <w:rPr>
      <w:kern w:val="0"/>
    </w:rPr>
  </w:style>
  <w:style w:type="paragraph" w:customStyle="1" w:styleId="152">
    <w:name w:val="Char Char Char"/>
    <w:basedOn w:val="1"/>
    <w:qFormat/>
    <w:uiPriority w:val="0"/>
    <w:pPr>
      <w:spacing w:line="240" w:lineRule="auto"/>
      <w:ind w:firstLine="0" w:firstLineChars="0"/>
    </w:pPr>
    <w:rPr>
      <w:rFonts w:ascii="Tahoma" w:hAnsi="Tahoma"/>
      <w:szCs w:val="20"/>
    </w:rPr>
  </w:style>
  <w:style w:type="paragraph" w:customStyle="1" w:styleId="153">
    <w:name w:val="列出段落1"/>
    <w:basedOn w:val="1"/>
    <w:qFormat/>
    <w:uiPriority w:val="0"/>
    <w:pPr>
      <w:spacing w:line="240" w:lineRule="auto"/>
      <w:ind w:firstLine="420"/>
    </w:pPr>
  </w:style>
  <w:style w:type="paragraph" w:customStyle="1" w:styleId="154">
    <w:name w:val="Char"/>
    <w:basedOn w:val="1"/>
    <w:qFormat/>
    <w:uiPriority w:val="0"/>
    <w:pPr>
      <w:spacing w:line="240" w:lineRule="auto"/>
      <w:ind w:firstLine="0" w:firstLineChars="0"/>
    </w:pPr>
    <w:rPr>
      <w:rFonts w:ascii="仿宋_GB2312" w:eastAsia="仿宋_GB2312"/>
      <w:b/>
      <w:sz w:val="32"/>
      <w:szCs w:val="32"/>
    </w:rPr>
  </w:style>
  <w:style w:type="paragraph" w:customStyle="1" w:styleId="15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cs="宋体"/>
      <w:color w:val="000000"/>
      <w:kern w:val="0"/>
      <w:sz w:val="18"/>
      <w:szCs w:val="18"/>
    </w:rPr>
  </w:style>
  <w:style w:type="paragraph" w:customStyle="1" w:styleId="156">
    <w:name w:val="默认段落字体 Para Char"/>
    <w:basedOn w:val="1"/>
    <w:qFormat/>
    <w:uiPriority w:val="0"/>
    <w:pPr>
      <w:spacing w:line="240" w:lineRule="auto"/>
      <w:ind w:firstLine="0" w:firstLineChars="0"/>
    </w:pPr>
  </w:style>
  <w:style w:type="paragraph" w:customStyle="1" w:styleId="157">
    <w:name w:val="Char1"/>
    <w:basedOn w:val="1"/>
    <w:qFormat/>
    <w:uiPriority w:val="0"/>
    <w:rPr>
      <w:rFonts w:ascii="Tahoma" w:hAnsi="Tahoma"/>
      <w:szCs w:val="20"/>
    </w:rPr>
  </w:style>
  <w:style w:type="paragraph" w:customStyle="1" w:styleId="158">
    <w:name w:val="font7"/>
    <w:basedOn w:val="1"/>
    <w:qFormat/>
    <w:uiPriority w:val="0"/>
    <w:pPr>
      <w:widowControl/>
      <w:spacing w:before="100" w:beforeAutospacing="1" w:after="100" w:afterAutospacing="1" w:line="240" w:lineRule="auto"/>
      <w:ind w:firstLine="0" w:firstLineChars="0"/>
      <w:jc w:val="left"/>
    </w:pPr>
    <w:rPr>
      <w:color w:val="000000"/>
      <w:kern w:val="0"/>
      <w:sz w:val="18"/>
      <w:szCs w:val="18"/>
    </w:rPr>
  </w:style>
  <w:style w:type="paragraph" w:customStyle="1" w:styleId="159">
    <w:name w:val="font5"/>
    <w:basedOn w:val="1"/>
    <w:qFormat/>
    <w:uiPriority w:val="0"/>
    <w:pPr>
      <w:widowControl/>
      <w:spacing w:before="100" w:beforeAutospacing="1" w:after="100" w:afterAutospacing="1" w:line="240" w:lineRule="auto"/>
      <w:ind w:firstLine="0" w:firstLineChars="0"/>
      <w:jc w:val="left"/>
    </w:pPr>
    <w:rPr>
      <w:rFonts w:cs="宋体"/>
      <w:kern w:val="0"/>
      <w:sz w:val="18"/>
      <w:szCs w:val="18"/>
    </w:rPr>
  </w:style>
  <w:style w:type="paragraph" w:customStyle="1" w:styleId="160">
    <w:name w:val="四级目录 Char Char Char Char Char"/>
    <w:next w:val="1"/>
    <w:qFormat/>
    <w:uiPriority w:val="0"/>
    <w:pPr>
      <w:spacing w:after="160" w:line="360" w:lineRule="auto"/>
      <w:ind w:left="200" w:leftChars="200"/>
    </w:pPr>
    <w:rPr>
      <w:rFonts w:ascii="Calibri" w:hAnsi="Calibri" w:eastAsia="仿宋_GB2312" w:cs="Times New Roman"/>
      <w:sz w:val="30"/>
      <w:lang w:val="en-US" w:eastAsia="en-US" w:bidi="ar-SA"/>
    </w:rPr>
  </w:style>
  <w:style w:type="paragraph" w:customStyle="1" w:styleId="161">
    <w:name w:val="font8"/>
    <w:basedOn w:val="1"/>
    <w:qFormat/>
    <w:uiPriority w:val="0"/>
    <w:pPr>
      <w:widowControl/>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paragraph" w:customStyle="1" w:styleId="164">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cs="宋体"/>
      <w:color w:val="000000"/>
      <w:kern w:val="0"/>
      <w:sz w:val="18"/>
      <w:szCs w:val="18"/>
    </w:rPr>
  </w:style>
  <w:style w:type="character" w:customStyle="1" w:styleId="165">
    <w:name w:val="font11"/>
    <w:qFormat/>
    <w:uiPriority w:val="0"/>
    <w:rPr>
      <w:rFonts w:hint="eastAsia" w:ascii="宋体" w:hAnsi="宋体" w:eastAsia="宋体" w:cs="宋体"/>
      <w:color w:val="000000"/>
      <w:sz w:val="40"/>
      <w:szCs w:val="40"/>
      <w:u w:val="none"/>
    </w:rPr>
  </w:style>
  <w:style w:type="character" w:customStyle="1" w:styleId="166">
    <w:name w:val="font101"/>
    <w:qFormat/>
    <w:uiPriority w:val="0"/>
    <w:rPr>
      <w:rFonts w:hint="eastAsia" w:ascii="宋体" w:hAnsi="宋体" w:eastAsia="宋体" w:cs="宋体"/>
      <w:color w:val="000000"/>
      <w:sz w:val="18"/>
      <w:szCs w:val="18"/>
      <w:u w:val="none"/>
    </w:rPr>
  </w:style>
  <w:style w:type="paragraph" w:styleId="167">
    <w:name w:val="List Paragraph"/>
    <w:basedOn w:val="1"/>
    <w:qFormat/>
    <w:uiPriority w:val="34"/>
    <w:pPr>
      <w:ind w:firstLine="420"/>
    </w:pPr>
  </w:style>
  <w:style w:type="paragraph" w:customStyle="1" w:styleId="168">
    <w:name w:val="List Paragraph_368f290e-638e-45f1-be71-f8895fab9b7d"/>
    <w:basedOn w:val="1"/>
    <w:qFormat/>
    <w:uiPriority w:val="34"/>
    <w:pPr>
      <w:ind w:firstLine="420"/>
    </w:pPr>
  </w:style>
  <w:style w:type="character" w:customStyle="1" w:styleId="169">
    <w:name w:val="font31"/>
    <w:basedOn w:val="41"/>
    <w:qFormat/>
    <w:uiPriority w:val="0"/>
    <w:rPr>
      <w:rFonts w:hint="eastAsia" w:ascii="宋体" w:hAnsi="宋体" w:eastAsia="宋体" w:cs="宋体"/>
      <w:color w:val="000000"/>
      <w:sz w:val="20"/>
      <w:szCs w:val="20"/>
      <w:u w:val="none"/>
    </w:rPr>
  </w:style>
  <w:style w:type="character" w:customStyle="1" w:styleId="170">
    <w:name w:val="font21"/>
    <w:basedOn w:val="41"/>
    <w:qFormat/>
    <w:uiPriority w:val="0"/>
    <w:rPr>
      <w:rFonts w:ascii="等线" w:hAnsi="等线" w:eastAsia="等线" w:cs="等线"/>
      <w:color w:val="000000"/>
      <w:sz w:val="20"/>
      <w:szCs w:val="20"/>
      <w:u w:val="none"/>
    </w:rPr>
  </w:style>
  <w:style w:type="paragraph" w:customStyle="1" w:styleId="171">
    <w:name w:val="Table Paragraph"/>
    <w:basedOn w:val="1"/>
    <w:qFormat/>
    <w:uiPriority w:val="1"/>
    <w:rPr>
      <w:rFonts w:ascii="宋体" w:hAnsi="宋体" w:eastAsia="宋体" w:cs="宋体"/>
      <w:lang w:val="zh-CN" w:eastAsia="zh-CN" w:bidi="zh-CN"/>
    </w:rPr>
  </w:style>
  <w:style w:type="paragraph" w:customStyle="1" w:styleId="172">
    <w:name w:val="多级符号2"/>
    <w:basedOn w:val="1"/>
    <w:qFormat/>
    <w:uiPriority w:val="0"/>
    <w:pPr>
      <w:tabs>
        <w:tab w:val="left" w:pos="454"/>
      </w:tabs>
      <w:spacing w:line="360" w:lineRule="auto"/>
      <w:ind w:firstLine="420"/>
      <w:jc w:val="left"/>
    </w:pPr>
    <w:rPr>
      <w:rFonts w:ascii="Times New Roman" w:hAnsi="Times New Roman" w:eastAsia="仿宋_GB2312"/>
      <w:sz w:val="24"/>
    </w:rPr>
  </w:style>
  <w:style w:type="paragraph" w:customStyle="1" w:styleId="173">
    <w:name w:val="正文 A"/>
    <w:next w:val="9"/>
    <w:qFormat/>
    <w:uiPriority w:val="0"/>
    <w:pPr>
      <w:widowControl w:val="0"/>
      <w:jc w:val="both"/>
    </w:pPr>
    <w:rPr>
      <w:rFonts w:ascii="Calibri" w:hAnsi="Calibri" w:eastAsia="Times New Roman" w:cs="Times New Roman"/>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3.jpeg"/><Relationship Id="rId25" Type="http://schemas.openxmlformats.org/officeDocument/2006/relationships/image" Target="media/image2.png"/><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4CE55E-682A-4D35-88FF-2914563997D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82</Pages>
  <Words>5164</Words>
  <Characters>29438</Characters>
  <Lines>245</Lines>
  <Paragraphs>69</Paragraphs>
  <TotalTime>18</TotalTime>
  <ScaleCrop>false</ScaleCrop>
  <LinksUpToDate>false</LinksUpToDate>
  <CharactersWithSpaces>34533</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2019-11-21T06:18:00Z</dcterms:created>
  <dc:creator>Administrator</dc:creator>
  <cp:lastModifiedBy>落尘</cp:lastModifiedBy>
  <cp:lastPrinted>2019-03-06T02:33:00Z</cp:lastPrinted>
  <dcterms:modified xsi:type="dcterms:W3CDTF">2021-03-11T08:30:56Z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62D99A407E63434C8ED4A8525B1F8E48</vt:lpwstr>
  </property>
</Properties>
</file>