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440601-2026-01788</w:t>
      </w:r>
    </w:p>
    <w:p>
      <w:pPr>
        <w:pStyle w:val="null3"/>
        <w:jc w:val="center"/>
        <w:outlineLvl w:val="3"/>
      </w:pPr>
      <w:r>
        <w:rPr>
          <w:sz w:val="24"/>
          <w:b/>
        </w:rPr>
        <w:t>采购项目编号：</w:t>
      </w:r>
      <w:r>
        <w:rPr>
          <w:sz w:val="24"/>
          <w:b/>
        </w:rPr>
        <w:t>0809-2641FSG3A620</w:t>
      </w:r>
    </w:p>
    <w:p>
      <w:pPr>
        <w:pStyle w:val="null3"/>
        <w:jc w:val="center"/>
        <w:outlineLvl w:val="3"/>
      </w:pPr>
      <w:r>
        <w:rPr>
          <w:sz w:val="24"/>
          <w:b/>
        </w:rPr>
        <w:t>项目名称：</w:t>
      </w:r>
      <w:r>
        <w:rPr>
          <w:sz w:val="24"/>
          <w:b/>
        </w:rPr>
        <w:t>2026年佛山市工伤预防宣传项目</w:t>
      </w:r>
    </w:p>
    <w:p>
      <w:pPr>
        <w:pStyle w:val="null3"/>
        <w:jc w:val="center"/>
        <w:outlineLvl w:val="3"/>
      </w:pPr>
      <w:r>
        <w:rPr>
          <w:sz w:val="24"/>
          <w:b/>
        </w:rPr>
        <w:t>采购人：</w:t>
      </w:r>
      <w:r>
        <w:rPr>
          <w:sz w:val="24"/>
          <w:b/>
        </w:rPr>
        <w:t>佛山市人力资源和社会保障局</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佛山市人力资源和社会保障局</w:t>
      </w:r>
      <w:r>
        <w:rPr/>
        <w:t>的委托，采用</w:t>
      </w:r>
      <w:r>
        <w:rPr/>
        <w:t>公开招标</w:t>
      </w:r>
      <w:r>
        <w:rPr/>
        <w:t>方式组织采购</w:t>
      </w:r>
      <w:r>
        <w:rPr/>
        <w:t>2026年佛山市工伤预防宣传项目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2026年佛山市工伤预防宣传项目</w:t>
      </w:r>
    </w:p>
    <w:p>
      <w:pPr>
        <w:pStyle w:val="null3"/>
        <w:ind w:firstLine="480"/>
      </w:pPr>
      <w:r>
        <w:rPr/>
        <w:t>采购计划编号：</w:t>
      </w:r>
      <w:r>
        <w:rPr/>
        <w:t>440601-2026-01788</w:t>
      </w:r>
    </w:p>
    <w:p>
      <w:pPr>
        <w:pStyle w:val="null3"/>
        <w:ind w:firstLine="480"/>
      </w:pPr>
      <w:r>
        <w:rPr/>
        <w:t>采购项目编号：</w:t>
      </w:r>
      <w:r>
        <w:rPr/>
        <w:t>0809-2641FSG3A620</w:t>
      </w:r>
    </w:p>
    <w:p>
      <w:pPr>
        <w:pStyle w:val="null3"/>
        <w:ind w:firstLine="480"/>
      </w:pPr>
      <w:r>
        <w:rPr/>
        <w:t>采购方式：</w:t>
      </w:r>
      <w:r>
        <w:rPr/>
        <w:t>公开招标</w:t>
      </w:r>
    </w:p>
    <w:p>
      <w:pPr>
        <w:pStyle w:val="null3"/>
        <w:ind w:firstLine="480"/>
      </w:pPr>
      <w:r>
        <w:rPr/>
        <w:t>预算金额：</w:t>
      </w:r>
      <w:r>
        <w:rPr/>
        <w:t>3,547,000.00</w:t>
      </w:r>
      <w:r>
        <w:rPr/>
        <w:t>元</w:t>
      </w:r>
    </w:p>
    <w:p>
      <w:pPr>
        <w:pStyle w:val="null3"/>
        <w:outlineLvl w:val="3"/>
      </w:pPr>
      <w:r>
        <w:rPr>
          <w:sz w:val="24"/>
          <w:b/>
        </w:rPr>
        <w:t>2.项目内容及需求情况（采购项目技术规格、参数及要求）</w:t>
      </w:r>
    </w:p>
    <w:p>
      <w:pPr>
        <w:pStyle w:val="null3"/>
      </w:pPr>
      <w:r>
        <w:rPr/>
        <w:t>采购包1(2026年佛山市工伤预防宣传项目):</w:t>
      </w:r>
    </w:p>
    <w:p>
      <w:pPr>
        <w:pStyle w:val="null3"/>
      </w:pPr>
      <w:r>
        <w:rPr/>
        <w:t>采购包预算金额：3,547,000.00元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宣传服务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合同履行期限：自合同签订之日起10个月。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以下证明材料之一：①提供《政府采购供应商资格信用承诺函》（承诺函格式见采购公告附件）；②提供投标文件提交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证明材料之一：①提供《政府采购供应商资格信用承诺函》（承诺函格式见采购公告附件）；②提供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③基本开户行出具的资信证明（要求：提供投标文件提交截止之日前6个月内（含投标文件提交截止时间当月）任意一个月出具的资信证明。资信证明不能体现基本开户账户的，应另附开户许可证（无开户许可证的，可提供由银行开具的《基本存款账户信息》（公户账户主档）或其他相关证明资料）；④政府采购专业担保机构出具的响应担保函。</w:t>
      </w:r>
    </w:p>
    <w:p>
      <w:pPr>
        <w:pStyle w:val="null3"/>
      </w:pPr>
      <w:r>
        <w:rPr/>
        <w:t>4）履行合同所必需的设备和专业技术能力：按投标（响应）文件格式填报设备及专业技术能力情况，或提供具备履行合同所必需的设备和专业技术能力的承诺函（格式自拟）。</w:t>
      </w:r>
    </w:p>
    <w:p>
      <w:pPr>
        <w:pStyle w:val="null3"/>
      </w:pPr>
      <w:r>
        <w:rPr/>
        <w:t>5）参加采购活动前3年内，在经营活动中没有重大违法记录：提供以下两种证明材料之一即可：①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p>
      <w:pPr>
        <w:pStyle w:val="null3"/>
        <w:outlineLvl w:val="3"/>
      </w:pPr>
      <w:r>
        <w:rPr>
          <w:sz w:val="24"/>
          <w:b/>
        </w:rPr>
        <w:t>2.落实政府采购政策需满足的资格要求：</w:t>
      </w:r>
    </w:p>
    <w:p>
      <w:pPr>
        <w:pStyle w:val="null3"/>
        <w:jc w:val="left"/>
      </w:pPr>
      <w:r>
        <w:rPr/>
        <w:t>采购包1（2026年佛山市工伤预防宣传项目）：</w:t>
      </w:r>
      <w:r>
        <w:rPr/>
        <w:t>参与的供应商服务全部由符合政策要求的中小企业承接，监狱企业、残疾人福利性单位视同小型、微型企业。（1）中小企业评审及《中小企业声明函》填写要求：本采购包为服务类项目，投标人应提供对应类别的《中小企业声明函》。投标人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本项目所属行业为：租赁和商务服务业。</w:t>
      </w:r>
    </w:p>
    <w:p>
      <w:pPr>
        <w:pStyle w:val="null3"/>
        <w:outlineLvl w:val="3"/>
      </w:pPr>
      <w:r>
        <w:rPr>
          <w:sz w:val="24"/>
          <w:b/>
        </w:rPr>
        <w:t>3.本项目特定的资格要求：</w:t>
      </w:r>
    </w:p>
    <w:p>
      <w:pPr>
        <w:pStyle w:val="null3"/>
      </w:pPr>
      <w:r>
        <w:rPr/>
        <w:t>采购包1（2026年佛山市工伤预防宣传项目）：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佛山市人力资源和社会保障局</w:t>
      </w:r>
    </w:p>
    <w:p>
      <w:pPr>
        <w:pStyle w:val="null3"/>
        <w:ind w:firstLine="480"/>
      </w:pPr>
      <w:r>
        <w:rPr/>
        <w:t xml:space="preserve"> 地址：</w:t>
      </w:r>
      <w:r>
        <w:rPr/>
        <w:t>广东省佛山市顺德区乐从镇佛山新城中欧中心D座5楼</w:t>
      </w:r>
    </w:p>
    <w:p>
      <w:pPr>
        <w:pStyle w:val="null3"/>
        <w:ind w:firstLine="480"/>
      </w:pPr>
      <w:r>
        <w:rPr/>
        <w:t xml:space="preserve"> 联系方式：</w:t>
      </w:r>
      <w:r>
        <w:rPr/>
        <w:t>0757-83218264</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佛山市禅城区岭南大道北128号天禧华园一座八层</w:t>
      </w:r>
    </w:p>
    <w:p>
      <w:pPr>
        <w:pStyle w:val="null3"/>
        <w:ind w:firstLine="480"/>
      </w:pPr>
      <w:r>
        <w:rPr/>
        <w:t xml:space="preserve"> 联系方式：</w:t>
      </w:r>
      <w:r>
        <w:rPr/>
        <w:t>0757-83284195</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0757-83284195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2026年3月，人社部等多部委联合印发了工伤预防五年行动计划（2026-2030年），强调要树牢预防优先核心理念，不断提升工伤预防意识和能力，从源头降低工伤事故和职业病风险。为此，紧扣国家新一轮五年行动计划的战略部署，深度融合“再造一个新佛山”的发展愿景，采购人拟依托第三方专业媒体平台，重磅策划开展2026年佛山市工伤预防主题宣传活动。</w:t>
      </w:r>
    </w:p>
    <w:p>
      <w:pPr>
        <w:pStyle w:val="null3"/>
        <w:ind w:firstLine="420"/>
        <w:jc w:val="both"/>
      </w:pPr>
      <w:r>
        <w:rPr>
          <w:sz w:val="21"/>
        </w:rPr>
        <w:t>本次活动将精准聚焦一线职工、新就业形态劳动者及技工院校学生等重点群体，推动宣传触角深度延伸至企业车间、建筑工地、产业园区及校园课堂，力求在省内乃至全国范围内广泛传播佛山工伤预防的创新成果与典型经验，以全方位、立体化的宣传声势，进一步擦亮佛山</w:t>
      </w:r>
      <w:r>
        <w:rPr>
          <w:sz w:val="21"/>
        </w:rPr>
        <w:t>“五新”人社服务品牌，为全市高质量发展筑牢坚实的安全屏障。</w:t>
      </w:r>
    </w:p>
    <w:p>
      <w:pPr>
        <w:pStyle w:val="null3"/>
      </w:pPr>
      <w:r>
        <w:rPr/>
        <w:t>采购包1（2026年佛山市工伤预防宣传项目）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自合同签订之日起10个月。</w:t>
            </w:r>
          </w:p>
        </w:tc>
      </w:tr>
      <w:tr>
        <w:tc>
          <w:tcPr>
            <w:tcW w:type="dxa" w:w="4153"/>
          </w:tcPr>
          <w:p>
            <w:pPr>
              <w:pStyle w:val="null3"/>
            </w:pPr>
            <w:r>
              <w:rPr/>
              <w:t>标的提供的地点</w:t>
            </w:r>
          </w:p>
        </w:tc>
        <w:tc>
          <w:tcPr>
            <w:tcW w:type="dxa" w:w="4153"/>
          </w:tcPr>
          <w:p>
            <w:pPr>
              <w:pStyle w:val="null3"/>
            </w:pPr>
            <w:r>
              <w:rPr/>
              <w:t>采购人（用户）指定地点。</w:t>
            </w:r>
          </w:p>
        </w:tc>
      </w:tr>
      <w:tr>
        <w:tc>
          <w:tcPr>
            <w:tcW w:type="dxa" w:w="4153"/>
          </w:tcPr>
          <w:p>
            <w:pPr>
              <w:pStyle w:val="null3"/>
            </w:pPr>
            <w:r>
              <w:rPr/>
              <w:t>付款方式</w:t>
            </w:r>
          </w:p>
        </w:tc>
        <w:tc>
          <w:tcPr>
            <w:tcW w:type="dxa" w:w="4153"/>
          </w:tcPr>
          <w:p>
            <w:pPr>
              <w:pStyle w:val="null3"/>
            </w:pPr>
            <w:r>
              <w:rPr/>
              <w:t>1期：支付比例30%,合同签订后采购人在收到中标人提供的对应金额有效发票后15个工作日内支付合同总金额的30%；</w:t>
            </w:r>
          </w:p>
          <w:p>
            <w:pPr>
              <w:pStyle w:val="null3"/>
            </w:pPr>
            <w:r>
              <w:rPr/>
              <w:t>2期：支付比例20%,中标人取得本年度阶段性验收后，采购人收到中标人提供的对应金额有效发票后15个工作日内支付合同总金额的20%；</w:t>
            </w:r>
          </w:p>
          <w:p>
            <w:pPr>
              <w:pStyle w:val="null3"/>
            </w:pPr>
            <w:r>
              <w:rPr/>
              <w:t>3期：支付比例50%,项目服务内容完成并通过验收后，采购人收到中标人提供的对应金额有效发票后15个工作日内支付合同总金额的50%。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1期：（一）所有宣传设计方案、策划方案、具体执行时间均需经过采购人书面确认方可实施，并作为验收依据。 （二）服务期结束后5个工作日内，中标人须提供本次宣传项目验收报告，报告应包含言论概况与效果陈述，为项目验收提供依据。采购人收到中标人验收申请后7个日历天内组织履约验收。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1.本项目报价为广东省佛山市目的地交付价。 2.投标报价指投标人为完成本项目所收取的全部费用，包含但不限于相关人员费用（含工资、社保、安全保障、福利等）、设计费、策划费、宣传资料制作费、广告投放费、雇员费用、设备费用、全额含税发票等完成本项目内容所需的一切费用及合同实施过程中的应预见和不可预见费用等完成合同规定责任和义务、达到合同目的的一切费用及企业利润等履行合同所有相关服务直到通过验收所需的一切费用。 3.投标人须考虑本项目在实施期间的一切可能产生的费用。在项目实施过程中，如项目工作范围发生变更，由中标人和招标人双方协商解决，合同总价均不予调整，招标人将不再另行支付与本项目相关的任何费用（另有约定的除外）。 4.报价不得高于本项目的采购项目预算金额，否则视为无效报价，作无效投标处理。 5.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1.每笔款项支付前，中标人须向采购人提供依法纳税的服务费发票，否则采购人有权延迟付款，而不承担任何责任。 2.服务费以转账方式转入乙方的银行账户。 3.收款方、出具发票方、合同乙方均必须与中标（成交）供应商名称一致。 4.因采购人使用的是财政资金，采购人在规定的付款时间为向政府采购支付部门提出办理财政支付申请手续的时间（不含政府财政支付部门审核的时间），在规定时间内提出支付申请手续后即视为采购人已经按期支付。</w:t>
            </w:r>
          </w:p>
        </w:tc>
      </w:tr>
      <w:tr>
        <w:tc>
          <w:tcPr>
            <w:tcW w:type="dxa" w:w="2076"/>
          </w:tcPr>
          <w:p/>
        </w:tc>
        <w:tc>
          <w:tcPr>
            <w:tcW w:type="dxa" w:w="2076"/>
          </w:tcPr>
          <w:p>
            <w:pPr>
              <w:pStyle w:val="null3"/>
              <w:jc w:val="center"/>
            </w:pPr>
            <w:r>
              <w:rPr/>
              <w:t>3</w:t>
            </w:r>
          </w:p>
        </w:tc>
        <w:tc>
          <w:tcPr>
            <w:tcW w:type="dxa" w:w="2076"/>
          </w:tcPr>
          <w:p>
            <w:pPr>
              <w:pStyle w:val="null3"/>
              <w:jc w:val="left"/>
            </w:pPr>
            <w:r>
              <w:rPr/>
              <w:t>保密条款</w:t>
            </w:r>
          </w:p>
        </w:tc>
        <w:tc>
          <w:tcPr>
            <w:tcW w:type="dxa" w:w="2076"/>
          </w:tcPr>
          <w:p>
            <w:pPr>
              <w:pStyle w:val="null3"/>
              <w:jc w:val="left"/>
            </w:pPr>
            <w:r>
              <w:rPr/>
              <w:t>1.中标人应承担保密义务，不得以任何形式向第三方提供或泄露采购人的工作机密，包括采购人的日常运作及采购人所提供的所有相关资料、数据等。 2.中标人须把采购人提供的所有资料，数据完整归还采购人，并不得留存任何复制品。因中标人泄密而损害采购人的利益，一切后果与法律责任由中标人承担，采购人有权单方面即时解除合同，并视为中标人违约，有权要求中标人赔偿经济损失。 3.中标人保密责任不因合同的解除而失效。</w:t>
            </w:r>
          </w:p>
        </w:tc>
      </w:tr>
      <w:tr>
        <w:tc>
          <w:tcPr>
            <w:tcW w:type="dxa" w:w="2076"/>
          </w:tcPr>
          <w:p/>
        </w:tc>
        <w:tc>
          <w:tcPr>
            <w:tcW w:type="dxa" w:w="2076"/>
          </w:tcPr>
          <w:p>
            <w:pPr>
              <w:pStyle w:val="null3"/>
              <w:jc w:val="center"/>
            </w:pPr>
            <w:r>
              <w:rPr/>
              <w:t>4</w:t>
            </w:r>
          </w:p>
        </w:tc>
        <w:tc>
          <w:tcPr>
            <w:tcW w:type="dxa" w:w="2076"/>
          </w:tcPr>
          <w:p>
            <w:pPr>
              <w:pStyle w:val="null3"/>
              <w:jc w:val="left"/>
            </w:pPr>
            <w:r>
              <w:rPr/>
              <w:t>成果版权</w:t>
            </w:r>
          </w:p>
        </w:tc>
        <w:tc>
          <w:tcPr>
            <w:tcW w:type="dxa" w:w="2076"/>
          </w:tcPr>
          <w:p>
            <w:pPr>
              <w:pStyle w:val="null3"/>
              <w:jc w:val="left"/>
            </w:pPr>
            <w:r>
              <w:rPr/>
              <w:t>本项目工作涉及的工作成果（包括源数据、中间成果和最终成果）为采购人所有，该成果的知识产权亦归属采购人所有。中标人必须为采购人资料严格保密，不能以任何方式全部或部分向第三方转让或公开引用（除非采购人资料已经公开）。未经采购人书面同意，中标人及其工作人员不能向任何单位及个人公开本项目的任何非公开资料。</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在合同服务期内，如因中标人的服务人员失职而导致的财产失窃等情况，中标人应承担赔偿责任。中标人的服务人员在服务过程中发生违法、违规行为的，所造成一切后果及损失，由中标人承担责任和负责赔偿。 2.中标人在做好本职工作的同时，有责任向采购人提供合理化建议，以提高管理效率和管理质量。 3.中标人事前应与采购人保持沟通并服从采购人的工作安排，遇到突发性工作要求无偿配合采购人做好突击性任务。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宣传服务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3,547,000.00</w:t>
            </w:r>
          </w:p>
        </w:tc>
        <w:tc>
          <w:tcPr>
            <w:tcW w:type="dxa" w:w="933"/>
          </w:tcPr>
          <w:p>
            <w:pPr>
              <w:pStyle w:val="null3"/>
              <w:jc w:val="right"/>
            </w:pPr>
            <w:r>
              <w:rPr/>
              <w:t>3,547,000.00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宣传服务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210"/>
              <w:jc w:val="both"/>
            </w:pPr>
            <w:r>
              <w:rPr>
                <w:sz w:val="21"/>
                <w:b/>
              </w:rPr>
              <w:t>（一）宣传培训</w:t>
            </w:r>
            <w:r>
              <w:rPr>
                <w:sz w:val="21"/>
                <w:b/>
              </w:rPr>
              <w:t>“五进”活动全媒体宣传矩阵</w:t>
            </w:r>
          </w:p>
          <w:p>
            <w:pPr>
              <w:pStyle w:val="null3"/>
              <w:ind w:firstLine="420"/>
              <w:jc w:val="left"/>
            </w:pPr>
            <w:r>
              <w:rPr>
                <w:sz w:val="21"/>
              </w:rPr>
              <w:t>结合</w:t>
            </w:r>
            <w:r>
              <w:rPr>
                <w:sz w:val="21"/>
              </w:rPr>
              <w:t>2026年</w:t>
            </w:r>
            <w:r>
              <w:rPr>
                <w:sz w:val="21"/>
              </w:rPr>
              <w:t>采购人</w:t>
            </w:r>
            <w:r>
              <w:rPr>
                <w:sz w:val="21"/>
              </w:rPr>
              <w:t>及各区人社局策划开展的佛山工伤预防宣传培训</w:t>
            </w:r>
            <w:r>
              <w:rPr>
                <w:sz w:val="21"/>
              </w:rPr>
              <w:t>“五进”活动，打造全媒体宣传矩阵，确保每一场活动都有声量、有记录、有实效。</w:t>
            </w:r>
          </w:p>
          <w:p>
            <w:pPr>
              <w:pStyle w:val="null3"/>
              <w:ind w:left="210"/>
              <w:jc w:val="both"/>
            </w:pPr>
            <w:r>
              <w:rPr>
                <w:sz w:val="21"/>
              </w:rPr>
              <w:t>1.开设专题栏目</w:t>
            </w:r>
          </w:p>
          <w:p>
            <w:pPr>
              <w:pStyle w:val="null3"/>
              <w:ind w:firstLine="420"/>
              <w:jc w:val="left"/>
            </w:pPr>
            <w:r>
              <w:rPr>
                <w:sz w:val="21"/>
              </w:rPr>
              <w:t>在省级媒体平台显著位置开设年度专题专栏，设置</w:t>
            </w:r>
            <w:r>
              <w:rPr>
                <w:sz w:val="21"/>
              </w:rPr>
              <w:t>“政策解读”“案例警示”“互动问答”“基层声音”等子栏目，形成内容矩阵，将其打造为佛山市工伤预防工作的年度“数字化成果库”和对外展示窗口。</w:t>
            </w:r>
          </w:p>
          <w:p>
            <w:pPr>
              <w:pStyle w:val="null3"/>
              <w:ind w:left="210"/>
              <w:jc w:val="both"/>
            </w:pPr>
            <w:r>
              <w:rPr>
                <w:sz w:val="21"/>
              </w:rPr>
              <w:t>2.动态追踪报道</w:t>
            </w:r>
          </w:p>
          <w:p>
            <w:pPr>
              <w:pStyle w:val="null3"/>
              <w:ind w:firstLine="420"/>
              <w:jc w:val="left"/>
            </w:pPr>
            <w:r>
              <w:rPr>
                <w:sz w:val="21"/>
              </w:rPr>
              <w:t>围绕五区宣传活动，做好重要场次素材深度挖掘，确保</w:t>
            </w:r>
            <w:r>
              <w:rPr>
                <w:sz w:val="21"/>
              </w:rPr>
              <w:t>“场场有回响、时时见成效”。每月汇总一次全市及五区工伤预防工作动态，形成《佛山市工伤预防行动月报》，以“图文+数据可视化海报”形式对外发布，全面梳理培训场次、覆盖人群、创新举措及亮点案例，在省级媒体平台版块呈现。</w:t>
            </w:r>
          </w:p>
          <w:p>
            <w:pPr>
              <w:pStyle w:val="null3"/>
              <w:ind w:left="210"/>
              <w:jc w:val="both"/>
            </w:pPr>
            <w:r>
              <w:rPr>
                <w:sz w:val="21"/>
              </w:rPr>
              <w:t>3.推出总结视频</w:t>
            </w:r>
          </w:p>
          <w:p>
            <w:pPr>
              <w:pStyle w:val="null3"/>
              <w:ind w:left="210"/>
              <w:jc w:val="both"/>
            </w:pPr>
            <w:r>
              <w:rPr>
                <w:sz w:val="21"/>
              </w:rPr>
              <w:t>围绕全市“五进”活动制作不少于6个精品短视频。5个为各区精品视频，聚焦现场互动、讲师风采、学员感悟等精彩瞬间，展现各区特色。制作1个为全市工作总结视频，浓缩全年培训精华，展示在市级统筹下取得的显著成效。</w:t>
            </w:r>
          </w:p>
        </w:tc>
      </w:tr>
      <w:tr>
        <w:tc>
          <w:tcPr>
            <w:tcW w:type="dxa" w:w="2076"/>
          </w:tcPr>
          <w:p/>
        </w:tc>
        <w:tc>
          <w:tcPr>
            <w:tcW w:type="dxa" w:w="415"/>
          </w:tcPr>
          <w:p>
            <w:pPr>
              <w:pStyle w:val="null3"/>
            </w:pPr>
            <w:r>
              <w:rPr/>
              <w:t>2</w:t>
            </w:r>
          </w:p>
        </w:tc>
        <w:tc>
          <w:tcPr>
            <w:tcW w:type="dxa" w:w="5814"/>
          </w:tcPr>
          <w:p>
            <w:pPr>
              <w:pStyle w:val="null3"/>
              <w:jc w:val="both"/>
            </w:pPr>
            <w:r>
              <w:rPr>
                <w:sz w:val="21"/>
                <w:b/>
              </w:rPr>
              <w:t>（二）线上有奖互动活动</w:t>
            </w:r>
          </w:p>
          <w:p>
            <w:pPr>
              <w:pStyle w:val="null3"/>
            </w:pPr>
            <w:r>
              <w:rPr>
                <w:sz w:val="21"/>
              </w:rPr>
              <w:t>依托省级媒体平台开发工伤预防知识线上挑战赛及</w:t>
            </w:r>
            <w:r>
              <w:rPr>
                <w:sz w:val="21"/>
              </w:rPr>
              <w:t>“工伤预防随手拍”有奖征集活动。鼓励市民、职工参与工伤预防知识线上挑战赛及拍摄身边的安全隐患或正确防护行为。每月评选“最佳发现奖”“最佳示范奖”，在省级媒体平台公示并给予奖励，配套奖品激励。</w:t>
            </w:r>
          </w:p>
        </w:tc>
      </w:tr>
      <w:tr>
        <w:tc>
          <w:tcPr>
            <w:tcW w:type="dxa" w:w="2076"/>
          </w:tcPr>
          <w:p/>
        </w:tc>
        <w:tc>
          <w:tcPr>
            <w:tcW w:type="dxa" w:w="415"/>
          </w:tcPr>
          <w:p>
            <w:pPr>
              <w:pStyle w:val="null3"/>
            </w:pPr>
            <w:r>
              <w:rPr/>
              <w:t>3</w:t>
            </w:r>
          </w:p>
        </w:tc>
        <w:tc>
          <w:tcPr>
            <w:tcW w:type="dxa" w:w="5814"/>
          </w:tcPr>
          <w:p>
            <w:pPr>
              <w:pStyle w:val="null3"/>
              <w:ind w:left="210"/>
              <w:jc w:val="both"/>
            </w:pPr>
            <w:r>
              <w:rPr>
                <w:sz w:val="21"/>
                <w:b/>
              </w:rPr>
              <w:t>（三）权威媒体深度宣传</w:t>
            </w:r>
          </w:p>
          <w:p>
            <w:pPr>
              <w:pStyle w:val="null3"/>
              <w:ind w:left="210"/>
              <w:jc w:val="both"/>
            </w:pPr>
            <w:r>
              <w:rPr>
                <w:sz w:val="21"/>
              </w:rPr>
              <w:t>1.署名文章</w:t>
            </w:r>
          </w:p>
          <w:p>
            <w:pPr>
              <w:pStyle w:val="null3"/>
              <w:ind w:firstLine="420"/>
              <w:jc w:val="both"/>
            </w:pPr>
            <w:r>
              <w:rPr>
                <w:sz w:val="21"/>
              </w:rPr>
              <w:t>由市人力资源社会保障局主要领导撰写署名文章，系统阐述佛山构建完善</w:t>
            </w:r>
            <w:r>
              <w:rPr>
                <w:sz w:val="21"/>
              </w:rPr>
              <w:t>“预防、补偿、康复”三位一体工伤保险制度的创新举措与务实成果，并推送至央媒、省媒发布。</w:t>
            </w:r>
          </w:p>
          <w:p>
            <w:pPr>
              <w:pStyle w:val="null3"/>
              <w:ind w:left="210"/>
              <w:jc w:val="both"/>
            </w:pPr>
            <w:r>
              <w:rPr>
                <w:sz w:val="21"/>
              </w:rPr>
              <w:t>2.专家纵论</w:t>
            </w:r>
          </w:p>
          <w:p>
            <w:pPr>
              <w:pStyle w:val="null3"/>
              <w:ind w:left="210"/>
              <w:jc w:val="both"/>
            </w:pPr>
            <w:r>
              <w:rPr>
                <w:sz w:val="21"/>
              </w:rPr>
              <w:t xml:space="preserve">  </w:t>
            </w:r>
            <w:r>
              <w:rPr>
                <w:sz w:val="21"/>
              </w:rPr>
              <w:t>拟邀请中国劳动和社会保障科学研究院、中国人事科学研究院等机构的资深专家学者，对</w:t>
            </w:r>
            <w:r>
              <w:rPr>
                <w:sz w:val="21"/>
              </w:rPr>
              <w:t>采购人</w:t>
            </w:r>
            <w:r>
              <w:rPr>
                <w:sz w:val="21"/>
              </w:rPr>
              <w:t>工伤预防工作进行专业评析与理论升华，围绕机制创新、实施路径与落地成效三大维度，深度解读工伤预防的</w:t>
            </w:r>
            <w:r>
              <w:rPr>
                <w:sz w:val="21"/>
              </w:rPr>
              <w:t>“佛山模式”，并在央媒、省媒等权威平台发布。</w:t>
            </w:r>
          </w:p>
        </w:tc>
      </w:tr>
      <w:tr>
        <w:tc>
          <w:tcPr>
            <w:tcW w:type="dxa" w:w="2076"/>
          </w:tcPr>
          <w:p/>
        </w:tc>
        <w:tc>
          <w:tcPr>
            <w:tcW w:type="dxa" w:w="415"/>
          </w:tcPr>
          <w:p>
            <w:pPr>
              <w:pStyle w:val="null3"/>
            </w:pPr>
            <w:r>
              <w:rPr/>
              <w:t>4</w:t>
            </w:r>
          </w:p>
        </w:tc>
        <w:tc>
          <w:tcPr>
            <w:tcW w:type="dxa" w:w="5814"/>
          </w:tcPr>
          <w:p>
            <w:pPr>
              <w:pStyle w:val="null3"/>
              <w:jc w:val="both"/>
            </w:pPr>
            <w:r>
              <w:rPr>
                <w:sz w:val="21"/>
                <w:b/>
              </w:rPr>
              <w:t>（四）系列网文与短视频</w:t>
            </w:r>
          </w:p>
          <w:p>
            <w:pPr>
              <w:pStyle w:val="null3"/>
            </w:pPr>
            <w:r>
              <w:rPr>
                <w:sz w:val="21"/>
              </w:rPr>
              <w:t>深入佛山产业一线，选取</w:t>
            </w:r>
            <w:r>
              <w:rPr>
                <w:sz w:val="21"/>
              </w:rPr>
              <w:t>5位工伤预防重点行业的基层人物（涵盖建筑工人、骑手、超龄劳动者等，并延伸至传统产业革新者、新兴产业守护人、城市运行保障者、现代服务业暖心人等群体），制作系列网文+短视频。以“一个核心人物+一个关键故事+一份深刻感悟”为主线，在南方+客户端、佛山人社公众号等平台首推，同时面向抖音、视频号等社交平台传播。</w:t>
            </w:r>
          </w:p>
        </w:tc>
      </w:tr>
      <w:tr>
        <w:tc>
          <w:tcPr>
            <w:tcW w:type="dxa" w:w="2076"/>
          </w:tcPr>
          <w:p/>
        </w:tc>
        <w:tc>
          <w:tcPr>
            <w:tcW w:type="dxa" w:w="415"/>
          </w:tcPr>
          <w:p>
            <w:pPr>
              <w:pStyle w:val="null3"/>
            </w:pPr>
            <w:r>
              <w:rPr/>
              <w:t>5</w:t>
            </w:r>
          </w:p>
        </w:tc>
        <w:tc>
          <w:tcPr>
            <w:tcW w:type="dxa" w:w="5814"/>
          </w:tcPr>
          <w:p>
            <w:pPr>
              <w:pStyle w:val="null3"/>
              <w:jc w:val="both"/>
            </w:pPr>
            <w:r>
              <w:rPr>
                <w:sz w:val="21"/>
                <w:b/>
              </w:rPr>
              <w:t>（五）工伤预防公益宣传片</w:t>
            </w:r>
          </w:p>
          <w:p>
            <w:pPr>
              <w:pStyle w:val="null3"/>
              <w:jc w:val="both"/>
            </w:pPr>
            <w:r>
              <w:rPr>
                <w:sz w:val="21"/>
              </w:rPr>
              <w:t>1.爆款宣传片</w:t>
            </w:r>
          </w:p>
          <w:p>
            <w:pPr>
              <w:pStyle w:val="null3"/>
              <w:ind w:firstLine="420"/>
              <w:jc w:val="both"/>
            </w:pPr>
            <w:r>
              <w:rPr>
                <w:sz w:val="21"/>
              </w:rPr>
              <w:t>拍摄</w:t>
            </w:r>
            <w:r>
              <w:rPr>
                <w:sz w:val="21"/>
              </w:rPr>
              <w:t>3条“病毒式”传播宣传片。其中重点打造一部以“幸福”为情感切口、时长约</w:t>
            </w:r>
            <w:r>
              <w:rPr>
                <w:sz w:val="21"/>
              </w:rPr>
              <w:t>60秒</w:t>
            </w:r>
            <w:r>
              <w:rPr>
                <w:sz w:val="21"/>
              </w:rPr>
              <w:t>的纪实风格影片，通过街采与深度访谈相结合的形式，以极具共情力的艺术表达，成为能破圈的工伤预防现象级作品。</w:t>
            </w:r>
          </w:p>
          <w:p>
            <w:pPr>
              <w:pStyle w:val="null3"/>
              <w:jc w:val="both"/>
            </w:pPr>
            <w:r>
              <w:rPr>
                <w:sz w:val="21"/>
              </w:rPr>
              <w:t>2.警示广告</w:t>
            </w:r>
          </w:p>
          <w:p>
            <w:pPr>
              <w:pStyle w:val="null3"/>
              <w:ind w:firstLine="420"/>
              <w:jc w:val="both"/>
            </w:pPr>
            <w:r>
              <w:rPr>
                <w:sz w:val="21"/>
              </w:rPr>
              <w:t>拍摄</w:t>
            </w:r>
            <w:r>
              <w:rPr>
                <w:sz w:val="21"/>
              </w:rPr>
              <w:t>3支60秒警示广告（面向新业态骑手、灵活就业退休人员、项目农民工），对标黑色幽默风格，用夸张的喜剧外壳包裹严肃的安全内核，解决传统警示片“没人看、看不进”的难题。</w:t>
            </w:r>
          </w:p>
          <w:p>
            <w:pPr>
              <w:pStyle w:val="null3"/>
            </w:pPr>
            <w:r>
              <w:rPr>
                <w:sz w:val="21"/>
              </w:rPr>
              <w:t>3.警示条漫制作24条包含创意脚本、绘画、设计排版及交互功能的交互式条漫。</w:t>
            </w:r>
          </w:p>
        </w:tc>
      </w:tr>
      <w:tr>
        <w:tc>
          <w:tcPr>
            <w:tcW w:type="dxa" w:w="2076"/>
          </w:tcPr>
          <w:p/>
        </w:tc>
        <w:tc>
          <w:tcPr>
            <w:tcW w:type="dxa" w:w="415"/>
          </w:tcPr>
          <w:p>
            <w:pPr>
              <w:pStyle w:val="null3"/>
            </w:pPr>
            <w:r>
              <w:rPr/>
              <w:t>6</w:t>
            </w:r>
          </w:p>
        </w:tc>
        <w:tc>
          <w:tcPr>
            <w:tcW w:type="dxa" w:w="5814"/>
          </w:tcPr>
          <w:p>
            <w:pPr>
              <w:pStyle w:val="null3"/>
              <w:jc w:val="both"/>
            </w:pPr>
            <w:r>
              <w:rPr>
                <w:sz w:val="21"/>
                <w:b/>
              </w:rPr>
              <w:t>（六）打</w:t>
            </w:r>
            <w:r>
              <w:rPr>
                <w:sz w:val="21"/>
                <w:b/>
              </w:rPr>
              <w:t>call短视频</w:t>
            </w:r>
          </w:p>
          <w:p>
            <w:pPr>
              <w:pStyle w:val="null3"/>
            </w:pPr>
            <w:r>
              <w:rPr>
                <w:sz w:val="21"/>
              </w:rPr>
              <w:t>拍摄</w:t>
            </w:r>
            <w:r>
              <w:rPr>
                <w:sz w:val="21"/>
              </w:rPr>
              <w:t>8个工伤预防主题打call短视频（百强企业企业家或高管2人、专业大咖3人、青年才俊3人），并制作1个1分钟的混剪视频。通过省级媒体平台与“佛山人社”等政务新媒体矩阵推出，并在抖音、视频号等第三方平台进行二次传播。</w:t>
            </w:r>
          </w:p>
        </w:tc>
      </w:tr>
      <w:tr>
        <w:tc>
          <w:tcPr>
            <w:tcW w:type="dxa" w:w="2076"/>
          </w:tcPr>
          <w:p/>
        </w:tc>
        <w:tc>
          <w:tcPr>
            <w:tcW w:type="dxa" w:w="415"/>
          </w:tcPr>
          <w:p>
            <w:pPr>
              <w:pStyle w:val="null3"/>
            </w:pPr>
            <w:r>
              <w:rPr/>
              <w:t>7</w:t>
            </w:r>
          </w:p>
        </w:tc>
        <w:tc>
          <w:tcPr>
            <w:tcW w:type="dxa" w:w="5814"/>
          </w:tcPr>
          <w:p>
            <w:pPr>
              <w:pStyle w:val="null3"/>
              <w:jc w:val="both"/>
            </w:pPr>
            <w:r>
              <w:rPr>
                <w:sz w:val="21"/>
                <w:b/>
              </w:rPr>
              <w:t>（七）工伤预防大型户外、活动宣传</w:t>
            </w:r>
          </w:p>
          <w:p>
            <w:pPr>
              <w:pStyle w:val="null3"/>
              <w:jc w:val="both"/>
            </w:pPr>
            <w:r>
              <w:rPr>
                <w:sz w:val="21"/>
              </w:rPr>
              <w:t>1.户外宣传</w:t>
            </w:r>
          </w:p>
          <w:p>
            <w:pPr>
              <w:pStyle w:val="null3"/>
              <w:ind w:firstLine="420"/>
              <w:jc w:val="both"/>
            </w:pPr>
            <w:r>
              <w:rPr>
                <w:sz w:val="21"/>
              </w:rPr>
              <w:t>以</w:t>
            </w:r>
            <w:r>
              <w:rPr>
                <w:sz w:val="21"/>
              </w:rPr>
              <w:t>“预防工伤，幸福佛山”为主题，进行各类户外宣传投放，涵盖地铁、公交候车亭、户外马路、等。</w:t>
            </w:r>
          </w:p>
          <w:p>
            <w:pPr>
              <w:pStyle w:val="null3"/>
              <w:jc w:val="both"/>
            </w:pPr>
            <w:r>
              <w:rPr>
                <w:sz w:val="21"/>
              </w:rPr>
              <w:t>2.大型活动融合</w:t>
            </w:r>
          </w:p>
          <w:p>
            <w:pPr>
              <w:pStyle w:val="null3"/>
            </w:pPr>
            <w:r>
              <w:rPr>
                <w:sz w:val="21"/>
              </w:rPr>
              <w:t>结合</w:t>
            </w:r>
            <w:r>
              <w:rPr>
                <w:sz w:val="21"/>
              </w:rPr>
              <w:t>“秋色巡游”“五十公里徒步”“行通济” 等具有佛山传统特色的大型户外活动，设置摆摊宣传或“工伤预防体验角”等进行灵活投放宣传。</w:t>
            </w:r>
          </w:p>
        </w:tc>
      </w:tr>
      <w:tr>
        <w:tc>
          <w:tcPr>
            <w:tcW w:type="dxa" w:w="2076"/>
          </w:tcPr>
          <w:p/>
        </w:tc>
        <w:tc>
          <w:tcPr>
            <w:tcW w:type="dxa" w:w="415"/>
          </w:tcPr>
          <w:p>
            <w:pPr>
              <w:pStyle w:val="null3"/>
            </w:pPr>
            <w:r>
              <w:rPr/>
              <w:t>8</w:t>
            </w:r>
          </w:p>
        </w:tc>
        <w:tc>
          <w:tcPr>
            <w:tcW w:type="dxa" w:w="5814"/>
          </w:tcPr>
          <w:p>
            <w:pPr>
              <w:pStyle w:val="null3"/>
              <w:jc w:val="both"/>
            </w:pPr>
            <w:r>
              <w:rPr>
                <w:sz w:val="21"/>
                <w:b/>
              </w:rPr>
              <w:t>（八）年度总结与宣传资料制作</w:t>
            </w:r>
          </w:p>
          <w:p>
            <w:pPr>
              <w:pStyle w:val="null3"/>
              <w:jc w:val="both"/>
            </w:pPr>
            <w:r>
              <w:rPr>
                <w:sz w:val="21"/>
              </w:rPr>
              <w:t>1.年度工作总结片</w:t>
            </w:r>
          </w:p>
          <w:p>
            <w:pPr>
              <w:pStyle w:val="null3"/>
              <w:ind w:firstLine="420"/>
              <w:jc w:val="both"/>
            </w:pPr>
            <w:r>
              <w:rPr>
                <w:sz w:val="21"/>
              </w:rPr>
              <w:t>制作一部时长</w:t>
            </w:r>
            <w:r>
              <w:rPr>
                <w:sz w:val="21"/>
              </w:rPr>
              <w:t>3-5分钟的年度工作总结片，全景呈现年度在制度筑牢底线、宣传触及人心、培训精准赋能等方面的关键举措与标志性成果，用于采购人内部总结汇报与对外展示。</w:t>
            </w:r>
          </w:p>
          <w:p>
            <w:pPr>
              <w:pStyle w:val="null3"/>
              <w:jc w:val="both"/>
            </w:pPr>
            <w:r>
              <w:rPr>
                <w:sz w:val="21"/>
              </w:rPr>
              <w:t>2.宣传折页与手册</w:t>
            </w:r>
          </w:p>
          <w:p>
            <w:pPr>
              <w:pStyle w:val="null3"/>
            </w:pPr>
            <w:r>
              <w:rPr>
                <w:sz w:val="21"/>
              </w:rPr>
              <w:t>采购国家人社部编制的新业态职业伤害预防手册；设计并印制灵活就业人员工伤预防及单参工伤保险宣传折页。</w:t>
            </w:r>
          </w:p>
        </w:tc>
      </w:tr>
      <w:tr>
        <w:tc>
          <w:tcPr>
            <w:tcW w:type="dxa" w:w="2076"/>
          </w:tcPr>
          <w:p/>
        </w:tc>
        <w:tc>
          <w:tcPr>
            <w:tcW w:type="dxa" w:w="415"/>
          </w:tcPr>
          <w:p>
            <w:pPr>
              <w:pStyle w:val="null3"/>
            </w:pPr>
            <w:r>
              <w:rPr/>
              <w:t>9</w:t>
            </w:r>
          </w:p>
        </w:tc>
        <w:tc>
          <w:tcPr>
            <w:tcW w:type="dxa" w:w="5814"/>
          </w:tcPr>
          <w:p>
            <w:pPr>
              <w:pStyle w:val="null3"/>
              <w:jc w:val="both"/>
            </w:pPr>
            <w:r>
              <w:rPr>
                <w:sz w:val="21"/>
                <w:b/>
              </w:rPr>
              <w:t>（九）大型活动联动宣传</w:t>
            </w:r>
          </w:p>
          <w:p>
            <w:pPr>
              <w:pStyle w:val="null3"/>
            </w:pPr>
            <w:r>
              <w:rPr>
                <w:sz w:val="21"/>
              </w:rPr>
              <w:t>围绕采购人</w:t>
            </w:r>
            <w:r>
              <w:rPr>
                <w:sz w:val="21"/>
              </w:rPr>
              <w:t>“百万英才汇南粤”（2026年秋季及2027年春季）招聘活动及人力资源服务业重点活动与重要节点，实现工伤预防与人才引进、行业推广的联动宣传。在主会场及服务业配套活动现场统一设置“工伤预防快闪站”宣传摊位，通过趣味互动（集章打卡、趣味问答等）派发宣传品。派遣专人赴省外活动现场实地采写。推出动态资讯、深度网文及切片视频。</w:t>
            </w:r>
          </w:p>
        </w:tc>
      </w:tr>
      <w:tr>
        <w:tc>
          <w:tcPr>
            <w:tcW w:type="dxa" w:w="2076"/>
          </w:tcPr>
          <w:p/>
        </w:tc>
        <w:tc>
          <w:tcPr>
            <w:tcW w:type="dxa" w:w="415"/>
          </w:tcPr>
          <w:p>
            <w:pPr>
              <w:pStyle w:val="null3"/>
            </w:pPr>
            <w:r>
              <w:rPr/>
              <w:t>10</w:t>
            </w:r>
          </w:p>
        </w:tc>
        <w:tc>
          <w:tcPr>
            <w:tcW w:type="dxa" w:w="5814"/>
          </w:tcPr>
          <w:p>
            <w:pPr>
              <w:pStyle w:val="null3"/>
              <w:jc w:val="both"/>
            </w:pPr>
            <w:r>
              <w:rPr>
                <w:sz w:val="21"/>
                <w:b/>
              </w:rPr>
              <w:t>（十）</w:t>
            </w:r>
            <w:r>
              <w:rPr>
                <w:sz w:val="21"/>
                <w:b/>
              </w:rPr>
              <w:t>统筹宣传矩阵</w:t>
            </w:r>
          </w:p>
          <w:p>
            <w:pPr>
              <w:pStyle w:val="null3"/>
            </w:pPr>
            <w:r>
              <w:rPr>
                <w:sz w:val="21"/>
              </w:rPr>
              <w:t>对照整体项目线上线下活动、深度推文、系列网文短视频、公益短片、打</w:t>
            </w:r>
            <w:r>
              <w:rPr>
                <w:sz w:val="21"/>
              </w:rPr>
              <w:t>call视频、户外宣传等系列宣传项目，以省媒+APP为主阵地，按照项目的时间节点，定期发布推文稿件、新闻报道、活动直播、短视频等宣传内容，并结合省媒自主运营的新媒体端及合作平台资源，争取联动央媒平台以及国内具有影响力的平台进行内容分发。如活动直播，以及宣传片、系列短视频等公益短视频类内容，可联动人民网、新华网、央视频等平台进行同步分发，视频类可争取上送至学习强国；新闻报道稿件类，分发中华网、央视新闻客户端、人民日报客户端等不少于100家媒体（不少于10家央媒、省媒或主流门户网站，其中央媒不少于3家）形成多渠道、全方位的宣传矩阵。</w:t>
            </w:r>
          </w:p>
        </w:tc>
      </w:tr>
      <w:tr>
        <w:tc>
          <w:tcPr>
            <w:tcW w:type="dxa" w:w="2076"/>
          </w:tcPr>
          <w:p/>
        </w:tc>
        <w:tc>
          <w:tcPr>
            <w:tcW w:type="dxa" w:w="415"/>
          </w:tcPr>
          <w:p>
            <w:pPr>
              <w:pStyle w:val="null3"/>
            </w:pPr>
            <w:r>
              <w:rPr/>
              <w:t>11</w:t>
            </w:r>
          </w:p>
        </w:tc>
        <w:tc>
          <w:tcPr>
            <w:tcW w:type="dxa" w:w="5814"/>
          </w:tcPr>
          <w:p>
            <w:pPr>
              <w:pStyle w:val="null3"/>
              <w:jc w:val="both"/>
            </w:pPr>
            <w:r>
              <w:rPr>
                <w:sz w:val="21"/>
                <w:b/>
              </w:rPr>
              <w:t>二</w:t>
            </w:r>
            <w:r>
              <w:rPr>
                <w:sz w:val="21"/>
                <w:b/>
              </w:rPr>
              <w:t>、人员要求</w:t>
            </w:r>
          </w:p>
          <w:p>
            <w:pPr>
              <w:pStyle w:val="null3"/>
              <w:ind w:left="210"/>
              <w:jc w:val="both"/>
            </w:pPr>
            <w:r>
              <w:rPr>
                <w:sz w:val="21"/>
              </w:rPr>
              <w:t>1</w:t>
            </w:r>
            <w:r>
              <w:rPr>
                <w:sz w:val="21"/>
              </w:rPr>
              <w:t>.</w:t>
            </w:r>
            <w:r>
              <w:rPr>
                <w:sz w:val="21"/>
              </w:rPr>
              <w:t>为使项目按质、按量、按时及有序实施，</w:t>
            </w:r>
            <w:r>
              <w:rPr>
                <w:sz w:val="21"/>
              </w:rPr>
              <w:t>中标人</w:t>
            </w:r>
            <w:r>
              <w:rPr>
                <w:sz w:val="21"/>
              </w:rPr>
              <w:t>必须为本项目设置一个不少于</w:t>
            </w:r>
            <w:r>
              <w:rPr>
                <w:sz w:val="21"/>
              </w:rPr>
              <w:t>10人的服务团队，含项目负责人1名，服务团队人员具有良好的敬业精神和专业素质（如具备新闻</w:t>
            </w:r>
            <w:r>
              <w:rPr>
                <w:sz w:val="21"/>
              </w:rPr>
              <w:t>专业（</w:t>
            </w:r>
            <w:r>
              <w:rPr>
                <w:sz w:val="21"/>
              </w:rPr>
              <w:t>记者或编辑等</w:t>
            </w:r>
            <w:r>
              <w:rPr>
                <w:sz w:val="21"/>
              </w:rPr>
              <w:t>）</w:t>
            </w:r>
            <w:r>
              <w:rPr>
                <w:sz w:val="21"/>
              </w:rPr>
              <w:t>相关专业能力）。</w:t>
            </w:r>
          </w:p>
          <w:p>
            <w:pPr>
              <w:pStyle w:val="null3"/>
              <w:ind w:left="210"/>
              <w:jc w:val="both"/>
            </w:pPr>
            <w:r>
              <w:rPr>
                <w:sz w:val="21"/>
              </w:rPr>
              <w:t>2.</w:t>
            </w:r>
            <w:r>
              <w:rPr>
                <w:sz w:val="21"/>
              </w:rPr>
              <w:t>中标人</w:t>
            </w:r>
            <w:r>
              <w:rPr>
                <w:sz w:val="21"/>
              </w:rPr>
              <w:t>在</w:t>
            </w:r>
            <w:r>
              <w:rPr>
                <w:sz w:val="21"/>
              </w:rPr>
              <w:t>其投标文件中承诺提供的项目组人员必须按要求投入到本项目中，在合同期内不得擅自更换。中标人如因工作安排或其它原因，需要更换项目组人员时，应事前向招标人书面提出书面申请，未经招标人同意，不得更换人员。</w:t>
            </w:r>
          </w:p>
          <w:p>
            <w:pPr>
              <w:pStyle w:val="null3"/>
              <w:ind w:left="210"/>
              <w:jc w:val="both"/>
            </w:pPr>
            <w:r>
              <w:rPr>
                <w:sz w:val="21"/>
              </w:rPr>
              <w:t>3</w:t>
            </w:r>
            <w:r>
              <w:rPr>
                <w:sz w:val="21"/>
              </w:rPr>
              <w:t>.招标人有权以书面形式要求中标人更换不能按规定履行合同的人员。即使是招标人要求或同意更换的人员，其代替人员的资质仍应得到招标人的认可，且其资历和经验均不低于被更换人员。由此而产生的费用由中标人承担。</w:t>
            </w:r>
          </w:p>
          <w:p>
            <w:pPr>
              <w:pStyle w:val="null3"/>
              <w:ind w:left="210"/>
              <w:jc w:val="both"/>
            </w:pPr>
            <w:r>
              <w:rPr>
                <w:sz w:val="21"/>
              </w:rPr>
              <w:t>4</w:t>
            </w:r>
            <w:r>
              <w:rPr>
                <w:sz w:val="21"/>
              </w:rPr>
              <w:t>.如中标人未经招标人书面同意擅自更换项目组人员，招标人有权扣除中标人一定的违约金。发生本条上述情况累计达4次后，招标人有权终止合同，由此引致的经济损失，中标人须全额赔偿，招标人保留追究中标人相关责任的权利。</w:t>
            </w:r>
          </w:p>
          <w:p>
            <w:pPr>
              <w:pStyle w:val="null3"/>
              <w:jc w:val="both"/>
            </w:pPr>
            <w:r>
              <w:rPr>
                <w:sz w:val="21"/>
              </w:rPr>
              <w:t>5</w:t>
            </w:r>
            <w:r>
              <w:rPr>
                <w:sz w:val="21"/>
              </w:rPr>
              <w:t>.中标人对其雇员的人身安全负全部责任。</w:t>
            </w:r>
          </w:p>
          <w:p>
            <w:pPr>
              <w:pStyle w:val="null3"/>
            </w:pPr>
            <w:r>
              <w:rPr>
                <w:sz w:val="21"/>
              </w:rPr>
              <w:t>6.</w:t>
            </w:r>
            <w:r>
              <w:rPr>
                <w:sz w:val="21"/>
              </w:rPr>
              <w:t>在服务期间，</w:t>
            </w:r>
            <w:r>
              <w:rPr>
                <w:sz w:val="21"/>
              </w:rPr>
              <w:t>中标人</w:t>
            </w:r>
            <w:r>
              <w:rPr>
                <w:sz w:val="21"/>
              </w:rPr>
              <w:t>须承担项目服务人员的社会保险、意外责任、工伤责任和所有服务风险。与工作人员发生的一切劳务纠纷，由</w:t>
            </w:r>
            <w:r>
              <w:rPr>
                <w:sz w:val="21"/>
              </w:rPr>
              <w:t>中标人</w:t>
            </w:r>
            <w:r>
              <w:rPr>
                <w:sz w:val="21"/>
              </w:rPr>
              <w:t>负责。</w:t>
            </w:r>
          </w:p>
        </w:tc>
      </w:tr>
      <w:tr>
        <w:tc>
          <w:tcPr>
            <w:tcW w:type="dxa" w:w="2076"/>
          </w:tcPr>
          <w:p/>
        </w:tc>
        <w:tc>
          <w:tcPr>
            <w:tcW w:type="dxa" w:w="415"/>
          </w:tcPr>
          <w:p>
            <w:pPr>
              <w:pStyle w:val="null3"/>
            </w:pPr>
            <w:r>
              <w:rPr/>
              <w:t>12</w:t>
            </w:r>
          </w:p>
        </w:tc>
        <w:tc>
          <w:tcPr>
            <w:tcW w:type="dxa" w:w="5814"/>
          </w:tcPr>
          <w:p>
            <w:pPr>
              <w:pStyle w:val="null3"/>
              <w:jc w:val="both"/>
            </w:pPr>
            <w:r>
              <w:rPr>
                <w:sz w:val="21"/>
                <w:b/>
              </w:rPr>
              <w:t>三</w:t>
            </w:r>
            <w:r>
              <w:rPr>
                <w:sz w:val="21"/>
                <w:b/>
              </w:rPr>
              <w:t>、其他要求</w:t>
            </w:r>
          </w:p>
          <w:p>
            <w:pPr>
              <w:pStyle w:val="null3"/>
              <w:ind w:left="210"/>
              <w:jc w:val="both"/>
            </w:pPr>
            <w:r>
              <w:rPr>
                <w:sz w:val="21"/>
              </w:rPr>
              <w:t>1.</w:t>
            </w:r>
            <w:r>
              <w:rPr>
                <w:sz w:val="21"/>
              </w:rPr>
              <w:t>宣传工作由</w:t>
            </w:r>
            <w:r>
              <w:rPr>
                <w:sz w:val="21"/>
              </w:rPr>
              <w:t>中标人</w:t>
            </w:r>
            <w:r>
              <w:rPr>
                <w:sz w:val="21"/>
              </w:rPr>
              <w:t>负责策划、拍摄、编写等，结合采购人的宣传需求，要求</w:t>
            </w:r>
            <w:r>
              <w:rPr>
                <w:sz w:val="21"/>
              </w:rPr>
              <w:t>中标人</w:t>
            </w:r>
            <w:r>
              <w:rPr>
                <w:sz w:val="21"/>
              </w:rPr>
              <w:t>配备富有文案媒体产品（含文图、视频、文图稿件采制、平面广告设计等）制作采编经验的团队，所有内容必须经采购人确认后再进行发布。</w:t>
            </w:r>
          </w:p>
          <w:p>
            <w:pPr>
              <w:pStyle w:val="null3"/>
            </w:pPr>
            <w:r>
              <w:rPr>
                <w:sz w:val="21"/>
              </w:rPr>
              <w:t>2.</w:t>
            </w:r>
            <w:r>
              <w:rPr>
                <w:sz w:val="21"/>
              </w:rPr>
              <w:t>投标人</w:t>
            </w:r>
            <w:r>
              <w:rPr>
                <w:sz w:val="21"/>
              </w:rPr>
              <w:t>应对本项目有整体的理解，并能根据项目需求编制相应的项目对本项目现状、背景以及需求的理解与分析</w:t>
            </w:r>
            <w:r>
              <w:rPr>
                <w:sz w:val="21"/>
              </w:rPr>
              <w:t>、宣传</w:t>
            </w:r>
            <w:r>
              <w:rPr>
                <w:sz w:val="21"/>
              </w:rPr>
              <w:t>“五进”活动方案</w:t>
            </w:r>
            <w:r>
              <w:rPr>
                <w:sz w:val="21"/>
              </w:rPr>
              <w:t>、工伤预防大型户外、活动宣传方案</w:t>
            </w:r>
            <w:r>
              <w:rPr>
                <w:sz w:val="21"/>
              </w:rPr>
              <w:t>、大型活动联动宣传方案、其他活动实施</w:t>
            </w:r>
            <w:r>
              <w:rPr>
                <w:sz w:val="21"/>
              </w:rPr>
              <w:t>方案</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佛山市人力资源和社会保障局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的中标金额作为代理服务费的计算基数，参照国家计委颁布的《招标代理服务收费管理暂行办法》（计价格〔2002〕1980号）及《国家发展改革委关于降低部分建设项目收费标准规范收费行为等有关问题的通知》（发改价格〔2011〕534号）中的招标代理服务费收费标准执行。本项目所属的采购类别：“服务”。</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异常低价审查，根据《关于推动解决政府采购异常低价问题的通知》（财库〔2026〕2号），评审中出现下列情形之一的，评标委员会应当启动异常低价投标审查程序： （1）投标报价低于全部通过符合性审查供应商投标报价平均值50%的，即投标报价＜全部通过符合性审查供应商投标报价平均值×50%； （2）投标报价低于通过符合性审查的次低报价供应商投标报价50%的，即投标报价＜通过符合性审查的次低报价供应商投标报价×50%； （3）投标报价低于采购项目最高限价45%的，即投标报价＜采购项目最高限价×45%； （4）评标委员会基于专业判断，认为供应商报价过低，有可能影响产品质量或者不能诚信履约的其他情形。 说明：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0757-83284195</w:t>
      </w:r>
    </w:p>
    <w:p>
      <w:pPr>
        <w:pStyle w:val="null3"/>
        <w:ind w:firstLine="480"/>
      </w:pPr>
      <w:r>
        <w:rPr/>
        <w:t>传真：</w:t>
      </w:r>
      <w:r>
        <w:rPr/>
        <w:t>0757-83120345</w:t>
      </w:r>
    </w:p>
    <w:p>
      <w:pPr>
        <w:pStyle w:val="null3"/>
        <w:ind w:firstLine="480"/>
      </w:pPr>
      <w:r>
        <w:rPr/>
        <w:t>邮箱：</w:t>
      </w:r>
      <w:r>
        <w:rPr/>
        <w:t>gdhlzbfs@163.com</w:t>
      </w:r>
    </w:p>
    <w:p>
      <w:pPr>
        <w:pStyle w:val="null3"/>
        <w:ind w:firstLine="480"/>
      </w:pPr>
      <w:r>
        <w:rPr/>
        <w:t>地址：</w:t>
      </w:r>
      <w:r>
        <w:rPr/>
        <w:t>佛山市禅城区岭南大道北128号天禧华园一座八层</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佛山市工伤预防宣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采购包1（2026年佛山市工伤预防宣传项目）：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采购包1（2026年佛山市工伤预防宣传项目）：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证明材料之一：①提供《政府采购供应商资格信用承诺函》（承诺函格式见采购公告附件）；②提供投标文件提交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①提供《政府采购供应商资格信用承诺函》（承诺函格式见采购公告附件）；②提供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③基本开户行出具的资信证明（要求：提供投标文件提交截止之日前6个月内（含投标文件提交截止时间当月）任意一个月出具的资信证明。资信证明不能体现基本开户账户的，应另附开户许可证（无开户许可证的，可提供由银行开具的《基本存款账户信息》（公户账户主档）或其他相关证明资料）；④政府采购专业担保机构出具的响应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两种证明材料之一即可：①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②按要求填写招标公告附件《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监狱企业、残疾人福利性单位视同小型、微型企业。（1）中小企业评审及《中小企业声明函》填写要求：本采购包为服务类项目，投标人应提供对应类别的《中小企业声明函》。投标人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本项目所属行业为：租赁和商务服务业。</w:t>
            </w:r>
          </w:p>
        </w:tc>
      </w:tr>
    </w:tbl>
    <w:p>
      <w:pPr>
        <w:pStyle w:val="null3"/>
        <w:ind w:firstLine="480"/>
      </w:pPr>
      <w:r>
        <w:rPr/>
        <w:t>表二符合性审查表：</w:t>
      </w:r>
    </w:p>
    <w:p>
      <w:pPr>
        <w:pStyle w:val="null3"/>
      </w:pPr>
      <w:r>
        <w:rPr/>
        <w:t>采购包1（2026年佛山市工伤预防宣传项目）：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实质性响应招标文件中的商务要求和合同条款（见《商务条件响应表》）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6</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采购包1(2026年佛山市工伤预防宣传项目):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对本项目现状、背景以及需求的理解与分析 (8.0分)</w:t>
            </w:r>
          </w:p>
        </w:tc>
        <w:tc>
          <w:tcPr>
            <w:tcW w:type="dxa" w:w="5076"/>
          </w:tcPr>
          <w:p>
            <w:pPr>
              <w:pStyle w:val="null3"/>
              <w:jc w:val="left"/>
            </w:pPr>
            <w:r>
              <w:rPr/>
              <w:t>投标人应有详细的项目现状、背景以及需求的理解与分析方案，对投标人提供的对本项目现状、背景以及需求的理解与分析方案进行综合评审： 1.方案至少包含2项内容:（1）对本项目现状、背景及需求的理解；（2）对本项目现状、背景及需求的分析。每提供1项，得1分，本小项满分2分。 2.根据提供的每项内容是否符合“方案思路清晰、针对性强”的要求进行评审：上述（1）-（2）项内容，符合上述要求的每项得3分；某项内容不符合或未提供方案的得0分，本小项满分6分。</w:t>
            </w:r>
          </w:p>
        </w:tc>
      </w:tr>
      <w:tr>
        <w:tc>
          <w:tcPr>
            <w:tcW w:type="dxa" w:w="922"/>
            <w:gridSpan w:val="2"/>
            <w:vMerge/>
          </w:tcPr>
          <w:p/>
        </w:tc>
        <w:tc>
          <w:tcPr>
            <w:tcW w:type="dxa" w:w="2307"/>
          </w:tcPr>
          <w:p>
            <w:pPr>
              <w:pStyle w:val="null3"/>
              <w:jc w:val="left"/>
            </w:pPr>
            <w:r>
              <w:rPr/>
              <w:t>宣传“五进”活动方案 (12.0分)</w:t>
            </w:r>
          </w:p>
        </w:tc>
        <w:tc>
          <w:tcPr>
            <w:tcW w:type="dxa" w:w="5076"/>
          </w:tcPr>
          <w:p>
            <w:pPr>
              <w:pStyle w:val="null3"/>
              <w:jc w:val="left"/>
            </w:pPr>
            <w:r>
              <w:rPr/>
              <w:t>投标人应有详细的宣传“五进”活动方案，对投标人提供的服务方案进行综合评审： 1.方案至少包含3项内容:（1）开设省级或以上媒体专题栏目，(2)动态追踪报道，(3)推出总结视频。每提供1项，得1分，本小项满分3分。 2.根据提供的每项内容是否符合“方案思路清晰、工作内容明确、针对性强”的要求进行评审：上述（1）-（3）项内容，符合上述要求的每项得3分；某项内容不符合或未提供方案的得0分，本小项满分9分。</w:t>
            </w:r>
          </w:p>
        </w:tc>
      </w:tr>
      <w:tr>
        <w:tc>
          <w:tcPr>
            <w:tcW w:type="dxa" w:w="922"/>
            <w:gridSpan w:val="2"/>
            <w:vMerge/>
          </w:tcPr>
          <w:p/>
        </w:tc>
        <w:tc>
          <w:tcPr>
            <w:tcW w:type="dxa" w:w="2307"/>
          </w:tcPr>
          <w:p>
            <w:pPr>
              <w:pStyle w:val="null3"/>
              <w:jc w:val="left"/>
            </w:pPr>
            <w:r>
              <w:rPr/>
              <w:t>工伤预防大型户外、活动宣传方案 (16.0分)</w:t>
            </w:r>
          </w:p>
        </w:tc>
        <w:tc>
          <w:tcPr>
            <w:tcW w:type="dxa" w:w="5076"/>
          </w:tcPr>
          <w:p>
            <w:pPr>
              <w:pStyle w:val="null3"/>
              <w:jc w:val="left"/>
            </w:pPr>
            <w:r>
              <w:rPr/>
              <w:t>投标人应有详细的工伤预防大型户外、活动宣传方案，对投标人提供的宣传方案进行综合评审： 1.方案至少包含2项内容:（1）户外宣传（涵盖地铁、公交候车亭、户外马路等）；（2）大型活动融合（结合“秋色巡游”“五十公里徒步”“行通济”等）。每提供1项，得3分，本小项满分6分。 2.根据提供的每项内容是否符合“方案思路清晰、工作内容明确、针对性强”的要求进行评审：上述（1）-（2）项内容，符合上述要求的每项得5分；某项内容不符合或未提供方案的得0分，本小项满分10分。</w:t>
            </w:r>
          </w:p>
        </w:tc>
      </w:tr>
      <w:tr>
        <w:tc>
          <w:tcPr>
            <w:tcW w:type="dxa" w:w="922"/>
            <w:gridSpan w:val="2"/>
            <w:vMerge/>
          </w:tcPr>
          <w:p/>
        </w:tc>
        <w:tc>
          <w:tcPr>
            <w:tcW w:type="dxa" w:w="2307"/>
          </w:tcPr>
          <w:p>
            <w:pPr>
              <w:pStyle w:val="null3"/>
              <w:jc w:val="left"/>
            </w:pPr>
            <w:r>
              <w:rPr/>
              <w:t>大型活动联动宣传方案 (10.0分)</w:t>
            </w:r>
          </w:p>
        </w:tc>
        <w:tc>
          <w:tcPr>
            <w:tcW w:type="dxa" w:w="5076"/>
          </w:tcPr>
          <w:p>
            <w:pPr>
              <w:pStyle w:val="null3"/>
              <w:jc w:val="left"/>
            </w:pPr>
            <w:r>
              <w:rPr/>
              <w:t>投标人应有详细的大型活动联动宣传方案，对投标人提供的宣传方案进行综合评审： 1.方案至少包含2项内容:（1）活动现场宣传摊位搭建及互动内容；（2）省外活动现场采写。每提供1项，得2分，本小项满分4分。 2.根据提供的每项内容是否符合“方案思路清晰、工作内容明确、针对性强”的要求进行评审：上述（1）-（2）项内容，符合上述要求的每项得3分；某项内容不符合或未提供方案的得0分，本小项满分6分。</w:t>
            </w:r>
          </w:p>
        </w:tc>
      </w:tr>
      <w:tr>
        <w:tc>
          <w:tcPr>
            <w:tcW w:type="dxa" w:w="922"/>
            <w:gridSpan w:val="2"/>
            <w:vMerge/>
          </w:tcPr>
          <w:p/>
        </w:tc>
        <w:tc>
          <w:tcPr>
            <w:tcW w:type="dxa" w:w="2307"/>
          </w:tcPr>
          <w:p>
            <w:pPr>
              <w:pStyle w:val="null3"/>
              <w:jc w:val="left"/>
            </w:pPr>
            <w:r>
              <w:rPr/>
              <w:t>其他活动实施方案 (14.0分)</w:t>
            </w:r>
          </w:p>
        </w:tc>
        <w:tc>
          <w:tcPr>
            <w:tcW w:type="dxa" w:w="5076"/>
          </w:tcPr>
          <w:p>
            <w:pPr>
              <w:pStyle w:val="null3"/>
              <w:jc w:val="left"/>
            </w:pPr>
            <w:r>
              <w:rPr/>
              <w:t>投标人应有详细的其他活动实施方案，对投标人提供的活动实施方案进行综合评审： 1.方案至少包含7项内容:（1）线上有奖互动活动；（2）权威媒体深度宣传；（3）系列网文与短视频；（4）工伤预防公益宣传片；（5）打call短视频；（6）年度总结与宣传资料制作；（7）统筹宣传矩阵。每提供1项，得0.5分，本小项满分3.5分。 2.根据提供的每项内容是否符合“方案思路清晰、工作内容明确、针对性强”的要求进行评审：上述（1）-（7）项内容，符合上述要求的每项得1.5分；某项内容不符合或未提供方案的得0分，本小项满分10.5分。</w:t>
            </w:r>
          </w:p>
        </w:tc>
      </w:tr>
      <w:tr>
        <w:tc>
          <w:tcPr>
            <w:tcW w:type="dxa" w:w="922"/>
            <w:gridSpan w:val="2"/>
          </w:tcPr>
          <w:p>
            <w:pPr>
              <w:pStyle w:val="null3"/>
              <w:jc w:val="center"/>
            </w:pPr>
            <w:r>
              <w:rPr/>
              <w:t>商务部分</w:t>
            </w:r>
          </w:p>
        </w:tc>
        <w:tc>
          <w:tcPr>
            <w:tcW w:type="dxa" w:w="2307"/>
          </w:tcPr>
          <w:p>
            <w:pPr>
              <w:pStyle w:val="null3"/>
              <w:jc w:val="left"/>
            </w:pPr>
            <w:r>
              <w:rPr/>
              <w:t>同类项目业绩 (30.0分)</w:t>
            </w:r>
          </w:p>
        </w:tc>
        <w:tc>
          <w:tcPr>
            <w:tcW w:type="dxa" w:w="5076"/>
          </w:tcPr>
          <w:p>
            <w:pPr>
              <w:pStyle w:val="null3"/>
              <w:jc w:val="left"/>
            </w:pPr>
            <w:r>
              <w:rPr/>
              <w:t>投标人自2021年1月1日（以合同签订时间为准）以来承接过的同类（工伤预防宣传）项目，每提供1个项目得5分，最高得30分。 注：须提供合同关键页（含签订合同双方的单位名称、合同项目名称、服务内容、签订合同双方的落款盖章、签订日期的关键页）复印件加盖投标人公章，无或未按要求递交证明材料的不得分。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center"/>
      </w:pPr>
      <w:r>
        <w:rPr>
          <w:sz w:val="68"/>
        </w:rPr>
        <w:t>佛山市政府采购项目</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sz w:val="68"/>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项目编号：</w:t>
      </w:r>
      <w:r>
        <w:rPr>
          <w:sz w:val="21"/>
          <w:u w:val="single"/>
        </w:rPr>
        <w:t xml:space="preserve">                   </w:t>
      </w:r>
    </w:p>
    <w:p>
      <w:pPr>
        <w:pStyle w:val="null3"/>
        <w:ind w:firstLine="2409"/>
        <w:jc w:val="both"/>
      </w:pPr>
      <w:r>
        <w:rPr>
          <w:sz w:val="24"/>
        </w:rPr>
        <w:t>项目名称：</w:t>
      </w:r>
      <w:r>
        <w:rPr>
          <w:sz w:val="21"/>
          <w:u w:val="single"/>
        </w:rPr>
        <w:t xml:space="preserve">                   </w:t>
      </w:r>
    </w:p>
    <w:p>
      <w:pPr>
        <w:pStyle w:val="null3"/>
        <w:ind w:firstLine="2409"/>
        <w:jc w:val="both"/>
      </w:pPr>
      <w:r>
        <w:rPr>
          <w:sz w:val="21"/>
        </w:rPr>
        <w:t xml:space="preserve"> </w:t>
      </w:r>
    </w:p>
    <w:p>
      <w:pPr>
        <w:pStyle w:val="null3"/>
        <w:ind w:firstLine="2409"/>
        <w:jc w:val="both"/>
      </w:pPr>
      <w:r>
        <w:rPr>
          <w:sz w:val="21"/>
        </w:rPr>
        <w:t xml:space="preserve"> </w:t>
      </w:r>
    </w:p>
    <w:p>
      <w:pPr>
        <w:pStyle w:val="null3"/>
        <w:ind w:firstLine="2409"/>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65"/>
        <w:gridCol w:w="5340"/>
      </w:tblGrid>
      <w:tr>
        <w:tc>
          <w:tcPr>
            <w:tcW w:type="dxa" w:w="2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甲</w:t>
            </w:r>
            <w:r>
              <w:rPr>
                <w:sz w:val="24"/>
                <w:u w:val="single"/>
              </w:rPr>
              <w:t xml:space="preserve">   </w:t>
            </w:r>
            <w:r>
              <w:rPr>
                <w:sz w:val="24"/>
                <w:u w:val="single"/>
              </w:rPr>
              <w:t>方：</w:t>
            </w:r>
          </w:p>
        </w:tc>
        <w:tc>
          <w:tcPr>
            <w:tcW w:type="dxa" w:w="53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采购人名称</w:t>
            </w:r>
            <w:r>
              <w:rPr>
                <w:sz w:val="24"/>
                <w:u w:val="single"/>
              </w:rPr>
              <w:t xml:space="preserve">         </w:t>
            </w:r>
          </w:p>
        </w:tc>
      </w:tr>
      <w:tr>
        <w:tc>
          <w:tcPr>
            <w:tcW w:type="dxa" w:w="2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乙</w:t>
            </w:r>
            <w:r>
              <w:rPr>
                <w:sz w:val="24"/>
              </w:rPr>
              <w:t xml:space="preserve">   </w:t>
            </w:r>
            <w:r>
              <w:rPr>
                <w:sz w:val="24"/>
              </w:rPr>
              <w:t>方：</w:t>
            </w:r>
          </w:p>
        </w:tc>
        <w:tc>
          <w:tcPr>
            <w:tcW w:type="dxa" w:w="53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（中标</w:t>
            </w:r>
            <w:r>
              <w:rPr>
                <w:sz w:val="24"/>
                <w:u w:val="single"/>
              </w:rPr>
              <w:t xml:space="preserve">/成交供应商名称）   </w:t>
            </w:r>
          </w:p>
        </w:tc>
      </w:tr>
      <w:tr>
        <w:tc>
          <w:tcPr>
            <w:tcW w:type="dxa" w:w="2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签订日期：</w:t>
            </w:r>
          </w:p>
        </w:tc>
        <w:tc>
          <w:tcPr>
            <w:tcW w:type="dxa" w:w="53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 xml:space="preserve">    </w:t>
            </w:r>
            <w:r>
              <w:rPr>
                <w:sz w:val="24"/>
                <w:u w:val="single"/>
              </w:rPr>
              <w:t xml:space="preserve"> </w:t>
            </w:r>
            <w:r>
              <w:rPr>
                <w:sz w:val="24"/>
                <w:u w:val="single"/>
              </w:rPr>
              <w:t>年</w:t>
            </w:r>
            <w:r>
              <w:rPr>
                <w:sz w:val="24"/>
                <w:u w:val="single"/>
              </w:rPr>
              <w:t xml:space="preserve">  </w:t>
            </w:r>
            <w:r>
              <w:rPr>
                <w:sz w:val="21"/>
                <w:u w:val="single"/>
              </w:rPr>
              <w:t xml:space="preserve">   </w:t>
            </w:r>
            <w:r>
              <w:rPr>
                <w:sz w:val="24"/>
                <w:u w:val="single"/>
              </w:rPr>
              <w:t xml:space="preserve"> </w:t>
            </w:r>
            <w:r>
              <w:rPr>
                <w:sz w:val="24"/>
                <w:u w:val="single"/>
              </w:rPr>
              <w:t>月</w:t>
            </w:r>
            <w:r>
              <w:rPr>
                <w:sz w:val="24"/>
                <w:u w:val="single"/>
              </w:rPr>
              <w:t xml:space="preserve">    </w:t>
            </w:r>
            <w:r>
              <w:rPr>
                <w:sz w:val="21"/>
                <w:u w:val="single"/>
              </w:rPr>
              <w:t xml:space="preserve"> </w:t>
            </w:r>
            <w:r>
              <w:rPr>
                <w:sz w:val="24"/>
                <w:u w:val="single"/>
              </w:rPr>
              <w:t>日</w:t>
            </w:r>
            <w:r>
              <w:rPr>
                <w:sz w:val="24"/>
                <w:u w:val="single"/>
              </w:rPr>
              <w:t xml:space="preserve">       </w:t>
            </w:r>
          </w:p>
        </w:tc>
      </w:tr>
    </w:tbl>
    <w:p>
      <w:pPr>
        <w:pStyle w:val="null3"/>
        <w:jc w:val="center"/>
      </w:pPr>
      <w:r>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佛山市政府采购项目合同书</w:t>
      </w:r>
    </w:p>
    <w:tbl>
      <w:tblPr>
        <w:tblW w:w="0" w:type="auto"/>
        <w:tblInd w:type="dxa" w:w="195"/>
        <w:tblBorders>
          <w:top w:val="none" w:color="000000" w:sz="4"/>
          <w:left w:val="none" w:color="000000" w:sz="4"/>
          <w:bottom w:val="none" w:color="000000" w:sz="4"/>
          <w:right w:val="none" w:color="000000" w:sz="4"/>
          <w:insideH w:val="none"/>
          <w:insideV w:val="none"/>
        </w:tblBorders>
      </w:tblPr>
      <w:tblGrid>
        <w:gridCol w:w="1650"/>
        <w:gridCol w:w="6450"/>
      </w:tblGrid>
      <w:tr>
        <w:tc>
          <w:tcPr>
            <w:tcW w:type="dxa" w:w="16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项目名称：</w:t>
            </w:r>
          </w:p>
        </w:tc>
        <w:tc>
          <w:tcPr>
            <w:tcW w:type="dxa" w:w="64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 xml:space="preserve">  </w:t>
            </w:r>
            <w:r>
              <w:rPr>
                <w:sz w:val="21"/>
                <w:u w:val="single"/>
              </w:rPr>
              <w:t xml:space="preserve">     </w:t>
            </w:r>
          </w:p>
        </w:tc>
      </w:tr>
      <w:tr>
        <w:tc>
          <w:tcPr>
            <w:tcW w:type="dxa" w:w="16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项目编号：</w:t>
            </w:r>
          </w:p>
        </w:tc>
        <w:tc>
          <w:tcPr>
            <w:tcW w:type="dxa" w:w="64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r>
              <w:rPr>
                <w:sz w:val="21"/>
                <w:u w:val="single"/>
              </w:rPr>
              <w:t xml:space="preserve">      </w:t>
            </w:r>
          </w:p>
        </w:tc>
      </w:tr>
      <w:tr>
        <w:tc>
          <w:tcPr>
            <w:tcW w:type="dxa" w:w="16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w:t>
            </w:r>
            <w:r>
              <w:rPr>
                <w:sz w:val="21"/>
              </w:rPr>
              <w:t xml:space="preserve">    </w:t>
            </w:r>
            <w:r>
              <w:rPr>
                <w:sz w:val="21"/>
              </w:rPr>
              <w:t>方：</w:t>
            </w:r>
          </w:p>
        </w:tc>
        <w:tc>
          <w:tcPr>
            <w:tcW w:type="dxa" w:w="64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（采购人名称）</w:t>
            </w:r>
            <w:r>
              <w:rPr>
                <w:sz w:val="21"/>
                <w:u w:val="single"/>
              </w:rPr>
              <w:t xml:space="preserve">       </w:t>
            </w:r>
            <w:r>
              <w:rPr>
                <w:sz w:val="21"/>
                <w:u w:val="single"/>
              </w:rPr>
              <w:t xml:space="preserve"> </w:t>
            </w:r>
            <w:r>
              <w:rPr>
                <w:sz w:val="21"/>
                <w:u w:val="single"/>
              </w:rPr>
              <w:t xml:space="preserve">    </w:t>
            </w:r>
          </w:p>
        </w:tc>
      </w:tr>
      <w:tr>
        <w:tc>
          <w:tcPr>
            <w:tcW w:type="dxa" w:w="16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w:t>
            </w:r>
            <w:r>
              <w:rPr>
                <w:sz w:val="21"/>
              </w:rPr>
              <w:t xml:space="preserve">   </w:t>
            </w:r>
            <w:r>
              <w:rPr>
                <w:sz w:val="21"/>
              </w:rPr>
              <w:t>方：</w:t>
            </w:r>
          </w:p>
        </w:tc>
        <w:tc>
          <w:tcPr>
            <w:tcW w:type="dxa" w:w="64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w:t>
            </w:r>
            <w:r>
              <w:rPr>
                <w:sz w:val="21"/>
                <w:u w:val="single"/>
              </w:rPr>
              <w:t>/成交供应商）</w:t>
            </w:r>
            <w:r>
              <w:rPr>
                <w:sz w:val="21"/>
                <w:u w:val="single"/>
              </w:rPr>
              <w:t xml:space="preserve"> </w:t>
            </w:r>
            <w:r>
              <w:rPr>
                <w:sz w:val="21"/>
                <w:u w:val="single"/>
              </w:rPr>
              <w:t xml:space="preserve">     </w:t>
            </w:r>
          </w:p>
        </w:tc>
      </w:tr>
    </w:tbl>
    <w:p>
      <w:pPr>
        <w:pStyle w:val="null3"/>
        <w:jc w:val="left"/>
      </w:pPr>
      <w:r>
        <w:rPr>
          <w:sz w:val="21"/>
        </w:rPr>
        <w:t>根据《中华人民共和国政府采购法》、《中华人民共和国民法典》及采购文件和乙方投标文件的内容和承诺，</w:t>
      </w:r>
      <w:r>
        <w:rPr>
          <w:sz w:val="21"/>
        </w:rPr>
        <w:t>本着平等互利和诚实信用的原则</w:t>
      </w:r>
      <w:r>
        <w:rPr>
          <w:sz w:val="21"/>
        </w:rPr>
        <w:t>，</w:t>
      </w:r>
      <w:r>
        <w:rPr>
          <w:sz w:val="21"/>
        </w:rPr>
        <w:t>一致同意签订本合同如下。</w:t>
      </w:r>
    </w:p>
    <w:p>
      <w:pPr>
        <w:pStyle w:val="null3"/>
        <w:jc w:val="both"/>
      </w:pPr>
      <w:r>
        <w:rPr>
          <w:sz w:val="24"/>
          <w:b/>
        </w:rPr>
        <w:t>一、采购内容</w:t>
      </w:r>
      <w:r>
        <w:rPr>
          <w:sz w:val="24"/>
          <w:b/>
        </w:rPr>
        <w:t>:</w:t>
      </w:r>
    </w:p>
    <w:p>
      <w:pPr>
        <w:pStyle w:val="null3"/>
        <w:ind w:firstLine="420"/>
        <w:jc w:val="left"/>
      </w:pPr>
      <w:r>
        <w:rPr>
          <w:sz w:val="21"/>
          <w:u w:val="single"/>
        </w:rPr>
        <w:t>（按照</w:t>
      </w:r>
      <w:r>
        <w:rPr>
          <w:sz w:val="21"/>
          <w:u w:val="single"/>
        </w:rPr>
        <w:t>招标</w:t>
      </w:r>
      <w:r>
        <w:rPr>
          <w:sz w:val="21"/>
          <w:u w:val="single"/>
        </w:rPr>
        <w:t>文件和</w:t>
      </w:r>
      <w:r>
        <w:rPr>
          <w:sz w:val="21"/>
          <w:u w:val="single"/>
        </w:rPr>
        <w:t>投标</w:t>
      </w:r>
      <w:r>
        <w:rPr>
          <w:sz w:val="21"/>
          <w:u w:val="single"/>
        </w:rPr>
        <w:t>文件执行）</w:t>
      </w:r>
    </w:p>
    <w:p>
      <w:pPr>
        <w:pStyle w:val="null3"/>
        <w:jc w:val="both"/>
      </w:pPr>
      <w:r>
        <w:rPr>
          <w:sz w:val="24"/>
          <w:b/>
        </w:rPr>
        <w:t>二</w:t>
      </w: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59"/>
        <w:gridCol w:w="1424"/>
        <w:gridCol w:w="6192"/>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容</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w:t>
            </w:r>
            <w:r>
              <w:rPr>
                <w:sz w:val="21"/>
              </w:rPr>
              <w:t>小写：</w:t>
            </w:r>
            <w:r>
              <w:rPr>
                <w:sz w:val="21"/>
                <w:u w:val="single"/>
              </w:rPr>
              <w:t xml:space="preserve">             </w:t>
            </w:r>
            <w:r>
              <w:rPr>
                <w:sz w:val="21"/>
              </w:rPr>
              <w:t>元；</w:t>
            </w:r>
          </w:p>
          <w:p>
            <w:pPr>
              <w:pStyle w:val="null3"/>
              <w:jc w:val="both"/>
            </w:pPr>
            <w:r>
              <w:rPr>
                <w:sz w:val="21"/>
              </w:rPr>
              <w:t>大写：</w:t>
            </w:r>
            <w:r>
              <w:rPr>
                <w:sz w:val="21"/>
                <w:u w:val="single"/>
              </w:rPr>
              <w:t xml:space="preserve">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.本项目报价为广东省佛山市目的地</w:t>
            </w:r>
            <w:r>
              <w:rPr>
                <w:sz w:val="21"/>
              </w:rPr>
              <w:t>交付价</w:t>
            </w:r>
            <w:r>
              <w:rPr>
                <w:sz w:val="21"/>
              </w:rPr>
              <w:t>。</w:t>
            </w:r>
          </w:p>
          <w:p>
            <w:pPr>
              <w:pStyle w:val="null3"/>
              <w:jc w:val="both"/>
            </w:pPr>
            <w:r>
              <w:rPr>
                <w:sz w:val="21"/>
              </w:rPr>
              <w:t>2</w:t>
            </w:r>
            <w:r>
              <w:rPr>
                <w:sz w:val="21"/>
              </w:rPr>
              <w:t>.</w:t>
            </w:r>
            <w:r>
              <w:rPr>
                <w:sz w:val="21"/>
              </w:rPr>
              <w:t>合同</w:t>
            </w:r>
            <w:r>
              <w:rPr>
                <w:sz w:val="21"/>
              </w:rPr>
              <w:t>价指</w:t>
            </w:r>
            <w:r>
              <w:rPr>
                <w:sz w:val="21"/>
              </w:rPr>
              <w:t>乙方</w:t>
            </w:r>
            <w:r>
              <w:rPr>
                <w:sz w:val="21"/>
              </w:rPr>
              <w:t>为完成本项目所收取的全部费用，包含</w:t>
            </w:r>
            <w:r>
              <w:rPr>
                <w:sz w:val="21"/>
              </w:rPr>
              <w:t>但不限于相关人员费用（含工资、社保、安全保障、福利等）、设计费、策划费、宣传资料制作费、广告投放费、雇员费用、设备费用、全额含税发票等完成本项目内容所需的一切费用</w:t>
            </w:r>
            <w:r>
              <w:rPr>
                <w:sz w:val="21"/>
              </w:rPr>
              <w:t>及</w:t>
            </w:r>
            <w:r>
              <w:rPr>
                <w:sz w:val="21"/>
              </w:rPr>
              <w:t>合同实施过程中的应预见和不可预见费用等完成合同规定责任和义务、达到合同目的的一切费用及企业利润等履行合同所有相关服务直到通过验收所需的一切费用。</w:t>
            </w:r>
          </w:p>
          <w:p>
            <w:pPr>
              <w:pStyle w:val="null3"/>
              <w:jc w:val="both"/>
            </w:pPr>
            <w:r>
              <w:rPr>
                <w:sz w:val="21"/>
              </w:rPr>
              <w:t>3</w:t>
            </w:r>
            <w:r>
              <w:rPr>
                <w:sz w:val="21"/>
              </w:rPr>
              <w:t>.</w:t>
            </w:r>
            <w:r>
              <w:rPr>
                <w:sz w:val="21"/>
              </w:rPr>
              <w:t>乙方</w:t>
            </w:r>
            <w:r>
              <w:rPr>
                <w:sz w:val="21"/>
              </w:rPr>
              <w:t>须考虑本项目在实施期间的一切可能产生的费用。在项目实施过程中，如项目工作范围发生变更，由</w:t>
            </w:r>
            <w:r>
              <w:rPr>
                <w:sz w:val="21"/>
              </w:rPr>
              <w:t>甲乙</w:t>
            </w:r>
            <w:r>
              <w:rPr>
                <w:sz w:val="21"/>
              </w:rPr>
              <w:t>双方协商解决，合同总价均不予调整，</w:t>
            </w:r>
            <w:r>
              <w:rPr>
                <w:sz w:val="21"/>
              </w:rPr>
              <w:t>甲方</w:t>
            </w:r>
            <w:r>
              <w:rPr>
                <w:sz w:val="21"/>
              </w:rPr>
              <w:t>将不再另行支付与本项目相关的任何费用（另有约定的除外）。</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自合同签订之日起</w:t>
            </w:r>
            <w:r>
              <w:rPr>
                <w:sz w:val="21"/>
              </w:rPr>
              <w:t>10</w:t>
            </w:r>
            <w:r>
              <w:rPr>
                <w:sz w:val="21"/>
              </w:rPr>
              <w:t>个月。</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一次性签订本项目采购合同。</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合同签订后甲方在收到乙方提供的对应金额有效发票后</w:t>
            </w:r>
            <w:r>
              <w:rPr>
                <w:sz w:val="21"/>
              </w:rPr>
              <w:t>15</w:t>
            </w:r>
            <w:r>
              <w:rPr>
                <w:sz w:val="21"/>
              </w:rPr>
              <w:t>个工作日内支付合同总金额的</w:t>
            </w:r>
            <w:r>
              <w:rPr>
                <w:sz w:val="21"/>
              </w:rPr>
              <w:t>30%</w:t>
            </w:r>
            <w:r>
              <w:rPr>
                <w:sz w:val="21"/>
              </w:rPr>
              <w:t>；</w:t>
            </w:r>
          </w:p>
          <w:p>
            <w:pPr>
              <w:pStyle w:val="null3"/>
              <w:ind w:left="210"/>
              <w:jc w:val="both"/>
            </w:pPr>
            <w:r>
              <w:rPr>
                <w:sz w:val="21"/>
              </w:rPr>
              <w:t>2.</w:t>
            </w:r>
            <w:r>
              <w:rPr>
                <w:sz w:val="21"/>
              </w:rPr>
              <w:t>乙方取得本年度阶段性验收后，甲方收到乙方提供的对应金额有效发票后</w:t>
            </w:r>
            <w:r>
              <w:rPr>
                <w:sz w:val="21"/>
              </w:rPr>
              <w:t>15</w:t>
            </w:r>
            <w:r>
              <w:rPr>
                <w:sz w:val="21"/>
              </w:rPr>
              <w:t>个工作日内支付合同总金额的</w:t>
            </w:r>
            <w:r>
              <w:rPr>
                <w:sz w:val="21"/>
              </w:rPr>
              <w:t>20%</w:t>
            </w:r>
            <w:r>
              <w:rPr>
                <w:sz w:val="21"/>
              </w:rPr>
              <w:t>。</w:t>
            </w:r>
          </w:p>
          <w:p>
            <w:pPr>
              <w:pStyle w:val="null3"/>
              <w:jc w:val="left"/>
            </w:pPr>
            <w:r>
              <w:rPr>
                <w:sz w:val="21"/>
              </w:rPr>
              <w:t>3.</w:t>
            </w:r>
            <w:r>
              <w:rPr>
                <w:sz w:val="21"/>
              </w:rPr>
              <w:t>项目服务内容完成并通过验收后，甲方收到乙方提供的对应金额有效发票后</w:t>
            </w:r>
            <w:r>
              <w:rPr>
                <w:sz w:val="21"/>
              </w:rPr>
              <w:t>15</w:t>
            </w:r>
            <w:r>
              <w:rPr>
                <w:sz w:val="21"/>
              </w:rPr>
              <w:t>个工作日内支付合同总金额的</w:t>
            </w:r>
            <w:r>
              <w:rPr>
                <w:sz w:val="21"/>
              </w:rPr>
              <w:t>50%</w:t>
            </w:r>
            <w:r>
              <w:rPr>
                <w:sz w:val="21"/>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1.每笔款项支付前，</w:t>
            </w:r>
            <w:r>
              <w:rPr>
                <w:sz w:val="21"/>
              </w:rPr>
              <w:t>乙方</w:t>
            </w:r>
            <w:r>
              <w:rPr>
                <w:sz w:val="21"/>
              </w:rPr>
              <w:t>须向</w:t>
            </w:r>
            <w:r>
              <w:rPr>
                <w:sz w:val="21"/>
              </w:rPr>
              <w:t>甲方</w:t>
            </w:r>
            <w:r>
              <w:rPr>
                <w:sz w:val="21"/>
              </w:rPr>
              <w:t>提供依法纳税的服务费发票，否则</w:t>
            </w:r>
            <w:r>
              <w:rPr>
                <w:sz w:val="21"/>
              </w:rPr>
              <w:t>甲方</w:t>
            </w:r>
            <w:r>
              <w:rPr>
                <w:sz w:val="21"/>
              </w:rPr>
              <w:t>有权延迟付款，而不承担任何责任。</w:t>
            </w:r>
          </w:p>
          <w:p>
            <w:pPr>
              <w:pStyle w:val="null3"/>
              <w:jc w:val="left"/>
            </w:pPr>
            <w:r>
              <w:rPr>
                <w:sz w:val="21"/>
              </w:rPr>
              <w:t>2.服务费以转账方式转入乙方的银行账户。</w:t>
            </w:r>
          </w:p>
          <w:p>
            <w:pPr>
              <w:pStyle w:val="null3"/>
              <w:jc w:val="left"/>
            </w:pPr>
            <w:r>
              <w:rPr>
                <w:sz w:val="21"/>
              </w:rPr>
              <w:t>3.收款方、出具发票方、合同乙方均必须与中标</w:t>
            </w:r>
            <w:r>
              <w:rPr>
                <w:sz w:val="21"/>
              </w:rPr>
              <w:t>人</w:t>
            </w:r>
            <w:r>
              <w:rPr>
                <w:sz w:val="21"/>
              </w:rPr>
              <w:t>名称一致。</w:t>
            </w:r>
          </w:p>
          <w:p>
            <w:pPr>
              <w:pStyle w:val="null3"/>
              <w:jc w:val="left"/>
            </w:pPr>
            <w:r>
              <w:rPr>
                <w:sz w:val="21"/>
              </w:rPr>
              <w:t>4</w:t>
            </w:r>
            <w:r>
              <w:rPr>
                <w:sz w:val="21"/>
              </w:rPr>
              <w:t>.</w:t>
            </w:r>
            <w:r>
              <w:rPr>
                <w:sz w:val="21"/>
              </w:rPr>
              <w:t>乙方应理解政府部门付款的相关程序，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保密条款</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sz w:val="21"/>
              </w:rPr>
              <w:t>1.乙方</w:t>
            </w:r>
            <w:r>
              <w:rPr>
                <w:sz w:val="21"/>
              </w:rPr>
              <w:t>应承担保密义务，不得以任何形式向第三方提供或泄露采购人的工作机密，包括甲方的日常运作及甲方所提供的所有相关资料、数据等。</w:t>
            </w:r>
          </w:p>
          <w:p>
            <w:pPr>
              <w:pStyle w:val="null3"/>
              <w:ind w:left="210"/>
              <w:jc w:val="left"/>
            </w:pPr>
            <w:r>
              <w:rPr>
                <w:sz w:val="21"/>
              </w:rPr>
              <w:t>2.乙方</w:t>
            </w:r>
            <w:r>
              <w:rPr>
                <w:sz w:val="21"/>
              </w:rPr>
              <w:t>须把甲方提供的所有资料，数据完整归还甲方，并不得留存任何复制品。因</w:t>
            </w:r>
            <w:r>
              <w:rPr>
                <w:sz w:val="21"/>
              </w:rPr>
              <w:t>乙方</w:t>
            </w:r>
            <w:r>
              <w:rPr>
                <w:sz w:val="21"/>
              </w:rPr>
              <w:t>泄密而损害甲方的利益，一切后果与法律责任由</w:t>
            </w:r>
            <w:r>
              <w:rPr>
                <w:sz w:val="21"/>
              </w:rPr>
              <w:t>乙方</w:t>
            </w:r>
            <w:r>
              <w:rPr>
                <w:sz w:val="21"/>
              </w:rPr>
              <w:t>承担，甲方有权单方面即时解除合同，并视为</w:t>
            </w:r>
            <w:r>
              <w:rPr>
                <w:sz w:val="21"/>
              </w:rPr>
              <w:t>乙方</w:t>
            </w:r>
            <w:r>
              <w:rPr>
                <w:sz w:val="21"/>
              </w:rPr>
              <w:t>违约，有权要求</w:t>
            </w:r>
            <w:r>
              <w:rPr>
                <w:sz w:val="21"/>
              </w:rPr>
              <w:t>乙方</w:t>
            </w:r>
            <w:r>
              <w:rPr>
                <w:sz w:val="21"/>
              </w:rPr>
              <w:t>赔偿经济损失。</w:t>
            </w:r>
          </w:p>
          <w:p>
            <w:pPr>
              <w:pStyle w:val="null3"/>
              <w:ind w:left="210"/>
              <w:jc w:val="left"/>
            </w:pPr>
            <w:r>
              <w:rPr>
                <w:sz w:val="21"/>
              </w:rPr>
              <w:t>3.乙方</w:t>
            </w:r>
            <w:r>
              <w:rPr>
                <w:sz w:val="21"/>
              </w:rPr>
              <w:t>保密责任不因合同的解除而失效。</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成果版权</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sz w:val="21"/>
              </w:rPr>
              <w:t>本项目工作涉及的工作成果（包括源数据、中间成果和最终成果）为甲方所有，该成果的知识产权亦归属甲方所有。</w:t>
            </w:r>
            <w:r>
              <w:rPr>
                <w:sz w:val="21"/>
              </w:rPr>
              <w:t>乙方</w:t>
            </w:r>
            <w:r>
              <w:rPr>
                <w:sz w:val="21"/>
              </w:rPr>
              <w:t>必须为甲方资料严格保密，不能以任何方式全部或部分向第三方转让或公开引用（除非采购人资料已经公开）。未经甲方书面同意，</w:t>
            </w:r>
            <w:r>
              <w:rPr>
                <w:sz w:val="21"/>
              </w:rPr>
              <w:t>乙方</w:t>
            </w:r>
            <w:r>
              <w:rPr>
                <w:sz w:val="21"/>
              </w:rPr>
              <w:t>及其工作人员不能向任何单位及个人公开本项目的任何非公开资料。</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其他要求</w:t>
            </w:r>
          </w:p>
        </w:tc>
        <w:tc>
          <w:tcPr>
            <w:tcW w:type="dxa" w:w="6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sz w:val="21"/>
              </w:rPr>
              <w:t>1.</w:t>
            </w:r>
            <w:r>
              <w:rPr>
                <w:sz w:val="21"/>
              </w:rPr>
              <w:t>在合同服务期内，如因</w:t>
            </w:r>
            <w:r>
              <w:rPr>
                <w:sz w:val="21"/>
              </w:rPr>
              <w:t>乙方</w:t>
            </w:r>
            <w:r>
              <w:rPr>
                <w:sz w:val="21"/>
              </w:rPr>
              <w:t>的服务人员失职而导致的财产失窃等情况，</w:t>
            </w:r>
            <w:r>
              <w:rPr>
                <w:sz w:val="21"/>
              </w:rPr>
              <w:t>乙方</w:t>
            </w:r>
            <w:r>
              <w:rPr>
                <w:sz w:val="21"/>
              </w:rPr>
              <w:t>应承担赔偿责任。</w:t>
            </w:r>
            <w:r>
              <w:rPr>
                <w:sz w:val="21"/>
              </w:rPr>
              <w:t>乙方</w:t>
            </w:r>
            <w:r>
              <w:rPr>
                <w:sz w:val="21"/>
              </w:rPr>
              <w:t>的服务人员在服务过程中发生违法、违规行为的，所造成一切后果及损失，由</w:t>
            </w:r>
            <w:r>
              <w:rPr>
                <w:sz w:val="21"/>
              </w:rPr>
              <w:t>乙方</w:t>
            </w:r>
            <w:r>
              <w:rPr>
                <w:sz w:val="21"/>
              </w:rPr>
              <w:t>承担责任和负责赔偿。</w:t>
            </w:r>
          </w:p>
          <w:p>
            <w:pPr>
              <w:pStyle w:val="null3"/>
              <w:ind w:left="210"/>
              <w:jc w:val="left"/>
            </w:pPr>
            <w:r>
              <w:rPr>
                <w:sz w:val="21"/>
              </w:rPr>
              <w:t>2.乙方</w:t>
            </w:r>
            <w:r>
              <w:rPr>
                <w:sz w:val="21"/>
              </w:rPr>
              <w:t>在做好本职工作的同时，有责任向甲方提供合理化建议，以提高管理效率和管理质量。</w:t>
            </w:r>
          </w:p>
          <w:p>
            <w:pPr>
              <w:pStyle w:val="null3"/>
              <w:ind w:left="210"/>
              <w:jc w:val="left"/>
            </w:pPr>
            <w:r>
              <w:rPr>
                <w:sz w:val="21"/>
              </w:rPr>
              <w:t>3.乙方</w:t>
            </w:r>
            <w:r>
              <w:rPr>
                <w:sz w:val="21"/>
              </w:rPr>
              <w:t>事前应与甲方保持沟通并服从甲方的工作安排，遇到突发性工作要求无偿配合甲方做好突击性任务。</w:t>
            </w:r>
          </w:p>
        </w:tc>
      </w:tr>
    </w:tbl>
    <w:p>
      <w:pPr>
        <w:pStyle w:val="null3"/>
        <w:jc w:val="both"/>
      </w:pPr>
      <w:r>
        <w:rPr>
          <w:sz w:val="24"/>
          <w:b/>
        </w:rPr>
        <w:t>三</w:t>
      </w:r>
      <w:r>
        <w:rPr>
          <w:sz w:val="24"/>
          <w:b/>
        </w:rPr>
        <w:t>、服务对照执行标准：</w:t>
      </w:r>
    </w:p>
    <w:p>
      <w:pPr>
        <w:pStyle w:val="null3"/>
        <w:jc w:val="both"/>
      </w:pPr>
      <w:r>
        <w:rPr>
          <w:sz w:val="21"/>
        </w:rPr>
        <w:t>1、符合中华人民共和国国家和履约地相关安全质量标准、行业技术规范标准；</w:t>
      </w:r>
    </w:p>
    <w:p>
      <w:pPr>
        <w:pStyle w:val="null3"/>
        <w:jc w:val="both"/>
      </w:pPr>
      <w:r>
        <w:rPr>
          <w:sz w:val="21"/>
        </w:rPr>
        <w:t>2、符合</w:t>
      </w:r>
      <w:r>
        <w:rPr>
          <w:sz w:val="21"/>
        </w:rPr>
        <w:t>招标</w:t>
      </w:r>
      <w:r>
        <w:rPr>
          <w:sz w:val="21"/>
        </w:rPr>
        <w:t>文件和</w:t>
      </w:r>
      <w:r>
        <w:rPr>
          <w:sz w:val="21"/>
        </w:rPr>
        <w:t>投标</w:t>
      </w:r>
      <w:r>
        <w:rPr>
          <w:sz w:val="21"/>
        </w:rPr>
        <w:t>承诺中各方共同认可的合理要求；</w:t>
      </w:r>
    </w:p>
    <w:p>
      <w:pPr>
        <w:pStyle w:val="null3"/>
        <w:ind w:firstLine="420"/>
        <w:jc w:val="both"/>
      </w:pPr>
      <w:r>
        <w:rPr>
          <w:sz w:val="21"/>
        </w:rPr>
        <w:t>上述各类标准与法规必须是有关官方机构最新发布的现行标准版本。</w:t>
      </w:r>
    </w:p>
    <w:p>
      <w:pPr>
        <w:pStyle w:val="null3"/>
        <w:jc w:val="both"/>
      </w:pPr>
      <w:r>
        <w:rPr>
          <w:sz w:val="24"/>
          <w:b/>
        </w:rPr>
        <w:t>四</w:t>
      </w:r>
      <w:r>
        <w:rPr>
          <w:sz w:val="24"/>
          <w:b/>
        </w:rPr>
        <w:t>、投诉跟踪服务要求：</w:t>
      </w:r>
    </w:p>
    <w:p>
      <w:pPr>
        <w:pStyle w:val="null3"/>
        <w:jc w:val="both"/>
      </w:pPr>
      <w:r>
        <w:rPr>
          <w:sz w:val="21"/>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rPr>
        <w:t>2、服务期内，甲方有权按本项目的管理要求对乙方进行不定期抽查检查，若对不合格的管理服务提出警告后，</w:t>
      </w:r>
      <w:r>
        <w:rPr>
          <w:sz w:val="21"/>
        </w:rPr>
        <w:t>在</w:t>
      </w:r>
      <w:r>
        <w:rPr>
          <w:sz w:val="21"/>
        </w:rPr>
        <w:t>3天内</w:t>
      </w:r>
      <w:r>
        <w:rPr>
          <w:sz w:val="21"/>
        </w:rPr>
        <w:t>仍未得到有效解决时，甲方有权</w:t>
      </w:r>
      <w:r>
        <w:rPr>
          <w:sz w:val="21"/>
        </w:rPr>
        <w:t>解除本</w:t>
      </w:r>
      <w:r>
        <w:rPr>
          <w:sz w:val="21"/>
        </w:rPr>
        <w:t>合同</w:t>
      </w:r>
      <w:r>
        <w:rPr>
          <w:sz w:val="21"/>
        </w:rPr>
        <w:t>，</w:t>
      </w:r>
      <w:r>
        <w:rPr>
          <w:sz w:val="21"/>
        </w:rPr>
        <w:t>并追究乙方的违约责任</w:t>
      </w:r>
      <w:r>
        <w:rPr>
          <w:sz w:val="21"/>
        </w:rPr>
        <w:t>。</w:t>
      </w:r>
    </w:p>
    <w:p>
      <w:pPr>
        <w:pStyle w:val="null3"/>
        <w:jc w:val="both"/>
      </w:pPr>
      <w:r>
        <w:rPr>
          <w:sz w:val="21"/>
        </w:rPr>
        <w:t>3、乙方服务机构名称及地址：</w:t>
      </w:r>
    </w:p>
    <w:p>
      <w:pPr>
        <w:pStyle w:val="null3"/>
        <w:jc w:val="both"/>
      </w:pPr>
      <w:r>
        <w:rPr>
          <w:sz w:val="21"/>
        </w:rPr>
        <w:t>联系人</w:t>
      </w:r>
      <w:r>
        <w:rPr>
          <w:sz w:val="21"/>
        </w:rPr>
        <w:t>1：          ，联系电话：            ，手机：          ；</w:t>
      </w:r>
    </w:p>
    <w:p>
      <w:pPr>
        <w:pStyle w:val="null3"/>
        <w:jc w:val="both"/>
      </w:pPr>
      <w:r>
        <w:rPr>
          <w:sz w:val="21"/>
        </w:rPr>
        <w:t>联系人</w:t>
      </w:r>
      <w:r>
        <w:rPr>
          <w:sz w:val="21"/>
        </w:rPr>
        <w:t>2：          ，联系电话：            ，手机：          ；</w:t>
      </w:r>
    </w:p>
    <w:p>
      <w:pPr>
        <w:pStyle w:val="null3"/>
        <w:jc w:val="both"/>
      </w:pPr>
      <w:r>
        <w:rPr>
          <w:sz w:val="21"/>
        </w:rPr>
        <w:t>服务专线电话：</w:t>
      </w:r>
    </w:p>
    <w:p>
      <w:pPr>
        <w:pStyle w:val="null3"/>
        <w:jc w:val="both"/>
      </w:pPr>
      <w:r>
        <w:rPr>
          <w:sz w:val="21"/>
        </w:rPr>
        <w:t>1、其他服务要求：（补充内容不得对采购文件和投标/响应文件作实质性修改）</w:t>
      </w:r>
    </w:p>
    <w:p>
      <w:pPr>
        <w:pStyle w:val="null3"/>
        <w:jc w:val="both"/>
      </w:pPr>
      <w:r>
        <w:rPr>
          <w:sz w:val="21"/>
          <w:u w:val="single"/>
        </w:rPr>
        <w:t xml:space="preserve">                                                          </w:t>
      </w:r>
      <w:r>
        <w:rPr>
          <w:sz w:val="24"/>
        </w:rPr>
        <w:t>。</w:t>
      </w:r>
    </w:p>
    <w:p>
      <w:pPr>
        <w:pStyle w:val="null3"/>
        <w:jc w:val="both"/>
      </w:pPr>
      <w:r>
        <w:rPr>
          <w:sz w:val="24"/>
          <w:b/>
        </w:rPr>
        <w:t>五</w:t>
      </w:r>
      <w:r>
        <w:rPr>
          <w:sz w:val="24"/>
          <w:b/>
        </w:rPr>
        <w:t>、验收要求：</w:t>
      </w:r>
    </w:p>
    <w:p>
      <w:pPr>
        <w:pStyle w:val="null3"/>
        <w:jc w:val="both"/>
      </w:pPr>
      <w:r>
        <w:rPr>
          <w:sz w:val="21"/>
        </w:rPr>
        <w:t>1、甲方在收到乙方项目验收建议之日起7个工作日内按照合同的约定对履约情况进行验收。乙方需为验收提供必需的一切条件及相关费用，并提供本项目的相关文档和验收所需资料，积极配合甲方完成验收工作。</w:t>
      </w:r>
    </w:p>
    <w:p>
      <w:pPr>
        <w:pStyle w:val="null3"/>
        <w:jc w:val="both"/>
      </w:pPr>
      <w:r>
        <w:rPr>
          <w:sz w:val="21"/>
        </w:rPr>
        <w:t>2、其他验收要求：（补充内容不得对采购文件和投标/响应文件作实质性修改）</w:t>
      </w:r>
    </w:p>
    <w:p>
      <w:pPr>
        <w:pStyle w:val="null3"/>
        <w:ind w:firstLine="480"/>
        <w:jc w:val="left"/>
      </w:pPr>
      <w:r>
        <w:rPr>
          <w:sz w:val="21"/>
          <w:u w:val="single"/>
        </w:rPr>
        <w:t xml:space="preserve">                                                                </w:t>
      </w:r>
      <w:r>
        <w:rPr>
          <w:sz w:val="21"/>
        </w:rPr>
        <w:t>。</w:t>
      </w:r>
    </w:p>
    <w:p>
      <w:pPr>
        <w:pStyle w:val="null3"/>
        <w:jc w:val="both"/>
      </w:pPr>
      <w:r>
        <w:rPr>
          <w:sz w:val="24"/>
          <w:b/>
          <w:color w:val="000000"/>
        </w:rPr>
        <w:t>六</w:t>
      </w:r>
      <w:r>
        <w:rPr>
          <w:sz w:val="24"/>
          <w:b/>
          <w:color w:val="000000"/>
        </w:rPr>
        <w:t>、违约责任</w:t>
      </w:r>
    </w:p>
    <w:p>
      <w:pPr>
        <w:pStyle w:val="null3"/>
        <w:jc w:val="both"/>
      </w:pPr>
      <w:r>
        <w:rPr>
          <w:sz w:val="21"/>
        </w:rPr>
        <w:t>1、乙方提供的服务不符合招标文件、投标文件或本合同规定的，甲方有权拒收，并且乙方须向甲方支付合同总额</w:t>
      </w:r>
      <w:r>
        <w:rPr>
          <w:sz w:val="21"/>
          <w:u w:val="single"/>
        </w:rPr>
        <w:t>5%</w:t>
      </w:r>
      <w:r>
        <w:rPr>
          <w:sz w:val="21"/>
        </w:rPr>
        <w:t>的违约金。</w:t>
      </w:r>
    </w:p>
    <w:p>
      <w:pPr>
        <w:pStyle w:val="null3"/>
        <w:jc w:val="both"/>
      </w:pPr>
      <w:r>
        <w:rPr>
          <w:sz w:val="21"/>
        </w:rPr>
        <w:t>2、乙方未能按本合同规定的时间提供服务，从逾期之日起每日按合同总额</w:t>
      </w:r>
      <w:r>
        <w:rPr>
          <w:sz w:val="21"/>
          <w:u w:val="single"/>
        </w:rPr>
        <w:t>3%</w:t>
      </w:r>
      <w:r>
        <w:rPr>
          <w:sz w:val="21"/>
        </w:rPr>
        <w:t>的数额向甲方支付违约金；逾期</w:t>
      </w:r>
      <w:r>
        <w:rPr>
          <w:sz w:val="21"/>
          <w:u w:val="single"/>
        </w:rPr>
        <w:t>15天</w:t>
      </w:r>
      <w:r>
        <w:rPr>
          <w:sz w:val="21"/>
        </w:rPr>
        <w:t>以上的，甲方有权终止合同，由此造成的甲方经济损失由乙方承担。</w:t>
      </w:r>
    </w:p>
    <w:p>
      <w:pPr>
        <w:pStyle w:val="null3"/>
        <w:jc w:val="both"/>
      </w:pPr>
      <w:r>
        <w:rPr>
          <w:sz w:val="21"/>
        </w:rPr>
        <w:t>3、甲方无正当理由拒绝接受服务，到期拒付服务款项的，甲方向乙方偿付合同总额的</w:t>
      </w:r>
      <w:r>
        <w:rPr>
          <w:sz w:val="21"/>
          <w:u w:val="single"/>
        </w:rPr>
        <w:t>万分之三</w:t>
      </w:r>
      <w:r>
        <w:rPr>
          <w:sz w:val="21"/>
        </w:rPr>
        <w:t>的违约金。甲方逾期付款，则每日按合同总额的</w:t>
      </w:r>
      <w:r>
        <w:rPr>
          <w:sz w:val="21"/>
          <w:u w:val="single"/>
        </w:rPr>
        <w:t>万分之三</w:t>
      </w:r>
      <w:r>
        <w:rPr>
          <w:sz w:val="21"/>
        </w:rPr>
        <w:t>向乙方偿付违约金。</w:t>
      </w:r>
    </w:p>
    <w:p>
      <w:pPr>
        <w:pStyle w:val="null3"/>
        <w:jc w:val="both"/>
      </w:pPr>
      <w:r>
        <w:rPr>
          <w:sz w:val="21"/>
        </w:rPr>
        <w:t>4、其它违约责任按《中华人民共和国民法典》处理。</w:t>
      </w:r>
    </w:p>
    <w:p>
      <w:pPr>
        <w:pStyle w:val="null3"/>
        <w:jc w:val="both"/>
      </w:pPr>
      <w:r>
        <w:rPr>
          <w:sz w:val="24"/>
          <w:b/>
        </w:rPr>
        <w:t>七</w:t>
      </w:r>
      <w:r>
        <w:rPr>
          <w:sz w:val="24"/>
          <w:b/>
        </w:rPr>
        <w:t>、提出异议的时间和方法</w:t>
      </w:r>
    </w:p>
    <w:p>
      <w:pPr>
        <w:pStyle w:val="null3"/>
        <w:jc w:val="both"/>
      </w:pPr>
      <w:r>
        <w:rPr>
          <w:sz w:val="21"/>
        </w:rPr>
        <w:t>1、甲方在验收中如对服务质量有异议时，应在收到服务成果起</w:t>
      </w:r>
      <w:r>
        <w:rPr>
          <w:sz w:val="21"/>
          <w:u w:val="single"/>
        </w:rPr>
        <w:t>15天</w:t>
      </w:r>
      <w:r>
        <w:rPr>
          <w:sz w:val="21"/>
        </w:rPr>
        <w:t>内向乙方提出书面异议。</w:t>
      </w:r>
    </w:p>
    <w:p>
      <w:pPr>
        <w:pStyle w:val="null3"/>
        <w:jc w:val="both"/>
      </w:pPr>
      <w:r>
        <w:rPr>
          <w:sz w:val="21"/>
        </w:rPr>
        <w:t>2、乙方在接到甲方书面异议后，应在</w:t>
      </w:r>
      <w:r>
        <w:rPr>
          <w:sz w:val="21"/>
          <w:u w:val="single"/>
        </w:rPr>
        <w:t>5天</w:t>
      </w:r>
      <w:r>
        <w:rPr>
          <w:sz w:val="21"/>
        </w:rPr>
        <w:t>内负责处理并函复甲方处理情况，否则，即视为默认甲方提出的异议和处理意见。</w:t>
      </w:r>
    </w:p>
    <w:p>
      <w:pPr>
        <w:pStyle w:val="null3"/>
        <w:jc w:val="both"/>
      </w:pPr>
      <w:r>
        <w:rPr>
          <w:sz w:val="21"/>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rPr>
        <w:t>八</w:t>
      </w:r>
      <w:r>
        <w:rPr>
          <w:sz w:val="24"/>
          <w:b/>
        </w:rPr>
        <w:t>、争议的解决</w:t>
      </w:r>
    </w:p>
    <w:p>
      <w:pPr>
        <w:pStyle w:val="null3"/>
        <w:jc w:val="both"/>
      </w:pPr>
      <w:r>
        <w:rPr>
          <w:sz w:val="21"/>
        </w:rPr>
        <w:t>1、合同履行过程中发生的任何争议，如双方未能通过友好协商解决，应向佛山市有管辖权的人民法院提起诉讼。</w:t>
      </w:r>
    </w:p>
    <w:p>
      <w:pPr>
        <w:pStyle w:val="null3"/>
        <w:jc w:val="both"/>
      </w:pPr>
      <w:r>
        <w:rPr>
          <w:sz w:val="21"/>
        </w:rPr>
        <w:t>2、法院审理期间，除提交法院审理的事项外，其它无争议的事项和条款仍应继续履行。</w:t>
      </w:r>
    </w:p>
    <w:p>
      <w:pPr>
        <w:pStyle w:val="null3"/>
        <w:jc w:val="both"/>
      </w:pPr>
      <w:r>
        <w:rPr>
          <w:sz w:val="24"/>
          <w:b/>
        </w:rPr>
        <w:t>九</w:t>
      </w:r>
      <w:r>
        <w:rPr>
          <w:sz w:val="24"/>
          <w:b/>
        </w:rPr>
        <w:t>、不可抗力</w:t>
      </w:r>
    </w:p>
    <w:p>
      <w:pPr>
        <w:pStyle w:val="null3"/>
        <w:ind w:firstLine="420"/>
        <w:jc w:val="both"/>
      </w:pPr>
      <w:r>
        <w:rPr>
          <w:sz w:val="21"/>
        </w:rPr>
        <w:t>任何一方由于不可抗力原因不能履行合同时，应在不可抗力事件结束后</w:t>
      </w:r>
      <w:r>
        <w:rPr>
          <w:sz w:val="21"/>
        </w:rPr>
        <w:t>1天内向对方通报，以减轻可能给对方造成的损失，在取得有关机构的不可抗力证明或双方谅解确认后，允许延期履行或修订合同，并根据情况可部分或全部免于承担违约责任。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十、税费</w:t>
      </w:r>
    </w:p>
    <w:p>
      <w:pPr>
        <w:pStyle w:val="null3"/>
        <w:jc w:val="both"/>
      </w:pPr>
      <w:r>
        <w:rPr>
          <w:sz w:val="21"/>
        </w:rPr>
        <w:t>1、本合同实施过程中所发生的一切税费及不可预见费均由乙方承担。</w:t>
      </w:r>
    </w:p>
    <w:p>
      <w:pPr>
        <w:pStyle w:val="null3"/>
        <w:jc w:val="both"/>
      </w:pPr>
      <w:r>
        <w:rPr>
          <w:sz w:val="21"/>
        </w:rPr>
        <w:t>2、乙方依照税务规章优先在合同履约地开具发票及纳税，咨询：0757-12366。</w:t>
      </w:r>
    </w:p>
    <w:p>
      <w:pPr>
        <w:pStyle w:val="null3"/>
        <w:jc w:val="both"/>
      </w:pPr>
      <w:r>
        <w:rPr>
          <w:sz w:val="24"/>
          <w:b/>
        </w:rPr>
        <w:t>十</w:t>
      </w:r>
      <w:r>
        <w:rPr>
          <w:sz w:val="24"/>
          <w:b/>
        </w:rPr>
        <w:t>一</w:t>
      </w:r>
      <w:r>
        <w:rPr>
          <w:sz w:val="24"/>
          <w:b/>
        </w:rPr>
        <w:t>、关于政府采购合同融资</w:t>
      </w:r>
    </w:p>
    <w:p>
      <w:pPr>
        <w:pStyle w:val="null3"/>
        <w:jc w:val="both"/>
      </w:pPr>
      <w:r>
        <w:rPr>
          <w:sz w:val="21"/>
        </w:rPr>
        <w:t>1、乙方是否已申请政府采购合同融资：</w:t>
      </w:r>
      <w:r>
        <w:rPr>
          <w:sz w:val="21"/>
          <w:u w:val="single"/>
        </w:rPr>
        <w:t xml:space="preserve">  </w:t>
      </w:r>
      <w:r>
        <w:rPr>
          <w:sz w:val="21"/>
          <w:u w:val="single"/>
        </w:rPr>
        <w:t>是</w:t>
      </w:r>
      <w:r>
        <w:rPr>
          <w:sz w:val="21"/>
          <w:u w:val="single"/>
        </w:rPr>
        <w:t xml:space="preserve">/否  </w:t>
      </w:r>
      <w:r>
        <w:rPr>
          <w:sz w:val="21"/>
        </w:rPr>
        <w:t>；</w:t>
      </w:r>
    </w:p>
    <w:p>
      <w:pPr>
        <w:pStyle w:val="null3"/>
        <w:jc w:val="left"/>
      </w:pPr>
      <w:r>
        <w:rPr>
          <w:sz w:val="21"/>
        </w:rPr>
        <w:t>2、融资银行及联系方式：</w:t>
      </w:r>
      <w:r>
        <w:rPr>
          <w:sz w:val="21"/>
          <w:u w:val="single"/>
        </w:rPr>
        <w:t xml:space="preserve">                                          </w:t>
      </w:r>
      <w:r>
        <w:rPr>
          <w:sz w:val="21"/>
        </w:rPr>
        <w:t>。</w:t>
      </w:r>
    </w:p>
    <w:p>
      <w:pPr>
        <w:pStyle w:val="null3"/>
        <w:jc w:val="both"/>
      </w:pPr>
      <w:r>
        <w:rPr>
          <w:sz w:val="21"/>
        </w:rPr>
        <w:t>3、若乙方已申请政府采购合同融资，其在本合同中登记的银行</w:t>
      </w:r>
      <w:r>
        <w:rPr>
          <w:sz w:val="21"/>
        </w:rPr>
        <w:t>账</w:t>
      </w:r>
      <w:r>
        <w:rPr>
          <w:sz w:val="21"/>
        </w:rPr>
        <w:t>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4"/>
          <w:b/>
        </w:rPr>
        <w:t>十</w:t>
      </w:r>
      <w:r>
        <w:rPr>
          <w:sz w:val="24"/>
          <w:b/>
        </w:rPr>
        <w:t>二</w:t>
      </w:r>
      <w:r>
        <w:rPr>
          <w:sz w:val="24"/>
          <w:b/>
        </w:rPr>
        <w:t>、其它：</w:t>
      </w:r>
    </w:p>
    <w:p>
      <w:pPr>
        <w:pStyle w:val="null3"/>
        <w:jc w:val="both"/>
      </w:pPr>
      <w:r>
        <w:rPr>
          <w:sz w:val="21"/>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rPr>
        <w:t>2、如一方（包括联系人）地址、电话、传真号码有变更，应在变更后3个工作日内书面通知对方联系人或负责人，否则，因此造成的损失由未履行通知义务方承担相应责任。</w:t>
      </w:r>
    </w:p>
    <w:p>
      <w:pPr>
        <w:pStyle w:val="null3"/>
        <w:jc w:val="both"/>
      </w:pPr>
      <w:r>
        <w:rPr>
          <w:sz w:val="21"/>
        </w:rPr>
        <w:t>3、未经甲方书面同意，乙方不得擅自向第三方转让其主体性和关键性合同义务。</w:t>
      </w:r>
    </w:p>
    <w:p>
      <w:pPr>
        <w:pStyle w:val="null3"/>
        <w:jc w:val="both"/>
      </w:pPr>
      <w:r>
        <w:rPr>
          <w:sz w:val="21"/>
        </w:rPr>
        <w:t>4、本合同一式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w:t>
      </w:r>
    </w:p>
    <w:p>
      <w:pPr>
        <w:pStyle w:val="null3"/>
        <w:jc w:val="both"/>
      </w:pPr>
      <w:r>
        <w:rPr>
          <w:sz w:val="21"/>
        </w:rPr>
        <w:t>5、本合同（含附件）共计</w:t>
      </w:r>
      <w:r>
        <w:rPr>
          <w:sz w:val="21"/>
          <w:u w:val="single"/>
        </w:rPr>
        <w:t xml:space="preserve">    </w:t>
      </w:r>
      <w:r>
        <w:rPr>
          <w:sz w:val="21"/>
        </w:rPr>
        <w:t>页，缺页之合同为无效合同。</w:t>
      </w:r>
    </w:p>
    <w:p>
      <w:pPr>
        <w:pStyle w:val="null3"/>
        <w:jc w:val="both"/>
      </w:pPr>
      <w:r>
        <w:rPr>
          <w:sz w:val="21"/>
        </w:rPr>
        <w:t>6、本合同签约履约地点：广东省佛山市。</w:t>
      </w:r>
    </w:p>
    <w:p>
      <w:pPr>
        <w:pStyle w:val="null3"/>
        <w:jc w:val="both"/>
      </w:pPr>
      <w:r>
        <w:rPr>
          <w:sz w:val="21"/>
        </w:rPr>
        <w:t>7、本合同所指“书面通知”包括但不限于短信、电子邮件等数据电文的通知形式，到达时间以民事诉讼法的规定为准，但进行书面通知前后，通知方均有义务电话确认通知事项。</w:t>
      </w:r>
    </w:p>
    <w:p>
      <w:pPr>
        <w:pStyle w:val="null3"/>
        <w:jc w:val="left"/>
      </w:pPr>
      <w:r>
        <w:rPr>
          <w:sz w:val="21"/>
        </w:rPr>
        <w:t>8、双方均已对以上各条款及附件作充分了解，并明确理解由此而产生的相关权责。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甲方（盖章）：</w:t>
            </w:r>
            <w:r>
              <w:rPr>
                <w:sz w:val="21"/>
                <w:b/>
              </w:rPr>
              <w:t>佛山市人力资源和社会保障局</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乙方（盖章）：</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代表：</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代表：</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r>
              <w:rPr>
                <w:sz w:val="21"/>
              </w:rPr>
              <w:t xml:space="preserve">  </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 xml:space="preserve">   </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r>
              <w:rPr>
                <w:sz w:val="21"/>
              </w:rPr>
              <w:t xml:space="preserve">   </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收款方、开票方须与乙方一致；专户为：</w:t>
            </w:r>
          </w:p>
          <w:p>
            <w:pPr>
              <w:pStyle w:val="null3"/>
              <w:jc w:val="left"/>
            </w:pPr>
            <w:r>
              <w:rPr>
                <w:sz w:val="21"/>
              </w:rPr>
              <w:t>开户名称：</w:t>
            </w:r>
          </w:p>
          <w:p>
            <w:pPr>
              <w:pStyle w:val="null3"/>
              <w:jc w:val="left"/>
            </w:pPr>
            <w:r>
              <w:rPr>
                <w:sz w:val="21"/>
              </w:rPr>
              <w:t>银行</w:t>
            </w:r>
            <w:r>
              <w:rPr>
                <w:sz w:val="21"/>
              </w:rPr>
              <w:t>账</w:t>
            </w:r>
            <w:r>
              <w:rPr>
                <w:sz w:val="21"/>
              </w:rPr>
              <w:t>号：</w:t>
            </w:r>
          </w:p>
          <w:p>
            <w:pPr>
              <w:pStyle w:val="null3"/>
              <w:jc w:val="left"/>
            </w:pPr>
            <w:r>
              <w:rPr>
                <w:sz w:val="21"/>
              </w:rPr>
              <w:t>开户行：</w:t>
            </w:r>
          </w:p>
        </w:tc>
      </w:tr>
    </w:tbl>
    <w:p>
      <w:pPr>
        <w:pStyle w:val="null3"/>
        <w:jc w:val="both"/>
      </w:pPr>
      <w:r>
        <w:rPr>
          <w:sz w:val="21"/>
          <w:b/>
          <w:color w:val="000000"/>
        </w:rPr>
        <w:t>合同附件清单：</w:t>
      </w:r>
    </w:p>
    <w:p>
      <w:pPr>
        <w:pStyle w:val="null3"/>
        <w:jc w:val="both"/>
      </w:pPr>
      <w:r>
        <w:rPr>
          <w:sz w:val="21"/>
          <w:b/>
          <w:color w:val="000000"/>
        </w:rPr>
        <w:t>附件一、《报价清单明细表》</w:t>
      </w:r>
    </w:p>
    <w:p>
      <w:pPr>
        <w:pStyle w:val="null3"/>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440601-2026-01788</w:t>
      </w:r>
    </w:p>
    <w:p>
      <w:pPr>
        <w:pStyle w:val="null3"/>
        <w:jc w:val="center"/>
        <w:outlineLvl w:val="3"/>
      </w:pPr>
      <w:r>
        <w:rPr>
          <w:sz w:val="24"/>
          <w:b/>
        </w:rPr>
        <w:t>采购项目编号：</w:t>
      </w:r>
      <w:r>
        <w:rPr>
          <w:sz w:val="24"/>
          <w:b/>
        </w:rPr>
        <w:t>0809-2641FSG3A620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2026年佛山市工伤预防宣传项目</w:t>
      </w:r>
      <w:r>
        <w:rPr>
          <w:u w:val="single"/>
        </w:rPr>
        <w:t>”</w:t>
      </w:r>
      <w:r>
        <w:rPr/>
        <w:t>项目的招标[采购项目编号为：</w:t>
      </w:r>
      <w:r>
        <w:rPr>
          <w:u w:val="single"/>
        </w:rPr>
        <w:t>0809-2641FSG3A620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2026年佛山市工伤预防宣传项目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2026年佛山市工伤预防宣传项目</w:t>
      </w:r>
      <w:r>
        <w:rPr/>
        <w:t>”项目采购[采购项目编号为</w:t>
      </w:r>
      <w:r>
        <w:rPr/>
        <w:t>0809-2641FSG3A620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佛山市人力资源和社会保障局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2026年佛山市工伤预防宣传项目</w:t>
      </w:r>
      <w:r>
        <w:rPr/>
        <w:t>招标中获中标（采购项目编号：</w:t>
      </w:r>
      <w:r>
        <w:rPr/>
        <w:t>0809-2641FSG3A620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2026年佛山市工伤预防宣传项目</w:t>
      </w:r>
      <w:r>
        <w:rPr/>
        <w:t>”项目（采购项目编号：</w:t>
      </w:r>
      <w:r>
        <w:rPr/>
        <w:t>0809-2641FSG3A620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