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E3543">
      <w:pPr>
        <w:tabs>
          <w:tab w:val="left" w:pos="6300"/>
        </w:tabs>
        <w:spacing w:line="360" w:lineRule="auto"/>
        <w:jc w:val="left"/>
        <w:rPr>
          <w:rFonts w:hint="eastAsia" w:ascii="宋体" w:hAnsi="宋体"/>
          <w:b/>
          <w:color w:val="auto"/>
          <w:spacing w:val="80"/>
          <w:sz w:val="28"/>
          <w:szCs w:val="28"/>
        </w:rPr>
      </w:pPr>
    </w:p>
    <w:p w14:paraId="336E2FEF">
      <w:pPr>
        <w:tabs>
          <w:tab w:val="left" w:pos="5190"/>
        </w:tabs>
        <w:spacing w:line="360" w:lineRule="auto"/>
        <w:jc w:val="center"/>
        <w:rPr>
          <w:rFonts w:hint="eastAsia" w:ascii="宋体" w:hAnsi="宋体" w:eastAsia="宋体"/>
          <w:b/>
          <w:color w:val="auto"/>
          <w:sz w:val="48"/>
          <w:szCs w:val="52"/>
          <w:lang w:eastAsia="zh-CN"/>
        </w:rPr>
      </w:pPr>
      <w:r>
        <w:rPr>
          <w:rFonts w:hint="eastAsia" w:ascii="宋体" w:hAnsi="宋体"/>
          <w:b/>
          <w:color w:val="auto"/>
          <w:sz w:val="48"/>
          <w:szCs w:val="52"/>
          <w:lang w:eastAsia="zh-CN"/>
        </w:rPr>
        <w:t>云南省鲁甸县龙头山镇营盘村苟家码口小组滑坡地质灾害应急治理工程项目</w:t>
      </w:r>
    </w:p>
    <w:p w14:paraId="2531A4DD">
      <w:pPr>
        <w:tabs>
          <w:tab w:val="left" w:pos="5190"/>
        </w:tabs>
        <w:spacing w:line="360" w:lineRule="auto"/>
        <w:jc w:val="center"/>
        <w:rPr>
          <w:rFonts w:hint="eastAsia" w:ascii="宋体" w:hAnsi="宋体"/>
          <w:b/>
          <w:color w:val="auto"/>
          <w:sz w:val="48"/>
          <w:szCs w:val="52"/>
        </w:rPr>
      </w:pPr>
    </w:p>
    <w:p w14:paraId="7C8E7F3C">
      <w:pPr>
        <w:tabs>
          <w:tab w:val="left" w:pos="5190"/>
        </w:tabs>
        <w:spacing w:line="360" w:lineRule="auto"/>
        <w:jc w:val="center"/>
        <w:rPr>
          <w:rFonts w:hint="eastAsia" w:ascii="宋体" w:hAnsi="宋体"/>
          <w:b/>
          <w:color w:val="auto"/>
          <w:sz w:val="24"/>
          <w:szCs w:val="28"/>
        </w:rPr>
      </w:pPr>
    </w:p>
    <w:p w14:paraId="01B40F8C">
      <w:pPr>
        <w:tabs>
          <w:tab w:val="left" w:pos="5190"/>
        </w:tabs>
        <w:spacing w:line="360" w:lineRule="auto"/>
        <w:jc w:val="center"/>
        <w:rPr>
          <w:rFonts w:hint="eastAsia" w:ascii="宋体" w:hAnsi="宋体"/>
          <w:b/>
          <w:color w:val="auto"/>
          <w:sz w:val="24"/>
          <w:szCs w:val="28"/>
        </w:rPr>
      </w:pPr>
    </w:p>
    <w:p w14:paraId="73C50CF4">
      <w:pPr>
        <w:tabs>
          <w:tab w:val="left" w:pos="5190"/>
        </w:tabs>
        <w:spacing w:line="360" w:lineRule="auto"/>
        <w:jc w:val="center"/>
        <w:rPr>
          <w:rFonts w:hint="eastAsia" w:ascii="宋体" w:hAnsi="宋体"/>
          <w:b/>
          <w:color w:val="auto"/>
          <w:sz w:val="24"/>
          <w:szCs w:val="28"/>
        </w:rPr>
      </w:pPr>
    </w:p>
    <w:p w14:paraId="698ED517">
      <w:pPr>
        <w:tabs>
          <w:tab w:val="left" w:pos="5190"/>
        </w:tabs>
        <w:spacing w:line="360" w:lineRule="auto"/>
        <w:rPr>
          <w:rFonts w:hint="eastAsia" w:ascii="宋体" w:hAnsi="宋体"/>
          <w:color w:val="auto"/>
          <w:sz w:val="24"/>
          <w:szCs w:val="28"/>
        </w:rPr>
      </w:pPr>
    </w:p>
    <w:p w14:paraId="2791CC37">
      <w:pPr>
        <w:spacing w:line="360" w:lineRule="auto"/>
        <w:jc w:val="center"/>
        <w:rPr>
          <w:rFonts w:hint="eastAsia" w:ascii="楷体" w:hAnsi="楷体" w:eastAsia="楷体" w:cs="楷体"/>
          <w:b/>
          <w:color w:val="auto"/>
          <w:kern w:val="0"/>
          <w:sz w:val="96"/>
          <w:szCs w:val="144"/>
        </w:rPr>
      </w:pPr>
      <w:r>
        <w:rPr>
          <w:rFonts w:hint="eastAsia" w:ascii="楷体" w:hAnsi="楷体" w:eastAsia="楷体" w:cs="楷体"/>
          <w:b/>
          <w:color w:val="auto"/>
          <w:kern w:val="0"/>
          <w:sz w:val="96"/>
          <w:szCs w:val="144"/>
        </w:rPr>
        <w:t>竞争性磋商文件</w:t>
      </w:r>
    </w:p>
    <w:p w14:paraId="1F54334C">
      <w:pPr>
        <w:spacing w:line="360" w:lineRule="auto"/>
        <w:jc w:val="center"/>
        <w:rPr>
          <w:rFonts w:hint="eastAsia" w:ascii="宋体" w:hAnsi="宋体" w:eastAsia="宋体"/>
          <w:color w:val="auto"/>
          <w:sz w:val="24"/>
          <w:szCs w:val="28"/>
          <w:lang w:val="en-US" w:eastAsia="zh-CN"/>
        </w:rPr>
      </w:pPr>
      <w:r>
        <w:rPr>
          <w:rFonts w:hint="eastAsia" w:ascii="宋体" w:hAnsi="宋体"/>
          <w:color w:val="auto"/>
          <w:sz w:val="24"/>
          <w:szCs w:val="28"/>
        </w:rPr>
        <w:t>招标</w:t>
      </w:r>
      <w:r>
        <w:rPr>
          <w:rFonts w:ascii="宋体" w:hAnsi="宋体"/>
          <w:color w:val="auto"/>
          <w:sz w:val="24"/>
          <w:szCs w:val="28"/>
        </w:rPr>
        <w:t>编号：</w:t>
      </w:r>
      <w:r>
        <w:rPr>
          <w:rFonts w:hint="eastAsia" w:ascii="宋体" w:hAnsi="宋体"/>
          <w:color w:val="auto"/>
          <w:sz w:val="24"/>
          <w:szCs w:val="28"/>
          <w:lang w:eastAsia="zh-CN"/>
        </w:rPr>
        <w:t>YNZB【2026】6023</w:t>
      </w:r>
    </w:p>
    <w:p w14:paraId="7C40B1DD">
      <w:pPr>
        <w:tabs>
          <w:tab w:val="left" w:pos="5190"/>
        </w:tabs>
        <w:spacing w:line="360" w:lineRule="auto"/>
        <w:jc w:val="center"/>
        <w:rPr>
          <w:rFonts w:hint="eastAsia" w:ascii="宋体" w:hAnsi="宋体"/>
          <w:b/>
          <w:color w:val="auto"/>
          <w:sz w:val="24"/>
          <w:szCs w:val="28"/>
        </w:rPr>
      </w:pPr>
    </w:p>
    <w:p w14:paraId="58F46185">
      <w:pPr>
        <w:tabs>
          <w:tab w:val="left" w:pos="5190"/>
        </w:tabs>
        <w:spacing w:line="360" w:lineRule="auto"/>
        <w:jc w:val="center"/>
        <w:rPr>
          <w:rFonts w:hint="eastAsia" w:ascii="宋体" w:hAnsi="宋体"/>
          <w:b/>
          <w:color w:val="auto"/>
          <w:sz w:val="24"/>
          <w:szCs w:val="28"/>
        </w:rPr>
      </w:pPr>
    </w:p>
    <w:p w14:paraId="324E1D6F">
      <w:pPr>
        <w:tabs>
          <w:tab w:val="left" w:pos="5190"/>
        </w:tabs>
        <w:spacing w:line="360" w:lineRule="auto"/>
        <w:jc w:val="center"/>
        <w:rPr>
          <w:rFonts w:hint="eastAsia" w:ascii="宋体" w:hAnsi="宋体"/>
          <w:b/>
          <w:color w:val="auto"/>
          <w:sz w:val="24"/>
          <w:szCs w:val="28"/>
        </w:rPr>
      </w:pPr>
    </w:p>
    <w:p w14:paraId="79CBF74C">
      <w:pPr>
        <w:tabs>
          <w:tab w:val="left" w:pos="5190"/>
        </w:tabs>
        <w:spacing w:line="360" w:lineRule="auto"/>
        <w:jc w:val="center"/>
        <w:rPr>
          <w:rFonts w:hint="eastAsia" w:ascii="宋体" w:hAnsi="宋体"/>
          <w:b/>
          <w:color w:val="auto"/>
          <w:sz w:val="24"/>
          <w:szCs w:val="28"/>
        </w:rPr>
      </w:pPr>
    </w:p>
    <w:p w14:paraId="20DB25DB">
      <w:pPr>
        <w:tabs>
          <w:tab w:val="left" w:pos="5190"/>
        </w:tabs>
        <w:spacing w:line="360" w:lineRule="auto"/>
        <w:jc w:val="center"/>
        <w:rPr>
          <w:rFonts w:hint="eastAsia" w:ascii="宋体" w:hAnsi="宋体"/>
          <w:b/>
          <w:color w:val="auto"/>
          <w:sz w:val="24"/>
          <w:szCs w:val="28"/>
        </w:rPr>
      </w:pPr>
    </w:p>
    <w:p w14:paraId="12481728">
      <w:pPr>
        <w:tabs>
          <w:tab w:val="left" w:pos="5190"/>
        </w:tabs>
        <w:spacing w:line="360" w:lineRule="auto"/>
        <w:jc w:val="center"/>
        <w:rPr>
          <w:rFonts w:hint="eastAsia" w:ascii="宋体" w:hAnsi="宋体"/>
          <w:b/>
          <w:color w:val="auto"/>
          <w:sz w:val="24"/>
          <w:szCs w:val="28"/>
        </w:rPr>
      </w:pPr>
    </w:p>
    <w:p w14:paraId="72AD0FC7">
      <w:pPr>
        <w:tabs>
          <w:tab w:val="left" w:pos="5190"/>
        </w:tabs>
        <w:spacing w:line="360" w:lineRule="auto"/>
        <w:jc w:val="center"/>
        <w:rPr>
          <w:rFonts w:hint="eastAsia" w:ascii="宋体" w:hAnsi="宋体"/>
          <w:b/>
          <w:color w:val="auto"/>
          <w:sz w:val="24"/>
          <w:szCs w:val="28"/>
        </w:rPr>
      </w:pPr>
    </w:p>
    <w:p w14:paraId="7443329C">
      <w:pPr>
        <w:tabs>
          <w:tab w:val="left" w:pos="5190"/>
        </w:tabs>
        <w:spacing w:line="360" w:lineRule="auto"/>
        <w:jc w:val="center"/>
        <w:rPr>
          <w:rFonts w:hint="eastAsia" w:ascii="宋体" w:hAnsi="宋体"/>
          <w:b/>
          <w:color w:val="auto"/>
          <w:sz w:val="22"/>
          <w:szCs w:val="24"/>
        </w:rPr>
      </w:pPr>
    </w:p>
    <w:p w14:paraId="50F98B79">
      <w:pPr>
        <w:tabs>
          <w:tab w:val="left" w:pos="5190"/>
        </w:tabs>
        <w:spacing w:line="360" w:lineRule="auto"/>
        <w:jc w:val="center"/>
        <w:rPr>
          <w:rFonts w:hint="eastAsia" w:ascii="宋体" w:hAnsi="宋体"/>
          <w:b/>
          <w:color w:val="auto"/>
          <w:sz w:val="24"/>
          <w:szCs w:val="28"/>
        </w:rPr>
      </w:pPr>
    </w:p>
    <w:p w14:paraId="10688417">
      <w:pPr>
        <w:tabs>
          <w:tab w:val="left" w:pos="5190"/>
        </w:tabs>
        <w:spacing w:line="360" w:lineRule="auto"/>
        <w:jc w:val="center"/>
        <w:rPr>
          <w:rFonts w:hint="eastAsia" w:ascii="宋体" w:hAnsi="宋体"/>
          <w:b/>
          <w:color w:val="auto"/>
          <w:sz w:val="24"/>
          <w:szCs w:val="28"/>
        </w:rPr>
      </w:pPr>
    </w:p>
    <w:p w14:paraId="14A025BF">
      <w:pPr>
        <w:tabs>
          <w:tab w:val="left" w:pos="5190"/>
        </w:tabs>
        <w:spacing w:line="360" w:lineRule="auto"/>
        <w:rPr>
          <w:rFonts w:hint="eastAsia" w:ascii="宋体" w:hAnsi="宋体"/>
          <w:b/>
          <w:color w:val="auto"/>
          <w:sz w:val="24"/>
          <w:szCs w:val="28"/>
        </w:rPr>
      </w:pPr>
    </w:p>
    <w:p w14:paraId="5ED4DD7D">
      <w:pPr>
        <w:spacing w:line="360" w:lineRule="auto"/>
        <w:jc w:val="center"/>
        <w:rPr>
          <w:rFonts w:hint="eastAsia" w:ascii="宋体" w:hAnsi="宋体" w:eastAsia="宋体"/>
          <w:color w:val="auto"/>
          <w:sz w:val="28"/>
          <w:szCs w:val="32"/>
          <w:lang w:eastAsia="zh-CN"/>
        </w:rPr>
      </w:pPr>
      <w:r>
        <w:rPr>
          <w:rFonts w:hint="eastAsia" w:ascii="宋体" w:hAnsi="宋体"/>
          <w:color w:val="auto"/>
          <w:sz w:val="28"/>
          <w:szCs w:val="32"/>
        </w:rPr>
        <w:t xml:space="preserve">采 </w:t>
      </w:r>
      <w:r>
        <w:rPr>
          <w:rFonts w:ascii="宋体" w:hAnsi="宋体"/>
          <w:color w:val="auto"/>
          <w:sz w:val="28"/>
          <w:szCs w:val="32"/>
        </w:rPr>
        <w:t xml:space="preserve">  </w:t>
      </w:r>
      <w:r>
        <w:rPr>
          <w:rFonts w:hint="eastAsia" w:ascii="宋体" w:hAnsi="宋体"/>
          <w:color w:val="auto"/>
          <w:sz w:val="28"/>
          <w:szCs w:val="32"/>
        </w:rPr>
        <w:t xml:space="preserve">购 </w:t>
      </w:r>
      <w:r>
        <w:rPr>
          <w:rFonts w:ascii="宋体" w:hAnsi="宋体"/>
          <w:color w:val="auto"/>
          <w:sz w:val="28"/>
          <w:szCs w:val="32"/>
        </w:rPr>
        <w:t xml:space="preserve">  </w:t>
      </w:r>
      <w:r>
        <w:rPr>
          <w:rFonts w:hint="eastAsia" w:ascii="宋体" w:hAnsi="宋体"/>
          <w:color w:val="auto"/>
          <w:sz w:val="28"/>
          <w:szCs w:val="32"/>
        </w:rPr>
        <w:t>人</w:t>
      </w:r>
      <w:r>
        <w:rPr>
          <w:rFonts w:ascii="宋体" w:hAnsi="宋体"/>
          <w:color w:val="auto"/>
          <w:sz w:val="28"/>
          <w:szCs w:val="32"/>
        </w:rPr>
        <w:t>：</w:t>
      </w:r>
      <w:r>
        <w:rPr>
          <w:rFonts w:hint="eastAsia" w:ascii="宋体" w:hAnsi="宋体"/>
          <w:color w:val="auto"/>
          <w:sz w:val="28"/>
          <w:szCs w:val="32"/>
          <w:lang w:eastAsia="zh-CN"/>
        </w:rPr>
        <w:t>鲁甸县自然资源局</w:t>
      </w:r>
    </w:p>
    <w:p w14:paraId="2741DABB">
      <w:pPr>
        <w:tabs>
          <w:tab w:val="left" w:pos="5190"/>
        </w:tabs>
        <w:spacing w:line="360" w:lineRule="auto"/>
        <w:jc w:val="center"/>
        <w:rPr>
          <w:rFonts w:hint="eastAsia" w:ascii="宋体" w:hAnsi="宋体"/>
          <w:color w:val="auto"/>
          <w:sz w:val="28"/>
          <w:szCs w:val="32"/>
        </w:rPr>
      </w:pPr>
      <w:r>
        <w:rPr>
          <w:rFonts w:hint="eastAsia" w:ascii="宋体" w:hAnsi="宋体"/>
          <w:color w:val="auto"/>
          <w:sz w:val="28"/>
          <w:szCs w:val="32"/>
        </w:rPr>
        <w:t>采购</w:t>
      </w:r>
      <w:r>
        <w:rPr>
          <w:rFonts w:ascii="宋体" w:hAnsi="宋体"/>
          <w:color w:val="auto"/>
          <w:sz w:val="28"/>
          <w:szCs w:val="32"/>
        </w:rPr>
        <w:t>代理机构：</w:t>
      </w:r>
      <w:r>
        <w:rPr>
          <w:rFonts w:hint="eastAsia" w:ascii="宋体" w:hAnsi="宋体"/>
          <w:color w:val="auto"/>
          <w:sz w:val="28"/>
          <w:szCs w:val="32"/>
        </w:rPr>
        <w:t>云南耀宁招标咨询有限公司</w:t>
      </w:r>
    </w:p>
    <w:p w14:paraId="3ED38614">
      <w:pPr>
        <w:spacing w:line="360" w:lineRule="auto"/>
        <w:jc w:val="center"/>
        <w:rPr>
          <w:rFonts w:hint="eastAsia" w:ascii="宋体" w:hAnsi="宋体"/>
          <w:color w:val="auto"/>
          <w:szCs w:val="21"/>
        </w:rPr>
      </w:pPr>
      <w:r>
        <w:rPr>
          <w:rFonts w:ascii="宋体" w:hAnsi="宋体"/>
          <w:color w:val="auto"/>
          <w:sz w:val="28"/>
          <w:szCs w:val="32"/>
        </w:rPr>
        <w:t>日</w:t>
      </w:r>
      <w:r>
        <w:rPr>
          <w:rFonts w:hint="eastAsia" w:ascii="宋体" w:hAnsi="宋体"/>
          <w:color w:val="auto"/>
          <w:sz w:val="28"/>
          <w:szCs w:val="32"/>
        </w:rPr>
        <w:t xml:space="preserve"> </w:t>
      </w:r>
      <w:r>
        <w:rPr>
          <w:rFonts w:ascii="宋体" w:hAnsi="宋体"/>
          <w:color w:val="auto"/>
          <w:sz w:val="28"/>
          <w:szCs w:val="32"/>
        </w:rPr>
        <w:t xml:space="preserve">       期：</w:t>
      </w:r>
      <w:r>
        <w:rPr>
          <w:rFonts w:hint="eastAsia" w:ascii="宋体" w:hAnsi="宋体"/>
          <w:color w:val="auto"/>
          <w:sz w:val="28"/>
          <w:szCs w:val="32"/>
          <w:lang w:val="en-US" w:eastAsia="zh-CN"/>
        </w:rPr>
        <w:t>2026</w:t>
      </w:r>
      <w:r>
        <w:rPr>
          <w:rFonts w:ascii="宋体" w:hAnsi="宋体"/>
          <w:color w:val="auto"/>
          <w:sz w:val="28"/>
          <w:szCs w:val="32"/>
        </w:rPr>
        <w:t>年</w:t>
      </w:r>
      <w:r>
        <w:rPr>
          <w:rFonts w:hint="eastAsia" w:ascii="宋体" w:hAnsi="宋体"/>
          <w:color w:val="auto"/>
          <w:sz w:val="28"/>
          <w:szCs w:val="32"/>
          <w:lang w:val="en-US" w:eastAsia="zh-CN"/>
        </w:rPr>
        <w:t>06</w:t>
      </w:r>
      <w:r>
        <w:rPr>
          <w:rFonts w:ascii="宋体" w:hAnsi="宋体"/>
          <w:color w:val="auto"/>
          <w:sz w:val="28"/>
          <w:szCs w:val="32"/>
        </w:rPr>
        <w:t>月</w:t>
      </w:r>
    </w:p>
    <w:p w14:paraId="29D3F3CC">
      <w:pPr>
        <w:widowControl/>
        <w:spacing w:line="360" w:lineRule="auto"/>
        <w:ind w:firstLine="0" w:firstLineChars="0"/>
        <w:jc w:val="center"/>
        <w:rPr>
          <w:rFonts w:hint="eastAsia" w:ascii="宋体" w:hAnsi="宋体" w:eastAsia="宋体" w:cs="宋体"/>
          <w:color w:val="auto"/>
          <w:highlight w:val="none"/>
        </w:rPr>
      </w:pPr>
      <w:r>
        <w:rPr>
          <w:rFonts w:hint="eastAsia" w:ascii="宋体" w:hAnsi="宋体" w:eastAsia="宋体" w:cs="宋体"/>
          <w:b/>
          <w:color w:val="auto"/>
          <w:kern w:val="2"/>
          <w:sz w:val="44"/>
          <w:szCs w:val="44"/>
          <w:highlight w:val="none"/>
        </w:rPr>
        <w:t>注 意 事 项</w:t>
      </w:r>
    </w:p>
    <w:p w14:paraId="014C99DF">
      <w:pPr>
        <w:pStyle w:val="3"/>
        <w:ind w:firstLine="420"/>
        <w:rPr>
          <w:rFonts w:hint="eastAsia" w:ascii="宋体" w:hAnsi="宋体" w:eastAsia="宋体" w:cs="宋体"/>
          <w:color w:val="auto"/>
          <w:highlight w:val="none"/>
        </w:rPr>
      </w:pPr>
    </w:p>
    <w:p w14:paraId="149F434F">
      <w:pPr>
        <w:pageBreakBefore w:val="0"/>
        <w:topLinePunct w:val="0"/>
        <w:bidi w:val="0"/>
        <w:spacing w:line="360" w:lineRule="auto"/>
        <w:ind w:firstLine="0" w:firstLineChars="0"/>
        <w:rPr>
          <w:rFonts w:hint="eastAsia" w:ascii="宋体" w:hAnsi="宋体" w:eastAsia="宋体" w:cs="宋体"/>
          <w:b/>
          <w:color w:val="auto"/>
          <w:spacing w:val="-6"/>
          <w:kern w:val="2"/>
          <w:sz w:val="24"/>
          <w:szCs w:val="24"/>
          <w:highlight w:val="none"/>
        </w:rPr>
      </w:pPr>
      <w:r>
        <w:rPr>
          <w:rFonts w:hint="eastAsia" w:ascii="宋体" w:hAnsi="宋体" w:eastAsia="宋体" w:cs="宋体"/>
          <w:b/>
          <w:color w:val="auto"/>
          <w:spacing w:val="-6"/>
          <w:kern w:val="2"/>
          <w:sz w:val="24"/>
          <w:szCs w:val="24"/>
          <w:highlight w:val="none"/>
        </w:rPr>
        <w:t>各</w:t>
      </w:r>
      <w:r>
        <w:rPr>
          <w:rFonts w:hint="eastAsia" w:ascii="宋体" w:hAnsi="宋体" w:cs="宋体"/>
          <w:b/>
          <w:color w:val="auto"/>
          <w:spacing w:val="-6"/>
          <w:kern w:val="2"/>
          <w:sz w:val="24"/>
          <w:szCs w:val="24"/>
          <w:highlight w:val="none"/>
          <w:lang w:eastAsia="zh-CN"/>
        </w:rPr>
        <w:t>磋商申请人</w:t>
      </w:r>
      <w:r>
        <w:rPr>
          <w:rFonts w:hint="eastAsia" w:ascii="宋体" w:hAnsi="宋体" w:eastAsia="宋体" w:cs="宋体"/>
          <w:b/>
          <w:color w:val="auto"/>
          <w:spacing w:val="-6"/>
          <w:kern w:val="2"/>
          <w:sz w:val="24"/>
          <w:szCs w:val="24"/>
          <w:highlight w:val="none"/>
        </w:rPr>
        <w:t>：</w:t>
      </w:r>
    </w:p>
    <w:p w14:paraId="1B1AB6FF">
      <w:pPr>
        <w:pageBreakBefore w:val="0"/>
        <w:kinsoku/>
        <w:overflowPunct/>
        <w:topLinePunct w:val="0"/>
        <w:bidi w:val="0"/>
        <w:spacing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磋商申请人</w:t>
      </w:r>
      <w:r>
        <w:rPr>
          <w:rFonts w:hint="eastAsia" w:ascii="宋体" w:hAnsi="宋体" w:eastAsia="宋体" w:cs="宋体"/>
          <w:b/>
          <w:bCs/>
          <w:color w:val="auto"/>
          <w:kern w:val="2"/>
          <w:sz w:val="24"/>
          <w:szCs w:val="24"/>
          <w:highlight w:val="none"/>
          <w:lang w:val="en-US" w:eastAsia="zh-CN" w:bidi="ar-SA"/>
        </w:rPr>
        <w:t>应当按照磋商文件的要求编制响应文件，并对其提交的响应文件的真实性、合法性承担法律责任。</w:t>
      </w:r>
    </w:p>
    <w:p w14:paraId="0332C36A">
      <w:pPr>
        <w:pageBreakBefore w:val="0"/>
        <w:kinsoku/>
        <w:overflowPunct/>
        <w:topLinePunct w:val="0"/>
        <w:bidi w:val="0"/>
        <w:spacing w:line="360" w:lineRule="auto"/>
        <w:rPr>
          <w:rFonts w:hint="eastAsia" w:ascii="宋体" w:hAnsi="宋体" w:eastAsia="宋体" w:cs="宋体"/>
          <w:b/>
          <w:bCs/>
          <w:color w:val="auto"/>
          <w:kern w:val="2"/>
          <w:sz w:val="28"/>
          <w:szCs w:val="28"/>
          <w:highlight w:val="none"/>
          <w:lang w:val="en-US" w:eastAsia="zh-CN" w:bidi="ar-SA"/>
        </w:rPr>
      </w:pPr>
      <w:bookmarkStart w:id="0" w:name="_Toc31377"/>
      <w:r>
        <w:rPr>
          <w:rFonts w:hint="eastAsia" w:ascii="宋体" w:hAnsi="宋体" w:cs="宋体"/>
          <w:b/>
          <w:bCs/>
          <w:color w:val="auto"/>
          <w:kern w:val="2"/>
          <w:sz w:val="24"/>
          <w:szCs w:val="24"/>
          <w:highlight w:val="none"/>
          <w:lang w:val="en-US" w:eastAsia="zh-CN" w:bidi="ar-SA"/>
        </w:rPr>
        <w:t>磋商申请人</w:t>
      </w:r>
      <w:r>
        <w:rPr>
          <w:rFonts w:hint="eastAsia" w:ascii="宋体" w:hAnsi="宋体" w:eastAsia="宋体" w:cs="宋体"/>
          <w:b/>
          <w:bCs/>
          <w:color w:val="auto"/>
          <w:kern w:val="2"/>
          <w:sz w:val="24"/>
          <w:szCs w:val="24"/>
          <w:highlight w:val="none"/>
          <w:lang w:val="en-US" w:eastAsia="zh-CN" w:bidi="ar-SA"/>
        </w:rPr>
        <w:t>需提前入驻“政采云”平台（网址：https://www.zcygov.cn/）成为“政采云”平台</w:t>
      </w:r>
      <w:r>
        <w:rPr>
          <w:rFonts w:hint="eastAsia" w:ascii="宋体" w:hAnsi="宋体" w:cs="宋体"/>
          <w:b/>
          <w:bCs/>
          <w:color w:val="auto"/>
          <w:kern w:val="2"/>
          <w:sz w:val="24"/>
          <w:szCs w:val="24"/>
          <w:highlight w:val="none"/>
          <w:lang w:val="en-US" w:eastAsia="zh-CN" w:bidi="ar-SA"/>
        </w:rPr>
        <w:t>磋商申请人</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spacing w:val="0"/>
          <w:kern w:val="2"/>
          <w:sz w:val="24"/>
          <w:szCs w:val="24"/>
          <w:highlight w:val="none"/>
          <w:lang w:val="en-US" w:eastAsia="zh-CN" w:bidi="ar-SA"/>
        </w:rPr>
        <w:t>入驻成功后登录“政采云”平台，申请获取电子采购文件及其他相关资料（如有）</w:t>
      </w:r>
      <w:r>
        <w:rPr>
          <w:rFonts w:hint="eastAsia" w:ascii="宋体" w:hAnsi="宋体" w:eastAsia="宋体" w:cs="宋体"/>
          <w:b/>
          <w:bCs/>
          <w:color w:val="auto"/>
          <w:spacing w:val="0"/>
          <w:kern w:val="2"/>
          <w:sz w:val="28"/>
          <w:szCs w:val="28"/>
          <w:highlight w:val="none"/>
          <w:lang w:val="en-US" w:eastAsia="zh-CN" w:bidi="ar-SA"/>
        </w:rPr>
        <w:t>。</w:t>
      </w:r>
    </w:p>
    <w:p w14:paraId="32FD3C9B">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一、电子采购文件获取</w:t>
      </w:r>
      <w:bookmarkEnd w:id="0"/>
    </w:p>
    <w:p w14:paraId="792E2AAB">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凡有意参加磋商的</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，须在政府采购云平台-“政采云”平台（ https://www.zcygov.cn/）办理数字证书（CA）， CA 申领链接https://middle.zcygov.cn/ca/apply/list?_app_zcy.sys：，并通过“政采云”平台绑定数字证书（CA）后在网上获取采购文件及其它采购资料，数字证书（CA）详见其办理流程。注：</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如之前已在云南CA 在线数字证书办理网进行过注册并办理过企业数字证书（CA）的，直接绑定即可，无需重复办理。外省</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在政府采购云平台办理的其他CA 可直接使用，无需重复办理。</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通过CA证书获取采购文件的视为合法获取了项目采购文件，具备本项目的投标资格。</w:t>
      </w:r>
    </w:p>
    <w:p w14:paraId="191BEBC9">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1" w:name="_Toc16829"/>
      <w:r>
        <w:rPr>
          <w:rFonts w:hint="eastAsia" w:ascii="宋体" w:hAnsi="宋体" w:eastAsia="宋体" w:cs="宋体"/>
          <w:color w:val="auto"/>
          <w:sz w:val="24"/>
          <w:szCs w:val="24"/>
          <w:highlight w:val="none"/>
          <w:lang w:val="en-US" w:eastAsia="zh-CN"/>
        </w:rPr>
        <w:t>二、电子采购文件澄清与答疑</w:t>
      </w:r>
      <w:bookmarkEnd w:id="1"/>
    </w:p>
    <w:p w14:paraId="3D161511">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应仔细阅读和检查采购文件的全部内容。如发现缺页或附件不全，应及时向采购人或代理机构提出，以便补齐。如有疑问，应在</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须知前附表规定的时间前在“政采云”平台“询问列表”提出，要求采购人或代理机构对采购文件予以澄清。</w:t>
      </w:r>
    </w:p>
    <w:p w14:paraId="62390664">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2" w:name="_Toc1971"/>
      <w:r>
        <w:rPr>
          <w:rFonts w:hint="eastAsia" w:ascii="宋体" w:hAnsi="宋体" w:eastAsia="宋体" w:cs="宋体"/>
          <w:color w:val="auto"/>
          <w:sz w:val="24"/>
          <w:szCs w:val="24"/>
          <w:highlight w:val="none"/>
          <w:lang w:val="en-US" w:eastAsia="zh-CN"/>
        </w:rPr>
        <w:t>三、电子投标（响应）文件的编制</w:t>
      </w:r>
      <w:bookmarkEnd w:id="2"/>
    </w:p>
    <w:p w14:paraId="4002177C">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（一）电子投标（响应）文件应使用“政采云”平台（ https://www.zcygov.cn/）中下载的“政采云”平台电子投标客户端制作，并进行电子签章及加密后上传至“政采云”平台。编制要求见《电子投标文件编制要求》。</w:t>
      </w:r>
    </w:p>
    <w:p w14:paraId="1D48D03D">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（二）如</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提交的电子标书不符合</w:t>
      </w:r>
    </w:p>
    <w:p w14:paraId="55C7F313">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（三）要求或开标时无法读取导入或解密，其投标（响应）文件将不予受理。</w:t>
      </w:r>
    </w:p>
    <w:p w14:paraId="4232D8C4">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3" w:name="_Toc1237"/>
      <w:r>
        <w:rPr>
          <w:rFonts w:hint="eastAsia" w:ascii="宋体" w:hAnsi="宋体" w:eastAsia="宋体" w:cs="宋体"/>
          <w:color w:val="auto"/>
          <w:sz w:val="24"/>
          <w:szCs w:val="24"/>
          <w:highlight w:val="none"/>
          <w:lang w:val="en-US" w:eastAsia="zh-CN"/>
        </w:rPr>
        <w:t>四、电子投标（响应）文件的递交</w:t>
      </w:r>
      <w:bookmarkEnd w:id="3"/>
    </w:p>
    <w:p w14:paraId="21262AF7">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在投标（响应）文件递交的截止时间（投标截止时间，下同）前，需在网上递交投标（响应）文件，具体要求：</w:t>
      </w:r>
    </w:p>
    <w:p w14:paraId="499CA2C9">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登录“政采云”平台（ https://www.zcygov.cn/），</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须在投标截止时间前完成投标（响应）文件的电子签章、加密及上传，投标截止时间前未完成投标（响应）文件上传的，视为撤回投标（响应）文件。</w:t>
      </w:r>
    </w:p>
    <w:p w14:paraId="3282B69B">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4" w:name="_Toc31765"/>
      <w:r>
        <w:rPr>
          <w:rFonts w:hint="eastAsia" w:ascii="宋体" w:hAnsi="宋体" w:eastAsia="宋体" w:cs="宋体"/>
          <w:color w:val="auto"/>
          <w:sz w:val="24"/>
          <w:szCs w:val="24"/>
          <w:highlight w:val="none"/>
          <w:lang w:val="en-US" w:eastAsia="zh-CN"/>
        </w:rPr>
        <w:t>五、电子投标（响应）文件的修改与撤回</w:t>
      </w:r>
      <w:bookmarkEnd w:id="4"/>
    </w:p>
    <w:p w14:paraId="59E30EA9">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在投标截止时间前，</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可以在“政采云”平台修改或撤回已在网上递交的投标（响应）文件，无须书面形式通知采购人。</w:t>
      </w:r>
    </w:p>
    <w:p w14:paraId="69B663D3">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5" w:name="_Toc30545"/>
      <w:r>
        <w:rPr>
          <w:rFonts w:hint="eastAsia" w:ascii="宋体" w:hAnsi="宋体" w:eastAsia="宋体" w:cs="宋体"/>
          <w:color w:val="auto"/>
          <w:sz w:val="24"/>
          <w:szCs w:val="24"/>
          <w:highlight w:val="none"/>
          <w:lang w:val="en-US" w:eastAsia="zh-CN"/>
        </w:rPr>
        <w:t>六、电子开标及投标（响应）文件解密</w:t>
      </w:r>
      <w:bookmarkEnd w:id="5"/>
    </w:p>
    <w:p w14:paraId="77152899">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（一）若</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熟悉“政采云”平台相关投标程序，应提前在自有场地配置有音视频通话（带摄像头及话筒的电脑）功能的相应设备及稳定网络环境，并按“政采云”平台开标大厅中的提示完成投标活动。</w:t>
      </w:r>
    </w:p>
    <w:p w14:paraId="5C7E0991">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（二）采购人宣布开启电子投标（响应）文件后，</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登陆“政采云”平台开标大厅，使用</w:t>
      </w:r>
      <w:r>
        <w:rPr>
          <w:rFonts w:hint="eastAsia" w:ascii="宋体" w:hAnsi="宋体" w:cs="宋体"/>
          <w:color w:val="auto"/>
          <w:sz w:val="24"/>
          <w:szCs w:val="24"/>
          <w:highlight w:val="none"/>
          <w:lang w:val="en-US" w:eastAsia="zh-CN"/>
        </w:rPr>
        <w:t>磋商申请人</w:t>
      </w:r>
      <w:r>
        <w:rPr>
          <w:rFonts w:hint="eastAsia" w:ascii="宋体" w:hAnsi="宋体" w:eastAsia="宋体" w:cs="宋体"/>
          <w:color w:val="auto"/>
          <w:sz w:val="24"/>
          <w:szCs w:val="24"/>
          <w:highlight w:val="none"/>
          <w:lang w:val="en-US" w:eastAsia="zh-CN"/>
        </w:rPr>
        <w:t>编制投标（响应）文件时的加密数字证书对投标（响应）文件进行解密。</w:t>
      </w:r>
    </w:p>
    <w:p w14:paraId="350AA19F">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bookmarkStart w:id="6" w:name="_Toc7127"/>
      <w:r>
        <w:rPr>
          <w:rFonts w:hint="eastAsia" w:ascii="宋体" w:hAnsi="宋体" w:eastAsia="宋体" w:cs="宋体"/>
          <w:color w:val="auto"/>
          <w:sz w:val="24"/>
          <w:szCs w:val="24"/>
          <w:highlight w:val="none"/>
          <w:lang w:val="en-US" w:eastAsia="zh-CN"/>
        </w:rPr>
        <w:t>七、技术支持</w:t>
      </w:r>
      <w:bookmarkEnd w:id="6"/>
    </w:p>
    <w:p w14:paraId="4556E589">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系统操作问题：请致电“政采云”平台，4008817190（客服热线）0871-63957340；</w:t>
      </w:r>
    </w:p>
    <w:p w14:paraId="0A21E6F5">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壹证通CA</w:t>
      </w:r>
      <w:r>
        <w:rPr>
          <w:rFonts w:hint="eastAsia" w:ascii="宋体" w:hAnsi="宋体" w:eastAsia="宋体" w:cs="宋体"/>
          <w:color w:val="auto"/>
          <w:sz w:val="24"/>
          <w:szCs w:val="24"/>
          <w:highlight w:val="none"/>
          <w:lang w:eastAsia="zh-CN"/>
        </w:rPr>
        <w:t>操作问题联系方式：</w:t>
      </w:r>
      <w:r>
        <w:rPr>
          <w:rFonts w:hint="eastAsia" w:ascii="宋体" w:hAnsi="宋体" w:eastAsia="宋体" w:cs="宋体"/>
          <w:color w:val="auto"/>
          <w:sz w:val="24"/>
          <w:szCs w:val="24"/>
          <w:highlight w:val="none"/>
        </w:rPr>
        <w:t>4000040628</w:t>
      </w:r>
    </w:p>
    <w:p w14:paraId="6CB1E188">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壹证通</w:t>
      </w:r>
      <w:r>
        <w:rPr>
          <w:rFonts w:hint="eastAsia" w:ascii="宋体" w:hAnsi="宋体" w:eastAsia="宋体" w:cs="宋体"/>
          <w:color w:val="auto"/>
          <w:sz w:val="24"/>
          <w:szCs w:val="24"/>
          <w:highlight w:val="none"/>
        </w:rPr>
        <w:t>紧急</w:t>
      </w: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rPr>
        <w:t>19988166369</w:t>
      </w:r>
    </w:p>
    <w:p w14:paraId="0D26EEDF">
      <w:pPr>
        <w:pageBreakBefore w:val="0"/>
        <w:shd w:val="clear" w:color="auto" w:fill="auto"/>
        <w:wordWrap/>
        <w:topLinePunct w:val="0"/>
        <w:bidi w:val="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云南CA操作问题联系方式：4006727666</w:t>
      </w:r>
    </w:p>
    <w:p w14:paraId="205AE6A8">
      <w:pPr>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云南CA紧急联系方式：13618889097</w:t>
      </w:r>
    </w:p>
    <w:p w14:paraId="049B76F9">
      <w:pPr>
        <w:pStyle w:val="21"/>
        <w:rPr>
          <w:rFonts w:hint="eastAsia"/>
          <w:color w:val="auto"/>
        </w:rPr>
        <w:sectPr>
          <w:footerReference r:id="rId3" w:type="default"/>
          <w:footerReference r:id="rId4" w:type="even"/>
          <w:pgSz w:w="11906" w:h="16838"/>
          <w:pgMar w:top="1247" w:right="1134" w:bottom="1276" w:left="1247" w:header="567" w:footer="851" w:gutter="0"/>
          <w:pgNumType w:start="0"/>
          <w:cols w:space="720" w:num="1"/>
          <w:titlePg/>
          <w:docGrid w:linePitch="312" w:charSpace="0"/>
        </w:sectPr>
      </w:pPr>
    </w:p>
    <w:p w14:paraId="5DFEF69B">
      <w:pPr>
        <w:spacing w:line="360" w:lineRule="auto"/>
        <w:jc w:val="center"/>
        <w:rPr>
          <w:rFonts w:hint="eastAsia" w:ascii="宋体" w:hAnsi="宋体"/>
          <w:color w:val="auto"/>
          <w:szCs w:val="21"/>
        </w:rPr>
      </w:pPr>
      <w:r>
        <w:rPr>
          <w:rFonts w:ascii="宋体" w:hAnsi="宋体"/>
          <w:color w:val="auto"/>
          <w:szCs w:val="21"/>
        </w:rPr>
        <w:t>目    录</w:t>
      </w:r>
    </w:p>
    <w:p w14:paraId="77D713E7">
      <w:pPr>
        <w:pStyle w:val="29"/>
        <w:tabs>
          <w:tab w:val="right" w:leader="dot" w:pos="9525"/>
        </w:tabs>
        <w:spacing w:line="360" w:lineRule="auto"/>
        <w:rPr>
          <w:color w:val="auto"/>
          <w:sz w:val="28"/>
          <w:szCs w:val="28"/>
        </w:rPr>
      </w:pPr>
      <w:r>
        <w:rPr>
          <w:rFonts w:ascii="宋体" w:hAnsi="宋体"/>
          <w:b w:val="0"/>
          <w:color w:val="auto"/>
          <w:sz w:val="24"/>
          <w:szCs w:val="24"/>
          <w:u w:val="single"/>
        </w:rPr>
        <w:fldChar w:fldCharType="begin"/>
      </w:r>
      <w:r>
        <w:rPr>
          <w:rFonts w:ascii="宋体" w:hAnsi="宋体"/>
          <w:b w:val="0"/>
          <w:color w:val="auto"/>
          <w:sz w:val="24"/>
          <w:szCs w:val="24"/>
          <w:u w:val="single"/>
        </w:rPr>
        <w:instrText xml:space="preserve"> TOC \o "1-3" \h \z \u </w:instrText>
      </w:r>
      <w:r>
        <w:rPr>
          <w:rFonts w:ascii="宋体" w:hAnsi="宋体"/>
          <w:b w:val="0"/>
          <w:color w:val="auto"/>
          <w:sz w:val="24"/>
          <w:szCs w:val="24"/>
          <w:u w:val="single"/>
        </w:rPr>
        <w:fldChar w:fldCharType="separate"/>
      </w:r>
      <w:r>
        <w:rPr>
          <w:rFonts w:ascii="宋体" w:hAnsi="宋体"/>
          <w:color w:val="auto"/>
          <w:sz w:val="28"/>
          <w:szCs w:val="28"/>
          <w:u w:val="single"/>
        </w:rPr>
        <w:fldChar w:fldCharType="begin"/>
      </w:r>
      <w:r>
        <w:rPr>
          <w:rFonts w:ascii="宋体" w:hAnsi="宋体"/>
          <w:color w:val="auto"/>
          <w:sz w:val="28"/>
          <w:szCs w:val="28"/>
        </w:rPr>
        <w:instrText xml:space="preserve"> HYPERLINK \l _Toc28104 </w:instrText>
      </w:r>
      <w:r>
        <w:rPr>
          <w:rFonts w:ascii="宋体" w:hAnsi="宋体"/>
          <w:color w:val="auto"/>
          <w:sz w:val="28"/>
          <w:szCs w:val="28"/>
        </w:rPr>
        <w:fldChar w:fldCharType="separate"/>
      </w:r>
      <w:r>
        <w:rPr>
          <w:rFonts w:ascii="宋体" w:hAnsi="宋体" w:eastAsia="宋体"/>
          <w:color w:val="auto"/>
          <w:sz w:val="28"/>
          <w:szCs w:val="28"/>
        </w:rPr>
        <w:t xml:space="preserve">第一章  </w:t>
      </w:r>
      <w:r>
        <w:rPr>
          <w:rFonts w:hint="eastAsia" w:ascii="宋体" w:hAnsi="宋体" w:eastAsia="宋体"/>
          <w:color w:val="auto"/>
          <w:sz w:val="28"/>
          <w:szCs w:val="28"/>
        </w:rPr>
        <w:t>竞争性磋商</w:t>
      </w:r>
      <w:r>
        <w:rPr>
          <w:rFonts w:ascii="宋体" w:hAnsi="宋体" w:eastAsia="宋体"/>
          <w:color w:val="auto"/>
          <w:sz w:val="28"/>
          <w:szCs w:val="28"/>
        </w:rPr>
        <w:t>公告</w:t>
      </w:r>
      <w:r>
        <w:rPr>
          <w:color w:val="auto"/>
          <w:sz w:val="28"/>
          <w:szCs w:val="28"/>
        </w:rPr>
        <w:tab/>
      </w:r>
      <w:r>
        <w:rPr>
          <w:color w:val="auto"/>
          <w:sz w:val="28"/>
          <w:szCs w:val="28"/>
        </w:rPr>
        <w:fldChar w:fldCharType="begin"/>
      </w:r>
      <w:r>
        <w:rPr>
          <w:color w:val="auto"/>
          <w:sz w:val="28"/>
          <w:szCs w:val="28"/>
        </w:rPr>
        <w:instrText xml:space="preserve"> PAGEREF _Toc28104 \h </w:instrText>
      </w:r>
      <w:r>
        <w:rPr>
          <w:color w:val="auto"/>
          <w:sz w:val="28"/>
          <w:szCs w:val="28"/>
        </w:rPr>
        <w:fldChar w:fldCharType="separate"/>
      </w:r>
      <w:r>
        <w:rPr>
          <w:color w:val="auto"/>
          <w:sz w:val="28"/>
          <w:szCs w:val="28"/>
        </w:rPr>
        <w:t>2</w:t>
      </w:r>
      <w:r>
        <w:rPr>
          <w:color w:val="auto"/>
          <w:sz w:val="28"/>
          <w:szCs w:val="28"/>
        </w:rPr>
        <w:fldChar w:fldCharType="end"/>
      </w:r>
      <w:r>
        <w:rPr>
          <w:rFonts w:ascii="宋体" w:hAnsi="宋体"/>
          <w:color w:val="auto"/>
          <w:sz w:val="28"/>
          <w:szCs w:val="28"/>
          <w:u w:val="single"/>
        </w:rPr>
        <w:fldChar w:fldCharType="end"/>
      </w:r>
    </w:p>
    <w:p w14:paraId="6271B703">
      <w:pPr>
        <w:pStyle w:val="29"/>
        <w:tabs>
          <w:tab w:val="right" w:leader="dot" w:pos="9525"/>
        </w:tabs>
        <w:spacing w:line="360" w:lineRule="auto"/>
        <w:rPr>
          <w:color w:val="auto"/>
          <w:sz w:val="28"/>
          <w:szCs w:val="28"/>
        </w:rPr>
      </w:pPr>
      <w:r>
        <w:rPr>
          <w:rFonts w:ascii="宋体" w:hAnsi="宋体" w:cs="Times New Roman"/>
          <w:color w:val="auto"/>
          <w:sz w:val="28"/>
          <w:szCs w:val="28"/>
          <w:u w:val="single"/>
        </w:rPr>
        <w:fldChar w:fldCharType="begin"/>
      </w:r>
      <w:r>
        <w:rPr>
          <w:rFonts w:ascii="宋体" w:hAnsi="宋体" w:cs="Times New Roman"/>
          <w:color w:val="auto"/>
          <w:sz w:val="28"/>
          <w:szCs w:val="28"/>
        </w:rPr>
        <w:instrText xml:space="preserve"> HYPERLINK \l _Toc23224 </w:instrText>
      </w:r>
      <w:r>
        <w:rPr>
          <w:rFonts w:ascii="宋体" w:hAnsi="宋体" w:cs="Times New Roman"/>
          <w:color w:val="auto"/>
          <w:sz w:val="28"/>
          <w:szCs w:val="28"/>
        </w:rPr>
        <w:fldChar w:fldCharType="separate"/>
      </w:r>
      <w:r>
        <w:rPr>
          <w:rFonts w:ascii="宋体" w:hAnsi="宋体" w:eastAsia="宋体"/>
          <w:color w:val="auto"/>
          <w:sz w:val="28"/>
          <w:szCs w:val="28"/>
        </w:rPr>
        <w:t xml:space="preserve">第二章  </w:t>
      </w:r>
      <w:r>
        <w:rPr>
          <w:rFonts w:hint="eastAsia" w:ascii="宋体" w:hAnsi="宋体"/>
          <w:color w:val="auto"/>
          <w:spacing w:val="10"/>
          <w:sz w:val="28"/>
          <w:szCs w:val="28"/>
          <w:lang w:eastAsia="zh-CN"/>
        </w:rPr>
        <w:t>磋商申请人</w:t>
      </w:r>
      <w:r>
        <w:rPr>
          <w:rFonts w:ascii="宋体" w:hAnsi="宋体" w:eastAsia="宋体"/>
          <w:color w:val="auto"/>
          <w:sz w:val="28"/>
          <w:szCs w:val="28"/>
        </w:rPr>
        <w:t>须知</w:t>
      </w:r>
      <w:r>
        <w:rPr>
          <w:color w:val="auto"/>
          <w:sz w:val="28"/>
          <w:szCs w:val="28"/>
        </w:rPr>
        <w:tab/>
      </w:r>
      <w:r>
        <w:rPr>
          <w:color w:val="auto"/>
          <w:sz w:val="28"/>
          <w:szCs w:val="28"/>
        </w:rPr>
        <w:fldChar w:fldCharType="begin"/>
      </w:r>
      <w:r>
        <w:rPr>
          <w:color w:val="auto"/>
          <w:sz w:val="28"/>
          <w:szCs w:val="28"/>
        </w:rPr>
        <w:instrText xml:space="preserve"> PAGEREF _Toc23224 \h </w:instrText>
      </w:r>
      <w:r>
        <w:rPr>
          <w:color w:val="auto"/>
          <w:sz w:val="28"/>
          <w:szCs w:val="28"/>
        </w:rPr>
        <w:fldChar w:fldCharType="separate"/>
      </w:r>
      <w:r>
        <w:rPr>
          <w:color w:val="auto"/>
          <w:sz w:val="28"/>
          <w:szCs w:val="28"/>
        </w:rPr>
        <w:t>6</w:t>
      </w:r>
      <w:r>
        <w:rPr>
          <w:color w:val="auto"/>
          <w:sz w:val="28"/>
          <w:szCs w:val="28"/>
        </w:rPr>
        <w:fldChar w:fldCharType="end"/>
      </w:r>
      <w:r>
        <w:rPr>
          <w:rFonts w:ascii="宋体" w:hAnsi="宋体" w:cs="Times New Roman"/>
          <w:color w:val="auto"/>
          <w:sz w:val="28"/>
          <w:szCs w:val="28"/>
          <w:u w:val="single"/>
        </w:rPr>
        <w:fldChar w:fldCharType="end"/>
      </w:r>
    </w:p>
    <w:p w14:paraId="3447087E">
      <w:pPr>
        <w:pStyle w:val="29"/>
        <w:tabs>
          <w:tab w:val="right" w:leader="dot" w:pos="9525"/>
        </w:tabs>
        <w:spacing w:line="360" w:lineRule="auto"/>
        <w:rPr>
          <w:color w:val="auto"/>
          <w:sz w:val="28"/>
          <w:szCs w:val="28"/>
        </w:rPr>
      </w:pPr>
      <w:r>
        <w:rPr>
          <w:rFonts w:ascii="宋体" w:hAnsi="宋体" w:cs="Times New Roman"/>
          <w:color w:val="auto"/>
          <w:sz w:val="28"/>
          <w:szCs w:val="28"/>
          <w:u w:val="single"/>
        </w:rPr>
        <w:fldChar w:fldCharType="begin"/>
      </w:r>
      <w:r>
        <w:rPr>
          <w:rFonts w:ascii="宋体" w:hAnsi="宋体" w:cs="Times New Roman"/>
          <w:color w:val="auto"/>
          <w:sz w:val="28"/>
          <w:szCs w:val="28"/>
        </w:rPr>
        <w:instrText xml:space="preserve"> HYPERLINK \l _Toc27769 </w:instrText>
      </w:r>
      <w:r>
        <w:rPr>
          <w:rFonts w:ascii="宋体" w:hAnsi="宋体" w:cs="Times New Roman"/>
          <w:color w:val="auto"/>
          <w:sz w:val="28"/>
          <w:szCs w:val="28"/>
        </w:rPr>
        <w:fldChar w:fldCharType="separate"/>
      </w:r>
      <w:r>
        <w:rPr>
          <w:rFonts w:ascii="宋体" w:hAnsi="宋体" w:eastAsia="宋体"/>
          <w:color w:val="auto"/>
          <w:sz w:val="28"/>
          <w:szCs w:val="28"/>
        </w:rPr>
        <w:t>第三章  合同书参考样式及主要条款</w:t>
      </w:r>
      <w:r>
        <w:rPr>
          <w:color w:val="auto"/>
          <w:sz w:val="28"/>
          <w:szCs w:val="28"/>
        </w:rPr>
        <w:tab/>
      </w:r>
      <w:r>
        <w:rPr>
          <w:color w:val="auto"/>
          <w:sz w:val="28"/>
          <w:szCs w:val="28"/>
        </w:rPr>
        <w:fldChar w:fldCharType="begin"/>
      </w:r>
      <w:r>
        <w:rPr>
          <w:color w:val="auto"/>
          <w:sz w:val="28"/>
          <w:szCs w:val="28"/>
        </w:rPr>
        <w:instrText xml:space="preserve"> PAGEREF _Toc27769 \h </w:instrText>
      </w:r>
      <w:r>
        <w:rPr>
          <w:color w:val="auto"/>
          <w:sz w:val="28"/>
          <w:szCs w:val="28"/>
        </w:rPr>
        <w:fldChar w:fldCharType="separate"/>
      </w:r>
      <w:r>
        <w:rPr>
          <w:color w:val="auto"/>
          <w:sz w:val="28"/>
          <w:szCs w:val="28"/>
        </w:rPr>
        <w:t>30</w:t>
      </w:r>
      <w:r>
        <w:rPr>
          <w:color w:val="auto"/>
          <w:sz w:val="28"/>
          <w:szCs w:val="28"/>
        </w:rPr>
        <w:fldChar w:fldCharType="end"/>
      </w:r>
      <w:r>
        <w:rPr>
          <w:rFonts w:ascii="宋体" w:hAnsi="宋体" w:cs="Times New Roman"/>
          <w:color w:val="auto"/>
          <w:sz w:val="28"/>
          <w:szCs w:val="28"/>
          <w:u w:val="single"/>
        </w:rPr>
        <w:fldChar w:fldCharType="end"/>
      </w:r>
    </w:p>
    <w:p w14:paraId="14AF1E4A">
      <w:pPr>
        <w:pStyle w:val="29"/>
        <w:tabs>
          <w:tab w:val="right" w:leader="dot" w:pos="9525"/>
        </w:tabs>
        <w:spacing w:line="360" w:lineRule="auto"/>
        <w:rPr>
          <w:color w:val="auto"/>
          <w:sz w:val="28"/>
          <w:szCs w:val="28"/>
        </w:rPr>
      </w:pPr>
      <w:r>
        <w:rPr>
          <w:rFonts w:ascii="宋体" w:hAnsi="宋体" w:cs="Times New Roman"/>
          <w:color w:val="auto"/>
          <w:sz w:val="28"/>
          <w:szCs w:val="28"/>
          <w:u w:val="single"/>
        </w:rPr>
        <w:fldChar w:fldCharType="begin"/>
      </w:r>
      <w:r>
        <w:rPr>
          <w:rFonts w:ascii="宋体" w:hAnsi="宋体" w:cs="Times New Roman"/>
          <w:color w:val="auto"/>
          <w:sz w:val="28"/>
          <w:szCs w:val="28"/>
        </w:rPr>
        <w:instrText xml:space="preserve"> HYPERLINK \l _Toc32616 </w:instrText>
      </w:r>
      <w:r>
        <w:rPr>
          <w:rFonts w:ascii="宋体" w:hAnsi="宋体" w:cs="Times New Roman"/>
          <w:color w:val="auto"/>
          <w:sz w:val="28"/>
          <w:szCs w:val="28"/>
        </w:rPr>
        <w:fldChar w:fldCharType="separate"/>
      </w:r>
      <w:r>
        <w:rPr>
          <w:rFonts w:hint="eastAsia" w:ascii="宋体" w:hAnsi="宋体" w:eastAsia="宋体"/>
          <w:color w:val="auto"/>
          <w:sz w:val="28"/>
          <w:szCs w:val="28"/>
        </w:rPr>
        <w:t>第</w:t>
      </w:r>
      <w:r>
        <w:rPr>
          <w:rFonts w:hint="eastAsia" w:ascii="宋体" w:hAnsi="宋体" w:eastAsia="宋体"/>
          <w:color w:val="auto"/>
          <w:sz w:val="28"/>
          <w:szCs w:val="28"/>
          <w:lang w:eastAsia="zh-CN"/>
        </w:rPr>
        <w:t>四</w:t>
      </w:r>
      <w:r>
        <w:rPr>
          <w:rFonts w:hint="eastAsia" w:ascii="宋体" w:hAnsi="宋体" w:eastAsia="宋体"/>
          <w:color w:val="auto"/>
          <w:sz w:val="28"/>
          <w:szCs w:val="28"/>
        </w:rPr>
        <w:t>章</w:t>
      </w:r>
      <w:r>
        <w:rPr>
          <w:rFonts w:hint="eastAsia" w:ascii="宋体" w:hAnsi="宋体"/>
          <w:color w:val="auto"/>
          <w:sz w:val="28"/>
          <w:szCs w:val="28"/>
          <w:lang w:val="en-US" w:eastAsia="zh-CN"/>
        </w:rPr>
        <w:t xml:space="preserve">  </w:t>
      </w:r>
      <w:r>
        <w:rPr>
          <w:rFonts w:hint="eastAsia" w:ascii="宋体" w:hAnsi="宋体" w:eastAsia="宋体"/>
          <w:color w:val="auto"/>
          <w:sz w:val="28"/>
          <w:szCs w:val="28"/>
        </w:rPr>
        <w:t>采购</w:t>
      </w:r>
      <w:r>
        <w:rPr>
          <w:rFonts w:ascii="宋体" w:hAnsi="宋体" w:eastAsia="宋体"/>
          <w:color w:val="auto"/>
          <w:sz w:val="28"/>
          <w:szCs w:val="28"/>
        </w:rPr>
        <w:t>内容及</w:t>
      </w:r>
      <w:r>
        <w:rPr>
          <w:rFonts w:hint="eastAsia" w:ascii="宋体" w:hAnsi="宋体" w:eastAsia="宋体"/>
          <w:color w:val="auto"/>
          <w:sz w:val="28"/>
          <w:szCs w:val="28"/>
        </w:rPr>
        <w:t>服务</w:t>
      </w:r>
      <w:r>
        <w:rPr>
          <w:rFonts w:ascii="宋体" w:hAnsi="宋体" w:eastAsia="宋体"/>
          <w:color w:val="auto"/>
          <w:sz w:val="28"/>
          <w:szCs w:val="28"/>
        </w:rPr>
        <w:t>要求</w:t>
      </w:r>
      <w:r>
        <w:rPr>
          <w:color w:val="auto"/>
          <w:sz w:val="28"/>
          <w:szCs w:val="28"/>
        </w:rPr>
        <w:tab/>
      </w:r>
      <w:r>
        <w:rPr>
          <w:color w:val="auto"/>
          <w:sz w:val="28"/>
          <w:szCs w:val="28"/>
        </w:rPr>
        <w:fldChar w:fldCharType="begin"/>
      </w:r>
      <w:r>
        <w:rPr>
          <w:color w:val="auto"/>
          <w:sz w:val="28"/>
          <w:szCs w:val="28"/>
        </w:rPr>
        <w:instrText xml:space="preserve"> PAGEREF _Toc32616 \h </w:instrText>
      </w:r>
      <w:r>
        <w:rPr>
          <w:color w:val="auto"/>
          <w:sz w:val="28"/>
          <w:szCs w:val="28"/>
        </w:rPr>
        <w:fldChar w:fldCharType="separate"/>
      </w:r>
      <w:r>
        <w:rPr>
          <w:color w:val="auto"/>
          <w:sz w:val="28"/>
          <w:szCs w:val="28"/>
        </w:rPr>
        <w:t>40</w:t>
      </w:r>
      <w:r>
        <w:rPr>
          <w:color w:val="auto"/>
          <w:sz w:val="28"/>
          <w:szCs w:val="28"/>
        </w:rPr>
        <w:fldChar w:fldCharType="end"/>
      </w:r>
      <w:r>
        <w:rPr>
          <w:rFonts w:ascii="宋体" w:hAnsi="宋体" w:cs="Times New Roman"/>
          <w:color w:val="auto"/>
          <w:sz w:val="28"/>
          <w:szCs w:val="28"/>
          <w:u w:val="single"/>
        </w:rPr>
        <w:fldChar w:fldCharType="end"/>
      </w:r>
    </w:p>
    <w:p w14:paraId="3CE1DFF5">
      <w:pPr>
        <w:pStyle w:val="29"/>
        <w:tabs>
          <w:tab w:val="right" w:leader="dot" w:pos="9525"/>
        </w:tabs>
        <w:spacing w:line="360" w:lineRule="auto"/>
        <w:rPr>
          <w:color w:val="auto"/>
          <w:sz w:val="28"/>
          <w:szCs w:val="28"/>
        </w:rPr>
      </w:pPr>
      <w:r>
        <w:rPr>
          <w:rFonts w:ascii="宋体" w:hAnsi="宋体" w:cs="Times New Roman"/>
          <w:color w:val="auto"/>
          <w:sz w:val="28"/>
          <w:szCs w:val="28"/>
          <w:u w:val="single"/>
        </w:rPr>
        <w:fldChar w:fldCharType="begin"/>
      </w:r>
      <w:r>
        <w:rPr>
          <w:rFonts w:ascii="宋体" w:hAnsi="宋体" w:cs="Times New Roman"/>
          <w:color w:val="auto"/>
          <w:sz w:val="28"/>
          <w:szCs w:val="28"/>
        </w:rPr>
        <w:instrText xml:space="preserve"> HYPERLINK \l _Toc28598 </w:instrText>
      </w:r>
      <w:r>
        <w:rPr>
          <w:rFonts w:ascii="宋体" w:hAnsi="宋体" w:cs="Times New Roman"/>
          <w:color w:val="auto"/>
          <w:sz w:val="28"/>
          <w:szCs w:val="28"/>
        </w:rPr>
        <w:fldChar w:fldCharType="separate"/>
      </w:r>
      <w:r>
        <w:rPr>
          <w:rFonts w:hint="eastAsia" w:ascii="宋体" w:hAnsi="宋体" w:eastAsia="宋体"/>
          <w:color w:val="auto"/>
          <w:sz w:val="28"/>
          <w:szCs w:val="28"/>
        </w:rPr>
        <w:t>第</w:t>
      </w:r>
      <w:r>
        <w:rPr>
          <w:rFonts w:hint="eastAsia" w:ascii="宋体" w:hAnsi="宋体" w:eastAsia="宋体"/>
          <w:color w:val="auto"/>
          <w:sz w:val="28"/>
          <w:szCs w:val="28"/>
          <w:lang w:eastAsia="zh-CN"/>
        </w:rPr>
        <w:t>五</w:t>
      </w:r>
      <w:r>
        <w:rPr>
          <w:rFonts w:hint="eastAsia" w:ascii="宋体" w:hAnsi="宋体" w:eastAsia="宋体"/>
          <w:color w:val="auto"/>
          <w:sz w:val="28"/>
          <w:szCs w:val="28"/>
        </w:rPr>
        <w:t>章  评审</w:t>
      </w:r>
      <w:r>
        <w:rPr>
          <w:rFonts w:ascii="宋体" w:hAnsi="宋体" w:eastAsia="宋体"/>
          <w:color w:val="auto"/>
          <w:sz w:val="28"/>
          <w:szCs w:val="28"/>
        </w:rPr>
        <w:t>办法</w:t>
      </w:r>
      <w:r>
        <w:rPr>
          <w:color w:val="auto"/>
          <w:sz w:val="28"/>
          <w:szCs w:val="28"/>
        </w:rPr>
        <w:tab/>
      </w:r>
      <w:r>
        <w:rPr>
          <w:color w:val="auto"/>
          <w:sz w:val="28"/>
          <w:szCs w:val="28"/>
        </w:rPr>
        <w:fldChar w:fldCharType="begin"/>
      </w:r>
      <w:r>
        <w:rPr>
          <w:color w:val="auto"/>
          <w:sz w:val="28"/>
          <w:szCs w:val="28"/>
        </w:rPr>
        <w:instrText xml:space="preserve"> PAGEREF _Toc28598 \h </w:instrText>
      </w:r>
      <w:r>
        <w:rPr>
          <w:color w:val="auto"/>
          <w:sz w:val="28"/>
          <w:szCs w:val="28"/>
        </w:rPr>
        <w:fldChar w:fldCharType="separate"/>
      </w:r>
      <w:r>
        <w:rPr>
          <w:color w:val="auto"/>
          <w:sz w:val="28"/>
          <w:szCs w:val="28"/>
        </w:rPr>
        <w:t>19</w:t>
      </w:r>
      <w:r>
        <w:rPr>
          <w:color w:val="auto"/>
          <w:sz w:val="28"/>
          <w:szCs w:val="28"/>
        </w:rPr>
        <w:fldChar w:fldCharType="end"/>
      </w:r>
      <w:r>
        <w:rPr>
          <w:rFonts w:ascii="宋体" w:hAnsi="宋体" w:cs="Times New Roman"/>
          <w:color w:val="auto"/>
          <w:sz w:val="28"/>
          <w:szCs w:val="28"/>
          <w:u w:val="single"/>
        </w:rPr>
        <w:fldChar w:fldCharType="end"/>
      </w:r>
    </w:p>
    <w:p w14:paraId="64F10D82">
      <w:pPr>
        <w:pStyle w:val="29"/>
        <w:tabs>
          <w:tab w:val="right" w:leader="dot" w:pos="9525"/>
        </w:tabs>
        <w:spacing w:line="360" w:lineRule="auto"/>
        <w:rPr>
          <w:color w:val="auto"/>
        </w:rPr>
      </w:pPr>
      <w:r>
        <w:rPr>
          <w:rFonts w:ascii="宋体" w:hAnsi="宋体" w:cs="Times New Roman"/>
          <w:color w:val="auto"/>
          <w:sz w:val="28"/>
          <w:szCs w:val="28"/>
          <w:u w:val="single"/>
        </w:rPr>
        <w:fldChar w:fldCharType="begin"/>
      </w:r>
      <w:r>
        <w:rPr>
          <w:rFonts w:ascii="宋体" w:hAnsi="宋体" w:cs="Times New Roman"/>
          <w:color w:val="auto"/>
          <w:sz w:val="28"/>
          <w:szCs w:val="28"/>
        </w:rPr>
        <w:instrText xml:space="preserve"> HYPERLINK \l _Toc31547 </w:instrText>
      </w:r>
      <w:r>
        <w:rPr>
          <w:rFonts w:ascii="宋体" w:hAnsi="宋体" w:cs="Times New Roman"/>
          <w:color w:val="auto"/>
          <w:sz w:val="28"/>
          <w:szCs w:val="28"/>
        </w:rPr>
        <w:fldChar w:fldCharType="separate"/>
      </w:r>
      <w:r>
        <w:rPr>
          <w:rFonts w:ascii="宋体" w:hAnsi="宋体" w:eastAsia="宋体"/>
          <w:bCs/>
          <w:color w:val="auto"/>
          <w:sz w:val="28"/>
          <w:szCs w:val="28"/>
        </w:rPr>
        <w:t>第</w:t>
      </w:r>
      <w:r>
        <w:rPr>
          <w:rFonts w:hint="eastAsia" w:ascii="宋体" w:hAnsi="宋体"/>
          <w:bCs/>
          <w:color w:val="auto"/>
          <w:sz w:val="28"/>
          <w:szCs w:val="28"/>
          <w:lang w:eastAsia="zh-CN"/>
        </w:rPr>
        <w:t>六</w:t>
      </w:r>
      <w:r>
        <w:rPr>
          <w:rFonts w:ascii="宋体" w:hAnsi="宋体" w:eastAsia="宋体"/>
          <w:bCs/>
          <w:color w:val="auto"/>
          <w:sz w:val="28"/>
          <w:szCs w:val="28"/>
        </w:rPr>
        <w:t xml:space="preserve">章 </w:t>
      </w:r>
      <w:r>
        <w:rPr>
          <w:rFonts w:hint="eastAsia" w:ascii="宋体" w:hAnsi="宋体" w:eastAsia="宋体"/>
          <w:bCs/>
          <w:color w:val="auto"/>
          <w:sz w:val="28"/>
          <w:szCs w:val="28"/>
        </w:rPr>
        <w:t>竞争性磋商响应文件格式</w:t>
      </w:r>
      <w:r>
        <w:rPr>
          <w:color w:val="auto"/>
          <w:sz w:val="28"/>
          <w:szCs w:val="28"/>
        </w:rPr>
        <w:tab/>
      </w:r>
      <w:r>
        <w:rPr>
          <w:color w:val="auto"/>
          <w:sz w:val="28"/>
          <w:szCs w:val="28"/>
        </w:rPr>
        <w:fldChar w:fldCharType="begin"/>
      </w:r>
      <w:r>
        <w:rPr>
          <w:color w:val="auto"/>
          <w:sz w:val="28"/>
          <w:szCs w:val="28"/>
        </w:rPr>
        <w:instrText xml:space="preserve"> PAGEREF _Toc31547 \h </w:instrText>
      </w:r>
      <w:r>
        <w:rPr>
          <w:color w:val="auto"/>
          <w:sz w:val="28"/>
          <w:szCs w:val="28"/>
        </w:rPr>
        <w:fldChar w:fldCharType="separate"/>
      </w:r>
      <w:r>
        <w:rPr>
          <w:color w:val="auto"/>
          <w:sz w:val="28"/>
          <w:szCs w:val="28"/>
        </w:rPr>
        <w:t>41</w:t>
      </w:r>
      <w:r>
        <w:rPr>
          <w:color w:val="auto"/>
          <w:sz w:val="28"/>
          <w:szCs w:val="28"/>
        </w:rPr>
        <w:fldChar w:fldCharType="end"/>
      </w:r>
      <w:r>
        <w:rPr>
          <w:rFonts w:ascii="宋体" w:hAnsi="宋体" w:cs="Times New Roman"/>
          <w:color w:val="auto"/>
          <w:sz w:val="28"/>
          <w:szCs w:val="28"/>
          <w:u w:val="single"/>
        </w:rPr>
        <w:fldChar w:fldCharType="end"/>
      </w:r>
    </w:p>
    <w:p w14:paraId="12173E7B">
      <w:pPr>
        <w:pStyle w:val="29"/>
        <w:tabs>
          <w:tab w:val="right" w:leader="dot" w:pos="9525"/>
        </w:tabs>
        <w:rPr>
          <w:color w:val="auto"/>
        </w:rPr>
      </w:pPr>
    </w:p>
    <w:p w14:paraId="6D6D04B0">
      <w:pPr>
        <w:pStyle w:val="15"/>
        <w:spacing w:before="0" w:line="480" w:lineRule="auto"/>
        <w:rPr>
          <w:rFonts w:hint="eastAsia" w:ascii="宋体" w:hAnsi="宋体" w:cs="Times New Roman"/>
          <w:color w:val="auto"/>
          <w:szCs w:val="24"/>
          <w:u w:val="single"/>
        </w:rPr>
      </w:pPr>
      <w:r>
        <w:rPr>
          <w:rFonts w:ascii="宋体" w:hAnsi="宋体" w:cs="Times New Roman"/>
          <w:color w:val="auto"/>
          <w:szCs w:val="24"/>
          <w:u w:val="single"/>
        </w:rPr>
        <w:fldChar w:fldCharType="end"/>
      </w:r>
    </w:p>
    <w:p w14:paraId="4017C01F">
      <w:pPr>
        <w:widowControl/>
        <w:spacing w:line="360" w:lineRule="auto"/>
        <w:jc w:val="left"/>
        <w:rPr>
          <w:rFonts w:hint="eastAsia" w:ascii="宋体" w:hAnsi="宋体"/>
          <w:color w:val="auto"/>
          <w:kern w:val="0"/>
          <w:szCs w:val="21"/>
          <w:u w:val="single"/>
        </w:rPr>
        <w:sectPr>
          <w:footerReference r:id="rId6" w:type="first"/>
          <w:footerReference r:id="rId5" w:type="default"/>
          <w:pgSz w:w="11906" w:h="16838"/>
          <w:pgMar w:top="1247" w:right="1134" w:bottom="1276" w:left="1247" w:header="567" w:footer="851" w:gutter="0"/>
          <w:pgNumType w:start="1"/>
          <w:cols w:space="720" w:num="1"/>
          <w:titlePg/>
          <w:docGrid w:linePitch="312" w:charSpace="0"/>
        </w:sectPr>
      </w:pPr>
    </w:p>
    <w:p w14:paraId="2FB9D0D7">
      <w:pPr>
        <w:pStyle w:val="2"/>
        <w:spacing w:line="360" w:lineRule="auto"/>
        <w:rPr>
          <w:rFonts w:hint="eastAsia" w:ascii="宋体" w:hAnsi="宋体" w:eastAsia="宋体"/>
          <w:color w:val="auto"/>
          <w:kern w:val="0"/>
          <w:sz w:val="21"/>
          <w:szCs w:val="21"/>
        </w:rPr>
      </w:pPr>
      <w:bookmarkStart w:id="7" w:name="_Toc244341279"/>
      <w:bookmarkStart w:id="8" w:name="_Toc364392598"/>
      <w:bookmarkStart w:id="9" w:name="_Toc28104"/>
      <w:r>
        <w:rPr>
          <w:rFonts w:ascii="宋体" w:hAnsi="宋体" w:eastAsia="宋体"/>
          <w:color w:val="auto"/>
          <w:sz w:val="21"/>
          <w:szCs w:val="21"/>
        </w:rPr>
        <w:t xml:space="preserve">第一章  </w:t>
      </w:r>
      <w:bookmarkEnd w:id="7"/>
      <w:bookmarkEnd w:id="8"/>
      <w:bookmarkStart w:id="10" w:name="_Toc364392607"/>
      <w:bookmarkStart w:id="11" w:name="_Toc244341280"/>
      <w:r>
        <w:rPr>
          <w:rFonts w:hint="eastAsia" w:ascii="宋体" w:hAnsi="宋体" w:eastAsia="宋体"/>
          <w:color w:val="auto"/>
          <w:sz w:val="21"/>
          <w:szCs w:val="21"/>
        </w:rPr>
        <w:t>竞争性磋商</w:t>
      </w:r>
      <w:r>
        <w:rPr>
          <w:rFonts w:ascii="宋体" w:hAnsi="宋体" w:eastAsia="宋体"/>
          <w:color w:val="auto"/>
          <w:sz w:val="21"/>
          <w:szCs w:val="21"/>
        </w:rPr>
        <w:t>公告</w:t>
      </w:r>
      <w:bookmarkEnd w:id="9"/>
    </w:p>
    <w:p w14:paraId="068D9BE1">
      <w:pPr>
        <w:spacing w:line="72" w:lineRule="exact"/>
        <w:rPr>
          <w:rFonts w:hint="eastAsia" w:ascii="宋体" w:hAnsi="宋体"/>
          <w:color w:val="auto"/>
        </w:rPr>
      </w:pPr>
    </w:p>
    <w:tbl>
      <w:tblPr>
        <w:tblStyle w:val="44"/>
        <w:tblW w:w="9919"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919"/>
      </w:tblGrid>
      <w:tr w14:paraId="64C714E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686" w:hRule="atLeast"/>
          <w:jc w:val="center"/>
        </w:trPr>
        <w:tc>
          <w:tcPr>
            <w:tcW w:w="9919" w:type="dxa"/>
          </w:tcPr>
          <w:p w14:paraId="01A1BD11">
            <w:pPr>
              <w:spacing w:line="360" w:lineRule="auto"/>
              <w:rPr>
                <w:rFonts w:hint="eastAsia" w:ascii="宋体" w:hAnsi="宋体" w:cs="宋体"/>
                <w:color w:val="auto"/>
                <w:szCs w:val="21"/>
              </w:rPr>
            </w:pPr>
            <w:r>
              <w:rPr>
                <w:rFonts w:ascii="宋体" w:hAnsi="宋体" w:cs="宋体"/>
                <w:color w:val="auto"/>
                <w:spacing w:val="8"/>
                <w:szCs w:val="21"/>
              </w:rPr>
              <w:t>项</w:t>
            </w:r>
            <w:r>
              <w:rPr>
                <w:rFonts w:ascii="宋体" w:hAnsi="宋体" w:cs="宋体"/>
                <w:color w:val="auto"/>
                <w:spacing w:val="6"/>
                <w:szCs w:val="21"/>
              </w:rPr>
              <w:t>目概况</w:t>
            </w:r>
          </w:p>
          <w:p w14:paraId="64BE9384">
            <w:pPr>
              <w:spacing w:line="360" w:lineRule="auto"/>
              <w:ind w:firstLine="420" w:firstLineChars="200"/>
              <w:rPr>
                <w:rFonts w:hint="eastAsia"/>
                <w:color w:val="auto"/>
                <w:lang w:eastAsia="zh-CN"/>
              </w:rPr>
            </w:pPr>
            <w:r>
              <w:rPr>
                <w:rFonts w:hint="eastAsia"/>
                <w:color w:val="auto"/>
                <w:lang w:eastAsia="zh-CN"/>
              </w:rPr>
              <w:t>云南省鲁甸县龙头山镇营盘村苟家码口小组滑坡地质灾害应急治理工程项目的潜在磋商申请人应在政采云平台（https://www.zcygov.cn/）获取采购文件，并于</w:t>
            </w:r>
            <w:r>
              <w:rPr>
                <w:rFonts w:hint="eastAsia"/>
                <w:color w:val="auto"/>
                <w:lang w:val="en-US" w:eastAsia="zh-CN"/>
              </w:rPr>
              <w:t>2026年07月10 日14点30分</w:t>
            </w:r>
            <w:r>
              <w:rPr>
                <w:rFonts w:hint="eastAsia"/>
                <w:color w:val="auto"/>
                <w:lang w:eastAsia="zh-CN"/>
              </w:rPr>
              <w:t>（北京时间）前提交响应文件。</w:t>
            </w:r>
          </w:p>
          <w:p w14:paraId="0E5D930A">
            <w:pPr>
              <w:spacing w:line="360" w:lineRule="auto"/>
              <w:ind w:firstLine="460" w:firstLineChars="200"/>
              <w:rPr>
                <w:rFonts w:hint="eastAsia" w:ascii="宋体" w:hAnsi="宋体" w:cs="宋体"/>
                <w:color w:val="auto"/>
                <w:sz w:val="23"/>
                <w:szCs w:val="23"/>
              </w:rPr>
            </w:pPr>
          </w:p>
        </w:tc>
      </w:tr>
    </w:tbl>
    <w:p w14:paraId="4479C9E2">
      <w:pPr>
        <w:pStyle w:val="4"/>
        <w:spacing w:before="156" w:after="156" w:line="360" w:lineRule="auto"/>
        <w:rPr>
          <w:rFonts w:hint="eastAsia" w:ascii="宋体" w:eastAsia="宋体"/>
          <w:color w:val="auto"/>
          <w:sz w:val="21"/>
          <w:szCs w:val="21"/>
        </w:rPr>
      </w:pPr>
      <w:bookmarkStart w:id="12" w:name="_Toc31934"/>
      <w:bookmarkStart w:id="13" w:name="_Toc160007423"/>
      <w:bookmarkStart w:id="14" w:name="_Toc363509104"/>
      <w:bookmarkStart w:id="15" w:name="_Toc364392600"/>
      <w:bookmarkStart w:id="16" w:name="_Toc357272409"/>
      <w:bookmarkStart w:id="17" w:name="_Toc357247918"/>
      <w:bookmarkStart w:id="18" w:name="_Toc354651050"/>
      <w:r>
        <w:rPr>
          <w:rFonts w:hint="eastAsia" w:ascii="宋体" w:eastAsia="宋体"/>
          <w:color w:val="auto"/>
          <w:sz w:val="21"/>
          <w:szCs w:val="21"/>
        </w:rPr>
        <w:t>一</w:t>
      </w:r>
      <w:r>
        <w:rPr>
          <w:rFonts w:ascii="宋体" w:eastAsia="宋体"/>
          <w:color w:val="auto"/>
          <w:sz w:val="21"/>
          <w:szCs w:val="21"/>
        </w:rPr>
        <w:t>、</w:t>
      </w:r>
      <w:r>
        <w:rPr>
          <w:rFonts w:hint="eastAsia" w:ascii="宋体" w:eastAsia="宋体"/>
          <w:color w:val="auto"/>
          <w:sz w:val="21"/>
          <w:szCs w:val="21"/>
        </w:rPr>
        <w:t>项目基本情况</w:t>
      </w:r>
      <w:bookmarkEnd w:id="12"/>
      <w:bookmarkEnd w:id="13"/>
    </w:p>
    <w:p w14:paraId="0F42AABC">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bidi="ar"/>
        </w:rPr>
        <w:t>1.项目编号：</w:t>
      </w:r>
      <w:r>
        <w:rPr>
          <w:rFonts w:hint="eastAsia" w:ascii="宋体" w:hAnsi="宋体" w:cs="宋体"/>
          <w:color w:val="auto"/>
          <w:szCs w:val="21"/>
          <w:lang w:eastAsia="zh-CN" w:bidi="ar"/>
        </w:rPr>
        <w:t>YNZB【2026】6023</w:t>
      </w:r>
      <w:r>
        <w:rPr>
          <w:rFonts w:hint="eastAsia" w:ascii="宋体" w:hAnsi="宋体" w:cs="宋体"/>
          <w:color w:val="auto"/>
          <w:szCs w:val="21"/>
          <w:lang w:bidi="ar"/>
        </w:rPr>
        <w:t xml:space="preserve"> </w:t>
      </w:r>
    </w:p>
    <w:p w14:paraId="0B9CBAA7">
      <w:pPr>
        <w:spacing w:line="360" w:lineRule="auto"/>
        <w:ind w:firstLine="420" w:firstLineChars="200"/>
        <w:rPr>
          <w:rFonts w:hint="eastAsia" w:ascii="宋体" w:hAnsi="宋体"/>
          <w:color w:val="auto"/>
          <w:szCs w:val="21"/>
        </w:rPr>
      </w:pPr>
      <w:r>
        <w:rPr>
          <w:rFonts w:ascii="宋体" w:hAnsi="宋体"/>
          <w:color w:val="auto"/>
          <w:szCs w:val="21"/>
        </w:rPr>
        <w:t>2</w:t>
      </w:r>
      <w:r>
        <w:rPr>
          <w:rFonts w:hint="eastAsia" w:ascii="宋体" w:hAnsi="宋体"/>
          <w:color w:val="auto"/>
          <w:szCs w:val="21"/>
        </w:rPr>
        <w:t>.</w:t>
      </w:r>
      <w:r>
        <w:rPr>
          <w:rFonts w:ascii="宋体" w:hAnsi="宋体"/>
          <w:color w:val="auto"/>
          <w:szCs w:val="21"/>
        </w:rPr>
        <w:t>项目名称：</w:t>
      </w:r>
      <w:r>
        <w:rPr>
          <w:rFonts w:hint="eastAsia" w:ascii="宋体" w:hAnsi="宋体"/>
          <w:bCs/>
          <w:color w:val="auto"/>
          <w:szCs w:val="21"/>
          <w:lang w:eastAsia="zh-CN"/>
        </w:rPr>
        <w:t>云南省鲁甸县龙头山镇营盘村苟家码口小组滑坡地质灾害应急治理工程项目</w:t>
      </w:r>
      <w:r>
        <w:rPr>
          <w:rFonts w:hint="eastAsia" w:ascii="宋体" w:hAnsi="宋体"/>
          <w:color w:val="auto"/>
          <w:szCs w:val="21"/>
        </w:rPr>
        <w:t>；</w:t>
      </w:r>
    </w:p>
    <w:p w14:paraId="16B14FAB">
      <w:pPr>
        <w:spacing w:line="360" w:lineRule="auto"/>
        <w:ind w:firstLine="420" w:firstLineChars="200"/>
        <w:rPr>
          <w:rFonts w:hint="eastAsia" w:ascii="宋体" w:hAnsi="宋体"/>
          <w:color w:val="auto"/>
          <w:szCs w:val="21"/>
        </w:rPr>
      </w:pPr>
      <w:r>
        <w:rPr>
          <w:rFonts w:ascii="宋体" w:hAnsi="宋体"/>
          <w:color w:val="auto"/>
          <w:szCs w:val="21"/>
        </w:rPr>
        <w:t>3</w:t>
      </w:r>
      <w:r>
        <w:rPr>
          <w:rFonts w:hint="eastAsia" w:ascii="宋体" w:hAnsi="宋体"/>
          <w:color w:val="auto"/>
          <w:szCs w:val="21"/>
        </w:rPr>
        <w:t>.</w:t>
      </w:r>
      <w:r>
        <w:rPr>
          <w:rFonts w:ascii="宋体" w:hAnsi="宋体"/>
          <w:color w:val="auto"/>
          <w:szCs w:val="21"/>
        </w:rPr>
        <w:t>采购方式：</w:t>
      </w:r>
      <w:r>
        <w:rPr>
          <w:rFonts w:hint="eastAsia" w:ascii="宋体" w:hAnsi="宋体"/>
          <w:color w:val="auto"/>
          <w:szCs w:val="21"/>
        </w:rPr>
        <w:t>竞争性磋商；资格审查方法：资格后审；</w:t>
      </w:r>
    </w:p>
    <w:p w14:paraId="2B4A1309">
      <w:pPr>
        <w:spacing w:line="360" w:lineRule="auto"/>
        <w:ind w:firstLine="420" w:firstLineChars="200"/>
        <w:rPr>
          <w:rFonts w:hint="eastAsia" w:ascii="宋体" w:hAnsi="宋体" w:eastAsia="宋体"/>
          <w:color w:val="auto"/>
          <w:szCs w:val="21"/>
          <w:lang w:eastAsia="zh-CN"/>
        </w:rPr>
      </w:pPr>
      <w:r>
        <w:rPr>
          <w:rFonts w:ascii="宋体" w:hAnsi="宋体"/>
          <w:color w:val="auto"/>
          <w:szCs w:val="21"/>
        </w:rPr>
        <w:t>4</w:t>
      </w:r>
      <w:r>
        <w:rPr>
          <w:rFonts w:hint="eastAsia"/>
          <w:color w:val="auto"/>
        </w:rPr>
        <w:t>.采购预算及最高限价：</w:t>
      </w:r>
      <w:r>
        <w:rPr>
          <w:rFonts w:hint="eastAsia"/>
          <w:color w:val="auto"/>
          <w:lang w:eastAsia="zh-CN"/>
        </w:rPr>
        <w:t>178.36万元</w:t>
      </w:r>
    </w:p>
    <w:p w14:paraId="53C917C9">
      <w:pPr>
        <w:spacing w:line="360" w:lineRule="auto"/>
        <w:ind w:firstLine="420" w:firstLineChars="200"/>
        <w:rPr>
          <w:rFonts w:hint="eastAsia" w:ascii="宋体" w:hAnsi="宋体"/>
          <w:color w:val="auto"/>
          <w:szCs w:val="21"/>
          <w:lang w:eastAsia="zh-CN"/>
        </w:rPr>
      </w:pPr>
      <w:r>
        <w:rPr>
          <w:rFonts w:hint="eastAsia" w:ascii="宋体" w:hAnsi="宋体"/>
          <w:color w:val="auto"/>
          <w:szCs w:val="21"/>
          <w:lang w:eastAsia="zh-CN"/>
        </w:rPr>
        <w:t>5.工程概况及采购范围：抗滑桩、截排水、拦挡坝施工，具体详见工程量清单和施工图纸（</w:t>
      </w:r>
      <w:r>
        <w:rPr>
          <w:rFonts w:hint="eastAsia" w:ascii="宋体" w:hAnsi="宋体"/>
          <w:color w:val="auto"/>
          <w:szCs w:val="21"/>
          <w:lang w:val="en-US" w:eastAsia="zh-CN"/>
        </w:rPr>
        <w:t>附件）</w:t>
      </w:r>
      <w:r>
        <w:rPr>
          <w:rFonts w:hint="eastAsia" w:ascii="宋体" w:hAnsi="宋体"/>
          <w:color w:val="auto"/>
          <w:szCs w:val="21"/>
          <w:lang w:eastAsia="zh-CN"/>
        </w:rPr>
        <w:t>。</w:t>
      </w:r>
    </w:p>
    <w:p w14:paraId="64A259DA">
      <w:pPr>
        <w:pStyle w:val="21"/>
        <w:spacing w:line="360" w:lineRule="auto"/>
        <w:ind w:firstLine="420" w:firstLineChars="200"/>
        <w:jc w:val="left"/>
        <w:rPr>
          <w:rFonts w:hint="eastAsia" w:hAnsi="宋体"/>
          <w:color w:val="auto"/>
          <w:szCs w:val="21"/>
        </w:rPr>
      </w:pPr>
      <w:r>
        <w:rPr>
          <w:rFonts w:hAnsi="宋体"/>
          <w:color w:val="auto"/>
          <w:szCs w:val="21"/>
        </w:rPr>
        <w:t>6</w:t>
      </w:r>
      <w:r>
        <w:rPr>
          <w:rFonts w:hint="eastAsia" w:hAnsi="宋体"/>
          <w:color w:val="auto"/>
          <w:szCs w:val="21"/>
        </w:rPr>
        <w:t>.服务周期</w:t>
      </w:r>
      <w:r>
        <w:rPr>
          <w:rFonts w:hint="eastAsia" w:hAnsi="宋体"/>
          <w:color w:val="auto"/>
          <w:szCs w:val="21"/>
          <w:lang w:eastAsia="zh-CN"/>
        </w:rPr>
        <w:t>：</w:t>
      </w:r>
      <w:r>
        <w:rPr>
          <w:rFonts w:hint="eastAsia" w:hAnsi="宋体"/>
          <w:color w:val="auto"/>
          <w:szCs w:val="21"/>
          <w:lang w:val="en-US" w:eastAsia="zh-CN" w:bidi="en-US"/>
        </w:rPr>
        <w:t>120日历天</w:t>
      </w:r>
      <w:r>
        <w:rPr>
          <w:rFonts w:hint="eastAsia" w:hAnsi="宋体"/>
          <w:color w:val="auto"/>
          <w:szCs w:val="21"/>
          <w:lang w:bidi="en-US"/>
        </w:rPr>
        <w:t>。</w:t>
      </w:r>
    </w:p>
    <w:p w14:paraId="435DE63F">
      <w:pPr>
        <w:pStyle w:val="21"/>
        <w:spacing w:line="360" w:lineRule="auto"/>
        <w:ind w:firstLine="420" w:firstLineChars="200"/>
        <w:jc w:val="left"/>
        <w:rPr>
          <w:rFonts w:hint="eastAsia" w:hAnsi="宋体"/>
          <w:color w:val="auto"/>
          <w:szCs w:val="21"/>
          <w:lang w:bidi="en-US"/>
        </w:rPr>
      </w:pPr>
      <w:r>
        <w:rPr>
          <w:rFonts w:hint="eastAsia" w:hAnsi="宋体"/>
          <w:color w:val="auto"/>
          <w:szCs w:val="21"/>
          <w:lang w:bidi="en-US"/>
        </w:rPr>
        <w:t>7.实施地点：</w:t>
      </w:r>
      <w:r>
        <w:rPr>
          <w:rFonts w:hint="eastAsia" w:hAnsi="宋体"/>
          <w:color w:val="auto"/>
          <w:szCs w:val="21"/>
          <w:lang w:eastAsia="zh-CN" w:bidi="en-US"/>
        </w:rPr>
        <w:t>鲁甸县境内</w:t>
      </w:r>
      <w:r>
        <w:rPr>
          <w:rFonts w:hint="eastAsia" w:hAnsi="宋体"/>
          <w:color w:val="auto"/>
          <w:szCs w:val="21"/>
          <w:lang w:bidi="en-US"/>
        </w:rPr>
        <w:t>；</w:t>
      </w:r>
    </w:p>
    <w:p w14:paraId="0456E7DD">
      <w:pPr>
        <w:spacing w:line="360" w:lineRule="auto"/>
        <w:ind w:firstLine="420" w:firstLineChars="200"/>
        <w:rPr>
          <w:rFonts w:hint="eastAsia" w:ascii="宋体" w:hAnsi="宋体"/>
          <w:color w:val="auto"/>
          <w:szCs w:val="21"/>
          <w:lang w:eastAsia="zh-CN" w:bidi="en-US"/>
        </w:rPr>
      </w:pPr>
      <w:r>
        <w:rPr>
          <w:rFonts w:ascii="宋体" w:hAnsi="宋体"/>
          <w:color w:val="auto"/>
          <w:szCs w:val="21"/>
          <w:lang w:bidi="en-US"/>
        </w:rPr>
        <w:t>8</w:t>
      </w:r>
      <w:r>
        <w:rPr>
          <w:rFonts w:hint="eastAsia" w:ascii="宋体" w:hAnsi="宋体"/>
          <w:color w:val="auto"/>
          <w:szCs w:val="21"/>
          <w:lang w:bidi="en-US"/>
        </w:rPr>
        <w:t>.质量要求：</w:t>
      </w:r>
      <w:bookmarkEnd w:id="14"/>
      <w:bookmarkEnd w:id="15"/>
      <w:bookmarkEnd w:id="16"/>
      <w:bookmarkEnd w:id="17"/>
      <w:bookmarkEnd w:id="18"/>
      <w:bookmarkStart w:id="19" w:name="_Toc363509105"/>
      <w:bookmarkStart w:id="20" w:name="_Toc354651051"/>
      <w:bookmarkStart w:id="21" w:name="_Toc357272410"/>
      <w:bookmarkStart w:id="22" w:name="_Toc357247919"/>
      <w:bookmarkStart w:id="23" w:name="_Toc364392601"/>
      <w:r>
        <w:rPr>
          <w:rFonts w:hint="eastAsia" w:ascii="宋体" w:hAnsi="宋体"/>
          <w:color w:val="auto"/>
          <w:szCs w:val="21"/>
          <w:lang w:eastAsia="zh-CN" w:bidi="en-US"/>
        </w:rPr>
        <w:t>符合国家现行质量验收标准，达到一次性验收合格</w:t>
      </w:r>
    </w:p>
    <w:p w14:paraId="1509CF1F">
      <w:pPr>
        <w:pStyle w:val="4"/>
        <w:spacing w:before="156" w:after="156" w:line="360" w:lineRule="auto"/>
        <w:rPr>
          <w:rFonts w:hint="eastAsia" w:ascii="宋体" w:eastAsia="宋体"/>
          <w:color w:val="auto"/>
          <w:sz w:val="21"/>
          <w:szCs w:val="21"/>
        </w:rPr>
      </w:pPr>
      <w:bookmarkStart w:id="24" w:name="_Toc31856"/>
      <w:bookmarkStart w:id="25" w:name="_Toc160007424"/>
      <w:r>
        <w:rPr>
          <w:rFonts w:hint="eastAsia" w:ascii="宋体" w:eastAsia="宋体"/>
          <w:color w:val="auto"/>
          <w:sz w:val="21"/>
          <w:szCs w:val="21"/>
        </w:rPr>
        <w:t>二</w:t>
      </w:r>
      <w:r>
        <w:rPr>
          <w:rFonts w:ascii="宋体" w:eastAsia="宋体"/>
          <w:color w:val="auto"/>
          <w:sz w:val="21"/>
          <w:szCs w:val="21"/>
        </w:rPr>
        <w:t>、</w:t>
      </w:r>
      <w:bookmarkEnd w:id="19"/>
      <w:bookmarkEnd w:id="20"/>
      <w:bookmarkEnd w:id="21"/>
      <w:bookmarkEnd w:id="22"/>
      <w:bookmarkEnd w:id="23"/>
      <w:r>
        <w:rPr>
          <w:rFonts w:hint="eastAsia" w:ascii="宋体" w:eastAsia="宋体"/>
          <w:color w:val="auto"/>
          <w:sz w:val="21"/>
          <w:szCs w:val="21"/>
          <w:lang w:eastAsia="zh-CN"/>
        </w:rPr>
        <w:t>磋商申请人</w:t>
      </w:r>
      <w:r>
        <w:rPr>
          <w:rFonts w:ascii="宋体" w:eastAsia="宋体"/>
          <w:color w:val="auto"/>
          <w:sz w:val="21"/>
          <w:szCs w:val="21"/>
        </w:rPr>
        <w:t>资格要求</w:t>
      </w:r>
      <w:bookmarkEnd w:id="24"/>
      <w:bookmarkEnd w:id="25"/>
    </w:p>
    <w:p w14:paraId="345B96D4">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w:t>
      </w:r>
      <w:r>
        <w:rPr>
          <w:rFonts w:hint="eastAsia"/>
          <w:color w:val="auto"/>
        </w:rPr>
        <w:t xml:space="preserve"> </w:t>
      </w:r>
      <w:r>
        <w:rPr>
          <w:rFonts w:hint="eastAsia" w:ascii="宋体" w:hAnsi="宋体"/>
          <w:color w:val="auto"/>
          <w:szCs w:val="21"/>
        </w:rPr>
        <w:t>满足《中华人民共和国政府采购法》第二十二条规定：</w:t>
      </w:r>
    </w:p>
    <w:p w14:paraId="1DD79333">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lang w:val="en-US" w:eastAsia="zh-CN"/>
        </w:rPr>
        <w:t>具有独立承担民事责任的能力（提供有效的营业执照扫描件）</w:t>
      </w:r>
      <w:r>
        <w:rPr>
          <w:rFonts w:hint="eastAsia" w:ascii="宋体" w:hAnsi="宋体"/>
          <w:color w:val="auto"/>
          <w:szCs w:val="21"/>
        </w:rPr>
        <w:t>；</w:t>
      </w:r>
    </w:p>
    <w:p w14:paraId="3B980516">
      <w:pPr>
        <w:tabs>
          <w:tab w:val="center" w:pos="5100"/>
        </w:tabs>
        <w:spacing w:line="360" w:lineRule="auto"/>
        <w:ind w:firstLine="420" w:firstLineChars="200"/>
        <w:rPr>
          <w:rFonts w:hint="eastAsia" w:ascii="宋体" w:hAnsi="宋体"/>
          <w:color w:val="auto"/>
          <w:szCs w:val="21"/>
          <w:highlight w:val="none"/>
        </w:rPr>
      </w:pPr>
      <w:r>
        <w:rPr>
          <w:rFonts w:ascii="宋体" w:hAnsi="宋体"/>
          <w:color w:val="auto"/>
          <w:szCs w:val="21"/>
        </w:rPr>
        <w:t>1.2</w:t>
      </w:r>
      <w:r>
        <w:rPr>
          <w:rFonts w:hint="eastAsia" w:ascii="宋体" w:hAnsi="宋体"/>
          <w:color w:val="auto"/>
          <w:szCs w:val="21"/>
        </w:rPr>
        <w:t>具有良好的商业信誉和财务管理制度，提供</w:t>
      </w:r>
      <w:r>
        <w:rPr>
          <w:rFonts w:hint="eastAsia" w:ascii="宋体" w:hAnsi="宋体"/>
          <w:color w:val="auto"/>
          <w:szCs w:val="21"/>
          <w:highlight w:val="none"/>
        </w:rPr>
        <w:t>202</w:t>
      </w:r>
      <w:r>
        <w:rPr>
          <w:rFonts w:hint="eastAsia" w:ascii="宋体" w:hAnsi="宋体"/>
          <w:color w:val="auto"/>
          <w:szCs w:val="21"/>
          <w:highlight w:val="none"/>
          <w:lang w:val="en-US" w:eastAsia="zh-CN"/>
        </w:rPr>
        <w:t>3</w:t>
      </w:r>
      <w:r>
        <w:rPr>
          <w:rFonts w:hint="eastAsia" w:ascii="宋体" w:hAnsi="宋体"/>
          <w:color w:val="auto"/>
          <w:szCs w:val="21"/>
          <w:highlight w:val="none"/>
        </w:rPr>
        <w:t>年至今任意一年经审计的审计报告及财务报表，成立不满1年的，提供自成立至今经审计的审计报告及财务报表；若不能提供上述审计报告及财务报表的可提供本项目响应文件提交截止时间前三个月内开户银行出具的资信证明或财务情况说明；</w:t>
      </w:r>
    </w:p>
    <w:p w14:paraId="5207FC4D">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.3</w:t>
      </w:r>
      <w:r>
        <w:rPr>
          <w:rFonts w:hint="eastAsia" w:ascii="宋体" w:hAnsi="宋体"/>
          <w:color w:val="auto"/>
          <w:szCs w:val="21"/>
        </w:rPr>
        <w:t>具有履行合同所必需的设备和专业技术能力，提供相关证明材料或书面声明；</w:t>
      </w:r>
    </w:p>
    <w:p w14:paraId="1766F19D">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1.4</w:t>
      </w:r>
      <w:r>
        <w:rPr>
          <w:rFonts w:hint="eastAsia" w:ascii="宋体" w:hAnsi="宋体"/>
          <w:color w:val="auto"/>
          <w:szCs w:val="21"/>
        </w:rPr>
        <w:t>有依法缴纳税收和社会保障资金的良好记录：</w:t>
      </w:r>
    </w:p>
    <w:p w14:paraId="634FCD21">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.4.1</w:t>
      </w:r>
      <w:r>
        <w:rPr>
          <w:rFonts w:hint="eastAsia" w:ascii="宋体" w:hAnsi="宋体"/>
          <w:color w:val="auto"/>
          <w:szCs w:val="21"/>
        </w:rPr>
        <w:t>提供缴税所属时间在202</w:t>
      </w:r>
      <w:r>
        <w:rPr>
          <w:rFonts w:hint="eastAsia" w:ascii="宋体" w:hAnsi="宋体"/>
          <w:color w:val="auto"/>
          <w:szCs w:val="21"/>
          <w:lang w:val="en-US" w:eastAsia="zh-CN"/>
        </w:rPr>
        <w:t>6</w:t>
      </w:r>
      <w:r>
        <w:rPr>
          <w:rFonts w:hint="eastAsia" w:ascii="宋体" w:hAnsi="宋体"/>
          <w:color w:val="auto"/>
          <w:szCs w:val="21"/>
        </w:rPr>
        <w:t>年1月至本项目响应文件提交截止时间前任意1个月的税务局税收通用缴款书或银行电子缴税（费）凭证或税务局出具纳税情况的相关证明（成立未满6个月的提供成立以来的税收或相关情况说明），依法免税的，应提供依法免税的相关证明文件；</w:t>
      </w:r>
    </w:p>
    <w:p w14:paraId="077D5491">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1.4.2</w:t>
      </w:r>
      <w:r>
        <w:rPr>
          <w:rFonts w:hint="eastAsia" w:ascii="宋体" w:hAnsi="宋体"/>
          <w:color w:val="auto"/>
          <w:szCs w:val="21"/>
        </w:rPr>
        <w:t>提供缴费所属时间在202</w:t>
      </w:r>
      <w:r>
        <w:rPr>
          <w:rFonts w:hint="eastAsia" w:ascii="宋体" w:hAnsi="宋体"/>
          <w:color w:val="auto"/>
          <w:szCs w:val="21"/>
          <w:lang w:val="en-US" w:eastAsia="zh-CN"/>
        </w:rPr>
        <w:t>6</w:t>
      </w:r>
      <w:r>
        <w:rPr>
          <w:rFonts w:hint="eastAsia" w:ascii="宋体" w:hAnsi="宋体"/>
          <w:color w:val="auto"/>
          <w:szCs w:val="21"/>
        </w:rPr>
        <w:t>年1月至本项目响应文件提交截止时间前任意1个月的社会保险费缴款书或银行电子缴税（费）凭证或社保管理部门出具的有效的缴款证明（成立未满6个月的提供成立以来的社保资金缴纳凭证或相关情况说明），依法免缴的，应提供依法免缴的相关证明文件；</w:t>
      </w:r>
    </w:p>
    <w:p w14:paraId="6E21EF87">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1.5</w:t>
      </w:r>
      <w:r>
        <w:rPr>
          <w:rFonts w:hint="eastAsia" w:ascii="宋体" w:hAnsi="宋体"/>
          <w:color w:val="auto"/>
          <w:szCs w:val="21"/>
        </w:rPr>
        <w:t>参与本次政府采购活动前三年内，在经营活动中没有重大违法记录，提供参加本次政府采购活动前3年内在经营活动中没有重大违法记录（重大违法记录，是指</w:t>
      </w:r>
      <w:r>
        <w:rPr>
          <w:rFonts w:hint="eastAsia" w:ascii="宋体" w:hAnsi="宋体"/>
          <w:color w:val="auto"/>
          <w:szCs w:val="21"/>
          <w:lang w:eastAsia="zh-CN"/>
        </w:rPr>
        <w:t>磋商申请人</w:t>
      </w:r>
      <w:r>
        <w:rPr>
          <w:rFonts w:hint="eastAsia" w:ascii="宋体" w:hAnsi="宋体"/>
          <w:color w:val="auto"/>
          <w:szCs w:val="21"/>
        </w:rPr>
        <w:t>因违法经营受到刑事处罚或者责令停产停业、吊销许可证或者执照、较大数额罚款等行政处罚）的书面声明；</w:t>
      </w:r>
    </w:p>
    <w:p w14:paraId="08C9A1A8">
      <w:pPr>
        <w:tabs>
          <w:tab w:val="center" w:pos="5100"/>
        </w:tabs>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1.6特定资质：</w:t>
      </w:r>
    </w:p>
    <w:p w14:paraId="2B58101F">
      <w:pPr>
        <w:tabs>
          <w:tab w:val="center" w:pos="5100"/>
        </w:tabs>
        <w:spacing w:line="360" w:lineRule="auto"/>
        <w:ind w:firstLine="420" w:firstLineChars="200"/>
        <w:rPr>
          <w:rFonts w:hint="eastAsia"/>
          <w:color w:val="auto"/>
        </w:rPr>
      </w:pPr>
      <w:r>
        <w:rPr>
          <w:rFonts w:hint="eastAsia" w:ascii="宋体" w:hAnsi="宋体"/>
          <w:color w:val="auto"/>
          <w:szCs w:val="21"/>
          <w:lang w:val="en-US" w:eastAsia="zh-CN"/>
        </w:rPr>
        <w:t>1.6.1磋商申请人具备</w:t>
      </w:r>
      <w:r>
        <w:rPr>
          <w:rFonts w:hint="eastAsia" w:ascii="宋体" w:hAnsi="宋体"/>
          <w:color w:val="auto"/>
          <w:szCs w:val="21"/>
          <w:lang w:eastAsia="zh-CN"/>
        </w:rPr>
        <w:t>地质灾害治理工程施工资质</w:t>
      </w:r>
      <w:r>
        <w:rPr>
          <w:rFonts w:hint="eastAsia" w:ascii="宋体" w:hAnsi="宋体"/>
          <w:color w:val="auto"/>
          <w:szCs w:val="21"/>
          <w:lang w:val="en-US" w:eastAsia="zh-CN"/>
        </w:rPr>
        <w:t>乙</w:t>
      </w:r>
      <w:r>
        <w:rPr>
          <w:rFonts w:hint="eastAsia" w:ascii="宋体" w:hAnsi="宋体"/>
          <w:color w:val="auto"/>
          <w:szCs w:val="21"/>
          <w:lang w:eastAsia="zh-CN"/>
        </w:rPr>
        <w:t>级及以上资质</w:t>
      </w:r>
      <w:r>
        <w:rPr>
          <w:rFonts w:hint="eastAsia" w:ascii="宋体" w:hAnsi="宋体"/>
          <w:color w:val="auto"/>
          <w:szCs w:val="21"/>
          <w:lang w:val="en-US" w:eastAsia="zh-CN"/>
        </w:rPr>
        <w:t>，具有有效的安全生产许可证；</w:t>
      </w:r>
      <w:r>
        <w:rPr>
          <w:rFonts w:hint="eastAsia"/>
          <w:color w:val="auto"/>
        </w:rPr>
        <w:t>项目人员配备齐全。</w:t>
      </w:r>
    </w:p>
    <w:p w14:paraId="003FCEF4">
      <w:pPr>
        <w:tabs>
          <w:tab w:val="center" w:pos="5100"/>
        </w:tabs>
        <w:spacing w:line="360" w:lineRule="auto"/>
        <w:ind w:firstLine="420" w:firstLineChars="200"/>
        <w:rPr>
          <w:rFonts w:hint="default" w:ascii="宋体" w:hAnsi="宋体" w:eastAsia="宋体"/>
          <w:color w:val="auto"/>
          <w:szCs w:val="21"/>
          <w:lang w:val="en-US" w:eastAsia="zh-CN"/>
        </w:rPr>
      </w:pPr>
      <w:r>
        <w:rPr>
          <w:rFonts w:hint="eastAsia" w:ascii="宋体" w:hAnsi="宋体"/>
          <w:color w:val="auto"/>
          <w:szCs w:val="21"/>
          <w:lang w:val="en-US" w:eastAsia="zh-CN"/>
        </w:rPr>
        <w:t>1.6.2</w:t>
      </w:r>
      <w:r>
        <w:rPr>
          <w:rFonts w:hint="eastAsia"/>
          <w:color w:val="auto"/>
          <w:lang w:val="en-US" w:eastAsia="zh-CN"/>
        </w:rPr>
        <w:t xml:space="preserve">磋商申请人拟派项目经理具有市政公用工程贰级或水利水电工程贰级及以上注册建造师资质证书以及有效的安全生产考核合格证书，且未担任其他正在建设项目的项目经理。 </w:t>
      </w:r>
    </w:p>
    <w:p w14:paraId="26EEF85E">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lang w:val="en-US" w:eastAsia="zh-CN"/>
        </w:rPr>
        <w:t>7</w:t>
      </w:r>
      <w:r>
        <w:rPr>
          <w:rFonts w:hint="eastAsia" w:ascii="宋体" w:hAnsi="宋体"/>
          <w:color w:val="auto"/>
          <w:szCs w:val="21"/>
        </w:rPr>
        <w:t>法律、行政法规规定的其他条件；</w:t>
      </w:r>
    </w:p>
    <w:p w14:paraId="38BAFE66">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.1</w:t>
      </w:r>
      <w:r>
        <w:rPr>
          <w:rFonts w:hint="eastAsia" w:ascii="宋体" w:hAnsi="宋体"/>
          <w:color w:val="auto"/>
          <w:szCs w:val="21"/>
          <w:lang w:eastAsia="zh-CN"/>
        </w:rPr>
        <w:t>磋商申请人</w:t>
      </w:r>
      <w:r>
        <w:rPr>
          <w:rFonts w:hint="eastAsia" w:ascii="宋体" w:hAnsi="宋体"/>
          <w:color w:val="auto"/>
          <w:szCs w:val="21"/>
        </w:rPr>
        <w:t>应在“信用中国”网站（www.creditchina.gov.cn）未被列入失信被执行人记录且在中国政府采购网（www.ccgp.gov.cn）没有政府采购严重违法失信行为记录（被禁止在一定期限内参加政府采购活动但期限届满的除外</w:t>
      </w:r>
      <w:r>
        <w:rPr>
          <w:rFonts w:hint="eastAsia" w:ascii="宋体" w:hAnsi="宋体" w:cs="宋体"/>
          <w:color w:val="auto"/>
          <w:szCs w:val="21"/>
        </w:rPr>
        <w:t>）</w:t>
      </w:r>
      <w:r>
        <w:rPr>
          <w:rFonts w:hint="eastAsia" w:ascii="宋体" w:hAnsi="宋体"/>
          <w:color w:val="auto"/>
          <w:szCs w:val="21"/>
        </w:rPr>
        <w:t>；</w:t>
      </w:r>
    </w:p>
    <w:p w14:paraId="78BE5722">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.2</w:t>
      </w:r>
      <w:r>
        <w:rPr>
          <w:rFonts w:hint="eastAsia" w:ascii="宋体" w:hAnsi="宋体"/>
          <w:color w:val="auto"/>
          <w:szCs w:val="21"/>
        </w:rPr>
        <w:t>符合《中华人民共和国政府采购法实施条例》第十八条的要求：单位负责人为同一人或者存在直接控股、管理关系的不同</w:t>
      </w:r>
      <w:r>
        <w:rPr>
          <w:rFonts w:hint="eastAsia" w:ascii="宋体" w:hAnsi="宋体"/>
          <w:color w:val="auto"/>
          <w:szCs w:val="21"/>
          <w:lang w:eastAsia="zh-CN"/>
        </w:rPr>
        <w:t>磋商申请人</w:t>
      </w:r>
      <w:r>
        <w:rPr>
          <w:rFonts w:hint="eastAsia" w:ascii="宋体" w:hAnsi="宋体"/>
          <w:color w:val="auto"/>
          <w:szCs w:val="21"/>
        </w:rPr>
        <w:t>，不得参加同一合同项下的政府采购活动。除单一来源采购项目外，为采购项目提供整体设计、规范编制或者项目管理、监理、检测等服务的</w:t>
      </w:r>
      <w:r>
        <w:rPr>
          <w:rFonts w:hint="eastAsia" w:ascii="宋体" w:hAnsi="宋体"/>
          <w:color w:val="auto"/>
          <w:szCs w:val="21"/>
          <w:lang w:eastAsia="zh-CN"/>
        </w:rPr>
        <w:t>磋商申请人</w:t>
      </w:r>
      <w:r>
        <w:rPr>
          <w:rFonts w:hint="eastAsia" w:ascii="宋体" w:hAnsi="宋体"/>
          <w:color w:val="auto"/>
          <w:szCs w:val="21"/>
        </w:rPr>
        <w:t>，不得再参加该采购项目的其他采购活动；</w:t>
      </w:r>
    </w:p>
    <w:p w14:paraId="3921A984">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.3</w:t>
      </w:r>
      <w:r>
        <w:rPr>
          <w:rFonts w:hint="eastAsia" w:ascii="宋体" w:hAnsi="宋体"/>
          <w:color w:val="auto"/>
          <w:szCs w:val="21"/>
        </w:rPr>
        <w:t>本项目不接受联合体磋商；</w:t>
      </w:r>
    </w:p>
    <w:p w14:paraId="5B70F1A9">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2.落实政府采购政策需满足的资格要求：无。</w:t>
      </w:r>
    </w:p>
    <w:p w14:paraId="16F3CFE4">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2.1本项目执行政府采购促进中小企业发展、支持监狱企业、促进残疾人就业等政府采购政策。</w:t>
      </w:r>
    </w:p>
    <w:p w14:paraId="227B1C18">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2.2本项目是否专门面向中小企业：否。</w:t>
      </w:r>
    </w:p>
    <w:p w14:paraId="5A2B2752">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注：</w:t>
      </w:r>
      <w:r>
        <w:rPr>
          <w:rFonts w:hint="eastAsia" w:ascii="宋体" w:hAnsi="宋体"/>
          <w:color w:val="auto"/>
          <w:szCs w:val="21"/>
        </w:rPr>
        <w:t>残疾人福利性单位、监狱企业视同小型、微型企业，</w:t>
      </w:r>
      <w:r>
        <w:rPr>
          <w:rFonts w:hint="eastAsia" w:ascii="宋体" w:hAnsi="宋体"/>
          <w:color w:val="auto"/>
          <w:szCs w:val="21"/>
          <w:lang w:eastAsia="zh-CN"/>
        </w:rPr>
        <w:t>磋商申请人</w:t>
      </w:r>
      <w:r>
        <w:rPr>
          <w:rFonts w:hint="eastAsia" w:ascii="宋体" w:hAnsi="宋体"/>
          <w:color w:val="auto"/>
          <w:szCs w:val="21"/>
        </w:rPr>
        <w:t>应符合《政府采购促进中小企业发展管理办法》和《中小企业划行标准规定》规定的中小企业划分标准。</w:t>
      </w:r>
      <w:bookmarkStart w:id="26" w:name="_Toc363509106"/>
      <w:bookmarkStart w:id="27" w:name="_Toc364392602"/>
      <w:bookmarkStart w:id="28" w:name="_Toc160007425"/>
      <w:bookmarkStart w:id="29" w:name="_Toc19020"/>
    </w:p>
    <w:bookmarkEnd w:id="26"/>
    <w:bookmarkEnd w:id="27"/>
    <w:p w14:paraId="26EE6BAA">
      <w:pPr>
        <w:numPr>
          <w:ilvl w:val="0"/>
          <w:numId w:val="3"/>
        </w:numPr>
        <w:tabs>
          <w:tab w:val="center" w:pos="5100"/>
        </w:tabs>
        <w:spacing w:line="360" w:lineRule="auto"/>
        <w:ind w:firstLine="420" w:firstLineChars="200"/>
        <w:rPr>
          <w:rFonts w:hint="eastAsia" w:ascii="宋体" w:eastAsia="宋体"/>
          <w:color w:val="auto"/>
          <w:sz w:val="21"/>
          <w:szCs w:val="21"/>
        </w:rPr>
      </w:pPr>
      <w:r>
        <w:rPr>
          <w:rFonts w:ascii="宋体" w:eastAsia="宋体"/>
          <w:color w:val="auto"/>
          <w:sz w:val="21"/>
          <w:szCs w:val="21"/>
        </w:rPr>
        <w:t>获取竞争性磋商文件</w:t>
      </w:r>
      <w:bookmarkEnd w:id="28"/>
      <w:bookmarkEnd w:id="29"/>
      <w:bookmarkStart w:id="30" w:name="_Toc160007428"/>
      <w:bookmarkStart w:id="31" w:name="_Toc15915"/>
      <w:bookmarkStart w:id="32" w:name="_Toc151458946"/>
      <w:bookmarkStart w:id="33" w:name="_Toc364392605"/>
      <w:bookmarkStart w:id="34" w:name="_Toc363509109"/>
    </w:p>
    <w:p w14:paraId="3B151CD5">
      <w:pPr>
        <w:numPr>
          <w:ilvl w:val="0"/>
          <w:numId w:val="0"/>
        </w:numPr>
        <w:tabs>
          <w:tab w:val="center" w:pos="5100"/>
        </w:tabs>
        <w:spacing w:line="360" w:lineRule="auto"/>
        <w:ind w:firstLine="840" w:firstLineChars="400"/>
        <w:rPr>
          <w:rFonts w:hint="eastAsia" w:ascii="宋体" w:eastAsia="宋体"/>
          <w:color w:val="auto"/>
          <w:sz w:val="21"/>
          <w:szCs w:val="21"/>
        </w:rPr>
      </w:pPr>
      <w:r>
        <w:rPr>
          <w:rFonts w:hint="eastAsia" w:ascii="宋体"/>
          <w:color w:val="auto"/>
          <w:sz w:val="21"/>
          <w:szCs w:val="21"/>
          <w:lang w:val="en-US" w:eastAsia="zh-CN"/>
        </w:rPr>
        <w:t>1.1</w:t>
      </w:r>
      <w:r>
        <w:rPr>
          <w:rFonts w:hint="eastAsia" w:ascii="宋体" w:eastAsia="宋体"/>
          <w:color w:val="auto"/>
          <w:sz w:val="21"/>
          <w:szCs w:val="21"/>
        </w:rPr>
        <w:t>时间：2026年</w:t>
      </w:r>
      <w:r>
        <w:rPr>
          <w:rFonts w:hint="eastAsia" w:ascii="宋体"/>
          <w:color w:val="auto"/>
          <w:sz w:val="21"/>
          <w:szCs w:val="21"/>
          <w:lang w:val="en-US" w:eastAsia="zh-CN"/>
        </w:rPr>
        <w:t>06</w:t>
      </w:r>
      <w:r>
        <w:rPr>
          <w:rFonts w:hint="eastAsia" w:ascii="宋体" w:eastAsia="宋体"/>
          <w:color w:val="auto"/>
          <w:sz w:val="21"/>
          <w:szCs w:val="21"/>
        </w:rPr>
        <w:t>月</w:t>
      </w:r>
      <w:r>
        <w:rPr>
          <w:rFonts w:hint="eastAsia" w:ascii="宋体"/>
          <w:color w:val="auto"/>
          <w:sz w:val="21"/>
          <w:szCs w:val="21"/>
          <w:lang w:val="en-US" w:eastAsia="zh-CN"/>
        </w:rPr>
        <w:t>30</w:t>
      </w:r>
      <w:r>
        <w:rPr>
          <w:rFonts w:hint="eastAsia" w:ascii="宋体" w:eastAsia="宋体"/>
          <w:color w:val="auto"/>
          <w:sz w:val="21"/>
          <w:szCs w:val="21"/>
        </w:rPr>
        <w:t>日</w:t>
      </w:r>
      <w:r>
        <w:rPr>
          <w:rFonts w:hint="eastAsia" w:ascii="宋体"/>
          <w:color w:val="auto"/>
          <w:sz w:val="21"/>
          <w:szCs w:val="21"/>
          <w:lang w:val="en-US" w:eastAsia="zh-CN"/>
        </w:rPr>
        <w:t xml:space="preserve">06 </w:t>
      </w:r>
      <w:r>
        <w:rPr>
          <w:rFonts w:hint="eastAsia" w:ascii="宋体" w:eastAsia="宋体"/>
          <w:color w:val="auto"/>
          <w:sz w:val="21"/>
          <w:szCs w:val="21"/>
        </w:rPr>
        <w:t>：00时至2026年</w:t>
      </w:r>
      <w:r>
        <w:rPr>
          <w:rFonts w:hint="eastAsia" w:ascii="宋体"/>
          <w:color w:val="auto"/>
          <w:sz w:val="21"/>
          <w:szCs w:val="21"/>
          <w:lang w:val="en-US" w:eastAsia="zh-CN"/>
        </w:rPr>
        <w:t>07</w:t>
      </w:r>
      <w:r>
        <w:rPr>
          <w:rFonts w:hint="eastAsia" w:ascii="宋体" w:eastAsia="宋体"/>
          <w:color w:val="auto"/>
          <w:sz w:val="21"/>
          <w:szCs w:val="21"/>
        </w:rPr>
        <w:t>月</w:t>
      </w:r>
      <w:r>
        <w:rPr>
          <w:rFonts w:hint="eastAsia" w:ascii="宋体"/>
          <w:color w:val="auto"/>
          <w:sz w:val="21"/>
          <w:szCs w:val="21"/>
          <w:lang w:val="en-US" w:eastAsia="zh-CN"/>
        </w:rPr>
        <w:t xml:space="preserve">06 </w:t>
      </w:r>
      <w:r>
        <w:rPr>
          <w:rFonts w:hint="eastAsia" w:ascii="宋体" w:eastAsia="宋体"/>
          <w:color w:val="auto"/>
          <w:sz w:val="21"/>
          <w:szCs w:val="21"/>
        </w:rPr>
        <w:t>日23：59时，每天上午06：00至12：00，下午12：00至23：59（北京时间）。</w:t>
      </w:r>
    </w:p>
    <w:p w14:paraId="051FC841">
      <w:pPr>
        <w:numPr>
          <w:ilvl w:val="0"/>
          <w:numId w:val="0"/>
        </w:numPr>
        <w:tabs>
          <w:tab w:val="center" w:pos="5100"/>
        </w:tabs>
        <w:spacing w:line="360" w:lineRule="auto"/>
        <w:ind w:firstLine="840" w:firstLineChars="400"/>
        <w:rPr>
          <w:rFonts w:hint="eastAsia" w:ascii="宋体" w:eastAsia="宋体"/>
          <w:color w:val="auto"/>
          <w:sz w:val="21"/>
          <w:szCs w:val="21"/>
        </w:rPr>
      </w:pPr>
      <w:r>
        <w:rPr>
          <w:rFonts w:hint="eastAsia" w:ascii="宋体"/>
          <w:color w:val="auto"/>
          <w:sz w:val="21"/>
          <w:szCs w:val="21"/>
          <w:lang w:val="en-US" w:eastAsia="zh-CN"/>
        </w:rPr>
        <w:t>1.2</w:t>
      </w:r>
      <w:r>
        <w:rPr>
          <w:rFonts w:hint="eastAsia" w:ascii="宋体" w:eastAsia="宋体"/>
          <w:color w:val="auto"/>
          <w:sz w:val="21"/>
          <w:szCs w:val="21"/>
        </w:rPr>
        <w:t>地点：</w:t>
      </w:r>
      <w:bookmarkStart w:id="35" w:name="OLE_LINK63"/>
      <w:bookmarkStart w:id="36" w:name="OLE_LINK132"/>
      <w:r>
        <w:rPr>
          <w:rFonts w:hint="eastAsia" w:ascii="宋体" w:eastAsia="宋体"/>
          <w:color w:val="auto"/>
          <w:sz w:val="21"/>
          <w:szCs w:val="21"/>
        </w:rPr>
        <w:t>政府采购云平台（https://www.zcygov.cn/）</w:t>
      </w:r>
      <w:bookmarkEnd w:id="35"/>
      <w:r>
        <w:rPr>
          <w:rFonts w:hint="eastAsia" w:ascii="宋体" w:eastAsia="宋体"/>
          <w:color w:val="auto"/>
          <w:sz w:val="21"/>
          <w:szCs w:val="21"/>
        </w:rPr>
        <w:t>（操作路径：登录政府采购云平台-项目采购-获取采购文件-找到本项目-点击“申请获取采购文件”）</w:t>
      </w:r>
      <w:bookmarkEnd w:id="36"/>
      <w:r>
        <w:rPr>
          <w:rFonts w:hint="eastAsia" w:ascii="宋体" w:eastAsia="宋体"/>
          <w:color w:val="auto"/>
          <w:sz w:val="21"/>
          <w:szCs w:val="21"/>
        </w:rPr>
        <w:t>。</w:t>
      </w:r>
    </w:p>
    <w:p w14:paraId="607FF723">
      <w:pPr>
        <w:numPr>
          <w:ilvl w:val="0"/>
          <w:numId w:val="0"/>
        </w:numPr>
        <w:tabs>
          <w:tab w:val="center" w:pos="5100"/>
        </w:tabs>
        <w:spacing w:line="360" w:lineRule="auto"/>
        <w:ind w:firstLine="840" w:firstLineChars="400"/>
        <w:rPr>
          <w:rFonts w:hint="eastAsia" w:ascii="宋体" w:eastAsia="宋体"/>
          <w:color w:val="auto"/>
          <w:sz w:val="21"/>
          <w:szCs w:val="21"/>
        </w:rPr>
      </w:pPr>
      <w:r>
        <w:rPr>
          <w:rFonts w:hint="eastAsia" w:ascii="宋体"/>
          <w:color w:val="auto"/>
          <w:sz w:val="21"/>
          <w:szCs w:val="21"/>
          <w:lang w:val="en-US" w:eastAsia="zh-CN"/>
        </w:rPr>
        <w:t>1.3</w:t>
      </w:r>
      <w:r>
        <w:rPr>
          <w:rFonts w:hint="eastAsia" w:ascii="宋体" w:eastAsia="宋体"/>
          <w:color w:val="auto"/>
          <w:sz w:val="21"/>
          <w:szCs w:val="21"/>
        </w:rPr>
        <w:t>方式：</w:t>
      </w:r>
      <w:bookmarkStart w:id="37" w:name="OLE_LINK64"/>
      <w:r>
        <w:rPr>
          <w:rFonts w:hint="eastAsia" w:ascii="宋体" w:eastAsia="宋体"/>
          <w:color w:val="auto"/>
          <w:sz w:val="21"/>
          <w:szCs w:val="21"/>
        </w:rPr>
        <w:t>（1）凡有意参加磋商者，须在政采云平台办理数字证书（CA），并在政采云绑定数字证书（CA）后在该网上获取采购文件及其他采购资料，数字证书（CA）详见其办理流程（CA申领链接：http://yzt.ynsmartcert.cn/cms/yztyztzt.html）。注：云南本地</w:t>
      </w:r>
      <w:r>
        <w:rPr>
          <w:rFonts w:hint="eastAsia" w:ascii="宋体"/>
          <w:color w:val="auto"/>
          <w:sz w:val="21"/>
          <w:szCs w:val="21"/>
          <w:lang w:eastAsia="zh-CN"/>
        </w:rPr>
        <w:t>磋商申请人</w:t>
      </w:r>
      <w:r>
        <w:rPr>
          <w:rFonts w:hint="eastAsia" w:ascii="宋体" w:eastAsia="宋体"/>
          <w:color w:val="auto"/>
          <w:sz w:val="21"/>
          <w:szCs w:val="21"/>
        </w:rPr>
        <w:t>如之前已在云南CA在线数字证书办理网进行过注册并办理过企业数字证书（CA），直接绑定即可，无需重复办理（2022年1月1日前办理的云南CA需到云南CA办理处进行升级）。外省</w:t>
      </w:r>
      <w:r>
        <w:rPr>
          <w:rFonts w:hint="eastAsia" w:ascii="宋体"/>
          <w:color w:val="auto"/>
          <w:sz w:val="21"/>
          <w:szCs w:val="21"/>
          <w:lang w:eastAsia="zh-CN"/>
        </w:rPr>
        <w:t>磋商申请人</w:t>
      </w:r>
      <w:r>
        <w:rPr>
          <w:rFonts w:hint="eastAsia" w:ascii="宋体" w:eastAsia="宋体"/>
          <w:color w:val="auto"/>
          <w:sz w:val="21"/>
          <w:szCs w:val="21"/>
        </w:rPr>
        <w:t>在政采云平台办理的其他CA可直接使用，无需重复办理。（2）未按竞争性磋商公告要求获取采购文件的不得参与本项目。</w:t>
      </w:r>
      <w:bookmarkEnd w:id="37"/>
      <w:bookmarkStart w:id="38" w:name="_Toc28359005"/>
      <w:bookmarkStart w:id="39" w:name="_Toc28359082"/>
      <w:bookmarkStart w:id="40" w:name="_Toc35393624"/>
      <w:bookmarkStart w:id="41" w:name="_Toc35393793"/>
      <w:bookmarkStart w:id="42" w:name="_Toc21820"/>
      <w:bookmarkStart w:id="43" w:name="_Toc15462"/>
      <w:bookmarkStart w:id="44" w:name="_Toc31031"/>
      <w:bookmarkStart w:id="45" w:name="OLE_LINK275"/>
    </w:p>
    <w:bookmarkEnd w:id="38"/>
    <w:bookmarkEnd w:id="39"/>
    <w:p w14:paraId="7ED16628">
      <w:pPr>
        <w:numPr>
          <w:ilvl w:val="0"/>
          <w:numId w:val="3"/>
        </w:numPr>
        <w:tabs>
          <w:tab w:val="center" w:pos="5100"/>
        </w:tabs>
        <w:spacing w:line="360" w:lineRule="auto"/>
        <w:ind w:left="0" w:leftChars="0" w:firstLine="420" w:firstLineChars="200"/>
        <w:rPr>
          <w:rFonts w:hint="eastAsia" w:ascii="宋体" w:eastAsia="宋体"/>
          <w:color w:val="auto"/>
          <w:sz w:val="21"/>
          <w:szCs w:val="21"/>
        </w:rPr>
      </w:pPr>
      <w:bookmarkStart w:id="46" w:name="OLE_LINK274"/>
      <w:r>
        <w:rPr>
          <w:rFonts w:hint="eastAsia" w:ascii="宋体" w:eastAsia="宋体"/>
          <w:color w:val="auto"/>
          <w:sz w:val="21"/>
          <w:szCs w:val="21"/>
        </w:rPr>
        <w:t>响应文件</w:t>
      </w:r>
      <w:bookmarkEnd w:id="40"/>
      <w:bookmarkEnd w:id="41"/>
      <w:r>
        <w:rPr>
          <w:rFonts w:hint="eastAsia" w:ascii="宋体" w:eastAsia="宋体"/>
          <w:color w:val="auto"/>
          <w:sz w:val="21"/>
          <w:szCs w:val="21"/>
        </w:rPr>
        <w:t>提交</w:t>
      </w:r>
      <w:bookmarkEnd w:id="42"/>
      <w:bookmarkEnd w:id="43"/>
      <w:bookmarkEnd w:id="44"/>
      <w:bookmarkEnd w:id="46"/>
    </w:p>
    <w:p w14:paraId="16BFF2A3">
      <w:pPr>
        <w:numPr>
          <w:ilvl w:val="0"/>
          <w:numId w:val="0"/>
        </w:numPr>
        <w:tabs>
          <w:tab w:val="center" w:pos="5100"/>
        </w:tabs>
        <w:spacing w:line="360" w:lineRule="auto"/>
        <w:ind w:leftChars="200" w:firstLine="420" w:firstLineChars="200"/>
        <w:rPr>
          <w:rFonts w:hint="eastAsia" w:ascii="宋体" w:eastAsia="宋体"/>
          <w:color w:val="auto"/>
          <w:sz w:val="21"/>
          <w:szCs w:val="21"/>
        </w:rPr>
      </w:pPr>
      <w:r>
        <w:rPr>
          <w:rFonts w:hint="eastAsia" w:ascii="宋体"/>
          <w:color w:val="auto"/>
          <w:sz w:val="21"/>
          <w:szCs w:val="21"/>
          <w:lang w:val="en-US" w:eastAsia="zh-CN"/>
        </w:rPr>
        <w:t>1.1</w:t>
      </w:r>
      <w:r>
        <w:rPr>
          <w:rFonts w:hint="eastAsia" w:ascii="宋体" w:eastAsia="宋体"/>
          <w:color w:val="auto"/>
          <w:sz w:val="21"/>
          <w:szCs w:val="21"/>
        </w:rPr>
        <w:t>截止时间：</w:t>
      </w:r>
      <w:bookmarkStart w:id="47" w:name="OLE_LINK134"/>
      <w:r>
        <w:rPr>
          <w:rFonts w:hint="eastAsia" w:ascii="宋体" w:eastAsia="宋体"/>
          <w:color w:val="auto"/>
          <w:sz w:val="21"/>
          <w:szCs w:val="21"/>
        </w:rPr>
        <w:t>2026年</w:t>
      </w:r>
      <w:r>
        <w:rPr>
          <w:rFonts w:hint="eastAsia" w:ascii="宋体"/>
          <w:color w:val="auto"/>
          <w:sz w:val="21"/>
          <w:szCs w:val="21"/>
          <w:lang w:val="en-US" w:eastAsia="zh-CN"/>
        </w:rPr>
        <w:t>07</w:t>
      </w:r>
      <w:r>
        <w:rPr>
          <w:rFonts w:hint="eastAsia" w:ascii="宋体" w:eastAsia="宋体"/>
          <w:color w:val="auto"/>
          <w:sz w:val="21"/>
          <w:szCs w:val="21"/>
        </w:rPr>
        <w:t>月</w:t>
      </w:r>
      <w:r>
        <w:rPr>
          <w:rFonts w:hint="eastAsia" w:ascii="宋体"/>
          <w:color w:val="auto"/>
          <w:sz w:val="21"/>
          <w:szCs w:val="21"/>
          <w:lang w:val="en-US" w:eastAsia="zh-CN"/>
        </w:rPr>
        <w:t>10</w:t>
      </w:r>
      <w:r>
        <w:rPr>
          <w:rFonts w:hint="eastAsia" w:ascii="宋体" w:eastAsia="宋体"/>
          <w:color w:val="auto"/>
          <w:sz w:val="21"/>
          <w:szCs w:val="21"/>
        </w:rPr>
        <w:t>日</w:t>
      </w:r>
      <w:r>
        <w:rPr>
          <w:rFonts w:hint="eastAsia" w:ascii="宋体"/>
          <w:color w:val="auto"/>
          <w:sz w:val="21"/>
          <w:szCs w:val="21"/>
          <w:lang w:val="en-US" w:eastAsia="zh-CN"/>
        </w:rPr>
        <w:t>14</w:t>
      </w:r>
      <w:r>
        <w:rPr>
          <w:rFonts w:hint="eastAsia" w:ascii="宋体" w:eastAsia="宋体"/>
          <w:color w:val="auto"/>
          <w:sz w:val="21"/>
          <w:szCs w:val="21"/>
        </w:rPr>
        <w:t>时</w:t>
      </w:r>
      <w:r>
        <w:rPr>
          <w:rFonts w:hint="eastAsia" w:ascii="宋体"/>
          <w:color w:val="auto"/>
          <w:sz w:val="21"/>
          <w:szCs w:val="21"/>
          <w:lang w:val="en-US" w:eastAsia="zh-CN"/>
        </w:rPr>
        <w:t>30</w:t>
      </w:r>
      <w:r>
        <w:rPr>
          <w:rFonts w:hint="eastAsia" w:ascii="宋体" w:eastAsia="宋体"/>
          <w:color w:val="auto"/>
          <w:sz w:val="21"/>
          <w:szCs w:val="21"/>
        </w:rPr>
        <w:t>分（北京时间）</w:t>
      </w:r>
      <w:bookmarkEnd w:id="47"/>
      <w:r>
        <w:rPr>
          <w:rFonts w:hint="eastAsia" w:ascii="宋体" w:eastAsia="宋体"/>
          <w:color w:val="auto"/>
          <w:sz w:val="21"/>
          <w:szCs w:val="21"/>
        </w:rPr>
        <w:t>。</w:t>
      </w:r>
    </w:p>
    <w:p w14:paraId="1C1E3551">
      <w:pPr>
        <w:numPr>
          <w:ilvl w:val="0"/>
          <w:numId w:val="0"/>
        </w:numPr>
        <w:tabs>
          <w:tab w:val="center" w:pos="5100"/>
        </w:tabs>
        <w:spacing w:line="360" w:lineRule="auto"/>
        <w:ind w:firstLine="840" w:firstLineChars="400"/>
        <w:rPr>
          <w:rFonts w:hint="eastAsia" w:ascii="宋体" w:eastAsia="宋体"/>
          <w:color w:val="auto"/>
          <w:sz w:val="21"/>
          <w:szCs w:val="21"/>
        </w:rPr>
      </w:pPr>
      <w:r>
        <w:rPr>
          <w:rFonts w:hint="eastAsia" w:ascii="宋体"/>
          <w:color w:val="auto"/>
          <w:sz w:val="21"/>
          <w:szCs w:val="21"/>
          <w:lang w:val="en-US" w:eastAsia="zh-CN"/>
        </w:rPr>
        <w:t>1.2</w:t>
      </w:r>
      <w:r>
        <w:rPr>
          <w:rFonts w:hint="eastAsia" w:ascii="宋体" w:eastAsia="宋体"/>
          <w:color w:val="auto"/>
          <w:sz w:val="21"/>
          <w:szCs w:val="21"/>
        </w:rPr>
        <w:t>地点：</w:t>
      </w:r>
      <w:bookmarkStart w:id="48" w:name="OLE_LINK135"/>
      <w:r>
        <w:rPr>
          <w:rFonts w:hint="eastAsia" w:ascii="宋体"/>
          <w:color w:val="auto"/>
          <w:sz w:val="21"/>
          <w:szCs w:val="21"/>
          <w:lang w:eastAsia="zh-CN"/>
        </w:rPr>
        <w:t>磋商申请人</w:t>
      </w:r>
      <w:r>
        <w:rPr>
          <w:rFonts w:hint="eastAsia" w:ascii="宋体" w:eastAsia="宋体"/>
          <w:color w:val="auto"/>
          <w:sz w:val="21"/>
          <w:szCs w:val="21"/>
        </w:rPr>
        <w:t>应按照本项目竞争性磋商文件和政府采购云平台的要求编制、加密响应文件后在响应文件提交截止时间前上传至政府采购云平台，</w:t>
      </w:r>
      <w:r>
        <w:rPr>
          <w:rFonts w:hint="eastAsia" w:ascii="宋体"/>
          <w:color w:val="auto"/>
          <w:sz w:val="21"/>
          <w:szCs w:val="21"/>
          <w:lang w:eastAsia="zh-CN"/>
        </w:rPr>
        <w:t>磋商申请人</w:t>
      </w:r>
      <w:r>
        <w:rPr>
          <w:rFonts w:hint="eastAsia" w:ascii="宋体" w:eastAsia="宋体"/>
          <w:color w:val="auto"/>
          <w:sz w:val="21"/>
          <w:szCs w:val="21"/>
        </w:rPr>
        <w:t>须在</w:t>
      </w:r>
      <w:bookmarkStart w:id="49" w:name="OLE_LINK243"/>
      <w:r>
        <w:rPr>
          <w:rFonts w:hint="eastAsia" w:ascii="宋体" w:eastAsia="宋体"/>
          <w:color w:val="auto"/>
          <w:sz w:val="21"/>
          <w:szCs w:val="21"/>
        </w:rPr>
        <w:t>响应文件提交</w:t>
      </w:r>
      <w:bookmarkEnd w:id="49"/>
      <w:r>
        <w:rPr>
          <w:rFonts w:hint="eastAsia" w:ascii="宋体" w:eastAsia="宋体"/>
          <w:color w:val="auto"/>
          <w:sz w:val="21"/>
          <w:szCs w:val="21"/>
        </w:rPr>
        <w:t>截止时间前完成所有电子响应文件的上传，响应文件提交截止时间前未完成响应文件传输的，视为撤回响应文件。</w:t>
      </w:r>
      <w:r>
        <w:rPr>
          <w:rFonts w:hint="eastAsia" w:ascii="宋体"/>
          <w:color w:val="auto"/>
          <w:sz w:val="21"/>
          <w:szCs w:val="21"/>
          <w:lang w:eastAsia="zh-CN"/>
        </w:rPr>
        <w:t>磋商申请人</w:t>
      </w:r>
      <w:r>
        <w:rPr>
          <w:rFonts w:hint="eastAsia" w:ascii="宋体" w:eastAsia="宋体"/>
          <w:color w:val="auto"/>
          <w:sz w:val="21"/>
          <w:szCs w:val="21"/>
        </w:rPr>
        <w:t>在政府采购云平台提交电子版响应文件时，请填写参加远程采购活动经办人联系方式。</w:t>
      </w:r>
      <w:r>
        <w:rPr>
          <w:rFonts w:hint="eastAsia" w:ascii="宋体"/>
          <w:color w:val="auto"/>
          <w:sz w:val="21"/>
          <w:szCs w:val="21"/>
          <w:lang w:eastAsia="zh-CN"/>
        </w:rPr>
        <w:t>磋商申请人</w:t>
      </w:r>
      <w:r>
        <w:rPr>
          <w:rFonts w:hint="eastAsia" w:ascii="宋体" w:eastAsia="宋体"/>
          <w:color w:val="auto"/>
          <w:sz w:val="21"/>
          <w:szCs w:val="21"/>
        </w:rPr>
        <w:t>无需到达开启地点，须在政府采购云平台进行远程解密电子版响应文件</w:t>
      </w:r>
      <w:bookmarkEnd w:id="48"/>
      <w:r>
        <w:rPr>
          <w:rFonts w:hint="eastAsia" w:ascii="宋体" w:eastAsia="宋体"/>
          <w:color w:val="auto"/>
          <w:sz w:val="21"/>
          <w:szCs w:val="21"/>
        </w:rPr>
        <w:t>。</w:t>
      </w:r>
      <w:bookmarkEnd w:id="45"/>
      <w:bookmarkStart w:id="50" w:name="_Toc5598"/>
      <w:bookmarkStart w:id="51" w:name="_Toc4635"/>
      <w:bookmarkStart w:id="52" w:name="_Toc1475"/>
    </w:p>
    <w:p w14:paraId="08489BAE">
      <w:pPr>
        <w:numPr>
          <w:ilvl w:val="0"/>
          <w:numId w:val="0"/>
        </w:numPr>
        <w:tabs>
          <w:tab w:val="center" w:pos="5100"/>
        </w:tabs>
        <w:spacing w:line="360" w:lineRule="auto"/>
        <w:ind w:firstLine="420" w:firstLineChars="200"/>
        <w:rPr>
          <w:rFonts w:hint="eastAsia" w:ascii="宋体" w:eastAsia="宋体"/>
          <w:color w:val="auto"/>
          <w:sz w:val="21"/>
          <w:szCs w:val="21"/>
        </w:rPr>
      </w:pPr>
      <w:r>
        <w:rPr>
          <w:rFonts w:hint="eastAsia" w:ascii="宋体" w:eastAsia="宋体"/>
          <w:color w:val="auto"/>
          <w:sz w:val="21"/>
          <w:szCs w:val="21"/>
        </w:rPr>
        <w:t>五、开启</w:t>
      </w:r>
    </w:p>
    <w:p w14:paraId="4BB8828C">
      <w:pPr>
        <w:numPr>
          <w:ilvl w:val="0"/>
          <w:numId w:val="0"/>
        </w:numPr>
        <w:tabs>
          <w:tab w:val="center" w:pos="5100"/>
        </w:tabs>
        <w:spacing w:line="360" w:lineRule="auto"/>
        <w:ind w:firstLine="420" w:firstLineChars="200"/>
        <w:rPr>
          <w:rFonts w:hint="eastAsia" w:ascii="宋体" w:eastAsia="宋体"/>
          <w:color w:val="auto"/>
          <w:sz w:val="21"/>
          <w:szCs w:val="21"/>
        </w:rPr>
      </w:pPr>
      <w:r>
        <w:rPr>
          <w:rFonts w:hint="eastAsia" w:ascii="宋体"/>
          <w:color w:val="auto"/>
          <w:sz w:val="21"/>
          <w:szCs w:val="21"/>
          <w:lang w:val="en-US" w:eastAsia="zh-CN"/>
        </w:rPr>
        <w:t>1.1</w:t>
      </w:r>
      <w:bookmarkEnd w:id="50"/>
      <w:bookmarkEnd w:id="51"/>
      <w:bookmarkEnd w:id="52"/>
      <w:r>
        <w:rPr>
          <w:rFonts w:hint="eastAsia" w:ascii="宋体" w:eastAsia="宋体"/>
          <w:color w:val="auto"/>
          <w:sz w:val="21"/>
          <w:szCs w:val="21"/>
        </w:rPr>
        <w:t>时间：2026年</w:t>
      </w:r>
      <w:r>
        <w:rPr>
          <w:rFonts w:hint="eastAsia" w:ascii="宋体"/>
          <w:color w:val="auto"/>
          <w:sz w:val="21"/>
          <w:szCs w:val="21"/>
          <w:lang w:val="en-US" w:eastAsia="zh-CN"/>
        </w:rPr>
        <w:t>07</w:t>
      </w:r>
      <w:r>
        <w:rPr>
          <w:rFonts w:hint="eastAsia" w:ascii="宋体" w:eastAsia="宋体"/>
          <w:color w:val="auto"/>
          <w:sz w:val="21"/>
          <w:szCs w:val="21"/>
        </w:rPr>
        <w:t>月</w:t>
      </w:r>
      <w:r>
        <w:rPr>
          <w:rFonts w:hint="eastAsia" w:ascii="宋体"/>
          <w:color w:val="auto"/>
          <w:sz w:val="21"/>
          <w:szCs w:val="21"/>
          <w:lang w:val="en-US" w:eastAsia="zh-CN"/>
        </w:rPr>
        <w:t>10</w:t>
      </w:r>
      <w:r>
        <w:rPr>
          <w:rFonts w:hint="eastAsia" w:ascii="宋体" w:eastAsia="宋体"/>
          <w:color w:val="auto"/>
          <w:sz w:val="21"/>
          <w:szCs w:val="21"/>
        </w:rPr>
        <w:t>日</w:t>
      </w:r>
      <w:r>
        <w:rPr>
          <w:rFonts w:hint="eastAsia" w:ascii="宋体"/>
          <w:color w:val="auto"/>
          <w:sz w:val="21"/>
          <w:szCs w:val="21"/>
          <w:lang w:val="en-US" w:eastAsia="zh-CN"/>
        </w:rPr>
        <w:t xml:space="preserve">14 </w:t>
      </w:r>
      <w:r>
        <w:rPr>
          <w:rFonts w:hint="eastAsia" w:ascii="宋体" w:eastAsia="宋体"/>
          <w:color w:val="auto"/>
          <w:sz w:val="21"/>
          <w:szCs w:val="21"/>
        </w:rPr>
        <w:t>时</w:t>
      </w:r>
      <w:r>
        <w:rPr>
          <w:rFonts w:hint="eastAsia" w:ascii="宋体"/>
          <w:color w:val="auto"/>
          <w:sz w:val="21"/>
          <w:szCs w:val="21"/>
          <w:lang w:val="en-US" w:eastAsia="zh-CN"/>
        </w:rPr>
        <w:t>30</w:t>
      </w:r>
      <w:r>
        <w:rPr>
          <w:rFonts w:hint="eastAsia" w:ascii="宋体" w:eastAsia="宋体"/>
          <w:color w:val="auto"/>
          <w:sz w:val="21"/>
          <w:szCs w:val="21"/>
        </w:rPr>
        <w:t>分（北京时间）。</w:t>
      </w:r>
    </w:p>
    <w:p w14:paraId="1644492B">
      <w:pPr>
        <w:numPr>
          <w:ilvl w:val="0"/>
          <w:numId w:val="0"/>
        </w:numPr>
        <w:tabs>
          <w:tab w:val="center" w:pos="5100"/>
        </w:tabs>
        <w:spacing w:line="360" w:lineRule="auto"/>
        <w:ind w:firstLine="420" w:firstLineChars="200"/>
        <w:rPr>
          <w:rFonts w:hint="eastAsia" w:ascii="宋体" w:eastAsia="宋体"/>
          <w:color w:val="auto"/>
          <w:sz w:val="21"/>
          <w:szCs w:val="21"/>
        </w:rPr>
      </w:pPr>
      <w:r>
        <w:rPr>
          <w:rFonts w:hint="eastAsia" w:ascii="宋体"/>
          <w:color w:val="auto"/>
          <w:sz w:val="21"/>
          <w:szCs w:val="21"/>
          <w:lang w:val="en-US" w:eastAsia="zh-CN"/>
        </w:rPr>
        <w:t>1.2</w:t>
      </w:r>
      <w:r>
        <w:rPr>
          <w:rFonts w:hint="eastAsia" w:ascii="宋体" w:eastAsia="宋体"/>
          <w:color w:val="auto"/>
          <w:sz w:val="21"/>
          <w:szCs w:val="21"/>
        </w:rPr>
        <w:t>地点：</w:t>
      </w:r>
      <w:bookmarkStart w:id="53" w:name="OLE_LINK137"/>
      <w:r>
        <w:rPr>
          <w:rFonts w:hint="eastAsia" w:ascii="宋体"/>
          <w:color w:val="auto"/>
          <w:sz w:val="21"/>
          <w:szCs w:val="21"/>
          <w:lang w:eastAsia="zh-CN"/>
        </w:rPr>
        <w:t>云南耀宁招标咨询有限公司（昭通市昭阳区官坝社区乌蒙古镇4号地块一期13栋07号室）</w:t>
      </w:r>
      <w:r>
        <w:rPr>
          <w:rFonts w:hint="eastAsia" w:ascii="宋体" w:eastAsia="宋体"/>
          <w:color w:val="auto"/>
          <w:sz w:val="21"/>
          <w:szCs w:val="21"/>
        </w:rPr>
        <w:t>。</w:t>
      </w:r>
      <w:r>
        <w:rPr>
          <w:rFonts w:hint="eastAsia" w:ascii="宋体"/>
          <w:color w:val="auto"/>
          <w:sz w:val="21"/>
          <w:szCs w:val="21"/>
          <w:lang w:eastAsia="zh-CN"/>
        </w:rPr>
        <w:t>磋商申请人</w:t>
      </w:r>
      <w:r>
        <w:rPr>
          <w:rFonts w:hint="eastAsia" w:ascii="宋体" w:eastAsia="宋体"/>
          <w:color w:val="auto"/>
          <w:sz w:val="21"/>
          <w:szCs w:val="21"/>
        </w:rPr>
        <w:t>无需到达开启地点，须在政府采购云平台进行远程解密电子版响应文件</w:t>
      </w:r>
      <w:bookmarkEnd w:id="53"/>
      <w:r>
        <w:rPr>
          <w:rFonts w:hint="eastAsia" w:ascii="宋体" w:eastAsia="宋体"/>
          <w:color w:val="auto"/>
          <w:sz w:val="21"/>
          <w:szCs w:val="21"/>
        </w:rPr>
        <w:t>。</w:t>
      </w:r>
    </w:p>
    <w:p w14:paraId="6A286289">
      <w:pPr>
        <w:pStyle w:val="4"/>
        <w:spacing w:before="156" w:after="156" w:line="360" w:lineRule="auto"/>
        <w:rPr>
          <w:rFonts w:hint="eastAsia" w:ascii="宋体" w:eastAsia="宋体"/>
          <w:color w:val="auto"/>
          <w:sz w:val="21"/>
          <w:szCs w:val="21"/>
        </w:rPr>
      </w:pPr>
      <w:bookmarkStart w:id="54" w:name="_Toc35393626"/>
      <w:bookmarkStart w:id="55" w:name="_Toc35393795"/>
      <w:bookmarkStart w:id="56" w:name="_Toc11955"/>
      <w:bookmarkStart w:id="57" w:name="_Toc32472"/>
      <w:bookmarkStart w:id="58" w:name="_Toc13851"/>
      <w:bookmarkStart w:id="59" w:name="OLE_LINK276"/>
      <w:r>
        <w:rPr>
          <w:rFonts w:hint="eastAsia" w:ascii="宋体" w:eastAsia="宋体"/>
          <w:color w:val="auto"/>
          <w:sz w:val="21"/>
          <w:szCs w:val="21"/>
        </w:rPr>
        <w:t>七、其他补充事宜</w:t>
      </w:r>
      <w:bookmarkEnd w:id="54"/>
      <w:bookmarkEnd w:id="55"/>
      <w:bookmarkEnd w:id="56"/>
      <w:bookmarkEnd w:id="57"/>
      <w:bookmarkEnd w:id="58"/>
    </w:p>
    <w:bookmarkEnd w:id="59"/>
    <w:p w14:paraId="07948FD4">
      <w:pPr>
        <w:pStyle w:val="4"/>
        <w:spacing w:before="156" w:after="156" w:line="360" w:lineRule="auto"/>
        <w:rPr>
          <w:rFonts w:hint="eastAsia" w:ascii="宋体" w:eastAsia="宋体"/>
          <w:color w:val="auto"/>
          <w:sz w:val="21"/>
          <w:szCs w:val="21"/>
        </w:rPr>
      </w:pPr>
      <w:r>
        <w:rPr>
          <w:rFonts w:hint="eastAsia" w:ascii="宋体" w:eastAsia="宋体"/>
          <w:color w:val="auto"/>
          <w:sz w:val="21"/>
          <w:szCs w:val="21"/>
        </w:rPr>
        <w:t>1.</w:t>
      </w:r>
      <w:bookmarkStart w:id="60" w:name="OLE_LINK139"/>
      <w:r>
        <w:rPr>
          <w:rFonts w:hint="eastAsia" w:ascii="宋体" w:eastAsia="宋体"/>
          <w:color w:val="auto"/>
          <w:sz w:val="21"/>
          <w:szCs w:val="21"/>
          <w:lang w:val="en-US" w:eastAsia="zh-CN"/>
        </w:rPr>
        <w:t>1</w:t>
      </w:r>
      <w:r>
        <w:rPr>
          <w:rFonts w:hint="eastAsia" w:ascii="宋体" w:eastAsia="宋体"/>
          <w:color w:val="auto"/>
          <w:sz w:val="21"/>
          <w:szCs w:val="21"/>
        </w:rPr>
        <w:t>本次竞争性磋商公告在《云南省政府采购网》上发布，采购人及采购代理机构对其他网站发布或转载的公告内容不承担任何责任</w:t>
      </w:r>
      <w:bookmarkEnd w:id="60"/>
      <w:r>
        <w:rPr>
          <w:rFonts w:hint="eastAsia" w:ascii="宋体" w:eastAsia="宋体"/>
          <w:color w:val="auto"/>
          <w:sz w:val="21"/>
          <w:szCs w:val="21"/>
        </w:rPr>
        <w:t>。</w:t>
      </w:r>
    </w:p>
    <w:p w14:paraId="2B43E7BD">
      <w:pPr>
        <w:pStyle w:val="4"/>
        <w:spacing w:before="156" w:after="156" w:line="360" w:lineRule="auto"/>
        <w:rPr>
          <w:rFonts w:hint="eastAsia" w:ascii="宋体" w:eastAsia="宋体"/>
          <w:color w:val="auto"/>
          <w:sz w:val="21"/>
          <w:szCs w:val="21"/>
        </w:rPr>
      </w:pPr>
      <w:r>
        <w:rPr>
          <w:rFonts w:hint="eastAsia" w:ascii="宋体" w:eastAsia="宋体"/>
          <w:color w:val="auto"/>
          <w:sz w:val="21"/>
          <w:szCs w:val="21"/>
          <w:lang w:val="en-US" w:eastAsia="zh-CN"/>
        </w:rPr>
        <w:t>八</w:t>
      </w:r>
      <w:r>
        <w:rPr>
          <w:rFonts w:ascii="宋体" w:eastAsia="宋体"/>
          <w:color w:val="auto"/>
          <w:sz w:val="21"/>
          <w:szCs w:val="21"/>
        </w:rPr>
        <w:t>、</w:t>
      </w:r>
      <w:r>
        <w:rPr>
          <w:rFonts w:hint="eastAsia" w:ascii="宋体" w:eastAsia="宋体"/>
          <w:color w:val="auto"/>
          <w:sz w:val="21"/>
          <w:szCs w:val="21"/>
        </w:rPr>
        <w:t>公告期限</w:t>
      </w:r>
      <w:bookmarkEnd w:id="30"/>
      <w:bookmarkEnd w:id="31"/>
      <w:bookmarkEnd w:id="32"/>
    </w:p>
    <w:p w14:paraId="671E0F08">
      <w:pPr>
        <w:spacing w:line="360" w:lineRule="auto"/>
        <w:ind w:firstLine="422" w:firstLineChars="200"/>
        <w:rPr>
          <w:rFonts w:hint="eastAsia" w:ascii="宋体" w:hAnsi="宋体"/>
          <w:b/>
          <w:color w:val="auto"/>
          <w:szCs w:val="21"/>
        </w:rPr>
      </w:pPr>
      <w:r>
        <w:rPr>
          <w:rFonts w:hint="eastAsia"/>
          <w:b/>
          <w:bCs/>
          <w:color w:val="auto"/>
          <w:lang w:val="en-US" w:eastAsia="zh-CN"/>
        </w:rPr>
        <w:t>1.1</w:t>
      </w:r>
      <w:r>
        <w:rPr>
          <w:rFonts w:hint="eastAsia"/>
          <w:b/>
          <w:bCs/>
          <w:color w:val="auto"/>
        </w:rPr>
        <w:t>自本公告发布之日起5个工作日</w:t>
      </w:r>
    </w:p>
    <w:p w14:paraId="073389CA">
      <w:pPr>
        <w:pStyle w:val="4"/>
        <w:spacing w:before="156" w:after="156" w:line="360" w:lineRule="auto"/>
        <w:rPr>
          <w:rFonts w:hint="eastAsia" w:ascii="宋体" w:eastAsia="宋体"/>
          <w:color w:val="auto"/>
          <w:sz w:val="21"/>
          <w:szCs w:val="21"/>
        </w:rPr>
      </w:pPr>
      <w:bookmarkStart w:id="61" w:name="_Toc160007429"/>
      <w:bookmarkStart w:id="62" w:name="_Toc25346"/>
      <w:r>
        <w:rPr>
          <w:rFonts w:hint="eastAsia" w:ascii="宋体" w:eastAsia="宋体"/>
          <w:color w:val="auto"/>
          <w:sz w:val="21"/>
          <w:szCs w:val="21"/>
          <w:lang w:val="en-US" w:eastAsia="zh-CN"/>
        </w:rPr>
        <w:t>九</w:t>
      </w:r>
      <w:r>
        <w:rPr>
          <w:rFonts w:ascii="宋体" w:eastAsia="宋体"/>
          <w:color w:val="auto"/>
          <w:sz w:val="21"/>
          <w:szCs w:val="21"/>
        </w:rPr>
        <w:t>、</w:t>
      </w:r>
      <w:bookmarkEnd w:id="33"/>
      <w:bookmarkEnd w:id="34"/>
      <w:r>
        <w:rPr>
          <w:rFonts w:hint="eastAsia" w:ascii="宋体" w:eastAsia="宋体"/>
          <w:color w:val="auto"/>
          <w:sz w:val="21"/>
          <w:szCs w:val="21"/>
        </w:rPr>
        <w:t>其他补充事宜</w:t>
      </w:r>
      <w:bookmarkEnd w:id="61"/>
      <w:bookmarkEnd w:id="62"/>
    </w:p>
    <w:p w14:paraId="5F39C2BA">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1.1</w:t>
      </w:r>
      <w:r>
        <w:rPr>
          <w:rFonts w:hint="eastAsia" w:ascii="宋体" w:hAnsi="宋体"/>
          <w:color w:val="auto"/>
          <w:szCs w:val="21"/>
        </w:rPr>
        <w:t>开标方式：</w:t>
      </w:r>
      <w:r>
        <w:rPr>
          <w:rFonts w:hint="eastAsia" w:ascii="宋体" w:hAnsi="宋体"/>
          <w:b/>
          <w:color w:val="auto"/>
          <w:szCs w:val="21"/>
          <w:lang w:val="en-US" w:eastAsia="zh-CN"/>
        </w:rPr>
        <w:t>线上</w:t>
      </w:r>
      <w:r>
        <w:rPr>
          <w:rFonts w:hint="eastAsia" w:ascii="宋体" w:hAnsi="宋体"/>
          <w:b/>
          <w:color w:val="auto"/>
          <w:szCs w:val="21"/>
        </w:rPr>
        <w:t>开标</w:t>
      </w:r>
    </w:p>
    <w:p w14:paraId="45F04A30">
      <w:pPr>
        <w:spacing w:line="360" w:lineRule="auto"/>
        <w:ind w:firstLine="420" w:firstLineChars="200"/>
        <w:rPr>
          <w:rFonts w:hint="eastAsia" w:ascii="宋体" w:hAnsi="宋体" w:eastAsia="宋体" w:cs="宋体"/>
          <w:color w:val="auto"/>
          <w:szCs w:val="21"/>
          <w:u w:val="single"/>
          <w:lang w:eastAsia="zh-CN"/>
        </w:rPr>
      </w:pPr>
      <w:r>
        <w:rPr>
          <w:rFonts w:hint="eastAsia" w:ascii="宋体" w:hAnsi="宋体" w:cs="宋体"/>
          <w:color w:val="auto"/>
          <w:szCs w:val="21"/>
          <w:lang w:val="en-US" w:eastAsia="zh-CN"/>
        </w:rPr>
        <w:t>1.2</w:t>
      </w:r>
      <w:r>
        <w:rPr>
          <w:rFonts w:hint="eastAsia" w:ascii="宋体" w:hAnsi="宋体" w:cs="宋体"/>
          <w:color w:val="auto"/>
          <w:szCs w:val="21"/>
        </w:rPr>
        <w:t>是否需要缴纳磋商保证金：</w:t>
      </w:r>
      <w:r>
        <w:rPr>
          <w:rFonts w:hint="eastAsia" w:ascii="宋体" w:hAnsi="宋体" w:cs="宋体"/>
          <w:color w:val="auto"/>
          <w:szCs w:val="21"/>
          <w:u w:val="single"/>
          <w:lang w:val="en-US" w:eastAsia="zh-CN"/>
        </w:rPr>
        <w:t>是</w:t>
      </w:r>
    </w:p>
    <w:p w14:paraId="26253171">
      <w:pPr>
        <w:spacing w:line="460" w:lineRule="exact"/>
        <w:ind w:firstLine="420" w:firstLineChars="200"/>
        <w:rPr>
          <w:rFonts w:hint="eastAsia" w:hAnsi="宋体" w:eastAsia="宋体" w:cs="宋体"/>
          <w:color w:val="auto"/>
          <w:szCs w:val="21"/>
          <w:lang w:eastAsia="zh-CN"/>
        </w:rPr>
      </w:pPr>
      <w:r>
        <w:rPr>
          <w:rFonts w:hint="eastAsia" w:ascii="宋体" w:hAnsi="宋体" w:cs="宋体"/>
          <w:color w:val="auto"/>
          <w:szCs w:val="21"/>
          <w:u w:val="none"/>
          <w:lang w:val="en-US" w:eastAsia="zh-CN"/>
        </w:rPr>
        <w:t>1.3</w:t>
      </w:r>
      <w:r>
        <w:rPr>
          <w:rFonts w:hint="eastAsia" w:hAnsi="宋体" w:eastAsia="宋体" w:cs="宋体"/>
          <w:color w:val="auto"/>
          <w:szCs w:val="21"/>
        </w:rPr>
        <w:t>注意事项</w:t>
      </w:r>
      <w:r>
        <w:rPr>
          <w:rFonts w:hint="eastAsia" w:hAnsi="宋体" w:eastAsia="宋体" w:cs="宋体"/>
          <w:color w:val="auto"/>
          <w:szCs w:val="21"/>
          <w:lang w:eastAsia="zh-CN"/>
        </w:rPr>
        <w:t>：</w:t>
      </w:r>
    </w:p>
    <w:p w14:paraId="7BE68C4C">
      <w:pPr>
        <w:spacing w:line="460" w:lineRule="exact"/>
        <w:ind w:firstLine="420" w:firstLineChars="200"/>
        <w:rPr>
          <w:rFonts w:hint="eastAsia" w:hAnsi="宋体" w:eastAsia="宋体" w:cs="宋体"/>
          <w:color w:val="auto"/>
          <w:szCs w:val="21"/>
        </w:rPr>
      </w:pPr>
      <w:r>
        <w:rPr>
          <w:rFonts w:hint="eastAsia" w:hAnsi="宋体" w:eastAsia="宋体" w:cs="宋体"/>
          <w:color w:val="auto"/>
          <w:szCs w:val="21"/>
        </w:rPr>
        <w:t>（1）本项目采用网上方式提交电子响应文件，线上方式召开磋商会议。</w:t>
      </w:r>
      <w:r>
        <w:rPr>
          <w:rFonts w:hint="eastAsia" w:hAnsi="宋体" w:cs="宋体"/>
          <w:color w:val="auto"/>
          <w:szCs w:val="21"/>
          <w:lang w:eastAsia="zh-CN"/>
        </w:rPr>
        <w:t>磋商申请人</w:t>
      </w:r>
      <w:r>
        <w:rPr>
          <w:rFonts w:hint="eastAsia" w:hAnsi="宋体" w:eastAsia="宋体" w:cs="宋体"/>
          <w:color w:val="auto"/>
          <w:szCs w:val="21"/>
        </w:rPr>
        <w:t>应确保在规定时间内完成电子响应文件的在线解密、线上磋商及线上最后报价。</w:t>
      </w:r>
      <w:r>
        <w:rPr>
          <w:rFonts w:hint="eastAsia" w:hAnsi="宋体" w:cs="宋体"/>
          <w:color w:val="auto"/>
          <w:szCs w:val="21"/>
          <w:lang w:eastAsia="zh-CN"/>
        </w:rPr>
        <w:t>磋商申请人</w:t>
      </w:r>
      <w:r>
        <w:rPr>
          <w:rFonts w:hint="eastAsia" w:hAnsi="宋体" w:eastAsia="宋体" w:cs="宋体"/>
          <w:color w:val="auto"/>
          <w:szCs w:val="21"/>
        </w:rPr>
        <w:t>未在规定时间按要求完成已加密响应文件上传、澄清说明或最后报价的，视为未进行响应、澄清说明或最后报价；因未完成注册、未办理CA数字证书等原因造成无法响应或响应失败的，由</w:t>
      </w:r>
      <w:r>
        <w:rPr>
          <w:rFonts w:hint="eastAsia" w:hAnsi="宋体" w:cs="宋体"/>
          <w:color w:val="auto"/>
          <w:szCs w:val="21"/>
          <w:lang w:eastAsia="zh-CN"/>
        </w:rPr>
        <w:t>磋商申请人</w:t>
      </w:r>
      <w:r>
        <w:rPr>
          <w:rFonts w:hint="eastAsia" w:hAnsi="宋体" w:eastAsia="宋体" w:cs="宋体"/>
          <w:color w:val="auto"/>
          <w:szCs w:val="21"/>
        </w:rPr>
        <w:t>自行承担责任。</w:t>
      </w:r>
    </w:p>
    <w:p w14:paraId="56A12E0D">
      <w:pPr>
        <w:spacing w:line="460" w:lineRule="exact"/>
        <w:ind w:firstLine="420" w:firstLineChars="200"/>
        <w:rPr>
          <w:rFonts w:hint="eastAsia" w:hAnsi="宋体" w:eastAsia="宋体" w:cs="宋体"/>
          <w:color w:val="auto"/>
          <w:szCs w:val="21"/>
        </w:rPr>
      </w:pPr>
      <w:r>
        <w:rPr>
          <w:rFonts w:hint="eastAsia" w:hAnsi="宋体" w:eastAsia="宋体" w:cs="宋体"/>
          <w:color w:val="auto"/>
          <w:szCs w:val="21"/>
        </w:rPr>
        <w:t>（2）各</w:t>
      </w:r>
      <w:r>
        <w:rPr>
          <w:rFonts w:hint="eastAsia" w:hAnsi="宋体" w:cs="宋体"/>
          <w:color w:val="auto"/>
          <w:szCs w:val="21"/>
          <w:lang w:eastAsia="zh-CN"/>
        </w:rPr>
        <w:t>磋商申请人</w:t>
      </w:r>
      <w:r>
        <w:rPr>
          <w:rFonts w:hint="eastAsia" w:hAnsi="宋体" w:eastAsia="宋体" w:cs="宋体"/>
          <w:color w:val="auto"/>
          <w:szCs w:val="21"/>
        </w:rPr>
        <w:t>应确保成为政采云平台</w:t>
      </w:r>
      <w:r>
        <w:rPr>
          <w:rFonts w:hint="eastAsia" w:hAnsi="宋体" w:cs="宋体"/>
          <w:color w:val="auto"/>
          <w:szCs w:val="21"/>
          <w:lang w:eastAsia="zh-CN"/>
        </w:rPr>
        <w:t>磋商申请人</w:t>
      </w:r>
      <w:r>
        <w:rPr>
          <w:rFonts w:hint="eastAsia" w:hAnsi="宋体" w:eastAsia="宋体" w:cs="宋体"/>
          <w:color w:val="auto"/>
          <w:szCs w:val="21"/>
        </w:rPr>
        <w:t>，并完成CA数字证书申领。因未注册、未办理CA数字证书等原因造成无法上传响应文件或响应文件上传失败等后果由</w:t>
      </w:r>
      <w:r>
        <w:rPr>
          <w:rFonts w:hint="eastAsia" w:hAnsi="宋体" w:cs="宋体"/>
          <w:color w:val="auto"/>
          <w:szCs w:val="21"/>
          <w:lang w:eastAsia="zh-CN"/>
        </w:rPr>
        <w:t>磋商申请人</w:t>
      </w:r>
      <w:r>
        <w:rPr>
          <w:rFonts w:hint="eastAsia" w:hAnsi="宋体" w:eastAsia="宋体" w:cs="宋体"/>
          <w:color w:val="auto"/>
          <w:szCs w:val="21"/>
        </w:rPr>
        <w:t>自行承担。凡有意参加采购的</w:t>
      </w:r>
      <w:r>
        <w:rPr>
          <w:rFonts w:hint="eastAsia" w:hAnsi="宋体" w:cs="宋体"/>
          <w:color w:val="auto"/>
          <w:szCs w:val="21"/>
          <w:lang w:eastAsia="zh-CN"/>
        </w:rPr>
        <w:t>磋商申请人</w:t>
      </w:r>
      <w:r>
        <w:rPr>
          <w:rFonts w:hint="eastAsia" w:hAnsi="宋体" w:eastAsia="宋体" w:cs="宋体"/>
          <w:color w:val="auto"/>
          <w:szCs w:val="21"/>
        </w:rPr>
        <w:t>，须在政采云平台办理数字证书（CA），并通过政采云绑定数字证书（CA）后在网上获取采购文件及其他采购资料，数字证书（CA）详见其办理流程。</w:t>
      </w:r>
    </w:p>
    <w:p w14:paraId="40A47DB0">
      <w:pPr>
        <w:spacing w:line="360" w:lineRule="auto"/>
        <w:ind w:firstLine="420" w:firstLineChars="200"/>
        <w:rPr>
          <w:rFonts w:hint="default" w:ascii="宋体" w:hAnsi="宋体" w:eastAsia="宋体" w:cs="宋体"/>
          <w:color w:val="auto"/>
          <w:szCs w:val="21"/>
          <w:u w:val="none"/>
          <w:lang w:val="en-US" w:eastAsia="zh-CN"/>
        </w:rPr>
      </w:pPr>
      <w:r>
        <w:rPr>
          <w:rFonts w:hint="eastAsia" w:hAnsi="宋体" w:eastAsia="宋体" w:cs="宋体"/>
          <w:color w:val="auto"/>
          <w:szCs w:val="21"/>
        </w:rPr>
        <w:t>（3）</w:t>
      </w:r>
      <w:r>
        <w:rPr>
          <w:rFonts w:hint="eastAsia" w:hAnsi="宋体" w:cs="宋体"/>
          <w:color w:val="auto"/>
          <w:szCs w:val="21"/>
          <w:lang w:eastAsia="zh-CN"/>
        </w:rPr>
        <w:t>磋商申请人</w:t>
      </w:r>
      <w:r>
        <w:rPr>
          <w:rFonts w:hint="eastAsia" w:hAnsi="宋体" w:eastAsia="宋体" w:cs="宋体"/>
          <w:color w:val="auto"/>
          <w:szCs w:val="21"/>
        </w:rPr>
        <w:t>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或0871-63957340进行咨询；云南壹证通CA 可支持线上、线下办理方式，并提供7*24小时全天候客户服务支持，客服热线400-004-0628（紧急CA办理电话：19988166369）；云南CA操作问题，请致电云南CA（4006727666）咨询；云南CA紧急联系方式：15288315056。如因</w:t>
      </w:r>
      <w:r>
        <w:rPr>
          <w:rFonts w:hint="eastAsia" w:hAnsi="宋体" w:cs="宋体"/>
          <w:color w:val="auto"/>
          <w:szCs w:val="21"/>
          <w:lang w:eastAsia="zh-CN"/>
        </w:rPr>
        <w:t>磋商申请人</w:t>
      </w:r>
      <w:r>
        <w:rPr>
          <w:rFonts w:hint="eastAsia" w:hAnsi="宋体" w:eastAsia="宋体" w:cs="宋体"/>
          <w:color w:val="auto"/>
          <w:szCs w:val="21"/>
        </w:rPr>
        <w:t>自身原因导致在规定时间内无法正常解密的（如：浏览器故障、未安装相关驱动、网络故障、加密CA与解密CA不一致等），代理机构不予异常处理，视为</w:t>
      </w:r>
      <w:r>
        <w:rPr>
          <w:rFonts w:hint="eastAsia" w:hAnsi="宋体" w:cs="宋体"/>
          <w:color w:val="auto"/>
          <w:szCs w:val="21"/>
          <w:lang w:eastAsia="zh-CN"/>
        </w:rPr>
        <w:t>磋商申请人</w:t>
      </w:r>
      <w:r>
        <w:rPr>
          <w:rFonts w:hint="eastAsia" w:hAnsi="宋体" w:eastAsia="宋体" w:cs="宋体"/>
          <w:color w:val="auto"/>
          <w:szCs w:val="21"/>
        </w:rPr>
        <w:t>自动弃标。</w:t>
      </w:r>
    </w:p>
    <w:p w14:paraId="1232824C">
      <w:pPr>
        <w:pStyle w:val="4"/>
        <w:spacing w:before="156" w:after="156" w:line="360" w:lineRule="auto"/>
        <w:rPr>
          <w:rFonts w:hint="eastAsia" w:ascii="宋体" w:eastAsia="宋体"/>
          <w:color w:val="auto"/>
          <w:sz w:val="21"/>
          <w:szCs w:val="21"/>
        </w:rPr>
      </w:pPr>
      <w:bookmarkStart w:id="63" w:name="_Toc364392606"/>
      <w:bookmarkStart w:id="64" w:name="_Toc363509110"/>
      <w:bookmarkStart w:id="65" w:name="_Toc14898"/>
      <w:bookmarkStart w:id="66" w:name="_Toc160007430"/>
      <w:r>
        <w:rPr>
          <w:rFonts w:hint="eastAsia" w:ascii="宋体" w:eastAsia="宋体"/>
          <w:color w:val="auto"/>
          <w:sz w:val="21"/>
          <w:szCs w:val="21"/>
          <w:lang w:val="en-US" w:eastAsia="zh-CN"/>
        </w:rPr>
        <w:t>十</w:t>
      </w:r>
      <w:r>
        <w:rPr>
          <w:rFonts w:hint="eastAsia" w:ascii="宋体" w:eastAsia="宋体"/>
          <w:color w:val="auto"/>
          <w:sz w:val="21"/>
          <w:szCs w:val="21"/>
        </w:rPr>
        <w:t>、</w:t>
      </w:r>
      <w:bookmarkEnd w:id="63"/>
      <w:bookmarkEnd w:id="64"/>
      <w:r>
        <w:rPr>
          <w:rFonts w:hint="eastAsia" w:ascii="宋体" w:eastAsia="宋体"/>
          <w:color w:val="auto"/>
          <w:sz w:val="21"/>
          <w:szCs w:val="21"/>
        </w:rPr>
        <w:t>凡对本次采购提出询问，请按以下方式联系</w:t>
      </w:r>
      <w:bookmarkEnd w:id="65"/>
      <w:bookmarkEnd w:id="66"/>
    </w:p>
    <w:p w14:paraId="36BD4699">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bidi="ar"/>
        </w:rPr>
        <w:t>1.采购人信息</w:t>
      </w:r>
    </w:p>
    <w:p w14:paraId="164A1CC6">
      <w:pPr>
        <w:spacing w:line="360" w:lineRule="auto"/>
        <w:ind w:firstLine="420" w:firstLineChars="200"/>
        <w:rPr>
          <w:rFonts w:hint="eastAsia" w:ascii="宋体" w:hAnsi="宋体" w:eastAsia="宋体" w:cs="宋体"/>
          <w:color w:val="auto"/>
          <w:szCs w:val="21"/>
          <w:lang w:eastAsia="zh-CN" w:bidi="ar"/>
        </w:rPr>
      </w:pPr>
      <w:r>
        <w:rPr>
          <w:rFonts w:hint="eastAsia" w:ascii="宋体" w:hAnsi="宋体" w:cs="宋体"/>
          <w:color w:val="auto"/>
          <w:szCs w:val="21"/>
          <w:lang w:bidi="ar"/>
        </w:rPr>
        <w:t>采购人：</w:t>
      </w:r>
      <w:r>
        <w:rPr>
          <w:rFonts w:hint="eastAsia" w:ascii="宋体" w:hAnsi="宋体" w:cs="宋体"/>
          <w:color w:val="auto"/>
          <w:szCs w:val="21"/>
          <w:u w:val="single"/>
          <w:lang w:eastAsia="zh-CN" w:bidi="ar"/>
        </w:rPr>
        <w:t>鲁甸县自然资源局</w:t>
      </w:r>
    </w:p>
    <w:p w14:paraId="343E8C75">
      <w:pPr>
        <w:spacing w:line="360" w:lineRule="auto"/>
        <w:ind w:firstLine="420" w:firstLineChars="200"/>
        <w:rPr>
          <w:rFonts w:hint="eastAsia" w:ascii="宋体" w:hAnsi="宋体" w:cs="宋体"/>
          <w:color w:val="auto"/>
          <w:szCs w:val="21"/>
          <w:lang w:bidi="ar"/>
        </w:rPr>
      </w:pPr>
      <w:r>
        <w:rPr>
          <w:rFonts w:ascii="宋体" w:hAnsi="宋体" w:cs="宋体"/>
          <w:color w:val="auto"/>
          <w:szCs w:val="21"/>
          <w:lang w:bidi="ar"/>
        </w:rPr>
        <w:t>地址</w:t>
      </w:r>
      <w:r>
        <w:rPr>
          <w:rFonts w:hint="eastAsia" w:ascii="宋体" w:hAnsi="宋体" w:cs="宋体"/>
          <w:color w:val="auto"/>
          <w:szCs w:val="21"/>
          <w:lang w:eastAsia="zh-CN" w:bidi="ar"/>
        </w:rPr>
        <w:t>：</w:t>
      </w:r>
      <w:r>
        <w:rPr>
          <w:rFonts w:ascii="宋体" w:hAnsi="宋体" w:cs="宋体"/>
          <w:color w:val="auto"/>
          <w:szCs w:val="21"/>
          <w:lang w:bidi="ar"/>
        </w:rPr>
        <w:t>云南省昭通市鲁甸县文屏街道世纪大道 83 号</w:t>
      </w:r>
    </w:p>
    <w:p w14:paraId="5E9F24A4">
      <w:pPr>
        <w:spacing w:line="360" w:lineRule="auto"/>
        <w:ind w:firstLine="420" w:firstLineChars="200"/>
        <w:rPr>
          <w:rFonts w:hint="default" w:ascii="宋体" w:hAnsi="宋体" w:cs="宋体"/>
          <w:color w:val="auto"/>
          <w:szCs w:val="21"/>
          <w:lang w:val="en-US" w:bidi="ar"/>
        </w:rPr>
      </w:pPr>
      <w:r>
        <w:rPr>
          <w:rFonts w:ascii="宋体" w:hAnsi="宋体" w:cs="宋体"/>
          <w:color w:val="auto"/>
          <w:szCs w:val="21"/>
          <w:lang w:bidi="ar"/>
        </w:rPr>
        <w:t>联系人：</w:t>
      </w:r>
      <w:r>
        <w:rPr>
          <w:rFonts w:hint="eastAsia" w:ascii="宋体" w:hAnsi="宋体" w:cs="宋体"/>
          <w:color w:val="auto"/>
          <w:szCs w:val="21"/>
          <w:lang w:val="en-US" w:eastAsia="zh-CN" w:bidi="ar"/>
        </w:rPr>
        <w:t>姚老师</w:t>
      </w:r>
    </w:p>
    <w:p w14:paraId="1A4D9401">
      <w:pPr>
        <w:spacing w:line="360" w:lineRule="auto"/>
        <w:ind w:firstLine="420" w:firstLineChars="200"/>
        <w:rPr>
          <w:rFonts w:hint="default" w:ascii="宋体" w:hAnsi="宋体" w:cs="宋体"/>
          <w:color w:val="auto"/>
          <w:szCs w:val="21"/>
          <w:lang w:val="en-US" w:bidi="ar"/>
        </w:rPr>
      </w:pPr>
      <w:r>
        <w:rPr>
          <w:rFonts w:ascii="宋体" w:hAnsi="宋体" w:cs="宋体"/>
          <w:color w:val="auto"/>
          <w:szCs w:val="21"/>
          <w:lang w:bidi="ar"/>
        </w:rPr>
        <w:t>电话：</w:t>
      </w:r>
      <w:r>
        <w:rPr>
          <w:rFonts w:hint="eastAsia" w:ascii="宋体" w:hAnsi="宋体" w:cs="宋体"/>
          <w:color w:val="auto"/>
          <w:highlight w:val="none"/>
          <w:u w:val="none"/>
          <w:lang w:val="en-US" w:eastAsia="zh-CN"/>
        </w:rPr>
        <w:t>18164881080</w:t>
      </w:r>
    </w:p>
    <w:p w14:paraId="2D339779">
      <w:pPr>
        <w:spacing w:line="360" w:lineRule="auto"/>
        <w:ind w:firstLine="420" w:firstLineChars="200"/>
        <w:rPr>
          <w:rFonts w:hint="eastAsia" w:ascii="宋体" w:hAnsi="宋体" w:cs="宋体"/>
          <w:color w:val="auto"/>
          <w:szCs w:val="21"/>
          <w:lang w:bidi="ar"/>
        </w:rPr>
      </w:pPr>
    </w:p>
    <w:p w14:paraId="2F46BDC5">
      <w:pPr>
        <w:pStyle w:val="3"/>
        <w:rPr>
          <w:rFonts w:hint="eastAsia" w:cs="宋体"/>
          <w:color w:val="auto"/>
          <w:szCs w:val="21"/>
          <w:lang w:bidi="ar"/>
        </w:rPr>
      </w:pPr>
    </w:p>
    <w:p w14:paraId="47EB0CFA">
      <w:pPr>
        <w:pStyle w:val="19"/>
        <w:rPr>
          <w:color w:val="auto"/>
        </w:rPr>
      </w:pPr>
    </w:p>
    <w:p w14:paraId="1F5DA791">
      <w:pPr>
        <w:spacing w:line="360" w:lineRule="auto"/>
        <w:ind w:firstLine="420" w:firstLineChars="200"/>
        <w:rPr>
          <w:rFonts w:hint="eastAsia" w:ascii="宋体" w:hAnsi="宋体" w:cs="宋体"/>
          <w:color w:val="auto"/>
          <w:szCs w:val="21"/>
        </w:rPr>
      </w:pPr>
      <w:bookmarkStart w:id="67" w:name="_Toc28359009"/>
      <w:bookmarkStart w:id="68" w:name="_Toc28359086"/>
      <w:r>
        <w:rPr>
          <w:rFonts w:hint="eastAsia" w:ascii="宋体" w:hAnsi="宋体" w:cs="宋体"/>
          <w:color w:val="auto"/>
          <w:szCs w:val="21"/>
          <w:lang w:bidi="ar"/>
        </w:rPr>
        <w:t>2.采购代理机构信息</w:t>
      </w:r>
      <w:bookmarkEnd w:id="67"/>
      <w:bookmarkEnd w:id="68"/>
    </w:p>
    <w:p w14:paraId="66F229DC">
      <w:pPr>
        <w:spacing w:line="360" w:lineRule="auto"/>
        <w:ind w:firstLine="420" w:firstLineChars="200"/>
        <w:rPr>
          <w:rFonts w:hint="eastAsia" w:ascii="宋体" w:hAnsi="宋体" w:cs="宋体"/>
          <w:color w:val="auto"/>
          <w:szCs w:val="21"/>
        </w:rPr>
      </w:pPr>
      <w:bookmarkStart w:id="69" w:name="_Toc28359010"/>
      <w:bookmarkStart w:id="70" w:name="_Toc28359087"/>
      <w:r>
        <w:rPr>
          <w:rFonts w:hint="eastAsia" w:ascii="宋体" w:hAnsi="宋体" w:cs="宋体"/>
          <w:color w:val="auto"/>
          <w:szCs w:val="21"/>
        </w:rPr>
        <w:t xml:space="preserve">采购代理机构： </w:t>
      </w:r>
      <w:r>
        <w:rPr>
          <w:rFonts w:hint="eastAsia" w:ascii="宋体" w:hAnsi="宋体" w:cs="宋体"/>
          <w:color w:val="auto"/>
          <w:szCs w:val="21"/>
          <w:u w:val="single"/>
        </w:rPr>
        <w:t>云南耀宁招标咨询有限公司</w:t>
      </w:r>
    </w:p>
    <w:p w14:paraId="733CC1FF">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地 址：昭通市昭阳区官坝社区乌蒙古镇4号地块一期13栋07号室</w:t>
      </w:r>
    </w:p>
    <w:p w14:paraId="7CEB551C">
      <w:pPr>
        <w:spacing w:line="360" w:lineRule="auto"/>
        <w:ind w:firstLine="420" w:firstLineChars="200"/>
        <w:rPr>
          <w:rFonts w:hint="default" w:ascii="宋体" w:hAnsi="宋体" w:eastAsia="宋体" w:cs="宋体"/>
          <w:color w:val="auto"/>
          <w:szCs w:val="21"/>
          <w:lang w:val="en-US" w:eastAsia="zh-CN" w:bidi="ar"/>
        </w:rPr>
      </w:pPr>
      <w:r>
        <w:rPr>
          <w:rFonts w:hint="eastAsia" w:ascii="宋体" w:hAnsi="宋体" w:cs="宋体"/>
          <w:color w:val="auto"/>
          <w:szCs w:val="21"/>
          <w:lang w:bidi="ar"/>
        </w:rPr>
        <w:t>联系人：</w:t>
      </w:r>
      <w:r>
        <w:rPr>
          <w:rFonts w:hint="eastAsia" w:ascii="宋体" w:hAnsi="宋体" w:cs="宋体"/>
          <w:color w:val="auto"/>
          <w:szCs w:val="21"/>
          <w:lang w:val="en-US" w:eastAsia="zh-CN" w:bidi="ar"/>
        </w:rPr>
        <w:t>李异 郑和萍</w:t>
      </w:r>
    </w:p>
    <w:p w14:paraId="6B2D0E94">
      <w:pPr>
        <w:spacing w:line="360" w:lineRule="auto"/>
        <w:ind w:firstLine="420" w:firstLineChars="200"/>
        <w:rPr>
          <w:rFonts w:hint="default" w:ascii="宋体" w:hAnsi="宋体" w:cs="宋体"/>
          <w:color w:val="auto"/>
          <w:szCs w:val="21"/>
          <w:lang w:val="en-US" w:bidi="ar"/>
        </w:rPr>
      </w:pPr>
      <w:r>
        <w:rPr>
          <w:rFonts w:hint="eastAsia" w:ascii="宋体" w:hAnsi="宋体" w:cs="宋体"/>
          <w:color w:val="auto"/>
          <w:szCs w:val="21"/>
          <w:lang w:bidi="ar"/>
        </w:rPr>
        <w:t>联系电话：</w:t>
      </w:r>
      <w:r>
        <w:rPr>
          <w:rFonts w:hint="eastAsia" w:ascii="宋体" w:hAnsi="宋体" w:cs="宋体"/>
          <w:color w:val="auto"/>
          <w:szCs w:val="21"/>
          <w:lang w:val="en-US" w:eastAsia="zh-CN" w:bidi="ar"/>
        </w:rPr>
        <w:t>19984086606 0870-3016886</w:t>
      </w:r>
    </w:p>
    <w:bookmarkEnd w:id="69"/>
    <w:bookmarkEnd w:id="70"/>
    <w:p w14:paraId="3A9523E6">
      <w:pPr>
        <w:pStyle w:val="2"/>
        <w:spacing w:line="360" w:lineRule="auto"/>
        <w:rPr>
          <w:rFonts w:hint="eastAsia" w:ascii="宋体" w:hAnsi="宋体" w:eastAsia="宋体"/>
          <w:color w:val="auto"/>
          <w:sz w:val="21"/>
          <w:szCs w:val="21"/>
        </w:rPr>
      </w:pPr>
      <w:bookmarkStart w:id="71" w:name="_Toc23224"/>
      <w:r>
        <w:rPr>
          <w:rFonts w:ascii="宋体" w:hAnsi="宋体" w:eastAsia="宋体"/>
          <w:color w:val="auto"/>
          <w:sz w:val="21"/>
          <w:szCs w:val="21"/>
        </w:rPr>
        <w:t xml:space="preserve">第二章  </w:t>
      </w:r>
      <w:r>
        <w:rPr>
          <w:rFonts w:hint="eastAsia" w:ascii="宋体" w:hAnsi="宋体" w:eastAsia="宋体"/>
          <w:color w:val="auto"/>
          <w:spacing w:val="10"/>
          <w:sz w:val="21"/>
          <w:szCs w:val="21"/>
          <w:lang w:eastAsia="zh-CN"/>
        </w:rPr>
        <w:t>磋商申请人</w:t>
      </w:r>
      <w:r>
        <w:rPr>
          <w:rFonts w:ascii="宋体" w:hAnsi="宋体" w:eastAsia="宋体"/>
          <w:color w:val="auto"/>
          <w:sz w:val="21"/>
          <w:szCs w:val="21"/>
        </w:rPr>
        <w:t>须知</w:t>
      </w:r>
      <w:bookmarkEnd w:id="10"/>
      <w:bookmarkEnd w:id="11"/>
      <w:bookmarkEnd w:id="71"/>
    </w:p>
    <w:p w14:paraId="068F0A32">
      <w:pPr>
        <w:pStyle w:val="4"/>
        <w:spacing w:before="156" w:after="156" w:line="360" w:lineRule="auto"/>
        <w:jc w:val="center"/>
        <w:rPr>
          <w:rFonts w:hint="eastAsia" w:ascii="宋体" w:eastAsia="宋体"/>
          <w:color w:val="auto"/>
          <w:sz w:val="21"/>
          <w:szCs w:val="21"/>
        </w:rPr>
      </w:pPr>
      <w:bookmarkStart w:id="72" w:name="_Toc24923"/>
      <w:bookmarkStart w:id="73" w:name="_Toc160007432"/>
      <w:r>
        <w:rPr>
          <w:rFonts w:hint="eastAsia" w:ascii="宋体" w:eastAsia="宋体"/>
          <w:color w:val="auto"/>
          <w:sz w:val="21"/>
          <w:szCs w:val="21"/>
          <w:lang w:eastAsia="zh-CN"/>
        </w:rPr>
        <w:t>磋商申请人</w:t>
      </w:r>
      <w:r>
        <w:rPr>
          <w:rFonts w:ascii="宋体" w:eastAsia="宋体"/>
          <w:color w:val="auto"/>
          <w:sz w:val="21"/>
          <w:szCs w:val="21"/>
        </w:rPr>
        <w:t>须知前附表</w:t>
      </w:r>
      <w:bookmarkEnd w:id="72"/>
      <w:bookmarkEnd w:id="73"/>
    </w:p>
    <w:tbl>
      <w:tblPr>
        <w:tblStyle w:val="44"/>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05"/>
        <w:gridCol w:w="2237"/>
        <w:gridCol w:w="6637"/>
        <w:gridCol w:w="25"/>
      </w:tblGrid>
      <w:tr w14:paraId="5DAE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10" w:hRule="atLeast"/>
          <w:tblHeader/>
          <w:jc w:val="center"/>
        </w:trPr>
        <w:tc>
          <w:tcPr>
            <w:tcW w:w="905" w:type="dxa"/>
            <w:vAlign w:val="center"/>
          </w:tcPr>
          <w:p w14:paraId="3886D943">
            <w:pPr>
              <w:pStyle w:val="21"/>
              <w:spacing w:line="360" w:lineRule="auto"/>
              <w:jc w:val="center"/>
              <w:rPr>
                <w:rFonts w:hint="eastAsia" w:hAnsi="宋体"/>
                <w:color w:val="auto"/>
                <w:szCs w:val="21"/>
              </w:rPr>
            </w:pPr>
            <w:r>
              <w:rPr>
                <w:rFonts w:hint="eastAsia" w:hAnsi="宋体"/>
                <w:color w:val="auto"/>
                <w:szCs w:val="21"/>
              </w:rPr>
              <w:t>序号</w:t>
            </w:r>
          </w:p>
        </w:tc>
        <w:tc>
          <w:tcPr>
            <w:tcW w:w="2237" w:type="dxa"/>
            <w:vAlign w:val="center"/>
          </w:tcPr>
          <w:p w14:paraId="2849A28D">
            <w:pPr>
              <w:pStyle w:val="21"/>
              <w:spacing w:line="360" w:lineRule="auto"/>
              <w:jc w:val="center"/>
              <w:rPr>
                <w:rFonts w:hint="eastAsia" w:hAnsi="宋体"/>
                <w:color w:val="auto"/>
                <w:szCs w:val="21"/>
              </w:rPr>
            </w:pPr>
            <w:r>
              <w:rPr>
                <w:rFonts w:hint="eastAsia" w:hAnsi="宋体"/>
                <w:color w:val="auto"/>
                <w:szCs w:val="21"/>
              </w:rPr>
              <w:t>条 款 名 称</w:t>
            </w:r>
          </w:p>
        </w:tc>
        <w:tc>
          <w:tcPr>
            <w:tcW w:w="6662" w:type="dxa"/>
            <w:gridSpan w:val="2"/>
            <w:vAlign w:val="center"/>
          </w:tcPr>
          <w:p w14:paraId="2BEDD271">
            <w:pPr>
              <w:pStyle w:val="21"/>
              <w:spacing w:line="360" w:lineRule="auto"/>
              <w:jc w:val="center"/>
              <w:rPr>
                <w:rFonts w:hint="eastAsia" w:hAnsi="宋体"/>
                <w:color w:val="auto"/>
                <w:szCs w:val="21"/>
              </w:rPr>
            </w:pPr>
            <w:r>
              <w:rPr>
                <w:rFonts w:hint="eastAsia" w:hAnsi="宋体"/>
                <w:color w:val="auto"/>
                <w:szCs w:val="21"/>
              </w:rPr>
              <w:t>编 列 内 容</w:t>
            </w:r>
          </w:p>
        </w:tc>
      </w:tr>
      <w:tr w14:paraId="2BE6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905" w:type="dxa"/>
            <w:vMerge w:val="restart"/>
            <w:vAlign w:val="center"/>
          </w:tcPr>
          <w:p w14:paraId="1D2D2C44">
            <w:pPr>
              <w:pStyle w:val="21"/>
              <w:spacing w:line="360" w:lineRule="auto"/>
              <w:jc w:val="center"/>
              <w:rPr>
                <w:rFonts w:hint="eastAsia" w:hAnsi="宋体"/>
                <w:color w:val="auto"/>
                <w:szCs w:val="21"/>
              </w:rPr>
            </w:pPr>
            <w:r>
              <w:rPr>
                <w:rFonts w:hAnsi="宋体"/>
                <w:color w:val="auto"/>
                <w:szCs w:val="21"/>
              </w:rPr>
              <w:t>1</w:t>
            </w:r>
          </w:p>
        </w:tc>
        <w:tc>
          <w:tcPr>
            <w:tcW w:w="2237" w:type="dxa"/>
            <w:vAlign w:val="center"/>
          </w:tcPr>
          <w:p w14:paraId="6907EDD0">
            <w:pPr>
              <w:pStyle w:val="21"/>
              <w:spacing w:line="360" w:lineRule="auto"/>
              <w:jc w:val="center"/>
              <w:rPr>
                <w:rFonts w:hint="eastAsia" w:hAnsi="宋体"/>
                <w:bCs/>
                <w:color w:val="auto"/>
                <w:szCs w:val="21"/>
              </w:rPr>
            </w:pPr>
            <w:r>
              <w:rPr>
                <w:rFonts w:hint="eastAsia" w:hAnsi="宋体"/>
                <w:bCs/>
                <w:color w:val="auto"/>
                <w:szCs w:val="21"/>
              </w:rPr>
              <w:t>采购人</w:t>
            </w:r>
          </w:p>
        </w:tc>
        <w:tc>
          <w:tcPr>
            <w:tcW w:w="6662" w:type="dxa"/>
            <w:gridSpan w:val="2"/>
            <w:vAlign w:val="center"/>
          </w:tcPr>
          <w:p w14:paraId="703B3ED8">
            <w:pPr>
              <w:pStyle w:val="21"/>
              <w:spacing w:line="360" w:lineRule="auto"/>
              <w:rPr>
                <w:rFonts w:hint="eastAsia" w:hAnsi="宋体" w:eastAsia="宋体"/>
                <w:bCs/>
                <w:color w:val="auto"/>
                <w:szCs w:val="21"/>
                <w:lang w:eastAsia="zh-CN"/>
              </w:rPr>
            </w:pPr>
            <w:r>
              <w:rPr>
                <w:rFonts w:hint="eastAsia" w:hAnsi="宋体"/>
                <w:color w:val="auto"/>
                <w:szCs w:val="21"/>
                <w:lang w:eastAsia="zh-CN"/>
              </w:rPr>
              <w:t>鲁甸县自然资源局</w:t>
            </w:r>
          </w:p>
        </w:tc>
      </w:tr>
      <w:tr w14:paraId="77B0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561" w:hRule="atLeast"/>
          <w:jc w:val="center"/>
        </w:trPr>
        <w:tc>
          <w:tcPr>
            <w:tcW w:w="905" w:type="dxa"/>
            <w:vMerge w:val="continue"/>
            <w:vAlign w:val="center"/>
          </w:tcPr>
          <w:p w14:paraId="50A3917A">
            <w:pPr>
              <w:spacing w:line="360" w:lineRule="auto"/>
              <w:rPr>
                <w:rFonts w:hint="eastAsia" w:ascii="宋体" w:hAnsi="宋体"/>
                <w:color w:val="auto"/>
                <w:szCs w:val="21"/>
              </w:rPr>
            </w:pPr>
          </w:p>
        </w:tc>
        <w:tc>
          <w:tcPr>
            <w:tcW w:w="2237" w:type="dxa"/>
            <w:vAlign w:val="center"/>
          </w:tcPr>
          <w:p w14:paraId="2E10D348">
            <w:pPr>
              <w:pStyle w:val="21"/>
              <w:spacing w:line="360" w:lineRule="auto"/>
              <w:jc w:val="center"/>
              <w:rPr>
                <w:rFonts w:hint="eastAsia" w:hAnsi="宋体"/>
                <w:bCs/>
                <w:color w:val="auto"/>
                <w:szCs w:val="21"/>
              </w:rPr>
            </w:pPr>
            <w:r>
              <w:rPr>
                <w:rFonts w:hint="eastAsia" w:hAnsi="宋体"/>
                <w:bCs/>
                <w:color w:val="auto"/>
                <w:szCs w:val="21"/>
              </w:rPr>
              <w:t>采购代理机构</w:t>
            </w:r>
          </w:p>
        </w:tc>
        <w:tc>
          <w:tcPr>
            <w:tcW w:w="6637" w:type="dxa"/>
            <w:vAlign w:val="center"/>
          </w:tcPr>
          <w:p w14:paraId="56864274">
            <w:pPr>
              <w:spacing w:line="360" w:lineRule="auto"/>
              <w:rPr>
                <w:rFonts w:hint="eastAsia" w:ascii="宋体" w:hAnsi="宋体"/>
                <w:bCs/>
                <w:color w:val="auto"/>
                <w:szCs w:val="21"/>
              </w:rPr>
            </w:pPr>
            <w:r>
              <w:rPr>
                <w:rFonts w:hint="eastAsia" w:ascii="宋体" w:hAnsi="宋体"/>
                <w:bCs/>
                <w:color w:val="auto"/>
                <w:szCs w:val="21"/>
              </w:rPr>
              <w:t>云南耀宁招标咨询有限公司</w:t>
            </w:r>
          </w:p>
        </w:tc>
      </w:tr>
      <w:tr w14:paraId="7FD1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698" w:hRule="atLeast"/>
          <w:jc w:val="center"/>
        </w:trPr>
        <w:tc>
          <w:tcPr>
            <w:tcW w:w="905" w:type="dxa"/>
            <w:vAlign w:val="center"/>
          </w:tcPr>
          <w:p w14:paraId="3E898A8E">
            <w:pPr>
              <w:spacing w:line="360" w:lineRule="auto"/>
              <w:jc w:val="center"/>
              <w:rPr>
                <w:rFonts w:hint="eastAsia" w:ascii="宋体" w:hAnsi="宋体"/>
                <w:color w:val="auto"/>
                <w:szCs w:val="21"/>
              </w:rPr>
            </w:pPr>
            <w:r>
              <w:rPr>
                <w:rFonts w:hint="eastAsia" w:ascii="宋体" w:hAnsi="宋体"/>
                <w:color w:val="auto"/>
                <w:szCs w:val="21"/>
              </w:rPr>
              <w:t>2</w:t>
            </w:r>
          </w:p>
        </w:tc>
        <w:tc>
          <w:tcPr>
            <w:tcW w:w="2237" w:type="dxa"/>
            <w:vAlign w:val="center"/>
          </w:tcPr>
          <w:p w14:paraId="3D95338A">
            <w:pPr>
              <w:pStyle w:val="21"/>
              <w:spacing w:line="360" w:lineRule="auto"/>
              <w:jc w:val="center"/>
              <w:rPr>
                <w:rFonts w:hint="eastAsia" w:hAnsi="宋体"/>
                <w:bCs/>
                <w:color w:val="auto"/>
                <w:szCs w:val="21"/>
              </w:rPr>
            </w:pPr>
            <w:r>
              <w:rPr>
                <w:rFonts w:hint="eastAsia" w:hAnsi="宋体"/>
                <w:bCs/>
                <w:color w:val="auto"/>
                <w:szCs w:val="21"/>
              </w:rPr>
              <w:t>项目名称</w:t>
            </w:r>
          </w:p>
        </w:tc>
        <w:tc>
          <w:tcPr>
            <w:tcW w:w="6637" w:type="dxa"/>
            <w:vAlign w:val="center"/>
          </w:tcPr>
          <w:p w14:paraId="1FE719B0">
            <w:pPr>
              <w:spacing w:line="360" w:lineRule="auto"/>
              <w:jc w:val="left"/>
              <w:rPr>
                <w:rFonts w:hint="eastAsia" w:ascii="宋体" w:hAnsi="宋体" w:eastAsia="宋体"/>
                <w:color w:val="auto"/>
                <w:szCs w:val="21"/>
                <w:lang w:eastAsia="zh-CN"/>
              </w:rPr>
            </w:pPr>
            <w:r>
              <w:rPr>
                <w:rFonts w:hint="eastAsia" w:ascii="宋体" w:hAnsi="宋体"/>
                <w:color w:val="auto"/>
                <w:szCs w:val="21"/>
                <w:lang w:eastAsia="zh-CN"/>
              </w:rPr>
              <w:t>云南省鲁甸县龙头山镇营盘村苟家码口小组滑坡地质灾害应急治理工程项目</w:t>
            </w:r>
          </w:p>
        </w:tc>
      </w:tr>
      <w:tr w14:paraId="6CA1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619" w:hRule="atLeast"/>
          <w:jc w:val="center"/>
        </w:trPr>
        <w:tc>
          <w:tcPr>
            <w:tcW w:w="905" w:type="dxa"/>
            <w:vAlign w:val="center"/>
          </w:tcPr>
          <w:p w14:paraId="1A6949BF">
            <w:pPr>
              <w:spacing w:line="360" w:lineRule="auto"/>
              <w:jc w:val="center"/>
              <w:rPr>
                <w:rFonts w:hint="eastAsia" w:ascii="宋体" w:hAnsi="宋体"/>
                <w:color w:val="auto"/>
                <w:szCs w:val="21"/>
              </w:rPr>
            </w:pPr>
            <w:r>
              <w:rPr>
                <w:rFonts w:hint="eastAsia" w:ascii="宋体" w:hAnsi="宋体"/>
                <w:color w:val="auto"/>
                <w:szCs w:val="21"/>
              </w:rPr>
              <w:t>3</w:t>
            </w:r>
          </w:p>
        </w:tc>
        <w:tc>
          <w:tcPr>
            <w:tcW w:w="2237" w:type="dxa"/>
            <w:vAlign w:val="center"/>
          </w:tcPr>
          <w:p w14:paraId="543EDB75">
            <w:pPr>
              <w:pStyle w:val="21"/>
              <w:spacing w:line="360" w:lineRule="auto"/>
              <w:jc w:val="center"/>
              <w:rPr>
                <w:rFonts w:hint="eastAsia" w:hAnsi="宋体"/>
                <w:bCs/>
                <w:color w:val="auto"/>
                <w:szCs w:val="21"/>
              </w:rPr>
            </w:pPr>
            <w:r>
              <w:rPr>
                <w:rFonts w:hint="eastAsia" w:hAnsi="宋体"/>
                <w:bCs/>
                <w:color w:val="auto"/>
                <w:szCs w:val="21"/>
              </w:rPr>
              <w:t>项目编号</w:t>
            </w:r>
          </w:p>
        </w:tc>
        <w:tc>
          <w:tcPr>
            <w:tcW w:w="6637" w:type="dxa"/>
            <w:vAlign w:val="center"/>
          </w:tcPr>
          <w:p w14:paraId="0A7604C1">
            <w:pPr>
              <w:spacing w:line="360" w:lineRule="auto"/>
              <w:jc w:val="left"/>
              <w:rPr>
                <w:rFonts w:hint="eastAsia" w:ascii="宋体" w:hAnsi="宋体" w:eastAsia="宋体"/>
                <w:bCs/>
                <w:color w:val="auto"/>
                <w:szCs w:val="21"/>
                <w:lang w:val="en-US" w:eastAsia="zh-CN"/>
              </w:rPr>
            </w:pPr>
            <w:r>
              <w:rPr>
                <w:rFonts w:hint="eastAsia" w:ascii="宋体" w:hAnsi="宋体"/>
                <w:color w:val="auto"/>
                <w:szCs w:val="21"/>
                <w:lang w:eastAsia="zh-CN"/>
              </w:rPr>
              <w:t>YNZB【2026】6023</w:t>
            </w:r>
          </w:p>
        </w:tc>
      </w:tr>
      <w:tr w14:paraId="4B11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63" w:hRule="atLeast"/>
          <w:jc w:val="center"/>
        </w:trPr>
        <w:tc>
          <w:tcPr>
            <w:tcW w:w="905" w:type="dxa"/>
            <w:vAlign w:val="center"/>
          </w:tcPr>
          <w:p w14:paraId="798224A5">
            <w:pPr>
              <w:pStyle w:val="21"/>
              <w:spacing w:line="360" w:lineRule="auto"/>
              <w:jc w:val="center"/>
              <w:rPr>
                <w:rFonts w:hint="eastAsia" w:hAnsi="宋体"/>
                <w:color w:val="auto"/>
                <w:szCs w:val="21"/>
              </w:rPr>
            </w:pPr>
            <w:r>
              <w:rPr>
                <w:rFonts w:hAnsi="宋体"/>
                <w:color w:val="auto"/>
                <w:szCs w:val="21"/>
              </w:rPr>
              <w:t>4</w:t>
            </w:r>
          </w:p>
        </w:tc>
        <w:tc>
          <w:tcPr>
            <w:tcW w:w="2237" w:type="dxa"/>
            <w:vAlign w:val="center"/>
          </w:tcPr>
          <w:p w14:paraId="10C4D6D7">
            <w:pPr>
              <w:pStyle w:val="21"/>
              <w:spacing w:line="360" w:lineRule="auto"/>
              <w:jc w:val="center"/>
              <w:rPr>
                <w:rFonts w:hint="eastAsia" w:hAnsi="宋体"/>
                <w:color w:val="auto"/>
                <w:szCs w:val="21"/>
              </w:rPr>
            </w:pPr>
            <w:r>
              <w:rPr>
                <w:rFonts w:hint="eastAsia" w:hAnsi="宋体"/>
                <w:color w:val="auto"/>
                <w:szCs w:val="21"/>
                <w:lang w:eastAsia="zh-CN"/>
              </w:rPr>
              <w:t>磋商申请人</w:t>
            </w:r>
            <w:r>
              <w:rPr>
                <w:rFonts w:hAnsi="宋体"/>
                <w:color w:val="auto"/>
                <w:szCs w:val="21"/>
              </w:rPr>
              <w:t>资格要求</w:t>
            </w:r>
          </w:p>
        </w:tc>
        <w:tc>
          <w:tcPr>
            <w:tcW w:w="6662" w:type="dxa"/>
            <w:gridSpan w:val="2"/>
            <w:vAlign w:val="center"/>
          </w:tcPr>
          <w:p w14:paraId="6A72A42F">
            <w:pPr>
              <w:tabs>
                <w:tab w:val="center" w:pos="5100"/>
              </w:tabs>
              <w:spacing w:line="360" w:lineRule="auto"/>
              <w:rPr>
                <w:rFonts w:hint="eastAsia" w:ascii="宋体" w:hAnsi="宋体"/>
                <w:color w:val="auto"/>
                <w:szCs w:val="21"/>
              </w:rPr>
            </w:pPr>
            <w:r>
              <w:rPr>
                <w:rFonts w:hint="eastAsia" w:ascii="宋体" w:hAnsi="宋体"/>
                <w:color w:val="auto"/>
                <w:kern w:val="0"/>
                <w:szCs w:val="21"/>
              </w:rPr>
              <w:t>详见第一章竞争性磋商公告</w:t>
            </w:r>
          </w:p>
        </w:tc>
      </w:tr>
      <w:tr w14:paraId="7361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4" w:hRule="atLeast"/>
          <w:jc w:val="center"/>
        </w:trPr>
        <w:tc>
          <w:tcPr>
            <w:tcW w:w="905" w:type="dxa"/>
            <w:vAlign w:val="center"/>
          </w:tcPr>
          <w:p w14:paraId="7C6BEBBB">
            <w:pPr>
              <w:pStyle w:val="21"/>
              <w:spacing w:line="360" w:lineRule="auto"/>
              <w:jc w:val="center"/>
              <w:rPr>
                <w:rFonts w:hint="eastAsia" w:hAnsi="宋体"/>
                <w:color w:val="auto"/>
                <w:szCs w:val="21"/>
              </w:rPr>
            </w:pPr>
            <w:r>
              <w:rPr>
                <w:rFonts w:hAnsi="宋体"/>
                <w:color w:val="auto"/>
                <w:szCs w:val="21"/>
              </w:rPr>
              <w:t>5</w:t>
            </w:r>
          </w:p>
        </w:tc>
        <w:tc>
          <w:tcPr>
            <w:tcW w:w="2237" w:type="dxa"/>
            <w:vAlign w:val="center"/>
          </w:tcPr>
          <w:p w14:paraId="533F64E9">
            <w:pPr>
              <w:pStyle w:val="21"/>
              <w:spacing w:line="360" w:lineRule="auto"/>
              <w:jc w:val="center"/>
              <w:rPr>
                <w:rFonts w:hint="eastAsia" w:hAnsi="宋体"/>
                <w:color w:val="auto"/>
                <w:szCs w:val="21"/>
              </w:rPr>
            </w:pPr>
            <w:r>
              <w:rPr>
                <w:rFonts w:hint="eastAsia" w:hAnsi="宋体"/>
                <w:color w:val="auto"/>
                <w:szCs w:val="21"/>
              </w:rPr>
              <w:t>采购范围、采购预算</w:t>
            </w:r>
          </w:p>
        </w:tc>
        <w:tc>
          <w:tcPr>
            <w:tcW w:w="6662" w:type="dxa"/>
            <w:gridSpan w:val="2"/>
            <w:vAlign w:val="center"/>
          </w:tcPr>
          <w:p w14:paraId="598F8EAE">
            <w:pPr>
              <w:pStyle w:val="21"/>
              <w:spacing w:line="360" w:lineRule="auto"/>
              <w:jc w:val="left"/>
              <w:rPr>
                <w:rFonts w:hint="eastAsia" w:hAnsi="宋体"/>
                <w:color w:val="auto"/>
                <w:szCs w:val="21"/>
              </w:rPr>
            </w:pPr>
            <w:r>
              <w:rPr>
                <w:rFonts w:hint="eastAsia" w:hAnsi="宋体"/>
                <w:color w:val="auto"/>
                <w:szCs w:val="21"/>
              </w:rPr>
              <w:t>详见第</w:t>
            </w:r>
            <w:r>
              <w:rPr>
                <w:rFonts w:hint="eastAsia" w:hAnsi="宋体"/>
                <w:color w:val="auto"/>
                <w:szCs w:val="21"/>
                <w:lang w:eastAsia="zh-CN"/>
              </w:rPr>
              <w:t>四</w:t>
            </w:r>
            <w:r>
              <w:rPr>
                <w:rFonts w:hint="eastAsia" w:hAnsi="宋体"/>
                <w:color w:val="auto"/>
                <w:szCs w:val="21"/>
              </w:rPr>
              <w:t>章“采购内容及服务要求”</w:t>
            </w:r>
          </w:p>
        </w:tc>
      </w:tr>
      <w:tr w14:paraId="09AA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025" w:hRule="atLeast"/>
          <w:jc w:val="center"/>
        </w:trPr>
        <w:tc>
          <w:tcPr>
            <w:tcW w:w="905" w:type="dxa"/>
            <w:vAlign w:val="center"/>
          </w:tcPr>
          <w:p w14:paraId="02C46F2B">
            <w:pPr>
              <w:pStyle w:val="21"/>
              <w:spacing w:line="360" w:lineRule="auto"/>
              <w:jc w:val="center"/>
              <w:rPr>
                <w:rFonts w:hint="eastAsia" w:hAnsi="宋体"/>
                <w:color w:val="auto"/>
                <w:szCs w:val="21"/>
              </w:rPr>
            </w:pPr>
            <w:r>
              <w:rPr>
                <w:rFonts w:hint="eastAsia" w:hAnsi="宋体"/>
                <w:color w:val="auto"/>
                <w:szCs w:val="21"/>
              </w:rPr>
              <w:t>6</w:t>
            </w:r>
          </w:p>
        </w:tc>
        <w:tc>
          <w:tcPr>
            <w:tcW w:w="2237" w:type="dxa"/>
            <w:vAlign w:val="center"/>
          </w:tcPr>
          <w:p w14:paraId="44E981B0">
            <w:pPr>
              <w:pStyle w:val="21"/>
              <w:spacing w:line="360" w:lineRule="auto"/>
              <w:jc w:val="center"/>
              <w:rPr>
                <w:rFonts w:hint="eastAsia" w:hAnsi="宋体"/>
                <w:color w:val="auto"/>
                <w:szCs w:val="21"/>
              </w:rPr>
            </w:pPr>
            <w:r>
              <w:rPr>
                <w:rFonts w:hint="eastAsia" w:hAnsi="宋体"/>
                <w:color w:val="auto"/>
                <w:szCs w:val="21"/>
              </w:rPr>
              <w:t>资金来源</w:t>
            </w:r>
          </w:p>
        </w:tc>
        <w:tc>
          <w:tcPr>
            <w:tcW w:w="6662" w:type="dxa"/>
            <w:gridSpan w:val="2"/>
            <w:vAlign w:val="center"/>
          </w:tcPr>
          <w:p w14:paraId="4D211834">
            <w:pPr>
              <w:pStyle w:val="21"/>
              <w:spacing w:line="360" w:lineRule="auto"/>
              <w:jc w:val="left"/>
              <w:rPr>
                <w:rFonts w:hint="eastAsia" w:hAnsi="宋体"/>
                <w:color w:val="auto"/>
                <w:szCs w:val="21"/>
              </w:rPr>
            </w:pPr>
            <w:r>
              <w:rPr>
                <w:rFonts w:hint="eastAsia" w:hAnsi="宋体"/>
                <w:color w:val="auto"/>
                <w:szCs w:val="21"/>
                <w:lang w:val="en-US" w:eastAsia="zh-CN"/>
              </w:rPr>
              <w:t>国有资金</w:t>
            </w:r>
          </w:p>
        </w:tc>
      </w:tr>
      <w:tr w14:paraId="6673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58" w:hRule="atLeast"/>
          <w:jc w:val="center"/>
        </w:trPr>
        <w:tc>
          <w:tcPr>
            <w:tcW w:w="905" w:type="dxa"/>
            <w:vAlign w:val="center"/>
          </w:tcPr>
          <w:p w14:paraId="66C5AE56">
            <w:pPr>
              <w:pStyle w:val="21"/>
              <w:spacing w:line="360" w:lineRule="auto"/>
              <w:jc w:val="center"/>
              <w:rPr>
                <w:rFonts w:hint="eastAsia" w:hAnsi="宋体"/>
                <w:color w:val="auto"/>
                <w:szCs w:val="21"/>
              </w:rPr>
            </w:pPr>
            <w:r>
              <w:rPr>
                <w:rFonts w:hint="eastAsia" w:hAnsi="宋体"/>
                <w:color w:val="auto"/>
                <w:szCs w:val="21"/>
              </w:rPr>
              <w:t>7</w:t>
            </w:r>
          </w:p>
        </w:tc>
        <w:tc>
          <w:tcPr>
            <w:tcW w:w="2237" w:type="dxa"/>
            <w:vAlign w:val="center"/>
          </w:tcPr>
          <w:p w14:paraId="48BE15C6">
            <w:pPr>
              <w:pStyle w:val="21"/>
              <w:spacing w:line="360" w:lineRule="auto"/>
              <w:jc w:val="center"/>
              <w:rPr>
                <w:rFonts w:hint="eastAsia" w:hAnsi="宋体"/>
                <w:color w:val="auto"/>
                <w:szCs w:val="21"/>
              </w:rPr>
            </w:pPr>
            <w:r>
              <w:rPr>
                <w:rFonts w:hint="eastAsia" w:hAnsi="宋体"/>
                <w:color w:val="auto"/>
                <w:szCs w:val="21"/>
              </w:rPr>
              <w:t>服务周期</w:t>
            </w:r>
            <w:r>
              <w:rPr>
                <w:rFonts w:hAnsi="宋体"/>
                <w:color w:val="auto"/>
                <w:szCs w:val="21"/>
              </w:rPr>
              <w:t>及</w:t>
            </w:r>
            <w:r>
              <w:rPr>
                <w:rFonts w:hint="eastAsia" w:hAnsi="宋体"/>
                <w:color w:val="auto"/>
                <w:szCs w:val="21"/>
              </w:rPr>
              <w:t>实施地点</w:t>
            </w:r>
          </w:p>
        </w:tc>
        <w:tc>
          <w:tcPr>
            <w:tcW w:w="6662" w:type="dxa"/>
            <w:gridSpan w:val="2"/>
            <w:vAlign w:val="center"/>
          </w:tcPr>
          <w:p w14:paraId="3F56226C">
            <w:pPr>
              <w:pStyle w:val="21"/>
              <w:spacing w:line="360" w:lineRule="auto"/>
              <w:jc w:val="left"/>
              <w:rPr>
                <w:rFonts w:hint="eastAsia" w:hAnsi="宋体"/>
                <w:color w:val="auto"/>
                <w:szCs w:val="21"/>
              </w:rPr>
            </w:pPr>
            <w:r>
              <w:rPr>
                <w:rFonts w:hint="eastAsia" w:hAnsi="宋体"/>
                <w:color w:val="auto"/>
                <w:szCs w:val="21"/>
              </w:rPr>
              <w:t>详见</w:t>
            </w:r>
            <w:r>
              <w:rPr>
                <w:rFonts w:hint="eastAsia" w:hAnsi="宋体"/>
                <w:color w:val="auto"/>
                <w:kern w:val="0"/>
                <w:szCs w:val="21"/>
              </w:rPr>
              <w:t>第一章</w:t>
            </w:r>
            <w:r>
              <w:rPr>
                <w:rFonts w:hint="eastAsia" w:hAnsi="宋体"/>
                <w:color w:val="auto"/>
                <w:szCs w:val="21"/>
              </w:rPr>
              <w:t>竞争性磋商公告</w:t>
            </w:r>
          </w:p>
        </w:tc>
      </w:tr>
      <w:tr w14:paraId="3C57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65" w:hRule="atLeast"/>
          <w:jc w:val="center"/>
        </w:trPr>
        <w:tc>
          <w:tcPr>
            <w:tcW w:w="905" w:type="dxa"/>
            <w:vAlign w:val="center"/>
          </w:tcPr>
          <w:p w14:paraId="751F70E3">
            <w:pPr>
              <w:pStyle w:val="21"/>
              <w:spacing w:line="360" w:lineRule="auto"/>
              <w:jc w:val="center"/>
              <w:rPr>
                <w:rFonts w:hint="eastAsia" w:hAnsi="宋体"/>
                <w:b/>
                <w:color w:val="auto"/>
                <w:szCs w:val="21"/>
              </w:rPr>
            </w:pPr>
            <w:r>
              <w:rPr>
                <w:rFonts w:hint="eastAsia" w:hAnsi="宋体"/>
                <w:bCs/>
                <w:color w:val="auto"/>
                <w:szCs w:val="21"/>
              </w:rPr>
              <w:t>8</w:t>
            </w:r>
          </w:p>
        </w:tc>
        <w:tc>
          <w:tcPr>
            <w:tcW w:w="2237" w:type="dxa"/>
            <w:vAlign w:val="center"/>
          </w:tcPr>
          <w:p w14:paraId="523AB9B0">
            <w:pPr>
              <w:pStyle w:val="21"/>
              <w:spacing w:line="360" w:lineRule="auto"/>
              <w:jc w:val="center"/>
              <w:rPr>
                <w:rFonts w:hint="eastAsia" w:hAnsi="宋体"/>
                <w:color w:val="auto"/>
                <w:szCs w:val="21"/>
              </w:rPr>
            </w:pPr>
            <w:r>
              <w:rPr>
                <w:rFonts w:hint="eastAsia" w:hAnsi="宋体"/>
                <w:color w:val="auto"/>
                <w:szCs w:val="21"/>
              </w:rPr>
              <w:t>质量要求</w:t>
            </w:r>
          </w:p>
        </w:tc>
        <w:tc>
          <w:tcPr>
            <w:tcW w:w="6662" w:type="dxa"/>
            <w:gridSpan w:val="2"/>
            <w:vAlign w:val="center"/>
          </w:tcPr>
          <w:p w14:paraId="31F26D47">
            <w:pPr>
              <w:spacing w:line="360" w:lineRule="auto"/>
              <w:rPr>
                <w:rFonts w:hint="eastAsia" w:ascii="宋体" w:hAnsi="宋体"/>
                <w:bCs/>
                <w:color w:val="auto"/>
                <w:szCs w:val="21"/>
              </w:rPr>
            </w:pPr>
            <w:r>
              <w:rPr>
                <w:rFonts w:hint="eastAsia" w:ascii="宋体" w:hAnsi="宋体"/>
                <w:color w:val="auto"/>
                <w:szCs w:val="21"/>
              </w:rPr>
              <w:t>详见</w:t>
            </w:r>
            <w:r>
              <w:rPr>
                <w:rFonts w:hint="eastAsia" w:ascii="宋体" w:hAnsi="宋体"/>
                <w:color w:val="auto"/>
                <w:kern w:val="0"/>
                <w:szCs w:val="21"/>
              </w:rPr>
              <w:t>第一章</w:t>
            </w:r>
            <w:r>
              <w:rPr>
                <w:rFonts w:hint="eastAsia" w:ascii="宋体" w:hAnsi="宋体"/>
                <w:color w:val="auto"/>
                <w:szCs w:val="21"/>
              </w:rPr>
              <w:t>竞争性磋商公告</w:t>
            </w:r>
          </w:p>
        </w:tc>
      </w:tr>
      <w:tr w14:paraId="4E6B6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02" w:hRule="atLeast"/>
          <w:jc w:val="center"/>
        </w:trPr>
        <w:tc>
          <w:tcPr>
            <w:tcW w:w="905" w:type="dxa"/>
            <w:vAlign w:val="center"/>
          </w:tcPr>
          <w:p w14:paraId="74EF2C4E">
            <w:pPr>
              <w:pStyle w:val="21"/>
              <w:spacing w:line="360" w:lineRule="auto"/>
              <w:jc w:val="center"/>
              <w:rPr>
                <w:rFonts w:hint="eastAsia" w:hAnsi="宋体"/>
                <w:color w:val="auto"/>
                <w:szCs w:val="21"/>
              </w:rPr>
            </w:pPr>
            <w:r>
              <w:rPr>
                <w:rFonts w:hAnsi="宋体"/>
                <w:color w:val="auto"/>
                <w:szCs w:val="21"/>
              </w:rPr>
              <w:t>9</w:t>
            </w:r>
          </w:p>
        </w:tc>
        <w:tc>
          <w:tcPr>
            <w:tcW w:w="2237" w:type="dxa"/>
            <w:vAlign w:val="center"/>
          </w:tcPr>
          <w:p w14:paraId="1683996F">
            <w:pPr>
              <w:pStyle w:val="21"/>
              <w:spacing w:line="360" w:lineRule="auto"/>
              <w:rPr>
                <w:rFonts w:hint="eastAsia" w:hAnsi="宋体"/>
                <w:color w:val="auto"/>
                <w:szCs w:val="21"/>
              </w:rPr>
            </w:pPr>
            <w:r>
              <w:rPr>
                <w:rFonts w:hint="eastAsia" w:hAnsi="宋体"/>
                <w:color w:val="auto"/>
                <w:szCs w:val="21"/>
              </w:rPr>
              <w:t>是否接受联合体磋商</w:t>
            </w:r>
          </w:p>
        </w:tc>
        <w:tc>
          <w:tcPr>
            <w:tcW w:w="6662" w:type="dxa"/>
            <w:gridSpan w:val="2"/>
            <w:vAlign w:val="center"/>
          </w:tcPr>
          <w:p w14:paraId="51A1FCC8">
            <w:pPr>
              <w:pStyle w:val="21"/>
              <w:spacing w:line="360" w:lineRule="auto"/>
              <w:rPr>
                <w:rFonts w:hint="eastAsia" w:hAnsi="宋体" w:cs="宋体"/>
                <w:bCs/>
                <w:color w:val="auto"/>
                <w:szCs w:val="21"/>
              </w:rPr>
            </w:pPr>
            <w:r>
              <w:rPr>
                <w:rFonts w:hint="eastAsia" w:hAnsi="宋体" w:cs="宋体"/>
                <w:bCs/>
                <w:color w:val="auto"/>
                <w:szCs w:val="21"/>
              </w:rPr>
              <w:fldChar w:fldCharType="begin"/>
            </w:r>
            <w:r>
              <w:rPr>
                <w:rFonts w:hint="eastAsia" w:hAnsi="宋体" w:cs="宋体"/>
                <w:bCs/>
                <w:color w:val="auto"/>
                <w:szCs w:val="21"/>
              </w:rPr>
              <w:instrText xml:space="preserve"> EQ \o(□,√)</w:instrText>
            </w:r>
            <w:r>
              <w:rPr>
                <w:rFonts w:hint="eastAsia" w:hAnsi="宋体" w:cs="宋体"/>
                <w:bCs/>
                <w:color w:val="auto"/>
                <w:szCs w:val="21"/>
              </w:rPr>
              <w:fldChar w:fldCharType="end"/>
            </w:r>
            <w:r>
              <w:rPr>
                <w:rFonts w:hint="eastAsia" w:hAnsi="宋体" w:cs="宋体"/>
                <w:bCs/>
                <w:color w:val="auto"/>
                <w:szCs w:val="21"/>
              </w:rPr>
              <w:t>不接受。</w:t>
            </w:r>
          </w:p>
        </w:tc>
      </w:tr>
      <w:tr w14:paraId="5CE5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22" w:hRule="atLeast"/>
          <w:jc w:val="center"/>
        </w:trPr>
        <w:tc>
          <w:tcPr>
            <w:tcW w:w="905" w:type="dxa"/>
            <w:vAlign w:val="center"/>
          </w:tcPr>
          <w:p w14:paraId="0A458698">
            <w:pPr>
              <w:pStyle w:val="21"/>
              <w:spacing w:line="360" w:lineRule="auto"/>
              <w:jc w:val="center"/>
              <w:rPr>
                <w:rFonts w:hint="eastAsia" w:hAnsi="宋体"/>
                <w:color w:val="auto"/>
                <w:szCs w:val="21"/>
              </w:rPr>
            </w:pPr>
            <w:r>
              <w:rPr>
                <w:rFonts w:hAnsi="宋体"/>
                <w:color w:val="auto"/>
                <w:szCs w:val="21"/>
              </w:rPr>
              <w:t>10</w:t>
            </w:r>
          </w:p>
        </w:tc>
        <w:tc>
          <w:tcPr>
            <w:tcW w:w="2237" w:type="dxa"/>
            <w:vAlign w:val="center"/>
          </w:tcPr>
          <w:p w14:paraId="28492A45">
            <w:pPr>
              <w:pStyle w:val="21"/>
              <w:spacing w:line="360" w:lineRule="auto"/>
              <w:jc w:val="center"/>
              <w:rPr>
                <w:rFonts w:hint="eastAsia" w:hAnsi="宋体"/>
                <w:color w:val="auto"/>
                <w:szCs w:val="21"/>
              </w:rPr>
            </w:pPr>
            <w:r>
              <w:rPr>
                <w:rFonts w:hint="eastAsia" w:hAnsi="宋体"/>
                <w:color w:val="auto"/>
                <w:szCs w:val="21"/>
              </w:rPr>
              <w:t>竞争性磋商文件</w:t>
            </w:r>
            <w:r>
              <w:rPr>
                <w:rFonts w:hAnsi="宋体"/>
                <w:color w:val="auto"/>
                <w:szCs w:val="21"/>
              </w:rPr>
              <w:t>澄清要求递交的截止时间</w:t>
            </w:r>
          </w:p>
        </w:tc>
        <w:tc>
          <w:tcPr>
            <w:tcW w:w="6662" w:type="dxa"/>
            <w:gridSpan w:val="2"/>
            <w:vAlign w:val="center"/>
          </w:tcPr>
          <w:p w14:paraId="19E7639F">
            <w:pPr>
              <w:pStyle w:val="21"/>
              <w:spacing w:line="360" w:lineRule="auto"/>
              <w:rPr>
                <w:rFonts w:hint="eastAsia" w:hAnsi="宋体"/>
                <w:color w:val="auto"/>
                <w:szCs w:val="21"/>
              </w:rPr>
            </w:pPr>
            <w:r>
              <w:rPr>
                <w:rFonts w:hint="eastAsia" w:hAnsi="宋体"/>
                <w:color w:val="auto"/>
                <w:szCs w:val="21"/>
              </w:rPr>
              <w:t>磋商截止</w:t>
            </w:r>
            <w:r>
              <w:rPr>
                <w:rFonts w:hAnsi="宋体"/>
                <w:color w:val="auto"/>
                <w:szCs w:val="21"/>
              </w:rPr>
              <w:t>时间前5天。</w:t>
            </w:r>
          </w:p>
        </w:tc>
      </w:tr>
      <w:tr w14:paraId="2136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74" w:hRule="atLeast"/>
          <w:jc w:val="center"/>
        </w:trPr>
        <w:tc>
          <w:tcPr>
            <w:tcW w:w="905" w:type="dxa"/>
            <w:vAlign w:val="center"/>
          </w:tcPr>
          <w:p w14:paraId="6F5EAB55">
            <w:pPr>
              <w:pStyle w:val="21"/>
              <w:spacing w:line="360" w:lineRule="auto"/>
              <w:jc w:val="center"/>
              <w:rPr>
                <w:rFonts w:hint="eastAsia" w:hAnsi="宋体"/>
                <w:color w:val="auto"/>
                <w:szCs w:val="21"/>
              </w:rPr>
            </w:pPr>
            <w:r>
              <w:rPr>
                <w:rFonts w:hAnsi="宋体"/>
                <w:color w:val="auto"/>
                <w:szCs w:val="21"/>
              </w:rPr>
              <w:t>11</w:t>
            </w:r>
          </w:p>
        </w:tc>
        <w:tc>
          <w:tcPr>
            <w:tcW w:w="2237" w:type="dxa"/>
            <w:vAlign w:val="center"/>
          </w:tcPr>
          <w:p w14:paraId="1DDFD0C5">
            <w:pPr>
              <w:autoSpaceDE w:val="0"/>
              <w:autoSpaceDN w:val="0"/>
              <w:snapToGrid w:val="0"/>
              <w:spacing w:line="360" w:lineRule="auto"/>
              <w:jc w:val="center"/>
              <w:textAlignment w:val="bottom"/>
              <w:rPr>
                <w:rFonts w:hint="eastAsia" w:ascii="宋体" w:hAnsi="宋体"/>
                <w:color w:val="auto"/>
                <w:szCs w:val="21"/>
              </w:rPr>
            </w:pPr>
            <w:r>
              <w:rPr>
                <w:rFonts w:hint="eastAsia" w:ascii="宋体" w:hAnsi="宋体"/>
                <w:color w:val="auto"/>
                <w:szCs w:val="21"/>
              </w:rPr>
              <w:t>竞争性磋商文件</w:t>
            </w:r>
            <w:r>
              <w:rPr>
                <w:rFonts w:ascii="宋体" w:hAnsi="宋体"/>
                <w:color w:val="auto"/>
                <w:szCs w:val="21"/>
              </w:rPr>
              <w:t>修改截止时间</w:t>
            </w:r>
          </w:p>
        </w:tc>
        <w:tc>
          <w:tcPr>
            <w:tcW w:w="6662" w:type="dxa"/>
            <w:gridSpan w:val="2"/>
            <w:vAlign w:val="center"/>
          </w:tcPr>
          <w:p w14:paraId="2E58D6D5">
            <w:pPr>
              <w:spacing w:line="360" w:lineRule="auto"/>
              <w:rPr>
                <w:rFonts w:hint="eastAsia" w:ascii="宋体" w:hAnsi="宋体"/>
                <w:color w:val="auto"/>
                <w:szCs w:val="21"/>
              </w:rPr>
            </w:pPr>
            <w:r>
              <w:rPr>
                <w:rFonts w:hint="eastAsia" w:ascii="宋体" w:hAnsi="宋体"/>
                <w:color w:val="auto"/>
                <w:szCs w:val="21"/>
              </w:rPr>
              <w:t>磋商截止</w:t>
            </w:r>
            <w:r>
              <w:rPr>
                <w:rFonts w:ascii="宋体" w:hAnsi="宋体"/>
                <w:color w:val="auto"/>
                <w:szCs w:val="21"/>
              </w:rPr>
              <w:t>时间前5天。</w:t>
            </w:r>
          </w:p>
        </w:tc>
      </w:tr>
      <w:tr w14:paraId="6531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14" w:hRule="atLeast"/>
          <w:jc w:val="center"/>
        </w:trPr>
        <w:tc>
          <w:tcPr>
            <w:tcW w:w="905" w:type="dxa"/>
            <w:vAlign w:val="center"/>
          </w:tcPr>
          <w:p w14:paraId="3EC8A165">
            <w:pPr>
              <w:pStyle w:val="21"/>
              <w:spacing w:line="360" w:lineRule="auto"/>
              <w:jc w:val="center"/>
              <w:rPr>
                <w:rFonts w:hint="eastAsia" w:hAnsi="宋体"/>
                <w:color w:val="auto"/>
                <w:szCs w:val="21"/>
              </w:rPr>
            </w:pPr>
            <w:r>
              <w:rPr>
                <w:rFonts w:hAnsi="宋体"/>
                <w:color w:val="auto"/>
                <w:szCs w:val="21"/>
              </w:rPr>
              <w:t>12</w:t>
            </w:r>
          </w:p>
        </w:tc>
        <w:tc>
          <w:tcPr>
            <w:tcW w:w="2237" w:type="dxa"/>
            <w:vAlign w:val="center"/>
          </w:tcPr>
          <w:p w14:paraId="31E46620">
            <w:pPr>
              <w:pStyle w:val="21"/>
              <w:spacing w:line="360" w:lineRule="auto"/>
              <w:jc w:val="center"/>
              <w:rPr>
                <w:rFonts w:hint="eastAsia" w:hAnsi="宋体"/>
                <w:color w:val="auto"/>
                <w:szCs w:val="21"/>
              </w:rPr>
            </w:pPr>
            <w:r>
              <w:rPr>
                <w:rFonts w:hAnsi="宋体"/>
                <w:color w:val="auto"/>
                <w:spacing w:val="-8"/>
                <w:szCs w:val="21"/>
              </w:rPr>
              <w:t>保证金</w:t>
            </w:r>
          </w:p>
        </w:tc>
        <w:tc>
          <w:tcPr>
            <w:tcW w:w="6662" w:type="dxa"/>
            <w:gridSpan w:val="2"/>
            <w:vAlign w:val="center"/>
          </w:tcPr>
          <w:p w14:paraId="41203C91">
            <w:pPr>
              <w:spacing w:line="360" w:lineRule="auto"/>
              <w:rPr>
                <w:rFonts w:hint="eastAsia" w:ascii="宋体" w:hAnsi="宋体" w:cs="仿宋"/>
                <w:b/>
                <w:bCs/>
                <w:color w:val="auto"/>
                <w:szCs w:val="21"/>
              </w:rPr>
            </w:pPr>
            <w:r>
              <w:rPr>
                <w:rFonts w:hint="eastAsia" w:ascii="宋体" w:hAnsi="宋体" w:cs="仿宋"/>
                <w:b/>
                <w:bCs/>
                <w:color w:val="auto"/>
                <w:szCs w:val="21"/>
                <w:lang w:eastAsia="zh-CN"/>
              </w:rPr>
              <w:t>磋商申请人</w:t>
            </w:r>
            <w:r>
              <w:rPr>
                <w:rFonts w:hint="eastAsia" w:ascii="宋体" w:hAnsi="宋体" w:cs="仿宋"/>
                <w:b/>
                <w:bCs/>
                <w:color w:val="auto"/>
                <w:szCs w:val="21"/>
              </w:rPr>
              <w:t>的保证金缴纳方式</w:t>
            </w:r>
            <w:r>
              <w:rPr>
                <w:rFonts w:hint="eastAsia" w:ascii="宋体" w:hAnsi="宋体" w:cs="仿宋"/>
                <w:b/>
                <w:bCs/>
                <w:color w:val="auto"/>
                <w:szCs w:val="21"/>
                <w:lang w:eastAsia="zh-CN"/>
              </w:rPr>
              <w:t>：</w:t>
            </w:r>
            <w:r>
              <w:rPr>
                <w:rFonts w:hint="eastAsia" w:ascii="宋体" w:hAnsi="宋体" w:cs="仿宋"/>
                <w:b/>
                <w:bCs/>
                <w:color w:val="auto"/>
                <w:szCs w:val="21"/>
              </w:rPr>
              <w:t>按照投标保证金不得超过招标项目估算价的2%(最高不超过 80 万元人民币)的规定，本项目应收取投标保证金金额为</w:t>
            </w:r>
            <w:r>
              <w:rPr>
                <w:rFonts w:hint="eastAsia" w:ascii="宋体" w:hAnsi="宋体" w:cs="仿宋"/>
                <w:b/>
                <w:bCs/>
                <w:color w:val="auto"/>
                <w:szCs w:val="21"/>
                <w:lang w:val="en-US" w:eastAsia="zh-CN"/>
              </w:rPr>
              <w:t>1</w:t>
            </w:r>
            <w:r>
              <w:rPr>
                <w:rFonts w:hint="eastAsia" w:ascii="宋体" w:hAnsi="宋体" w:cs="仿宋"/>
                <w:b/>
                <w:bCs/>
                <w:color w:val="auto"/>
                <w:szCs w:val="21"/>
              </w:rPr>
              <w:t>万元，现落实减免投标保证金降幅不得低于应收取保证金 50%的政策(最高不超过 40 万元人</w:t>
            </w:r>
            <w:r>
              <w:rPr>
                <w:rFonts w:hint="eastAsia" w:ascii="宋体" w:hAnsi="宋体" w:cs="仿宋"/>
                <w:b/>
                <w:bCs/>
                <w:color w:val="auto"/>
                <w:szCs w:val="21"/>
                <w:lang w:val="en-US" w:eastAsia="zh-CN"/>
              </w:rPr>
              <w:t>民</w:t>
            </w:r>
            <w:r>
              <w:rPr>
                <w:rFonts w:hint="eastAsia" w:ascii="宋体" w:hAnsi="宋体" w:cs="仿宋"/>
                <w:b/>
                <w:bCs/>
                <w:color w:val="auto"/>
                <w:szCs w:val="21"/>
              </w:rPr>
              <w:t>币)，实际收取</w:t>
            </w:r>
            <w:r>
              <w:rPr>
                <w:rFonts w:hint="eastAsia" w:ascii="宋体" w:hAnsi="宋体" w:cs="仿宋"/>
                <w:b/>
                <w:bCs/>
                <w:color w:val="auto"/>
                <w:szCs w:val="21"/>
                <w:lang w:val="en-US" w:eastAsia="zh-CN"/>
              </w:rPr>
              <w:t>5000</w:t>
            </w:r>
            <w:r>
              <w:rPr>
                <w:rFonts w:hint="eastAsia" w:ascii="宋体" w:hAnsi="宋体" w:cs="仿宋"/>
                <w:b/>
                <w:bCs/>
                <w:color w:val="auto"/>
                <w:szCs w:val="21"/>
              </w:rPr>
              <w:t>元，降幅为</w:t>
            </w:r>
            <w:r>
              <w:rPr>
                <w:rFonts w:hint="eastAsia" w:ascii="宋体" w:hAnsi="宋体" w:cs="仿宋"/>
                <w:b/>
                <w:bCs/>
                <w:color w:val="auto"/>
                <w:szCs w:val="21"/>
                <w:lang w:val="en-US" w:eastAsia="zh-CN"/>
              </w:rPr>
              <w:t>50</w:t>
            </w:r>
            <w:r>
              <w:rPr>
                <w:rFonts w:hint="eastAsia" w:ascii="宋体" w:hAnsi="宋体" w:cs="仿宋"/>
                <w:b/>
                <w:bCs/>
                <w:color w:val="auto"/>
                <w:szCs w:val="21"/>
              </w:rPr>
              <w:t>%。</w:t>
            </w:r>
            <w:r>
              <w:rPr>
                <w:rFonts w:hint="eastAsia" w:ascii="宋体" w:hAnsi="宋体" w:cs="仿宋"/>
                <w:b/>
                <w:bCs/>
                <w:color w:val="auto"/>
                <w:szCs w:val="21"/>
                <w:lang w:eastAsia="zh-CN"/>
              </w:rPr>
              <w:t>磋商申请人</w:t>
            </w:r>
            <w:r>
              <w:rPr>
                <w:rFonts w:hint="eastAsia" w:ascii="宋体" w:hAnsi="宋体" w:cs="仿宋"/>
                <w:b/>
                <w:bCs/>
                <w:color w:val="auto"/>
                <w:szCs w:val="21"/>
              </w:rPr>
              <w:t>可自行选取支票、汇票、本票、保函、保证保险、银行转账等非现金方式缴纳。</w:t>
            </w:r>
            <w:r>
              <w:rPr>
                <w:rFonts w:hint="eastAsia" w:ascii="宋体" w:hAnsi="宋体" w:cs="仿宋"/>
                <w:b/>
                <w:bCs/>
                <w:color w:val="auto"/>
                <w:szCs w:val="21"/>
                <w:lang w:val="en-US" w:eastAsia="zh-CN"/>
              </w:rPr>
              <w:t>大写金额：伍仟元整）</w:t>
            </w:r>
            <w:r>
              <w:rPr>
                <w:rFonts w:hint="eastAsia" w:ascii="宋体" w:hAnsi="宋体" w:cs="仿宋"/>
                <w:b/>
                <w:bCs/>
                <w:color w:val="auto"/>
                <w:szCs w:val="21"/>
              </w:rPr>
              <w:t xml:space="preserve">       </w:t>
            </w:r>
          </w:p>
          <w:p w14:paraId="0517FA28">
            <w:pPr>
              <w:spacing w:line="360" w:lineRule="auto"/>
              <w:rPr>
                <w:rFonts w:hint="eastAsia" w:ascii="宋体" w:hAnsi="宋体" w:cs="仿宋"/>
                <w:b/>
                <w:bCs/>
                <w:color w:val="auto"/>
                <w:szCs w:val="21"/>
              </w:rPr>
            </w:pPr>
            <w:r>
              <w:rPr>
                <w:rFonts w:hint="eastAsia" w:ascii="宋体" w:hAnsi="宋体" w:cs="仿宋"/>
                <w:b/>
                <w:bCs/>
                <w:color w:val="auto"/>
                <w:szCs w:val="21"/>
              </w:rPr>
              <w:t>交纳方式：支票、汇票、本票、保函、保证保险、银行转账等非现金方式</w:t>
            </w:r>
          </w:p>
          <w:p w14:paraId="3E8AC9B1">
            <w:pPr>
              <w:spacing w:line="360" w:lineRule="auto"/>
              <w:rPr>
                <w:rFonts w:hint="eastAsia" w:ascii="宋体" w:hAnsi="宋体" w:cs="仿宋"/>
                <w:b/>
                <w:bCs/>
                <w:color w:val="auto"/>
                <w:szCs w:val="21"/>
                <w:lang w:eastAsia="zh-CN"/>
              </w:rPr>
            </w:pPr>
            <w:r>
              <w:rPr>
                <w:rFonts w:hint="eastAsia" w:ascii="宋体" w:hAnsi="宋体" w:cs="仿宋"/>
                <w:b/>
                <w:bCs/>
                <w:color w:val="auto"/>
                <w:szCs w:val="21"/>
              </w:rPr>
              <w:t>收款人户名：云南耀宁招标咨询有限公司</w:t>
            </w:r>
          </w:p>
          <w:p w14:paraId="264DFB9F">
            <w:pPr>
              <w:spacing w:line="360" w:lineRule="auto"/>
              <w:rPr>
                <w:rFonts w:hint="eastAsia" w:ascii="宋体" w:hAnsi="宋体" w:cs="仿宋"/>
                <w:b/>
                <w:bCs/>
                <w:color w:val="auto"/>
                <w:szCs w:val="21"/>
                <w:lang w:eastAsia="zh-CN"/>
              </w:rPr>
            </w:pPr>
            <w:r>
              <w:rPr>
                <w:rFonts w:hint="eastAsia" w:ascii="宋体" w:hAnsi="宋体" w:cs="仿宋"/>
                <w:b/>
                <w:bCs/>
                <w:color w:val="auto"/>
                <w:szCs w:val="21"/>
              </w:rPr>
              <w:t>开户行：</w:t>
            </w:r>
            <w:r>
              <w:rPr>
                <w:rFonts w:hint="eastAsia" w:ascii="宋体" w:hAnsi="宋体" w:cs="仿宋"/>
                <w:b/>
                <w:bCs/>
                <w:color w:val="auto"/>
                <w:szCs w:val="21"/>
                <w:lang w:eastAsia="zh-CN"/>
              </w:rPr>
              <w:t>中国农业银行鲁甸县支行</w:t>
            </w:r>
          </w:p>
          <w:p w14:paraId="6CFAFF03">
            <w:pPr>
              <w:spacing w:line="360" w:lineRule="auto"/>
              <w:rPr>
                <w:rFonts w:hint="eastAsia" w:ascii="宋体" w:hAnsi="宋体" w:cs="仿宋"/>
                <w:b/>
                <w:bCs/>
                <w:color w:val="auto"/>
                <w:szCs w:val="21"/>
              </w:rPr>
            </w:pPr>
            <w:r>
              <w:rPr>
                <w:rFonts w:hint="eastAsia" w:ascii="宋体" w:hAnsi="宋体" w:cs="仿宋"/>
                <w:b/>
                <w:bCs/>
                <w:color w:val="auto"/>
                <w:szCs w:val="21"/>
              </w:rPr>
              <w:t>银行账号：24039701040018218</w:t>
            </w:r>
          </w:p>
          <w:p w14:paraId="67EB83A0">
            <w:pPr>
              <w:spacing w:line="360" w:lineRule="auto"/>
              <w:rPr>
                <w:rFonts w:hint="eastAsia" w:ascii="宋体" w:hAnsi="宋体" w:cs="仿宋"/>
                <w:b/>
                <w:bCs/>
                <w:color w:val="auto"/>
                <w:szCs w:val="21"/>
              </w:rPr>
            </w:pPr>
            <w:r>
              <w:rPr>
                <w:rFonts w:hint="eastAsia" w:ascii="宋体" w:hAnsi="宋体" w:cs="仿宋"/>
                <w:b/>
                <w:bCs/>
                <w:color w:val="auto"/>
                <w:szCs w:val="21"/>
              </w:rPr>
              <w:t>保证金缴纳截止时间</w:t>
            </w:r>
            <w:r>
              <w:rPr>
                <w:rFonts w:hint="eastAsia" w:ascii="宋体" w:hAnsi="宋体" w:cs="仿宋"/>
                <w:b/>
                <w:bCs/>
                <w:color w:val="auto"/>
                <w:szCs w:val="21"/>
                <w:lang w:eastAsia="zh-CN"/>
              </w:rPr>
              <w:t>：</w:t>
            </w:r>
            <w:r>
              <w:rPr>
                <w:rFonts w:hint="eastAsia" w:ascii="宋体" w:hAnsi="宋体" w:cs="仿宋"/>
                <w:b/>
                <w:bCs/>
                <w:color w:val="auto"/>
                <w:szCs w:val="21"/>
              </w:rPr>
              <w:t>为投标截止时间，未按时交纳的保证金</w:t>
            </w:r>
            <w:r>
              <w:rPr>
                <w:rFonts w:hint="eastAsia" w:ascii="宋体" w:hAnsi="宋体" w:cs="仿宋"/>
                <w:b/>
                <w:bCs/>
                <w:color w:val="auto"/>
                <w:szCs w:val="21"/>
                <w:lang w:val="en-US" w:eastAsia="zh-CN"/>
              </w:rPr>
              <w:t>视为</w:t>
            </w:r>
            <w:r>
              <w:rPr>
                <w:rFonts w:hint="eastAsia" w:ascii="宋体" w:hAnsi="宋体" w:cs="仿宋"/>
                <w:b/>
                <w:bCs/>
                <w:color w:val="auto"/>
                <w:szCs w:val="21"/>
              </w:rPr>
              <w:t>无效</w:t>
            </w:r>
            <w:r>
              <w:rPr>
                <w:rFonts w:hint="eastAsia" w:ascii="宋体" w:hAnsi="宋体" w:cs="仿宋"/>
                <w:b/>
                <w:bCs/>
                <w:color w:val="auto"/>
                <w:szCs w:val="21"/>
                <w:lang w:val="en-US" w:eastAsia="zh-CN"/>
              </w:rPr>
              <w:t>磋商申请人</w:t>
            </w:r>
            <w:r>
              <w:rPr>
                <w:rFonts w:hint="eastAsia" w:ascii="宋体" w:hAnsi="宋体" w:cs="仿宋"/>
                <w:b/>
                <w:bCs/>
                <w:color w:val="auto"/>
                <w:szCs w:val="21"/>
              </w:rPr>
              <w:t>。</w:t>
            </w:r>
          </w:p>
        </w:tc>
      </w:tr>
      <w:tr w14:paraId="3167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15" w:hRule="atLeast"/>
          <w:jc w:val="center"/>
        </w:trPr>
        <w:tc>
          <w:tcPr>
            <w:tcW w:w="905" w:type="dxa"/>
            <w:vAlign w:val="center"/>
          </w:tcPr>
          <w:p w14:paraId="28B77104">
            <w:pPr>
              <w:pStyle w:val="21"/>
              <w:spacing w:line="360" w:lineRule="auto"/>
              <w:jc w:val="center"/>
              <w:rPr>
                <w:rFonts w:hint="eastAsia" w:hAnsi="宋体"/>
                <w:color w:val="auto"/>
                <w:szCs w:val="21"/>
              </w:rPr>
            </w:pPr>
            <w:r>
              <w:rPr>
                <w:rFonts w:hAnsi="宋体"/>
                <w:color w:val="auto"/>
                <w:szCs w:val="21"/>
              </w:rPr>
              <w:t>13</w:t>
            </w:r>
          </w:p>
        </w:tc>
        <w:tc>
          <w:tcPr>
            <w:tcW w:w="2237" w:type="dxa"/>
            <w:vAlign w:val="center"/>
          </w:tcPr>
          <w:p w14:paraId="20775CA1">
            <w:pPr>
              <w:pStyle w:val="21"/>
              <w:spacing w:line="360" w:lineRule="auto"/>
              <w:jc w:val="center"/>
              <w:rPr>
                <w:rFonts w:hint="eastAsia" w:hAnsi="宋体"/>
                <w:color w:val="auto"/>
                <w:szCs w:val="21"/>
              </w:rPr>
            </w:pPr>
            <w:r>
              <w:rPr>
                <w:rFonts w:hAnsi="宋体"/>
                <w:color w:val="auto"/>
                <w:szCs w:val="21"/>
              </w:rPr>
              <w:t>磋商有效期</w:t>
            </w:r>
          </w:p>
        </w:tc>
        <w:tc>
          <w:tcPr>
            <w:tcW w:w="6662" w:type="dxa"/>
            <w:gridSpan w:val="2"/>
            <w:vAlign w:val="center"/>
          </w:tcPr>
          <w:p w14:paraId="1E294C7B">
            <w:pPr>
              <w:pStyle w:val="21"/>
              <w:spacing w:line="360" w:lineRule="auto"/>
              <w:rPr>
                <w:rFonts w:hint="eastAsia" w:hAnsi="宋体"/>
                <w:color w:val="auto"/>
                <w:szCs w:val="21"/>
              </w:rPr>
            </w:pPr>
            <w:r>
              <w:rPr>
                <w:rFonts w:hAnsi="宋体"/>
                <w:color w:val="auto"/>
                <w:szCs w:val="21"/>
              </w:rPr>
              <w:t>90日历天</w:t>
            </w:r>
          </w:p>
        </w:tc>
      </w:tr>
      <w:tr w14:paraId="3151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513" w:hRule="atLeast"/>
          <w:jc w:val="center"/>
        </w:trPr>
        <w:tc>
          <w:tcPr>
            <w:tcW w:w="905" w:type="dxa"/>
            <w:vAlign w:val="center"/>
          </w:tcPr>
          <w:p w14:paraId="69F5BB0D">
            <w:pPr>
              <w:pStyle w:val="21"/>
              <w:spacing w:line="360" w:lineRule="auto"/>
              <w:jc w:val="center"/>
              <w:rPr>
                <w:rFonts w:hint="eastAsia" w:hAnsi="宋体" w:eastAsia="宋体"/>
                <w:color w:val="auto"/>
                <w:szCs w:val="21"/>
                <w:lang w:val="en-US" w:eastAsia="zh-CN"/>
              </w:rPr>
            </w:pPr>
            <w:r>
              <w:rPr>
                <w:rFonts w:hint="eastAsia" w:hAnsi="宋体"/>
                <w:color w:val="auto"/>
                <w:szCs w:val="21"/>
              </w:rPr>
              <w:t>1</w:t>
            </w:r>
            <w:r>
              <w:rPr>
                <w:rFonts w:hint="eastAsia" w:hAnsi="宋体"/>
                <w:color w:val="auto"/>
                <w:szCs w:val="21"/>
                <w:lang w:val="en-US" w:eastAsia="zh-CN"/>
              </w:rPr>
              <w:t>4</w:t>
            </w:r>
          </w:p>
        </w:tc>
        <w:tc>
          <w:tcPr>
            <w:tcW w:w="2237" w:type="dxa"/>
            <w:vAlign w:val="center"/>
          </w:tcPr>
          <w:p w14:paraId="1315C408">
            <w:pPr>
              <w:spacing w:line="360" w:lineRule="auto"/>
              <w:jc w:val="center"/>
              <w:rPr>
                <w:rFonts w:hint="eastAsia" w:ascii="宋体" w:hAnsi="宋体" w:cs="宋体"/>
                <w:color w:val="auto"/>
                <w:szCs w:val="21"/>
              </w:rPr>
            </w:pPr>
            <w:r>
              <w:rPr>
                <w:rFonts w:hint="eastAsia" w:ascii="宋体" w:hAnsi="宋体" w:cs="宋体"/>
                <w:color w:val="auto"/>
                <w:szCs w:val="21"/>
              </w:rPr>
              <w:t>签章或签字要求</w:t>
            </w:r>
          </w:p>
        </w:tc>
        <w:tc>
          <w:tcPr>
            <w:tcW w:w="6662" w:type="dxa"/>
            <w:gridSpan w:val="2"/>
            <w:vAlign w:val="center"/>
          </w:tcPr>
          <w:p w14:paraId="4D0AC5C0">
            <w:pPr>
              <w:pStyle w:val="25"/>
              <w:spacing w:line="360" w:lineRule="auto"/>
              <w:rPr>
                <w:rFonts w:hint="eastAsia" w:hAnsi="宋体" w:cs="宋体"/>
                <w:b/>
                <w:color w:val="auto"/>
                <w:sz w:val="21"/>
                <w:szCs w:val="21"/>
              </w:rPr>
            </w:pPr>
            <w:r>
              <w:rPr>
                <w:rFonts w:hint="eastAsia" w:hAnsi="宋体" w:cs="宋体"/>
                <w:b w:val="0"/>
                <w:bCs/>
                <w:color w:val="auto"/>
                <w:sz w:val="21"/>
                <w:szCs w:val="21"/>
              </w:rPr>
              <w:t>投标文件全部采用电子文档，除</w:t>
            </w:r>
            <w:r>
              <w:rPr>
                <w:rFonts w:hint="eastAsia" w:hAnsi="宋体" w:cs="宋体"/>
                <w:b w:val="0"/>
                <w:bCs/>
                <w:color w:val="auto"/>
                <w:sz w:val="21"/>
                <w:szCs w:val="21"/>
                <w:lang w:eastAsia="zh-CN"/>
              </w:rPr>
              <w:t>磋商申请人</w:t>
            </w:r>
            <w:r>
              <w:rPr>
                <w:rFonts w:hint="eastAsia" w:hAnsi="宋体" w:cs="宋体"/>
                <w:b w:val="0"/>
                <w:bCs/>
                <w:color w:val="auto"/>
                <w:sz w:val="21"/>
                <w:szCs w:val="21"/>
              </w:rPr>
              <w:t>须知前附表另有规定外，投标文件所附证书证件均为原件扫描件，并采用单位和个人数字证书，按招标文件要求在相应位置加盖电子签章。由</w:t>
            </w:r>
            <w:r>
              <w:rPr>
                <w:rFonts w:hint="eastAsia" w:hAnsi="宋体" w:cs="宋体"/>
                <w:b w:val="0"/>
                <w:bCs/>
                <w:color w:val="auto"/>
                <w:sz w:val="21"/>
                <w:szCs w:val="21"/>
                <w:lang w:eastAsia="zh-CN"/>
              </w:rPr>
              <w:t>磋商申请人</w:t>
            </w:r>
            <w:r>
              <w:rPr>
                <w:rFonts w:hint="eastAsia" w:hAnsi="宋体" w:cs="宋体"/>
                <w:b w:val="0"/>
                <w:bCs/>
                <w:color w:val="auto"/>
                <w:sz w:val="21"/>
                <w:szCs w:val="21"/>
              </w:rPr>
              <w:t>的法定代表人(单位负责人)签字或加盖电子签章的，应附法定代表人(单位负责人)身份证明，由代理人签字或加盖电子签章的，应附由法定代表人(单位负责人)签署的授权委托书。投标文件在格式要求需要加盖公章及法人签名的地方进行加盖公章及法人签名，其余部分不需要逐页加盖公章及法人签名。（若文件有不同之处，按此处规定执行）</w:t>
            </w:r>
          </w:p>
        </w:tc>
      </w:tr>
      <w:tr w14:paraId="13CA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75" w:hRule="atLeast"/>
          <w:jc w:val="center"/>
        </w:trPr>
        <w:tc>
          <w:tcPr>
            <w:tcW w:w="905" w:type="dxa"/>
            <w:vAlign w:val="center"/>
          </w:tcPr>
          <w:p w14:paraId="0B367581">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16</w:t>
            </w:r>
          </w:p>
        </w:tc>
        <w:tc>
          <w:tcPr>
            <w:tcW w:w="2237" w:type="dxa"/>
            <w:vAlign w:val="center"/>
          </w:tcPr>
          <w:p w14:paraId="6FA80FA9">
            <w:pPr>
              <w:pStyle w:val="25"/>
              <w:spacing w:line="360" w:lineRule="auto"/>
              <w:jc w:val="center"/>
              <w:rPr>
                <w:rFonts w:hint="eastAsia" w:ascii="宋体" w:hAnsi="宋体"/>
                <w:color w:val="auto"/>
                <w:spacing w:val="-8"/>
                <w:sz w:val="21"/>
                <w:szCs w:val="21"/>
              </w:rPr>
            </w:pPr>
            <w:r>
              <w:rPr>
                <w:rFonts w:hint="eastAsia" w:ascii="宋体" w:hAnsi="宋体"/>
                <w:color w:val="auto"/>
                <w:spacing w:val="-8"/>
                <w:sz w:val="21"/>
                <w:szCs w:val="21"/>
              </w:rPr>
              <w:t>评标委员会</w:t>
            </w:r>
          </w:p>
        </w:tc>
        <w:tc>
          <w:tcPr>
            <w:tcW w:w="6662" w:type="dxa"/>
            <w:gridSpan w:val="2"/>
            <w:vAlign w:val="center"/>
          </w:tcPr>
          <w:p w14:paraId="560D50FE">
            <w:pPr>
              <w:pStyle w:val="25"/>
              <w:spacing w:line="360" w:lineRule="auto"/>
              <w:jc w:val="both"/>
              <w:rPr>
                <w:rFonts w:hint="eastAsia" w:ascii="宋体" w:hAnsi="宋体" w:eastAsia="宋体"/>
                <w:color w:val="auto"/>
                <w:spacing w:val="-8"/>
                <w:sz w:val="21"/>
                <w:szCs w:val="21"/>
                <w:lang w:eastAsia="zh-CN"/>
              </w:rPr>
            </w:pPr>
            <w:r>
              <w:rPr>
                <w:rFonts w:hint="eastAsia" w:eastAsia="宋体" w:cs="宋体"/>
                <w:color w:val="auto"/>
                <w:sz w:val="21"/>
                <w:szCs w:val="21"/>
              </w:rPr>
              <w:t>磋商小组由采购人代表和评审专家共3人以上单数组成，其中评审专家人数不得少于磋商小组成员总数的2/3。磋商小组应当推选组长，但采购人代表不得担任组长</w:t>
            </w:r>
            <w:r>
              <w:rPr>
                <w:rFonts w:hint="eastAsia" w:eastAsia="宋体" w:cs="宋体"/>
                <w:color w:val="auto"/>
                <w:sz w:val="21"/>
                <w:szCs w:val="21"/>
                <w:lang w:eastAsia="zh-CN"/>
              </w:rPr>
              <w:t>。</w:t>
            </w:r>
          </w:p>
        </w:tc>
      </w:tr>
      <w:tr w14:paraId="76D0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75" w:hRule="atLeast"/>
          <w:jc w:val="center"/>
        </w:trPr>
        <w:tc>
          <w:tcPr>
            <w:tcW w:w="905" w:type="dxa"/>
            <w:vAlign w:val="center"/>
          </w:tcPr>
          <w:p w14:paraId="13C496E4">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17</w:t>
            </w:r>
          </w:p>
        </w:tc>
        <w:tc>
          <w:tcPr>
            <w:tcW w:w="2237" w:type="dxa"/>
            <w:vAlign w:val="center"/>
          </w:tcPr>
          <w:p w14:paraId="77DD6897">
            <w:pPr>
              <w:pStyle w:val="21"/>
              <w:spacing w:line="360" w:lineRule="auto"/>
              <w:jc w:val="center"/>
              <w:rPr>
                <w:rFonts w:hint="eastAsia" w:hAnsi="宋体"/>
                <w:b/>
                <w:color w:val="auto"/>
                <w:szCs w:val="21"/>
              </w:rPr>
            </w:pPr>
            <w:r>
              <w:rPr>
                <w:rFonts w:hint="eastAsia" w:hAnsi="宋体"/>
                <w:b/>
                <w:color w:val="auto"/>
                <w:szCs w:val="21"/>
              </w:rPr>
              <w:t>磋商报价</w:t>
            </w:r>
          </w:p>
        </w:tc>
        <w:tc>
          <w:tcPr>
            <w:tcW w:w="6662" w:type="dxa"/>
            <w:gridSpan w:val="2"/>
            <w:vAlign w:val="center"/>
          </w:tcPr>
          <w:p w14:paraId="040258CD">
            <w:pPr>
              <w:autoSpaceDE w:val="0"/>
              <w:autoSpaceDN w:val="0"/>
              <w:snapToGrid w:val="0"/>
              <w:spacing w:line="360" w:lineRule="auto"/>
              <w:textAlignment w:val="bottom"/>
              <w:rPr>
                <w:rFonts w:hint="eastAsia" w:ascii="宋体" w:hAnsi="宋体"/>
                <w:b/>
                <w:color w:val="auto"/>
                <w:szCs w:val="21"/>
              </w:rPr>
            </w:pPr>
            <w:r>
              <w:rPr>
                <w:rFonts w:hint="eastAsia" w:ascii="宋体" w:hAnsi="宋体"/>
                <w:b/>
                <w:color w:val="auto"/>
                <w:szCs w:val="21"/>
              </w:rPr>
              <w:t>本项目采购人设置了预算金额，</w:t>
            </w:r>
            <w:r>
              <w:rPr>
                <w:rFonts w:hint="eastAsia" w:ascii="宋体" w:hAnsi="宋体"/>
                <w:b/>
                <w:color w:val="auto"/>
                <w:szCs w:val="21"/>
                <w:lang w:eastAsia="zh-CN"/>
              </w:rPr>
              <w:t>磋商申请人</w:t>
            </w:r>
            <w:r>
              <w:rPr>
                <w:rFonts w:hint="eastAsia" w:ascii="宋体" w:hAnsi="宋体"/>
                <w:b/>
                <w:color w:val="auto"/>
                <w:szCs w:val="21"/>
              </w:rPr>
              <w:t>报价超过预算金额及最高限价的其竞争性磋商响应文件将被否决。</w:t>
            </w:r>
          </w:p>
          <w:p w14:paraId="69157255">
            <w:pPr>
              <w:autoSpaceDE w:val="0"/>
              <w:autoSpaceDN w:val="0"/>
              <w:snapToGrid w:val="0"/>
              <w:spacing w:line="360" w:lineRule="auto"/>
              <w:textAlignment w:val="bottom"/>
              <w:rPr>
                <w:rFonts w:hint="eastAsia" w:ascii="宋体" w:hAnsi="宋体" w:cs="仿宋"/>
                <w:b/>
                <w:bCs/>
                <w:color w:val="auto"/>
                <w:kern w:val="0"/>
                <w:szCs w:val="21"/>
              </w:rPr>
            </w:pPr>
            <w:r>
              <w:rPr>
                <w:rFonts w:hint="eastAsia" w:ascii="宋体" w:hAnsi="宋体" w:cs="仿宋"/>
                <w:b/>
                <w:bCs/>
                <w:color w:val="auto"/>
                <w:kern w:val="0"/>
                <w:szCs w:val="21"/>
              </w:rPr>
              <w:t>详见第一章竞争性磋商公告</w:t>
            </w:r>
          </w:p>
        </w:tc>
      </w:tr>
      <w:tr w14:paraId="7D80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75" w:hRule="atLeast"/>
          <w:jc w:val="center"/>
        </w:trPr>
        <w:tc>
          <w:tcPr>
            <w:tcW w:w="905" w:type="dxa"/>
            <w:vAlign w:val="center"/>
          </w:tcPr>
          <w:p w14:paraId="446428F7">
            <w:pPr>
              <w:pStyle w:val="21"/>
              <w:spacing w:line="360" w:lineRule="auto"/>
              <w:jc w:val="center"/>
              <w:rPr>
                <w:rFonts w:hint="default" w:hAnsi="宋体"/>
                <w:color w:val="auto"/>
                <w:szCs w:val="21"/>
                <w:lang w:val="en-US" w:eastAsia="zh-CN"/>
              </w:rPr>
            </w:pPr>
            <w:r>
              <w:rPr>
                <w:rFonts w:hint="eastAsia" w:hAnsi="宋体"/>
                <w:color w:val="auto"/>
                <w:szCs w:val="21"/>
                <w:lang w:val="en-US" w:eastAsia="zh-CN"/>
              </w:rPr>
              <w:t>18</w:t>
            </w:r>
          </w:p>
        </w:tc>
        <w:tc>
          <w:tcPr>
            <w:tcW w:w="2237" w:type="dxa"/>
            <w:vAlign w:val="center"/>
          </w:tcPr>
          <w:p w14:paraId="3AC5B21D">
            <w:pPr>
              <w:autoSpaceDE w:val="0"/>
              <w:autoSpaceDN w:val="0"/>
              <w:adjustRightInd w:val="0"/>
              <w:spacing w:line="360" w:lineRule="auto"/>
              <w:jc w:val="center"/>
              <w:rPr>
                <w:rFonts w:hint="eastAsia" w:ascii="宋体" w:hAnsi="宋体" w:eastAsia="宋体" w:cstheme="minorBidi"/>
                <w:color w:val="auto"/>
                <w:kern w:val="2"/>
                <w:sz w:val="21"/>
                <w:szCs w:val="21"/>
                <w:lang w:val="en-US" w:eastAsia="zh-CN" w:bidi="ar-SA"/>
              </w:rPr>
            </w:pPr>
            <w:r>
              <w:rPr>
                <w:rFonts w:hint="eastAsia" w:ascii="宋体" w:hAnsi="宋体" w:eastAsia="宋体" w:cstheme="minorBidi"/>
                <w:color w:val="auto"/>
                <w:kern w:val="2"/>
                <w:sz w:val="21"/>
                <w:szCs w:val="21"/>
                <w:lang w:val="en-US" w:eastAsia="zh-CN" w:bidi="ar-SA"/>
              </w:rPr>
              <w:t>类似项目</w:t>
            </w:r>
          </w:p>
        </w:tc>
        <w:tc>
          <w:tcPr>
            <w:tcW w:w="6662" w:type="dxa"/>
            <w:gridSpan w:val="2"/>
            <w:vAlign w:val="center"/>
          </w:tcPr>
          <w:p w14:paraId="002CFBA1">
            <w:pPr>
              <w:tabs>
                <w:tab w:val="left" w:pos="1260"/>
              </w:tabs>
              <w:spacing w:line="360" w:lineRule="auto"/>
              <w:jc w:val="left"/>
              <w:rPr>
                <w:rFonts w:hint="eastAsia" w:ascii="宋体" w:hAnsi="宋体" w:eastAsia="宋体" w:cstheme="minorBidi"/>
                <w:color w:val="auto"/>
                <w:kern w:val="2"/>
                <w:sz w:val="21"/>
                <w:szCs w:val="21"/>
                <w:lang w:val="en-US" w:eastAsia="zh-CN" w:bidi="ar-SA"/>
              </w:rPr>
            </w:pPr>
            <w:r>
              <w:rPr>
                <w:rFonts w:hint="eastAsia" w:ascii="宋体" w:hAnsi="宋体" w:eastAsia="宋体" w:cstheme="minorBidi"/>
                <w:color w:val="auto"/>
                <w:kern w:val="2"/>
                <w:sz w:val="21"/>
                <w:szCs w:val="21"/>
                <w:lang w:val="en-US" w:eastAsia="zh-CN" w:bidi="ar-SA"/>
              </w:rPr>
              <w:t>类似项目是指地质灾害治理工程项目</w:t>
            </w:r>
          </w:p>
        </w:tc>
      </w:tr>
      <w:tr w14:paraId="343A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80" w:hRule="atLeast"/>
          <w:jc w:val="center"/>
        </w:trPr>
        <w:tc>
          <w:tcPr>
            <w:tcW w:w="905" w:type="dxa"/>
            <w:vAlign w:val="center"/>
          </w:tcPr>
          <w:p w14:paraId="2886D8AD">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19</w:t>
            </w:r>
          </w:p>
        </w:tc>
        <w:tc>
          <w:tcPr>
            <w:tcW w:w="2237" w:type="dxa"/>
            <w:vAlign w:val="center"/>
          </w:tcPr>
          <w:p w14:paraId="58332E5A">
            <w:pPr>
              <w:pStyle w:val="21"/>
              <w:spacing w:line="360" w:lineRule="auto"/>
              <w:jc w:val="center"/>
              <w:rPr>
                <w:rFonts w:hint="eastAsia" w:hAnsi="宋体"/>
                <w:color w:val="auto"/>
                <w:szCs w:val="21"/>
              </w:rPr>
            </w:pPr>
            <w:r>
              <w:rPr>
                <w:rFonts w:hint="eastAsia" w:hAnsi="宋体"/>
                <w:color w:val="auto"/>
                <w:szCs w:val="21"/>
              </w:rPr>
              <w:t>磋商</w:t>
            </w:r>
            <w:r>
              <w:rPr>
                <w:rFonts w:hAnsi="宋体"/>
                <w:color w:val="auto"/>
                <w:szCs w:val="21"/>
              </w:rPr>
              <w:t>截止时间和</w:t>
            </w:r>
            <w:r>
              <w:rPr>
                <w:rFonts w:hint="eastAsia" w:hAnsi="宋体"/>
                <w:color w:val="auto"/>
                <w:kern w:val="0"/>
                <w:szCs w:val="21"/>
              </w:rPr>
              <w:t>竞争性磋商响应文件</w:t>
            </w:r>
            <w:r>
              <w:rPr>
                <w:rFonts w:hAnsi="宋体"/>
                <w:color w:val="auto"/>
                <w:kern w:val="0"/>
                <w:szCs w:val="21"/>
              </w:rPr>
              <w:t>递交</w:t>
            </w:r>
            <w:r>
              <w:rPr>
                <w:rFonts w:hAnsi="宋体"/>
                <w:color w:val="auto"/>
                <w:szCs w:val="21"/>
              </w:rPr>
              <w:t>地点</w:t>
            </w:r>
          </w:p>
        </w:tc>
        <w:tc>
          <w:tcPr>
            <w:tcW w:w="6662" w:type="dxa"/>
            <w:gridSpan w:val="2"/>
            <w:vAlign w:val="center"/>
          </w:tcPr>
          <w:p w14:paraId="3E8613CE">
            <w:pPr>
              <w:pStyle w:val="21"/>
              <w:spacing w:line="360" w:lineRule="auto"/>
              <w:rPr>
                <w:rFonts w:hint="eastAsia" w:hAnsi="宋体"/>
                <w:color w:val="auto"/>
                <w:szCs w:val="21"/>
              </w:rPr>
            </w:pPr>
            <w:r>
              <w:rPr>
                <w:rFonts w:hint="eastAsia" w:hAnsi="宋体"/>
                <w:color w:val="auto"/>
                <w:szCs w:val="21"/>
              </w:rPr>
              <w:t>磋商截止</w:t>
            </w:r>
            <w:r>
              <w:rPr>
                <w:rFonts w:hAnsi="宋体"/>
                <w:color w:val="auto"/>
                <w:szCs w:val="21"/>
              </w:rPr>
              <w:t>时间：</w:t>
            </w:r>
            <w:r>
              <w:rPr>
                <w:rFonts w:hint="eastAsia" w:hAnsi="宋体"/>
                <w:color w:val="auto"/>
                <w:szCs w:val="21"/>
                <w:u w:val="single"/>
              </w:rPr>
              <w:t>详见竞争性磋商公告</w:t>
            </w:r>
          </w:p>
          <w:p w14:paraId="38B288E6">
            <w:pPr>
              <w:pStyle w:val="21"/>
              <w:spacing w:line="360" w:lineRule="auto"/>
              <w:rPr>
                <w:rFonts w:hint="eastAsia" w:hAnsi="宋体"/>
                <w:color w:val="auto"/>
                <w:szCs w:val="21"/>
                <w:u w:val="single"/>
              </w:rPr>
            </w:pPr>
            <w:r>
              <w:rPr>
                <w:rFonts w:hint="eastAsia" w:hAnsi="宋体"/>
                <w:color w:val="auto"/>
                <w:szCs w:val="21"/>
              </w:rPr>
              <w:t>竞争性磋商响应文件</w:t>
            </w:r>
            <w:r>
              <w:rPr>
                <w:rFonts w:hAnsi="宋体"/>
                <w:color w:val="auto"/>
                <w:szCs w:val="21"/>
              </w:rPr>
              <w:t>递交地点：</w:t>
            </w:r>
            <w:r>
              <w:rPr>
                <w:rFonts w:hint="eastAsia" w:hAnsi="宋体"/>
                <w:color w:val="auto"/>
                <w:szCs w:val="21"/>
                <w:u w:val="single"/>
              </w:rPr>
              <w:t>详见竞争性磋商公告</w:t>
            </w:r>
            <w:r>
              <w:rPr>
                <w:rFonts w:hAnsi="宋体"/>
                <w:color w:val="auto"/>
                <w:szCs w:val="21"/>
              </w:rPr>
              <w:t>。</w:t>
            </w:r>
          </w:p>
        </w:tc>
      </w:tr>
      <w:tr w14:paraId="7F3E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13" w:hRule="atLeast"/>
          <w:jc w:val="center"/>
        </w:trPr>
        <w:tc>
          <w:tcPr>
            <w:tcW w:w="905" w:type="dxa"/>
            <w:vAlign w:val="center"/>
          </w:tcPr>
          <w:p w14:paraId="496BE5F2">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20</w:t>
            </w:r>
          </w:p>
        </w:tc>
        <w:tc>
          <w:tcPr>
            <w:tcW w:w="2237" w:type="dxa"/>
            <w:vAlign w:val="center"/>
          </w:tcPr>
          <w:p w14:paraId="4B614456">
            <w:pPr>
              <w:pStyle w:val="21"/>
              <w:spacing w:line="360" w:lineRule="auto"/>
              <w:jc w:val="center"/>
              <w:rPr>
                <w:rFonts w:hint="eastAsia" w:hAnsi="宋体"/>
                <w:color w:val="auto"/>
                <w:szCs w:val="21"/>
              </w:rPr>
            </w:pPr>
            <w:r>
              <w:rPr>
                <w:rFonts w:hint="eastAsia" w:hAnsi="宋体"/>
                <w:color w:val="auto"/>
                <w:szCs w:val="21"/>
              </w:rPr>
              <w:t>磋商时间</w:t>
            </w:r>
            <w:r>
              <w:rPr>
                <w:rFonts w:hAnsi="宋体"/>
                <w:color w:val="auto"/>
                <w:szCs w:val="21"/>
              </w:rPr>
              <w:t>和地点</w:t>
            </w:r>
          </w:p>
        </w:tc>
        <w:tc>
          <w:tcPr>
            <w:tcW w:w="6662" w:type="dxa"/>
            <w:gridSpan w:val="2"/>
            <w:vAlign w:val="center"/>
          </w:tcPr>
          <w:p w14:paraId="6D8785C2">
            <w:pPr>
              <w:pStyle w:val="21"/>
              <w:spacing w:line="360" w:lineRule="auto"/>
              <w:rPr>
                <w:rFonts w:hint="eastAsia" w:hAnsi="宋体"/>
                <w:color w:val="auto"/>
                <w:szCs w:val="21"/>
              </w:rPr>
            </w:pPr>
            <w:r>
              <w:rPr>
                <w:rFonts w:hint="eastAsia" w:hAnsi="宋体"/>
                <w:color w:val="auto"/>
                <w:szCs w:val="21"/>
              </w:rPr>
              <w:t>磋商时间</w:t>
            </w:r>
            <w:r>
              <w:rPr>
                <w:rFonts w:hAnsi="宋体"/>
                <w:color w:val="auto"/>
                <w:szCs w:val="21"/>
              </w:rPr>
              <w:t>：</w:t>
            </w:r>
            <w:r>
              <w:rPr>
                <w:rFonts w:hint="eastAsia" w:hAnsi="宋体"/>
                <w:color w:val="auto"/>
                <w:szCs w:val="21"/>
                <w:u w:val="single"/>
              </w:rPr>
              <w:t>详见竞争性磋商公告</w:t>
            </w:r>
          </w:p>
          <w:p w14:paraId="0323609C">
            <w:pPr>
              <w:pStyle w:val="21"/>
              <w:spacing w:line="360" w:lineRule="auto"/>
              <w:rPr>
                <w:rFonts w:hint="eastAsia" w:hAnsi="宋体"/>
                <w:color w:val="auto"/>
                <w:szCs w:val="21"/>
              </w:rPr>
            </w:pPr>
            <w:r>
              <w:rPr>
                <w:rFonts w:hint="eastAsia" w:hAnsi="宋体"/>
                <w:color w:val="auto"/>
                <w:szCs w:val="21"/>
              </w:rPr>
              <w:t>磋商地点</w:t>
            </w:r>
            <w:r>
              <w:rPr>
                <w:rFonts w:hAnsi="宋体"/>
                <w:color w:val="auto"/>
                <w:szCs w:val="21"/>
              </w:rPr>
              <w:t>：</w:t>
            </w:r>
            <w:r>
              <w:rPr>
                <w:rFonts w:hint="eastAsia" w:hAnsi="宋体"/>
                <w:color w:val="auto"/>
                <w:szCs w:val="21"/>
                <w:u w:val="single"/>
              </w:rPr>
              <w:t>详见竞争性磋商公告</w:t>
            </w:r>
            <w:r>
              <w:rPr>
                <w:rFonts w:hint="eastAsia" w:hAnsi="宋体"/>
                <w:color w:val="auto"/>
                <w:kern w:val="0"/>
                <w:szCs w:val="21"/>
              </w:rPr>
              <w:t>。</w:t>
            </w:r>
          </w:p>
        </w:tc>
      </w:tr>
      <w:tr w14:paraId="53E3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51" w:hRule="atLeast"/>
          <w:jc w:val="center"/>
        </w:trPr>
        <w:tc>
          <w:tcPr>
            <w:tcW w:w="905" w:type="dxa"/>
            <w:vAlign w:val="center"/>
          </w:tcPr>
          <w:p w14:paraId="3BAC0148">
            <w:pPr>
              <w:pStyle w:val="21"/>
              <w:spacing w:line="360" w:lineRule="auto"/>
              <w:jc w:val="center"/>
              <w:rPr>
                <w:rFonts w:hint="eastAsia" w:hAnsi="宋体"/>
                <w:color w:val="auto"/>
                <w:szCs w:val="21"/>
                <w:lang w:val="en-US" w:eastAsia="zh-CN"/>
              </w:rPr>
            </w:pPr>
          </w:p>
        </w:tc>
        <w:tc>
          <w:tcPr>
            <w:tcW w:w="2237" w:type="dxa"/>
            <w:vAlign w:val="center"/>
          </w:tcPr>
          <w:p w14:paraId="18EB8E55">
            <w:pPr>
              <w:pStyle w:val="21"/>
              <w:spacing w:line="360" w:lineRule="auto"/>
              <w:jc w:val="center"/>
              <w:rPr>
                <w:rFonts w:hint="eastAsia" w:hAnsi="宋体"/>
                <w:bCs/>
                <w:color w:val="auto"/>
                <w:szCs w:val="21"/>
              </w:rPr>
            </w:pPr>
            <w:r>
              <w:rPr>
                <w:rFonts w:hint="eastAsia" w:hAnsi="宋体"/>
                <w:bCs/>
                <w:color w:val="auto"/>
                <w:szCs w:val="21"/>
              </w:rPr>
              <w:t>踏勘现场</w:t>
            </w:r>
          </w:p>
        </w:tc>
        <w:tc>
          <w:tcPr>
            <w:tcW w:w="6662" w:type="dxa"/>
            <w:gridSpan w:val="2"/>
            <w:vAlign w:val="center"/>
          </w:tcPr>
          <w:p w14:paraId="196EC37B">
            <w:pPr>
              <w:pStyle w:val="21"/>
              <w:spacing w:line="360" w:lineRule="auto"/>
              <w:rPr>
                <w:rFonts w:hint="default" w:hAnsi="宋体"/>
                <w:bCs/>
                <w:color w:val="auto"/>
                <w:szCs w:val="21"/>
                <w:u w:val="none"/>
                <w:lang w:val="en-US" w:eastAsia="zh-CN"/>
              </w:rPr>
            </w:pPr>
            <w:r>
              <w:rPr>
                <w:rFonts w:hint="eastAsia" w:hAnsi="宋体"/>
                <w:bCs/>
                <w:color w:val="auto"/>
                <w:szCs w:val="21"/>
                <w:u w:val="none"/>
                <w:lang w:val="en-US" w:eastAsia="zh-CN"/>
              </w:rPr>
              <w:t>自行踏勘</w:t>
            </w:r>
          </w:p>
        </w:tc>
      </w:tr>
      <w:tr w14:paraId="522F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51" w:hRule="atLeast"/>
          <w:jc w:val="center"/>
        </w:trPr>
        <w:tc>
          <w:tcPr>
            <w:tcW w:w="905" w:type="dxa"/>
            <w:vAlign w:val="center"/>
          </w:tcPr>
          <w:p w14:paraId="08C610B9">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21</w:t>
            </w:r>
          </w:p>
        </w:tc>
        <w:tc>
          <w:tcPr>
            <w:tcW w:w="2237" w:type="dxa"/>
            <w:vAlign w:val="center"/>
          </w:tcPr>
          <w:p w14:paraId="317C308C">
            <w:pPr>
              <w:pStyle w:val="21"/>
              <w:spacing w:line="360" w:lineRule="auto"/>
              <w:jc w:val="center"/>
              <w:rPr>
                <w:rFonts w:hint="eastAsia" w:hAnsi="宋体"/>
                <w:color w:val="auto"/>
                <w:szCs w:val="21"/>
              </w:rPr>
            </w:pPr>
            <w:r>
              <w:rPr>
                <w:rFonts w:hint="eastAsia" w:hAnsi="宋体"/>
                <w:bCs/>
                <w:color w:val="auto"/>
                <w:szCs w:val="21"/>
              </w:rPr>
              <w:t>履约保证金</w:t>
            </w:r>
            <w:r>
              <w:rPr>
                <w:rFonts w:hint="eastAsia" w:hAnsi="宋体"/>
                <w:color w:val="auto"/>
                <w:szCs w:val="21"/>
              </w:rPr>
              <w:t>金额</w:t>
            </w:r>
          </w:p>
        </w:tc>
        <w:tc>
          <w:tcPr>
            <w:tcW w:w="6662" w:type="dxa"/>
            <w:gridSpan w:val="2"/>
            <w:vAlign w:val="center"/>
          </w:tcPr>
          <w:p w14:paraId="045F2C33">
            <w:pPr>
              <w:pStyle w:val="21"/>
              <w:spacing w:line="360" w:lineRule="auto"/>
              <w:rPr>
                <w:rFonts w:hint="default" w:hAnsi="宋体" w:eastAsia="宋体"/>
                <w:bCs/>
                <w:color w:val="auto"/>
                <w:szCs w:val="21"/>
                <w:u w:val="single"/>
                <w:lang w:val="en-US" w:eastAsia="zh-CN"/>
              </w:rPr>
            </w:pPr>
            <w:r>
              <w:rPr>
                <w:rFonts w:hint="eastAsia" w:hAnsi="宋体"/>
                <w:bCs/>
                <w:color w:val="auto"/>
                <w:szCs w:val="21"/>
                <w:u w:val="none"/>
                <w:lang w:val="en-US" w:eastAsia="zh-CN"/>
              </w:rPr>
              <w:t>5%</w:t>
            </w:r>
          </w:p>
        </w:tc>
      </w:tr>
      <w:tr w14:paraId="264E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70" w:hRule="atLeast"/>
          <w:jc w:val="center"/>
        </w:trPr>
        <w:tc>
          <w:tcPr>
            <w:tcW w:w="905" w:type="dxa"/>
            <w:vAlign w:val="center"/>
          </w:tcPr>
          <w:p w14:paraId="12B86744">
            <w:pPr>
              <w:pStyle w:val="21"/>
              <w:spacing w:line="360" w:lineRule="auto"/>
              <w:jc w:val="center"/>
              <w:rPr>
                <w:rFonts w:hint="default" w:hAnsi="宋体"/>
                <w:color w:val="auto"/>
                <w:szCs w:val="21"/>
                <w:lang w:val="en-US" w:eastAsia="zh-CN"/>
              </w:rPr>
            </w:pPr>
            <w:r>
              <w:rPr>
                <w:rFonts w:hint="eastAsia" w:hAnsi="宋体"/>
                <w:color w:val="auto"/>
                <w:szCs w:val="21"/>
                <w:lang w:val="en-US" w:eastAsia="zh-CN"/>
              </w:rPr>
              <w:t>22</w:t>
            </w:r>
          </w:p>
        </w:tc>
        <w:tc>
          <w:tcPr>
            <w:tcW w:w="2237" w:type="dxa"/>
            <w:vAlign w:val="center"/>
          </w:tcPr>
          <w:p w14:paraId="767120FA">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评审方法</w:t>
            </w:r>
          </w:p>
        </w:tc>
        <w:tc>
          <w:tcPr>
            <w:tcW w:w="6662" w:type="dxa"/>
            <w:gridSpan w:val="2"/>
            <w:vAlign w:val="center"/>
          </w:tcPr>
          <w:p w14:paraId="4476B463">
            <w:pPr>
              <w:pStyle w:val="21"/>
              <w:spacing w:line="360" w:lineRule="auto"/>
              <w:rPr>
                <w:rFonts w:hint="default" w:hAnsi="宋体"/>
                <w:bCs/>
                <w:color w:val="auto"/>
                <w:szCs w:val="21"/>
                <w:lang w:val="en-US" w:eastAsia="zh-CN"/>
              </w:rPr>
            </w:pPr>
            <w:r>
              <w:rPr>
                <w:rFonts w:hint="eastAsia" w:hAnsi="宋体"/>
                <w:bCs/>
                <w:color w:val="auto"/>
                <w:szCs w:val="21"/>
                <w:lang w:val="en-US" w:eastAsia="zh-CN"/>
              </w:rPr>
              <w:t>综合评分法</w:t>
            </w:r>
          </w:p>
        </w:tc>
      </w:tr>
      <w:tr w14:paraId="0A0F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70" w:hRule="atLeast"/>
          <w:jc w:val="center"/>
        </w:trPr>
        <w:tc>
          <w:tcPr>
            <w:tcW w:w="905" w:type="dxa"/>
            <w:vAlign w:val="center"/>
          </w:tcPr>
          <w:p w14:paraId="7EF5622B">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23</w:t>
            </w:r>
          </w:p>
        </w:tc>
        <w:tc>
          <w:tcPr>
            <w:tcW w:w="2237" w:type="dxa"/>
            <w:vAlign w:val="center"/>
          </w:tcPr>
          <w:p w14:paraId="26C3F8CB">
            <w:pPr>
              <w:pStyle w:val="21"/>
              <w:spacing w:line="360" w:lineRule="auto"/>
              <w:jc w:val="center"/>
              <w:rPr>
                <w:rFonts w:hint="eastAsia" w:hAnsi="宋体"/>
                <w:color w:val="auto"/>
                <w:szCs w:val="21"/>
              </w:rPr>
            </w:pPr>
            <w:r>
              <w:rPr>
                <w:rFonts w:hint="eastAsia" w:hAnsi="宋体"/>
                <w:color w:val="auto"/>
                <w:szCs w:val="21"/>
              </w:rPr>
              <w:t>履约保证金退还时间</w:t>
            </w:r>
          </w:p>
        </w:tc>
        <w:tc>
          <w:tcPr>
            <w:tcW w:w="6662" w:type="dxa"/>
            <w:gridSpan w:val="2"/>
            <w:vAlign w:val="center"/>
          </w:tcPr>
          <w:p w14:paraId="472C503F">
            <w:pPr>
              <w:pStyle w:val="21"/>
              <w:spacing w:line="360" w:lineRule="auto"/>
              <w:rPr>
                <w:rFonts w:hint="eastAsia" w:hAnsi="宋体" w:eastAsia="宋体"/>
                <w:bCs/>
                <w:color w:val="auto"/>
                <w:szCs w:val="21"/>
                <w:lang w:val="en-US" w:eastAsia="zh-CN"/>
              </w:rPr>
            </w:pPr>
            <w:r>
              <w:rPr>
                <w:rFonts w:hint="eastAsia" w:hAnsi="宋体"/>
                <w:bCs/>
                <w:color w:val="auto"/>
                <w:szCs w:val="21"/>
                <w:lang w:val="en-US" w:eastAsia="zh-CN"/>
              </w:rPr>
              <w:t>/</w:t>
            </w:r>
          </w:p>
        </w:tc>
      </w:tr>
      <w:tr w14:paraId="3102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521" w:hRule="atLeast"/>
          <w:jc w:val="center"/>
        </w:trPr>
        <w:tc>
          <w:tcPr>
            <w:tcW w:w="905" w:type="dxa"/>
            <w:vAlign w:val="center"/>
          </w:tcPr>
          <w:p w14:paraId="0CB6251D">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24</w:t>
            </w:r>
          </w:p>
        </w:tc>
        <w:tc>
          <w:tcPr>
            <w:tcW w:w="2237" w:type="dxa"/>
            <w:vAlign w:val="center"/>
          </w:tcPr>
          <w:p w14:paraId="42BA7B70">
            <w:pPr>
              <w:pStyle w:val="21"/>
              <w:spacing w:line="360" w:lineRule="auto"/>
              <w:jc w:val="center"/>
              <w:rPr>
                <w:rFonts w:hint="eastAsia" w:hAnsi="宋体"/>
                <w:color w:val="auto"/>
                <w:szCs w:val="21"/>
              </w:rPr>
            </w:pPr>
            <w:r>
              <w:rPr>
                <w:rFonts w:hint="eastAsia" w:hAnsi="宋体"/>
                <w:color w:val="auto"/>
                <w:szCs w:val="21"/>
              </w:rPr>
              <w:t>招标代理服务费</w:t>
            </w:r>
          </w:p>
        </w:tc>
        <w:tc>
          <w:tcPr>
            <w:tcW w:w="6662" w:type="dxa"/>
            <w:gridSpan w:val="2"/>
            <w:vAlign w:val="center"/>
          </w:tcPr>
          <w:p w14:paraId="071E507B">
            <w:pPr>
              <w:tabs>
                <w:tab w:val="left" w:pos="540"/>
              </w:tabs>
              <w:spacing w:before="156" w:beforeLines="50" w:line="360" w:lineRule="auto"/>
              <w:rPr>
                <w:rFonts w:hint="eastAsia" w:hAnsi="宋体" w:cs="宋体"/>
                <w:color w:val="auto"/>
                <w:kern w:val="0"/>
                <w:szCs w:val="21"/>
              </w:rPr>
            </w:pPr>
            <w:r>
              <w:rPr>
                <w:rFonts w:hint="eastAsia"/>
                <w:color w:val="auto"/>
              </w:rPr>
              <w:t>参照云南省建设工程招标投标行业协会关于印发《云南省建设工程招标代理服务收费指导意见》的通知（云建招协〔20</w:t>
            </w:r>
            <w:r>
              <w:rPr>
                <w:rFonts w:hint="eastAsia"/>
                <w:color w:val="auto"/>
                <w:lang w:val="en-US" w:eastAsia="zh-CN"/>
              </w:rPr>
              <w:t>26</w:t>
            </w:r>
            <w:r>
              <w:rPr>
                <w:rFonts w:hint="eastAsia"/>
                <w:color w:val="auto"/>
              </w:rPr>
              <w:t>〕</w:t>
            </w:r>
            <w:r>
              <w:rPr>
                <w:rFonts w:hint="eastAsia"/>
                <w:color w:val="auto"/>
                <w:lang w:val="en-US" w:eastAsia="zh-CN"/>
              </w:rPr>
              <w:t>11</w:t>
            </w:r>
            <w:r>
              <w:rPr>
                <w:rFonts w:hint="eastAsia"/>
                <w:color w:val="auto"/>
              </w:rPr>
              <w:t>号），由成交人领取成交通知书前一次性向代理机构支付。</w:t>
            </w:r>
          </w:p>
        </w:tc>
      </w:tr>
      <w:tr w14:paraId="7376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377" w:hRule="atLeast"/>
          <w:jc w:val="center"/>
        </w:trPr>
        <w:tc>
          <w:tcPr>
            <w:tcW w:w="905" w:type="dxa"/>
            <w:vAlign w:val="center"/>
          </w:tcPr>
          <w:p w14:paraId="3DB27067">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25</w:t>
            </w:r>
          </w:p>
        </w:tc>
        <w:tc>
          <w:tcPr>
            <w:tcW w:w="2237" w:type="dxa"/>
            <w:vAlign w:val="center"/>
          </w:tcPr>
          <w:p w14:paraId="018EE867">
            <w:pPr>
              <w:spacing w:line="360" w:lineRule="auto"/>
              <w:jc w:val="left"/>
              <w:rPr>
                <w:rFonts w:hint="eastAsia" w:ascii="宋体" w:hAnsi="宋体" w:cs="宋体"/>
                <w:snapToGrid w:val="0"/>
                <w:color w:val="auto"/>
                <w:kern w:val="0"/>
                <w:szCs w:val="21"/>
              </w:rPr>
            </w:pPr>
            <w:r>
              <w:rPr>
                <w:rFonts w:hint="eastAsia" w:ascii="宋体" w:hAnsi="宋体" w:cs="宋体"/>
                <w:snapToGrid w:val="0"/>
                <w:color w:val="auto"/>
                <w:kern w:val="0"/>
                <w:szCs w:val="21"/>
              </w:rPr>
              <w:t>采购质疑和投诉办法</w:t>
            </w:r>
          </w:p>
        </w:tc>
        <w:tc>
          <w:tcPr>
            <w:tcW w:w="6662" w:type="dxa"/>
            <w:gridSpan w:val="2"/>
            <w:vAlign w:val="center"/>
          </w:tcPr>
          <w:p w14:paraId="627667BF">
            <w:pPr>
              <w:spacing w:line="360" w:lineRule="auto"/>
              <w:rPr>
                <w:rFonts w:hint="eastAsia" w:ascii="宋体" w:hAnsi="宋体" w:cs="宋体"/>
                <w:snapToGrid w:val="0"/>
                <w:color w:val="auto"/>
                <w:kern w:val="0"/>
                <w:szCs w:val="21"/>
              </w:rPr>
            </w:pPr>
            <w:r>
              <w:rPr>
                <w:rFonts w:hint="eastAsia" w:ascii="宋体" w:hAnsi="宋体" w:cs="宋体"/>
                <w:color w:val="auto"/>
                <w:szCs w:val="21"/>
              </w:rPr>
              <w:t>按照《政府采购质疑和投诉办法》（中华人民共和国财政部令94号）执行，本项目要求</w:t>
            </w:r>
            <w:r>
              <w:rPr>
                <w:rFonts w:hint="eastAsia" w:ascii="宋体" w:hAnsi="宋体" w:cs="宋体"/>
                <w:color w:val="auto"/>
                <w:szCs w:val="21"/>
                <w:lang w:eastAsia="zh-CN"/>
              </w:rPr>
              <w:t>磋商申请人</w:t>
            </w:r>
            <w:r>
              <w:rPr>
                <w:rFonts w:hint="eastAsia" w:ascii="宋体" w:hAnsi="宋体" w:cs="宋体"/>
                <w:color w:val="auto"/>
                <w:szCs w:val="21"/>
              </w:rPr>
              <w:t>如有质疑，须在法定质疑期内一次性提出针对同一采购环节的质疑。</w:t>
            </w:r>
          </w:p>
        </w:tc>
      </w:tr>
      <w:tr w14:paraId="5FF8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201" w:hRule="atLeast"/>
          <w:jc w:val="center"/>
        </w:trPr>
        <w:tc>
          <w:tcPr>
            <w:tcW w:w="905" w:type="dxa"/>
            <w:vAlign w:val="center"/>
          </w:tcPr>
          <w:p w14:paraId="340737BB">
            <w:pPr>
              <w:pStyle w:val="21"/>
              <w:spacing w:line="360" w:lineRule="auto"/>
              <w:jc w:val="center"/>
              <w:rPr>
                <w:rFonts w:hint="default" w:hAnsi="宋体" w:eastAsia="宋体"/>
                <w:color w:val="auto"/>
                <w:szCs w:val="21"/>
                <w:lang w:val="en-US" w:eastAsia="zh-CN"/>
              </w:rPr>
            </w:pPr>
            <w:r>
              <w:rPr>
                <w:rFonts w:hint="eastAsia" w:hAnsi="宋体"/>
                <w:color w:val="auto"/>
                <w:szCs w:val="21"/>
                <w:lang w:val="en-US" w:eastAsia="zh-CN"/>
              </w:rPr>
              <w:t>26</w:t>
            </w:r>
          </w:p>
        </w:tc>
        <w:tc>
          <w:tcPr>
            <w:tcW w:w="2237" w:type="dxa"/>
            <w:vAlign w:val="center"/>
          </w:tcPr>
          <w:p w14:paraId="13F1DDC6">
            <w:pPr>
              <w:pStyle w:val="21"/>
              <w:spacing w:line="360" w:lineRule="auto"/>
              <w:rPr>
                <w:rFonts w:hint="eastAsia" w:hAnsi="宋体" w:cs="宋体"/>
                <w:snapToGrid w:val="0"/>
                <w:color w:val="auto"/>
                <w:kern w:val="0"/>
                <w:szCs w:val="21"/>
              </w:rPr>
            </w:pPr>
            <w:r>
              <w:rPr>
                <w:rFonts w:hint="eastAsia" w:hAnsi="宋体" w:cs="宋体"/>
                <w:snapToGrid w:val="0"/>
                <w:color w:val="auto"/>
                <w:kern w:val="0"/>
                <w:szCs w:val="21"/>
              </w:rPr>
              <w:t>同义词</w:t>
            </w:r>
          </w:p>
        </w:tc>
        <w:tc>
          <w:tcPr>
            <w:tcW w:w="6662" w:type="dxa"/>
            <w:gridSpan w:val="2"/>
            <w:vAlign w:val="center"/>
          </w:tcPr>
          <w:p w14:paraId="40D5AA6E">
            <w:pPr>
              <w:spacing w:line="360" w:lineRule="auto"/>
              <w:rPr>
                <w:rFonts w:hint="eastAsia" w:ascii="宋体" w:hAnsi="宋体" w:cs="宋体"/>
                <w:snapToGrid w:val="0"/>
                <w:color w:val="auto"/>
                <w:kern w:val="0"/>
                <w:szCs w:val="21"/>
              </w:rPr>
            </w:pPr>
            <w:r>
              <w:rPr>
                <w:rFonts w:hint="eastAsia" w:ascii="宋体" w:hAnsi="宋体" w:cs="宋体"/>
                <w:color w:val="auto"/>
                <w:szCs w:val="21"/>
              </w:rPr>
              <w:t>构成竞争性磋商文件组成部分的各章节中如出现</w:t>
            </w:r>
            <w:r>
              <w:rPr>
                <w:rFonts w:ascii="宋体" w:hAnsi="宋体" w:cs="宋体"/>
                <w:color w:val="auto"/>
                <w:szCs w:val="21"/>
              </w:rPr>
              <w:t xml:space="preserve"> </w:t>
            </w:r>
            <w:r>
              <w:rPr>
                <w:rFonts w:hint="eastAsia" w:ascii="宋体" w:hAnsi="宋体" w:cs="宋体"/>
                <w:color w:val="auto"/>
                <w:szCs w:val="21"/>
              </w:rPr>
              <w:t>“</w:t>
            </w:r>
            <w:r>
              <w:rPr>
                <w:rFonts w:hint="eastAsia" w:ascii="宋体" w:hAnsi="宋体" w:cs="宋体"/>
                <w:color w:val="auto"/>
                <w:szCs w:val="21"/>
                <w:lang w:eastAsia="zh-CN"/>
              </w:rPr>
              <w:t>采购人</w:t>
            </w:r>
            <w:r>
              <w:rPr>
                <w:rFonts w:hint="eastAsia" w:ascii="宋体" w:hAnsi="宋体" w:cs="宋体"/>
                <w:color w:val="auto"/>
                <w:szCs w:val="21"/>
              </w:rPr>
              <w:t>”、“</w:t>
            </w:r>
            <w:r>
              <w:rPr>
                <w:rFonts w:hint="eastAsia" w:ascii="宋体" w:hAnsi="宋体" w:cs="宋体"/>
                <w:color w:val="auto"/>
                <w:szCs w:val="21"/>
                <w:lang w:eastAsia="zh-CN"/>
              </w:rPr>
              <w:t>磋商申请人</w:t>
            </w:r>
            <w:r>
              <w:rPr>
                <w:rFonts w:hint="eastAsia" w:ascii="宋体" w:hAnsi="宋体" w:cs="宋体"/>
                <w:color w:val="auto"/>
                <w:szCs w:val="21"/>
              </w:rPr>
              <w:t>”、“业主”和“潜在</w:t>
            </w:r>
            <w:r>
              <w:rPr>
                <w:rFonts w:hint="eastAsia" w:ascii="宋体" w:hAnsi="宋体" w:cs="宋体"/>
                <w:color w:val="auto"/>
                <w:szCs w:val="21"/>
                <w:lang w:eastAsia="zh-CN"/>
              </w:rPr>
              <w:t>磋商申请人</w:t>
            </w:r>
            <w:r>
              <w:rPr>
                <w:rFonts w:hint="eastAsia" w:ascii="宋体" w:hAnsi="宋体" w:cs="宋体"/>
                <w:color w:val="auto"/>
                <w:szCs w:val="21"/>
              </w:rPr>
              <w:t>”等措辞，在招标投标阶段应当分别按“采购人”和“</w:t>
            </w:r>
            <w:r>
              <w:rPr>
                <w:rFonts w:hint="eastAsia" w:ascii="宋体" w:hAnsi="宋体" w:cs="宋体"/>
                <w:color w:val="auto"/>
                <w:szCs w:val="21"/>
                <w:lang w:eastAsia="zh-CN"/>
              </w:rPr>
              <w:t>磋商申请人</w:t>
            </w:r>
            <w:r>
              <w:rPr>
                <w:rFonts w:hint="eastAsia" w:ascii="宋体" w:hAnsi="宋体" w:cs="宋体"/>
                <w:color w:val="auto"/>
                <w:szCs w:val="21"/>
              </w:rPr>
              <w:t>”进行理解。</w:t>
            </w:r>
          </w:p>
        </w:tc>
      </w:tr>
      <w:tr w14:paraId="3075A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38" w:hRule="atLeast"/>
          <w:jc w:val="center"/>
        </w:trPr>
        <w:tc>
          <w:tcPr>
            <w:tcW w:w="905" w:type="dxa"/>
            <w:vAlign w:val="center"/>
          </w:tcPr>
          <w:p w14:paraId="49EFB994">
            <w:pPr>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27</w:t>
            </w:r>
          </w:p>
        </w:tc>
        <w:tc>
          <w:tcPr>
            <w:tcW w:w="2237" w:type="dxa"/>
            <w:vAlign w:val="center"/>
          </w:tcPr>
          <w:p w14:paraId="0CAF3B1C">
            <w:pPr>
              <w:spacing w:line="360" w:lineRule="auto"/>
              <w:rPr>
                <w:rFonts w:hint="eastAsia" w:ascii="宋体" w:hAnsi="宋体" w:cs="宋体"/>
                <w:color w:val="auto"/>
                <w:kern w:val="0"/>
                <w:szCs w:val="21"/>
              </w:rPr>
            </w:pPr>
            <w:r>
              <w:rPr>
                <w:rFonts w:hint="eastAsia" w:ascii="宋体" w:hAnsi="宋体" w:cs="宋体"/>
                <w:color w:val="auto"/>
                <w:kern w:val="0"/>
                <w:szCs w:val="21"/>
              </w:rPr>
              <w:t>其它重要提示</w:t>
            </w:r>
          </w:p>
        </w:tc>
        <w:tc>
          <w:tcPr>
            <w:tcW w:w="6662" w:type="dxa"/>
            <w:gridSpan w:val="2"/>
            <w:vAlign w:val="center"/>
          </w:tcPr>
          <w:p w14:paraId="397B5A91">
            <w:pPr>
              <w:widowControl/>
              <w:snapToGrid w:val="0"/>
              <w:spacing w:line="360" w:lineRule="auto"/>
              <w:jc w:val="left"/>
              <w:rPr>
                <w:rFonts w:hint="eastAsia" w:ascii="宋体" w:hAnsi="宋体" w:cs="宋体"/>
                <w:color w:val="auto"/>
                <w:szCs w:val="21"/>
              </w:rPr>
            </w:pPr>
            <w:r>
              <w:rPr>
                <w:rFonts w:ascii="宋体" w:hAnsi="宋体" w:cs="宋体"/>
                <w:color w:val="auto"/>
                <w:szCs w:val="21"/>
              </w:rPr>
              <w:t>1</w:t>
            </w:r>
            <w:r>
              <w:rPr>
                <w:rFonts w:hint="eastAsia" w:ascii="宋体" w:hAnsi="宋体" w:cs="宋体"/>
                <w:color w:val="auto"/>
                <w:szCs w:val="21"/>
              </w:rPr>
              <w:t>.因机构改革导致单位名称、法定代表人发生变更的，提供第三方或上级主管部门相关证明材料。</w:t>
            </w:r>
          </w:p>
          <w:p w14:paraId="4C4E4BC2">
            <w:pPr>
              <w:widowControl/>
              <w:snapToGrid w:val="0"/>
              <w:spacing w:line="360" w:lineRule="auto"/>
              <w:jc w:val="left"/>
              <w:rPr>
                <w:rFonts w:hint="eastAsia" w:ascii="宋体" w:hAnsi="宋体" w:cs="宋体"/>
                <w:color w:val="auto"/>
                <w:szCs w:val="21"/>
              </w:rPr>
            </w:pPr>
            <w:r>
              <w:rPr>
                <w:rFonts w:ascii="宋体" w:hAnsi="宋体" w:cs="宋体"/>
                <w:color w:val="auto"/>
                <w:szCs w:val="21"/>
              </w:rPr>
              <w:t>2</w:t>
            </w:r>
            <w:r>
              <w:rPr>
                <w:rFonts w:hint="eastAsia" w:ascii="宋体" w:hAnsi="宋体" w:cs="宋体"/>
                <w:color w:val="auto"/>
                <w:szCs w:val="21"/>
              </w:rPr>
              <w:t>.其它注意事项</w:t>
            </w:r>
          </w:p>
          <w:p w14:paraId="72BD3E92">
            <w:pPr>
              <w:widowControl/>
              <w:snapToGrid w:val="0"/>
              <w:spacing w:line="360" w:lineRule="auto"/>
              <w:jc w:val="left"/>
              <w:rPr>
                <w:rFonts w:hint="eastAsia" w:ascii="宋体" w:hAnsi="宋体" w:cs="宋体"/>
                <w:color w:val="auto"/>
                <w:szCs w:val="21"/>
              </w:rPr>
            </w:pPr>
            <w:r>
              <w:rPr>
                <w:rFonts w:hint="eastAsia" w:ascii="宋体" w:hAnsi="宋体" w:cs="宋体"/>
                <w:color w:val="auto"/>
                <w:szCs w:val="21"/>
              </w:rPr>
              <w:t>若竞争性磋商文件</w:t>
            </w:r>
            <w:r>
              <w:rPr>
                <w:rFonts w:ascii="宋体" w:hAnsi="宋体" w:cs="宋体"/>
                <w:color w:val="auto"/>
                <w:szCs w:val="21"/>
              </w:rPr>
              <w:t>前后文字有不同理解或不一致的地方，请</w:t>
            </w:r>
            <w:r>
              <w:rPr>
                <w:rFonts w:hint="eastAsia" w:ascii="宋体" w:hAnsi="宋体" w:cs="宋体"/>
                <w:color w:val="auto"/>
                <w:szCs w:val="21"/>
              </w:rPr>
              <w:t>磋商小组</w:t>
            </w:r>
            <w:r>
              <w:rPr>
                <w:rFonts w:ascii="宋体" w:hAnsi="宋体" w:cs="宋体"/>
                <w:color w:val="auto"/>
                <w:szCs w:val="21"/>
              </w:rPr>
              <w:t>应本着</w:t>
            </w:r>
            <w:r>
              <w:rPr>
                <w:rFonts w:hint="eastAsia" w:ascii="宋体" w:hAnsi="宋体" w:cs="宋体"/>
                <w:color w:val="auto"/>
                <w:szCs w:val="21"/>
              </w:rPr>
              <w:t>有利于所有</w:t>
            </w:r>
            <w:r>
              <w:rPr>
                <w:rFonts w:hint="eastAsia" w:ascii="宋体" w:hAnsi="宋体" w:cs="宋体"/>
                <w:color w:val="auto"/>
                <w:szCs w:val="21"/>
                <w:lang w:eastAsia="zh-CN"/>
              </w:rPr>
              <w:t>磋商申请人</w:t>
            </w:r>
            <w:r>
              <w:rPr>
                <w:rFonts w:ascii="宋体" w:hAnsi="宋体" w:cs="宋体"/>
                <w:color w:val="auto"/>
                <w:szCs w:val="21"/>
              </w:rPr>
              <w:t>的解释进行</w:t>
            </w:r>
            <w:r>
              <w:rPr>
                <w:rFonts w:hint="eastAsia" w:ascii="宋体" w:hAnsi="宋体" w:cs="宋体"/>
                <w:color w:val="auto"/>
                <w:szCs w:val="21"/>
              </w:rPr>
              <w:t>评审。</w:t>
            </w:r>
          </w:p>
          <w:p w14:paraId="611652DC">
            <w:pPr>
              <w:widowControl/>
              <w:snapToGrid w:val="0"/>
              <w:spacing w:line="360" w:lineRule="auto"/>
              <w:jc w:val="left"/>
              <w:rPr>
                <w:rFonts w:hint="eastAsia" w:ascii="宋体" w:hAnsi="宋体" w:cs="宋体"/>
                <w:color w:val="auto"/>
                <w:szCs w:val="21"/>
              </w:rPr>
            </w:pPr>
            <w:r>
              <w:rPr>
                <w:rFonts w:hint="eastAsia" w:ascii="宋体" w:hAnsi="宋体" w:cs="宋体"/>
                <w:color w:val="auto"/>
                <w:szCs w:val="21"/>
              </w:rPr>
              <w:t>3</w:t>
            </w:r>
            <w:r>
              <w:rPr>
                <w:rFonts w:ascii="宋体" w:hAnsi="宋体" w:cs="宋体"/>
                <w:color w:val="auto"/>
                <w:szCs w:val="21"/>
              </w:rPr>
              <w:t>.</w:t>
            </w:r>
            <w:r>
              <w:rPr>
                <w:rFonts w:hint="eastAsia" w:ascii="宋体" w:hAnsi="宋体" w:cs="宋体"/>
                <w:color w:val="auto"/>
                <w:szCs w:val="21"/>
              </w:rPr>
              <w:t>本项目竞争性磋商文件中如有未尽事宜，请各</w:t>
            </w:r>
            <w:r>
              <w:rPr>
                <w:rFonts w:hint="eastAsia" w:ascii="宋体" w:hAnsi="宋体" w:cs="宋体"/>
                <w:color w:val="auto"/>
                <w:szCs w:val="21"/>
                <w:lang w:eastAsia="zh-CN"/>
              </w:rPr>
              <w:t>磋商申请人</w:t>
            </w:r>
            <w:r>
              <w:rPr>
                <w:rFonts w:hint="eastAsia" w:ascii="宋体" w:hAnsi="宋体" w:cs="宋体"/>
                <w:color w:val="auto"/>
                <w:szCs w:val="21"/>
              </w:rPr>
              <w:t>参照相关法律法规或行业标准现行最新版本的要求。</w:t>
            </w:r>
          </w:p>
        </w:tc>
      </w:tr>
    </w:tbl>
    <w:p w14:paraId="4875BD7A">
      <w:pPr>
        <w:pStyle w:val="4"/>
        <w:spacing w:before="156" w:after="156" w:line="360" w:lineRule="auto"/>
        <w:jc w:val="both"/>
        <w:rPr>
          <w:rFonts w:ascii="宋体" w:eastAsia="宋体"/>
          <w:bCs/>
          <w:color w:val="auto"/>
          <w:sz w:val="21"/>
          <w:szCs w:val="21"/>
        </w:rPr>
      </w:pPr>
      <w:r>
        <w:rPr>
          <w:rFonts w:ascii="宋体" w:eastAsia="宋体"/>
          <w:bCs/>
          <w:color w:val="auto"/>
          <w:sz w:val="21"/>
          <w:szCs w:val="21"/>
        </w:rPr>
        <w:br w:type="page"/>
      </w:r>
      <w:bookmarkStart w:id="74" w:name="_Toc17796"/>
      <w:bookmarkStart w:id="75" w:name="_Toc364392609"/>
      <w:bookmarkStart w:id="76" w:name="_Toc244341281"/>
      <w:bookmarkStart w:id="77" w:name="_Toc160007433"/>
    </w:p>
    <w:p w14:paraId="1D145E19">
      <w:pPr>
        <w:pStyle w:val="4"/>
        <w:spacing w:before="156" w:after="156" w:line="360" w:lineRule="auto"/>
        <w:jc w:val="center"/>
        <w:rPr>
          <w:rFonts w:ascii="宋体" w:eastAsia="宋体"/>
          <w:bCs/>
          <w:color w:val="auto"/>
          <w:sz w:val="21"/>
          <w:szCs w:val="21"/>
        </w:rPr>
      </w:pPr>
      <w:r>
        <w:rPr>
          <w:rFonts w:hint="eastAsia" w:ascii="宋体" w:eastAsia="宋体"/>
          <w:bCs/>
          <w:color w:val="auto"/>
          <w:sz w:val="21"/>
          <w:szCs w:val="21"/>
          <w:lang w:val="en-US" w:eastAsia="zh-CN"/>
        </w:rPr>
        <w:t>供 应 商</w:t>
      </w:r>
      <w:r>
        <w:rPr>
          <w:rFonts w:hint="eastAsia" w:ascii="宋体" w:eastAsia="宋体"/>
          <w:bCs/>
          <w:color w:val="auto"/>
          <w:sz w:val="21"/>
          <w:szCs w:val="21"/>
        </w:rPr>
        <w:t xml:space="preserve"> 须 知</w:t>
      </w:r>
      <w:r>
        <w:rPr>
          <w:rFonts w:hint="eastAsia" w:ascii="宋体" w:eastAsia="宋体"/>
          <w:bCs/>
          <w:color w:val="auto"/>
          <w:sz w:val="21"/>
          <w:szCs w:val="21"/>
          <w:lang w:val="en-US" w:eastAsia="zh-CN"/>
        </w:rPr>
        <w:t xml:space="preserve"> 正 文</w:t>
      </w:r>
    </w:p>
    <w:p w14:paraId="2D18C02A">
      <w:pPr>
        <w:pStyle w:val="4"/>
        <w:spacing w:before="156" w:after="156" w:line="360" w:lineRule="auto"/>
        <w:jc w:val="both"/>
        <w:rPr>
          <w:rFonts w:hint="eastAsia" w:ascii="宋体" w:eastAsia="宋体"/>
          <w:color w:val="auto"/>
          <w:sz w:val="21"/>
          <w:szCs w:val="21"/>
        </w:rPr>
      </w:pPr>
      <w:r>
        <w:rPr>
          <w:rFonts w:ascii="宋体" w:eastAsia="宋体"/>
          <w:color w:val="auto"/>
          <w:sz w:val="21"/>
          <w:szCs w:val="21"/>
        </w:rPr>
        <w:t>一、总则</w:t>
      </w:r>
      <w:bookmarkEnd w:id="74"/>
      <w:bookmarkEnd w:id="75"/>
      <w:bookmarkEnd w:id="76"/>
      <w:bookmarkEnd w:id="77"/>
    </w:p>
    <w:p w14:paraId="2990E28D">
      <w:pPr>
        <w:pStyle w:val="5"/>
        <w:spacing w:line="360" w:lineRule="auto"/>
        <w:rPr>
          <w:rFonts w:hint="eastAsia" w:ascii="宋体" w:hAnsi="宋体" w:eastAsia="宋体"/>
          <w:color w:val="auto"/>
          <w:sz w:val="21"/>
          <w:szCs w:val="21"/>
        </w:rPr>
      </w:pPr>
      <w:bookmarkStart w:id="78" w:name="_Toc24255"/>
      <w:bookmarkStart w:id="79" w:name="_Toc160007434"/>
      <w:bookmarkStart w:id="80" w:name="_Toc364392610"/>
      <w:bookmarkStart w:id="81" w:name="_Toc204781294"/>
      <w:bookmarkStart w:id="82" w:name="_Toc244341282"/>
      <w:r>
        <w:rPr>
          <w:rFonts w:ascii="宋体" w:hAnsi="宋体" w:eastAsia="宋体"/>
          <w:color w:val="auto"/>
          <w:sz w:val="21"/>
          <w:szCs w:val="21"/>
        </w:rPr>
        <w:t>1</w:t>
      </w:r>
      <w:r>
        <w:rPr>
          <w:rFonts w:hint="eastAsia" w:ascii="宋体" w:hAnsi="宋体" w:eastAsia="宋体"/>
          <w:color w:val="auto"/>
          <w:sz w:val="21"/>
          <w:szCs w:val="21"/>
          <w:lang w:eastAsia="zh-CN"/>
        </w:rPr>
        <w:t>.</w:t>
      </w:r>
      <w:r>
        <w:rPr>
          <w:rFonts w:ascii="宋体" w:hAnsi="宋体" w:eastAsia="宋体"/>
          <w:color w:val="auto"/>
          <w:sz w:val="21"/>
          <w:szCs w:val="21"/>
        </w:rPr>
        <w:t>适用范围</w:t>
      </w:r>
      <w:bookmarkEnd w:id="78"/>
      <w:bookmarkEnd w:id="79"/>
      <w:bookmarkEnd w:id="80"/>
      <w:bookmarkEnd w:id="81"/>
      <w:bookmarkEnd w:id="82"/>
    </w:p>
    <w:p w14:paraId="36500627">
      <w:pPr>
        <w:pStyle w:val="3"/>
        <w:tabs>
          <w:tab w:val="left" w:pos="720"/>
        </w:tabs>
        <w:spacing w:line="360" w:lineRule="auto"/>
        <w:ind w:firstLine="420" w:firstLineChars="200"/>
        <w:rPr>
          <w:rFonts w:hint="eastAsia"/>
          <w:color w:val="auto"/>
          <w:sz w:val="21"/>
          <w:szCs w:val="21"/>
        </w:rPr>
      </w:pPr>
      <w:r>
        <w:rPr>
          <w:bCs w:val="0"/>
          <w:color w:val="auto"/>
          <w:sz w:val="21"/>
          <w:szCs w:val="21"/>
        </w:rPr>
        <w:t>1.1本</w:t>
      </w:r>
      <w:r>
        <w:rPr>
          <w:rFonts w:hint="eastAsia"/>
          <w:bCs w:val="0"/>
          <w:color w:val="auto"/>
          <w:sz w:val="21"/>
          <w:szCs w:val="21"/>
        </w:rPr>
        <w:t>竞争性磋商文件</w:t>
      </w:r>
      <w:r>
        <w:rPr>
          <w:bCs w:val="0"/>
          <w:color w:val="auto"/>
          <w:sz w:val="21"/>
          <w:szCs w:val="21"/>
        </w:rPr>
        <w:t>仅适用于本次磋商公告中所叙述的项目</w:t>
      </w:r>
      <w:r>
        <w:rPr>
          <w:rFonts w:hint="eastAsia"/>
          <w:bCs w:val="0"/>
          <w:color w:val="auto"/>
          <w:sz w:val="21"/>
          <w:szCs w:val="21"/>
        </w:rPr>
        <w:t>；</w:t>
      </w:r>
    </w:p>
    <w:p w14:paraId="3708D239">
      <w:pPr>
        <w:pStyle w:val="3"/>
        <w:tabs>
          <w:tab w:val="left" w:pos="720"/>
        </w:tabs>
        <w:spacing w:line="360" w:lineRule="auto"/>
        <w:ind w:firstLine="420" w:firstLineChars="200"/>
        <w:rPr>
          <w:rFonts w:hint="eastAsia"/>
          <w:bCs w:val="0"/>
          <w:color w:val="auto"/>
          <w:sz w:val="21"/>
          <w:szCs w:val="21"/>
        </w:rPr>
      </w:pPr>
      <w:bookmarkStart w:id="83" w:name="_Toc244341283"/>
      <w:r>
        <w:rPr>
          <w:bCs w:val="0"/>
          <w:color w:val="auto"/>
          <w:sz w:val="21"/>
          <w:szCs w:val="21"/>
        </w:rPr>
        <w:t>1.2</w:t>
      </w:r>
      <w:bookmarkEnd w:id="83"/>
      <w:r>
        <w:rPr>
          <w:rFonts w:hint="eastAsia"/>
          <w:bCs w:val="0"/>
          <w:color w:val="auto"/>
          <w:sz w:val="21"/>
          <w:szCs w:val="21"/>
        </w:rPr>
        <w:t>采购人</w:t>
      </w:r>
      <w:r>
        <w:rPr>
          <w:bCs w:val="0"/>
          <w:color w:val="auto"/>
          <w:sz w:val="21"/>
          <w:szCs w:val="21"/>
        </w:rPr>
        <w:t>及采购代理机构：</w:t>
      </w:r>
      <w:r>
        <w:rPr>
          <w:rFonts w:hint="eastAsia"/>
          <w:bCs w:val="0"/>
          <w:color w:val="auto"/>
          <w:sz w:val="21"/>
          <w:szCs w:val="21"/>
        </w:rPr>
        <w:t>详</w:t>
      </w:r>
      <w:r>
        <w:rPr>
          <w:color w:val="auto"/>
          <w:sz w:val="21"/>
          <w:szCs w:val="21"/>
        </w:rPr>
        <w:t>见“</w:t>
      </w:r>
      <w:r>
        <w:rPr>
          <w:rFonts w:hint="eastAsia"/>
          <w:color w:val="auto"/>
          <w:spacing w:val="10"/>
          <w:sz w:val="21"/>
          <w:szCs w:val="21"/>
          <w:lang w:eastAsia="zh-CN"/>
        </w:rPr>
        <w:t>磋商申请人</w:t>
      </w:r>
      <w:r>
        <w:rPr>
          <w:color w:val="auto"/>
          <w:spacing w:val="10"/>
          <w:sz w:val="21"/>
          <w:szCs w:val="21"/>
        </w:rPr>
        <w:t>须知前附表</w:t>
      </w:r>
      <w:r>
        <w:rPr>
          <w:color w:val="auto"/>
          <w:sz w:val="21"/>
          <w:szCs w:val="21"/>
        </w:rPr>
        <w:t>”</w:t>
      </w:r>
      <w:r>
        <w:rPr>
          <w:rFonts w:hint="eastAsia"/>
          <w:color w:val="auto"/>
          <w:sz w:val="21"/>
          <w:szCs w:val="21"/>
        </w:rPr>
        <w:t>；</w:t>
      </w:r>
    </w:p>
    <w:p w14:paraId="68759631">
      <w:pPr>
        <w:pStyle w:val="3"/>
        <w:tabs>
          <w:tab w:val="left" w:pos="720"/>
        </w:tabs>
        <w:spacing w:line="360" w:lineRule="auto"/>
        <w:ind w:firstLine="420" w:firstLineChars="200"/>
        <w:rPr>
          <w:rFonts w:hint="eastAsia"/>
          <w:bCs w:val="0"/>
          <w:color w:val="auto"/>
          <w:sz w:val="21"/>
          <w:szCs w:val="21"/>
        </w:rPr>
      </w:pPr>
      <w:r>
        <w:rPr>
          <w:bCs w:val="0"/>
          <w:color w:val="auto"/>
          <w:sz w:val="21"/>
          <w:szCs w:val="21"/>
        </w:rPr>
        <w:t>1.3项目名称及</w:t>
      </w:r>
      <w:r>
        <w:rPr>
          <w:rFonts w:hint="eastAsia"/>
          <w:bCs w:val="0"/>
          <w:color w:val="auto"/>
          <w:sz w:val="21"/>
          <w:szCs w:val="21"/>
        </w:rPr>
        <w:t>项目编号</w:t>
      </w:r>
      <w:r>
        <w:rPr>
          <w:bCs w:val="0"/>
          <w:color w:val="auto"/>
          <w:sz w:val="21"/>
          <w:szCs w:val="21"/>
        </w:rPr>
        <w:t>：</w:t>
      </w:r>
      <w:r>
        <w:rPr>
          <w:rFonts w:hint="eastAsia"/>
          <w:bCs w:val="0"/>
          <w:color w:val="auto"/>
          <w:sz w:val="21"/>
          <w:szCs w:val="21"/>
        </w:rPr>
        <w:t>详</w:t>
      </w:r>
      <w:r>
        <w:rPr>
          <w:color w:val="auto"/>
          <w:sz w:val="21"/>
          <w:szCs w:val="21"/>
        </w:rPr>
        <w:t>见“</w:t>
      </w:r>
      <w:r>
        <w:rPr>
          <w:rFonts w:hint="eastAsia"/>
          <w:color w:val="auto"/>
          <w:spacing w:val="10"/>
          <w:sz w:val="21"/>
          <w:szCs w:val="21"/>
          <w:lang w:eastAsia="zh-CN"/>
        </w:rPr>
        <w:t>磋商申请人</w:t>
      </w:r>
      <w:r>
        <w:rPr>
          <w:color w:val="auto"/>
          <w:spacing w:val="10"/>
          <w:sz w:val="21"/>
          <w:szCs w:val="21"/>
        </w:rPr>
        <w:t>须知前附表</w:t>
      </w:r>
      <w:r>
        <w:rPr>
          <w:color w:val="auto"/>
          <w:sz w:val="21"/>
          <w:szCs w:val="21"/>
        </w:rPr>
        <w:t>”</w:t>
      </w:r>
      <w:r>
        <w:rPr>
          <w:rFonts w:hint="eastAsia"/>
          <w:color w:val="auto"/>
          <w:sz w:val="21"/>
          <w:szCs w:val="21"/>
        </w:rPr>
        <w:t>；</w:t>
      </w:r>
    </w:p>
    <w:p w14:paraId="020FCC91">
      <w:pPr>
        <w:spacing w:line="360" w:lineRule="auto"/>
        <w:ind w:firstLine="420" w:firstLineChars="200"/>
        <w:rPr>
          <w:rFonts w:hint="eastAsia" w:ascii="宋体" w:hAnsi="宋体"/>
          <w:color w:val="auto"/>
          <w:szCs w:val="21"/>
        </w:rPr>
      </w:pPr>
      <w:r>
        <w:rPr>
          <w:rFonts w:ascii="宋体" w:hAnsi="宋体"/>
          <w:color w:val="auto"/>
          <w:szCs w:val="21"/>
        </w:rPr>
        <w:t>1.4</w:t>
      </w:r>
      <w:r>
        <w:rPr>
          <w:rFonts w:hint="eastAsia" w:hAnsi="宋体"/>
          <w:color w:val="auto"/>
          <w:szCs w:val="21"/>
        </w:rPr>
        <w:t>采购范围</w:t>
      </w:r>
      <w:r>
        <w:rPr>
          <w:rFonts w:hint="eastAsia" w:ascii="宋体" w:hAnsi="宋体"/>
          <w:color w:val="auto"/>
          <w:szCs w:val="21"/>
        </w:rPr>
        <w:t>及采购预算</w:t>
      </w:r>
      <w:r>
        <w:rPr>
          <w:rFonts w:ascii="宋体" w:hAnsi="宋体"/>
          <w:color w:val="auto"/>
          <w:szCs w:val="21"/>
        </w:rPr>
        <w:t>：</w:t>
      </w:r>
      <w:r>
        <w:rPr>
          <w:rFonts w:hint="eastAsia" w:ascii="宋体" w:hAnsi="宋体"/>
          <w:bCs/>
          <w:color w:val="auto"/>
          <w:szCs w:val="21"/>
        </w:rPr>
        <w:t>详</w:t>
      </w:r>
      <w:r>
        <w:rPr>
          <w:rFonts w:ascii="宋体" w:hAnsi="宋体"/>
          <w:color w:val="auto"/>
          <w:szCs w:val="21"/>
        </w:rPr>
        <w:t>见“</w:t>
      </w:r>
      <w:r>
        <w:rPr>
          <w:rFonts w:hint="eastAsia" w:ascii="宋体" w:hAnsi="宋体"/>
          <w:color w:val="auto"/>
          <w:spacing w:val="10"/>
          <w:szCs w:val="21"/>
          <w:lang w:eastAsia="zh-CN"/>
        </w:rPr>
        <w:t>磋商申请人</w:t>
      </w:r>
      <w:r>
        <w:rPr>
          <w:rFonts w:ascii="宋体" w:hAnsi="宋体"/>
          <w:color w:val="auto"/>
          <w:spacing w:val="10"/>
          <w:szCs w:val="21"/>
        </w:rPr>
        <w:t>须知前附表</w:t>
      </w:r>
      <w:r>
        <w:rPr>
          <w:rFonts w:ascii="宋体" w:hAnsi="宋体"/>
          <w:color w:val="auto"/>
          <w:szCs w:val="21"/>
        </w:rPr>
        <w:t>”</w:t>
      </w:r>
      <w:r>
        <w:rPr>
          <w:rFonts w:hint="eastAsia" w:ascii="宋体" w:hAnsi="宋体"/>
          <w:color w:val="auto"/>
          <w:szCs w:val="21"/>
        </w:rPr>
        <w:t>；</w:t>
      </w:r>
    </w:p>
    <w:p w14:paraId="33278655">
      <w:pPr>
        <w:spacing w:line="360" w:lineRule="auto"/>
        <w:ind w:firstLine="420" w:firstLineChars="200"/>
        <w:rPr>
          <w:rFonts w:hint="eastAsia" w:ascii="宋体" w:hAnsi="宋体"/>
          <w:color w:val="auto"/>
          <w:szCs w:val="21"/>
        </w:rPr>
      </w:pPr>
      <w:r>
        <w:rPr>
          <w:rFonts w:ascii="宋体" w:hAnsi="宋体"/>
          <w:color w:val="auto"/>
          <w:szCs w:val="21"/>
        </w:rPr>
        <w:t>1.5</w:t>
      </w:r>
      <w:r>
        <w:rPr>
          <w:rFonts w:hint="eastAsia" w:hAnsi="宋体"/>
          <w:color w:val="auto"/>
          <w:szCs w:val="21"/>
        </w:rPr>
        <w:t>服务周期</w:t>
      </w:r>
      <w:r>
        <w:rPr>
          <w:rFonts w:ascii="宋体" w:hAnsi="宋体"/>
          <w:color w:val="auto"/>
          <w:szCs w:val="21"/>
        </w:rPr>
        <w:t>及</w:t>
      </w:r>
      <w:r>
        <w:rPr>
          <w:rFonts w:hint="eastAsia" w:ascii="宋体" w:hAnsi="宋体"/>
          <w:color w:val="auto"/>
          <w:szCs w:val="21"/>
        </w:rPr>
        <w:t>实施地点</w:t>
      </w:r>
      <w:r>
        <w:rPr>
          <w:rFonts w:ascii="宋体" w:hAnsi="宋体"/>
          <w:color w:val="auto"/>
          <w:szCs w:val="21"/>
        </w:rPr>
        <w:t>：</w:t>
      </w:r>
      <w:r>
        <w:rPr>
          <w:rFonts w:hint="eastAsia" w:ascii="宋体" w:hAnsi="宋体"/>
          <w:bCs/>
          <w:color w:val="auto"/>
          <w:szCs w:val="21"/>
        </w:rPr>
        <w:t>详</w:t>
      </w:r>
      <w:r>
        <w:rPr>
          <w:rFonts w:ascii="宋体" w:hAnsi="宋体"/>
          <w:color w:val="auto"/>
          <w:szCs w:val="21"/>
        </w:rPr>
        <w:t>见“</w:t>
      </w:r>
      <w:r>
        <w:rPr>
          <w:rFonts w:hint="eastAsia" w:ascii="宋体" w:hAnsi="宋体"/>
          <w:color w:val="auto"/>
          <w:spacing w:val="10"/>
          <w:szCs w:val="21"/>
          <w:lang w:eastAsia="zh-CN"/>
        </w:rPr>
        <w:t>磋商申请人</w:t>
      </w:r>
      <w:r>
        <w:rPr>
          <w:rFonts w:ascii="宋体" w:hAnsi="宋体"/>
          <w:color w:val="auto"/>
          <w:spacing w:val="10"/>
          <w:szCs w:val="21"/>
        </w:rPr>
        <w:t>须知前附表</w:t>
      </w:r>
      <w:r>
        <w:rPr>
          <w:rFonts w:ascii="宋体" w:hAnsi="宋体"/>
          <w:color w:val="auto"/>
          <w:szCs w:val="21"/>
        </w:rPr>
        <w:t>”。</w:t>
      </w:r>
    </w:p>
    <w:p w14:paraId="0E593271">
      <w:pPr>
        <w:pStyle w:val="5"/>
        <w:spacing w:line="360" w:lineRule="auto"/>
        <w:rPr>
          <w:rFonts w:hint="eastAsia" w:ascii="宋体" w:hAnsi="宋体" w:eastAsia="宋体"/>
          <w:color w:val="auto"/>
          <w:sz w:val="21"/>
          <w:szCs w:val="21"/>
          <w:lang w:eastAsia="zh-CN"/>
        </w:rPr>
      </w:pPr>
      <w:bookmarkStart w:id="84" w:name="_Toc244341284"/>
      <w:bookmarkStart w:id="85" w:name="_Toc30743"/>
      <w:bookmarkStart w:id="86" w:name="_Toc160007435"/>
      <w:bookmarkStart w:id="87" w:name="_Toc364392611"/>
      <w:r>
        <w:rPr>
          <w:rFonts w:ascii="宋体" w:hAnsi="宋体" w:eastAsia="宋体"/>
          <w:color w:val="auto"/>
          <w:sz w:val="21"/>
          <w:szCs w:val="21"/>
        </w:rPr>
        <w:t>2</w:t>
      </w:r>
      <w:r>
        <w:rPr>
          <w:rFonts w:hint="eastAsia" w:ascii="宋体" w:hAnsi="宋体" w:eastAsia="宋体"/>
          <w:color w:val="auto"/>
          <w:sz w:val="21"/>
          <w:szCs w:val="21"/>
          <w:lang w:eastAsia="zh-CN"/>
        </w:rPr>
        <w:t>.</w:t>
      </w:r>
      <w:r>
        <w:rPr>
          <w:rFonts w:ascii="宋体" w:hAnsi="宋体" w:eastAsia="宋体"/>
          <w:color w:val="auto"/>
          <w:sz w:val="21"/>
          <w:szCs w:val="21"/>
        </w:rPr>
        <w:t>合格的</w:t>
      </w:r>
      <w:bookmarkEnd w:id="84"/>
      <w:bookmarkEnd w:id="85"/>
      <w:bookmarkEnd w:id="86"/>
      <w:bookmarkEnd w:id="87"/>
      <w:r>
        <w:rPr>
          <w:rFonts w:hint="eastAsia" w:ascii="宋体" w:hAnsi="宋体" w:eastAsia="宋体"/>
          <w:color w:val="auto"/>
          <w:spacing w:val="10"/>
          <w:sz w:val="21"/>
          <w:szCs w:val="21"/>
          <w:lang w:eastAsia="zh-CN"/>
        </w:rPr>
        <w:t>磋商申请人</w:t>
      </w:r>
    </w:p>
    <w:p w14:paraId="0EF0CF14">
      <w:pPr>
        <w:spacing w:line="360" w:lineRule="auto"/>
        <w:ind w:firstLine="420" w:firstLineChars="200"/>
        <w:rPr>
          <w:rFonts w:hint="eastAsia" w:ascii="宋体" w:hAnsi="宋体"/>
          <w:color w:val="auto"/>
          <w:kern w:val="0"/>
          <w:szCs w:val="21"/>
        </w:rPr>
      </w:pPr>
      <w:r>
        <w:rPr>
          <w:rFonts w:ascii="宋体" w:hAnsi="宋体"/>
          <w:color w:val="auto"/>
          <w:kern w:val="0"/>
          <w:szCs w:val="21"/>
        </w:rPr>
        <w:t>2.1详见“</w:t>
      </w:r>
      <w:r>
        <w:rPr>
          <w:rFonts w:hint="eastAsia" w:ascii="宋体" w:hAnsi="宋体"/>
          <w:color w:val="auto"/>
          <w:kern w:val="0"/>
          <w:szCs w:val="21"/>
          <w:lang w:eastAsia="zh-CN"/>
        </w:rPr>
        <w:t>磋商申请人</w:t>
      </w:r>
      <w:r>
        <w:rPr>
          <w:rFonts w:ascii="宋体" w:hAnsi="宋体"/>
          <w:color w:val="auto"/>
          <w:kern w:val="0"/>
          <w:szCs w:val="21"/>
        </w:rPr>
        <w:t>须知前附表”；</w:t>
      </w:r>
    </w:p>
    <w:p w14:paraId="4744E451">
      <w:pPr>
        <w:pStyle w:val="5"/>
        <w:spacing w:line="360" w:lineRule="auto"/>
        <w:rPr>
          <w:rFonts w:hint="eastAsia" w:ascii="宋体" w:hAnsi="宋体" w:eastAsia="宋体"/>
          <w:color w:val="auto"/>
          <w:sz w:val="21"/>
          <w:szCs w:val="21"/>
        </w:rPr>
      </w:pPr>
      <w:bookmarkStart w:id="88" w:name="_Toc160007436"/>
      <w:bookmarkStart w:id="89" w:name="_Toc364392612"/>
      <w:bookmarkStart w:id="90" w:name="_Toc244341285"/>
      <w:bookmarkStart w:id="91" w:name="_Toc6759"/>
      <w:r>
        <w:rPr>
          <w:rFonts w:ascii="宋体" w:hAnsi="宋体" w:eastAsia="宋体"/>
          <w:color w:val="auto"/>
          <w:sz w:val="21"/>
          <w:szCs w:val="21"/>
        </w:rPr>
        <w:t>3</w:t>
      </w:r>
      <w:r>
        <w:rPr>
          <w:rFonts w:hint="eastAsia" w:ascii="宋体" w:hAnsi="宋体" w:eastAsia="宋体"/>
          <w:color w:val="auto"/>
          <w:sz w:val="21"/>
          <w:szCs w:val="21"/>
          <w:lang w:eastAsia="zh-CN"/>
        </w:rPr>
        <w:t>.</w:t>
      </w:r>
      <w:r>
        <w:rPr>
          <w:rFonts w:ascii="宋体" w:hAnsi="宋体" w:eastAsia="宋体"/>
          <w:color w:val="auto"/>
          <w:spacing w:val="10"/>
          <w:sz w:val="21"/>
          <w:szCs w:val="21"/>
        </w:rPr>
        <w:t>磋商</w:t>
      </w:r>
      <w:r>
        <w:rPr>
          <w:rFonts w:ascii="宋体" w:hAnsi="宋体" w:eastAsia="宋体"/>
          <w:color w:val="auto"/>
          <w:sz w:val="21"/>
          <w:szCs w:val="21"/>
        </w:rPr>
        <w:t>费用</w:t>
      </w:r>
      <w:bookmarkEnd w:id="88"/>
      <w:bookmarkEnd w:id="89"/>
      <w:bookmarkEnd w:id="90"/>
      <w:bookmarkEnd w:id="91"/>
    </w:p>
    <w:p w14:paraId="612D743F">
      <w:pPr>
        <w:spacing w:line="360" w:lineRule="auto"/>
        <w:ind w:firstLine="420" w:firstLineChars="200"/>
        <w:jc w:val="left"/>
        <w:rPr>
          <w:rFonts w:hint="eastAsia" w:hAnsi="宋体" w:eastAsia="宋体" w:cs="宋体"/>
          <w:b/>
          <w:color w:val="auto"/>
          <w:sz w:val="24"/>
        </w:rPr>
      </w:pPr>
      <w:bookmarkStart w:id="92" w:name="_Toc20516"/>
      <w:bookmarkStart w:id="93" w:name="_Toc160007437"/>
      <w:r>
        <w:rPr>
          <w:rFonts w:hint="eastAsia" w:hAnsi="宋体" w:eastAsia="宋体" w:cs="宋体"/>
          <w:color w:val="auto"/>
          <w:szCs w:val="21"/>
        </w:rPr>
        <w:t>无论是否成交，</w:t>
      </w:r>
      <w:r>
        <w:rPr>
          <w:rFonts w:hint="eastAsia" w:hAnsi="宋体" w:cs="宋体"/>
          <w:color w:val="auto"/>
          <w:szCs w:val="21"/>
          <w:lang w:eastAsia="zh-CN"/>
        </w:rPr>
        <w:t>磋商申请人</w:t>
      </w:r>
      <w:r>
        <w:rPr>
          <w:rFonts w:hint="eastAsia" w:hAnsi="宋体" w:eastAsia="宋体" w:cs="宋体"/>
          <w:color w:val="auto"/>
          <w:szCs w:val="21"/>
        </w:rPr>
        <w:t>自行承担所有与参加本次竞争性磋商采购活动所产生的全部费用。</w:t>
      </w:r>
    </w:p>
    <w:p w14:paraId="18125922">
      <w:pPr>
        <w:pStyle w:val="5"/>
        <w:spacing w:line="360" w:lineRule="auto"/>
        <w:rPr>
          <w:rFonts w:hint="eastAsia" w:ascii="宋体" w:hAnsi="宋体" w:eastAsia="宋体"/>
          <w:color w:val="auto"/>
          <w:sz w:val="21"/>
          <w:szCs w:val="21"/>
        </w:rPr>
      </w:pPr>
      <w:r>
        <w:rPr>
          <w:rFonts w:hint="eastAsia" w:ascii="宋体" w:hAnsi="宋体" w:eastAsia="宋体"/>
          <w:color w:val="auto"/>
          <w:sz w:val="21"/>
          <w:szCs w:val="21"/>
        </w:rPr>
        <w:t>4</w:t>
      </w:r>
      <w:r>
        <w:rPr>
          <w:rFonts w:hint="eastAsia" w:ascii="宋体" w:hAnsi="宋体" w:eastAsia="宋体"/>
          <w:color w:val="auto"/>
          <w:sz w:val="21"/>
          <w:szCs w:val="21"/>
          <w:lang w:eastAsia="zh-CN"/>
        </w:rPr>
        <w:t>.</w:t>
      </w:r>
      <w:r>
        <w:rPr>
          <w:rFonts w:hint="eastAsia" w:ascii="宋体" w:hAnsi="宋体" w:eastAsia="宋体"/>
          <w:color w:val="auto"/>
          <w:sz w:val="21"/>
          <w:szCs w:val="21"/>
        </w:rPr>
        <w:t>踏勘现场</w:t>
      </w:r>
      <w:bookmarkEnd w:id="92"/>
      <w:bookmarkEnd w:id="93"/>
    </w:p>
    <w:p w14:paraId="12F23476">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采购人不组织踏勘现场，</w:t>
      </w:r>
      <w:r>
        <w:rPr>
          <w:rFonts w:hint="eastAsia" w:ascii="宋体" w:hAnsi="宋体" w:cs="宋体"/>
          <w:color w:val="auto"/>
          <w:szCs w:val="21"/>
          <w:lang w:eastAsia="zh-CN"/>
        </w:rPr>
        <w:t>磋商申请人</w:t>
      </w:r>
      <w:r>
        <w:rPr>
          <w:rFonts w:hint="eastAsia" w:ascii="宋体" w:hAnsi="宋体" w:cs="宋体"/>
          <w:color w:val="auto"/>
          <w:szCs w:val="21"/>
        </w:rPr>
        <w:t>需要了解现场情况的，由</w:t>
      </w:r>
      <w:r>
        <w:rPr>
          <w:rFonts w:hint="eastAsia" w:ascii="宋体" w:hAnsi="宋体" w:cs="宋体"/>
          <w:color w:val="auto"/>
          <w:szCs w:val="21"/>
          <w:lang w:eastAsia="zh-CN"/>
        </w:rPr>
        <w:t>磋商申请人</w:t>
      </w:r>
      <w:r>
        <w:rPr>
          <w:rFonts w:hint="eastAsia" w:ascii="宋体" w:hAnsi="宋体" w:cs="宋体"/>
          <w:color w:val="auto"/>
          <w:szCs w:val="21"/>
        </w:rPr>
        <w:t>根据自身情况自行踏勘项目现场。自行组织对项目现场及周围环境进行踏勘，以便</w:t>
      </w:r>
      <w:r>
        <w:rPr>
          <w:rFonts w:hint="eastAsia" w:ascii="宋体" w:hAnsi="宋体" w:cs="宋体"/>
          <w:color w:val="auto"/>
          <w:szCs w:val="21"/>
          <w:lang w:eastAsia="zh-CN"/>
        </w:rPr>
        <w:t>磋商申请人</w:t>
      </w:r>
      <w:r>
        <w:rPr>
          <w:rFonts w:hint="eastAsia" w:ascii="宋体" w:hAnsi="宋体" w:cs="宋体"/>
          <w:color w:val="auto"/>
          <w:szCs w:val="21"/>
        </w:rPr>
        <w:t>获取有关编制响应文件和签署合同所涉及现场的资料。</w:t>
      </w:r>
    </w:p>
    <w:p w14:paraId="70D354CD">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eastAsia="zh-CN"/>
        </w:rPr>
        <w:t>磋商申请人</w:t>
      </w:r>
      <w:r>
        <w:rPr>
          <w:rFonts w:hint="eastAsia" w:ascii="宋体" w:hAnsi="宋体" w:cs="宋体"/>
          <w:color w:val="auto"/>
          <w:szCs w:val="21"/>
        </w:rPr>
        <w:t>踏勘现场发生的费用自理。</w:t>
      </w:r>
    </w:p>
    <w:p w14:paraId="766936AD">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eastAsia="zh-CN"/>
        </w:rPr>
        <w:t>磋商申请人</w:t>
      </w:r>
      <w:r>
        <w:rPr>
          <w:rFonts w:hint="eastAsia" w:ascii="宋体" w:hAnsi="宋体" w:cs="宋体"/>
          <w:color w:val="auto"/>
          <w:szCs w:val="21"/>
        </w:rPr>
        <w:t>自行负责在踏勘现场中所发生的人员伤亡和财产损失。</w:t>
      </w:r>
    </w:p>
    <w:p w14:paraId="3D6394F1">
      <w:pPr>
        <w:pStyle w:val="5"/>
        <w:spacing w:line="360" w:lineRule="auto"/>
        <w:rPr>
          <w:rFonts w:hint="eastAsia" w:ascii="宋体" w:hAnsi="宋体" w:eastAsia="宋体"/>
          <w:color w:val="auto"/>
          <w:sz w:val="21"/>
          <w:szCs w:val="21"/>
        </w:rPr>
      </w:pPr>
      <w:bookmarkStart w:id="94" w:name="_Toc25043"/>
      <w:bookmarkStart w:id="95" w:name="_Toc160007438"/>
      <w:r>
        <w:rPr>
          <w:rFonts w:hint="eastAsia" w:ascii="宋体" w:hAnsi="宋体" w:eastAsia="宋体"/>
          <w:color w:val="auto"/>
          <w:sz w:val="21"/>
          <w:szCs w:val="21"/>
        </w:rPr>
        <w:t>5</w:t>
      </w:r>
      <w:r>
        <w:rPr>
          <w:rFonts w:hint="eastAsia" w:ascii="宋体" w:hAnsi="宋体" w:eastAsia="宋体"/>
          <w:color w:val="auto"/>
          <w:sz w:val="21"/>
          <w:szCs w:val="21"/>
          <w:lang w:eastAsia="zh-CN"/>
        </w:rPr>
        <w:t>.</w:t>
      </w:r>
      <w:r>
        <w:rPr>
          <w:rFonts w:hint="eastAsia" w:ascii="宋体" w:hAnsi="宋体" w:eastAsia="宋体"/>
          <w:color w:val="auto"/>
          <w:sz w:val="21"/>
          <w:szCs w:val="21"/>
        </w:rPr>
        <w:t>分包</w:t>
      </w:r>
      <w:bookmarkEnd w:id="94"/>
      <w:bookmarkEnd w:id="95"/>
    </w:p>
    <w:p w14:paraId="3055B266">
      <w:pPr>
        <w:spacing w:line="360" w:lineRule="auto"/>
        <w:ind w:firstLine="420" w:firstLineChars="200"/>
        <w:rPr>
          <w:rFonts w:hint="eastAsia" w:ascii="宋体" w:hAnsi="宋体"/>
          <w:color w:val="auto"/>
          <w:szCs w:val="21"/>
        </w:rPr>
      </w:pPr>
      <w:r>
        <w:rPr>
          <w:rFonts w:hint="eastAsia" w:ascii="宋体" w:hAnsi="宋体" w:cs="宋体"/>
          <w:color w:val="auto"/>
          <w:szCs w:val="21"/>
        </w:rPr>
        <w:t>本项目</w:t>
      </w:r>
      <w:r>
        <w:rPr>
          <w:rFonts w:hint="eastAsia" w:ascii="宋体" w:hAnsi="宋体" w:cs="宋体"/>
          <w:color w:val="auto"/>
          <w:szCs w:val="21"/>
          <w:lang w:val="en-US" w:eastAsia="zh-CN"/>
        </w:rPr>
        <w:t>禁止转包，违法分包</w:t>
      </w:r>
      <w:r>
        <w:rPr>
          <w:rFonts w:hint="eastAsia" w:ascii="宋体" w:hAnsi="宋体" w:cs="宋体"/>
          <w:color w:val="auto"/>
          <w:szCs w:val="21"/>
        </w:rPr>
        <w:t>。</w:t>
      </w:r>
    </w:p>
    <w:p w14:paraId="62A9CC84">
      <w:pPr>
        <w:pStyle w:val="4"/>
        <w:spacing w:before="156" w:after="156" w:line="360" w:lineRule="auto"/>
        <w:rPr>
          <w:rFonts w:hint="eastAsia" w:ascii="宋体" w:eastAsia="宋体"/>
          <w:color w:val="auto"/>
          <w:sz w:val="21"/>
          <w:szCs w:val="21"/>
        </w:rPr>
      </w:pPr>
      <w:bookmarkStart w:id="96" w:name="_Toc364392613"/>
      <w:bookmarkStart w:id="97" w:name="_Toc14656"/>
      <w:bookmarkStart w:id="98" w:name="_Toc160007439"/>
      <w:r>
        <w:rPr>
          <w:rFonts w:ascii="宋体" w:eastAsia="宋体"/>
          <w:color w:val="auto"/>
          <w:sz w:val="21"/>
          <w:szCs w:val="21"/>
        </w:rPr>
        <w:t>二、</w:t>
      </w:r>
      <w:bookmarkEnd w:id="96"/>
      <w:r>
        <w:rPr>
          <w:rFonts w:hint="eastAsia" w:ascii="宋体" w:eastAsia="宋体"/>
          <w:color w:val="auto"/>
          <w:sz w:val="21"/>
          <w:szCs w:val="21"/>
        </w:rPr>
        <w:t>竞争性磋商文件</w:t>
      </w:r>
      <w:bookmarkEnd w:id="97"/>
      <w:bookmarkEnd w:id="98"/>
    </w:p>
    <w:p w14:paraId="2717DF83">
      <w:pPr>
        <w:pStyle w:val="5"/>
        <w:spacing w:line="360" w:lineRule="auto"/>
        <w:rPr>
          <w:rFonts w:hint="eastAsia" w:ascii="宋体" w:hAnsi="宋体" w:eastAsia="宋体"/>
          <w:color w:val="auto"/>
          <w:sz w:val="21"/>
          <w:szCs w:val="21"/>
        </w:rPr>
      </w:pPr>
      <w:bookmarkStart w:id="99" w:name="_Toc160007440"/>
      <w:bookmarkStart w:id="100" w:name="_Toc24060"/>
      <w:bookmarkStart w:id="101" w:name="_Toc364392614"/>
      <w:r>
        <w:rPr>
          <w:rFonts w:ascii="宋体" w:hAnsi="宋体" w:eastAsia="宋体"/>
          <w:color w:val="auto"/>
          <w:sz w:val="21"/>
          <w:szCs w:val="21"/>
        </w:rPr>
        <w:t>1</w:t>
      </w:r>
      <w:r>
        <w:rPr>
          <w:rFonts w:hint="eastAsia" w:ascii="宋体" w:hAnsi="宋体" w:eastAsia="宋体"/>
          <w:color w:val="auto"/>
          <w:sz w:val="21"/>
          <w:szCs w:val="21"/>
          <w:lang w:eastAsia="zh-CN"/>
        </w:rPr>
        <w:t>.</w:t>
      </w:r>
      <w:r>
        <w:rPr>
          <w:rFonts w:hint="eastAsia" w:ascii="宋体" w:hAnsi="宋体" w:eastAsia="宋体"/>
          <w:color w:val="auto"/>
          <w:sz w:val="21"/>
          <w:szCs w:val="21"/>
        </w:rPr>
        <w:t>竞争性磋商文件</w:t>
      </w:r>
      <w:r>
        <w:rPr>
          <w:rFonts w:ascii="宋体" w:hAnsi="宋体" w:eastAsia="宋体"/>
          <w:color w:val="auto"/>
          <w:sz w:val="21"/>
          <w:szCs w:val="21"/>
        </w:rPr>
        <w:t>的构成</w:t>
      </w:r>
      <w:bookmarkEnd w:id="99"/>
      <w:bookmarkEnd w:id="100"/>
      <w:bookmarkEnd w:id="101"/>
    </w:p>
    <w:p w14:paraId="59E66C38">
      <w:pPr>
        <w:spacing w:line="360" w:lineRule="auto"/>
        <w:ind w:firstLine="420" w:firstLineChars="200"/>
        <w:rPr>
          <w:rFonts w:hint="eastAsia" w:ascii="宋体" w:hAnsi="宋体"/>
          <w:color w:val="auto"/>
          <w:szCs w:val="21"/>
        </w:rPr>
      </w:pPr>
      <w:r>
        <w:rPr>
          <w:rFonts w:ascii="宋体" w:hAnsi="宋体"/>
          <w:color w:val="auto"/>
          <w:szCs w:val="21"/>
        </w:rPr>
        <w:t xml:space="preserve">1.1 </w:t>
      </w:r>
      <w:r>
        <w:rPr>
          <w:rFonts w:hint="eastAsia" w:ascii="宋体" w:hAnsi="宋体"/>
          <w:color w:val="auto"/>
          <w:szCs w:val="21"/>
        </w:rPr>
        <w:t>竞争性磋商文件</w:t>
      </w:r>
      <w:r>
        <w:rPr>
          <w:rFonts w:ascii="宋体" w:hAnsi="宋体"/>
          <w:color w:val="auto"/>
          <w:szCs w:val="21"/>
        </w:rPr>
        <w:t>包括：</w:t>
      </w:r>
    </w:p>
    <w:p w14:paraId="77D2930E">
      <w:pPr>
        <w:spacing w:line="360" w:lineRule="auto"/>
        <w:ind w:firstLine="420" w:firstLineChars="200"/>
        <w:rPr>
          <w:rFonts w:hint="eastAsia" w:ascii="宋体" w:hAnsi="宋体"/>
          <w:color w:val="auto"/>
          <w:szCs w:val="21"/>
        </w:rPr>
      </w:pPr>
      <w:r>
        <w:rPr>
          <w:rFonts w:ascii="宋体" w:hAnsi="宋体"/>
          <w:color w:val="auto"/>
          <w:szCs w:val="21"/>
        </w:rPr>
        <w:t>第一章 竞争性磋商公告</w:t>
      </w:r>
    </w:p>
    <w:p w14:paraId="646083CF">
      <w:pPr>
        <w:spacing w:line="360" w:lineRule="auto"/>
        <w:ind w:firstLine="420" w:firstLineChars="200"/>
        <w:rPr>
          <w:rFonts w:hint="eastAsia" w:ascii="宋体" w:hAnsi="宋体"/>
          <w:color w:val="auto"/>
          <w:szCs w:val="21"/>
        </w:rPr>
      </w:pPr>
      <w:r>
        <w:rPr>
          <w:rFonts w:ascii="宋体" w:hAnsi="宋体"/>
          <w:color w:val="auto"/>
          <w:szCs w:val="21"/>
        </w:rPr>
        <w:t xml:space="preserve">第二章 </w:t>
      </w:r>
      <w:r>
        <w:rPr>
          <w:rFonts w:hint="eastAsia" w:ascii="宋体" w:hAnsi="宋体"/>
          <w:color w:val="auto"/>
          <w:szCs w:val="21"/>
          <w:lang w:eastAsia="zh-CN"/>
        </w:rPr>
        <w:t>磋商申请人</w:t>
      </w:r>
      <w:r>
        <w:rPr>
          <w:rFonts w:ascii="宋体" w:hAnsi="宋体"/>
          <w:color w:val="auto"/>
          <w:szCs w:val="21"/>
        </w:rPr>
        <w:t>须知</w:t>
      </w:r>
    </w:p>
    <w:p w14:paraId="65AD82A0">
      <w:pPr>
        <w:spacing w:line="360" w:lineRule="auto"/>
        <w:ind w:firstLine="420" w:firstLineChars="200"/>
        <w:rPr>
          <w:rFonts w:hint="eastAsia" w:ascii="宋体" w:hAnsi="宋体"/>
          <w:color w:val="auto"/>
          <w:kern w:val="0"/>
          <w:szCs w:val="21"/>
        </w:rPr>
      </w:pPr>
      <w:r>
        <w:rPr>
          <w:rFonts w:ascii="宋体" w:hAnsi="宋体"/>
          <w:color w:val="auto"/>
          <w:kern w:val="0"/>
          <w:szCs w:val="21"/>
        </w:rPr>
        <w:t xml:space="preserve">第三章 </w:t>
      </w:r>
      <w:r>
        <w:rPr>
          <w:rFonts w:hint="eastAsia" w:ascii="宋体" w:hAnsi="宋体"/>
          <w:color w:val="auto"/>
          <w:kern w:val="0"/>
          <w:szCs w:val="21"/>
        </w:rPr>
        <w:t xml:space="preserve"> 评审</w:t>
      </w:r>
      <w:r>
        <w:rPr>
          <w:rFonts w:ascii="宋体" w:hAnsi="宋体"/>
          <w:color w:val="auto"/>
          <w:kern w:val="0"/>
          <w:szCs w:val="21"/>
        </w:rPr>
        <w:t>办法</w:t>
      </w:r>
      <w:r>
        <w:rPr>
          <w:rFonts w:hint="eastAsia" w:ascii="宋体" w:hAnsi="宋体"/>
          <w:color w:val="auto"/>
          <w:kern w:val="0"/>
          <w:szCs w:val="21"/>
          <w:lang w:val="en-US" w:eastAsia="zh-CN"/>
        </w:rPr>
        <w:t>（综合评分法）</w:t>
      </w:r>
    </w:p>
    <w:p w14:paraId="4C791994">
      <w:pPr>
        <w:spacing w:line="360" w:lineRule="auto"/>
        <w:ind w:firstLine="420" w:firstLineChars="200"/>
        <w:rPr>
          <w:rFonts w:hint="eastAsia" w:ascii="宋体" w:hAnsi="宋体"/>
          <w:color w:val="auto"/>
          <w:kern w:val="0"/>
          <w:szCs w:val="21"/>
        </w:rPr>
      </w:pPr>
      <w:r>
        <w:rPr>
          <w:rFonts w:ascii="宋体" w:hAnsi="宋体"/>
          <w:color w:val="auto"/>
          <w:kern w:val="0"/>
          <w:szCs w:val="21"/>
        </w:rPr>
        <w:t>第四章</w:t>
      </w:r>
      <w:r>
        <w:rPr>
          <w:rFonts w:hint="eastAsia" w:ascii="宋体" w:hAnsi="宋体"/>
          <w:color w:val="auto"/>
          <w:kern w:val="0"/>
          <w:szCs w:val="21"/>
        </w:rPr>
        <w:t xml:space="preserve"> </w:t>
      </w:r>
      <w:r>
        <w:rPr>
          <w:rFonts w:ascii="宋体" w:hAnsi="宋体"/>
          <w:color w:val="auto"/>
          <w:kern w:val="0"/>
          <w:szCs w:val="21"/>
        </w:rPr>
        <w:t>合同书参考样式及主要条款</w:t>
      </w:r>
    </w:p>
    <w:p w14:paraId="5CD71A5B">
      <w:pPr>
        <w:spacing w:line="360" w:lineRule="auto"/>
        <w:ind w:firstLine="420" w:firstLineChars="200"/>
        <w:rPr>
          <w:rFonts w:hint="eastAsia" w:ascii="宋体" w:hAnsi="宋体"/>
          <w:color w:val="auto"/>
          <w:kern w:val="0"/>
          <w:szCs w:val="21"/>
        </w:rPr>
      </w:pPr>
      <w:r>
        <w:rPr>
          <w:rFonts w:ascii="宋体" w:hAnsi="宋体"/>
          <w:color w:val="auto"/>
          <w:kern w:val="0"/>
          <w:szCs w:val="21"/>
        </w:rPr>
        <w:t xml:space="preserve">第五章 </w:t>
      </w:r>
      <w:r>
        <w:rPr>
          <w:rFonts w:hint="eastAsia" w:ascii="宋体" w:hAnsi="宋体"/>
          <w:color w:val="auto"/>
          <w:kern w:val="0"/>
          <w:szCs w:val="21"/>
        </w:rPr>
        <w:t>采购</w:t>
      </w:r>
      <w:r>
        <w:rPr>
          <w:rFonts w:ascii="宋体" w:hAnsi="宋体"/>
          <w:color w:val="auto"/>
          <w:kern w:val="0"/>
          <w:szCs w:val="21"/>
        </w:rPr>
        <w:t>内容及</w:t>
      </w:r>
      <w:r>
        <w:rPr>
          <w:rFonts w:hint="eastAsia" w:ascii="宋体" w:hAnsi="宋体"/>
          <w:color w:val="auto"/>
          <w:kern w:val="0"/>
          <w:szCs w:val="21"/>
        </w:rPr>
        <w:t>服务</w:t>
      </w:r>
      <w:r>
        <w:rPr>
          <w:rFonts w:ascii="宋体" w:hAnsi="宋体"/>
          <w:color w:val="auto"/>
          <w:kern w:val="0"/>
          <w:szCs w:val="21"/>
        </w:rPr>
        <w:t>要求</w:t>
      </w:r>
    </w:p>
    <w:p w14:paraId="431AFBDC">
      <w:pPr>
        <w:spacing w:line="360" w:lineRule="auto"/>
        <w:ind w:firstLine="420" w:firstLineChars="200"/>
        <w:rPr>
          <w:rFonts w:hint="eastAsia" w:ascii="宋体" w:hAnsi="宋体"/>
          <w:color w:val="auto"/>
          <w:szCs w:val="21"/>
        </w:rPr>
      </w:pPr>
      <w:r>
        <w:rPr>
          <w:rFonts w:ascii="宋体" w:hAnsi="宋体"/>
          <w:color w:val="auto"/>
          <w:kern w:val="0"/>
          <w:szCs w:val="21"/>
        </w:rPr>
        <w:t xml:space="preserve">第六章 </w:t>
      </w:r>
      <w:r>
        <w:rPr>
          <w:rFonts w:hint="eastAsia" w:ascii="宋体" w:hAnsi="宋体"/>
          <w:color w:val="auto"/>
          <w:kern w:val="0"/>
          <w:szCs w:val="21"/>
        </w:rPr>
        <w:t>竞争性磋商响应文件</w:t>
      </w:r>
      <w:r>
        <w:rPr>
          <w:rFonts w:ascii="宋体" w:hAnsi="宋体"/>
          <w:color w:val="auto"/>
          <w:kern w:val="0"/>
          <w:szCs w:val="21"/>
        </w:rPr>
        <w:t>格式</w:t>
      </w:r>
    </w:p>
    <w:p w14:paraId="7D3D08DA">
      <w:pPr>
        <w:spacing w:line="360" w:lineRule="auto"/>
        <w:ind w:firstLine="420" w:firstLineChars="200"/>
        <w:rPr>
          <w:rFonts w:hint="eastAsia" w:ascii="宋体" w:hAnsi="宋体"/>
          <w:color w:val="auto"/>
          <w:szCs w:val="21"/>
        </w:rPr>
      </w:pPr>
      <w:r>
        <w:rPr>
          <w:rFonts w:ascii="宋体" w:hAnsi="宋体"/>
          <w:color w:val="auto"/>
          <w:szCs w:val="21"/>
        </w:rPr>
        <w:t xml:space="preserve">1.2 </w:t>
      </w:r>
      <w:r>
        <w:rPr>
          <w:rFonts w:hint="eastAsia" w:ascii="宋体" w:hAnsi="宋体"/>
          <w:color w:val="auto"/>
          <w:szCs w:val="21"/>
          <w:lang w:eastAsia="zh-CN"/>
        </w:rPr>
        <w:t>磋商申请人</w:t>
      </w:r>
      <w:r>
        <w:rPr>
          <w:rFonts w:ascii="宋体" w:hAnsi="宋体"/>
          <w:color w:val="auto"/>
          <w:szCs w:val="21"/>
        </w:rPr>
        <w:t>应认真阅读</w:t>
      </w:r>
      <w:r>
        <w:rPr>
          <w:rFonts w:hint="eastAsia" w:ascii="宋体" w:hAnsi="宋体"/>
          <w:color w:val="auto"/>
          <w:szCs w:val="21"/>
        </w:rPr>
        <w:t>竞争性磋商文件</w:t>
      </w:r>
      <w:r>
        <w:rPr>
          <w:rFonts w:ascii="宋体" w:hAnsi="宋体"/>
          <w:color w:val="auto"/>
          <w:szCs w:val="21"/>
        </w:rPr>
        <w:t>中所有的事项、格式、条款和规范等要求。如果</w:t>
      </w:r>
      <w:r>
        <w:rPr>
          <w:rFonts w:hint="eastAsia" w:ascii="宋体" w:hAnsi="宋体"/>
          <w:color w:val="auto"/>
          <w:szCs w:val="21"/>
          <w:lang w:eastAsia="zh-CN"/>
        </w:rPr>
        <w:t>磋商申请人</w:t>
      </w:r>
      <w:r>
        <w:rPr>
          <w:rFonts w:ascii="宋体" w:hAnsi="宋体"/>
          <w:color w:val="auto"/>
          <w:szCs w:val="21"/>
        </w:rPr>
        <w:t>没有按照</w:t>
      </w:r>
      <w:r>
        <w:rPr>
          <w:rFonts w:hint="eastAsia" w:ascii="宋体" w:hAnsi="宋体"/>
          <w:color w:val="auto"/>
          <w:szCs w:val="21"/>
        </w:rPr>
        <w:t>竞争性磋商文件</w:t>
      </w:r>
      <w:r>
        <w:rPr>
          <w:rFonts w:ascii="宋体" w:hAnsi="宋体"/>
          <w:color w:val="auto"/>
          <w:szCs w:val="21"/>
        </w:rPr>
        <w:t>要求提交全部资料或者</w:t>
      </w:r>
      <w:r>
        <w:rPr>
          <w:rFonts w:hint="eastAsia" w:ascii="宋体" w:hAnsi="宋体"/>
          <w:color w:val="auto"/>
          <w:szCs w:val="21"/>
        </w:rPr>
        <w:t>竞争性磋商响应文件</w:t>
      </w:r>
      <w:r>
        <w:rPr>
          <w:rFonts w:ascii="宋体" w:hAnsi="宋体"/>
          <w:color w:val="auto"/>
          <w:szCs w:val="21"/>
        </w:rPr>
        <w:t>没有对</w:t>
      </w:r>
      <w:r>
        <w:rPr>
          <w:rFonts w:hint="eastAsia" w:ascii="宋体" w:hAnsi="宋体"/>
          <w:color w:val="auto"/>
          <w:szCs w:val="21"/>
        </w:rPr>
        <w:t>竞争性磋商文件</w:t>
      </w:r>
      <w:r>
        <w:rPr>
          <w:rFonts w:ascii="宋体" w:hAnsi="宋体"/>
          <w:color w:val="auto"/>
          <w:szCs w:val="21"/>
        </w:rPr>
        <w:t>在各方面都做出实质性响应，则其磋商将被拒绝。</w:t>
      </w:r>
    </w:p>
    <w:p w14:paraId="29897C8C">
      <w:pPr>
        <w:pStyle w:val="5"/>
        <w:spacing w:line="360" w:lineRule="auto"/>
        <w:rPr>
          <w:rFonts w:hint="eastAsia" w:ascii="宋体" w:hAnsi="宋体" w:eastAsia="宋体"/>
          <w:color w:val="auto"/>
          <w:sz w:val="21"/>
          <w:szCs w:val="21"/>
        </w:rPr>
      </w:pPr>
      <w:bookmarkStart w:id="102" w:name="_Toc160007441"/>
      <w:bookmarkStart w:id="103" w:name="_Toc15724"/>
      <w:bookmarkStart w:id="104" w:name="_Toc364392615"/>
      <w:r>
        <w:rPr>
          <w:rFonts w:ascii="宋体" w:hAnsi="宋体" w:eastAsia="宋体"/>
          <w:color w:val="auto"/>
          <w:sz w:val="21"/>
          <w:szCs w:val="21"/>
        </w:rPr>
        <w:t>2</w:t>
      </w:r>
      <w:r>
        <w:rPr>
          <w:rFonts w:hint="eastAsia" w:ascii="宋体" w:hAnsi="宋体" w:eastAsia="宋体"/>
          <w:color w:val="auto"/>
          <w:sz w:val="21"/>
          <w:szCs w:val="21"/>
          <w:lang w:eastAsia="zh-CN"/>
        </w:rPr>
        <w:t>.</w:t>
      </w:r>
      <w:r>
        <w:rPr>
          <w:rFonts w:hint="eastAsia" w:ascii="宋体" w:hAnsi="宋体" w:eastAsia="宋体"/>
          <w:color w:val="auto"/>
          <w:sz w:val="21"/>
          <w:szCs w:val="21"/>
        </w:rPr>
        <w:t>竞争性磋商文件</w:t>
      </w:r>
      <w:r>
        <w:rPr>
          <w:rFonts w:ascii="宋体" w:hAnsi="宋体" w:eastAsia="宋体"/>
          <w:color w:val="auto"/>
          <w:sz w:val="21"/>
          <w:szCs w:val="21"/>
        </w:rPr>
        <w:t>的澄清</w:t>
      </w:r>
      <w:bookmarkEnd w:id="102"/>
      <w:bookmarkEnd w:id="103"/>
      <w:bookmarkEnd w:id="104"/>
    </w:p>
    <w:p w14:paraId="0B9ACFC7">
      <w:pPr>
        <w:pStyle w:val="5"/>
        <w:spacing w:line="360" w:lineRule="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2.1 </w:t>
      </w:r>
      <w:bookmarkStart w:id="105" w:name="_Toc2593"/>
      <w:bookmarkStart w:id="106" w:name="_Toc364392616"/>
      <w:bookmarkStart w:id="107" w:name="_Toc160007442"/>
      <w:r>
        <w:rPr>
          <w:rFonts w:hint="eastAsia" w:ascii="宋体" w:hAnsi="宋体" w:eastAsia="宋体" w:cs="Times New Roman"/>
          <w:color w:val="auto"/>
          <w:kern w:val="2"/>
          <w:sz w:val="21"/>
          <w:szCs w:val="21"/>
          <w:lang w:val="en-US" w:eastAsia="zh-CN" w:bidi="ar-SA"/>
        </w:rPr>
        <w:t>磋商申请人应仔细阅读和检查</w:t>
      </w:r>
      <w:r>
        <w:rPr>
          <w:rFonts w:hint="eastAsia" w:ascii="宋体" w:hAnsi="宋体" w:eastAsia="宋体"/>
          <w:color w:val="auto"/>
          <w:sz w:val="21"/>
          <w:szCs w:val="21"/>
        </w:rPr>
        <w:t>磋商</w:t>
      </w:r>
      <w:r>
        <w:rPr>
          <w:rFonts w:hint="eastAsia" w:ascii="宋体" w:hAnsi="宋体" w:eastAsia="宋体" w:cs="Times New Roman"/>
          <w:color w:val="auto"/>
          <w:kern w:val="2"/>
          <w:sz w:val="21"/>
          <w:szCs w:val="21"/>
          <w:lang w:val="en-US" w:eastAsia="zh-CN" w:bidi="ar-SA"/>
        </w:rPr>
        <w:t>文件的全部内容。如发现缺页或附件不全，应及时向采购人或代理机构提出，以便补齐。如有疑问，应在磋商申请人须知前附表规定的时间前在“政采云”平台提出，要求采购人或代理机构对磋商文件予以澄清。</w:t>
      </w:r>
    </w:p>
    <w:p w14:paraId="54B81287">
      <w:pPr>
        <w:pStyle w:val="5"/>
        <w:spacing w:line="360" w:lineRule="auto"/>
        <w:rPr>
          <w:rFonts w:hint="eastAsia" w:ascii="宋体" w:hAnsi="宋体" w:eastAsia="宋体" w:cs="Times New Roman"/>
          <w:color w:val="auto"/>
          <w:kern w:val="2"/>
          <w:sz w:val="21"/>
          <w:szCs w:val="21"/>
          <w:lang w:val="en-US" w:eastAsia="zh-CN" w:bidi="ar-SA"/>
        </w:rPr>
      </w:pPr>
      <w:r>
        <w:rPr>
          <w:rFonts w:ascii="宋体" w:hAnsi="宋体" w:eastAsia="宋体" w:cs="Times New Roman"/>
          <w:color w:val="auto"/>
          <w:kern w:val="2"/>
          <w:sz w:val="21"/>
          <w:szCs w:val="21"/>
          <w:lang w:val="en-US" w:eastAsia="zh-CN" w:bidi="ar-SA"/>
        </w:rPr>
        <w:t>3</w:t>
      </w:r>
      <w:r>
        <w:rPr>
          <w:rFonts w:hint="eastAsia" w:ascii="宋体" w:hAnsi="宋体" w:eastAsia="宋体" w:cs="Times New Roman"/>
          <w:color w:val="auto"/>
          <w:kern w:val="2"/>
          <w:sz w:val="21"/>
          <w:szCs w:val="21"/>
          <w:lang w:val="en-US" w:eastAsia="zh-CN" w:bidi="ar-SA"/>
        </w:rPr>
        <w:t>.竞争性磋商文件</w:t>
      </w:r>
      <w:r>
        <w:rPr>
          <w:rFonts w:ascii="宋体" w:hAnsi="宋体" w:eastAsia="宋体" w:cs="Times New Roman"/>
          <w:color w:val="auto"/>
          <w:kern w:val="2"/>
          <w:sz w:val="21"/>
          <w:szCs w:val="21"/>
          <w:lang w:val="en-US" w:eastAsia="zh-CN" w:bidi="ar-SA"/>
        </w:rPr>
        <w:t>的修改</w:t>
      </w:r>
      <w:bookmarkEnd w:id="105"/>
      <w:bookmarkEnd w:id="106"/>
      <w:bookmarkEnd w:id="107"/>
    </w:p>
    <w:p w14:paraId="45105456">
      <w:pPr>
        <w:spacing w:line="360" w:lineRule="auto"/>
        <w:ind w:firstLine="420" w:firstLineChars="200"/>
        <w:rPr>
          <w:rFonts w:hint="eastAsia" w:ascii="宋体" w:eastAsia="宋体"/>
          <w:color w:val="auto"/>
          <w:sz w:val="21"/>
          <w:szCs w:val="21"/>
        </w:rPr>
      </w:pPr>
      <w:r>
        <w:rPr>
          <w:rFonts w:ascii="宋体" w:hAnsi="宋体" w:eastAsia="宋体" w:cs="Times New Roman"/>
          <w:color w:val="auto"/>
          <w:kern w:val="2"/>
          <w:sz w:val="21"/>
          <w:szCs w:val="21"/>
          <w:lang w:val="en-US" w:eastAsia="zh-CN" w:bidi="ar-SA"/>
        </w:rPr>
        <w:t>3.1在</w:t>
      </w:r>
      <w:r>
        <w:rPr>
          <w:rFonts w:hint="eastAsia" w:ascii="宋体" w:hAnsi="宋体" w:eastAsia="宋体" w:cs="Times New Roman"/>
          <w:color w:val="auto"/>
          <w:kern w:val="2"/>
          <w:sz w:val="21"/>
          <w:szCs w:val="21"/>
          <w:lang w:val="en-US" w:eastAsia="zh-CN" w:bidi="ar-SA"/>
        </w:rPr>
        <w:t>磋商截止</w:t>
      </w:r>
      <w:r>
        <w:rPr>
          <w:rFonts w:ascii="宋体" w:hAnsi="宋体" w:eastAsia="宋体" w:cs="Times New Roman"/>
          <w:color w:val="auto"/>
          <w:kern w:val="2"/>
          <w:sz w:val="21"/>
          <w:szCs w:val="21"/>
          <w:lang w:val="en-US" w:eastAsia="zh-CN" w:bidi="ar-SA"/>
        </w:rPr>
        <w:t>期前</w:t>
      </w:r>
      <w:r>
        <w:rPr>
          <w:rFonts w:hint="eastAsia" w:ascii="宋体" w:hAnsi="宋体" w:eastAsia="宋体" w:cs="Times New Roman"/>
          <w:color w:val="auto"/>
          <w:kern w:val="2"/>
          <w:sz w:val="21"/>
          <w:szCs w:val="21"/>
          <w:lang w:val="en-US" w:eastAsia="zh-CN" w:bidi="ar-SA"/>
        </w:rPr>
        <w:t>5</w:t>
      </w:r>
      <w:r>
        <w:rPr>
          <w:rFonts w:ascii="宋体" w:hAnsi="宋体" w:eastAsia="宋体" w:cs="Times New Roman"/>
          <w:color w:val="auto"/>
          <w:kern w:val="2"/>
          <w:sz w:val="21"/>
          <w:szCs w:val="21"/>
          <w:lang w:val="en-US" w:eastAsia="zh-CN" w:bidi="ar-SA"/>
        </w:rPr>
        <w:t>天前，采购人</w:t>
      </w:r>
      <w:r>
        <w:rPr>
          <w:rFonts w:hint="eastAsia" w:ascii="宋体" w:hAnsi="宋体" w:cs="Times New Roman"/>
          <w:color w:val="auto"/>
          <w:kern w:val="2"/>
          <w:sz w:val="21"/>
          <w:szCs w:val="21"/>
          <w:lang w:val="en-US" w:eastAsia="zh-CN" w:bidi="ar-SA"/>
        </w:rPr>
        <w:t>、</w:t>
      </w:r>
      <w:r>
        <w:rPr>
          <w:rFonts w:hint="eastAsia" w:ascii="宋体" w:eastAsia="宋体"/>
          <w:color w:val="auto"/>
          <w:sz w:val="21"/>
          <w:szCs w:val="21"/>
          <w:lang w:eastAsia="zh-CN"/>
        </w:rPr>
        <w:t>采购代理机构</w:t>
      </w:r>
      <w:r>
        <w:rPr>
          <w:rFonts w:ascii="宋体" w:hAnsi="宋体" w:eastAsia="宋体" w:cs="Times New Roman"/>
          <w:color w:val="auto"/>
          <w:kern w:val="2"/>
          <w:sz w:val="21"/>
          <w:szCs w:val="21"/>
          <w:lang w:val="en-US" w:eastAsia="zh-CN" w:bidi="ar-SA"/>
        </w:rPr>
        <w:t>可对</w:t>
      </w:r>
      <w:r>
        <w:rPr>
          <w:rFonts w:ascii="宋体" w:hAnsi="宋体"/>
          <w:color w:val="auto"/>
          <w:szCs w:val="21"/>
        </w:rPr>
        <w:t>已发的</w:t>
      </w:r>
      <w:r>
        <w:rPr>
          <w:rFonts w:hint="eastAsia" w:ascii="宋体" w:hAnsi="宋体"/>
          <w:color w:val="auto"/>
          <w:szCs w:val="21"/>
        </w:rPr>
        <w:t>竞争性磋商文件</w:t>
      </w:r>
      <w:r>
        <w:rPr>
          <w:rFonts w:ascii="宋体" w:hAnsi="宋体"/>
          <w:color w:val="auto"/>
          <w:szCs w:val="21"/>
        </w:rPr>
        <w:t>进行必要澄清或者修改。</w:t>
      </w:r>
      <w:bookmarkStart w:id="108" w:name="_Toc391588675"/>
      <w:bookmarkStart w:id="109" w:name="_Toc503785404"/>
      <w:bookmarkStart w:id="110" w:name="_Toc497224202"/>
      <w:bookmarkStart w:id="111" w:name="_Toc66509199"/>
      <w:bookmarkStart w:id="112" w:name="_Toc124828885"/>
      <w:bookmarkStart w:id="113" w:name="_Toc31206"/>
      <w:bookmarkStart w:id="114" w:name="_Toc160007443"/>
      <w:bookmarkStart w:id="115" w:name="_Toc364392617"/>
      <w:bookmarkStart w:id="116" w:name="_Toc10024"/>
      <w:r>
        <w:rPr>
          <w:rFonts w:hint="eastAsia" w:ascii="宋体" w:eastAsia="宋体"/>
          <w:color w:val="auto"/>
          <w:sz w:val="21"/>
          <w:szCs w:val="21"/>
          <w:lang w:eastAsia="zh-CN"/>
        </w:rPr>
        <w:t>采购人、采购代理机构对已发出的竞争性磋商文件进行必要澄清或者修改的，以电子交易平台通知所有获取竞争性磋商文件的潜在</w:t>
      </w:r>
      <w:r>
        <w:rPr>
          <w:rFonts w:hint="eastAsia" w:ascii="宋体"/>
          <w:color w:val="auto"/>
          <w:sz w:val="21"/>
          <w:szCs w:val="21"/>
          <w:lang w:eastAsia="zh-CN"/>
        </w:rPr>
        <w:t>磋商申请人</w:t>
      </w:r>
      <w:r>
        <w:rPr>
          <w:rFonts w:hint="eastAsia" w:ascii="宋体" w:eastAsia="宋体"/>
          <w:color w:val="auto"/>
          <w:sz w:val="21"/>
          <w:szCs w:val="21"/>
          <w:lang w:eastAsia="zh-CN"/>
        </w:rPr>
        <w:t>。采用公告方式邀请</w:t>
      </w:r>
      <w:r>
        <w:rPr>
          <w:rFonts w:hint="eastAsia" w:ascii="宋体"/>
          <w:color w:val="auto"/>
          <w:sz w:val="21"/>
          <w:szCs w:val="21"/>
          <w:lang w:eastAsia="zh-CN"/>
        </w:rPr>
        <w:t>磋商申请人</w:t>
      </w:r>
      <w:r>
        <w:rPr>
          <w:rFonts w:hint="eastAsia" w:ascii="宋体" w:eastAsia="宋体"/>
          <w:color w:val="auto"/>
          <w:sz w:val="21"/>
          <w:szCs w:val="21"/>
          <w:lang w:eastAsia="zh-CN"/>
        </w:rPr>
        <w:t>参与的，还将在原公告发布媒体上发布更正公告。</w:t>
      </w:r>
      <w:r>
        <w:rPr>
          <w:rFonts w:hint="eastAsia" w:ascii="宋体"/>
          <w:color w:val="auto"/>
          <w:sz w:val="21"/>
          <w:szCs w:val="21"/>
          <w:lang w:val="en-US" w:eastAsia="zh-CN"/>
        </w:rPr>
        <w:t>磋商申请人</w:t>
      </w:r>
      <w:r>
        <w:rPr>
          <w:rFonts w:hint="eastAsia" w:ascii="宋体" w:eastAsia="宋体"/>
          <w:color w:val="auto"/>
          <w:sz w:val="21"/>
          <w:szCs w:val="21"/>
        </w:rPr>
        <w:t>应仔细阅读和检查</w:t>
      </w:r>
      <w:r>
        <w:rPr>
          <w:rFonts w:hint="eastAsia" w:ascii="宋体" w:eastAsia="宋体"/>
          <w:color w:val="auto"/>
          <w:sz w:val="21"/>
          <w:szCs w:val="21"/>
          <w:lang w:val="en-US" w:eastAsia="zh-CN"/>
        </w:rPr>
        <w:t>采购</w:t>
      </w:r>
      <w:r>
        <w:rPr>
          <w:rFonts w:hint="eastAsia" w:ascii="宋体" w:eastAsia="宋体"/>
          <w:color w:val="auto"/>
          <w:sz w:val="21"/>
          <w:szCs w:val="21"/>
        </w:rPr>
        <w:t>文件的全部内容。如发现缺项或内容不全，应在</w:t>
      </w:r>
      <w:r>
        <w:rPr>
          <w:rFonts w:hint="eastAsia" w:ascii="宋体"/>
          <w:color w:val="auto"/>
          <w:sz w:val="21"/>
          <w:szCs w:val="21"/>
          <w:lang w:val="en-US" w:eastAsia="zh-CN"/>
        </w:rPr>
        <w:t>磋商申请人</w:t>
      </w:r>
      <w:r>
        <w:rPr>
          <w:rFonts w:hint="eastAsia" w:ascii="宋体" w:eastAsia="宋体"/>
          <w:color w:val="auto"/>
          <w:sz w:val="21"/>
          <w:szCs w:val="21"/>
        </w:rPr>
        <w:t>须知前附表规定的截止时间前凭数字证书（CA）登录</w:t>
      </w:r>
      <w:r>
        <w:rPr>
          <w:rFonts w:hint="eastAsia" w:ascii="宋体" w:eastAsia="宋体"/>
          <w:color w:val="auto"/>
          <w:sz w:val="21"/>
          <w:szCs w:val="21"/>
          <w:lang w:val="en-US" w:eastAsia="zh-CN"/>
        </w:rPr>
        <w:t>“政采云”平台（https://www.zcygov.cn/）</w:t>
      </w:r>
      <w:r>
        <w:rPr>
          <w:rFonts w:hint="eastAsia" w:ascii="宋体" w:eastAsia="宋体"/>
          <w:color w:val="auto"/>
          <w:sz w:val="21"/>
          <w:szCs w:val="21"/>
        </w:rPr>
        <w:t>，通过网络在线方式进行匿名提问。</w:t>
      </w:r>
    </w:p>
    <w:p w14:paraId="500A1864">
      <w:pPr>
        <w:pStyle w:val="4"/>
        <w:spacing w:before="156" w:after="156" w:line="360" w:lineRule="auto"/>
        <w:rPr>
          <w:rFonts w:hint="eastAsia" w:ascii="宋体" w:hAnsi="Times New Roman" w:eastAsia="宋体" w:cs="Times New Roman"/>
          <w:b w:val="0"/>
          <w:color w:val="auto"/>
          <w:kern w:val="2"/>
          <w:sz w:val="21"/>
          <w:szCs w:val="21"/>
          <w:lang w:val="en-US" w:eastAsia="zh-CN" w:bidi="ar-SA"/>
        </w:rPr>
      </w:pPr>
      <w:r>
        <w:rPr>
          <w:rFonts w:hint="eastAsia" w:ascii="宋体" w:hAnsi="Times New Roman" w:eastAsia="宋体" w:cs="Times New Roman"/>
          <w:b w:val="0"/>
          <w:color w:val="auto"/>
          <w:kern w:val="2"/>
          <w:sz w:val="21"/>
          <w:szCs w:val="21"/>
          <w:lang w:val="en-US" w:eastAsia="zh-CN" w:bidi="ar-SA"/>
        </w:rPr>
        <w:t>3.2澄清或者修改的内容为竞争性磋商文件的组成部分，并对所有获取竞争性磋商文件的潜在磋商申请人具有约束力。澄清或者修改的内容可能影响响应文件编制的，将在提交首次响应文件截止之日 5日前，通过电子交易平台通知所有获取磋商文件的磋商申请人；不足上述时间的，将顺延提交响应文件截止时间。</w:t>
      </w:r>
    </w:p>
    <w:p w14:paraId="04A905F4">
      <w:pPr>
        <w:pStyle w:val="4"/>
        <w:spacing w:before="156" w:after="156" w:line="360" w:lineRule="auto"/>
        <w:rPr>
          <w:rFonts w:hint="eastAsia" w:ascii="宋体" w:hAnsi="Times New Roman" w:eastAsia="宋体" w:cs="Times New Roman"/>
          <w:b w:val="0"/>
          <w:color w:val="auto"/>
          <w:kern w:val="2"/>
          <w:sz w:val="21"/>
          <w:szCs w:val="21"/>
          <w:lang w:val="en-US" w:eastAsia="zh-CN" w:bidi="ar-SA"/>
        </w:rPr>
      </w:pPr>
      <w:r>
        <w:rPr>
          <w:rFonts w:hint="eastAsia" w:ascii="宋体" w:hAnsi="Times New Roman" w:eastAsia="宋体" w:cs="Times New Roman"/>
          <w:b w:val="0"/>
          <w:color w:val="auto"/>
          <w:kern w:val="2"/>
          <w:sz w:val="21"/>
          <w:szCs w:val="21"/>
          <w:lang w:val="en-US" w:eastAsia="zh-CN" w:bidi="ar-SA"/>
        </w:rPr>
        <w:t>3.3磋商申请人自行登录“政采云”平台查看无需确认收到该澄清或修改。</w:t>
      </w:r>
    </w:p>
    <w:bookmarkEnd w:id="108"/>
    <w:bookmarkEnd w:id="109"/>
    <w:bookmarkEnd w:id="110"/>
    <w:bookmarkEnd w:id="111"/>
    <w:bookmarkEnd w:id="112"/>
    <w:bookmarkEnd w:id="113"/>
    <w:p w14:paraId="48323989">
      <w:pPr>
        <w:pStyle w:val="4"/>
        <w:spacing w:before="156" w:after="156" w:line="360" w:lineRule="auto"/>
        <w:rPr>
          <w:rFonts w:hint="eastAsia" w:ascii="宋体" w:eastAsia="宋体"/>
          <w:color w:val="auto"/>
          <w:sz w:val="21"/>
          <w:szCs w:val="21"/>
        </w:rPr>
      </w:pPr>
      <w:r>
        <w:rPr>
          <w:rFonts w:ascii="宋体" w:eastAsia="宋体"/>
          <w:color w:val="auto"/>
          <w:sz w:val="21"/>
          <w:szCs w:val="21"/>
        </w:rPr>
        <w:t>三、</w:t>
      </w:r>
      <w:r>
        <w:rPr>
          <w:rFonts w:hint="eastAsia" w:ascii="宋体" w:eastAsia="宋体"/>
          <w:color w:val="auto"/>
          <w:sz w:val="21"/>
          <w:szCs w:val="21"/>
        </w:rPr>
        <w:t>竞争性磋商响应文件</w:t>
      </w:r>
      <w:r>
        <w:rPr>
          <w:rFonts w:ascii="宋体" w:eastAsia="宋体"/>
          <w:color w:val="auto"/>
          <w:sz w:val="21"/>
          <w:szCs w:val="21"/>
        </w:rPr>
        <w:t>的编制</w:t>
      </w:r>
      <w:bookmarkEnd w:id="114"/>
      <w:bookmarkEnd w:id="115"/>
      <w:bookmarkEnd w:id="116"/>
    </w:p>
    <w:p w14:paraId="49D61915">
      <w:pPr>
        <w:pStyle w:val="5"/>
        <w:spacing w:line="360" w:lineRule="auto"/>
        <w:rPr>
          <w:rFonts w:hint="eastAsia" w:ascii="宋体" w:hAnsi="宋体" w:eastAsia="宋体"/>
          <w:color w:val="auto"/>
          <w:sz w:val="21"/>
          <w:szCs w:val="21"/>
        </w:rPr>
      </w:pPr>
      <w:bookmarkStart w:id="117" w:name="_Toc14864"/>
      <w:bookmarkStart w:id="118" w:name="_Toc364392618"/>
      <w:bookmarkStart w:id="119" w:name="_Toc160007444"/>
      <w:r>
        <w:rPr>
          <w:rFonts w:ascii="宋体" w:hAnsi="宋体" w:eastAsia="宋体"/>
          <w:color w:val="auto"/>
          <w:sz w:val="21"/>
          <w:szCs w:val="21"/>
        </w:rPr>
        <w:t>1</w:t>
      </w:r>
      <w:r>
        <w:rPr>
          <w:rFonts w:hint="eastAsia" w:ascii="宋体" w:hAnsi="宋体" w:eastAsia="宋体"/>
          <w:color w:val="auto"/>
          <w:sz w:val="21"/>
          <w:szCs w:val="21"/>
          <w:lang w:eastAsia="zh-CN"/>
        </w:rPr>
        <w:t>.</w:t>
      </w:r>
      <w:r>
        <w:rPr>
          <w:rFonts w:ascii="宋体" w:hAnsi="宋体" w:eastAsia="宋体"/>
          <w:color w:val="auto"/>
          <w:sz w:val="21"/>
          <w:szCs w:val="21"/>
        </w:rPr>
        <w:t>磋商的语言及度量衡单位</w:t>
      </w:r>
      <w:bookmarkEnd w:id="117"/>
      <w:bookmarkEnd w:id="118"/>
      <w:bookmarkEnd w:id="119"/>
    </w:p>
    <w:p w14:paraId="358D0C14">
      <w:pPr>
        <w:spacing w:line="360" w:lineRule="auto"/>
        <w:ind w:firstLine="420" w:firstLineChars="200"/>
        <w:rPr>
          <w:rFonts w:hint="eastAsia" w:ascii="宋体" w:hAnsi="宋体"/>
          <w:color w:val="auto"/>
          <w:szCs w:val="21"/>
        </w:rPr>
      </w:pPr>
      <w:r>
        <w:rPr>
          <w:rFonts w:ascii="宋体" w:hAnsi="宋体"/>
          <w:color w:val="auto"/>
          <w:szCs w:val="21"/>
        </w:rPr>
        <w:t xml:space="preserve">1.1 </w:t>
      </w:r>
      <w:r>
        <w:rPr>
          <w:rFonts w:hint="eastAsia" w:ascii="宋体" w:hAnsi="宋体"/>
          <w:color w:val="auto"/>
          <w:szCs w:val="21"/>
          <w:lang w:eastAsia="zh-CN"/>
        </w:rPr>
        <w:t>磋商申请人</w:t>
      </w:r>
      <w:r>
        <w:rPr>
          <w:rFonts w:ascii="宋体" w:hAnsi="宋体"/>
          <w:color w:val="auto"/>
          <w:szCs w:val="21"/>
        </w:rPr>
        <w:t>提交的</w:t>
      </w:r>
      <w:r>
        <w:rPr>
          <w:rFonts w:hint="eastAsia" w:ascii="宋体" w:hAnsi="宋体"/>
          <w:color w:val="auto"/>
          <w:szCs w:val="21"/>
        </w:rPr>
        <w:t>竞争性磋商响应文件</w:t>
      </w:r>
      <w:r>
        <w:rPr>
          <w:rFonts w:ascii="宋体" w:hAnsi="宋体"/>
          <w:color w:val="auto"/>
          <w:szCs w:val="21"/>
        </w:rPr>
        <w:t>以及</w:t>
      </w:r>
      <w:r>
        <w:rPr>
          <w:rFonts w:hint="eastAsia" w:ascii="宋体" w:hAnsi="宋体"/>
          <w:color w:val="auto"/>
          <w:szCs w:val="21"/>
          <w:lang w:eastAsia="zh-CN"/>
        </w:rPr>
        <w:t>磋商申请人</w:t>
      </w:r>
      <w:r>
        <w:rPr>
          <w:rFonts w:ascii="宋体" w:hAnsi="宋体"/>
          <w:color w:val="auto"/>
          <w:szCs w:val="21"/>
        </w:rPr>
        <w:t>与采购代理机构就有关磋商的所有来往函电均应使用中文。</w:t>
      </w:r>
      <w:r>
        <w:rPr>
          <w:rFonts w:hint="eastAsia" w:ascii="宋体" w:hAnsi="宋体"/>
          <w:color w:val="auto"/>
          <w:szCs w:val="21"/>
          <w:lang w:eastAsia="zh-CN"/>
        </w:rPr>
        <w:t>磋商申请人</w:t>
      </w:r>
      <w:r>
        <w:rPr>
          <w:rFonts w:ascii="宋体" w:hAnsi="宋体"/>
          <w:color w:val="auto"/>
          <w:szCs w:val="21"/>
        </w:rPr>
        <w:t>可以提交用其他语言的资料，但有关的段落必须翻译成中文，在有差异和矛盾时以中文为准。字体要便于辨识，以正楷、宋体为好。</w:t>
      </w:r>
    </w:p>
    <w:p w14:paraId="7F151FBF">
      <w:pPr>
        <w:spacing w:line="360" w:lineRule="auto"/>
        <w:ind w:firstLine="510"/>
        <w:rPr>
          <w:rFonts w:hint="eastAsia" w:ascii="宋体" w:hAnsi="宋体"/>
          <w:color w:val="auto"/>
          <w:szCs w:val="21"/>
        </w:rPr>
      </w:pPr>
      <w:r>
        <w:rPr>
          <w:rFonts w:ascii="宋体" w:hAnsi="宋体"/>
          <w:color w:val="auto"/>
          <w:szCs w:val="21"/>
        </w:rPr>
        <w:t>1.2 用非中文版印刷的产品说明书、技术资料、资格资质证书等，</w:t>
      </w:r>
      <w:r>
        <w:rPr>
          <w:rFonts w:hint="eastAsia" w:ascii="宋体" w:hAnsi="宋体"/>
          <w:color w:val="auto"/>
          <w:szCs w:val="21"/>
          <w:lang w:eastAsia="zh-CN"/>
        </w:rPr>
        <w:t>磋商申请人</w:t>
      </w:r>
      <w:r>
        <w:rPr>
          <w:rFonts w:ascii="宋体" w:hAnsi="宋体"/>
          <w:color w:val="auto"/>
          <w:szCs w:val="21"/>
        </w:rPr>
        <w:t>应提供符合中国有关法律、法规的中文译本，并以中文译本为准。</w:t>
      </w:r>
    </w:p>
    <w:p w14:paraId="686FE356">
      <w:pPr>
        <w:spacing w:line="360" w:lineRule="auto"/>
        <w:ind w:firstLine="510"/>
        <w:rPr>
          <w:rFonts w:hint="eastAsia" w:ascii="宋体" w:hAnsi="宋体"/>
          <w:color w:val="auto"/>
          <w:szCs w:val="21"/>
        </w:rPr>
      </w:pPr>
      <w:r>
        <w:rPr>
          <w:rFonts w:ascii="宋体" w:hAnsi="宋体"/>
          <w:color w:val="auto"/>
          <w:szCs w:val="21"/>
        </w:rPr>
        <w:t xml:space="preserve">1.3 </w:t>
      </w:r>
      <w:r>
        <w:rPr>
          <w:rFonts w:hint="eastAsia" w:ascii="宋体" w:hAnsi="宋体"/>
          <w:color w:val="auto"/>
          <w:szCs w:val="21"/>
        </w:rPr>
        <w:t>竞争性磋商响应文件</w:t>
      </w:r>
      <w:r>
        <w:rPr>
          <w:rFonts w:ascii="宋体" w:hAnsi="宋体"/>
          <w:color w:val="auto"/>
          <w:szCs w:val="21"/>
        </w:rPr>
        <w:t>中所使用的度量衡单位，除</w:t>
      </w:r>
      <w:r>
        <w:rPr>
          <w:rFonts w:hint="eastAsia" w:ascii="宋体" w:hAnsi="宋体"/>
          <w:color w:val="auto"/>
          <w:szCs w:val="21"/>
        </w:rPr>
        <w:t>竞争性磋商文件</w:t>
      </w:r>
      <w:r>
        <w:rPr>
          <w:rFonts w:ascii="宋体" w:hAnsi="宋体"/>
          <w:color w:val="auto"/>
          <w:szCs w:val="21"/>
        </w:rPr>
        <w:t>中有特殊要求外，一律用法定计量单位。</w:t>
      </w:r>
    </w:p>
    <w:p w14:paraId="6E187AEB">
      <w:pPr>
        <w:spacing w:line="360" w:lineRule="auto"/>
        <w:rPr>
          <w:rFonts w:hint="default" w:ascii="宋体" w:hAnsi="宋体"/>
          <w:color w:val="auto"/>
          <w:szCs w:val="21"/>
          <w:lang w:val="en-US" w:eastAsia="zh-CN"/>
        </w:rPr>
      </w:pPr>
      <w:r>
        <w:rPr>
          <w:rFonts w:hint="eastAsia" w:ascii="宋体" w:hAnsi="宋体"/>
          <w:color w:val="auto"/>
          <w:szCs w:val="21"/>
          <w:lang w:val="en-US" w:eastAsia="zh-CN"/>
        </w:rPr>
        <w:t>2.电子投标（响应）文件的编制和构成</w:t>
      </w:r>
    </w:p>
    <w:p w14:paraId="78C3CCF0">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2.1电子投标（响应）文件应使用“政采云”平台（ https://www.zcygov.cn/）中下载的“政采云”平台电子投标客户端制作，并进行电子签章及加密后上传至“政采云”平台。编制要求见《电子投标文件编制要求》。</w:t>
      </w:r>
    </w:p>
    <w:p w14:paraId="2952BC5D">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2.2如磋商申请人提交的电子标书不符合</w:t>
      </w:r>
    </w:p>
    <w:p w14:paraId="6836F59E">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2.3要求或开标时无法读取导入或解密，其投标（响应）文件将不予受理。</w:t>
      </w:r>
    </w:p>
    <w:p w14:paraId="5B0F706A">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2.4电子投标（响应）文件的递交</w:t>
      </w:r>
    </w:p>
    <w:p w14:paraId="098CFF1E">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2.4.1在投标（响应）文件递交的截止时间（投标截止时间，下同）前，需在网上递交投标（响应）文件，具体要求：</w:t>
      </w:r>
    </w:p>
    <w:p w14:paraId="0ED50C32">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登录“政采云”平台（ https://www.zcygov.cn/），磋商申请人须在投标截止时间前完成投标（响应）文件的电子签章、加密及上传，投标截止时间前未完成投标（响应）文件上传的，视为撤回投标（响应）文件。</w:t>
      </w:r>
    </w:p>
    <w:p w14:paraId="6DBE498F">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2.5电子投标（响应）文件的修改与撤回</w:t>
      </w:r>
    </w:p>
    <w:p w14:paraId="21B8DE8A">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在投标截止时间前，磋商申请人可以在“政采云”平台修改或撤回已在网上递交的投标（响应）文件，无须书面形式通知采购人。</w:t>
      </w:r>
    </w:p>
    <w:p w14:paraId="1C00F5BD">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2.6电子开标及投标（响应）文件解密</w:t>
      </w:r>
    </w:p>
    <w:p w14:paraId="02B065B9">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（一）若磋商申请人熟悉“政采云”平台相关投标程序，应提前在自有场地配置有音视频通话（带摄像头及话筒的电脑）功能的相应设备及稳定网络环境，并按“政采云”平台开标大厅中的提示完成投标活动。</w:t>
      </w:r>
    </w:p>
    <w:p w14:paraId="3BD6FCBD">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（二）采购人宣布开启电子投标（响应）文件后，磋商申请人登陆“政采云”平台开标大厅，使用磋商申请人编制投标（响应）文件时的加密数字证书对投标（响应）文件进行解密。</w:t>
      </w:r>
    </w:p>
    <w:p w14:paraId="38381FCC">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2.7技术支持</w:t>
      </w:r>
    </w:p>
    <w:p w14:paraId="391740C0">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系统操作问题：请致电“政采云”平台，4008817190（客服热线）0871-63957340；</w:t>
      </w:r>
    </w:p>
    <w:p w14:paraId="06BE7D94">
      <w:pPr>
        <w:spacing w:line="360" w:lineRule="auto"/>
        <w:ind w:firstLine="420" w:firstLineChars="200"/>
        <w:rPr>
          <w:rFonts w:hint="eastAsia" w:ascii="宋体" w:hAnsi="宋体"/>
          <w:color w:val="auto"/>
          <w:szCs w:val="21"/>
        </w:rPr>
      </w:pPr>
      <w:r>
        <w:rPr>
          <w:rFonts w:hint="eastAsia" w:ascii="宋体" w:hAnsi="宋体"/>
          <w:color w:val="auto"/>
          <w:szCs w:val="21"/>
        </w:rPr>
        <w:t>壹证通CA</w:t>
      </w:r>
      <w:r>
        <w:rPr>
          <w:rFonts w:hint="eastAsia" w:ascii="宋体" w:hAnsi="宋体"/>
          <w:color w:val="auto"/>
          <w:szCs w:val="21"/>
          <w:lang w:eastAsia="zh-CN"/>
        </w:rPr>
        <w:t>操作问题联系方式：</w:t>
      </w:r>
      <w:r>
        <w:rPr>
          <w:rFonts w:hint="eastAsia" w:ascii="宋体" w:hAnsi="宋体"/>
          <w:color w:val="auto"/>
          <w:szCs w:val="21"/>
        </w:rPr>
        <w:t>4000040628</w:t>
      </w:r>
    </w:p>
    <w:p w14:paraId="024D7D3F">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eastAsia="zh-CN"/>
        </w:rPr>
        <w:t>壹证通</w:t>
      </w:r>
      <w:r>
        <w:rPr>
          <w:rFonts w:hint="eastAsia" w:ascii="宋体" w:hAnsi="宋体"/>
          <w:color w:val="auto"/>
          <w:szCs w:val="21"/>
        </w:rPr>
        <w:t>紧急</w:t>
      </w:r>
      <w:r>
        <w:rPr>
          <w:rFonts w:hint="eastAsia" w:ascii="宋体" w:hAnsi="宋体"/>
          <w:color w:val="auto"/>
          <w:szCs w:val="21"/>
          <w:lang w:eastAsia="zh-CN"/>
        </w:rPr>
        <w:t>联系方式：</w:t>
      </w:r>
      <w:r>
        <w:rPr>
          <w:rFonts w:hint="eastAsia" w:ascii="宋体" w:hAnsi="宋体"/>
          <w:color w:val="auto"/>
          <w:szCs w:val="21"/>
        </w:rPr>
        <w:t>19988166369</w:t>
      </w:r>
    </w:p>
    <w:p w14:paraId="7E0B3E9E">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云南CA操作问题联系方式：4006727666</w:t>
      </w:r>
    </w:p>
    <w:p w14:paraId="6F559133">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云南CA紧急联系方式：13618889097</w:t>
      </w:r>
    </w:p>
    <w:p w14:paraId="2F192C78">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2.8</w:t>
      </w:r>
      <w:r>
        <w:rPr>
          <w:rFonts w:hint="eastAsia" w:ascii="宋体" w:hAnsi="宋体"/>
          <w:color w:val="auto"/>
          <w:szCs w:val="21"/>
          <w:lang w:eastAsia="zh-CN"/>
        </w:rPr>
        <w:t>磋商申请人</w:t>
      </w:r>
      <w:r>
        <w:rPr>
          <w:rFonts w:hint="eastAsia" w:ascii="宋体" w:hAnsi="宋体"/>
          <w:color w:val="auto"/>
          <w:szCs w:val="21"/>
        </w:rPr>
        <w:t>须知前附表全部内容均应理解为实质性要求和条件，</w:t>
      </w:r>
      <w:r>
        <w:rPr>
          <w:rFonts w:hint="eastAsia" w:ascii="宋体" w:hAnsi="宋体"/>
          <w:color w:val="auto"/>
          <w:szCs w:val="21"/>
          <w:lang w:eastAsia="zh-CN"/>
        </w:rPr>
        <w:t>磋商申请人</w:t>
      </w:r>
      <w:r>
        <w:rPr>
          <w:rFonts w:hint="eastAsia" w:ascii="宋体" w:hAnsi="宋体"/>
          <w:color w:val="auto"/>
          <w:szCs w:val="21"/>
        </w:rPr>
        <w:t>应无偏差响应相关要求。</w:t>
      </w:r>
    </w:p>
    <w:p w14:paraId="73CBC6DD">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2.9</w:t>
      </w:r>
      <w:r>
        <w:rPr>
          <w:rFonts w:hint="eastAsia" w:ascii="宋体" w:hAnsi="宋体"/>
          <w:color w:val="auto"/>
          <w:szCs w:val="21"/>
          <w:lang w:eastAsia="zh-CN"/>
        </w:rPr>
        <w:t>磋商申请人</w:t>
      </w:r>
      <w:r>
        <w:rPr>
          <w:rFonts w:hint="eastAsia" w:ascii="宋体" w:hAnsi="宋体"/>
          <w:color w:val="auto"/>
          <w:szCs w:val="21"/>
        </w:rPr>
        <w:t>应按竞争性磋商响应文件</w:t>
      </w:r>
      <w:r>
        <w:rPr>
          <w:rFonts w:ascii="宋体" w:hAnsi="宋体"/>
          <w:color w:val="auto"/>
          <w:szCs w:val="21"/>
        </w:rPr>
        <w:t>第</w:t>
      </w:r>
      <w:r>
        <w:rPr>
          <w:rFonts w:hint="eastAsia" w:ascii="宋体" w:hAnsi="宋体"/>
          <w:color w:val="auto"/>
          <w:szCs w:val="21"/>
          <w:lang w:val="en-US" w:eastAsia="zh-CN"/>
        </w:rPr>
        <w:t>六</w:t>
      </w:r>
      <w:r>
        <w:rPr>
          <w:rFonts w:ascii="宋体" w:hAnsi="宋体"/>
          <w:color w:val="auto"/>
          <w:szCs w:val="21"/>
        </w:rPr>
        <w:t>章</w:t>
      </w:r>
      <w:r>
        <w:rPr>
          <w:rFonts w:hint="eastAsia" w:ascii="宋体" w:hAnsi="宋体"/>
          <w:color w:val="auto"/>
          <w:szCs w:val="21"/>
        </w:rPr>
        <w:t>格式内容要求编制竞争性磋商响应文件。</w:t>
      </w:r>
    </w:p>
    <w:p w14:paraId="563EBE1F">
      <w:pPr>
        <w:pStyle w:val="5"/>
        <w:spacing w:line="360" w:lineRule="auto"/>
        <w:rPr>
          <w:rFonts w:hint="eastAsia" w:ascii="宋体" w:hAnsi="宋体" w:eastAsia="宋体"/>
          <w:color w:val="auto"/>
          <w:sz w:val="21"/>
          <w:szCs w:val="21"/>
        </w:rPr>
      </w:pPr>
      <w:bookmarkStart w:id="120" w:name="_Toc29662"/>
      <w:bookmarkStart w:id="121" w:name="_Toc160007446"/>
      <w:bookmarkStart w:id="122" w:name="_Toc364392620"/>
      <w:r>
        <w:rPr>
          <w:rFonts w:hint="eastAsia" w:ascii="宋体" w:hAnsi="宋体" w:eastAsia="宋体"/>
          <w:color w:val="auto"/>
          <w:sz w:val="21"/>
          <w:szCs w:val="21"/>
          <w:lang w:val="en-US" w:eastAsia="zh-CN"/>
        </w:rPr>
        <w:t>3.</w:t>
      </w:r>
      <w:r>
        <w:rPr>
          <w:rFonts w:ascii="宋体" w:hAnsi="宋体" w:eastAsia="宋体"/>
          <w:color w:val="auto"/>
          <w:sz w:val="21"/>
          <w:szCs w:val="21"/>
        </w:rPr>
        <w:t>磋商报价</w:t>
      </w:r>
      <w:bookmarkEnd w:id="120"/>
      <w:bookmarkEnd w:id="121"/>
      <w:bookmarkEnd w:id="122"/>
    </w:p>
    <w:p w14:paraId="3E70227D">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.1</w:t>
      </w:r>
      <w:r>
        <w:rPr>
          <w:rFonts w:hint="eastAsia" w:ascii="宋体" w:hAnsi="宋体"/>
          <w:color w:val="auto"/>
          <w:szCs w:val="21"/>
          <w:lang w:val="en-US" w:eastAsia="zh-CN"/>
        </w:rPr>
        <w:t>磋商</w:t>
      </w:r>
      <w:r>
        <w:rPr>
          <w:rFonts w:hint="eastAsia" w:ascii="宋体" w:hAnsi="宋体"/>
          <w:color w:val="auto"/>
          <w:szCs w:val="21"/>
        </w:rPr>
        <w:t>申请单位应按</w:t>
      </w:r>
      <w:r>
        <w:rPr>
          <w:rFonts w:hint="eastAsia" w:ascii="宋体" w:hAnsi="宋体"/>
          <w:color w:val="auto"/>
          <w:szCs w:val="21"/>
          <w:lang w:val="en-US" w:eastAsia="zh-CN"/>
        </w:rPr>
        <w:t>磋商</w:t>
      </w:r>
      <w:r>
        <w:rPr>
          <w:rFonts w:hint="eastAsia" w:ascii="宋体" w:hAnsi="宋体"/>
          <w:color w:val="auto"/>
          <w:szCs w:val="21"/>
        </w:rPr>
        <w:t>文件的要求,并结合本企业的技术水平、管理水平和工程实际，考虑风险因素自主报价。</w:t>
      </w:r>
      <w:r>
        <w:rPr>
          <w:rFonts w:hint="eastAsia" w:ascii="宋体" w:hAnsi="宋体"/>
          <w:color w:val="auto"/>
          <w:szCs w:val="21"/>
          <w:lang w:val="en-US" w:eastAsia="zh-CN"/>
        </w:rPr>
        <w:t>磋商</w:t>
      </w:r>
      <w:r>
        <w:rPr>
          <w:rFonts w:hint="eastAsia" w:ascii="宋体" w:hAnsi="宋体"/>
          <w:color w:val="auto"/>
          <w:szCs w:val="21"/>
        </w:rPr>
        <w:t>申请单位的投标报价编制依据如下：</w:t>
      </w:r>
    </w:p>
    <w:p w14:paraId="146018E7">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.1.1</w:t>
      </w:r>
      <w:r>
        <w:rPr>
          <w:rFonts w:hint="eastAsia" w:ascii="宋体" w:hAnsi="宋体"/>
          <w:color w:val="auto"/>
          <w:szCs w:val="21"/>
          <w:lang w:val="en-US" w:eastAsia="zh-CN"/>
        </w:rPr>
        <w:t>磋商</w:t>
      </w:r>
      <w:r>
        <w:rPr>
          <w:rFonts w:hint="eastAsia" w:ascii="宋体" w:hAnsi="宋体"/>
          <w:color w:val="auto"/>
          <w:szCs w:val="21"/>
        </w:rPr>
        <w:t>文件及其补充通知、答疑纪要；</w:t>
      </w:r>
    </w:p>
    <w:p w14:paraId="0E3A7EDE">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.1.2项目相关资料；</w:t>
      </w:r>
    </w:p>
    <w:p w14:paraId="7923E112">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.2</w:t>
      </w:r>
      <w:r>
        <w:rPr>
          <w:rFonts w:hint="eastAsia" w:ascii="宋体" w:hAnsi="宋体"/>
          <w:color w:val="auto"/>
          <w:szCs w:val="21"/>
          <w:lang w:val="en-US" w:eastAsia="zh-CN"/>
        </w:rPr>
        <w:t>磋商</w:t>
      </w:r>
      <w:r>
        <w:rPr>
          <w:rFonts w:hint="eastAsia" w:ascii="宋体" w:hAnsi="宋体"/>
          <w:color w:val="auto"/>
          <w:szCs w:val="21"/>
        </w:rPr>
        <w:t>申请单位根据自身实力，结合市场情况自主报价。</w:t>
      </w:r>
    </w:p>
    <w:p w14:paraId="59EDF997">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.3</w:t>
      </w:r>
      <w:r>
        <w:rPr>
          <w:rFonts w:hint="eastAsia" w:ascii="宋体" w:hAnsi="宋体"/>
          <w:color w:val="auto"/>
          <w:szCs w:val="21"/>
          <w:lang w:val="en-US" w:eastAsia="zh-CN"/>
        </w:rPr>
        <w:t>磋商</w:t>
      </w:r>
      <w:r>
        <w:rPr>
          <w:rFonts w:hint="eastAsia" w:ascii="宋体" w:hAnsi="宋体"/>
          <w:color w:val="auto"/>
          <w:szCs w:val="21"/>
        </w:rPr>
        <w:t>申请单位可自行到工地踏勘以充分了解工地位置、情况、道路等情况及任何其他足以影响</w:t>
      </w:r>
      <w:r>
        <w:rPr>
          <w:rFonts w:hint="eastAsia" w:ascii="宋体" w:hAnsi="宋体"/>
          <w:color w:val="auto"/>
          <w:szCs w:val="21"/>
          <w:lang w:val="en-US" w:eastAsia="zh-CN"/>
        </w:rPr>
        <w:t>报</w:t>
      </w:r>
      <w:r>
        <w:rPr>
          <w:rFonts w:hint="eastAsia" w:ascii="宋体" w:hAnsi="宋体"/>
          <w:color w:val="auto"/>
          <w:szCs w:val="21"/>
        </w:rPr>
        <w:t>价的情况，任何因忽视或误解工地情况而导致的索赔或工期延长申请将不被批准。</w:t>
      </w:r>
    </w:p>
    <w:p w14:paraId="352E78A1">
      <w:pPr>
        <w:spacing w:line="360" w:lineRule="auto"/>
        <w:ind w:firstLine="420" w:firstLineChars="200"/>
        <w:rPr>
          <w:rFonts w:hint="eastAsia" w:ascii="宋体" w:hAnsi="宋体"/>
          <w:color w:val="auto"/>
          <w:szCs w:val="21"/>
        </w:rPr>
      </w:pPr>
      <w:r>
        <w:rPr>
          <w:rFonts w:ascii="宋体" w:hAnsi="宋体"/>
          <w:color w:val="auto"/>
          <w:szCs w:val="21"/>
        </w:rPr>
        <w:t>3.</w:t>
      </w:r>
      <w:r>
        <w:rPr>
          <w:rFonts w:hint="eastAsia" w:ascii="宋体" w:hAnsi="宋体"/>
          <w:color w:val="auto"/>
          <w:szCs w:val="21"/>
          <w:lang w:val="en-US" w:eastAsia="zh-CN"/>
        </w:rPr>
        <w:t>4</w:t>
      </w:r>
      <w:r>
        <w:rPr>
          <w:rFonts w:ascii="宋体" w:hAnsi="宋体"/>
          <w:color w:val="auto"/>
          <w:szCs w:val="21"/>
        </w:rPr>
        <w:t>磋商报价表中标明的价格在合同执行过程中是固定不变的，不得以任何理由予以变更。以可调整的价格提交的磋商将作为非实质性响应磋商而予以拒绝。</w:t>
      </w:r>
    </w:p>
    <w:p w14:paraId="52D694CD">
      <w:pPr>
        <w:spacing w:line="360" w:lineRule="auto"/>
        <w:ind w:firstLine="420" w:firstLineChars="200"/>
        <w:rPr>
          <w:rFonts w:hint="eastAsia" w:ascii="宋体" w:hAnsi="宋体"/>
          <w:color w:val="auto"/>
          <w:szCs w:val="21"/>
        </w:rPr>
      </w:pPr>
      <w:r>
        <w:rPr>
          <w:rFonts w:ascii="宋体" w:hAnsi="宋体"/>
          <w:color w:val="auto"/>
          <w:szCs w:val="21"/>
        </w:rPr>
        <w:t>3.</w:t>
      </w:r>
      <w:r>
        <w:rPr>
          <w:rFonts w:hint="eastAsia" w:ascii="宋体" w:hAnsi="宋体"/>
          <w:color w:val="auto"/>
          <w:szCs w:val="21"/>
          <w:lang w:val="en-US" w:eastAsia="zh-CN"/>
        </w:rPr>
        <w:t>5</w:t>
      </w:r>
      <w:r>
        <w:rPr>
          <w:rFonts w:hint="eastAsia" w:ascii="宋体" w:hAnsi="宋体"/>
          <w:color w:val="auto"/>
          <w:szCs w:val="21"/>
          <w:lang w:eastAsia="zh-CN"/>
        </w:rPr>
        <w:t>磋商申请人</w:t>
      </w:r>
      <w:r>
        <w:rPr>
          <w:rFonts w:ascii="宋体" w:hAnsi="宋体"/>
          <w:color w:val="auto"/>
          <w:szCs w:val="21"/>
        </w:rPr>
        <w:t>不得哄抬报价，也不应低于成本价报价，否则一经查实，其磋商将可能被拒绝或被宣布</w:t>
      </w:r>
      <w:r>
        <w:rPr>
          <w:rFonts w:hint="eastAsia" w:ascii="宋体" w:hAnsi="宋体"/>
          <w:color w:val="auto"/>
          <w:szCs w:val="21"/>
        </w:rPr>
        <w:t>否决其磋商资格</w:t>
      </w:r>
      <w:r>
        <w:rPr>
          <w:rFonts w:ascii="宋体" w:hAnsi="宋体"/>
          <w:color w:val="auto"/>
          <w:szCs w:val="21"/>
        </w:rPr>
        <w:t>。</w:t>
      </w:r>
    </w:p>
    <w:p w14:paraId="0D174DEC">
      <w:pPr>
        <w:pStyle w:val="5"/>
        <w:spacing w:line="360" w:lineRule="auto"/>
        <w:rPr>
          <w:rFonts w:hint="eastAsia" w:ascii="宋体" w:hAnsi="宋体" w:eastAsia="宋体"/>
          <w:color w:val="auto"/>
          <w:sz w:val="21"/>
          <w:szCs w:val="21"/>
          <w:highlight w:val="none"/>
          <w:lang w:eastAsia="zh-CN"/>
        </w:rPr>
      </w:pPr>
      <w:bookmarkStart w:id="123" w:name="_Toc364392623"/>
      <w:bookmarkStart w:id="124" w:name="_Toc160007447"/>
      <w:bookmarkStart w:id="125" w:name="_Toc24382"/>
      <w:r>
        <w:rPr>
          <w:rFonts w:ascii="宋体" w:hAnsi="宋体" w:eastAsia="宋体"/>
          <w:color w:val="auto"/>
          <w:sz w:val="21"/>
          <w:szCs w:val="21"/>
          <w:highlight w:val="none"/>
        </w:rPr>
        <w:t>4</w:t>
      </w:r>
      <w:r>
        <w:rPr>
          <w:rFonts w:hint="eastAsia" w:ascii="宋体" w:hAnsi="宋体" w:eastAsia="宋体"/>
          <w:color w:val="auto"/>
          <w:sz w:val="21"/>
          <w:szCs w:val="21"/>
          <w:highlight w:val="none"/>
          <w:lang w:eastAsia="zh-CN"/>
        </w:rPr>
        <w:t>.</w:t>
      </w:r>
      <w:r>
        <w:rPr>
          <w:rFonts w:ascii="宋体" w:hAnsi="宋体" w:eastAsia="宋体"/>
          <w:color w:val="auto"/>
          <w:sz w:val="21"/>
          <w:szCs w:val="21"/>
          <w:highlight w:val="none"/>
        </w:rPr>
        <w:t>磋商保证</w:t>
      </w:r>
      <w:bookmarkEnd w:id="123"/>
      <w:r>
        <w:rPr>
          <w:rFonts w:ascii="宋体" w:hAnsi="宋体" w:eastAsia="宋体"/>
          <w:color w:val="auto"/>
          <w:sz w:val="21"/>
          <w:szCs w:val="21"/>
          <w:highlight w:val="none"/>
        </w:rPr>
        <w:t>金</w:t>
      </w:r>
      <w:bookmarkEnd w:id="124"/>
      <w:bookmarkEnd w:id="125"/>
    </w:p>
    <w:p w14:paraId="52151B38">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4.1磋商保证</w:t>
      </w:r>
      <w:r>
        <w:rPr>
          <w:rFonts w:hint="eastAsia" w:ascii="宋体" w:hAnsi="宋体"/>
          <w:color w:val="auto"/>
          <w:szCs w:val="21"/>
          <w:highlight w:val="none"/>
          <w:lang w:val="en-US" w:eastAsia="zh-CN"/>
        </w:rPr>
        <w:t>金</w:t>
      </w:r>
      <w:r>
        <w:rPr>
          <w:rFonts w:ascii="宋体" w:hAnsi="宋体"/>
          <w:color w:val="auto"/>
          <w:szCs w:val="21"/>
          <w:highlight w:val="none"/>
        </w:rPr>
        <w:t>作为</w:t>
      </w:r>
      <w:r>
        <w:rPr>
          <w:rFonts w:hint="eastAsia" w:ascii="宋体" w:hAnsi="宋体"/>
          <w:color w:val="auto"/>
          <w:szCs w:val="21"/>
          <w:highlight w:val="none"/>
        </w:rPr>
        <w:t>竞争性磋商响应文件</w:t>
      </w:r>
      <w:r>
        <w:rPr>
          <w:rFonts w:ascii="宋体" w:hAnsi="宋体"/>
          <w:color w:val="auto"/>
          <w:szCs w:val="21"/>
          <w:highlight w:val="none"/>
        </w:rPr>
        <w:t>的组成部分之一，</w:t>
      </w:r>
      <w:r>
        <w:rPr>
          <w:rFonts w:hint="eastAsia" w:ascii="宋体" w:hAnsi="宋体"/>
          <w:color w:val="auto"/>
          <w:szCs w:val="21"/>
          <w:highlight w:val="none"/>
          <w:lang w:eastAsia="zh-CN"/>
        </w:rPr>
        <w:t>磋商申请人</w:t>
      </w:r>
      <w:r>
        <w:rPr>
          <w:rFonts w:ascii="宋体" w:hAnsi="宋体"/>
          <w:color w:val="auto"/>
          <w:szCs w:val="21"/>
          <w:highlight w:val="none"/>
        </w:rPr>
        <w:t>应按</w:t>
      </w:r>
      <w:r>
        <w:rPr>
          <w:rFonts w:hint="eastAsia" w:ascii="宋体" w:hAnsi="宋体"/>
          <w:color w:val="auto"/>
          <w:szCs w:val="21"/>
          <w:highlight w:val="none"/>
        </w:rPr>
        <w:t>竞争性磋商文件</w:t>
      </w:r>
      <w:r>
        <w:rPr>
          <w:rFonts w:ascii="宋体" w:hAnsi="宋体"/>
          <w:color w:val="auto"/>
          <w:szCs w:val="21"/>
          <w:highlight w:val="none"/>
        </w:rPr>
        <w:t>所附《磋商保证</w:t>
      </w:r>
      <w:r>
        <w:rPr>
          <w:rFonts w:hint="eastAsia" w:ascii="宋体" w:hAnsi="宋体"/>
          <w:color w:val="auto"/>
          <w:szCs w:val="21"/>
          <w:highlight w:val="none"/>
          <w:lang w:val="en-US" w:eastAsia="zh-CN"/>
        </w:rPr>
        <w:t>金</w:t>
      </w:r>
      <w:r>
        <w:rPr>
          <w:rFonts w:ascii="宋体" w:hAnsi="宋体"/>
          <w:color w:val="auto"/>
          <w:szCs w:val="21"/>
          <w:highlight w:val="none"/>
        </w:rPr>
        <w:t>格式》填写，并按</w:t>
      </w:r>
      <w:r>
        <w:rPr>
          <w:rFonts w:hint="eastAsia" w:ascii="宋体" w:hAnsi="宋体"/>
          <w:color w:val="auto"/>
          <w:szCs w:val="21"/>
          <w:highlight w:val="none"/>
        </w:rPr>
        <w:t>竞争性磋商文件</w:t>
      </w:r>
      <w:r>
        <w:rPr>
          <w:rFonts w:ascii="宋体" w:hAnsi="宋体"/>
          <w:color w:val="auto"/>
          <w:szCs w:val="21"/>
          <w:highlight w:val="none"/>
        </w:rPr>
        <w:t>“</w:t>
      </w:r>
      <w:r>
        <w:rPr>
          <w:rFonts w:hint="eastAsia" w:ascii="宋体" w:hAnsi="宋体"/>
          <w:color w:val="auto"/>
          <w:szCs w:val="21"/>
          <w:highlight w:val="none"/>
          <w:lang w:eastAsia="zh-CN"/>
        </w:rPr>
        <w:t>磋商申请人</w:t>
      </w:r>
      <w:r>
        <w:rPr>
          <w:rFonts w:ascii="宋体" w:hAnsi="宋体"/>
          <w:color w:val="auto"/>
          <w:szCs w:val="21"/>
          <w:highlight w:val="none"/>
        </w:rPr>
        <w:t>须知前附表”项所规定数额、时限提交磋商保证金。</w:t>
      </w:r>
    </w:p>
    <w:p w14:paraId="0EC20DEF">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4.2 未</w:t>
      </w:r>
      <w:r>
        <w:rPr>
          <w:rFonts w:ascii="宋体" w:hAnsi="宋体"/>
          <w:color w:val="auto"/>
          <w:kern w:val="0"/>
          <w:szCs w:val="21"/>
          <w:highlight w:val="none"/>
        </w:rPr>
        <w:t>成交</w:t>
      </w:r>
      <w:r>
        <w:rPr>
          <w:rFonts w:ascii="宋体" w:hAnsi="宋体"/>
          <w:color w:val="auto"/>
          <w:szCs w:val="21"/>
          <w:highlight w:val="none"/>
        </w:rPr>
        <w:t>的</w:t>
      </w:r>
      <w:r>
        <w:rPr>
          <w:rFonts w:hint="eastAsia" w:ascii="宋体" w:hAnsi="宋体"/>
          <w:color w:val="auto"/>
          <w:szCs w:val="21"/>
          <w:highlight w:val="none"/>
          <w:lang w:eastAsia="zh-CN"/>
        </w:rPr>
        <w:t>磋商申请人</w:t>
      </w:r>
      <w:r>
        <w:rPr>
          <w:rFonts w:ascii="宋体" w:hAnsi="宋体"/>
          <w:color w:val="auto"/>
          <w:szCs w:val="21"/>
          <w:highlight w:val="none"/>
        </w:rPr>
        <w:t>的磋商保证金在发出成交通知书后5个工作日内退还；</w:t>
      </w:r>
      <w:r>
        <w:rPr>
          <w:rFonts w:ascii="宋体" w:hAnsi="宋体"/>
          <w:color w:val="auto"/>
          <w:kern w:val="0"/>
          <w:szCs w:val="21"/>
          <w:highlight w:val="none"/>
        </w:rPr>
        <w:t>成交人</w:t>
      </w:r>
      <w:r>
        <w:rPr>
          <w:rFonts w:ascii="宋体" w:hAnsi="宋体"/>
          <w:color w:val="auto"/>
          <w:szCs w:val="21"/>
          <w:highlight w:val="none"/>
        </w:rPr>
        <w:t>的磋商保证金，在</w:t>
      </w:r>
      <w:r>
        <w:rPr>
          <w:rFonts w:ascii="宋体" w:hAnsi="宋体"/>
          <w:color w:val="auto"/>
          <w:kern w:val="0"/>
          <w:szCs w:val="21"/>
          <w:highlight w:val="none"/>
        </w:rPr>
        <w:t>成交人</w:t>
      </w:r>
      <w:r>
        <w:rPr>
          <w:rFonts w:ascii="宋体" w:hAnsi="宋体"/>
          <w:color w:val="auto"/>
          <w:szCs w:val="21"/>
          <w:highlight w:val="none"/>
        </w:rPr>
        <w:t>按规定签订合同并交纳了要求的</w:t>
      </w:r>
      <w:r>
        <w:rPr>
          <w:rFonts w:ascii="宋体" w:hAnsi="宋体"/>
          <w:color w:val="auto"/>
          <w:kern w:val="0"/>
          <w:szCs w:val="21"/>
          <w:highlight w:val="none"/>
        </w:rPr>
        <w:t>成交</w:t>
      </w:r>
      <w:r>
        <w:rPr>
          <w:rFonts w:ascii="宋体" w:hAnsi="宋体"/>
          <w:color w:val="auto"/>
          <w:szCs w:val="21"/>
          <w:highlight w:val="none"/>
        </w:rPr>
        <w:t>服务费后5个工作日内予以退还。磋商保证金不计利息。</w:t>
      </w:r>
    </w:p>
    <w:p w14:paraId="459D5474">
      <w:pPr>
        <w:spacing w:line="360" w:lineRule="auto"/>
        <w:ind w:firstLine="420" w:firstLineChars="200"/>
        <w:rPr>
          <w:rFonts w:hint="eastAsia" w:ascii="宋体" w:hAnsi="宋体"/>
          <w:color w:val="auto"/>
          <w:szCs w:val="21"/>
        </w:rPr>
      </w:pPr>
      <w:r>
        <w:rPr>
          <w:rFonts w:ascii="宋体" w:hAnsi="宋体"/>
          <w:color w:val="auto"/>
          <w:szCs w:val="21"/>
        </w:rPr>
        <w:t>4.3 有下列情形之一的，磋商保证金不予退还：</w:t>
      </w:r>
    </w:p>
    <w:p w14:paraId="3FBDBCAF">
      <w:pPr>
        <w:spacing w:line="360" w:lineRule="auto"/>
        <w:ind w:firstLine="420" w:firstLineChars="200"/>
        <w:rPr>
          <w:rFonts w:hint="eastAsia" w:ascii="宋体" w:hAnsi="宋体"/>
          <w:color w:val="auto"/>
          <w:szCs w:val="21"/>
        </w:rPr>
      </w:pPr>
      <w:r>
        <w:rPr>
          <w:rFonts w:ascii="宋体" w:hAnsi="宋体"/>
          <w:color w:val="auto"/>
          <w:szCs w:val="21"/>
        </w:rPr>
        <w:t xml:space="preserve">（1）已缴纳磋商保证金，无故不参加磋商或者出现不廉洁行为的； </w:t>
      </w:r>
    </w:p>
    <w:p w14:paraId="6CFC578B">
      <w:pPr>
        <w:spacing w:line="360" w:lineRule="auto"/>
        <w:ind w:firstLine="420" w:firstLineChars="200"/>
        <w:rPr>
          <w:rFonts w:hint="eastAsia" w:ascii="宋体" w:hAnsi="宋体"/>
          <w:color w:val="auto"/>
          <w:szCs w:val="21"/>
        </w:rPr>
      </w:pPr>
      <w:r>
        <w:rPr>
          <w:rFonts w:ascii="宋体" w:hAnsi="宋体"/>
          <w:color w:val="auto"/>
          <w:szCs w:val="21"/>
        </w:rPr>
        <w:t>（2）在提交</w:t>
      </w:r>
      <w:r>
        <w:rPr>
          <w:rFonts w:hint="eastAsia" w:ascii="宋体" w:hAnsi="宋体"/>
          <w:color w:val="auto"/>
          <w:szCs w:val="21"/>
        </w:rPr>
        <w:t>竞争性磋商响应文件</w:t>
      </w:r>
      <w:r>
        <w:rPr>
          <w:rFonts w:ascii="宋体" w:hAnsi="宋体"/>
          <w:color w:val="auto"/>
          <w:szCs w:val="21"/>
        </w:rPr>
        <w:t>截止时间后到</w:t>
      </w:r>
      <w:r>
        <w:rPr>
          <w:rFonts w:hint="eastAsia" w:ascii="宋体" w:hAnsi="宋体"/>
          <w:color w:val="auto"/>
          <w:szCs w:val="21"/>
        </w:rPr>
        <w:t>竞争性磋商文件</w:t>
      </w:r>
      <w:r>
        <w:rPr>
          <w:rFonts w:ascii="宋体" w:hAnsi="宋体"/>
          <w:color w:val="auto"/>
          <w:szCs w:val="21"/>
        </w:rPr>
        <w:t>规定的</w:t>
      </w:r>
      <w:r>
        <w:rPr>
          <w:rFonts w:hint="eastAsia" w:ascii="宋体" w:hAnsi="宋体"/>
          <w:color w:val="auto"/>
          <w:szCs w:val="21"/>
        </w:rPr>
        <w:t>竞争性磋商响应文件</w:t>
      </w:r>
      <w:r>
        <w:rPr>
          <w:rFonts w:ascii="宋体" w:hAnsi="宋体"/>
          <w:color w:val="auto"/>
          <w:szCs w:val="21"/>
        </w:rPr>
        <w:t>有效期终止之前，</w:t>
      </w:r>
      <w:r>
        <w:rPr>
          <w:rFonts w:hint="eastAsia" w:ascii="宋体" w:hAnsi="宋体"/>
          <w:color w:val="auto"/>
          <w:szCs w:val="21"/>
          <w:lang w:eastAsia="zh-CN"/>
        </w:rPr>
        <w:t>磋商申请人</w:t>
      </w:r>
      <w:r>
        <w:rPr>
          <w:rFonts w:ascii="宋体" w:hAnsi="宋体"/>
          <w:color w:val="auto"/>
          <w:szCs w:val="21"/>
        </w:rPr>
        <w:t>撤回</w:t>
      </w:r>
      <w:r>
        <w:rPr>
          <w:rFonts w:hint="eastAsia" w:ascii="宋体" w:hAnsi="宋体"/>
          <w:color w:val="auto"/>
          <w:szCs w:val="21"/>
        </w:rPr>
        <w:t>竞争性磋商响应文件</w:t>
      </w:r>
      <w:r>
        <w:rPr>
          <w:rFonts w:ascii="宋体" w:hAnsi="宋体"/>
          <w:color w:val="auto"/>
          <w:szCs w:val="21"/>
        </w:rPr>
        <w:t xml:space="preserve">的； </w:t>
      </w:r>
    </w:p>
    <w:p w14:paraId="27B764C3">
      <w:pPr>
        <w:spacing w:line="360" w:lineRule="auto"/>
        <w:ind w:firstLine="420" w:firstLineChars="200"/>
        <w:rPr>
          <w:rFonts w:hint="eastAsia" w:ascii="宋体" w:hAnsi="宋体"/>
          <w:color w:val="auto"/>
          <w:szCs w:val="21"/>
        </w:rPr>
      </w:pPr>
      <w:r>
        <w:rPr>
          <w:rFonts w:ascii="宋体" w:hAnsi="宋体"/>
          <w:color w:val="auto"/>
          <w:szCs w:val="21"/>
        </w:rPr>
        <w:t>（3）</w:t>
      </w:r>
      <w:r>
        <w:rPr>
          <w:rFonts w:ascii="宋体" w:hAnsi="宋体"/>
          <w:color w:val="auto"/>
          <w:kern w:val="0"/>
          <w:szCs w:val="21"/>
        </w:rPr>
        <w:t>成交</w:t>
      </w:r>
      <w:r>
        <w:rPr>
          <w:rFonts w:ascii="宋体" w:hAnsi="宋体"/>
          <w:color w:val="auto"/>
          <w:szCs w:val="21"/>
        </w:rPr>
        <w:t>通知书发出后，</w:t>
      </w:r>
      <w:r>
        <w:rPr>
          <w:rFonts w:ascii="宋体" w:hAnsi="宋体"/>
          <w:color w:val="auto"/>
          <w:kern w:val="0"/>
          <w:szCs w:val="21"/>
        </w:rPr>
        <w:t>成交人</w:t>
      </w:r>
      <w:r>
        <w:rPr>
          <w:rFonts w:ascii="宋体" w:hAnsi="宋体"/>
          <w:color w:val="auto"/>
          <w:szCs w:val="21"/>
        </w:rPr>
        <w:t>无故放弃</w:t>
      </w:r>
      <w:r>
        <w:rPr>
          <w:rFonts w:ascii="宋体" w:hAnsi="宋体"/>
          <w:color w:val="auto"/>
          <w:kern w:val="0"/>
          <w:szCs w:val="21"/>
        </w:rPr>
        <w:t>成交</w:t>
      </w:r>
      <w:r>
        <w:rPr>
          <w:rFonts w:ascii="宋体" w:hAnsi="宋体"/>
          <w:color w:val="auto"/>
          <w:szCs w:val="21"/>
        </w:rPr>
        <w:t>项目的、无正当理由不与</w:t>
      </w:r>
      <w:r>
        <w:rPr>
          <w:rFonts w:hint="eastAsia" w:ascii="宋体" w:hAnsi="宋体"/>
          <w:color w:val="auto"/>
          <w:szCs w:val="21"/>
        </w:rPr>
        <w:t>采购人</w:t>
      </w:r>
      <w:r>
        <w:rPr>
          <w:rFonts w:ascii="宋体" w:hAnsi="宋体"/>
          <w:color w:val="auto"/>
          <w:szCs w:val="21"/>
        </w:rPr>
        <w:t>签订合同的；</w:t>
      </w:r>
    </w:p>
    <w:p w14:paraId="41A14AA8">
      <w:pPr>
        <w:spacing w:line="360" w:lineRule="auto"/>
        <w:ind w:firstLine="420" w:firstLineChars="200"/>
        <w:rPr>
          <w:rFonts w:hint="eastAsia" w:ascii="宋体" w:hAnsi="宋体"/>
          <w:color w:val="auto"/>
          <w:szCs w:val="21"/>
        </w:rPr>
      </w:pPr>
      <w:r>
        <w:rPr>
          <w:rFonts w:ascii="宋体" w:hAnsi="宋体"/>
          <w:color w:val="auto"/>
          <w:szCs w:val="21"/>
        </w:rPr>
        <w:t>（4）法律法规或</w:t>
      </w:r>
      <w:r>
        <w:rPr>
          <w:rFonts w:hint="eastAsia" w:ascii="宋体" w:hAnsi="宋体"/>
          <w:color w:val="auto"/>
          <w:szCs w:val="21"/>
        </w:rPr>
        <w:t>竞争性磋商文件</w:t>
      </w:r>
      <w:r>
        <w:rPr>
          <w:rFonts w:ascii="宋体" w:hAnsi="宋体"/>
          <w:color w:val="auto"/>
          <w:szCs w:val="21"/>
        </w:rPr>
        <w:t>规定的其他情形。</w:t>
      </w:r>
    </w:p>
    <w:p w14:paraId="63B9E340">
      <w:pPr>
        <w:pStyle w:val="5"/>
        <w:spacing w:line="360" w:lineRule="auto"/>
        <w:rPr>
          <w:rFonts w:hint="eastAsia" w:ascii="宋体" w:hAnsi="宋体" w:eastAsia="宋体"/>
          <w:color w:val="auto"/>
          <w:sz w:val="21"/>
          <w:szCs w:val="21"/>
        </w:rPr>
      </w:pPr>
      <w:bookmarkStart w:id="126" w:name="_Toc16417"/>
      <w:bookmarkStart w:id="127" w:name="_Toc160007448"/>
      <w:bookmarkStart w:id="128" w:name="_Toc364392624"/>
      <w:r>
        <w:rPr>
          <w:rFonts w:ascii="宋体" w:hAnsi="宋体" w:eastAsia="宋体"/>
          <w:color w:val="auto"/>
          <w:sz w:val="21"/>
          <w:szCs w:val="21"/>
        </w:rPr>
        <w:t>5</w:t>
      </w:r>
      <w:r>
        <w:rPr>
          <w:rFonts w:hint="eastAsia" w:ascii="宋体" w:hAnsi="宋体" w:eastAsia="宋体"/>
          <w:color w:val="auto"/>
          <w:sz w:val="21"/>
          <w:szCs w:val="21"/>
          <w:lang w:eastAsia="zh-CN"/>
        </w:rPr>
        <w:t>.</w:t>
      </w:r>
      <w:r>
        <w:rPr>
          <w:rFonts w:ascii="宋体" w:hAnsi="宋体" w:eastAsia="宋体"/>
          <w:color w:val="auto"/>
          <w:sz w:val="21"/>
          <w:szCs w:val="21"/>
        </w:rPr>
        <w:t>磋商有效期</w:t>
      </w:r>
      <w:bookmarkEnd w:id="126"/>
      <w:bookmarkEnd w:id="127"/>
      <w:bookmarkEnd w:id="128"/>
    </w:p>
    <w:p w14:paraId="6D4FEE61">
      <w:pPr>
        <w:spacing w:line="360" w:lineRule="auto"/>
        <w:ind w:firstLine="420" w:firstLineChars="200"/>
        <w:rPr>
          <w:rFonts w:hint="eastAsia" w:ascii="宋体" w:hAnsi="宋体"/>
          <w:color w:val="auto"/>
          <w:szCs w:val="21"/>
        </w:rPr>
      </w:pPr>
      <w:r>
        <w:rPr>
          <w:rFonts w:hint="eastAsia" w:ascii="宋体" w:hAnsi="宋体"/>
          <w:color w:val="auto"/>
          <w:szCs w:val="21"/>
        </w:rPr>
        <w:t>竞争性磋商响应文件</w:t>
      </w:r>
      <w:r>
        <w:rPr>
          <w:rFonts w:ascii="宋体" w:hAnsi="宋体"/>
          <w:color w:val="auto"/>
          <w:szCs w:val="21"/>
        </w:rPr>
        <w:t>自竞争性磋商采购会议之日起，在“</w:t>
      </w:r>
      <w:r>
        <w:rPr>
          <w:rFonts w:hint="eastAsia" w:ascii="宋体" w:hAnsi="宋体"/>
          <w:color w:val="auto"/>
          <w:szCs w:val="21"/>
          <w:lang w:eastAsia="zh-CN"/>
        </w:rPr>
        <w:t>磋商申请人</w:t>
      </w:r>
      <w:r>
        <w:rPr>
          <w:rFonts w:ascii="宋体" w:hAnsi="宋体"/>
          <w:color w:val="auto"/>
          <w:szCs w:val="21"/>
        </w:rPr>
        <w:t>须知前附表”所规定的以日历天计算的磋商有效期内有效。</w:t>
      </w:r>
    </w:p>
    <w:p w14:paraId="49C164BE">
      <w:pPr>
        <w:pStyle w:val="5"/>
        <w:spacing w:line="360" w:lineRule="auto"/>
        <w:rPr>
          <w:rFonts w:hint="eastAsia" w:ascii="宋体" w:hAnsi="宋体"/>
          <w:color w:val="auto"/>
          <w:szCs w:val="21"/>
          <w:lang w:val="en-US" w:eastAsia="zh-CN"/>
        </w:rPr>
      </w:pPr>
      <w:bookmarkStart w:id="129" w:name="_Toc364392625"/>
      <w:bookmarkStart w:id="130" w:name="_Toc24862"/>
      <w:bookmarkStart w:id="131" w:name="_Toc160007449"/>
      <w:r>
        <w:rPr>
          <w:rFonts w:ascii="宋体" w:hAnsi="宋体" w:eastAsia="宋体"/>
          <w:color w:val="auto"/>
          <w:sz w:val="21"/>
          <w:szCs w:val="21"/>
        </w:rPr>
        <w:t>6</w:t>
      </w:r>
      <w:bookmarkEnd w:id="129"/>
      <w:r>
        <w:rPr>
          <w:rFonts w:hint="eastAsia" w:ascii="宋体" w:hAnsi="宋体" w:eastAsia="宋体"/>
          <w:color w:val="auto"/>
          <w:sz w:val="21"/>
          <w:szCs w:val="21"/>
          <w:lang w:eastAsia="zh-CN"/>
        </w:rPr>
        <w:t>.</w:t>
      </w:r>
      <w:r>
        <w:rPr>
          <w:rFonts w:hint="eastAsia" w:ascii="宋体" w:hAnsi="宋体" w:eastAsia="宋体"/>
          <w:color w:val="auto"/>
          <w:sz w:val="21"/>
          <w:szCs w:val="21"/>
        </w:rPr>
        <w:t>竞争性磋商响应文件</w:t>
      </w:r>
      <w:r>
        <w:rPr>
          <w:rFonts w:ascii="宋体" w:hAnsi="宋体" w:eastAsia="宋体"/>
          <w:color w:val="auto"/>
          <w:sz w:val="21"/>
          <w:szCs w:val="21"/>
        </w:rPr>
        <w:t>的</w:t>
      </w:r>
      <w:r>
        <w:rPr>
          <w:rFonts w:hint="eastAsia" w:ascii="宋体" w:hAnsi="宋体" w:eastAsia="宋体"/>
          <w:color w:val="auto"/>
          <w:sz w:val="21"/>
          <w:szCs w:val="21"/>
        </w:rPr>
        <w:t>签章或签字要求</w:t>
      </w:r>
      <w:bookmarkEnd w:id="130"/>
      <w:bookmarkEnd w:id="131"/>
      <w:r>
        <w:rPr>
          <w:rFonts w:hint="eastAsia" w:ascii="宋体" w:hAnsi="宋体" w:eastAsia="宋体" w:cs="Times New Roman"/>
          <w:color w:val="auto"/>
          <w:kern w:val="2"/>
          <w:sz w:val="21"/>
          <w:szCs w:val="21"/>
          <w:lang w:val="en-US" w:eastAsia="zh-CN" w:bidi="ar-SA"/>
        </w:rPr>
        <w:t>：详见磋商申请人须知前附表</w:t>
      </w:r>
    </w:p>
    <w:p w14:paraId="5A13CCD2">
      <w:pPr>
        <w:spacing w:line="360" w:lineRule="auto"/>
        <w:ind w:firstLine="420" w:firstLineChars="200"/>
        <w:rPr>
          <w:rFonts w:hint="eastAsia" w:ascii="宋体" w:hAnsi="宋体"/>
          <w:color w:val="auto"/>
          <w:szCs w:val="21"/>
        </w:rPr>
      </w:pPr>
      <w:r>
        <w:rPr>
          <w:rFonts w:hint="eastAsia" w:ascii="宋体" w:hAnsi="宋体"/>
          <w:color w:val="auto"/>
          <w:szCs w:val="21"/>
        </w:rPr>
        <w:t xml:space="preserve"> 注：在需要盖章的地方进行盖章，无需逐页盖章。</w:t>
      </w:r>
    </w:p>
    <w:p w14:paraId="1EDCEDCB">
      <w:pPr>
        <w:pStyle w:val="4"/>
        <w:spacing w:before="156" w:after="156" w:line="360" w:lineRule="auto"/>
        <w:rPr>
          <w:rFonts w:hint="eastAsia" w:ascii="宋体" w:eastAsia="宋体"/>
          <w:b w:val="0"/>
          <w:bCs/>
          <w:color w:val="auto"/>
          <w:sz w:val="21"/>
          <w:szCs w:val="21"/>
        </w:rPr>
      </w:pPr>
      <w:bookmarkStart w:id="132" w:name="_Toc364392631"/>
      <w:bookmarkStart w:id="133" w:name="_Toc160007453"/>
      <w:bookmarkStart w:id="134" w:name="_Toc22399"/>
      <w:r>
        <w:rPr>
          <w:rFonts w:hint="eastAsia" w:ascii="宋体" w:eastAsia="宋体"/>
          <w:b w:val="0"/>
          <w:bCs/>
          <w:color w:val="auto"/>
          <w:sz w:val="21"/>
          <w:szCs w:val="21"/>
          <w:lang w:val="en-US" w:eastAsia="zh-CN"/>
        </w:rPr>
        <w:t>四、</w:t>
      </w:r>
      <w:r>
        <w:rPr>
          <w:rFonts w:ascii="宋体" w:eastAsia="宋体"/>
          <w:b w:val="0"/>
          <w:bCs/>
          <w:color w:val="auto"/>
          <w:sz w:val="21"/>
          <w:szCs w:val="21"/>
        </w:rPr>
        <w:t>竞争性磋商评审</w:t>
      </w:r>
      <w:bookmarkEnd w:id="132"/>
      <w:bookmarkEnd w:id="133"/>
      <w:bookmarkEnd w:id="134"/>
    </w:p>
    <w:p w14:paraId="33C73F16">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磋商小组将在规定的时间和地点进行磋商，</w:t>
      </w:r>
      <w:bookmarkStart w:id="135" w:name="OLE_LINK187"/>
      <w:r>
        <w:rPr>
          <w:rFonts w:hint="eastAsia" w:ascii="宋体" w:hAnsi="宋体"/>
          <w:color w:val="auto"/>
          <w:szCs w:val="21"/>
          <w:lang w:eastAsia="zh-CN"/>
        </w:rPr>
        <w:t>磋商申请人</w:t>
      </w:r>
      <w:r>
        <w:rPr>
          <w:rFonts w:hint="eastAsia" w:ascii="宋体" w:hAnsi="宋体"/>
          <w:color w:val="auto"/>
          <w:szCs w:val="21"/>
        </w:rPr>
        <w:t>的法定代表人或其委托代理人应按时参加</w:t>
      </w:r>
      <w:bookmarkEnd w:id="135"/>
      <w:r>
        <w:rPr>
          <w:rFonts w:hint="eastAsia" w:ascii="宋体" w:hAnsi="宋体"/>
          <w:color w:val="auto"/>
          <w:szCs w:val="21"/>
        </w:rPr>
        <w:t>线上磋商。</w:t>
      </w:r>
    </w:p>
    <w:p w14:paraId="702A4AB5">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磋商小组由采购人代表和评审专家共3人以上单数组成，其中评审专家人数不得少于磋商小组成员总数的2/3。磋商小组应当推选组长，但采购人代表不得担任组长。</w:t>
      </w:r>
    </w:p>
    <w:p w14:paraId="0FBB41A9">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电子交易活动的中止</w:t>
      </w:r>
    </w:p>
    <w:p w14:paraId="4CFE3851">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3.1</w:t>
      </w:r>
      <w:r>
        <w:rPr>
          <w:rFonts w:hint="eastAsia" w:ascii="宋体" w:hAnsi="宋体"/>
          <w:color w:val="auto"/>
          <w:szCs w:val="21"/>
        </w:rPr>
        <w:t>采购过程中出现以下情形，导致电子交易平台无法正常运行，或者无法保证电子交易的公平、公正和安全时，采购代理机构可中止电子交易活动：</w:t>
      </w:r>
    </w:p>
    <w:p w14:paraId="0FDCF61D">
      <w:pPr>
        <w:spacing w:line="360" w:lineRule="auto"/>
        <w:ind w:firstLine="420" w:firstLineChars="200"/>
        <w:rPr>
          <w:rFonts w:hint="eastAsia" w:ascii="宋体" w:hAnsi="宋体"/>
          <w:color w:val="auto"/>
          <w:szCs w:val="21"/>
        </w:rPr>
      </w:pPr>
      <w:r>
        <w:rPr>
          <w:rFonts w:hint="eastAsia" w:ascii="宋体" w:hAnsi="宋体"/>
          <w:color w:val="auto"/>
          <w:szCs w:val="21"/>
        </w:rPr>
        <w:t>（1）电子交易平台发生故障而无法登录访问的；</w:t>
      </w:r>
    </w:p>
    <w:p w14:paraId="01A870DB">
      <w:pPr>
        <w:spacing w:line="360" w:lineRule="auto"/>
        <w:ind w:firstLine="420" w:firstLineChars="200"/>
        <w:rPr>
          <w:rFonts w:hint="eastAsia" w:ascii="宋体" w:hAnsi="宋体"/>
          <w:color w:val="auto"/>
          <w:szCs w:val="21"/>
        </w:rPr>
      </w:pPr>
      <w:r>
        <w:rPr>
          <w:rFonts w:hint="eastAsia" w:ascii="宋体" w:hAnsi="宋体"/>
          <w:color w:val="auto"/>
          <w:szCs w:val="21"/>
        </w:rPr>
        <w:t>（2）电子交易平台应用或数据库出现错误，不能进行正常操作的；</w:t>
      </w:r>
    </w:p>
    <w:p w14:paraId="63BB9DF7">
      <w:pPr>
        <w:spacing w:line="360" w:lineRule="auto"/>
        <w:ind w:firstLine="420" w:firstLineChars="200"/>
        <w:rPr>
          <w:rFonts w:hint="eastAsia" w:ascii="宋体" w:hAnsi="宋体"/>
          <w:color w:val="auto"/>
          <w:szCs w:val="21"/>
        </w:rPr>
      </w:pPr>
      <w:r>
        <w:rPr>
          <w:rFonts w:hint="eastAsia" w:ascii="宋体" w:hAnsi="宋体"/>
          <w:color w:val="auto"/>
          <w:szCs w:val="21"/>
        </w:rPr>
        <w:t>（3）电子交易平台发现严重安全漏洞，有潜在泄密危险的；</w:t>
      </w:r>
    </w:p>
    <w:p w14:paraId="4C2A0C0A">
      <w:pPr>
        <w:spacing w:line="360" w:lineRule="auto"/>
        <w:ind w:firstLine="420" w:firstLineChars="200"/>
        <w:rPr>
          <w:rFonts w:hint="eastAsia" w:ascii="宋体" w:hAnsi="宋体"/>
          <w:color w:val="auto"/>
          <w:szCs w:val="21"/>
        </w:rPr>
      </w:pPr>
      <w:r>
        <w:rPr>
          <w:rFonts w:hint="eastAsia" w:ascii="宋体" w:hAnsi="宋体"/>
          <w:color w:val="auto"/>
          <w:szCs w:val="21"/>
        </w:rPr>
        <w:t>（4）病毒发作导致不能进行正常操作的；</w:t>
      </w:r>
    </w:p>
    <w:p w14:paraId="42307A7A">
      <w:pPr>
        <w:spacing w:line="360" w:lineRule="auto"/>
        <w:ind w:firstLine="420" w:firstLineChars="200"/>
        <w:rPr>
          <w:rFonts w:hint="eastAsia" w:ascii="宋体" w:hAnsi="宋体"/>
          <w:color w:val="auto"/>
          <w:szCs w:val="21"/>
        </w:rPr>
      </w:pPr>
      <w:r>
        <w:rPr>
          <w:rFonts w:hint="eastAsia" w:ascii="宋体" w:hAnsi="宋体"/>
          <w:color w:val="auto"/>
          <w:szCs w:val="21"/>
        </w:rPr>
        <w:t>（5）其他无法保证电子交易的公平、公正和安全的情况。</w:t>
      </w:r>
    </w:p>
    <w:p w14:paraId="758A0188">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出现上述</w:t>
      </w:r>
      <w:r>
        <w:rPr>
          <w:rFonts w:hint="eastAsia" w:ascii="宋体" w:hAnsi="宋体"/>
          <w:color w:val="auto"/>
          <w:szCs w:val="21"/>
          <w:lang w:val="en-US" w:eastAsia="zh-CN"/>
        </w:rPr>
        <w:t>7.3</w:t>
      </w:r>
      <w:r>
        <w:rPr>
          <w:rFonts w:hint="eastAsia" w:ascii="宋体" w:hAnsi="宋体"/>
          <w:color w:val="auto"/>
          <w:szCs w:val="21"/>
        </w:rPr>
        <w:t>情形之一且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02E1FF89">
      <w:pPr>
        <w:spacing w:line="360" w:lineRule="auto"/>
        <w:ind w:firstLine="420" w:firstLineChars="200"/>
        <w:rPr>
          <w:rFonts w:hint="eastAsia" w:ascii="宋体" w:hAnsi="宋体"/>
          <w:color w:val="auto"/>
          <w:szCs w:val="21"/>
        </w:rPr>
      </w:pPr>
      <w:bookmarkStart w:id="136" w:name="OLE_LINK28"/>
      <w:r>
        <w:rPr>
          <w:rFonts w:hint="eastAsia" w:ascii="宋体" w:hAnsi="宋体"/>
          <w:color w:val="auto"/>
          <w:szCs w:val="21"/>
          <w:lang w:val="en-US" w:eastAsia="zh-CN"/>
        </w:rPr>
        <w:t>5.</w:t>
      </w:r>
      <w:r>
        <w:rPr>
          <w:rFonts w:hint="eastAsia" w:ascii="宋体" w:hAnsi="宋体"/>
          <w:color w:val="auto"/>
          <w:szCs w:val="21"/>
        </w:rPr>
        <w:t>评审</w:t>
      </w:r>
    </w:p>
    <w:bookmarkEnd w:id="136"/>
    <w:p w14:paraId="3FA98F09">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5.1</w:t>
      </w:r>
      <w:r>
        <w:rPr>
          <w:rFonts w:hint="eastAsia" w:ascii="宋体" w:hAnsi="宋体"/>
          <w:color w:val="auto"/>
          <w:szCs w:val="21"/>
        </w:rPr>
        <w:t>评审方法：</w:t>
      </w:r>
      <w:bookmarkStart w:id="137" w:name="OLE_LINK81"/>
      <w:r>
        <w:rPr>
          <w:rFonts w:hint="eastAsia" w:ascii="宋体" w:hAnsi="宋体"/>
          <w:color w:val="auto"/>
          <w:szCs w:val="21"/>
        </w:rPr>
        <w:t>详见《</w:t>
      </w:r>
      <w:r>
        <w:rPr>
          <w:rFonts w:hint="eastAsia" w:ascii="宋体" w:hAnsi="宋体"/>
          <w:color w:val="auto"/>
          <w:szCs w:val="21"/>
          <w:lang w:eastAsia="zh-CN"/>
        </w:rPr>
        <w:t>磋商申请人</w:t>
      </w:r>
      <w:r>
        <w:rPr>
          <w:rFonts w:hint="eastAsia" w:ascii="宋体" w:hAnsi="宋体"/>
          <w:color w:val="auto"/>
          <w:szCs w:val="21"/>
        </w:rPr>
        <w:t>须知前附表》</w:t>
      </w:r>
      <w:bookmarkEnd w:id="137"/>
      <w:r>
        <w:rPr>
          <w:rFonts w:hint="eastAsia" w:ascii="宋体" w:hAnsi="宋体"/>
          <w:color w:val="auto"/>
          <w:szCs w:val="21"/>
        </w:rPr>
        <w:t>。</w:t>
      </w:r>
    </w:p>
    <w:p w14:paraId="55BFA884">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5.2</w:t>
      </w:r>
      <w:r>
        <w:rPr>
          <w:rFonts w:hint="eastAsia" w:ascii="宋体" w:hAnsi="宋体"/>
          <w:color w:val="auto"/>
          <w:szCs w:val="21"/>
        </w:rPr>
        <w:t>评审原则：磋商小组成员应当按照客观、公正、审慎的原则。</w:t>
      </w:r>
    </w:p>
    <w:p w14:paraId="404F1107">
      <w:pPr>
        <w:spacing w:line="360" w:lineRule="auto"/>
        <w:ind w:firstLine="420" w:firstLineChars="200"/>
        <w:rPr>
          <w:rFonts w:hint="eastAsia" w:ascii="宋体" w:hAnsi="宋体"/>
          <w:color w:val="auto"/>
          <w:szCs w:val="21"/>
        </w:rPr>
      </w:pPr>
      <w:bookmarkStart w:id="138" w:name="OLE_LINK189"/>
      <w:r>
        <w:rPr>
          <w:rFonts w:hint="eastAsia" w:ascii="宋体" w:hAnsi="宋体"/>
          <w:color w:val="auto"/>
          <w:szCs w:val="21"/>
          <w:lang w:val="en-US" w:eastAsia="zh-CN"/>
        </w:rPr>
        <w:t>5.</w:t>
      </w:r>
      <w:r>
        <w:rPr>
          <w:rFonts w:hint="eastAsia" w:ascii="宋体" w:hAnsi="宋体"/>
          <w:color w:val="auto"/>
          <w:szCs w:val="21"/>
        </w:rPr>
        <w:t>3</w:t>
      </w:r>
      <w:bookmarkStart w:id="139" w:name="OLE_LINK249"/>
      <w:r>
        <w:rPr>
          <w:rFonts w:hint="eastAsia" w:ascii="宋体" w:hAnsi="宋体"/>
          <w:color w:val="auto"/>
          <w:szCs w:val="21"/>
        </w:rPr>
        <w:t>磋商小组发现</w:t>
      </w:r>
      <w:bookmarkStart w:id="140" w:name="OLE_LINK26"/>
      <w:r>
        <w:rPr>
          <w:rFonts w:hint="eastAsia" w:ascii="宋体" w:hAnsi="宋体"/>
          <w:color w:val="auto"/>
          <w:szCs w:val="21"/>
        </w:rPr>
        <w:t>竞争性磋商文件</w:t>
      </w:r>
      <w:bookmarkEnd w:id="140"/>
      <w:r>
        <w:rPr>
          <w:rFonts w:hint="eastAsia" w:ascii="宋体" w:hAnsi="宋体"/>
          <w:color w:val="auto"/>
          <w:szCs w:val="21"/>
        </w:rPr>
        <w:t>存在歧义、重大缺陷导致评审工作无法进行，或者竞争性磋商文件内容违反</w:t>
      </w:r>
      <w:bookmarkStart w:id="141" w:name="OLE_LINK250"/>
      <w:r>
        <w:rPr>
          <w:rFonts w:hint="eastAsia" w:ascii="宋体" w:hAnsi="宋体"/>
          <w:color w:val="auto"/>
          <w:szCs w:val="21"/>
        </w:rPr>
        <w:t>国家有关规定的，要停止评审工作并向采购人或采购代理机构书面说明情况，采购人或采购代理机构应当修改竞争性磋商文件后重新组织采购活动；</w:t>
      </w:r>
      <w:bookmarkStart w:id="142" w:name="OLE_LINK27"/>
      <w:r>
        <w:rPr>
          <w:rFonts w:hint="eastAsia" w:ascii="宋体" w:hAnsi="宋体"/>
          <w:color w:val="auto"/>
          <w:szCs w:val="21"/>
        </w:rPr>
        <w:t>发现</w:t>
      </w:r>
      <w:r>
        <w:rPr>
          <w:rFonts w:hint="eastAsia" w:ascii="宋体" w:hAnsi="宋体"/>
          <w:color w:val="auto"/>
          <w:szCs w:val="21"/>
          <w:lang w:eastAsia="zh-CN"/>
        </w:rPr>
        <w:t>磋商申请人</w:t>
      </w:r>
      <w:r>
        <w:rPr>
          <w:rFonts w:hint="eastAsia" w:ascii="宋体" w:hAnsi="宋体"/>
          <w:color w:val="auto"/>
          <w:szCs w:val="21"/>
        </w:rPr>
        <w:t>提供虚假材料、串通等违法违规行为的，要及时向采购人或采购代理机构报告</w:t>
      </w:r>
      <w:bookmarkEnd w:id="138"/>
      <w:bookmarkEnd w:id="139"/>
      <w:r>
        <w:rPr>
          <w:rFonts w:hint="eastAsia" w:ascii="宋体" w:hAnsi="宋体"/>
          <w:color w:val="auto"/>
          <w:szCs w:val="21"/>
        </w:rPr>
        <w:t>。</w:t>
      </w:r>
      <w:bookmarkEnd w:id="141"/>
      <w:bookmarkEnd w:id="142"/>
    </w:p>
    <w:p w14:paraId="61077689">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5.</w:t>
      </w:r>
      <w:r>
        <w:rPr>
          <w:rFonts w:hint="eastAsia" w:ascii="宋体" w:hAnsi="宋体"/>
          <w:color w:val="auto"/>
          <w:szCs w:val="21"/>
        </w:rPr>
        <w:t>4在磋商中，磋商的任何一方不得透露与磋商有关的其他</w:t>
      </w:r>
      <w:r>
        <w:rPr>
          <w:rFonts w:hint="eastAsia" w:ascii="宋体" w:hAnsi="宋体"/>
          <w:color w:val="auto"/>
          <w:szCs w:val="21"/>
          <w:lang w:eastAsia="zh-CN"/>
        </w:rPr>
        <w:t>磋商申请人</w:t>
      </w:r>
      <w:r>
        <w:rPr>
          <w:rFonts w:hint="eastAsia" w:ascii="宋体" w:hAnsi="宋体"/>
          <w:color w:val="auto"/>
          <w:szCs w:val="21"/>
        </w:rPr>
        <w:t>的技术资料、价格和其他信息。评审结束后，至确定成交</w:t>
      </w:r>
      <w:r>
        <w:rPr>
          <w:rFonts w:hint="eastAsia" w:ascii="宋体" w:hAnsi="宋体"/>
          <w:color w:val="auto"/>
          <w:szCs w:val="21"/>
          <w:lang w:eastAsia="zh-CN"/>
        </w:rPr>
        <w:t>磋商申请人</w:t>
      </w:r>
      <w:r>
        <w:rPr>
          <w:rFonts w:hint="eastAsia" w:ascii="宋体" w:hAnsi="宋体"/>
          <w:color w:val="auto"/>
          <w:szCs w:val="21"/>
        </w:rPr>
        <w:t>与采购人签订合同后止，凡与审查、澄清、评价、比较、推荐成交候选</w:t>
      </w:r>
      <w:r>
        <w:rPr>
          <w:rFonts w:hint="eastAsia" w:ascii="宋体" w:hAnsi="宋体"/>
          <w:color w:val="auto"/>
          <w:szCs w:val="21"/>
          <w:lang w:eastAsia="zh-CN"/>
        </w:rPr>
        <w:t>磋商申请人</w:t>
      </w:r>
      <w:r>
        <w:rPr>
          <w:rFonts w:hint="eastAsia" w:ascii="宋体" w:hAnsi="宋体"/>
          <w:color w:val="auto"/>
          <w:szCs w:val="21"/>
        </w:rPr>
        <w:t>意见有关的内容，任何人均不得向</w:t>
      </w:r>
      <w:r>
        <w:rPr>
          <w:rFonts w:hint="eastAsia" w:ascii="宋体" w:hAnsi="宋体"/>
          <w:color w:val="auto"/>
          <w:szCs w:val="21"/>
          <w:lang w:eastAsia="zh-CN"/>
        </w:rPr>
        <w:t>磋商申请人</w:t>
      </w:r>
      <w:r>
        <w:rPr>
          <w:rFonts w:hint="eastAsia" w:ascii="宋体" w:hAnsi="宋体"/>
          <w:color w:val="auto"/>
          <w:szCs w:val="21"/>
        </w:rPr>
        <w:t>及与磋商无关的其他人透露。</w:t>
      </w:r>
    </w:p>
    <w:p w14:paraId="2FA3DE51">
      <w:pPr>
        <w:spacing w:line="360" w:lineRule="auto"/>
        <w:ind w:firstLine="420" w:firstLineChars="200"/>
        <w:rPr>
          <w:rFonts w:hint="eastAsia" w:ascii="宋体" w:hAnsi="宋体"/>
          <w:bCs/>
          <w:color w:val="auto"/>
          <w:szCs w:val="21"/>
        </w:rPr>
      </w:pPr>
      <w:r>
        <w:rPr>
          <w:rFonts w:hint="eastAsia" w:ascii="宋体" w:hAnsi="宋体"/>
          <w:color w:val="auto"/>
          <w:szCs w:val="21"/>
          <w:lang w:val="en-US" w:eastAsia="zh-CN"/>
        </w:rPr>
        <w:t>五、</w:t>
      </w:r>
      <w:r>
        <w:rPr>
          <w:rFonts w:ascii="宋体" w:hAnsi="宋体"/>
          <w:bCs/>
          <w:color w:val="auto"/>
          <w:szCs w:val="21"/>
        </w:rPr>
        <w:t>评审工作程序</w:t>
      </w:r>
    </w:p>
    <w:p w14:paraId="3C948FEF">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1.</w:t>
      </w:r>
      <w:r>
        <w:rPr>
          <w:rFonts w:ascii="宋体" w:hAnsi="宋体"/>
          <w:color w:val="auto"/>
          <w:szCs w:val="21"/>
        </w:rPr>
        <w:t>磋商小组按照</w:t>
      </w:r>
      <w:r>
        <w:rPr>
          <w:rFonts w:hint="eastAsia" w:ascii="宋体" w:hAnsi="宋体"/>
          <w:color w:val="auto"/>
          <w:szCs w:val="21"/>
          <w:lang w:val="en-US" w:eastAsia="zh-CN"/>
        </w:rPr>
        <w:t>第三</w:t>
      </w:r>
      <w:r>
        <w:rPr>
          <w:rFonts w:ascii="宋体" w:hAnsi="宋体"/>
          <w:color w:val="auto"/>
          <w:szCs w:val="21"/>
        </w:rPr>
        <w:t>章“评审办法”规定的方法、评审因素、标准和程序对</w:t>
      </w:r>
      <w:r>
        <w:rPr>
          <w:rFonts w:hint="eastAsia" w:ascii="宋体" w:hAnsi="宋体"/>
          <w:color w:val="auto"/>
          <w:szCs w:val="21"/>
        </w:rPr>
        <w:t>竞争性磋商响应文件</w:t>
      </w:r>
      <w:r>
        <w:rPr>
          <w:rFonts w:ascii="宋体" w:hAnsi="宋体"/>
          <w:color w:val="auto"/>
          <w:szCs w:val="21"/>
        </w:rPr>
        <w:t>进行评审。</w:t>
      </w:r>
      <w:r>
        <w:rPr>
          <w:rFonts w:hint="eastAsia" w:ascii="宋体" w:hAnsi="宋体"/>
          <w:color w:val="auto"/>
          <w:szCs w:val="21"/>
          <w:lang w:val="en-US" w:eastAsia="zh-CN"/>
        </w:rPr>
        <w:t>第三</w:t>
      </w:r>
      <w:r>
        <w:rPr>
          <w:rFonts w:ascii="宋体" w:hAnsi="宋体"/>
          <w:color w:val="auto"/>
          <w:szCs w:val="21"/>
        </w:rPr>
        <w:t>章“评审办法”没有规定的方法、评审因素和标准，不作为评审依据。</w:t>
      </w:r>
    </w:p>
    <w:p w14:paraId="2A629ABE">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竞争性磋商响应文件</w:t>
      </w:r>
      <w:r>
        <w:rPr>
          <w:rFonts w:ascii="宋体" w:hAnsi="宋体"/>
          <w:color w:val="auto"/>
          <w:szCs w:val="21"/>
        </w:rPr>
        <w:t>初审（包括资格性审查和符合性审查）。</w:t>
      </w:r>
      <w:r>
        <w:rPr>
          <w:rFonts w:hint="eastAsia" w:ascii="宋体" w:hAnsi="宋体"/>
          <w:bCs/>
          <w:color w:val="auto"/>
          <w:szCs w:val="21"/>
        </w:rPr>
        <w:t>竞争性磋商响应文件</w:t>
      </w:r>
      <w:r>
        <w:rPr>
          <w:rFonts w:ascii="宋体" w:hAnsi="宋体"/>
          <w:bCs/>
          <w:color w:val="auto"/>
          <w:szCs w:val="21"/>
        </w:rPr>
        <w:t>有效期不符合</w:t>
      </w:r>
      <w:r>
        <w:rPr>
          <w:rFonts w:hint="eastAsia" w:ascii="宋体" w:hAnsi="宋体"/>
          <w:bCs/>
          <w:color w:val="auto"/>
          <w:szCs w:val="21"/>
        </w:rPr>
        <w:t>竞争性磋商文件</w:t>
      </w:r>
      <w:r>
        <w:rPr>
          <w:rFonts w:ascii="宋体" w:hAnsi="宋体"/>
          <w:bCs/>
          <w:color w:val="auto"/>
          <w:szCs w:val="21"/>
        </w:rPr>
        <w:t>要求的或</w:t>
      </w:r>
      <w:r>
        <w:rPr>
          <w:rFonts w:hint="eastAsia" w:ascii="宋体" w:hAnsi="宋体"/>
          <w:bCs/>
          <w:color w:val="auto"/>
          <w:szCs w:val="21"/>
        </w:rPr>
        <w:t>竞争性磋商响应文件</w:t>
      </w:r>
      <w:r>
        <w:rPr>
          <w:rFonts w:ascii="宋体" w:hAnsi="宋体"/>
          <w:bCs/>
          <w:color w:val="auto"/>
          <w:szCs w:val="21"/>
        </w:rPr>
        <w:t>附有</w:t>
      </w:r>
      <w:r>
        <w:rPr>
          <w:rFonts w:hint="eastAsia" w:ascii="宋体" w:hAnsi="宋体"/>
          <w:bCs/>
          <w:color w:val="auto"/>
          <w:szCs w:val="21"/>
        </w:rPr>
        <w:t>采购人</w:t>
      </w:r>
      <w:r>
        <w:rPr>
          <w:rFonts w:ascii="宋体" w:hAnsi="宋体"/>
          <w:bCs/>
          <w:color w:val="auto"/>
          <w:szCs w:val="21"/>
        </w:rPr>
        <w:t>不能接受的条件的，该</w:t>
      </w:r>
      <w:r>
        <w:rPr>
          <w:rFonts w:hint="eastAsia" w:ascii="宋体" w:hAnsi="宋体"/>
          <w:bCs/>
          <w:color w:val="auto"/>
          <w:szCs w:val="21"/>
          <w:lang w:eastAsia="zh-CN"/>
        </w:rPr>
        <w:t>磋商申请人</w:t>
      </w:r>
      <w:r>
        <w:rPr>
          <w:rFonts w:ascii="宋体" w:hAnsi="宋体"/>
          <w:bCs/>
          <w:color w:val="auto"/>
          <w:szCs w:val="21"/>
        </w:rPr>
        <w:t>磋商无效</w:t>
      </w:r>
      <w:r>
        <w:rPr>
          <w:rFonts w:ascii="宋体" w:hAnsi="宋体"/>
          <w:color w:val="auto"/>
          <w:szCs w:val="21"/>
        </w:rPr>
        <w:t>。</w:t>
      </w:r>
    </w:p>
    <w:p w14:paraId="23D7397A">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ascii="宋体" w:hAnsi="宋体"/>
          <w:color w:val="auto"/>
          <w:szCs w:val="21"/>
        </w:rPr>
        <w:t>澄清有关问题</w:t>
      </w:r>
    </w:p>
    <w:p w14:paraId="7B0A5A38">
      <w:pPr>
        <w:spacing w:line="360" w:lineRule="auto"/>
        <w:ind w:firstLine="420" w:firstLineChars="200"/>
        <w:rPr>
          <w:rFonts w:hint="eastAsia" w:ascii="宋体" w:hAnsi="宋体"/>
          <w:color w:val="auto"/>
          <w:szCs w:val="21"/>
        </w:rPr>
      </w:pPr>
      <w:r>
        <w:rPr>
          <w:rFonts w:ascii="宋体" w:hAnsi="宋体"/>
          <w:color w:val="auto"/>
          <w:szCs w:val="21"/>
        </w:rPr>
        <w:t>对</w:t>
      </w:r>
      <w:r>
        <w:rPr>
          <w:rFonts w:hint="eastAsia" w:ascii="宋体" w:hAnsi="宋体"/>
          <w:color w:val="auto"/>
          <w:szCs w:val="21"/>
        </w:rPr>
        <w:t>竞争性磋商响应文件</w:t>
      </w:r>
      <w:r>
        <w:rPr>
          <w:rFonts w:ascii="宋体" w:hAnsi="宋体"/>
          <w:color w:val="auto"/>
          <w:szCs w:val="21"/>
        </w:rPr>
        <w:t>中含义不明确、同类问题表述不一致或者有明显文字和计算错误的内容，磋商小组可以书面形式要求</w:t>
      </w:r>
      <w:r>
        <w:rPr>
          <w:rFonts w:hint="eastAsia" w:ascii="宋体" w:hAnsi="宋体"/>
          <w:color w:val="auto"/>
          <w:szCs w:val="21"/>
          <w:lang w:eastAsia="zh-CN"/>
        </w:rPr>
        <w:t>磋商申请人</w:t>
      </w:r>
      <w:r>
        <w:rPr>
          <w:rFonts w:hint="eastAsia" w:ascii="宋体" w:hAnsi="宋体"/>
          <w:color w:val="auto"/>
          <w:szCs w:val="21"/>
        </w:rPr>
        <w:t>做出</w:t>
      </w:r>
      <w:r>
        <w:rPr>
          <w:rFonts w:ascii="宋体" w:hAnsi="宋体"/>
          <w:color w:val="auto"/>
          <w:szCs w:val="21"/>
        </w:rPr>
        <w:t>必要的澄清、说明或者纠正。</w:t>
      </w:r>
      <w:r>
        <w:rPr>
          <w:rFonts w:hint="eastAsia" w:ascii="宋体" w:hAnsi="宋体"/>
          <w:color w:val="auto"/>
          <w:szCs w:val="21"/>
          <w:lang w:val="en-US" w:eastAsia="zh-CN"/>
        </w:rPr>
        <w:t>对</w:t>
      </w:r>
      <w:r>
        <w:rPr>
          <w:rFonts w:ascii="宋体" w:hAnsi="宋体"/>
          <w:color w:val="auto"/>
          <w:szCs w:val="21"/>
        </w:rPr>
        <w:t>技术质疑，</w:t>
      </w:r>
      <w:r>
        <w:rPr>
          <w:rFonts w:hint="eastAsia" w:ascii="宋体" w:hAnsi="宋体"/>
          <w:color w:val="auto"/>
          <w:szCs w:val="21"/>
          <w:lang w:val="en-US" w:eastAsia="zh-CN"/>
        </w:rPr>
        <w:t>可</w:t>
      </w:r>
      <w:r>
        <w:rPr>
          <w:rFonts w:ascii="宋体" w:hAnsi="宋体"/>
          <w:color w:val="auto"/>
          <w:szCs w:val="21"/>
        </w:rPr>
        <w:t>要求拟成交人</w:t>
      </w:r>
      <w:r>
        <w:rPr>
          <w:rFonts w:hint="eastAsia" w:ascii="宋体" w:hAnsi="宋体"/>
          <w:color w:val="auto"/>
          <w:szCs w:val="21"/>
          <w:lang w:val="en-US" w:eastAsia="zh-CN"/>
        </w:rPr>
        <w:t>线上</w:t>
      </w:r>
      <w:r>
        <w:rPr>
          <w:rFonts w:ascii="宋体" w:hAnsi="宋体"/>
          <w:color w:val="auto"/>
          <w:szCs w:val="21"/>
        </w:rPr>
        <w:t>提供所需的有关</w:t>
      </w:r>
      <w:r>
        <w:rPr>
          <w:rFonts w:hint="eastAsia" w:ascii="宋体" w:hAnsi="宋体"/>
          <w:color w:val="auto"/>
          <w:szCs w:val="21"/>
          <w:lang w:val="en-US" w:eastAsia="zh-CN"/>
        </w:rPr>
        <w:t>证明资料。</w:t>
      </w:r>
      <w:r>
        <w:rPr>
          <w:rFonts w:hint="eastAsia" w:ascii="宋体" w:hAnsi="宋体"/>
          <w:color w:val="auto"/>
          <w:szCs w:val="21"/>
          <w:lang w:eastAsia="zh-CN"/>
        </w:rPr>
        <w:t>磋商申请人</w:t>
      </w:r>
      <w:r>
        <w:rPr>
          <w:rFonts w:ascii="宋体" w:hAnsi="宋体"/>
          <w:color w:val="auto"/>
          <w:szCs w:val="21"/>
        </w:rPr>
        <w:t>的澄清、说明或者补正不得超出</w:t>
      </w:r>
      <w:r>
        <w:rPr>
          <w:rFonts w:hint="eastAsia" w:ascii="宋体" w:hAnsi="宋体"/>
          <w:color w:val="auto"/>
          <w:szCs w:val="21"/>
        </w:rPr>
        <w:t>竞争性磋商响应文件</w:t>
      </w:r>
      <w:r>
        <w:rPr>
          <w:rFonts w:ascii="宋体" w:hAnsi="宋体"/>
          <w:color w:val="auto"/>
          <w:szCs w:val="21"/>
        </w:rPr>
        <w:t>的范围或者改变</w:t>
      </w:r>
      <w:r>
        <w:rPr>
          <w:rFonts w:hint="eastAsia" w:ascii="宋体" w:hAnsi="宋体"/>
          <w:color w:val="auto"/>
          <w:szCs w:val="21"/>
        </w:rPr>
        <w:t>竞争性磋商响应文件</w:t>
      </w:r>
      <w:r>
        <w:rPr>
          <w:rFonts w:ascii="宋体" w:hAnsi="宋体"/>
          <w:color w:val="auto"/>
          <w:szCs w:val="21"/>
        </w:rPr>
        <w:t>的实质性内容。澄清、说明或者补正应当采用</w:t>
      </w:r>
      <w:r>
        <w:rPr>
          <w:rFonts w:hint="eastAsia" w:ascii="宋体" w:hAnsi="宋体"/>
          <w:color w:val="auto"/>
          <w:szCs w:val="21"/>
          <w:lang w:val="en-US" w:eastAsia="zh-CN"/>
        </w:rPr>
        <w:t>线上</w:t>
      </w:r>
      <w:r>
        <w:rPr>
          <w:rFonts w:ascii="宋体" w:hAnsi="宋体"/>
          <w:color w:val="auto"/>
          <w:szCs w:val="21"/>
        </w:rPr>
        <w:t>形式，由其法定代表人或委托代理人签字或盖章确认。</w:t>
      </w:r>
      <w:r>
        <w:rPr>
          <w:rFonts w:hint="eastAsia" w:ascii="宋体" w:hAnsi="宋体"/>
          <w:color w:val="auto"/>
          <w:szCs w:val="21"/>
          <w:lang w:eastAsia="zh-CN"/>
        </w:rPr>
        <w:t>磋商申请人</w:t>
      </w:r>
      <w:r>
        <w:rPr>
          <w:rFonts w:ascii="宋体" w:hAnsi="宋体"/>
          <w:color w:val="auto"/>
          <w:szCs w:val="21"/>
        </w:rPr>
        <w:t>的澄清文件是</w:t>
      </w:r>
      <w:r>
        <w:rPr>
          <w:rFonts w:hint="eastAsia" w:ascii="宋体" w:hAnsi="宋体"/>
          <w:color w:val="auto"/>
          <w:szCs w:val="21"/>
        </w:rPr>
        <w:t>竞争性磋商响应文件</w:t>
      </w:r>
      <w:r>
        <w:rPr>
          <w:rFonts w:ascii="宋体" w:hAnsi="宋体"/>
          <w:color w:val="auto"/>
          <w:szCs w:val="21"/>
        </w:rPr>
        <w:t>的组成部分。</w:t>
      </w:r>
    </w:p>
    <w:p w14:paraId="7E0A576A">
      <w:pPr>
        <w:pStyle w:val="5"/>
        <w:spacing w:line="360" w:lineRule="auto"/>
        <w:ind w:firstLine="420" w:firstLineChars="200"/>
        <w:rPr>
          <w:rFonts w:hint="eastAsia" w:ascii="宋体" w:hAnsi="宋体" w:eastAsia="宋体"/>
          <w:color w:val="auto"/>
          <w:sz w:val="21"/>
          <w:szCs w:val="21"/>
        </w:rPr>
      </w:pPr>
      <w:bookmarkStart w:id="143" w:name="_Toc2383"/>
      <w:bookmarkStart w:id="144" w:name="_Toc160007458"/>
      <w:r>
        <w:rPr>
          <w:rFonts w:hint="eastAsia" w:ascii="宋体" w:hAnsi="宋体" w:eastAsia="宋体"/>
          <w:color w:val="auto"/>
          <w:sz w:val="21"/>
          <w:szCs w:val="21"/>
          <w:lang w:val="en-US" w:eastAsia="zh-CN"/>
        </w:rPr>
        <w:t>4.</w:t>
      </w:r>
      <w:r>
        <w:rPr>
          <w:rFonts w:hint="eastAsia" w:ascii="宋体" w:hAnsi="宋体" w:eastAsia="宋体"/>
          <w:color w:val="auto"/>
          <w:sz w:val="21"/>
          <w:szCs w:val="21"/>
        </w:rPr>
        <w:t>竞争性磋商响应文件</w:t>
      </w:r>
      <w:r>
        <w:rPr>
          <w:rFonts w:ascii="宋体" w:hAnsi="宋体" w:eastAsia="宋体"/>
          <w:color w:val="auto"/>
          <w:sz w:val="21"/>
          <w:szCs w:val="21"/>
        </w:rPr>
        <w:t>的修正原则</w:t>
      </w:r>
      <w:bookmarkEnd w:id="143"/>
      <w:bookmarkEnd w:id="144"/>
    </w:p>
    <w:p w14:paraId="6DC87FF5">
      <w:pPr>
        <w:spacing w:line="360" w:lineRule="auto"/>
        <w:ind w:firstLine="420" w:firstLineChars="200"/>
        <w:rPr>
          <w:rFonts w:hint="eastAsia" w:ascii="宋体" w:hAnsi="宋体"/>
          <w:color w:val="auto"/>
          <w:szCs w:val="21"/>
        </w:rPr>
      </w:pPr>
      <w:r>
        <w:rPr>
          <w:rFonts w:hint="eastAsia" w:ascii="宋体" w:hAnsi="宋体"/>
          <w:color w:val="auto"/>
          <w:szCs w:val="21"/>
        </w:rPr>
        <w:t>竞争性磋商响应文件</w:t>
      </w:r>
      <w:r>
        <w:rPr>
          <w:rFonts w:ascii="宋体" w:hAnsi="宋体"/>
          <w:color w:val="auto"/>
          <w:szCs w:val="21"/>
        </w:rPr>
        <w:t>如果出现计算或表达上的错误，修正错误的原则如下：</w:t>
      </w:r>
    </w:p>
    <w:p w14:paraId="3FE1BCFC">
      <w:pPr>
        <w:spacing w:line="360" w:lineRule="auto"/>
        <w:ind w:firstLine="420" w:firstLineChars="200"/>
        <w:rPr>
          <w:rFonts w:hint="eastAsia" w:ascii="宋体" w:hAnsi="宋体"/>
          <w:color w:val="auto"/>
          <w:szCs w:val="21"/>
        </w:rPr>
      </w:pPr>
      <w:r>
        <w:rPr>
          <w:rFonts w:ascii="宋体" w:hAnsi="宋体"/>
          <w:color w:val="auto"/>
          <w:szCs w:val="21"/>
        </w:rPr>
        <w:t>（1）竞争性磋商时，</w:t>
      </w:r>
      <w:r>
        <w:rPr>
          <w:rFonts w:hint="eastAsia" w:ascii="宋体" w:hAnsi="宋体"/>
          <w:color w:val="auto"/>
          <w:szCs w:val="21"/>
        </w:rPr>
        <w:t>竞争性磋商响应文件</w:t>
      </w:r>
      <w:r>
        <w:rPr>
          <w:rFonts w:ascii="宋体" w:hAnsi="宋体"/>
          <w:color w:val="auto"/>
          <w:szCs w:val="21"/>
        </w:rPr>
        <w:t>中《报价一览表》内容与</w:t>
      </w:r>
      <w:r>
        <w:rPr>
          <w:rFonts w:hint="eastAsia" w:ascii="宋体" w:hAnsi="宋体"/>
          <w:color w:val="auto"/>
          <w:szCs w:val="21"/>
        </w:rPr>
        <w:t>竞争性磋商响应文件</w:t>
      </w:r>
      <w:r>
        <w:rPr>
          <w:rFonts w:ascii="宋体" w:hAnsi="宋体"/>
          <w:color w:val="auto"/>
          <w:szCs w:val="21"/>
        </w:rPr>
        <w:t>中明细表内容不一致的，以《报价一览表》为准；</w:t>
      </w:r>
    </w:p>
    <w:p w14:paraId="521BE770">
      <w:pPr>
        <w:spacing w:line="360" w:lineRule="auto"/>
        <w:ind w:firstLine="420" w:firstLineChars="200"/>
        <w:rPr>
          <w:rFonts w:hint="eastAsia" w:ascii="宋体" w:hAnsi="宋体"/>
          <w:color w:val="auto"/>
          <w:szCs w:val="21"/>
        </w:rPr>
      </w:pPr>
      <w:r>
        <w:rPr>
          <w:rFonts w:ascii="宋体" w:hAnsi="宋体"/>
          <w:color w:val="auto"/>
          <w:szCs w:val="21"/>
        </w:rPr>
        <w:t>（2）</w:t>
      </w:r>
      <w:r>
        <w:rPr>
          <w:rFonts w:hint="eastAsia" w:ascii="宋体" w:hAnsi="宋体"/>
          <w:color w:val="auto"/>
          <w:szCs w:val="21"/>
        </w:rPr>
        <w:t>竞争性磋商响应文件</w:t>
      </w:r>
      <w:r>
        <w:rPr>
          <w:rFonts w:ascii="宋体" w:hAnsi="宋体"/>
          <w:color w:val="auto"/>
          <w:szCs w:val="21"/>
        </w:rPr>
        <w:t>的大写金额和小写金额不一致的，以大写金额为准；</w:t>
      </w:r>
    </w:p>
    <w:p w14:paraId="138A9001">
      <w:pPr>
        <w:spacing w:line="360" w:lineRule="auto"/>
        <w:ind w:firstLine="420" w:firstLineChars="200"/>
        <w:rPr>
          <w:rFonts w:hint="eastAsia" w:ascii="宋体" w:hAnsi="宋体"/>
          <w:color w:val="auto"/>
          <w:szCs w:val="21"/>
        </w:rPr>
      </w:pPr>
      <w:r>
        <w:rPr>
          <w:rFonts w:ascii="宋体" w:hAnsi="宋体"/>
          <w:color w:val="auto"/>
          <w:szCs w:val="21"/>
        </w:rPr>
        <w:t>（3）总价金额与按单价汇总金额不一致的，以单价金额计算结果为准；</w:t>
      </w:r>
    </w:p>
    <w:p w14:paraId="4A7EEE17">
      <w:pPr>
        <w:pStyle w:val="5"/>
        <w:spacing w:line="360" w:lineRule="auto"/>
        <w:rPr>
          <w:rFonts w:hint="eastAsia" w:ascii="宋体" w:hAnsi="宋体" w:eastAsia="宋体"/>
          <w:color w:val="auto"/>
          <w:sz w:val="21"/>
          <w:szCs w:val="21"/>
        </w:rPr>
      </w:pPr>
      <w:bookmarkStart w:id="145" w:name="_Toc160007459"/>
      <w:bookmarkStart w:id="146" w:name="_Toc21863"/>
      <w:r>
        <w:rPr>
          <w:rFonts w:hint="eastAsia" w:ascii="宋体" w:hAnsi="宋体" w:eastAsia="宋体"/>
          <w:color w:val="auto"/>
          <w:sz w:val="21"/>
          <w:szCs w:val="21"/>
          <w:lang w:val="en-US" w:eastAsia="zh-CN"/>
        </w:rPr>
        <w:t>五</w:t>
      </w:r>
      <w:r>
        <w:rPr>
          <w:rFonts w:ascii="宋体" w:hAnsi="宋体" w:eastAsia="宋体"/>
          <w:color w:val="auto"/>
          <w:sz w:val="21"/>
          <w:szCs w:val="21"/>
        </w:rPr>
        <w:t>、废标</w:t>
      </w:r>
      <w:bookmarkEnd w:id="145"/>
      <w:bookmarkEnd w:id="146"/>
    </w:p>
    <w:p w14:paraId="0280BEE7">
      <w:pPr>
        <w:spacing w:line="360" w:lineRule="auto"/>
        <w:ind w:firstLine="422" w:firstLineChars="200"/>
        <w:rPr>
          <w:rFonts w:hint="eastAsia" w:ascii="宋体" w:hAnsi="宋体"/>
          <w:b/>
          <w:color w:val="auto"/>
          <w:szCs w:val="21"/>
        </w:rPr>
      </w:pPr>
      <w:r>
        <w:rPr>
          <w:rFonts w:hint="eastAsia" w:ascii="宋体" w:hAnsi="宋体"/>
          <w:b/>
          <w:color w:val="auto"/>
          <w:szCs w:val="21"/>
          <w:lang w:val="en-US" w:eastAsia="zh-CN"/>
        </w:rPr>
        <w:t>1.</w:t>
      </w:r>
      <w:r>
        <w:rPr>
          <w:rFonts w:ascii="宋体" w:hAnsi="宋体"/>
          <w:b/>
          <w:color w:val="auto"/>
          <w:szCs w:val="21"/>
        </w:rPr>
        <w:t>在采购中，出现下列情形之一的，应予废标：</w:t>
      </w:r>
    </w:p>
    <w:p w14:paraId="20284F87">
      <w:pPr>
        <w:spacing w:line="360" w:lineRule="auto"/>
        <w:ind w:firstLine="422" w:firstLineChars="200"/>
        <w:rPr>
          <w:rFonts w:hint="eastAsia" w:ascii="宋体" w:hAnsi="宋体"/>
          <w:b/>
          <w:color w:val="auto"/>
          <w:szCs w:val="21"/>
        </w:rPr>
      </w:pPr>
      <w:r>
        <w:rPr>
          <w:rFonts w:ascii="宋体" w:hAnsi="宋体"/>
          <w:b/>
          <w:color w:val="auto"/>
          <w:szCs w:val="21"/>
        </w:rPr>
        <w:t>（</w:t>
      </w:r>
      <w:r>
        <w:rPr>
          <w:rFonts w:hint="eastAsia" w:ascii="宋体" w:hAnsi="宋体"/>
          <w:b/>
          <w:color w:val="auto"/>
          <w:szCs w:val="21"/>
        </w:rPr>
        <w:t>1</w:t>
      </w:r>
      <w:r>
        <w:rPr>
          <w:rFonts w:ascii="宋体" w:hAnsi="宋体"/>
          <w:b/>
          <w:color w:val="auto"/>
          <w:szCs w:val="21"/>
        </w:rPr>
        <w:t>）出现影响采购公正的违法、违规行为的；</w:t>
      </w:r>
    </w:p>
    <w:p w14:paraId="457FBCF2">
      <w:pPr>
        <w:spacing w:line="360" w:lineRule="auto"/>
        <w:ind w:firstLine="422" w:firstLineChars="200"/>
        <w:rPr>
          <w:rFonts w:hint="eastAsia" w:ascii="宋体" w:hAnsi="宋体"/>
          <w:b/>
          <w:color w:val="auto"/>
          <w:szCs w:val="21"/>
        </w:rPr>
      </w:pPr>
      <w:r>
        <w:rPr>
          <w:rFonts w:ascii="宋体" w:hAnsi="宋体"/>
          <w:b/>
          <w:color w:val="auto"/>
          <w:szCs w:val="21"/>
        </w:rPr>
        <w:t>（</w:t>
      </w:r>
      <w:r>
        <w:rPr>
          <w:rFonts w:hint="eastAsia" w:ascii="宋体" w:hAnsi="宋体"/>
          <w:b/>
          <w:color w:val="auto"/>
          <w:szCs w:val="21"/>
        </w:rPr>
        <w:t>2</w:t>
      </w:r>
      <w:r>
        <w:rPr>
          <w:rFonts w:ascii="宋体" w:hAnsi="宋体"/>
          <w:b/>
          <w:color w:val="auto"/>
          <w:szCs w:val="21"/>
        </w:rPr>
        <w:t>）</w:t>
      </w:r>
      <w:r>
        <w:rPr>
          <w:rFonts w:hint="eastAsia" w:ascii="宋体" w:hAnsi="宋体"/>
          <w:b/>
          <w:color w:val="auto"/>
          <w:szCs w:val="21"/>
          <w:lang w:eastAsia="zh-CN"/>
        </w:rPr>
        <w:t>磋商申请人</w:t>
      </w:r>
      <w:r>
        <w:rPr>
          <w:rFonts w:ascii="宋体" w:hAnsi="宋体"/>
          <w:b/>
          <w:color w:val="auto"/>
          <w:szCs w:val="21"/>
        </w:rPr>
        <w:t>的报价均超过了采购预算，</w:t>
      </w:r>
      <w:r>
        <w:rPr>
          <w:rFonts w:hint="eastAsia" w:ascii="宋体" w:hAnsi="宋体"/>
          <w:b/>
          <w:color w:val="auto"/>
          <w:szCs w:val="21"/>
        </w:rPr>
        <w:t>采购人</w:t>
      </w:r>
      <w:r>
        <w:rPr>
          <w:rFonts w:ascii="宋体" w:hAnsi="宋体"/>
          <w:b/>
          <w:color w:val="auto"/>
          <w:szCs w:val="21"/>
        </w:rPr>
        <w:t>不能支付的；</w:t>
      </w:r>
    </w:p>
    <w:p w14:paraId="508064A8">
      <w:pPr>
        <w:spacing w:line="360" w:lineRule="auto"/>
        <w:ind w:firstLine="422" w:firstLineChars="200"/>
        <w:rPr>
          <w:rFonts w:hint="eastAsia" w:ascii="宋体" w:hAnsi="宋体"/>
          <w:b/>
          <w:color w:val="auto"/>
          <w:szCs w:val="21"/>
        </w:rPr>
      </w:pPr>
      <w:r>
        <w:rPr>
          <w:rFonts w:ascii="宋体" w:hAnsi="宋体"/>
          <w:b/>
          <w:color w:val="auto"/>
          <w:szCs w:val="21"/>
        </w:rPr>
        <w:t>（</w:t>
      </w:r>
      <w:r>
        <w:rPr>
          <w:rFonts w:hint="eastAsia" w:ascii="宋体" w:hAnsi="宋体"/>
          <w:b/>
          <w:color w:val="auto"/>
          <w:szCs w:val="21"/>
        </w:rPr>
        <w:t>3</w:t>
      </w:r>
      <w:r>
        <w:rPr>
          <w:rFonts w:ascii="宋体" w:hAnsi="宋体"/>
          <w:b/>
          <w:color w:val="auto"/>
          <w:szCs w:val="21"/>
        </w:rPr>
        <w:t>）因重大变故，采购任务取消的。</w:t>
      </w:r>
    </w:p>
    <w:p w14:paraId="68A26B94">
      <w:pPr>
        <w:spacing w:line="360" w:lineRule="auto"/>
        <w:ind w:firstLine="420" w:firstLineChars="200"/>
        <w:rPr>
          <w:rFonts w:hint="eastAsia" w:ascii="宋体" w:hAnsi="宋体"/>
          <w:color w:val="auto"/>
          <w:szCs w:val="21"/>
        </w:rPr>
      </w:pPr>
      <w:r>
        <w:rPr>
          <w:rFonts w:ascii="宋体" w:hAnsi="宋体"/>
          <w:color w:val="auto"/>
          <w:szCs w:val="21"/>
        </w:rPr>
        <w:t>废标后，</w:t>
      </w:r>
      <w:r>
        <w:rPr>
          <w:rFonts w:hint="eastAsia" w:ascii="宋体" w:hAnsi="宋体"/>
          <w:color w:val="auto"/>
          <w:szCs w:val="21"/>
        </w:rPr>
        <w:t>采购人</w:t>
      </w:r>
      <w:r>
        <w:rPr>
          <w:rFonts w:ascii="宋体" w:hAnsi="宋体"/>
          <w:color w:val="auto"/>
          <w:szCs w:val="21"/>
        </w:rPr>
        <w:t>将废标理由以书面形式通知所有</w:t>
      </w:r>
      <w:r>
        <w:rPr>
          <w:rFonts w:hint="eastAsia" w:ascii="宋体" w:hAnsi="宋体"/>
          <w:color w:val="auto"/>
          <w:szCs w:val="21"/>
          <w:lang w:eastAsia="zh-CN"/>
        </w:rPr>
        <w:t>磋商申请人</w:t>
      </w:r>
      <w:r>
        <w:rPr>
          <w:rFonts w:ascii="宋体" w:hAnsi="宋体"/>
          <w:color w:val="auto"/>
          <w:szCs w:val="21"/>
        </w:rPr>
        <w:t>。</w:t>
      </w:r>
    </w:p>
    <w:p w14:paraId="3A05F1D8">
      <w:pPr>
        <w:spacing w:line="360" w:lineRule="auto"/>
        <w:ind w:firstLine="420" w:firstLineChars="200"/>
        <w:rPr>
          <w:rFonts w:hint="eastAsia" w:ascii="宋体" w:hAnsi="宋体"/>
          <w:color w:val="auto"/>
          <w:szCs w:val="21"/>
        </w:rPr>
      </w:pPr>
      <w:r>
        <w:rPr>
          <w:rFonts w:hint="eastAsia" w:ascii="宋体" w:hAnsi="宋体"/>
          <w:color w:val="auto"/>
          <w:szCs w:val="21"/>
        </w:rPr>
        <w:t>当进入详细评审的</w:t>
      </w:r>
      <w:r>
        <w:rPr>
          <w:rFonts w:hint="eastAsia" w:ascii="宋体" w:hAnsi="宋体"/>
          <w:color w:val="auto"/>
          <w:szCs w:val="21"/>
          <w:lang w:eastAsia="zh-CN"/>
        </w:rPr>
        <w:t>磋商申请人</w:t>
      </w:r>
      <w:r>
        <w:rPr>
          <w:rFonts w:hint="eastAsia" w:ascii="宋体" w:hAnsi="宋体"/>
          <w:color w:val="auto"/>
          <w:szCs w:val="21"/>
        </w:rPr>
        <w:t>不足三家，但磋商小组经评审认为磋商仍具有竞争力时，磋商小组可以继续进行评审。</w:t>
      </w:r>
    </w:p>
    <w:p w14:paraId="111BC696">
      <w:pPr>
        <w:pStyle w:val="4"/>
        <w:spacing w:before="156" w:after="156" w:line="360" w:lineRule="auto"/>
        <w:rPr>
          <w:rFonts w:hint="eastAsia" w:ascii="宋体" w:eastAsia="宋体"/>
          <w:b w:val="0"/>
          <w:bCs/>
          <w:color w:val="auto"/>
          <w:sz w:val="21"/>
          <w:szCs w:val="21"/>
        </w:rPr>
      </w:pPr>
      <w:bookmarkStart w:id="147" w:name="_Toc364392636"/>
      <w:bookmarkStart w:id="148" w:name="_Toc7419"/>
      <w:bookmarkStart w:id="149" w:name="_Toc160007460"/>
      <w:r>
        <w:rPr>
          <w:rFonts w:hint="eastAsia" w:ascii="宋体" w:eastAsia="宋体"/>
          <w:b w:val="0"/>
          <w:bCs/>
          <w:color w:val="auto"/>
          <w:sz w:val="21"/>
          <w:szCs w:val="21"/>
          <w:lang w:val="en-US" w:eastAsia="zh-CN"/>
        </w:rPr>
        <w:t>六</w:t>
      </w:r>
      <w:r>
        <w:rPr>
          <w:rFonts w:ascii="宋体" w:eastAsia="宋体"/>
          <w:b w:val="0"/>
          <w:bCs/>
          <w:color w:val="auto"/>
          <w:sz w:val="21"/>
          <w:szCs w:val="21"/>
        </w:rPr>
        <w:t>、成交结果和合同授予</w:t>
      </w:r>
      <w:bookmarkEnd w:id="147"/>
      <w:bookmarkEnd w:id="148"/>
      <w:bookmarkEnd w:id="149"/>
    </w:p>
    <w:p w14:paraId="719E172B">
      <w:pPr>
        <w:pStyle w:val="5"/>
        <w:spacing w:line="360" w:lineRule="auto"/>
        <w:rPr>
          <w:rFonts w:hint="eastAsia" w:ascii="宋体" w:hAnsi="宋体" w:eastAsia="宋体"/>
          <w:color w:val="auto"/>
          <w:sz w:val="21"/>
          <w:szCs w:val="21"/>
        </w:rPr>
      </w:pPr>
      <w:bookmarkStart w:id="150" w:name="_Toc160007461"/>
      <w:bookmarkStart w:id="151" w:name="_Toc25688"/>
      <w:bookmarkStart w:id="152" w:name="_Toc364392637"/>
      <w:r>
        <w:rPr>
          <w:rFonts w:ascii="宋体" w:hAnsi="宋体" w:eastAsia="宋体"/>
          <w:color w:val="auto"/>
          <w:sz w:val="21"/>
          <w:szCs w:val="21"/>
        </w:rPr>
        <w:t>1</w:t>
      </w:r>
      <w:r>
        <w:rPr>
          <w:rFonts w:hint="eastAsia" w:ascii="宋体" w:hAnsi="宋体" w:eastAsia="宋体"/>
          <w:color w:val="auto"/>
          <w:sz w:val="21"/>
          <w:szCs w:val="21"/>
          <w:lang w:val="en-US" w:eastAsia="zh-CN"/>
        </w:rPr>
        <w:t>.</w:t>
      </w:r>
      <w:r>
        <w:rPr>
          <w:rFonts w:ascii="宋体" w:hAnsi="宋体" w:eastAsia="宋体"/>
          <w:color w:val="auto"/>
          <w:sz w:val="21"/>
          <w:szCs w:val="21"/>
        </w:rPr>
        <w:t>定标</w:t>
      </w:r>
      <w:bookmarkEnd w:id="150"/>
      <w:bookmarkEnd w:id="151"/>
      <w:bookmarkEnd w:id="152"/>
    </w:p>
    <w:p w14:paraId="58EBD30B">
      <w:pPr>
        <w:spacing w:line="360" w:lineRule="auto"/>
        <w:ind w:firstLine="420" w:firstLineChars="200"/>
        <w:rPr>
          <w:rFonts w:hint="eastAsia" w:ascii="宋体" w:hAnsi="宋体"/>
          <w:color w:val="auto"/>
          <w:szCs w:val="21"/>
        </w:rPr>
      </w:pPr>
      <w:r>
        <w:rPr>
          <w:rFonts w:ascii="宋体" w:hAnsi="宋体"/>
          <w:color w:val="auto"/>
          <w:szCs w:val="21"/>
        </w:rPr>
        <w:t>1.1 磋商小组根据评审原则和评审办法择优推荐成交单位，</w:t>
      </w:r>
      <w:r>
        <w:rPr>
          <w:rFonts w:hint="eastAsia" w:ascii="宋体" w:hAnsi="宋体"/>
          <w:color w:val="auto"/>
          <w:szCs w:val="21"/>
        </w:rPr>
        <w:t>采购人</w:t>
      </w:r>
      <w:r>
        <w:rPr>
          <w:rFonts w:ascii="宋体" w:hAnsi="宋体"/>
          <w:color w:val="auto"/>
          <w:szCs w:val="21"/>
        </w:rPr>
        <w:t>按推荐顺序进行最终审查后确定成交单位。</w:t>
      </w:r>
    </w:p>
    <w:p w14:paraId="6A0C21BD">
      <w:pPr>
        <w:pStyle w:val="5"/>
        <w:spacing w:line="360" w:lineRule="auto"/>
        <w:rPr>
          <w:rFonts w:hint="eastAsia" w:ascii="宋体" w:hAnsi="宋体" w:eastAsia="宋体"/>
          <w:color w:val="auto"/>
          <w:sz w:val="21"/>
          <w:szCs w:val="21"/>
        </w:rPr>
      </w:pPr>
      <w:bookmarkStart w:id="153" w:name="_Toc3812"/>
      <w:bookmarkStart w:id="154" w:name="_Toc160007462"/>
      <w:bookmarkStart w:id="155" w:name="_Toc364392638"/>
      <w:r>
        <w:rPr>
          <w:rFonts w:ascii="宋体" w:hAnsi="宋体" w:eastAsia="宋体"/>
          <w:color w:val="auto"/>
          <w:sz w:val="21"/>
          <w:szCs w:val="21"/>
        </w:rPr>
        <w:t>2</w:t>
      </w:r>
      <w:r>
        <w:rPr>
          <w:rFonts w:hint="eastAsia" w:ascii="宋体" w:hAnsi="宋体" w:eastAsia="宋体"/>
          <w:color w:val="auto"/>
          <w:sz w:val="21"/>
          <w:szCs w:val="21"/>
          <w:lang w:eastAsia="zh-CN"/>
        </w:rPr>
        <w:t>.</w:t>
      </w:r>
      <w:r>
        <w:rPr>
          <w:rFonts w:ascii="宋体" w:hAnsi="宋体" w:eastAsia="宋体"/>
          <w:color w:val="auto"/>
          <w:sz w:val="21"/>
          <w:szCs w:val="21"/>
        </w:rPr>
        <w:t>成交通知</w:t>
      </w:r>
      <w:bookmarkEnd w:id="153"/>
      <w:bookmarkEnd w:id="154"/>
      <w:bookmarkEnd w:id="155"/>
    </w:p>
    <w:p w14:paraId="6E773A35">
      <w:pPr>
        <w:spacing w:line="360" w:lineRule="auto"/>
        <w:ind w:firstLine="420" w:firstLineChars="200"/>
        <w:rPr>
          <w:rFonts w:hint="eastAsia" w:ascii="宋体" w:hAnsi="宋体"/>
          <w:color w:val="auto"/>
          <w:szCs w:val="21"/>
        </w:rPr>
      </w:pPr>
      <w:r>
        <w:rPr>
          <w:rFonts w:ascii="宋体" w:hAnsi="宋体"/>
          <w:color w:val="auto"/>
          <w:szCs w:val="21"/>
        </w:rPr>
        <w:t>2.1成交人确定后，成交结果由采购代理机构在</w:t>
      </w:r>
      <w:r>
        <w:rPr>
          <w:rFonts w:hint="eastAsia" w:ascii="宋体" w:hAnsi="宋体"/>
          <w:color w:val="auto"/>
          <w:szCs w:val="21"/>
        </w:rPr>
        <w:t>发布公告的</w:t>
      </w:r>
      <w:r>
        <w:rPr>
          <w:rFonts w:ascii="宋体" w:hAnsi="宋体"/>
          <w:color w:val="auto"/>
          <w:szCs w:val="21"/>
        </w:rPr>
        <w:t>媒体上公告，</w:t>
      </w:r>
      <w:r>
        <w:rPr>
          <w:rFonts w:hint="eastAsia" w:ascii="宋体" w:hAnsi="宋体"/>
          <w:color w:val="auto"/>
          <w:szCs w:val="21"/>
        </w:rPr>
        <w:t>同时</w:t>
      </w:r>
      <w:r>
        <w:rPr>
          <w:rFonts w:ascii="宋体" w:hAnsi="宋体"/>
          <w:color w:val="auto"/>
          <w:szCs w:val="21"/>
        </w:rPr>
        <w:t>向成交人发出成交通知书。</w:t>
      </w:r>
    </w:p>
    <w:p w14:paraId="6F00E854">
      <w:pPr>
        <w:spacing w:line="360" w:lineRule="auto"/>
        <w:ind w:firstLine="420" w:firstLineChars="200"/>
        <w:rPr>
          <w:rFonts w:hint="eastAsia" w:ascii="宋体" w:hAnsi="宋体"/>
          <w:color w:val="auto"/>
          <w:szCs w:val="21"/>
        </w:rPr>
      </w:pPr>
      <w:r>
        <w:rPr>
          <w:rFonts w:ascii="宋体" w:hAnsi="宋体"/>
          <w:color w:val="auto"/>
          <w:szCs w:val="21"/>
        </w:rPr>
        <w:t>2.2成交通知书是合同的一个组成部分。</w:t>
      </w:r>
    </w:p>
    <w:p w14:paraId="10DDE012">
      <w:pPr>
        <w:spacing w:line="360" w:lineRule="auto"/>
        <w:ind w:firstLine="420" w:firstLineChars="200"/>
        <w:rPr>
          <w:rFonts w:hint="eastAsia" w:ascii="宋体" w:hAnsi="宋体"/>
          <w:color w:val="auto"/>
          <w:szCs w:val="21"/>
        </w:rPr>
      </w:pPr>
      <w:r>
        <w:rPr>
          <w:rFonts w:ascii="宋体" w:hAnsi="宋体"/>
          <w:color w:val="auto"/>
          <w:szCs w:val="21"/>
        </w:rPr>
        <w:t>2.3 对</w:t>
      </w:r>
      <w:r>
        <w:rPr>
          <w:rFonts w:hint="eastAsia" w:ascii="宋体" w:hAnsi="宋体"/>
          <w:color w:val="auto"/>
          <w:szCs w:val="21"/>
        </w:rPr>
        <w:t>未成交</w:t>
      </w:r>
      <w:r>
        <w:rPr>
          <w:rFonts w:ascii="宋体" w:hAnsi="宋体"/>
          <w:color w:val="auto"/>
          <w:szCs w:val="21"/>
        </w:rPr>
        <w:t>的</w:t>
      </w:r>
      <w:r>
        <w:rPr>
          <w:rFonts w:hint="eastAsia" w:ascii="宋体" w:hAnsi="宋体"/>
          <w:color w:val="auto"/>
          <w:szCs w:val="21"/>
          <w:lang w:eastAsia="zh-CN"/>
        </w:rPr>
        <w:t>磋商申请人</w:t>
      </w:r>
      <w:r>
        <w:rPr>
          <w:rFonts w:ascii="宋体" w:hAnsi="宋体"/>
          <w:color w:val="auto"/>
          <w:szCs w:val="21"/>
        </w:rPr>
        <w:t>，采购代理机构于发出成交通知并公布成交结果后5日内退回其磋商保证金（无息），但不予解释落标原因和退回</w:t>
      </w:r>
      <w:r>
        <w:rPr>
          <w:rFonts w:hint="eastAsia" w:ascii="宋体" w:hAnsi="宋体"/>
          <w:color w:val="auto"/>
          <w:szCs w:val="21"/>
        </w:rPr>
        <w:t>竞争性磋商响应文件</w:t>
      </w:r>
      <w:r>
        <w:rPr>
          <w:rFonts w:ascii="宋体" w:hAnsi="宋体"/>
          <w:color w:val="auto"/>
          <w:szCs w:val="21"/>
        </w:rPr>
        <w:t>。</w:t>
      </w:r>
    </w:p>
    <w:p w14:paraId="2AE9C844">
      <w:pPr>
        <w:pStyle w:val="5"/>
        <w:spacing w:line="360" w:lineRule="auto"/>
        <w:rPr>
          <w:rFonts w:hint="eastAsia" w:ascii="宋体" w:hAnsi="宋体" w:eastAsia="宋体"/>
          <w:color w:val="auto"/>
          <w:sz w:val="21"/>
          <w:szCs w:val="21"/>
        </w:rPr>
      </w:pPr>
      <w:bookmarkStart w:id="156" w:name="_Toc15498"/>
      <w:bookmarkStart w:id="157" w:name="_Toc364392639"/>
      <w:bookmarkStart w:id="158" w:name="_Toc160007463"/>
      <w:r>
        <w:rPr>
          <w:rFonts w:ascii="宋体" w:hAnsi="宋体" w:eastAsia="宋体"/>
          <w:color w:val="auto"/>
          <w:sz w:val="21"/>
          <w:szCs w:val="21"/>
        </w:rPr>
        <w:t>3</w:t>
      </w:r>
      <w:r>
        <w:rPr>
          <w:rFonts w:hint="eastAsia" w:ascii="宋体" w:hAnsi="宋体" w:eastAsia="宋体"/>
          <w:color w:val="auto"/>
          <w:sz w:val="21"/>
          <w:szCs w:val="21"/>
          <w:lang w:eastAsia="zh-CN"/>
        </w:rPr>
        <w:t>.</w:t>
      </w:r>
      <w:r>
        <w:rPr>
          <w:rFonts w:ascii="宋体" w:hAnsi="宋体" w:eastAsia="宋体"/>
          <w:color w:val="auto"/>
          <w:sz w:val="21"/>
          <w:szCs w:val="21"/>
        </w:rPr>
        <w:t>签订合同</w:t>
      </w:r>
      <w:bookmarkEnd w:id="156"/>
      <w:bookmarkEnd w:id="157"/>
      <w:bookmarkEnd w:id="158"/>
    </w:p>
    <w:p w14:paraId="65B4953E">
      <w:pPr>
        <w:spacing w:line="360" w:lineRule="auto"/>
        <w:ind w:firstLine="420" w:firstLineChars="200"/>
        <w:rPr>
          <w:rFonts w:hint="eastAsia" w:ascii="宋体" w:hAnsi="宋体"/>
          <w:color w:val="auto"/>
          <w:szCs w:val="21"/>
        </w:rPr>
      </w:pPr>
      <w:r>
        <w:rPr>
          <w:rFonts w:ascii="宋体" w:hAnsi="宋体"/>
          <w:color w:val="auto"/>
          <w:szCs w:val="21"/>
        </w:rPr>
        <w:t>3.1成交人收到成交通知书后，按</w:t>
      </w:r>
      <w:r>
        <w:rPr>
          <w:rFonts w:hint="eastAsia" w:ascii="宋体" w:hAnsi="宋体"/>
          <w:color w:val="auto"/>
          <w:szCs w:val="21"/>
        </w:rPr>
        <w:t>竞争性磋商文件</w:t>
      </w:r>
      <w:r>
        <w:rPr>
          <w:rFonts w:ascii="宋体" w:hAnsi="宋体"/>
          <w:color w:val="auto"/>
          <w:szCs w:val="21"/>
        </w:rPr>
        <w:t>、</w:t>
      </w:r>
      <w:r>
        <w:rPr>
          <w:rFonts w:hint="eastAsia" w:ascii="宋体" w:hAnsi="宋体"/>
          <w:color w:val="auto"/>
          <w:szCs w:val="21"/>
        </w:rPr>
        <w:t>竞争性磋商响应文件</w:t>
      </w:r>
      <w:r>
        <w:rPr>
          <w:rFonts w:ascii="宋体" w:hAnsi="宋体"/>
          <w:color w:val="auto"/>
          <w:szCs w:val="21"/>
        </w:rPr>
        <w:t>及有关澄清承诺书的要求与</w:t>
      </w:r>
      <w:r>
        <w:rPr>
          <w:rFonts w:hint="eastAsia" w:ascii="宋体" w:hAnsi="宋体"/>
          <w:color w:val="auto"/>
          <w:szCs w:val="21"/>
        </w:rPr>
        <w:t>采购人</w:t>
      </w:r>
      <w:r>
        <w:rPr>
          <w:rFonts w:ascii="宋体" w:hAnsi="宋体"/>
          <w:color w:val="auto"/>
          <w:szCs w:val="21"/>
        </w:rPr>
        <w:t>签订合同。</w:t>
      </w:r>
    </w:p>
    <w:p w14:paraId="5BCE62BC">
      <w:pPr>
        <w:spacing w:line="360" w:lineRule="auto"/>
        <w:ind w:firstLine="420" w:firstLineChars="200"/>
        <w:rPr>
          <w:rFonts w:hint="eastAsia" w:ascii="宋体" w:hAnsi="宋体"/>
          <w:color w:val="auto"/>
          <w:szCs w:val="21"/>
        </w:rPr>
      </w:pPr>
      <w:r>
        <w:rPr>
          <w:rFonts w:ascii="宋体" w:hAnsi="宋体"/>
          <w:color w:val="auto"/>
          <w:szCs w:val="21"/>
        </w:rPr>
        <w:t>3.2成交人因不可抗力或者自身原因不能履行政府采购合同的，</w:t>
      </w:r>
      <w:r>
        <w:rPr>
          <w:rFonts w:hint="eastAsia" w:ascii="宋体" w:hAnsi="宋体"/>
          <w:color w:val="auto"/>
          <w:szCs w:val="21"/>
        </w:rPr>
        <w:t>采购人</w:t>
      </w:r>
      <w:r>
        <w:rPr>
          <w:rFonts w:ascii="宋体" w:hAnsi="宋体"/>
          <w:color w:val="auto"/>
          <w:szCs w:val="21"/>
        </w:rPr>
        <w:t>可以与排位在成交人之后第一位的成交候选</w:t>
      </w:r>
      <w:r>
        <w:rPr>
          <w:rFonts w:hint="eastAsia" w:ascii="宋体" w:hAnsi="宋体"/>
          <w:color w:val="auto"/>
          <w:szCs w:val="21"/>
          <w:lang w:eastAsia="zh-CN"/>
        </w:rPr>
        <w:t>磋商申请人</w:t>
      </w:r>
      <w:r>
        <w:rPr>
          <w:rFonts w:ascii="宋体" w:hAnsi="宋体"/>
          <w:color w:val="auto"/>
          <w:szCs w:val="21"/>
        </w:rPr>
        <w:t>签订政府采购合同，以此类推。</w:t>
      </w:r>
    </w:p>
    <w:p w14:paraId="17AE9FC4">
      <w:pPr>
        <w:spacing w:line="360" w:lineRule="auto"/>
        <w:ind w:firstLine="420" w:firstLineChars="200"/>
        <w:rPr>
          <w:rFonts w:hint="eastAsia" w:ascii="宋体" w:hAnsi="宋体"/>
          <w:color w:val="auto"/>
          <w:szCs w:val="21"/>
        </w:rPr>
      </w:pPr>
      <w:r>
        <w:rPr>
          <w:rFonts w:ascii="宋体" w:hAnsi="宋体"/>
          <w:color w:val="auto"/>
          <w:szCs w:val="21"/>
        </w:rPr>
        <w:t>3.3成交人的磋商保证金在合同签订并按规定提交</w:t>
      </w:r>
      <w:r>
        <w:rPr>
          <w:rFonts w:hint="eastAsia" w:ascii="宋体" w:hAnsi="宋体"/>
          <w:color w:val="auto"/>
          <w:szCs w:val="21"/>
        </w:rPr>
        <w:t>成交</w:t>
      </w:r>
      <w:r>
        <w:rPr>
          <w:rFonts w:ascii="宋体" w:hAnsi="宋体"/>
          <w:color w:val="auto"/>
          <w:szCs w:val="21"/>
        </w:rPr>
        <w:t>服务费后5日内无息退还。</w:t>
      </w:r>
    </w:p>
    <w:p w14:paraId="2133D109">
      <w:pPr>
        <w:pStyle w:val="5"/>
        <w:spacing w:line="360" w:lineRule="auto"/>
        <w:rPr>
          <w:rFonts w:hint="eastAsia" w:ascii="宋体" w:hAnsi="宋体" w:eastAsia="宋体"/>
          <w:color w:val="auto"/>
          <w:sz w:val="21"/>
          <w:szCs w:val="21"/>
        </w:rPr>
      </w:pPr>
      <w:bookmarkStart w:id="159" w:name="_Toc433577984"/>
      <w:bookmarkStart w:id="160" w:name="_Toc370826457"/>
      <w:bookmarkStart w:id="161" w:name="_Toc370835008"/>
      <w:bookmarkStart w:id="162" w:name="_Toc86124073"/>
      <w:bookmarkStart w:id="163" w:name="_Toc24104"/>
      <w:bookmarkStart w:id="164" w:name="_Toc160007464"/>
      <w:r>
        <w:rPr>
          <w:rFonts w:ascii="宋体" w:hAnsi="宋体" w:eastAsia="宋体"/>
          <w:color w:val="auto"/>
          <w:sz w:val="21"/>
          <w:szCs w:val="21"/>
        </w:rPr>
        <w:t>4、履约保证金</w:t>
      </w:r>
      <w:bookmarkEnd w:id="159"/>
      <w:bookmarkEnd w:id="160"/>
      <w:bookmarkEnd w:id="161"/>
      <w:bookmarkEnd w:id="162"/>
      <w:bookmarkEnd w:id="163"/>
      <w:bookmarkEnd w:id="164"/>
    </w:p>
    <w:p w14:paraId="5BE70DE6">
      <w:pPr>
        <w:spacing w:line="360" w:lineRule="auto"/>
        <w:ind w:firstLine="420" w:firstLineChars="200"/>
        <w:jc w:val="left"/>
        <w:rPr>
          <w:rFonts w:hint="eastAsia" w:ascii="宋体" w:hAnsi="宋体"/>
          <w:color w:val="auto"/>
          <w:szCs w:val="21"/>
        </w:rPr>
      </w:pPr>
      <w:r>
        <w:rPr>
          <w:rFonts w:ascii="宋体" w:hAnsi="宋体"/>
          <w:color w:val="auto"/>
          <w:szCs w:val="21"/>
        </w:rPr>
        <w:t>4.1成交人应按“</w:t>
      </w:r>
      <w:r>
        <w:rPr>
          <w:rFonts w:hint="eastAsia" w:ascii="宋体" w:hAnsi="宋体"/>
          <w:color w:val="auto"/>
          <w:szCs w:val="21"/>
          <w:lang w:eastAsia="zh-CN"/>
        </w:rPr>
        <w:t>磋商申请人</w:t>
      </w:r>
      <w:r>
        <w:rPr>
          <w:rFonts w:ascii="宋体" w:hAnsi="宋体"/>
          <w:color w:val="auto"/>
          <w:szCs w:val="21"/>
        </w:rPr>
        <w:t>须知前附表”中确定的履约保证金的金额，向</w:t>
      </w:r>
      <w:r>
        <w:rPr>
          <w:rFonts w:hint="eastAsia" w:ascii="宋体" w:hAnsi="宋体"/>
          <w:color w:val="auto"/>
          <w:szCs w:val="21"/>
        </w:rPr>
        <w:t>采购人</w:t>
      </w:r>
      <w:r>
        <w:rPr>
          <w:rFonts w:ascii="宋体" w:hAnsi="宋体"/>
          <w:color w:val="auto"/>
          <w:szCs w:val="21"/>
        </w:rPr>
        <w:t>交纳履约保证金。</w:t>
      </w:r>
    </w:p>
    <w:p w14:paraId="4A0D2345">
      <w:pPr>
        <w:spacing w:line="360" w:lineRule="auto"/>
        <w:ind w:firstLine="420" w:firstLineChars="200"/>
        <w:jc w:val="left"/>
        <w:rPr>
          <w:rFonts w:hint="eastAsia" w:ascii="宋体" w:hAnsi="宋体"/>
          <w:color w:val="auto"/>
          <w:szCs w:val="21"/>
        </w:rPr>
      </w:pPr>
      <w:r>
        <w:rPr>
          <w:rFonts w:ascii="宋体" w:hAnsi="宋体"/>
          <w:color w:val="auto"/>
          <w:szCs w:val="21"/>
        </w:rPr>
        <w:t>4.2履约保证金在成交人按合同约定完成项目后，按“</w:t>
      </w:r>
      <w:r>
        <w:rPr>
          <w:rFonts w:hint="eastAsia" w:ascii="宋体" w:hAnsi="宋体"/>
          <w:color w:val="auto"/>
          <w:szCs w:val="21"/>
          <w:lang w:eastAsia="zh-CN"/>
        </w:rPr>
        <w:t>磋商申请人</w:t>
      </w:r>
      <w:r>
        <w:rPr>
          <w:rFonts w:ascii="宋体" w:hAnsi="宋体"/>
          <w:color w:val="auto"/>
          <w:szCs w:val="21"/>
        </w:rPr>
        <w:t>须知前附表”规定的履约保证金退还时间，由乙方携带甲方出具的政府采购统一格式验收书到</w:t>
      </w:r>
      <w:r>
        <w:rPr>
          <w:rFonts w:ascii="宋体" w:hAnsi="宋体"/>
          <w:bCs/>
          <w:color w:val="auto"/>
          <w:szCs w:val="21"/>
        </w:rPr>
        <w:t>采购人</w:t>
      </w:r>
      <w:r>
        <w:rPr>
          <w:rFonts w:ascii="宋体" w:hAnsi="宋体"/>
          <w:color w:val="auto"/>
          <w:szCs w:val="21"/>
        </w:rPr>
        <w:t>办理退还履约保证金（无息退还）。</w:t>
      </w:r>
    </w:p>
    <w:p w14:paraId="750EEB6D">
      <w:pPr>
        <w:pStyle w:val="4"/>
        <w:spacing w:before="156" w:after="156" w:line="360" w:lineRule="auto"/>
        <w:rPr>
          <w:rFonts w:hint="eastAsia" w:ascii="宋体" w:eastAsia="宋体"/>
          <w:b w:val="0"/>
          <w:bCs/>
          <w:color w:val="auto"/>
          <w:sz w:val="21"/>
          <w:szCs w:val="21"/>
        </w:rPr>
      </w:pPr>
      <w:bookmarkStart w:id="165" w:name="_Toc370972724"/>
      <w:bookmarkStart w:id="166" w:name="_Toc8775"/>
      <w:bookmarkStart w:id="167" w:name="_Toc160007465"/>
      <w:bookmarkStart w:id="168" w:name="_Toc29357076"/>
      <w:r>
        <w:rPr>
          <w:rFonts w:ascii="宋体" w:eastAsia="宋体"/>
          <w:b w:val="0"/>
          <w:bCs/>
          <w:color w:val="auto"/>
          <w:sz w:val="21"/>
          <w:szCs w:val="21"/>
        </w:rPr>
        <w:t>七、其他事项</w:t>
      </w:r>
      <w:bookmarkEnd w:id="165"/>
      <w:bookmarkEnd w:id="166"/>
      <w:bookmarkEnd w:id="167"/>
    </w:p>
    <w:p w14:paraId="586A9AE0">
      <w:pPr>
        <w:pStyle w:val="5"/>
        <w:spacing w:line="360" w:lineRule="auto"/>
        <w:rPr>
          <w:rFonts w:hint="eastAsia" w:ascii="宋体" w:hAnsi="宋体" w:eastAsia="宋体"/>
          <w:color w:val="auto"/>
          <w:sz w:val="21"/>
          <w:szCs w:val="21"/>
        </w:rPr>
      </w:pPr>
      <w:bookmarkStart w:id="169" w:name="_Toc8433"/>
      <w:bookmarkStart w:id="170" w:name="_Toc160007466"/>
      <w:bookmarkStart w:id="171" w:name="_Toc114428126"/>
      <w:bookmarkStart w:id="172" w:name="_Toc364392640"/>
      <w:r>
        <w:rPr>
          <w:rFonts w:hint="eastAsia" w:ascii="宋体" w:hAnsi="宋体" w:eastAsia="宋体"/>
          <w:color w:val="auto"/>
          <w:sz w:val="21"/>
          <w:szCs w:val="21"/>
        </w:rPr>
        <w:t>1、纪律和监督</w:t>
      </w:r>
      <w:bookmarkEnd w:id="169"/>
      <w:bookmarkEnd w:id="170"/>
    </w:p>
    <w:p w14:paraId="0CC45AF8">
      <w:pPr>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对采购人的纪律要求</w:t>
      </w:r>
    </w:p>
    <w:p w14:paraId="63E29C88">
      <w:pPr>
        <w:spacing w:line="360" w:lineRule="auto"/>
        <w:ind w:firstLine="420" w:firstLineChars="200"/>
        <w:rPr>
          <w:rFonts w:hint="eastAsia" w:ascii="宋体" w:hAnsi="宋体"/>
          <w:color w:val="auto"/>
          <w:szCs w:val="21"/>
        </w:rPr>
      </w:pPr>
      <w:r>
        <w:rPr>
          <w:rFonts w:hint="eastAsia" w:ascii="宋体" w:hAnsi="宋体"/>
          <w:color w:val="auto"/>
          <w:szCs w:val="21"/>
        </w:rPr>
        <w:t>采购人不得泄漏招标投标活动中应当保密的情况和资料，不得与</w:t>
      </w:r>
      <w:r>
        <w:rPr>
          <w:rFonts w:hint="eastAsia" w:ascii="宋体" w:hAnsi="宋体"/>
          <w:color w:val="auto"/>
          <w:szCs w:val="21"/>
          <w:lang w:eastAsia="zh-CN"/>
        </w:rPr>
        <w:t>磋商申请人</w:t>
      </w:r>
      <w:r>
        <w:rPr>
          <w:rFonts w:hint="eastAsia" w:ascii="宋体" w:hAnsi="宋体"/>
          <w:color w:val="auto"/>
          <w:szCs w:val="21"/>
        </w:rPr>
        <w:t>串通损害国有利益、社会公共利益或者他人合法权益。</w:t>
      </w:r>
    </w:p>
    <w:p w14:paraId="079BEF57">
      <w:pPr>
        <w:spacing w:line="360" w:lineRule="auto"/>
        <w:ind w:firstLine="420" w:firstLineChars="200"/>
        <w:rPr>
          <w:rFonts w:hint="eastAsia" w:ascii="宋体" w:hAnsi="宋体"/>
          <w:color w:val="auto"/>
          <w:szCs w:val="21"/>
        </w:rPr>
      </w:pPr>
      <w:r>
        <w:rPr>
          <w:rFonts w:ascii="宋体" w:hAnsi="宋体"/>
          <w:color w:val="auto"/>
          <w:szCs w:val="21"/>
        </w:rPr>
        <w:t>1.2</w:t>
      </w:r>
      <w:r>
        <w:rPr>
          <w:rFonts w:hint="eastAsia" w:ascii="宋体" w:hAnsi="宋体"/>
          <w:color w:val="auto"/>
          <w:szCs w:val="21"/>
        </w:rPr>
        <w:t>对</w:t>
      </w:r>
      <w:r>
        <w:rPr>
          <w:rFonts w:hint="eastAsia" w:ascii="宋体" w:hAnsi="宋体"/>
          <w:color w:val="auto"/>
          <w:szCs w:val="21"/>
          <w:lang w:eastAsia="zh-CN"/>
        </w:rPr>
        <w:t>磋商申请人</w:t>
      </w:r>
      <w:r>
        <w:rPr>
          <w:rFonts w:hint="eastAsia" w:ascii="宋体" w:hAnsi="宋体"/>
          <w:color w:val="auto"/>
          <w:szCs w:val="21"/>
        </w:rPr>
        <w:t>的纪律要求</w:t>
      </w:r>
    </w:p>
    <w:p w14:paraId="04399F98">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不得相互串通磋商或者与采购人串通磋商，不得向采购人或者磋商小组成员行贿谋取成交，不得以他人名义磋商或者以其他方式弄虚作假骗取成交；</w:t>
      </w:r>
      <w:r>
        <w:rPr>
          <w:rFonts w:hint="eastAsia" w:ascii="宋体" w:hAnsi="宋体"/>
          <w:color w:val="auto"/>
          <w:szCs w:val="21"/>
          <w:lang w:eastAsia="zh-CN"/>
        </w:rPr>
        <w:t>磋商申请人</w:t>
      </w:r>
      <w:r>
        <w:rPr>
          <w:rFonts w:hint="eastAsia" w:ascii="宋体" w:hAnsi="宋体"/>
          <w:color w:val="auto"/>
          <w:szCs w:val="21"/>
        </w:rPr>
        <w:t>不得以任何方式干扰、影响评标工作。</w:t>
      </w:r>
    </w:p>
    <w:p w14:paraId="31AC4C88">
      <w:pPr>
        <w:spacing w:line="360" w:lineRule="auto"/>
        <w:ind w:firstLine="420" w:firstLineChars="200"/>
        <w:rPr>
          <w:rFonts w:hint="eastAsia" w:ascii="宋体" w:hAnsi="宋体"/>
          <w:color w:val="auto"/>
          <w:szCs w:val="21"/>
        </w:rPr>
      </w:pPr>
      <w:r>
        <w:rPr>
          <w:rFonts w:ascii="宋体" w:hAnsi="宋体"/>
          <w:color w:val="auto"/>
          <w:szCs w:val="21"/>
        </w:rPr>
        <w:t>1.3</w:t>
      </w:r>
      <w:r>
        <w:rPr>
          <w:rFonts w:hint="eastAsia" w:ascii="宋体" w:hAnsi="宋体"/>
          <w:color w:val="auto"/>
          <w:szCs w:val="21"/>
        </w:rPr>
        <w:t>对磋商小组成员的纪律要求</w:t>
      </w:r>
    </w:p>
    <w:p w14:paraId="3A00CDBB">
      <w:pPr>
        <w:spacing w:line="360" w:lineRule="auto"/>
        <w:ind w:firstLine="420" w:firstLineChars="200"/>
        <w:rPr>
          <w:rFonts w:hint="eastAsia" w:ascii="宋体" w:hAnsi="宋体"/>
          <w:color w:val="auto"/>
          <w:szCs w:val="21"/>
        </w:rPr>
      </w:pPr>
      <w:r>
        <w:rPr>
          <w:rFonts w:hint="eastAsia" w:ascii="宋体" w:hAnsi="宋体"/>
          <w:color w:val="auto"/>
          <w:szCs w:val="21"/>
        </w:rPr>
        <w:t>磋商小组成员不得收受他人的财物或者其他好处，不得向他人透漏对响应文件的评审和比较、入围候选人的推荐情况以及评标有关的其他情况。在评标活动中，磋商小组成员不得擅离职守，影响评标程序正常进行，不得使用</w:t>
      </w:r>
      <w:r>
        <w:rPr>
          <w:rFonts w:hint="eastAsia" w:ascii="宋体" w:hAnsi="宋体"/>
          <w:color w:val="auto"/>
          <w:szCs w:val="21"/>
          <w:lang w:val="en-US" w:eastAsia="zh-CN"/>
        </w:rPr>
        <w:t>第三</w:t>
      </w:r>
      <w:r>
        <w:rPr>
          <w:rFonts w:ascii="宋体" w:hAnsi="宋体"/>
          <w:color w:val="auto"/>
          <w:szCs w:val="21"/>
        </w:rPr>
        <w:t>章</w:t>
      </w:r>
      <w:r>
        <w:rPr>
          <w:rFonts w:hint="eastAsia" w:ascii="宋体" w:hAnsi="宋体"/>
          <w:color w:val="auto"/>
          <w:szCs w:val="21"/>
        </w:rPr>
        <w:t>“评审办法”没有规定的评审因素和标准进行评标。</w:t>
      </w:r>
    </w:p>
    <w:p w14:paraId="4BE14DFC">
      <w:pPr>
        <w:spacing w:line="360" w:lineRule="auto"/>
        <w:ind w:firstLine="420" w:firstLineChars="200"/>
        <w:rPr>
          <w:rFonts w:hint="eastAsia" w:ascii="宋体" w:hAnsi="宋体"/>
          <w:color w:val="auto"/>
          <w:szCs w:val="21"/>
        </w:rPr>
      </w:pPr>
      <w:r>
        <w:rPr>
          <w:rFonts w:ascii="宋体" w:hAnsi="宋体"/>
          <w:color w:val="auto"/>
          <w:szCs w:val="21"/>
        </w:rPr>
        <w:t>1.4</w:t>
      </w:r>
      <w:r>
        <w:rPr>
          <w:rFonts w:hint="eastAsia" w:ascii="宋体" w:hAnsi="宋体"/>
          <w:color w:val="auto"/>
          <w:szCs w:val="21"/>
        </w:rPr>
        <w:t>对与评标活动有关的工作人员的纪律要求</w:t>
      </w:r>
    </w:p>
    <w:p w14:paraId="1D79883A">
      <w:pPr>
        <w:spacing w:line="360" w:lineRule="auto"/>
        <w:ind w:firstLine="420" w:firstLineChars="200"/>
        <w:rPr>
          <w:rFonts w:hint="eastAsia" w:ascii="宋体" w:hAnsi="宋体"/>
          <w:color w:val="auto"/>
          <w:szCs w:val="21"/>
        </w:rPr>
      </w:pPr>
      <w:r>
        <w:rPr>
          <w:rFonts w:hint="eastAsia" w:ascii="宋体" w:hAnsi="宋体"/>
          <w:color w:val="auto"/>
          <w:szCs w:val="21"/>
        </w:rPr>
        <w:t>与评标活动有关的工作人员不得收受他人的财物或者其他好处，不得向他人透漏对响应文件的评审和比较、入围候选人的推荐情况以及评标有关的其他情况。在评标活动中，与评标活动有关的工作人员不得擅离职守，影响评标程序正常进行。</w:t>
      </w:r>
    </w:p>
    <w:p w14:paraId="5A6BDE14">
      <w:pPr>
        <w:spacing w:line="360" w:lineRule="auto"/>
        <w:ind w:firstLine="420" w:firstLineChars="200"/>
        <w:rPr>
          <w:rFonts w:hint="eastAsia" w:ascii="宋体" w:hAnsi="宋体"/>
          <w:color w:val="auto"/>
          <w:szCs w:val="21"/>
        </w:rPr>
      </w:pPr>
      <w:r>
        <w:rPr>
          <w:rFonts w:ascii="宋体" w:hAnsi="宋体"/>
          <w:color w:val="auto"/>
          <w:szCs w:val="21"/>
        </w:rPr>
        <w:t>1.5</w:t>
      </w:r>
      <w:r>
        <w:rPr>
          <w:rFonts w:hint="eastAsia" w:ascii="宋体" w:hAnsi="宋体"/>
          <w:color w:val="auto"/>
          <w:szCs w:val="21"/>
        </w:rPr>
        <w:t>质疑和投诉</w:t>
      </w:r>
    </w:p>
    <w:p w14:paraId="77338A44">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5.1质疑期限</w:t>
      </w:r>
    </w:p>
    <w:p w14:paraId="0F4C4D37">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认为竞争性磋商文件、磋商过程、成交结果使自己的权益受到损害的，可以在知道或者应知其权益受到损害之日起7个工作日内，以书面形式向采购人、采购代理机构提出质疑。</w:t>
      </w:r>
    </w:p>
    <w:p w14:paraId="7D3AE9DA">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应在法定质疑期内一次性提出针对同一采购程序环节的质疑。</w:t>
      </w:r>
    </w:p>
    <w:p w14:paraId="582A5D36">
      <w:pPr>
        <w:spacing w:line="360" w:lineRule="auto"/>
        <w:ind w:firstLine="420" w:firstLineChars="200"/>
        <w:rPr>
          <w:rFonts w:hint="eastAsia" w:ascii="宋体" w:hAnsi="宋体"/>
          <w:color w:val="auto"/>
          <w:szCs w:val="21"/>
        </w:rPr>
      </w:pPr>
      <w:r>
        <w:rPr>
          <w:rFonts w:hint="eastAsia" w:ascii="宋体" w:hAnsi="宋体"/>
          <w:color w:val="auto"/>
          <w:szCs w:val="21"/>
        </w:rPr>
        <w:t>潜在</w:t>
      </w:r>
      <w:r>
        <w:rPr>
          <w:rFonts w:hint="eastAsia" w:ascii="宋体" w:hAnsi="宋体"/>
          <w:color w:val="auto"/>
          <w:szCs w:val="21"/>
          <w:lang w:eastAsia="zh-CN"/>
        </w:rPr>
        <w:t>磋商申请人</w:t>
      </w:r>
      <w:r>
        <w:rPr>
          <w:rFonts w:hint="eastAsia" w:ascii="宋体" w:hAnsi="宋体"/>
          <w:color w:val="auto"/>
          <w:szCs w:val="21"/>
        </w:rPr>
        <w:t>已依法获取其可质疑的竞争性磋商文件的，可以对该文件提出质疑。对竞争性磋商文件提出质疑的，应当在获取竞争性磋商文件或者竞争性磋商文件公告期限届满之日起7个工作日内提出。</w:t>
      </w:r>
    </w:p>
    <w:p w14:paraId="6C46B4C2">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5.2质疑主体</w:t>
      </w:r>
    </w:p>
    <w:p w14:paraId="6F917600">
      <w:pPr>
        <w:spacing w:line="360" w:lineRule="auto"/>
        <w:ind w:firstLine="420" w:firstLineChars="200"/>
        <w:rPr>
          <w:rFonts w:hint="eastAsia" w:ascii="宋体" w:hAnsi="宋体"/>
          <w:color w:val="auto"/>
          <w:szCs w:val="21"/>
        </w:rPr>
      </w:pPr>
      <w:r>
        <w:rPr>
          <w:rFonts w:hint="eastAsia" w:ascii="宋体" w:hAnsi="宋体"/>
          <w:color w:val="auto"/>
          <w:szCs w:val="21"/>
        </w:rPr>
        <w:t>提出质疑的</w:t>
      </w:r>
      <w:r>
        <w:rPr>
          <w:rFonts w:hint="eastAsia" w:ascii="宋体" w:hAnsi="宋体"/>
          <w:color w:val="auto"/>
          <w:szCs w:val="21"/>
          <w:lang w:eastAsia="zh-CN"/>
        </w:rPr>
        <w:t>磋商申请人</w:t>
      </w:r>
      <w:r>
        <w:rPr>
          <w:rFonts w:hint="eastAsia" w:ascii="宋体" w:hAnsi="宋体"/>
          <w:color w:val="auto"/>
          <w:szCs w:val="21"/>
        </w:rPr>
        <w:t>应当是参与所质疑项目采购活动的</w:t>
      </w:r>
      <w:r>
        <w:rPr>
          <w:rFonts w:hint="eastAsia" w:ascii="宋体" w:hAnsi="宋体"/>
          <w:color w:val="auto"/>
          <w:szCs w:val="21"/>
          <w:lang w:eastAsia="zh-CN"/>
        </w:rPr>
        <w:t>磋商申请人</w:t>
      </w:r>
      <w:r>
        <w:rPr>
          <w:rFonts w:hint="eastAsia" w:ascii="宋体" w:hAnsi="宋体"/>
          <w:color w:val="auto"/>
          <w:szCs w:val="21"/>
        </w:rPr>
        <w:t>。</w:t>
      </w:r>
    </w:p>
    <w:p w14:paraId="3A68E432">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5.3质疑函</w:t>
      </w:r>
    </w:p>
    <w:p w14:paraId="6507384A">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应在法定质疑期内一次性提出针对同一采购程序环节的质疑。</w:t>
      </w:r>
      <w:r>
        <w:rPr>
          <w:rFonts w:hint="eastAsia" w:ascii="宋体" w:hAnsi="宋体"/>
          <w:color w:val="auto"/>
          <w:szCs w:val="21"/>
          <w:lang w:eastAsia="zh-CN"/>
        </w:rPr>
        <w:t>磋商申请人</w:t>
      </w:r>
      <w:r>
        <w:rPr>
          <w:rFonts w:hint="eastAsia" w:ascii="宋体" w:hAnsi="宋体"/>
          <w:color w:val="auto"/>
          <w:szCs w:val="21"/>
        </w:rPr>
        <w:t>提出质疑应当提交质疑函和必要的证明材料。质疑函应当包括下列内容：</w:t>
      </w:r>
    </w:p>
    <w:p w14:paraId="61075ED3">
      <w:pPr>
        <w:spacing w:line="360" w:lineRule="auto"/>
        <w:ind w:firstLine="420" w:firstLineChars="200"/>
        <w:rPr>
          <w:rFonts w:hint="eastAsia" w:ascii="宋体" w:hAnsi="宋体"/>
          <w:color w:val="auto"/>
          <w:szCs w:val="21"/>
        </w:rPr>
      </w:pPr>
      <w:r>
        <w:rPr>
          <w:rFonts w:hint="eastAsia" w:ascii="宋体" w:hAnsi="宋体"/>
          <w:color w:val="auto"/>
          <w:szCs w:val="21"/>
        </w:rPr>
        <w:t>（一）</w:t>
      </w:r>
      <w:r>
        <w:rPr>
          <w:rFonts w:hint="eastAsia" w:ascii="宋体" w:hAnsi="宋体"/>
          <w:color w:val="auto"/>
          <w:szCs w:val="21"/>
          <w:lang w:eastAsia="zh-CN"/>
        </w:rPr>
        <w:t>磋商申请人</w:t>
      </w:r>
      <w:r>
        <w:rPr>
          <w:rFonts w:hint="eastAsia" w:ascii="宋体" w:hAnsi="宋体"/>
          <w:color w:val="auto"/>
          <w:szCs w:val="21"/>
        </w:rPr>
        <w:t>的姓名或者名称、地址、邮编、联系人及联系电话；</w:t>
      </w:r>
    </w:p>
    <w:p w14:paraId="72CDACBA">
      <w:pPr>
        <w:spacing w:line="360" w:lineRule="auto"/>
        <w:ind w:firstLine="420" w:firstLineChars="200"/>
        <w:rPr>
          <w:rFonts w:hint="eastAsia" w:ascii="宋体" w:hAnsi="宋体"/>
          <w:color w:val="auto"/>
          <w:szCs w:val="21"/>
        </w:rPr>
      </w:pPr>
      <w:r>
        <w:rPr>
          <w:rFonts w:hint="eastAsia" w:ascii="宋体" w:hAnsi="宋体"/>
          <w:color w:val="auto"/>
          <w:szCs w:val="21"/>
        </w:rPr>
        <w:t>（二）质疑项目的名称、编号；</w:t>
      </w:r>
    </w:p>
    <w:p w14:paraId="576840DF">
      <w:pPr>
        <w:spacing w:line="360" w:lineRule="auto"/>
        <w:ind w:firstLine="420" w:firstLineChars="200"/>
        <w:rPr>
          <w:rFonts w:hint="eastAsia" w:ascii="宋体" w:hAnsi="宋体"/>
          <w:color w:val="auto"/>
          <w:szCs w:val="21"/>
        </w:rPr>
      </w:pPr>
      <w:r>
        <w:rPr>
          <w:rFonts w:hint="eastAsia" w:ascii="宋体" w:hAnsi="宋体"/>
          <w:color w:val="auto"/>
          <w:szCs w:val="21"/>
        </w:rPr>
        <w:t>（三）具体、明确的质疑事项和与质疑事项相关的请求；</w:t>
      </w:r>
    </w:p>
    <w:p w14:paraId="558D9B07">
      <w:pPr>
        <w:spacing w:line="360" w:lineRule="auto"/>
        <w:ind w:firstLine="420" w:firstLineChars="200"/>
        <w:rPr>
          <w:rFonts w:hint="eastAsia" w:ascii="宋体" w:hAnsi="宋体"/>
          <w:color w:val="auto"/>
          <w:szCs w:val="21"/>
        </w:rPr>
      </w:pPr>
      <w:r>
        <w:rPr>
          <w:rFonts w:hint="eastAsia" w:ascii="宋体" w:hAnsi="宋体"/>
          <w:color w:val="auto"/>
          <w:szCs w:val="21"/>
        </w:rPr>
        <w:t>（四）事实依据；</w:t>
      </w:r>
    </w:p>
    <w:p w14:paraId="34814A96">
      <w:pPr>
        <w:spacing w:line="360" w:lineRule="auto"/>
        <w:ind w:firstLine="420" w:firstLineChars="200"/>
        <w:rPr>
          <w:rFonts w:hint="eastAsia" w:ascii="宋体" w:hAnsi="宋体"/>
          <w:color w:val="auto"/>
          <w:szCs w:val="21"/>
        </w:rPr>
      </w:pPr>
      <w:r>
        <w:rPr>
          <w:rFonts w:hint="eastAsia" w:ascii="宋体" w:hAnsi="宋体"/>
          <w:color w:val="auto"/>
          <w:szCs w:val="21"/>
        </w:rPr>
        <w:t>（五）必要的法律依据；</w:t>
      </w:r>
    </w:p>
    <w:p w14:paraId="5F173DAC">
      <w:pPr>
        <w:spacing w:line="360" w:lineRule="auto"/>
        <w:ind w:firstLine="420" w:firstLineChars="200"/>
        <w:rPr>
          <w:rFonts w:hint="eastAsia" w:ascii="宋体" w:hAnsi="宋体"/>
          <w:color w:val="auto"/>
          <w:szCs w:val="21"/>
        </w:rPr>
      </w:pPr>
      <w:r>
        <w:rPr>
          <w:rFonts w:hint="eastAsia" w:ascii="宋体" w:hAnsi="宋体"/>
          <w:color w:val="auto"/>
          <w:szCs w:val="21"/>
        </w:rPr>
        <w:t>（六）提出质疑的日期。</w:t>
      </w:r>
    </w:p>
    <w:p w14:paraId="19A5DFE1">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为自然人的，应当由本人签字；</w:t>
      </w:r>
      <w:r>
        <w:rPr>
          <w:rFonts w:hint="eastAsia" w:ascii="宋体" w:hAnsi="宋体"/>
          <w:color w:val="auto"/>
          <w:szCs w:val="21"/>
          <w:lang w:eastAsia="zh-CN"/>
        </w:rPr>
        <w:t>磋商申请人</w:t>
      </w:r>
      <w:r>
        <w:rPr>
          <w:rFonts w:hint="eastAsia" w:ascii="宋体" w:hAnsi="宋体"/>
          <w:color w:val="auto"/>
          <w:szCs w:val="21"/>
        </w:rPr>
        <w:t>为法人或者其他组织的，应当由法定代表人、主要负责人，或者其授权代表签字或者盖章，并加盖公章。</w:t>
      </w:r>
    </w:p>
    <w:p w14:paraId="0B8A7FE7">
      <w:pPr>
        <w:spacing w:line="360" w:lineRule="auto"/>
        <w:ind w:firstLine="420" w:firstLineChars="200"/>
        <w:rPr>
          <w:rFonts w:hint="eastAsia" w:ascii="宋体" w:hAnsi="宋体"/>
          <w:color w:val="auto"/>
          <w:szCs w:val="21"/>
        </w:rPr>
      </w:pPr>
      <w:r>
        <w:rPr>
          <w:rFonts w:hint="eastAsia" w:ascii="宋体" w:hAnsi="宋体"/>
          <w:color w:val="auto"/>
          <w:szCs w:val="21"/>
        </w:rPr>
        <w:t>本竞争性磋商文件中的公章是指经工商部门和公安部门登记备案的具有法律效力的行政法人公章。不包括“合同专用章”或“投标专用章”等</w:t>
      </w:r>
      <w:r>
        <w:rPr>
          <w:rFonts w:hint="eastAsia" w:ascii="宋体" w:hAnsi="宋体"/>
          <w:color w:val="auto"/>
          <w:szCs w:val="21"/>
          <w:lang w:eastAsia="zh-CN"/>
        </w:rPr>
        <w:t>磋商申请人</w:t>
      </w:r>
      <w:r>
        <w:rPr>
          <w:rFonts w:hint="eastAsia" w:ascii="宋体" w:hAnsi="宋体"/>
          <w:color w:val="auto"/>
          <w:szCs w:val="21"/>
        </w:rPr>
        <w:t>内部使用的业务章，下同。</w:t>
      </w:r>
    </w:p>
    <w:p w14:paraId="5B596721">
      <w:pPr>
        <w:spacing w:line="360" w:lineRule="auto"/>
        <w:ind w:firstLine="420" w:firstLineChars="200"/>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可以委托代理人进行质疑和投诉。其授权委托书应当载明代理人的姓名或者名称、代理事项、具体权限、期限和相关事项。</w:t>
      </w:r>
      <w:r>
        <w:rPr>
          <w:rFonts w:hint="eastAsia" w:ascii="宋体" w:hAnsi="宋体"/>
          <w:color w:val="auto"/>
          <w:szCs w:val="21"/>
          <w:lang w:eastAsia="zh-CN"/>
        </w:rPr>
        <w:t>磋商申请人</w:t>
      </w:r>
      <w:r>
        <w:rPr>
          <w:rFonts w:hint="eastAsia" w:ascii="宋体" w:hAnsi="宋体"/>
          <w:color w:val="auto"/>
          <w:szCs w:val="21"/>
        </w:rPr>
        <w:t>为自然人的，应当由本人签字；</w:t>
      </w:r>
      <w:r>
        <w:rPr>
          <w:rFonts w:hint="eastAsia" w:ascii="宋体" w:hAnsi="宋体"/>
          <w:color w:val="auto"/>
          <w:szCs w:val="21"/>
          <w:lang w:eastAsia="zh-CN"/>
        </w:rPr>
        <w:t>磋商申请人</w:t>
      </w:r>
      <w:r>
        <w:rPr>
          <w:rFonts w:hint="eastAsia" w:ascii="宋体" w:hAnsi="宋体"/>
          <w:color w:val="auto"/>
          <w:szCs w:val="21"/>
        </w:rPr>
        <w:t>为法人或者其他组织的，应当由法定代表人、主要负责人签字或者盖章，并加盖公章。</w:t>
      </w:r>
    </w:p>
    <w:p w14:paraId="0FD64F42">
      <w:pPr>
        <w:spacing w:line="360" w:lineRule="auto"/>
        <w:ind w:firstLine="420" w:firstLineChars="200"/>
        <w:rPr>
          <w:rFonts w:hint="eastAsia" w:ascii="宋体" w:hAnsi="宋体"/>
          <w:color w:val="auto"/>
          <w:szCs w:val="21"/>
        </w:rPr>
      </w:pPr>
      <w:r>
        <w:rPr>
          <w:rFonts w:hint="eastAsia" w:ascii="宋体" w:hAnsi="宋体"/>
          <w:color w:val="auto"/>
          <w:szCs w:val="21"/>
        </w:rPr>
        <w:t>代理人提出质疑和投诉，应当提交法人签署的授权委托书。</w:t>
      </w:r>
    </w:p>
    <w:p w14:paraId="2BAB4A87">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5.4质疑函的递交</w:t>
      </w:r>
    </w:p>
    <w:p w14:paraId="6556F5AE">
      <w:pPr>
        <w:spacing w:line="360" w:lineRule="auto"/>
        <w:ind w:firstLine="420" w:firstLineChars="200"/>
        <w:rPr>
          <w:rFonts w:hint="eastAsia" w:ascii="宋体" w:hAnsi="宋体"/>
          <w:color w:val="auto"/>
          <w:szCs w:val="21"/>
        </w:rPr>
      </w:pPr>
      <w:r>
        <w:rPr>
          <w:rFonts w:hint="eastAsia" w:ascii="宋体" w:hAnsi="宋体"/>
          <w:color w:val="auto"/>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541C0FD7">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5.5质疑回复</w:t>
      </w:r>
    </w:p>
    <w:p w14:paraId="5398A011">
      <w:pPr>
        <w:spacing w:line="360" w:lineRule="auto"/>
        <w:ind w:firstLine="420" w:firstLineChars="200"/>
        <w:rPr>
          <w:rFonts w:hint="eastAsia" w:ascii="宋体" w:hAnsi="宋体"/>
          <w:color w:val="auto"/>
          <w:szCs w:val="21"/>
        </w:rPr>
      </w:pPr>
      <w:r>
        <w:rPr>
          <w:rFonts w:hint="eastAsia" w:ascii="宋体" w:hAnsi="宋体"/>
          <w:color w:val="auto"/>
          <w:szCs w:val="21"/>
        </w:rPr>
        <w:t>采购人或者采购代理机构应在收到质疑函后7个工作日内作出答复，并以书面形式通知质疑的</w:t>
      </w:r>
      <w:r>
        <w:rPr>
          <w:rFonts w:hint="eastAsia" w:ascii="宋体" w:hAnsi="宋体"/>
          <w:color w:val="auto"/>
          <w:szCs w:val="21"/>
          <w:lang w:eastAsia="zh-CN"/>
        </w:rPr>
        <w:t>磋商申请人</w:t>
      </w:r>
      <w:r>
        <w:rPr>
          <w:rFonts w:hint="eastAsia" w:ascii="宋体" w:hAnsi="宋体"/>
          <w:color w:val="auto"/>
          <w:szCs w:val="21"/>
        </w:rPr>
        <w:t>和其他有关</w:t>
      </w:r>
      <w:r>
        <w:rPr>
          <w:rFonts w:hint="eastAsia" w:ascii="宋体" w:hAnsi="宋体"/>
          <w:color w:val="auto"/>
          <w:szCs w:val="21"/>
          <w:lang w:eastAsia="zh-CN"/>
        </w:rPr>
        <w:t>磋商申请人</w:t>
      </w:r>
      <w:r>
        <w:rPr>
          <w:rFonts w:hint="eastAsia" w:ascii="宋体" w:hAnsi="宋体"/>
          <w:color w:val="auto"/>
          <w:szCs w:val="21"/>
        </w:rPr>
        <w:t>，质疑答复的内容不得涉及商业秘密。</w:t>
      </w:r>
    </w:p>
    <w:p w14:paraId="21419AC6">
      <w:pPr>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5.6投诉</w:t>
      </w:r>
    </w:p>
    <w:p w14:paraId="6CDB554D">
      <w:pPr>
        <w:spacing w:line="360" w:lineRule="auto"/>
        <w:ind w:firstLine="420" w:firstLineChars="200"/>
        <w:rPr>
          <w:rFonts w:hint="eastAsia" w:ascii="宋体" w:hAnsi="宋体"/>
          <w:color w:val="auto"/>
          <w:szCs w:val="21"/>
        </w:rPr>
      </w:pPr>
      <w:r>
        <w:rPr>
          <w:rFonts w:hint="eastAsia" w:ascii="宋体" w:hAnsi="宋体"/>
          <w:color w:val="auto"/>
          <w:szCs w:val="21"/>
        </w:rPr>
        <w:t>质疑</w:t>
      </w:r>
      <w:r>
        <w:rPr>
          <w:rFonts w:hint="eastAsia" w:ascii="宋体" w:hAnsi="宋体"/>
          <w:color w:val="auto"/>
          <w:szCs w:val="21"/>
          <w:lang w:eastAsia="zh-CN"/>
        </w:rPr>
        <w:t>磋商申请人</w:t>
      </w:r>
      <w:r>
        <w:rPr>
          <w:rFonts w:hint="eastAsia" w:ascii="宋体" w:hAnsi="宋体"/>
          <w:color w:val="auto"/>
          <w:szCs w:val="21"/>
        </w:rPr>
        <w:t>对采购人、采购代理机构的答复不满意，或者采购人、采购代理机构未在规定时间内作出答复的，可以在答复期满后15个工作日内向同级政府采购监督管理部门投诉。</w:t>
      </w:r>
      <w:r>
        <w:rPr>
          <w:rFonts w:hint="eastAsia" w:ascii="宋体" w:hAnsi="宋体"/>
          <w:color w:val="auto"/>
          <w:szCs w:val="21"/>
          <w:lang w:eastAsia="zh-CN"/>
        </w:rPr>
        <w:t>磋商申请人</w:t>
      </w:r>
      <w:r>
        <w:rPr>
          <w:rFonts w:hint="eastAsia" w:ascii="宋体" w:hAnsi="宋体"/>
          <w:color w:val="auto"/>
          <w:szCs w:val="21"/>
        </w:rPr>
        <w:t>提供的投诉书和必要的证明材料应符合中华人民共和国财政部令第94号《政府采购质疑和投诉办法》的规定。</w:t>
      </w:r>
    </w:p>
    <w:p w14:paraId="35644DBB">
      <w:pPr>
        <w:pStyle w:val="5"/>
        <w:spacing w:line="360" w:lineRule="auto"/>
        <w:rPr>
          <w:rFonts w:hint="eastAsia" w:ascii="宋体" w:hAnsi="宋体" w:eastAsia="宋体"/>
          <w:color w:val="auto"/>
          <w:sz w:val="21"/>
          <w:szCs w:val="21"/>
        </w:rPr>
      </w:pPr>
      <w:bookmarkStart w:id="173" w:name="_Toc12817"/>
      <w:bookmarkStart w:id="174" w:name="_Toc160007467"/>
      <w:r>
        <w:rPr>
          <w:rFonts w:ascii="宋体" w:hAnsi="宋体" w:eastAsia="宋体"/>
          <w:color w:val="auto"/>
          <w:sz w:val="21"/>
          <w:szCs w:val="21"/>
        </w:rPr>
        <w:t>2、采购代理服务费</w:t>
      </w:r>
      <w:bookmarkEnd w:id="171"/>
      <w:bookmarkEnd w:id="173"/>
      <w:bookmarkEnd w:id="174"/>
    </w:p>
    <w:p w14:paraId="6406C1FE">
      <w:pPr>
        <w:spacing w:line="360" w:lineRule="auto"/>
        <w:ind w:firstLine="420" w:firstLineChars="200"/>
        <w:rPr>
          <w:rFonts w:hint="eastAsia" w:ascii="宋体" w:hAnsi="宋体"/>
          <w:color w:val="auto"/>
          <w:szCs w:val="21"/>
        </w:rPr>
      </w:pPr>
      <w:r>
        <w:rPr>
          <w:rFonts w:ascii="宋体" w:hAnsi="宋体"/>
          <w:color w:val="auto"/>
          <w:szCs w:val="21"/>
        </w:rPr>
        <w:t>2.1采购代理服务费向成交人收取，收取标准详见“</w:t>
      </w:r>
      <w:r>
        <w:rPr>
          <w:rFonts w:hint="eastAsia" w:ascii="宋体" w:hAnsi="宋体"/>
          <w:color w:val="auto"/>
          <w:szCs w:val="21"/>
          <w:lang w:eastAsia="zh-CN"/>
        </w:rPr>
        <w:t>磋商申请人</w:t>
      </w:r>
      <w:r>
        <w:rPr>
          <w:rFonts w:ascii="宋体" w:hAnsi="宋体"/>
          <w:color w:val="auto"/>
          <w:szCs w:val="21"/>
        </w:rPr>
        <w:t>须知前附表”。</w:t>
      </w:r>
    </w:p>
    <w:p w14:paraId="724D1CEA">
      <w:pPr>
        <w:spacing w:line="360" w:lineRule="auto"/>
        <w:ind w:firstLine="420" w:firstLineChars="200"/>
        <w:rPr>
          <w:rFonts w:hint="eastAsia" w:ascii="宋体" w:hAnsi="宋体"/>
          <w:color w:val="auto"/>
          <w:szCs w:val="21"/>
        </w:rPr>
      </w:pPr>
      <w:r>
        <w:rPr>
          <w:rFonts w:ascii="宋体" w:hAnsi="宋体"/>
          <w:color w:val="auto"/>
          <w:szCs w:val="21"/>
        </w:rPr>
        <w:t>2.2成交人应在接受《成交通知书》前向采购代理机构一次付清代理服务费。</w:t>
      </w:r>
    </w:p>
    <w:p w14:paraId="135B2F94">
      <w:pPr>
        <w:pStyle w:val="5"/>
        <w:spacing w:line="360" w:lineRule="auto"/>
        <w:rPr>
          <w:rFonts w:hint="eastAsia" w:ascii="宋体" w:hAnsi="宋体" w:eastAsia="宋体"/>
          <w:color w:val="auto"/>
          <w:sz w:val="21"/>
          <w:szCs w:val="21"/>
        </w:rPr>
      </w:pPr>
      <w:bookmarkStart w:id="175" w:name="_Toc160007468"/>
      <w:bookmarkStart w:id="176" w:name="_Toc19653"/>
      <w:bookmarkStart w:id="177" w:name="_Toc114428127"/>
      <w:r>
        <w:rPr>
          <w:rFonts w:hint="eastAsia" w:ascii="宋体" w:hAnsi="宋体" w:eastAsia="宋体"/>
          <w:color w:val="auto"/>
          <w:sz w:val="21"/>
          <w:szCs w:val="21"/>
        </w:rPr>
        <w:t>3、政府采购政策</w:t>
      </w:r>
      <w:bookmarkEnd w:id="175"/>
      <w:bookmarkEnd w:id="176"/>
    </w:p>
    <w:p w14:paraId="2C3CE9E7">
      <w:pPr>
        <w:spacing w:line="360" w:lineRule="auto"/>
        <w:ind w:firstLine="420" w:firstLineChars="200"/>
        <w:rPr>
          <w:rFonts w:hint="eastAsia" w:ascii="宋体" w:hAnsi="宋体"/>
          <w:color w:val="auto"/>
          <w:szCs w:val="21"/>
        </w:rPr>
      </w:pPr>
      <w:r>
        <w:rPr>
          <w:rFonts w:hint="eastAsia" w:ascii="宋体" w:hAnsi="宋体"/>
          <w:color w:val="auto"/>
          <w:szCs w:val="21"/>
        </w:rPr>
        <w:t>3.1关于中小企业：</w:t>
      </w:r>
    </w:p>
    <w:p w14:paraId="37E6120B">
      <w:pPr>
        <w:spacing w:line="360" w:lineRule="auto"/>
        <w:ind w:firstLine="420" w:firstLineChars="200"/>
        <w:rPr>
          <w:rFonts w:hint="eastAsia" w:ascii="宋体" w:hAnsi="宋体"/>
          <w:color w:val="auto"/>
          <w:szCs w:val="21"/>
        </w:rPr>
      </w:pPr>
      <w:r>
        <w:rPr>
          <w:rFonts w:hint="eastAsia" w:ascii="宋体" w:hAnsi="宋体"/>
          <w:color w:val="auto"/>
          <w:szCs w:val="21"/>
        </w:rPr>
        <w:t>3.1.1 根据财政部、工业和信息化部印发的《政府采购促进中小企业发展管理办法》（财库【2020】46号文）</w:t>
      </w:r>
      <w:r>
        <w:rPr>
          <w:rFonts w:hint="eastAsia" w:ascii="宋体" w:hAnsi="宋体" w:cs="宋体"/>
          <w:color w:val="auto"/>
          <w:szCs w:val="21"/>
        </w:rPr>
        <w:t>及财库〔2022〕19 号《财政部关于进一步加大政府采购支持中小企业力度的通知》</w:t>
      </w:r>
      <w:r>
        <w:rPr>
          <w:rFonts w:hint="eastAsia" w:ascii="宋体" w:hAnsi="宋体"/>
          <w:color w:val="auto"/>
          <w:szCs w:val="21"/>
        </w:rPr>
        <w:t>的规定，在政府采购活动中，</w:t>
      </w:r>
      <w:r>
        <w:rPr>
          <w:rFonts w:hint="eastAsia" w:ascii="宋体" w:hAnsi="宋体"/>
          <w:color w:val="auto"/>
          <w:szCs w:val="21"/>
          <w:lang w:eastAsia="zh-CN"/>
        </w:rPr>
        <w:t>磋商申请人</w:t>
      </w:r>
      <w:r>
        <w:rPr>
          <w:rFonts w:hint="eastAsia" w:ascii="宋体" w:hAnsi="宋体"/>
          <w:color w:val="auto"/>
          <w:szCs w:val="21"/>
        </w:rPr>
        <w:t>提供的货物、工程或者服务符合下列情形的，享受中小企业扶持政策：</w:t>
      </w:r>
    </w:p>
    <w:p w14:paraId="104F02A5">
      <w:pPr>
        <w:spacing w:line="360" w:lineRule="auto"/>
        <w:ind w:firstLine="420" w:firstLineChars="200"/>
        <w:rPr>
          <w:rFonts w:hint="eastAsia" w:ascii="宋体" w:hAnsi="宋体"/>
          <w:color w:val="auto"/>
          <w:szCs w:val="21"/>
        </w:rPr>
      </w:pPr>
      <w:r>
        <w:rPr>
          <w:rFonts w:hint="eastAsia" w:ascii="宋体" w:hAnsi="宋体"/>
          <w:color w:val="auto"/>
          <w:szCs w:val="21"/>
        </w:rPr>
        <w:t>（一）在货物采购项目中，货物由中小企业制造，即货物由中小企业生产且使用该中小企业商号或者注册商标；</w:t>
      </w:r>
    </w:p>
    <w:p w14:paraId="422534D4">
      <w:pPr>
        <w:spacing w:line="360" w:lineRule="auto"/>
        <w:ind w:firstLine="420" w:firstLineChars="200"/>
        <w:rPr>
          <w:rFonts w:hint="eastAsia" w:ascii="宋体" w:hAnsi="宋体"/>
          <w:color w:val="auto"/>
          <w:szCs w:val="21"/>
        </w:rPr>
      </w:pPr>
      <w:r>
        <w:rPr>
          <w:rFonts w:hint="eastAsia" w:ascii="宋体" w:hAnsi="宋体"/>
          <w:color w:val="auto"/>
          <w:szCs w:val="21"/>
        </w:rPr>
        <w:t>（二）在工程采购项目中，工程由中小企业承建，即工程施工单位为中小企业；</w:t>
      </w:r>
    </w:p>
    <w:p w14:paraId="28688E65">
      <w:pPr>
        <w:spacing w:line="360" w:lineRule="auto"/>
        <w:ind w:firstLine="420" w:firstLineChars="200"/>
        <w:rPr>
          <w:rFonts w:hint="eastAsia" w:ascii="宋体" w:hAnsi="宋体"/>
          <w:color w:val="auto"/>
          <w:szCs w:val="21"/>
        </w:rPr>
      </w:pPr>
      <w:r>
        <w:rPr>
          <w:rFonts w:hint="eastAsia" w:ascii="宋体" w:hAnsi="宋体"/>
          <w:color w:val="auto"/>
          <w:szCs w:val="21"/>
        </w:rPr>
        <w:t>（三）在服务采购项目中，服务由中小企业承接，即提供服务的人员为中小企业依照《中华人民共和国劳动合同法》订立劳动合同的从业人员。</w:t>
      </w:r>
    </w:p>
    <w:p w14:paraId="4E2B8950">
      <w:pPr>
        <w:spacing w:line="360" w:lineRule="auto"/>
        <w:ind w:firstLine="420" w:firstLineChars="200"/>
        <w:rPr>
          <w:rFonts w:hint="eastAsia" w:ascii="宋体" w:hAnsi="宋体"/>
          <w:color w:val="auto"/>
          <w:szCs w:val="21"/>
        </w:rPr>
      </w:pPr>
      <w:r>
        <w:rPr>
          <w:rFonts w:hint="eastAsia" w:ascii="宋体" w:hAnsi="宋体"/>
          <w:color w:val="auto"/>
          <w:szCs w:val="21"/>
        </w:rPr>
        <w:t>在货物采购项目中，</w:t>
      </w:r>
      <w:r>
        <w:rPr>
          <w:rFonts w:hint="eastAsia" w:ascii="宋体" w:hAnsi="宋体"/>
          <w:color w:val="auto"/>
          <w:szCs w:val="21"/>
          <w:lang w:eastAsia="zh-CN"/>
        </w:rPr>
        <w:t>磋商申请人</w:t>
      </w:r>
      <w:r>
        <w:rPr>
          <w:rFonts w:hint="eastAsia" w:ascii="宋体" w:hAnsi="宋体"/>
          <w:color w:val="auto"/>
          <w:szCs w:val="21"/>
        </w:rPr>
        <w:t>提供的货物既有中小企业制造货物，也有大型企业制造货物的，不享受本办法规定的中小企业扶持政策。</w:t>
      </w:r>
    </w:p>
    <w:p w14:paraId="773FACFB">
      <w:pPr>
        <w:spacing w:line="360" w:lineRule="auto"/>
        <w:ind w:firstLine="420" w:firstLineChars="200"/>
        <w:rPr>
          <w:rFonts w:hint="eastAsia" w:ascii="宋体" w:hAnsi="宋体"/>
          <w:color w:val="auto"/>
          <w:szCs w:val="21"/>
        </w:rPr>
      </w:pPr>
      <w:r>
        <w:rPr>
          <w:rFonts w:hint="eastAsia" w:ascii="宋体" w:hAnsi="宋体"/>
          <w:color w:val="auto"/>
          <w:szCs w:val="21"/>
        </w:rPr>
        <w:t>以联合体形式参加政府采购活动，联合体各方均为中小企业的，联合体视同中小企业。其中，联合体各方均为小微企业的，联合体视同小微企业。</w:t>
      </w:r>
    </w:p>
    <w:p w14:paraId="60DC211A">
      <w:pPr>
        <w:spacing w:line="360" w:lineRule="auto"/>
        <w:ind w:firstLine="420" w:firstLineChars="200"/>
        <w:rPr>
          <w:rFonts w:hint="eastAsia" w:ascii="宋体" w:hAnsi="宋体"/>
          <w:color w:val="auto"/>
          <w:szCs w:val="21"/>
        </w:rPr>
      </w:pPr>
      <w:r>
        <w:rPr>
          <w:rFonts w:hint="eastAsia" w:ascii="宋体" w:hAnsi="宋体"/>
          <w:color w:val="auto"/>
          <w:szCs w:val="21"/>
        </w:rPr>
        <w:t>3.1.2本办法所称中小企业，是指在中华人民共和国境内依法设立，依据国务院批准的中小企业划分标准【详见国家统计局关于印发《统计上大中小微型企业划分办法（2017）》的通知国统字〔2017〕213号】确定的中型企业、小型企业和微型企业，但与大企业的负责人为同一人，或者与大企业存在直接控股、管理关系的除外。</w:t>
      </w:r>
    </w:p>
    <w:p w14:paraId="77EECF76">
      <w:pPr>
        <w:spacing w:line="360" w:lineRule="auto"/>
        <w:ind w:firstLine="420" w:firstLineChars="200"/>
        <w:rPr>
          <w:rFonts w:hint="eastAsia" w:ascii="宋体" w:hAnsi="宋体"/>
          <w:color w:val="auto"/>
          <w:szCs w:val="21"/>
        </w:rPr>
      </w:pPr>
      <w:r>
        <w:rPr>
          <w:rFonts w:hint="eastAsia" w:ascii="宋体" w:hAnsi="宋体"/>
          <w:color w:val="auto"/>
          <w:szCs w:val="21"/>
        </w:rPr>
        <w:t>3.1.3对于经主管预算单位统筹后未预留份额专门面向中小企业采购的采购项目，以及预留份额项目中的非预留部分采购包，对符合规定的小微企业报价给予</w:t>
      </w:r>
      <w:r>
        <w:rPr>
          <w:rFonts w:ascii="宋体" w:hAnsi="宋体"/>
          <w:color w:val="auto"/>
          <w:szCs w:val="21"/>
        </w:rPr>
        <w:t>10</w:t>
      </w:r>
      <w:r>
        <w:rPr>
          <w:rFonts w:hint="eastAsia" w:ascii="宋体" w:hAnsi="宋体"/>
          <w:color w:val="auto"/>
          <w:szCs w:val="21"/>
        </w:rPr>
        <w:t>%（工程项目为3%）的扣除，用扣除后的价格参加评审。</w:t>
      </w:r>
    </w:p>
    <w:p w14:paraId="1F99ED16">
      <w:pPr>
        <w:spacing w:line="360" w:lineRule="auto"/>
        <w:ind w:firstLine="420" w:firstLineChars="200"/>
        <w:rPr>
          <w:rFonts w:hint="eastAsia" w:ascii="宋体" w:hAnsi="宋体"/>
          <w:color w:val="auto"/>
          <w:szCs w:val="21"/>
        </w:rPr>
      </w:pPr>
      <w:r>
        <w:rPr>
          <w:rFonts w:hint="eastAsia" w:ascii="宋体" w:hAnsi="宋体"/>
          <w:color w:val="auto"/>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宋体" w:hAnsi="宋体"/>
          <w:color w:val="auto"/>
          <w:szCs w:val="21"/>
        </w:rPr>
        <w:t>4</w:t>
      </w:r>
      <w:r>
        <w:rPr>
          <w:rFonts w:hint="eastAsia" w:ascii="宋体" w:hAnsi="宋体"/>
          <w:color w:val="auto"/>
          <w:szCs w:val="21"/>
        </w:rPr>
        <w:t>%（工程项目为1%）的扣除，用扣除后的价格参加评审。组成联合体或者接受分包的小微企业与联合体内其他企业、分包企业之间存在直接控股、管理关系的，不享受价格扣除优惠政策。</w:t>
      </w:r>
    </w:p>
    <w:p w14:paraId="6F292B59">
      <w:pPr>
        <w:spacing w:line="360" w:lineRule="auto"/>
        <w:ind w:firstLine="420" w:firstLineChars="200"/>
        <w:rPr>
          <w:rFonts w:hint="eastAsia" w:ascii="宋体" w:hAnsi="宋体"/>
          <w:color w:val="auto"/>
          <w:szCs w:val="21"/>
        </w:rPr>
      </w:pPr>
      <w:r>
        <w:rPr>
          <w:rFonts w:hint="eastAsia" w:ascii="宋体" w:hAnsi="宋体"/>
          <w:color w:val="auto"/>
          <w:szCs w:val="21"/>
        </w:rPr>
        <w:t>3.1.4中小企业参加政府采购活动，应当出具《中小企业声明函》，否则不得享受相关中小企业扶持政策。</w:t>
      </w:r>
    </w:p>
    <w:p w14:paraId="1970E4AE">
      <w:pPr>
        <w:spacing w:line="360" w:lineRule="auto"/>
        <w:ind w:firstLine="420" w:firstLineChars="200"/>
        <w:rPr>
          <w:rFonts w:hint="eastAsia" w:ascii="宋体" w:hAnsi="宋体"/>
          <w:color w:val="auto"/>
          <w:szCs w:val="21"/>
        </w:rPr>
      </w:pPr>
      <w:r>
        <w:rPr>
          <w:rFonts w:hint="eastAsia" w:ascii="宋体" w:hAnsi="宋体"/>
          <w:color w:val="auto"/>
          <w:szCs w:val="21"/>
        </w:rPr>
        <w:t>3.1.5按规定享受扶持政策获得政府采购合同的，小微企业不得将合同分包给大中型企业，中型企业不得将合同分包给大型企业。</w:t>
      </w:r>
    </w:p>
    <w:p w14:paraId="1B0197B1">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2</w:t>
      </w:r>
      <w:r>
        <w:rPr>
          <w:rFonts w:hint="eastAsia" w:ascii="宋体" w:hAnsi="宋体"/>
          <w:color w:val="auto"/>
          <w:szCs w:val="21"/>
        </w:rPr>
        <w:t>关于监狱企业：</w:t>
      </w:r>
    </w:p>
    <w:p w14:paraId="272528C9">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2</w:t>
      </w:r>
      <w:r>
        <w:rPr>
          <w:rFonts w:hint="eastAsia" w:ascii="宋体" w:hAnsi="宋体"/>
          <w:color w:val="auto"/>
          <w:szCs w:val="21"/>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9A656F">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2</w:t>
      </w:r>
      <w:r>
        <w:rPr>
          <w:rFonts w:hint="eastAsia" w:ascii="宋体" w:hAnsi="宋体"/>
          <w:color w:val="auto"/>
          <w:szCs w:val="21"/>
        </w:rPr>
        <w:t>.2监狱企业参加政府采购活动时，应当提供由省级以上监狱管理局、戒毒管理局（含新疆生产建设兵团）出具的属于监狱企业的证明文件。</w:t>
      </w:r>
    </w:p>
    <w:p w14:paraId="593238ED">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2</w:t>
      </w:r>
      <w:r>
        <w:rPr>
          <w:rFonts w:hint="eastAsia" w:ascii="宋体" w:hAnsi="宋体"/>
          <w:color w:val="auto"/>
          <w:szCs w:val="21"/>
        </w:rPr>
        <w:t>.3在政府采购活动中，监狱企业视同小型、微型企业，享受预留份额、评审中价格扣除等政府采购促进中小企业发展的政府采购政策。</w:t>
      </w:r>
    </w:p>
    <w:p w14:paraId="76BEC19F">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3</w:t>
      </w:r>
      <w:r>
        <w:rPr>
          <w:rFonts w:hint="eastAsia" w:ascii="宋体" w:hAnsi="宋体"/>
          <w:color w:val="auto"/>
          <w:szCs w:val="21"/>
        </w:rPr>
        <w:t>关于残疾人福利性单位：</w:t>
      </w:r>
    </w:p>
    <w:p w14:paraId="0F16F5B0">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3</w:t>
      </w:r>
      <w:r>
        <w:rPr>
          <w:rFonts w:hint="eastAsia" w:ascii="宋体" w:hAnsi="宋体"/>
          <w:color w:val="auto"/>
          <w:szCs w:val="21"/>
        </w:rPr>
        <w:t>.1根据《关于促进残疾人就业政府采购政策的通知》（财库〔2017〕141号）的规定，享受政府采购支持政策的残疾人福利性单位应当同时满足以下条件：</w:t>
      </w:r>
    </w:p>
    <w:p w14:paraId="7EDC1D67">
      <w:pPr>
        <w:spacing w:line="360" w:lineRule="auto"/>
        <w:ind w:firstLine="420" w:firstLineChars="200"/>
        <w:rPr>
          <w:rFonts w:hint="eastAsia" w:ascii="宋体" w:hAnsi="宋体"/>
          <w:color w:val="auto"/>
          <w:szCs w:val="21"/>
        </w:rPr>
      </w:pPr>
      <w:r>
        <w:rPr>
          <w:rFonts w:hint="eastAsia" w:ascii="宋体" w:hAnsi="宋体"/>
          <w:color w:val="auto"/>
          <w:szCs w:val="21"/>
        </w:rPr>
        <w:t>（一）安置的残疾人占本单位在职职工人数的比例不低于25%（含25%），并且安置的残疾人人数不少于10人（含10人）；</w:t>
      </w:r>
    </w:p>
    <w:p w14:paraId="5D60E8A9">
      <w:pPr>
        <w:spacing w:line="360" w:lineRule="auto"/>
        <w:ind w:firstLine="420" w:firstLineChars="200"/>
        <w:rPr>
          <w:rFonts w:hint="eastAsia" w:ascii="宋体" w:hAnsi="宋体"/>
          <w:color w:val="auto"/>
          <w:szCs w:val="21"/>
        </w:rPr>
      </w:pPr>
      <w:r>
        <w:rPr>
          <w:rFonts w:hint="eastAsia" w:ascii="宋体" w:hAnsi="宋体"/>
          <w:color w:val="auto"/>
          <w:szCs w:val="21"/>
        </w:rPr>
        <w:t>（二）依法与安置的每位残疾人签订了一年以上（含一年）的劳动合同或服务协议；</w:t>
      </w:r>
    </w:p>
    <w:p w14:paraId="69CA7921">
      <w:pPr>
        <w:spacing w:line="360" w:lineRule="auto"/>
        <w:ind w:firstLine="420" w:firstLineChars="200"/>
        <w:rPr>
          <w:rFonts w:hint="eastAsia" w:ascii="宋体" w:hAnsi="宋体"/>
          <w:color w:val="auto"/>
          <w:szCs w:val="21"/>
        </w:rPr>
      </w:pPr>
      <w:r>
        <w:rPr>
          <w:rFonts w:hint="eastAsia" w:ascii="宋体" w:hAnsi="宋体"/>
          <w:color w:val="auto"/>
          <w:szCs w:val="21"/>
        </w:rPr>
        <w:t>（三）为安置的每位残疾人按月足额缴纳了基本养老保险、基本医疗保险、失业保险、工伤保险和生育保险等社会保险费；</w:t>
      </w:r>
    </w:p>
    <w:p w14:paraId="1795C9BF">
      <w:pPr>
        <w:spacing w:line="360" w:lineRule="auto"/>
        <w:ind w:firstLine="420" w:firstLineChars="200"/>
        <w:rPr>
          <w:rFonts w:hint="eastAsia" w:ascii="宋体" w:hAnsi="宋体"/>
          <w:color w:val="auto"/>
          <w:szCs w:val="21"/>
        </w:rPr>
      </w:pPr>
      <w:r>
        <w:rPr>
          <w:rFonts w:hint="eastAsia" w:ascii="宋体" w:hAnsi="宋体"/>
          <w:color w:val="auto"/>
          <w:szCs w:val="21"/>
        </w:rPr>
        <w:t>（四）通过银行等金融机构向安置的每位残疾人，按月支付了不低于单位所在区县适用的经省级人民政府批准的月最低工资标准的工资；</w:t>
      </w:r>
    </w:p>
    <w:p w14:paraId="6869674C">
      <w:pPr>
        <w:spacing w:line="360" w:lineRule="auto"/>
        <w:ind w:firstLine="420" w:firstLineChars="200"/>
        <w:rPr>
          <w:rFonts w:hint="eastAsia" w:ascii="宋体" w:hAnsi="宋体"/>
          <w:color w:val="auto"/>
          <w:szCs w:val="21"/>
        </w:rPr>
      </w:pPr>
      <w:r>
        <w:rPr>
          <w:rFonts w:hint="eastAsia" w:ascii="宋体" w:hAnsi="宋体"/>
          <w:color w:val="auto"/>
          <w:szCs w:val="21"/>
        </w:rPr>
        <w:t>（五）提供本单位制造的货物、承担的工程或者服务（以下简称产品），或者提供其他残疾人福利性单位制造的货物（不包括使用非残疾人福利性单位注册商标的货物）。</w:t>
      </w:r>
    </w:p>
    <w:p w14:paraId="2EACB051">
      <w:pPr>
        <w:spacing w:line="360" w:lineRule="auto"/>
        <w:ind w:firstLine="420" w:firstLineChars="200"/>
        <w:rPr>
          <w:rFonts w:hint="eastAsia" w:ascii="宋体" w:hAnsi="宋体"/>
          <w:color w:val="auto"/>
          <w:szCs w:val="21"/>
        </w:rPr>
      </w:pPr>
      <w:r>
        <w:rPr>
          <w:rFonts w:hint="eastAsia" w:ascii="宋体" w:hAnsi="宋体"/>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1F4E7DF">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3</w:t>
      </w:r>
      <w:r>
        <w:rPr>
          <w:rFonts w:hint="eastAsia" w:ascii="宋体" w:hAnsi="宋体"/>
          <w:color w:val="auto"/>
          <w:szCs w:val="21"/>
        </w:rPr>
        <w:t>.2符合条件的残疾人福利性单位在参加政府采购活动时，应当按《关于促进残疾人就业政府采购政策的通知》（财库〔2017〕141号）提供规定的《残疾人福利性单位声明函》，并对声明的真实性负责。</w:t>
      </w:r>
    </w:p>
    <w:p w14:paraId="1B7024B0">
      <w:pPr>
        <w:spacing w:line="360" w:lineRule="auto"/>
        <w:ind w:firstLine="420" w:firstLineChars="200"/>
        <w:rPr>
          <w:rFonts w:hint="eastAsia" w:ascii="宋体" w:hAnsi="宋体"/>
          <w:color w:val="auto"/>
          <w:szCs w:val="21"/>
        </w:rPr>
      </w:pPr>
      <w:r>
        <w:rPr>
          <w:rFonts w:hint="eastAsia" w:ascii="宋体" w:hAnsi="宋体"/>
          <w:color w:val="auto"/>
          <w:szCs w:val="21"/>
        </w:rPr>
        <w:t>3.</w:t>
      </w:r>
      <w:r>
        <w:rPr>
          <w:rFonts w:ascii="宋体" w:hAnsi="宋体"/>
          <w:color w:val="auto"/>
          <w:szCs w:val="21"/>
        </w:rPr>
        <w:t>3</w:t>
      </w:r>
      <w:r>
        <w:rPr>
          <w:rFonts w:hint="eastAsia" w:ascii="宋体" w:hAnsi="宋体"/>
          <w:color w:val="auto"/>
          <w:szCs w:val="21"/>
        </w:rPr>
        <w:t>.3本项目针对残疾人福利性单位产品的价格给予</w:t>
      </w:r>
      <w:r>
        <w:rPr>
          <w:rFonts w:ascii="宋体" w:hAnsi="宋体"/>
          <w:color w:val="auto"/>
          <w:szCs w:val="21"/>
        </w:rPr>
        <w:t>10</w:t>
      </w:r>
      <w:r>
        <w:rPr>
          <w:rFonts w:hint="eastAsia" w:ascii="宋体" w:hAnsi="宋体"/>
          <w:color w:val="auto"/>
          <w:szCs w:val="21"/>
        </w:rPr>
        <w:t>%的扣除，用扣除后的价格参与评审。残疾人福利性单位属于小型、微型企业的，不重复享受政策。</w:t>
      </w:r>
    </w:p>
    <w:p w14:paraId="383C4323">
      <w:pPr>
        <w:spacing w:line="360" w:lineRule="auto"/>
        <w:ind w:firstLine="422" w:firstLineChars="200"/>
        <w:rPr>
          <w:rFonts w:hint="eastAsia" w:ascii="宋体" w:hAnsi="宋体"/>
          <w:b/>
          <w:color w:val="auto"/>
          <w:szCs w:val="21"/>
        </w:rPr>
      </w:pPr>
      <w:r>
        <w:rPr>
          <w:rFonts w:ascii="宋体" w:hAnsi="宋体"/>
          <w:b/>
          <w:color w:val="auto"/>
          <w:szCs w:val="21"/>
        </w:rPr>
        <w:t>3.4</w:t>
      </w:r>
      <w:r>
        <w:rPr>
          <w:rFonts w:hint="eastAsia" w:ascii="宋体" w:hAnsi="宋体"/>
          <w:b/>
          <w:color w:val="auto"/>
          <w:szCs w:val="21"/>
        </w:rPr>
        <w:t>本项目采购标的对应所属行业为：</w:t>
      </w:r>
      <w:r>
        <w:rPr>
          <w:rFonts w:hint="eastAsia" w:ascii="宋体" w:hAnsi="宋体"/>
          <w:b/>
          <w:color w:val="auto"/>
          <w:szCs w:val="21"/>
          <w:lang w:eastAsia="zh-CN"/>
        </w:rPr>
        <w:t>建筑业</w:t>
      </w:r>
      <w:r>
        <w:rPr>
          <w:rFonts w:hint="eastAsia" w:ascii="宋体" w:hAnsi="宋体"/>
          <w:b/>
          <w:color w:val="auto"/>
          <w:szCs w:val="21"/>
        </w:rPr>
        <w:t>。参照《关于印发中小企业划型标准规定的通知》  (工信部联企业〔2011〕300 号) 。</w:t>
      </w:r>
    </w:p>
    <w:bookmarkEnd w:id="177"/>
    <w:p w14:paraId="7AE86F53">
      <w:pPr>
        <w:pStyle w:val="5"/>
        <w:spacing w:line="360" w:lineRule="auto"/>
        <w:rPr>
          <w:rFonts w:hint="eastAsia" w:ascii="宋体" w:hAnsi="宋体" w:eastAsia="宋体"/>
          <w:color w:val="auto"/>
          <w:sz w:val="21"/>
          <w:szCs w:val="21"/>
        </w:rPr>
      </w:pPr>
      <w:bookmarkStart w:id="178" w:name="_Toc160007469"/>
      <w:bookmarkStart w:id="179" w:name="_Toc29214"/>
      <w:bookmarkStart w:id="180" w:name="_Toc114404762"/>
      <w:r>
        <w:rPr>
          <w:rFonts w:ascii="宋体" w:hAnsi="宋体" w:eastAsia="宋体"/>
          <w:color w:val="auto"/>
          <w:sz w:val="21"/>
          <w:szCs w:val="21"/>
        </w:rPr>
        <w:t>4</w:t>
      </w:r>
      <w:r>
        <w:rPr>
          <w:rFonts w:hint="eastAsia" w:ascii="宋体" w:hAnsi="宋体" w:eastAsia="宋体"/>
          <w:color w:val="auto"/>
          <w:sz w:val="21"/>
          <w:szCs w:val="21"/>
        </w:rPr>
        <w:t>、其他事项</w:t>
      </w:r>
      <w:bookmarkEnd w:id="178"/>
      <w:bookmarkEnd w:id="179"/>
    </w:p>
    <w:p w14:paraId="4203CCA5">
      <w:pPr>
        <w:spacing w:line="360" w:lineRule="auto"/>
        <w:ind w:firstLine="420" w:firstLineChars="200"/>
        <w:rPr>
          <w:rFonts w:hint="eastAsia" w:ascii="宋体" w:hAnsi="宋体"/>
          <w:color w:val="auto"/>
          <w:szCs w:val="21"/>
        </w:rPr>
      </w:pPr>
      <w:r>
        <w:rPr>
          <w:rFonts w:ascii="宋体" w:hAnsi="宋体"/>
          <w:color w:val="auto"/>
          <w:szCs w:val="21"/>
        </w:rPr>
        <w:t>详见“</w:t>
      </w:r>
      <w:r>
        <w:rPr>
          <w:rFonts w:hint="eastAsia" w:ascii="宋体" w:hAnsi="宋体"/>
          <w:color w:val="auto"/>
          <w:szCs w:val="21"/>
          <w:lang w:eastAsia="zh-CN"/>
        </w:rPr>
        <w:t>磋商申请人</w:t>
      </w:r>
      <w:r>
        <w:rPr>
          <w:rFonts w:ascii="宋体" w:hAnsi="宋体"/>
          <w:color w:val="auto"/>
          <w:szCs w:val="21"/>
        </w:rPr>
        <w:t>须知前附表”。</w:t>
      </w:r>
    </w:p>
    <w:p w14:paraId="0BD8F60B">
      <w:pPr>
        <w:pStyle w:val="2"/>
        <w:spacing w:line="360" w:lineRule="auto"/>
        <w:jc w:val="center"/>
        <w:outlineLvl w:val="0"/>
        <w:rPr>
          <w:rFonts w:hint="eastAsia" w:ascii="宋体" w:hAnsi="宋体" w:eastAsia="宋体"/>
          <w:color w:val="auto"/>
          <w:sz w:val="28"/>
          <w:szCs w:val="28"/>
        </w:rPr>
      </w:pPr>
      <w:bookmarkStart w:id="181" w:name="_Toc28598"/>
      <w:bookmarkStart w:id="182" w:name="_Toc17064"/>
      <w:bookmarkStart w:id="183" w:name="_Toc160007470"/>
      <w:r>
        <w:rPr>
          <w:rFonts w:hint="eastAsia" w:ascii="宋体" w:hAnsi="宋体" w:eastAsia="宋体"/>
          <w:color w:val="auto"/>
          <w:sz w:val="28"/>
          <w:szCs w:val="28"/>
        </w:rPr>
        <w:t>第</w:t>
      </w:r>
      <w:r>
        <w:rPr>
          <w:rFonts w:hint="eastAsia" w:ascii="宋体" w:hAnsi="宋体" w:eastAsia="宋体"/>
          <w:color w:val="auto"/>
          <w:sz w:val="28"/>
          <w:szCs w:val="28"/>
          <w:lang w:val="en-US" w:eastAsia="zh-CN"/>
        </w:rPr>
        <w:t>三</w:t>
      </w:r>
      <w:r>
        <w:rPr>
          <w:rFonts w:hint="eastAsia" w:ascii="宋体" w:hAnsi="宋体" w:eastAsia="宋体"/>
          <w:color w:val="auto"/>
          <w:sz w:val="28"/>
          <w:szCs w:val="28"/>
        </w:rPr>
        <w:t>章  评审</w:t>
      </w:r>
      <w:r>
        <w:rPr>
          <w:rFonts w:ascii="宋体" w:hAnsi="宋体" w:eastAsia="宋体"/>
          <w:color w:val="auto"/>
          <w:sz w:val="28"/>
          <w:szCs w:val="28"/>
        </w:rPr>
        <w:t>办法</w:t>
      </w:r>
      <w:bookmarkEnd w:id="181"/>
      <w:r>
        <w:rPr>
          <w:rFonts w:hint="eastAsia" w:ascii="宋体" w:hAnsi="宋体" w:eastAsia="宋体"/>
          <w:color w:val="auto"/>
          <w:sz w:val="28"/>
          <w:szCs w:val="28"/>
          <w:lang w:val="en-US" w:eastAsia="zh-CN"/>
        </w:rPr>
        <w:t>（综合评分法）</w:t>
      </w:r>
    </w:p>
    <w:p w14:paraId="1D380E55">
      <w:pPr>
        <w:pStyle w:val="4"/>
        <w:spacing w:line="360" w:lineRule="auto"/>
        <w:jc w:val="center"/>
        <w:rPr>
          <w:rFonts w:hint="eastAsia" w:ascii="宋体" w:eastAsia="宋体"/>
          <w:color w:val="auto"/>
          <w:sz w:val="21"/>
          <w:szCs w:val="21"/>
        </w:rPr>
      </w:pPr>
      <w:bookmarkStart w:id="184" w:name="_Toc370729213"/>
      <w:bookmarkStart w:id="185" w:name="_Toc160007490"/>
      <w:bookmarkStart w:id="186" w:name="_Toc326218110"/>
      <w:bookmarkStart w:id="187" w:name="_Toc15816"/>
      <w:r>
        <w:rPr>
          <w:rFonts w:ascii="宋体" w:eastAsia="宋体"/>
          <w:color w:val="auto"/>
          <w:sz w:val="21"/>
          <w:szCs w:val="21"/>
        </w:rPr>
        <w:t>评审办法前附表</w:t>
      </w:r>
      <w:bookmarkEnd w:id="184"/>
      <w:bookmarkEnd w:id="185"/>
      <w:bookmarkEnd w:id="186"/>
      <w:bookmarkEnd w:id="187"/>
    </w:p>
    <w:tbl>
      <w:tblPr>
        <w:tblStyle w:val="44"/>
        <w:tblW w:w="88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14"/>
        <w:gridCol w:w="1027"/>
        <w:gridCol w:w="1833"/>
        <w:gridCol w:w="5524"/>
      </w:tblGrid>
      <w:tr w14:paraId="36B4D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258" w:hRule="atLeast"/>
          <w:jc w:val="center"/>
        </w:trPr>
        <w:tc>
          <w:tcPr>
            <w:tcW w:w="1541" w:type="dxa"/>
            <w:gridSpan w:val="2"/>
            <w:vAlign w:val="center"/>
          </w:tcPr>
          <w:p w14:paraId="191339F6">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条款号</w:t>
            </w:r>
          </w:p>
        </w:tc>
        <w:tc>
          <w:tcPr>
            <w:tcW w:w="1833" w:type="dxa"/>
            <w:vAlign w:val="center"/>
          </w:tcPr>
          <w:p w14:paraId="66A0DB35">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评审因素</w:t>
            </w:r>
          </w:p>
        </w:tc>
        <w:tc>
          <w:tcPr>
            <w:tcW w:w="5524" w:type="dxa"/>
            <w:vAlign w:val="center"/>
          </w:tcPr>
          <w:p w14:paraId="544F0C00">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评审标准</w:t>
            </w:r>
          </w:p>
        </w:tc>
      </w:tr>
      <w:tr w14:paraId="0416E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514" w:type="dxa"/>
            <w:vAlign w:val="center"/>
          </w:tcPr>
          <w:p w14:paraId="70EBB257">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5.1.1</w:t>
            </w:r>
          </w:p>
        </w:tc>
        <w:tc>
          <w:tcPr>
            <w:tcW w:w="1027" w:type="dxa"/>
            <w:vAlign w:val="center"/>
          </w:tcPr>
          <w:p w14:paraId="461C55DD">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资格性审查</w:t>
            </w:r>
          </w:p>
        </w:tc>
        <w:tc>
          <w:tcPr>
            <w:tcW w:w="1833" w:type="dxa"/>
            <w:vAlign w:val="center"/>
          </w:tcPr>
          <w:p w14:paraId="6BF34FDE">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资格</w:t>
            </w:r>
          </w:p>
        </w:tc>
        <w:tc>
          <w:tcPr>
            <w:tcW w:w="5524" w:type="dxa"/>
            <w:vAlign w:val="center"/>
          </w:tcPr>
          <w:p w14:paraId="23C7561D">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满足“</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须知前附表第4条，</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的资格要求”</w:t>
            </w:r>
          </w:p>
        </w:tc>
      </w:tr>
      <w:tr w14:paraId="73736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514" w:type="dxa"/>
            <w:vMerge w:val="restart"/>
            <w:vAlign w:val="center"/>
          </w:tcPr>
          <w:p w14:paraId="7A37F257">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5.1.2</w:t>
            </w:r>
          </w:p>
        </w:tc>
        <w:tc>
          <w:tcPr>
            <w:tcW w:w="1027" w:type="dxa"/>
            <w:vMerge w:val="restart"/>
            <w:vAlign w:val="center"/>
          </w:tcPr>
          <w:p w14:paraId="399E7B9B">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w:t>
            </w:r>
          </w:p>
        </w:tc>
        <w:tc>
          <w:tcPr>
            <w:tcW w:w="1833" w:type="dxa"/>
            <w:vAlign w:val="center"/>
          </w:tcPr>
          <w:p w14:paraId="485D554B">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竞争性磋商响应文件格式</w:t>
            </w:r>
          </w:p>
        </w:tc>
        <w:tc>
          <w:tcPr>
            <w:tcW w:w="5524" w:type="dxa"/>
            <w:vAlign w:val="center"/>
          </w:tcPr>
          <w:p w14:paraId="34649D3F">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按第</w:t>
            </w:r>
            <w:r>
              <w:rPr>
                <w:rFonts w:hint="eastAsia" w:asciiTheme="minorEastAsia" w:hAnsiTheme="minorEastAsia" w:eastAsiaTheme="minorEastAsia" w:cstheme="minorEastAsia"/>
                <w:color w:val="auto"/>
                <w:szCs w:val="21"/>
                <w:lang w:eastAsia="zh-CN"/>
              </w:rPr>
              <w:t>六</w:t>
            </w:r>
            <w:r>
              <w:rPr>
                <w:rFonts w:hint="eastAsia" w:asciiTheme="minorEastAsia" w:hAnsiTheme="minorEastAsia" w:eastAsiaTheme="minorEastAsia" w:cstheme="minorEastAsia"/>
                <w:color w:val="auto"/>
                <w:szCs w:val="21"/>
              </w:rPr>
              <w:t>章“竞争性磋商响应文件格式”的要求填写，内容齐全、关键字迹清晰（可辨）的</w:t>
            </w:r>
          </w:p>
        </w:tc>
      </w:tr>
      <w:tr w14:paraId="45113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514" w:type="dxa"/>
            <w:vMerge w:val="continue"/>
            <w:vAlign w:val="center"/>
          </w:tcPr>
          <w:p w14:paraId="79641FDA">
            <w:pPr>
              <w:spacing w:line="360" w:lineRule="auto"/>
              <w:rPr>
                <w:rFonts w:hint="eastAsia" w:asciiTheme="minorEastAsia" w:hAnsiTheme="minorEastAsia" w:eastAsiaTheme="minorEastAsia" w:cstheme="minorEastAsia"/>
                <w:color w:val="auto"/>
                <w:szCs w:val="21"/>
              </w:rPr>
            </w:pPr>
          </w:p>
        </w:tc>
        <w:tc>
          <w:tcPr>
            <w:tcW w:w="1027" w:type="dxa"/>
            <w:vMerge w:val="continue"/>
            <w:vAlign w:val="center"/>
          </w:tcPr>
          <w:p w14:paraId="26C94151">
            <w:pPr>
              <w:spacing w:line="360" w:lineRule="auto"/>
              <w:rPr>
                <w:rFonts w:hint="eastAsia" w:asciiTheme="minorEastAsia" w:hAnsiTheme="minorEastAsia" w:eastAsiaTheme="minorEastAsia" w:cstheme="minorEastAsia"/>
                <w:color w:val="auto"/>
                <w:szCs w:val="21"/>
              </w:rPr>
            </w:pPr>
          </w:p>
        </w:tc>
        <w:tc>
          <w:tcPr>
            <w:tcW w:w="1833" w:type="dxa"/>
            <w:vAlign w:val="center"/>
          </w:tcPr>
          <w:p w14:paraId="07E4926E">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磋商报价</w:t>
            </w:r>
          </w:p>
        </w:tc>
        <w:tc>
          <w:tcPr>
            <w:tcW w:w="5524" w:type="dxa"/>
            <w:vAlign w:val="center"/>
          </w:tcPr>
          <w:p w14:paraId="7A123C8B">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完整且只有一个有效报价</w:t>
            </w:r>
          </w:p>
        </w:tc>
      </w:tr>
      <w:tr w14:paraId="7CC11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514" w:type="dxa"/>
            <w:vMerge w:val="continue"/>
            <w:vAlign w:val="center"/>
          </w:tcPr>
          <w:p w14:paraId="2821B706">
            <w:pPr>
              <w:spacing w:line="360" w:lineRule="auto"/>
              <w:rPr>
                <w:rFonts w:hint="eastAsia" w:asciiTheme="minorEastAsia" w:hAnsiTheme="minorEastAsia" w:eastAsiaTheme="minorEastAsia" w:cstheme="minorEastAsia"/>
                <w:color w:val="auto"/>
                <w:szCs w:val="21"/>
              </w:rPr>
            </w:pPr>
          </w:p>
        </w:tc>
        <w:tc>
          <w:tcPr>
            <w:tcW w:w="1027" w:type="dxa"/>
            <w:vMerge w:val="continue"/>
            <w:vAlign w:val="center"/>
          </w:tcPr>
          <w:p w14:paraId="75AC36AE">
            <w:pPr>
              <w:spacing w:line="360" w:lineRule="auto"/>
              <w:rPr>
                <w:rFonts w:hint="eastAsia" w:asciiTheme="minorEastAsia" w:hAnsiTheme="minorEastAsia" w:eastAsiaTheme="minorEastAsia" w:cstheme="minorEastAsia"/>
                <w:color w:val="auto"/>
                <w:szCs w:val="21"/>
              </w:rPr>
            </w:pPr>
          </w:p>
        </w:tc>
        <w:tc>
          <w:tcPr>
            <w:tcW w:w="1833" w:type="dxa"/>
            <w:vAlign w:val="center"/>
          </w:tcPr>
          <w:p w14:paraId="57CBFBE5">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磋商有效期</w:t>
            </w:r>
          </w:p>
        </w:tc>
        <w:tc>
          <w:tcPr>
            <w:tcW w:w="5524" w:type="dxa"/>
            <w:vAlign w:val="center"/>
          </w:tcPr>
          <w:p w14:paraId="5DFCDF75">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符合第二章“</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须知前附表”第13条规定</w:t>
            </w:r>
          </w:p>
        </w:tc>
      </w:tr>
      <w:tr w14:paraId="048DB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514" w:type="dxa"/>
            <w:vMerge w:val="continue"/>
            <w:tcBorders>
              <w:bottom w:val="single" w:color="auto" w:sz="6" w:space="0"/>
            </w:tcBorders>
            <w:vAlign w:val="center"/>
          </w:tcPr>
          <w:p w14:paraId="1EEC26CA">
            <w:pPr>
              <w:spacing w:line="360" w:lineRule="auto"/>
              <w:rPr>
                <w:rFonts w:hint="eastAsia" w:asciiTheme="minorEastAsia" w:hAnsiTheme="minorEastAsia" w:eastAsiaTheme="minorEastAsia" w:cstheme="minorEastAsia"/>
                <w:color w:val="auto"/>
                <w:szCs w:val="21"/>
              </w:rPr>
            </w:pPr>
          </w:p>
        </w:tc>
        <w:tc>
          <w:tcPr>
            <w:tcW w:w="1027" w:type="dxa"/>
            <w:vMerge w:val="continue"/>
            <w:tcBorders>
              <w:bottom w:val="single" w:color="auto" w:sz="6" w:space="0"/>
            </w:tcBorders>
            <w:vAlign w:val="center"/>
          </w:tcPr>
          <w:p w14:paraId="329E058C">
            <w:pPr>
              <w:spacing w:line="360" w:lineRule="auto"/>
              <w:rPr>
                <w:rFonts w:hint="eastAsia" w:asciiTheme="minorEastAsia" w:hAnsiTheme="minorEastAsia" w:eastAsiaTheme="minorEastAsia" w:cstheme="minorEastAsia"/>
                <w:color w:val="auto"/>
                <w:szCs w:val="21"/>
              </w:rPr>
            </w:pPr>
          </w:p>
        </w:tc>
        <w:tc>
          <w:tcPr>
            <w:tcW w:w="1833" w:type="dxa"/>
            <w:tcBorders>
              <w:bottom w:val="single" w:color="auto" w:sz="6" w:space="0"/>
            </w:tcBorders>
            <w:vAlign w:val="center"/>
          </w:tcPr>
          <w:p w14:paraId="2B77AA57">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实质性条件</w:t>
            </w:r>
          </w:p>
        </w:tc>
        <w:tc>
          <w:tcPr>
            <w:tcW w:w="5524" w:type="dxa"/>
            <w:tcBorders>
              <w:bottom w:val="single" w:color="auto" w:sz="6" w:space="0"/>
            </w:tcBorders>
            <w:vAlign w:val="center"/>
          </w:tcPr>
          <w:p w14:paraId="7022A40F">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竞争性磋商响应文件未出现竞争性磋商文件明确规定可否决和无效标的其他情形</w:t>
            </w:r>
          </w:p>
        </w:tc>
      </w:tr>
      <w:tr w14:paraId="509EE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8" w:hRule="atLeast"/>
          <w:jc w:val="center"/>
        </w:trPr>
        <w:tc>
          <w:tcPr>
            <w:tcW w:w="1541" w:type="dxa"/>
            <w:gridSpan w:val="2"/>
            <w:vAlign w:val="center"/>
          </w:tcPr>
          <w:p w14:paraId="69209CE9">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条款号</w:t>
            </w:r>
          </w:p>
        </w:tc>
        <w:tc>
          <w:tcPr>
            <w:tcW w:w="1833" w:type="dxa"/>
            <w:vAlign w:val="center"/>
          </w:tcPr>
          <w:p w14:paraId="1E903092">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条款内容</w:t>
            </w:r>
          </w:p>
        </w:tc>
        <w:tc>
          <w:tcPr>
            <w:tcW w:w="5524" w:type="dxa"/>
            <w:vAlign w:val="center"/>
          </w:tcPr>
          <w:p w14:paraId="3D460C0D">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编列内容</w:t>
            </w:r>
          </w:p>
        </w:tc>
      </w:tr>
      <w:tr w14:paraId="7E946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7" w:hRule="atLeast"/>
          <w:jc w:val="center"/>
        </w:trPr>
        <w:tc>
          <w:tcPr>
            <w:tcW w:w="1541" w:type="dxa"/>
            <w:gridSpan w:val="2"/>
            <w:vMerge w:val="restart"/>
            <w:vAlign w:val="center"/>
          </w:tcPr>
          <w:p w14:paraId="785B317A">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6.1</w:t>
            </w:r>
          </w:p>
        </w:tc>
        <w:tc>
          <w:tcPr>
            <w:tcW w:w="1833" w:type="dxa"/>
            <w:vMerge w:val="restart"/>
            <w:vAlign w:val="center"/>
          </w:tcPr>
          <w:p w14:paraId="54AE3550">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分值构成（满分100分）</w:t>
            </w:r>
          </w:p>
        </w:tc>
        <w:tc>
          <w:tcPr>
            <w:tcW w:w="5524" w:type="dxa"/>
            <w:vAlign w:val="center"/>
          </w:tcPr>
          <w:p w14:paraId="145EB844">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的评标总得分＝F1＋F2＋F3</w:t>
            </w:r>
          </w:p>
          <w:p w14:paraId="4852FD3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其中： F1、F2、F3分别为磋商报价、技术部分、商务部分3项评分因素的汇总得分；</w:t>
            </w:r>
          </w:p>
        </w:tc>
      </w:tr>
      <w:tr w14:paraId="139B8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1541" w:type="dxa"/>
            <w:gridSpan w:val="2"/>
            <w:vMerge w:val="continue"/>
            <w:vAlign w:val="center"/>
          </w:tcPr>
          <w:p w14:paraId="18144F98">
            <w:pPr>
              <w:spacing w:line="360" w:lineRule="auto"/>
              <w:rPr>
                <w:rFonts w:hint="eastAsia" w:asciiTheme="minorEastAsia" w:hAnsiTheme="minorEastAsia" w:eastAsiaTheme="minorEastAsia" w:cstheme="minorEastAsia"/>
                <w:color w:val="auto"/>
                <w:szCs w:val="21"/>
              </w:rPr>
            </w:pPr>
          </w:p>
        </w:tc>
        <w:tc>
          <w:tcPr>
            <w:tcW w:w="1833" w:type="dxa"/>
            <w:vMerge w:val="continue"/>
            <w:vAlign w:val="center"/>
          </w:tcPr>
          <w:p w14:paraId="03AD5D60">
            <w:pPr>
              <w:spacing w:line="360" w:lineRule="auto"/>
              <w:rPr>
                <w:rFonts w:hint="eastAsia" w:asciiTheme="minorEastAsia" w:hAnsiTheme="minorEastAsia" w:eastAsiaTheme="minorEastAsia" w:cstheme="minorEastAsia"/>
                <w:color w:val="auto"/>
                <w:szCs w:val="21"/>
              </w:rPr>
            </w:pPr>
          </w:p>
        </w:tc>
        <w:tc>
          <w:tcPr>
            <w:tcW w:w="5524" w:type="dxa"/>
            <w:vAlign w:val="center"/>
          </w:tcPr>
          <w:p w14:paraId="53191A6B">
            <w:pPr>
              <w:spacing w:line="360" w:lineRule="auto"/>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磋商报价F1：满分为</w:t>
            </w:r>
            <w:r>
              <w:rPr>
                <w:rFonts w:hint="eastAsia" w:asciiTheme="minorEastAsia" w:hAnsiTheme="minorEastAsia" w:eastAsiaTheme="minorEastAsia" w:cstheme="minorEastAsia"/>
                <w:b/>
                <w:color w:val="auto"/>
                <w:szCs w:val="21"/>
                <w:lang w:val="en-US" w:eastAsia="zh-CN"/>
              </w:rPr>
              <w:t>30</w:t>
            </w:r>
            <w:r>
              <w:rPr>
                <w:rFonts w:hint="eastAsia" w:asciiTheme="minorEastAsia" w:hAnsiTheme="minorEastAsia" w:eastAsiaTheme="minorEastAsia" w:cstheme="minorEastAsia"/>
                <w:b/>
                <w:color w:val="auto"/>
                <w:szCs w:val="21"/>
              </w:rPr>
              <w:t>分，权重为1。</w:t>
            </w:r>
          </w:p>
          <w:p w14:paraId="5BD08ED7">
            <w:pPr>
              <w:spacing w:line="360" w:lineRule="auto"/>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技术部分F2：满分为</w:t>
            </w:r>
            <w:r>
              <w:rPr>
                <w:rFonts w:hint="eastAsia" w:asciiTheme="minorEastAsia" w:hAnsiTheme="minorEastAsia" w:eastAsiaTheme="minorEastAsia" w:cstheme="minorEastAsia"/>
                <w:b/>
                <w:color w:val="auto"/>
                <w:szCs w:val="21"/>
                <w:lang w:val="en-US" w:eastAsia="zh-CN"/>
              </w:rPr>
              <w:t>50</w:t>
            </w:r>
            <w:r>
              <w:rPr>
                <w:rFonts w:hint="eastAsia" w:asciiTheme="minorEastAsia" w:hAnsiTheme="minorEastAsia" w:eastAsiaTheme="minorEastAsia" w:cstheme="minorEastAsia"/>
                <w:b/>
                <w:color w:val="auto"/>
                <w:szCs w:val="21"/>
              </w:rPr>
              <w:t>分，权重为1。</w:t>
            </w:r>
          </w:p>
          <w:p w14:paraId="3BD38FB2">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商务部分F3：满分为</w:t>
            </w:r>
            <w:r>
              <w:rPr>
                <w:rFonts w:hint="eastAsia" w:asciiTheme="minorEastAsia" w:hAnsiTheme="minorEastAsia" w:eastAsiaTheme="minorEastAsia" w:cstheme="minorEastAsia"/>
                <w:b/>
                <w:color w:val="auto"/>
                <w:szCs w:val="21"/>
                <w:lang w:val="en-US" w:eastAsia="zh-CN"/>
              </w:rPr>
              <w:t>20</w:t>
            </w:r>
            <w:r>
              <w:rPr>
                <w:rFonts w:hint="eastAsia" w:asciiTheme="minorEastAsia" w:hAnsiTheme="minorEastAsia" w:eastAsiaTheme="minorEastAsia" w:cstheme="minorEastAsia"/>
                <w:b/>
                <w:color w:val="auto"/>
                <w:szCs w:val="21"/>
              </w:rPr>
              <w:t>分，权重为1。</w:t>
            </w:r>
          </w:p>
        </w:tc>
      </w:tr>
      <w:tr w14:paraId="446E9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1541" w:type="dxa"/>
            <w:gridSpan w:val="2"/>
            <w:tcBorders>
              <w:bottom w:val="single" w:color="auto" w:sz="6" w:space="0"/>
            </w:tcBorders>
            <w:vAlign w:val="center"/>
          </w:tcPr>
          <w:p w14:paraId="0BF035D2">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6.2</w:t>
            </w:r>
          </w:p>
        </w:tc>
        <w:tc>
          <w:tcPr>
            <w:tcW w:w="1833" w:type="dxa"/>
            <w:tcBorders>
              <w:bottom w:val="single" w:color="auto" w:sz="6" w:space="0"/>
            </w:tcBorders>
            <w:vAlign w:val="center"/>
          </w:tcPr>
          <w:p w14:paraId="2C165BA2">
            <w:pPr>
              <w:spacing w:line="360" w:lineRule="auto"/>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评审基准价计算方法</w:t>
            </w:r>
          </w:p>
        </w:tc>
        <w:tc>
          <w:tcPr>
            <w:tcW w:w="5524" w:type="dxa"/>
            <w:tcBorders>
              <w:bottom w:val="single" w:color="auto" w:sz="6" w:space="0"/>
            </w:tcBorders>
            <w:vAlign w:val="center"/>
          </w:tcPr>
          <w:p w14:paraId="564AC0F9">
            <w:pPr>
              <w:spacing w:line="360" w:lineRule="auto"/>
              <w:rPr>
                <w:rFonts w:hint="eastAsia" w:asciiTheme="minorEastAsia" w:hAnsiTheme="minorEastAsia" w:eastAsiaTheme="minorEastAsia" w:cstheme="minorEastAsia"/>
                <w:b/>
                <w:color w:val="auto"/>
                <w:szCs w:val="21"/>
              </w:rPr>
            </w:pPr>
            <w:r>
              <w:rPr>
                <w:rFonts w:hint="eastAsia"/>
                <w:color w:val="auto"/>
              </w:rPr>
              <w:t>综合评分法中的价格分统一采用低价优先法计算，即满足竞争性磋商文件要求且磋商报价（最终报价）的最低价为磋商基准价。</w:t>
            </w:r>
          </w:p>
        </w:tc>
      </w:tr>
      <w:tr w14:paraId="54E96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1541" w:type="dxa"/>
            <w:gridSpan w:val="2"/>
            <w:vAlign w:val="center"/>
          </w:tcPr>
          <w:p w14:paraId="70B5DD30">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条款号</w:t>
            </w:r>
          </w:p>
        </w:tc>
        <w:tc>
          <w:tcPr>
            <w:tcW w:w="1833" w:type="dxa"/>
            <w:vAlign w:val="center"/>
          </w:tcPr>
          <w:p w14:paraId="249200D6">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评分因素</w:t>
            </w:r>
          </w:p>
        </w:tc>
        <w:tc>
          <w:tcPr>
            <w:tcW w:w="5524" w:type="dxa"/>
            <w:vAlign w:val="center"/>
          </w:tcPr>
          <w:p w14:paraId="033589E2">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评分标准</w:t>
            </w:r>
          </w:p>
        </w:tc>
      </w:tr>
      <w:tr w14:paraId="4A71C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44" w:hRule="atLeast"/>
          <w:jc w:val="center"/>
        </w:trPr>
        <w:tc>
          <w:tcPr>
            <w:tcW w:w="514" w:type="dxa"/>
            <w:vAlign w:val="center"/>
          </w:tcPr>
          <w:p w14:paraId="3B8F124A">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1027" w:type="dxa"/>
            <w:vAlign w:val="center"/>
          </w:tcPr>
          <w:p w14:paraId="0F2B80C7">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磋商报价F1评分标准（满分</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0分）</w:t>
            </w:r>
          </w:p>
        </w:tc>
        <w:tc>
          <w:tcPr>
            <w:tcW w:w="1833" w:type="dxa"/>
            <w:vAlign w:val="center"/>
          </w:tcPr>
          <w:p w14:paraId="28D28A3C">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磋商报价评分（满分</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0分）</w:t>
            </w:r>
          </w:p>
        </w:tc>
        <w:tc>
          <w:tcPr>
            <w:tcW w:w="5524" w:type="dxa"/>
            <w:vAlign w:val="center"/>
          </w:tcPr>
          <w:p w14:paraId="70704D09">
            <w:pPr>
              <w:numPr>
                <w:ilvl w:val="0"/>
                <w:numId w:val="4"/>
              </w:num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满足竞争性磋商文件要求且最终磋商价格最低的磋商报价为评标基准价。其价格得分为满分。其他</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的磋商报价得分=(评标基准价／最终磋商报价)×</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w:t>
            </w:r>
          </w:p>
          <w:p w14:paraId="4EEB1B7F">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 本项目针对小型和微型企业产品或残疾人福利性单位产品或监狱企业的价格给予扣除,用扣除后的价格参与评审；残疾人福利性单位属于小型、微型企业的,不重复享受政策；根据《政府采购促进中小企业发展管理办法》（财库﹝2020﹞46号）及财库〔2022〕19 号《财政部关于进一步加大政府采购支持中小企业力度的通知》规定，本项目小型或微型企业产品（服务）的价格给予</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%的扣除，用扣除后的价格参与评审。</w:t>
            </w:r>
          </w:p>
          <w:p w14:paraId="77ACC4C6">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磋商小组根据</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提供的小微企业或监狱企业或残疾人福利性单位等相关证明材料，认定其是否属于小微企业或监狱企业或残疾人福利性单位并享受相应的优惠政策。</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对其提供的证明材料或书面声明的真实性负责，如有虚假，自行承担相应责任。</w:t>
            </w:r>
          </w:p>
        </w:tc>
      </w:tr>
      <w:tr w14:paraId="4A129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60" w:hRule="atLeast"/>
          <w:jc w:val="center"/>
        </w:trPr>
        <w:tc>
          <w:tcPr>
            <w:tcW w:w="514" w:type="dxa"/>
            <w:vMerge w:val="restart"/>
            <w:vAlign w:val="center"/>
          </w:tcPr>
          <w:p w14:paraId="65F5C681">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1027" w:type="dxa"/>
            <w:vMerge w:val="restart"/>
            <w:vAlign w:val="center"/>
          </w:tcPr>
          <w:p w14:paraId="5A8AB585">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技术部分F2评分标准（满分</w:t>
            </w:r>
            <w:r>
              <w:rPr>
                <w:rFonts w:hint="eastAsia" w:asciiTheme="minorEastAsia" w:hAnsiTheme="minorEastAsia" w:eastAsiaTheme="minorEastAsia" w:cstheme="minorEastAsia"/>
                <w:color w:val="auto"/>
                <w:szCs w:val="21"/>
                <w:lang w:val="en-US" w:eastAsia="zh-CN"/>
              </w:rPr>
              <w:t>50</w:t>
            </w:r>
            <w:r>
              <w:rPr>
                <w:rFonts w:hint="eastAsia" w:asciiTheme="minorEastAsia" w:hAnsiTheme="minorEastAsia" w:eastAsiaTheme="minorEastAsia" w:cstheme="minorEastAsia"/>
                <w:color w:val="auto"/>
                <w:szCs w:val="21"/>
              </w:rPr>
              <w:t>分）</w:t>
            </w:r>
          </w:p>
        </w:tc>
        <w:tc>
          <w:tcPr>
            <w:tcW w:w="1833" w:type="dxa"/>
            <w:vAlign w:val="center"/>
          </w:tcPr>
          <w:p w14:paraId="45D037BB">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eastAsia" w:asciiTheme="minorEastAsia" w:hAnsiTheme="minorEastAsia" w:eastAsiaTheme="minorEastAsia" w:cstheme="minorEastAsia"/>
                <w:color w:val="auto"/>
                <w:szCs w:val="21"/>
              </w:rPr>
            </w:pPr>
            <w:r>
              <w:rPr>
                <w:rFonts w:hint="eastAsia" w:ascii="宋体" w:hAnsi="宋体" w:eastAsia="宋体" w:cs="宋体"/>
                <w:color w:val="auto"/>
                <w:szCs w:val="21"/>
                <w:highlight w:val="none"/>
                <w:lang w:val="en-US" w:eastAsia="zh-CN"/>
              </w:rPr>
              <w:t>滑坡地质灾害治理服务方案（满分</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w:t>
            </w:r>
          </w:p>
        </w:tc>
        <w:tc>
          <w:tcPr>
            <w:tcW w:w="5524" w:type="dxa"/>
            <w:vAlign w:val="center"/>
          </w:tcPr>
          <w:p w14:paraId="7D17B46A">
            <w:pPr>
              <w:autoSpaceDE w:val="0"/>
              <w:autoSpaceDN w:val="0"/>
              <w:adjustRightInd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滑坡地质灾害治理服务方案（满分</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val="en-US" w:eastAsia="zh-CN"/>
              </w:rPr>
              <w:br w:type="textWrapping"/>
            </w:r>
            <w:r>
              <w:rPr>
                <w:rFonts w:hint="eastAsia" w:ascii="宋体" w:hAnsi="宋体" w:eastAsia="宋体" w:cs="宋体"/>
                <w:color w:val="auto"/>
                <w:szCs w:val="21"/>
                <w:highlight w:val="none"/>
                <w:lang w:val="en-US" w:eastAsia="zh-CN"/>
              </w:rPr>
              <w:t>1、滑坡地质灾害治理服务方案考虑比较全面，实施方案具体且有较强针对性，部署比较全面，管理较好，具有较好可操作性，能较好满足本项目需求的得</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w:t>
            </w:r>
          </w:p>
          <w:p w14:paraId="2B2B2525">
            <w:pPr>
              <w:autoSpaceDE w:val="0"/>
              <w:autoSpaceDN w:val="0"/>
              <w:adjustRightInd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2、滑坡地质灾害治理服务方案考虑相对全面，实施方案具体且有针对性，部署基本全面，管理好，具有可操作性，能满足本项目需求的得</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en-US" w:eastAsia="zh-CN"/>
              </w:rPr>
              <w:t>分；</w:t>
            </w:r>
          </w:p>
          <w:p w14:paraId="7E3E45A6">
            <w:pPr>
              <w:autoSpaceDE w:val="0"/>
              <w:autoSpaceDN w:val="0"/>
              <w:adjustRightInd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3、滑坡地质灾害治理服务方案考虑不够全面，基本满足本项目需求，可操作性一般，实施方案具体但针对性一般，部署全面，基本满足本项目需求的得 10分；</w:t>
            </w:r>
          </w:p>
          <w:p w14:paraId="7B5A4318">
            <w:pPr>
              <w:autoSpaceDE w:val="0"/>
              <w:autoSpaceDN w:val="0"/>
              <w:adjustRightInd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4、滑坡地质灾害治理服务方案考虑不够全面，基本满足本项目需求，但实施方案不够具体，缺乏指导性，针对性一般，措施、部署基本合理但存在一些问题的得5分；</w:t>
            </w:r>
          </w:p>
          <w:p w14:paraId="5AFDD00A">
            <w:pPr>
              <w:autoSpaceDE w:val="0"/>
              <w:autoSpaceDN w:val="0"/>
              <w:adjustRightInd w:val="0"/>
              <w:spacing w:line="440" w:lineRule="exact"/>
              <w:jc w:val="left"/>
              <w:rPr>
                <w:rFonts w:hint="eastAsia" w:asciiTheme="minorEastAsia" w:hAnsiTheme="minorEastAsia" w:eastAsiaTheme="minorEastAsia" w:cstheme="minorEastAsia"/>
                <w:color w:val="auto"/>
                <w:szCs w:val="21"/>
              </w:rPr>
            </w:pPr>
            <w:r>
              <w:rPr>
                <w:rFonts w:hint="eastAsia" w:ascii="宋体" w:hAnsi="宋体" w:eastAsia="宋体" w:cs="宋体"/>
                <w:color w:val="auto"/>
                <w:szCs w:val="21"/>
                <w:highlight w:val="none"/>
                <w:lang w:val="en-US" w:eastAsia="zh-CN"/>
              </w:rPr>
              <w:t>5、无滑坡地质灾害治理服务方案的此项不得分</w:t>
            </w:r>
            <w:r>
              <w:rPr>
                <w:rFonts w:hint="eastAsia" w:ascii="宋体" w:hAnsi="宋体" w:cs="宋体"/>
                <w:color w:val="auto"/>
                <w:szCs w:val="21"/>
                <w:highlight w:val="none"/>
                <w:lang w:val="en-US" w:eastAsia="zh-CN"/>
              </w:rPr>
              <w:t>。</w:t>
            </w:r>
          </w:p>
        </w:tc>
      </w:tr>
      <w:tr w14:paraId="77970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03" w:hRule="atLeast"/>
          <w:jc w:val="center"/>
        </w:trPr>
        <w:tc>
          <w:tcPr>
            <w:tcW w:w="514" w:type="dxa"/>
            <w:vMerge w:val="continue"/>
            <w:vAlign w:val="center"/>
          </w:tcPr>
          <w:p w14:paraId="34807A1A">
            <w:pPr>
              <w:spacing w:line="360" w:lineRule="auto"/>
              <w:rPr>
                <w:rFonts w:hint="eastAsia" w:asciiTheme="minorEastAsia" w:hAnsiTheme="minorEastAsia" w:eastAsiaTheme="minorEastAsia" w:cstheme="minorEastAsia"/>
                <w:color w:val="auto"/>
                <w:szCs w:val="21"/>
              </w:rPr>
            </w:pPr>
          </w:p>
        </w:tc>
        <w:tc>
          <w:tcPr>
            <w:tcW w:w="1027" w:type="dxa"/>
            <w:vMerge w:val="continue"/>
            <w:vAlign w:val="center"/>
          </w:tcPr>
          <w:p w14:paraId="77CDE116">
            <w:pPr>
              <w:spacing w:line="360" w:lineRule="auto"/>
              <w:rPr>
                <w:rFonts w:hint="eastAsia" w:asciiTheme="minorEastAsia" w:hAnsiTheme="minorEastAsia" w:eastAsiaTheme="minorEastAsia" w:cstheme="minorEastAsia"/>
                <w:color w:val="auto"/>
                <w:szCs w:val="21"/>
              </w:rPr>
            </w:pPr>
          </w:p>
        </w:tc>
        <w:tc>
          <w:tcPr>
            <w:tcW w:w="1833" w:type="dxa"/>
            <w:vAlign w:val="center"/>
          </w:tcPr>
          <w:p w14:paraId="1B904EDE">
            <w:pPr>
              <w:autoSpaceDE w:val="0"/>
              <w:autoSpaceDN w:val="0"/>
              <w:adjustRightInd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应急预案及风险防范处理措施</w:t>
            </w:r>
          </w:p>
          <w:p w14:paraId="3183C6FD">
            <w:pPr>
              <w:autoSpaceDE w:val="0"/>
              <w:autoSpaceDN w:val="0"/>
              <w:adjustRightInd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（满分18分）</w:t>
            </w:r>
          </w:p>
          <w:p w14:paraId="5514143B">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Theme="minorEastAsia" w:hAnsiTheme="minorEastAsia" w:eastAsiaTheme="minorEastAsia" w:cstheme="minorEastAsia"/>
                <w:color w:val="auto"/>
                <w:szCs w:val="21"/>
              </w:rPr>
            </w:pPr>
          </w:p>
        </w:tc>
        <w:tc>
          <w:tcPr>
            <w:tcW w:w="5524" w:type="dxa"/>
            <w:vAlign w:val="center"/>
          </w:tcPr>
          <w:p w14:paraId="0F9868B6">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根据投标文件中提供的应急预案及风险防范处理措施进行评分，包括：</w:t>
            </w:r>
          </w:p>
          <w:p w14:paraId="533F6EC7">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（1）突发事件综合处置预案（满分3分）；</w:t>
            </w:r>
          </w:p>
          <w:p w14:paraId="43EB6403">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（2）重要活动保障应急预案（满分3分）；</w:t>
            </w:r>
          </w:p>
          <w:p w14:paraId="3E736AE2">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（3）风雨雷电等极端天气应急预案（满分3分）；</w:t>
            </w:r>
          </w:p>
          <w:p w14:paraId="452844A5">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（4）突发公共事件应急预案（满分3分）；</w:t>
            </w:r>
          </w:p>
          <w:p w14:paraId="50FF6D5F">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（5）重大故障应急预案（满分3分）；</w:t>
            </w:r>
          </w:p>
          <w:p w14:paraId="4A178231">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（6）专项应急措施等内容（满分3分）。</w:t>
            </w:r>
          </w:p>
          <w:p w14:paraId="01F302A0">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w:t>
            </w:r>
            <w:r>
              <w:rPr>
                <w:rFonts w:hint="eastAsia" w:asciiTheme="minorEastAsia" w:hAnsiTheme="minorEastAsia" w:eastAsiaTheme="minorEastAsia" w:cstheme="minorEastAsia"/>
                <w:color w:val="auto"/>
                <w:szCs w:val="21"/>
                <w:lang w:eastAsia="zh-CN"/>
              </w:rPr>
              <w:t>磋商申请人</w:t>
            </w:r>
            <w:r>
              <w:rPr>
                <w:rFonts w:hint="eastAsia" w:asciiTheme="minorEastAsia" w:hAnsiTheme="minorEastAsia" w:eastAsiaTheme="minorEastAsia" w:cstheme="minorEastAsia"/>
                <w:color w:val="auto"/>
                <w:szCs w:val="21"/>
              </w:rPr>
              <w:t>针对上述六项内容在投标文件中的响应情况进行综合评审：每缺1项扣3分；每有1项不满足项目实际情况的扣1分、不具备专业性的扣1分、不具备可行性的扣1分；</w:t>
            </w:r>
          </w:p>
        </w:tc>
      </w:tr>
      <w:tr w14:paraId="48012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55" w:hRule="atLeast"/>
          <w:jc w:val="center"/>
        </w:trPr>
        <w:tc>
          <w:tcPr>
            <w:tcW w:w="514" w:type="dxa"/>
            <w:vMerge w:val="continue"/>
            <w:vAlign w:val="center"/>
          </w:tcPr>
          <w:p w14:paraId="06669582">
            <w:pPr>
              <w:spacing w:line="360" w:lineRule="auto"/>
              <w:rPr>
                <w:rFonts w:hint="eastAsia" w:asciiTheme="minorEastAsia" w:hAnsiTheme="minorEastAsia" w:eastAsiaTheme="minorEastAsia" w:cstheme="minorEastAsia"/>
                <w:color w:val="auto"/>
                <w:szCs w:val="21"/>
              </w:rPr>
            </w:pPr>
          </w:p>
        </w:tc>
        <w:tc>
          <w:tcPr>
            <w:tcW w:w="1027" w:type="dxa"/>
            <w:vMerge w:val="continue"/>
            <w:vAlign w:val="center"/>
          </w:tcPr>
          <w:p w14:paraId="3D39CBDC">
            <w:pPr>
              <w:spacing w:line="360" w:lineRule="auto"/>
              <w:rPr>
                <w:rFonts w:hint="eastAsia" w:asciiTheme="minorEastAsia" w:hAnsiTheme="minorEastAsia" w:eastAsiaTheme="minorEastAsia" w:cstheme="minorEastAsia"/>
                <w:color w:val="auto"/>
                <w:szCs w:val="21"/>
              </w:rPr>
            </w:pPr>
          </w:p>
        </w:tc>
        <w:tc>
          <w:tcPr>
            <w:tcW w:w="1833" w:type="dxa"/>
            <w:vAlign w:val="center"/>
          </w:tcPr>
          <w:p w14:paraId="2738E3BE">
            <w:pPr>
              <w:autoSpaceDE w:val="0"/>
              <w:autoSpaceDN w:val="0"/>
              <w:adjustRightInd w:val="0"/>
              <w:spacing w:line="440" w:lineRule="exact"/>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内部管理制度</w:t>
            </w:r>
          </w:p>
          <w:p w14:paraId="2086656D">
            <w:pPr>
              <w:autoSpaceDE w:val="0"/>
              <w:autoSpaceDN w:val="0"/>
              <w:adjustRightInd w:val="0"/>
              <w:spacing w:line="440" w:lineRule="exact"/>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（满分</w:t>
            </w:r>
            <w:r>
              <w:rPr>
                <w:rFonts w:hint="eastAsia" w:asciiTheme="minorEastAsia" w:hAnsiTheme="minorEastAsia" w:eastAsiaTheme="minorEastAsia" w:cstheme="minorEastAsia"/>
                <w:color w:val="auto"/>
                <w:szCs w:val="21"/>
                <w:lang w:val="en-US" w:eastAsia="zh-CN"/>
              </w:rPr>
              <w:t>6</w:t>
            </w:r>
            <w:r>
              <w:rPr>
                <w:rFonts w:hint="eastAsia" w:asciiTheme="minorEastAsia" w:hAnsiTheme="minorEastAsia" w:eastAsiaTheme="minorEastAsia" w:cstheme="minorEastAsia"/>
                <w:color w:val="auto"/>
                <w:szCs w:val="21"/>
              </w:rPr>
              <w:t>分）</w:t>
            </w:r>
          </w:p>
        </w:tc>
        <w:tc>
          <w:tcPr>
            <w:tcW w:w="5524" w:type="dxa"/>
            <w:vAlign w:val="center"/>
          </w:tcPr>
          <w:p w14:paraId="7C56EBDC">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根据投标文件中提供的内部管理制度进行评分，包括：</w:t>
            </w:r>
          </w:p>
          <w:p w14:paraId="243D798C">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（1）服务团队人员工作的考核章程、考核指标、考核标准、奖惩措施、整改措施；（2）相关人员的值班和轮休制度；（3）服务区域内的秩序维护；（4）服务期间的管理和调度等内容。</w:t>
            </w:r>
          </w:p>
          <w:p w14:paraId="11764093">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第一个档次：</w:t>
            </w:r>
            <w:r>
              <w:rPr>
                <w:rFonts w:hint="eastAsia" w:asciiTheme="minorEastAsia" w:hAnsiTheme="minorEastAsia" w:eastAsiaTheme="minorEastAsia" w:cstheme="minorEastAsia"/>
                <w:color w:val="auto"/>
                <w:sz w:val="21"/>
                <w:szCs w:val="21"/>
                <w:lang w:eastAsia="zh-CN"/>
              </w:rPr>
              <w:t>磋商申请人</w:t>
            </w:r>
            <w:r>
              <w:rPr>
                <w:rFonts w:hint="eastAsia" w:asciiTheme="minorEastAsia" w:hAnsiTheme="minorEastAsia" w:eastAsiaTheme="minorEastAsia" w:cstheme="minorEastAsia"/>
                <w:color w:val="auto"/>
                <w:sz w:val="21"/>
                <w:szCs w:val="21"/>
              </w:rPr>
              <w:t>针对本项目提出的内部管理制度内容完整详细，重点突出，针对性强，可行性强，完全满足本项目采购需求的得</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分；</w:t>
            </w:r>
          </w:p>
          <w:p w14:paraId="55A2A7D7">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第二个档次：</w:t>
            </w:r>
            <w:r>
              <w:rPr>
                <w:rFonts w:hint="eastAsia" w:asciiTheme="minorEastAsia" w:hAnsiTheme="minorEastAsia" w:eastAsiaTheme="minorEastAsia" w:cstheme="minorEastAsia"/>
                <w:color w:val="auto"/>
                <w:sz w:val="21"/>
                <w:szCs w:val="21"/>
                <w:lang w:eastAsia="zh-CN"/>
              </w:rPr>
              <w:t>磋商申请人</w:t>
            </w:r>
            <w:r>
              <w:rPr>
                <w:rFonts w:hint="eastAsia" w:asciiTheme="minorEastAsia" w:hAnsiTheme="minorEastAsia" w:eastAsiaTheme="minorEastAsia" w:cstheme="minorEastAsia"/>
                <w:color w:val="auto"/>
                <w:sz w:val="21"/>
                <w:szCs w:val="21"/>
              </w:rPr>
              <w:t>针对本项目提出的内部管理制度内容较完整，重点较突出，有一定针对性，有一定可行性，满足项目采购需求的得4分；</w:t>
            </w:r>
          </w:p>
          <w:p w14:paraId="7DEE9D26">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第三个档次：</w:t>
            </w:r>
            <w:r>
              <w:rPr>
                <w:rFonts w:hint="eastAsia" w:asciiTheme="minorEastAsia" w:hAnsiTheme="minorEastAsia" w:eastAsiaTheme="minorEastAsia" w:cstheme="minorEastAsia"/>
                <w:color w:val="auto"/>
                <w:sz w:val="21"/>
                <w:szCs w:val="21"/>
                <w:lang w:eastAsia="zh-CN"/>
              </w:rPr>
              <w:t>磋商申请人</w:t>
            </w:r>
            <w:r>
              <w:rPr>
                <w:rFonts w:hint="eastAsia" w:asciiTheme="minorEastAsia" w:hAnsiTheme="minorEastAsia" w:eastAsiaTheme="minorEastAsia" w:cstheme="minorEastAsia"/>
                <w:color w:val="auto"/>
                <w:sz w:val="21"/>
                <w:szCs w:val="21"/>
              </w:rPr>
              <w:t>针对本项目提出的内部管理制度内容有缺漏，突出部分重点，针对性一般，可行性一般，基本满足项目采购需求的得2分；</w:t>
            </w:r>
          </w:p>
          <w:p w14:paraId="0AE95830">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第四个档次：</w:t>
            </w:r>
            <w:r>
              <w:rPr>
                <w:rFonts w:hint="eastAsia" w:asciiTheme="minorEastAsia" w:hAnsiTheme="minorEastAsia" w:eastAsiaTheme="minorEastAsia" w:cstheme="minorEastAsia"/>
                <w:color w:val="auto"/>
                <w:sz w:val="21"/>
                <w:szCs w:val="21"/>
                <w:lang w:eastAsia="zh-CN"/>
              </w:rPr>
              <w:t>磋商申请人</w:t>
            </w:r>
            <w:r>
              <w:rPr>
                <w:rFonts w:hint="eastAsia" w:asciiTheme="minorEastAsia" w:hAnsiTheme="minorEastAsia" w:eastAsiaTheme="minorEastAsia" w:cstheme="minorEastAsia"/>
                <w:color w:val="auto"/>
                <w:sz w:val="21"/>
                <w:szCs w:val="21"/>
              </w:rPr>
              <w:t>针对本项目提出的内部管理制度内容空洞，未突出重点，针对性较差、可行性较差，仅部分满足项目采购需求的得1分；</w:t>
            </w:r>
          </w:p>
          <w:p w14:paraId="267181C6">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rPr>
              <w:t>第五个档次：没有提供本项目内部管理制度，不得分。</w:t>
            </w:r>
          </w:p>
        </w:tc>
      </w:tr>
      <w:tr w14:paraId="30782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45" w:hRule="atLeast"/>
          <w:jc w:val="center"/>
        </w:trPr>
        <w:tc>
          <w:tcPr>
            <w:tcW w:w="514" w:type="dxa"/>
            <w:vAlign w:val="center"/>
          </w:tcPr>
          <w:p w14:paraId="55B73B2A">
            <w:pPr>
              <w:spacing w:line="360" w:lineRule="auto"/>
              <w:rPr>
                <w:rFonts w:hint="eastAsia" w:asciiTheme="minorEastAsia" w:hAnsiTheme="minorEastAsia" w:eastAsiaTheme="minorEastAsia" w:cstheme="minorEastAsia"/>
                <w:color w:val="auto"/>
                <w:szCs w:val="21"/>
              </w:rPr>
            </w:pPr>
          </w:p>
        </w:tc>
        <w:tc>
          <w:tcPr>
            <w:tcW w:w="1027" w:type="dxa"/>
            <w:vAlign w:val="center"/>
          </w:tcPr>
          <w:p w14:paraId="6680807F">
            <w:pPr>
              <w:spacing w:line="360" w:lineRule="auto"/>
              <w:rPr>
                <w:rFonts w:hint="eastAsia" w:asciiTheme="minorEastAsia" w:hAnsiTheme="minorEastAsia" w:eastAsiaTheme="minorEastAsia" w:cstheme="minorEastAsia"/>
                <w:color w:val="auto"/>
                <w:szCs w:val="21"/>
              </w:rPr>
            </w:pPr>
          </w:p>
        </w:tc>
        <w:tc>
          <w:tcPr>
            <w:tcW w:w="1833" w:type="dxa"/>
            <w:vAlign w:val="center"/>
          </w:tcPr>
          <w:p w14:paraId="5067A022">
            <w:pPr>
              <w:autoSpaceDE w:val="0"/>
              <w:autoSpaceDN w:val="0"/>
              <w:adjustRightInd w:val="0"/>
              <w:spacing w:line="440" w:lineRule="exact"/>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服务承诺及违约承诺</w:t>
            </w:r>
          </w:p>
          <w:p w14:paraId="11041014">
            <w:pPr>
              <w:autoSpaceDE w:val="0"/>
              <w:autoSpaceDN w:val="0"/>
              <w:adjustRightInd w:val="0"/>
              <w:spacing w:line="440" w:lineRule="exact"/>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（满分6分）</w:t>
            </w:r>
          </w:p>
        </w:tc>
        <w:tc>
          <w:tcPr>
            <w:tcW w:w="5524" w:type="dxa"/>
            <w:vAlign w:val="center"/>
          </w:tcPr>
          <w:p w14:paraId="02C2FCA5">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服务承诺(3分)</w:t>
            </w:r>
          </w:p>
          <w:p w14:paraId="2502E2B0">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第一个档次：服务承诺全面、合理、可行，有详细的保证措施且合理、可行、具体的得3分；</w:t>
            </w:r>
          </w:p>
          <w:p w14:paraId="1E952CAB">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第二个档次：服务承诺全面、合理可行，有基本保证措施且合理、可行的得2分；</w:t>
            </w:r>
          </w:p>
          <w:p w14:paraId="067D2D8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第三个档次：服务承诺基本合理、可行，无保证措施的得1分；</w:t>
            </w:r>
          </w:p>
          <w:p w14:paraId="5CCA7BB2">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第四个档次：服务承诺简略，不合理的得0.5分；</w:t>
            </w:r>
          </w:p>
          <w:p w14:paraId="0A8B2FB0">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第五个档次：没有提供服务承诺，不得分。</w:t>
            </w:r>
          </w:p>
          <w:p w14:paraId="0B781635">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违约责任承诺(3分)</w:t>
            </w:r>
          </w:p>
          <w:p w14:paraId="5D53476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第一个档次：针对本项目提出的违约责任承诺内容详细、科学、合理，针对性强约束力强，具有较强的可操作性的，得3分；</w:t>
            </w:r>
          </w:p>
          <w:p w14:paraId="438375FB">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第二个档次：针对本项目提出的违约责任承诺内容基本完整，有一定的针对性、可操作性的，得2分；</w:t>
            </w:r>
          </w:p>
          <w:p w14:paraId="7D08F053">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第三个档次：针对本项目提出的违约责任承诺内容简单的，得1分；</w:t>
            </w:r>
          </w:p>
          <w:p w14:paraId="748DE5C5">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第四个档次：针对本项目提出的违约责任承诺内容不完整，无针对性、缺乏可操作性的，得0.5分；</w:t>
            </w:r>
          </w:p>
          <w:p w14:paraId="6CBCCF7C">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rPr>
              <w:t>第五个档次：没有提供违约责任承诺，不得分。</w:t>
            </w:r>
          </w:p>
        </w:tc>
      </w:tr>
      <w:tr w14:paraId="51E7F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53" w:hRule="atLeast"/>
          <w:jc w:val="center"/>
        </w:trPr>
        <w:tc>
          <w:tcPr>
            <w:tcW w:w="514" w:type="dxa"/>
            <w:vMerge w:val="restart"/>
            <w:vAlign w:val="center"/>
          </w:tcPr>
          <w:p w14:paraId="10DFA9E4">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1027" w:type="dxa"/>
            <w:vMerge w:val="restart"/>
            <w:vAlign w:val="center"/>
          </w:tcPr>
          <w:p w14:paraId="688714EB">
            <w:pPr>
              <w:spacing w:line="360" w:lineRule="auto"/>
              <w:jc w:val="center"/>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商务部分F3评分标准（满分</w:t>
            </w:r>
            <w:r>
              <w:rPr>
                <w:rFonts w:hint="eastAsia" w:asciiTheme="minorEastAsia" w:hAnsiTheme="minorEastAsia" w:eastAsiaTheme="minorEastAsia" w:cstheme="minorEastAsia"/>
                <w:color w:val="auto"/>
                <w:szCs w:val="21"/>
                <w:lang w:val="en-US" w:eastAsia="zh-CN"/>
              </w:rPr>
              <w:t>20</w:t>
            </w:r>
            <w:r>
              <w:rPr>
                <w:rFonts w:hint="eastAsia" w:asciiTheme="minorEastAsia" w:hAnsiTheme="minorEastAsia" w:eastAsiaTheme="minorEastAsia" w:cstheme="minorEastAsia"/>
                <w:color w:val="auto"/>
                <w:szCs w:val="21"/>
              </w:rPr>
              <w:t>分）</w:t>
            </w:r>
          </w:p>
        </w:tc>
        <w:tc>
          <w:tcPr>
            <w:tcW w:w="1833" w:type="dxa"/>
            <w:vAlign w:val="center"/>
          </w:tcPr>
          <w:p w14:paraId="54B28C99">
            <w:pPr>
              <w:autoSpaceDE w:val="0"/>
              <w:autoSpaceDN w:val="0"/>
              <w:adjustRightInd w:val="0"/>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主要管理和技术人员配置</w:t>
            </w:r>
          </w:p>
          <w:p w14:paraId="4E3CAA85">
            <w:pPr>
              <w:autoSpaceDE w:val="0"/>
              <w:autoSpaceDN w:val="0"/>
              <w:adjustRightInd w:val="0"/>
              <w:spacing w:line="440" w:lineRule="exact"/>
              <w:jc w:val="center"/>
              <w:rPr>
                <w:rFonts w:hint="eastAsia" w:asciiTheme="minorEastAsia" w:hAnsiTheme="minorEastAsia" w:eastAsiaTheme="minorEastAsia" w:cstheme="minorEastAsia"/>
                <w:color w:val="auto"/>
                <w:szCs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5524" w:type="dxa"/>
            <w:vAlign w:val="center"/>
          </w:tcPr>
          <w:p w14:paraId="2E284658">
            <w:pPr>
              <w:autoSpaceDE w:val="0"/>
              <w:autoSpaceDN w:val="0"/>
              <w:adjustRightInd w:val="0"/>
              <w:spacing w:line="440" w:lineRule="exact"/>
              <w:jc w:val="both"/>
              <w:rPr>
                <w:rFonts w:hint="eastAsia" w:ascii="宋体" w:hAnsi="宋体" w:eastAsia="宋体" w:cs="宋体"/>
                <w:color w:val="auto"/>
                <w:highlight w:val="none"/>
              </w:rPr>
            </w:pPr>
            <w:r>
              <w:rPr>
                <w:rFonts w:hint="eastAsia" w:ascii="宋体" w:hAnsi="宋体" w:eastAsia="宋体" w:cs="宋体"/>
                <w:color w:val="auto"/>
                <w:szCs w:val="21"/>
                <w:highlight w:val="none"/>
              </w:rPr>
              <w:t>主要管理和技术人员配置（</w:t>
            </w:r>
            <w:r>
              <w:rPr>
                <w:rFonts w:hint="eastAsia" w:ascii="宋体" w:hAnsi="宋体" w:eastAsia="宋体" w:cs="宋体"/>
                <w:color w:val="auto"/>
                <w:szCs w:val="21"/>
                <w:highlight w:val="none"/>
                <w:lang w:val="en-US" w:eastAsia="zh-CN"/>
              </w:rPr>
              <w:t>满分10</w:t>
            </w:r>
            <w:r>
              <w:rPr>
                <w:rFonts w:hint="eastAsia" w:ascii="宋体" w:hAnsi="宋体" w:eastAsia="宋体" w:cs="宋体"/>
                <w:color w:val="auto"/>
                <w:szCs w:val="21"/>
                <w:highlight w:val="none"/>
              </w:rPr>
              <w:t>分）</w:t>
            </w:r>
          </w:p>
          <w:p w14:paraId="5A0F4A62">
            <w:pPr>
              <w:autoSpaceDE w:val="0"/>
              <w:autoSpaceDN w:val="0"/>
              <w:adjustRightIn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第一档次：</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拟定的</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符合</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规定的资格条件，项目管理人员针对实际配置且合理，能满足</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管理需要且有针对性的；（</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2E34E1CC">
            <w:pPr>
              <w:autoSpaceDE w:val="0"/>
              <w:autoSpaceDN w:val="0"/>
              <w:adjustRightIn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第二档次：</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拟定的</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符合</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规定的资格条件，</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相关</w:t>
            </w:r>
            <w:r>
              <w:rPr>
                <w:rFonts w:hint="eastAsia" w:ascii="宋体" w:hAnsi="宋体" w:eastAsia="宋体" w:cs="宋体"/>
                <w:color w:val="auto"/>
                <w:highlight w:val="none"/>
              </w:rPr>
              <w:t>资格证书年检合格，项目管理人员配置合理，能满足</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需要，但专业配置针对性一般的。（</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w:t>
            </w:r>
          </w:p>
          <w:p w14:paraId="157180D4">
            <w:pPr>
              <w:autoSpaceDE w:val="0"/>
              <w:autoSpaceDN w:val="0"/>
              <w:adjustRightIn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第三档次：</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拟定的</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符合</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规定的资格条件，</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相关</w:t>
            </w:r>
            <w:r>
              <w:rPr>
                <w:rFonts w:hint="eastAsia" w:ascii="宋体" w:hAnsi="宋体" w:eastAsia="宋体" w:cs="宋体"/>
                <w:color w:val="auto"/>
                <w:highlight w:val="none"/>
              </w:rPr>
              <w:t>资格证书年检合格，项目管理人员配置基本合理，基本能满足</w:t>
            </w: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需要，但专业配置针对性不强的。（</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p w14:paraId="1F81BE74">
            <w:pPr>
              <w:autoSpaceDE w:val="0"/>
              <w:autoSpaceDN w:val="0"/>
              <w:adjustRightIn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档次：</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拟定的</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符合</w:t>
            </w:r>
            <w:r>
              <w:rPr>
                <w:rFonts w:hint="eastAsia" w:ascii="宋体" w:hAnsi="宋体" w:cs="宋体"/>
                <w:color w:val="auto"/>
                <w:highlight w:val="none"/>
                <w:lang w:eastAsia="zh-CN"/>
              </w:rPr>
              <w:t>磋商</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规定的资格条件，</w:t>
            </w:r>
            <w:r>
              <w:rPr>
                <w:rFonts w:hint="eastAsia" w:ascii="宋体" w:hAnsi="宋体" w:eastAsia="宋体" w:cs="宋体"/>
                <w:color w:val="auto"/>
                <w:highlight w:val="none"/>
                <w:lang w:eastAsia="zh-CN"/>
              </w:rPr>
              <w:t>项目</w:t>
            </w:r>
            <w:r>
              <w:rPr>
                <w:rFonts w:hint="eastAsia" w:ascii="宋体" w:hAnsi="宋体" w:cs="宋体"/>
                <w:color w:val="auto"/>
                <w:highlight w:val="none"/>
                <w:lang w:val="en-US" w:eastAsia="zh-CN"/>
              </w:rPr>
              <w:t>经理</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相关</w:t>
            </w:r>
            <w:r>
              <w:rPr>
                <w:rFonts w:hint="eastAsia" w:ascii="宋体" w:hAnsi="宋体" w:eastAsia="宋体" w:cs="宋体"/>
                <w:color w:val="auto"/>
                <w:highlight w:val="none"/>
              </w:rPr>
              <w:t>资格证书年检合格，项目管理人员配置</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rPr>
              <w:t>合理，</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rPr>
              <w:t>能满足</w:t>
            </w: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需要的。（</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15507AE5">
            <w:pPr>
              <w:autoSpaceDE w:val="0"/>
              <w:autoSpaceDN w:val="0"/>
              <w:adjustRightInd w:val="0"/>
              <w:spacing w:line="440" w:lineRule="exact"/>
              <w:rPr>
                <w:rFonts w:hint="eastAsia" w:asciiTheme="minorEastAsia" w:hAnsiTheme="minorEastAsia" w:eastAsiaTheme="minorEastAsia" w:cstheme="minorEastAsia"/>
                <w:color w:val="auto"/>
                <w:sz w:val="21"/>
                <w:szCs w:val="21"/>
              </w:rPr>
            </w:pPr>
            <w:r>
              <w:rPr>
                <w:rFonts w:hint="eastAsia" w:ascii="宋体" w:hAnsi="宋体" w:eastAsia="宋体" w:cs="宋体"/>
                <w:color w:val="auto"/>
                <w:highlight w:val="none"/>
                <w:lang w:val="en-US" w:eastAsia="zh-CN"/>
              </w:rPr>
              <w:t>无</w:t>
            </w:r>
            <w:r>
              <w:rPr>
                <w:rFonts w:hint="eastAsia" w:ascii="宋体" w:hAnsi="宋体" w:eastAsia="宋体" w:cs="宋体"/>
                <w:color w:val="auto"/>
                <w:highlight w:val="none"/>
              </w:rPr>
              <w:t>主要管理和技术人员配置</w:t>
            </w:r>
            <w:r>
              <w:rPr>
                <w:rFonts w:hint="eastAsia" w:ascii="宋体" w:hAnsi="宋体" w:eastAsia="宋体" w:cs="宋体"/>
                <w:color w:val="auto"/>
                <w:highlight w:val="none"/>
                <w:lang w:val="en-US" w:eastAsia="zh-CN"/>
              </w:rPr>
              <w:t>得不得分</w:t>
            </w:r>
            <w:r>
              <w:rPr>
                <w:rFonts w:hint="eastAsia" w:ascii="宋体" w:hAnsi="宋体" w:cs="宋体"/>
                <w:color w:val="auto"/>
                <w:highlight w:val="none"/>
                <w:lang w:val="en-US" w:eastAsia="zh-CN"/>
              </w:rPr>
              <w:t>。</w:t>
            </w:r>
          </w:p>
        </w:tc>
      </w:tr>
      <w:tr w14:paraId="0CF81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71" w:hRule="atLeast"/>
          <w:jc w:val="center"/>
        </w:trPr>
        <w:tc>
          <w:tcPr>
            <w:tcW w:w="514" w:type="dxa"/>
            <w:vMerge w:val="continue"/>
            <w:vAlign w:val="center"/>
          </w:tcPr>
          <w:p w14:paraId="0FEDBB05">
            <w:pPr>
              <w:spacing w:line="360" w:lineRule="auto"/>
              <w:rPr>
                <w:rFonts w:hint="eastAsia" w:asciiTheme="minorEastAsia" w:hAnsiTheme="minorEastAsia" w:eastAsiaTheme="minorEastAsia" w:cstheme="minorEastAsia"/>
                <w:color w:val="auto"/>
                <w:szCs w:val="21"/>
              </w:rPr>
            </w:pPr>
          </w:p>
        </w:tc>
        <w:tc>
          <w:tcPr>
            <w:tcW w:w="1027" w:type="dxa"/>
            <w:vMerge w:val="continue"/>
            <w:vAlign w:val="center"/>
          </w:tcPr>
          <w:p w14:paraId="75F45516">
            <w:pPr>
              <w:spacing w:line="360" w:lineRule="auto"/>
              <w:rPr>
                <w:rFonts w:hint="eastAsia" w:asciiTheme="minorEastAsia" w:hAnsiTheme="minorEastAsia" w:eastAsiaTheme="minorEastAsia" w:cstheme="minorEastAsia"/>
                <w:color w:val="auto"/>
                <w:szCs w:val="21"/>
              </w:rPr>
            </w:pPr>
          </w:p>
        </w:tc>
        <w:tc>
          <w:tcPr>
            <w:tcW w:w="1833" w:type="dxa"/>
            <w:vAlign w:val="center"/>
          </w:tcPr>
          <w:p w14:paraId="28A01683">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Theme="minorEastAsia" w:hAnsiTheme="minorEastAsia" w:eastAsiaTheme="minorEastAsia" w:cstheme="minorEastAsia"/>
                <w:color w:val="auto"/>
                <w:szCs w:val="21"/>
              </w:rPr>
            </w:pPr>
            <w:r>
              <w:rPr>
                <w:rFonts w:hint="eastAsia" w:ascii="宋体" w:hAnsi="宋体" w:eastAsia="宋体" w:cs="宋体"/>
                <w:color w:val="auto"/>
                <w:szCs w:val="21"/>
                <w:highlight w:val="none"/>
                <w:lang w:val="en-US" w:eastAsia="zh-CN"/>
              </w:rPr>
              <w:t>业绩</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5524" w:type="dxa"/>
            <w:vAlign w:val="center"/>
          </w:tcPr>
          <w:p w14:paraId="56AC18A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left="0" w:leftChars="0" w:firstLine="0" w:firstLineChars="0"/>
              <w:jc w:val="left"/>
              <w:textAlignment w:val="auto"/>
              <w:rPr>
                <w:rFonts w:hint="eastAsia" w:asciiTheme="minorEastAsia" w:hAnsiTheme="minorEastAsia" w:eastAsiaTheme="minorEastAsia" w:cstheme="minorEastAsia"/>
                <w:color w:val="auto"/>
                <w:szCs w:val="21"/>
              </w:rPr>
            </w:pPr>
            <w:r>
              <w:rPr>
                <w:rFonts w:hint="eastAsia" w:ascii="宋体" w:hAnsi="宋体" w:cs="宋体"/>
                <w:color w:val="auto"/>
                <w:szCs w:val="21"/>
                <w:highlight w:val="none"/>
                <w:lang w:val="en-US" w:eastAsia="zh-CN"/>
              </w:rPr>
              <w:t>磋商申请人</w:t>
            </w:r>
            <w:r>
              <w:rPr>
                <w:rFonts w:hint="eastAsia" w:ascii="宋体" w:hAnsi="宋体" w:eastAsia="宋体" w:cs="宋体"/>
                <w:color w:val="auto"/>
                <w:szCs w:val="21"/>
                <w:highlight w:val="none"/>
                <w:lang w:val="en-US" w:eastAsia="zh-CN"/>
              </w:rPr>
              <w:t>每提供一个</w:t>
            </w:r>
            <w:r>
              <w:rPr>
                <w:rFonts w:hint="eastAsia" w:ascii="宋体" w:hAnsi="宋体" w:cs="宋体"/>
                <w:color w:val="auto"/>
                <w:szCs w:val="21"/>
                <w:highlight w:val="none"/>
                <w:lang w:val="en-US" w:eastAsia="zh-CN"/>
              </w:rPr>
              <w:t>类似</w:t>
            </w:r>
            <w:r>
              <w:rPr>
                <w:rFonts w:hint="eastAsia" w:ascii="宋体" w:hAnsi="宋体" w:eastAsia="宋体" w:cs="宋体"/>
                <w:color w:val="auto"/>
                <w:szCs w:val="21"/>
                <w:highlight w:val="none"/>
                <w:lang w:val="en-US" w:eastAsia="zh-CN"/>
              </w:rPr>
              <w:t>业绩的得2分</w:t>
            </w: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注：</w:t>
            </w:r>
            <w:r>
              <w:rPr>
                <w:rFonts w:hint="eastAsia" w:ascii="宋体" w:hAnsi="宋体" w:cs="宋体"/>
                <w:color w:val="auto"/>
                <w:szCs w:val="21"/>
                <w:highlight w:val="none"/>
                <w:lang w:val="en-US" w:eastAsia="zh-CN"/>
              </w:rPr>
              <w:t>类似项目是指地质灾害治理工程项目</w:t>
            </w:r>
            <w:r>
              <w:rPr>
                <w:rFonts w:hint="eastAsia" w:ascii="宋体" w:hAnsi="宋体" w:cstheme="minorBidi"/>
                <w:color w:val="auto"/>
                <w:kern w:val="2"/>
                <w:sz w:val="21"/>
                <w:szCs w:val="21"/>
                <w:lang w:val="en-US" w:eastAsia="zh-CN" w:bidi="ar-SA"/>
              </w:rPr>
              <w:t>；需提供中标通知书或合同。</w:t>
            </w:r>
          </w:p>
        </w:tc>
      </w:tr>
      <w:tr w14:paraId="6DB92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6" w:hRule="atLeast"/>
          <w:jc w:val="center"/>
        </w:trPr>
        <w:tc>
          <w:tcPr>
            <w:tcW w:w="8898" w:type="dxa"/>
            <w:gridSpan w:val="4"/>
            <w:vAlign w:val="center"/>
          </w:tcPr>
          <w:p w14:paraId="7D3078E3">
            <w:pPr>
              <w:spacing w:line="360" w:lineRule="auto"/>
              <w:rPr>
                <w:rFonts w:hint="eastAsia" w:asciiTheme="minorEastAsia" w:hAnsiTheme="minorEastAsia" w:eastAsiaTheme="minorEastAsia" w:cstheme="minorEastAsia"/>
                <w:b/>
                <w:color w:val="auto"/>
                <w:szCs w:val="21"/>
                <w:lang w:eastAsia="zh-CN"/>
              </w:rPr>
            </w:pPr>
            <w:r>
              <w:rPr>
                <w:rFonts w:hint="eastAsia" w:asciiTheme="minorEastAsia" w:hAnsiTheme="minorEastAsia" w:eastAsiaTheme="minorEastAsia" w:cstheme="minorEastAsia"/>
                <w:b/>
                <w:color w:val="auto"/>
                <w:szCs w:val="21"/>
              </w:rPr>
              <w:t>备注：根据进入详细评审的</w:t>
            </w:r>
            <w:r>
              <w:rPr>
                <w:rFonts w:hint="eastAsia" w:asciiTheme="minorEastAsia" w:hAnsiTheme="minorEastAsia" w:eastAsiaTheme="minorEastAsia" w:cstheme="minorEastAsia"/>
                <w:b/>
                <w:color w:val="auto"/>
                <w:szCs w:val="21"/>
                <w:lang w:eastAsia="zh-CN"/>
              </w:rPr>
              <w:t>磋商申请人</w:t>
            </w:r>
            <w:r>
              <w:rPr>
                <w:rFonts w:hint="eastAsia" w:asciiTheme="minorEastAsia" w:hAnsiTheme="minorEastAsia" w:eastAsiaTheme="minorEastAsia" w:cstheme="minorEastAsia"/>
                <w:b/>
                <w:color w:val="auto"/>
                <w:szCs w:val="21"/>
              </w:rPr>
              <w:t>的竞争性磋商响应文件，对评分因素的响应情况进行横向比较，分档打分</w:t>
            </w:r>
            <w:r>
              <w:rPr>
                <w:rFonts w:hint="eastAsia" w:asciiTheme="minorEastAsia" w:hAnsiTheme="minorEastAsia" w:eastAsiaTheme="minorEastAsia" w:cstheme="minorEastAsia"/>
                <w:b/>
                <w:color w:val="auto"/>
                <w:szCs w:val="21"/>
                <w:lang w:val="en-US" w:eastAsia="zh-CN"/>
              </w:rPr>
              <w:t>.</w:t>
            </w:r>
          </w:p>
        </w:tc>
      </w:tr>
    </w:tbl>
    <w:p w14:paraId="2B0C4CC7">
      <w:pPr>
        <w:spacing w:line="360" w:lineRule="auto"/>
        <w:ind w:firstLine="420" w:firstLineChars="200"/>
        <w:jc w:val="center"/>
        <w:rPr>
          <w:rFonts w:hint="eastAsia" w:ascii="宋体" w:hAnsi="宋体"/>
          <w:color w:val="auto"/>
          <w:szCs w:val="21"/>
        </w:rPr>
      </w:pPr>
    </w:p>
    <w:p w14:paraId="1E1B2D73">
      <w:pPr>
        <w:pStyle w:val="4"/>
        <w:spacing w:line="360" w:lineRule="auto"/>
        <w:jc w:val="left"/>
        <w:rPr>
          <w:rFonts w:hint="eastAsia" w:ascii="宋体" w:eastAsia="宋体"/>
          <w:color w:val="auto"/>
          <w:szCs w:val="21"/>
        </w:rPr>
      </w:pPr>
      <w:r>
        <w:rPr>
          <w:rFonts w:ascii="宋体" w:eastAsia="宋体"/>
          <w:color w:val="auto"/>
          <w:szCs w:val="21"/>
        </w:rPr>
        <w:br w:type="page"/>
      </w:r>
      <w:bookmarkStart w:id="188" w:name="_Toc160007491"/>
      <w:bookmarkStart w:id="189" w:name="_Toc16909"/>
      <w:r>
        <w:rPr>
          <w:rFonts w:hint="eastAsia" w:ascii="宋体" w:eastAsia="宋体"/>
          <w:color w:val="auto"/>
          <w:sz w:val="21"/>
          <w:szCs w:val="21"/>
        </w:rPr>
        <w:t>评审</w:t>
      </w:r>
      <w:r>
        <w:rPr>
          <w:rFonts w:ascii="宋体" w:eastAsia="宋体"/>
          <w:color w:val="auto"/>
          <w:sz w:val="21"/>
          <w:szCs w:val="21"/>
        </w:rPr>
        <w:t>办法正文</w:t>
      </w:r>
      <w:bookmarkEnd w:id="188"/>
      <w:bookmarkEnd w:id="189"/>
    </w:p>
    <w:p w14:paraId="35BA6D2A">
      <w:pPr>
        <w:spacing w:line="360" w:lineRule="auto"/>
        <w:ind w:firstLine="420" w:firstLineChars="200"/>
        <w:rPr>
          <w:rFonts w:hint="eastAsia" w:ascii="宋体" w:hAnsi="宋体"/>
          <w:color w:val="auto"/>
          <w:szCs w:val="21"/>
        </w:rPr>
      </w:pPr>
      <w:r>
        <w:rPr>
          <w:rFonts w:ascii="宋体" w:hAnsi="宋体"/>
          <w:color w:val="auto"/>
          <w:szCs w:val="21"/>
        </w:rPr>
        <w:t>根据《中华人民共和国政府采购法》</w:t>
      </w:r>
      <w:r>
        <w:rPr>
          <w:rFonts w:hint="eastAsia" w:ascii="宋体" w:hAnsi="宋体"/>
          <w:color w:val="auto"/>
          <w:szCs w:val="21"/>
        </w:rPr>
        <w:t>及</w:t>
      </w:r>
      <w:r>
        <w:rPr>
          <w:rFonts w:ascii="宋体" w:hAnsi="宋体"/>
          <w:color w:val="auto"/>
          <w:kern w:val="0"/>
          <w:szCs w:val="21"/>
        </w:rPr>
        <w:t>《</w:t>
      </w:r>
      <w:r>
        <w:rPr>
          <w:rFonts w:hint="eastAsia" w:ascii="宋体" w:hAnsi="宋体"/>
          <w:color w:val="auto"/>
          <w:kern w:val="0"/>
          <w:szCs w:val="21"/>
        </w:rPr>
        <w:t>政府采购竞争性磋商采购方式管理暂行办法</w:t>
      </w:r>
      <w:r>
        <w:rPr>
          <w:rFonts w:hint="eastAsia" w:ascii="宋体" w:hAnsi="宋体" w:cs="宋体"/>
          <w:color w:val="auto"/>
          <w:kern w:val="0"/>
          <w:szCs w:val="21"/>
        </w:rPr>
        <w:t>【财库〔2014〕214号】</w:t>
      </w:r>
      <w:r>
        <w:rPr>
          <w:rFonts w:ascii="宋体" w:hAnsi="宋体"/>
          <w:color w:val="auto"/>
          <w:kern w:val="0"/>
          <w:szCs w:val="21"/>
        </w:rPr>
        <w:t>》</w:t>
      </w:r>
      <w:r>
        <w:rPr>
          <w:rFonts w:ascii="宋体" w:hAnsi="宋体"/>
          <w:color w:val="auto"/>
          <w:szCs w:val="21"/>
        </w:rPr>
        <w:t>等有关规定等有关法律法规，结合本项目实际情况制定本办法。</w:t>
      </w:r>
    </w:p>
    <w:p w14:paraId="76D52176">
      <w:pPr>
        <w:spacing w:line="360" w:lineRule="auto"/>
        <w:ind w:firstLine="420" w:firstLineChars="200"/>
        <w:rPr>
          <w:rFonts w:hint="eastAsia" w:ascii="宋体" w:hAnsi="宋体"/>
          <w:b/>
          <w:color w:val="auto"/>
          <w:kern w:val="0"/>
          <w:szCs w:val="21"/>
        </w:rPr>
      </w:pPr>
      <w:r>
        <w:rPr>
          <w:rFonts w:ascii="宋体" w:hAnsi="宋体"/>
          <w:color w:val="auto"/>
          <w:szCs w:val="21"/>
        </w:rPr>
        <w:t>本次评审采用综合评分法</w:t>
      </w:r>
      <w:r>
        <w:rPr>
          <w:rFonts w:hint="eastAsia" w:ascii="宋体" w:hAnsi="宋体"/>
          <w:color w:val="auto"/>
          <w:szCs w:val="21"/>
        </w:rPr>
        <w:t>。综合评分法，是指响应文件满足竞争性磋商文件全部实质性要求且按评审因素的量化指标评审得分最高的</w:t>
      </w:r>
      <w:r>
        <w:rPr>
          <w:rFonts w:hint="eastAsia" w:ascii="宋体" w:hAnsi="宋体"/>
          <w:color w:val="auto"/>
          <w:szCs w:val="21"/>
          <w:lang w:eastAsia="zh-CN"/>
        </w:rPr>
        <w:t>磋商申请人</w:t>
      </w:r>
      <w:r>
        <w:rPr>
          <w:rFonts w:hint="eastAsia" w:ascii="宋体" w:hAnsi="宋体"/>
          <w:color w:val="auto"/>
          <w:szCs w:val="21"/>
        </w:rPr>
        <w:t>为成交候选</w:t>
      </w:r>
      <w:r>
        <w:rPr>
          <w:rFonts w:hint="eastAsia" w:ascii="宋体" w:hAnsi="宋体"/>
          <w:color w:val="auto"/>
          <w:szCs w:val="21"/>
          <w:lang w:eastAsia="zh-CN"/>
        </w:rPr>
        <w:t>磋商申请人</w:t>
      </w:r>
      <w:r>
        <w:rPr>
          <w:rFonts w:hint="eastAsia" w:ascii="宋体" w:hAnsi="宋体"/>
          <w:color w:val="auto"/>
          <w:szCs w:val="21"/>
        </w:rPr>
        <w:t>的评审方法。</w:t>
      </w:r>
    </w:p>
    <w:p w14:paraId="415C40BF">
      <w:pPr>
        <w:pStyle w:val="4"/>
        <w:spacing w:line="360" w:lineRule="auto"/>
        <w:rPr>
          <w:rFonts w:hint="eastAsia" w:ascii="宋体" w:eastAsia="宋体"/>
          <w:color w:val="auto"/>
          <w:sz w:val="21"/>
          <w:szCs w:val="21"/>
        </w:rPr>
      </w:pPr>
      <w:bookmarkStart w:id="190" w:name="_Toc18299"/>
      <w:bookmarkStart w:id="191" w:name="_Toc160007492"/>
      <w:bookmarkStart w:id="192" w:name="_Toc364392660"/>
      <w:r>
        <w:rPr>
          <w:rFonts w:ascii="宋体" w:eastAsia="宋体"/>
          <w:color w:val="auto"/>
          <w:sz w:val="21"/>
          <w:szCs w:val="21"/>
        </w:rPr>
        <w:t>一、磋商小组</w:t>
      </w:r>
      <w:bookmarkEnd w:id="190"/>
      <w:bookmarkEnd w:id="191"/>
      <w:bookmarkEnd w:id="192"/>
    </w:p>
    <w:p w14:paraId="214B569D">
      <w:pPr>
        <w:pStyle w:val="120"/>
        <w:spacing w:line="360" w:lineRule="auto"/>
        <w:rPr>
          <w:rFonts w:hint="eastAsia" w:ascii="宋体" w:hAnsi="宋体"/>
          <w:color w:val="auto"/>
          <w:szCs w:val="21"/>
        </w:rPr>
      </w:pPr>
      <w:r>
        <w:rPr>
          <w:rFonts w:ascii="宋体" w:hAnsi="宋体"/>
          <w:color w:val="auto"/>
          <w:szCs w:val="21"/>
        </w:rPr>
        <w:t>1.1磋商小组由有关技术、经济等方面的专家组成，成员人数应当为</w:t>
      </w:r>
      <w:r>
        <w:rPr>
          <w:rFonts w:hint="eastAsia" w:ascii="宋体" w:hAnsi="宋体"/>
          <w:color w:val="auto"/>
          <w:szCs w:val="21"/>
        </w:rPr>
        <w:t>3</w:t>
      </w:r>
      <w:r>
        <w:rPr>
          <w:rFonts w:ascii="宋体" w:hAnsi="宋体"/>
          <w:color w:val="auto"/>
          <w:szCs w:val="21"/>
        </w:rPr>
        <w:t>人</w:t>
      </w:r>
      <w:r>
        <w:rPr>
          <w:rFonts w:hint="eastAsia" w:ascii="宋体" w:hAnsi="宋体"/>
          <w:color w:val="auto"/>
          <w:szCs w:val="21"/>
        </w:rPr>
        <w:t>或3人</w:t>
      </w:r>
      <w:r>
        <w:rPr>
          <w:rFonts w:ascii="宋体" w:hAnsi="宋体"/>
          <w:color w:val="auto"/>
          <w:szCs w:val="21"/>
        </w:rPr>
        <w:t>以上单数。</w:t>
      </w:r>
    </w:p>
    <w:p w14:paraId="01602757">
      <w:pPr>
        <w:pStyle w:val="120"/>
        <w:spacing w:line="360" w:lineRule="auto"/>
        <w:rPr>
          <w:rFonts w:hint="eastAsia" w:ascii="宋体" w:hAnsi="宋体"/>
          <w:color w:val="auto"/>
          <w:szCs w:val="21"/>
        </w:rPr>
      </w:pPr>
      <w:r>
        <w:rPr>
          <w:rFonts w:ascii="宋体" w:hAnsi="宋体"/>
          <w:color w:val="auto"/>
          <w:szCs w:val="21"/>
        </w:rPr>
        <w:t>1.2</w:t>
      </w:r>
      <w:r>
        <w:rPr>
          <w:rFonts w:hint="eastAsia" w:ascii="宋体" w:hAnsi="宋体"/>
          <w:color w:val="auto"/>
          <w:szCs w:val="21"/>
        </w:rPr>
        <w:t>采购人</w:t>
      </w:r>
      <w:r>
        <w:rPr>
          <w:rFonts w:ascii="宋体" w:hAnsi="宋体"/>
          <w:color w:val="auto"/>
          <w:szCs w:val="21"/>
        </w:rPr>
        <w:t>就</w:t>
      </w:r>
      <w:r>
        <w:rPr>
          <w:rFonts w:hint="eastAsia" w:ascii="宋体" w:hAnsi="宋体"/>
          <w:color w:val="auto"/>
          <w:szCs w:val="21"/>
        </w:rPr>
        <w:t>竞争性磋商文件</w:t>
      </w:r>
      <w:r>
        <w:rPr>
          <w:rFonts w:ascii="宋体" w:hAnsi="宋体"/>
          <w:color w:val="auto"/>
          <w:szCs w:val="21"/>
        </w:rPr>
        <w:t>征询过意见的专家，不得再作为评审专家参加评审。评审专家应当熟悉政府采购的相关政策法规，熟悉市场行情，有良好的职业道德，遵守采购纪律。</w:t>
      </w:r>
    </w:p>
    <w:p w14:paraId="5D810F89">
      <w:pPr>
        <w:pStyle w:val="4"/>
        <w:spacing w:line="360" w:lineRule="auto"/>
        <w:rPr>
          <w:rFonts w:hint="eastAsia" w:ascii="宋体" w:eastAsia="宋体"/>
          <w:color w:val="auto"/>
          <w:sz w:val="21"/>
          <w:szCs w:val="21"/>
        </w:rPr>
      </w:pPr>
      <w:bookmarkStart w:id="193" w:name="_Toc364392661"/>
      <w:bookmarkStart w:id="194" w:name="_Toc10091"/>
      <w:bookmarkStart w:id="195" w:name="_Toc160007493"/>
      <w:r>
        <w:rPr>
          <w:rFonts w:ascii="宋体" w:eastAsia="宋体"/>
          <w:color w:val="auto"/>
          <w:sz w:val="21"/>
          <w:szCs w:val="21"/>
        </w:rPr>
        <w:t>二、评审原则</w:t>
      </w:r>
      <w:bookmarkEnd w:id="193"/>
      <w:bookmarkEnd w:id="194"/>
      <w:bookmarkEnd w:id="195"/>
    </w:p>
    <w:p w14:paraId="66C2663C">
      <w:pPr>
        <w:spacing w:line="360" w:lineRule="auto"/>
        <w:ind w:firstLine="420" w:firstLineChars="200"/>
        <w:rPr>
          <w:rFonts w:hint="eastAsia" w:ascii="宋体" w:hAnsi="宋体"/>
          <w:color w:val="auto"/>
          <w:szCs w:val="21"/>
        </w:rPr>
      </w:pPr>
      <w:r>
        <w:rPr>
          <w:rFonts w:hint="eastAsia" w:ascii="宋体" w:hAnsi="宋体"/>
          <w:color w:val="auto"/>
          <w:szCs w:val="21"/>
        </w:rPr>
        <w:t>2.1评审标准</w:t>
      </w:r>
    </w:p>
    <w:p w14:paraId="7D3CCFE7">
      <w:pPr>
        <w:spacing w:line="360" w:lineRule="auto"/>
        <w:ind w:firstLine="420" w:firstLineChars="200"/>
        <w:rPr>
          <w:rFonts w:hint="eastAsia" w:ascii="宋体" w:hAnsi="宋体"/>
          <w:color w:val="auto"/>
          <w:szCs w:val="21"/>
        </w:rPr>
      </w:pPr>
      <w:r>
        <w:rPr>
          <w:rFonts w:hint="eastAsia" w:ascii="宋体" w:hAnsi="宋体"/>
          <w:color w:val="auto"/>
          <w:szCs w:val="21"/>
        </w:rPr>
        <w:t>2.1.1 资格评审标准：依据法律法规和竞争性磋商文件的规定，对竞争性磋商响应文件中的资格证明等进行审查，以确定</w:t>
      </w:r>
      <w:r>
        <w:rPr>
          <w:rFonts w:hint="eastAsia" w:ascii="宋体" w:hAnsi="宋体"/>
          <w:color w:val="auto"/>
          <w:szCs w:val="21"/>
          <w:lang w:eastAsia="zh-CN"/>
        </w:rPr>
        <w:t>磋商申请人</w:t>
      </w:r>
      <w:r>
        <w:rPr>
          <w:rFonts w:hint="eastAsia" w:ascii="宋体" w:hAnsi="宋体"/>
          <w:color w:val="auto"/>
          <w:szCs w:val="21"/>
        </w:rPr>
        <w:t>是否具备磋商资格；见评审办法前附表。</w:t>
      </w:r>
    </w:p>
    <w:p w14:paraId="1D1011A9">
      <w:pPr>
        <w:spacing w:line="360" w:lineRule="auto"/>
        <w:ind w:firstLine="420" w:firstLineChars="200"/>
        <w:rPr>
          <w:rFonts w:hint="eastAsia" w:ascii="宋体" w:hAnsi="宋体"/>
          <w:color w:val="auto"/>
          <w:szCs w:val="21"/>
        </w:rPr>
      </w:pPr>
      <w:r>
        <w:rPr>
          <w:rFonts w:hint="eastAsia" w:ascii="宋体" w:hAnsi="宋体"/>
          <w:color w:val="auto"/>
          <w:szCs w:val="21"/>
        </w:rPr>
        <w:t xml:space="preserve"> 2.1.2 符合性审查标准：依据竞争性磋商文件的规定，从竞争性磋商响应文件的有效性、完整性和对竞争性磋商文件的响应程度进行审查，以确定是否对竞争性磋商文件的实质性要求做出响应；见评审办法前附表。</w:t>
      </w:r>
    </w:p>
    <w:p w14:paraId="426A46C9">
      <w:pPr>
        <w:spacing w:line="360" w:lineRule="auto"/>
        <w:ind w:firstLine="420" w:firstLineChars="200"/>
        <w:rPr>
          <w:rFonts w:hint="eastAsia" w:ascii="宋体" w:hAnsi="宋体"/>
          <w:color w:val="auto"/>
          <w:szCs w:val="21"/>
        </w:rPr>
      </w:pPr>
      <w:r>
        <w:rPr>
          <w:rFonts w:hint="eastAsia" w:ascii="宋体" w:hAnsi="宋体"/>
          <w:color w:val="auto"/>
          <w:szCs w:val="21"/>
        </w:rPr>
        <w:t>2.2分值构成与评分标准</w:t>
      </w:r>
    </w:p>
    <w:p w14:paraId="39711ACD">
      <w:pPr>
        <w:spacing w:line="360" w:lineRule="auto"/>
        <w:ind w:firstLine="420" w:firstLineChars="200"/>
        <w:rPr>
          <w:rFonts w:hint="eastAsia" w:ascii="宋体" w:hAnsi="宋体"/>
          <w:color w:val="auto"/>
          <w:szCs w:val="21"/>
        </w:rPr>
      </w:pPr>
      <w:r>
        <w:rPr>
          <w:rFonts w:hint="eastAsia" w:ascii="宋体" w:hAnsi="宋体"/>
          <w:color w:val="auto"/>
          <w:szCs w:val="21"/>
        </w:rPr>
        <w:t>2.2.1 分值构成：见评审办法前附表；</w:t>
      </w:r>
    </w:p>
    <w:p w14:paraId="2C8C2FD0">
      <w:pPr>
        <w:spacing w:line="360" w:lineRule="auto"/>
        <w:ind w:firstLine="420" w:firstLineChars="200"/>
        <w:rPr>
          <w:rFonts w:hint="eastAsia" w:ascii="宋体" w:hAnsi="宋体"/>
          <w:color w:val="auto"/>
          <w:szCs w:val="21"/>
        </w:rPr>
      </w:pPr>
      <w:r>
        <w:rPr>
          <w:rFonts w:hint="eastAsia" w:ascii="宋体" w:hAnsi="宋体"/>
          <w:color w:val="auto"/>
          <w:szCs w:val="21"/>
        </w:rPr>
        <w:t>（1）磋商报价：见评审办法前附表；</w:t>
      </w:r>
    </w:p>
    <w:p w14:paraId="1E794234">
      <w:pPr>
        <w:spacing w:line="360" w:lineRule="auto"/>
        <w:ind w:firstLine="420" w:firstLineChars="200"/>
        <w:rPr>
          <w:rFonts w:hint="eastAsia" w:ascii="宋体" w:hAnsi="宋体"/>
          <w:color w:val="auto"/>
          <w:szCs w:val="21"/>
        </w:rPr>
      </w:pPr>
      <w:r>
        <w:rPr>
          <w:rFonts w:hint="eastAsia" w:ascii="宋体" w:hAnsi="宋体"/>
          <w:color w:val="auto"/>
          <w:szCs w:val="21"/>
        </w:rPr>
        <w:t>（2）技术部分：见评审办法前附表；</w:t>
      </w:r>
    </w:p>
    <w:p w14:paraId="0E292237">
      <w:pPr>
        <w:spacing w:line="360" w:lineRule="auto"/>
        <w:ind w:firstLine="420" w:firstLineChars="200"/>
        <w:rPr>
          <w:rFonts w:hint="eastAsia" w:ascii="宋体" w:hAnsi="宋体"/>
          <w:color w:val="auto"/>
          <w:szCs w:val="21"/>
        </w:rPr>
      </w:pPr>
      <w:r>
        <w:rPr>
          <w:rFonts w:hint="eastAsia" w:ascii="宋体" w:hAnsi="宋体"/>
          <w:color w:val="auto"/>
          <w:szCs w:val="21"/>
        </w:rPr>
        <w:t>（3）商务部分：见评审办法前附表。</w:t>
      </w:r>
    </w:p>
    <w:p w14:paraId="3F6951A0">
      <w:pPr>
        <w:spacing w:line="360" w:lineRule="auto"/>
        <w:ind w:firstLine="420" w:firstLineChars="200"/>
        <w:rPr>
          <w:rFonts w:hint="eastAsia" w:ascii="宋体" w:hAnsi="宋体"/>
          <w:color w:val="auto"/>
          <w:szCs w:val="21"/>
        </w:rPr>
      </w:pPr>
      <w:r>
        <w:rPr>
          <w:rFonts w:hint="eastAsia" w:ascii="宋体" w:hAnsi="宋体"/>
          <w:color w:val="auto"/>
          <w:szCs w:val="21"/>
        </w:rPr>
        <w:t>2.2.2 评标基准价计算方法：见评审办法前附表。</w:t>
      </w:r>
    </w:p>
    <w:p w14:paraId="6270A496">
      <w:pPr>
        <w:spacing w:line="360" w:lineRule="auto"/>
        <w:ind w:firstLine="420" w:firstLineChars="200"/>
        <w:rPr>
          <w:rFonts w:hint="eastAsia" w:ascii="宋体" w:hAnsi="宋体"/>
          <w:color w:val="auto"/>
          <w:szCs w:val="21"/>
        </w:rPr>
      </w:pPr>
      <w:r>
        <w:rPr>
          <w:rFonts w:hint="eastAsia" w:ascii="宋体" w:hAnsi="宋体"/>
          <w:color w:val="auto"/>
          <w:szCs w:val="21"/>
        </w:rPr>
        <w:t>2.2.3 评分标准</w:t>
      </w:r>
    </w:p>
    <w:p w14:paraId="4DEC7110">
      <w:pPr>
        <w:spacing w:line="360" w:lineRule="auto"/>
        <w:ind w:firstLine="420" w:firstLineChars="200"/>
        <w:rPr>
          <w:rFonts w:hint="eastAsia" w:ascii="宋体" w:hAnsi="宋体"/>
          <w:color w:val="auto"/>
          <w:szCs w:val="21"/>
        </w:rPr>
      </w:pPr>
      <w:r>
        <w:rPr>
          <w:rFonts w:hint="eastAsia" w:ascii="宋体" w:hAnsi="宋体"/>
          <w:color w:val="auto"/>
          <w:szCs w:val="21"/>
        </w:rPr>
        <w:t>按竞争性磋商文件中规定的评标方法和标准，对资格评审和符合性评审合格的竞争性磋商响应文件进行技术和商务评估，综合比较与评价。</w:t>
      </w:r>
    </w:p>
    <w:p w14:paraId="4E022FDA">
      <w:pPr>
        <w:spacing w:line="360" w:lineRule="auto"/>
        <w:ind w:firstLine="420" w:firstLineChars="200"/>
        <w:rPr>
          <w:rFonts w:hint="eastAsia" w:ascii="宋体" w:hAnsi="宋体"/>
          <w:color w:val="auto"/>
          <w:szCs w:val="21"/>
        </w:rPr>
      </w:pPr>
      <w:r>
        <w:rPr>
          <w:rFonts w:hint="eastAsia" w:ascii="宋体" w:hAnsi="宋体"/>
          <w:color w:val="auto"/>
          <w:szCs w:val="21"/>
        </w:rPr>
        <w:t>（1）磋商报价评分标准：见评审办法前附表；</w:t>
      </w:r>
    </w:p>
    <w:p w14:paraId="23F054AB">
      <w:pPr>
        <w:spacing w:line="360" w:lineRule="auto"/>
        <w:ind w:firstLine="420" w:firstLineChars="200"/>
        <w:rPr>
          <w:rFonts w:hint="eastAsia" w:ascii="宋体" w:hAnsi="宋体"/>
          <w:color w:val="auto"/>
          <w:szCs w:val="21"/>
        </w:rPr>
      </w:pPr>
      <w:r>
        <w:rPr>
          <w:rFonts w:hint="eastAsia" w:ascii="宋体" w:hAnsi="宋体"/>
          <w:color w:val="auto"/>
          <w:szCs w:val="21"/>
        </w:rPr>
        <w:t>（3）技术部分评分标准：见评审办法前附表；</w:t>
      </w:r>
    </w:p>
    <w:p w14:paraId="006E3F61">
      <w:pPr>
        <w:spacing w:line="360" w:lineRule="auto"/>
        <w:ind w:firstLine="420" w:firstLineChars="200"/>
        <w:rPr>
          <w:rFonts w:hint="eastAsia" w:ascii="宋体" w:hAnsi="宋体"/>
          <w:color w:val="auto"/>
          <w:szCs w:val="21"/>
        </w:rPr>
      </w:pPr>
      <w:r>
        <w:rPr>
          <w:rFonts w:hint="eastAsia" w:ascii="宋体" w:hAnsi="宋体"/>
          <w:color w:val="auto"/>
          <w:szCs w:val="21"/>
        </w:rPr>
        <w:t>（2）商务部分评分标准：见评审办法前附表。</w:t>
      </w:r>
    </w:p>
    <w:p w14:paraId="4BA6F2A7">
      <w:pPr>
        <w:spacing w:line="360" w:lineRule="auto"/>
        <w:ind w:firstLine="420" w:firstLineChars="200"/>
        <w:rPr>
          <w:rFonts w:hint="eastAsia" w:ascii="宋体" w:hAnsi="宋体"/>
          <w:color w:val="auto"/>
          <w:szCs w:val="21"/>
        </w:rPr>
      </w:pPr>
      <w:r>
        <w:rPr>
          <w:rFonts w:ascii="宋体" w:hAnsi="宋体"/>
          <w:color w:val="auto"/>
          <w:szCs w:val="21"/>
        </w:rPr>
        <w:t>2.3评审遵循“公平、公正、科学、择优、保密”的原则。</w:t>
      </w:r>
    </w:p>
    <w:p w14:paraId="0679605B">
      <w:pPr>
        <w:spacing w:line="360" w:lineRule="auto"/>
        <w:ind w:firstLine="420" w:firstLineChars="200"/>
        <w:rPr>
          <w:rFonts w:hint="eastAsia" w:ascii="宋体" w:hAnsi="宋体"/>
          <w:color w:val="auto"/>
          <w:szCs w:val="21"/>
        </w:rPr>
      </w:pPr>
      <w:r>
        <w:rPr>
          <w:rFonts w:ascii="宋体" w:hAnsi="宋体"/>
          <w:color w:val="auto"/>
          <w:szCs w:val="21"/>
        </w:rPr>
        <w:t>2.4只对有效</w:t>
      </w:r>
      <w:r>
        <w:rPr>
          <w:rFonts w:hint="eastAsia" w:ascii="宋体" w:hAnsi="宋体"/>
          <w:color w:val="auto"/>
          <w:szCs w:val="21"/>
        </w:rPr>
        <w:t>竞争性磋商响应文件</w:t>
      </w:r>
      <w:r>
        <w:rPr>
          <w:rFonts w:ascii="宋体" w:hAnsi="宋体"/>
          <w:color w:val="auto"/>
          <w:szCs w:val="21"/>
        </w:rPr>
        <w:t>进行评审，</w:t>
      </w:r>
      <w:r>
        <w:rPr>
          <w:rFonts w:hint="eastAsia" w:ascii="宋体" w:hAnsi="宋体"/>
          <w:color w:val="auto"/>
          <w:szCs w:val="21"/>
        </w:rPr>
        <w:t>竞争性磋商响应文件</w:t>
      </w:r>
      <w:r>
        <w:rPr>
          <w:rFonts w:ascii="宋体" w:hAnsi="宋体"/>
          <w:color w:val="auto"/>
          <w:szCs w:val="21"/>
        </w:rPr>
        <w:t>以外的资料信息不作为评审的依据和参考。</w:t>
      </w:r>
    </w:p>
    <w:p w14:paraId="35C6423A">
      <w:pPr>
        <w:spacing w:line="360" w:lineRule="auto"/>
        <w:ind w:firstLine="420" w:firstLineChars="200"/>
        <w:rPr>
          <w:rFonts w:hint="eastAsia" w:ascii="宋体" w:hAnsi="宋体"/>
          <w:color w:val="auto"/>
          <w:szCs w:val="21"/>
        </w:rPr>
      </w:pPr>
      <w:r>
        <w:rPr>
          <w:rFonts w:ascii="宋体" w:hAnsi="宋体"/>
          <w:color w:val="auto"/>
          <w:szCs w:val="21"/>
        </w:rPr>
        <w:t>2.5询标只针对</w:t>
      </w:r>
      <w:r>
        <w:rPr>
          <w:rFonts w:hint="eastAsia" w:ascii="宋体" w:hAnsi="宋体"/>
          <w:color w:val="auto"/>
          <w:szCs w:val="21"/>
        </w:rPr>
        <w:t>竞争性磋商响应文件</w:t>
      </w:r>
      <w:r>
        <w:rPr>
          <w:rFonts w:ascii="宋体" w:hAnsi="宋体"/>
          <w:color w:val="auto"/>
          <w:szCs w:val="21"/>
        </w:rPr>
        <w:t>中的疑问和问题，</w:t>
      </w:r>
      <w:r>
        <w:rPr>
          <w:rFonts w:hint="eastAsia" w:ascii="宋体" w:hAnsi="宋体"/>
          <w:color w:val="auto"/>
          <w:szCs w:val="21"/>
          <w:lang w:eastAsia="zh-CN"/>
        </w:rPr>
        <w:t>磋商申请人</w:t>
      </w:r>
      <w:r>
        <w:rPr>
          <w:rFonts w:ascii="宋体" w:hAnsi="宋体"/>
          <w:color w:val="auto"/>
          <w:szCs w:val="21"/>
        </w:rPr>
        <w:t>澄清问题不允许超出要求的范围或修改</w:t>
      </w:r>
      <w:r>
        <w:rPr>
          <w:rFonts w:hint="eastAsia" w:ascii="宋体" w:hAnsi="宋体"/>
          <w:color w:val="auto"/>
          <w:szCs w:val="21"/>
        </w:rPr>
        <w:t>竞争性磋商响应文件</w:t>
      </w:r>
      <w:r>
        <w:rPr>
          <w:rFonts w:ascii="宋体" w:hAnsi="宋体"/>
          <w:color w:val="auto"/>
          <w:szCs w:val="21"/>
        </w:rPr>
        <w:t>的实质性内容。</w:t>
      </w:r>
    </w:p>
    <w:p w14:paraId="4E6C6977">
      <w:pPr>
        <w:pStyle w:val="4"/>
        <w:spacing w:line="360" w:lineRule="auto"/>
        <w:rPr>
          <w:rFonts w:hint="eastAsia" w:ascii="宋体" w:eastAsia="宋体"/>
          <w:color w:val="auto"/>
          <w:sz w:val="21"/>
          <w:szCs w:val="21"/>
        </w:rPr>
      </w:pPr>
      <w:bookmarkStart w:id="196" w:name="_Toc364392662"/>
      <w:bookmarkStart w:id="197" w:name="_Toc545"/>
      <w:bookmarkStart w:id="198" w:name="_Toc160007494"/>
      <w:r>
        <w:rPr>
          <w:rFonts w:ascii="宋体" w:eastAsia="宋体"/>
          <w:color w:val="auto"/>
          <w:sz w:val="21"/>
          <w:szCs w:val="21"/>
        </w:rPr>
        <w:t>三、评审纪律</w:t>
      </w:r>
      <w:bookmarkEnd w:id="196"/>
      <w:bookmarkEnd w:id="197"/>
      <w:bookmarkEnd w:id="198"/>
    </w:p>
    <w:p w14:paraId="43D5B095">
      <w:pPr>
        <w:spacing w:line="360" w:lineRule="auto"/>
        <w:ind w:firstLine="420" w:firstLineChars="200"/>
        <w:rPr>
          <w:rFonts w:hint="eastAsia" w:ascii="宋体" w:hAnsi="宋体"/>
          <w:color w:val="auto"/>
          <w:szCs w:val="21"/>
        </w:rPr>
      </w:pPr>
      <w:r>
        <w:rPr>
          <w:rFonts w:ascii="宋体" w:hAnsi="宋体"/>
          <w:color w:val="auto"/>
          <w:szCs w:val="21"/>
        </w:rPr>
        <w:t>3.1</w:t>
      </w:r>
      <w:r>
        <w:rPr>
          <w:rFonts w:hint="eastAsia" w:ascii="宋体" w:hAnsi="宋体"/>
          <w:color w:val="auto"/>
          <w:szCs w:val="21"/>
        </w:rPr>
        <w:t>磋商小组应当严谨、客观、公正地履行职责，遵守职业道德，对所提出的评审意见承担个人责任。磋商小组成员和其他参与评标活动的人员在评标过程中不得发表有倾向性或诱导、影响其他评标专家的言论。</w:t>
      </w:r>
    </w:p>
    <w:p w14:paraId="6CA3A861">
      <w:pPr>
        <w:spacing w:line="360" w:lineRule="auto"/>
        <w:ind w:firstLine="420" w:firstLineChars="200"/>
        <w:rPr>
          <w:rFonts w:hint="eastAsia" w:ascii="宋体" w:hAnsi="宋体"/>
          <w:color w:val="auto"/>
          <w:szCs w:val="21"/>
        </w:rPr>
      </w:pPr>
      <w:r>
        <w:rPr>
          <w:rFonts w:ascii="宋体" w:hAnsi="宋体"/>
          <w:color w:val="auto"/>
          <w:szCs w:val="21"/>
        </w:rPr>
        <w:t>3.2</w:t>
      </w:r>
      <w:r>
        <w:rPr>
          <w:rFonts w:hint="eastAsia" w:ascii="宋体" w:hAnsi="宋体"/>
          <w:color w:val="auto"/>
          <w:szCs w:val="21"/>
        </w:rPr>
        <w:t>磋商小组成员有下列情形之一的，应当回避：</w:t>
      </w:r>
    </w:p>
    <w:p w14:paraId="3354D6C5">
      <w:pPr>
        <w:spacing w:line="360" w:lineRule="auto"/>
        <w:ind w:firstLine="420" w:firstLineChars="200"/>
        <w:rPr>
          <w:rFonts w:hint="eastAsia" w:ascii="宋体" w:hAnsi="宋体"/>
          <w:color w:val="auto"/>
          <w:szCs w:val="21"/>
        </w:rPr>
      </w:pPr>
      <w:r>
        <w:rPr>
          <w:rFonts w:hint="eastAsia" w:ascii="宋体" w:hAnsi="宋体"/>
          <w:color w:val="auto"/>
          <w:szCs w:val="21"/>
        </w:rPr>
        <w:t>（1）采购人或</w:t>
      </w:r>
      <w:r>
        <w:rPr>
          <w:rFonts w:hint="eastAsia" w:ascii="宋体" w:hAnsi="宋体"/>
          <w:color w:val="auto"/>
          <w:szCs w:val="21"/>
          <w:lang w:eastAsia="zh-CN"/>
        </w:rPr>
        <w:t>磋商申请人</w:t>
      </w:r>
      <w:r>
        <w:rPr>
          <w:rFonts w:hint="eastAsia" w:ascii="宋体" w:hAnsi="宋体"/>
          <w:color w:val="auto"/>
          <w:szCs w:val="21"/>
        </w:rPr>
        <w:t>的主要负责人的近亲属；</w:t>
      </w:r>
    </w:p>
    <w:p w14:paraId="4CE390B8">
      <w:pPr>
        <w:spacing w:line="360" w:lineRule="auto"/>
        <w:ind w:firstLine="420" w:firstLineChars="200"/>
        <w:rPr>
          <w:rFonts w:hint="eastAsia" w:ascii="宋体" w:hAnsi="宋体"/>
          <w:color w:val="auto"/>
          <w:szCs w:val="21"/>
        </w:rPr>
      </w:pPr>
      <w:r>
        <w:rPr>
          <w:rFonts w:hint="eastAsia" w:ascii="宋体" w:hAnsi="宋体"/>
          <w:color w:val="auto"/>
          <w:szCs w:val="21"/>
        </w:rPr>
        <w:t>（2）项目主管部门或者行政监督部门的人员；</w:t>
      </w:r>
    </w:p>
    <w:p w14:paraId="327EEECC">
      <w:pPr>
        <w:spacing w:line="360" w:lineRule="auto"/>
        <w:ind w:firstLine="420" w:firstLineChars="200"/>
        <w:rPr>
          <w:rFonts w:hint="eastAsia" w:ascii="宋体" w:hAnsi="宋体"/>
          <w:color w:val="auto"/>
          <w:szCs w:val="21"/>
        </w:rPr>
      </w:pPr>
      <w:r>
        <w:rPr>
          <w:rFonts w:hint="eastAsia" w:ascii="宋体" w:hAnsi="宋体"/>
          <w:color w:val="auto"/>
          <w:szCs w:val="21"/>
        </w:rPr>
        <w:t>（3）与</w:t>
      </w:r>
      <w:r>
        <w:rPr>
          <w:rFonts w:hint="eastAsia" w:ascii="宋体" w:hAnsi="宋体"/>
          <w:color w:val="auto"/>
          <w:szCs w:val="21"/>
          <w:lang w:eastAsia="zh-CN"/>
        </w:rPr>
        <w:t>磋商申请人</w:t>
      </w:r>
      <w:r>
        <w:rPr>
          <w:rFonts w:hint="eastAsia" w:ascii="宋体" w:hAnsi="宋体"/>
          <w:color w:val="auto"/>
          <w:szCs w:val="21"/>
        </w:rPr>
        <w:t>有经济利益关系，可能影响对磋商公正评审的；</w:t>
      </w:r>
    </w:p>
    <w:p w14:paraId="2069A4D4">
      <w:pPr>
        <w:spacing w:line="360" w:lineRule="auto"/>
        <w:ind w:firstLine="420" w:firstLineChars="200"/>
        <w:rPr>
          <w:rFonts w:hint="eastAsia" w:ascii="宋体" w:hAnsi="宋体"/>
          <w:color w:val="auto"/>
          <w:szCs w:val="21"/>
        </w:rPr>
      </w:pPr>
      <w:r>
        <w:rPr>
          <w:rFonts w:hint="eastAsia" w:ascii="宋体" w:hAnsi="宋体"/>
          <w:color w:val="auto"/>
          <w:szCs w:val="21"/>
        </w:rPr>
        <w:t>（4）曾因在招标、评标以及其他与磋商有关活动中从事违法行为而受过行政处罚或刑事处罚的。</w:t>
      </w:r>
    </w:p>
    <w:p w14:paraId="30A75766">
      <w:pPr>
        <w:spacing w:line="360" w:lineRule="auto"/>
        <w:ind w:firstLine="420" w:firstLineChars="200"/>
        <w:rPr>
          <w:rFonts w:hint="eastAsia" w:ascii="宋体" w:hAnsi="宋体"/>
          <w:color w:val="auto"/>
          <w:szCs w:val="21"/>
        </w:rPr>
      </w:pPr>
      <w:r>
        <w:rPr>
          <w:rFonts w:ascii="宋体" w:hAnsi="宋体"/>
          <w:color w:val="auto"/>
          <w:szCs w:val="21"/>
        </w:rPr>
        <w:t>3.3</w:t>
      </w:r>
      <w:r>
        <w:rPr>
          <w:rFonts w:hint="eastAsia" w:ascii="宋体" w:hAnsi="宋体"/>
          <w:color w:val="auto"/>
          <w:szCs w:val="21"/>
        </w:rPr>
        <w:t>磋商小组向采购人提交书面评标报告后自动解散。评标工作中使用的文件、表格以及其他资料应当同时归还采购人。</w:t>
      </w:r>
    </w:p>
    <w:p w14:paraId="2BD62DEE">
      <w:pPr>
        <w:spacing w:line="360" w:lineRule="auto"/>
        <w:ind w:firstLine="420" w:firstLineChars="200"/>
        <w:rPr>
          <w:rFonts w:hint="eastAsia" w:ascii="宋体" w:hAnsi="宋体"/>
          <w:color w:val="auto"/>
          <w:szCs w:val="21"/>
        </w:rPr>
      </w:pPr>
      <w:r>
        <w:rPr>
          <w:rFonts w:ascii="宋体" w:hAnsi="宋体"/>
          <w:color w:val="auto"/>
          <w:szCs w:val="21"/>
        </w:rPr>
        <w:t>3.4</w:t>
      </w:r>
      <w:r>
        <w:rPr>
          <w:rFonts w:hint="eastAsia" w:ascii="宋体" w:hAnsi="宋体"/>
          <w:color w:val="auto"/>
          <w:szCs w:val="21"/>
        </w:rPr>
        <w:t>磋商小组成员和其他参加评标活动的人员不得与任何</w:t>
      </w:r>
      <w:r>
        <w:rPr>
          <w:rFonts w:hint="eastAsia" w:ascii="宋体" w:hAnsi="宋体"/>
          <w:color w:val="auto"/>
          <w:szCs w:val="21"/>
          <w:lang w:eastAsia="zh-CN"/>
        </w:rPr>
        <w:t>磋商申请人</w:t>
      </w:r>
      <w:r>
        <w:rPr>
          <w:rFonts w:hint="eastAsia" w:ascii="宋体" w:hAnsi="宋体"/>
          <w:color w:val="auto"/>
          <w:szCs w:val="21"/>
        </w:rPr>
        <w:t>，或者与</w:t>
      </w:r>
      <w:r>
        <w:rPr>
          <w:rFonts w:hint="eastAsia" w:ascii="宋体" w:hAnsi="宋体"/>
          <w:color w:val="auto"/>
          <w:szCs w:val="21"/>
          <w:lang w:eastAsia="zh-CN"/>
        </w:rPr>
        <w:t>磋商申请人</w:t>
      </w:r>
      <w:r>
        <w:rPr>
          <w:rFonts w:hint="eastAsia" w:ascii="宋体" w:hAnsi="宋体"/>
          <w:color w:val="auto"/>
          <w:szCs w:val="21"/>
        </w:rPr>
        <w:t>有利害关系的人进行私下接触，不得收受</w:t>
      </w:r>
      <w:r>
        <w:rPr>
          <w:rFonts w:hint="eastAsia" w:ascii="宋体" w:hAnsi="宋体"/>
          <w:color w:val="auto"/>
          <w:szCs w:val="21"/>
          <w:lang w:eastAsia="zh-CN"/>
        </w:rPr>
        <w:t>磋商申请人</w:t>
      </w:r>
      <w:r>
        <w:rPr>
          <w:rFonts w:hint="eastAsia" w:ascii="宋体" w:hAnsi="宋体"/>
          <w:color w:val="auto"/>
          <w:szCs w:val="21"/>
        </w:rPr>
        <w:t>和其他与磋商有利害关系人的财物或者其它好处。</w:t>
      </w:r>
    </w:p>
    <w:p w14:paraId="5AD23C14">
      <w:pPr>
        <w:spacing w:line="360" w:lineRule="auto"/>
        <w:ind w:firstLine="420" w:firstLineChars="200"/>
        <w:rPr>
          <w:rFonts w:hint="eastAsia" w:ascii="宋体" w:hAnsi="宋体"/>
          <w:color w:val="auto"/>
          <w:szCs w:val="21"/>
        </w:rPr>
      </w:pPr>
      <w:r>
        <w:rPr>
          <w:rFonts w:ascii="宋体" w:hAnsi="宋体"/>
          <w:color w:val="auto"/>
          <w:szCs w:val="21"/>
        </w:rPr>
        <w:t>3.5</w:t>
      </w:r>
      <w:r>
        <w:rPr>
          <w:rFonts w:hint="eastAsia" w:ascii="宋体" w:hAnsi="宋体"/>
          <w:color w:val="auto"/>
          <w:szCs w:val="21"/>
        </w:rPr>
        <w:t>磋商小组成员和其他参加评标活动的人员，不得向他人透露对竞争性磋商响应文件的评审、成交候选人的推荐情况以及与评标有关的其它情况。</w:t>
      </w:r>
    </w:p>
    <w:p w14:paraId="6013ACE8">
      <w:pPr>
        <w:spacing w:line="360" w:lineRule="auto"/>
        <w:ind w:firstLine="420" w:firstLineChars="200"/>
        <w:rPr>
          <w:rFonts w:hint="eastAsia" w:ascii="宋体" w:hAnsi="宋体"/>
          <w:color w:val="auto"/>
          <w:szCs w:val="21"/>
        </w:rPr>
      </w:pPr>
      <w:r>
        <w:rPr>
          <w:rFonts w:ascii="宋体" w:hAnsi="宋体"/>
          <w:color w:val="auto"/>
          <w:szCs w:val="21"/>
        </w:rPr>
        <w:t>3.6磋商小组的成员应严格自律,自觉接受有关部门的监督。</w:t>
      </w:r>
    </w:p>
    <w:p w14:paraId="049B1025">
      <w:pPr>
        <w:spacing w:line="360" w:lineRule="auto"/>
        <w:ind w:firstLine="420" w:firstLineChars="200"/>
        <w:rPr>
          <w:rFonts w:hint="eastAsia" w:ascii="宋体" w:hAnsi="宋体"/>
          <w:color w:val="auto"/>
          <w:szCs w:val="21"/>
        </w:rPr>
      </w:pPr>
      <w:r>
        <w:rPr>
          <w:rFonts w:ascii="宋体" w:hAnsi="宋体"/>
          <w:color w:val="auto"/>
          <w:szCs w:val="21"/>
        </w:rPr>
        <w:t>3.7评审过程中，磋商小组成员不得擅离职守，影响评审程序正常进行。</w:t>
      </w:r>
    </w:p>
    <w:p w14:paraId="26826338">
      <w:pPr>
        <w:spacing w:line="360" w:lineRule="auto"/>
        <w:ind w:firstLine="420" w:firstLineChars="200"/>
        <w:rPr>
          <w:rFonts w:hint="eastAsia" w:ascii="宋体" w:hAnsi="宋体"/>
          <w:color w:val="auto"/>
          <w:szCs w:val="21"/>
        </w:rPr>
      </w:pPr>
      <w:r>
        <w:rPr>
          <w:rFonts w:ascii="宋体" w:hAnsi="宋体"/>
          <w:color w:val="auto"/>
          <w:szCs w:val="21"/>
        </w:rPr>
        <w:t>3.8磋商小组的成员不得与</w:t>
      </w:r>
      <w:r>
        <w:rPr>
          <w:rFonts w:hint="eastAsia" w:ascii="宋体" w:hAnsi="宋体"/>
          <w:color w:val="auto"/>
          <w:szCs w:val="21"/>
          <w:lang w:eastAsia="zh-CN"/>
        </w:rPr>
        <w:t>磋商申请人</w:t>
      </w:r>
      <w:r>
        <w:rPr>
          <w:rFonts w:ascii="宋体" w:hAnsi="宋体"/>
          <w:color w:val="auto"/>
          <w:szCs w:val="21"/>
        </w:rPr>
        <w:t>、其他利害关系人私下接触，不得向</w:t>
      </w:r>
      <w:r>
        <w:rPr>
          <w:rFonts w:hint="eastAsia" w:ascii="宋体" w:hAnsi="宋体"/>
          <w:color w:val="auto"/>
          <w:szCs w:val="21"/>
          <w:lang w:eastAsia="zh-CN"/>
        </w:rPr>
        <w:t>磋商申请人</w:t>
      </w:r>
      <w:r>
        <w:rPr>
          <w:rFonts w:ascii="宋体" w:hAnsi="宋体"/>
          <w:color w:val="auto"/>
          <w:szCs w:val="21"/>
        </w:rPr>
        <w:t>、其他利害关系人泄露对</w:t>
      </w:r>
      <w:r>
        <w:rPr>
          <w:rFonts w:hint="eastAsia" w:ascii="宋体" w:hAnsi="宋体"/>
          <w:color w:val="auto"/>
          <w:szCs w:val="21"/>
        </w:rPr>
        <w:t>竞争性磋商响应文件</w:t>
      </w:r>
      <w:r>
        <w:rPr>
          <w:rFonts w:ascii="宋体" w:hAnsi="宋体"/>
          <w:color w:val="auto"/>
          <w:szCs w:val="21"/>
        </w:rPr>
        <w:t>的评审、比较、成交候选人的推荐以及与评审有关的其它情况。</w:t>
      </w:r>
    </w:p>
    <w:p w14:paraId="4A4B4748">
      <w:pPr>
        <w:spacing w:line="360" w:lineRule="auto"/>
        <w:ind w:firstLine="420" w:firstLineChars="200"/>
        <w:rPr>
          <w:rFonts w:hint="eastAsia" w:ascii="宋体" w:hAnsi="宋体"/>
          <w:color w:val="auto"/>
          <w:szCs w:val="21"/>
        </w:rPr>
      </w:pPr>
      <w:r>
        <w:rPr>
          <w:rFonts w:ascii="宋体" w:hAnsi="宋体"/>
          <w:color w:val="auto"/>
          <w:szCs w:val="21"/>
        </w:rPr>
        <w:t>3.9磋商小组如有需询问、澄清的问题由专职联络员负责联系负责转告。</w:t>
      </w:r>
    </w:p>
    <w:p w14:paraId="0764B709">
      <w:pPr>
        <w:spacing w:line="360" w:lineRule="auto"/>
        <w:ind w:firstLine="420" w:firstLineChars="200"/>
        <w:rPr>
          <w:rFonts w:hint="eastAsia" w:ascii="宋体" w:hAnsi="宋体"/>
          <w:color w:val="auto"/>
          <w:szCs w:val="21"/>
        </w:rPr>
      </w:pPr>
      <w:r>
        <w:rPr>
          <w:rFonts w:ascii="宋体" w:hAnsi="宋体"/>
          <w:color w:val="auto"/>
          <w:szCs w:val="21"/>
        </w:rPr>
        <w:t>3.10不允许任何人把</w:t>
      </w:r>
      <w:r>
        <w:rPr>
          <w:rFonts w:hint="eastAsia" w:ascii="宋体" w:hAnsi="宋体"/>
          <w:color w:val="auto"/>
          <w:szCs w:val="21"/>
        </w:rPr>
        <w:t>竞争性磋商响应文件</w:t>
      </w:r>
      <w:r>
        <w:rPr>
          <w:rFonts w:ascii="宋体" w:hAnsi="宋体"/>
          <w:color w:val="auto"/>
          <w:szCs w:val="21"/>
        </w:rPr>
        <w:t>及其汇总材料带出评审会场（已经公开的价格等资料除外），所有资料不得复制，完成评审后所有材料如数交还。</w:t>
      </w:r>
    </w:p>
    <w:p w14:paraId="66CE3E44">
      <w:pPr>
        <w:spacing w:line="360" w:lineRule="auto"/>
        <w:ind w:firstLine="420" w:firstLineChars="200"/>
        <w:rPr>
          <w:rFonts w:hint="eastAsia" w:ascii="宋体" w:hAnsi="宋体"/>
          <w:color w:val="auto"/>
          <w:szCs w:val="21"/>
        </w:rPr>
      </w:pPr>
      <w:r>
        <w:rPr>
          <w:rFonts w:ascii="宋体" w:hAnsi="宋体"/>
          <w:color w:val="auto"/>
          <w:szCs w:val="21"/>
        </w:rPr>
        <w:t>3.11违反上述规定对评审造成不良影响的，后果由责任者承担。</w:t>
      </w:r>
    </w:p>
    <w:p w14:paraId="20701EFB">
      <w:pPr>
        <w:pStyle w:val="4"/>
        <w:spacing w:line="360" w:lineRule="auto"/>
        <w:rPr>
          <w:rFonts w:hint="eastAsia" w:ascii="宋体" w:eastAsia="宋体"/>
          <w:color w:val="auto"/>
          <w:sz w:val="21"/>
          <w:szCs w:val="21"/>
        </w:rPr>
      </w:pPr>
      <w:bookmarkStart w:id="199" w:name="_Toc24801"/>
      <w:bookmarkStart w:id="200" w:name="_Toc364392663"/>
      <w:bookmarkStart w:id="201" w:name="_Toc160007495"/>
      <w:r>
        <w:rPr>
          <w:rFonts w:ascii="宋体" w:eastAsia="宋体"/>
          <w:color w:val="auto"/>
          <w:sz w:val="21"/>
          <w:szCs w:val="21"/>
        </w:rPr>
        <w:t>四、评审依据</w:t>
      </w:r>
      <w:bookmarkEnd w:id="199"/>
      <w:bookmarkEnd w:id="200"/>
      <w:bookmarkEnd w:id="201"/>
    </w:p>
    <w:p w14:paraId="1A975ECD">
      <w:pPr>
        <w:spacing w:line="360" w:lineRule="auto"/>
        <w:ind w:firstLine="420" w:firstLineChars="200"/>
        <w:rPr>
          <w:rFonts w:hint="eastAsia" w:ascii="宋体" w:hAnsi="宋体"/>
          <w:color w:val="auto"/>
          <w:szCs w:val="21"/>
        </w:rPr>
      </w:pPr>
      <w:r>
        <w:rPr>
          <w:rFonts w:ascii="宋体" w:hAnsi="宋体"/>
          <w:color w:val="auto"/>
          <w:szCs w:val="21"/>
        </w:rPr>
        <w:t>4.1磋商</w:t>
      </w:r>
      <w:r>
        <w:rPr>
          <w:rFonts w:hint="eastAsia" w:ascii="宋体" w:hAnsi="宋体"/>
          <w:color w:val="auto"/>
          <w:szCs w:val="21"/>
          <w:lang w:val="en-US" w:eastAsia="zh-CN"/>
        </w:rPr>
        <w:t>工程施工项目</w:t>
      </w:r>
      <w:r>
        <w:rPr>
          <w:rFonts w:ascii="宋体" w:hAnsi="宋体"/>
          <w:color w:val="auto"/>
          <w:szCs w:val="21"/>
        </w:rPr>
        <w:t>性能最大限度的满足</w:t>
      </w:r>
      <w:r>
        <w:rPr>
          <w:rFonts w:hint="eastAsia" w:ascii="宋体" w:hAnsi="宋体"/>
          <w:color w:val="auto"/>
          <w:szCs w:val="21"/>
        </w:rPr>
        <w:t>竞争性磋商文件</w:t>
      </w:r>
      <w:r>
        <w:rPr>
          <w:rFonts w:ascii="宋体" w:hAnsi="宋体"/>
          <w:color w:val="auto"/>
          <w:szCs w:val="21"/>
        </w:rPr>
        <w:t>要求。</w:t>
      </w:r>
    </w:p>
    <w:p w14:paraId="5533DD06">
      <w:pPr>
        <w:spacing w:line="360" w:lineRule="auto"/>
        <w:ind w:firstLine="420" w:firstLineChars="200"/>
        <w:rPr>
          <w:rFonts w:hint="eastAsia" w:ascii="宋体" w:hAnsi="宋体"/>
          <w:color w:val="auto"/>
          <w:szCs w:val="21"/>
        </w:rPr>
      </w:pPr>
      <w:r>
        <w:rPr>
          <w:rFonts w:ascii="宋体" w:hAnsi="宋体"/>
          <w:color w:val="auto"/>
          <w:szCs w:val="21"/>
        </w:rPr>
        <w:t>4.2综合评估最佳。</w:t>
      </w:r>
    </w:p>
    <w:p w14:paraId="168F19AC">
      <w:pPr>
        <w:pStyle w:val="4"/>
        <w:spacing w:line="360" w:lineRule="auto"/>
        <w:rPr>
          <w:rFonts w:hint="eastAsia" w:ascii="宋体" w:eastAsia="宋体"/>
          <w:color w:val="auto"/>
          <w:sz w:val="21"/>
          <w:szCs w:val="21"/>
        </w:rPr>
      </w:pPr>
      <w:bookmarkStart w:id="202" w:name="_Toc160007496"/>
      <w:bookmarkStart w:id="203" w:name="_Toc364392664"/>
      <w:bookmarkStart w:id="204" w:name="_Toc7339"/>
      <w:r>
        <w:rPr>
          <w:rFonts w:ascii="宋体" w:eastAsia="宋体"/>
          <w:color w:val="auto"/>
          <w:sz w:val="21"/>
          <w:szCs w:val="21"/>
        </w:rPr>
        <w:t>五、评审程序</w:t>
      </w:r>
      <w:bookmarkEnd w:id="202"/>
      <w:bookmarkEnd w:id="203"/>
      <w:bookmarkEnd w:id="204"/>
    </w:p>
    <w:p w14:paraId="7A7BC87F">
      <w:pPr>
        <w:spacing w:line="360" w:lineRule="auto"/>
        <w:ind w:firstLine="420" w:firstLineChars="200"/>
        <w:rPr>
          <w:rFonts w:hint="eastAsia" w:ascii="宋体" w:hAnsi="宋体"/>
          <w:bCs/>
          <w:color w:val="auto"/>
          <w:szCs w:val="21"/>
        </w:rPr>
      </w:pPr>
      <w:r>
        <w:rPr>
          <w:rFonts w:hint="eastAsia" w:ascii="宋体" w:hAnsi="宋体"/>
          <w:color w:val="auto"/>
          <w:szCs w:val="21"/>
        </w:rPr>
        <w:t>评审只对有效响应文件进行评审。评审按：资格审查和符合性审查</w:t>
      </w:r>
      <w:r>
        <w:rPr>
          <w:rFonts w:ascii="宋体" w:hAnsi="宋体"/>
          <w:color w:val="auto"/>
          <w:szCs w:val="21"/>
        </w:rPr>
        <w:t>→</w:t>
      </w:r>
      <w:r>
        <w:rPr>
          <w:rFonts w:hint="eastAsia" w:ascii="宋体" w:hAnsi="宋体"/>
          <w:color w:val="auto"/>
          <w:szCs w:val="21"/>
        </w:rPr>
        <w:t>二次磋商</w:t>
      </w:r>
      <w:r>
        <w:rPr>
          <w:rFonts w:ascii="宋体" w:hAnsi="宋体"/>
          <w:color w:val="auto"/>
          <w:szCs w:val="21"/>
        </w:rPr>
        <w:t>→</w:t>
      </w:r>
      <w:r>
        <w:rPr>
          <w:rFonts w:hint="eastAsia" w:ascii="宋体" w:hAnsi="宋体"/>
          <w:color w:val="auto"/>
          <w:szCs w:val="21"/>
        </w:rPr>
        <w:t>详细评审</w:t>
      </w:r>
      <w:r>
        <w:rPr>
          <w:rFonts w:ascii="宋体" w:hAnsi="宋体"/>
          <w:color w:val="auto"/>
          <w:szCs w:val="21"/>
        </w:rPr>
        <w:t>→</w:t>
      </w:r>
      <w:r>
        <w:rPr>
          <w:rFonts w:hint="eastAsia" w:ascii="宋体" w:hAnsi="宋体"/>
          <w:color w:val="auto"/>
          <w:szCs w:val="21"/>
        </w:rPr>
        <w:t>评审报告的程序进行。</w:t>
      </w:r>
    </w:p>
    <w:p w14:paraId="229EE79B">
      <w:pPr>
        <w:spacing w:line="360" w:lineRule="auto"/>
        <w:ind w:firstLine="422" w:firstLineChars="200"/>
        <w:rPr>
          <w:rFonts w:hint="eastAsia" w:ascii="宋体" w:hAnsi="宋体"/>
          <w:b/>
          <w:color w:val="auto"/>
          <w:szCs w:val="21"/>
        </w:rPr>
      </w:pPr>
      <w:r>
        <w:rPr>
          <w:rFonts w:ascii="宋体" w:hAnsi="宋体"/>
          <w:b/>
          <w:bCs/>
          <w:color w:val="auto"/>
          <w:szCs w:val="21"/>
        </w:rPr>
        <w:t>注</w:t>
      </w:r>
      <w:r>
        <w:rPr>
          <w:color w:val="auto"/>
        </w:rPr>
        <w:t>：本项目设有二次报价</w:t>
      </w:r>
      <w:r>
        <w:rPr>
          <w:rFonts w:hint="eastAsia"/>
          <w:color w:val="auto"/>
        </w:rPr>
        <w:t>，</w:t>
      </w:r>
      <w:r>
        <w:rPr>
          <w:rFonts w:hint="eastAsia"/>
          <w:color w:val="auto"/>
          <w:lang w:eastAsia="zh-CN"/>
        </w:rPr>
        <w:t>磋商申请人</w:t>
      </w:r>
      <w:r>
        <w:rPr>
          <w:rFonts w:hint="eastAsia"/>
          <w:color w:val="auto"/>
        </w:rPr>
        <w:t>所进行的二次报价为最终报价</w:t>
      </w:r>
      <w:r>
        <w:rPr>
          <w:rFonts w:hint="eastAsia" w:ascii="宋体" w:hAnsi="宋体"/>
          <w:b/>
          <w:bCs/>
          <w:color w:val="auto"/>
          <w:szCs w:val="21"/>
        </w:rPr>
        <w:t>。</w:t>
      </w:r>
    </w:p>
    <w:p w14:paraId="18C5C644">
      <w:pPr>
        <w:spacing w:line="360" w:lineRule="auto"/>
        <w:ind w:firstLine="420" w:firstLineChars="200"/>
        <w:rPr>
          <w:rFonts w:hint="eastAsia" w:ascii="宋体" w:hAnsi="宋体"/>
          <w:color w:val="auto"/>
          <w:szCs w:val="21"/>
        </w:rPr>
      </w:pPr>
      <w:r>
        <w:rPr>
          <w:rFonts w:ascii="宋体" w:hAnsi="宋体"/>
          <w:color w:val="auto"/>
          <w:szCs w:val="21"/>
        </w:rPr>
        <w:t>5.1资格性审查和符合性审查。</w:t>
      </w:r>
    </w:p>
    <w:p w14:paraId="4910148C">
      <w:pPr>
        <w:spacing w:line="360" w:lineRule="auto"/>
        <w:ind w:firstLine="420" w:firstLineChars="200"/>
        <w:rPr>
          <w:rFonts w:hint="eastAsia" w:ascii="宋体" w:hAnsi="宋体"/>
          <w:color w:val="auto"/>
          <w:szCs w:val="21"/>
        </w:rPr>
      </w:pPr>
      <w:r>
        <w:rPr>
          <w:rFonts w:ascii="宋体" w:hAnsi="宋体"/>
          <w:color w:val="auto"/>
          <w:szCs w:val="21"/>
        </w:rPr>
        <w:t>5.1.1资格性审查：依据法律法规和</w:t>
      </w:r>
      <w:r>
        <w:rPr>
          <w:rFonts w:hint="eastAsia" w:ascii="宋体" w:hAnsi="宋体"/>
          <w:color w:val="auto"/>
          <w:szCs w:val="21"/>
        </w:rPr>
        <w:t>竞争性磋商文件</w:t>
      </w:r>
      <w:r>
        <w:rPr>
          <w:rFonts w:ascii="宋体" w:hAnsi="宋体"/>
          <w:color w:val="auto"/>
          <w:szCs w:val="21"/>
        </w:rPr>
        <w:t>的规定，对</w:t>
      </w:r>
      <w:r>
        <w:rPr>
          <w:rFonts w:hint="eastAsia" w:ascii="宋体" w:hAnsi="宋体"/>
          <w:color w:val="auto"/>
          <w:szCs w:val="21"/>
        </w:rPr>
        <w:t>竞争性磋商响应文件</w:t>
      </w:r>
      <w:r>
        <w:rPr>
          <w:rFonts w:ascii="宋体" w:hAnsi="宋体"/>
          <w:color w:val="auto"/>
          <w:szCs w:val="21"/>
        </w:rPr>
        <w:t>中的资格证明等进行审查，以确定磋商</w:t>
      </w:r>
      <w:r>
        <w:rPr>
          <w:rFonts w:hint="eastAsia" w:ascii="宋体" w:hAnsi="宋体"/>
          <w:color w:val="auto"/>
          <w:szCs w:val="21"/>
          <w:lang w:eastAsia="zh-CN"/>
        </w:rPr>
        <w:t>磋商申请人</w:t>
      </w:r>
      <w:r>
        <w:rPr>
          <w:rFonts w:ascii="宋体" w:hAnsi="宋体"/>
          <w:color w:val="auto"/>
          <w:szCs w:val="21"/>
        </w:rPr>
        <w:t>是否具备磋商资格，见“评审办法前附表”。未按要求递交或递交不符合规定的，将不予通过资格审查。</w:t>
      </w:r>
    </w:p>
    <w:p w14:paraId="713C7397">
      <w:pPr>
        <w:spacing w:line="360" w:lineRule="auto"/>
        <w:ind w:firstLine="420" w:firstLineChars="200"/>
        <w:rPr>
          <w:rFonts w:hint="eastAsia" w:ascii="宋体" w:hAnsi="宋体"/>
          <w:color w:val="auto"/>
          <w:szCs w:val="21"/>
        </w:rPr>
      </w:pPr>
      <w:r>
        <w:rPr>
          <w:rFonts w:ascii="宋体" w:hAnsi="宋体"/>
          <w:color w:val="auto"/>
          <w:szCs w:val="21"/>
        </w:rPr>
        <w:t>5.1.2符合性审查：依据</w:t>
      </w:r>
      <w:r>
        <w:rPr>
          <w:rFonts w:hint="eastAsia" w:ascii="宋体" w:hAnsi="宋体"/>
          <w:color w:val="auto"/>
          <w:szCs w:val="21"/>
        </w:rPr>
        <w:t>竞争性磋商文件</w:t>
      </w:r>
      <w:r>
        <w:rPr>
          <w:rFonts w:ascii="宋体" w:hAnsi="宋体"/>
          <w:color w:val="auto"/>
          <w:szCs w:val="21"/>
        </w:rPr>
        <w:t>的规定进行审查，以确定是否对</w:t>
      </w:r>
      <w:r>
        <w:rPr>
          <w:rFonts w:hint="eastAsia" w:ascii="宋体" w:hAnsi="宋体"/>
          <w:color w:val="auto"/>
          <w:szCs w:val="21"/>
        </w:rPr>
        <w:t>竞争性磋商文件</w:t>
      </w:r>
      <w:r>
        <w:rPr>
          <w:rFonts w:ascii="宋体" w:hAnsi="宋体"/>
          <w:color w:val="auto"/>
          <w:szCs w:val="21"/>
        </w:rPr>
        <w:t>的实质性要求作出响应；没有对</w:t>
      </w:r>
      <w:r>
        <w:rPr>
          <w:rFonts w:hint="eastAsia" w:ascii="宋体" w:hAnsi="宋体"/>
          <w:color w:val="auto"/>
          <w:szCs w:val="21"/>
        </w:rPr>
        <w:t>竞争性磋商文件</w:t>
      </w:r>
      <w:r>
        <w:rPr>
          <w:rFonts w:ascii="宋体" w:hAnsi="宋体"/>
          <w:color w:val="auto"/>
          <w:szCs w:val="21"/>
        </w:rPr>
        <w:t>要求作出实质响应的磋商将被拒绝。</w:t>
      </w:r>
      <w:r>
        <w:rPr>
          <w:rFonts w:hint="eastAsia" w:ascii="宋体" w:hAnsi="宋体"/>
          <w:color w:val="auto"/>
          <w:szCs w:val="21"/>
          <w:lang w:eastAsia="zh-CN"/>
        </w:rPr>
        <w:t>磋商申请人</w:t>
      </w:r>
      <w:r>
        <w:rPr>
          <w:rFonts w:ascii="宋体" w:hAnsi="宋体"/>
          <w:color w:val="auto"/>
          <w:szCs w:val="21"/>
        </w:rPr>
        <w:t>不得通过修正或撤销不合要求的偏离或保留从而使其磋商成为实质上响应的磋商，见“评审办法前附表”。</w:t>
      </w:r>
    </w:p>
    <w:p w14:paraId="10B8AD31">
      <w:pPr>
        <w:spacing w:line="360" w:lineRule="auto"/>
        <w:ind w:firstLine="420" w:firstLineChars="200"/>
        <w:rPr>
          <w:rFonts w:hint="eastAsia" w:ascii="宋体" w:hAnsi="宋体"/>
          <w:color w:val="auto"/>
          <w:szCs w:val="21"/>
        </w:rPr>
      </w:pPr>
      <w:r>
        <w:rPr>
          <w:rFonts w:hint="eastAsia" w:ascii="宋体" w:hAnsi="宋体"/>
          <w:color w:val="auto"/>
          <w:szCs w:val="21"/>
        </w:rPr>
        <w:t>5</w:t>
      </w:r>
      <w:r>
        <w:rPr>
          <w:rFonts w:ascii="宋体" w:hAnsi="宋体"/>
          <w:color w:val="auto"/>
          <w:szCs w:val="21"/>
        </w:rPr>
        <w:t>.2磋商的澄清</w:t>
      </w:r>
    </w:p>
    <w:p w14:paraId="2DA70479">
      <w:pPr>
        <w:spacing w:line="360" w:lineRule="auto"/>
        <w:ind w:firstLine="420" w:firstLineChars="200"/>
        <w:rPr>
          <w:rFonts w:hint="eastAsia" w:ascii="宋体" w:hAnsi="宋体"/>
          <w:color w:val="auto"/>
          <w:szCs w:val="21"/>
        </w:rPr>
      </w:pPr>
      <w:r>
        <w:rPr>
          <w:rFonts w:ascii="宋体" w:hAnsi="宋体"/>
          <w:color w:val="auto"/>
          <w:szCs w:val="21"/>
        </w:rPr>
        <w:t>5.2.1对</w:t>
      </w:r>
      <w:r>
        <w:rPr>
          <w:rFonts w:hint="eastAsia" w:ascii="宋体" w:hAnsi="宋体"/>
          <w:color w:val="auto"/>
          <w:szCs w:val="21"/>
        </w:rPr>
        <w:t>竞争性磋商响应文件</w:t>
      </w:r>
      <w:r>
        <w:rPr>
          <w:rFonts w:ascii="宋体" w:hAnsi="宋体"/>
          <w:color w:val="auto"/>
          <w:szCs w:val="21"/>
        </w:rPr>
        <w:t>中含义不明确、同类问题表述不一致或者有明显文字和计算错误的内容，磋商小组可以书面形式（应当由磋商小组专家签字）要求</w:t>
      </w:r>
      <w:r>
        <w:rPr>
          <w:rFonts w:hint="eastAsia" w:ascii="宋体" w:hAnsi="宋体"/>
          <w:color w:val="auto"/>
          <w:szCs w:val="21"/>
          <w:lang w:eastAsia="zh-CN"/>
        </w:rPr>
        <w:t>磋商申请人</w:t>
      </w:r>
      <w:r>
        <w:rPr>
          <w:rFonts w:ascii="宋体" w:hAnsi="宋体"/>
          <w:color w:val="auto"/>
          <w:szCs w:val="21"/>
        </w:rPr>
        <w:t>作出必要的澄清、说明或者纠正。</w:t>
      </w:r>
    </w:p>
    <w:p w14:paraId="165AE4CD">
      <w:pPr>
        <w:spacing w:line="360" w:lineRule="auto"/>
        <w:ind w:firstLine="420" w:firstLineChars="200"/>
        <w:rPr>
          <w:rFonts w:hint="eastAsia" w:ascii="宋体" w:hAnsi="宋体"/>
          <w:color w:val="auto"/>
          <w:szCs w:val="21"/>
        </w:rPr>
      </w:pPr>
      <w:r>
        <w:rPr>
          <w:rFonts w:ascii="宋体" w:hAnsi="宋体"/>
          <w:color w:val="auto"/>
          <w:szCs w:val="21"/>
        </w:rPr>
        <w:t>5.2.2</w:t>
      </w:r>
      <w:r>
        <w:rPr>
          <w:rFonts w:hint="eastAsia" w:ascii="宋体" w:hAnsi="宋体"/>
          <w:color w:val="auto"/>
          <w:szCs w:val="21"/>
          <w:lang w:eastAsia="zh-CN"/>
        </w:rPr>
        <w:t>磋商申请人</w:t>
      </w:r>
      <w:r>
        <w:rPr>
          <w:rFonts w:ascii="宋体" w:hAnsi="宋体"/>
          <w:color w:val="auto"/>
          <w:szCs w:val="21"/>
        </w:rPr>
        <w:t>的澄清、说明或者补正应当采用书面形式，由其法定代表人（或委托代理人）签字，并将作为磋商内容的一部分。</w:t>
      </w:r>
    </w:p>
    <w:p w14:paraId="55FDF1CD">
      <w:pPr>
        <w:spacing w:line="360" w:lineRule="auto"/>
        <w:ind w:firstLine="420" w:firstLineChars="200"/>
        <w:rPr>
          <w:rFonts w:hint="eastAsia" w:ascii="宋体" w:hAnsi="宋体"/>
          <w:color w:val="auto"/>
          <w:szCs w:val="21"/>
        </w:rPr>
      </w:pPr>
      <w:r>
        <w:rPr>
          <w:rFonts w:ascii="宋体" w:hAnsi="宋体"/>
          <w:color w:val="auto"/>
          <w:szCs w:val="21"/>
        </w:rPr>
        <w:t>5.2.3</w:t>
      </w:r>
      <w:r>
        <w:rPr>
          <w:rFonts w:hint="eastAsia" w:ascii="宋体" w:hAnsi="宋体"/>
          <w:color w:val="auto"/>
          <w:szCs w:val="21"/>
          <w:lang w:eastAsia="zh-CN"/>
        </w:rPr>
        <w:t>磋商申请人</w:t>
      </w:r>
      <w:r>
        <w:rPr>
          <w:rFonts w:ascii="宋体" w:hAnsi="宋体"/>
          <w:color w:val="auto"/>
          <w:szCs w:val="21"/>
        </w:rPr>
        <w:t>对</w:t>
      </w:r>
      <w:r>
        <w:rPr>
          <w:rFonts w:hint="eastAsia" w:ascii="宋体" w:hAnsi="宋体"/>
          <w:color w:val="auto"/>
          <w:szCs w:val="21"/>
        </w:rPr>
        <w:t>竞争性磋商响应文件</w:t>
      </w:r>
      <w:r>
        <w:rPr>
          <w:rFonts w:ascii="宋体" w:hAnsi="宋体"/>
          <w:color w:val="auto"/>
          <w:szCs w:val="21"/>
        </w:rPr>
        <w:t>的澄清不得超出</w:t>
      </w:r>
      <w:r>
        <w:rPr>
          <w:rFonts w:hint="eastAsia" w:ascii="宋体" w:hAnsi="宋体"/>
          <w:color w:val="auto"/>
          <w:szCs w:val="21"/>
        </w:rPr>
        <w:t>竞争性磋商响应文件</w:t>
      </w:r>
      <w:r>
        <w:rPr>
          <w:rFonts w:ascii="宋体" w:hAnsi="宋体"/>
          <w:color w:val="auto"/>
          <w:szCs w:val="21"/>
        </w:rPr>
        <w:t>的范围或者改变</w:t>
      </w:r>
      <w:r>
        <w:rPr>
          <w:rFonts w:hint="eastAsia" w:ascii="宋体" w:hAnsi="宋体"/>
          <w:color w:val="auto"/>
          <w:szCs w:val="21"/>
        </w:rPr>
        <w:t>竞争性磋商响应文件</w:t>
      </w:r>
      <w:r>
        <w:rPr>
          <w:rFonts w:ascii="宋体" w:hAnsi="宋体"/>
          <w:color w:val="auto"/>
          <w:szCs w:val="21"/>
        </w:rPr>
        <w:t>的实质性内容。</w:t>
      </w:r>
    </w:p>
    <w:p w14:paraId="6DBCA6F0">
      <w:pPr>
        <w:spacing w:line="360" w:lineRule="auto"/>
        <w:ind w:firstLine="420" w:firstLineChars="200"/>
        <w:rPr>
          <w:rFonts w:hint="eastAsia" w:ascii="宋体" w:hAnsi="宋体"/>
          <w:color w:val="auto"/>
          <w:szCs w:val="21"/>
        </w:rPr>
      </w:pPr>
      <w:r>
        <w:rPr>
          <w:rFonts w:hint="eastAsia" w:ascii="宋体" w:hAnsi="宋体"/>
          <w:color w:val="auto"/>
          <w:szCs w:val="21"/>
        </w:rPr>
        <w:t>5</w:t>
      </w:r>
      <w:r>
        <w:rPr>
          <w:rFonts w:ascii="宋体" w:hAnsi="宋体"/>
          <w:color w:val="auto"/>
          <w:szCs w:val="21"/>
        </w:rPr>
        <w:t>.3详细评审（比较与评价）</w:t>
      </w:r>
    </w:p>
    <w:p w14:paraId="54BDBCE9">
      <w:pPr>
        <w:spacing w:line="360" w:lineRule="auto"/>
        <w:ind w:firstLine="420" w:firstLineChars="200"/>
        <w:rPr>
          <w:rFonts w:hint="eastAsia" w:ascii="宋体" w:hAnsi="宋体"/>
          <w:color w:val="auto"/>
          <w:szCs w:val="21"/>
        </w:rPr>
      </w:pPr>
      <w:r>
        <w:rPr>
          <w:rFonts w:ascii="宋体" w:hAnsi="宋体"/>
          <w:color w:val="auto"/>
          <w:szCs w:val="21"/>
        </w:rPr>
        <w:t>5.3.1</w:t>
      </w:r>
      <w:r>
        <w:rPr>
          <w:rFonts w:hint="eastAsia" w:ascii="宋体" w:hAnsi="宋体"/>
          <w:color w:val="auto"/>
          <w:szCs w:val="21"/>
        </w:rPr>
        <w:t>总则</w:t>
      </w:r>
    </w:p>
    <w:p w14:paraId="28E8DE2A">
      <w:pPr>
        <w:spacing w:line="360" w:lineRule="auto"/>
        <w:ind w:firstLine="420" w:firstLineChars="200"/>
        <w:rPr>
          <w:rFonts w:hint="eastAsia" w:ascii="宋体" w:hAnsi="宋体"/>
          <w:color w:val="auto"/>
          <w:szCs w:val="21"/>
        </w:rPr>
      </w:pPr>
      <w:r>
        <w:rPr>
          <w:rFonts w:ascii="宋体" w:hAnsi="宋体"/>
          <w:color w:val="auto"/>
          <w:szCs w:val="21"/>
        </w:rPr>
        <w:t>5.3.1.1</w:t>
      </w:r>
      <w:r>
        <w:rPr>
          <w:rFonts w:hint="eastAsia" w:ascii="宋体" w:hAnsi="宋体"/>
          <w:color w:val="auto"/>
          <w:szCs w:val="21"/>
        </w:rPr>
        <w:t>小型和微型企业价格评分优惠政策</w:t>
      </w:r>
    </w:p>
    <w:p w14:paraId="4A07B864">
      <w:pPr>
        <w:spacing w:line="360" w:lineRule="auto"/>
        <w:ind w:firstLine="420" w:firstLineChars="200"/>
        <w:rPr>
          <w:rFonts w:hint="eastAsia" w:ascii="宋体" w:hAnsi="宋体"/>
          <w:color w:val="auto"/>
          <w:szCs w:val="21"/>
        </w:rPr>
      </w:pPr>
      <w:r>
        <w:rPr>
          <w:rFonts w:hint="eastAsia" w:ascii="宋体" w:hAnsi="宋体"/>
          <w:color w:val="auto"/>
          <w:szCs w:val="21"/>
        </w:rPr>
        <w:t>（1）根据</w:t>
      </w:r>
      <w:r>
        <w:rPr>
          <w:rFonts w:hint="eastAsia" w:ascii="宋体" w:hAnsi="宋体" w:cs="宋体"/>
          <w:color w:val="auto"/>
          <w:szCs w:val="21"/>
        </w:rPr>
        <w:t>《政府采购促进中小企业发展管理办法》（财库﹝2020﹞46号）及财库〔2022〕19 号《财政部关于进一步加大政府采购支持中小企业力度的通知》</w:t>
      </w:r>
      <w:r>
        <w:rPr>
          <w:rFonts w:hint="eastAsia" w:ascii="宋体" w:hAnsi="宋体"/>
          <w:color w:val="auto"/>
          <w:szCs w:val="21"/>
        </w:rPr>
        <w:t>的规定，对符合条件的小型和微型</w:t>
      </w:r>
      <w:r>
        <w:rPr>
          <w:rFonts w:hint="eastAsia" w:ascii="宋体" w:hAnsi="宋体"/>
          <w:color w:val="auto"/>
          <w:szCs w:val="21"/>
          <w:lang w:eastAsia="zh-CN"/>
        </w:rPr>
        <w:t>磋商申请人</w:t>
      </w:r>
      <w:r>
        <w:rPr>
          <w:rFonts w:hint="eastAsia" w:ascii="宋体" w:hAnsi="宋体"/>
          <w:color w:val="auto"/>
          <w:szCs w:val="21"/>
        </w:rPr>
        <w:t>，在磋商报价评分时给予磋商报价</w:t>
      </w:r>
      <w:r>
        <w:rPr>
          <w:rFonts w:hint="eastAsia" w:ascii="宋体" w:hAnsi="宋体"/>
          <w:color w:val="auto"/>
          <w:szCs w:val="21"/>
          <w:lang w:val="en-US" w:eastAsia="zh-CN"/>
        </w:rPr>
        <w:t>3</w:t>
      </w:r>
      <w:r>
        <w:rPr>
          <w:rFonts w:hint="eastAsia" w:ascii="宋体" w:hAnsi="宋体"/>
          <w:color w:val="auto"/>
          <w:szCs w:val="21"/>
        </w:rPr>
        <w:t>%的扣除，用扣除后的磋商报价参与磋商报价评分。</w:t>
      </w:r>
    </w:p>
    <w:p w14:paraId="7CBCA24C">
      <w:pPr>
        <w:spacing w:line="360" w:lineRule="auto"/>
        <w:ind w:firstLine="420" w:firstLineChars="200"/>
        <w:rPr>
          <w:rFonts w:hint="eastAsia" w:ascii="宋体" w:hAnsi="宋体"/>
          <w:color w:val="auto"/>
          <w:szCs w:val="21"/>
        </w:rPr>
      </w:pPr>
      <w:r>
        <w:rPr>
          <w:rFonts w:hint="eastAsia" w:ascii="宋体" w:hAnsi="宋体"/>
          <w:color w:val="auto"/>
          <w:szCs w:val="21"/>
        </w:rPr>
        <w:t>（2）请</w:t>
      </w:r>
      <w:r>
        <w:rPr>
          <w:rFonts w:hint="eastAsia" w:ascii="宋体" w:hAnsi="宋体"/>
          <w:color w:val="auto"/>
          <w:szCs w:val="21"/>
          <w:lang w:eastAsia="zh-CN"/>
        </w:rPr>
        <w:t>磋商申请人</w:t>
      </w:r>
      <w:r>
        <w:rPr>
          <w:rFonts w:hint="eastAsia" w:ascii="宋体" w:hAnsi="宋体"/>
          <w:color w:val="auto"/>
          <w:szCs w:val="21"/>
        </w:rPr>
        <w:t>根据</w:t>
      </w:r>
      <w:r>
        <w:rPr>
          <w:rFonts w:hint="eastAsia" w:ascii="宋体" w:hAnsi="宋体" w:cs="宋体"/>
          <w:color w:val="auto"/>
          <w:szCs w:val="21"/>
        </w:rPr>
        <w:t>《政府采购促进中小企业发展管理办法》（财库﹝2020﹞46号）</w:t>
      </w:r>
      <w:r>
        <w:rPr>
          <w:rFonts w:hint="eastAsia" w:ascii="宋体" w:hAnsi="宋体"/>
          <w:color w:val="auto"/>
          <w:szCs w:val="21"/>
        </w:rPr>
        <w:t>的规定，提供《中小企业声明函》，未提供的在价格评分时不对磋商报价进行扣除。</w:t>
      </w:r>
      <w:r>
        <w:rPr>
          <w:rFonts w:hint="eastAsia" w:ascii="宋体" w:hAnsi="宋体"/>
          <w:color w:val="auto"/>
          <w:szCs w:val="21"/>
          <w:lang w:eastAsia="zh-CN"/>
        </w:rPr>
        <w:t>磋商申请人</w:t>
      </w:r>
      <w:r>
        <w:rPr>
          <w:rFonts w:hint="eastAsia" w:ascii="宋体" w:hAnsi="宋体"/>
          <w:color w:val="auto"/>
          <w:szCs w:val="21"/>
        </w:rPr>
        <w:t>对《中小企业声明函》的真实性负责，如有虚假，自行承担相应责任。</w:t>
      </w:r>
    </w:p>
    <w:p w14:paraId="579D17B4">
      <w:pPr>
        <w:spacing w:line="360" w:lineRule="auto"/>
        <w:ind w:firstLine="420" w:firstLineChars="200"/>
        <w:rPr>
          <w:rFonts w:hint="eastAsia" w:ascii="宋体" w:hAnsi="宋体"/>
          <w:color w:val="auto"/>
          <w:szCs w:val="21"/>
        </w:rPr>
      </w:pPr>
      <w:r>
        <w:rPr>
          <w:rFonts w:ascii="宋体" w:hAnsi="宋体"/>
          <w:color w:val="auto"/>
          <w:szCs w:val="21"/>
        </w:rPr>
        <w:t>5.3.1.2</w:t>
      </w:r>
      <w:r>
        <w:rPr>
          <w:rFonts w:hint="eastAsia" w:ascii="宋体" w:hAnsi="宋体"/>
          <w:color w:val="auto"/>
          <w:szCs w:val="21"/>
        </w:rPr>
        <w:t>监狱企业评分优惠政策</w:t>
      </w:r>
    </w:p>
    <w:p w14:paraId="67C4C874">
      <w:pPr>
        <w:spacing w:line="360" w:lineRule="auto"/>
        <w:ind w:firstLine="420" w:firstLineChars="200"/>
        <w:rPr>
          <w:rFonts w:hint="eastAsia" w:ascii="宋体" w:hAnsi="宋体"/>
          <w:color w:val="auto"/>
          <w:szCs w:val="21"/>
        </w:rPr>
      </w:pPr>
      <w:r>
        <w:rPr>
          <w:rFonts w:hint="eastAsia" w:ascii="宋体" w:hAnsi="宋体"/>
          <w:color w:val="auto"/>
          <w:szCs w:val="21"/>
        </w:rPr>
        <w:t>根据《关于政府采购支持监狱企业发展有关问题的通知》（财库〔2014〕68号）的规定，监狱企业优惠政策，监狱企业参与本项目磋商时，提供由省级以上监狱管理局、戒毒管理局（含新疆生产建设兵团）出具的属于监狱企业的证明文件的，视同小型、微型企业享受价格扣除等优惠政策。</w:t>
      </w:r>
    </w:p>
    <w:p w14:paraId="34D31942">
      <w:pPr>
        <w:spacing w:line="360" w:lineRule="auto"/>
        <w:ind w:firstLine="420" w:firstLineChars="200"/>
        <w:rPr>
          <w:rFonts w:hint="eastAsia" w:ascii="宋体" w:hAnsi="宋体"/>
          <w:color w:val="auto"/>
          <w:szCs w:val="21"/>
        </w:rPr>
      </w:pPr>
      <w:r>
        <w:rPr>
          <w:rFonts w:ascii="宋体" w:hAnsi="宋体"/>
          <w:color w:val="auto"/>
          <w:szCs w:val="21"/>
        </w:rPr>
        <w:t>5.3.1.</w:t>
      </w:r>
      <w:r>
        <w:rPr>
          <w:rFonts w:hint="eastAsia" w:ascii="宋体" w:hAnsi="宋体"/>
          <w:color w:val="auto"/>
          <w:szCs w:val="21"/>
        </w:rPr>
        <w:t>3残疾人福利性单位优惠政策</w:t>
      </w:r>
    </w:p>
    <w:p w14:paraId="3C5E79D0">
      <w:pPr>
        <w:spacing w:line="360" w:lineRule="auto"/>
        <w:ind w:firstLine="420" w:firstLineChars="200"/>
        <w:rPr>
          <w:rFonts w:hint="eastAsia" w:ascii="宋体" w:hAnsi="宋体"/>
          <w:color w:val="auto"/>
          <w:szCs w:val="21"/>
        </w:rPr>
      </w:pPr>
      <w:r>
        <w:rPr>
          <w:rFonts w:hint="eastAsia" w:ascii="宋体" w:hAnsi="宋体"/>
          <w:color w:val="auto"/>
          <w:szCs w:val="21"/>
        </w:rPr>
        <w:t>根据《关于促进残疾人就业政府采购政策的通知》（财库〔2017〕141 号）的规定，残疾人福利性单位优惠政策，残疾人福利性单位参与本项目磋商时，提供《残疾人福利性单位声明函》并对声明的真实性负责，视同小型、微型企业享受价格扣除等优惠政策。</w:t>
      </w:r>
      <w:r>
        <w:rPr>
          <w:rFonts w:hint="eastAsia" w:ascii="宋体" w:hAnsi="宋体"/>
          <w:color w:val="auto"/>
          <w:szCs w:val="21"/>
          <w:lang w:eastAsia="zh-CN"/>
        </w:rPr>
        <w:t>磋商申请人</w:t>
      </w:r>
      <w:r>
        <w:rPr>
          <w:rFonts w:hint="eastAsia" w:ascii="宋体" w:hAnsi="宋体"/>
          <w:color w:val="auto"/>
          <w:szCs w:val="21"/>
        </w:rPr>
        <w:t>对《残疾人福利性单位声明函》的真实性负责，如有虚假，自行承担相应责任。</w:t>
      </w:r>
    </w:p>
    <w:p w14:paraId="0AAD0385">
      <w:pPr>
        <w:spacing w:line="360" w:lineRule="auto"/>
        <w:ind w:firstLine="420" w:firstLineChars="200"/>
        <w:rPr>
          <w:rFonts w:hint="eastAsia" w:ascii="宋体" w:hAnsi="宋体"/>
          <w:color w:val="auto"/>
          <w:szCs w:val="21"/>
        </w:rPr>
      </w:pPr>
      <w:r>
        <w:rPr>
          <w:rFonts w:ascii="宋体" w:hAnsi="宋体"/>
          <w:color w:val="auto"/>
          <w:szCs w:val="21"/>
        </w:rPr>
        <w:t>5.3.2</w:t>
      </w:r>
      <w:r>
        <w:rPr>
          <w:rFonts w:hint="eastAsia" w:ascii="宋体" w:hAnsi="宋体"/>
          <w:color w:val="auto"/>
          <w:szCs w:val="21"/>
        </w:rPr>
        <w:t>磋商小组按本章第2.2款规定的量化因素和分值进行打分，并计算出</w:t>
      </w:r>
      <w:r>
        <w:rPr>
          <w:rFonts w:hint="eastAsia" w:ascii="宋体" w:hAnsi="宋体"/>
          <w:color w:val="auto"/>
          <w:szCs w:val="21"/>
          <w:lang w:eastAsia="zh-CN"/>
        </w:rPr>
        <w:t>磋商申请人</w:t>
      </w:r>
      <w:r>
        <w:rPr>
          <w:rFonts w:hint="eastAsia" w:ascii="宋体" w:hAnsi="宋体"/>
          <w:color w:val="auto"/>
          <w:szCs w:val="21"/>
        </w:rPr>
        <w:t>的评标总得分。</w:t>
      </w:r>
    </w:p>
    <w:p w14:paraId="408B735B">
      <w:pPr>
        <w:spacing w:line="360" w:lineRule="auto"/>
        <w:ind w:firstLine="420" w:firstLineChars="200"/>
        <w:rPr>
          <w:rFonts w:hint="eastAsia" w:ascii="宋体" w:hAnsi="宋体"/>
          <w:color w:val="auto"/>
          <w:szCs w:val="21"/>
        </w:rPr>
      </w:pPr>
      <w:r>
        <w:rPr>
          <w:rFonts w:hint="eastAsia" w:ascii="宋体" w:hAnsi="宋体"/>
          <w:color w:val="auto"/>
          <w:szCs w:val="21"/>
        </w:rPr>
        <w:t>（1）按本章规定的评审因素和分值对磋商报价计算出得分F1；</w:t>
      </w:r>
    </w:p>
    <w:p w14:paraId="44F5BC10">
      <w:pPr>
        <w:spacing w:line="360" w:lineRule="auto"/>
        <w:ind w:firstLine="420" w:firstLineChars="200"/>
        <w:rPr>
          <w:rFonts w:hint="eastAsia" w:ascii="宋体" w:hAnsi="宋体"/>
          <w:color w:val="auto"/>
          <w:szCs w:val="21"/>
        </w:rPr>
      </w:pPr>
      <w:r>
        <w:rPr>
          <w:rFonts w:hint="eastAsia" w:ascii="宋体" w:hAnsi="宋体"/>
          <w:color w:val="auto"/>
          <w:szCs w:val="21"/>
        </w:rPr>
        <w:t>（2）按本章目规定的评审因素和分值对技术部分计算出得分F2；</w:t>
      </w:r>
    </w:p>
    <w:p w14:paraId="4A656E19">
      <w:pPr>
        <w:spacing w:line="360" w:lineRule="auto"/>
        <w:ind w:firstLine="420" w:firstLineChars="200"/>
        <w:rPr>
          <w:rFonts w:hint="eastAsia" w:ascii="宋体" w:hAnsi="宋体"/>
          <w:color w:val="auto"/>
          <w:szCs w:val="21"/>
        </w:rPr>
      </w:pPr>
      <w:r>
        <w:rPr>
          <w:rFonts w:hint="eastAsia" w:ascii="宋体" w:hAnsi="宋体"/>
          <w:color w:val="auto"/>
          <w:szCs w:val="21"/>
        </w:rPr>
        <w:t>（3）按本章规定的评审因素和分值对商务部分计算出得分F3；</w:t>
      </w:r>
    </w:p>
    <w:p w14:paraId="19C1A13E">
      <w:pPr>
        <w:spacing w:line="360" w:lineRule="auto"/>
        <w:ind w:firstLine="420" w:firstLineChars="200"/>
        <w:rPr>
          <w:rFonts w:hint="eastAsia" w:ascii="宋体" w:hAnsi="宋体"/>
          <w:color w:val="auto"/>
          <w:szCs w:val="21"/>
        </w:rPr>
      </w:pPr>
      <w:r>
        <w:rPr>
          <w:rFonts w:hint="eastAsia" w:ascii="宋体" w:hAnsi="宋体"/>
          <w:color w:val="auto"/>
          <w:szCs w:val="21"/>
        </w:rPr>
        <w:t>（4）按本章所列公式计算评标总得分。</w:t>
      </w:r>
    </w:p>
    <w:p w14:paraId="7A279020">
      <w:pPr>
        <w:spacing w:line="360" w:lineRule="auto"/>
        <w:ind w:firstLine="420" w:firstLineChars="200"/>
        <w:rPr>
          <w:rFonts w:hint="eastAsia" w:ascii="宋体" w:hAnsi="宋体"/>
          <w:color w:val="auto"/>
          <w:szCs w:val="21"/>
          <w:lang w:eastAsia="zh-CN"/>
        </w:rPr>
      </w:pPr>
      <w:r>
        <w:rPr>
          <w:rFonts w:ascii="宋体" w:hAnsi="宋体"/>
          <w:color w:val="auto"/>
          <w:szCs w:val="21"/>
        </w:rPr>
        <w:t>5.3.3</w:t>
      </w:r>
      <w:r>
        <w:rPr>
          <w:rFonts w:hint="eastAsia" w:ascii="宋体" w:hAnsi="宋体"/>
          <w:color w:val="auto"/>
          <w:szCs w:val="21"/>
        </w:rPr>
        <w:t>技术部分（F2）和商务部分（F3）得分由磋商小组成员独立评分</w:t>
      </w:r>
      <w:r>
        <w:rPr>
          <w:rFonts w:hint="eastAsia" w:ascii="宋体" w:hAnsi="宋体"/>
          <w:color w:val="auto"/>
          <w:szCs w:val="21"/>
          <w:lang w:eastAsia="zh-CN"/>
        </w:rPr>
        <w:t>。</w:t>
      </w:r>
    </w:p>
    <w:p w14:paraId="7F37B169">
      <w:pPr>
        <w:spacing w:line="360" w:lineRule="auto"/>
        <w:ind w:firstLine="420" w:firstLineChars="200"/>
        <w:rPr>
          <w:rFonts w:hint="eastAsia" w:ascii="宋体" w:hAnsi="宋体"/>
          <w:color w:val="auto"/>
          <w:szCs w:val="21"/>
        </w:rPr>
      </w:pPr>
      <w:r>
        <w:rPr>
          <w:rFonts w:ascii="宋体" w:hAnsi="宋体"/>
          <w:color w:val="auto"/>
          <w:szCs w:val="21"/>
        </w:rPr>
        <w:t>5.3.4</w:t>
      </w:r>
      <w:r>
        <w:rPr>
          <w:rFonts w:hint="eastAsia" w:ascii="宋体" w:hAnsi="宋体"/>
          <w:color w:val="auto"/>
          <w:szCs w:val="21"/>
        </w:rPr>
        <w:t>磋商小组认为</w:t>
      </w:r>
      <w:r>
        <w:rPr>
          <w:rFonts w:hint="eastAsia" w:ascii="宋体" w:hAnsi="宋体"/>
          <w:color w:val="auto"/>
          <w:szCs w:val="21"/>
          <w:lang w:eastAsia="zh-CN"/>
        </w:rPr>
        <w:t>磋商申请人</w:t>
      </w:r>
      <w:r>
        <w:rPr>
          <w:rFonts w:hint="eastAsia" w:ascii="宋体" w:hAnsi="宋体"/>
          <w:color w:val="auto"/>
          <w:szCs w:val="21"/>
        </w:rPr>
        <w:t>的报价明显低于其他通过符合性审查</w:t>
      </w:r>
      <w:r>
        <w:rPr>
          <w:rFonts w:hint="eastAsia" w:ascii="宋体" w:hAnsi="宋体"/>
          <w:color w:val="auto"/>
          <w:szCs w:val="21"/>
          <w:lang w:eastAsia="zh-CN"/>
        </w:rPr>
        <w:t>磋商申请人</w:t>
      </w:r>
      <w:r>
        <w:rPr>
          <w:rFonts w:hint="eastAsia" w:ascii="宋体" w:hAnsi="宋体"/>
          <w:color w:val="auto"/>
          <w:szCs w:val="21"/>
        </w:rPr>
        <w:t>的报价，使得其投标报价可能低于其个别成本或者不能诚信履约的，应当要求其在评标现场合理的时间内提供书面说明，必要时提交相关证明材料；</w:t>
      </w:r>
      <w:r>
        <w:rPr>
          <w:rFonts w:hint="eastAsia" w:ascii="宋体" w:hAnsi="宋体"/>
          <w:color w:val="auto"/>
          <w:szCs w:val="21"/>
          <w:lang w:eastAsia="zh-CN"/>
        </w:rPr>
        <w:t>磋商申请人</w:t>
      </w:r>
      <w:r>
        <w:rPr>
          <w:rFonts w:hint="eastAsia" w:ascii="宋体" w:hAnsi="宋体"/>
          <w:color w:val="auto"/>
          <w:szCs w:val="21"/>
        </w:rPr>
        <w:t>不能证明其报价合理性的，磋商小组应当将其作为无效磋商处理。</w:t>
      </w:r>
    </w:p>
    <w:p w14:paraId="5BE23590">
      <w:pPr>
        <w:spacing w:line="360" w:lineRule="auto"/>
        <w:ind w:firstLine="420" w:firstLineChars="200"/>
        <w:rPr>
          <w:rFonts w:hint="eastAsia" w:ascii="宋体" w:hAnsi="宋体"/>
          <w:color w:val="auto"/>
          <w:szCs w:val="21"/>
        </w:rPr>
      </w:pPr>
      <w:r>
        <w:rPr>
          <w:rFonts w:ascii="宋体" w:hAnsi="宋体"/>
          <w:color w:val="auto"/>
          <w:szCs w:val="21"/>
        </w:rPr>
        <w:t>5.3.5</w:t>
      </w:r>
      <w:r>
        <w:rPr>
          <w:rFonts w:hint="eastAsia" w:ascii="宋体" w:hAnsi="宋体"/>
          <w:color w:val="auto"/>
          <w:szCs w:val="21"/>
        </w:rPr>
        <w:t>磋商小组在评审过程中，发现下列情形之一的，作否决磋商处理。对认定为围标串标行为的，依法作出行政处罚；涉嫌犯罪的，移交司法机关处理：</w:t>
      </w:r>
    </w:p>
    <w:p w14:paraId="61328AC4">
      <w:pPr>
        <w:spacing w:line="360" w:lineRule="auto"/>
        <w:ind w:firstLine="420" w:firstLineChars="200"/>
        <w:rPr>
          <w:rFonts w:hint="eastAsia" w:ascii="宋体" w:hAnsi="宋体"/>
          <w:color w:val="auto"/>
          <w:szCs w:val="21"/>
        </w:rPr>
      </w:pPr>
      <w:r>
        <w:rPr>
          <w:rFonts w:hint="eastAsia" w:ascii="宋体" w:hAnsi="宋体"/>
          <w:color w:val="auto"/>
          <w:szCs w:val="21"/>
        </w:rPr>
        <w:t>（一）不同</w:t>
      </w:r>
      <w:r>
        <w:rPr>
          <w:rFonts w:hint="eastAsia" w:ascii="宋体" w:hAnsi="宋体"/>
          <w:color w:val="auto"/>
          <w:szCs w:val="21"/>
          <w:lang w:eastAsia="zh-CN"/>
        </w:rPr>
        <w:t>磋商申请人</w:t>
      </w:r>
      <w:r>
        <w:rPr>
          <w:rFonts w:hint="eastAsia" w:ascii="宋体" w:hAnsi="宋体"/>
          <w:color w:val="auto"/>
          <w:szCs w:val="21"/>
        </w:rPr>
        <w:t>的竞争性磋商响应文件多处错漏一致；</w:t>
      </w:r>
    </w:p>
    <w:p w14:paraId="5CBF6C06">
      <w:pPr>
        <w:spacing w:line="360" w:lineRule="auto"/>
        <w:ind w:firstLine="420" w:firstLineChars="200"/>
        <w:rPr>
          <w:rFonts w:hint="eastAsia" w:ascii="宋体" w:hAnsi="宋体"/>
          <w:color w:val="auto"/>
          <w:szCs w:val="21"/>
        </w:rPr>
      </w:pPr>
      <w:r>
        <w:rPr>
          <w:rFonts w:hint="eastAsia" w:ascii="宋体" w:hAnsi="宋体"/>
          <w:color w:val="auto"/>
          <w:szCs w:val="21"/>
        </w:rPr>
        <w:t>（二）不同</w:t>
      </w:r>
      <w:r>
        <w:rPr>
          <w:rFonts w:hint="eastAsia" w:ascii="宋体" w:hAnsi="宋体"/>
          <w:color w:val="auto"/>
          <w:szCs w:val="21"/>
          <w:lang w:eastAsia="zh-CN"/>
        </w:rPr>
        <w:t>磋商申请人</w:t>
      </w:r>
      <w:r>
        <w:rPr>
          <w:rFonts w:hint="eastAsia" w:ascii="宋体" w:hAnsi="宋体"/>
          <w:color w:val="auto"/>
          <w:szCs w:val="21"/>
        </w:rPr>
        <w:t>的磋商报价或报价组成异常一致或呈规律性变化的；</w:t>
      </w:r>
    </w:p>
    <w:p w14:paraId="6892BFE8">
      <w:pPr>
        <w:spacing w:line="360" w:lineRule="auto"/>
        <w:ind w:firstLine="420" w:firstLineChars="200"/>
        <w:rPr>
          <w:rFonts w:hint="eastAsia" w:ascii="宋体" w:hAnsi="宋体"/>
          <w:color w:val="auto"/>
          <w:szCs w:val="21"/>
        </w:rPr>
      </w:pPr>
      <w:r>
        <w:rPr>
          <w:rFonts w:hint="eastAsia" w:ascii="宋体" w:hAnsi="宋体"/>
          <w:color w:val="auto"/>
          <w:szCs w:val="21"/>
        </w:rPr>
        <w:t>（三）不同</w:t>
      </w:r>
      <w:r>
        <w:rPr>
          <w:rFonts w:hint="eastAsia" w:ascii="宋体" w:hAnsi="宋体"/>
          <w:color w:val="auto"/>
          <w:szCs w:val="21"/>
          <w:lang w:eastAsia="zh-CN"/>
        </w:rPr>
        <w:t>磋商申请人</w:t>
      </w:r>
      <w:r>
        <w:rPr>
          <w:rFonts w:hint="eastAsia" w:ascii="宋体" w:hAnsi="宋体"/>
          <w:color w:val="auto"/>
          <w:szCs w:val="21"/>
        </w:rPr>
        <w:t>的竞争性磋商响应文件由同一单位或同一个人编制的；</w:t>
      </w:r>
    </w:p>
    <w:p w14:paraId="71728B7E">
      <w:pPr>
        <w:spacing w:line="360" w:lineRule="auto"/>
        <w:ind w:firstLine="420" w:firstLineChars="200"/>
        <w:rPr>
          <w:rFonts w:hint="eastAsia" w:ascii="宋体" w:hAnsi="宋体"/>
          <w:color w:val="auto"/>
          <w:szCs w:val="21"/>
        </w:rPr>
      </w:pPr>
      <w:r>
        <w:rPr>
          <w:rFonts w:hint="eastAsia" w:ascii="宋体" w:hAnsi="宋体"/>
          <w:color w:val="auto"/>
          <w:szCs w:val="21"/>
        </w:rPr>
        <w:t>（四）不同</w:t>
      </w:r>
      <w:r>
        <w:rPr>
          <w:rFonts w:hint="eastAsia" w:ascii="宋体" w:hAnsi="宋体"/>
          <w:color w:val="auto"/>
          <w:szCs w:val="21"/>
          <w:lang w:eastAsia="zh-CN"/>
        </w:rPr>
        <w:t>磋商申请人</w:t>
      </w:r>
      <w:r>
        <w:rPr>
          <w:rFonts w:hint="eastAsia" w:ascii="宋体" w:hAnsi="宋体"/>
          <w:color w:val="auto"/>
          <w:szCs w:val="21"/>
        </w:rPr>
        <w:t>的竞争性磋商响应文件载明的项目管理人员全部或部分相同，互为管理关系的；</w:t>
      </w:r>
    </w:p>
    <w:p w14:paraId="29F75A53">
      <w:pPr>
        <w:spacing w:line="360" w:lineRule="auto"/>
        <w:ind w:firstLine="420" w:firstLineChars="200"/>
        <w:rPr>
          <w:rFonts w:hint="eastAsia" w:ascii="宋体" w:hAnsi="宋体"/>
          <w:color w:val="auto"/>
          <w:szCs w:val="21"/>
        </w:rPr>
      </w:pPr>
      <w:r>
        <w:rPr>
          <w:rFonts w:hint="eastAsia" w:ascii="宋体" w:hAnsi="宋体"/>
          <w:color w:val="auto"/>
          <w:szCs w:val="21"/>
        </w:rPr>
        <w:t>（五）不同</w:t>
      </w:r>
      <w:r>
        <w:rPr>
          <w:rFonts w:hint="eastAsia" w:ascii="宋体" w:hAnsi="宋体"/>
          <w:color w:val="auto"/>
          <w:szCs w:val="21"/>
          <w:lang w:eastAsia="zh-CN"/>
        </w:rPr>
        <w:t>磋商申请人</w:t>
      </w:r>
      <w:r>
        <w:rPr>
          <w:rFonts w:hint="eastAsia" w:ascii="宋体" w:hAnsi="宋体"/>
          <w:color w:val="auto"/>
          <w:szCs w:val="21"/>
        </w:rPr>
        <w:t>的竞争性磋商响应文件相互混装的；</w:t>
      </w:r>
    </w:p>
    <w:p w14:paraId="1AE77AE1">
      <w:pPr>
        <w:spacing w:line="360" w:lineRule="auto"/>
        <w:ind w:firstLine="420" w:firstLineChars="200"/>
        <w:rPr>
          <w:rFonts w:hint="eastAsia" w:ascii="宋体" w:hAnsi="宋体"/>
          <w:color w:val="auto"/>
          <w:szCs w:val="21"/>
        </w:rPr>
      </w:pPr>
      <w:r>
        <w:rPr>
          <w:rFonts w:hint="eastAsia" w:ascii="宋体" w:hAnsi="宋体"/>
          <w:color w:val="auto"/>
          <w:szCs w:val="21"/>
        </w:rPr>
        <w:t>（六）不同</w:t>
      </w:r>
      <w:r>
        <w:rPr>
          <w:rFonts w:hint="eastAsia" w:ascii="宋体" w:hAnsi="宋体"/>
          <w:color w:val="auto"/>
          <w:szCs w:val="21"/>
          <w:lang w:eastAsia="zh-CN"/>
        </w:rPr>
        <w:t>磋商申请人</w:t>
      </w:r>
      <w:r>
        <w:rPr>
          <w:rFonts w:hint="eastAsia" w:ascii="宋体" w:hAnsi="宋体"/>
          <w:color w:val="auto"/>
          <w:szCs w:val="21"/>
        </w:rPr>
        <w:t>授权同一人作为</w:t>
      </w:r>
      <w:r>
        <w:rPr>
          <w:rFonts w:hint="eastAsia" w:ascii="宋体" w:hAnsi="宋体"/>
          <w:color w:val="auto"/>
          <w:szCs w:val="21"/>
          <w:lang w:eastAsia="zh-CN"/>
        </w:rPr>
        <w:t>磋商申请人</w:t>
      </w:r>
      <w:r>
        <w:rPr>
          <w:rFonts w:hint="eastAsia" w:ascii="宋体" w:hAnsi="宋体"/>
          <w:color w:val="auto"/>
          <w:szCs w:val="21"/>
        </w:rPr>
        <w:t>代表的；</w:t>
      </w:r>
    </w:p>
    <w:p w14:paraId="67264287">
      <w:pPr>
        <w:spacing w:line="360" w:lineRule="auto"/>
        <w:ind w:firstLine="420" w:firstLineChars="200"/>
        <w:rPr>
          <w:rFonts w:hint="eastAsia" w:ascii="宋体" w:hAnsi="宋体"/>
          <w:color w:val="auto"/>
          <w:szCs w:val="21"/>
        </w:rPr>
      </w:pPr>
      <w:r>
        <w:rPr>
          <w:rFonts w:hint="eastAsia" w:ascii="宋体" w:hAnsi="宋体"/>
          <w:color w:val="auto"/>
          <w:szCs w:val="21"/>
        </w:rPr>
        <w:t>（七）不同</w:t>
      </w:r>
      <w:r>
        <w:rPr>
          <w:rFonts w:hint="eastAsia" w:ascii="宋体" w:hAnsi="宋体"/>
          <w:color w:val="auto"/>
          <w:szCs w:val="21"/>
          <w:lang w:eastAsia="zh-CN"/>
        </w:rPr>
        <w:t>磋商申请人</w:t>
      </w:r>
      <w:r>
        <w:rPr>
          <w:rFonts w:hint="eastAsia" w:ascii="宋体" w:hAnsi="宋体"/>
          <w:color w:val="auto"/>
          <w:szCs w:val="21"/>
        </w:rPr>
        <w:t>使用同一单位账户交纳磋商保证金的；</w:t>
      </w:r>
    </w:p>
    <w:p w14:paraId="375E7369">
      <w:pPr>
        <w:spacing w:line="360" w:lineRule="auto"/>
        <w:ind w:firstLine="420" w:firstLineChars="200"/>
        <w:rPr>
          <w:rFonts w:hint="eastAsia" w:ascii="宋体" w:hAnsi="宋体"/>
          <w:color w:val="auto"/>
          <w:szCs w:val="21"/>
        </w:rPr>
      </w:pPr>
      <w:r>
        <w:rPr>
          <w:rFonts w:hint="eastAsia" w:ascii="宋体" w:hAnsi="宋体"/>
          <w:color w:val="auto"/>
          <w:szCs w:val="21"/>
        </w:rPr>
        <w:t>（八）有证据证明</w:t>
      </w:r>
      <w:r>
        <w:rPr>
          <w:rFonts w:hint="eastAsia" w:ascii="宋体" w:hAnsi="宋体"/>
          <w:color w:val="auto"/>
          <w:szCs w:val="21"/>
          <w:lang w:eastAsia="zh-CN"/>
        </w:rPr>
        <w:t>磋商申请人</w:t>
      </w:r>
      <w:r>
        <w:rPr>
          <w:rFonts w:hint="eastAsia" w:ascii="宋体" w:hAnsi="宋体"/>
          <w:color w:val="auto"/>
          <w:szCs w:val="21"/>
        </w:rPr>
        <w:t>与采购人、采购代理机构或其他</w:t>
      </w:r>
      <w:r>
        <w:rPr>
          <w:rFonts w:hint="eastAsia" w:ascii="宋体" w:hAnsi="宋体"/>
          <w:color w:val="auto"/>
          <w:szCs w:val="21"/>
          <w:lang w:eastAsia="zh-CN"/>
        </w:rPr>
        <w:t>磋商申请人</w:t>
      </w:r>
      <w:r>
        <w:rPr>
          <w:rFonts w:hint="eastAsia" w:ascii="宋体" w:hAnsi="宋体"/>
          <w:color w:val="auto"/>
          <w:szCs w:val="21"/>
        </w:rPr>
        <w:t>串通的。</w:t>
      </w:r>
    </w:p>
    <w:p w14:paraId="5343EECC">
      <w:pPr>
        <w:spacing w:line="360" w:lineRule="auto"/>
        <w:ind w:firstLine="420" w:firstLineChars="200"/>
        <w:rPr>
          <w:rFonts w:hint="eastAsia" w:ascii="宋体" w:hAnsi="宋体"/>
          <w:color w:val="auto"/>
          <w:szCs w:val="21"/>
        </w:rPr>
      </w:pPr>
      <w:r>
        <w:rPr>
          <w:rFonts w:ascii="宋体" w:hAnsi="宋体"/>
          <w:color w:val="auto"/>
          <w:szCs w:val="21"/>
        </w:rPr>
        <w:t>5.3.6</w:t>
      </w:r>
      <w:r>
        <w:rPr>
          <w:rFonts w:hint="eastAsia" w:ascii="宋体" w:hAnsi="宋体"/>
          <w:color w:val="auto"/>
          <w:szCs w:val="21"/>
        </w:rPr>
        <w:t>磋商小组应当对符合资格的</w:t>
      </w:r>
      <w:r>
        <w:rPr>
          <w:rFonts w:hint="eastAsia" w:ascii="宋体" w:hAnsi="宋体"/>
          <w:color w:val="auto"/>
          <w:szCs w:val="21"/>
          <w:lang w:eastAsia="zh-CN"/>
        </w:rPr>
        <w:t>磋商申请人</w:t>
      </w:r>
      <w:r>
        <w:rPr>
          <w:rFonts w:hint="eastAsia" w:ascii="宋体" w:hAnsi="宋体"/>
          <w:color w:val="auto"/>
          <w:szCs w:val="21"/>
        </w:rPr>
        <w:t>的竞争性磋商响应文件进行符合性审查，以确定其是否满足竞争性磋商文件的实质性要求。</w:t>
      </w:r>
    </w:p>
    <w:p w14:paraId="5186B526">
      <w:pPr>
        <w:spacing w:line="360" w:lineRule="auto"/>
        <w:ind w:firstLine="420" w:firstLineChars="200"/>
        <w:rPr>
          <w:rFonts w:hint="eastAsia" w:ascii="宋体" w:hAnsi="宋体"/>
          <w:color w:val="auto"/>
          <w:szCs w:val="21"/>
        </w:rPr>
      </w:pPr>
      <w:r>
        <w:rPr>
          <w:rFonts w:ascii="宋体" w:hAnsi="宋体"/>
          <w:color w:val="auto"/>
          <w:szCs w:val="21"/>
        </w:rPr>
        <w:t>5.3.7</w:t>
      </w:r>
      <w:r>
        <w:rPr>
          <w:rFonts w:hint="eastAsia" w:ascii="宋体" w:hAnsi="宋体"/>
          <w:color w:val="auto"/>
          <w:szCs w:val="21"/>
        </w:rPr>
        <w:t>磋商小组应当按照竞争性磋商文件中规定的评标方法和标准，对符合性审查合格的竞争性磋商响应文件进行技术和商务评估，综合比较与评价。</w:t>
      </w:r>
    </w:p>
    <w:p w14:paraId="29855994">
      <w:pPr>
        <w:spacing w:line="360" w:lineRule="auto"/>
        <w:ind w:firstLine="420" w:firstLineChars="200"/>
        <w:rPr>
          <w:rFonts w:hint="eastAsia" w:ascii="宋体" w:hAnsi="宋体"/>
          <w:color w:val="auto"/>
          <w:szCs w:val="21"/>
        </w:rPr>
      </w:pPr>
      <w:r>
        <w:rPr>
          <w:rFonts w:hint="eastAsia" w:ascii="宋体" w:hAnsi="宋体"/>
          <w:color w:val="auto"/>
          <w:szCs w:val="21"/>
        </w:rPr>
        <w:t>5</w:t>
      </w:r>
      <w:r>
        <w:rPr>
          <w:rFonts w:ascii="宋体" w:hAnsi="宋体"/>
          <w:color w:val="auto"/>
          <w:szCs w:val="21"/>
        </w:rPr>
        <w:t>.4推荐成交候选</w:t>
      </w:r>
      <w:r>
        <w:rPr>
          <w:rFonts w:hint="eastAsia" w:ascii="宋体" w:hAnsi="宋体"/>
          <w:color w:val="auto"/>
          <w:szCs w:val="21"/>
          <w:lang w:eastAsia="zh-CN"/>
        </w:rPr>
        <w:t>磋商申请人</w:t>
      </w:r>
      <w:r>
        <w:rPr>
          <w:rFonts w:ascii="宋体" w:hAnsi="宋体"/>
          <w:color w:val="auto"/>
          <w:szCs w:val="21"/>
        </w:rPr>
        <w:t>名单</w:t>
      </w:r>
    </w:p>
    <w:p w14:paraId="2EFF78CA">
      <w:pPr>
        <w:spacing w:line="360" w:lineRule="auto"/>
        <w:ind w:firstLine="420" w:firstLineChars="200"/>
        <w:rPr>
          <w:rFonts w:hint="eastAsia" w:ascii="宋体" w:hAnsi="宋体"/>
          <w:color w:val="auto"/>
          <w:szCs w:val="21"/>
        </w:rPr>
      </w:pPr>
      <w:r>
        <w:rPr>
          <w:rFonts w:ascii="宋体" w:hAnsi="宋体"/>
          <w:color w:val="auto"/>
          <w:szCs w:val="21"/>
        </w:rPr>
        <w:t>推荐成交候选人按评审总得分由高到低顺序排列推荐三名成交候选人；评审总得分相同的，按磋商报价由低到高顺序排列；评审总得分且磋商报价相同的，按技术部分得分高低顺序排列。</w:t>
      </w:r>
    </w:p>
    <w:p w14:paraId="4CFCF882">
      <w:pPr>
        <w:pStyle w:val="4"/>
        <w:spacing w:line="360" w:lineRule="auto"/>
        <w:rPr>
          <w:rFonts w:hint="eastAsia" w:ascii="宋体" w:eastAsia="宋体"/>
          <w:color w:val="auto"/>
          <w:sz w:val="21"/>
          <w:szCs w:val="21"/>
        </w:rPr>
      </w:pPr>
      <w:bookmarkStart w:id="205" w:name="_Toc13083"/>
      <w:bookmarkStart w:id="206" w:name="_Toc160007497"/>
      <w:r>
        <w:rPr>
          <w:rFonts w:ascii="宋体" w:eastAsia="宋体"/>
          <w:color w:val="auto"/>
          <w:sz w:val="21"/>
          <w:szCs w:val="21"/>
        </w:rPr>
        <w:t>六、评分细则</w:t>
      </w:r>
      <w:bookmarkEnd w:id="205"/>
      <w:bookmarkEnd w:id="206"/>
    </w:p>
    <w:p w14:paraId="45852C62">
      <w:pPr>
        <w:spacing w:line="360" w:lineRule="auto"/>
        <w:ind w:firstLine="420" w:firstLineChars="200"/>
        <w:rPr>
          <w:rFonts w:hint="eastAsia" w:ascii="宋体" w:hAnsi="宋体"/>
          <w:color w:val="auto"/>
          <w:szCs w:val="21"/>
        </w:rPr>
      </w:pPr>
      <w:r>
        <w:rPr>
          <w:rFonts w:ascii="宋体" w:hAnsi="宋体"/>
          <w:color w:val="auto"/>
          <w:szCs w:val="21"/>
        </w:rPr>
        <w:t>6.1 分值构成</w:t>
      </w:r>
    </w:p>
    <w:p w14:paraId="5C74B249">
      <w:pPr>
        <w:spacing w:line="360" w:lineRule="auto"/>
        <w:ind w:firstLine="420" w:firstLineChars="200"/>
        <w:rPr>
          <w:rFonts w:hint="eastAsia" w:ascii="宋体" w:hAnsi="宋体"/>
          <w:color w:val="auto"/>
          <w:szCs w:val="21"/>
        </w:rPr>
      </w:pPr>
      <w:r>
        <w:rPr>
          <w:rFonts w:ascii="宋体" w:hAnsi="宋体"/>
          <w:color w:val="auto"/>
          <w:szCs w:val="21"/>
        </w:rPr>
        <w:t>（1）磋商报价：见“评审办法前附表”；</w:t>
      </w:r>
    </w:p>
    <w:p w14:paraId="4879A2F4">
      <w:pPr>
        <w:spacing w:line="360" w:lineRule="auto"/>
        <w:ind w:firstLine="420" w:firstLineChars="200"/>
        <w:rPr>
          <w:rFonts w:hint="eastAsia" w:ascii="宋体" w:hAnsi="宋体"/>
          <w:color w:val="auto"/>
          <w:szCs w:val="21"/>
        </w:rPr>
      </w:pPr>
      <w:r>
        <w:rPr>
          <w:rFonts w:ascii="宋体" w:hAnsi="宋体"/>
          <w:color w:val="auto"/>
          <w:szCs w:val="21"/>
        </w:rPr>
        <w:t>（2）</w:t>
      </w:r>
      <w:r>
        <w:rPr>
          <w:rFonts w:hint="eastAsia" w:ascii="宋体" w:hAnsi="宋体"/>
          <w:color w:val="auto"/>
          <w:szCs w:val="21"/>
        </w:rPr>
        <w:t>技术</w:t>
      </w:r>
      <w:r>
        <w:rPr>
          <w:rFonts w:ascii="宋体" w:hAnsi="宋体"/>
          <w:color w:val="auto"/>
          <w:szCs w:val="21"/>
        </w:rPr>
        <w:t>部分：见“评审办法前附表”；</w:t>
      </w:r>
    </w:p>
    <w:p w14:paraId="75E344B9">
      <w:pPr>
        <w:spacing w:line="360" w:lineRule="auto"/>
        <w:ind w:firstLine="420" w:firstLineChars="200"/>
        <w:rPr>
          <w:rFonts w:hint="eastAsia" w:ascii="宋体" w:hAnsi="宋体"/>
          <w:color w:val="auto"/>
          <w:szCs w:val="21"/>
        </w:rPr>
      </w:pPr>
      <w:r>
        <w:rPr>
          <w:rFonts w:ascii="宋体" w:hAnsi="宋体"/>
          <w:color w:val="auto"/>
          <w:szCs w:val="21"/>
        </w:rPr>
        <w:t>（3）</w:t>
      </w:r>
      <w:r>
        <w:rPr>
          <w:rFonts w:hint="eastAsia" w:ascii="宋体" w:hAnsi="宋体"/>
          <w:color w:val="auto"/>
          <w:szCs w:val="21"/>
        </w:rPr>
        <w:t>商务部分</w:t>
      </w:r>
      <w:r>
        <w:rPr>
          <w:rFonts w:ascii="宋体" w:hAnsi="宋体"/>
          <w:color w:val="auto"/>
          <w:szCs w:val="21"/>
        </w:rPr>
        <w:t>：见“评审办法前附表”。</w:t>
      </w:r>
    </w:p>
    <w:p w14:paraId="6E023E13">
      <w:pPr>
        <w:spacing w:line="360" w:lineRule="auto"/>
        <w:ind w:firstLine="420" w:firstLineChars="200"/>
        <w:rPr>
          <w:rFonts w:hint="eastAsia" w:ascii="宋体" w:hAnsi="宋体"/>
          <w:color w:val="auto"/>
          <w:szCs w:val="21"/>
        </w:rPr>
      </w:pPr>
      <w:r>
        <w:rPr>
          <w:rFonts w:ascii="宋体" w:hAnsi="宋体"/>
          <w:color w:val="auto"/>
          <w:szCs w:val="21"/>
        </w:rPr>
        <w:t>6.2 评审基准价计算方法：见“评审办法前附表”。</w:t>
      </w:r>
    </w:p>
    <w:p w14:paraId="431A05E7">
      <w:pPr>
        <w:spacing w:line="360" w:lineRule="auto"/>
        <w:ind w:firstLine="420" w:firstLineChars="200"/>
        <w:rPr>
          <w:rFonts w:hint="eastAsia" w:ascii="宋体" w:hAnsi="宋体"/>
          <w:color w:val="auto"/>
          <w:szCs w:val="21"/>
        </w:rPr>
      </w:pPr>
      <w:r>
        <w:rPr>
          <w:rFonts w:ascii="宋体" w:hAnsi="宋体"/>
          <w:color w:val="auto"/>
          <w:szCs w:val="21"/>
        </w:rPr>
        <w:t>6.3 评分标准</w:t>
      </w:r>
    </w:p>
    <w:p w14:paraId="0DC697DF">
      <w:pPr>
        <w:spacing w:line="360" w:lineRule="auto"/>
        <w:ind w:firstLine="420" w:firstLineChars="200"/>
        <w:rPr>
          <w:rFonts w:hint="eastAsia" w:ascii="宋体" w:hAnsi="宋体"/>
          <w:color w:val="auto"/>
          <w:szCs w:val="21"/>
        </w:rPr>
      </w:pPr>
      <w:r>
        <w:rPr>
          <w:rFonts w:ascii="宋体" w:hAnsi="宋体"/>
          <w:color w:val="auto"/>
          <w:szCs w:val="21"/>
        </w:rPr>
        <w:t>按</w:t>
      </w:r>
      <w:r>
        <w:rPr>
          <w:rFonts w:hint="eastAsia" w:ascii="宋体" w:hAnsi="宋体"/>
          <w:color w:val="auto"/>
          <w:szCs w:val="21"/>
        </w:rPr>
        <w:t>竞争性磋商文件</w:t>
      </w:r>
      <w:r>
        <w:rPr>
          <w:rFonts w:ascii="宋体" w:hAnsi="宋体"/>
          <w:color w:val="auto"/>
          <w:szCs w:val="21"/>
        </w:rPr>
        <w:t>中规定的评审方法和标准，对资格评审和符合性评审合格的</w:t>
      </w:r>
      <w:r>
        <w:rPr>
          <w:rFonts w:hint="eastAsia" w:ascii="宋体" w:hAnsi="宋体"/>
          <w:color w:val="auto"/>
          <w:szCs w:val="21"/>
        </w:rPr>
        <w:t>竞争性磋商响应文件</w:t>
      </w:r>
      <w:r>
        <w:rPr>
          <w:rFonts w:ascii="宋体" w:hAnsi="宋体"/>
          <w:color w:val="auto"/>
          <w:szCs w:val="21"/>
        </w:rPr>
        <w:t>进行</w:t>
      </w:r>
      <w:r>
        <w:rPr>
          <w:rFonts w:hint="eastAsia" w:ascii="宋体" w:hAnsi="宋体"/>
          <w:color w:val="auto"/>
          <w:szCs w:val="21"/>
        </w:rPr>
        <w:t>综合</w:t>
      </w:r>
      <w:r>
        <w:rPr>
          <w:rFonts w:ascii="宋体" w:hAnsi="宋体"/>
          <w:color w:val="auto"/>
          <w:szCs w:val="21"/>
        </w:rPr>
        <w:t>评估，比较与评价。</w:t>
      </w:r>
    </w:p>
    <w:p w14:paraId="0BD416C5">
      <w:pPr>
        <w:spacing w:line="360" w:lineRule="auto"/>
        <w:ind w:firstLine="420" w:firstLineChars="200"/>
        <w:rPr>
          <w:rFonts w:hint="eastAsia" w:ascii="宋体" w:hAnsi="宋体"/>
          <w:color w:val="auto"/>
          <w:szCs w:val="21"/>
        </w:rPr>
      </w:pPr>
      <w:r>
        <w:rPr>
          <w:rFonts w:ascii="宋体" w:hAnsi="宋体"/>
          <w:color w:val="auto"/>
          <w:szCs w:val="21"/>
        </w:rPr>
        <w:t>（1）磋商报价评分标准：见“评审办法前附表”；</w:t>
      </w:r>
    </w:p>
    <w:p w14:paraId="296455C9">
      <w:pPr>
        <w:spacing w:line="360" w:lineRule="auto"/>
        <w:ind w:firstLine="420" w:firstLineChars="200"/>
        <w:rPr>
          <w:rFonts w:hint="eastAsia" w:ascii="宋体" w:hAnsi="宋体"/>
          <w:color w:val="auto"/>
          <w:szCs w:val="21"/>
        </w:rPr>
      </w:pPr>
      <w:r>
        <w:rPr>
          <w:rFonts w:ascii="宋体" w:hAnsi="宋体"/>
          <w:color w:val="auto"/>
          <w:szCs w:val="21"/>
        </w:rPr>
        <w:t>（2）</w:t>
      </w:r>
      <w:r>
        <w:rPr>
          <w:rFonts w:hint="eastAsia" w:ascii="宋体" w:hAnsi="宋体"/>
          <w:color w:val="auto"/>
          <w:szCs w:val="21"/>
        </w:rPr>
        <w:t>技术</w:t>
      </w:r>
      <w:r>
        <w:rPr>
          <w:rFonts w:ascii="宋体" w:hAnsi="宋体"/>
          <w:color w:val="auto"/>
          <w:szCs w:val="21"/>
        </w:rPr>
        <w:t>部分评分标准：见“评审办法前附表”；</w:t>
      </w:r>
    </w:p>
    <w:p w14:paraId="668749B8">
      <w:pPr>
        <w:spacing w:line="360" w:lineRule="auto"/>
        <w:ind w:firstLine="420" w:firstLineChars="200"/>
        <w:rPr>
          <w:rFonts w:hint="eastAsia" w:ascii="宋体" w:hAnsi="宋体"/>
          <w:color w:val="auto"/>
          <w:szCs w:val="21"/>
        </w:rPr>
      </w:pPr>
      <w:r>
        <w:rPr>
          <w:rFonts w:ascii="宋体" w:hAnsi="宋体"/>
          <w:color w:val="auto"/>
          <w:szCs w:val="21"/>
        </w:rPr>
        <w:t>（3）</w:t>
      </w:r>
      <w:r>
        <w:rPr>
          <w:rFonts w:hint="eastAsia" w:ascii="宋体" w:hAnsi="宋体"/>
          <w:color w:val="auto"/>
          <w:szCs w:val="21"/>
        </w:rPr>
        <w:t>商务部分</w:t>
      </w:r>
      <w:r>
        <w:rPr>
          <w:rFonts w:ascii="宋体" w:hAnsi="宋体"/>
          <w:color w:val="auto"/>
          <w:szCs w:val="21"/>
        </w:rPr>
        <w:t>评分标准：见“评审办法前附表”。</w:t>
      </w:r>
    </w:p>
    <w:p w14:paraId="1FB2CCD6">
      <w:pPr>
        <w:spacing w:line="360" w:lineRule="auto"/>
        <w:ind w:firstLine="420" w:firstLineChars="200"/>
        <w:rPr>
          <w:rFonts w:hint="eastAsia" w:ascii="宋体" w:hAnsi="宋体"/>
          <w:color w:val="auto"/>
          <w:szCs w:val="21"/>
        </w:rPr>
      </w:pPr>
    </w:p>
    <w:p w14:paraId="1E00A850">
      <w:pPr>
        <w:pStyle w:val="4"/>
        <w:spacing w:line="360" w:lineRule="auto"/>
        <w:rPr>
          <w:rFonts w:hint="eastAsia" w:ascii="宋体" w:eastAsia="宋体"/>
          <w:color w:val="auto"/>
          <w:sz w:val="21"/>
          <w:szCs w:val="21"/>
        </w:rPr>
      </w:pPr>
      <w:bookmarkStart w:id="207" w:name="_Toc364392665"/>
      <w:bookmarkStart w:id="208" w:name="_Toc23700"/>
      <w:bookmarkStart w:id="209" w:name="_Toc160007498"/>
      <w:r>
        <w:rPr>
          <w:rFonts w:ascii="宋体" w:eastAsia="宋体"/>
          <w:color w:val="auto"/>
          <w:sz w:val="21"/>
          <w:szCs w:val="21"/>
        </w:rPr>
        <w:t>七、评审报告</w:t>
      </w:r>
      <w:bookmarkEnd w:id="207"/>
      <w:bookmarkEnd w:id="208"/>
      <w:bookmarkEnd w:id="209"/>
    </w:p>
    <w:p w14:paraId="6053A83B">
      <w:pPr>
        <w:spacing w:line="360" w:lineRule="auto"/>
        <w:ind w:firstLine="420" w:firstLineChars="200"/>
        <w:rPr>
          <w:rFonts w:hint="eastAsia" w:ascii="宋体" w:hAnsi="宋体"/>
          <w:color w:val="auto"/>
          <w:szCs w:val="21"/>
        </w:rPr>
      </w:pPr>
      <w:r>
        <w:rPr>
          <w:rFonts w:ascii="宋体" w:hAnsi="宋体"/>
          <w:color w:val="auto"/>
          <w:szCs w:val="21"/>
        </w:rPr>
        <w:t>7.1评审报告由磋商小组全体成员签字。对评审结论持有异议的磋商小组成员可以</w:t>
      </w:r>
      <w:r>
        <w:rPr>
          <w:rFonts w:hint="eastAsia" w:ascii="宋体" w:hAnsi="宋体"/>
          <w:color w:val="auto"/>
          <w:szCs w:val="21"/>
          <w:lang w:val="en-US" w:eastAsia="zh-CN"/>
        </w:rPr>
        <w:t>线上</w:t>
      </w:r>
      <w:r>
        <w:rPr>
          <w:rFonts w:ascii="宋体" w:hAnsi="宋体"/>
          <w:color w:val="auto"/>
          <w:szCs w:val="21"/>
        </w:rPr>
        <w:t>阐述不同意见和理由。磋商小组成员拒绝在评审报告上签字且不陈述其不同意见和理由的，可视为同意评审结论。磋商小组将对此</w:t>
      </w:r>
      <w:r>
        <w:rPr>
          <w:rFonts w:hint="eastAsia" w:ascii="宋体" w:hAnsi="宋体"/>
          <w:color w:val="auto"/>
          <w:szCs w:val="21"/>
          <w:lang w:val="en-US" w:eastAsia="zh-CN"/>
        </w:rPr>
        <w:t>线上</w:t>
      </w:r>
      <w:r>
        <w:rPr>
          <w:rFonts w:ascii="宋体" w:hAnsi="宋体"/>
          <w:color w:val="auto"/>
          <w:szCs w:val="21"/>
        </w:rPr>
        <w:t>说明并记录在案。</w:t>
      </w:r>
    </w:p>
    <w:p w14:paraId="6B467B23">
      <w:pPr>
        <w:spacing w:line="360" w:lineRule="auto"/>
        <w:ind w:firstLine="420" w:firstLineChars="200"/>
        <w:rPr>
          <w:rFonts w:hint="eastAsia" w:ascii="宋体" w:hAnsi="宋体"/>
          <w:color w:val="auto"/>
          <w:szCs w:val="21"/>
        </w:rPr>
      </w:pPr>
      <w:r>
        <w:rPr>
          <w:rFonts w:ascii="宋体" w:hAnsi="宋体"/>
          <w:color w:val="auto"/>
          <w:szCs w:val="21"/>
        </w:rPr>
        <w:t>7.2</w:t>
      </w:r>
      <w:r>
        <w:rPr>
          <w:rFonts w:hint="eastAsia" w:ascii="宋体" w:hAnsi="宋体"/>
          <w:color w:val="auto"/>
          <w:szCs w:val="21"/>
        </w:rPr>
        <w:t>采购人</w:t>
      </w:r>
      <w:r>
        <w:rPr>
          <w:rFonts w:ascii="宋体" w:hAnsi="宋体"/>
          <w:color w:val="auto"/>
          <w:szCs w:val="21"/>
        </w:rPr>
        <w:t>根据磋商小组书面评审报告，确定成交人。</w:t>
      </w:r>
    </w:p>
    <w:p w14:paraId="5D359470">
      <w:pPr>
        <w:rPr>
          <w:rFonts w:hint="eastAsia" w:ascii="宋体" w:hAnsi="宋体"/>
          <w:color w:val="auto"/>
        </w:rPr>
      </w:pPr>
    </w:p>
    <w:p w14:paraId="3533C80E">
      <w:pPr>
        <w:rPr>
          <w:rFonts w:hint="eastAsia" w:ascii="宋体" w:hAnsi="宋体" w:eastAsia="宋体"/>
          <w:color w:val="auto"/>
          <w:sz w:val="21"/>
          <w:szCs w:val="21"/>
        </w:rPr>
      </w:pPr>
      <w:r>
        <w:rPr>
          <w:rFonts w:hint="eastAsia" w:ascii="宋体" w:hAnsi="宋体"/>
          <w:color w:val="auto"/>
          <w:sz w:val="21"/>
          <w:szCs w:val="21"/>
          <w:lang w:val="en-US" w:eastAsia="zh-CN"/>
        </w:rPr>
        <w:t>注：</w:t>
      </w:r>
      <w:r>
        <w:rPr>
          <w:rFonts w:ascii="宋体" w:hAnsi="宋体" w:eastAsia="宋体"/>
          <w:color w:val="auto"/>
          <w:sz w:val="21"/>
          <w:szCs w:val="21"/>
        </w:rPr>
        <w:t>解释权</w:t>
      </w:r>
    </w:p>
    <w:p w14:paraId="3D957DF1">
      <w:pPr>
        <w:spacing w:line="360" w:lineRule="auto"/>
        <w:ind w:firstLine="420" w:firstLineChars="200"/>
        <w:rPr>
          <w:rFonts w:hint="eastAsia" w:ascii="宋体" w:hAnsi="宋体"/>
          <w:color w:val="auto"/>
          <w:szCs w:val="21"/>
        </w:rPr>
      </w:pPr>
      <w:r>
        <w:rPr>
          <w:rFonts w:ascii="宋体" w:hAnsi="宋体"/>
          <w:color w:val="auto"/>
          <w:szCs w:val="21"/>
        </w:rPr>
        <w:t>本</w:t>
      </w:r>
      <w:r>
        <w:rPr>
          <w:rFonts w:hint="eastAsia" w:ascii="宋体" w:hAnsi="宋体"/>
          <w:color w:val="auto"/>
          <w:szCs w:val="21"/>
        </w:rPr>
        <w:t>竞争性磋商文件</w:t>
      </w:r>
      <w:r>
        <w:rPr>
          <w:rFonts w:ascii="宋体" w:hAnsi="宋体"/>
          <w:color w:val="auto"/>
          <w:szCs w:val="21"/>
        </w:rPr>
        <w:t>是根据《中华人民共和国政府采购法》</w:t>
      </w:r>
      <w:r>
        <w:rPr>
          <w:rFonts w:hint="eastAsia" w:ascii="宋体" w:hAnsi="宋体"/>
          <w:color w:val="auto"/>
          <w:szCs w:val="21"/>
        </w:rPr>
        <w:t>及</w:t>
      </w:r>
      <w:r>
        <w:rPr>
          <w:rFonts w:ascii="宋体" w:hAnsi="宋体"/>
          <w:color w:val="auto"/>
          <w:kern w:val="0"/>
          <w:szCs w:val="21"/>
        </w:rPr>
        <w:t>《</w:t>
      </w:r>
      <w:r>
        <w:rPr>
          <w:rFonts w:hint="eastAsia" w:ascii="宋体" w:hAnsi="宋体"/>
          <w:color w:val="auto"/>
          <w:kern w:val="0"/>
          <w:szCs w:val="21"/>
        </w:rPr>
        <w:t>政府采购竞争性磋商采购方式管理暂行办法</w:t>
      </w:r>
      <w:r>
        <w:rPr>
          <w:rFonts w:hint="eastAsia" w:ascii="宋体" w:hAnsi="宋体" w:cs="宋体"/>
          <w:color w:val="auto"/>
          <w:kern w:val="0"/>
          <w:szCs w:val="21"/>
        </w:rPr>
        <w:t>【财库〔2014〕214号】</w:t>
      </w:r>
      <w:r>
        <w:rPr>
          <w:rFonts w:ascii="宋体" w:hAnsi="宋体"/>
          <w:color w:val="auto"/>
          <w:kern w:val="0"/>
          <w:szCs w:val="21"/>
        </w:rPr>
        <w:t>》等</w:t>
      </w:r>
      <w:r>
        <w:rPr>
          <w:rFonts w:ascii="宋体" w:hAnsi="宋体"/>
          <w:color w:val="auto"/>
          <w:szCs w:val="21"/>
        </w:rPr>
        <w:t>相关法律法规编制，解释权属采购人及采购代理机构。</w:t>
      </w:r>
    </w:p>
    <w:p w14:paraId="2C20D021">
      <w:pPr>
        <w:rPr>
          <w:color w:val="auto"/>
        </w:rPr>
      </w:pPr>
      <w:r>
        <w:rPr>
          <w:color w:val="auto"/>
        </w:rPr>
        <w:br w:type="page"/>
      </w:r>
    </w:p>
    <w:p w14:paraId="1BB334BE">
      <w:pPr>
        <w:pStyle w:val="4"/>
        <w:spacing w:line="360" w:lineRule="auto"/>
        <w:rPr>
          <w:rFonts w:hint="eastAsia" w:ascii="宋体" w:eastAsia="宋体"/>
          <w:color w:val="auto"/>
          <w:sz w:val="21"/>
          <w:szCs w:val="21"/>
        </w:rPr>
      </w:pPr>
    </w:p>
    <w:p w14:paraId="4BD9BEA7">
      <w:pPr>
        <w:spacing w:line="360" w:lineRule="auto"/>
        <w:jc w:val="center"/>
        <w:rPr>
          <w:rFonts w:hint="eastAsia" w:ascii="宋体" w:hAnsi="宋体" w:cs="黑体"/>
          <w:b/>
          <w:color w:val="auto"/>
          <w:sz w:val="30"/>
          <w:szCs w:val="30"/>
        </w:rPr>
      </w:pPr>
      <w:r>
        <w:rPr>
          <w:rFonts w:hint="eastAsia" w:ascii="宋体" w:hAnsi="宋体"/>
          <w:b/>
          <w:bCs/>
          <w:color w:val="auto"/>
          <w:sz w:val="32"/>
          <w:szCs w:val="32"/>
        </w:rPr>
        <w:t>最 终（二 次） 报 价 一 览 表</w:t>
      </w:r>
    </w:p>
    <w:p w14:paraId="39C9AF1B">
      <w:pPr>
        <w:spacing w:line="360" w:lineRule="auto"/>
        <w:rPr>
          <w:rFonts w:hint="eastAsia" w:ascii="宋体" w:hAnsi="宋体"/>
          <w:color w:val="auto"/>
          <w:szCs w:val="21"/>
        </w:rPr>
      </w:pPr>
    </w:p>
    <w:tbl>
      <w:tblPr>
        <w:tblStyle w:val="4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1134"/>
        <w:gridCol w:w="6259"/>
      </w:tblGrid>
      <w:tr w14:paraId="7E86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235" w:type="dxa"/>
            <w:vMerge w:val="restart"/>
            <w:vAlign w:val="center"/>
          </w:tcPr>
          <w:p w14:paraId="72A7F0DC">
            <w:pPr>
              <w:spacing w:before="120" w:after="120" w:line="360" w:lineRule="auto"/>
              <w:jc w:val="center"/>
              <w:rPr>
                <w:rFonts w:hint="eastAsia" w:ascii="宋体" w:hAnsi="宋体"/>
                <w:color w:val="auto"/>
                <w:szCs w:val="21"/>
              </w:rPr>
            </w:pPr>
            <w:r>
              <w:rPr>
                <w:rFonts w:ascii="宋体" w:hAnsi="宋体"/>
                <w:color w:val="auto"/>
                <w:szCs w:val="21"/>
              </w:rPr>
              <w:t>报价</w:t>
            </w:r>
            <w:r>
              <w:rPr>
                <w:rFonts w:hint="eastAsia" w:ascii="宋体" w:hAnsi="宋体"/>
                <w:color w:val="auto"/>
                <w:szCs w:val="21"/>
              </w:rPr>
              <w:t>（元）</w:t>
            </w:r>
          </w:p>
        </w:tc>
        <w:tc>
          <w:tcPr>
            <w:tcW w:w="1134" w:type="dxa"/>
            <w:vAlign w:val="center"/>
          </w:tcPr>
          <w:p w14:paraId="578FAEF8">
            <w:pPr>
              <w:spacing w:before="120" w:after="120" w:line="360" w:lineRule="auto"/>
              <w:jc w:val="center"/>
              <w:rPr>
                <w:rFonts w:hint="eastAsia" w:ascii="宋体" w:hAnsi="宋体"/>
                <w:color w:val="auto"/>
                <w:szCs w:val="21"/>
              </w:rPr>
            </w:pPr>
            <w:r>
              <w:rPr>
                <w:rFonts w:hint="eastAsia" w:ascii="宋体" w:hAnsi="宋体"/>
                <w:color w:val="auto"/>
                <w:szCs w:val="21"/>
              </w:rPr>
              <w:t>大写</w:t>
            </w:r>
          </w:p>
        </w:tc>
        <w:tc>
          <w:tcPr>
            <w:tcW w:w="6259" w:type="dxa"/>
            <w:vAlign w:val="center"/>
          </w:tcPr>
          <w:p w14:paraId="7F5D4A97">
            <w:pPr>
              <w:spacing w:before="120" w:after="120" w:line="360" w:lineRule="auto"/>
              <w:rPr>
                <w:rFonts w:hint="eastAsia" w:ascii="宋体" w:hAnsi="宋体"/>
                <w:color w:val="auto"/>
                <w:szCs w:val="21"/>
              </w:rPr>
            </w:pPr>
          </w:p>
        </w:tc>
      </w:tr>
      <w:tr w14:paraId="11469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35" w:type="dxa"/>
            <w:vMerge w:val="continue"/>
            <w:vAlign w:val="center"/>
          </w:tcPr>
          <w:p w14:paraId="753B5677">
            <w:pPr>
              <w:spacing w:before="120" w:after="120" w:line="360" w:lineRule="auto"/>
              <w:jc w:val="center"/>
              <w:rPr>
                <w:rFonts w:hint="eastAsia" w:ascii="宋体" w:hAnsi="宋体"/>
                <w:color w:val="auto"/>
                <w:szCs w:val="21"/>
              </w:rPr>
            </w:pPr>
          </w:p>
        </w:tc>
        <w:tc>
          <w:tcPr>
            <w:tcW w:w="1134" w:type="dxa"/>
            <w:vAlign w:val="center"/>
          </w:tcPr>
          <w:p w14:paraId="581EBF94">
            <w:pPr>
              <w:spacing w:before="120" w:after="120" w:line="360" w:lineRule="auto"/>
              <w:jc w:val="center"/>
              <w:rPr>
                <w:rFonts w:hint="eastAsia" w:ascii="宋体" w:hAnsi="宋体"/>
                <w:color w:val="auto"/>
                <w:szCs w:val="21"/>
              </w:rPr>
            </w:pPr>
            <w:r>
              <w:rPr>
                <w:rFonts w:hint="eastAsia" w:ascii="宋体" w:hAnsi="宋体"/>
                <w:color w:val="auto"/>
                <w:szCs w:val="21"/>
              </w:rPr>
              <w:t>小写</w:t>
            </w:r>
          </w:p>
        </w:tc>
        <w:tc>
          <w:tcPr>
            <w:tcW w:w="6259" w:type="dxa"/>
            <w:vAlign w:val="center"/>
          </w:tcPr>
          <w:p w14:paraId="68F57A7A">
            <w:pPr>
              <w:spacing w:before="120" w:after="120" w:line="360" w:lineRule="auto"/>
              <w:rPr>
                <w:rFonts w:hint="eastAsia" w:ascii="宋体" w:hAnsi="宋体"/>
                <w:color w:val="auto"/>
                <w:szCs w:val="21"/>
              </w:rPr>
            </w:pPr>
          </w:p>
        </w:tc>
      </w:tr>
      <w:tr w14:paraId="4E44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35" w:type="dxa"/>
            <w:vAlign w:val="center"/>
          </w:tcPr>
          <w:p w14:paraId="369FFE70">
            <w:pPr>
              <w:spacing w:before="120" w:after="120" w:line="360" w:lineRule="auto"/>
              <w:jc w:val="center"/>
              <w:rPr>
                <w:rFonts w:hint="eastAsia" w:ascii="宋体" w:hAnsi="宋体" w:eastAsia="宋体"/>
                <w:color w:val="auto"/>
                <w:szCs w:val="21"/>
                <w:lang w:eastAsia="zh-CN"/>
              </w:rPr>
            </w:pPr>
            <w:r>
              <w:rPr>
                <w:rFonts w:hint="eastAsia" w:ascii="宋体" w:hAnsi="宋体"/>
                <w:color w:val="auto"/>
                <w:szCs w:val="21"/>
              </w:rPr>
              <w:t>项目</w:t>
            </w:r>
            <w:r>
              <w:rPr>
                <w:rFonts w:hint="eastAsia" w:ascii="宋体" w:hAnsi="宋体"/>
                <w:color w:val="auto"/>
                <w:szCs w:val="21"/>
                <w:lang w:val="en-US" w:eastAsia="zh-CN"/>
              </w:rPr>
              <w:t>经理</w:t>
            </w:r>
          </w:p>
        </w:tc>
        <w:tc>
          <w:tcPr>
            <w:tcW w:w="7393" w:type="dxa"/>
            <w:gridSpan w:val="2"/>
            <w:vAlign w:val="center"/>
          </w:tcPr>
          <w:p w14:paraId="11596EDD">
            <w:pPr>
              <w:spacing w:before="120" w:after="120" w:line="360" w:lineRule="auto"/>
              <w:rPr>
                <w:rFonts w:hint="eastAsia" w:ascii="宋体" w:hAnsi="宋体"/>
                <w:color w:val="auto"/>
                <w:szCs w:val="21"/>
              </w:rPr>
            </w:pPr>
          </w:p>
        </w:tc>
      </w:tr>
      <w:tr w14:paraId="6237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35" w:type="dxa"/>
            <w:vAlign w:val="center"/>
          </w:tcPr>
          <w:p w14:paraId="28756874">
            <w:pPr>
              <w:spacing w:before="120" w:after="120" w:line="360" w:lineRule="auto"/>
              <w:jc w:val="center"/>
              <w:rPr>
                <w:rFonts w:hint="eastAsia" w:ascii="宋体" w:hAnsi="宋体"/>
                <w:color w:val="auto"/>
                <w:szCs w:val="21"/>
              </w:rPr>
            </w:pPr>
            <w:r>
              <w:rPr>
                <w:rFonts w:hint="eastAsia" w:ascii="宋体" w:hAnsi="宋体"/>
                <w:color w:val="auto"/>
                <w:szCs w:val="21"/>
              </w:rPr>
              <w:t>服务周期</w:t>
            </w:r>
          </w:p>
        </w:tc>
        <w:tc>
          <w:tcPr>
            <w:tcW w:w="7393" w:type="dxa"/>
            <w:gridSpan w:val="2"/>
            <w:vAlign w:val="center"/>
          </w:tcPr>
          <w:p w14:paraId="5DE82547">
            <w:pPr>
              <w:spacing w:before="120" w:after="120" w:line="360" w:lineRule="auto"/>
              <w:rPr>
                <w:rFonts w:hint="eastAsia" w:ascii="宋体" w:hAnsi="宋体"/>
                <w:color w:val="auto"/>
                <w:szCs w:val="21"/>
              </w:rPr>
            </w:pPr>
          </w:p>
        </w:tc>
      </w:tr>
      <w:tr w14:paraId="6A73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235" w:type="dxa"/>
            <w:vAlign w:val="center"/>
          </w:tcPr>
          <w:p w14:paraId="48EB6201">
            <w:pPr>
              <w:spacing w:before="120" w:after="120" w:line="360" w:lineRule="auto"/>
              <w:jc w:val="center"/>
              <w:rPr>
                <w:rFonts w:hint="eastAsia" w:ascii="宋体" w:hAnsi="宋体"/>
                <w:color w:val="auto"/>
                <w:szCs w:val="21"/>
              </w:rPr>
            </w:pPr>
            <w:r>
              <w:rPr>
                <w:rFonts w:hint="eastAsia" w:ascii="宋体" w:hAnsi="宋体"/>
                <w:color w:val="auto"/>
                <w:szCs w:val="21"/>
              </w:rPr>
              <w:t>实施地点</w:t>
            </w:r>
          </w:p>
        </w:tc>
        <w:tc>
          <w:tcPr>
            <w:tcW w:w="7393" w:type="dxa"/>
            <w:gridSpan w:val="2"/>
            <w:vAlign w:val="center"/>
          </w:tcPr>
          <w:p w14:paraId="5F2978A2">
            <w:pPr>
              <w:spacing w:before="120" w:after="120" w:line="360" w:lineRule="auto"/>
              <w:rPr>
                <w:rFonts w:hint="eastAsia" w:ascii="宋体" w:hAnsi="宋体"/>
                <w:color w:val="auto"/>
                <w:szCs w:val="21"/>
              </w:rPr>
            </w:pPr>
          </w:p>
        </w:tc>
      </w:tr>
      <w:tr w14:paraId="63E9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235" w:type="dxa"/>
            <w:vAlign w:val="center"/>
          </w:tcPr>
          <w:p w14:paraId="59E745C2">
            <w:pPr>
              <w:spacing w:before="120" w:after="120" w:line="360" w:lineRule="auto"/>
              <w:jc w:val="center"/>
              <w:rPr>
                <w:rFonts w:hint="eastAsia" w:ascii="宋体" w:hAnsi="宋体"/>
                <w:color w:val="auto"/>
                <w:szCs w:val="21"/>
              </w:rPr>
            </w:pPr>
            <w:r>
              <w:rPr>
                <w:rFonts w:hint="eastAsia" w:ascii="宋体" w:hAnsi="宋体"/>
                <w:color w:val="auto"/>
                <w:szCs w:val="21"/>
              </w:rPr>
              <w:t>质量要求</w:t>
            </w:r>
          </w:p>
        </w:tc>
        <w:tc>
          <w:tcPr>
            <w:tcW w:w="7393" w:type="dxa"/>
            <w:gridSpan w:val="2"/>
            <w:vAlign w:val="center"/>
          </w:tcPr>
          <w:p w14:paraId="17F54CB2">
            <w:pPr>
              <w:spacing w:before="120" w:after="120" w:line="360" w:lineRule="auto"/>
              <w:rPr>
                <w:rFonts w:hint="eastAsia" w:ascii="宋体" w:hAnsi="宋体"/>
                <w:color w:val="auto"/>
                <w:szCs w:val="21"/>
              </w:rPr>
            </w:pPr>
          </w:p>
        </w:tc>
      </w:tr>
      <w:tr w14:paraId="3983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8" w:hRule="atLeast"/>
          <w:jc w:val="center"/>
        </w:trPr>
        <w:tc>
          <w:tcPr>
            <w:tcW w:w="9628" w:type="dxa"/>
            <w:gridSpan w:val="3"/>
            <w:vAlign w:val="center"/>
          </w:tcPr>
          <w:p w14:paraId="1A57B456">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16FD8511">
            <w:pPr>
              <w:spacing w:before="120" w:after="120" w:line="360" w:lineRule="auto"/>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18FEB5CF">
            <w:pPr>
              <w:spacing w:before="120" w:after="120" w:line="360" w:lineRule="auto"/>
              <w:rPr>
                <w:rFonts w:hint="eastAsia" w:ascii="宋体" w:hAnsi="宋体"/>
                <w:color w:val="auto"/>
                <w:szCs w:val="21"/>
                <w:u w:val="single"/>
              </w:rPr>
            </w:pPr>
            <w:r>
              <w:rPr>
                <w:rFonts w:ascii="宋体" w:hAnsi="宋体"/>
                <w:color w:val="auto"/>
                <w:szCs w:val="21"/>
              </w:rPr>
              <w:t>日期：</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tc>
      </w:tr>
      <w:tr w14:paraId="5158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9628" w:type="dxa"/>
            <w:gridSpan w:val="3"/>
          </w:tcPr>
          <w:p w14:paraId="5AD1027D">
            <w:pPr>
              <w:tabs>
                <w:tab w:val="left" w:pos="1734"/>
                <w:tab w:val="left" w:pos="2814"/>
                <w:tab w:val="left" w:pos="3894"/>
                <w:tab w:val="left" w:pos="5334"/>
                <w:tab w:val="left" w:pos="6414"/>
                <w:tab w:val="left" w:pos="8574"/>
                <w:tab w:val="left" w:pos="9654"/>
              </w:tabs>
              <w:spacing w:line="360" w:lineRule="auto"/>
              <w:ind w:left="-2" w:leftChars="-1"/>
              <w:rPr>
                <w:rFonts w:hint="eastAsia" w:ascii="宋体" w:hAnsi="宋体"/>
                <w:color w:val="auto"/>
                <w:szCs w:val="21"/>
              </w:rPr>
            </w:pPr>
            <w:r>
              <w:rPr>
                <w:rFonts w:ascii="宋体" w:hAnsi="宋体"/>
                <w:color w:val="auto"/>
                <w:szCs w:val="21"/>
              </w:rPr>
              <w:t>备注：</w:t>
            </w:r>
          </w:p>
          <w:p w14:paraId="5BF27628">
            <w:pPr>
              <w:tabs>
                <w:tab w:val="left" w:pos="1734"/>
                <w:tab w:val="left" w:pos="2814"/>
                <w:tab w:val="left" w:pos="3894"/>
                <w:tab w:val="left" w:pos="5334"/>
                <w:tab w:val="left" w:pos="6414"/>
                <w:tab w:val="left" w:pos="8574"/>
                <w:tab w:val="left" w:pos="9654"/>
              </w:tabs>
              <w:spacing w:line="360" w:lineRule="auto"/>
              <w:ind w:firstLine="422" w:firstLineChars="200"/>
              <w:rPr>
                <w:rFonts w:hint="eastAsia" w:ascii="宋体" w:hAnsi="宋体"/>
                <w:b/>
                <w:bCs/>
                <w:color w:val="auto"/>
                <w:szCs w:val="21"/>
              </w:rPr>
            </w:pPr>
            <w:r>
              <w:rPr>
                <w:rFonts w:hint="eastAsia" w:ascii="宋体" w:hAnsi="宋体"/>
                <w:b/>
                <w:bCs/>
                <w:color w:val="auto"/>
                <w:szCs w:val="21"/>
              </w:rPr>
              <w:t>1、</w:t>
            </w:r>
            <w:r>
              <w:rPr>
                <w:rFonts w:hint="eastAsia" w:ascii="宋体" w:hAnsi="宋体" w:eastAsia="宋体" w:cs="宋体"/>
                <w:b/>
                <w:bCs/>
                <w:color w:val="auto"/>
                <w:highlight w:val="none"/>
              </w:rPr>
              <w:t>报价一览表内容应与响应文件内容相一致，当两者不相符时，以报价一览表为准，且不得出现选择性内容。</w:t>
            </w:r>
            <w:r>
              <w:rPr>
                <w:rFonts w:hint="eastAsia" w:ascii="宋体" w:hAnsi="宋体"/>
                <w:b/>
                <w:bCs/>
                <w:color w:val="auto"/>
                <w:szCs w:val="21"/>
              </w:rPr>
              <w:t>磋商报价高于预算金额时，为废标。最终报价不得高于第一次报价，否则视为无效报价；采购人不承诺最低价成交。</w:t>
            </w:r>
          </w:p>
        </w:tc>
      </w:tr>
      <w:bookmarkEnd w:id="180"/>
      <w:bookmarkEnd w:id="182"/>
      <w:bookmarkEnd w:id="183"/>
    </w:tbl>
    <w:p w14:paraId="601D6769">
      <w:pPr>
        <w:spacing w:line="360" w:lineRule="auto"/>
        <w:ind w:firstLine="420" w:firstLineChars="200"/>
        <w:rPr>
          <w:rFonts w:hint="eastAsia" w:ascii="宋体" w:hAnsi="宋体"/>
          <w:color w:val="auto"/>
          <w:szCs w:val="21"/>
        </w:rPr>
      </w:pPr>
    </w:p>
    <w:p w14:paraId="63150AF2">
      <w:pPr>
        <w:pStyle w:val="2"/>
        <w:spacing w:line="360" w:lineRule="auto"/>
        <w:rPr>
          <w:rFonts w:hint="eastAsia" w:ascii="宋体" w:hAnsi="宋体" w:eastAsia="宋体"/>
          <w:color w:val="auto"/>
          <w:szCs w:val="32"/>
        </w:rPr>
      </w:pPr>
      <w:bookmarkStart w:id="210" w:name="_Toc27769"/>
      <w:r>
        <w:rPr>
          <w:rFonts w:ascii="宋体" w:hAnsi="宋体" w:eastAsia="宋体"/>
          <w:color w:val="auto"/>
          <w:szCs w:val="32"/>
        </w:rPr>
        <w:t>第</w:t>
      </w:r>
      <w:r>
        <w:rPr>
          <w:rFonts w:hint="eastAsia" w:ascii="宋体" w:hAnsi="宋体" w:eastAsia="宋体"/>
          <w:color w:val="auto"/>
          <w:szCs w:val="32"/>
          <w:lang w:val="en-US" w:eastAsia="zh-CN"/>
        </w:rPr>
        <w:t>四</w:t>
      </w:r>
      <w:r>
        <w:rPr>
          <w:rFonts w:ascii="宋体" w:hAnsi="宋体" w:eastAsia="宋体"/>
          <w:color w:val="auto"/>
          <w:szCs w:val="32"/>
        </w:rPr>
        <w:t>章  合同书参考样式及主要条款</w:t>
      </w:r>
      <w:bookmarkEnd w:id="172"/>
      <w:bookmarkEnd w:id="210"/>
    </w:p>
    <w:bookmarkEnd w:id="168"/>
    <w:p w14:paraId="3951E405">
      <w:pPr>
        <w:jc w:val="center"/>
        <w:rPr>
          <w:rFonts w:hint="eastAsia" w:ascii="宋体" w:hAnsi="宋体"/>
          <w:color w:val="auto"/>
          <w:sz w:val="28"/>
          <w:szCs w:val="28"/>
        </w:rPr>
      </w:pPr>
      <w:bookmarkStart w:id="211" w:name="_Toc302556193"/>
      <w:bookmarkStart w:id="212" w:name="_Toc364392642"/>
      <w:bookmarkStart w:id="213" w:name="_Toc29357077"/>
      <w:r>
        <w:rPr>
          <w:rFonts w:hint="eastAsia" w:ascii="宋体" w:hAnsi="宋体"/>
          <w:color w:val="auto"/>
          <w:sz w:val="28"/>
          <w:szCs w:val="28"/>
        </w:rPr>
        <w:t>（本合同仅作为参考，以最终签订的为准）</w:t>
      </w:r>
    </w:p>
    <w:bookmarkEnd w:id="211"/>
    <w:p w14:paraId="1F331AA9">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color w:val="auto"/>
          <w:kern w:val="0"/>
          <w:szCs w:val="21"/>
          <w:highlight w:val="none"/>
        </w:rPr>
      </w:pPr>
      <w:bookmarkStart w:id="214" w:name="_Toc27680"/>
      <w:bookmarkStart w:id="215" w:name="_Toc9575"/>
      <w:bookmarkStart w:id="216" w:name="_Toc21906"/>
      <w:bookmarkStart w:id="217" w:name="_Toc25418"/>
      <w:bookmarkStart w:id="218" w:name="_Toc490469518"/>
    </w:p>
    <w:p w14:paraId="0F6A01E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一、须采用《建设工程施工合同》（示范文本）（GF-1999-0201），以及云南省《建设工程廉政合同》；</w:t>
      </w:r>
    </w:p>
    <w:p w14:paraId="4CCE4C4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相关条款的约定，执行《建筑工程施工发包与承包计价管理办法》（建设部2001年第107号令）、《建设工程价款结算暂行办法》（财建[2004]369号）、《建设工程工程量清单计价规范》（GB50500-2013）、云建标[2003]668号文及与之相配套执行的各类行政管理的通知要求、云南省城市建设档案管理规定（云政发[2000]第96号）、云南省建设厅（</w:t>
      </w:r>
      <w:r>
        <w:rPr>
          <w:rFonts w:hint="eastAsia" w:ascii="宋体" w:hAnsi="宋体" w:eastAsia="宋体" w:cs="宋体"/>
          <w:color w:val="auto"/>
          <w:sz w:val="24"/>
          <w:szCs w:val="24"/>
          <w:highlight w:val="none"/>
          <w:lang w:val="zh-CN"/>
        </w:rPr>
        <w:t>云建标[2005]5号）“</w:t>
      </w:r>
      <w:r>
        <w:rPr>
          <w:rFonts w:hint="eastAsia" w:ascii="宋体" w:hAnsi="宋体" w:eastAsia="宋体" w:cs="宋体"/>
          <w:bCs/>
          <w:color w:val="auto"/>
          <w:sz w:val="24"/>
          <w:szCs w:val="24"/>
          <w:highlight w:val="none"/>
          <w:lang w:val="zh-CN"/>
        </w:rPr>
        <w:t>关于印发《关于进一步加强建设工程造价管理的若干意见》和《关于商务标造价合理构成的指导意见》的通知” 、</w:t>
      </w:r>
      <w:r>
        <w:rPr>
          <w:rFonts w:hint="eastAsia" w:ascii="宋体" w:hAnsi="宋体" w:eastAsia="宋体" w:cs="宋体"/>
          <w:color w:val="auto"/>
          <w:sz w:val="24"/>
          <w:szCs w:val="24"/>
          <w:highlight w:val="none"/>
        </w:rPr>
        <w:t>云南省建设厅（</w:t>
      </w:r>
      <w:r>
        <w:rPr>
          <w:rFonts w:hint="eastAsia" w:ascii="宋体" w:hAnsi="宋体" w:eastAsia="宋体" w:cs="宋体"/>
          <w:color w:val="auto"/>
          <w:sz w:val="24"/>
          <w:szCs w:val="24"/>
          <w:highlight w:val="none"/>
          <w:lang w:val="zh-CN"/>
        </w:rPr>
        <w:t>云建标[2008]201号）“</w:t>
      </w:r>
      <w:r>
        <w:rPr>
          <w:rFonts w:hint="eastAsia" w:ascii="宋体" w:hAnsi="宋体" w:eastAsia="宋体" w:cs="宋体"/>
          <w:bCs/>
          <w:color w:val="auto"/>
          <w:sz w:val="24"/>
          <w:szCs w:val="24"/>
          <w:highlight w:val="none"/>
        </w:rPr>
        <w:t>关于进一步规范建设工程材料价格波动风险条款约定及工程合同价款调整等事宜的通知”、</w:t>
      </w:r>
      <w:r>
        <w:rPr>
          <w:rFonts w:hint="eastAsia" w:ascii="宋体" w:hAnsi="宋体" w:eastAsia="宋体" w:cs="宋体"/>
          <w:color w:val="auto"/>
          <w:sz w:val="24"/>
          <w:szCs w:val="24"/>
          <w:highlight w:val="none"/>
        </w:rPr>
        <w:t>《云南省建设工程竣工验收备案管理暂行规定》等与本工程建设相适用的国家、行业、地方制定的法律、法规、规章、规范、标准、以及行政规范性文件要求等。</w:t>
      </w:r>
    </w:p>
    <w:p w14:paraId="6BAF9912">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三、合同签订：</w:t>
      </w:r>
    </w:p>
    <w:p w14:paraId="78CF10B6">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合同依据《竞争性磋商文件》、《磋商响应文件》的相关内容，以及双方约定进行签订；同时双方还应按要求签订《廉政合同》（具体格式采用本章附件：建设工程廉政合同）。</w:t>
      </w:r>
    </w:p>
    <w:p w14:paraId="1D292A97">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b/>
          <w:color w:val="auto"/>
          <w:sz w:val="24"/>
          <w:szCs w:val="24"/>
          <w:highlight w:val="none"/>
        </w:rPr>
        <w:t>合同约定内容还应包括</w:t>
      </w:r>
      <w:r>
        <w:rPr>
          <w:rFonts w:hint="eastAsia" w:ascii="宋体" w:hAnsi="宋体" w:eastAsia="宋体" w:cs="宋体"/>
          <w:color w:val="auto"/>
          <w:sz w:val="24"/>
          <w:szCs w:val="24"/>
          <w:highlight w:val="none"/>
        </w:rPr>
        <w:t>：</w:t>
      </w:r>
    </w:p>
    <w:p w14:paraId="0325BA77">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1、成交人必须按合同履行其相应责任，对质量、安全、工期负全责；未经采购人同意，不得擅自变更项目经理、主要技术负责人。</w:t>
      </w:r>
    </w:p>
    <w:p w14:paraId="2C40D8B8">
      <w:pPr>
        <w:keepNext w:val="0"/>
        <w:keepLines w:val="0"/>
        <w:pageBreakBefore w:val="0"/>
        <w:widowControl w:val="0"/>
        <w:kinsoku/>
        <w:wordWrap/>
        <w:overflowPunct/>
        <w:topLinePunct w:val="0"/>
        <w:autoSpaceDE w:val="0"/>
        <w:autoSpaceDN w:val="0"/>
        <w:bidi w:val="0"/>
        <w:spacing w:line="360" w:lineRule="auto"/>
        <w:ind w:firstLine="540" w:firstLineChars="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2、计价原则：</w:t>
      </w:r>
    </w:p>
    <w:p w14:paraId="5DB6D6BC">
      <w:pPr>
        <w:keepNext w:val="0"/>
        <w:keepLines w:val="0"/>
        <w:pageBreakBefore w:val="0"/>
        <w:widowControl w:val="0"/>
        <w:kinsoku/>
        <w:wordWrap/>
        <w:overflowPunct/>
        <w:topLinePunct w:val="0"/>
        <w:autoSpaceDE w:val="0"/>
        <w:autoSpaceDN w:val="0"/>
        <w:bidi w:val="0"/>
        <w:spacing w:line="360" w:lineRule="auto"/>
        <w:ind w:firstLine="540" w:firstLineChars="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①、本工程执行《建设工程工程量清单计价规范》（GB50500-2013）、《云南省建设工程造价计价规则》及现行配套执行的各类规范性文件要求等。</w:t>
      </w:r>
    </w:p>
    <w:p w14:paraId="642F6349">
      <w:pPr>
        <w:keepNext w:val="0"/>
        <w:keepLines w:val="0"/>
        <w:pageBreakBefore w:val="0"/>
        <w:widowControl w:val="0"/>
        <w:kinsoku/>
        <w:wordWrap/>
        <w:overflowPunct/>
        <w:topLinePunct w:val="0"/>
        <w:autoSpaceDE w:val="0"/>
        <w:autoSpaceDN w:val="0"/>
        <w:bidi w:val="0"/>
        <w:spacing w:line="360" w:lineRule="auto"/>
        <w:ind w:firstLine="540" w:firstLineChars="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②、采用工程量清单计价；综合单价为完成一个规定计量单位的分部分项工程量清单或措施清单项目所需的人工费、材料费、施工机械费使用费和企业管理费与利润，并考虑合同明示和暗示的风险费用。</w:t>
      </w:r>
    </w:p>
    <w:p w14:paraId="5470C77C">
      <w:pPr>
        <w:keepNext w:val="0"/>
        <w:keepLines w:val="0"/>
        <w:pageBreakBefore w:val="0"/>
        <w:widowControl w:val="0"/>
        <w:kinsoku/>
        <w:wordWrap/>
        <w:overflowPunct/>
        <w:topLinePunct w:val="0"/>
        <w:autoSpaceDE w:val="0"/>
        <w:autoSpaceDN w:val="0"/>
        <w:bidi w:val="0"/>
        <w:spacing w:line="360" w:lineRule="auto"/>
        <w:ind w:firstLine="540" w:firstLineChars="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总价中应包括完成该工程项目的成本（如材料、人工、运输等费用）、利润、税金、开办费、技术措施费、安全措施费、检测费、调试费、大型机械进出场费、材料半成品运输费、政策性文件规定费用等，直至工程竣工验收合格及保修期截止时的所有费用。</w:t>
      </w:r>
    </w:p>
    <w:p w14:paraId="44933D25">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3、工程计量： 按本工程建设涉及的各专业有关规范、标准、定额及规定执行；计量须是经验收合格的工程数量。</w:t>
      </w:r>
    </w:p>
    <w:p w14:paraId="0F5B6D1A">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4、竣工结算：</w:t>
      </w:r>
    </w:p>
    <w:p w14:paraId="639883C2">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①、承包人完成施工合同约定的全部工程内容，发包人依法组织竣工验收合格后，由双方按照合同约定的工程造价条款，经发包人委托的审计单位审定并经发包人确认的工程造价为最终结算合同总价。</w:t>
      </w:r>
    </w:p>
    <w:p w14:paraId="1ABDD289">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②、响应人针对本工程需要采取的特殊技术施工措施费，应由响应人自行计算后计入投标综合单价中；若成交，结算时不再予以调整（《工程量清单》编制说明与该条有矛盾的地方，以该条为准）。</w:t>
      </w:r>
    </w:p>
    <w:p w14:paraId="5A415571">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③、新增单价的确定按照通用合同条款执行，并经单位审核报采购人同意后作为结算依据。</w:t>
      </w:r>
    </w:p>
    <w:p w14:paraId="2357F8D4">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④、合同中没有约定的主要材料价格参照丽江市定额办发布的当期材料指导价执行，如与市场价出入较大时按照双方共同调查的市场实际价格执行。</w:t>
      </w:r>
    </w:p>
    <w:p w14:paraId="511F27C5">
      <w:pPr>
        <w:spacing w:line="600" w:lineRule="exact"/>
        <w:rPr>
          <w:rFonts w:hint="eastAsia" w:ascii="宋体" w:hAnsi="宋体" w:eastAsia="宋体" w:cs="宋体"/>
          <w:color w:val="auto"/>
          <w:sz w:val="28"/>
          <w:szCs w:val="28"/>
          <w:highlight w:val="none"/>
        </w:rPr>
      </w:pPr>
    </w:p>
    <w:p w14:paraId="73B93516">
      <w:pPr>
        <w:rPr>
          <w:rFonts w:hint="eastAsia" w:ascii="宋体" w:hAnsi="宋体" w:eastAsia="宋体" w:cs="宋体"/>
          <w:color w:val="auto"/>
          <w:sz w:val="24"/>
          <w:highlight w:val="none"/>
        </w:rPr>
      </w:pPr>
    </w:p>
    <w:p w14:paraId="14037291">
      <w:pPr>
        <w:pStyle w:val="31"/>
        <w:spacing w:before="120" w:after="480"/>
        <w:jc w:val="left"/>
        <w:outlineLvl w:val="4"/>
        <w:rPr>
          <w:rFonts w:hint="eastAsia" w:ascii="宋体" w:hAnsi="宋体" w:eastAsia="宋体" w:cs="宋体"/>
          <w:color w:val="auto"/>
          <w:highlight w:val="none"/>
        </w:rPr>
      </w:pPr>
      <w:r>
        <w:rPr>
          <w:rFonts w:hint="eastAsia" w:ascii="宋体" w:hAnsi="宋体" w:eastAsia="宋体" w:cs="宋体"/>
          <w:color w:val="auto"/>
          <w:sz w:val="24"/>
          <w:highlight w:val="none"/>
        </w:rPr>
        <w:br w:type="page"/>
      </w:r>
      <w:bookmarkStart w:id="219" w:name="_Toc515479260"/>
      <w:bookmarkStart w:id="220" w:name="_Toc39064141"/>
      <w:bookmarkStart w:id="221" w:name="_Toc535333737"/>
      <w:r>
        <w:rPr>
          <w:rFonts w:hint="eastAsia" w:ascii="宋体" w:hAnsi="宋体" w:eastAsia="宋体" w:cs="宋体"/>
          <w:color w:val="auto"/>
          <w:highlight w:val="none"/>
        </w:rPr>
        <w:t>附件一：廉政合同</w:t>
      </w:r>
      <w:bookmarkEnd w:id="219"/>
      <w:bookmarkEnd w:id="220"/>
      <w:bookmarkEnd w:id="221"/>
    </w:p>
    <w:p w14:paraId="6011D8BD">
      <w:pPr>
        <w:rPr>
          <w:rFonts w:hint="eastAsia" w:ascii="宋体" w:hAnsi="宋体" w:eastAsia="宋体" w:cs="宋体"/>
          <w:b/>
          <w:color w:val="auto"/>
          <w:sz w:val="30"/>
          <w:szCs w:val="30"/>
          <w:highlight w:val="none"/>
        </w:rPr>
      </w:pPr>
      <w:bookmarkStart w:id="222" w:name="_Toc364706352"/>
      <w:r>
        <w:rPr>
          <w:rFonts w:hint="eastAsia" w:ascii="宋体" w:hAnsi="宋体" w:eastAsia="宋体" w:cs="宋体"/>
          <w:b/>
          <w:color w:val="auto"/>
          <w:sz w:val="30"/>
          <w:szCs w:val="30"/>
          <w:highlight w:val="none"/>
        </w:rPr>
        <w:t>合同编号：</w:t>
      </w:r>
      <w:bookmarkEnd w:id="222"/>
      <w:r>
        <w:rPr>
          <w:rFonts w:hint="eastAsia" w:ascii="宋体" w:hAnsi="宋体" w:eastAsia="宋体" w:cs="宋体"/>
          <w:b/>
          <w:color w:val="auto"/>
          <w:sz w:val="30"/>
          <w:szCs w:val="30"/>
          <w:highlight w:val="none"/>
        </w:rPr>
        <w:t xml:space="preserve">           </w:t>
      </w:r>
    </w:p>
    <w:p w14:paraId="715771C4">
      <w:pPr>
        <w:rPr>
          <w:rFonts w:hint="eastAsia" w:ascii="宋体" w:hAnsi="宋体" w:eastAsia="宋体" w:cs="宋体"/>
          <w:color w:val="auto"/>
          <w:sz w:val="28"/>
          <w:highlight w:val="none"/>
        </w:rPr>
      </w:pPr>
    </w:p>
    <w:p w14:paraId="2C183B1A">
      <w:pPr>
        <w:rPr>
          <w:rFonts w:hint="eastAsia" w:ascii="宋体" w:hAnsi="宋体" w:eastAsia="宋体" w:cs="宋体"/>
          <w:color w:val="auto"/>
          <w:sz w:val="28"/>
          <w:highlight w:val="none"/>
        </w:rPr>
      </w:pPr>
    </w:p>
    <w:p w14:paraId="21E9CB33">
      <w:pPr>
        <w:rPr>
          <w:rFonts w:hint="eastAsia" w:ascii="宋体" w:hAnsi="宋体" w:eastAsia="宋体" w:cs="宋体"/>
          <w:color w:val="auto"/>
          <w:sz w:val="28"/>
          <w:highlight w:val="none"/>
        </w:rPr>
      </w:pPr>
    </w:p>
    <w:p w14:paraId="57C688C7">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建 设 工 程</w:t>
      </w:r>
      <w:bookmarkStart w:id="223" w:name="_Toc252439516"/>
    </w:p>
    <w:p w14:paraId="06AD4A2E">
      <w:pPr>
        <w:jc w:val="center"/>
        <w:rPr>
          <w:rFonts w:hint="eastAsia" w:ascii="宋体" w:hAnsi="宋体" w:eastAsia="宋体" w:cs="宋体"/>
          <w:b/>
          <w:color w:val="auto"/>
          <w:sz w:val="44"/>
          <w:highlight w:val="none"/>
        </w:rPr>
      </w:pPr>
      <w:r>
        <w:rPr>
          <w:rFonts w:hint="eastAsia" w:ascii="宋体" w:hAnsi="宋体" w:eastAsia="宋体" w:cs="宋体"/>
          <w:b/>
          <w:color w:val="auto"/>
          <w:sz w:val="44"/>
          <w:szCs w:val="21"/>
          <w:highlight w:val="none"/>
        </w:rPr>
        <w:t>廉  政  合  同</w:t>
      </w:r>
      <w:bookmarkEnd w:id="223"/>
    </w:p>
    <w:p w14:paraId="3E344F26">
      <w:pPr>
        <w:jc w:val="center"/>
        <w:rPr>
          <w:rFonts w:hint="eastAsia" w:ascii="宋体" w:hAnsi="宋体" w:eastAsia="宋体" w:cs="宋体"/>
          <w:b/>
          <w:color w:val="auto"/>
          <w:sz w:val="28"/>
          <w:highlight w:val="none"/>
        </w:rPr>
      </w:pPr>
    </w:p>
    <w:p w14:paraId="4B396074">
      <w:pPr>
        <w:rPr>
          <w:rFonts w:hint="eastAsia" w:ascii="宋体" w:hAnsi="宋体" w:eastAsia="宋体" w:cs="宋体"/>
          <w:color w:val="auto"/>
          <w:sz w:val="28"/>
          <w:highlight w:val="none"/>
        </w:rPr>
      </w:pPr>
    </w:p>
    <w:p w14:paraId="7C0FDB40">
      <w:pPr>
        <w:ind w:firstLine="1805"/>
        <w:rPr>
          <w:rFonts w:hint="eastAsia" w:ascii="宋体" w:hAnsi="宋体" w:eastAsia="宋体" w:cs="宋体"/>
          <w:color w:val="auto"/>
          <w:sz w:val="28"/>
          <w:highlight w:val="none"/>
        </w:rPr>
      </w:pPr>
    </w:p>
    <w:p w14:paraId="4BD456B0">
      <w:pPr>
        <w:ind w:firstLine="1805"/>
        <w:rPr>
          <w:rFonts w:hint="eastAsia" w:ascii="宋体" w:hAnsi="宋体" w:eastAsia="宋体" w:cs="宋体"/>
          <w:color w:val="auto"/>
          <w:sz w:val="28"/>
          <w:highlight w:val="none"/>
        </w:rPr>
      </w:pPr>
    </w:p>
    <w:p w14:paraId="68293AD0">
      <w:pPr>
        <w:ind w:firstLine="1805"/>
        <w:rPr>
          <w:rFonts w:hint="eastAsia" w:ascii="宋体" w:hAnsi="宋体" w:eastAsia="宋体" w:cs="宋体"/>
          <w:color w:val="auto"/>
          <w:sz w:val="28"/>
          <w:highlight w:val="none"/>
        </w:rPr>
      </w:pPr>
    </w:p>
    <w:p w14:paraId="26ADD1CD">
      <w:pPr>
        <w:ind w:firstLine="1805"/>
        <w:rPr>
          <w:rFonts w:hint="eastAsia" w:ascii="宋体" w:hAnsi="宋体" w:eastAsia="宋体" w:cs="宋体"/>
          <w:color w:val="auto"/>
          <w:sz w:val="28"/>
          <w:highlight w:val="none"/>
        </w:rPr>
      </w:pPr>
    </w:p>
    <w:p w14:paraId="02802220">
      <w:pPr>
        <w:ind w:firstLine="1805"/>
        <w:rPr>
          <w:rFonts w:hint="eastAsia" w:ascii="宋体" w:hAnsi="宋体" w:eastAsia="宋体" w:cs="宋体"/>
          <w:color w:val="auto"/>
          <w:sz w:val="28"/>
          <w:highlight w:val="none"/>
        </w:rPr>
      </w:pPr>
    </w:p>
    <w:p w14:paraId="26486121">
      <w:pPr>
        <w:ind w:firstLine="1805"/>
        <w:rPr>
          <w:rFonts w:hint="eastAsia" w:ascii="宋体" w:hAnsi="宋体" w:eastAsia="宋体" w:cs="宋体"/>
          <w:color w:val="auto"/>
          <w:sz w:val="28"/>
          <w:highlight w:val="none"/>
        </w:rPr>
      </w:pPr>
    </w:p>
    <w:p w14:paraId="4ACEBD59">
      <w:pPr>
        <w:ind w:firstLine="1805"/>
        <w:rPr>
          <w:rFonts w:hint="eastAsia" w:ascii="宋体" w:hAnsi="宋体" w:eastAsia="宋体" w:cs="宋体"/>
          <w:color w:val="auto"/>
          <w:sz w:val="28"/>
          <w:highlight w:val="none"/>
        </w:rPr>
      </w:pPr>
    </w:p>
    <w:p w14:paraId="74BFCEA8">
      <w:pPr>
        <w:ind w:firstLine="2108" w:firstLineChars="750"/>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云 南 省 监 察（厅、局、室）   </w:t>
      </w:r>
      <w:r>
        <w:rPr>
          <w:rFonts w:hint="eastAsia" w:ascii="宋体" w:hAnsi="宋体" w:eastAsia="宋体" w:cs="宋体"/>
          <w:b/>
          <w:color w:val="auto"/>
          <w:position w:val="-20"/>
          <w:sz w:val="28"/>
          <w:highlight w:val="none"/>
        </w:rPr>
        <w:t>印制</w:t>
      </w:r>
    </w:p>
    <w:p w14:paraId="7392DAD9">
      <w:pPr>
        <w:ind w:firstLine="2089" w:firstLineChars="743"/>
        <w:rPr>
          <w:rFonts w:hint="eastAsia" w:ascii="宋体" w:hAnsi="宋体" w:eastAsia="宋体" w:cs="宋体"/>
          <w:b/>
          <w:color w:val="auto"/>
          <w:sz w:val="28"/>
          <w:highlight w:val="none"/>
        </w:rPr>
      </w:pPr>
      <w:r>
        <w:rPr>
          <w:rFonts w:hint="eastAsia" w:ascii="宋体" w:hAnsi="宋体" w:eastAsia="宋体" w:cs="宋体"/>
          <w:b/>
          <w:color w:val="auto"/>
          <w:sz w:val="28"/>
          <w:highlight w:val="none"/>
        </w:rPr>
        <w:t>有关行政主管部 门（厅、局、委）</w:t>
      </w:r>
    </w:p>
    <w:p w14:paraId="3FC135D7">
      <w:pPr>
        <w:keepNext w:val="0"/>
        <w:keepLines w:val="0"/>
        <w:pageBreakBefore w:val="0"/>
        <w:kinsoku/>
        <w:wordWrap/>
        <w:overflowPunct/>
        <w:topLinePunct w:val="0"/>
        <w:autoSpaceDE w:val="0"/>
        <w:autoSpaceDN w:val="0"/>
        <w:bidi w:val="0"/>
        <w:adjustRightInd/>
        <w:snapToGrid/>
        <w:spacing w:line="360" w:lineRule="auto"/>
        <w:ind w:left="0" w:right="0"/>
        <w:jc w:val="center"/>
        <w:textAlignment w:val="auto"/>
        <w:rPr>
          <w:rFonts w:hint="eastAsia" w:ascii="宋体" w:hAnsi="宋体" w:eastAsia="宋体" w:cs="宋体"/>
          <w:b/>
          <w:color w:val="auto"/>
          <w:highlight w:val="none"/>
        </w:rPr>
      </w:pPr>
      <w:r>
        <w:rPr>
          <w:rFonts w:hint="eastAsia" w:ascii="宋体" w:hAnsi="宋体" w:eastAsia="宋体" w:cs="宋体"/>
          <w:color w:val="auto"/>
          <w:sz w:val="28"/>
          <w:highlight w:val="none"/>
        </w:rPr>
        <w:br w:type="page"/>
      </w:r>
      <w:r>
        <w:rPr>
          <w:rFonts w:hint="eastAsia" w:ascii="宋体" w:hAnsi="宋体" w:eastAsia="宋体" w:cs="宋体"/>
          <w:b/>
          <w:color w:val="auto"/>
          <w:highlight w:val="none"/>
        </w:rPr>
        <w:t>建 设 工 程 廉 政 合 同</w:t>
      </w:r>
    </w:p>
    <w:p w14:paraId="536C4246">
      <w:pPr>
        <w:keepNext w:val="0"/>
        <w:keepLines w:val="0"/>
        <w:pageBreakBefore w:val="0"/>
        <w:kinsoku/>
        <w:wordWrap/>
        <w:overflowPunct/>
        <w:topLinePunct w:val="0"/>
        <w:autoSpaceDE w:val="0"/>
        <w:autoSpaceDN w:val="0"/>
        <w:bidi w:val="0"/>
        <w:adjustRightInd/>
        <w:snapToGrid/>
        <w:spacing w:line="360" w:lineRule="auto"/>
        <w:ind w:left="0" w:right="0"/>
        <w:jc w:val="center"/>
        <w:textAlignment w:val="auto"/>
        <w:rPr>
          <w:rFonts w:hint="eastAsia" w:ascii="宋体" w:hAnsi="宋体" w:eastAsia="宋体" w:cs="宋体"/>
          <w:b/>
          <w:color w:val="auto"/>
          <w:highlight w:val="none"/>
        </w:rPr>
      </w:pPr>
    </w:p>
    <w:tbl>
      <w:tblPr>
        <w:tblStyle w:val="44"/>
        <w:tblW w:w="0" w:type="auto"/>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9"/>
      </w:tblGrid>
      <w:tr w14:paraId="1596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2373BA2E">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建设单位（甲方）：</w:t>
            </w:r>
          </w:p>
        </w:tc>
      </w:tr>
      <w:tr w14:paraId="2FF7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1C57E3D2">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中标单位（施工、勘察、设计、监理）：</w:t>
            </w:r>
          </w:p>
        </w:tc>
      </w:tr>
      <w:tr w14:paraId="2ADC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7E08A8BF">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工程名称：</w:t>
            </w:r>
          </w:p>
        </w:tc>
      </w:tr>
      <w:tr w14:paraId="3491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4D124BD9">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投资计划批准机关及文号：</w:t>
            </w:r>
          </w:p>
        </w:tc>
      </w:tr>
      <w:tr w14:paraId="5E67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0BD0F96D">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投资来源：</w:t>
            </w:r>
          </w:p>
        </w:tc>
      </w:tr>
      <w:tr w14:paraId="281E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5812B41B">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投标形式：公开□    邀请□    直接发包□    未招标□</w:t>
            </w:r>
          </w:p>
        </w:tc>
      </w:tr>
      <w:tr w14:paraId="1E39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6EF45CB0">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    业主标底价：                  中标价：</w:t>
            </w:r>
          </w:p>
        </w:tc>
      </w:tr>
      <w:tr w14:paraId="170D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0B08862B">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建设工期：</w:t>
            </w:r>
          </w:p>
        </w:tc>
      </w:tr>
      <w:tr w14:paraId="6A7E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78DDE7C8">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建设地点：</w:t>
            </w:r>
          </w:p>
        </w:tc>
      </w:tr>
      <w:tr w14:paraId="01F8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34F2D6CC">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评标形式：综合评分□    量化评分□   合理低价□   经评审的低价中标法□</w:t>
            </w:r>
          </w:p>
        </w:tc>
      </w:tr>
      <w:tr w14:paraId="29D6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409" w:type="dxa"/>
            <w:noWrap w:val="0"/>
            <w:vAlign w:val="center"/>
          </w:tcPr>
          <w:p w14:paraId="1BC591C0">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定标形式：当场□           隔日□</w:t>
            </w:r>
          </w:p>
        </w:tc>
      </w:tr>
    </w:tbl>
    <w:p w14:paraId="50F937BD">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p>
    <w:p w14:paraId="27EEE919">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highlight w:val="none"/>
        </w:rPr>
      </w:pPr>
      <w:r>
        <w:rPr>
          <w:rFonts w:hint="eastAsia" w:ascii="宋体" w:hAnsi="宋体" w:eastAsia="宋体" w:cs="宋体"/>
          <w:color w:val="auto"/>
          <w:spacing w:val="20"/>
          <w:kern w:val="10"/>
          <w:highlight w:val="none"/>
        </w:rPr>
        <w:t>根据国家建设部、监察部《关于在工程建设中深入开展反对腐败和反对不正当竞争的通知》和中共云南省纪委、监察厅、建设厅《关于在全省建设工程中建立工程承包和工程廉政“双合同”机制的通知》精神，坚决执行《反对不正当竞争法》、《建筑法》、《招标投标法》等有关法律法规和政策，为确保建设工程质量达到国家有关规定、争优创优、干部廉洁，在签订工程建设合同的同时，甲乙双方必须签订工程廉政合同。</w:t>
      </w:r>
    </w:p>
    <w:p w14:paraId="40A024C4">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一、甲方不得接受乙方请吃、请玩；不得接受乙方赠送的礼品、礼金和各种有价证券、信用卡及其他支付凭证；不得接受乙方任何好处费及工程回扣；不得向乙方报销任何由甲方支付的费用；不得借用、租用乙方的交通、通讯工具等物品；不得参加乙方举行的任何祝贺庆典活动。</w:t>
      </w:r>
    </w:p>
    <w:p w14:paraId="4BF654D9">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二、甲方工作人员的配偶、子女，不得承包或从事与工程有关的材料供应、工程分包、工程监理、工程装璜和装修、组织提供劳务等活动；不得向施工方推荐分包单位；不得要求施工方购买合同规定外的材料和设备。</w:t>
      </w:r>
    </w:p>
    <w:p w14:paraId="4FEA7FBA">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三、甲方人员向乙方索贿，经乙方或其他线索检举，被纪检监察机关立案查处认定的，由此产生的办案费用由甲方（索贿方单位或个人）承担。不论举报甲方或乙方的贿赂行为的举报人，经查证属实，可由查办案件的机关（单位）依照规定给予奖励。</w:t>
      </w:r>
    </w:p>
    <w:p w14:paraId="6A4B1842">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四、乙方不得以任何形式邀请甲方人员吃、玩或向甲方赠送礼品、礼金、各种有价证券、信用卡及其他支付凭证或物品。如有违反，由有关行政主管部门对乙方给予扣减应付工程款的3%—5%，或者中止工程建设合同。并视情节轻重，对乙方决策人和经办人以及甲方接受人员给予批评教育、党纪政纪处分、依法追究刑事责任。</w:t>
      </w:r>
    </w:p>
    <w:p w14:paraId="7F9A1BE7">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五、乙方在工程项目建设中贿赂甲方人员、中介方人员，被纪检监察机关或司法机关立案查处的，甲方有权中止工程建设合同。由此给甲方造成的损失以及发生的一切费用均由乙方承担。可在工程款中扣除。</w:t>
      </w:r>
    </w:p>
    <w:p w14:paraId="0B2F43AC">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六、甲乙双方人员赠送、贿赂、接受或索要钱物的行为，如果一方发生，另一方当事人应立即主动报告本单位领导和纪检监察机关或向检察机关举报。对不主动报告情况的有关人员，一经查出，必须视情节轻重给予批评教育、党纪政纪处分依法追究刑事责任。</w:t>
      </w:r>
    </w:p>
    <w:p w14:paraId="21410D3E">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七、凡是未按规定签定《工程廉政合同》的工程项目，不得办理工程建设项目施工许可证等相关手续，不得擅自同意或者进行施工（勘察、设计、监理）。违者将由纪检监察机关追究党纪政纪责任，由有关行政主管部门依照有关法律法规进行处罚。</w:t>
      </w:r>
    </w:p>
    <w:p w14:paraId="4119A316">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八、甲乙双方单位法定代表人和分管领导、有关人员要严格履行《工程廉政合同》。履行《工程廉政合同》中的相互监督、自查自纠等情况，甲乙双方分别在工程建设合同中期要向本单位的纪检监察部门和监证的纪检监察机关、部门作出报告。纪检监察机关、部门可视情况进行定期不定期的检查。如有违反，对法定代表人主要领导或分管领导要从严追究责任。</w:t>
      </w:r>
    </w:p>
    <w:p w14:paraId="798080B4">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九、工程竣工验收同期，甲乙双方要分别向本单位的纪检监察部门和监证的纪检监察机关、部门写出执行《工程廉政合同》的情况总结和相互鉴定报告。未按规定做出报告或纪检监察机关、部门不同意验收的工程，不得办理工程竣工验收手续。</w:t>
      </w:r>
    </w:p>
    <w:p w14:paraId="455034EF">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十、此合同一式四份：甲乙双方各一份，有关行政主管部门一份，纪检监察机关、部门一份。</w:t>
      </w:r>
    </w:p>
    <w:p w14:paraId="12A222B8">
      <w:pPr>
        <w:pStyle w:val="17"/>
        <w:keepNext w:val="0"/>
        <w:keepLines w:val="0"/>
        <w:pageBreakBefore w:val="0"/>
        <w:kinsoku/>
        <w:wordWrap/>
        <w:overflowPunct/>
        <w:topLinePunct w:val="0"/>
        <w:autoSpaceDE w:val="0"/>
        <w:autoSpaceDN w:val="0"/>
        <w:bidi w:val="0"/>
        <w:adjustRightInd/>
        <w:snapToGrid/>
        <w:spacing w:line="360" w:lineRule="auto"/>
        <w:ind w:left="0" w:right="0" w:firstLine="500" w:firstLineChars="20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十一、此合同自双方签字并经纪检监察机关、部门监证后即生效，并由本单位的纪检监察部门和监证的纪检监察机关、部门监督执行。</w:t>
      </w:r>
    </w:p>
    <w:p w14:paraId="6CE84FB8">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p>
    <w:p w14:paraId="3B173ED6">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p>
    <w:p w14:paraId="546E13C7">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建设单位（甲方）：（公章）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中标单位（乙方）：（公章）</w:t>
      </w:r>
    </w:p>
    <w:p w14:paraId="2F8784D3">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地址：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 xml:space="preserve">地址： </w:t>
      </w:r>
    </w:p>
    <w:p w14:paraId="50FE32D7">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建设单位法定代表人：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中标单位法定代表人：</w:t>
      </w:r>
    </w:p>
    <w:p w14:paraId="23A7796F">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联系电话：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联系电话：</w:t>
      </w:r>
    </w:p>
    <w:p w14:paraId="35488097">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建设单位项目法人：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中标单位项目法人：</w:t>
      </w:r>
    </w:p>
    <w:p w14:paraId="05D4ED2F">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 xml:space="preserve">联系电话：                   </w:t>
      </w:r>
      <w:r>
        <w:rPr>
          <w:rFonts w:hint="eastAsia" w:ascii="宋体" w:hAnsi="宋体" w:eastAsia="宋体" w:cs="宋体"/>
          <w:color w:val="auto"/>
          <w:spacing w:val="20"/>
          <w:kern w:val="10"/>
          <w:highlight w:val="none"/>
        </w:rPr>
        <w:tab/>
      </w:r>
      <w:r>
        <w:rPr>
          <w:rFonts w:hint="eastAsia" w:ascii="宋体" w:hAnsi="宋体" w:eastAsia="宋体" w:cs="宋体"/>
          <w:color w:val="auto"/>
          <w:spacing w:val="20"/>
          <w:kern w:val="10"/>
          <w:highlight w:val="none"/>
        </w:rPr>
        <w:t>联系电话：</w:t>
      </w:r>
    </w:p>
    <w:p w14:paraId="0D02EE80">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本单位纪检监察部门：（公章）</w:t>
      </w:r>
    </w:p>
    <w:p w14:paraId="7BCB6473">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联系电话：</w:t>
      </w:r>
    </w:p>
    <w:p w14:paraId="72C61699">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pacing w:val="20"/>
          <w:kern w:val="10"/>
          <w:highlight w:val="none"/>
        </w:rPr>
      </w:pPr>
      <w:r>
        <w:rPr>
          <w:rFonts w:hint="eastAsia" w:ascii="宋体" w:hAnsi="宋体" w:eastAsia="宋体" w:cs="宋体"/>
          <w:color w:val="auto"/>
          <w:spacing w:val="20"/>
          <w:kern w:val="10"/>
          <w:highlight w:val="none"/>
        </w:rPr>
        <w:t>纪检监察机关、部门：（公章）</w:t>
      </w:r>
    </w:p>
    <w:p w14:paraId="1D8F38D1">
      <w:pPr>
        <w:keepNext w:val="0"/>
        <w:keepLines w:val="0"/>
        <w:pageBreakBefore w:val="0"/>
        <w:kinsoku/>
        <w:wordWrap/>
        <w:overflowPunct/>
        <w:topLinePunct w:val="0"/>
        <w:autoSpaceDE w:val="0"/>
        <w:autoSpaceDN w:val="0"/>
        <w:bidi w:val="0"/>
        <w:adjustRightInd/>
        <w:snapToGrid/>
        <w:spacing w:line="360" w:lineRule="auto"/>
        <w:ind w:left="0" w:right="0"/>
        <w:jc w:val="both"/>
        <w:textAlignment w:val="auto"/>
        <w:rPr>
          <w:rFonts w:hint="eastAsia" w:ascii="宋体" w:hAnsi="宋体" w:eastAsia="宋体" w:cs="宋体"/>
          <w:color w:val="auto"/>
          <w:highlight w:val="none"/>
        </w:rPr>
      </w:pPr>
      <w:r>
        <w:rPr>
          <w:rFonts w:hint="eastAsia" w:ascii="宋体" w:hAnsi="宋体" w:eastAsia="宋体" w:cs="宋体"/>
          <w:color w:val="auto"/>
          <w:spacing w:val="20"/>
          <w:kern w:val="10"/>
          <w:highlight w:val="none"/>
        </w:rPr>
        <w:t xml:space="preserve">联系电话：                              </w:t>
      </w:r>
      <w:r>
        <w:rPr>
          <w:rFonts w:hint="eastAsia" w:ascii="宋体" w:hAnsi="宋体" w:eastAsia="宋体" w:cs="宋体"/>
          <w:color w:val="auto"/>
          <w:spacing w:val="20"/>
          <w:kern w:val="10"/>
          <w:sz w:val="28"/>
          <w:highlight w:val="none"/>
        </w:rPr>
        <w:t>年  月  日</w:t>
      </w:r>
      <w:bookmarkStart w:id="224" w:name="_Toc441066838"/>
      <w:bookmarkStart w:id="225" w:name="_Toc535333738"/>
      <w:bookmarkStart w:id="226" w:name="_Toc281852209"/>
      <w:bookmarkStart w:id="227" w:name="_Toc39064142"/>
      <w:bookmarkStart w:id="228" w:name="_Toc515479261"/>
      <w:r>
        <w:rPr>
          <w:rFonts w:hint="eastAsia" w:ascii="宋体" w:hAnsi="宋体" w:eastAsia="宋体" w:cs="宋体"/>
          <w:color w:val="auto"/>
          <w:highlight w:val="none"/>
        </w:rPr>
        <w:br w:type="page"/>
      </w:r>
      <w:r>
        <w:rPr>
          <w:rFonts w:hint="eastAsia" w:ascii="宋体" w:hAnsi="宋体" w:eastAsia="宋体" w:cs="宋体"/>
          <w:color w:val="auto"/>
          <w:highlight w:val="none"/>
        </w:rPr>
        <w:t>附件二：质量保修书</w:t>
      </w:r>
      <w:bookmarkEnd w:id="224"/>
      <w:bookmarkEnd w:id="225"/>
      <w:bookmarkEnd w:id="226"/>
      <w:bookmarkEnd w:id="227"/>
      <w:bookmarkEnd w:id="228"/>
    </w:p>
    <w:p w14:paraId="144392C9">
      <w:pPr>
        <w:keepNext w:val="0"/>
        <w:keepLines w:val="0"/>
        <w:pageBreakBefore w:val="0"/>
        <w:kinsoku/>
        <w:wordWrap/>
        <w:overflowPunct/>
        <w:topLinePunct w:val="0"/>
        <w:autoSpaceDE w:val="0"/>
        <w:autoSpaceDN w:val="0"/>
        <w:bidi w:val="0"/>
        <w:adjustRightInd/>
        <w:snapToGrid/>
        <w:spacing w:line="360" w:lineRule="auto"/>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质量保修书</w:t>
      </w:r>
    </w:p>
    <w:p w14:paraId="16947F2E">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 xml:space="preserve">                                               </w:t>
      </w:r>
    </w:p>
    <w:p w14:paraId="64399193">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u w:val="single"/>
        </w:rPr>
        <w:t xml:space="preserve">                                               </w:t>
      </w:r>
    </w:p>
    <w:p w14:paraId="4942D3F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发包人、承包人根据《中华人民共和国建筑法》、《建设工程质量管理条例》和《</w:t>
      </w:r>
      <w:r>
        <w:rPr>
          <w:rFonts w:hint="eastAsia" w:ascii="宋体" w:hAnsi="宋体" w:eastAsia="宋体" w:cs="宋体"/>
          <w:color w:val="auto"/>
          <w:szCs w:val="21"/>
          <w:highlight w:val="none"/>
          <w:lang w:eastAsia="zh-CN"/>
        </w:rPr>
        <w:t>建筑工程</w:t>
      </w:r>
      <w:r>
        <w:rPr>
          <w:rFonts w:hint="eastAsia" w:ascii="宋体" w:hAnsi="宋体" w:eastAsia="宋体" w:cs="宋体"/>
          <w:color w:val="auto"/>
          <w:szCs w:val="21"/>
          <w:highlight w:val="none"/>
        </w:rPr>
        <w:t>质量保修办法》，经协商一致，对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(工程名称)签订保修书。</w:t>
      </w:r>
    </w:p>
    <w:p w14:paraId="6AE38EA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一、工程保修范围和内容</w:t>
      </w:r>
    </w:p>
    <w:p w14:paraId="3DE14FCD">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承包人在保修期内，按照有关法律、法规、规章的管理规定和双方约定，承担本工程保修责任。</w:t>
      </w:r>
    </w:p>
    <w:p w14:paraId="788F6556">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C9548A4">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2131DA22">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21CAD55E">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50B4121D">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A967537">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二、保修期</w:t>
      </w:r>
    </w:p>
    <w:p w14:paraId="3C2B0728">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双方根据《建设工程质量管理条例》及有关规定，约定本工程的保修期如下：</w:t>
      </w:r>
    </w:p>
    <w:p w14:paraId="73539558">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1、地基基础工程和主体结构工程为设计文件规定的该工程合理使用年限；</w:t>
      </w:r>
    </w:p>
    <w:p w14:paraId="0AD42A8E">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2、屋面防水工程、有防水要求的卫生间、房间和外墙面的防渗漏为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799BA1D1">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7835FFBF">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096101BF">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个采暖期、供冷期；</w:t>
      </w:r>
    </w:p>
    <w:p w14:paraId="0F60C951">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3FCFDC8E">
      <w:pPr>
        <w:keepNext w:val="0"/>
        <w:keepLines w:val="0"/>
        <w:pageBreakBefore w:val="0"/>
        <w:kinsoku/>
        <w:wordWrap/>
        <w:overflowPunct/>
        <w:topLinePunct w:val="0"/>
        <w:autoSpaceDE w:val="0"/>
        <w:autoSpaceDN w:val="0"/>
        <w:bidi w:val="0"/>
        <w:adjustRightInd/>
        <w:snapToGrid/>
        <w:spacing w:line="360" w:lineRule="auto"/>
        <w:ind w:left="0" w:right="0" w:firstLine="898" w:firstLineChars="428"/>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w:t>
      </w:r>
    </w:p>
    <w:p w14:paraId="07ECB473">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542F1698">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60BAC8B7">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三、保修责任</w:t>
      </w:r>
    </w:p>
    <w:p w14:paraId="40BA7C0D">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1、属于责任范围、内容的项目，承包人应当在接到保修通知之日起7天内派人保修。承包人不在约定期限内派人保修的，发包人可以委托他人修理。</w:t>
      </w:r>
    </w:p>
    <w:p w14:paraId="787B617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2、发生紧急抢修事故的，承包人在接到事故通知后，应当立即到达事故现场抢修。</w:t>
      </w:r>
    </w:p>
    <w:p w14:paraId="214B6FB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w:t>
      </w:r>
      <w:r>
        <w:rPr>
          <w:rFonts w:hint="eastAsia" w:ascii="宋体" w:hAnsi="宋体" w:eastAsia="宋体" w:cs="宋体"/>
          <w:color w:val="auto"/>
          <w:szCs w:val="21"/>
          <w:highlight w:val="none"/>
          <w:lang w:eastAsia="zh-CN"/>
        </w:rPr>
        <w:t>建筑工程</w:t>
      </w:r>
      <w:r>
        <w:rPr>
          <w:rFonts w:hint="eastAsia" w:ascii="宋体" w:hAnsi="宋体" w:eastAsia="宋体" w:cs="宋体"/>
          <w:color w:val="auto"/>
          <w:szCs w:val="21"/>
          <w:highlight w:val="none"/>
        </w:rPr>
        <w:t>质量保修办法》的规定，立即向当地建设行政主管部门报告，采取安全防范措施；由原设计人或者具有相应资质等级的设计人提出保修方案，承包人实施保修。</w:t>
      </w:r>
    </w:p>
    <w:p w14:paraId="04E0F3BB">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0A6289C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四、保修费用</w:t>
      </w:r>
    </w:p>
    <w:p w14:paraId="51E4B902">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保修费用由造成质量缺陷的责任方承担。</w:t>
      </w:r>
    </w:p>
    <w:p w14:paraId="053C20A0">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五、其他</w:t>
      </w:r>
    </w:p>
    <w:p w14:paraId="00E78A1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双方约定的其他工程保修责任事项：</w:t>
      </w:r>
    </w:p>
    <w:p w14:paraId="446F2863">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4A41D86F">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4E6243DB">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36114E27">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892BFD9">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本工程保修书，由施工合同发包人、承包人双方在竣工验收前共同签署，作为施工合同附件，其有效期限至保修期满。</w:t>
      </w:r>
    </w:p>
    <w:p w14:paraId="4A743C72">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p>
    <w:p w14:paraId="579D1D6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p>
    <w:p w14:paraId="28AE37B8">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(公章)    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(公章)</w:t>
      </w:r>
    </w:p>
    <w:p w14:paraId="47F7DBE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法定地址：</w:t>
      </w:r>
      <w:r>
        <w:rPr>
          <w:rFonts w:hint="eastAsia" w:ascii="宋体" w:hAnsi="宋体" w:eastAsia="宋体" w:cs="宋体"/>
          <w:color w:val="auto"/>
          <w:szCs w:val="21"/>
          <w:highlight w:val="none"/>
          <w:u w:val="single"/>
        </w:rPr>
        <w:t xml:space="preserve">                   </w:t>
      </w:r>
    </w:p>
    <w:p w14:paraId="5108881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                         </w:t>
      </w:r>
    </w:p>
    <w:p w14:paraId="7F8A5D25">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    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(签字)</w:t>
      </w:r>
    </w:p>
    <w:p w14:paraId="0681022F">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电话：</w:t>
      </w:r>
      <w:r>
        <w:rPr>
          <w:rFonts w:hint="eastAsia" w:ascii="宋体" w:hAnsi="宋体" w:eastAsia="宋体" w:cs="宋体"/>
          <w:color w:val="auto"/>
          <w:szCs w:val="21"/>
          <w:highlight w:val="none"/>
          <w:u w:val="single"/>
        </w:rPr>
        <w:t xml:space="preserve">                       </w:t>
      </w:r>
    </w:p>
    <w:p w14:paraId="3BB7474A">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传真：</w:t>
      </w:r>
      <w:r>
        <w:rPr>
          <w:rFonts w:hint="eastAsia" w:ascii="宋体" w:hAnsi="宋体" w:eastAsia="宋体" w:cs="宋体"/>
          <w:color w:val="auto"/>
          <w:szCs w:val="21"/>
          <w:highlight w:val="none"/>
          <w:u w:val="single"/>
        </w:rPr>
        <w:t xml:space="preserve">                       </w:t>
      </w:r>
    </w:p>
    <w:p w14:paraId="7DFB9FC9">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电子邮箱：</w:t>
      </w:r>
      <w:r>
        <w:rPr>
          <w:rFonts w:hint="eastAsia" w:ascii="宋体" w:hAnsi="宋体" w:eastAsia="宋体" w:cs="宋体"/>
          <w:color w:val="auto"/>
          <w:szCs w:val="21"/>
          <w:highlight w:val="none"/>
          <w:u w:val="single"/>
        </w:rPr>
        <w:t xml:space="preserve">                   </w:t>
      </w:r>
    </w:p>
    <w:p w14:paraId="7373A794">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6ACEC5BA">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帐号：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帐号：</w:t>
      </w:r>
      <w:r>
        <w:rPr>
          <w:rFonts w:hint="eastAsia" w:ascii="宋体" w:hAnsi="宋体" w:eastAsia="宋体" w:cs="宋体"/>
          <w:color w:val="auto"/>
          <w:szCs w:val="21"/>
          <w:highlight w:val="none"/>
          <w:u w:val="single"/>
        </w:rPr>
        <w:t xml:space="preserve">                       </w:t>
      </w:r>
    </w:p>
    <w:p w14:paraId="7A8E4DA8">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2D2A46F9">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u w:val="single"/>
        </w:rPr>
      </w:pPr>
    </w:p>
    <w:p w14:paraId="31CDA9D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u w:val="single"/>
        </w:rPr>
      </w:pPr>
    </w:p>
    <w:p w14:paraId="417C45B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u w:val="single"/>
        </w:rPr>
      </w:pPr>
    </w:p>
    <w:p w14:paraId="389F594E">
      <w:pPr>
        <w:pStyle w:val="31"/>
        <w:keepNext w:val="0"/>
        <w:keepLines w:val="0"/>
        <w:pageBreakBefore w:val="0"/>
        <w:kinsoku/>
        <w:wordWrap/>
        <w:overflowPunct/>
        <w:topLinePunct w:val="0"/>
        <w:autoSpaceDE w:val="0"/>
        <w:autoSpaceDN w:val="0"/>
        <w:bidi w:val="0"/>
        <w:adjustRightInd/>
        <w:snapToGrid/>
        <w:spacing w:before="0" w:after="0" w:line="360" w:lineRule="auto"/>
        <w:ind w:left="0" w:right="0" w:firstLine="480"/>
        <w:jc w:val="left"/>
        <w:textAlignment w:val="auto"/>
        <w:outlineLvl w:val="9"/>
        <w:rPr>
          <w:rFonts w:hint="eastAsia" w:ascii="宋体" w:hAnsi="宋体" w:eastAsia="宋体" w:cs="宋体"/>
          <w:b w:val="0"/>
          <w:color w:val="auto"/>
          <w:kern w:val="0"/>
          <w:sz w:val="24"/>
          <w:szCs w:val="20"/>
          <w:highlight w:val="none"/>
        </w:rPr>
      </w:pPr>
      <w:bookmarkStart w:id="229" w:name="_Toc323031912"/>
      <w:bookmarkStart w:id="230" w:name="_Toc441066839"/>
    </w:p>
    <w:p w14:paraId="372C2F04">
      <w:pPr>
        <w:pStyle w:val="31"/>
        <w:keepNext w:val="0"/>
        <w:keepLines w:val="0"/>
        <w:pageBreakBefore w:val="0"/>
        <w:kinsoku/>
        <w:wordWrap/>
        <w:overflowPunct/>
        <w:topLinePunct w:val="0"/>
        <w:autoSpaceDE w:val="0"/>
        <w:autoSpaceDN w:val="0"/>
        <w:bidi w:val="0"/>
        <w:adjustRightInd/>
        <w:snapToGrid/>
        <w:spacing w:before="0" w:after="0" w:line="360" w:lineRule="auto"/>
        <w:ind w:left="0" w:right="0"/>
        <w:jc w:val="left"/>
        <w:textAlignment w:val="auto"/>
        <w:outlineLvl w:val="4"/>
        <w:rPr>
          <w:rFonts w:hint="eastAsia" w:ascii="宋体" w:hAnsi="宋体" w:eastAsia="宋体" w:cs="宋体"/>
          <w:color w:val="auto"/>
          <w:highlight w:val="none"/>
        </w:rPr>
      </w:pPr>
      <w:bookmarkStart w:id="231" w:name="_Toc535333739"/>
      <w:bookmarkStart w:id="232" w:name="_Toc39064143"/>
      <w:bookmarkStart w:id="233" w:name="_Toc515479262"/>
      <w:r>
        <w:rPr>
          <w:rFonts w:hint="eastAsia" w:ascii="宋体" w:hAnsi="宋体" w:eastAsia="宋体" w:cs="宋体"/>
          <w:color w:val="auto"/>
          <w:highlight w:val="none"/>
        </w:rPr>
        <w:br w:type="page"/>
      </w:r>
      <w:r>
        <w:rPr>
          <w:rFonts w:hint="eastAsia" w:ascii="宋体" w:hAnsi="宋体" w:eastAsia="宋体" w:cs="宋体"/>
          <w:color w:val="auto"/>
          <w:highlight w:val="none"/>
        </w:rPr>
        <w:t>附件三：预付款担保格式</w:t>
      </w:r>
      <w:bookmarkEnd w:id="229"/>
      <w:bookmarkEnd w:id="230"/>
      <w:bookmarkEnd w:id="231"/>
      <w:bookmarkEnd w:id="232"/>
      <w:bookmarkEnd w:id="233"/>
    </w:p>
    <w:p w14:paraId="75147CA1">
      <w:pPr>
        <w:keepNext w:val="0"/>
        <w:keepLines w:val="0"/>
        <w:pageBreakBefore w:val="0"/>
        <w:kinsoku/>
        <w:wordWrap/>
        <w:overflowPunct/>
        <w:topLinePunct w:val="0"/>
        <w:autoSpaceDE w:val="0"/>
        <w:autoSpaceDN w:val="0"/>
        <w:bidi w:val="0"/>
        <w:adjustRightInd/>
        <w:snapToGrid/>
        <w:spacing w:line="360" w:lineRule="auto"/>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预付款担保</w:t>
      </w:r>
    </w:p>
    <w:p w14:paraId="01165C17">
      <w:pPr>
        <w:keepNext w:val="0"/>
        <w:keepLines w:val="0"/>
        <w:pageBreakBefore w:val="0"/>
        <w:kinsoku/>
        <w:wordWrap/>
        <w:overflowPunct/>
        <w:topLinePunct w:val="0"/>
        <w:autoSpaceDE w:val="0"/>
        <w:autoSpaceDN w:val="0"/>
        <w:bidi w:val="0"/>
        <w:adjustRightInd/>
        <w:snapToGrid/>
        <w:spacing w:line="360" w:lineRule="auto"/>
        <w:ind w:left="0" w:right="0"/>
        <w:jc w:val="righ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保函编号：</w:t>
      </w:r>
      <w:r>
        <w:rPr>
          <w:rFonts w:hint="eastAsia" w:ascii="宋体" w:hAnsi="宋体" w:eastAsia="宋体" w:cs="宋体"/>
          <w:color w:val="auto"/>
          <w:szCs w:val="21"/>
          <w:highlight w:val="none"/>
          <w:u w:val="single"/>
        </w:rPr>
        <w:t xml:space="preserve">          </w:t>
      </w:r>
    </w:p>
    <w:p w14:paraId="5B913281">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228CD925">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鉴于你方作为发包人已经与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(工程名称)施工承包合同(以下称“主合同”)。</w:t>
      </w:r>
    </w:p>
    <w:p w14:paraId="1F7EAFAE">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鉴于该主合同规定，你方将支付承包人一笔金额为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)的预付款(以下称“预付款”)，而承包人须向你方提供与预付款等额的不可撤消和无条件兑现的预付款保函。</w:t>
      </w:r>
    </w:p>
    <w:p w14:paraId="54135E65">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我方受承包人委托，为承包人履行主合同规定的义务作出如下不可撤销的保证：</w:t>
      </w:r>
    </w:p>
    <w:p w14:paraId="4F5B13CE">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我方将在收到你方提出要求收回上述预付款金额的部分或全部的索偿通知时，无须你方提出任何证明或证据，立即无条件地向你方支付不超过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)或根据本保函约定递减后的其他金额的任何你方要求的金额，并放弃向你方追索的权力。</w:t>
      </w:r>
    </w:p>
    <w:p w14:paraId="04495E4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我方特此确认并同意：我方受本保函制约的责任是连续的，主合同的任何修改、变更、</w:t>
      </w:r>
    </w:p>
    <w:p w14:paraId="0F6527E7">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中止、终止或失效都不能削弱或影响我方受本保函制约的责任。</w:t>
      </w:r>
    </w:p>
    <w:p w14:paraId="06130FB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在收到你方的书面通知后，本保函的担保金额将根据你方依主合同签认的进度付款证书</w:t>
      </w:r>
    </w:p>
    <w:p w14:paraId="69F6CE21">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中累计扣回的预付款金额作等额调减。</w:t>
      </w:r>
    </w:p>
    <w:p w14:paraId="04459B5E">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本保函自预付款支付给承包人起生效，至你方签发的进度付款证书说明已抵扣完毕止。</w:t>
      </w:r>
    </w:p>
    <w:p w14:paraId="0F1CE8CB">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除非你方提前终止或解除本保函。本保函失效后请将本保函退回我方注销。</w:t>
      </w:r>
    </w:p>
    <w:p w14:paraId="617F24CF">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本保函项下所有权利和义务均受中华人民共和国法律管辖和制约。</w:t>
      </w:r>
    </w:p>
    <w:p w14:paraId="3F6F0961">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公章</w:t>
      </w:r>
      <w:r>
        <w:rPr>
          <w:rFonts w:hint="eastAsia" w:ascii="宋体" w:hAnsi="宋体" w:eastAsia="宋体" w:cs="宋体"/>
          <w:color w:val="auto"/>
          <w:szCs w:val="21"/>
          <w:highlight w:val="none"/>
        </w:rPr>
        <w:t>)</w:t>
      </w:r>
    </w:p>
    <w:p w14:paraId="134727C8">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(签字)</w:t>
      </w:r>
    </w:p>
    <w:p w14:paraId="1564A0A8">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6B913430">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25FD45EC">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6729FA03">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267C44AB">
      <w:pPr>
        <w:keepNext w:val="0"/>
        <w:keepLines w:val="0"/>
        <w:pageBreakBefore w:val="0"/>
        <w:kinsoku/>
        <w:wordWrap/>
        <w:overflowPunct/>
        <w:topLinePunct w:val="0"/>
        <w:autoSpaceDE w:val="0"/>
        <w:autoSpaceDN w:val="0"/>
        <w:bidi w:val="0"/>
        <w:adjustRightInd/>
        <w:snapToGrid/>
        <w:spacing w:line="360" w:lineRule="auto"/>
        <w:ind w:left="0" w:right="0" w:firstLine="3780" w:firstLineChars="18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1364C9AC">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备注：本预付款担保格式可采用经发包人认可的其他格式，但相关内容不得违背合同文件约定的实质性内容。</w:t>
      </w:r>
    </w:p>
    <w:p w14:paraId="42BB2608">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7CE0FC09">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p>
    <w:p w14:paraId="49F53689">
      <w:pPr>
        <w:pStyle w:val="31"/>
        <w:keepNext w:val="0"/>
        <w:keepLines w:val="0"/>
        <w:pageBreakBefore w:val="0"/>
        <w:kinsoku/>
        <w:wordWrap/>
        <w:overflowPunct/>
        <w:topLinePunct w:val="0"/>
        <w:autoSpaceDE w:val="0"/>
        <w:autoSpaceDN w:val="0"/>
        <w:bidi w:val="0"/>
        <w:adjustRightInd/>
        <w:snapToGrid/>
        <w:spacing w:before="0" w:after="0" w:line="360" w:lineRule="auto"/>
        <w:ind w:left="0" w:right="0"/>
        <w:jc w:val="left"/>
        <w:textAlignment w:val="auto"/>
        <w:outlineLvl w:val="4"/>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w:t>
      </w:r>
      <w:bookmarkStart w:id="234" w:name="_Toc535333741"/>
      <w:bookmarkStart w:id="235" w:name="_Toc441066841"/>
      <w:bookmarkStart w:id="236" w:name="_Toc39064145"/>
      <w:bookmarkStart w:id="237" w:name="_Toc515479264"/>
      <w:r>
        <w:rPr>
          <w:rFonts w:hint="eastAsia" w:ascii="宋体" w:hAnsi="宋体" w:eastAsia="宋体" w:cs="宋体"/>
          <w:color w:val="auto"/>
          <w:highlight w:val="none"/>
        </w:rPr>
        <w:t>附件</w:t>
      </w:r>
      <w:r>
        <w:rPr>
          <w:rFonts w:hint="eastAsia" w:ascii="宋体" w:hAnsi="宋体" w:eastAsia="宋体" w:cs="宋体"/>
          <w:color w:val="auto"/>
          <w:highlight w:val="none"/>
          <w:lang w:eastAsia="zh-CN"/>
        </w:rPr>
        <w:t>四</w:t>
      </w:r>
      <w:r>
        <w:rPr>
          <w:rFonts w:hint="eastAsia" w:ascii="宋体" w:hAnsi="宋体" w:eastAsia="宋体" w:cs="宋体"/>
          <w:color w:val="auto"/>
          <w:highlight w:val="none"/>
        </w:rPr>
        <w:t>：支付担保格式</w:t>
      </w:r>
      <w:bookmarkEnd w:id="234"/>
      <w:bookmarkEnd w:id="235"/>
      <w:bookmarkEnd w:id="236"/>
      <w:bookmarkEnd w:id="237"/>
    </w:p>
    <w:p w14:paraId="51DD9572">
      <w:pPr>
        <w:keepNext w:val="0"/>
        <w:keepLines w:val="0"/>
        <w:pageBreakBefore w:val="0"/>
        <w:kinsoku/>
        <w:wordWrap/>
        <w:overflowPunct/>
        <w:topLinePunct w:val="0"/>
        <w:autoSpaceDE w:val="0"/>
        <w:autoSpaceDN w:val="0"/>
        <w:bidi w:val="0"/>
        <w:adjustRightInd/>
        <w:snapToGrid/>
        <w:spacing w:line="360" w:lineRule="auto"/>
        <w:ind w:left="0" w:right="0" w:firstLine="643" w:firstLineChars="200"/>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发包人支付保函</w:t>
      </w:r>
    </w:p>
    <w:p w14:paraId="3B18660C">
      <w:pPr>
        <w:keepNext w:val="0"/>
        <w:keepLines w:val="0"/>
        <w:pageBreakBefore w:val="0"/>
        <w:kinsoku/>
        <w:wordWrap/>
        <w:overflowPunct/>
        <w:topLinePunct w:val="0"/>
        <w:autoSpaceDE w:val="0"/>
        <w:autoSpaceDN w:val="0"/>
        <w:bidi w:val="0"/>
        <w:adjustRightInd/>
        <w:snapToGrid/>
        <w:spacing w:line="360" w:lineRule="auto"/>
        <w:ind w:left="0" w:right="0" w:firstLine="643" w:firstLineChars="200"/>
        <w:jc w:val="center"/>
        <w:textAlignment w:val="auto"/>
        <w:rPr>
          <w:rFonts w:hint="eastAsia" w:ascii="宋体" w:hAnsi="宋体" w:eastAsia="宋体" w:cs="宋体"/>
          <w:b/>
          <w:color w:val="auto"/>
          <w:sz w:val="32"/>
          <w:szCs w:val="32"/>
          <w:highlight w:val="none"/>
        </w:rPr>
      </w:pPr>
    </w:p>
    <w:p w14:paraId="2F4FBF0E">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w:t>
      </w:r>
    </w:p>
    <w:p w14:paraId="1A7A0E75">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鉴于你方作为承包人已经与</w:t>
      </w:r>
      <w:r>
        <w:rPr>
          <w:rFonts w:hint="eastAsia" w:ascii="宋体" w:hAnsi="宋体" w:eastAsia="宋体" w:cs="宋体"/>
          <w:color w:val="auto"/>
          <w:szCs w:val="21"/>
          <w:highlight w:val="none"/>
          <w:u w:val="single"/>
        </w:rPr>
        <w:t xml:space="preserve">            包       </w:t>
      </w:r>
      <w:r>
        <w:rPr>
          <w:rFonts w:hint="eastAsia" w:ascii="宋体" w:hAnsi="宋体" w:eastAsia="宋体" w:cs="宋体"/>
          <w:color w:val="auto"/>
          <w:szCs w:val="21"/>
          <w:highlight w:val="none"/>
        </w:rPr>
        <w:t xml:space="preserve"> (发包人名称)(以下称“发包人”)于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(工程名称)施工承包合同(以下称“主合同”)，应发包人的申请，我方愿就发包人履行主合同约定的工程款支付义务以保证的方式向你方提供如下担保：</w:t>
      </w:r>
    </w:p>
    <w:p w14:paraId="48B41E0A">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一、保证的范围及保证金额</w:t>
      </w:r>
    </w:p>
    <w:p w14:paraId="296A8AE8">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我方的保证范围是主合同约定的工程款。</w:t>
      </w:r>
    </w:p>
    <w:p w14:paraId="371BD6B0">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本保函所称主合同约定的工程款是指主合同约定的除工程质量保证金以外的合同价款。</w:t>
      </w:r>
    </w:p>
    <w:p w14:paraId="02A565C7">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我方保证的金额是主合同约定的工程款的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％，数额最高不超过人民币元(大写：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7BA20E4">
      <w:pPr>
        <w:keepNext w:val="0"/>
        <w:keepLines w:val="0"/>
        <w:pageBreakBefore w:val="0"/>
        <w:kinsoku/>
        <w:wordWrap/>
        <w:overflowPunct/>
        <w:topLinePunct w:val="0"/>
        <w:autoSpaceDE w:val="0"/>
        <w:autoSpaceDN w:val="0"/>
        <w:bidi w:val="0"/>
        <w:adjustRightInd/>
        <w:snapToGrid/>
        <w:spacing w:line="360" w:lineRule="auto"/>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二、保证的方式及保证期间</w:t>
      </w:r>
    </w:p>
    <w:p w14:paraId="28CED4D4">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我方保证的方式为：连带责任保证。</w:t>
      </w:r>
    </w:p>
    <w:p w14:paraId="784EBA8B">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我方保证的期间为：自本合同生效之日起至主合同约定的工程款支付之日后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日内。</w:t>
      </w:r>
    </w:p>
    <w:p w14:paraId="089368CF">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你方与发包人协议变更工程款支付日期的，经我方书面同意后，保证期间按照变更后的支付日期做相应调整。</w:t>
      </w:r>
    </w:p>
    <w:p w14:paraId="22E0490B">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三、承担保证责任的形式</w:t>
      </w:r>
    </w:p>
    <w:p w14:paraId="2C65E23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我方承担保证责任的形式是代为支付。发包人未按主合同约定向你方支付工程款的，由我方在保证金额内代为支付。</w:t>
      </w:r>
    </w:p>
    <w:p w14:paraId="704566FE">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四、代偿的安排</w:t>
      </w:r>
    </w:p>
    <w:p w14:paraId="7D74E43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你方要求我方承担保证责任的，应向我方发出书面索赔通知及发包人未支付主合同约定工程款的证明材料。索赔通知应写明要求索赔的金额，支付款项应到达的帐号。</w:t>
      </w:r>
    </w:p>
    <w:p w14:paraId="186323B7">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14:paraId="242AA108">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我方收到你方的书面索赔通知及相应证明材料后，在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个工作日内进行核定后按照本保函的承诺承担保证责任。</w:t>
      </w:r>
    </w:p>
    <w:p w14:paraId="497326E6">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五、保证责任的解除</w:t>
      </w:r>
    </w:p>
    <w:p w14:paraId="2D9C4AD6">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1、在本保函承诺的保证期间内，你方未书面向我方主张保证责任的，自保证期间届满次日起，我方保证责任解除。</w:t>
      </w:r>
    </w:p>
    <w:p w14:paraId="4029F732">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2、发包人按主合同约定履行了工程款的全部支付义务的，自本保函承诺的保证期间届满次日起，我方保证责任解除。</w:t>
      </w:r>
    </w:p>
    <w:p w14:paraId="48B18981">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3、我方按照本保函向你方履行保证责任所支付金额达到本保函保证金额时，自我方向你方支付(支付款项从我方帐户划出)之日起，保证责任即解除。</w:t>
      </w:r>
    </w:p>
    <w:p w14:paraId="337854D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4、按照法律法规的规定或出现应解除我方保证责任的其它情形的，我方在本保函项下的保证责任亦解除。</w:t>
      </w:r>
    </w:p>
    <w:p w14:paraId="47E28AE0">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我方解除保证责任后，你方应自我方保证责任解除之日起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个工作日内，将本保函原件返还我方。</w:t>
      </w:r>
    </w:p>
    <w:p w14:paraId="35138454">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六、免责条款</w:t>
      </w:r>
    </w:p>
    <w:p w14:paraId="55CBD535">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1、因你方违约致使发包人不能履行义务的，我方不承担保证责任。</w:t>
      </w:r>
    </w:p>
    <w:p w14:paraId="75A3F177">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2、依照法律法规的规定或你方与发包人的另行约定，免除发包人部分或全部义务的，我方亦免除其相应的保证责任。</w:t>
      </w:r>
    </w:p>
    <w:p w14:paraId="13B2787C">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3、你方与发包人协议变更主合同的(符合主合同合同条款第15条约定的变更除外)，如加重发包人责任致使我方保证责任加重的，需征得我方书面同意，否则我方不再承担因此而加重部分的保证责任。</w:t>
      </w:r>
    </w:p>
    <w:p w14:paraId="3414B51F">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4、因不可抗力造成发包人不能履行义务的，我方不承担保证责任。</w:t>
      </w:r>
    </w:p>
    <w:p w14:paraId="73190292">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七、争议的解决</w:t>
      </w:r>
    </w:p>
    <w:p w14:paraId="1AA19149">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因本保函发生的纠纷，由贵我双方协商解决，协商不成的，任何一方均可提请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42A35DE4">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八、保函的生效</w:t>
      </w:r>
    </w:p>
    <w:p w14:paraId="0771974D">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本保函自我方法定代表人签字或加盖公章并交付你方之日起生效。</w:t>
      </w:r>
    </w:p>
    <w:p w14:paraId="3F157400">
      <w:pPr>
        <w:keepNext w:val="0"/>
        <w:keepLines w:val="0"/>
        <w:pageBreakBefore w:val="0"/>
        <w:kinsoku/>
        <w:wordWrap/>
        <w:overflowPunct/>
        <w:topLinePunct w:val="0"/>
        <w:autoSpaceDE w:val="0"/>
        <w:autoSpaceDN w:val="0"/>
        <w:bidi w:val="0"/>
        <w:adjustRightInd/>
        <w:snapToGrid/>
        <w:spacing w:line="360" w:lineRule="auto"/>
        <w:ind w:left="0" w:righ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本条所称交付是指：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5663DAF">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公章</w:t>
      </w:r>
      <w:r>
        <w:rPr>
          <w:rFonts w:hint="eastAsia" w:ascii="宋体" w:hAnsi="宋体" w:eastAsia="宋体" w:cs="宋体"/>
          <w:color w:val="auto"/>
          <w:szCs w:val="21"/>
          <w:highlight w:val="none"/>
        </w:rPr>
        <w:t>)</w:t>
      </w:r>
    </w:p>
    <w:p w14:paraId="1B6FCC0C">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EDF21B8">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354ED893">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6120D53E">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2D1DE881">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1475A61F">
      <w:pPr>
        <w:keepNext w:val="0"/>
        <w:keepLines w:val="0"/>
        <w:pageBreakBefore w:val="0"/>
        <w:kinsoku/>
        <w:wordWrap/>
        <w:overflowPunct/>
        <w:topLinePunct w:val="0"/>
        <w:autoSpaceDE w:val="0"/>
        <w:autoSpaceDN w:val="0"/>
        <w:bidi w:val="0"/>
        <w:adjustRightInd/>
        <w:snapToGrid/>
        <w:spacing w:line="360" w:lineRule="auto"/>
        <w:ind w:left="0" w:right="0" w:firstLine="2879" w:firstLineChars="1371"/>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294279CF">
      <w:pPr>
        <w:keepNext w:val="0"/>
        <w:keepLines w:val="0"/>
        <w:pageBreakBefore w:val="0"/>
        <w:tabs>
          <w:tab w:val="left" w:pos="705"/>
        </w:tabs>
        <w:kinsoku/>
        <w:wordWrap/>
        <w:overflowPunct/>
        <w:topLinePunct w:val="0"/>
        <w:autoSpaceDE w:val="0"/>
        <w:autoSpaceDN w:val="0"/>
        <w:bidi w:val="0"/>
        <w:adjustRightInd/>
        <w:snapToGrid/>
        <w:spacing w:line="360" w:lineRule="auto"/>
        <w:ind w:right="0"/>
        <w:textAlignment w:val="auto"/>
        <w:rPr>
          <w:rFonts w:hint="eastAsia" w:ascii="宋体" w:hAnsi="宋体" w:eastAsia="宋体" w:cs="宋体"/>
          <w:color w:val="auto"/>
          <w:sz w:val="28"/>
          <w:szCs w:val="28"/>
          <w:highlight w:val="none"/>
        </w:rPr>
      </w:pPr>
      <w:r>
        <w:rPr>
          <w:rFonts w:hint="eastAsia" w:ascii="宋体" w:hAnsi="宋体" w:eastAsia="宋体" w:cs="宋体"/>
          <w:color w:val="auto"/>
          <w:szCs w:val="21"/>
          <w:highlight w:val="none"/>
        </w:rPr>
        <w:t>备注：本支付担保格式可采用经承包人同意的其他格式，但相关约定应当与履约担保对等。</w:t>
      </w:r>
    </w:p>
    <w:p w14:paraId="67EEE56F">
      <w:pPr>
        <w:spacing w:before="70" w:line="228" w:lineRule="auto"/>
        <w:ind w:left="49"/>
        <w:rPr>
          <w:rFonts w:ascii="宋体" w:hAnsi="宋体" w:cs="宋体"/>
          <w:color w:val="auto"/>
          <w:spacing w:val="-15"/>
          <w:sz w:val="24"/>
          <w:szCs w:val="24"/>
          <w:highlight w:val="none"/>
          <w:lang w:eastAsia="zh-CN"/>
        </w:rPr>
      </w:pPr>
    </w:p>
    <w:p w14:paraId="52A7281A">
      <w:pPr>
        <w:spacing w:before="70" w:line="228" w:lineRule="auto"/>
        <w:ind w:left="49"/>
        <w:rPr>
          <w:rFonts w:hint="eastAsia" w:ascii="宋体" w:hAnsi="宋体" w:cs="宋体"/>
          <w:color w:val="auto"/>
          <w:spacing w:val="-15"/>
          <w:sz w:val="24"/>
          <w:szCs w:val="24"/>
          <w:highlight w:val="none"/>
        </w:rPr>
      </w:pPr>
    </w:p>
    <w:bookmarkEnd w:id="214"/>
    <w:bookmarkEnd w:id="215"/>
    <w:bookmarkEnd w:id="216"/>
    <w:bookmarkEnd w:id="217"/>
    <w:bookmarkEnd w:id="218"/>
    <w:p w14:paraId="688A3E8D">
      <w:pPr>
        <w:pStyle w:val="2"/>
        <w:numPr>
          <w:ilvl w:val="0"/>
          <w:numId w:val="0"/>
        </w:numPr>
        <w:spacing w:line="360" w:lineRule="auto"/>
        <w:jc w:val="center"/>
        <w:outlineLvl w:val="0"/>
        <w:rPr>
          <w:rFonts w:ascii="宋体" w:hAnsi="宋体" w:eastAsia="宋体"/>
          <w:color w:val="auto"/>
          <w:sz w:val="28"/>
          <w:szCs w:val="28"/>
        </w:rPr>
      </w:pPr>
      <w:bookmarkStart w:id="238" w:name="_Toc32616"/>
      <w:r>
        <w:rPr>
          <w:rFonts w:hint="eastAsia" w:ascii="宋体" w:hAnsi="宋体" w:eastAsia="宋体"/>
          <w:color w:val="auto"/>
          <w:sz w:val="28"/>
          <w:szCs w:val="28"/>
          <w:lang w:val="en-US" w:eastAsia="zh-CN"/>
        </w:rPr>
        <w:t xml:space="preserve">第五章 </w:t>
      </w:r>
      <w:r>
        <w:rPr>
          <w:rFonts w:hint="eastAsia" w:ascii="宋体" w:hAnsi="宋体" w:eastAsia="宋体"/>
          <w:color w:val="auto"/>
          <w:sz w:val="28"/>
          <w:szCs w:val="28"/>
        </w:rPr>
        <w:t>采购</w:t>
      </w:r>
      <w:r>
        <w:rPr>
          <w:rFonts w:ascii="宋体" w:hAnsi="宋体" w:eastAsia="宋体"/>
          <w:color w:val="auto"/>
          <w:sz w:val="28"/>
          <w:szCs w:val="28"/>
        </w:rPr>
        <w:t>内容及</w:t>
      </w:r>
      <w:r>
        <w:rPr>
          <w:rFonts w:hint="eastAsia" w:ascii="宋体" w:hAnsi="宋体" w:eastAsia="宋体"/>
          <w:color w:val="auto"/>
          <w:sz w:val="28"/>
          <w:szCs w:val="28"/>
        </w:rPr>
        <w:t>服务</w:t>
      </w:r>
      <w:r>
        <w:rPr>
          <w:rFonts w:ascii="宋体" w:hAnsi="宋体" w:eastAsia="宋体"/>
          <w:color w:val="auto"/>
          <w:sz w:val="28"/>
          <w:szCs w:val="28"/>
        </w:rPr>
        <w:t>要求</w:t>
      </w:r>
      <w:bookmarkEnd w:id="238"/>
    </w:p>
    <w:p w14:paraId="73F26B7B">
      <w:pPr>
        <w:pStyle w:val="3"/>
        <w:keepNext w:val="0"/>
        <w:keepLines w:val="0"/>
        <w:pageBreakBefore w:val="0"/>
        <w:widowControl w:val="0"/>
        <w:numPr>
          <w:ilvl w:val="0"/>
          <w:numId w:val="0"/>
        </w:numPr>
        <w:kinsoku/>
        <w:wordWrap/>
        <w:overflowPunct/>
        <w:topLinePunct w:val="0"/>
        <w:autoSpaceDE/>
        <w:autoSpaceDN/>
        <w:bidi w:val="0"/>
        <w:adjustRightInd w:val="0"/>
        <w:snapToGrid/>
        <w:spacing w:line="240" w:lineRule="auto"/>
        <w:jc w:val="both"/>
        <w:textAlignment w:val="auto"/>
        <w:rPr>
          <w:rFonts w:hint="eastAsia"/>
          <w:color w:val="auto"/>
        </w:rPr>
      </w:pPr>
    </w:p>
    <w:p w14:paraId="5F7245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lang w:eastAsia="zh-CN" w:bidi="ar"/>
        </w:rPr>
      </w:pPr>
      <w:r>
        <w:rPr>
          <w:rFonts w:hint="eastAsia" w:ascii="宋体" w:hAnsi="宋体" w:cs="宋体"/>
          <w:color w:val="auto"/>
          <w:szCs w:val="21"/>
          <w:lang w:bidi="ar"/>
        </w:rPr>
        <w:t>1.项目编号：</w:t>
      </w:r>
      <w:r>
        <w:rPr>
          <w:rFonts w:hint="eastAsia" w:ascii="宋体" w:hAnsi="宋体" w:cs="宋体"/>
          <w:color w:val="auto"/>
          <w:szCs w:val="21"/>
          <w:lang w:eastAsia="zh-CN" w:bidi="ar"/>
        </w:rPr>
        <w:t>YNZB【2026】6023</w:t>
      </w:r>
    </w:p>
    <w:p w14:paraId="04EC7B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lang w:eastAsia="zh-CN" w:bidi="ar"/>
        </w:rPr>
      </w:pPr>
      <w:r>
        <w:rPr>
          <w:rFonts w:ascii="宋体" w:hAnsi="宋体"/>
          <w:color w:val="auto"/>
          <w:szCs w:val="21"/>
        </w:rPr>
        <w:t>2</w:t>
      </w:r>
      <w:r>
        <w:rPr>
          <w:rFonts w:hint="eastAsia" w:ascii="宋体" w:hAnsi="宋体"/>
          <w:color w:val="auto"/>
          <w:szCs w:val="21"/>
        </w:rPr>
        <w:t>.</w:t>
      </w:r>
      <w:r>
        <w:rPr>
          <w:rFonts w:ascii="宋体" w:hAnsi="宋体"/>
          <w:color w:val="auto"/>
          <w:szCs w:val="21"/>
        </w:rPr>
        <w:t>项目名称：</w:t>
      </w:r>
      <w:r>
        <w:rPr>
          <w:rFonts w:hint="eastAsia" w:ascii="宋体" w:hAnsi="宋体"/>
          <w:bCs/>
          <w:color w:val="auto"/>
          <w:szCs w:val="21"/>
          <w:lang w:eastAsia="zh-CN"/>
        </w:rPr>
        <w:t>云南省鲁甸县龙头山镇营盘村苟家码口小组滑坡地质灾害应急治理工程项目</w:t>
      </w:r>
      <w:r>
        <w:rPr>
          <w:rFonts w:hint="eastAsia" w:ascii="宋体" w:hAnsi="宋体"/>
          <w:color w:val="auto"/>
          <w:szCs w:val="21"/>
        </w:rPr>
        <w:t>；</w:t>
      </w:r>
    </w:p>
    <w:p w14:paraId="3692CB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Cs w:val="21"/>
        </w:rPr>
      </w:pPr>
      <w:r>
        <w:rPr>
          <w:rFonts w:ascii="宋体" w:hAnsi="宋体"/>
          <w:color w:val="auto"/>
          <w:szCs w:val="21"/>
        </w:rPr>
        <w:t>3</w:t>
      </w:r>
      <w:r>
        <w:rPr>
          <w:rFonts w:hint="eastAsia" w:ascii="宋体" w:hAnsi="宋体"/>
          <w:color w:val="auto"/>
          <w:szCs w:val="21"/>
        </w:rPr>
        <w:t>.采购方式：竞争性磋商；资格审查方法：资格后审；</w:t>
      </w:r>
    </w:p>
    <w:p w14:paraId="600F40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Cs w:val="21"/>
          <w:lang w:eastAsia="zh-CN"/>
        </w:rPr>
      </w:pPr>
      <w:r>
        <w:rPr>
          <w:rFonts w:hint="eastAsia" w:ascii="宋体" w:hAnsi="宋体"/>
          <w:color w:val="auto"/>
          <w:szCs w:val="21"/>
        </w:rPr>
        <w:t>4.采购预算及最高限价：</w:t>
      </w:r>
      <w:r>
        <w:rPr>
          <w:rFonts w:hint="eastAsia" w:ascii="宋体" w:hAnsi="宋体"/>
          <w:color w:val="auto"/>
          <w:szCs w:val="21"/>
          <w:lang w:val="en-US" w:eastAsia="zh-CN"/>
        </w:rPr>
        <w:t>178.36万元</w:t>
      </w:r>
    </w:p>
    <w:p w14:paraId="7C0DFE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color w:val="auto"/>
          <w:szCs w:val="21"/>
          <w:lang w:val="en-US" w:eastAsia="zh-CN"/>
        </w:rPr>
      </w:pPr>
      <w:r>
        <w:rPr>
          <w:rFonts w:hint="eastAsia" w:ascii="宋体" w:hAnsi="宋体"/>
          <w:color w:val="auto"/>
          <w:szCs w:val="21"/>
        </w:rPr>
        <w:t>5.</w:t>
      </w:r>
      <w:r>
        <w:rPr>
          <w:rFonts w:hint="eastAsia" w:ascii="宋体" w:hAnsi="宋体"/>
          <w:color w:val="auto"/>
          <w:szCs w:val="21"/>
          <w:lang w:eastAsia="zh-CN"/>
        </w:rPr>
        <w:t>工程概况及</w:t>
      </w:r>
      <w:r>
        <w:rPr>
          <w:rFonts w:hint="eastAsia" w:ascii="宋体" w:hAnsi="宋体"/>
          <w:color w:val="auto"/>
          <w:szCs w:val="21"/>
        </w:rPr>
        <w:t>采购范围</w:t>
      </w:r>
      <w:r>
        <w:rPr>
          <w:rFonts w:hint="eastAsia" w:ascii="宋体" w:hAnsi="宋体"/>
          <w:color w:val="auto"/>
          <w:szCs w:val="21"/>
          <w:lang w:eastAsia="zh-CN"/>
        </w:rPr>
        <w:t>：</w:t>
      </w:r>
      <w:r>
        <w:rPr>
          <w:rFonts w:hint="eastAsia" w:ascii="宋体" w:hAnsi="宋体"/>
          <w:color w:val="auto"/>
          <w:szCs w:val="21"/>
          <w:lang w:val="en-US" w:eastAsia="zh-CN"/>
        </w:rPr>
        <w:t>详见第一章磋商公告内容</w:t>
      </w:r>
    </w:p>
    <w:p w14:paraId="42F119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color w:val="auto"/>
          <w:szCs w:val="21"/>
          <w:lang w:val="en-US" w:eastAsia="zh-CN"/>
        </w:rPr>
      </w:pPr>
      <w:r>
        <w:rPr>
          <w:rFonts w:hint="eastAsia" w:ascii="宋体" w:hAnsi="宋体"/>
          <w:color w:val="auto"/>
          <w:szCs w:val="21"/>
        </w:rPr>
        <w:t>6.服务周期：</w:t>
      </w:r>
      <w:r>
        <w:rPr>
          <w:rFonts w:hint="eastAsia" w:ascii="宋体" w:hAnsi="宋体"/>
          <w:color w:val="auto"/>
          <w:szCs w:val="21"/>
          <w:lang w:val="en-US" w:eastAsia="zh-CN"/>
        </w:rPr>
        <w:t>详见第一章磋商公告内容</w:t>
      </w:r>
    </w:p>
    <w:p w14:paraId="3466C3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Cs w:val="21"/>
        </w:rPr>
      </w:pPr>
      <w:r>
        <w:rPr>
          <w:rFonts w:hint="eastAsia" w:ascii="宋体" w:hAnsi="宋体"/>
          <w:color w:val="auto"/>
          <w:szCs w:val="21"/>
        </w:rPr>
        <w:t>7.实施地点：</w:t>
      </w:r>
      <w:r>
        <w:rPr>
          <w:rFonts w:hint="eastAsia" w:ascii="宋体" w:hAnsi="宋体"/>
          <w:color w:val="auto"/>
          <w:szCs w:val="21"/>
          <w:lang w:eastAsia="zh-CN"/>
        </w:rPr>
        <w:t>鲁甸县境内</w:t>
      </w:r>
      <w:r>
        <w:rPr>
          <w:rFonts w:hint="eastAsia" w:ascii="宋体" w:hAnsi="宋体"/>
          <w:color w:val="auto"/>
          <w:szCs w:val="21"/>
        </w:rPr>
        <w:t>；</w:t>
      </w:r>
    </w:p>
    <w:p w14:paraId="5515CB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Cs w:val="21"/>
        </w:rPr>
      </w:pPr>
      <w:r>
        <w:rPr>
          <w:rFonts w:hint="eastAsia" w:ascii="宋体" w:hAnsi="宋体"/>
          <w:color w:val="auto"/>
          <w:szCs w:val="21"/>
        </w:rPr>
        <w:t>8.质量要求：</w:t>
      </w:r>
      <w:r>
        <w:rPr>
          <w:rFonts w:hint="eastAsia" w:ascii="宋体" w:hAnsi="宋体"/>
          <w:color w:val="auto"/>
          <w:szCs w:val="21"/>
          <w:lang w:eastAsia="zh-CN"/>
        </w:rPr>
        <w:t>符合国家现行质量验收标准，达到一次性验收合格</w:t>
      </w:r>
    </w:p>
    <w:p w14:paraId="4C6BAB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Cs w:val="21"/>
          <w:lang w:val="en-US" w:eastAsia="zh-CN"/>
        </w:rPr>
      </w:pPr>
      <w:r>
        <w:rPr>
          <w:rFonts w:hint="eastAsia" w:ascii="宋体" w:hAnsi="宋体"/>
          <w:color w:val="auto"/>
          <w:szCs w:val="21"/>
          <w:lang w:val="en-US" w:eastAsia="zh-CN"/>
        </w:rPr>
        <w:t>9.本项目不接受联合体磋商；</w:t>
      </w:r>
    </w:p>
    <w:p w14:paraId="54942552">
      <w:pPr>
        <w:ind w:firstLine="281" w:firstLineChars="100"/>
        <w:rPr>
          <w:rFonts w:ascii="宋体" w:hAnsi="宋体" w:eastAsia="宋体"/>
          <w:b/>
          <w:bCs/>
          <w:color w:val="auto"/>
          <w:sz w:val="28"/>
          <w:szCs w:val="28"/>
        </w:rPr>
      </w:pPr>
      <w:bookmarkStart w:id="239" w:name="_Toc31547"/>
      <w:r>
        <w:rPr>
          <w:rFonts w:ascii="宋体" w:hAnsi="宋体" w:eastAsia="宋体"/>
          <w:b/>
          <w:bCs/>
          <w:color w:val="auto"/>
          <w:sz w:val="28"/>
          <w:szCs w:val="28"/>
        </w:rPr>
        <w:br w:type="page"/>
      </w:r>
    </w:p>
    <w:p w14:paraId="389DA903">
      <w:pPr>
        <w:spacing w:line="360" w:lineRule="auto"/>
        <w:jc w:val="center"/>
        <w:outlineLvl w:val="0"/>
        <w:rPr>
          <w:rFonts w:hint="eastAsia" w:ascii="宋体" w:hAnsi="宋体" w:eastAsia="宋体"/>
          <w:b/>
          <w:bCs/>
          <w:color w:val="auto"/>
          <w:sz w:val="32"/>
          <w:szCs w:val="32"/>
        </w:rPr>
      </w:pPr>
      <w:r>
        <w:rPr>
          <w:rFonts w:ascii="宋体" w:hAnsi="宋体" w:eastAsia="宋体"/>
          <w:b/>
          <w:bCs/>
          <w:color w:val="auto"/>
          <w:sz w:val="32"/>
          <w:szCs w:val="32"/>
        </w:rPr>
        <w:t>第</w:t>
      </w:r>
      <w:r>
        <w:rPr>
          <w:rFonts w:hint="eastAsia" w:ascii="宋体" w:hAnsi="宋体"/>
          <w:b/>
          <w:bCs/>
          <w:color w:val="auto"/>
          <w:sz w:val="32"/>
          <w:szCs w:val="32"/>
          <w:lang w:eastAsia="zh-CN"/>
        </w:rPr>
        <w:t>六</w:t>
      </w:r>
      <w:r>
        <w:rPr>
          <w:rFonts w:ascii="宋体" w:hAnsi="宋体" w:eastAsia="宋体"/>
          <w:b/>
          <w:bCs/>
          <w:color w:val="auto"/>
          <w:sz w:val="32"/>
          <w:szCs w:val="32"/>
        </w:rPr>
        <w:t xml:space="preserve">章 </w:t>
      </w:r>
      <w:bookmarkEnd w:id="212"/>
      <w:bookmarkEnd w:id="213"/>
      <w:r>
        <w:rPr>
          <w:rFonts w:hint="eastAsia" w:ascii="宋体" w:hAnsi="宋体" w:eastAsia="宋体"/>
          <w:b/>
          <w:bCs/>
          <w:color w:val="auto"/>
          <w:sz w:val="32"/>
          <w:szCs w:val="32"/>
        </w:rPr>
        <w:t>竞争性磋商响应文件格式</w:t>
      </w:r>
      <w:bookmarkEnd w:id="239"/>
    </w:p>
    <w:p w14:paraId="2CBE4E6A">
      <w:pPr>
        <w:spacing w:line="360" w:lineRule="auto"/>
        <w:jc w:val="center"/>
        <w:rPr>
          <w:rFonts w:hint="eastAsia" w:ascii="宋体" w:hAnsi="宋体"/>
          <w:b/>
          <w:color w:val="auto"/>
          <w:sz w:val="36"/>
          <w:szCs w:val="28"/>
          <w:lang w:eastAsia="zh-CN"/>
        </w:rPr>
      </w:pPr>
    </w:p>
    <w:p w14:paraId="0E093C70">
      <w:pPr>
        <w:spacing w:line="360" w:lineRule="auto"/>
        <w:jc w:val="center"/>
        <w:rPr>
          <w:rFonts w:hint="eastAsia" w:ascii="宋体" w:hAnsi="宋体"/>
          <w:b/>
          <w:color w:val="auto"/>
          <w:sz w:val="36"/>
          <w:szCs w:val="28"/>
          <w:lang w:eastAsia="zh-CN"/>
        </w:rPr>
      </w:pPr>
    </w:p>
    <w:p w14:paraId="78E09DA8">
      <w:pPr>
        <w:spacing w:line="360" w:lineRule="auto"/>
        <w:jc w:val="center"/>
        <w:rPr>
          <w:rFonts w:hint="eastAsia" w:ascii="宋体" w:hAnsi="宋体"/>
          <w:b w:val="0"/>
          <w:bCs/>
          <w:color w:val="auto"/>
          <w:sz w:val="36"/>
          <w:szCs w:val="28"/>
          <w:lang w:eastAsia="zh-CN"/>
        </w:rPr>
      </w:pPr>
    </w:p>
    <w:p w14:paraId="1369B24E">
      <w:pPr>
        <w:spacing w:line="360" w:lineRule="auto"/>
        <w:jc w:val="center"/>
        <w:rPr>
          <w:rFonts w:hint="eastAsia" w:ascii="宋体" w:hAnsi="宋体" w:eastAsia="宋体"/>
          <w:b w:val="0"/>
          <w:bCs/>
          <w:color w:val="auto"/>
          <w:sz w:val="36"/>
          <w:szCs w:val="28"/>
          <w:lang w:eastAsia="zh-CN"/>
        </w:rPr>
      </w:pPr>
      <w:r>
        <w:rPr>
          <w:rFonts w:hint="eastAsia" w:ascii="宋体" w:hAnsi="宋体"/>
          <w:b w:val="0"/>
          <w:bCs/>
          <w:color w:val="auto"/>
          <w:sz w:val="36"/>
          <w:szCs w:val="28"/>
          <w:lang w:eastAsia="zh-CN"/>
        </w:rPr>
        <w:t>云南省鲁甸县龙头山镇营盘村苟家码口小组滑坡地质灾害应急治理工程项目</w:t>
      </w:r>
    </w:p>
    <w:p w14:paraId="58EA287C">
      <w:pPr>
        <w:spacing w:line="360" w:lineRule="auto"/>
        <w:jc w:val="center"/>
        <w:rPr>
          <w:rFonts w:hint="eastAsia" w:ascii="宋体" w:hAnsi="宋体"/>
          <w:b/>
          <w:color w:val="auto"/>
          <w:sz w:val="40"/>
          <w:szCs w:val="32"/>
        </w:rPr>
      </w:pPr>
    </w:p>
    <w:p w14:paraId="2A200832">
      <w:pPr>
        <w:spacing w:line="360" w:lineRule="auto"/>
        <w:rPr>
          <w:rFonts w:hint="eastAsia" w:ascii="宋体" w:hAnsi="宋体"/>
          <w:color w:val="auto"/>
          <w:sz w:val="24"/>
          <w:szCs w:val="21"/>
        </w:rPr>
      </w:pPr>
    </w:p>
    <w:p w14:paraId="29E73644">
      <w:pPr>
        <w:spacing w:line="360" w:lineRule="auto"/>
        <w:rPr>
          <w:rFonts w:hint="eastAsia" w:ascii="宋体" w:hAnsi="宋体"/>
          <w:color w:val="auto"/>
          <w:sz w:val="24"/>
          <w:szCs w:val="21"/>
        </w:rPr>
      </w:pPr>
    </w:p>
    <w:p w14:paraId="261988D9">
      <w:pPr>
        <w:spacing w:line="360" w:lineRule="auto"/>
        <w:rPr>
          <w:rFonts w:hint="eastAsia" w:ascii="宋体" w:hAnsi="宋体"/>
          <w:color w:val="auto"/>
          <w:sz w:val="24"/>
          <w:szCs w:val="21"/>
        </w:rPr>
      </w:pPr>
    </w:p>
    <w:p w14:paraId="3CA3C4E0">
      <w:pPr>
        <w:spacing w:line="360" w:lineRule="auto"/>
        <w:rPr>
          <w:rFonts w:hint="eastAsia" w:ascii="宋体" w:hAnsi="宋体"/>
          <w:bCs/>
          <w:color w:val="auto"/>
          <w:kern w:val="0"/>
          <w:sz w:val="24"/>
          <w:szCs w:val="21"/>
        </w:rPr>
      </w:pPr>
    </w:p>
    <w:p w14:paraId="71C48942">
      <w:pPr>
        <w:spacing w:line="360" w:lineRule="auto"/>
        <w:jc w:val="center"/>
        <w:rPr>
          <w:rFonts w:hint="eastAsia" w:ascii="宋体" w:hAnsi="宋体"/>
          <w:bCs/>
          <w:color w:val="auto"/>
          <w:kern w:val="0"/>
          <w:sz w:val="24"/>
          <w:szCs w:val="21"/>
        </w:rPr>
      </w:pPr>
    </w:p>
    <w:p w14:paraId="1BD2988C">
      <w:pPr>
        <w:spacing w:line="360" w:lineRule="auto"/>
        <w:jc w:val="center"/>
        <w:rPr>
          <w:rFonts w:hint="eastAsia" w:ascii="宋体" w:hAnsi="宋体"/>
          <w:b/>
          <w:color w:val="auto"/>
          <w:sz w:val="72"/>
          <w:szCs w:val="52"/>
        </w:rPr>
      </w:pPr>
      <w:r>
        <w:rPr>
          <w:rFonts w:hint="eastAsia" w:ascii="宋体" w:hAnsi="宋体"/>
          <w:b/>
          <w:color w:val="auto"/>
          <w:kern w:val="0"/>
          <w:sz w:val="72"/>
          <w:szCs w:val="52"/>
        </w:rPr>
        <w:t>竞争性磋商响应文件</w:t>
      </w:r>
    </w:p>
    <w:p w14:paraId="7932F82A">
      <w:pPr>
        <w:spacing w:line="360" w:lineRule="auto"/>
        <w:jc w:val="center"/>
        <w:rPr>
          <w:rFonts w:hint="eastAsia" w:ascii="宋体" w:hAnsi="宋体"/>
          <w:color w:val="auto"/>
          <w:sz w:val="24"/>
          <w:szCs w:val="21"/>
        </w:rPr>
      </w:pPr>
      <w:r>
        <w:rPr>
          <w:rFonts w:hint="eastAsia" w:ascii="宋体" w:hAnsi="宋体"/>
          <w:color w:val="auto"/>
          <w:sz w:val="24"/>
          <w:szCs w:val="21"/>
        </w:rPr>
        <w:t>（项目编号：      ）</w:t>
      </w:r>
    </w:p>
    <w:p w14:paraId="33676423">
      <w:pPr>
        <w:spacing w:line="360" w:lineRule="auto"/>
        <w:jc w:val="center"/>
        <w:rPr>
          <w:rFonts w:hint="eastAsia" w:ascii="宋体" w:hAnsi="宋体"/>
          <w:color w:val="auto"/>
          <w:sz w:val="24"/>
          <w:szCs w:val="21"/>
        </w:rPr>
      </w:pPr>
    </w:p>
    <w:p w14:paraId="20795661">
      <w:pPr>
        <w:tabs>
          <w:tab w:val="left" w:pos="5190"/>
        </w:tabs>
        <w:spacing w:line="360" w:lineRule="auto"/>
        <w:jc w:val="center"/>
        <w:rPr>
          <w:rFonts w:hint="eastAsia" w:ascii="宋体" w:hAnsi="宋体"/>
          <w:color w:val="auto"/>
          <w:sz w:val="24"/>
          <w:szCs w:val="21"/>
        </w:rPr>
      </w:pPr>
    </w:p>
    <w:p w14:paraId="69F37B89">
      <w:pPr>
        <w:spacing w:line="360" w:lineRule="auto"/>
        <w:rPr>
          <w:rFonts w:hint="eastAsia" w:ascii="宋体" w:hAnsi="宋体"/>
          <w:color w:val="auto"/>
          <w:sz w:val="24"/>
          <w:szCs w:val="21"/>
        </w:rPr>
      </w:pPr>
    </w:p>
    <w:p w14:paraId="3CD72EBB">
      <w:pPr>
        <w:tabs>
          <w:tab w:val="left" w:pos="5190"/>
        </w:tabs>
        <w:spacing w:line="360" w:lineRule="auto"/>
        <w:jc w:val="center"/>
        <w:rPr>
          <w:rFonts w:hint="eastAsia" w:ascii="宋体" w:hAnsi="宋体"/>
          <w:color w:val="auto"/>
          <w:sz w:val="24"/>
          <w:szCs w:val="21"/>
        </w:rPr>
      </w:pPr>
    </w:p>
    <w:p w14:paraId="26288E5B">
      <w:pPr>
        <w:tabs>
          <w:tab w:val="left" w:pos="5190"/>
        </w:tabs>
        <w:spacing w:line="360" w:lineRule="auto"/>
        <w:jc w:val="center"/>
        <w:rPr>
          <w:rFonts w:hint="eastAsia" w:ascii="宋体" w:hAnsi="宋体"/>
          <w:color w:val="auto"/>
          <w:sz w:val="24"/>
          <w:szCs w:val="21"/>
        </w:rPr>
      </w:pPr>
    </w:p>
    <w:p w14:paraId="7CEA0B67">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39C46029">
      <w:pPr>
        <w:spacing w:line="360" w:lineRule="auto"/>
        <w:rPr>
          <w:rFonts w:hint="eastAsia" w:ascii="宋体" w:hAnsi="宋体" w:cs="仿宋"/>
          <w:color w:val="auto"/>
          <w:sz w:val="24"/>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3DA9D48B">
      <w:pPr>
        <w:spacing w:line="360" w:lineRule="auto"/>
        <w:rPr>
          <w:rFonts w:hint="eastAsia" w:ascii="宋体" w:hAnsi="宋体" w:cs="仿宋"/>
          <w:color w:val="auto"/>
          <w:sz w:val="24"/>
          <w:szCs w:val="21"/>
        </w:rPr>
      </w:pPr>
      <w:r>
        <w:rPr>
          <w:rFonts w:ascii="宋体" w:hAnsi="宋体" w:cs="仿宋"/>
          <w:color w:val="auto"/>
          <w:sz w:val="24"/>
          <w:szCs w:val="21"/>
        </w:rPr>
        <w:t>单位地址：</w:t>
      </w:r>
      <w:r>
        <w:rPr>
          <w:rFonts w:ascii="宋体" w:hAnsi="宋体" w:cs="仿宋"/>
          <w:color w:val="auto"/>
          <w:sz w:val="24"/>
          <w:szCs w:val="21"/>
          <w:u w:val="single"/>
        </w:rPr>
        <w:t xml:space="preserve">                                            </w:t>
      </w:r>
    </w:p>
    <w:p w14:paraId="374BB58F">
      <w:pPr>
        <w:spacing w:line="360" w:lineRule="auto"/>
        <w:rPr>
          <w:rFonts w:hint="eastAsia" w:ascii="宋体" w:hAnsi="宋体" w:cs="仿宋"/>
          <w:color w:val="auto"/>
          <w:sz w:val="24"/>
          <w:szCs w:val="21"/>
        </w:rPr>
      </w:pPr>
      <w:r>
        <w:rPr>
          <w:rFonts w:ascii="宋体" w:hAnsi="宋体" w:cs="仿宋"/>
          <w:color w:val="auto"/>
          <w:sz w:val="24"/>
          <w:szCs w:val="21"/>
        </w:rPr>
        <w:t>日  期：</w:t>
      </w:r>
      <w:r>
        <w:rPr>
          <w:rFonts w:ascii="宋体" w:hAnsi="宋体" w:cs="仿宋"/>
          <w:color w:val="auto"/>
          <w:sz w:val="24"/>
          <w:szCs w:val="21"/>
          <w:u w:val="single"/>
        </w:rPr>
        <w:t xml:space="preserve">      年    月    日</w:t>
      </w:r>
    </w:p>
    <w:p w14:paraId="6E80F95A">
      <w:pPr>
        <w:spacing w:line="360" w:lineRule="auto"/>
        <w:rPr>
          <w:rFonts w:hint="eastAsia" w:ascii="宋体" w:hAnsi="宋体"/>
          <w:color w:val="auto"/>
          <w:sz w:val="24"/>
          <w:szCs w:val="21"/>
        </w:rPr>
      </w:pPr>
    </w:p>
    <w:p w14:paraId="64EAD9B2">
      <w:pPr>
        <w:spacing w:line="360" w:lineRule="auto"/>
        <w:rPr>
          <w:rFonts w:hint="eastAsia" w:ascii="宋体" w:hAnsi="宋体"/>
          <w:color w:val="auto"/>
          <w:szCs w:val="21"/>
        </w:rPr>
      </w:pPr>
    </w:p>
    <w:p w14:paraId="20AE6000">
      <w:pPr>
        <w:spacing w:line="360" w:lineRule="auto"/>
        <w:rPr>
          <w:rFonts w:hint="eastAsia" w:ascii="宋体" w:hAnsi="宋体"/>
          <w:color w:val="auto"/>
          <w:szCs w:val="21"/>
        </w:rPr>
      </w:pPr>
    </w:p>
    <w:p w14:paraId="5CA5ADC6">
      <w:pPr>
        <w:pStyle w:val="4"/>
        <w:spacing w:line="360" w:lineRule="auto"/>
        <w:rPr>
          <w:rFonts w:hint="eastAsia" w:ascii="宋体" w:eastAsia="宋体"/>
          <w:color w:val="auto"/>
          <w:sz w:val="21"/>
          <w:szCs w:val="21"/>
        </w:rPr>
      </w:pPr>
      <w:bookmarkStart w:id="240" w:name="_Toc383636412"/>
      <w:bookmarkStart w:id="241" w:name="_Toc160007473"/>
      <w:bookmarkStart w:id="242" w:name="_Toc27069"/>
      <w:bookmarkStart w:id="243" w:name="_Toc383637610"/>
      <w:bookmarkStart w:id="244" w:name="_Toc38173201"/>
      <w:bookmarkStart w:id="245" w:name="_Toc364392656"/>
      <w:r>
        <w:rPr>
          <w:rFonts w:ascii="宋体" w:eastAsia="宋体"/>
          <w:color w:val="auto"/>
          <w:sz w:val="21"/>
          <w:szCs w:val="21"/>
        </w:rPr>
        <w:t>报价一览表</w:t>
      </w:r>
      <w:bookmarkEnd w:id="240"/>
      <w:bookmarkEnd w:id="241"/>
      <w:bookmarkEnd w:id="242"/>
      <w:bookmarkEnd w:id="243"/>
    </w:p>
    <w:p w14:paraId="5B087399">
      <w:pPr>
        <w:spacing w:line="360" w:lineRule="auto"/>
        <w:jc w:val="center"/>
        <w:rPr>
          <w:rFonts w:hint="eastAsia" w:ascii="宋体" w:hAnsi="宋体"/>
          <w:b/>
          <w:color w:val="auto"/>
          <w:szCs w:val="21"/>
        </w:rPr>
      </w:pPr>
      <w:r>
        <w:rPr>
          <w:rFonts w:hint="eastAsia" w:ascii="宋体" w:hAnsi="宋体"/>
          <w:b/>
          <w:color w:val="auto"/>
          <w:szCs w:val="21"/>
        </w:rPr>
        <w:t>报价</w:t>
      </w:r>
      <w:r>
        <w:rPr>
          <w:rFonts w:ascii="宋体" w:hAnsi="宋体"/>
          <w:b/>
          <w:color w:val="auto"/>
          <w:szCs w:val="21"/>
        </w:rPr>
        <w:t>一览表</w:t>
      </w:r>
    </w:p>
    <w:p w14:paraId="6E479948">
      <w:pPr>
        <w:spacing w:line="360" w:lineRule="auto"/>
        <w:rPr>
          <w:rFonts w:hint="eastAsia" w:ascii="宋体" w:hAnsi="宋体"/>
          <w:color w:val="auto"/>
          <w:szCs w:val="21"/>
        </w:rPr>
      </w:pPr>
    </w:p>
    <w:tbl>
      <w:tblPr>
        <w:tblStyle w:val="4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1134"/>
        <w:gridCol w:w="6259"/>
      </w:tblGrid>
      <w:tr w14:paraId="45ED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235" w:type="dxa"/>
            <w:vMerge w:val="restart"/>
            <w:vAlign w:val="center"/>
          </w:tcPr>
          <w:p w14:paraId="4BD06427">
            <w:pPr>
              <w:spacing w:before="120" w:after="120" w:line="360" w:lineRule="auto"/>
              <w:jc w:val="center"/>
              <w:rPr>
                <w:rFonts w:hint="eastAsia" w:ascii="宋体" w:hAnsi="宋体"/>
                <w:color w:val="auto"/>
                <w:szCs w:val="21"/>
              </w:rPr>
            </w:pPr>
            <w:r>
              <w:rPr>
                <w:rFonts w:ascii="宋体" w:hAnsi="宋体"/>
                <w:color w:val="auto"/>
                <w:szCs w:val="21"/>
              </w:rPr>
              <w:t>报价</w:t>
            </w:r>
            <w:r>
              <w:rPr>
                <w:rFonts w:hint="eastAsia" w:ascii="宋体" w:hAnsi="宋体"/>
                <w:color w:val="auto"/>
                <w:szCs w:val="21"/>
              </w:rPr>
              <w:t>（元）</w:t>
            </w:r>
          </w:p>
        </w:tc>
        <w:tc>
          <w:tcPr>
            <w:tcW w:w="1134" w:type="dxa"/>
            <w:vAlign w:val="center"/>
          </w:tcPr>
          <w:p w14:paraId="149F15E5">
            <w:pPr>
              <w:spacing w:before="120" w:after="120" w:line="360" w:lineRule="auto"/>
              <w:jc w:val="center"/>
              <w:rPr>
                <w:rFonts w:hint="eastAsia" w:ascii="宋体" w:hAnsi="宋体"/>
                <w:color w:val="auto"/>
                <w:szCs w:val="21"/>
              </w:rPr>
            </w:pPr>
            <w:r>
              <w:rPr>
                <w:rFonts w:hint="eastAsia" w:ascii="宋体" w:hAnsi="宋体"/>
                <w:color w:val="auto"/>
                <w:szCs w:val="21"/>
              </w:rPr>
              <w:t>大写</w:t>
            </w:r>
          </w:p>
        </w:tc>
        <w:tc>
          <w:tcPr>
            <w:tcW w:w="6259" w:type="dxa"/>
            <w:vAlign w:val="center"/>
          </w:tcPr>
          <w:p w14:paraId="3617B0FB">
            <w:pPr>
              <w:spacing w:before="120" w:after="120" w:line="360" w:lineRule="auto"/>
              <w:rPr>
                <w:rFonts w:hint="eastAsia" w:ascii="宋体" w:hAnsi="宋体"/>
                <w:color w:val="auto"/>
                <w:szCs w:val="21"/>
              </w:rPr>
            </w:pPr>
          </w:p>
        </w:tc>
      </w:tr>
      <w:tr w14:paraId="0875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35" w:type="dxa"/>
            <w:vMerge w:val="continue"/>
            <w:vAlign w:val="center"/>
          </w:tcPr>
          <w:p w14:paraId="40D254A0">
            <w:pPr>
              <w:spacing w:before="120" w:after="120" w:line="360" w:lineRule="auto"/>
              <w:jc w:val="center"/>
              <w:rPr>
                <w:rFonts w:hint="eastAsia" w:ascii="宋体" w:hAnsi="宋体"/>
                <w:color w:val="auto"/>
                <w:szCs w:val="21"/>
              </w:rPr>
            </w:pPr>
          </w:p>
        </w:tc>
        <w:tc>
          <w:tcPr>
            <w:tcW w:w="1134" w:type="dxa"/>
            <w:vAlign w:val="center"/>
          </w:tcPr>
          <w:p w14:paraId="60055E8E">
            <w:pPr>
              <w:spacing w:before="120" w:after="120" w:line="360" w:lineRule="auto"/>
              <w:jc w:val="center"/>
              <w:rPr>
                <w:rFonts w:hint="eastAsia" w:ascii="宋体" w:hAnsi="宋体"/>
                <w:color w:val="auto"/>
                <w:szCs w:val="21"/>
              </w:rPr>
            </w:pPr>
            <w:r>
              <w:rPr>
                <w:rFonts w:hint="eastAsia" w:ascii="宋体" w:hAnsi="宋体"/>
                <w:color w:val="auto"/>
                <w:szCs w:val="21"/>
              </w:rPr>
              <w:t>小写</w:t>
            </w:r>
          </w:p>
        </w:tc>
        <w:tc>
          <w:tcPr>
            <w:tcW w:w="6259" w:type="dxa"/>
            <w:vAlign w:val="center"/>
          </w:tcPr>
          <w:p w14:paraId="49096505">
            <w:pPr>
              <w:spacing w:before="120" w:after="120" w:line="360" w:lineRule="auto"/>
              <w:rPr>
                <w:rFonts w:hint="eastAsia" w:ascii="宋体" w:hAnsi="宋体"/>
                <w:color w:val="auto"/>
                <w:szCs w:val="21"/>
              </w:rPr>
            </w:pPr>
          </w:p>
        </w:tc>
      </w:tr>
      <w:tr w14:paraId="12F0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35" w:type="dxa"/>
            <w:vAlign w:val="center"/>
          </w:tcPr>
          <w:p w14:paraId="19D17D45">
            <w:pPr>
              <w:spacing w:before="120" w:after="120" w:line="360" w:lineRule="auto"/>
              <w:jc w:val="center"/>
              <w:rPr>
                <w:rFonts w:hint="eastAsia" w:ascii="宋体" w:hAnsi="宋体" w:eastAsia="宋体"/>
                <w:color w:val="auto"/>
                <w:szCs w:val="21"/>
                <w:lang w:eastAsia="zh-CN"/>
              </w:rPr>
            </w:pPr>
            <w:r>
              <w:rPr>
                <w:rFonts w:hint="eastAsia" w:ascii="宋体" w:hAnsi="宋体"/>
                <w:color w:val="auto"/>
                <w:szCs w:val="21"/>
              </w:rPr>
              <w:t>项目</w:t>
            </w:r>
            <w:r>
              <w:rPr>
                <w:rFonts w:hint="eastAsia" w:ascii="宋体" w:hAnsi="宋体"/>
                <w:color w:val="auto"/>
                <w:szCs w:val="21"/>
                <w:lang w:val="en-US" w:eastAsia="zh-CN"/>
              </w:rPr>
              <w:t>经理</w:t>
            </w:r>
          </w:p>
        </w:tc>
        <w:tc>
          <w:tcPr>
            <w:tcW w:w="7393" w:type="dxa"/>
            <w:gridSpan w:val="2"/>
            <w:vAlign w:val="center"/>
          </w:tcPr>
          <w:p w14:paraId="14BF88D3">
            <w:pPr>
              <w:spacing w:before="120" w:after="120" w:line="360" w:lineRule="auto"/>
              <w:rPr>
                <w:rFonts w:hint="eastAsia" w:ascii="宋体" w:hAnsi="宋体"/>
                <w:color w:val="auto"/>
                <w:szCs w:val="21"/>
              </w:rPr>
            </w:pPr>
          </w:p>
        </w:tc>
      </w:tr>
      <w:tr w14:paraId="316D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35" w:type="dxa"/>
            <w:vAlign w:val="center"/>
          </w:tcPr>
          <w:p w14:paraId="3A465CF6">
            <w:pPr>
              <w:spacing w:before="120" w:after="120" w:line="360" w:lineRule="auto"/>
              <w:jc w:val="center"/>
              <w:rPr>
                <w:rFonts w:hint="eastAsia" w:ascii="宋体" w:hAnsi="宋体"/>
                <w:color w:val="auto"/>
                <w:szCs w:val="21"/>
              </w:rPr>
            </w:pPr>
            <w:r>
              <w:rPr>
                <w:rFonts w:hint="eastAsia" w:ascii="宋体" w:hAnsi="宋体"/>
                <w:color w:val="auto"/>
                <w:szCs w:val="21"/>
              </w:rPr>
              <w:t>服务周期</w:t>
            </w:r>
          </w:p>
        </w:tc>
        <w:tc>
          <w:tcPr>
            <w:tcW w:w="7393" w:type="dxa"/>
            <w:gridSpan w:val="2"/>
            <w:vAlign w:val="center"/>
          </w:tcPr>
          <w:p w14:paraId="38690EE7">
            <w:pPr>
              <w:spacing w:before="120" w:after="120" w:line="360" w:lineRule="auto"/>
              <w:rPr>
                <w:rFonts w:hint="eastAsia" w:ascii="宋体" w:hAnsi="宋体"/>
                <w:color w:val="auto"/>
                <w:szCs w:val="21"/>
              </w:rPr>
            </w:pPr>
          </w:p>
        </w:tc>
      </w:tr>
      <w:tr w14:paraId="7030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235" w:type="dxa"/>
            <w:vAlign w:val="center"/>
          </w:tcPr>
          <w:p w14:paraId="50603A1E">
            <w:pPr>
              <w:spacing w:before="120" w:after="120" w:line="360" w:lineRule="auto"/>
              <w:jc w:val="center"/>
              <w:rPr>
                <w:rFonts w:hint="eastAsia" w:ascii="宋体" w:hAnsi="宋体"/>
                <w:color w:val="auto"/>
                <w:szCs w:val="21"/>
              </w:rPr>
            </w:pPr>
            <w:r>
              <w:rPr>
                <w:rFonts w:hint="eastAsia" w:ascii="宋体" w:hAnsi="宋体"/>
                <w:color w:val="auto"/>
                <w:szCs w:val="21"/>
              </w:rPr>
              <w:t>实施地点</w:t>
            </w:r>
          </w:p>
        </w:tc>
        <w:tc>
          <w:tcPr>
            <w:tcW w:w="7393" w:type="dxa"/>
            <w:gridSpan w:val="2"/>
            <w:vAlign w:val="center"/>
          </w:tcPr>
          <w:p w14:paraId="16A26CB0">
            <w:pPr>
              <w:spacing w:before="120" w:after="120" w:line="360" w:lineRule="auto"/>
              <w:rPr>
                <w:rFonts w:hint="eastAsia" w:ascii="宋体" w:hAnsi="宋体"/>
                <w:color w:val="auto"/>
                <w:szCs w:val="21"/>
              </w:rPr>
            </w:pPr>
          </w:p>
        </w:tc>
      </w:tr>
      <w:tr w14:paraId="0E58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235" w:type="dxa"/>
            <w:vAlign w:val="center"/>
          </w:tcPr>
          <w:p w14:paraId="0B51A56E">
            <w:pPr>
              <w:spacing w:before="120" w:after="120" w:line="360" w:lineRule="auto"/>
              <w:jc w:val="center"/>
              <w:rPr>
                <w:rFonts w:hint="eastAsia" w:ascii="宋体" w:hAnsi="宋体"/>
                <w:color w:val="auto"/>
                <w:szCs w:val="21"/>
              </w:rPr>
            </w:pPr>
            <w:r>
              <w:rPr>
                <w:rFonts w:hint="eastAsia" w:ascii="宋体" w:hAnsi="宋体"/>
                <w:color w:val="auto"/>
                <w:szCs w:val="21"/>
              </w:rPr>
              <w:t>质量要求</w:t>
            </w:r>
          </w:p>
        </w:tc>
        <w:tc>
          <w:tcPr>
            <w:tcW w:w="7393" w:type="dxa"/>
            <w:gridSpan w:val="2"/>
            <w:vAlign w:val="center"/>
          </w:tcPr>
          <w:p w14:paraId="56441EA3">
            <w:pPr>
              <w:spacing w:before="120" w:after="120" w:line="360" w:lineRule="auto"/>
              <w:rPr>
                <w:rFonts w:hint="eastAsia" w:ascii="宋体" w:hAnsi="宋体"/>
                <w:color w:val="auto"/>
                <w:szCs w:val="21"/>
              </w:rPr>
            </w:pPr>
          </w:p>
        </w:tc>
      </w:tr>
      <w:tr w14:paraId="74C9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8" w:hRule="atLeast"/>
          <w:jc w:val="center"/>
        </w:trPr>
        <w:tc>
          <w:tcPr>
            <w:tcW w:w="9628" w:type="dxa"/>
            <w:gridSpan w:val="3"/>
            <w:vAlign w:val="center"/>
          </w:tcPr>
          <w:p w14:paraId="6A3AC76F">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6C01D8EB">
            <w:pPr>
              <w:spacing w:before="120" w:after="120" w:line="360" w:lineRule="auto"/>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1DEBA948">
            <w:pPr>
              <w:spacing w:before="120" w:after="120" w:line="360" w:lineRule="auto"/>
              <w:rPr>
                <w:rFonts w:hint="eastAsia" w:ascii="宋体" w:hAnsi="宋体"/>
                <w:color w:val="auto"/>
                <w:szCs w:val="21"/>
                <w:u w:val="single"/>
              </w:rPr>
            </w:pPr>
            <w:r>
              <w:rPr>
                <w:rFonts w:ascii="宋体" w:hAnsi="宋体"/>
                <w:color w:val="auto"/>
                <w:szCs w:val="21"/>
              </w:rPr>
              <w:t>日期：</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tc>
      </w:tr>
      <w:tr w14:paraId="617F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28" w:type="dxa"/>
            <w:gridSpan w:val="3"/>
          </w:tcPr>
          <w:p w14:paraId="03160F5A">
            <w:pPr>
              <w:tabs>
                <w:tab w:val="left" w:pos="1734"/>
                <w:tab w:val="left" w:pos="2814"/>
                <w:tab w:val="left" w:pos="3894"/>
                <w:tab w:val="left" w:pos="5334"/>
                <w:tab w:val="left" w:pos="6414"/>
                <w:tab w:val="left" w:pos="8574"/>
                <w:tab w:val="left" w:pos="9654"/>
              </w:tabs>
              <w:spacing w:line="360" w:lineRule="auto"/>
              <w:ind w:left="-2" w:leftChars="-1"/>
              <w:rPr>
                <w:rFonts w:hint="eastAsia" w:ascii="宋体" w:hAnsi="宋体"/>
                <w:color w:val="auto"/>
                <w:szCs w:val="21"/>
              </w:rPr>
            </w:pPr>
            <w:r>
              <w:rPr>
                <w:rFonts w:ascii="宋体" w:hAnsi="宋体"/>
                <w:color w:val="auto"/>
                <w:szCs w:val="21"/>
              </w:rPr>
              <w:t>备注：</w:t>
            </w:r>
          </w:p>
          <w:p w14:paraId="00579A7C">
            <w:pPr>
              <w:tabs>
                <w:tab w:val="left" w:pos="1734"/>
                <w:tab w:val="left" w:pos="2814"/>
                <w:tab w:val="left" w:pos="3894"/>
                <w:tab w:val="left" w:pos="5334"/>
                <w:tab w:val="left" w:pos="6414"/>
                <w:tab w:val="left" w:pos="8574"/>
                <w:tab w:val="left" w:pos="9654"/>
              </w:tabs>
              <w:spacing w:line="360" w:lineRule="auto"/>
              <w:ind w:left="-2" w:leftChars="-1" w:firstLine="495" w:firstLineChars="236"/>
              <w:rPr>
                <w:rFonts w:hint="eastAsia" w:ascii="宋体" w:hAnsi="宋体"/>
                <w:bCs/>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olor w:val="auto"/>
                <w:spacing w:val="10"/>
                <w:szCs w:val="21"/>
                <w:lang w:eastAsia="zh-CN"/>
              </w:rPr>
              <w:t>磋商申请人</w:t>
            </w:r>
            <w:r>
              <w:rPr>
                <w:rFonts w:ascii="宋体" w:hAnsi="宋体"/>
                <w:bCs/>
                <w:color w:val="auto"/>
                <w:szCs w:val="21"/>
              </w:rPr>
              <w:t>应将此表放于</w:t>
            </w:r>
            <w:r>
              <w:rPr>
                <w:rFonts w:hint="eastAsia" w:ascii="宋体" w:hAnsi="宋体"/>
                <w:bCs/>
                <w:color w:val="auto"/>
                <w:szCs w:val="21"/>
              </w:rPr>
              <w:t>竞争性磋商响应文件</w:t>
            </w:r>
            <w:r>
              <w:rPr>
                <w:rFonts w:ascii="宋体" w:hAnsi="宋体"/>
                <w:bCs/>
                <w:color w:val="auto"/>
                <w:szCs w:val="21"/>
              </w:rPr>
              <w:t>封面后第一页。</w:t>
            </w:r>
          </w:p>
          <w:p w14:paraId="3BCE2FA9">
            <w:pPr>
              <w:tabs>
                <w:tab w:val="left" w:pos="1734"/>
                <w:tab w:val="left" w:pos="2814"/>
                <w:tab w:val="left" w:pos="3894"/>
                <w:tab w:val="left" w:pos="5334"/>
                <w:tab w:val="left" w:pos="6414"/>
                <w:tab w:val="left" w:pos="8574"/>
                <w:tab w:val="left" w:pos="9654"/>
              </w:tabs>
              <w:spacing w:line="360" w:lineRule="auto"/>
              <w:ind w:firstLine="495" w:firstLineChars="236"/>
              <w:rPr>
                <w:rFonts w:hint="eastAsia" w:ascii="宋体" w:hAnsi="宋体"/>
                <w:bCs/>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ascii="宋体" w:hAnsi="宋体"/>
                <w:bCs/>
                <w:color w:val="auto"/>
                <w:szCs w:val="21"/>
              </w:rPr>
              <w:t>《报价一览表》内容应与</w:t>
            </w:r>
            <w:r>
              <w:rPr>
                <w:rFonts w:hint="eastAsia" w:ascii="宋体" w:hAnsi="宋体"/>
                <w:bCs/>
                <w:color w:val="auto"/>
                <w:szCs w:val="21"/>
              </w:rPr>
              <w:t>竞争性磋商响应文件</w:t>
            </w:r>
            <w:r>
              <w:rPr>
                <w:rFonts w:ascii="宋体" w:hAnsi="宋体"/>
                <w:bCs/>
                <w:color w:val="auto"/>
                <w:szCs w:val="21"/>
              </w:rPr>
              <w:t>内容相一致，当两者不相符时，以《报价一览表》为准，且不得出现选择性内容。</w:t>
            </w:r>
          </w:p>
          <w:p w14:paraId="70074219">
            <w:pPr>
              <w:tabs>
                <w:tab w:val="left" w:pos="1734"/>
                <w:tab w:val="left" w:pos="2814"/>
                <w:tab w:val="left" w:pos="3894"/>
                <w:tab w:val="left" w:pos="5334"/>
                <w:tab w:val="left" w:pos="6414"/>
                <w:tab w:val="left" w:pos="8574"/>
                <w:tab w:val="left" w:pos="9654"/>
              </w:tabs>
              <w:spacing w:line="360" w:lineRule="auto"/>
              <w:ind w:firstLine="498" w:firstLineChars="236"/>
              <w:rPr>
                <w:rFonts w:hint="eastAsia" w:ascii="宋体" w:hAnsi="宋体"/>
                <w:b/>
                <w:bCs/>
                <w:color w:val="auto"/>
                <w:szCs w:val="21"/>
              </w:rPr>
            </w:pPr>
          </w:p>
        </w:tc>
      </w:tr>
    </w:tbl>
    <w:p w14:paraId="7B671DAD">
      <w:pPr>
        <w:rPr>
          <w:rFonts w:ascii="宋体"/>
          <w:color w:val="auto"/>
          <w:szCs w:val="21"/>
        </w:rPr>
      </w:pPr>
      <w:r>
        <w:rPr>
          <w:rFonts w:ascii="宋体"/>
          <w:color w:val="auto"/>
          <w:szCs w:val="21"/>
        </w:rPr>
        <w:br w:type="page"/>
      </w:r>
    </w:p>
    <w:p w14:paraId="3DEA674A">
      <w:pPr>
        <w:pStyle w:val="2"/>
        <w:keepLines w:val="0"/>
        <w:pageBreakBefore w:val="0"/>
        <w:tabs>
          <w:tab w:val="left" w:pos="720"/>
          <w:tab w:val="left" w:pos="1665"/>
        </w:tabs>
        <w:snapToGrid w:val="0"/>
        <w:spacing w:before="0" w:after="0" w:line="360" w:lineRule="auto"/>
        <w:rPr>
          <w:rFonts w:ascii="宋体" w:eastAsia="宋体"/>
          <w:color w:val="auto"/>
          <w:sz w:val="28"/>
          <w:szCs w:val="28"/>
        </w:rPr>
      </w:pPr>
      <w:bookmarkStart w:id="246" w:name="_Toc11204"/>
      <w:r>
        <w:rPr>
          <w:rFonts w:hint="eastAsia" w:ascii="宋体" w:eastAsia="宋体"/>
          <w:color w:val="auto"/>
          <w:sz w:val="28"/>
          <w:szCs w:val="28"/>
        </w:rPr>
        <w:t>目录</w:t>
      </w:r>
      <w:bookmarkEnd w:id="246"/>
    </w:p>
    <w:p w14:paraId="64895C05">
      <w:pPr>
        <w:pStyle w:val="2"/>
        <w:keepLines w:val="0"/>
        <w:pageBreakBefore w:val="0"/>
        <w:tabs>
          <w:tab w:val="left" w:pos="720"/>
          <w:tab w:val="left" w:pos="1665"/>
        </w:tabs>
        <w:snapToGrid w:val="0"/>
        <w:spacing w:before="0" w:after="0" w:line="360" w:lineRule="auto"/>
        <w:rPr>
          <w:rFonts w:ascii="宋体" w:eastAsia="宋体"/>
          <w:color w:val="auto"/>
          <w:sz w:val="21"/>
          <w:szCs w:val="21"/>
        </w:rPr>
      </w:pPr>
      <w:bookmarkStart w:id="247" w:name="_Toc13882"/>
      <w:r>
        <w:rPr>
          <w:rFonts w:hint="eastAsia" w:ascii="宋体" w:eastAsia="宋体"/>
          <w:color w:val="auto"/>
          <w:sz w:val="21"/>
          <w:szCs w:val="21"/>
        </w:rPr>
        <w:t>（格式自拟）</w:t>
      </w:r>
      <w:r>
        <w:rPr>
          <w:rFonts w:ascii="宋体" w:eastAsia="宋体"/>
          <w:color w:val="auto"/>
          <w:sz w:val="21"/>
          <w:szCs w:val="21"/>
        </w:rPr>
        <w:br w:type="page"/>
      </w:r>
      <w:bookmarkStart w:id="248" w:name="_Toc160007474"/>
      <w:bookmarkStart w:id="249" w:name="_Toc364392645"/>
      <w:bookmarkStart w:id="250" w:name="_Toc383637624"/>
      <w:bookmarkStart w:id="251" w:name="_Toc383636426"/>
      <w:bookmarkStart w:id="252" w:name="_Toc383636418"/>
      <w:bookmarkStart w:id="253" w:name="_Toc383637616"/>
      <w:bookmarkStart w:id="254" w:name="_Toc383636414"/>
      <w:bookmarkStart w:id="255" w:name="_Toc383637612"/>
      <w:r>
        <w:rPr>
          <w:rFonts w:hint="eastAsia" w:ascii="宋体" w:eastAsia="宋体"/>
          <w:color w:val="auto"/>
          <w:sz w:val="28"/>
          <w:szCs w:val="28"/>
          <w:lang w:val="en-US" w:eastAsia="zh-CN"/>
        </w:rPr>
        <w:t>一、</w:t>
      </w:r>
      <w:r>
        <w:rPr>
          <w:rFonts w:hint="eastAsia" w:ascii="宋体" w:eastAsia="宋体"/>
          <w:color w:val="auto"/>
          <w:sz w:val="28"/>
          <w:szCs w:val="28"/>
        </w:rPr>
        <w:t>资格文件</w:t>
      </w:r>
      <w:bookmarkEnd w:id="247"/>
      <w:bookmarkEnd w:id="248"/>
    </w:p>
    <w:p w14:paraId="049C195E">
      <w:pPr>
        <w:pStyle w:val="4"/>
        <w:spacing w:line="360" w:lineRule="auto"/>
        <w:rPr>
          <w:rFonts w:hint="eastAsia" w:ascii="宋体" w:eastAsia="宋体"/>
          <w:color w:val="auto"/>
          <w:sz w:val="21"/>
          <w:szCs w:val="21"/>
        </w:rPr>
      </w:pPr>
      <w:bookmarkStart w:id="256" w:name="_Toc232509446"/>
      <w:bookmarkStart w:id="257" w:name="_Toc519332280"/>
      <w:bookmarkStart w:id="258" w:name="_Toc213141103"/>
      <w:bookmarkStart w:id="259" w:name="_Toc31143"/>
      <w:bookmarkStart w:id="260" w:name="_Toc5884"/>
      <w:bookmarkStart w:id="261" w:name="_Toc160007475"/>
      <w:r>
        <w:rPr>
          <w:rFonts w:hint="eastAsia" w:ascii="宋体" w:eastAsia="宋体"/>
          <w:color w:val="auto"/>
          <w:sz w:val="21"/>
          <w:szCs w:val="21"/>
        </w:rPr>
        <w:t>资格证明文件</w:t>
      </w:r>
      <w:bookmarkEnd w:id="256"/>
      <w:bookmarkEnd w:id="257"/>
      <w:bookmarkEnd w:id="258"/>
      <w:bookmarkEnd w:id="259"/>
      <w:bookmarkEnd w:id="260"/>
      <w:bookmarkEnd w:id="261"/>
    </w:p>
    <w:p w14:paraId="7385CDB0">
      <w:pPr>
        <w:spacing w:line="360" w:lineRule="auto"/>
        <w:jc w:val="center"/>
        <w:rPr>
          <w:rFonts w:hint="eastAsia" w:ascii="宋体" w:hAnsi="宋体"/>
          <w:b/>
          <w:color w:val="auto"/>
          <w:szCs w:val="21"/>
        </w:rPr>
      </w:pPr>
      <w:bookmarkStart w:id="262" w:name="_Toc510260540"/>
      <w:bookmarkStart w:id="263" w:name="_Toc328403515"/>
      <w:bookmarkStart w:id="264" w:name="_Toc513635591"/>
      <w:bookmarkStart w:id="265" w:name="_Toc300264773"/>
      <w:bookmarkStart w:id="266" w:name="_Toc268609615"/>
      <w:bookmarkStart w:id="267" w:name="_Toc519332281"/>
      <w:bookmarkStart w:id="268" w:name="_Toc10689"/>
      <w:bookmarkStart w:id="269" w:name="_Toc10053"/>
      <w:r>
        <w:rPr>
          <w:rFonts w:hint="eastAsia" w:ascii="宋体" w:hAnsi="宋体"/>
          <w:b/>
          <w:color w:val="auto"/>
          <w:szCs w:val="21"/>
        </w:rPr>
        <w:t>格式</w:t>
      </w:r>
      <w:r>
        <w:rPr>
          <w:rFonts w:ascii="宋体" w:hAnsi="宋体"/>
          <w:b/>
          <w:color w:val="auto"/>
          <w:szCs w:val="21"/>
        </w:rPr>
        <w:t>1</w:t>
      </w:r>
      <w:r>
        <w:rPr>
          <w:rFonts w:hint="eastAsia" w:ascii="宋体" w:hAnsi="宋体"/>
          <w:b/>
          <w:color w:val="auto"/>
          <w:szCs w:val="21"/>
        </w:rPr>
        <w:t>-</w:t>
      </w:r>
      <w:r>
        <w:rPr>
          <w:rFonts w:hint="eastAsia" w:ascii="宋体" w:hAnsi="宋体"/>
          <w:b/>
          <w:color w:val="auto"/>
          <w:szCs w:val="21"/>
          <w:lang w:val="en-US" w:eastAsia="zh-CN"/>
        </w:rPr>
        <w:t>1</w:t>
      </w:r>
      <w:r>
        <w:rPr>
          <w:rFonts w:hint="eastAsia" w:ascii="宋体" w:hAnsi="宋体"/>
          <w:b/>
          <w:color w:val="auto"/>
          <w:szCs w:val="21"/>
          <w:lang w:eastAsia="zh-CN"/>
        </w:rPr>
        <w:t>磋商申请人</w:t>
      </w:r>
      <w:r>
        <w:rPr>
          <w:rFonts w:hint="eastAsia" w:ascii="宋体" w:hAnsi="宋体"/>
          <w:b/>
          <w:color w:val="auto"/>
          <w:szCs w:val="21"/>
        </w:rPr>
        <w:t>情况表</w:t>
      </w:r>
      <w:bookmarkEnd w:id="262"/>
      <w:bookmarkEnd w:id="263"/>
      <w:bookmarkEnd w:id="264"/>
      <w:bookmarkEnd w:id="265"/>
      <w:bookmarkEnd w:id="266"/>
      <w:bookmarkEnd w:id="267"/>
      <w:bookmarkEnd w:id="268"/>
      <w:bookmarkEnd w:id="269"/>
    </w:p>
    <w:tbl>
      <w:tblPr>
        <w:tblStyle w:val="4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6"/>
        <w:gridCol w:w="3959"/>
        <w:gridCol w:w="4862"/>
      </w:tblGrid>
      <w:tr w14:paraId="4238C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6F30CF06">
            <w:pPr>
              <w:spacing w:line="360" w:lineRule="auto"/>
              <w:jc w:val="center"/>
              <w:rPr>
                <w:rFonts w:hint="eastAsia" w:ascii="宋体" w:hAnsi="宋体" w:cs="仿宋"/>
                <w:color w:val="auto"/>
                <w:szCs w:val="21"/>
              </w:rPr>
            </w:pPr>
            <w:r>
              <w:rPr>
                <w:rFonts w:hint="eastAsia" w:ascii="宋体" w:hAnsi="宋体" w:cs="仿宋"/>
                <w:color w:val="auto"/>
                <w:szCs w:val="21"/>
              </w:rPr>
              <w:t>1</w:t>
            </w:r>
          </w:p>
        </w:tc>
        <w:tc>
          <w:tcPr>
            <w:tcW w:w="8821" w:type="dxa"/>
            <w:gridSpan w:val="2"/>
            <w:vAlign w:val="center"/>
          </w:tcPr>
          <w:p w14:paraId="3E82FD36">
            <w:pPr>
              <w:spacing w:line="360" w:lineRule="auto"/>
              <w:ind w:firstLine="100"/>
              <w:rPr>
                <w:rFonts w:hint="eastAsia" w:ascii="宋体" w:hAnsi="宋体" w:cs="仿宋"/>
                <w:color w:val="auto"/>
                <w:szCs w:val="21"/>
              </w:rPr>
            </w:pPr>
            <w:r>
              <w:rPr>
                <w:rFonts w:hint="eastAsia" w:ascii="宋体" w:hAnsi="宋体" w:cs="仿宋"/>
                <w:color w:val="auto"/>
                <w:szCs w:val="21"/>
              </w:rPr>
              <w:t>企业名称</w:t>
            </w:r>
          </w:p>
        </w:tc>
      </w:tr>
      <w:tr w14:paraId="3CE27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17362DCE">
            <w:pPr>
              <w:spacing w:line="360" w:lineRule="auto"/>
              <w:jc w:val="center"/>
              <w:rPr>
                <w:rFonts w:hint="eastAsia" w:ascii="宋体" w:hAnsi="宋体" w:cs="仿宋"/>
                <w:color w:val="auto"/>
                <w:szCs w:val="21"/>
              </w:rPr>
            </w:pPr>
            <w:r>
              <w:rPr>
                <w:rFonts w:hint="eastAsia" w:ascii="宋体" w:hAnsi="宋体" w:cs="仿宋"/>
                <w:color w:val="auto"/>
                <w:szCs w:val="21"/>
              </w:rPr>
              <w:t>2</w:t>
            </w:r>
          </w:p>
        </w:tc>
        <w:tc>
          <w:tcPr>
            <w:tcW w:w="8821" w:type="dxa"/>
            <w:gridSpan w:val="2"/>
            <w:vAlign w:val="center"/>
          </w:tcPr>
          <w:p w14:paraId="1487E82B">
            <w:pPr>
              <w:spacing w:line="360" w:lineRule="auto"/>
              <w:ind w:firstLine="100"/>
              <w:rPr>
                <w:rFonts w:hint="eastAsia" w:ascii="宋体" w:hAnsi="宋体" w:cs="仿宋"/>
                <w:color w:val="auto"/>
                <w:szCs w:val="21"/>
              </w:rPr>
            </w:pPr>
            <w:r>
              <w:rPr>
                <w:rFonts w:hint="eastAsia" w:ascii="宋体" w:hAnsi="宋体" w:cs="仿宋"/>
                <w:color w:val="auto"/>
                <w:szCs w:val="21"/>
              </w:rPr>
              <w:t>总部地址</w:t>
            </w:r>
          </w:p>
        </w:tc>
      </w:tr>
      <w:tr w14:paraId="0E954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5668FF47">
            <w:pPr>
              <w:spacing w:line="360" w:lineRule="auto"/>
              <w:jc w:val="center"/>
              <w:rPr>
                <w:rFonts w:hint="eastAsia" w:ascii="宋体" w:hAnsi="宋体" w:cs="仿宋"/>
                <w:color w:val="auto"/>
                <w:szCs w:val="21"/>
              </w:rPr>
            </w:pPr>
            <w:r>
              <w:rPr>
                <w:rFonts w:hint="eastAsia" w:ascii="宋体" w:hAnsi="宋体" w:cs="仿宋"/>
                <w:color w:val="auto"/>
                <w:szCs w:val="21"/>
              </w:rPr>
              <w:t>3</w:t>
            </w:r>
          </w:p>
        </w:tc>
        <w:tc>
          <w:tcPr>
            <w:tcW w:w="8821" w:type="dxa"/>
            <w:gridSpan w:val="2"/>
            <w:vAlign w:val="center"/>
          </w:tcPr>
          <w:p w14:paraId="15162BA6">
            <w:pPr>
              <w:spacing w:line="360" w:lineRule="auto"/>
              <w:ind w:firstLine="100"/>
              <w:rPr>
                <w:rFonts w:hint="eastAsia" w:ascii="宋体" w:hAnsi="宋体" w:cs="仿宋"/>
                <w:color w:val="auto"/>
                <w:szCs w:val="21"/>
              </w:rPr>
            </w:pPr>
            <w:r>
              <w:rPr>
                <w:rFonts w:hint="eastAsia" w:ascii="宋体" w:hAnsi="宋体" w:cs="仿宋"/>
                <w:color w:val="auto"/>
                <w:szCs w:val="21"/>
              </w:rPr>
              <w:t>当地代表处地址</w:t>
            </w:r>
          </w:p>
        </w:tc>
      </w:tr>
      <w:tr w14:paraId="05A38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0F989400">
            <w:pPr>
              <w:spacing w:line="360" w:lineRule="auto"/>
              <w:jc w:val="center"/>
              <w:rPr>
                <w:rFonts w:hint="eastAsia" w:ascii="宋体" w:hAnsi="宋体" w:cs="仿宋"/>
                <w:color w:val="auto"/>
                <w:szCs w:val="21"/>
              </w:rPr>
            </w:pPr>
            <w:r>
              <w:rPr>
                <w:rFonts w:hint="eastAsia" w:ascii="宋体" w:hAnsi="宋体" w:cs="仿宋"/>
                <w:color w:val="auto"/>
                <w:szCs w:val="21"/>
              </w:rPr>
              <w:t>4</w:t>
            </w:r>
          </w:p>
        </w:tc>
        <w:tc>
          <w:tcPr>
            <w:tcW w:w="3959" w:type="dxa"/>
            <w:vAlign w:val="center"/>
          </w:tcPr>
          <w:p w14:paraId="6B727C92">
            <w:pPr>
              <w:spacing w:line="360" w:lineRule="auto"/>
              <w:ind w:firstLine="100"/>
              <w:rPr>
                <w:rFonts w:hint="eastAsia" w:ascii="宋体" w:hAnsi="宋体" w:cs="仿宋"/>
                <w:color w:val="auto"/>
                <w:szCs w:val="21"/>
              </w:rPr>
            </w:pPr>
            <w:r>
              <w:rPr>
                <w:rFonts w:hint="eastAsia" w:ascii="宋体" w:hAnsi="宋体" w:cs="仿宋"/>
                <w:color w:val="auto"/>
                <w:szCs w:val="21"/>
              </w:rPr>
              <w:t>电话</w:t>
            </w:r>
          </w:p>
        </w:tc>
        <w:tc>
          <w:tcPr>
            <w:tcW w:w="4862" w:type="dxa"/>
            <w:vAlign w:val="center"/>
          </w:tcPr>
          <w:p w14:paraId="2221CC33">
            <w:pPr>
              <w:spacing w:line="360" w:lineRule="auto"/>
              <w:ind w:firstLine="100"/>
              <w:rPr>
                <w:rFonts w:hint="eastAsia" w:ascii="宋体" w:hAnsi="宋体" w:cs="仿宋"/>
                <w:color w:val="auto"/>
                <w:szCs w:val="21"/>
              </w:rPr>
            </w:pPr>
            <w:r>
              <w:rPr>
                <w:rFonts w:hint="eastAsia" w:ascii="宋体" w:hAnsi="宋体" w:cs="仿宋"/>
                <w:color w:val="auto"/>
                <w:szCs w:val="21"/>
              </w:rPr>
              <w:t>联系人</w:t>
            </w:r>
          </w:p>
        </w:tc>
      </w:tr>
      <w:tr w14:paraId="343D6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6E99EE83">
            <w:pPr>
              <w:spacing w:line="360" w:lineRule="auto"/>
              <w:jc w:val="center"/>
              <w:rPr>
                <w:rFonts w:hint="eastAsia" w:ascii="宋体" w:hAnsi="宋体" w:cs="仿宋"/>
                <w:color w:val="auto"/>
                <w:szCs w:val="21"/>
              </w:rPr>
            </w:pPr>
            <w:r>
              <w:rPr>
                <w:rFonts w:hint="eastAsia" w:ascii="宋体" w:hAnsi="宋体" w:cs="仿宋"/>
                <w:color w:val="auto"/>
                <w:szCs w:val="21"/>
              </w:rPr>
              <w:t>5</w:t>
            </w:r>
          </w:p>
        </w:tc>
        <w:tc>
          <w:tcPr>
            <w:tcW w:w="3959" w:type="dxa"/>
            <w:vAlign w:val="center"/>
          </w:tcPr>
          <w:p w14:paraId="225FF82D">
            <w:pPr>
              <w:spacing w:line="360" w:lineRule="auto"/>
              <w:ind w:firstLine="100"/>
              <w:rPr>
                <w:rFonts w:hint="eastAsia" w:ascii="宋体" w:hAnsi="宋体" w:cs="仿宋"/>
                <w:color w:val="auto"/>
                <w:szCs w:val="21"/>
              </w:rPr>
            </w:pPr>
            <w:r>
              <w:rPr>
                <w:rFonts w:hint="eastAsia" w:ascii="宋体" w:hAnsi="宋体" w:cs="仿宋"/>
                <w:color w:val="auto"/>
                <w:szCs w:val="21"/>
              </w:rPr>
              <w:t>传真</w:t>
            </w:r>
          </w:p>
        </w:tc>
        <w:tc>
          <w:tcPr>
            <w:tcW w:w="4862" w:type="dxa"/>
            <w:vAlign w:val="center"/>
          </w:tcPr>
          <w:p w14:paraId="56C08F11">
            <w:pPr>
              <w:spacing w:line="360" w:lineRule="auto"/>
              <w:ind w:firstLine="100"/>
              <w:rPr>
                <w:rFonts w:hint="eastAsia" w:ascii="宋体" w:hAnsi="宋体" w:cs="仿宋"/>
                <w:color w:val="auto"/>
                <w:szCs w:val="21"/>
              </w:rPr>
            </w:pPr>
            <w:r>
              <w:rPr>
                <w:rFonts w:hint="eastAsia" w:ascii="宋体" w:hAnsi="宋体" w:cs="仿宋"/>
                <w:color w:val="auto"/>
                <w:szCs w:val="21"/>
              </w:rPr>
              <w:t>电子邮箱</w:t>
            </w:r>
          </w:p>
        </w:tc>
      </w:tr>
      <w:tr w14:paraId="1F32C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336F7EE4">
            <w:pPr>
              <w:spacing w:line="360" w:lineRule="auto"/>
              <w:jc w:val="center"/>
              <w:rPr>
                <w:rFonts w:hint="eastAsia" w:ascii="宋体" w:hAnsi="宋体" w:cs="仿宋"/>
                <w:color w:val="auto"/>
                <w:szCs w:val="21"/>
              </w:rPr>
            </w:pPr>
            <w:r>
              <w:rPr>
                <w:rFonts w:hint="eastAsia" w:ascii="宋体" w:hAnsi="宋体" w:cs="仿宋"/>
                <w:color w:val="auto"/>
                <w:szCs w:val="21"/>
              </w:rPr>
              <w:t>6</w:t>
            </w:r>
          </w:p>
        </w:tc>
        <w:tc>
          <w:tcPr>
            <w:tcW w:w="3959" w:type="dxa"/>
            <w:vAlign w:val="center"/>
          </w:tcPr>
          <w:p w14:paraId="5763B2EA">
            <w:pPr>
              <w:spacing w:line="360" w:lineRule="auto"/>
              <w:ind w:firstLine="100"/>
              <w:rPr>
                <w:rFonts w:hint="eastAsia" w:ascii="宋体" w:hAnsi="宋体" w:cs="仿宋"/>
                <w:color w:val="auto"/>
                <w:szCs w:val="21"/>
              </w:rPr>
            </w:pPr>
            <w:r>
              <w:rPr>
                <w:rFonts w:hint="eastAsia" w:ascii="宋体" w:hAnsi="宋体" w:cs="仿宋"/>
                <w:color w:val="auto"/>
                <w:szCs w:val="21"/>
              </w:rPr>
              <w:t>注册地</w:t>
            </w:r>
          </w:p>
        </w:tc>
        <w:tc>
          <w:tcPr>
            <w:tcW w:w="4862" w:type="dxa"/>
            <w:vAlign w:val="center"/>
          </w:tcPr>
          <w:p w14:paraId="26D39CCB">
            <w:pPr>
              <w:spacing w:line="360" w:lineRule="auto"/>
              <w:ind w:firstLine="100"/>
              <w:rPr>
                <w:rFonts w:hint="eastAsia" w:ascii="宋体" w:hAnsi="宋体" w:cs="仿宋"/>
                <w:color w:val="auto"/>
                <w:szCs w:val="21"/>
              </w:rPr>
            </w:pPr>
            <w:r>
              <w:rPr>
                <w:rFonts w:hint="eastAsia" w:ascii="宋体" w:hAnsi="宋体" w:cs="仿宋"/>
                <w:color w:val="auto"/>
                <w:szCs w:val="21"/>
              </w:rPr>
              <w:t xml:space="preserve">注册年份    </w:t>
            </w:r>
          </w:p>
        </w:tc>
      </w:tr>
      <w:tr w14:paraId="122D5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46" w:type="dxa"/>
            <w:vAlign w:val="center"/>
          </w:tcPr>
          <w:p w14:paraId="7AE778A9">
            <w:pPr>
              <w:spacing w:line="360" w:lineRule="auto"/>
              <w:jc w:val="center"/>
              <w:rPr>
                <w:rFonts w:hint="eastAsia" w:ascii="宋体" w:hAnsi="宋体" w:cs="仿宋"/>
                <w:color w:val="auto"/>
                <w:szCs w:val="21"/>
              </w:rPr>
            </w:pPr>
            <w:r>
              <w:rPr>
                <w:rFonts w:hint="eastAsia" w:ascii="宋体" w:hAnsi="宋体" w:cs="仿宋"/>
                <w:color w:val="auto"/>
                <w:szCs w:val="21"/>
              </w:rPr>
              <w:t>7</w:t>
            </w:r>
          </w:p>
        </w:tc>
        <w:tc>
          <w:tcPr>
            <w:tcW w:w="8821" w:type="dxa"/>
            <w:gridSpan w:val="2"/>
            <w:vAlign w:val="center"/>
          </w:tcPr>
          <w:p w14:paraId="1D0CE156">
            <w:pPr>
              <w:spacing w:line="360" w:lineRule="auto"/>
              <w:ind w:firstLine="100"/>
              <w:rPr>
                <w:rFonts w:hint="eastAsia" w:ascii="宋体" w:hAnsi="宋体" w:cs="仿宋"/>
                <w:color w:val="auto"/>
                <w:szCs w:val="21"/>
              </w:rPr>
            </w:pPr>
            <w:r>
              <w:rPr>
                <w:rFonts w:hint="eastAsia" w:ascii="宋体" w:hAnsi="宋体" w:cs="仿宋"/>
                <w:color w:val="auto"/>
                <w:szCs w:val="21"/>
              </w:rPr>
              <w:t xml:space="preserve">公司资质证书号（如有）                 </w:t>
            </w:r>
          </w:p>
        </w:tc>
      </w:tr>
      <w:tr w14:paraId="1CD09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46" w:type="dxa"/>
            <w:vAlign w:val="center"/>
          </w:tcPr>
          <w:p w14:paraId="6F6791B8">
            <w:pPr>
              <w:spacing w:line="360" w:lineRule="auto"/>
              <w:jc w:val="center"/>
              <w:rPr>
                <w:rFonts w:hint="eastAsia" w:ascii="宋体" w:hAnsi="宋体" w:cs="仿宋"/>
                <w:color w:val="auto"/>
                <w:szCs w:val="21"/>
              </w:rPr>
            </w:pPr>
            <w:r>
              <w:rPr>
                <w:rFonts w:hint="eastAsia" w:ascii="宋体" w:hAnsi="宋体" w:cs="仿宋"/>
                <w:color w:val="auto"/>
                <w:szCs w:val="21"/>
              </w:rPr>
              <w:t>8</w:t>
            </w:r>
          </w:p>
        </w:tc>
        <w:tc>
          <w:tcPr>
            <w:tcW w:w="8821" w:type="dxa"/>
            <w:gridSpan w:val="2"/>
            <w:vAlign w:val="center"/>
          </w:tcPr>
          <w:p w14:paraId="734E4597">
            <w:pPr>
              <w:spacing w:line="360" w:lineRule="auto"/>
              <w:ind w:left="72" w:firstLine="28"/>
              <w:rPr>
                <w:rFonts w:hint="eastAsia" w:ascii="宋体" w:hAnsi="宋体" w:cs="仿宋"/>
                <w:color w:val="auto"/>
                <w:szCs w:val="21"/>
              </w:rPr>
            </w:pPr>
            <w:r>
              <w:rPr>
                <w:rFonts w:hint="eastAsia" w:ascii="宋体" w:hAnsi="宋体" w:cs="仿宋"/>
                <w:color w:val="auto"/>
                <w:szCs w:val="21"/>
              </w:rPr>
              <w:t>公司</w:t>
            </w:r>
            <w:r>
              <w:rPr>
                <w:rFonts w:hint="eastAsia" w:ascii="宋体" w:hAnsi="宋体" w:cs="仿宋"/>
                <w:color w:val="auto"/>
                <w:szCs w:val="21"/>
                <w:u w:val="single"/>
              </w:rPr>
              <w:t xml:space="preserve">     (是否通过，何种)    </w:t>
            </w:r>
            <w:r>
              <w:rPr>
                <w:rFonts w:hint="eastAsia" w:ascii="宋体" w:hAnsi="宋体" w:cs="仿宋"/>
                <w:color w:val="auto"/>
                <w:szCs w:val="21"/>
              </w:rPr>
              <w:t>质量保证体系认证</w:t>
            </w:r>
          </w:p>
        </w:tc>
      </w:tr>
      <w:tr w14:paraId="2E753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51" w:hRule="atLeast"/>
          <w:jc w:val="center"/>
        </w:trPr>
        <w:tc>
          <w:tcPr>
            <w:tcW w:w="646" w:type="dxa"/>
            <w:vAlign w:val="center"/>
          </w:tcPr>
          <w:p w14:paraId="08DF2E27">
            <w:pPr>
              <w:spacing w:line="360" w:lineRule="auto"/>
              <w:jc w:val="center"/>
              <w:rPr>
                <w:rFonts w:hint="eastAsia" w:ascii="宋体" w:hAnsi="宋体" w:cs="仿宋"/>
                <w:color w:val="auto"/>
                <w:szCs w:val="21"/>
              </w:rPr>
            </w:pPr>
            <w:r>
              <w:rPr>
                <w:rFonts w:hint="eastAsia" w:ascii="宋体" w:hAnsi="宋体" w:cs="仿宋"/>
                <w:color w:val="auto"/>
                <w:szCs w:val="21"/>
              </w:rPr>
              <w:t>9</w:t>
            </w:r>
          </w:p>
        </w:tc>
        <w:tc>
          <w:tcPr>
            <w:tcW w:w="8821" w:type="dxa"/>
            <w:gridSpan w:val="2"/>
            <w:vAlign w:val="center"/>
          </w:tcPr>
          <w:p w14:paraId="74FA5499">
            <w:pPr>
              <w:spacing w:line="360" w:lineRule="auto"/>
              <w:ind w:firstLine="100"/>
              <w:rPr>
                <w:rFonts w:hint="eastAsia" w:ascii="宋体" w:hAnsi="宋体" w:cs="仿宋"/>
                <w:color w:val="auto"/>
                <w:szCs w:val="21"/>
              </w:rPr>
            </w:pPr>
            <w:r>
              <w:rPr>
                <w:rFonts w:hint="eastAsia" w:ascii="宋体" w:hAnsi="宋体" w:cs="仿宋"/>
                <w:color w:val="auto"/>
                <w:szCs w:val="21"/>
              </w:rPr>
              <w:t>主营范围</w:t>
            </w:r>
          </w:p>
          <w:p w14:paraId="428C67E5">
            <w:pPr>
              <w:spacing w:line="360" w:lineRule="auto"/>
              <w:ind w:firstLine="100"/>
              <w:rPr>
                <w:rFonts w:hint="eastAsia" w:ascii="宋体" w:hAnsi="宋体" w:cs="仿宋"/>
                <w:color w:val="auto"/>
                <w:szCs w:val="21"/>
                <w:u w:val="single"/>
              </w:rPr>
            </w:pPr>
            <w:r>
              <w:rPr>
                <w:rFonts w:hint="eastAsia" w:ascii="宋体" w:hAnsi="宋体" w:cs="仿宋"/>
                <w:color w:val="auto"/>
                <w:szCs w:val="21"/>
              </w:rPr>
              <w:t>1、</w:t>
            </w:r>
            <w:r>
              <w:rPr>
                <w:rFonts w:hint="eastAsia" w:ascii="宋体" w:hAnsi="宋体" w:cs="仿宋"/>
                <w:color w:val="auto"/>
                <w:szCs w:val="21"/>
                <w:u w:val="single"/>
              </w:rPr>
              <w:t xml:space="preserve">                                                                </w:t>
            </w:r>
          </w:p>
          <w:p w14:paraId="1F7A8ED7">
            <w:pPr>
              <w:spacing w:line="360" w:lineRule="auto"/>
              <w:ind w:firstLine="100"/>
              <w:rPr>
                <w:rFonts w:hint="eastAsia" w:ascii="宋体" w:hAnsi="宋体" w:cs="仿宋"/>
                <w:color w:val="auto"/>
                <w:szCs w:val="21"/>
              </w:rPr>
            </w:pPr>
            <w:r>
              <w:rPr>
                <w:rFonts w:hint="eastAsia" w:ascii="宋体" w:hAnsi="宋体" w:cs="仿宋"/>
                <w:color w:val="auto"/>
                <w:szCs w:val="21"/>
              </w:rPr>
              <w:t>2、</w:t>
            </w:r>
            <w:r>
              <w:rPr>
                <w:rFonts w:hint="eastAsia" w:ascii="宋体" w:hAnsi="宋体" w:cs="仿宋"/>
                <w:color w:val="auto"/>
                <w:szCs w:val="21"/>
                <w:u w:val="single"/>
              </w:rPr>
              <w:t xml:space="preserve">                                                                </w:t>
            </w:r>
          </w:p>
          <w:p w14:paraId="3BC68EFE">
            <w:pPr>
              <w:spacing w:line="360" w:lineRule="auto"/>
              <w:ind w:firstLine="100"/>
              <w:rPr>
                <w:rFonts w:hint="eastAsia" w:ascii="宋体" w:hAnsi="宋体" w:cs="仿宋"/>
                <w:color w:val="auto"/>
                <w:szCs w:val="21"/>
              </w:rPr>
            </w:pPr>
            <w:r>
              <w:rPr>
                <w:rFonts w:hint="eastAsia" w:ascii="宋体" w:hAnsi="宋体" w:cs="仿宋"/>
                <w:color w:val="auto"/>
                <w:szCs w:val="21"/>
              </w:rPr>
              <w:t>3、</w:t>
            </w:r>
            <w:r>
              <w:rPr>
                <w:rFonts w:hint="eastAsia" w:ascii="宋体" w:hAnsi="宋体" w:cs="仿宋"/>
                <w:color w:val="auto"/>
                <w:szCs w:val="21"/>
                <w:u w:val="single"/>
              </w:rPr>
              <w:t xml:space="preserve">                                                                </w:t>
            </w:r>
          </w:p>
          <w:p w14:paraId="4B688BA7">
            <w:pPr>
              <w:spacing w:line="360" w:lineRule="auto"/>
              <w:ind w:firstLine="100"/>
              <w:rPr>
                <w:rFonts w:hint="eastAsia" w:ascii="宋体" w:hAnsi="宋体" w:cs="仿宋"/>
                <w:color w:val="auto"/>
                <w:szCs w:val="21"/>
              </w:rPr>
            </w:pPr>
            <w:r>
              <w:rPr>
                <w:rFonts w:hint="eastAsia" w:ascii="宋体" w:hAnsi="宋体" w:cs="仿宋"/>
                <w:color w:val="auto"/>
                <w:szCs w:val="21"/>
              </w:rPr>
              <w:t>4、</w:t>
            </w:r>
            <w:r>
              <w:rPr>
                <w:rFonts w:hint="eastAsia" w:ascii="宋体" w:hAnsi="宋体" w:cs="仿宋"/>
                <w:color w:val="auto"/>
                <w:szCs w:val="21"/>
                <w:u w:val="single"/>
              </w:rPr>
              <w:t xml:space="preserve">                                                                </w:t>
            </w:r>
          </w:p>
          <w:p w14:paraId="04C2564B">
            <w:pPr>
              <w:spacing w:line="360" w:lineRule="auto"/>
              <w:ind w:firstLine="100"/>
              <w:rPr>
                <w:rFonts w:hint="eastAsia" w:ascii="宋体" w:hAnsi="宋体" w:cs="仿宋"/>
                <w:color w:val="auto"/>
                <w:szCs w:val="21"/>
              </w:rPr>
            </w:pPr>
            <w:r>
              <w:rPr>
                <w:rFonts w:hint="eastAsia" w:ascii="宋体" w:hAnsi="宋体" w:cs="仿宋"/>
                <w:color w:val="auto"/>
                <w:szCs w:val="21"/>
              </w:rPr>
              <w:t>…</w:t>
            </w:r>
          </w:p>
        </w:tc>
      </w:tr>
      <w:tr w14:paraId="17D09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646" w:type="dxa"/>
            <w:vAlign w:val="center"/>
          </w:tcPr>
          <w:p w14:paraId="116B5FB0">
            <w:pPr>
              <w:spacing w:line="360" w:lineRule="auto"/>
              <w:jc w:val="center"/>
              <w:rPr>
                <w:rFonts w:hint="eastAsia" w:ascii="宋体" w:hAnsi="宋体" w:cs="仿宋"/>
                <w:color w:val="auto"/>
                <w:szCs w:val="21"/>
              </w:rPr>
            </w:pPr>
            <w:r>
              <w:rPr>
                <w:rFonts w:hint="eastAsia" w:ascii="宋体" w:hAnsi="宋体" w:cs="仿宋"/>
                <w:color w:val="auto"/>
                <w:szCs w:val="21"/>
              </w:rPr>
              <w:t>12</w:t>
            </w:r>
          </w:p>
        </w:tc>
        <w:tc>
          <w:tcPr>
            <w:tcW w:w="8821" w:type="dxa"/>
            <w:gridSpan w:val="2"/>
            <w:vAlign w:val="center"/>
          </w:tcPr>
          <w:p w14:paraId="5F429164">
            <w:pPr>
              <w:spacing w:line="360" w:lineRule="auto"/>
              <w:ind w:firstLine="100"/>
              <w:rPr>
                <w:rFonts w:hint="eastAsia" w:ascii="宋体" w:hAnsi="宋体" w:cs="仿宋"/>
                <w:color w:val="auto"/>
                <w:szCs w:val="21"/>
              </w:rPr>
            </w:pPr>
            <w:r>
              <w:rPr>
                <w:rFonts w:hint="eastAsia" w:ascii="宋体" w:hAnsi="宋体" w:cs="仿宋"/>
                <w:color w:val="auto"/>
                <w:szCs w:val="21"/>
              </w:rPr>
              <w:t>其他需要说明的情况</w:t>
            </w:r>
          </w:p>
        </w:tc>
      </w:tr>
    </w:tbl>
    <w:p w14:paraId="38D1316D">
      <w:pPr>
        <w:autoSpaceDE w:val="0"/>
        <w:autoSpaceDN w:val="0"/>
        <w:adjustRightInd w:val="0"/>
        <w:snapToGrid w:val="0"/>
        <w:spacing w:line="360" w:lineRule="auto"/>
        <w:rPr>
          <w:rFonts w:hint="eastAsia" w:ascii="宋体" w:hAnsi="宋体" w:cs="仿宋"/>
          <w:color w:val="auto"/>
          <w:szCs w:val="21"/>
        </w:rPr>
      </w:pPr>
    </w:p>
    <w:p w14:paraId="313482BF">
      <w:pPr>
        <w:pStyle w:val="4"/>
        <w:spacing w:before="156" w:after="156" w:line="360" w:lineRule="auto"/>
        <w:rPr>
          <w:rFonts w:hint="eastAsia" w:ascii="宋体" w:eastAsia="宋体"/>
          <w:color w:val="auto"/>
          <w:sz w:val="21"/>
          <w:szCs w:val="21"/>
        </w:rPr>
      </w:pPr>
      <w:bookmarkStart w:id="270" w:name="_Toc510260541"/>
      <w:bookmarkStart w:id="271" w:name="_Toc519332282"/>
      <w:bookmarkStart w:id="272" w:name="_Toc513635592"/>
      <w:bookmarkStart w:id="273" w:name="_Toc25607"/>
      <w:r>
        <w:rPr>
          <w:rFonts w:ascii="宋体" w:hAnsi="宋体" w:cs="仿宋"/>
          <w:bCs/>
          <w:iCs/>
          <w:color w:val="auto"/>
          <w:szCs w:val="21"/>
        </w:rPr>
        <w:br w:type="page"/>
      </w:r>
      <w:bookmarkEnd w:id="270"/>
      <w:bookmarkEnd w:id="271"/>
      <w:bookmarkEnd w:id="272"/>
      <w:bookmarkEnd w:id="273"/>
      <w:r>
        <w:rPr>
          <w:rFonts w:hint="eastAsia" w:ascii="宋体" w:eastAsia="宋体"/>
          <w:color w:val="auto"/>
          <w:sz w:val="21"/>
          <w:szCs w:val="21"/>
          <w:lang w:eastAsia="zh-CN"/>
        </w:rPr>
        <w:t>磋商申请人</w:t>
      </w:r>
      <w:r>
        <w:rPr>
          <w:rFonts w:ascii="宋体" w:eastAsia="宋体"/>
          <w:color w:val="auto"/>
          <w:sz w:val="21"/>
          <w:szCs w:val="21"/>
        </w:rPr>
        <w:t>资格要求</w:t>
      </w:r>
    </w:p>
    <w:p w14:paraId="1A93FB17">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rPr>
        <w:t>.</w:t>
      </w:r>
      <w:r>
        <w:rPr>
          <w:rFonts w:hint="eastAsia"/>
          <w:color w:val="auto"/>
        </w:rPr>
        <w:t xml:space="preserve"> </w:t>
      </w:r>
      <w:r>
        <w:rPr>
          <w:rFonts w:hint="eastAsia" w:ascii="宋体" w:hAnsi="宋体"/>
          <w:color w:val="auto"/>
          <w:szCs w:val="21"/>
        </w:rPr>
        <w:t>满足《中华人民共和国政府采购法》第二十二条规定：</w:t>
      </w:r>
    </w:p>
    <w:p w14:paraId="02F3506A">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lang w:val="en-US" w:eastAsia="zh-CN"/>
        </w:rPr>
        <w:t>具有独立承担民事责任的能力（提供有效的营业执照扫描件）</w:t>
      </w:r>
      <w:r>
        <w:rPr>
          <w:rFonts w:hint="eastAsia" w:ascii="宋体" w:hAnsi="宋体"/>
          <w:color w:val="auto"/>
          <w:szCs w:val="21"/>
        </w:rPr>
        <w:t>；</w:t>
      </w:r>
    </w:p>
    <w:p w14:paraId="6A1D3659">
      <w:pPr>
        <w:tabs>
          <w:tab w:val="center" w:pos="5100"/>
        </w:tabs>
        <w:spacing w:line="360" w:lineRule="auto"/>
        <w:ind w:firstLine="420" w:firstLineChars="200"/>
        <w:rPr>
          <w:rFonts w:hint="eastAsia" w:ascii="宋体" w:hAnsi="宋体"/>
          <w:color w:val="auto"/>
          <w:szCs w:val="21"/>
          <w:highlight w:val="none"/>
        </w:rPr>
      </w:pPr>
      <w:r>
        <w:rPr>
          <w:rFonts w:ascii="宋体" w:hAnsi="宋体"/>
          <w:color w:val="auto"/>
          <w:szCs w:val="21"/>
        </w:rPr>
        <w:t>1.2</w:t>
      </w:r>
      <w:r>
        <w:rPr>
          <w:rFonts w:hint="eastAsia" w:ascii="宋体" w:hAnsi="宋体"/>
          <w:color w:val="auto"/>
          <w:szCs w:val="21"/>
        </w:rPr>
        <w:t>具有良好的商业信誉和财务管理制度，提供</w:t>
      </w:r>
      <w:r>
        <w:rPr>
          <w:rFonts w:hint="eastAsia" w:ascii="宋体" w:hAnsi="宋体"/>
          <w:color w:val="auto"/>
          <w:szCs w:val="21"/>
          <w:highlight w:val="none"/>
        </w:rPr>
        <w:t>202</w:t>
      </w:r>
      <w:r>
        <w:rPr>
          <w:rFonts w:hint="eastAsia" w:ascii="宋体" w:hAnsi="宋体"/>
          <w:color w:val="auto"/>
          <w:szCs w:val="21"/>
          <w:highlight w:val="none"/>
          <w:lang w:val="en-US" w:eastAsia="zh-CN"/>
        </w:rPr>
        <w:t>3</w:t>
      </w:r>
      <w:r>
        <w:rPr>
          <w:rFonts w:hint="eastAsia" w:ascii="宋体" w:hAnsi="宋体"/>
          <w:color w:val="auto"/>
          <w:szCs w:val="21"/>
          <w:highlight w:val="none"/>
        </w:rPr>
        <w:t>年至今任意一年经审计的审计报告及财务报表，成立不满1年的，提供自成立至今经审计的审计报告及财务报表；若不能提供上述审计报告及财务报表的可提供本项目响应文件提交截止时间前三个月内开户银行出具的资信证明或财务情况说明；</w:t>
      </w:r>
    </w:p>
    <w:p w14:paraId="436C6263">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.3</w:t>
      </w:r>
      <w:r>
        <w:rPr>
          <w:rFonts w:hint="eastAsia" w:ascii="宋体" w:hAnsi="宋体"/>
          <w:color w:val="auto"/>
          <w:szCs w:val="21"/>
        </w:rPr>
        <w:t>具有履行合同所必需的设备和专业技术能力，提供相关证明材料或书面声明；</w:t>
      </w:r>
    </w:p>
    <w:p w14:paraId="261DA617">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1.4</w:t>
      </w:r>
      <w:r>
        <w:rPr>
          <w:rFonts w:hint="eastAsia" w:ascii="宋体" w:hAnsi="宋体"/>
          <w:color w:val="auto"/>
          <w:szCs w:val="21"/>
        </w:rPr>
        <w:t>有依法缴纳税收和社会保障资金的良好记录：</w:t>
      </w:r>
    </w:p>
    <w:p w14:paraId="7AAEDA5A">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.4.1</w:t>
      </w:r>
      <w:r>
        <w:rPr>
          <w:rFonts w:hint="eastAsia" w:ascii="宋体" w:hAnsi="宋体"/>
          <w:color w:val="auto"/>
          <w:szCs w:val="21"/>
        </w:rPr>
        <w:t>提供缴税所属时间在202</w:t>
      </w:r>
      <w:r>
        <w:rPr>
          <w:rFonts w:hint="eastAsia" w:ascii="宋体" w:hAnsi="宋体"/>
          <w:color w:val="auto"/>
          <w:szCs w:val="21"/>
          <w:lang w:val="en-US" w:eastAsia="zh-CN"/>
        </w:rPr>
        <w:t>6</w:t>
      </w:r>
      <w:r>
        <w:rPr>
          <w:rFonts w:hint="eastAsia" w:ascii="宋体" w:hAnsi="宋体"/>
          <w:color w:val="auto"/>
          <w:szCs w:val="21"/>
        </w:rPr>
        <w:t>年1月至本项目响应文件提交截止时间前任意1个月的税务局税收通用缴款书或银行电子缴税（费）凭证或税务局出具纳税情况的相关证明（成立未满6个月的提供成立以来的税收或相关情况说明），依法免税的，应提供依法免税的相关证明文件；</w:t>
      </w:r>
    </w:p>
    <w:p w14:paraId="2A74E26E">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1.4.2</w:t>
      </w:r>
      <w:r>
        <w:rPr>
          <w:rFonts w:hint="eastAsia" w:ascii="宋体" w:hAnsi="宋体"/>
          <w:color w:val="auto"/>
          <w:szCs w:val="21"/>
        </w:rPr>
        <w:t>提供缴费所属时间在202</w:t>
      </w:r>
      <w:r>
        <w:rPr>
          <w:rFonts w:hint="eastAsia" w:ascii="宋体" w:hAnsi="宋体"/>
          <w:color w:val="auto"/>
          <w:szCs w:val="21"/>
          <w:lang w:val="en-US" w:eastAsia="zh-CN"/>
        </w:rPr>
        <w:t>6</w:t>
      </w:r>
      <w:r>
        <w:rPr>
          <w:rFonts w:hint="eastAsia" w:ascii="宋体" w:hAnsi="宋体"/>
          <w:color w:val="auto"/>
          <w:szCs w:val="21"/>
        </w:rPr>
        <w:t>年1月至本项目响应文件提交截止时间前任意1个月的社会保险费缴款书或银行电子缴税（费）凭证或社保管理部门出具的有效的缴款证明（成立未满6个月的提供成立以来的社保资金缴纳凭证或相关情况说明），依法免缴的，应提供依法免缴的相关证明文件；</w:t>
      </w:r>
    </w:p>
    <w:p w14:paraId="4D5DC07D">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1.5</w:t>
      </w:r>
      <w:r>
        <w:rPr>
          <w:rFonts w:hint="eastAsia" w:ascii="宋体" w:hAnsi="宋体"/>
          <w:color w:val="auto"/>
          <w:szCs w:val="21"/>
        </w:rPr>
        <w:t>参与本次政府采购活动前三年内，在经营活动中没有重大违法记录，提供参加本次政府采购活动前3年内在经营活动中没有重大违法记录（重大违法记录，是指</w:t>
      </w:r>
      <w:r>
        <w:rPr>
          <w:rFonts w:hint="eastAsia" w:ascii="宋体" w:hAnsi="宋体"/>
          <w:color w:val="auto"/>
          <w:szCs w:val="21"/>
          <w:lang w:eastAsia="zh-CN"/>
        </w:rPr>
        <w:t>磋商申请人</w:t>
      </w:r>
      <w:r>
        <w:rPr>
          <w:rFonts w:hint="eastAsia" w:ascii="宋体" w:hAnsi="宋体"/>
          <w:color w:val="auto"/>
          <w:szCs w:val="21"/>
        </w:rPr>
        <w:t>因违法经营受到刑事处罚或者责令停产停业、吊销许可证或者执照、较大数额罚款等行政处罚）的书面声明；</w:t>
      </w:r>
    </w:p>
    <w:p w14:paraId="46DBDF38">
      <w:pPr>
        <w:tabs>
          <w:tab w:val="center" w:pos="5100"/>
        </w:tabs>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1.6特定资质：</w:t>
      </w:r>
    </w:p>
    <w:p w14:paraId="013EF216">
      <w:pPr>
        <w:tabs>
          <w:tab w:val="center" w:pos="5100"/>
        </w:tabs>
        <w:spacing w:line="360" w:lineRule="auto"/>
        <w:ind w:firstLine="420" w:firstLineChars="200"/>
        <w:rPr>
          <w:rFonts w:hint="eastAsia"/>
          <w:color w:val="auto"/>
        </w:rPr>
      </w:pPr>
      <w:r>
        <w:rPr>
          <w:rFonts w:hint="eastAsia" w:ascii="宋体" w:hAnsi="宋体"/>
          <w:color w:val="auto"/>
          <w:szCs w:val="21"/>
          <w:lang w:val="en-US" w:eastAsia="zh-CN"/>
        </w:rPr>
        <w:t>1.6.1磋商申请人具备</w:t>
      </w:r>
      <w:r>
        <w:rPr>
          <w:rFonts w:hint="eastAsia" w:ascii="宋体" w:hAnsi="宋体"/>
          <w:color w:val="auto"/>
          <w:szCs w:val="21"/>
          <w:lang w:eastAsia="zh-CN"/>
        </w:rPr>
        <w:t>地质灾害治理工程施工资质</w:t>
      </w:r>
      <w:r>
        <w:rPr>
          <w:rFonts w:hint="eastAsia" w:ascii="宋体" w:hAnsi="宋体"/>
          <w:color w:val="auto"/>
          <w:szCs w:val="21"/>
          <w:lang w:val="en-US" w:eastAsia="zh-CN"/>
        </w:rPr>
        <w:t>乙</w:t>
      </w:r>
      <w:r>
        <w:rPr>
          <w:rFonts w:hint="eastAsia" w:ascii="宋体" w:hAnsi="宋体"/>
          <w:color w:val="auto"/>
          <w:szCs w:val="21"/>
          <w:lang w:eastAsia="zh-CN"/>
        </w:rPr>
        <w:t>级及以上资质</w:t>
      </w:r>
      <w:r>
        <w:rPr>
          <w:rFonts w:hint="eastAsia" w:ascii="宋体" w:hAnsi="宋体"/>
          <w:color w:val="auto"/>
          <w:szCs w:val="21"/>
          <w:lang w:val="en-US" w:eastAsia="zh-CN"/>
        </w:rPr>
        <w:t>，具有有效的安全生产许可证；</w:t>
      </w:r>
      <w:r>
        <w:rPr>
          <w:rFonts w:hint="eastAsia"/>
          <w:color w:val="auto"/>
        </w:rPr>
        <w:t>项目人员配备齐全。</w:t>
      </w:r>
    </w:p>
    <w:p w14:paraId="3C2C6E0F">
      <w:pPr>
        <w:tabs>
          <w:tab w:val="center" w:pos="5100"/>
        </w:tabs>
        <w:spacing w:line="360" w:lineRule="auto"/>
        <w:ind w:firstLine="420" w:firstLineChars="200"/>
        <w:rPr>
          <w:rFonts w:hint="default" w:ascii="宋体" w:hAnsi="宋体" w:eastAsia="宋体"/>
          <w:color w:val="auto"/>
          <w:szCs w:val="21"/>
          <w:lang w:val="en-US" w:eastAsia="zh-CN"/>
        </w:rPr>
      </w:pPr>
      <w:r>
        <w:rPr>
          <w:rFonts w:hint="eastAsia" w:ascii="宋体" w:hAnsi="宋体"/>
          <w:color w:val="auto"/>
          <w:szCs w:val="21"/>
          <w:lang w:val="en-US" w:eastAsia="zh-CN"/>
        </w:rPr>
        <w:t>1.6.2</w:t>
      </w:r>
      <w:r>
        <w:rPr>
          <w:rFonts w:hint="eastAsia"/>
          <w:color w:val="auto"/>
          <w:lang w:val="en-US" w:eastAsia="zh-CN"/>
        </w:rPr>
        <w:t xml:space="preserve">磋商申请人拟派项目经理具有市政公用工程贰级或水利水电工程贰级及以上注册建造师资质证书以及有效的安全生产考核合格证书，且未担任其他正在建设项目的项目经理。 </w:t>
      </w:r>
    </w:p>
    <w:p w14:paraId="1735F974">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1.</w:t>
      </w:r>
      <w:r>
        <w:rPr>
          <w:rFonts w:hint="eastAsia" w:ascii="宋体" w:hAnsi="宋体"/>
          <w:color w:val="auto"/>
          <w:szCs w:val="21"/>
          <w:lang w:val="en-US" w:eastAsia="zh-CN"/>
        </w:rPr>
        <w:t>7</w:t>
      </w:r>
      <w:r>
        <w:rPr>
          <w:rFonts w:hint="eastAsia" w:ascii="宋体" w:hAnsi="宋体"/>
          <w:color w:val="auto"/>
          <w:szCs w:val="21"/>
        </w:rPr>
        <w:t>法律、行政法规规定的其他条件；</w:t>
      </w:r>
    </w:p>
    <w:p w14:paraId="5AB3C79F">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.1</w:t>
      </w:r>
      <w:r>
        <w:rPr>
          <w:rFonts w:hint="eastAsia" w:ascii="宋体" w:hAnsi="宋体"/>
          <w:color w:val="auto"/>
          <w:szCs w:val="21"/>
          <w:lang w:eastAsia="zh-CN"/>
        </w:rPr>
        <w:t>磋商申请人</w:t>
      </w:r>
      <w:r>
        <w:rPr>
          <w:rFonts w:hint="eastAsia" w:ascii="宋体" w:hAnsi="宋体"/>
          <w:color w:val="auto"/>
          <w:szCs w:val="21"/>
        </w:rPr>
        <w:t>应在“信用中国”网站（www.creditchina.gov.cn）未被列入失信被执行人记录且在中国政府采购网（www.ccgp.gov.cn）没有政府采购严重违法失信行为记录（被禁止在一定期限内参加政府采购活动但期限届满的除外</w:t>
      </w:r>
      <w:r>
        <w:rPr>
          <w:rFonts w:hint="eastAsia" w:ascii="宋体" w:hAnsi="宋体" w:cs="宋体"/>
          <w:color w:val="auto"/>
          <w:szCs w:val="21"/>
        </w:rPr>
        <w:t>）</w:t>
      </w:r>
      <w:r>
        <w:rPr>
          <w:rFonts w:hint="eastAsia" w:ascii="宋体" w:hAnsi="宋体"/>
          <w:color w:val="auto"/>
          <w:szCs w:val="21"/>
        </w:rPr>
        <w:t>；</w:t>
      </w:r>
    </w:p>
    <w:p w14:paraId="2603388A">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.2</w:t>
      </w:r>
      <w:r>
        <w:rPr>
          <w:rFonts w:hint="eastAsia" w:ascii="宋体" w:hAnsi="宋体"/>
          <w:color w:val="auto"/>
          <w:szCs w:val="21"/>
        </w:rPr>
        <w:t>符合《中华人民共和国政府采购法实施条例》第十八条的要求：单位负责人为同一人或者存在直接控股、管理关系的不同</w:t>
      </w:r>
      <w:r>
        <w:rPr>
          <w:rFonts w:hint="eastAsia" w:ascii="宋体" w:hAnsi="宋体"/>
          <w:color w:val="auto"/>
          <w:szCs w:val="21"/>
          <w:lang w:eastAsia="zh-CN"/>
        </w:rPr>
        <w:t>磋商申请人</w:t>
      </w:r>
      <w:r>
        <w:rPr>
          <w:rFonts w:hint="eastAsia" w:ascii="宋体" w:hAnsi="宋体"/>
          <w:color w:val="auto"/>
          <w:szCs w:val="21"/>
        </w:rPr>
        <w:t>，不得参加同一合同项下的政府采购活动。除单一来源采购项目外，为采购项目提供整体设计、规范编制或者项目管理、监理、检测等服务的</w:t>
      </w:r>
      <w:r>
        <w:rPr>
          <w:rFonts w:hint="eastAsia" w:ascii="宋体" w:hAnsi="宋体"/>
          <w:color w:val="auto"/>
          <w:szCs w:val="21"/>
          <w:lang w:eastAsia="zh-CN"/>
        </w:rPr>
        <w:t>磋商申请人</w:t>
      </w:r>
      <w:r>
        <w:rPr>
          <w:rFonts w:hint="eastAsia" w:ascii="宋体" w:hAnsi="宋体"/>
          <w:color w:val="auto"/>
          <w:szCs w:val="21"/>
        </w:rPr>
        <w:t>，不得再参加该采购项目的其他采购活动；</w:t>
      </w:r>
    </w:p>
    <w:p w14:paraId="37DF0833">
      <w:pPr>
        <w:tabs>
          <w:tab w:val="center" w:pos="5100"/>
        </w:tabs>
        <w:spacing w:line="360" w:lineRule="auto"/>
        <w:ind w:firstLine="420" w:firstLineChars="200"/>
        <w:rPr>
          <w:rFonts w:hint="eastAsia"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lang w:val="en-US" w:eastAsia="zh-CN"/>
        </w:rPr>
        <w:t>7</w:t>
      </w:r>
      <w:r>
        <w:rPr>
          <w:rFonts w:ascii="宋体" w:hAnsi="宋体"/>
          <w:color w:val="auto"/>
          <w:szCs w:val="21"/>
        </w:rPr>
        <w:t>.3</w:t>
      </w:r>
      <w:r>
        <w:rPr>
          <w:rFonts w:hint="eastAsia" w:ascii="宋体" w:hAnsi="宋体"/>
          <w:color w:val="auto"/>
          <w:szCs w:val="21"/>
        </w:rPr>
        <w:t>本项目不接受联合体磋商；</w:t>
      </w:r>
    </w:p>
    <w:p w14:paraId="5587736C">
      <w:pPr>
        <w:tabs>
          <w:tab w:val="center" w:pos="5100"/>
        </w:tabs>
        <w:spacing w:line="360" w:lineRule="auto"/>
        <w:ind w:firstLine="420" w:firstLineChars="200"/>
        <w:rPr>
          <w:rFonts w:hint="eastAsia" w:ascii="宋体" w:hAnsi="宋体"/>
          <w:color w:val="auto"/>
          <w:szCs w:val="21"/>
        </w:rPr>
      </w:pPr>
      <w:r>
        <w:rPr>
          <w:rFonts w:ascii="宋体" w:hAnsi="宋体"/>
          <w:color w:val="auto"/>
          <w:szCs w:val="21"/>
        </w:rPr>
        <w:t>注：</w:t>
      </w:r>
      <w:r>
        <w:rPr>
          <w:rFonts w:hint="eastAsia" w:ascii="宋体" w:hAnsi="宋体"/>
          <w:color w:val="auto"/>
          <w:szCs w:val="21"/>
        </w:rPr>
        <w:t>残疾人福利性单位、监狱企业视同小型、微型企业，</w:t>
      </w:r>
      <w:r>
        <w:rPr>
          <w:rFonts w:hint="eastAsia" w:ascii="宋体" w:hAnsi="宋体"/>
          <w:color w:val="auto"/>
          <w:szCs w:val="21"/>
          <w:lang w:eastAsia="zh-CN"/>
        </w:rPr>
        <w:t>磋商申请人</w:t>
      </w:r>
      <w:r>
        <w:rPr>
          <w:rFonts w:hint="eastAsia" w:ascii="宋体" w:hAnsi="宋体"/>
          <w:color w:val="auto"/>
          <w:szCs w:val="21"/>
        </w:rPr>
        <w:t>应符合《政府采购促进中小企业发展管理办法》和《中小企业划行标准规定》规定的中小企业划分标准。</w:t>
      </w:r>
    </w:p>
    <w:p w14:paraId="79B5DAA0">
      <w:pPr>
        <w:widowControl/>
        <w:jc w:val="left"/>
        <w:rPr>
          <w:rFonts w:hint="eastAsia" w:ascii="宋体" w:hAnsi="宋体" w:cs="仿宋"/>
          <w:b/>
          <w:bCs/>
          <w:iCs/>
          <w:color w:val="auto"/>
          <w:szCs w:val="21"/>
        </w:rPr>
      </w:pPr>
    </w:p>
    <w:p w14:paraId="57FB7490">
      <w:pPr>
        <w:spacing w:line="360" w:lineRule="auto"/>
        <w:jc w:val="center"/>
        <w:rPr>
          <w:rFonts w:hint="eastAsia" w:ascii="宋体" w:hAnsi="宋体" w:cs="仿宋"/>
          <w:b/>
          <w:bCs/>
          <w:iCs/>
          <w:color w:val="auto"/>
          <w:szCs w:val="21"/>
        </w:rPr>
      </w:pPr>
    </w:p>
    <w:p w14:paraId="64B38EDA">
      <w:pPr>
        <w:spacing w:line="360" w:lineRule="auto"/>
        <w:jc w:val="center"/>
        <w:rPr>
          <w:rFonts w:hint="eastAsia" w:ascii="宋体" w:hAnsi="宋体" w:cs="仿宋"/>
          <w:b/>
          <w:bCs/>
          <w:iCs/>
          <w:color w:val="auto"/>
          <w:szCs w:val="21"/>
        </w:rPr>
      </w:pPr>
      <w:r>
        <w:rPr>
          <w:rFonts w:hint="eastAsia" w:ascii="宋体" w:hAnsi="宋体" w:cs="仿宋"/>
          <w:b/>
          <w:bCs/>
          <w:iCs/>
          <w:color w:val="auto"/>
          <w:szCs w:val="21"/>
        </w:rPr>
        <w:t>格式</w:t>
      </w:r>
      <w:r>
        <w:rPr>
          <w:rFonts w:ascii="宋体" w:hAnsi="宋体" w:cs="仿宋"/>
          <w:b/>
          <w:bCs/>
          <w:iCs/>
          <w:color w:val="auto"/>
          <w:szCs w:val="21"/>
        </w:rPr>
        <w:t>1</w:t>
      </w:r>
      <w:r>
        <w:rPr>
          <w:rFonts w:hint="eastAsia" w:ascii="宋体" w:hAnsi="宋体" w:cs="仿宋"/>
          <w:b/>
          <w:bCs/>
          <w:iCs/>
          <w:color w:val="auto"/>
          <w:szCs w:val="21"/>
        </w:rPr>
        <w:t>-</w:t>
      </w:r>
      <w:r>
        <w:rPr>
          <w:rFonts w:hint="eastAsia" w:ascii="宋体" w:hAnsi="宋体" w:cs="仿宋"/>
          <w:b/>
          <w:bCs/>
          <w:iCs/>
          <w:color w:val="auto"/>
          <w:szCs w:val="21"/>
          <w:lang w:val="en-US" w:eastAsia="zh-CN"/>
        </w:rPr>
        <w:t>2</w:t>
      </w:r>
      <w:r>
        <w:rPr>
          <w:rFonts w:hint="eastAsia" w:ascii="宋体" w:hAnsi="宋体"/>
          <w:b/>
          <w:color w:val="auto"/>
          <w:szCs w:val="21"/>
        </w:rPr>
        <w:t>法律、行政法规规定的其他条件的书面声明</w:t>
      </w:r>
    </w:p>
    <w:p w14:paraId="577C3987">
      <w:pPr>
        <w:tabs>
          <w:tab w:val="left" w:pos="5580"/>
        </w:tabs>
        <w:spacing w:line="360" w:lineRule="auto"/>
        <w:rPr>
          <w:rFonts w:hint="eastAsia" w:ascii="宋体" w:hAnsi="宋体"/>
          <w:color w:val="auto"/>
          <w:szCs w:val="21"/>
        </w:rPr>
      </w:pPr>
      <w:r>
        <w:rPr>
          <w:rFonts w:hint="eastAsia" w:ascii="宋体" w:hAnsi="宋体"/>
          <w:color w:val="auto"/>
          <w:szCs w:val="21"/>
        </w:rPr>
        <w:t>致：</w:t>
      </w:r>
      <w:r>
        <w:rPr>
          <w:rFonts w:hint="eastAsia" w:ascii="宋体" w:hAnsi="宋体"/>
          <w:color w:val="auto"/>
          <w:szCs w:val="21"/>
          <w:u w:val="single"/>
        </w:rPr>
        <w:t>（采购人）</w:t>
      </w:r>
    </w:p>
    <w:p w14:paraId="53B7E54E">
      <w:pPr>
        <w:tabs>
          <w:tab w:val="left" w:pos="5580"/>
        </w:tabs>
        <w:spacing w:line="360" w:lineRule="auto"/>
        <w:ind w:firstLine="420" w:firstLineChars="200"/>
        <w:rPr>
          <w:rFonts w:hint="eastAsia" w:ascii="宋体" w:hAnsi="宋体"/>
          <w:color w:val="auto"/>
          <w:szCs w:val="21"/>
        </w:rPr>
      </w:pPr>
      <w:r>
        <w:rPr>
          <w:rFonts w:hint="eastAsia" w:ascii="宋体" w:hAnsi="宋体"/>
          <w:color w:val="auto"/>
          <w:szCs w:val="21"/>
        </w:rPr>
        <w:t>我公司郑重声明：我公司承诺具备法律、行政法规规定的其他条件。</w:t>
      </w:r>
    </w:p>
    <w:p w14:paraId="50E4C570">
      <w:pPr>
        <w:tabs>
          <w:tab w:val="left" w:pos="3204"/>
        </w:tabs>
        <w:spacing w:line="360" w:lineRule="auto"/>
        <w:ind w:firstLine="420" w:firstLineChars="200"/>
        <w:rPr>
          <w:rFonts w:hint="eastAsia" w:ascii="宋体" w:hAnsi="宋体"/>
          <w:color w:val="auto"/>
          <w:szCs w:val="21"/>
        </w:rPr>
      </w:pPr>
      <w:r>
        <w:rPr>
          <w:rFonts w:hint="eastAsia" w:ascii="宋体" w:hAnsi="宋体"/>
          <w:color w:val="auto"/>
          <w:szCs w:val="21"/>
        </w:rPr>
        <w:t>特此声明。</w:t>
      </w:r>
    </w:p>
    <w:p w14:paraId="73774D4D">
      <w:pPr>
        <w:pStyle w:val="3"/>
        <w:rPr>
          <w:rFonts w:hint="eastAsia"/>
          <w:color w:val="auto"/>
        </w:rPr>
      </w:pPr>
    </w:p>
    <w:p w14:paraId="42DD673A">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42CDF768">
      <w:pPr>
        <w:spacing w:line="360" w:lineRule="auto"/>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72993ABA">
      <w:pPr>
        <w:spacing w:line="360" w:lineRule="auto"/>
        <w:ind w:firstLine="420" w:firstLineChars="200"/>
        <w:rPr>
          <w:rFonts w:hint="eastAsia" w:ascii="宋体" w:hAnsi="宋体" w:cs="仿宋"/>
          <w:b/>
          <w:bCs/>
          <w:iCs/>
          <w:color w:val="auto"/>
          <w:szCs w:val="21"/>
        </w:rPr>
      </w:pP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w:t>
      </w:r>
    </w:p>
    <w:p w14:paraId="7B6EEBA0">
      <w:pPr>
        <w:spacing w:line="360" w:lineRule="auto"/>
        <w:jc w:val="center"/>
        <w:rPr>
          <w:rFonts w:hint="eastAsia" w:ascii="宋体" w:hAnsi="宋体" w:cs="仿宋"/>
          <w:b/>
          <w:bCs/>
          <w:iCs/>
          <w:color w:val="auto"/>
          <w:szCs w:val="21"/>
        </w:rPr>
      </w:pPr>
    </w:p>
    <w:p w14:paraId="69525547">
      <w:pPr>
        <w:spacing w:line="360" w:lineRule="auto"/>
        <w:jc w:val="center"/>
        <w:rPr>
          <w:rFonts w:hint="eastAsia" w:ascii="宋体" w:hAnsi="宋体" w:cs="仿宋"/>
          <w:b/>
          <w:bCs/>
          <w:iCs/>
          <w:color w:val="auto"/>
          <w:szCs w:val="21"/>
        </w:rPr>
      </w:pPr>
    </w:p>
    <w:p w14:paraId="169E8440">
      <w:pPr>
        <w:spacing w:line="360" w:lineRule="auto"/>
        <w:jc w:val="center"/>
        <w:rPr>
          <w:rFonts w:hint="eastAsia" w:ascii="宋体" w:hAnsi="宋体" w:cs="仿宋"/>
          <w:b/>
          <w:bCs/>
          <w:iCs/>
          <w:color w:val="auto"/>
          <w:szCs w:val="21"/>
        </w:rPr>
      </w:pPr>
    </w:p>
    <w:p w14:paraId="5A443D9A">
      <w:pPr>
        <w:spacing w:line="360" w:lineRule="auto"/>
        <w:jc w:val="center"/>
        <w:rPr>
          <w:rFonts w:hint="eastAsia" w:ascii="宋体" w:hAnsi="宋体" w:cs="仿宋"/>
          <w:b/>
          <w:bCs/>
          <w:iCs/>
          <w:color w:val="auto"/>
          <w:szCs w:val="21"/>
        </w:rPr>
      </w:pPr>
    </w:p>
    <w:p w14:paraId="5C971B55">
      <w:pPr>
        <w:spacing w:line="360" w:lineRule="auto"/>
        <w:jc w:val="center"/>
        <w:rPr>
          <w:rFonts w:hint="eastAsia" w:ascii="宋体" w:hAnsi="宋体" w:cs="仿宋"/>
          <w:b/>
          <w:bCs/>
          <w:iCs/>
          <w:color w:val="auto"/>
          <w:szCs w:val="21"/>
        </w:rPr>
      </w:pPr>
    </w:p>
    <w:p w14:paraId="73860222">
      <w:pPr>
        <w:spacing w:line="360" w:lineRule="auto"/>
        <w:jc w:val="center"/>
        <w:rPr>
          <w:rFonts w:hint="eastAsia" w:ascii="宋体" w:hAnsi="宋体" w:cs="仿宋"/>
          <w:b/>
          <w:bCs/>
          <w:iCs/>
          <w:color w:val="auto"/>
          <w:szCs w:val="21"/>
        </w:rPr>
      </w:pPr>
    </w:p>
    <w:p w14:paraId="368AAC48">
      <w:pPr>
        <w:spacing w:line="360" w:lineRule="auto"/>
        <w:jc w:val="center"/>
        <w:rPr>
          <w:rFonts w:hint="eastAsia" w:ascii="宋体" w:hAnsi="宋体" w:cs="仿宋"/>
          <w:b/>
          <w:bCs/>
          <w:iCs/>
          <w:color w:val="auto"/>
          <w:szCs w:val="21"/>
        </w:rPr>
      </w:pPr>
    </w:p>
    <w:p w14:paraId="58A52F82">
      <w:pPr>
        <w:spacing w:line="360" w:lineRule="auto"/>
        <w:jc w:val="center"/>
        <w:rPr>
          <w:rFonts w:hint="eastAsia" w:ascii="宋体" w:hAnsi="宋体" w:cs="仿宋"/>
          <w:b/>
          <w:bCs/>
          <w:iCs/>
          <w:color w:val="auto"/>
          <w:szCs w:val="21"/>
        </w:rPr>
      </w:pPr>
    </w:p>
    <w:p w14:paraId="30D9895B">
      <w:pPr>
        <w:spacing w:line="360" w:lineRule="auto"/>
        <w:jc w:val="center"/>
        <w:rPr>
          <w:rFonts w:hint="eastAsia" w:ascii="宋体" w:hAnsi="宋体" w:cs="仿宋"/>
          <w:b/>
          <w:bCs/>
          <w:iCs/>
          <w:color w:val="auto"/>
          <w:szCs w:val="21"/>
        </w:rPr>
      </w:pPr>
    </w:p>
    <w:p w14:paraId="0B9BF041">
      <w:pPr>
        <w:spacing w:line="360" w:lineRule="auto"/>
        <w:jc w:val="center"/>
        <w:rPr>
          <w:rFonts w:hint="eastAsia" w:ascii="宋体" w:hAnsi="宋体" w:cs="仿宋"/>
          <w:b/>
          <w:bCs/>
          <w:iCs/>
          <w:color w:val="auto"/>
          <w:szCs w:val="21"/>
        </w:rPr>
      </w:pPr>
    </w:p>
    <w:p w14:paraId="54825F99">
      <w:pPr>
        <w:spacing w:line="360" w:lineRule="auto"/>
        <w:jc w:val="center"/>
        <w:rPr>
          <w:rFonts w:hint="eastAsia" w:ascii="宋体" w:hAnsi="宋体" w:cs="仿宋"/>
          <w:b/>
          <w:bCs/>
          <w:iCs/>
          <w:color w:val="auto"/>
          <w:szCs w:val="21"/>
        </w:rPr>
      </w:pPr>
    </w:p>
    <w:p w14:paraId="360F5808">
      <w:pPr>
        <w:spacing w:line="360" w:lineRule="auto"/>
        <w:jc w:val="center"/>
        <w:rPr>
          <w:rFonts w:hint="eastAsia" w:ascii="宋体" w:hAnsi="宋体" w:cs="仿宋"/>
          <w:b/>
          <w:bCs/>
          <w:iCs/>
          <w:color w:val="auto"/>
          <w:szCs w:val="21"/>
        </w:rPr>
      </w:pPr>
    </w:p>
    <w:p w14:paraId="4D357EB8">
      <w:pPr>
        <w:spacing w:line="360" w:lineRule="auto"/>
        <w:jc w:val="center"/>
        <w:rPr>
          <w:rFonts w:hint="eastAsia" w:ascii="宋体" w:hAnsi="宋体" w:cs="仿宋"/>
          <w:b/>
          <w:bCs/>
          <w:iCs/>
          <w:color w:val="auto"/>
          <w:szCs w:val="21"/>
        </w:rPr>
      </w:pPr>
    </w:p>
    <w:p w14:paraId="72E94791">
      <w:pPr>
        <w:spacing w:line="360" w:lineRule="auto"/>
        <w:jc w:val="center"/>
        <w:rPr>
          <w:rFonts w:hint="eastAsia" w:ascii="宋体" w:hAnsi="宋体" w:cs="仿宋"/>
          <w:b/>
          <w:bCs/>
          <w:iCs/>
          <w:color w:val="auto"/>
          <w:szCs w:val="21"/>
        </w:rPr>
      </w:pPr>
    </w:p>
    <w:p w14:paraId="6BF62C30">
      <w:pPr>
        <w:spacing w:line="360" w:lineRule="auto"/>
        <w:jc w:val="center"/>
        <w:rPr>
          <w:rFonts w:hint="eastAsia" w:ascii="宋体" w:hAnsi="宋体" w:cs="仿宋"/>
          <w:b/>
          <w:bCs/>
          <w:iCs/>
          <w:color w:val="auto"/>
          <w:szCs w:val="21"/>
        </w:rPr>
      </w:pPr>
    </w:p>
    <w:p w14:paraId="2D97C156">
      <w:pPr>
        <w:spacing w:line="360" w:lineRule="auto"/>
        <w:jc w:val="center"/>
        <w:rPr>
          <w:rFonts w:hint="eastAsia" w:ascii="宋体" w:hAnsi="宋体" w:cs="仿宋"/>
          <w:b/>
          <w:bCs/>
          <w:iCs/>
          <w:color w:val="auto"/>
          <w:szCs w:val="21"/>
        </w:rPr>
      </w:pPr>
    </w:p>
    <w:p w14:paraId="53A899DD">
      <w:pPr>
        <w:spacing w:line="360" w:lineRule="auto"/>
        <w:jc w:val="center"/>
        <w:rPr>
          <w:rFonts w:hint="eastAsia" w:ascii="宋体" w:hAnsi="宋体" w:cs="仿宋"/>
          <w:b/>
          <w:bCs/>
          <w:iCs/>
          <w:color w:val="auto"/>
          <w:szCs w:val="21"/>
        </w:rPr>
      </w:pPr>
    </w:p>
    <w:p w14:paraId="5A833392">
      <w:pPr>
        <w:spacing w:line="360" w:lineRule="auto"/>
        <w:jc w:val="center"/>
        <w:rPr>
          <w:rFonts w:hint="eastAsia" w:ascii="宋体" w:hAnsi="宋体" w:cs="仿宋"/>
          <w:b/>
          <w:bCs/>
          <w:iCs/>
          <w:color w:val="auto"/>
          <w:szCs w:val="21"/>
        </w:rPr>
      </w:pPr>
    </w:p>
    <w:p w14:paraId="7B7F46C7">
      <w:pPr>
        <w:spacing w:line="360" w:lineRule="auto"/>
        <w:jc w:val="center"/>
        <w:rPr>
          <w:rFonts w:hint="eastAsia" w:ascii="宋体" w:hAnsi="宋体" w:cs="仿宋"/>
          <w:b/>
          <w:bCs/>
          <w:iCs/>
          <w:color w:val="auto"/>
          <w:szCs w:val="21"/>
        </w:rPr>
      </w:pPr>
    </w:p>
    <w:p w14:paraId="0344EBE7">
      <w:pPr>
        <w:spacing w:line="360" w:lineRule="auto"/>
        <w:jc w:val="center"/>
        <w:rPr>
          <w:rFonts w:hint="eastAsia" w:ascii="宋体" w:hAnsi="宋体" w:cs="仿宋"/>
          <w:b/>
          <w:bCs/>
          <w:iCs/>
          <w:color w:val="auto"/>
          <w:szCs w:val="21"/>
        </w:rPr>
      </w:pPr>
    </w:p>
    <w:p w14:paraId="241EBE52">
      <w:pPr>
        <w:spacing w:line="360" w:lineRule="auto"/>
        <w:jc w:val="center"/>
        <w:rPr>
          <w:rFonts w:hint="eastAsia" w:ascii="宋体" w:hAnsi="宋体" w:cs="仿宋"/>
          <w:b/>
          <w:bCs/>
          <w:iCs/>
          <w:color w:val="auto"/>
          <w:szCs w:val="21"/>
        </w:rPr>
      </w:pPr>
    </w:p>
    <w:p w14:paraId="24EE860F">
      <w:pPr>
        <w:spacing w:line="360" w:lineRule="auto"/>
        <w:jc w:val="center"/>
        <w:rPr>
          <w:rFonts w:hint="eastAsia" w:ascii="宋体" w:hAnsi="宋体" w:cs="仿宋"/>
          <w:b/>
          <w:bCs/>
          <w:iCs/>
          <w:color w:val="auto"/>
          <w:szCs w:val="21"/>
        </w:rPr>
      </w:pPr>
    </w:p>
    <w:p w14:paraId="1D47DA73">
      <w:pPr>
        <w:spacing w:line="360" w:lineRule="auto"/>
        <w:jc w:val="center"/>
        <w:rPr>
          <w:rFonts w:hint="eastAsia" w:ascii="宋体" w:hAnsi="宋体" w:cs="仿宋"/>
          <w:b/>
          <w:bCs/>
          <w:iCs/>
          <w:color w:val="auto"/>
          <w:szCs w:val="21"/>
        </w:rPr>
      </w:pPr>
    </w:p>
    <w:p w14:paraId="1EAF5290">
      <w:pPr>
        <w:spacing w:line="360" w:lineRule="auto"/>
        <w:jc w:val="center"/>
        <w:rPr>
          <w:rFonts w:hint="eastAsia" w:ascii="宋体" w:hAnsi="宋体" w:cs="仿宋"/>
          <w:b/>
          <w:bCs/>
          <w:iCs/>
          <w:color w:val="auto"/>
          <w:szCs w:val="21"/>
        </w:rPr>
      </w:pPr>
    </w:p>
    <w:p w14:paraId="4FF673B9">
      <w:pPr>
        <w:spacing w:line="360" w:lineRule="auto"/>
        <w:jc w:val="center"/>
        <w:rPr>
          <w:rFonts w:hint="eastAsia" w:ascii="宋体" w:hAnsi="宋体" w:cs="仿宋"/>
          <w:b/>
          <w:bCs/>
          <w:iCs/>
          <w:color w:val="auto"/>
          <w:szCs w:val="21"/>
        </w:rPr>
      </w:pPr>
    </w:p>
    <w:p w14:paraId="7B2F3FAF">
      <w:pPr>
        <w:spacing w:line="360" w:lineRule="auto"/>
        <w:jc w:val="center"/>
        <w:rPr>
          <w:rFonts w:hint="eastAsia" w:ascii="宋体" w:hAnsi="宋体" w:cs="仿宋"/>
          <w:b/>
          <w:bCs/>
          <w:iCs/>
          <w:color w:val="auto"/>
          <w:szCs w:val="21"/>
        </w:rPr>
      </w:pPr>
    </w:p>
    <w:p w14:paraId="3AF3EC3E">
      <w:pPr>
        <w:spacing w:line="360" w:lineRule="auto"/>
        <w:jc w:val="center"/>
        <w:rPr>
          <w:rFonts w:hint="eastAsia" w:ascii="宋体" w:hAnsi="宋体" w:cs="仿宋"/>
          <w:b/>
          <w:bCs/>
          <w:iCs/>
          <w:color w:val="auto"/>
          <w:szCs w:val="21"/>
        </w:rPr>
      </w:pPr>
    </w:p>
    <w:p w14:paraId="06FC1930">
      <w:pPr>
        <w:spacing w:line="360" w:lineRule="auto"/>
        <w:jc w:val="center"/>
        <w:rPr>
          <w:rFonts w:hint="eastAsia" w:ascii="宋体" w:hAnsi="宋体" w:cs="仿宋"/>
          <w:b/>
          <w:bCs/>
          <w:iCs/>
          <w:color w:val="auto"/>
          <w:szCs w:val="21"/>
        </w:rPr>
      </w:pPr>
    </w:p>
    <w:p w14:paraId="105EEA8E">
      <w:pPr>
        <w:spacing w:line="360" w:lineRule="auto"/>
        <w:jc w:val="center"/>
        <w:rPr>
          <w:rFonts w:hint="eastAsia" w:ascii="宋体" w:hAnsi="宋体"/>
          <w:b/>
          <w:color w:val="auto"/>
          <w:szCs w:val="21"/>
        </w:rPr>
      </w:pPr>
      <w:r>
        <w:rPr>
          <w:rFonts w:hint="eastAsia" w:ascii="宋体" w:hAnsi="宋体" w:cs="仿宋"/>
          <w:b/>
          <w:bCs/>
          <w:iCs/>
          <w:color w:val="auto"/>
          <w:szCs w:val="21"/>
        </w:rPr>
        <w:t>格式</w:t>
      </w:r>
      <w:r>
        <w:rPr>
          <w:rFonts w:ascii="宋体" w:hAnsi="宋体" w:cs="仿宋"/>
          <w:b/>
          <w:bCs/>
          <w:iCs/>
          <w:color w:val="auto"/>
          <w:szCs w:val="21"/>
        </w:rPr>
        <w:t>1</w:t>
      </w:r>
      <w:r>
        <w:rPr>
          <w:rFonts w:hint="eastAsia" w:ascii="宋体" w:hAnsi="宋体" w:cs="仿宋"/>
          <w:b/>
          <w:bCs/>
          <w:iCs/>
          <w:color w:val="auto"/>
          <w:szCs w:val="21"/>
        </w:rPr>
        <w:t>-</w:t>
      </w:r>
      <w:r>
        <w:rPr>
          <w:rFonts w:hint="eastAsia" w:ascii="宋体" w:hAnsi="宋体" w:cs="仿宋"/>
          <w:b/>
          <w:bCs/>
          <w:iCs/>
          <w:color w:val="auto"/>
          <w:szCs w:val="21"/>
          <w:lang w:val="en-US" w:eastAsia="zh-CN"/>
        </w:rPr>
        <w:t>3</w:t>
      </w:r>
      <w:r>
        <w:rPr>
          <w:rFonts w:hint="eastAsia" w:ascii="宋体" w:hAnsi="宋体"/>
          <w:b/>
          <w:color w:val="auto"/>
          <w:szCs w:val="21"/>
        </w:rPr>
        <w:t>本项目的特定资格要求</w:t>
      </w:r>
    </w:p>
    <w:p w14:paraId="24591232">
      <w:pPr>
        <w:tabs>
          <w:tab w:val="center" w:pos="5100"/>
        </w:tabs>
        <w:spacing w:line="360" w:lineRule="auto"/>
        <w:ind w:firstLine="420" w:firstLineChars="200"/>
        <w:jc w:val="center"/>
        <w:rPr>
          <w:rFonts w:hint="eastAsia" w:ascii="宋体" w:hAnsi="宋体" w:cs="仿宋"/>
          <w:bCs/>
          <w:color w:val="auto"/>
          <w:szCs w:val="21"/>
        </w:rPr>
      </w:pPr>
      <w:r>
        <w:rPr>
          <w:rFonts w:hint="eastAsia" w:ascii="宋体" w:hAnsi="宋体"/>
          <w:color w:val="auto"/>
          <w:szCs w:val="21"/>
        </w:rPr>
        <w:t>（如有，</w:t>
      </w:r>
      <w:r>
        <w:rPr>
          <w:rFonts w:hint="eastAsia" w:hAnsi="宋体" w:cs="仿宋"/>
          <w:color w:val="auto"/>
          <w:kern w:val="0"/>
          <w:szCs w:val="21"/>
        </w:rPr>
        <w:t>格式自拟</w:t>
      </w:r>
      <w:r>
        <w:rPr>
          <w:rFonts w:hint="eastAsia" w:ascii="宋体" w:hAnsi="宋体"/>
          <w:color w:val="auto"/>
          <w:szCs w:val="21"/>
        </w:rPr>
        <w:t>）</w:t>
      </w:r>
    </w:p>
    <w:p w14:paraId="081BBC05">
      <w:pPr>
        <w:spacing w:line="360" w:lineRule="auto"/>
        <w:jc w:val="center"/>
        <w:rPr>
          <w:rFonts w:hint="eastAsia" w:ascii="宋体" w:hAnsi="宋体" w:cs="仿宋"/>
          <w:bCs/>
          <w:color w:val="auto"/>
          <w:szCs w:val="21"/>
        </w:rPr>
      </w:pPr>
    </w:p>
    <w:p w14:paraId="2B08B39B">
      <w:pPr>
        <w:spacing w:line="360" w:lineRule="auto"/>
        <w:rPr>
          <w:rFonts w:hint="eastAsia" w:ascii="宋体" w:hAnsi="宋体" w:cs="仿宋"/>
          <w:color w:val="auto"/>
          <w:szCs w:val="21"/>
        </w:rPr>
      </w:pPr>
    </w:p>
    <w:p w14:paraId="07DF0619">
      <w:pPr>
        <w:spacing w:line="360" w:lineRule="auto"/>
        <w:rPr>
          <w:rFonts w:hint="eastAsia" w:ascii="宋体" w:hAnsi="宋体"/>
          <w:b/>
          <w:color w:val="auto"/>
          <w:szCs w:val="21"/>
        </w:rPr>
      </w:pPr>
      <w:r>
        <w:rPr>
          <w:rFonts w:hint="eastAsia" w:ascii="宋体" w:hAnsi="宋体"/>
          <w:color w:val="auto"/>
          <w:kern w:val="0"/>
          <w:szCs w:val="21"/>
        </w:rPr>
        <w:br w:type="page"/>
      </w:r>
      <w:bookmarkStart w:id="274" w:name="_Toc519332284"/>
      <w:bookmarkStart w:id="275" w:name="_Toc510260543"/>
      <w:bookmarkStart w:id="276" w:name="_Toc513635594"/>
      <w:bookmarkStart w:id="277" w:name="_Toc13020"/>
      <w:bookmarkStart w:id="278" w:name="_Toc300264763"/>
      <w:bookmarkStart w:id="279" w:name="_Toc268789892"/>
      <w:bookmarkStart w:id="280" w:name="_Toc328403505"/>
      <w:bookmarkStart w:id="281" w:name="_Toc1601"/>
      <w:r>
        <w:rPr>
          <w:rFonts w:hint="eastAsia" w:ascii="宋体" w:hAnsi="宋体"/>
          <w:b/>
          <w:color w:val="auto"/>
          <w:szCs w:val="21"/>
        </w:rPr>
        <w:t>格式</w:t>
      </w:r>
      <w:r>
        <w:rPr>
          <w:rFonts w:ascii="宋体" w:hAnsi="宋体"/>
          <w:b/>
          <w:color w:val="auto"/>
          <w:szCs w:val="21"/>
        </w:rPr>
        <w:t>1</w:t>
      </w:r>
      <w:r>
        <w:rPr>
          <w:rFonts w:hint="eastAsia" w:ascii="宋体" w:hAnsi="宋体"/>
          <w:b/>
          <w:color w:val="auto"/>
          <w:szCs w:val="21"/>
        </w:rPr>
        <w:t>-</w:t>
      </w:r>
      <w:r>
        <w:rPr>
          <w:rFonts w:hint="eastAsia" w:ascii="宋体" w:hAnsi="宋体"/>
          <w:b/>
          <w:color w:val="auto"/>
          <w:szCs w:val="21"/>
          <w:lang w:val="en-US" w:eastAsia="zh-CN"/>
        </w:rPr>
        <w:t>4</w:t>
      </w:r>
      <w:r>
        <w:rPr>
          <w:rFonts w:hint="eastAsia" w:ascii="宋体" w:hAnsi="宋体"/>
          <w:b/>
          <w:color w:val="auto"/>
          <w:szCs w:val="21"/>
        </w:rPr>
        <w:t>法定代表人身份证明书</w:t>
      </w:r>
      <w:bookmarkEnd w:id="274"/>
      <w:bookmarkEnd w:id="275"/>
      <w:bookmarkEnd w:id="276"/>
      <w:bookmarkEnd w:id="277"/>
    </w:p>
    <w:bookmarkEnd w:id="278"/>
    <w:bookmarkEnd w:id="279"/>
    <w:p w14:paraId="11F996D2">
      <w:pPr>
        <w:spacing w:before="120" w:beforeLines="50" w:after="120" w:afterLines="50" w:line="360" w:lineRule="auto"/>
        <w:jc w:val="center"/>
        <w:rPr>
          <w:rFonts w:hint="eastAsia" w:ascii="宋体" w:hAnsi="宋体" w:cs="仿宋"/>
          <w:bCs/>
          <w:color w:val="auto"/>
          <w:szCs w:val="21"/>
        </w:rPr>
      </w:pPr>
      <w:r>
        <w:rPr>
          <w:rFonts w:hint="eastAsia" w:ascii="宋体" w:hAnsi="宋体" w:cs="仿宋"/>
          <w:bCs/>
          <w:color w:val="auto"/>
          <w:szCs w:val="21"/>
        </w:rPr>
        <w:t>法定代表人身份证明书</w:t>
      </w:r>
      <w:bookmarkEnd w:id="280"/>
      <w:bookmarkEnd w:id="281"/>
    </w:p>
    <w:p w14:paraId="2F1BB06F">
      <w:pPr>
        <w:spacing w:line="360" w:lineRule="auto"/>
        <w:ind w:firstLine="612"/>
        <w:rPr>
          <w:rFonts w:hint="eastAsia" w:ascii="宋体" w:hAnsi="宋体" w:cs="仿宋"/>
          <w:color w:val="auto"/>
          <w:szCs w:val="21"/>
        </w:rPr>
      </w:pPr>
    </w:p>
    <w:p w14:paraId="544C6A5D">
      <w:pPr>
        <w:spacing w:line="360" w:lineRule="auto"/>
        <w:ind w:firstLine="612"/>
        <w:rPr>
          <w:rFonts w:hint="eastAsia" w:ascii="宋体" w:hAnsi="宋体" w:cs="仿宋"/>
          <w:color w:val="auto"/>
          <w:szCs w:val="21"/>
        </w:rPr>
      </w:pPr>
      <w:r>
        <w:rPr>
          <w:rFonts w:hint="eastAsia" w:ascii="宋体" w:hAnsi="宋体" w:cs="仿宋"/>
          <w:color w:val="auto"/>
          <w:szCs w:val="21"/>
        </w:rPr>
        <w:t>单位名称：</w:t>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p>
    <w:p w14:paraId="12995C09">
      <w:pPr>
        <w:spacing w:line="360" w:lineRule="auto"/>
        <w:ind w:firstLine="610"/>
        <w:rPr>
          <w:rFonts w:hint="eastAsia" w:ascii="宋体" w:hAnsi="宋体" w:cs="仿宋"/>
          <w:color w:val="auto"/>
          <w:szCs w:val="21"/>
        </w:rPr>
      </w:pPr>
    </w:p>
    <w:p w14:paraId="206C8E7A">
      <w:pPr>
        <w:spacing w:line="360" w:lineRule="auto"/>
        <w:ind w:firstLine="610"/>
        <w:rPr>
          <w:rFonts w:hint="eastAsia" w:ascii="宋体" w:hAnsi="宋体" w:cs="仿宋"/>
          <w:color w:val="auto"/>
          <w:szCs w:val="21"/>
          <w:u w:val="single"/>
        </w:rPr>
      </w:pPr>
      <w:r>
        <w:rPr>
          <w:rFonts w:hint="eastAsia" w:ascii="宋体" w:hAnsi="宋体" w:cs="仿宋"/>
          <w:color w:val="auto"/>
          <w:szCs w:val="21"/>
        </w:rPr>
        <w:t>地    址：</w:t>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 xml:space="preserve">  </w:t>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 xml:space="preserve">       </w:t>
      </w:r>
      <w:r>
        <w:rPr>
          <w:rFonts w:hint="eastAsia" w:ascii="宋体" w:hAnsi="宋体" w:cs="仿宋"/>
          <w:color w:val="auto"/>
          <w:szCs w:val="21"/>
          <w:u w:val="single"/>
        </w:rPr>
        <w:tab/>
      </w:r>
      <w:r>
        <w:rPr>
          <w:rFonts w:hint="eastAsia" w:ascii="宋体" w:hAnsi="宋体" w:cs="仿宋"/>
          <w:color w:val="auto"/>
          <w:szCs w:val="21"/>
          <w:u w:val="single"/>
        </w:rPr>
        <w:tab/>
      </w:r>
    </w:p>
    <w:p w14:paraId="7FA2A38D">
      <w:pPr>
        <w:spacing w:line="360" w:lineRule="auto"/>
        <w:ind w:firstLine="610"/>
        <w:rPr>
          <w:rFonts w:hint="eastAsia" w:ascii="宋体" w:hAnsi="宋体" w:cs="仿宋"/>
          <w:color w:val="auto"/>
          <w:szCs w:val="21"/>
        </w:rPr>
      </w:pPr>
    </w:p>
    <w:p w14:paraId="1D695222">
      <w:pPr>
        <w:spacing w:line="360" w:lineRule="auto"/>
        <w:ind w:firstLine="610"/>
        <w:rPr>
          <w:rFonts w:hint="eastAsia" w:ascii="宋体" w:hAnsi="宋体" w:cs="仿宋"/>
          <w:color w:val="auto"/>
          <w:szCs w:val="21"/>
          <w:u w:val="single"/>
        </w:rPr>
      </w:pPr>
      <w:r>
        <w:rPr>
          <w:rFonts w:hint="eastAsia" w:ascii="宋体" w:hAnsi="宋体" w:cs="仿宋"/>
          <w:color w:val="auto"/>
          <w:szCs w:val="21"/>
        </w:rPr>
        <w:t>姓    名：</w:t>
      </w:r>
      <w:r>
        <w:rPr>
          <w:rFonts w:hint="eastAsia" w:ascii="宋体" w:hAnsi="宋体" w:cs="仿宋"/>
          <w:color w:val="auto"/>
          <w:szCs w:val="21"/>
          <w:u w:val="single"/>
        </w:rPr>
        <w:t xml:space="preserve">       </w:t>
      </w:r>
      <w:r>
        <w:rPr>
          <w:rFonts w:hint="eastAsia" w:ascii="宋体" w:hAnsi="宋体" w:cs="仿宋"/>
          <w:color w:val="auto"/>
          <w:szCs w:val="21"/>
        </w:rPr>
        <w:t xml:space="preserve"> 性别：</w:t>
      </w:r>
      <w:r>
        <w:rPr>
          <w:rFonts w:hint="eastAsia" w:ascii="宋体" w:hAnsi="宋体" w:cs="仿宋"/>
          <w:color w:val="auto"/>
          <w:szCs w:val="21"/>
          <w:u w:val="single"/>
        </w:rPr>
        <w:t xml:space="preserve">       </w:t>
      </w:r>
      <w:r>
        <w:rPr>
          <w:rFonts w:hint="eastAsia" w:ascii="宋体" w:hAnsi="宋体" w:cs="仿宋"/>
          <w:color w:val="auto"/>
          <w:szCs w:val="21"/>
        </w:rPr>
        <w:t xml:space="preserve"> 年龄：</w:t>
      </w:r>
      <w:r>
        <w:rPr>
          <w:rFonts w:hint="eastAsia" w:ascii="宋体" w:hAnsi="宋体" w:cs="仿宋"/>
          <w:color w:val="auto"/>
          <w:szCs w:val="21"/>
          <w:u w:val="single"/>
        </w:rPr>
        <w:t xml:space="preserve">        </w:t>
      </w:r>
      <w:r>
        <w:rPr>
          <w:rFonts w:hint="eastAsia" w:ascii="宋体" w:hAnsi="宋体" w:cs="仿宋"/>
          <w:color w:val="auto"/>
          <w:szCs w:val="21"/>
        </w:rPr>
        <w:t xml:space="preserve"> 职务：</w:t>
      </w:r>
      <w:r>
        <w:rPr>
          <w:rFonts w:hint="eastAsia" w:ascii="宋体" w:hAnsi="宋体" w:cs="仿宋"/>
          <w:color w:val="auto"/>
          <w:szCs w:val="21"/>
          <w:u w:val="single"/>
        </w:rPr>
        <w:tab/>
      </w:r>
      <w:r>
        <w:rPr>
          <w:rFonts w:hint="eastAsia" w:ascii="宋体" w:hAnsi="宋体" w:cs="仿宋"/>
          <w:color w:val="auto"/>
          <w:szCs w:val="21"/>
          <w:u w:val="single"/>
        </w:rPr>
        <w:tab/>
      </w:r>
      <w:r>
        <w:rPr>
          <w:rFonts w:hint="eastAsia" w:ascii="宋体" w:hAnsi="宋体" w:cs="仿宋"/>
          <w:color w:val="auto"/>
          <w:szCs w:val="21"/>
          <w:u w:val="single"/>
        </w:rPr>
        <w:t xml:space="preserve">   </w:t>
      </w:r>
    </w:p>
    <w:p w14:paraId="6C80AA35">
      <w:pPr>
        <w:spacing w:line="360" w:lineRule="auto"/>
        <w:ind w:left="661" w:leftChars="315" w:firstLine="210" w:firstLineChars="100"/>
        <w:rPr>
          <w:rFonts w:hint="eastAsia" w:ascii="宋体" w:hAnsi="宋体" w:cs="仿宋"/>
          <w:color w:val="auto"/>
          <w:szCs w:val="21"/>
        </w:rPr>
      </w:pPr>
    </w:p>
    <w:p w14:paraId="1F0E9483">
      <w:pPr>
        <w:spacing w:line="360" w:lineRule="auto"/>
        <w:ind w:left="661" w:leftChars="315" w:firstLine="420" w:firstLineChars="200"/>
        <w:rPr>
          <w:rFonts w:hint="eastAsia" w:ascii="宋体" w:hAnsi="宋体" w:cs="仿宋"/>
          <w:color w:val="auto"/>
          <w:szCs w:val="21"/>
        </w:rPr>
      </w:pPr>
      <w:r>
        <w:rPr>
          <w:rFonts w:hint="eastAsia" w:ascii="宋体" w:hAnsi="宋体" w:cs="仿宋"/>
          <w:color w:val="auto"/>
          <w:szCs w:val="21"/>
        </w:rPr>
        <w:t>系</w:t>
      </w:r>
      <w:r>
        <w:rPr>
          <w:rFonts w:hint="eastAsia" w:ascii="宋体" w:hAnsi="宋体" w:cs="仿宋"/>
          <w:color w:val="auto"/>
          <w:szCs w:val="21"/>
          <w:u w:val="single"/>
        </w:rPr>
        <w:t xml:space="preserve">  (</w:t>
      </w:r>
      <w:r>
        <w:rPr>
          <w:rFonts w:hint="eastAsia" w:ascii="宋体" w:hAnsi="宋体" w:cs="仿宋"/>
          <w:color w:val="auto"/>
          <w:szCs w:val="21"/>
          <w:u w:val="single"/>
          <w:lang w:eastAsia="zh-CN"/>
        </w:rPr>
        <w:t>磋商申请人</w:t>
      </w:r>
      <w:r>
        <w:rPr>
          <w:rFonts w:hint="eastAsia" w:ascii="宋体" w:hAnsi="宋体" w:cs="仿宋"/>
          <w:color w:val="auto"/>
          <w:szCs w:val="21"/>
          <w:u w:val="single"/>
        </w:rPr>
        <w:t>单位名称)</w:t>
      </w:r>
      <w:r>
        <w:rPr>
          <w:rFonts w:hint="eastAsia" w:ascii="宋体" w:hAnsi="宋体" w:cs="仿宋"/>
          <w:color w:val="auto"/>
          <w:szCs w:val="21"/>
        </w:rPr>
        <w:t>的法定代表人。为</w:t>
      </w:r>
      <w:r>
        <w:rPr>
          <w:rFonts w:hint="eastAsia" w:ascii="宋体" w:hAnsi="宋体" w:cs="仿宋"/>
          <w:color w:val="auto"/>
          <w:szCs w:val="21"/>
          <w:u w:val="single"/>
        </w:rPr>
        <w:t xml:space="preserve">           </w:t>
      </w:r>
      <w:r>
        <w:rPr>
          <w:rFonts w:hint="eastAsia" w:ascii="宋体" w:hAnsi="宋体" w:cs="仿宋"/>
          <w:color w:val="auto"/>
          <w:szCs w:val="21"/>
        </w:rPr>
        <w:t>项目，签署上述竞争性磋商文件、进行合同谈判、签署合同和处理与之有关的一切事物。</w:t>
      </w:r>
    </w:p>
    <w:p w14:paraId="0D6436BE">
      <w:pPr>
        <w:spacing w:line="360" w:lineRule="auto"/>
        <w:ind w:firstLine="610"/>
        <w:rPr>
          <w:rFonts w:hint="eastAsia" w:ascii="宋体" w:hAnsi="宋体" w:cs="仿宋"/>
          <w:color w:val="auto"/>
          <w:szCs w:val="21"/>
        </w:rPr>
      </w:pPr>
    </w:p>
    <w:p w14:paraId="5894BFA2">
      <w:pPr>
        <w:spacing w:line="360" w:lineRule="auto"/>
        <w:ind w:firstLine="610"/>
        <w:rPr>
          <w:rFonts w:hint="eastAsia" w:ascii="宋体" w:hAnsi="宋体" w:cs="仿宋"/>
          <w:color w:val="auto"/>
          <w:szCs w:val="21"/>
        </w:rPr>
      </w:pPr>
      <w:r>
        <w:rPr>
          <w:rFonts w:hint="eastAsia" w:ascii="宋体" w:hAnsi="宋体" w:cs="仿宋"/>
          <w:color w:val="auto"/>
          <w:szCs w:val="21"/>
        </w:rPr>
        <w:t>特此证明。</w:t>
      </w:r>
    </w:p>
    <w:p w14:paraId="5D8894EC">
      <w:pPr>
        <w:tabs>
          <w:tab w:val="left" w:pos="720"/>
          <w:tab w:val="left" w:pos="900"/>
        </w:tabs>
        <w:spacing w:line="360" w:lineRule="auto"/>
        <w:ind w:firstLine="420" w:firstLineChars="200"/>
        <w:rPr>
          <w:rFonts w:hint="eastAsia" w:ascii="宋体" w:hAnsi="宋体" w:cs="仿宋"/>
          <w:color w:val="auto"/>
          <w:szCs w:val="21"/>
        </w:rPr>
      </w:pPr>
    </w:p>
    <w:p w14:paraId="5BC6113A">
      <w:pPr>
        <w:spacing w:line="360" w:lineRule="auto"/>
        <w:ind w:firstLine="632" w:firstLineChars="30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588FC2B3">
      <w:pPr>
        <w:spacing w:line="360" w:lineRule="auto"/>
        <w:rPr>
          <w:rFonts w:hint="eastAsia" w:ascii="宋体" w:hAnsi="宋体" w:cs="仿宋"/>
          <w:color w:val="auto"/>
          <w:szCs w:val="21"/>
        </w:rPr>
      </w:pPr>
    </w:p>
    <w:p w14:paraId="1E2D24B2">
      <w:pPr>
        <w:spacing w:line="360" w:lineRule="auto"/>
        <w:ind w:firstLine="653" w:firstLineChars="311"/>
        <w:rPr>
          <w:rFonts w:hint="eastAsia" w:ascii="宋体" w:hAnsi="宋体" w:cs="仿宋"/>
          <w:color w:val="auto"/>
          <w:szCs w:val="21"/>
        </w:rPr>
      </w:pPr>
      <w:r>
        <w:rPr>
          <w:rFonts w:hint="eastAsia" w:ascii="宋体" w:hAnsi="宋体" w:cs="仿宋"/>
          <w:color w:val="auto"/>
          <w:szCs w:val="21"/>
        </w:rPr>
        <w:t>日  期：</w:t>
      </w: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w:t>
      </w:r>
    </w:p>
    <w:p w14:paraId="44E58812">
      <w:pPr>
        <w:spacing w:line="360" w:lineRule="auto"/>
        <w:ind w:firstLine="550" w:firstLineChars="262"/>
        <w:rPr>
          <w:rFonts w:hint="eastAsia" w:ascii="宋体" w:hAnsi="宋体" w:cs="仿宋"/>
          <w:color w:val="auto"/>
          <w:szCs w:val="21"/>
        </w:rPr>
      </w:pPr>
    </w:p>
    <w:p w14:paraId="34A1F85A">
      <w:pPr>
        <w:spacing w:line="360" w:lineRule="auto"/>
        <w:jc w:val="center"/>
        <w:rPr>
          <w:rFonts w:hint="eastAsia" w:ascii="宋体" w:hAnsi="宋体" w:cs="仿宋"/>
          <w:color w:val="auto"/>
          <w:szCs w:val="21"/>
        </w:rPr>
      </w:pPr>
      <w:r>
        <w:rPr>
          <w:rFonts w:hint="eastAsia" w:ascii="宋体" w:hAnsi="宋体" w:cs="仿宋"/>
          <w:color w:val="auto"/>
          <w:szCs w:val="21"/>
        </w:rPr>
        <w:t>(附法定代表人身份证复印件)</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5"/>
      </w:tblGrid>
      <w:tr w14:paraId="485B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8075" w:type="dxa"/>
            <w:vAlign w:val="center"/>
          </w:tcPr>
          <w:p w14:paraId="44C1580E">
            <w:pPr>
              <w:spacing w:line="360" w:lineRule="auto"/>
              <w:jc w:val="center"/>
              <w:rPr>
                <w:rFonts w:hint="eastAsia" w:ascii="宋体" w:hAnsi="宋体" w:cs="仿宋"/>
                <w:color w:val="auto"/>
                <w:szCs w:val="21"/>
              </w:rPr>
            </w:pPr>
            <w:r>
              <w:rPr>
                <w:rFonts w:hint="eastAsia" w:ascii="宋体" w:hAnsi="宋体" w:cs="仿宋"/>
                <w:color w:val="auto"/>
                <w:szCs w:val="21"/>
              </w:rPr>
              <w:t xml:space="preserve">(附法定代表人身份证正反面) </w:t>
            </w:r>
          </w:p>
        </w:tc>
      </w:tr>
    </w:tbl>
    <w:p w14:paraId="0B02643F">
      <w:pPr>
        <w:spacing w:line="360" w:lineRule="auto"/>
        <w:ind w:firstLine="420" w:firstLineChars="200"/>
        <w:rPr>
          <w:rFonts w:hint="eastAsia" w:ascii="宋体" w:hAnsi="宋体" w:cs="仿宋"/>
          <w:color w:val="auto"/>
          <w:kern w:val="0"/>
          <w:szCs w:val="21"/>
        </w:rPr>
      </w:pPr>
    </w:p>
    <w:p w14:paraId="75CC6F71">
      <w:pPr>
        <w:spacing w:line="360" w:lineRule="auto"/>
        <w:rPr>
          <w:rFonts w:hint="eastAsia" w:ascii="宋体" w:hAnsi="宋体" w:cs="仿宋"/>
          <w:color w:val="auto"/>
          <w:kern w:val="0"/>
          <w:szCs w:val="21"/>
        </w:rPr>
      </w:pPr>
    </w:p>
    <w:p w14:paraId="3EDC48D9">
      <w:pPr>
        <w:spacing w:line="360" w:lineRule="auto"/>
        <w:rPr>
          <w:rFonts w:hint="eastAsia" w:ascii="宋体" w:hAnsi="宋体"/>
          <w:b/>
          <w:color w:val="auto"/>
          <w:szCs w:val="21"/>
        </w:rPr>
      </w:pPr>
      <w:r>
        <w:rPr>
          <w:rFonts w:hint="eastAsia" w:ascii="宋体" w:hAnsi="宋体"/>
          <w:b/>
          <w:color w:val="auto"/>
          <w:kern w:val="0"/>
          <w:szCs w:val="21"/>
        </w:rPr>
        <w:br w:type="page"/>
      </w:r>
      <w:bookmarkStart w:id="282" w:name="_Toc513635595"/>
      <w:bookmarkStart w:id="283" w:name="_Toc4522"/>
      <w:bookmarkStart w:id="284" w:name="_Toc519332285"/>
      <w:bookmarkStart w:id="285" w:name="_Toc510260544"/>
      <w:bookmarkStart w:id="286" w:name="_Toc18952"/>
      <w:bookmarkStart w:id="287" w:name="_Toc328403506"/>
      <w:bookmarkStart w:id="288" w:name="_Toc300264764"/>
      <w:bookmarkStart w:id="289" w:name="_Toc268789893"/>
      <w:r>
        <w:rPr>
          <w:rFonts w:hint="eastAsia" w:ascii="宋体" w:hAnsi="宋体"/>
          <w:b/>
          <w:color w:val="auto"/>
          <w:szCs w:val="21"/>
        </w:rPr>
        <w:t>格式</w:t>
      </w:r>
      <w:r>
        <w:rPr>
          <w:rFonts w:ascii="宋体" w:hAnsi="宋体"/>
          <w:b/>
          <w:color w:val="auto"/>
          <w:szCs w:val="21"/>
        </w:rPr>
        <w:t>1</w:t>
      </w:r>
      <w:r>
        <w:rPr>
          <w:rFonts w:hint="eastAsia" w:ascii="宋体" w:hAnsi="宋体"/>
          <w:b/>
          <w:color w:val="auto"/>
          <w:szCs w:val="21"/>
        </w:rPr>
        <w:t>-</w:t>
      </w:r>
      <w:r>
        <w:rPr>
          <w:rFonts w:hint="eastAsia" w:ascii="宋体" w:hAnsi="宋体"/>
          <w:b/>
          <w:color w:val="auto"/>
          <w:szCs w:val="21"/>
          <w:lang w:val="en-US" w:eastAsia="zh-CN"/>
        </w:rPr>
        <w:t>5</w:t>
      </w:r>
      <w:r>
        <w:rPr>
          <w:rFonts w:hint="eastAsia" w:ascii="宋体" w:hAnsi="宋体"/>
          <w:b/>
          <w:color w:val="auto"/>
          <w:szCs w:val="21"/>
        </w:rPr>
        <w:t>法定代表人授权委托书</w:t>
      </w:r>
      <w:bookmarkEnd w:id="282"/>
      <w:bookmarkEnd w:id="283"/>
      <w:bookmarkEnd w:id="284"/>
      <w:bookmarkEnd w:id="285"/>
    </w:p>
    <w:p w14:paraId="23E37DFB">
      <w:pPr>
        <w:spacing w:before="120" w:beforeLines="50" w:after="120" w:afterLines="50" w:line="360" w:lineRule="auto"/>
        <w:jc w:val="center"/>
        <w:rPr>
          <w:rFonts w:hint="eastAsia" w:ascii="宋体" w:hAnsi="宋体" w:cs="仿宋"/>
          <w:bCs/>
          <w:color w:val="auto"/>
          <w:szCs w:val="21"/>
        </w:rPr>
      </w:pPr>
      <w:r>
        <w:rPr>
          <w:rFonts w:hint="eastAsia" w:ascii="宋体" w:hAnsi="宋体" w:cs="仿宋"/>
          <w:bCs/>
          <w:color w:val="auto"/>
          <w:szCs w:val="21"/>
        </w:rPr>
        <w:t>法定代表人授权委托书</w:t>
      </w:r>
      <w:bookmarkEnd w:id="286"/>
      <w:bookmarkEnd w:id="287"/>
      <w:bookmarkEnd w:id="288"/>
      <w:bookmarkEnd w:id="289"/>
    </w:p>
    <w:p w14:paraId="6964D528">
      <w:pPr>
        <w:spacing w:line="360" w:lineRule="auto"/>
        <w:ind w:firstLine="315" w:firstLineChars="150"/>
        <w:rPr>
          <w:rFonts w:hint="eastAsia" w:ascii="宋体" w:hAnsi="宋体" w:cs="仿宋"/>
          <w:color w:val="auto"/>
          <w:szCs w:val="21"/>
        </w:rPr>
      </w:pPr>
      <w:r>
        <w:rPr>
          <w:rFonts w:hint="eastAsia" w:ascii="宋体" w:hAnsi="宋体" w:cs="仿宋"/>
          <w:color w:val="auto"/>
          <w:szCs w:val="21"/>
        </w:rPr>
        <w:t>本人作为</w:t>
      </w:r>
      <w:r>
        <w:rPr>
          <w:rFonts w:hint="eastAsia" w:ascii="宋体" w:hAnsi="宋体" w:cs="仿宋"/>
          <w:color w:val="auto"/>
          <w:szCs w:val="21"/>
          <w:u w:val="single"/>
        </w:rPr>
        <w:t xml:space="preserve">  (</w:t>
      </w:r>
      <w:r>
        <w:rPr>
          <w:rFonts w:hint="eastAsia" w:ascii="宋体" w:hAnsi="宋体" w:cs="仿宋"/>
          <w:color w:val="auto"/>
          <w:szCs w:val="21"/>
          <w:u w:val="single"/>
          <w:lang w:eastAsia="zh-CN"/>
        </w:rPr>
        <w:t>磋商申请人</w:t>
      </w:r>
      <w:r>
        <w:rPr>
          <w:rFonts w:hint="eastAsia" w:ascii="宋体" w:hAnsi="宋体" w:cs="仿宋"/>
          <w:color w:val="auto"/>
          <w:szCs w:val="21"/>
          <w:u w:val="single"/>
        </w:rPr>
        <w:t xml:space="preserve">名称) </w:t>
      </w:r>
      <w:r>
        <w:rPr>
          <w:rFonts w:hint="eastAsia" w:ascii="宋体" w:hAnsi="宋体" w:cs="仿宋"/>
          <w:color w:val="auto"/>
          <w:szCs w:val="21"/>
        </w:rPr>
        <w:t>的法定代表人，在此授权我公司的</w:t>
      </w:r>
      <w:r>
        <w:rPr>
          <w:rFonts w:hint="eastAsia" w:ascii="宋体" w:hAnsi="宋体" w:cs="仿宋"/>
          <w:color w:val="auto"/>
          <w:szCs w:val="21"/>
          <w:u w:val="single"/>
        </w:rPr>
        <w:t xml:space="preserve">         </w:t>
      </w:r>
      <w:r>
        <w:rPr>
          <w:rFonts w:hint="eastAsia" w:ascii="宋体" w:hAnsi="宋体" w:cs="仿宋"/>
          <w:color w:val="auto"/>
          <w:szCs w:val="21"/>
        </w:rPr>
        <w:t>，其身份证号码：</w:t>
      </w:r>
      <w:r>
        <w:rPr>
          <w:rFonts w:hint="eastAsia" w:ascii="宋体" w:hAnsi="宋体" w:cs="仿宋"/>
          <w:color w:val="auto"/>
          <w:szCs w:val="21"/>
          <w:u w:val="single"/>
        </w:rPr>
        <w:t xml:space="preserve">          </w:t>
      </w:r>
      <w:r>
        <w:rPr>
          <w:rFonts w:hint="eastAsia" w:ascii="宋体" w:hAnsi="宋体" w:cs="仿宋"/>
          <w:color w:val="auto"/>
          <w:szCs w:val="21"/>
        </w:rPr>
        <w:t>，作为我的合法授权代表，以我的名义并代表我公司全权处理</w:t>
      </w:r>
      <w:r>
        <w:rPr>
          <w:rFonts w:hint="eastAsia" w:ascii="宋体" w:hAnsi="宋体" w:cs="仿宋"/>
          <w:color w:val="auto"/>
          <w:szCs w:val="21"/>
          <w:u w:val="single"/>
        </w:rPr>
        <w:t xml:space="preserve">        </w:t>
      </w:r>
      <w:r>
        <w:rPr>
          <w:rFonts w:hint="eastAsia" w:ascii="宋体" w:hAnsi="宋体" w:cs="仿宋"/>
          <w:color w:val="auto"/>
          <w:szCs w:val="21"/>
        </w:rPr>
        <w:t>项目磋商的各项事宜。</w:t>
      </w:r>
    </w:p>
    <w:p w14:paraId="5C524A9A">
      <w:pPr>
        <w:spacing w:line="360" w:lineRule="auto"/>
        <w:ind w:firstLine="315" w:firstLineChars="150"/>
        <w:rPr>
          <w:rFonts w:hint="eastAsia" w:ascii="宋体" w:hAnsi="宋体" w:cs="仿宋"/>
          <w:color w:val="auto"/>
          <w:szCs w:val="21"/>
        </w:rPr>
      </w:pPr>
      <w:r>
        <w:rPr>
          <w:rFonts w:hint="eastAsia" w:ascii="宋体" w:hAnsi="宋体" w:cs="仿宋"/>
          <w:color w:val="auto"/>
          <w:szCs w:val="21"/>
        </w:rPr>
        <w:t>本授权书期限自</w:t>
      </w: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日起至</w:t>
      </w: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日止。</w:t>
      </w:r>
    </w:p>
    <w:p w14:paraId="5C04E570">
      <w:pPr>
        <w:spacing w:line="360" w:lineRule="auto"/>
        <w:ind w:firstLine="315" w:firstLineChars="150"/>
        <w:rPr>
          <w:rFonts w:hint="eastAsia" w:ascii="宋体" w:hAnsi="宋体" w:cs="仿宋"/>
          <w:color w:val="auto"/>
          <w:szCs w:val="21"/>
        </w:rPr>
      </w:pPr>
      <w:r>
        <w:rPr>
          <w:rFonts w:hint="eastAsia" w:ascii="宋体" w:hAnsi="宋体" w:cs="仿宋"/>
          <w:color w:val="auto"/>
          <w:szCs w:val="21"/>
        </w:rPr>
        <w:t>在此授权范围和期限内，被授权人所实施的行为具有法律效力，授权人予以认可。</w:t>
      </w:r>
    </w:p>
    <w:p w14:paraId="42E2DE51">
      <w:pPr>
        <w:spacing w:line="360" w:lineRule="auto"/>
        <w:ind w:firstLine="697"/>
        <w:rPr>
          <w:rFonts w:hint="eastAsia" w:ascii="宋体" w:hAnsi="宋体" w:cs="仿宋"/>
          <w:color w:val="auto"/>
          <w:szCs w:val="21"/>
        </w:rPr>
      </w:pPr>
    </w:p>
    <w:p w14:paraId="1477A118">
      <w:pPr>
        <w:spacing w:line="360" w:lineRule="auto"/>
        <w:ind w:firstLine="697"/>
        <w:rPr>
          <w:rFonts w:hint="eastAsia" w:ascii="宋体" w:hAnsi="宋体" w:cs="仿宋"/>
          <w:color w:val="auto"/>
          <w:szCs w:val="21"/>
        </w:rPr>
      </w:pPr>
      <w:r>
        <w:rPr>
          <w:rFonts w:hint="eastAsia" w:ascii="宋体" w:hAnsi="宋体" w:cs="仿宋"/>
          <w:color w:val="auto"/>
          <w:szCs w:val="21"/>
        </w:rPr>
        <w:t>授权代表无转委托权，特此委托。</w:t>
      </w:r>
    </w:p>
    <w:p w14:paraId="4C6BDD20">
      <w:pPr>
        <w:spacing w:line="360" w:lineRule="auto"/>
        <w:ind w:left="1260"/>
        <w:rPr>
          <w:rFonts w:hint="eastAsia" w:ascii="宋体" w:hAnsi="宋体" w:cs="仿宋"/>
          <w:color w:val="auto"/>
          <w:szCs w:val="21"/>
        </w:rPr>
      </w:pPr>
    </w:p>
    <w:p w14:paraId="610EF26F">
      <w:pPr>
        <w:spacing w:line="360" w:lineRule="auto"/>
        <w:ind w:left="1260"/>
        <w:rPr>
          <w:rFonts w:hint="eastAsia" w:ascii="宋体" w:hAnsi="宋体" w:cs="仿宋"/>
          <w:color w:val="auto"/>
          <w:szCs w:val="21"/>
        </w:rPr>
      </w:pPr>
    </w:p>
    <w:p w14:paraId="1577760D">
      <w:pPr>
        <w:spacing w:line="360" w:lineRule="auto"/>
        <w:ind w:right="-27" w:firstLine="621" w:firstLineChars="296"/>
        <w:rPr>
          <w:rFonts w:hint="eastAsia" w:ascii="宋体" w:hAnsi="宋体" w:cs="仿宋"/>
          <w:color w:val="auto"/>
          <w:szCs w:val="21"/>
          <w:u w:val="single"/>
        </w:rPr>
      </w:pPr>
      <w:r>
        <w:rPr>
          <w:rFonts w:hint="eastAsia" w:ascii="宋体" w:hAnsi="宋体" w:cs="仿宋"/>
          <w:color w:val="auto"/>
          <w:szCs w:val="21"/>
        </w:rPr>
        <w:t>授权代表：</w:t>
      </w:r>
      <w:r>
        <w:rPr>
          <w:rFonts w:hint="eastAsia" w:ascii="宋体" w:hAnsi="宋体" w:cs="仿宋"/>
          <w:color w:val="auto"/>
          <w:szCs w:val="21"/>
          <w:u w:val="single"/>
        </w:rPr>
        <w:t xml:space="preserve">        </w:t>
      </w:r>
      <w:r>
        <w:rPr>
          <w:rFonts w:hint="eastAsia" w:ascii="宋体" w:hAnsi="宋体" w:cs="仿宋"/>
          <w:color w:val="auto"/>
          <w:szCs w:val="21"/>
        </w:rPr>
        <w:t xml:space="preserve">   性别：</w:t>
      </w:r>
      <w:r>
        <w:rPr>
          <w:rFonts w:hint="eastAsia" w:ascii="宋体" w:hAnsi="宋体" w:cs="仿宋"/>
          <w:color w:val="auto"/>
          <w:szCs w:val="21"/>
          <w:u w:val="single"/>
        </w:rPr>
        <w:t xml:space="preserve">        </w:t>
      </w:r>
      <w:r>
        <w:rPr>
          <w:rFonts w:hint="eastAsia" w:ascii="宋体" w:hAnsi="宋体" w:cs="仿宋"/>
          <w:color w:val="auto"/>
          <w:szCs w:val="21"/>
        </w:rPr>
        <w:t xml:space="preserve">   年龄：</w:t>
      </w:r>
      <w:r>
        <w:rPr>
          <w:rFonts w:hint="eastAsia" w:ascii="宋体" w:hAnsi="宋体" w:cs="仿宋"/>
          <w:color w:val="auto"/>
          <w:szCs w:val="21"/>
          <w:u w:val="single"/>
        </w:rPr>
        <w:t xml:space="preserve">       </w:t>
      </w:r>
    </w:p>
    <w:p w14:paraId="22F88F84">
      <w:pPr>
        <w:spacing w:line="360" w:lineRule="auto"/>
        <w:ind w:firstLine="621" w:firstLineChars="296"/>
        <w:rPr>
          <w:rFonts w:hint="eastAsia" w:ascii="宋体" w:hAnsi="宋体" w:cs="仿宋"/>
          <w:color w:val="auto"/>
          <w:szCs w:val="21"/>
          <w:u w:val="single"/>
        </w:rPr>
      </w:pPr>
      <w:r>
        <w:rPr>
          <w:rFonts w:hint="eastAsia" w:ascii="宋体" w:hAnsi="宋体" w:cs="仿宋"/>
          <w:color w:val="auto"/>
          <w:szCs w:val="21"/>
        </w:rPr>
        <w:t>身份证号码：</w:t>
      </w:r>
      <w:r>
        <w:rPr>
          <w:rFonts w:hint="eastAsia" w:ascii="宋体" w:hAnsi="宋体" w:cs="仿宋"/>
          <w:color w:val="auto"/>
          <w:szCs w:val="21"/>
          <w:u w:val="single"/>
        </w:rPr>
        <w:t xml:space="preserve">               </w:t>
      </w:r>
      <w:r>
        <w:rPr>
          <w:rFonts w:hint="eastAsia" w:ascii="宋体" w:hAnsi="宋体" w:cs="仿宋"/>
          <w:color w:val="auto"/>
          <w:szCs w:val="21"/>
        </w:rPr>
        <w:t xml:space="preserve"> 职务：</w:t>
      </w:r>
      <w:r>
        <w:rPr>
          <w:rFonts w:hint="eastAsia" w:ascii="宋体" w:hAnsi="宋体" w:cs="仿宋"/>
          <w:color w:val="auto"/>
          <w:szCs w:val="21"/>
          <w:u w:val="single"/>
        </w:rPr>
        <w:t xml:space="preserve">               </w:t>
      </w:r>
    </w:p>
    <w:p w14:paraId="34A676AC">
      <w:pPr>
        <w:spacing w:line="360" w:lineRule="auto"/>
        <w:ind w:firstLine="632" w:firstLineChars="30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71237567">
      <w:pPr>
        <w:spacing w:line="360" w:lineRule="auto"/>
        <w:ind w:firstLine="621" w:firstLineChars="296"/>
        <w:rPr>
          <w:rFonts w:hint="eastAsia" w:ascii="宋体" w:hAnsi="宋体" w:cs="仿宋"/>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rPr>
        <w:t>（盖章或签名）</w:t>
      </w:r>
    </w:p>
    <w:p w14:paraId="785BF736">
      <w:pPr>
        <w:spacing w:line="360" w:lineRule="auto"/>
        <w:ind w:firstLine="621" w:firstLineChars="296"/>
        <w:rPr>
          <w:rFonts w:hint="eastAsia" w:ascii="宋体" w:hAnsi="宋体" w:cs="仿宋"/>
          <w:color w:val="auto"/>
          <w:szCs w:val="21"/>
        </w:rPr>
      </w:pPr>
      <w:r>
        <w:rPr>
          <w:rFonts w:hint="eastAsia" w:ascii="宋体" w:hAnsi="宋体" w:cs="仿宋"/>
          <w:color w:val="auto"/>
          <w:szCs w:val="21"/>
        </w:rPr>
        <w:t>授权委托日期：</w:t>
      </w: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w:t>
      </w:r>
    </w:p>
    <w:p w14:paraId="7B27CA20">
      <w:pPr>
        <w:spacing w:line="360" w:lineRule="auto"/>
        <w:jc w:val="center"/>
        <w:rPr>
          <w:rFonts w:hint="eastAsia" w:ascii="宋体" w:hAnsi="宋体" w:cs="仿宋"/>
          <w:color w:val="auto"/>
          <w:szCs w:val="21"/>
        </w:rPr>
      </w:pPr>
      <w:r>
        <w:rPr>
          <w:rFonts w:hint="eastAsia" w:ascii="宋体" w:hAnsi="宋体" w:cs="仿宋"/>
          <w:color w:val="auto"/>
          <w:szCs w:val="21"/>
        </w:rPr>
        <w:t>(附被授权的代理人身份证复印件)</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5"/>
      </w:tblGrid>
      <w:tr w14:paraId="5B8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8075" w:type="dxa"/>
            <w:vAlign w:val="center"/>
          </w:tcPr>
          <w:p w14:paraId="4082230A">
            <w:pPr>
              <w:spacing w:line="360" w:lineRule="auto"/>
              <w:jc w:val="center"/>
              <w:rPr>
                <w:rFonts w:hint="eastAsia" w:ascii="宋体" w:hAnsi="宋体" w:cs="仿宋"/>
                <w:color w:val="auto"/>
                <w:szCs w:val="21"/>
              </w:rPr>
            </w:pPr>
            <w:r>
              <w:rPr>
                <w:rFonts w:hint="eastAsia" w:ascii="宋体" w:hAnsi="宋体" w:cs="仿宋"/>
                <w:color w:val="auto"/>
                <w:szCs w:val="21"/>
              </w:rPr>
              <w:t xml:space="preserve">(附被授权的代理人身份证正反面) </w:t>
            </w:r>
          </w:p>
        </w:tc>
      </w:tr>
    </w:tbl>
    <w:p w14:paraId="65735BF1">
      <w:pPr>
        <w:spacing w:line="360" w:lineRule="auto"/>
        <w:ind w:firstLine="420" w:firstLineChars="200"/>
        <w:rPr>
          <w:rFonts w:hint="eastAsia" w:ascii="宋体" w:hAnsi="宋体" w:cs="仿宋"/>
          <w:color w:val="auto"/>
          <w:kern w:val="0"/>
          <w:szCs w:val="21"/>
        </w:rPr>
      </w:pPr>
    </w:p>
    <w:p w14:paraId="159B0D70">
      <w:pPr>
        <w:pStyle w:val="21"/>
        <w:spacing w:line="360" w:lineRule="auto"/>
        <w:ind w:firstLine="422" w:firstLineChars="200"/>
        <w:rPr>
          <w:rFonts w:hint="eastAsia" w:hAnsi="宋体" w:cs="仿宋"/>
          <w:b/>
          <w:color w:val="auto"/>
          <w:kern w:val="0"/>
          <w:szCs w:val="21"/>
        </w:rPr>
      </w:pPr>
    </w:p>
    <w:p w14:paraId="785F2FD7">
      <w:pPr>
        <w:widowControl/>
        <w:jc w:val="left"/>
        <w:rPr>
          <w:rFonts w:hAnsi="宋体" w:cs="仿宋"/>
          <w:b/>
          <w:color w:val="auto"/>
          <w:kern w:val="0"/>
          <w:szCs w:val="21"/>
        </w:rPr>
      </w:pPr>
      <w:r>
        <w:rPr>
          <w:rFonts w:hAnsi="宋体" w:cs="仿宋"/>
          <w:b/>
          <w:color w:val="auto"/>
          <w:kern w:val="0"/>
          <w:szCs w:val="21"/>
        </w:rPr>
        <w:br w:type="page"/>
      </w:r>
    </w:p>
    <w:p w14:paraId="4CFD12F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val="0"/>
          <w:bCs w:val="0"/>
          <w:color w:val="auto"/>
          <w:sz w:val="36"/>
          <w:szCs w:val="36"/>
          <w:highlight w:val="none"/>
        </w:rPr>
      </w:pPr>
      <w:r>
        <w:rPr>
          <w:rFonts w:hint="eastAsia" w:hAnsi="宋体"/>
          <w:b/>
          <w:color w:val="auto"/>
          <w:szCs w:val="21"/>
        </w:rPr>
        <w:t>格</w:t>
      </w:r>
      <w:r>
        <w:rPr>
          <w:rFonts w:hint="eastAsia" w:hAnsi="宋体" w:cs="仿宋"/>
          <w:b/>
          <w:color w:val="auto"/>
          <w:szCs w:val="21"/>
        </w:rPr>
        <w:t>式</w:t>
      </w:r>
      <w:r>
        <w:rPr>
          <w:rFonts w:hAnsi="宋体" w:cs="仿宋"/>
          <w:b/>
          <w:color w:val="auto"/>
          <w:szCs w:val="21"/>
        </w:rPr>
        <w:t>1</w:t>
      </w:r>
      <w:r>
        <w:rPr>
          <w:rFonts w:hint="eastAsia" w:hAnsi="宋体" w:cs="仿宋"/>
          <w:b/>
          <w:color w:val="auto"/>
          <w:szCs w:val="21"/>
        </w:rPr>
        <w:t>-</w:t>
      </w:r>
      <w:r>
        <w:rPr>
          <w:rFonts w:hint="eastAsia" w:hAnsi="宋体" w:cs="仿宋"/>
          <w:b/>
          <w:color w:val="auto"/>
          <w:szCs w:val="21"/>
          <w:lang w:val="en-US" w:eastAsia="zh-CN"/>
        </w:rPr>
        <w:t>6</w:t>
      </w:r>
      <w:r>
        <w:rPr>
          <w:rFonts w:hint="eastAsia" w:ascii="宋体" w:hAnsi="Times New Roman" w:eastAsia="宋体" w:cs="Times New Roman"/>
          <w:b/>
          <w:color w:val="auto"/>
          <w:kern w:val="44"/>
          <w:sz w:val="21"/>
          <w:szCs w:val="21"/>
          <w:lang w:val="en-US" w:eastAsia="zh-CN" w:bidi="ar-SA"/>
        </w:rPr>
        <w:t>不拖欠农民工工资承诺</w:t>
      </w:r>
    </w:p>
    <w:p w14:paraId="42B7C38F">
      <w:pPr>
        <w:spacing w:line="40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rPr>
        <w:t>（采购人名称）：</w:t>
      </w:r>
    </w:p>
    <w:p w14:paraId="2F6C5922">
      <w:pPr>
        <w:spacing w:line="400" w:lineRule="exact"/>
        <w:ind w:firstLine="420" w:firstLineChars="200"/>
        <w:rPr>
          <w:rFonts w:hint="eastAsia" w:ascii="宋体" w:hAnsi="宋体" w:eastAsia="宋体" w:cs="Times New Roman"/>
          <w:color w:val="auto"/>
          <w:szCs w:val="21"/>
        </w:rPr>
      </w:pPr>
    </w:p>
    <w:p w14:paraId="701CD2B0">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我方已仔细研究了</w:t>
      </w:r>
      <w:r>
        <w:rPr>
          <w:rFonts w:hint="eastAsia" w:ascii="宋体" w:hAnsi="宋体" w:eastAsia="宋体" w:cs="Times New Roman"/>
          <w:color w:val="auto"/>
          <w:szCs w:val="21"/>
          <w:u w:val="single"/>
        </w:rPr>
        <w:t xml:space="preserve">          （项目名称）</w:t>
      </w:r>
      <w:r>
        <w:rPr>
          <w:rFonts w:hint="eastAsia" w:ascii="宋体" w:hAnsi="宋体" w:eastAsia="宋体" w:cs="Times New Roman"/>
          <w:color w:val="auto"/>
          <w:szCs w:val="21"/>
        </w:rPr>
        <w:t>竞争性磋商文件的全部内容，愿意按合同约定实施和完成承包工程，修补工程中的任何缺陷。我方保证工程建设资金专款专用，绝不挪作他用。我方保证确保农民工工资及时、足额支付，并接受发包人的监督。若发生挪作他用或未及时足额支付农民工工资，发包人有权停止支付款项，并有权在工程尾款内直接支付相应开支。</w:t>
      </w:r>
    </w:p>
    <w:p w14:paraId="0B820FED">
      <w:pPr>
        <w:spacing w:line="400" w:lineRule="exact"/>
        <w:ind w:firstLine="420" w:firstLineChars="200"/>
        <w:rPr>
          <w:rFonts w:hint="eastAsia" w:ascii="宋体" w:hAnsi="宋体" w:eastAsia="宋体" w:cs="Times New Roman"/>
          <w:color w:val="auto"/>
          <w:szCs w:val="21"/>
        </w:rPr>
      </w:pPr>
    </w:p>
    <w:p w14:paraId="787B77AA">
      <w:pPr>
        <w:spacing w:line="400" w:lineRule="exact"/>
        <w:ind w:firstLine="420" w:firstLineChars="200"/>
        <w:rPr>
          <w:rFonts w:hint="eastAsia" w:ascii="宋体" w:hAnsi="宋体" w:eastAsia="宋体" w:cs="Times New Roman"/>
          <w:color w:val="auto"/>
          <w:szCs w:val="21"/>
        </w:rPr>
      </w:pPr>
    </w:p>
    <w:p w14:paraId="4EA21FEB">
      <w:pPr>
        <w:spacing w:line="400" w:lineRule="exact"/>
        <w:ind w:firstLine="420" w:firstLineChars="200"/>
        <w:rPr>
          <w:rFonts w:hint="eastAsia" w:ascii="宋体" w:hAnsi="宋体" w:eastAsia="宋体" w:cs="Times New Roman"/>
          <w:color w:val="auto"/>
          <w:szCs w:val="21"/>
        </w:rPr>
      </w:pPr>
    </w:p>
    <w:p w14:paraId="0C5765E6">
      <w:pPr>
        <w:spacing w:line="400" w:lineRule="exact"/>
        <w:ind w:firstLine="420" w:firstLineChars="200"/>
        <w:rPr>
          <w:rFonts w:hint="eastAsia" w:ascii="宋体" w:hAnsi="宋体" w:eastAsia="宋体" w:cs="Times New Roman"/>
          <w:color w:val="auto"/>
          <w:szCs w:val="21"/>
        </w:rPr>
      </w:pPr>
      <w:r>
        <w:rPr>
          <w:rFonts w:hint="eastAsia" w:ascii="宋体" w:hAnsi="宋体" w:cs="Times New Roman"/>
          <w:color w:val="auto"/>
          <w:szCs w:val="21"/>
          <w:lang w:eastAsia="zh-CN"/>
        </w:rPr>
        <w:t>磋商申请人</w:t>
      </w:r>
      <w:r>
        <w:rPr>
          <w:rFonts w:hint="eastAsia" w:ascii="宋体" w:hAnsi="宋体" w:eastAsia="宋体" w:cs="Times New Roman"/>
          <w:color w:val="auto"/>
          <w:szCs w:val="21"/>
          <w:lang w:val="en-US" w:eastAsia="zh-CN"/>
        </w:rPr>
        <w:t>名称</w:t>
      </w:r>
      <w:r>
        <w:rPr>
          <w:rFonts w:hint="eastAsia" w:ascii="宋体" w:hAnsi="宋体" w:eastAsia="宋体" w:cs="Times New Roman"/>
          <w:color w:val="auto"/>
          <w:szCs w:val="21"/>
          <w:u w:val="single"/>
        </w:rPr>
        <w:t>：</w:t>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rPr>
        <w:t>（</w:t>
      </w:r>
      <w:r>
        <w:rPr>
          <w:rFonts w:hint="eastAsia" w:ascii="宋体" w:hAnsi="宋体" w:eastAsia="宋体" w:cs="Times New Roman"/>
          <w:color w:val="auto"/>
          <w:szCs w:val="21"/>
          <w:lang w:val="en-US" w:eastAsia="zh-CN"/>
        </w:rPr>
        <w:t>电子签章</w:t>
      </w:r>
      <w:r>
        <w:rPr>
          <w:rFonts w:hint="eastAsia" w:ascii="宋体" w:hAnsi="宋体" w:eastAsia="宋体" w:cs="Times New Roman"/>
          <w:color w:val="auto"/>
          <w:szCs w:val="21"/>
        </w:rPr>
        <w:t>）</w:t>
      </w:r>
    </w:p>
    <w:p w14:paraId="765CA2F1">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法定代表人：</w:t>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rPr>
        <w:t>（</w:t>
      </w:r>
      <w:r>
        <w:rPr>
          <w:rFonts w:hint="eastAsia" w:ascii="宋体" w:hAnsi="宋体" w:eastAsia="宋体" w:cs="Times New Roman"/>
          <w:color w:val="auto"/>
          <w:szCs w:val="21"/>
          <w:lang w:eastAsia="zh-CN"/>
        </w:rPr>
        <w:t>电子签</w:t>
      </w:r>
      <w:r>
        <w:rPr>
          <w:rFonts w:hint="eastAsia" w:ascii="宋体" w:hAnsi="宋体" w:eastAsia="宋体" w:cs="Times New Roman"/>
          <w:color w:val="auto"/>
          <w:szCs w:val="21"/>
          <w:lang w:val="en-US" w:eastAsia="zh-CN"/>
        </w:rPr>
        <w:t>名</w:t>
      </w:r>
      <w:r>
        <w:rPr>
          <w:rFonts w:hint="eastAsia" w:ascii="宋体" w:hAnsi="宋体" w:eastAsia="宋体" w:cs="Times New Roman"/>
          <w:color w:val="auto"/>
          <w:szCs w:val="21"/>
        </w:rPr>
        <w:t>）</w:t>
      </w:r>
    </w:p>
    <w:p w14:paraId="58889594">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日期：</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日</w:t>
      </w:r>
    </w:p>
    <w:p w14:paraId="1003440C">
      <w:pPr>
        <w:spacing w:line="400" w:lineRule="exact"/>
        <w:ind w:firstLine="420" w:firstLineChars="200"/>
        <w:rPr>
          <w:rFonts w:hint="eastAsia" w:ascii="宋体" w:hAnsi="宋体" w:eastAsia="宋体" w:cs="Times New Roman"/>
          <w:color w:val="auto"/>
          <w:szCs w:val="21"/>
        </w:rPr>
      </w:pPr>
    </w:p>
    <w:p w14:paraId="2948AA34">
      <w:pPr>
        <w:spacing w:line="400" w:lineRule="exact"/>
        <w:ind w:firstLine="420" w:firstLineChars="200"/>
        <w:rPr>
          <w:rFonts w:hint="eastAsia" w:ascii="宋体" w:hAnsi="宋体" w:eastAsia="宋体" w:cs="Times New Roman"/>
          <w:color w:val="auto"/>
          <w:szCs w:val="21"/>
        </w:rPr>
      </w:pPr>
    </w:p>
    <w:p w14:paraId="28550277">
      <w:pPr>
        <w:spacing w:line="400" w:lineRule="exact"/>
        <w:ind w:firstLine="420" w:firstLineChars="200"/>
        <w:rPr>
          <w:rFonts w:hint="eastAsia" w:ascii="宋体" w:hAnsi="宋体" w:eastAsia="宋体" w:cs="Times New Roman"/>
          <w:color w:val="auto"/>
          <w:szCs w:val="21"/>
        </w:rPr>
      </w:pPr>
    </w:p>
    <w:p w14:paraId="3DC13ADE">
      <w:pPr>
        <w:pStyle w:val="21"/>
        <w:spacing w:line="360" w:lineRule="auto"/>
        <w:ind w:firstLine="482" w:firstLineChars="200"/>
        <w:outlineLvl w:val="9"/>
        <w:rPr>
          <w:rFonts w:hint="eastAsia" w:ascii="宋体" w:hAnsi="宋体" w:eastAsia="宋体" w:cs="宋体"/>
          <w:b/>
          <w:color w:val="auto"/>
          <w:sz w:val="24"/>
          <w:szCs w:val="24"/>
          <w:highlight w:val="none"/>
        </w:rPr>
      </w:pPr>
    </w:p>
    <w:p w14:paraId="41B95F2C">
      <w:pPr>
        <w:pStyle w:val="21"/>
        <w:spacing w:line="360" w:lineRule="auto"/>
        <w:ind w:firstLine="482" w:firstLineChars="200"/>
        <w:outlineLvl w:val="9"/>
        <w:rPr>
          <w:rFonts w:hint="eastAsia" w:ascii="宋体" w:hAnsi="宋体" w:eastAsia="宋体" w:cs="宋体"/>
          <w:b/>
          <w:color w:val="auto"/>
          <w:sz w:val="24"/>
          <w:szCs w:val="24"/>
          <w:highlight w:val="none"/>
        </w:rPr>
      </w:pPr>
    </w:p>
    <w:p w14:paraId="3141AFF1">
      <w:pPr>
        <w:widowControl/>
        <w:jc w:val="left"/>
        <w:rPr>
          <w:rFonts w:hint="eastAsia" w:hAnsi="宋体" w:eastAsia="宋体" w:cs="仿宋"/>
          <w:b/>
          <w:color w:val="auto"/>
          <w:kern w:val="0"/>
          <w:szCs w:val="21"/>
          <w:lang w:val="en-US" w:eastAsia="zh-CN"/>
        </w:rPr>
      </w:pPr>
    </w:p>
    <w:p w14:paraId="551775F7">
      <w:pPr>
        <w:pStyle w:val="21"/>
        <w:spacing w:line="360" w:lineRule="auto"/>
        <w:ind w:firstLine="422" w:firstLineChars="200"/>
        <w:rPr>
          <w:rFonts w:hint="eastAsia" w:hAnsi="宋体"/>
          <w:b/>
          <w:color w:val="auto"/>
          <w:szCs w:val="21"/>
        </w:rPr>
      </w:pPr>
    </w:p>
    <w:p w14:paraId="39A12560">
      <w:pPr>
        <w:pStyle w:val="21"/>
        <w:spacing w:line="360" w:lineRule="auto"/>
        <w:ind w:firstLine="422" w:firstLineChars="200"/>
        <w:rPr>
          <w:rFonts w:hint="eastAsia" w:hAnsi="宋体"/>
          <w:b/>
          <w:color w:val="auto"/>
          <w:szCs w:val="21"/>
        </w:rPr>
      </w:pPr>
    </w:p>
    <w:p w14:paraId="67AB9ABA">
      <w:pPr>
        <w:pStyle w:val="21"/>
        <w:spacing w:line="360" w:lineRule="auto"/>
        <w:ind w:firstLine="422" w:firstLineChars="200"/>
        <w:rPr>
          <w:rFonts w:hint="eastAsia" w:hAnsi="宋体"/>
          <w:b/>
          <w:color w:val="auto"/>
          <w:szCs w:val="21"/>
        </w:rPr>
      </w:pPr>
    </w:p>
    <w:p w14:paraId="76A75C84">
      <w:pPr>
        <w:pStyle w:val="21"/>
        <w:spacing w:line="360" w:lineRule="auto"/>
        <w:ind w:firstLine="422" w:firstLineChars="200"/>
        <w:rPr>
          <w:rFonts w:hint="eastAsia" w:hAnsi="宋体"/>
          <w:b/>
          <w:color w:val="auto"/>
          <w:szCs w:val="21"/>
        </w:rPr>
      </w:pPr>
    </w:p>
    <w:p w14:paraId="2D38CB7D">
      <w:pPr>
        <w:pStyle w:val="21"/>
        <w:spacing w:line="360" w:lineRule="auto"/>
        <w:ind w:firstLine="422" w:firstLineChars="200"/>
        <w:rPr>
          <w:rFonts w:hint="eastAsia" w:hAnsi="宋体"/>
          <w:b/>
          <w:color w:val="auto"/>
          <w:szCs w:val="21"/>
        </w:rPr>
      </w:pPr>
    </w:p>
    <w:p w14:paraId="14F96442">
      <w:pPr>
        <w:pStyle w:val="21"/>
        <w:spacing w:line="360" w:lineRule="auto"/>
        <w:ind w:firstLine="422" w:firstLineChars="200"/>
        <w:rPr>
          <w:rFonts w:hint="eastAsia" w:hAnsi="宋体"/>
          <w:b/>
          <w:color w:val="auto"/>
          <w:szCs w:val="21"/>
        </w:rPr>
      </w:pPr>
    </w:p>
    <w:p w14:paraId="65723F39">
      <w:pPr>
        <w:pStyle w:val="21"/>
        <w:spacing w:line="360" w:lineRule="auto"/>
        <w:ind w:firstLine="422" w:firstLineChars="200"/>
        <w:rPr>
          <w:rFonts w:hint="eastAsia" w:hAnsi="宋体"/>
          <w:b/>
          <w:color w:val="auto"/>
          <w:szCs w:val="21"/>
        </w:rPr>
      </w:pPr>
    </w:p>
    <w:p w14:paraId="0FEA4662">
      <w:pPr>
        <w:pStyle w:val="21"/>
        <w:spacing w:line="360" w:lineRule="auto"/>
        <w:ind w:firstLine="422" w:firstLineChars="200"/>
        <w:rPr>
          <w:rFonts w:hint="eastAsia" w:hAnsi="宋体"/>
          <w:b/>
          <w:color w:val="auto"/>
          <w:szCs w:val="21"/>
        </w:rPr>
      </w:pPr>
    </w:p>
    <w:p w14:paraId="0ACCE9FA">
      <w:pPr>
        <w:pStyle w:val="21"/>
        <w:spacing w:line="360" w:lineRule="auto"/>
        <w:ind w:firstLine="422" w:firstLineChars="200"/>
        <w:rPr>
          <w:rFonts w:hint="eastAsia" w:hAnsi="宋体"/>
          <w:b/>
          <w:color w:val="auto"/>
          <w:szCs w:val="21"/>
        </w:rPr>
      </w:pPr>
    </w:p>
    <w:p w14:paraId="0009A034">
      <w:pPr>
        <w:pStyle w:val="21"/>
        <w:spacing w:line="360" w:lineRule="auto"/>
        <w:ind w:firstLine="422" w:firstLineChars="200"/>
        <w:rPr>
          <w:rFonts w:hint="eastAsia" w:hAnsi="宋体"/>
          <w:b/>
          <w:color w:val="auto"/>
          <w:szCs w:val="21"/>
        </w:rPr>
      </w:pPr>
    </w:p>
    <w:p w14:paraId="38F79390">
      <w:pPr>
        <w:pStyle w:val="21"/>
        <w:spacing w:line="360" w:lineRule="auto"/>
        <w:ind w:firstLine="422" w:firstLineChars="200"/>
        <w:rPr>
          <w:rFonts w:hint="eastAsia" w:hAnsi="宋体"/>
          <w:b/>
          <w:color w:val="auto"/>
          <w:szCs w:val="21"/>
        </w:rPr>
      </w:pPr>
    </w:p>
    <w:p w14:paraId="6AE98940">
      <w:pPr>
        <w:pStyle w:val="21"/>
        <w:spacing w:line="360" w:lineRule="auto"/>
        <w:ind w:firstLine="422" w:firstLineChars="200"/>
        <w:rPr>
          <w:rFonts w:hint="eastAsia" w:hAnsi="宋体"/>
          <w:b/>
          <w:color w:val="auto"/>
          <w:szCs w:val="21"/>
        </w:rPr>
      </w:pPr>
    </w:p>
    <w:p w14:paraId="0B2C0E47">
      <w:pPr>
        <w:pStyle w:val="21"/>
        <w:spacing w:line="360" w:lineRule="auto"/>
        <w:ind w:firstLine="422" w:firstLineChars="200"/>
        <w:rPr>
          <w:rFonts w:hint="eastAsia" w:hAnsi="宋体"/>
          <w:b/>
          <w:color w:val="auto"/>
          <w:szCs w:val="21"/>
        </w:rPr>
      </w:pPr>
    </w:p>
    <w:p w14:paraId="2C7D965F">
      <w:pPr>
        <w:pStyle w:val="21"/>
        <w:spacing w:line="360" w:lineRule="auto"/>
        <w:ind w:firstLine="422" w:firstLineChars="200"/>
        <w:rPr>
          <w:rFonts w:hint="eastAsia" w:hAnsi="宋体"/>
          <w:b/>
          <w:color w:val="auto"/>
          <w:szCs w:val="21"/>
        </w:rPr>
      </w:pPr>
    </w:p>
    <w:p w14:paraId="63BBA82A">
      <w:pPr>
        <w:pStyle w:val="21"/>
        <w:spacing w:line="360" w:lineRule="auto"/>
        <w:ind w:firstLine="422" w:firstLineChars="200"/>
        <w:rPr>
          <w:rFonts w:hint="eastAsia" w:hAnsi="宋体"/>
          <w:b/>
          <w:color w:val="auto"/>
          <w:szCs w:val="21"/>
        </w:rPr>
      </w:pPr>
    </w:p>
    <w:p w14:paraId="30D48D6B">
      <w:pPr>
        <w:pStyle w:val="21"/>
        <w:spacing w:line="360" w:lineRule="auto"/>
        <w:ind w:firstLine="422" w:firstLineChars="200"/>
        <w:rPr>
          <w:rFonts w:hint="eastAsia" w:hAnsi="宋体"/>
          <w:b/>
          <w:color w:val="auto"/>
          <w:szCs w:val="21"/>
        </w:rPr>
      </w:pPr>
    </w:p>
    <w:p w14:paraId="2AF74FB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val="0"/>
          <w:bCs w:val="0"/>
          <w:color w:val="auto"/>
          <w:sz w:val="36"/>
          <w:szCs w:val="36"/>
          <w:highlight w:val="none"/>
        </w:rPr>
      </w:pPr>
      <w:r>
        <w:rPr>
          <w:rFonts w:hint="eastAsia" w:hAnsi="宋体"/>
          <w:b/>
          <w:color w:val="auto"/>
          <w:szCs w:val="21"/>
        </w:rPr>
        <w:t>格</w:t>
      </w:r>
      <w:r>
        <w:rPr>
          <w:rFonts w:hint="eastAsia" w:hAnsi="宋体" w:cs="仿宋"/>
          <w:b/>
          <w:color w:val="auto"/>
          <w:szCs w:val="21"/>
        </w:rPr>
        <w:t>式</w:t>
      </w:r>
      <w:r>
        <w:rPr>
          <w:rFonts w:hAnsi="宋体" w:cs="仿宋"/>
          <w:b/>
          <w:color w:val="auto"/>
          <w:szCs w:val="21"/>
        </w:rPr>
        <w:t>1</w:t>
      </w:r>
      <w:r>
        <w:rPr>
          <w:rFonts w:hint="eastAsia" w:hAnsi="宋体" w:cs="仿宋"/>
          <w:b/>
          <w:color w:val="auto"/>
          <w:szCs w:val="21"/>
        </w:rPr>
        <w:t>-</w:t>
      </w:r>
      <w:r>
        <w:rPr>
          <w:rFonts w:hint="eastAsia" w:hAnsi="宋体" w:cs="仿宋"/>
          <w:b/>
          <w:color w:val="auto"/>
          <w:szCs w:val="21"/>
          <w:lang w:val="en-US" w:eastAsia="zh-CN"/>
        </w:rPr>
        <w:t>7</w:t>
      </w:r>
      <w:r>
        <w:rPr>
          <w:rFonts w:hint="eastAsia" w:ascii="宋体" w:hAnsi="Times New Roman" w:eastAsia="宋体" w:cs="Times New Roman"/>
          <w:b/>
          <w:color w:val="auto"/>
          <w:kern w:val="44"/>
          <w:sz w:val="21"/>
          <w:szCs w:val="21"/>
          <w:lang w:val="en-US" w:eastAsia="zh-CN" w:bidi="ar-SA"/>
        </w:rPr>
        <w:t>质量承诺</w:t>
      </w:r>
    </w:p>
    <w:p w14:paraId="1ED051FB">
      <w:pPr>
        <w:spacing w:line="400" w:lineRule="exact"/>
        <w:ind w:firstLine="420" w:firstLineChars="200"/>
        <w:rPr>
          <w:rFonts w:hint="eastAsia" w:ascii="宋体" w:hAnsi="宋体" w:eastAsia="宋体" w:cs="Times New Roman"/>
          <w:color w:val="auto"/>
          <w:szCs w:val="21"/>
        </w:rPr>
      </w:pPr>
    </w:p>
    <w:p w14:paraId="246171C8">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u w:val="none"/>
        </w:rPr>
        <w:t>（采购人名称）</w:t>
      </w:r>
      <w:r>
        <w:rPr>
          <w:rFonts w:hint="eastAsia" w:ascii="宋体" w:hAnsi="宋体" w:eastAsia="宋体" w:cs="Times New Roman"/>
          <w:color w:val="auto"/>
          <w:szCs w:val="21"/>
        </w:rPr>
        <w:t>：</w:t>
      </w:r>
    </w:p>
    <w:p w14:paraId="2D313F7D">
      <w:pPr>
        <w:spacing w:line="400" w:lineRule="exact"/>
        <w:ind w:firstLine="420" w:firstLineChars="200"/>
        <w:rPr>
          <w:rFonts w:hint="eastAsia" w:ascii="宋体" w:hAnsi="宋体" w:eastAsia="宋体" w:cs="Times New Roman"/>
          <w:color w:val="auto"/>
          <w:szCs w:val="21"/>
        </w:rPr>
      </w:pPr>
    </w:p>
    <w:p w14:paraId="1F25B7C7">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我方已仔细研究了</w:t>
      </w:r>
      <w:r>
        <w:rPr>
          <w:rFonts w:hint="eastAsia" w:ascii="宋体" w:hAnsi="宋体" w:eastAsia="宋体" w:cs="Times New Roman"/>
          <w:color w:val="auto"/>
          <w:szCs w:val="21"/>
          <w:u w:val="single"/>
        </w:rPr>
        <w:t xml:space="preserve">       （项目名称）</w:t>
      </w:r>
      <w:r>
        <w:rPr>
          <w:rFonts w:hint="eastAsia" w:ascii="宋体" w:hAnsi="宋体" w:eastAsia="宋体" w:cs="Times New Roman"/>
          <w:color w:val="auto"/>
          <w:szCs w:val="21"/>
        </w:rPr>
        <w:t>竞争性磋商文件的全部内容，愿意按合同约定实施和完成承包工程，修补工程中的任何缺陷，工程质量达到设计要求，按国家颁布的现行质量验收标准，一次性验收达到合格。如工程质量不达标，我方将按发包人要求进行返工、整改达到工程质量标准和要求。由此产生的相关费用由我方负责。</w:t>
      </w:r>
    </w:p>
    <w:p w14:paraId="6E8CFBB9">
      <w:pPr>
        <w:spacing w:line="400" w:lineRule="exact"/>
        <w:ind w:firstLine="420" w:firstLineChars="200"/>
        <w:rPr>
          <w:rFonts w:hint="eastAsia" w:ascii="宋体" w:hAnsi="宋体" w:eastAsia="宋体" w:cs="Times New Roman"/>
          <w:color w:val="auto"/>
          <w:szCs w:val="21"/>
        </w:rPr>
      </w:pPr>
    </w:p>
    <w:p w14:paraId="48B10281">
      <w:pPr>
        <w:spacing w:line="400" w:lineRule="exact"/>
        <w:ind w:firstLine="420" w:firstLineChars="200"/>
        <w:rPr>
          <w:rFonts w:hint="eastAsia" w:ascii="宋体" w:hAnsi="宋体" w:eastAsia="宋体" w:cs="Times New Roman"/>
          <w:color w:val="auto"/>
          <w:szCs w:val="21"/>
        </w:rPr>
      </w:pPr>
    </w:p>
    <w:p w14:paraId="6A61DF83">
      <w:pPr>
        <w:spacing w:line="400" w:lineRule="exact"/>
        <w:ind w:firstLine="420" w:firstLineChars="200"/>
        <w:rPr>
          <w:rFonts w:hint="eastAsia" w:ascii="宋体" w:hAnsi="宋体" w:eastAsia="宋体" w:cs="Times New Roman"/>
          <w:color w:val="auto"/>
          <w:szCs w:val="21"/>
        </w:rPr>
      </w:pPr>
    </w:p>
    <w:p w14:paraId="238C22FD">
      <w:pPr>
        <w:spacing w:line="400" w:lineRule="exact"/>
        <w:ind w:firstLine="420" w:firstLineChars="200"/>
        <w:rPr>
          <w:rFonts w:hint="eastAsia" w:ascii="宋体" w:hAnsi="宋体" w:eastAsia="宋体" w:cs="Times New Roman"/>
          <w:color w:val="auto"/>
          <w:szCs w:val="21"/>
        </w:rPr>
      </w:pPr>
      <w:r>
        <w:rPr>
          <w:rFonts w:hint="eastAsia" w:ascii="宋体" w:hAnsi="宋体" w:cs="Times New Roman"/>
          <w:color w:val="auto"/>
          <w:szCs w:val="21"/>
          <w:lang w:eastAsia="zh-CN"/>
        </w:rPr>
        <w:t>磋商申请人</w:t>
      </w:r>
      <w:r>
        <w:rPr>
          <w:rFonts w:hint="eastAsia" w:ascii="宋体" w:hAnsi="宋体" w:eastAsia="宋体" w:cs="Times New Roman"/>
          <w:color w:val="auto"/>
          <w:szCs w:val="21"/>
          <w:lang w:val="en-US" w:eastAsia="zh-CN"/>
        </w:rPr>
        <w:t>名称</w:t>
      </w:r>
      <w:r>
        <w:rPr>
          <w:rFonts w:hint="eastAsia" w:ascii="宋体" w:hAnsi="宋体" w:eastAsia="宋体" w:cs="Times New Roman"/>
          <w:color w:val="auto"/>
          <w:szCs w:val="21"/>
        </w:rPr>
        <w:t>：</w:t>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rPr>
        <w:t>（</w:t>
      </w:r>
      <w:r>
        <w:rPr>
          <w:rFonts w:hint="eastAsia" w:ascii="宋体" w:hAnsi="宋体" w:eastAsia="宋体" w:cs="Times New Roman"/>
          <w:color w:val="auto"/>
          <w:szCs w:val="21"/>
          <w:lang w:val="en-US" w:eastAsia="zh-CN"/>
        </w:rPr>
        <w:t>电子签章</w:t>
      </w:r>
      <w:r>
        <w:rPr>
          <w:rFonts w:hint="eastAsia" w:ascii="宋体" w:hAnsi="宋体" w:eastAsia="宋体" w:cs="Times New Roman"/>
          <w:color w:val="auto"/>
          <w:szCs w:val="21"/>
        </w:rPr>
        <w:t>）</w:t>
      </w:r>
    </w:p>
    <w:p w14:paraId="457BC735">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法定代表人：</w:t>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u w:val="single"/>
          <w:lang w:val="en-US" w:eastAsia="zh-CN"/>
        </w:rPr>
        <w:tab/>
      </w:r>
      <w:r>
        <w:rPr>
          <w:rFonts w:hint="eastAsia" w:ascii="宋体" w:hAnsi="宋体" w:eastAsia="宋体" w:cs="Times New Roman"/>
          <w:color w:val="auto"/>
          <w:szCs w:val="21"/>
        </w:rPr>
        <w:t>（</w:t>
      </w:r>
      <w:r>
        <w:rPr>
          <w:rFonts w:hint="eastAsia" w:ascii="宋体" w:hAnsi="宋体" w:eastAsia="宋体" w:cs="Times New Roman"/>
          <w:color w:val="auto"/>
          <w:szCs w:val="21"/>
          <w:lang w:eastAsia="zh-CN"/>
        </w:rPr>
        <w:t>电子签</w:t>
      </w:r>
      <w:r>
        <w:rPr>
          <w:rFonts w:hint="eastAsia" w:ascii="宋体" w:hAnsi="宋体" w:eastAsia="宋体" w:cs="Times New Roman"/>
          <w:color w:val="auto"/>
          <w:szCs w:val="21"/>
          <w:lang w:val="en-US" w:eastAsia="zh-CN"/>
        </w:rPr>
        <w:t>名</w:t>
      </w:r>
      <w:r>
        <w:rPr>
          <w:rFonts w:hint="eastAsia" w:ascii="宋体" w:hAnsi="宋体" w:eastAsia="宋体" w:cs="Times New Roman"/>
          <w:color w:val="auto"/>
          <w:szCs w:val="21"/>
        </w:rPr>
        <w:t>）</w:t>
      </w:r>
    </w:p>
    <w:p w14:paraId="36AA60BF">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日期：</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日</w:t>
      </w:r>
    </w:p>
    <w:p w14:paraId="786DC930">
      <w:pPr>
        <w:spacing w:line="400" w:lineRule="exact"/>
        <w:ind w:firstLine="420" w:firstLineChars="200"/>
        <w:rPr>
          <w:rFonts w:hint="eastAsia" w:ascii="宋体" w:hAnsi="宋体" w:eastAsia="宋体" w:cs="Times New Roman"/>
          <w:color w:val="auto"/>
          <w:szCs w:val="21"/>
        </w:rPr>
      </w:pPr>
    </w:p>
    <w:p w14:paraId="617748AE">
      <w:pPr>
        <w:spacing w:line="400" w:lineRule="exact"/>
        <w:ind w:firstLine="420" w:firstLineChars="200"/>
        <w:rPr>
          <w:rFonts w:hint="eastAsia" w:ascii="宋体" w:hAnsi="宋体" w:eastAsia="宋体" w:cs="Times New Roman"/>
          <w:color w:val="auto"/>
          <w:szCs w:val="21"/>
        </w:rPr>
      </w:pPr>
    </w:p>
    <w:p w14:paraId="78CFC7AD">
      <w:pPr>
        <w:spacing w:line="400" w:lineRule="exact"/>
        <w:ind w:firstLine="420" w:firstLineChars="200"/>
        <w:rPr>
          <w:rFonts w:hint="eastAsia" w:ascii="宋体" w:hAnsi="宋体" w:eastAsia="宋体" w:cs="Times New Roman"/>
          <w:color w:val="auto"/>
          <w:szCs w:val="21"/>
        </w:rPr>
      </w:pPr>
    </w:p>
    <w:p w14:paraId="78C94DF7">
      <w:pPr>
        <w:spacing w:line="400" w:lineRule="exact"/>
        <w:ind w:firstLine="420" w:firstLineChars="200"/>
        <w:rPr>
          <w:rFonts w:hint="eastAsia" w:ascii="宋体" w:hAnsi="宋体" w:eastAsia="宋体" w:cs="Times New Roman"/>
          <w:color w:val="auto"/>
          <w:szCs w:val="21"/>
        </w:rPr>
      </w:pPr>
    </w:p>
    <w:p w14:paraId="1F0E2C17">
      <w:pPr>
        <w:spacing w:line="400" w:lineRule="exact"/>
        <w:ind w:firstLine="420" w:firstLineChars="200"/>
        <w:rPr>
          <w:rFonts w:hint="eastAsia" w:ascii="宋体" w:hAnsi="宋体" w:eastAsia="宋体" w:cs="Times New Roman"/>
          <w:color w:val="auto"/>
          <w:szCs w:val="21"/>
        </w:rPr>
      </w:pPr>
    </w:p>
    <w:p w14:paraId="426F44D1">
      <w:pPr>
        <w:spacing w:line="400" w:lineRule="exact"/>
        <w:ind w:firstLine="420" w:firstLineChars="200"/>
        <w:rPr>
          <w:rFonts w:hint="eastAsia" w:ascii="宋体" w:hAnsi="宋体" w:eastAsia="宋体" w:cs="Times New Roman"/>
          <w:color w:val="auto"/>
          <w:szCs w:val="21"/>
        </w:rPr>
      </w:pPr>
    </w:p>
    <w:p w14:paraId="61462037">
      <w:pPr>
        <w:spacing w:line="400" w:lineRule="exact"/>
        <w:ind w:firstLine="420" w:firstLineChars="200"/>
        <w:rPr>
          <w:rFonts w:hint="eastAsia" w:ascii="宋体" w:hAnsi="宋体" w:eastAsia="宋体" w:cs="Times New Roman"/>
          <w:color w:val="auto"/>
          <w:szCs w:val="21"/>
        </w:rPr>
      </w:pPr>
    </w:p>
    <w:p w14:paraId="11F9FD43">
      <w:pPr>
        <w:spacing w:line="400" w:lineRule="exact"/>
        <w:ind w:firstLine="420" w:firstLineChars="200"/>
        <w:rPr>
          <w:rFonts w:hint="eastAsia" w:ascii="宋体" w:hAnsi="宋体" w:eastAsia="宋体" w:cs="Times New Roman"/>
          <w:color w:val="auto"/>
          <w:szCs w:val="21"/>
        </w:rPr>
      </w:pPr>
    </w:p>
    <w:p w14:paraId="4870ABAB">
      <w:pPr>
        <w:spacing w:line="400" w:lineRule="exact"/>
        <w:ind w:firstLine="420" w:firstLineChars="200"/>
        <w:rPr>
          <w:rFonts w:hint="eastAsia" w:ascii="宋体" w:hAnsi="宋体" w:eastAsia="宋体" w:cs="Times New Roman"/>
          <w:color w:val="auto"/>
          <w:szCs w:val="21"/>
        </w:rPr>
      </w:pPr>
    </w:p>
    <w:p w14:paraId="201C8639">
      <w:pPr>
        <w:spacing w:line="400" w:lineRule="exact"/>
        <w:ind w:firstLine="420" w:firstLineChars="200"/>
        <w:rPr>
          <w:rFonts w:hint="eastAsia" w:ascii="宋体" w:hAnsi="宋体" w:eastAsia="宋体" w:cs="Times New Roman"/>
          <w:color w:val="auto"/>
          <w:szCs w:val="21"/>
        </w:rPr>
      </w:pPr>
    </w:p>
    <w:p w14:paraId="39C51F68">
      <w:pPr>
        <w:spacing w:line="400" w:lineRule="exact"/>
        <w:ind w:firstLine="420" w:firstLineChars="200"/>
        <w:rPr>
          <w:rFonts w:hint="eastAsia" w:ascii="宋体" w:hAnsi="宋体" w:eastAsia="宋体" w:cs="Times New Roman"/>
          <w:color w:val="auto"/>
          <w:szCs w:val="21"/>
        </w:rPr>
      </w:pPr>
    </w:p>
    <w:p w14:paraId="7999A8AA">
      <w:pPr>
        <w:spacing w:line="400" w:lineRule="exact"/>
        <w:ind w:firstLine="420" w:firstLineChars="200"/>
        <w:rPr>
          <w:rFonts w:hint="eastAsia" w:ascii="宋体" w:hAnsi="宋体" w:eastAsia="宋体" w:cs="Times New Roman"/>
          <w:color w:val="auto"/>
          <w:szCs w:val="21"/>
        </w:rPr>
      </w:pPr>
    </w:p>
    <w:p w14:paraId="60F2881C">
      <w:pPr>
        <w:spacing w:line="400" w:lineRule="exact"/>
        <w:ind w:firstLine="420" w:firstLineChars="200"/>
        <w:rPr>
          <w:rFonts w:hint="eastAsia" w:ascii="宋体" w:hAnsi="宋体" w:eastAsia="宋体" w:cs="Times New Roman"/>
          <w:color w:val="auto"/>
          <w:szCs w:val="21"/>
        </w:rPr>
      </w:pPr>
    </w:p>
    <w:p w14:paraId="7B008A4F">
      <w:pPr>
        <w:spacing w:line="400" w:lineRule="exact"/>
        <w:ind w:firstLine="420" w:firstLineChars="200"/>
        <w:rPr>
          <w:rFonts w:hint="eastAsia" w:ascii="宋体" w:hAnsi="宋体" w:eastAsia="宋体" w:cs="Times New Roman"/>
          <w:color w:val="auto"/>
          <w:szCs w:val="21"/>
        </w:rPr>
      </w:pPr>
    </w:p>
    <w:p w14:paraId="6941A21B">
      <w:pPr>
        <w:spacing w:line="400" w:lineRule="exact"/>
        <w:ind w:firstLine="420" w:firstLineChars="200"/>
        <w:rPr>
          <w:rFonts w:hint="eastAsia" w:ascii="宋体" w:hAnsi="宋体" w:eastAsia="宋体" w:cs="Times New Roman"/>
          <w:color w:val="auto"/>
          <w:szCs w:val="21"/>
        </w:rPr>
      </w:pPr>
    </w:p>
    <w:p w14:paraId="76ACBD1E">
      <w:pPr>
        <w:spacing w:line="400" w:lineRule="exact"/>
        <w:ind w:firstLine="420" w:firstLineChars="200"/>
        <w:rPr>
          <w:rFonts w:hint="eastAsia" w:ascii="宋体" w:hAnsi="宋体" w:eastAsia="宋体" w:cs="Times New Roman"/>
          <w:color w:val="auto"/>
          <w:szCs w:val="21"/>
        </w:rPr>
      </w:pPr>
    </w:p>
    <w:p w14:paraId="4C38329C">
      <w:pPr>
        <w:spacing w:line="400" w:lineRule="exact"/>
        <w:ind w:firstLine="420" w:firstLineChars="200"/>
        <w:rPr>
          <w:rFonts w:hint="eastAsia" w:ascii="宋体" w:hAnsi="宋体" w:eastAsia="宋体" w:cs="Times New Roman"/>
          <w:color w:val="auto"/>
          <w:szCs w:val="21"/>
        </w:rPr>
      </w:pPr>
    </w:p>
    <w:p w14:paraId="1EAF5967">
      <w:pPr>
        <w:spacing w:line="400" w:lineRule="exact"/>
        <w:ind w:firstLine="420" w:firstLineChars="200"/>
        <w:rPr>
          <w:rFonts w:hint="eastAsia" w:ascii="宋体" w:hAnsi="宋体" w:eastAsia="宋体" w:cs="Times New Roman"/>
          <w:color w:val="auto"/>
          <w:szCs w:val="21"/>
        </w:rPr>
      </w:pPr>
    </w:p>
    <w:p w14:paraId="3B68C0DA">
      <w:pPr>
        <w:spacing w:line="400" w:lineRule="exact"/>
        <w:ind w:firstLine="420" w:firstLineChars="200"/>
        <w:rPr>
          <w:rFonts w:hint="eastAsia" w:ascii="宋体" w:hAnsi="宋体" w:eastAsia="宋体" w:cs="Times New Roman"/>
          <w:color w:val="auto"/>
          <w:szCs w:val="21"/>
        </w:rPr>
      </w:pPr>
    </w:p>
    <w:p w14:paraId="4B637037">
      <w:pPr>
        <w:spacing w:line="400" w:lineRule="exact"/>
        <w:ind w:firstLine="420" w:firstLineChars="200"/>
        <w:rPr>
          <w:rFonts w:hint="eastAsia" w:ascii="宋体" w:hAnsi="宋体" w:eastAsia="宋体" w:cs="Times New Roman"/>
          <w:color w:val="auto"/>
          <w:szCs w:val="21"/>
        </w:rPr>
      </w:pPr>
    </w:p>
    <w:p w14:paraId="681F8CE3">
      <w:pPr>
        <w:spacing w:line="400" w:lineRule="exact"/>
        <w:ind w:firstLine="420" w:firstLineChars="200"/>
        <w:rPr>
          <w:rFonts w:hint="eastAsia" w:ascii="宋体" w:hAnsi="宋体" w:eastAsia="宋体" w:cs="Times New Roman"/>
          <w:color w:val="auto"/>
          <w:szCs w:val="21"/>
        </w:rPr>
      </w:pPr>
    </w:p>
    <w:p w14:paraId="5514F191">
      <w:pPr>
        <w:spacing w:line="400" w:lineRule="exact"/>
        <w:ind w:firstLine="420" w:firstLineChars="200"/>
        <w:rPr>
          <w:rFonts w:hint="eastAsia" w:ascii="宋体" w:hAnsi="宋体" w:eastAsia="宋体" w:cs="Times New Roman"/>
          <w:color w:val="auto"/>
          <w:szCs w:val="21"/>
        </w:rPr>
      </w:pPr>
    </w:p>
    <w:p w14:paraId="1D2999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宋体" w:eastAsia="宋体" w:cs="Times New Roman"/>
          <w:b/>
          <w:color w:val="auto"/>
          <w:szCs w:val="21"/>
        </w:rPr>
      </w:pPr>
      <w:r>
        <w:rPr>
          <w:rFonts w:hint="eastAsia" w:hAnsi="宋体"/>
          <w:b/>
          <w:color w:val="auto"/>
          <w:szCs w:val="21"/>
        </w:rPr>
        <w:t>格</w:t>
      </w:r>
      <w:r>
        <w:rPr>
          <w:rFonts w:hint="eastAsia" w:hAnsi="宋体" w:cs="仿宋"/>
          <w:b/>
          <w:color w:val="auto"/>
          <w:szCs w:val="21"/>
        </w:rPr>
        <w:t>式</w:t>
      </w:r>
      <w:r>
        <w:rPr>
          <w:rFonts w:hAnsi="宋体" w:cs="仿宋"/>
          <w:b/>
          <w:color w:val="auto"/>
          <w:szCs w:val="21"/>
        </w:rPr>
        <w:t>1</w:t>
      </w:r>
      <w:r>
        <w:rPr>
          <w:rFonts w:hint="eastAsia" w:hAnsi="宋体" w:cs="仿宋"/>
          <w:b/>
          <w:color w:val="auto"/>
          <w:szCs w:val="21"/>
        </w:rPr>
        <w:t>-</w:t>
      </w:r>
      <w:r>
        <w:rPr>
          <w:rFonts w:hint="eastAsia" w:hAnsi="宋体" w:cs="仿宋"/>
          <w:b/>
          <w:color w:val="auto"/>
          <w:szCs w:val="21"/>
          <w:lang w:val="en-US" w:eastAsia="zh-CN"/>
        </w:rPr>
        <w:t>8</w:t>
      </w:r>
      <w:r>
        <w:rPr>
          <w:rFonts w:hint="eastAsia" w:ascii="Times New Roman" w:hAnsi="宋体" w:eastAsia="宋体" w:cs="Times New Roman"/>
          <w:b/>
          <w:color w:val="auto"/>
          <w:szCs w:val="21"/>
        </w:rPr>
        <w:t>工期承诺</w:t>
      </w:r>
    </w:p>
    <w:p w14:paraId="217FC5DB">
      <w:pPr>
        <w:pStyle w:val="21"/>
        <w:spacing w:line="360" w:lineRule="auto"/>
        <w:ind w:firstLine="482" w:firstLineChars="200"/>
        <w:outlineLvl w:val="9"/>
        <w:rPr>
          <w:rFonts w:hint="eastAsia" w:ascii="宋体" w:hAnsi="宋体" w:eastAsia="宋体" w:cs="宋体"/>
          <w:b/>
          <w:color w:val="auto"/>
          <w:sz w:val="24"/>
          <w:szCs w:val="24"/>
          <w:highlight w:val="none"/>
        </w:rPr>
      </w:pPr>
    </w:p>
    <w:p w14:paraId="2B636A18">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（采购人名称）：</w:t>
      </w:r>
    </w:p>
    <w:p w14:paraId="16768FCA">
      <w:pPr>
        <w:spacing w:line="400" w:lineRule="exact"/>
        <w:ind w:firstLine="420" w:firstLineChars="200"/>
        <w:rPr>
          <w:rFonts w:hint="eastAsia" w:ascii="宋体" w:hAnsi="宋体" w:eastAsia="宋体" w:cs="Times New Roman"/>
          <w:color w:val="auto"/>
          <w:szCs w:val="21"/>
        </w:rPr>
      </w:pPr>
    </w:p>
    <w:p w14:paraId="319E0419">
      <w:pPr>
        <w:spacing w:line="400" w:lineRule="exact"/>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我方已仔细研究了</w:t>
      </w:r>
      <w:r>
        <w:rPr>
          <w:rFonts w:hint="eastAsia" w:ascii="宋体" w:hAnsi="宋体" w:eastAsia="宋体" w:cs="Times New Roman"/>
          <w:color w:val="auto"/>
          <w:szCs w:val="21"/>
          <w:u w:val="single"/>
        </w:rPr>
        <w:t xml:space="preserve">    （项目名称） </w:t>
      </w:r>
      <w:r>
        <w:rPr>
          <w:rFonts w:hint="eastAsia" w:ascii="宋体" w:hAnsi="宋体" w:eastAsia="宋体" w:cs="Times New Roman"/>
          <w:color w:val="auto"/>
          <w:szCs w:val="21"/>
        </w:rPr>
        <w:t xml:space="preserve">竞争性磋商文件的全部内容，愿意以工期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 ,按合同约定实施和完成承包工程，修补工程中的任何缺陷。我方保证不以任何理由（包括雨季施工、工程款拨付等）延误工期，如因我方原因造成工期延误，我方愿意按合同约定支付违约金，接受相关部门的处理。。</w:t>
      </w:r>
    </w:p>
    <w:p w14:paraId="271E10AD">
      <w:pPr>
        <w:spacing w:line="400" w:lineRule="exact"/>
        <w:ind w:firstLine="420" w:firstLineChars="200"/>
        <w:rPr>
          <w:rFonts w:hint="eastAsia" w:ascii="宋体" w:hAnsi="宋体" w:eastAsia="宋体" w:cs="Times New Roman"/>
          <w:color w:val="auto"/>
          <w:szCs w:val="21"/>
        </w:rPr>
      </w:pPr>
    </w:p>
    <w:p w14:paraId="35FD3ECB">
      <w:pPr>
        <w:pStyle w:val="21"/>
        <w:spacing w:line="360" w:lineRule="auto"/>
        <w:ind w:firstLine="480" w:firstLineChars="200"/>
        <w:outlineLvl w:val="9"/>
        <w:rPr>
          <w:rFonts w:hint="eastAsia" w:ascii="宋体" w:hAnsi="宋体" w:eastAsia="宋体" w:cs="宋体"/>
          <w:bCs/>
          <w:color w:val="auto"/>
          <w:sz w:val="24"/>
          <w:szCs w:val="24"/>
          <w:highlight w:val="none"/>
        </w:rPr>
      </w:pPr>
    </w:p>
    <w:p w14:paraId="15302693">
      <w:pPr>
        <w:pStyle w:val="21"/>
        <w:spacing w:line="360" w:lineRule="auto"/>
        <w:ind w:firstLine="480" w:firstLineChars="200"/>
        <w:outlineLvl w:val="9"/>
        <w:rPr>
          <w:rFonts w:hint="eastAsia" w:ascii="宋体" w:hAnsi="宋体" w:eastAsia="宋体" w:cs="宋体"/>
          <w:bCs/>
          <w:color w:val="auto"/>
          <w:sz w:val="24"/>
          <w:szCs w:val="24"/>
          <w:highlight w:val="none"/>
        </w:rPr>
      </w:pPr>
    </w:p>
    <w:p w14:paraId="4A4DED5C">
      <w:pPr>
        <w:pStyle w:val="21"/>
        <w:spacing w:line="360" w:lineRule="auto"/>
        <w:ind w:firstLine="420" w:firstLineChars="200"/>
        <w:outlineLvl w:val="9"/>
        <w:rPr>
          <w:rFonts w:hint="eastAsia" w:ascii="宋体" w:hAnsi="宋体" w:eastAsia="宋体" w:cs="Times New Roman"/>
          <w:color w:val="auto"/>
          <w:kern w:val="2"/>
          <w:sz w:val="21"/>
          <w:szCs w:val="21"/>
          <w:lang w:val="en-US" w:eastAsia="zh-CN" w:bidi="ar-SA"/>
        </w:rPr>
      </w:pPr>
    </w:p>
    <w:p w14:paraId="5353AFC6">
      <w:pPr>
        <w:keepNext w:val="0"/>
        <w:keepLines w:val="0"/>
        <w:pageBreakBefore w:val="0"/>
        <w:widowControl w:val="0"/>
        <w:kinsoku/>
        <w:wordWrap/>
        <w:overflowPunct/>
        <w:topLinePunct w:val="0"/>
        <w:autoSpaceDE w:val="0"/>
        <w:autoSpaceDN w:val="0"/>
        <w:bidi w:val="0"/>
        <w:adjustRightInd/>
        <w:snapToGrid/>
        <w:spacing w:line="48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cs="Times New Roman"/>
          <w:color w:val="auto"/>
          <w:kern w:val="2"/>
          <w:sz w:val="21"/>
          <w:szCs w:val="21"/>
          <w:lang w:val="en-US" w:eastAsia="zh-CN" w:bidi="ar-SA"/>
        </w:rPr>
        <w:t>磋商申请人</w:t>
      </w:r>
      <w:r>
        <w:rPr>
          <w:rFonts w:hint="eastAsia" w:ascii="宋体" w:hAnsi="宋体" w:eastAsia="宋体" w:cs="Times New Roman"/>
          <w:color w:val="auto"/>
          <w:kern w:val="2"/>
          <w:sz w:val="21"/>
          <w:szCs w:val="21"/>
          <w:lang w:val="en-US" w:eastAsia="zh-CN" w:bidi="ar-SA"/>
        </w:rPr>
        <w:t>名称：</w:t>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lang w:val="en-US" w:eastAsia="zh-CN" w:bidi="ar-SA"/>
        </w:rPr>
        <w:t>（电子签章）</w:t>
      </w:r>
    </w:p>
    <w:p w14:paraId="0F89D49C">
      <w:pPr>
        <w:keepNext w:val="0"/>
        <w:keepLines w:val="0"/>
        <w:pageBreakBefore w:val="0"/>
        <w:widowControl w:val="0"/>
        <w:tabs>
          <w:tab w:val="left" w:pos="5190"/>
        </w:tabs>
        <w:kinsoku/>
        <w:wordWrap/>
        <w:overflowPunct/>
        <w:topLinePunct w:val="0"/>
        <w:autoSpaceDE w:val="0"/>
        <w:autoSpaceDN w:val="0"/>
        <w:bidi w:val="0"/>
        <w:adjustRightInd/>
        <w:snapToGrid/>
        <w:spacing w:line="48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法定代表人：</w:t>
      </w:r>
      <w:r>
        <w:rPr>
          <w:rFonts w:hint="eastAsia" w:ascii="宋体" w:hAnsi="宋体" w:eastAsia="宋体" w:cs="Times New Roman"/>
          <w:color w:val="auto"/>
          <w:kern w:val="2"/>
          <w:sz w:val="21"/>
          <w:szCs w:val="21"/>
          <w:u w:val="single"/>
          <w:lang w:val="en-US" w:eastAsia="zh-CN" w:bidi="ar-SA"/>
        </w:rPr>
        <w:tab/>
      </w:r>
      <w:r>
        <w:rPr>
          <w:rFonts w:hint="eastAsia" w:ascii="宋体" w:hAnsi="宋体" w:eastAsia="宋体" w:cs="Times New Roman"/>
          <w:color w:val="auto"/>
          <w:kern w:val="2"/>
          <w:sz w:val="21"/>
          <w:szCs w:val="21"/>
          <w:lang w:val="en-US" w:eastAsia="zh-CN" w:bidi="ar-SA"/>
        </w:rPr>
        <w:tab/>
      </w:r>
      <w:r>
        <w:rPr>
          <w:rFonts w:hint="eastAsia" w:ascii="宋体" w:hAnsi="宋体" w:eastAsia="宋体" w:cs="Times New Roman"/>
          <w:color w:val="auto"/>
          <w:kern w:val="2"/>
          <w:sz w:val="21"/>
          <w:szCs w:val="21"/>
          <w:lang w:val="en-US" w:eastAsia="zh-CN" w:bidi="ar-SA"/>
        </w:rPr>
        <w:t>（电子签名）</w:t>
      </w:r>
    </w:p>
    <w:p w14:paraId="7BE81EA5">
      <w:pPr>
        <w:pStyle w:val="21"/>
        <w:spacing w:line="480" w:lineRule="auto"/>
        <w:ind w:firstLine="420" w:firstLineChars="200"/>
        <w:jc w:val="left"/>
        <w:outlineLvl w:val="9"/>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日期：</w:t>
      </w:r>
      <w:r>
        <w:rPr>
          <w:rFonts w:hint="eastAsia" w:ascii="宋体" w:hAnsi="宋体" w:eastAsia="宋体" w:cs="Times New Roman"/>
          <w:color w:val="auto"/>
          <w:kern w:val="2"/>
          <w:sz w:val="21"/>
          <w:szCs w:val="21"/>
          <w:u w:val="single"/>
          <w:lang w:val="en-US" w:eastAsia="zh-CN" w:bidi="ar-SA"/>
        </w:rPr>
        <w:t xml:space="preserve">      </w:t>
      </w:r>
      <w:r>
        <w:rPr>
          <w:rFonts w:hint="eastAsia" w:ascii="宋体" w:hAnsi="宋体" w:eastAsia="宋体" w:cs="Times New Roman"/>
          <w:color w:val="auto"/>
          <w:kern w:val="2"/>
          <w:sz w:val="21"/>
          <w:szCs w:val="21"/>
          <w:lang w:val="en-US" w:eastAsia="zh-CN" w:bidi="ar-SA"/>
        </w:rPr>
        <w:t xml:space="preserve">年 </w:t>
      </w:r>
      <w:r>
        <w:rPr>
          <w:rFonts w:hint="eastAsia" w:ascii="宋体" w:hAnsi="宋体" w:eastAsia="宋体" w:cs="Times New Roman"/>
          <w:color w:val="auto"/>
          <w:kern w:val="2"/>
          <w:sz w:val="21"/>
          <w:szCs w:val="21"/>
          <w:u w:val="single"/>
          <w:lang w:val="en-US" w:eastAsia="zh-CN" w:bidi="ar-SA"/>
        </w:rPr>
        <w:t xml:space="preserve">     </w:t>
      </w:r>
      <w:r>
        <w:rPr>
          <w:rFonts w:hint="eastAsia" w:ascii="宋体" w:hAnsi="宋体" w:eastAsia="宋体" w:cs="Times New Roman"/>
          <w:color w:val="auto"/>
          <w:kern w:val="2"/>
          <w:sz w:val="21"/>
          <w:szCs w:val="21"/>
          <w:lang w:val="en-US" w:eastAsia="zh-CN" w:bidi="ar-SA"/>
        </w:rPr>
        <w:t>月</w:t>
      </w:r>
      <w:r>
        <w:rPr>
          <w:rFonts w:hint="eastAsia" w:ascii="宋体" w:hAnsi="宋体" w:eastAsia="宋体" w:cs="Times New Roman"/>
          <w:color w:val="auto"/>
          <w:kern w:val="2"/>
          <w:sz w:val="21"/>
          <w:szCs w:val="21"/>
          <w:u w:val="single"/>
          <w:lang w:val="en-US" w:eastAsia="zh-CN" w:bidi="ar-SA"/>
        </w:rPr>
        <w:t xml:space="preserve">      </w:t>
      </w:r>
      <w:r>
        <w:rPr>
          <w:rFonts w:hint="eastAsia" w:ascii="宋体" w:hAnsi="宋体" w:eastAsia="宋体" w:cs="Times New Roman"/>
          <w:color w:val="auto"/>
          <w:kern w:val="2"/>
          <w:sz w:val="21"/>
          <w:szCs w:val="21"/>
          <w:lang w:val="en-US" w:eastAsia="zh-CN" w:bidi="ar-SA"/>
        </w:rPr>
        <w:t>日</w:t>
      </w:r>
    </w:p>
    <w:p w14:paraId="55305444">
      <w:pPr>
        <w:spacing w:line="400" w:lineRule="exact"/>
        <w:ind w:firstLine="420" w:firstLineChars="200"/>
        <w:rPr>
          <w:rFonts w:hint="eastAsia" w:ascii="宋体" w:hAnsi="宋体" w:eastAsia="宋体" w:cs="Times New Roman"/>
          <w:color w:val="auto"/>
          <w:kern w:val="2"/>
          <w:sz w:val="21"/>
          <w:szCs w:val="21"/>
          <w:lang w:val="en-US" w:eastAsia="zh-CN" w:bidi="ar-SA"/>
        </w:rPr>
      </w:pPr>
    </w:p>
    <w:p w14:paraId="6EEA5568">
      <w:pPr>
        <w:spacing w:line="400" w:lineRule="exact"/>
        <w:ind w:firstLine="420" w:firstLineChars="200"/>
        <w:rPr>
          <w:rFonts w:hint="eastAsia" w:ascii="宋体" w:hAnsi="宋体" w:eastAsia="宋体" w:cs="Times New Roman"/>
          <w:color w:val="auto"/>
          <w:szCs w:val="21"/>
        </w:rPr>
      </w:pPr>
    </w:p>
    <w:p w14:paraId="3446284C">
      <w:pPr>
        <w:spacing w:line="400" w:lineRule="exact"/>
        <w:ind w:firstLine="420" w:firstLineChars="200"/>
        <w:rPr>
          <w:rFonts w:hint="eastAsia" w:ascii="宋体" w:hAnsi="宋体" w:eastAsia="宋体" w:cs="Times New Roman"/>
          <w:color w:val="auto"/>
          <w:szCs w:val="21"/>
        </w:rPr>
      </w:pPr>
    </w:p>
    <w:p w14:paraId="0D2B5201">
      <w:pPr>
        <w:spacing w:line="400" w:lineRule="exact"/>
        <w:ind w:firstLine="420" w:firstLineChars="200"/>
        <w:rPr>
          <w:rFonts w:hint="eastAsia" w:ascii="宋体" w:hAnsi="宋体" w:eastAsia="宋体" w:cs="Times New Roman"/>
          <w:color w:val="auto"/>
          <w:szCs w:val="21"/>
        </w:rPr>
      </w:pPr>
    </w:p>
    <w:p w14:paraId="3FDD74DB">
      <w:pPr>
        <w:spacing w:line="400" w:lineRule="exact"/>
        <w:ind w:firstLine="420" w:firstLineChars="200"/>
        <w:rPr>
          <w:rFonts w:hint="eastAsia" w:ascii="宋体" w:hAnsi="宋体" w:eastAsia="宋体" w:cs="Times New Roman"/>
          <w:color w:val="auto"/>
          <w:szCs w:val="21"/>
        </w:rPr>
      </w:pPr>
    </w:p>
    <w:p w14:paraId="4B54168C">
      <w:pPr>
        <w:spacing w:line="400" w:lineRule="exact"/>
        <w:ind w:firstLine="420" w:firstLineChars="200"/>
        <w:rPr>
          <w:rFonts w:hint="eastAsia" w:ascii="宋体" w:hAnsi="宋体" w:eastAsia="宋体" w:cs="Times New Roman"/>
          <w:color w:val="auto"/>
          <w:szCs w:val="21"/>
        </w:rPr>
      </w:pPr>
    </w:p>
    <w:p w14:paraId="1E4E08FD">
      <w:pPr>
        <w:spacing w:line="400" w:lineRule="exact"/>
        <w:ind w:firstLine="420" w:firstLineChars="200"/>
        <w:rPr>
          <w:rFonts w:hint="eastAsia" w:ascii="宋体" w:hAnsi="宋体" w:eastAsia="宋体" w:cs="Times New Roman"/>
          <w:color w:val="auto"/>
          <w:szCs w:val="21"/>
        </w:rPr>
      </w:pPr>
    </w:p>
    <w:p w14:paraId="19DF99A5">
      <w:pPr>
        <w:spacing w:line="400" w:lineRule="exact"/>
        <w:ind w:firstLine="420" w:firstLineChars="200"/>
        <w:rPr>
          <w:rFonts w:hint="eastAsia" w:ascii="宋体" w:hAnsi="宋体" w:eastAsia="宋体" w:cs="Times New Roman"/>
          <w:color w:val="auto"/>
          <w:szCs w:val="21"/>
        </w:rPr>
      </w:pPr>
    </w:p>
    <w:p w14:paraId="355C9649">
      <w:pPr>
        <w:spacing w:line="400" w:lineRule="exact"/>
        <w:ind w:firstLine="420" w:firstLineChars="200"/>
        <w:rPr>
          <w:rFonts w:hint="eastAsia" w:ascii="宋体" w:hAnsi="宋体" w:eastAsia="宋体" w:cs="Times New Roman"/>
          <w:color w:val="auto"/>
          <w:szCs w:val="21"/>
        </w:rPr>
      </w:pPr>
    </w:p>
    <w:p w14:paraId="63B40A91">
      <w:pPr>
        <w:spacing w:line="400" w:lineRule="exact"/>
        <w:ind w:firstLine="420" w:firstLineChars="200"/>
        <w:rPr>
          <w:rFonts w:hint="eastAsia" w:ascii="宋体" w:hAnsi="宋体" w:eastAsia="宋体" w:cs="Times New Roman"/>
          <w:color w:val="auto"/>
          <w:szCs w:val="21"/>
        </w:rPr>
      </w:pPr>
    </w:p>
    <w:p w14:paraId="6AB1765A">
      <w:pPr>
        <w:spacing w:line="400" w:lineRule="exact"/>
        <w:ind w:firstLine="420" w:firstLineChars="200"/>
        <w:rPr>
          <w:rFonts w:hint="eastAsia" w:ascii="宋体" w:hAnsi="宋体" w:eastAsia="宋体" w:cs="Times New Roman"/>
          <w:color w:val="auto"/>
          <w:szCs w:val="21"/>
        </w:rPr>
      </w:pPr>
    </w:p>
    <w:p w14:paraId="1249C769">
      <w:pPr>
        <w:spacing w:line="400" w:lineRule="exact"/>
        <w:ind w:firstLine="420" w:firstLineChars="200"/>
        <w:rPr>
          <w:rFonts w:hint="eastAsia" w:ascii="宋体" w:hAnsi="宋体" w:eastAsia="宋体" w:cs="Times New Roman"/>
          <w:color w:val="auto"/>
          <w:szCs w:val="21"/>
        </w:rPr>
      </w:pPr>
    </w:p>
    <w:p w14:paraId="1A5D3A17">
      <w:pPr>
        <w:spacing w:line="400" w:lineRule="exact"/>
        <w:ind w:firstLine="420" w:firstLineChars="200"/>
        <w:rPr>
          <w:rFonts w:hint="eastAsia" w:ascii="宋体" w:hAnsi="宋体" w:eastAsia="宋体" w:cs="Times New Roman"/>
          <w:color w:val="auto"/>
          <w:szCs w:val="21"/>
        </w:rPr>
      </w:pPr>
    </w:p>
    <w:p w14:paraId="5AB4A8AB">
      <w:pPr>
        <w:spacing w:line="400" w:lineRule="exact"/>
        <w:ind w:firstLine="420" w:firstLineChars="200"/>
        <w:rPr>
          <w:rFonts w:hint="eastAsia" w:ascii="宋体" w:hAnsi="宋体" w:eastAsia="宋体" w:cs="Times New Roman"/>
          <w:color w:val="auto"/>
          <w:szCs w:val="21"/>
        </w:rPr>
      </w:pPr>
    </w:p>
    <w:p w14:paraId="05280291">
      <w:pPr>
        <w:spacing w:line="400" w:lineRule="exact"/>
        <w:ind w:firstLine="420" w:firstLineChars="200"/>
        <w:rPr>
          <w:rFonts w:hint="eastAsia" w:ascii="宋体" w:hAnsi="宋体" w:eastAsia="宋体" w:cs="Times New Roman"/>
          <w:color w:val="auto"/>
          <w:szCs w:val="21"/>
        </w:rPr>
      </w:pPr>
    </w:p>
    <w:p w14:paraId="56121160">
      <w:pPr>
        <w:spacing w:line="400" w:lineRule="exact"/>
        <w:ind w:firstLine="420" w:firstLineChars="200"/>
        <w:rPr>
          <w:rFonts w:hint="eastAsia" w:ascii="宋体" w:hAnsi="宋体" w:eastAsia="宋体" w:cs="Times New Roman"/>
          <w:color w:val="auto"/>
          <w:szCs w:val="21"/>
        </w:rPr>
      </w:pPr>
    </w:p>
    <w:p w14:paraId="6D990F48">
      <w:pPr>
        <w:spacing w:line="400" w:lineRule="exact"/>
        <w:ind w:firstLine="420" w:firstLineChars="200"/>
        <w:rPr>
          <w:rFonts w:hint="eastAsia" w:ascii="宋体" w:hAnsi="宋体" w:eastAsia="宋体" w:cs="Times New Roman"/>
          <w:color w:val="auto"/>
          <w:szCs w:val="21"/>
        </w:rPr>
      </w:pPr>
    </w:p>
    <w:p w14:paraId="0C2E6660">
      <w:pPr>
        <w:spacing w:line="400" w:lineRule="exact"/>
        <w:ind w:firstLine="420" w:firstLineChars="200"/>
        <w:rPr>
          <w:rFonts w:hint="eastAsia" w:ascii="宋体" w:hAnsi="宋体" w:eastAsia="宋体" w:cs="Times New Roman"/>
          <w:color w:val="auto"/>
          <w:szCs w:val="21"/>
        </w:rPr>
      </w:pPr>
    </w:p>
    <w:p w14:paraId="0DC8E046">
      <w:pPr>
        <w:spacing w:line="400" w:lineRule="exact"/>
        <w:ind w:firstLine="420" w:firstLineChars="200"/>
        <w:rPr>
          <w:rFonts w:hint="eastAsia" w:ascii="宋体" w:hAnsi="宋体" w:eastAsia="宋体" w:cs="Times New Roman"/>
          <w:color w:val="auto"/>
          <w:szCs w:val="21"/>
        </w:rPr>
      </w:pPr>
    </w:p>
    <w:p w14:paraId="7B631569">
      <w:pPr>
        <w:pStyle w:val="21"/>
        <w:spacing w:line="360" w:lineRule="auto"/>
        <w:ind w:firstLine="422" w:firstLineChars="200"/>
        <w:jc w:val="center"/>
        <w:rPr>
          <w:rFonts w:hint="eastAsia" w:hAnsi="宋体" w:cs="仿宋"/>
          <w:b/>
          <w:color w:val="auto"/>
          <w:szCs w:val="21"/>
          <w:lang w:val="en-US" w:eastAsia="zh-CN"/>
        </w:rPr>
      </w:pPr>
    </w:p>
    <w:p w14:paraId="76BB471C">
      <w:pPr>
        <w:pStyle w:val="21"/>
        <w:spacing w:line="360" w:lineRule="auto"/>
        <w:ind w:firstLine="422" w:firstLineChars="200"/>
        <w:jc w:val="center"/>
        <w:rPr>
          <w:rFonts w:hint="eastAsia" w:hAnsi="宋体" w:cs="仿宋"/>
          <w:b/>
          <w:color w:val="auto"/>
          <w:kern w:val="0"/>
          <w:szCs w:val="21"/>
        </w:rPr>
      </w:pPr>
      <w:r>
        <w:rPr>
          <w:rFonts w:hint="eastAsia" w:hAnsi="宋体"/>
          <w:b/>
          <w:color w:val="auto"/>
          <w:szCs w:val="21"/>
        </w:rPr>
        <w:t>格</w:t>
      </w:r>
      <w:r>
        <w:rPr>
          <w:rFonts w:hint="eastAsia" w:hAnsi="宋体" w:cs="仿宋"/>
          <w:b/>
          <w:color w:val="auto"/>
          <w:szCs w:val="21"/>
        </w:rPr>
        <w:t>式</w:t>
      </w:r>
      <w:r>
        <w:rPr>
          <w:rFonts w:hAnsi="宋体" w:cs="仿宋"/>
          <w:b/>
          <w:color w:val="auto"/>
          <w:szCs w:val="21"/>
        </w:rPr>
        <w:t>1</w:t>
      </w:r>
      <w:r>
        <w:rPr>
          <w:rFonts w:hint="eastAsia" w:hAnsi="宋体" w:cs="仿宋"/>
          <w:b/>
          <w:color w:val="auto"/>
          <w:szCs w:val="21"/>
        </w:rPr>
        <w:t>-</w:t>
      </w:r>
      <w:r>
        <w:rPr>
          <w:rFonts w:hint="eastAsia" w:hAnsi="宋体" w:cs="仿宋"/>
          <w:b/>
          <w:color w:val="auto"/>
          <w:szCs w:val="21"/>
          <w:lang w:val="en-US" w:eastAsia="zh-CN"/>
        </w:rPr>
        <w:t>9</w:t>
      </w:r>
      <w:r>
        <w:rPr>
          <w:rFonts w:hint="eastAsia" w:hAnsi="宋体" w:cs="仿宋"/>
          <w:b/>
          <w:color w:val="auto"/>
          <w:szCs w:val="21"/>
          <w:lang w:eastAsia="zh-CN"/>
        </w:rPr>
        <w:t>磋商申请人</w:t>
      </w:r>
      <w:r>
        <w:rPr>
          <w:rFonts w:hint="eastAsia" w:hAnsi="宋体" w:cs="仿宋"/>
          <w:b/>
          <w:color w:val="auto"/>
          <w:szCs w:val="21"/>
        </w:rPr>
        <w:t>提交的其他资格证明文件（如有）</w:t>
      </w:r>
    </w:p>
    <w:p w14:paraId="09A3EEB1">
      <w:pPr>
        <w:pStyle w:val="21"/>
        <w:spacing w:line="360" w:lineRule="auto"/>
        <w:ind w:firstLine="422" w:firstLineChars="200"/>
        <w:rPr>
          <w:rFonts w:hint="eastAsia" w:hAnsi="宋体" w:cs="仿宋"/>
          <w:color w:val="auto"/>
          <w:kern w:val="0"/>
          <w:szCs w:val="21"/>
        </w:rPr>
      </w:pPr>
      <w:r>
        <w:rPr>
          <w:rFonts w:hAnsi="宋体" w:cs="仿宋"/>
          <w:b/>
          <w:color w:val="auto"/>
          <w:kern w:val="0"/>
          <w:szCs w:val="21"/>
        </w:rPr>
        <w:br w:type="page"/>
      </w:r>
    </w:p>
    <w:p w14:paraId="7108B6F8">
      <w:pPr>
        <w:pStyle w:val="2"/>
        <w:keepLines w:val="0"/>
        <w:pageBreakBefore w:val="0"/>
        <w:tabs>
          <w:tab w:val="left" w:pos="720"/>
          <w:tab w:val="left" w:pos="1665"/>
        </w:tabs>
        <w:snapToGrid w:val="0"/>
        <w:spacing w:before="0" w:after="0" w:line="360" w:lineRule="auto"/>
        <w:rPr>
          <w:rFonts w:ascii="宋体" w:eastAsia="宋体"/>
          <w:color w:val="auto"/>
          <w:sz w:val="28"/>
          <w:szCs w:val="28"/>
        </w:rPr>
      </w:pPr>
      <w:bookmarkStart w:id="290" w:name="_Toc18847"/>
      <w:bookmarkStart w:id="291" w:name="_Toc160007476"/>
      <w:r>
        <w:rPr>
          <w:rFonts w:hint="eastAsia" w:ascii="宋体" w:eastAsia="宋体"/>
          <w:color w:val="auto"/>
          <w:sz w:val="28"/>
          <w:szCs w:val="28"/>
          <w:lang w:val="en-US" w:eastAsia="zh-CN"/>
        </w:rPr>
        <w:t>二、</w:t>
      </w:r>
      <w:r>
        <w:rPr>
          <w:rFonts w:hint="eastAsia" w:ascii="宋体" w:eastAsia="宋体"/>
          <w:color w:val="auto"/>
          <w:sz w:val="28"/>
          <w:szCs w:val="28"/>
        </w:rPr>
        <w:t>商务报价文件</w:t>
      </w:r>
      <w:bookmarkEnd w:id="290"/>
      <w:bookmarkEnd w:id="291"/>
    </w:p>
    <w:p w14:paraId="76602A8C">
      <w:pPr>
        <w:pStyle w:val="4"/>
        <w:spacing w:line="360" w:lineRule="auto"/>
        <w:jc w:val="center"/>
        <w:rPr>
          <w:rFonts w:hint="eastAsia" w:ascii="宋体" w:eastAsia="宋体"/>
          <w:color w:val="auto"/>
          <w:sz w:val="21"/>
          <w:szCs w:val="21"/>
        </w:rPr>
      </w:pPr>
      <w:bookmarkStart w:id="292" w:name="_Toc160007477"/>
      <w:bookmarkStart w:id="293" w:name="_Toc752"/>
      <w:r>
        <w:rPr>
          <w:rFonts w:hint="eastAsia" w:ascii="宋体" w:eastAsia="宋体"/>
          <w:color w:val="auto"/>
          <w:sz w:val="21"/>
          <w:szCs w:val="21"/>
          <w:lang w:val="en-US" w:eastAsia="zh-CN"/>
        </w:rPr>
        <w:t>1.</w:t>
      </w:r>
      <w:bookmarkEnd w:id="249"/>
      <w:bookmarkEnd w:id="250"/>
      <w:bookmarkEnd w:id="251"/>
      <w:r>
        <w:rPr>
          <w:rFonts w:ascii="宋体" w:eastAsia="宋体"/>
          <w:color w:val="auto"/>
          <w:sz w:val="21"/>
          <w:szCs w:val="21"/>
        </w:rPr>
        <w:t>磋商函</w:t>
      </w:r>
      <w:bookmarkEnd w:id="292"/>
      <w:bookmarkEnd w:id="293"/>
    </w:p>
    <w:bookmarkEnd w:id="252"/>
    <w:bookmarkEnd w:id="253"/>
    <w:p w14:paraId="4654F5C5">
      <w:pPr>
        <w:spacing w:line="400" w:lineRule="exact"/>
        <w:rPr>
          <w:rFonts w:hint="eastAsia" w:ascii="宋体" w:hAnsi="宋体"/>
          <w:b/>
          <w:color w:val="auto"/>
          <w:szCs w:val="21"/>
        </w:rPr>
      </w:pPr>
      <w:bookmarkStart w:id="294" w:name="_Toc383636419"/>
      <w:bookmarkStart w:id="295" w:name="_Toc383637617"/>
      <w:r>
        <w:rPr>
          <w:rFonts w:ascii="宋体" w:hAnsi="宋体"/>
          <w:b/>
          <w:color w:val="auto"/>
          <w:szCs w:val="21"/>
        </w:rPr>
        <w:t>致：</w:t>
      </w:r>
      <w:r>
        <w:rPr>
          <w:rFonts w:hint="eastAsia" w:ascii="宋体" w:hAnsi="宋体"/>
          <w:b/>
          <w:color w:val="auto"/>
          <w:szCs w:val="21"/>
          <w:u w:val="single"/>
        </w:rPr>
        <w:t xml:space="preserve"> </w:t>
      </w:r>
      <w:r>
        <w:rPr>
          <w:rFonts w:ascii="宋体" w:hAnsi="宋体"/>
          <w:b/>
          <w:color w:val="auto"/>
          <w:szCs w:val="21"/>
          <w:u w:val="single"/>
        </w:rPr>
        <w:t xml:space="preserve">       </w:t>
      </w:r>
      <w:r>
        <w:rPr>
          <w:rFonts w:hint="eastAsia" w:ascii="宋体" w:hAnsi="宋体"/>
          <w:b/>
          <w:color w:val="auto"/>
          <w:szCs w:val="21"/>
        </w:rPr>
        <w:t>（采购人）</w:t>
      </w:r>
    </w:p>
    <w:p w14:paraId="4465583D">
      <w:pPr>
        <w:spacing w:line="400" w:lineRule="exact"/>
        <w:ind w:firstLine="420" w:firstLineChars="200"/>
        <w:rPr>
          <w:rFonts w:hint="eastAsia" w:ascii="宋体" w:hAnsi="宋体"/>
          <w:color w:val="auto"/>
          <w:szCs w:val="21"/>
        </w:rPr>
      </w:pPr>
      <w:r>
        <w:rPr>
          <w:rFonts w:ascii="宋体" w:hAnsi="宋体"/>
          <w:color w:val="auto"/>
          <w:szCs w:val="21"/>
        </w:rPr>
        <w:t>我单位（公司）决定参加贵</w:t>
      </w:r>
      <w:r>
        <w:rPr>
          <w:rFonts w:hint="eastAsia" w:ascii="宋体" w:hAnsi="宋体"/>
          <w:color w:val="auto"/>
          <w:szCs w:val="21"/>
        </w:rPr>
        <w:t>单位</w:t>
      </w:r>
      <w:r>
        <w:rPr>
          <w:rFonts w:ascii="宋体" w:hAnsi="宋体"/>
          <w:color w:val="auto"/>
          <w:szCs w:val="21"/>
        </w:rPr>
        <w:t>的“</w:t>
      </w:r>
      <w:r>
        <w:rPr>
          <w:rFonts w:hint="eastAsia" w:ascii="宋体" w:hAnsi="宋体"/>
          <w:color w:val="auto"/>
          <w:szCs w:val="21"/>
          <w:lang w:eastAsia="zh-CN"/>
        </w:rPr>
        <w:t>云南省鲁甸县龙头山镇营盘村苟家码口小组滑坡地质灾害应急治理工程项目</w:t>
      </w:r>
      <w:r>
        <w:rPr>
          <w:rFonts w:ascii="宋体" w:hAnsi="宋体"/>
          <w:color w:val="auto"/>
          <w:szCs w:val="21"/>
        </w:rPr>
        <w:t>”的竞争性磋商采购活动，并同时由法定代表人</w:t>
      </w:r>
      <w:r>
        <w:rPr>
          <w:rFonts w:hint="eastAsia" w:ascii="宋体" w:hAnsi="宋体"/>
          <w:color w:val="auto"/>
          <w:szCs w:val="21"/>
          <w:u w:val="single"/>
        </w:rPr>
        <w:t xml:space="preserve">          </w:t>
      </w:r>
      <w:r>
        <w:rPr>
          <w:rFonts w:ascii="宋体" w:hAnsi="宋体"/>
          <w:color w:val="auto"/>
          <w:szCs w:val="21"/>
        </w:rPr>
        <w:t>（或法定代表人授权的委托代理人</w:t>
      </w:r>
      <w:r>
        <w:rPr>
          <w:rFonts w:hint="eastAsia" w:ascii="宋体" w:hAnsi="宋体"/>
          <w:color w:val="auto"/>
          <w:szCs w:val="21"/>
          <w:u w:val="single"/>
        </w:rPr>
        <w:t xml:space="preserve">          </w:t>
      </w:r>
      <w:r>
        <w:rPr>
          <w:rFonts w:ascii="宋体" w:hAnsi="宋体"/>
          <w:color w:val="auto"/>
          <w:szCs w:val="21"/>
        </w:rPr>
        <w:t>）提交竞争性磋商响应文件</w:t>
      </w:r>
      <w:r>
        <w:rPr>
          <w:rFonts w:hint="eastAsia" w:ascii="宋体" w:hAnsi="宋体"/>
          <w:color w:val="auto"/>
          <w:szCs w:val="21"/>
        </w:rPr>
        <w:t>。</w:t>
      </w:r>
      <w:r>
        <w:rPr>
          <w:rFonts w:ascii="宋体" w:hAnsi="宋体"/>
          <w:color w:val="auto"/>
          <w:szCs w:val="21"/>
        </w:rPr>
        <w:t>我单位（公司）同意以下事项：</w:t>
      </w:r>
    </w:p>
    <w:p w14:paraId="7EF6F58C">
      <w:pPr>
        <w:spacing w:line="400" w:lineRule="exact"/>
        <w:ind w:firstLine="420" w:firstLineChars="200"/>
        <w:rPr>
          <w:rFonts w:hint="eastAsia" w:ascii="宋体" w:hAnsi="宋体"/>
          <w:color w:val="auto"/>
          <w:szCs w:val="21"/>
        </w:rPr>
      </w:pPr>
      <w:r>
        <w:rPr>
          <w:rFonts w:ascii="宋体" w:hAnsi="宋体"/>
          <w:color w:val="auto"/>
          <w:szCs w:val="21"/>
        </w:rPr>
        <w:t>1、我方理解并认可竞争性磋商文件的全部内容，我方参加本项目磋商，不再对竞争性磋商文件提出如何异议；</w:t>
      </w:r>
    </w:p>
    <w:p w14:paraId="6336F072">
      <w:pPr>
        <w:spacing w:line="400" w:lineRule="exact"/>
        <w:ind w:firstLine="420" w:firstLineChars="200"/>
        <w:rPr>
          <w:rFonts w:hint="eastAsia" w:ascii="宋体" w:hAnsi="宋体"/>
          <w:color w:val="auto"/>
          <w:szCs w:val="21"/>
        </w:rPr>
      </w:pPr>
      <w:r>
        <w:rPr>
          <w:rFonts w:ascii="宋体" w:hAnsi="宋体"/>
          <w:color w:val="auto"/>
          <w:szCs w:val="21"/>
        </w:rPr>
        <w:t>2、遵守竞争性磋商文件的各项条款及一切有关规定；</w:t>
      </w:r>
    </w:p>
    <w:p w14:paraId="4DB33788">
      <w:pPr>
        <w:spacing w:line="400" w:lineRule="exact"/>
        <w:ind w:firstLine="420" w:firstLineChars="200"/>
        <w:rPr>
          <w:rFonts w:hint="eastAsia" w:ascii="宋体" w:hAnsi="宋体"/>
          <w:color w:val="auto"/>
          <w:szCs w:val="21"/>
        </w:rPr>
      </w:pPr>
      <w:r>
        <w:rPr>
          <w:rFonts w:ascii="宋体" w:hAnsi="宋体"/>
          <w:color w:val="auto"/>
          <w:szCs w:val="21"/>
        </w:rPr>
        <w:t>3、向贵方提供所有与磋商项目有关的真实有效的数据、情况和技术资料；</w:t>
      </w:r>
    </w:p>
    <w:p w14:paraId="3D28187C">
      <w:pPr>
        <w:spacing w:line="400" w:lineRule="exact"/>
        <w:ind w:firstLine="420" w:firstLineChars="200"/>
        <w:rPr>
          <w:rFonts w:hint="eastAsia" w:ascii="宋体" w:hAnsi="宋体"/>
          <w:color w:val="auto"/>
          <w:szCs w:val="21"/>
        </w:rPr>
      </w:pPr>
      <w:r>
        <w:rPr>
          <w:rFonts w:hint="eastAsia" w:ascii="宋体" w:hAnsi="宋体"/>
          <w:color w:val="auto"/>
          <w:szCs w:val="21"/>
          <w:lang w:val="en-US" w:eastAsia="zh-CN"/>
        </w:rPr>
        <w:t>4</w:t>
      </w:r>
      <w:r>
        <w:rPr>
          <w:rFonts w:ascii="宋体" w:hAnsi="宋体"/>
          <w:color w:val="auto"/>
          <w:szCs w:val="21"/>
        </w:rPr>
        <w:t>、如我方磋商被接受，我方将按竞争性磋商文件的规定履行合同责任和义务，保证在合同</w:t>
      </w:r>
      <w:r>
        <w:rPr>
          <w:rFonts w:hint="eastAsia" w:ascii="宋体" w:hAnsi="宋体"/>
          <w:color w:val="auto"/>
          <w:szCs w:val="21"/>
        </w:rPr>
        <w:t>期限</w:t>
      </w:r>
      <w:r>
        <w:rPr>
          <w:rFonts w:ascii="宋体" w:hAnsi="宋体"/>
          <w:color w:val="auto"/>
          <w:szCs w:val="21"/>
        </w:rPr>
        <w:t>内完成</w:t>
      </w:r>
      <w:r>
        <w:rPr>
          <w:rFonts w:hint="eastAsia" w:ascii="宋体" w:hAnsi="宋体"/>
          <w:color w:val="auto"/>
          <w:szCs w:val="21"/>
        </w:rPr>
        <w:t>服务</w:t>
      </w:r>
      <w:r>
        <w:rPr>
          <w:rFonts w:hint="eastAsia" w:ascii="宋体" w:hAnsi="宋体"/>
          <w:color w:val="auto"/>
          <w:spacing w:val="-6"/>
          <w:szCs w:val="21"/>
        </w:rPr>
        <w:t>；</w:t>
      </w:r>
    </w:p>
    <w:p w14:paraId="464021A4">
      <w:pPr>
        <w:spacing w:line="400" w:lineRule="exact"/>
        <w:ind w:firstLine="420" w:firstLineChars="200"/>
        <w:rPr>
          <w:rFonts w:hint="eastAsia" w:ascii="宋体" w:hAnsi="宋体"/>
          <w:color w:val="auto"/>
          <w:szCs w:val="21"/>
        </w:rPr>
      </w:pPr>
      <w:r>
        <w:rPr>
          <w:rFonts w:hint="eastAsia" w:ascii="宋体" w:hAnsi="宋体"/>
          <w:color w:val="auto"/>
          <w:szCs w:val="21"/>
          <w:lang w:val="en-US" w:eastAsia="zh-CN"/>
        </w:rPr>
        <w:t>5</w:t>
      </w:r>
      <w:r>
        <w:rPr>
          <w:rFonts w:ascii="宋体" w:hAnsi="宋体"/>
          <w:color w:val="auto"/>
          <w:szCs w:val="21"/>
        </w:rPr>
        <w:t>、本磋商函自贵方收到之日生效，有效期至竞争性磋商会议后90日，在此期间本竞争性磋商响应文件之规定对我方具有约束力；</w:t>
      </w:r>
    </w:p>
    <w:p w14:paraId="25576D31">
      <w:pPr>
        <w:spacing w:line="400" w:lineRule="exact"/>
        <w:ind w:firstLine="420" w:firstLineChars="200"/>
        <w:rPr>
          <w:rFonts w:hint="eastAsia" w:ascii="宋体" w:hAnsi="宋体"/>
          <w:color w:val="auto"/>
          <w:szCs w:val="21"/>
        </w:rPr>
      </w:pPr>
      <w:r>
        <w:rPr>
          <w:rFonts w:hint="eastAsia" w:ascii="宋体" w:hAnsi="宋体"/>
          <w:color w:val="auto"/>
          <w:szCs w:val="21"/>
          <w:lang w:val="en-US" w:eastAsia="zh-CN"/>
        </w:rPr>
        <w:t>6</w:t>
      </w:r>
      <w:r>
        <w:rPr>
          <w:rFonts w:ascii="宋体" w:hAnsi="宋体"/>
          <w:color w:val="auto"/>
          <w:szCs w:val="21"/>
        </w:rPr>
        <w:t>、如果我方磋商被接受，则至合同履行完成和质量保证期满为止，本磋商函保持有效。</w:t>
      </w:r>
    </w:p>
    <w:p w14:paraId="2604B7C3">
      <w:pPr>
        <w:spacing w:line="400" w:lineRule="exact"/>
        <w:ind w:firstLine="420" w:firstLineChars="200"/>
        <w:rPr>
          <w:rFonts w:hint="eastAsia" w:ascii="宋体" w:hAnsi="宋体"/>
          <w:color w:val="auto"/>
          <w:szCs w:val="21"/>
        </w:rPr>
      </w:pPr>
    </w:p>
    <w:p w14:paraId="1E0A67D8">
      <w:pPr>
        <w:spacing w:line="360" w:lineRule="auto"/>
        <w:ind w:firstLine="422" w:firstLineChars="20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103E7F32">
      <w:pPr>
        <w:spacing w:line="400" w:lineRule="exact"/>
        <w:ind w:firstLine="420" w:firstLineChars="200"/>
        <w:rPr>
          <w:rFonts w:hint="eastAsia" w:ascii="宋体" w:hAnsi="宋体"/>
          <w:color w:val="auto"/>
          <w:szCs w:val="21"/>
        </w:rPr>
      </w:pPr>
      <w:r>
        <w:rPr>
          <w:rFonts w:ascii="宋体" w:hAnsi="宋体"/>
          <w:color w:val="auto"/>
          <w:szCs w:val="21"/>
        </w:rPr>
        <w:t>地  址：</w:t>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 xml:space="preserve"> </w:t>
      </w:r>
      <w:r>
        <w:rPr>
          <w:rFonts w:hint="eastAsia" w:ascii="宋体" w:hAnsi="宋体"/>
          <w:color w:val="auto"/>
          <w:szCs w:val="21"/>
        </w:rPr>
        <w:t xml:space="preserve">     </w:t>
      </w:r>
      <w:r>
        <w:rPr>
          <w:rFonts w:ascii="宋体" w:hAnsi="宋体"/>
          <w:color w:val="auto"/>
          <w:szCs w:val="21"/>
        </w:rPr>
        <w:t xml:space="preserve"> 电  话：</w:t>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ab/>
      </w:r>
    </w:p>
    <w:p w14:paraId="48A25DB5">
      <w:pPr>
        <w:spacing w:line="400" w:lineRule="exact"/>
        <w:ind w:firstLine="420" w:firstLineChars="200"/>
        <w:rPr>
          <w:rFonts w:hint="eastAsia" w:ascii="宋体" w:hAnsi="宋体"/>
          <w:color w:val="auto"/>
          <w:szCs w:val="21"/>
        </w:rPr>
      </w:pPr>
      <w:r>
        <w:rPr>
          <w:rFonts w:ascii="宋体" w:hAnsi="宋体"/>
          <w:color w:val="auto"/>
          <w:szCs w:val="21"/>
        </w:rPr>
        <w:t>邮  编：</w:t>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 xml:space="preserve"> </w:t>
      </w:r>
      <w:r>
        <w:rPr>
          <w:rFonts w:hint="eastAsia" w:ascii="宋体" w:hAnsi="宋体"/>
          <w:color w:val="auto"/>
          <w:szCs w:val="21"/>
        </w:rPr>
        <w:t xml:space="preserve">   </w:t>
      </w:r>
      <w:r>
        <w:rPr>
          <w:rFonts w:ascii="宋体" w:hAnsi="宋体"/>
          <w:color w:val="auto"/>
          <w:szCs w:val="21"/>
        </w:rPr>
        <w:t xml:space="preserve"> 传  真：</w:t>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ab/>
      </w:r>
    </w:p>
    <w:p w14:paraId="17F1B99B">
      <w:pPr>
        <w:spacing w:line="400" w:lineRule="exact"/>
        <w:ind w:firstLine="420" w:firstLineChars="20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2F6A2269">
      <w:pPr>
        <w:spacing w:line="400" w:lineRule="exact"/>
        <w:ind w:firstLine="420" w:firstLineChars="200"/>
        <w:rPr>
          <w:rFonts w:hint="eastAsia" w:ascii="宋体" w:hAnsi="宋体"/>
          <w:color w:val="auto"/>
          <w:szCs w:val="21"/>
        </w:rPr>
      </w:pPr>
      <w:r>
        <w:rPr>
          <w:rFonts w:ascii="宋体" w:hAnsi="宋体"/>
          <w:color w:val="auto"/>
          <w:szCs w:val="21"/>
        </w:rPr>
        <w:t>日  期</w:t>
      </w:r>
      <w:r>
        <w:rPr>
          <w:rFonts w:ascii="宋体" w:hAnsi="宋体"/>
          <w:color w:val="auto"/>
          <w:szCs w:val="21"/>
          <w:u w:val="single"/>
        </w:rPr>
        <w:tab/>
      </w:r>
      <w:r>
        <w:rPr>
          <w:rFonts w:ascii="宋体" w:hAnsi="宋体"/>
          <w:color w:val="auto"/>
          <w:szCs w:val="21"/>
          <w:u w:val="single"/>
        </w:rPr>
        <w:tab/>
      </w:r>
      <w:r>
        <w:rPr>
          <w:rFonts w:ascii="宋体" w:hAnsi="宋体"/>
          <w:color w:val="auto"/>
          <w:szCs w:val="21"/>
          <w:u w:val="single"/>
        </w:rPr>
        <w:tab/>
      </w:r>
    </w:p>
    <w:p w14:paraId="15B6EB57">
      <w:pPr>
        <w:widowControl/>
        <w:jc w:val="left"/>
        <w:rPr>
          <w:rFonts w:hint="eastAsia" w:ascii="宋体" w:hAnsi="宋体"/>
          <w:b/>
          <w:bCs/>
          <w:color w:val="auto"/>
          <w:szCs w:val="21"/>
        </w:rPr>
      </w:pPr>
      <w:r>
        <w:rPr>
          <w:rFonts w:ascii="宋体" w:hAnsi="宋体"/>
          <w:b/>
          <w:bCs/>
          <w:color w:val="auto"/>
          <w:szCs w:val="21"/>
        </w:rPr>
        <w:br w:type="page"/>
      </w:r>
    </w:p>
    <w:bookmarkEnd w:id="294"/>
    <w:bookmarkEnd w:id="295"/>
    <w:p w14:paraId="38AABCEA">
      <w:pPr>
        <w:pStyle w:val="4"/>
        <w:spacing w:line="440" w:lineRule="exact"/>
        <w:jc w:val="center"/>
        <w:rPr>
          <w:rFonts w:hint="eastAsia" w:ascii="宋体" w:eastAsia="宋体"/>
          <w:color w:val="auto"/>
          <w:sz w:val="21"/>
          <w:szCs w:val="21"/>
        </w:rPr>
      </w:pPr>
      <w:bookmarkStart w:id="296" w:name="_Toc160007478"/>
      <w:bookmarkStart w:id="297" w:name="_Toc13186"/>
      <w:r>
        <w:rPr>
          <w:rFonts w:hint="eastAsia" w:ascii="宋体" w:eastAsia="宋体"/>
          <w:color w:val="auto"/>
          <w:sz w:val="21"/>
          <w:szCs w:val="21"/>
          <w:lang w:val="en-US" w:eastAsia="zh-CN"/>
        </w:rPr>
        <w:t>2.</w:t>
      </w:r>
      <w:r>
        <w:rPr>
          <w:rStyle w:val="55"/>
          <w:rFonts w:hint="eastAsia" w:ascii="宋体" w:eastAsia="宋体" w:cs="楷体"/>
          <w:color w:val="auto"/>
          <w:sz w:val="21"/>
          <w:szCs w:val="21"/>
        </w:rPr>
        <w:t>磋商保证书</w:t>
      </w:r>
      <w:bookmarkEnd w:id="296"/>
      <w:bookmarkEnd w:id="297"/>
    </w:p>
    <w:p w14:paraId="091E367A">
      <w:pPr>
        <w:spacing w:line="360" w:lineRule="auto"/>
        <w:rPr>
          <w:rFonts w:hint="eastAsia" w:ascii="宋体" w:hAnsi="宋体"/>
          <w:b/>
          <w:color w:val="auto"/>
          <w:szCs w:val="21"/>
        </w:rPr>
      </w:pPr>
      <w:r>
        <w:rPr>
          <w:rFonts w:ascii="宋体" w:hAnsi="宋体"/>
          <w:b/>
          <w:color w:val="auto"/>
          <w:szCs w:val="21"/>
        </w:rPr>
        <w:t>致：</w:t>
      </w:r>
      <w:r>
        <w:rPr>
          <w:rFonts w:hint="eastAsia" w:ascii="宋体" w:hAnsi="宋体"/>
          <w:b/>
          <w:color w:val="auto"/>
          <w:szCs w:val="21"/>
          <w:u w:val="single"/>
        </w:rPr>
        <w:t xml:space="preserve"> </w:t>
      </w:r>
      <w:r>
        <w:rPr>
          <w:rFonts w:ascii="宋体" w:hAnsi="宋体"/>
          <w:b/>
          <w:color w:val="auto"/>
          <w:szCs w:val="21"/>
          <w:u w:val="single"/>
        </w:rPr>
        <w:t xml:space="preserve">       </w:t>
      </w:r>
      <w:r>
        <w:rPr>
          <w:rFonts w:hint="eastAsia" w:ascii="宋体" w:hAnsi="宋体"/>
          <w:b/>
          <w:color w:val="auto"/>
          <w:szCs w:val="21"/>
        </w:rPr>
        <w:t>（采购人）</w:t>
      </w:r>
    </w:p>
    <w:p w14:paraId="671C9526">
      <w:pPr>
        <w:spacing w:line="360" w:lineRule="auto"/>
        <w:ind w:firstLine="420" w:firstLineChars="200"/>
        <w:rPr>
          <w:rFonts w:hint="eastAsia" w:ascii="宋体" w:hAnsi="宋体"/>
          <w:color w:val="auto"/>
          <w:szCs w:val="21"/>
        </w:rPr>
      </w:pPr>
      <w:r>
        <w:rPr>
          <w:rFonts w:ascii="宋体" w:hAnsi="宋体"/>
          <w:color w:val="auto"/>
          <w:szCs w:val="21"/>
        </w:rPr>
        <w:t>本书作为</w:t>
      </w:r>
      <w:r>
        <w:rPr>
          <w:rFonts w:hint="eastAsia" w:ascii="宋体" w:hAnsi="宋体"/>
          <w:color w:val="auto"/>
          <w:szCs w:val="21"/>
          <w:u w:val="single"/>
        </w:rPr>
        <w:t xml:space="preserve">          （</w:t>
      </w:r>
      <w:r>
        <w:rPr>
          <w:rFonts w:hint="eastAsia" w:ascii="宋体" w:hAnsi="宋体"/>
          <w:color w:val="auto"/>
          <w:szCs w:val="21"/>
          <w:u w:val="single"/>
          <w:lang w:eastAsia="zh-CN"/>
        </w:rPr>
        <w:t>磋商申请人</w:t>
      </w:r>
      <w:r>
        <w:rPr>
          <w:rFonts w:hint="eastAsia" w:ascii="宋体" w:hAnsi="宋体"/>
          <w:color w:val="auto"/>
          <w:szCs w:val="21"/>
          <w:u w:val="single"/>
        </w:rPr>
        <w:t xml:space="preserve">名称）       </w:t>
      </w:r>
      <w:r>
        <w:rPr>
          <w:rFonts w:ascii="宋体" w:hAnsi="宋体"/>
          <w:color w:val="auto"/>
          <w:szCs w:val="21"/>
        </w:rPr>
        <w:t>对“</w:t>
      </w:r>
      <w:r>
        <w:rPr>
          <w:rFonts w:hint="eastAsia" w:ascii="宋体" w:hAnsi="宋体"/>
          <w:color w:val="auto"/>
          <w:szCs w:val="21"/>
          <w:lang w:eastAsia="zh-CN"/>
        </w:rPr>
        <w:t>云南省鲁甸县龙头山镇营盘村苟家码口小组滑坡地质灾害应急治理工程项目</w:t>
      </w:r>
      <w:r>
        <w:rPr>
          <w:rFonts w:ascii="宋体" w:hAnsi="宋体"/>
          <w:color w:val="auto"/>
          <w:szCs w:val="21"/>
        </w:rPr>
        <w:t>”磋商的保证。</w:t>
      </w:r>
    </w:p>
    <w:p w14:paraId="4E92C0CD">
      <w:pPr>
        <w:spacing w:line="360" w:lineRule="auto"/>
        <w:ind w:firstLine="420" w:firstLineChars="200"/>
        <w:rPr>
          <w:rFonts w:hint="eastAsia" w:ascii="宋体" w:hAnsi="宋体"/>
          <w:color w:val="auto"/>
          <w:szCs w:val="21"/>
        </w:rPr>
      </w:pPr>
      <w:r>
        <w:rPr>
          <w:rFonts w:ascii="宋体" w:hAnsi="宋体"/>
          <w:color w:val="auto"/>
          <w:szCs w:val="21"/>
        </w:rPr>
        <w:t>一旦发生下述行为，我单位（或公司）将</w:t>
      </w:r>
      <w:r>
        <w:rPr>
          <w:rFonts w:hint="eastAsia" w:ascii="宋体" w:hAnsi="宋体"/>
          <w:color w:val="auto"/>
          <w:szCs w:val="21"/>
        </w:rPr>
        <w:t>依法</w:t>
      </w:r>
      <w:r>
        <w:rPr>
          <w:rFonts w:ascii="宋体" w:hAnsi="宋体"/>
          <w:color w:val="auto"/>
          <w:szCs w:val="21"/>
        </w:rPr>
        <w:t>承担相应法律责任：</w:t>
      </w:r>
    </w:p>
    <w:p w14:paraId="6EFB44D2">
      <w:pPr>
        <w:spacing w:line="360" w:lineRule="auto"/>
        <w:ind w:firstLine="420" w:firstLineChars="200"/>
        <w:rPr>
          <w:rFonts w:hint="eastAsia" w:ascii="宋体" w:hAnsi="宋体"/>
          <w:color w:val="auto"/>
          <w:szCs w:val="21"/>
        </w:rPr>
      </w:pPr>
      <w:r>
        <w:rPr>
          <w:rFonts w:ascii="宋体" w:hAnsi="宋体"/>
          <w:color w:val="auto"/>
          <w:szCs w:val="21"/>
        </w:rPr>
        <w:t>（1）从递交竞争性磋商响应文件之日起到竞争性磋商响应文件有效期满前，撤回竞争性磋商响应文件的；</w:t>
      </w:r>
    </w:p>
    <w:p w14:paraId="388C3004">
      <w:pPr>
        <w:spacing w:line="360" w:lineRule="auto"/>
        <w:ind w:firstLine="420" w:firstLineChars="200"/>
        <w:rPr>
          <w:rFonts w:hint="eastAsia" w:ascii="宋体" w:hAnsi="宋体"/>
          <w:color w:val="auto"/>
          <w:szCs w:val="21"/>
        </w:rPr>
      </w:pPr>
      <w:r>
        <w:rPr>
          <w:rFonts w:ascii="宋体" w:hAnsi="宋体"/>
          <w:color w:val="auto"/>
          <w:szCs w:val="21"/>
        </w:rPr>
        <w:t>（2）发生违反竞争性磋商文件规定的行为；</w:t>
      </w:r>
    </w:p>
    <w:p w14:paraId="751AC984">
      <w:pPr>
        <w:spacing w:line="360" w:lineRule="auto"/>
        <w:ind w:firstLine="420" w:firstLineChars="200"/>
        <w:rPr>
          <w:rFonts w:hint="eastAsia" w:ascii="宋体" w:hAnsi="宋体"/>
          <w:color w:val="auto"/>
          <w:szCs w:val="21"/>
        </w:rPr>
      </w:pPr>
      <w:r>
        <w:rPr>
          <w:rFonts w:ascii="宋体" w:hAnsi="宋体"/>
          <w:color w:val="auto"/>
          <w:szCs w:val="21"/>
        </w:rPr>
        <w:t>（3）在收到《成交通知书》后未按规定的时间地点与采购人签订合同。</w:t>
      </w:r>
    </w:p>
    <w:p w14:paraId="1FB1B269">
      <w:pPr>
        <w:spacing w:line="360" w:lineRule="auto"/>
        <w:ind w:firstLine="420" w:firstLineChars="200"/>
        <w:rPr>
          <w:rFonts w:hint="eastAsia" w:ascii="宋体" w:hAnsi="宋体"/>
          <w:color w:val="auto"/>
          <w:szCs w:val="21"/>
        </w:rPr>
      </w:pPr>
      <w:r>
        <w:rPr>
          <w:rFonts w:ascii="宋体" w:hAnsi="宋体"/>
          <w:color w:val="auto"/>
          <w:szCs w:val="21"/>
        </w:rPr>
        <w:t>本磋商保证书自递交竞争性磋商响应文件截止时间起90日有效，除非贵方提前终止或解除本保证书。</w:t>
      </w:r>
    </w:p>
    <w:p w14:paraId="7F161785">
      <w:pPr>
        <w:spacing w:line="360" w:lineRule="auto"/>
        <w:ind w:firstLine="420" w:firstLineChars="200"/>
        <w:rPr>
          <w:rFonts w:hint="eastAsia" w:ascii="宋体" w:hAnsi="宋体"/>
          <w:color w:val="auto"/>
          <w:szCs w:val="21"/>
        </w:rPr>
      </w:pPr>
    </w:p>
    <w:p w14:paraId="0D913E0F">
      <w:pPr>
        <w:spacing w:line="360" w:lineRule="auto"/>
        <w:ind w:firstLine="420" w:firstLineChars="200"/>
        <w:rPr>
          <w:rFonts w:hint="eastAsia" w:ascii="宋体" w:hAnsi="宋体"/>
          <w:color w:val="auto"/>
          <w:szCs w:val="21"/>
        </w:rPr>
      </w:pPr>
    </w:p>
    <w:p w14:paraId="180678ED">
      <w:pPr>
        <w:spacing w:line="360" w:lineRule="auto"/>
        <w:ind w:firstLine="420" w:firstLineChars="200"/>
        <w:rPr>
          <w:rFonts w:hint="eastAsia" w:ascii="宋体" w:hAnsi="宋体"/>
          <w:color w:val="auto"/>
          <w:szCs w:val="21"/>
        </w:rPr>
      </w:pPr>
    </w:p>
    <w:p w14:paraId="4B59EDC5">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540377F4">
      <w:pPr>
        <w:spacing w:line="360" w:lineRule="auto"/>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241DC03B">
      <w:pPr>
        <w:spacing w:line="360" w:lineRule="auto"/>
        <w:rPr>
          <w:rFonts w:hint="eastAsia" w:ascii="宋体" w:hAnsi="宋体" w:cs="仿宋"/>
          <w:color w:val="auto"/>
          <w:szCs w:val="21"/>
        </w:rPr>
      </w:pPr>
      <w:r>
        <w:rPr>
          <w:rFonts w:hint="eastAsia" w:ascii="宋体" w:hAnsi="宋体" w:cs="仿宋"/>
          <w:color w:val="auto"/>
          <w:szCs w:val="21"/>
          <w:u w:val="single"/>
        </w:rPr>
        <w:t xml:space="preserve">       </w:t>
      </w:r>
      <w:r>
        <w:rPr>
          <w:rFonts w:hint="eastAsia" w:ascii="宋体" w:hAnsi="宋体" w:cs="仿宋"/>
          <w:color w:val="auto"/>
          <w:szCs w:val="21"/>
        </w:rPr>
        <w:t>年</w:t>
      </w:r>
      <w:r>
        <w:rPr>
          <w:rFonts w:hint="eastAsia" w:ascii="宋体" w:hAnsi="宋体" w:cs="仿宋"/>
          <w:color w:val="auto"/>
          <w:szCs w:val="21"/>
          <w:u w:val="single"/>
        </w:rPr>
        <w:t xml:space="preserve">     </w:t>
      </w:r>
      <w:r>
        <w:rPr>
          <w:rFonts w:hint="eastAsia" w:ascii="宋体" w:hAnsi="宋体" w:cs="仿宋"/>
          <w:color w:val="auto"/>
          <w:szCs w:val="21"/>
        </w:rPr>
        <w:t>月</w:t>
      </w:r>
      <w:r>
        <w:rPr>
          <w:rFonts w:hint="eastAsia" w:ascii="宋体" w:hAnsi="宋体" w:cs="仿宋"/>
          <w:color w:val="auto"/>
          <w:szCs w:val="21"/>
          <w:u w:val="single"/>
        </w:rPr>
        <w:t xml:space="preserve">     </w:t>
      </w:r>
      <w:r>
        <w:rPr>
          <w:rFonts w:hint="eastAsia" w:ascii="宋体" w:hAnsi="宋体" w:cs="仿宋"/>
          <w:color w:val="auto"/>
          <w:szCs w:val="21"/>
        </w:rPr>
        <w:t>日</w:t>
      </w:r>
    </w:p>
    <w:p w14:paraId="24646330">
      <w:pPr>
        <w:spacing w:line="360" w:lineRule="auto"/>
        <w:rPr>
          <w:rFonts w:hint="eastAsia" w:ascii="宋体" w:hAnsi="宋体" w:cs="仿宋"/>
          <w:color w:val="auto"/>
          <w:szCs w:val="21"/>
        </w:rPr>
      </w:pPr>
    </w:p>
    <w:p w14:paraId="3A3DF46A">
      <w:pPr>
        <w:spacing w:line="360" w:lineRule="auto"/>
        <w:rPr>
          <w:rFonts w:hint="eastAsia" w:ascii="仿宋_GB2312" w:eastAsia="楷体_GB2312"/>
          <w:color w:val="auto"/>
          <w:sz w:val="32"/>
          <w:szCs w:val="24"/>
        </w:rPr>
      </w:pPr>
      <w:bookmarkStart w:id="298" w:name="_Toc383636420"/>
      <w:bookmarkStart w:id="299" w:name="_Toc383637618"/>
      <w:r>
        <w:rPr>
          <w:rFonts w:hint="eastAsia" w:ascii="仿宋_GB2312" w:eastAsia="楷体_GB2312"/>
          <w:b w:val="0"/>
          <w:color w:val="auto"/>
          <w:sz w:val="32"/>
          <w:szCs w:val="24"/>
        </w:rPr>
        <w:br w:type="page"/>
      </w:r>
      <w:bookmarkEnd w:id="298"/>
      <w:bookmarkEnd w:id="299"/>
    </w:p>
    <w:p w14:paraId="75D66763">
      <w:pPr>
        <w:pStyle w:val="4"/>
        <w:numPr>
          <w:ilvl w:val="1"/>
          <w:numId w:val="0"/>
        </w:numPr>
        <w:tabs>
          <w:tab w:val="left" w:pos="720"/>
          <w:tab w:val="left" w:pos="1021"/>
        </w:tabs>
        <w:spacing w:line="360" w:lineRule="auto"/>
        <w:jc w:val="center"/>
        <w:rPr>
          <w:rFonts w:hint="eastAsia" w:ascii="宋体" w:eastAsia="宋体" w:cs="仿宋"/>
          <w:color w:val="auto"/>
          <w:sz w:val="21"/>
          <w:szCs w:val="21"/>
        </w:rPr>
      </w:pPr>
      <w:bookmarkStart w:id="300" w:name="_Toc160007479"/>
      <w:bookmarkStart w:id="301" w:name="_Toc17320"/>
      <w:bookmarkStart w:id="302" w:name="_Toc519332286"/>
      <w:bookmarkStart w:id="303" w:name="_Toc513635596"/>
      <w:bookmarkStart w:id="304" w:name="_Toc510260545"/>
      <w:bookmarkStart w:id="305" w:name="_Toc11254"/>
      <w:bookmarkStart w:id="306" w:name="_Toc519332292"/>
      <w:bookmarkStart w:id="307" w:name="_Toc3327"/>
      <w:r>
        <w:rPr>
          <w:rFonts w:hint="eastAsia" w:ascii="宋体" w:eastAsia="宋体" w:cs="仿宋"/>
          <w:color w:val="auto"/>
          <w:sz w:val="21"/>
          <w:szCs w:val="21"/>
          <w:lang w:val="en-US" w:eastAsia="zh-CN"/>
        </w:rPr>
        <w:t>3.</w:t>
      </w:r>
      <w:r>
        <w:rPr>
          <w:rFonts w:hint="eastAsia" w:ascii="宋体" w:eastAsia="宋体" w:cs="仿宋"/>
          <w:color w:val="auto"/>
          <w:sz w:val="21"/>
          <w:szCs w:val="21"/>
        </w:rPr>
        <w:t>项目拟派人员情况表</w:t>
      </w:r>
      <w:bookmarkEnd w:id="300"/>
      <w:bookmarkEnd w:id="301"/>
    </w:p>
    <w:p w14:paraId="3D493BD9">
      <w:pPr>
        <w:pStyle w:val="21"/>
        <w:spacing w:line="360" w:lineRule="auto"/>
        <w:ind w:firstLine="420" w:firstLineChars="200"/>
        <w:jc w:val="left"/>
        <w:rPr>
          <w:rFonts w:hint="eastAsia" w:hAnsi="宋体" w:cs="仿宋"/>
          <w:color w:val="auto"/>
          <w:kern w:val="0"/>
          <w:szCs w:val="21"/>
        </w:rPr>
      </w:pPr>
      <w:r>
        <w:rPr>
          <w:rFonts w:hint="eastAsia" w:hAnsi="宋体" w:cs="仿宋"/>
          <w:color w:val="auto"/>
          <w:kern w:val="0"/>
          <w:szCs w:val="21"/>
        </w:rPr>
        <w:t>（提供拟派人员相关证书复印件）</w:t>
      </w:r>
    </w:p>
    <w:tbl>
      <w:tblPr>
        <w:tblStyle w:val="44"/>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45"/>
        <w:gridCol w:w="709"/>
        <w:gridCol w:w="708"/>
        <w:gridCol w:w="851"/>
        <w:gridCol w:w="1276"/>
        <w:gridCol w:w="1984"/>
        <w:gridCol w:w="1557"/>
      </w:tblGrid>
      <w:tr w14:paraId="67B7F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3D89C97A">
            <w:pPr>
              <w:tabs>
                <w:tab w:val="left" w:pos="2520"/>
              </w:tabs>
              <w:snapToGrid w:val="0"/>
              <w:jc w:val="center"/>
              <w:rPr>
                <w:rFonts w:hint="eastAsia" w:hAnsi="宋体"/>
                <w:color w:val="auto"/>
                <w:szCs w:val="21"/>
              </w:rPr>
            </w:pPr>
            <w:r>
              <w:rPr>
                <w:rFonts w:hint="eastAsia" w:hAnsi="宋体"/>
                <w:color w:val="auto"/>
                <w:szCs w:val="21"/>
              </w:rPr>
              <w:t>序号</w:t>
            </w:r>
          </w:p>
        </w:tc>
        <w:tc>
          <w:tcPr>
            <w:tcW w:w="1245" w:type="dxa"/>
            <w:tcBorders>
              <w:top w:val="single" w:color="auto" w:sz="4" w:space="0"/>
              <w:left w:val="single" w:color="auto" w:sz="4" w:space="0"/>
              <w:bottom w:val="single" w:color="auto" w:sz="4" w:space="0"/>
              <w:right w:val="single" w:color="auto" w:sz="4" w:space="0"/>
            </w:tcBorders>
            <w:vAlign w:val="center"/>
          </w:tcPr>
          <w:p w14:paraId="6A031865">
            <w:pPr>
              <w:tabs>
                <w:tab w:val="left" w:pos="2520"/>
              </w:tabs>
              <w:snapToGrid w:val="0"/>
              <w:jc w:val="center"/>
              <w:rPr>
                <w:rFonts w:hint="eastAsia" w:hAnsi="宋体"/>
                <w:color w:val="auto"/>
                <w:szCs w:val="21"/>
              </w:rPr>
            </w:pPr>
            <w:r>
              <w:rPr>
                <w:rFonts w:hint="eastAsia" w:hAnsi="宋体"/>
                <w:color w:val="auto"/>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13CBDB0C">
            <w:pPr>
              <w:tabs>
                <w:tab w:val="left" w:pos="2520"/>
              </w:tabs>
              <w:snapToGrid w:val="0"/>
              <w:jc w:val="center"/>
              <w:rPr>
                <w:rFonts w:hint="eastAsia" w:hAnsi="宋体"/>
                <w:color w:val="auto"/>
                <w:szCs w:val="21"/>
              </w:rPr>
            </w:pPr>
            <w:r>
              <w:rPr>
                <w:rFonts w:hint="eastAsia" w:hAnsi="宋体"/>
                <w:color w:val="auto"/>
                <w:szCs w:val="21"/>
              </w:rPr>
              <w:t>年龄</w:t>
            </w:r>
          </w:p>
        </w:tc>
        <w:tc>
          <w:tcPr>
            <w:tcW w:w="708" w:type="dxa"/>
            <w:tcBorders>
              <w:top w:val="single" w:color="auto" w:sz="4" w:space="0"/>
              <w:left w:val="single" w:color="auto" w:sz="4" w:space="0"/>
              <w:bottom w:val="single" w:color="auto" w:sz="4" w:space="0"/>
              <w:right w:val="single" w:color="auto" w:sz="4" w:space="0"/>
            </w:tcBorders>
            <w:vAlign w:val="center"/>
          </w:tcPr>
          <w:p w14:paraId="0E9F149C">
            <w:pPr>
              <w:tabs>
                <w:tab w:val="left" w:pos="2520"/>
              </w:tabs>
              <w:snapToGrid w:val="0"/>
              <w:jc w:val="center"/>
              <w:rPr>
                <w:rFonts w:hint="eastAsia" w:hAnsi="宋体"/>
                <w:color w:val="auto"/>
                <w:szCs w:val="21"/>
              </w:rPr>
            </w:pPr>
            <w:r>
              <w:rPr>
                <w:rFonts w:hint="eastAsia" w:hAnsi="宋体"/>
                <w:color w:val="auto"/>
                <w:szCs w:val="21"/>
              </w:rPr>
              <w:t>性别</w:t>
            </w:r>
          </w:p>
        </w:tc>
        <w:tc>
          <w:tcPr>
            <w:tcW w:w="851" w:type="dxa"/>
            <w:tcBorders>
              <w:top w:val="single" w:color="auto" w:sz="4" w:space="0"/>
              <w:left w:val="single" w:color="auto" w:sz="4" w:space="0"/>
              <w:bottom w:val="single" w:color="auto" w:sz="4" w:space="0"/>
              <w:right w:val="single" w:color="auto" w:sz="4" w:space="0"/>
            </w:tcBorders>
            <w:vAlign w:val="center"/>
          </w:tcPr>
          <w:p w14:paraId="07E64F76">
            <w:pPr>
              <w:tabs>
                <w:tab w:val="left" w:pos="2520"/>
              </w:tabs>
              <w:snapToGrid w:val="0"/>
              <w:jc w:val="center"/>
              <w:rPr>
                <w:rFonts w:hint="eastAsia" w:hAnsi="宋体"/>
                <w:color w:val="auto"/>
                <w:szCs w:val="21"/>
              </w:rPr>
            </w:pPr>
            <w:r>
              <w:rPr>
                <w:rFonts w:hint="eastAsia" w:hAnsi="宋体"/>
                <w:color w:val="auto"/>
                <w:szCs w:val="21"/>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29830A7B">
            <w:pPr>
              <w:widowControl/>
              <w:snapToGrid w:val="0"/>
              <w:jc w:val="center"/>
              <w:rPr>
                <w:rFonts w:hint="eastAsia" w:hAnsi="宋体"/>
                <w:color w:val="auto"/>
                <w:szCs w:val="21"/>
              </w:rPr>
            </w:pPr>
            <w:r>
              <w:rPr>
                <w:rFonts w:hint="eastAsia" w:hAnsi="宋体"/>
                <w:color w:val="auto"/>
                <w:szCs w:val="21"/>
              </w:rPr>
              <w:t>从事本专业工作年限</w:t>
            </w:r>
          </w:p>
        </w:tc>
        <w:tc>
          <w:tcPr>
            <w:tcW w:w="1984" w:type="dxa"/>
            <w:tcBorders>
              <w:top w:val="single" w:color="auto" w:sz="4" w:space="0"/>
              <w:left w:val="single" w:color="auto" w:sz="4" w:space="0"/>
              <w:bottom w:val="single" w:color="auto" w:sz="4" w:space="0"/>
              <w:right w:val="single" w:color="auto" w:sz="4" w:space="0"/>
            </w:tcBorders>
            <w:vAlign w:val="center"/>
          </w:tcPr>
          <w:p w14:paraId="2335D565">
            <w:pPr>
              <w:tabs>
                <w:tab w:val="left" w:pos="2520"/>
              </w:tabs>
              <w:snapToGrid w:val="0"/>
              <w:jc w:val="center"/>
              <w:rPr>
                <w:rFonts w:hint="eastAsia" w:hAnsi="宋体"/>
                <w:color w:val="auto"/>
                <w:szCs w:val="21"/>
              </w:rPr>
            </w:pPr>
            <w:r>
              <w:rPr>
                <w:rFonts w:hint="eastAsia" w:hAnsi="宋体"/>
                <w:color w:val="auto"/>
                <w:szCs w:val="21"/>
              </w:rPr>
              <w:t>在本项目中拟承担的工作岗位</w:t>
            </w:r>
          </w:p>
        </w:tc>
        <w:tc>
          <w:tcPr>
            <w:tcW w:w="1557" w:type="dxa"/>
            <w:tcBorders>
              <w:top w:val="single" w:color="auto" w:sz="4" w:space="0"/>
              <w:left w:val="single" w:color="auto" w:sz="4" w:space="0"/>
              <w:bottom w:val="single" w:color="auto" w:sz="4" w:space="0"/>
              <w:right w:val="single" w:color="auto" w:sz="4" w:space="0"/>
            </w:tcBorders>
            <w:vAlign w:val="center"/>
          </w:tcPr>
          <w:p w14:paraId="63484CD2">
            <w:pPr>
              <w:tabs>
                <w:tab w:val="left" w:pos="2520"/>
              </w:tabs>
              <w:snapToGrid w:val="0"/>
              <w:jc w:val="center"/>
              <w:rPr>
                <w:rFonts w:hint="eastAsia" w:hAnsi="宋体"/>
                <w:color w:val="auto"/>
                <w:szCs w:val="21"/>
              </w:rPr>
            </w:pPr>
            <w:r>
              <w:rPr>
                <w:rFonts w:hint="eastAsia" w:hAnsi="宋体"/>
                <w:color w:val="auto"/>
                <w:szCs w:val="21"/>
              </w:rPr>
              <w:t>备注</w:t>
            </w:r>
          </w:p>
        </w:tc>
      </w:tr>
      <w:tr w14:paraId="67BD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7D5270A">
            <w:pPr>
              <w:tabs>
                <w:tab w:val="left" w:pos="2520"/>
              </w:tabs>
              <w:snapToGrid w:val="0"/>
              <w:jc w:val="center"/>
              <w:rPr>
                <w:rFonts w:hint="eastAsia" w:hAnsi="宋体"/>
                <w:color w:val="auto"/>
                <w:szCs w:val="21"/>
              </w:rPr>
            </w:pPr>
          </w:p>
        </w:tc>
        <w:tc>
          <w:tcPr>
            <w:tcW w:w="1245" w:type="dxa"/>
            <w:tcBorders>
              <w:top w:val="single" w:color="auto" w:sz="4" w:space="0"/>
              <w:left w:val="single" w:color="auto" w:sz="4" w:space="0"/>
              <w:bottom w:val="single" w:color="auto" w:sz="4" w:space="0"/>
              <w:right w:val="single" w:color="auto" w:sz="4" w:space="0"/>
            </w:tcBorders>
            <w:vAlign w:val="center"/>
          </w:tcPr>
          <w:p w14:paraId="6747720A">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3AEEC772">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756623C6">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6A774815">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D152FDB">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0D9E9C8">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32EA75FF">
            <w:pPr>
              <w:tabs>
                <w:tab w:val="left" w:pos="2520"/>
              </w:tabs>
              <w:snapToGrid w:val="0"/>
              <w:jc w:val="center"/>
              <w:rPr>
                <w:rFonts w:hint="eastAsia" w:hAnsi="宋体"/>
                <w:color w:val="auto"/>
                <w:szCs w:val="21"/>
              </w:rPr>
            </w:pPr>
          </w:p>
        </w:tc>
      </w:tr>
      <w:tr w14:paraId="7DED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F65DCC6">
            <w:pPr>
              <w:tabs>
                <w:tab w:val="left" w:pos="2520"/>
              </w:tabs>
              <w:snapToGrid w:val="0"/>
              <w:jc w:val="center"/>
              <w:rPr>
                <w:rFonts w:hint="eastAsia" w:hAnsi="宋体"/>
                <w:color w:val="auto"/>
                <w:szCs w:val="21"/>
              </w:rPr>
            </w:pPr>
          </w:p>
        </w:tc>
        <w:tc>
          <w:tcPr>
            <w:tcW w:w="1245" w:type="dxa"/>
            <w:tcBorders>
              <w:top w:val="single" w:color="auto" w:sz="4" w:space="0"/>
              <w:left w:val="single" w:color="auto" w:sz="4" w:space="0"/>
              <w:bottom w:val="single" w:color="auto" w:sz="4" w:space="0"/>
              <w:right w:val="single" w:color="auto" w:sz="4" w:space="0"/>
            </w:tcBorders>
            <w:vAlign w:val="center"/>
          </w:tcPr>
          <w:p w14:paraId="31D38507">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1AA32301">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7F829F72">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512BE08F">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B52A970">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4D3AFF36">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6B5D8611">
            <w:pPr>
              <w:tabs>
                <w:tab w:val="left" w:pos="2520"/>
              </w:tabs>
              <w:snapToGrid w:val="0"/>
              <w:jc w:val="center"/>
              <w:rPr>
                <w:rFonts w:hint="eastAsia" w:hAnsi="宋体"/>
                <w:color w:val="auto"/>
                <w:szCs w:val="21"/>
              </w:rPr>
            </w:pPr>
          </w:p>
        </w:tc>
      </w:tr>
      <w:tr w14:paraId="17AE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06412E2">
            <w:pPr>
              <w:tabs>
                <w:tab w:val="left" w:pos="2520"/>
              </w:tabs>
              <w:snapToGrid w:val="0"/>
              <w:jc w:val="center"/>
              <w:rPr>
                <w:rFonts w:hint="eastAsia" w:hAnsi="宋体"/>
                <w:color w:val="auto"/>
                <w:szCs w:val="21"/>
              </w:rPr>
            </w:pPr>
          </w:p>
        </w:tc>
        <w:tc>
          <w:tcPr>
            <w:tcW w:w="1245" w:type="dxa"/>
            <w:tcBorders>
              <w:top w:val="single" w:color="auto" w:sz="4" w:space="0"/>
              <w:left w:val="single" w:color="auto" w:sz="4" w:space="0"/>
              <w:bottom w:val="single" w:color="auto" w:sz="4" w:space="0"/>
              <w:right w:val="single" w:color="auto" w:sz="4" w:space="0"/>
            </w:tcBorders>
            <w:vAlign w:val="center"/>
          </w:tcPr>
          <w:p w14:paraId="6A3522C5">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1383C206">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40B72D95">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4E5C78F5">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C9921F3">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9B8440A">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1D170887">
            <w:pPr>
              <w:tabs>
                <w:tab w:val="left" w:pos="2520"/>
              </w:tabs>
              <w:snapToGrid w:val="0"/>
              <w:jc w:val="center"/>
              <w:rPr>
                <w:rFonts w:hint="eastAsia" w:hAnsi="宋体"/>
                <w:color w:val="auto"/>
                <w:szCs w:val="21"/>
              </w:rPr>
            </w:pPr>
          </w:p>
        </w:tc>
      </w:tr>
      <w:tr w14:paraId="020F7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E002918">
            <w:pPr>
              <w:tabs>
                <w:tab w:val="left" w:pos="2520"/>
              </w:tabs>
              <w:snapToGrid w:val="0"/>
              <w:jc w:val="center"/>
              <w:rPr>
                <w:rFonts w:hint="eastAsia" w:hAnsi="宋体"/>
                <w:color w:val="auto"/>
                <w:szCs w:val="21"/>
              </w:rPr>
            </w:pPr>
          </w:p>
        </w:tc>
        <w:tc>
          <w:tcPr>
            <w:tcW w:w="1245" w:type="dxa"/>
            <w:tcBorders>
              <w:top w:val="single" w:color="auto" w:sz="4" w:space="0"/>
              <w:left w:val="single" w:color="auto" w:sz="4" w:space="0"/>
              <w:bottom w:val="single" w:color="auto" w:sz="4" w:space="0"/>
              <w:right w:val="single" w:color="auto" w:sz="4" w:space="0"/>
            </w:tcBorders>
            <w:vAlign w:val="center"/>
          </w:tcPr>
          <w:p w14:paraId="57355994">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34BA7721">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70790A32">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6E891EDE">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D720A7C">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B08F6D0">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61F15324">
            <w:pPr>
              <w:tabs>
                <w:tab w:val="left" w:pos="2520"/>
              </w:tabs>
              <w:snapToGrid w:val="0"/>
              <w:jc w:val="center"/>
              <w:rPr>
                <w:rFonts w:hint="eastAsia" w:hAnsi="宋体"/>
                <w:color w:val="auto"/>
                <w:szCs w:val="21"/>
              </w:rPr>
            </w:pPr>
          </w:p>
        </w:tc>
      </w:tr>
      <w:tr w14:paraId="0C10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5E7E179">
            <w:pPr>
              <w:tabs>
                <w:tab w:val="left" w:pos="2520"/>
              </w:tabs>
              <w:snapToGrid w:val="0"/>
              <w:ind w:right="34" w:rightChars="16"/>
              <w:jc w:val="center"/>
              <w:rPr>
                <w:rFonts w:hint="eastAsia" w:hAnsi="宋体"/>
                <w:color w:val="auto"/>
                <w:szCs w:val="21"/>
              </w:rPr>
            </w:pPr>
          </w:p>
        </w:tc>
        <w:tc>
          <w:tcPr>
            <w:tcW w:w="1245" w:type="dxa"/>
            <w:tcBorders>
              <w:top w:val="single" w:color="auto" w:sz="4" w:space="0"/>
              <w:left w:val="single" w:color="auto" w:sz="4" w:space="0"/>
              <w:bottom w:val="single" w:color="auto" w:sz="4" w:space="0"/>
              <w:right w:val="single" w:color="auto" w:sz="4" w:space="0"/>
            </w:tcBorders>
            <w:vAlign w:val="center"/>
          </w:tcPr>
          <w:p w14:paraId="4BC1A89D">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5F6E6EB8">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2A9A60F6">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7F868838">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6724B7CA">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06ABAC82">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0305AED4">
            <w:pPr>
              <w:tabs>
                <w:tab w:val="left" w:pos="2520"/>
              </w:tabs>
              <w:snapToGrid w:val="0"/>
              <w:jc w:val="center"/>
              <w:rPr>
                <w:rFonts w:hint="eastAsia" w:hAnsi="宋体"/>
                <w:color w:val="auto"/>
                <w:szCs w:val="21"/>
              </w:rPr>
            </w:pPr>
          </w:p>
        </w:tc>
      </w:tr>
      <w:tr w14:paraId="0053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5BB3830">
            <w:pPr>
              <w:tabs>
                <w:tab w:val="left" w:pos="2520"/>
              </w:tabs>
              <w:snapToGrid w:val="0"/>
              <w:ind w:right="34" w:rightChars="16"/>
              <w:jc w:val="center"/>
              <w:rPr>
                <w:rFonts w:hint="eastAsia" w:hAnsi="宋体"/>
                <w:color w:val="auto"/>
                <w:szCs w:val="21"/>
              </w:rPr>
            </w:pPr>
            <w:r>
              <w:rPr>
                <w:rFonts w:hint="eastAsia" w:hAnsi="宋体"/>
                <w:color w:val="auto"/>
                <w:szCs w:val="21"/>
              </w:rPr>
              <w:t>……</w:t>
            </w:r>
          </w:p>
        </w:tc>
        <w:tc>
          <w:tcPr>
            <w:tcW w:w="1245" w:type="dxa"/>
            <w:tcBorders>
              <w:top w:val="single" w:color="auto" w:sz="4" w:space="0"/>
              <w:left w:val="single" w:color="auto" w:sz="4" w:space="0"/>
              <w:bottom w:val="single" w:color="auto" w:sz="4" w:space="0"/>
              <w:right w:val="single" w:color="auto" w:sz="4" w:space="0"/>
            </w:tcBorders>
            <w:vAlign w:val="center"/>
          </w:tcPr>
          <w:p w14:paraId="2A678343">
            <w:pPr>
              <w:tabs>
                <w:tab w:val="left" w:pos="2520"/>
              </w:tabs>
              <w:snapToGrid w:val="0"/>
              <w:jc w:val="center"/>
              <w:rPr>
                <w:rFonts w:hint="eastAsia" w:hAnsi="宋体"/>
                <w:color w:val="auto"/>
                <w:szCs w:val="21"/>
              </w:rPr>
            </w:pPr>
          </w:p>
        </w:tc>
        <w:tc>
          <w:tcPr>
            <w:tcW w:w="709" w:type="dxa"/>
            <w:tcBorders>
              <w:top w:val="single" w:color="auto" w:sz="4" w:space="0"/>
              <w:left w:val="single" w:color="auto" w:sz="4" w:space="0"/>
              <w:bottom w:val="single" w:color="auto" w:sz="4" w:space="0"/>
              <w:right w:val="single" w:color="auto" w:sz="4" w:space="0"/>
            </w:tcBorders>
          </w:tcPr>
          <w:p w14:paraId="60237961">
            <w:pPr>
              <w:tabs>
                <w:tab w:val="left" w:pos="2520"/>
              </w:tabs>
              <w:snapToGrid w:val="0"/>
              <w:jc w:val="center"/>
              <w:rPr>
                <w:rFonts w:hint="eastAsia" w:hAnsi="宋体"/>
                <w:color w:val="auto"/>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4BF4687C">
            <w:pPr>
              <w:tabs>
                <w:tab w:val="left" w:pos="2520"/>
              </w:tabs>
              <w:snapToGrid w:val="0"/>
              <w:jc w:val="center"/>
              <w:rPr>
                <w:rFonts w:hint="eastAsia" w:hAnsi="宋体"/>
                <w:color w:val="auto"/>
                <w:szCs w:val="21"/>
              </w:rPr>
            </w:pPr>
          </w:p>
        </w:tc>
        <w:tc>
          <w:tcPr>
            <w:tcW w:w="851" w:type="dxa"/>
            <w:tcBorders>
              <w:top w:val="single" w:color="auto" w:sz="4" w:space="0"/>
              <w:left w:val="single" w:color="auto" w:sz="4" w:space="0"/>
              <w:bottom w:val="single" w:color="auto" w:sz="4" w:space="0"/>
              <w:right w:val="single" w:color="auto" w:sz="4" w:space="0"/>
            </w:tcBorders>
          </w:tcPr>
          <w:p w14:paraId="7A594C9D">
            <w:pPr>
              <w:tabs>
                <w:tab w:val="left" w:pos="2520"/>
              </w:tabs>
              <w:snapToGrid w:val="0"/>
              <w:jc w:val="center"/>
              <w:rPr>
                <w:rFonts w:hint="eastAsia"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EDD0EA2">
            <w:pPr>
              <w:tabs>
                <w:tab w:val="left" w:pos="2520"/>
              </w:tabs>
              <w:snapToGrid w:val="0"/>
              <w:jc w:val="center"/>
              <w:rPr>
                <w:rFonts w:hint="eastAsia" w:hAnsi="宋体"/>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1873066">
            <w:pPr>
              <w:tabs>
                <w:tab w:val="left" w:pos="2520"/>
              </w:tabs>
              <w:snapToGrid w:val="0"/>
              <w:jc w:val="center"/>
              <w:rPr>
                <w:rFonts w:hint="eastAsia" w:hAnsi="宋体"/>
                <w:color w:val="auto"/>
                <w:szCs w:val="21"/>
              </w:rPr>
            </w:pPr>
          </w:p>
        </w:tc>
        <w:tc>
          <w:tcPr>
            <w:tcW w:w="1557" w:type="dxa"/>
            <w:tcBorders>
              <w:top w:val="single" w:color="auto" w:sz="4" w:space="0"/>
              <w:left w:val="single" w:color="auto" w:sz="4" w:space="0"/>
              <w:bottom w:val="single" w:color="auto" w:sz="4" w:space="0"/>
              <w:right w:val="single" w:color="auto" w:sz="4" w:space="0"/>
            </w:tcBorders>
          </w:tcPr>
          <w:p w14:paraId="0A5880D7">
            <w:pPr>
              <w:tabs>
                <w:tab w:val="left" w:pos="2520"/>
              </w:tabs>
              <w:snapToGrid w:val="0"/>
              <w:jc w:val="center"/>
              <w:rPr>
                <w:rFonts w:hint="eastAsia" w:hAnsi="宋体"/>
                <w:color w:val="auto"/>
                <w:szCs w:val="21"/>
              </w:rPr>
            </w:pPr>
          </w:p>
        </w:tc>
      </w:tr>
    </w:tbl>
    <w:p w14:paraId="1B644407">
      <w:pPr>
        <w:spacing w:line="360" w:lineRule="auto"/>
        <w:ind w:firstLine="420" w:firstLineChars="200"/>
        <w:jc w:val="center"/>
        <w:rPr>
          <w:rFonts w:hint="eastAsia" w:hAnsi="Courier New" w:cstheme="minorBidi"/>
          <w:color w:val="auto"/>
          <w:kern w:val="0"/>
          <w:szCs w:val="22"/>
        </w:rPr>
      </w:pPr>
    </w:p>
    <w:p w14:paraId="70928134">
      <w:pPr>
        <w:spacing w:line="360" w:lineRule="auto"/>
        <w:ind w:firstLine="210" w:firstLineChars="100"/>
        <w:rPr>
          <w:rFonts w:hint="eastAsia" w:ascii="宋体" w:hAnsi="宋体" w:cs="仿宋"/>
          <w:color w:val="auto"/>
          <w:szCs w:val="21"/>
        </w:rPr>
      </w:pPr>
    </w:p>
    <w:p w14:paraId="3F73AD1D">
      <w:pPr>
        <w:spacing w:line="360" w:lineRule="auto"/>
        <w:rPr>
          <w:rFonts w:hint="eastAsia" w:ascii="宋体" w:hAnsi="宋体" w:cs="仿宋"/>
          <w:b/>
          <w:color w:val="auto"/>
          <w:kern w:val="0"/>
          <w:szCs w:val="21"/>
        </w:rPr>
      </w:pPr>
      <w:r>
        <w:rPr>
          <w:rFonts w:ascii="宋体" w:hAnsi="宋体" w:cs="仿宋"/>
          <w:b/>
          <w:color w:val="auto"/>
          <w:kern w:val="0"/>
          <w:szCs w:val="21"/>
        </w:rPr>
        <w:br w:type="page"/>
      </w:r>
    </w:p>
    <w:p w14:paraId="53C509E0">
      <w:pPr>
        <w:pStyle w:val="4"/>
        <w:spacing w:line="360" w:lineRule="auto"/>
        <w:jc w:val="center"/>
        <w:rPr>
          <w:rFonts w:hint="eastAsia" w:ascii="宋体" w:eastAsia="宋体"/>
          <w:b w:val="0"/>
          <w:color w:val="auto"/>
          <w:sz w:val="21"/>
          <w:szCs w:val="21"/>
        </w:rPr>
      </w:pPr>
      <w:bookmarkStart w:id="308" w:name="_Toc160007480"/>
      <w:bookmarkStart w:id="309" w:name="_Toc18262"/>
      <w:r>
        <w:rPr>
          <w:rFonts w:hint="eastAsia" w:ascii="宋体" w:eastAsia="宋体"/>
          <w:color w:val="auto"/>
          <w:sz w:val="21"/>
          <w:szCs w:val="21"/>
          <w:lang w:val="en-US" w:eastAsia="zh-CN"/>
        </w:rPr>
        <w:t>4.</w:t>
      </w:r>
      <w:r>
        <w:rPr>
          <w:rFonts w:hint="eastAsia" w:ascii="宋体" w:eastAsia="宋体"/>
          <w:color w:val="auto"/>
          <w:sz w:val="21"/>
          <w:szCs w:val="21"/>
        </w:rPr>
        <w:t xml:space="preserve"> </w:t>
      </w:r>
      <w:r>
        <w:rPr>
          <w:rFonts w:hint="eastAsia" w:ascii="宋体" w:eastAsia="宋体"/>
          <w:color w:val="auto"/>
          <w:sz w:val="21"/>
          <w:szCs w:val="21"/>
          <w:lang w:eastAsia="zh-CN"/>
        </w:rPr>
        <w:t>磋商申请人</w:t>
      </w:r>
      <w:r>
        <w:rPr>
          <w:rFonts w:hint="eastAsia" w:ascii="宋体" w:eastAsia="宋体"/>
          <w:color w:val="auto"/>
          <w:sz w:val="21"/>
          <w:szCs w:val="21"/>
        </w:rPr>
        <w:t>业绩</w:t>
      </w:r>
      <w:bookmarkEnd w:id="302"/>
      <w:bookmarkEnd w:id="303"/>
      <w:bookmarkEnd w:id="304"/>
      <w:bookmarkEnd w:id="305"/>
      <w:bookmarkEnd w:id="308"/>
      <w:bookmarkEnd w:id="309"/>
    </w:p>
    <w:p w14:paraId="4918B622">
      <w:pPr>
        <w:spacing w:before="120" w:beforeLines="50" w:after="120" w:afterLines="50" w:line="360" w:lineRule="auto"/>
        <w:jc w:val="center"/>
        <w:rPr>
          <w:rFonts w:hint="eastAsia" w:ascii="宋体" w:hAnsi="宋体" w:cs="仿宋"/>
          <w:bCs/>
          <w:color w:val="auto"/>
          <w:szCs w:val="21"/>
        </w:rPr>
      </w:pPr>
      <w:r>
        <w:rPr>
          <w:rFonts w:hint="eastAsia" w:ascii="宋体" w:hAnsi="宋体" w:cs="仿宋"/>
          <w:bCs/>
          <w:color w:val="auto"/>
          <w:szCs w:val="21"/>
        </w:rPr>
        <w:t xml:space="preserve"> </w:t>
      </w:r>
      <w:r>
        <w:rPr>
          <w:rFonts w:hint="eastAsia" w:ascii="宋体" w:hAnsi="宋体" w:cs="仿宋"/>
          <w:bCs/>
          <w:color w:val="auto"/>
          <w:szCs w:val="21"/>
          <w:lang w:eastAsia="zh-CN"/>
        </w:rPr>
        <w:t>磋商申请人</w:t>
      </w:r>
      <w:r>
        <w:rPr>
          <w:rFonts w:hint="eastAsia" w:ascii="宋体" w:hAnsi="宋体" w:cs="仿宋"/>
          <w:bCs/>
          <w:color w:val="auto"/>
          <w:szCs w:val="21"/>
        </w:rPr>
        <w:t>类似业绩（若有）</w:t>
      </w:r>
    </w:p>
    <w:tbl>
      <w:tblPr>
        <w:tblStyle w:val="44"/>
        <w:tblW w:w="96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418"/>
        <w:gridCol w:w="1984"/>
        <w:gridCol w:w="1710"/>
        <w:gridCol w:w="1418"/>
        <w:gridCol w:w="1843"/>
        <w:gridCol w:w="1275"/>
      </w:tblGrid>
      <w:tr w14:paraId="0BADF7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67" w:hRule="atLeast"/>
          <w:jc w:val="center"/>
        </w:trPr>
        <w:tc>
          <w:tcPr>
            <w:tcW w:w="1418" w:type="dxa"/>
            <w:tcBorders>
              <w:top w:val="single" w:color="auto" w:sz="12" w:space="0"/>
              <w:left w:val="single" w:color="auto" w:sz="12" w:space="0"/>
              <w:bottom w:val="single" w:color="auto" w:sz="4" w:space="0"/>
              <w:right w:val="single" w:color="auto" w:sz="4" w:space="0"/>
            </w:tcBorders>
            <w:vAlign w:val="center"/>
          </w:tcPr>
          <w:p w14:paraId="5410156F">
            <w:pPr>
              <w:snapToGrid w:val="0"/>
              <w:spacing w:line="360" w:lineRule="auto"/>
              <w:jc w:val="center"/>
              <w:rPr>
                <w:rFonts w:hint="eastAsia" w:ascii="宋体" w:hAnsi="宋体" w:cs="仿宋"/>
                <w:color w:val="auto"/>
                <w:szCs w:val="21"/>
              </w:rPr>
            </w:pPr>
            <w:r>
              <w:rPr>
                <w:rFonts w:hint="eastAsia" w:ascii="宋体" w:hAnsi="宋体" w:cs="仿宋"/>
                <w:color w:val="auto"/>
                <w:szCs w:val="21"/>
              </w:rPr>
              <w:t>序号</w:t>
            </w:r>
          </w:p>
        </w:tc>
        <w:tc>
          <w:tcPr>
            <w:tcW w:w="1984" w:type="dxa"/>
            <w:tcBorders>
              <w:top w:val="single" w:color="auto" w:sz="12" w:space="0"/>
              <w:left w:val="single" w:color="auto" w:sz="4" w:space="0"/>
              <w:bottom w:val="single" w:color="auto" w:sz="4" w:space="0"/>
              <w:right w:val="single" w:color="auto" w:sz="4" w:space="0"/>
            </w:tcBorders>
            <w:vAlign w:val="center"/>
          </w:tcPr>
          <w:p w14:paraId="0813306C">
            <w:pPr>
              <w:snapToGrid w:val="0"/>
              <w:spacing w:before="120" w:after="120" w:line="360" w:lineRule="auto"/>
              <w:jc w:val="center"/>
              <w:rPr>
                <w:rFonts w:hint="eastAsia" w:ascii="宋体" w:hAnsi="宋体" w:cs="仿宋"/>
                <w:color w:val="auto"/>
                <w:szCs w:val="21"/>
              </w:rPr>
            </w:pPr>
            <w:r>
              <w:rPr>
                <w:rFonts w:hint="eastAsia" w:ascii="宋体" w:hAnsi="宋体" w:cs="仿宋"/>
                <w:color w:val="auto"/>
                <w:szCs w:val="21"/>
              </w:rPr>
              <w:t>采购单位</w:t>
            </w:r>
          </w:p>
        </w:tc>
        <w:tc>
          <w:tcPr>
            <w:tcW w:w="1710" w:type="dxa"/>
            <w:tcBorders>
              <w:top w:val="single" w:color="auto" w:sz="12" w:space="0"/>
              <w:left w:val="single" w:color="auto" w:sz="4" w:space="0"/>
              <w:bottom w:val="single" w:color="auto" w:sz="4" w:space="0"/>
              <w:right w:val="single" w:color="auto" w:sz="4" w:space="0"/>
            </w:tcBorders>
            <w:vAlign w:val="center"/>
          </w:tcPr>
          <w:p w14:paraId="633564B1">
            <w:pPr>
              <w:snapToGrid w:val="0"/>
              <w:spacing w:line="360" w:lineRule="auto"/>
              <w:jc w:val="center"/>
              <w:rPr>
                <w:rFonts w:hint="eastAsia" w:ascii="宋体" w:hAnsi="宋体" w:cs="仿宋"/>
                <w:color w:val="auto"/>
                <w:szCs w:val="21"/>
              </w:rPr>
            </w:pPr>
            <w:r>
              <w:rPr>
                <w:rFonts w:hint="eastAsia" w:ascii="宋体" w:hAnsi="宋体" w:cs="仿宋"/>
                <w:color w:val="auto"/>
                <w:szCs w:val="21"/>
              </w:rPr>
              <w:t>服务时间</w:t>
            </w:r>
          </w:p>
        </w:tc>
        <w:tc>
          <w:tcPr>
            <w:tcW w:w="1418" w:type="dxa"/>
            <w:tcBorders>
              <w:top w:val="single" w:color="auto" w:sz="12" w:space="0"/>
              <w:left w:val="single" w:color="auto" w:sz="4" w:space="0"/>
              <w:bottom w:val="single" w:color="auto" w:sz="4" w:space="0"/>
              <w:right w:val="single" w:color="auto" w:sz="4" w:space="0"/>
            </w:tcBorders>
            <w:vAlign w:val="center"/>
          </w:tcPr>
          <w:p w14:paraId="1264C2C1">
            <w:pPr>
              <w:snapToGrid w:val="0"/>
              <w:spacing w:line="360" w:lineRule="auto"/>
              <w:jc w:val="center"/>
              <w:rPr>
                <w:rFonts w:hint="eastAsia" w:ascii="宋体" w:hAnsi="宋体" w:cs="仿宋"/>
                <w:color w:val="auto"/>
                <w:szCs w:val="21"/>
              </w:rPr>
            </w:pPr>
            <w:r>
              <w:rPr>
                <w:rFonts w:hint="eastAsia" w:ascii="宋体" w:hAnsi="宋体" w:cs="仿宋"/>
                <w:color w:val="auto"/>
                <w:szCs w:val="21"/>
              </w:rPr>
              <w:t>金额</w:t>
            </w:r>
          </w:p>
        </w:tc>
        <w:tc>
          <w:tcPr>
            <w:tcW w:w="1843" w:type="dxa"/>
            <w:tcBorders>
              <w:top w:val="single" w:color="auto" w:sz="12" w:space="0"/>
              <w:left w:val="single" w:color="auto" w:sz="4" w:space="0"/>
              <w:bottom w:val="single" w:color="auto" w:sz="4" w:space="0"/>
              <w:right w:val="single" w:color="auto" w:sz="4" w:space="0"/>
            </w:tcBorders>
            <w:vAlign w:val="center"/>
          </w:tcPr>
          <w:p w14:paraId="3E902188">
            <w:pPr>
              <w:snapToGrid w:val="0"/>
              <w:spacing w:line="360" w:lineRule="auto"/>
              <w:jc w:val="center"/>
              <w:rPr>
                <w:rFonts w:hint="eastAsia" w:ascii="宋体" w:hAnsi="宋体" w:cs="仿宋"/>
                <w:color w:val="auto"/>
                <w:szCs w:val="21"/>
              </w:rPr>
            </w:pPr>
            <w:r>
              <w:rPr>
                <w:rFonts w:hint="eastAsia" w:ascii="宋体" w:hAnsi="宋体" w:cs="仿宋"/>
                <w:color w:val="auto"/>
                <w:szCs w:val="21"/>
              </w:rPr>
              <w:t>服务内容、地点</w:t>
            </w:r>
          </w:p>
        </w:tc>
        <w:tc>
          <w:tcPr>
            <w:tcW w:w="1275" w:type="dxa"/>
            <w:tcBorders>
              <w:top w:val="single" w:color="auto" w:sz="12" w:space="0"/>
              <w:left w:val="single" w:color="auto" w:sz="4" w:space="0"/>
              <w:bottom w:val="single" w:color="auto" w:sz="4" w:space="0"/>
              <w:right w:val="single" w:color="auto" w:sz="12" w:space="0"/>
            </w:tcBorders>
            <w:vAlign w:val="center"/>
          </w:tcPr>
          <w:p w14:paraId="3A6339D2">
            <w:pPr>
              <w:snapToGrid w:val="0"/>
              <w:spacing w:line="360" w:lineRule="auto"/>
              <w:jc w:val="center"/>
              <w:rPr>
                <w:rFonts w:hint="eastAsia" w:ascii="宋体" w:hAnsi="宋体" w:cs="仿宋"/>
                <w:color w:val="auto"/>
                <w:szCs w:val="21"/>
              </w:rPr>
            </w:pPr>
            <w:r>
              <w:rPr>
                <w:rFonts w:hint="eastAsia" w:ascii="宋体" w:hAnsi="宋体" w:cs="仿宋"/>
                <w:color w:val="auto"/>
                <w:szCs w:val="21"/>
              </w:rPr>
              <w:t>备注</w:t>
            </w:r>
          </w:p>
        </w:tc>
      </w:tr>
      <w:tr w14:paraId="0C71E5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4"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2C09E90B">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33E2117">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51883DE1">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2BAC85D">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2A579A5">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21386B1C">
            <w:pPr>
              <w:snapToGrid w:val="0"/>
              <w:spacing w:line="360" w:lineRule="auto"/>
              <w:jc w:val="center"/>
              <w:rPr>
                <w:rFonts w:hint="eastAsia" w:ascii="宋体" w:hAnsi="宋体" w:cs="仿宋"/>
                <w:color w:val="auto"/>
                <w:szCs w:val="21"/>
              </w:rPr>
            </w:pPr>
          </w:p>
        </w:tc>
      </w:tr>
      <w:tr w14:paraId="35B88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2"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087FE436">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D628F82">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3928484B">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96A2575">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82BECE4">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282BDC8B">
            <w:pPr>
              <w:snapToGrid w:val="0"/>
              <w:spacing w:line="360" w:lineRule="auto"/>
              <w:jc w:val="center"/>
              <w:rPr>
                <w:rFonts w:hint="eastAsia" w:ascii="宋体" w:hAnsi="宋体" w:cs="仿宋"/>
                <w:color w:val="auto"/>
                <w:szCs w:val="21"/>
              </w:rPr>
            </w:pPr>
          </w:p>
        </w:tc>
      </w:tr>
      <w:tr w14:paraId="281453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2"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0253F177">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963225E">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1B2A5C93">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432E3783">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F147AB3">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2FB40443">
            <w:pPr>
              <w:snapToGrid w:val="0"/>
              <w:spacing w:line="360" w:lineRule="auto"/>
              <w:jc w:val="center"/>
              <w:rPr>
                <w:rFonts w:hint="eastAsia" w:ascii="宋体" w:hAnsi="宋体" w:cs="仿宋"/>
                <w:color w:val="auto"/>
                <w:szCs w:val="21"/>
              </w:rPr>
            </w:pPr>
          </w:p>
        </w:tc>
      </w:tr>
      <w:tr w14:paraId="0124D3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4"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2EC1574F">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4A3F3489">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75CF4681">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2BD0C1CB">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2A75733">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68C8F9D2">
            <w:pPr>
              <w:snapToGrid w:val="0"/>
              <w:spacing w:line="360" w:lineRule="auto"/>
              <w:jc w:val="center"/>
              <w:rPr>
                <w:rFonts w:hint="eastAsia" w:ascii="宋体" w:hAnsi="宋体" w:cs="仿宋"/>
                <w:color w:val="auto"/>
                <w:szCs w:val="21"/>
              </w:rPr>
            </w:pPr>
          </w:p>
        </w:tc>
      </w:tr>
      <w:tr w14:paraId="3B771D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3"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7CC9D0B5">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558BD5E">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1865B011">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0204BC1">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206DAD8">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1C065EFF">
            <w:pPr>
              <w:snapToGrid w:val="0"/>
              <w:spacing w:line="360" w:lineRule="auto"/>
              <w:jc w:val="center"/>
              <w:rPr>
                <w:rFonts w:hint="eastAsia" w:ascii="宋体" w:hAnsi="宋体" w:cs="仿宋"/>
                <w:color w:val="auto"/>
                <w:szCs w:val="21"/>
              </w:rPr>
            </w:pPr>
          </w:p>
        </w:tc>
      </w:tr>
      <w:tr w14:paraId="1F71B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1"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63C2E269">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4674B886">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06D7D97B">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21BEED45">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4A142A3">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29864780">
            <w:pPr>
              <w:snapToGrid w:val="0"/>
              <w:spacing w:line="360" w:lineRule="auto"/>
              <w:jc w:val="center"/>
              <w:rPr>
                <w:rFonts w:hint="eastAsia" w:ascii="宋体" w:hAnsi="宋体" w:cs="仿宋"/>
                <w:color w:val="auto"/>
                <w:szCs w:val="21"/>
              </w:rPr>
            </w:pPr>
          </w:p>
        </w:tc>
      </w:tr>
      <w:tr w14:paraId="54BD01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9"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695E8976">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ACC624F">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3DE466DD">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E4AF0FE">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1C0C2FC5">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1A9156D6">
            <w:pPr>
              <w:snapToGrid w:val="0"/>
              <w:spacing w:line="360" w:lineRule="auto"/>
              <w:jc w:val="center"/>
              <w:rPr>
                <w:rFonts w:hint="eastAsia" w:ascii="宋体" w:hAnsi="宋体" w:cs="仿宋"/>
                <w:color w:val="auto"/>
                <w:szCs w:val="21"/>
              </w:rPr>
            </w:pPr>
          </w:p>
        </w:tc>
      </w:tr>
      <w:tr w14:paraId="34A922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3"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71DDF0C3">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A6A6D03">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0FE4F5D1">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DB711B7">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32F7B90">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5FA4143C">
            <w:pPr>
              <w:snapToGrid w:val="0"/>
              <w:spacing w:line="360" w:lineRule="auto"/>
              <w:jc w:val="center"/>
              <w:rPr>
                <w:rFonts w:hint="eastAsia" w:ascii="宋体" w:hAnsi="宋体" w:cs="仿宋"/>
                <w:color w:val="auto"/>
                <w:szCs w:val="21"/>
              </w:rPr>
            </w:pPr>
          </w:p>
        </w:tc>
      </w:tr>
      <w:tr w14:paraId="153FEF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1"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57930281">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DD3FD3C">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08A6AFA2">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DAC7C3D">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D273EAC">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459C38E8">
            <w:pPr>
              <w:snapToGrid w:val="0"/>
              <w:spacing w:line="360" w:lineRule="auto"/>
              <w:jc w:val="center"/>
              <w:rPr>
                <w:rFonts w:hint="eastAsia" w:ascii="宋体" w:hAnsi="宋体" w:cs="仿宋"/>
                <w:color w:val="auto"/>
                <w:szCs w:val="21"/>
              </w:rPr>
            </w:pPr>
          </w:p>
        </w:tc>
      </w:tr>
      <w:tr w14:paraId="4BFB58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2"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50DD7FED">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5C818582">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6FEBA0F8">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D8B34A4">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06F5CCF">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6B4833E2">
            <w:pPr>
              <w:snapToGrid w:val="0"/>
              <w:spacing w:line="360" w:lineRule="auto"/>
              <w:jc w:val="center"/>
              <w:rPr>
                <w:rFonts w:hint="eastAsia" w:ascii="宋体" w:hAnsi="宋体" w:cs="仿宋"/>
                <w:color w:val="auto"/>
                <w:szCs w:val="21"/>
              </w:rPr>
            </w:pPr>
          </w:p>
        </w:tc>
      </w:tr>
      <w:tr w14:paraId="4542A6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2" w:hRule="atLeast"/>
          <w:jc w:val="center"/>
        </w:trPr>
        <w:tc>
          <w:tcPr>
            <w:tcW w:w="1418" w:type="dxa"/>
            <w:tcBorders>
              <w:top w:val="single" w:color="auto" w:sz="4" w:space="0"/>
              <w:left w:val="single" w:color="auto" w:sz="12" w:space="0"/>
              <w:bottom w:val="single" w:color="auto" w:sz="4" w:space="0"/>
              <w:right w:val="single" w:color="auto" w:sz="4" w:space="0"/>
            </w:tcBorders>
            <w:vAlign w:val="center"/>
          </w:tcPr>
          <w:p w14:paraId="04760997">
            <w:pPr>
              <w:snapToGrid w:val="0"/>
              <w:spacing w:line="360" w:lineRule="auto"/>
              <w:jc w:val="center"/>
              <w:rPr>
                <w:rFonts w:hint="eastAsia" w:ascii="宋体" w:hAnsi="宋体" w:cs="仿宋"/>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F5A9403">
            <w:pPr>
              <w:snapToGrid w:val="0"/>
              <w:spacing w:before="120" w:after="120" w:line="360" w:lineRule="auto"/>
              <w:jc w:val="center"/>
              <w:rPr>
                <w:rFonts w:hint="eastAsia" w:ascii="宋体" w:hAnsi="宋体" w:cs="仿宋"/>
                <w:color w:val="auto"/>
                <w:szCs w:val="21"/>
              </w:rPr>
            </w:pPr>
          </w:p>
        </w:tc>
        <w:tc>
          <w:tcPr>
            <w:tcW w:w="1710" w:type="dxa"/>
            <w:tcBorders>
              <w:top w:val="single" w:color="auto" w:sz="4" w:space="0"/>
              <w:left w:val="single" w:color="auto" w:sz="4" w:space="0"/>
              <w:bottom w:val="single" w:color="auto" w:sz="4" w:space="0"/>
              <w:right w:val="single" w:color="auto" w:sz="4" w:space="0"/>
            </w:tcBorders>
            <w:vAlign w:val="center"/>
          </w:tcPr>
          <w:p w14:paraId="10ED0CBC">
            <w:pPr>
              <w:snapToGrid w:val="0"/>
              <w:spacing w:line="360" w:lineRule="auto"/>
              <w:jc w:val="center"/>
              <w:rPr>
                <w:rFonts w:hint="eastAsia" w:ascii="宋体" w:hAnsi="宋体" w:cs="仿宋"/>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10E535F">
            <w:pPr>
              <w:snapToGrid w:val="0"/>
              <w:spacing w:line="360" w:lineRule="auto"/>
              <w:jc w:val="center"/>
              <w:rPr>
                <w:rFonts w:hint="eastAsia" w:ascii="宋体" w:hAnsi="宋体" w:cs="仿宋"/>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DA163DD">
            <w:pPr>
              <w:snapToGrid w:val="0"/>
              <w:spacing w:line="360" w:lineRule="auto"/>
              <w:jc w:val="center"/>
              <w:rPr>
                <w:rFonts w:hint="eastAsia" w:ascii="宋体" w:hAnsi="宋体" w:cs="仿宋"/>
                <w:color w:val="auto"/>
                <w:szCs w:val="21"/>
              </w:rPr>
            </w:pPr>
          </w:p>
        </w:tc>
        <w:tc>
          <w:tcPr>
            <w:tcW w:w="1275" w:type="dxa"/>
            <w:tcBorders>
              <w:top w:val="single" w:color="auto" w:sz="4" w:space="0"/>
              <w:left w:val="single" w:color="auto" w:sz="4" w:space="0"/>
              <w:bottom w:val="single" w:color="auto" w:sz="4" w:space="0"/>
              <w:right w:val="single" w:color="auto" w:sz="12" w:space="0"/>
            </w:tcBorders>
            <w:vAlign w:val="center"/>
          </w:tcPr>
          <w:p w14:paraId="4380F4F8">
            <w:pPr>
              <w:snapToGrid w:val="0"/>
              <w:spacing w:line="360" w:lineRule="auto"/>
              <w:jc w:val="center"/>
              <w:rPr>
                <w:rFonts w:hint="eastAsia" w:ascii="宋体" w:hAnsi="宋体" w:cs="仿宋"/>
                <w:color w:val="auto"/>
                <w:szCs w:val="21"/>
              </w:rPr>
            </w:pPr>
          </w:p>
        </w:tc>
      </w:tr>
    </w:tbl>
    <w:p w14:paraId="28EF3079">
      <w:pPr>
        <w:spacing w:line="360" w:lineRule="auto"/>
        <w:ind w:firstLine="357" w:firstLineChars="170"/>
        <w:rPr>
          <w:rFonts w:hint="eastAsia" w:ascii="宋体" w:hAnsi="宋体" w:cs="仿宋"/>
          <w:color w:val="auto"/>
          <w:szCs w:val="21"/>
        </w:rPr>
      </w:pPr>
    </w:p>
    <w:p w14:paraId="7B23570A">
      <w:pPr>
        <w:spacing w:line="360" w:lineRule="auto"/>
        <w:ind w:firstLine="358" w:firstLineChars="170"/>
        <w:rPr>
          <w:rFonts w:hint="eastAsia" w:ascii="宋体" w:hAnsi="宋体" w:cs="仿宋"/>
          <w:color w:val="auto"/>
          <w:szCs w:val="21"/>
        </w:rPr>
      </w:pPr>
      <w:r>
        <w:rPr>
          <w:rFonts w:hint="eastAsia" w:ascii="宋体" w:hAnsi="宋体" w:cs="仿宋"/>
          <w:b/>
          <w:color w:val="auto"/>
          <w:szCs w:val="21"/>
        </w:rPr>
        <w:t xml:space="preserve">    注：本表格中的具体内容</w:t>
      </w:r>
      <w:r>
        <w:rPr>
          <w:rFonts w:hint="eastAsia" w:ascii="宋体" w:hAnsi="宋体" w:cs="仿宋"/>
          <w:b/>
          <w:color w:val="auto"/>
          <w:szCs w:val="21"/>
          <w:lang w:eastAsia="zh-CN"/>
        </w:rPr>
        <w:t>磋商申请人</w:t>
      </w:r>
      <w:r>
        <w:rPr>
          <w:rFonts w:hint="eastAsia" w:ascii="宋体" w:hAnsi="宋体" w:cs="仿宋"/>
          <w:b/>
          <w:color w:val="auto"/>
          <w:szCs w:val="21"/>
        </w:rPr>
        <w:t>可根据实际情况进行修改，但应包含上述内容，并附合同书协议书或成交（中标）通知书，属于事业单位的可提供上级主管部门下发的任务通知书等证明材料。</w:t>
      </w:r>
    </w:p>
    <w:p w14:paraId="15CF069B">
      <w:pPr>
        <w:spacing w:line="360" w:lineRule="auto"/>
        <w:ind w:firstLine="357" w:firstLineChars="170"/>
        <w:rPr>
          <w:rFonts w:hint="eastAsia" w:ascii="宋体" w:hAnsi="宋体" w:cs="仿宋"/>
          <w:color w:val="auto"/>
          <w:szCs w:val="21"/>
        </w:rPr>
      </w:pPr>
      <w:r>
        <w:rPr>
          <w:rFonts w:hint="eastAsia" w:ascii="宋体" w:hAnsi="宋体" w:cs="仿宋"/>
          <w:color w:val="auto"/>
          <w:szCs w:val="21"/>
        </w:rPr>
        <w:t xml:space="preserve">   </w:t>
      </w:r>
    </w:p>
    <w:p w14:paraId="423D3868">
      <w:pPr>
        <w:pStyle w:val="21"/>
        <w:spacing w:line="360" w:lineRule="auto"/>
        <w:ind w:firstLine="422" w:firstLineChars="200"/>
        <w:rPr>
          <w:rFonts w:hint="eastAsia" w:hAnsi="宋体" w:cs="仿宋"/>
          <w:b/>
          <w:color w:val="auto"/>
          <w:kern w:val="0"/>
          <w:szCs w:val="21"/>
        </w:rPr>
      </w:pPr>
    </w:p>
    <w:p w14:paraId="41A9CE4A">
      <w:pPr>
        <w:pStyle w:val="21"/>
        <w:spacing w:line="360" w:lineRule="auto"/>
        <w:ind w:firstLine="422" w:firstLineChars="200"/>
        <w:rPr>
          <w:rFonts w:hint="eastAsia" w:hAnsi="宋体" w:cs="仿宋"/>
          <w:b/>
          <w:color w:val="auto"/>
          <w:kern w:val="0"/>
          <w:szCs w:val="21"/>
        </w:rPr>
      </w:pPr>
    </w:p>
    <w:p w14:paraId="2A5BC4ED">
      <w:pPr>
        <w:pStyle w:val="21"/>
        <w:spacing w:line="360" w:lineRule="auto"/>
        <w:ind w:firstLine="422" w:firstLineChars="200"/>
        <w:rPr>
          <w:rFonts w:hint="eastAsia" w:hAnsi="宋体" w:cs="仿宋"/>
          <w:b/>
          <w:color w:val="auto"/>
          <w:kern w:val="0"/>
          <w:szCs w:val="21"/>
        </w:rPr>
      </w:pPr>
    </w:p>
    <w:p w14:paraId="1D9E7BFC">
      <w:pPr>
        <w:pStyle w:val="21"/>
        <w:spacing w:line="360" w:lineRule="auto"/>
        <w:ind w:firstLine="422" w:firstLineChars="200"/>
        <w:rPr>
          <w:rFonts w:hint="eastAsia" w:hAnsi="宋体" w:cs="仿宋"/>
          <w:b/>
          <w:color w:val="auto"/>
          <w:kern w:val="0"/>
          <w:szCs w:val="21"/>
        </w:rPr>
      </w:pPr>
    </w:p>
    <w:p w14:paraId="64073BC0">
      <w:pPr>
        <w:widowControl/>
        <w:jc w:val="left"/>
        <w:rPr>
          <w:rFonts w:hint="eastAsia" w:ascii="宋体" w:hAnsi="宋体" w:cs="仿宋"/>
          <w:b/>
          <w:color w:val="auto"/>
          <w:kern w:val="0"/>
          <w:szCs w:val="21"/>
        </w:rPr>
      </w:pPr>
      <w:r>
        <w:rPr>
          <w:rFonts w:hAnsi="宋体" w:cs="仿宋"/>
          <w:b/>
          <w:color w:val="auto"/>
          <w:kern w:val="0"/>
          <w:szCs w:val="21"/>
        </w:rPr>
        <w:br w:type="page"/>
      </w:r>
    </w:p>
    <w:bookmarkEnd w:id="306"/>
    <w:bookmarkEnd w:id="307"/>
    <w:p w14:paraId="048C205A">
      <w:pPr>
        <w:pStyle w:val="4"/>
        <w:spacing w:before="0" w:beforeLines="0" w:after="0" w:afterLines="0" w:line="360" w:lineRule="auto"/>
        <w:jc w:val="center"/>
        <w:rPr>
          <w:rFonts w:hint="eastAsia" w:ascii="宋体" w:eastAsia="宋体"/>
          <w:color w:val="auto"/>
          <w:sz w:val="21"/>
          <w:szCs w:val="21"/>
        </w:rPr>
      </w:pPr>
      <w:bookmarkStart w:id="310" w:name="_Toc4829"/>
      <w:bookmarkStart w:id="311" w:name="_Toc160007481"/>
      <w:bookmarkStart w:id="312" w:name="_Toc133219755"/>
      <w:bookmarkStart w:id="313" w:name="_Toc519332293"/>
      <w:bookmarkStart w:id="314" w:name="_Toc30018"/>
      <w:bookmarkStart w:id="315" w:name="_Toc3444"/>
      <w:bookmarkStart w:id="316" w:name="_Toc232509445"/>
      <w:r>
        <w:rPr>
          <w:rFonts w:hint="eastAsia" w:ascii="宋体" w:eastAsia="宋体"/>
          <w:color w:val="auto"/>
          <w:sz w:val="21"/>
          <w:szCs w:val="21"/>
          <w:lang w:val="en-US" w:eastAsia="zh-CN"/>
        </w:rPr>
        <w:t>5.</w:t>
      </w:r>
      <w:r>
        <w:rPr>
          <w:rFonts w:hint="eastAsia" w:ascii="宋体" w:eastAsia="宋体"/>
          <w:color w:val="auto"/>
          <w:sz w:val="21"/>
          <w:szCs w:val="21"/>
        </w:rPr>
        <w:t>商务、技术偏差表</w:t>
      </w:r>
      <w:bookmarkEnd w:id="310"/>
      <w:bookmarkEnd w:id="311"/>
      <w:bookmarkEnd w:id="312"/>
    </w:p>
    <w:p w14:paraId="0EC1C9E1">
      <w:pPr>
        <w:pStyle w:val="21"/>
        <w:spacing w:line="360" w:lineRule="auto"/>
        <w:ind w:firstLine="420" w:firstLineChars="200"/>
        <w:rPr>
          <w:rFonts w:hint="eastAsia" w:hAnsi="宋体"/>
          <w:color w:val="auto"/>
        </w:rPr>
      </w:pPr>
      <w:r>
        <w:rPr>
          <w:rFonts w:hint="eastAsia" w:hAnsi="宋体"/>
          <w:color w:val="auto"/>
        </w:rPr>
        <w:t>请按对应竞争性磋商文件的“</w:t>
      </w:r>
      <w:r>
        <w:rPr>
          <w:rFonts w:hint="eastAsia" w:hAnsi="宋体"/>
          <w:color w:val="auto"/>
          <w:lang w:eastAsia="zh-CN"/>
        </w:rPr>
        <w:t>磋商申请人</w:t>
      </w:r>
      <w:r>
        <w:rPr>
          <w:rFonts w:hint="eastAsia" w:hAnsi="宋体"/>
          <w:color w:val="auto"/>
        </w:rPr>
        <w:t>须知”、“采购内容及服务要求”、“合同格式”中要求的商务、技术条件，认真填写该表。</w:t>
      </w:r>
    </w:p>
    <w:tbl>
      <w:tblPr>
        <w:tblStyle w:val="44"/>
        <w:tblW w:w="93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05"/>
        <w:gridCol w:w="1323"/>
        <w:gridCol w:w="2992"/>
        <w:gridCol w:w="2693"/>
        <w:gridCol w:w="1843"/>
      </w:tblGrid>
      <w:tr w14:paraId="6BAA4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vAlign w:val="center"/>
          </w:tcPr>
          <w:p w14:paraId="3B6A8485">
            <w:pPr>
              <w:spacing w:line="600" w:lineRule="exact"/>
              <w:jc w:val="center"/>
              <w:rPr>
                <w:rFonts w:hint="eastAsia" w:ascii="宋体" w:hAnsi="宋体" w:cs="黑体"/>
                <w:b/>
                <w:color w:val="auto"/>
              </w:rPr>
            </w:pPr>
            <w:r>
              <w:rPr>
                <w:rFonts w:hint="eastAsia" w:ascii="宋体" w:hAnsi="宋体" w:cs="黑体"/>
                <w:b/>
                <w:color w:val="auto"/>
              </w:rPr>
              <w:t>序号</w:t>
            </w:r>
          </w:p>
        </w:tc>
        <w:tc>
          <w:tcPr>
            <w:tcW w:w="1323" w:type="dxa"/>
            <w:vAlign w:val="center"/>
          </w:tcPr>
          <w:p w14:paraId="006ABC9C">
            <w:pPr>
              <w:spacing w:line="600" w:lineRule="exact"/>
              <w:jc w:val="center"/>
              <w:rPr>
                <w:rFonts w:hint="eastAsia" w:ascii="宋体" w:hAnsi="宋体" w:cs="黑体"/>
                <w:b/>
                <w:color w:val="auto"/>
              </w:rPr>
            </w:pPr>
            <w:r>
              <w:rPr>
                <w:rFonts w:hint="eastAsia" w:ascii="宋体" w:hAnsi="宋体" w:cs="黑体"/>
                <w:b/>
                <w:color w:val="auto"/>
              </w:rPr>
              <w:t>竞争性磋商文件条目号</w:t>
            </w:r>
          </w:p>
        </w:tc>
        <w:tc>
          <w:tcPr>
            <w:tcW w:w="2992" w:type="dxa"/>
            <w:vAlign w:val="center"/>
          </w:tcPr>
          <w:p w14:paraId="19D25B6E">
            <w:pPr>
              <w:spacing w:line="600" w:lineRule="exact"/>
              <w:ind w:left="422"/>
              <w:jc w:val="center"/>
              <w:rPr>
                <w:rFonts w:hint="eastAsia" w:ascii="宋体" w:hAnsi="宋体" w:cs="黑体"/>
                <w:b/>
                <w:color w:val="auto"/>
              </w:rPr>
            </w:pPr>
            <w:r>
              <w:rPr>
                <w:rFonts w:hint="eastAsia" w:ascii="宋体" w:hAnsi="宋体" w:cs="黑体"/>
                <w:b/>
                <w:color w:val="auto"/>
              </w:rPr>
              <w:t>竞争性磋商文件的条款</w:t>
            </w:r>
          </w:p>
        </w:tc>
        <w:tc>
          <w:tcPr>
            <w:tcW w:w="2693" w:type="dxa"/>
            <w:vAlign w:val="center"/>
          </w:tcPr>
          <w:p w14:paraId="360A4BA0">
            <w:pPr>
              <w:spacing w:line="600" w:lineRule="exact"/>
              <w:ind w:left="422"/>
              <w:jc w:val="center"/>
              <w:rPr>
                <w:rFonts w:hint="eastAsia" w:ascii="宋体" w:hAnsi="宋体" w:cs="黑体"/>
                <w:b/>
                <w:color w:val="auto"/>
              </w:rPr>
            </w:pPr>
            <w:r>
              <w:rPr>
                <w:rFonts w:hint="eastAsia" w:ascii="宋体" w:hAnsi="宋体" w:cs="黑体"/>
                <w:b/>
                <w:color w:val="auto"/>
              </w:rPr>
              <w:t>响应文件的条款</w:t>
            </w:r>
          </w:p>
        </w:tc>
        <w:tc>
          <w:tcPr>
            <w:tcW w:w="1843" w:type="dxa"/>
            <w:vAlign w:val="center"/>
          </w:tcPr>
          <w:p w14:paraId="44041519">
            <w:pPr>
              <w:spacing w:line="600" w:lineRule="exact"/>
              <w:ind w:left="422"/>
              <w:jc w:val="center"/>
              <w:rPr>
                <w:rFonts w:hint="eastAsia" w:ascii="宋体" w:hAnsi="宋体" w:cs="黑体"/>
                <w:b/>
                <w:color w:val="auto"/>
              </w:rPr>
            </w:pPr>
            <w:r>
              <w:rPr>
                <w:rFonts w:hint="eastAsia" w:ascii="宋体" w:hAnsi="宋体" w:cs="黑体"/>
                <w:b/>
                <w:color w:val="auto"/>
              </w:rPr>
              <w:t>偏离说明</w:t>
            </w:r>
          </w:p>
        </w:tc>
      </w:tr>
      <w:tr w14:paraId="1087E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7F2625C1">
            <w:pPr>
              <w:spacing w:line="600" w:lineRule="exact"/>
              <w:ind w:left="420"/>
              <w:rPr>
                <w:rFonts w:hint="eastAsia" w:ascii="宋体" w:hAnsi="宋体" w:cs="黑体"/>
                <w:color w:val="auto"/>
              </w:rPr>
            </w:pPr>
          </w:p>
        </w:tc>
        <w:tc>
          <w:tcPr>
            <w:tcW w:w="1323" w:type="dxa"/>
          </w:tcPr>
          <w:p w14:paraId="75834B54">
            <w:pPr>
              <w:spacing w:line="600" w:lineRule="exact"/>
              <w:ind w:left="420"/>
              <w:rPr>
                <w:rFonts w:hint="eastAsia" w:ascii="宋体" w:hAnsi="宋体" w:cs="黑体"/>
                <w:color w:val="auto"/>
              </w:rPr>
            </w:pPr>
          </w:p>
        </w:tc>
        <w:tc>
          <w:tcPr>
            <w:tcW w:w="2992" w:type="dxa"/>
          </w:tcPr>
          <w:p w14:paraId="48EDDD36">
            <w:pPr>
              <w:spacing w:line="600" w:lineRule="exact"/>
              <w:ind w:left="420"/>
              <w:rPr>
                <w:rFonts w:hint="eastAsia" w:ascii="宋体" w:hAnsi="宋体" w:cs="黑体"/>
                <w:color w:val="auto"/>
              </w:rPr>
            </w:pPr>
          </w:p>
        </w:tc>
        <w:tc>
          <w:tcPr>
            <w:tcW w:w="2693" w:type="dxa"/>
          </w:tcPr>
          <w:p w14:paraId="684C38A8">
            <w:pPr>
              <w:spacing w:line="600" w:lineRule="exact"/>
              <w:ind w:left="420"/>
              <w:rPr>
                <w:rFonts w:hint="eastAsia" w:ascii="宋体" w:hAnsi="宋体" w:cs="黑体"/>
                <w:color w:val="auto"/>
              </w:rPr>
            </w:pPr>
          </w:p>
        </w:tc>
        <w:tc>
          <w:tcPr>
            <w:tcW w:w="1843" w:type="dxa"/>
          </w:tcPr>
          <w:p w14:paraId="4F266F47">
            <w:pPr>
              <w:spacing w:line="600" w:lineRule="exact"/>
              <w:ind w:left="420"/>
              <w:rPr>
                <w:rFonts w:hint="eastAsia" w:ascii="宋体" w:hAnsi="宋体" w:cs="黑体"/>
                <w:color w:val="auto"/>
              </w:rPr>
            </w:pPr>
          </w:p>
        </w:tc>
      </w:tr>
      <w:tr w14:paraId="0C45B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489D4305">
            <w:pPr>
              <w:spacing w:line="600" w:lineRule="exact"/>
              <w:ind w:left="420"/>
              <w:rPr>
                <w:rFonts w:hint="eastAsia" w:ascii="宋体" w:hAnsi="宋体" w:cs="黑体"/>
                <w:color w:val="auto"/>
              </w:rPr>
            </w:pPr>
          </w:p>
        </w:tc>
        <w:tc>
          <w:tcPr>
            <w:tcW w:w="1323" w:type="dxa"/>
          </w:tcPr>
          <w:p w14:paraId="5420EA5C">
            <w:pPr>
              <w:spacing w:line="600" w:lineRule="exact"/>
              <w:ind w:left="420"/>
              <w:rPr>
                <w:rFonts w:hint="eastAsia" w:ascii="宋体" w:hAnsi="宋体" w:cs="黑体"/>
                <w:color w:val="auto"/>
              </w:rPr>
            </w:pPr>
          </w:p>
        </w:tc>
        <w:tc>
          <w:tcPr>
            <w:tcW w:w="2992" w:type="dxa"/>
          </w:tcPr>
          <w:p w14:paraId="0DCBB992">
            <w:pPr>
              <w:spacing w:line="600" w:lineRule="exact"/>
              <w:ind w:left="420"/>
              <w:rPr>
                <w:rFonts w:hint="eastAsia" w:ascii="宋体" w:hAnsi="宋体" w:cs="黑体"/>
                <w:color w:val="auto"/>
              </w:rPr>
            </w:pPr>
          </w:p>
        </w:tc>
        <w:tc>
          <w:tcPr>
            <w:tcW w:w="2693" w:type="dxa"/>
          </w:tcPr>
          <w:p w14:paraId="5B9AC9F7">
            <w:pPr>
              <w:spacing w:line="600" w:lineRule="exact"/>
              <w:ind w:left="420"/>
              <w:rPr>
                <w:rFonts w:hint="eastAsia" w:ascii="宋体" w:hAnsi="宋体" w:cs="黑体"/>
                <w:color w:val="auto"/>
              </w:rPr>
            </w:pPr>
          </w:p>
        </w:tc>
        <w:tc>
          <w:tcPr>
            <w:tcW w:w="1843" w:type="dxa"/>
          </w:tcPr>
          <w:p w14:paraId="5C42DDD9">
            <w:pPr>
              <w:spacing w:line="600" w:lineRule="exact"/>
              <w:ind w:left="420"/>
              <w:rPr>
                <w:rFonts w:hint="eastAsia" w:ascii="宋体" w:hAnsi="宋体" w:cs="黑体"/>
                <w:color w:val="auto"/>
              </w:rPr>
            </w:pPr>
          </w:p>
        </w:tc>
      </w:tr>
      <w:tr w14:paraId="417C4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69382C65">
            <w:pPr>
              <w:spacing w:line="600" w:lineRule="exact"/>
              <w:ind w:left="420"/>
              <w:rPr>
                <w:rFonts w:hint="eastAsia" w:ascii="宋体" w:hAnsi="宋体" w:cs="黑体"/>
                <w:color w:val="auto"/>
              </w:rPr>
            </w:pPr>
          </w:p>
        </w:tc>
        <w:tc>
          <w:tcPr>
            <w:tcW w:w="1323" w:type="dxa"/>
          </w:tcPr>
          <w:p w14:paraId="2B0BFBAE">
            <w:pPr>
              <w:spacing w:line="600" w:lineRule="exact"/>
              <w:ind w:left="420"/>
              <w:rPr>
                <w:rFonts w:hint="eastAsia" w:ascii="宋体" w:hAnsi="宋体" w:cs="黑体"/>
                <w:color w:val="auto"/>
              </w:rPr>
            </w:pPr>
          </w:p>
        </w:tc>
        <w:tc>
          <w:tcPr>
            <w:tcW w:w="2992" w:type="dxa"/>
          </w:tcPr>
          <w:p w14:paraId="05C305A6">
            <w:pPr>
              <w:spacing w:line="600" w:lineRule="exact"/>
              <w:ind w:left="420"/>
              <w:rPr>
                <w:rFonts w:hint="eastAsia" w:ascii="宋体" w:hAnsi="宋体" w:cs="黑体"/>
                <w:color w:val="auto"/>
              </w:rPr>
            </w:pPr>
          </w:p>
        </w:tc>
        <w:tc>
          <w:tcPr>
            <w:tcW w:w="2693" w:type="dxa"/>
          </w:tcPr>
          <w:p w14:paraId="25BC7711">
            <w:pPr>
              <w:spacing w:line="600" w:lineRule="exact"/>
              <w:ind w:left="420"/>
              <w:rPr>
                <w:rFonts w:hint="eastAsia" w:ascii="宋体" w:hAnsi="宋体" w:cs="黑体"/>
                <w:color w:val="auto"/>
              </w:rPr>
            </w:pPr>
          </w:p>
        </w:tc>
        <w:tc>
          <w:tcPr>
            <w:tcW w:w="1843" w:type="dxa"/>
          </w:tcPr>
          <w:p w14:paraId="4A307EC6">
            <w:pPr>
              <w:spacing w:line="600" w:lineRule="exact"/>
              <w:ind w:left="420"/>
              <w:rPr>
                <w:rFonts w:hint="eastAsia" w:ascii="宋体" w:hAnsi="宋体" w:cs="黑体"/>
                <w:color w:val="auto"/>
              </w:rPr>
            </w:pPr>
          </w:p>
        </w:tc>
      </w:tr>
      <w:tr w14:paraId="18A4C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572BE4FB">
            <w:pPr>
              <w:spacing w:line="600" w:lineRule="exact"/>
              <w:ind w:left="420"/>
              <w:rPr>
                <w:rFonts w:hint="eastAsia" w:ascii="宋体" w:hAnsi="宋体" w:cs="黑体"/>
                <w:color w:val="auto"/>
              </w:rPr>
            </w:pPr>
          </w:p>
        </w:tc>
        <w:tc>
          <w:tcPr>
            <w:tcW w:w="1323" w:type="dxa"/>
          </w:tcPr>
          <w:p w14:paraId="49FC5404">
            <w:pPr>
              <w:spacing w:line="600" w:lineRule="exact"/>
              <w:ind w:left="420"/>
              <w:rPr>
                <w:rFonts w:hint="eastAsia" w:ascii="宋体" w:hAnsi="宋体" w:cs="黑体"/>
                <w:color w:val="auto"/>
              </w:rPr>
            </w:pPr>
          </w:p>
        </w:tc>
        <w:tc>
          <w:tcPr>
            <w:tcW w:w="2992" w:type="dxa"/>
          </w:tcPr>
          <w:p w14:paraId="702FE754">
            <w:pPr>
              <w:spacing w:line="600" w:lineRule="exact"/>
              <w:ind w:left="420"/>
              <w:rPr>
                <w:rFonts w:hint="eastAsia" w:ascii="宋体" w:hAnsi="宋体" w:cs="黑体"/>
                <w:color w:val="auto"/>
              </w:rPr>
            </w:pPr>
          </w:p>
        </w:tc>
        <w:tc>
          <w:tcPr>
            <w:tcW w:w="2693" w:type="dxa"/>
          </w:tcPr>
          <w:p w14:paraId="78CA8576">
            <w:pPr>
              <w:spacing w:line="600" w:lineRule="exact"/>
              <w:ind w:left="420"/>
              <w:rPr>
                <w:rFonts w:hint="eastAsia" w:ascii="宋体" w:hAnsi="宋体" w:cs="黑体"/>
                <w:color w:val="auto"/>
              </w:rPr>
            </w:pPr>
          </w:p>
        </w:tc>
        <w:tc>
          <w:tcPr>
            <w:tcW w:w="1843" w:type="dxa"/>
          </w:tcPr>
          <w:p w14:paraId="0C6EFB21">
            <w:pPr>
              <w:spacing w:line="600" w:lineRule="exact"/>
              <w:ind w:left="420"/>
              <w:rPr>
                <w:rFonts w:hint="eastAsia" w:ascii="宋体" w:hAnsi="宋体" w:cs="黑体"/>
                <w:color w:val="auto"/>
              </w:rPr>
            </w:pPr>
          </w:p>
        </w:tc>
      </w:tr>
      <w:tr w14:paraId="2C1DC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05527819">
            <w:pPr>
              <w:spacing w:line="600" w:lineRule="exact"/>
              <w:ind w:left="420"/>
              <w:rPr>
                <w:rFonts w:hint="eastAsia" w:ascii="宋体" w:hAnsi="宋体" w:cs="黑体"/>
                <w:color w:val="auto"/>
              </w:rPr>
            </w:pPr>
          </w:p>
        </w:tc>
        <w:tc>
          <w:tcPr>
            <w:tcW w:w="1323" w:type="dxa"/>
          </w:tcPr>
          <w:p w14:paraId="47D60876">
            <w:pPr>
              <w:spacing w:line="600" w:lineRule="exact"/>
              <w:ind w:left="420"/>
              <w:rPr>
                <w:rFonts w:hint="eastAsia" w:ascii="宋体" w:hAnsi="宋体" w:cs="黑体"/>
                <w:color w:val="auto"/>
              </w:rPr>
            </w:pPr>
          </w:p>
        </w:tc>
        <w:tc>
          <w:tcPr>
            <w:tcW w:w="2992" w:type="dxa"/>
          </w:tcPr>
          <w:p w14:paraId="790F653D">
            <w:pPr>
              <w:spacing w:line="600" w:lineRule="exact"/>
              <w:ind w:left="420"/>
              <w:rPr>
                <w:rFonts w:hint="eastAsia" w:ascii="宋体" w:hAnsi="宋体" w:cs="黑体"/>
                <w:color w:val="auto"/>
              </w:rPr>
            </w:pPr>
          </w:p>
        </w:tc>
        <w:tc>
          <w:tcPr>
            <w:tcW w:w="2693" w:type="dxa"/>
          </w:tcPr>
          <w:p w14:paraId="5EABD536">
            <w:pPr>
              <w:spacing w:line="600" w:lineRule="exact"/>
              <w:ind w:left="420"/>
              <w:rPr>
                <w:rFonts w:hint="eastAsia" w:ascii="宋体" w:hAnsi="宋体" w:cs="黑体"/>
                <w:color w:val="auto"/>
              </w:rPr>
            </w:pPr>
          </w:p>
        </w:tc>
        <w:tc>
          <w:tcPr>
            <w:tcW w:w="1843" w:type="dxa"/>
          </w:tcPr>
          <w:p w14:paraId="011F62CB">
            <w:pPr>
              <w:spacing w:line="600" w:lineRule="exact"/>
              <w:ind w:left="420"/>
              <w:rPr>
                <w:rFonts w:hint="eastAsia" w:ascii="宋体" w:hAnsi="宋体" w:cs="黑体"/>
                <w:color w:val="auto"/>
              </w:rPr>
            </w:pPr>
          </w:p>
        </w:tc>
      </w:tr>
      <w:tr w14:paraId="783D0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0D8DD7E8">
            <w:pPr>
              <w:spacing w:line="600" w:lineRule="exact"/>
              <w:ind w:left="420"/>
              <w:rPr>
                <w:rFonts w:hint="eastAsia" w:ascii="宋体" w:hAnsi="宋体" w:cs="黑体"/>
                <w:color w:val="auto"/>
              </w:rPr>
            </w:pPr>
          </w:p>
        </w:tc>
        <w:tc>
          <w:tcPr>
            <w:tcW w:w="1323" w:type="dxa"/>
          </w:tcPr>
          <w:p w14:paraId="15A09798">
            <w:pPr>
              <w:spacing w:line="600" w:lineRule="exact"/>
              <w:ind w:left="420"/>
              <w:rPr>
                <w:rFonts w:hint="eastAsia" w:ascii="宋体" w:hAnsi="宋体" w:cs="黑体"/>
                <w:color w:val="auto"/>
              </w:rPr>
            </w:pPr>
          </w:p>
        </w:tc>
        <w:tc>
          <w:tcPr>
            <w:tcW w:w="2992" w:type="dxa"/>
          </w:tcPr>
          <w:p w14:paraId="4CE455CE">
            <w:pPr>
              <w:spacing w:line="600" w:lineRule="exact"/>
              <w:ind w:left="420"/>
              <w:rPr>
                <w:rFonts w:hint="eastAsia" w:ascii="宋体" w:hAnsi="宋体" w:cs="黑体"/>
                <w:color w:val="auto"/>
              </w:rPr>
            </w:pPr>
          </w:p>
        </w:tc>
        <w:tc>
          <w:tcPr>
            <w:tcW w:w="2693" w:type="dxa"/>
          </w:tcPr>
          <w:p w14:paraId="6EBCAF24">
            <w:pPr>
              <w:spacing w:line="600" w:lineRule="exact"/>
              <w:ind w:left="420"/>
              <w:rPr>
                <w:rFonts w:hint="eastAsia" w:ascii="宋体" w:hAnsi="宋体" w:cs="黑体"/>
                <w:color w:val="auto"/>
              </w:rPr>
            </w:pPr>
          </w:p>
        </w:tc>
        <w:tc>
          <w:tcPr>
            <w:tcW w:w="1843" w:type="dxa"/>
          </w:tcPr>
          <w:p w14:paraId="5797DE6E">
            <w:pPr>
              <w:spacing w:line="600" w:lineRule="exact"/>
              <w:ind w:left="420"/>
              <w:rPr>
                <w:rFonts w:hint="eastAsia" w:ascii="宋体" w:hAnsi="宋体" w:cs="黑体"/>
                <w:color w:val="auto"/>
              </w:rPr>
            </w:pPr>
          </w:p>
        </w:tc>
      </w:tr>
      <w:tr w14:paraId="7650E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574CB0DE">
            <w:pPr>
              <w:spacing w:line="600" w:lineRule="exact"/>
              <w:ind w:left="420"/>
              <w:rPr>
                <w:rFonts w:hint="eastAsia" w:ascii="宋体" w:hAnsi="宋体" w:cs="黑体"/>
                <w:color w:val="auto"/>
              </w:rPr>
            </w:pPr>
          </w:p>
        </w:tc>
        <w:tc>
          <w:tcPr>
            <w:tcW w:w="1323" w:type="dxa"/>
          </w:tcPr>
          <w:p w14:paraId="342A12FC">
            <w:pPr>
              <w:spacing w:line="600" w:lineRule="exact"/>
              <w:ind w:left="420"/>
              <w:rPr>
                <w:rFonts w:hint="eastAsia" w:ascii="宋体" w:hAnsi="宋体" w:cs="黑体"/>
                <w:color w:val="auto"/>
              </w:rPr>
            </w:pPr>
          </w:p>
        </w:tc>
        <w:tc>
          <w:tcPr>
            <w:tcW w:w="2992" w:type="dxa"/>
          </w:tcPr>
          <w:p w14:paraId="4D271B52">
            <w:pPr>
              <w:spacing w:line="600" w:lineRule="exact"/>
              <w:ind w:left="420"/>
              <w:rPr>
                <w:rFonts w:hint="eastAsia" w:ascii="宋体" w:hAnsi="宋体" w:cs="黑体"/>
                <w:color w:val="auto"/>
              </w:rPr>
            </w:pPr>
          </w:p>
        </w:tc>
        <w:tc>
          <w:tcPr>
            <w:tcW w:w="2693" w:type="dxa"/>
          </w:tcPr>
          <w:p w14:paraId="70500775">
            <w:pPr>
              <w:spacing w:line="600" w:lineRule="exact"/>
              <w:ind w:left="420"/>
              <w:rPr>
                <w:rFonts w:hint="eastAsia" w:ascii="宋体" w:hAnsi="宋体" w:cs="黑体"/>
                <w:color w:val="auto"/>
              </w:rPr>
            </w:pPr>
          </w:p>
        </w:tc>
        <w:tc>
          <w:tcPr>
            <w:tcW w:w="1843" w:type="dxa"/>
          </w:tcPr>
          <w:p w14:paraId="493AF835">
            <w:pPr>
              <w:spacing w:line="600" w:lineRule="exact"/>
              <w:ind w:left="420"/>
              <w:rPr>
                <w:rFonts w:hint="eastAsia" w:ascii="宋体" w:hAnsi="宋体" w:cs="黑体"/>
                <w:color w:val="auto"/>
              </w:rPr>
            </w:pPr>
          </w:p>
        </w:tc>
      </w:tr>
      <w:tr w14:paraId="3CB62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5" w:type="dxa"/>
          </w:tcPr>
          <w:p w14:paraId="18DCD91E">
            <w:pPr>
              <w:spacing w:line="600" w:lineRule="exact"/>
              <w:ind w:left="420"/>
              <w:rPr>
                <w:rFonts w:hint="eastAsia" w:ascii="宋体" w:hAnsi="宋体" w:cs="黑体"/>
                <w:color w:val="auto"/>
              </w:rPr>
            </w:pPr>
          </w:p>
        </w:tc>
        <w:tc>
          <w:tcPr>
            <w:tcW w:w="1323" w:type="dxa"/>
          </w:tcPr>
          <w:p w14:paraId="6B820BDE">
            <w:pPr>
              <w:spacing w:line="600" w:lineRule="exact"/>
              <w:ind w:left="420"/>
              <w:rPr>
                <w:rFonts w:hint="eastAsia" w:ascii="宋体" w:hAnsi="宋体" w:cs="黑体"/>
                <w:color w:val="auto"/>
              </w:rPr>
            </w:pPr>
          </w:p>
        </w:tc>
        <w:tc>
          <w:tcPr>
            <w:tcW w:w="2992" w:type="dxa"/>
          </w:tcPr>
          <w:p w14:paraId="770E37C9">
            <w:pPr>
              <w:spacing w:line="600" w:lineRule="exact"/>
              <w:ind w:left="420"/>
              <w:rPr>
                <w:rFonts w:hint="eastAsia" w:ascii="宋体" w:hAnsi="宋体" w:cs="黑体"/>
                <w:color w:val="auto"/>
              </w:rPr>
            </w:pPr>
          </w:p>
        </w:tc>
        <w:tc>
          <w:tcPr>
            <w:tcW w:w="2693" w:type="dxa"/>
          </w:tcPr>
          <w:p w14:paraId="777F08D6">
            <w:pPr>
              <w:spacing w:line="600" w:lineRule="exact"/>
              <w:ind w:left="420"/>
              <w:rPr>
                <w:rFonts w:hint="eastAsia" w:ascii="宋体" w:hAnsi="宋体" w:cs="黑体"/>
                <w:color w:val="auto"/>
              </w:rPr>
            </w:pPr>
          </w:p>
        </w:tc>
        <w:tc>
          <w:tcPr>
            <w:tcW w:w="1843" w:type="dxa"/>
          </w:tcPr>
          <w:p w14:paraId="5F82EC75">
            <w:pPr>
              <w:spacing w:line="600" w:lineRule="exact"/>
              <w:ind w:left="420"/>
              <w:rPr>
                <w:rFonts w:hint="eastAsia" w:ascii="宋体" w:hAnsi="宋体" w:cs="黑体"/>
                <w:color w:val="auto"/>
              </w:rPr>
            </w:pPr>
          </w:p>
        </w:tc>
      </w:tr>
    </w:tbl>
    <w:p w14:paraId="3240E16F">
      <w:pPr>
        <w:rPr>
          <w:color w:val="auto"/>
        </w:rPr>
      </w:pPr>
    </w:p>
    <w:p w14:paraId="7E1532B7">
      <w:pPr>
        <w:pStyle w:val="21"/>
        <w:spacing w:line="600" w:lineRule="exact"/>
        <w:rPr>
          <w:rFonts w:hint="eastAsia" w:hAnsi="宋体"/>
          <w:color w:val="auto"/>
        </w:rPr>
      </w:pPr>
      <w:r>
        <w:rPr>
          <w:rFonts w:hint="eastAsia" w:hAnsi="宋体"/>
          <w:color w:val="auto"/>
        </w:rPr>
        <w:t>注：1、“偏离”系指“正偏离”、“负偏离”或“无偏离”。</w:t>
      </w:r>
    </w:p>
    <w:p w14:paraId="0E479D0E">
      <w:pPr>
        <w:pStyle w:val="21"/>
        <w:spacing w:line="360" w:lineRule="auto"/>
        <w:ind w:firstLine="422" w:firstLineChars="200"/>
        <w:rPr>
          <w:rFonts w:hint="eastAsia" w:hAnsi="宋体" w:cs="仿宋"/>
          <w:color w:val="auto"/>
          <w:kern w:val="0"/>
          <w:szCs w:val="21"/>
        </w:rPr>
      </w:pPr>
      <w:r>
        <w:rPr>
          <w:rFonts w:hint="eastAsia" w:hAnsi="宋体"/>
          <w:b/>
          <w:color w:val="auto"/>
        </w:rPr>
        <w:t>2、如无偏差，</w:t>
      </w:r>
      <w:r>
        <w:rPr>
          <w:rFonts w:hint="eastAsia" w:hAnsi="宋体"/>
          <w:b/>
          <w:color w:val="auto"/>
          <w:lang w:eastAsia="zh-CN"/>
        </w:rPr>
        <w:t>磋商申请人</w:t>
      </w:r>
      <w:r>
        <w:rPr>
          <w:rFonts w:hint="eastAsia" w:hAnsi="宋体"/>
          <w:b/>
          <w:color w:val="auto"/>
        </w:rPr>
        <w:t>不需要填表。如本表未填写的，视为完全响应竞争性磋商文件所有条款的要求。</w:t>
      </w:r>
    </w:p>
    <w:p w14:paraId="6C60DE40">
      <w:pPr>
        <w:spacing w:line="360" w:lineRule="auto"/>
        <w:ind w:firstLine="420" w:firstLineChars="200"/>
        <w:rPr>
          <w:rFonts w:hint="eastAsia" w:ascii="宋体" w:hAnsi="宋体"/>
          <w:color w:val="auto"/>
          <w:szCs w:val="21"/>
        </w:rPr>
      </w:pPr>
    </w:p>
    <w:p w14:paraId="5B3B37FB">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09DF8668">
      <w:pPr>
        <w:spacing w:line="360" w:lineRule="auto"/>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5F33FEAC">
      <w:pPr>
        <w:pStyle w:val="21"/>
        <w:spacing w:line="360" w:lineRule="auto"/>
        <w:ind w:firstLine="420" w:firstLineChars="200"/>
        <w:rPr>
          <w:rFonts w:hint="eastAsia" w:hAnsi="宋体" w:cs="仿宋"/>
          <w:color w:val="auto"/>
          <w:kern w:val="0"/>
          <w:szCs w:val="21"/>
        </w:rPr>
      </w:pPr>
      <w:r>
        <w:rPr>
          <w:rFonts w:hint="eastAsia" w:hAnsi="宋体" w:cs="仿宋"/>
          <w:color w:val="auto"/>
          <w:szCs w:val="21"/>
          <w:u w:val="single"/>
        </w:rPr>
        <w:t xml:space="preserve">       </w:t>
      </w:r>
      <w:r>
        <w:rPr>
          <w:rFonts w:hint="eastAsia" w:hAnsi="宋体" w:cs="仿宋"/>
          <w:color w:val="auto"/>
          <w:szCs w:val="21"/>
        </w:rPr>
        <w:t>年</w:t>
      </w:r>
      <w:r>
        <w:rPr>
          <w:rFonts w:hint="eastAsia" w:hAnsi="宋体" w:cs="仿宋"/>
          <w:color w:val="auto"/>
          <w:szCs w:val="21"/>
          <w:u w:val="single"/>
        </w:rPr>
        <w:t xml:space="preserve">     </w:t>
      </w:r>
      <w:r>
        <w:rPr>
          <w:rFonts w:hint="eastAsia" w:hAnsi="宋体" w:cs="仿宋"/>
          <w:color w:val="auto"/>
          <w:szCs w:val="21"/>
        </w:rPr>
        <w:t>月</w:t>
      </w:r>
      <w:r>
        <w:rPr>
          <w:rFonts w:hint="eastAsia" w:hAnsi="宋体" w:cs="仿宋"/>
          <w:color w:val="auto"/>
          <w:szCs w:val="21"/>
          <w:u w:val="single"/>
        </w:rPr>
        <w:t xml:space="preserve">     </w:t>
      </w:r>
      <w:r>
        <w:rPr>
          <w:rFonts w:hint="eastAsia" w:hAnsi="宋体" w:cs="仿宋"/>
          <w:color w:val="auto"/>
          <w:szCs w:val="21"/>
        </w:rPr>
        <w:t>日</w:t>
      </w:r>
    </w:p>
    <w:p w14:paraId="68BE03D8">
      <w:pPr>
        <w:widowControl/>
        <w:jc w:val="left"/>
        <w:rPr>
          <w:rFonts w:hint="eastAsia" w:ascii="宋体" w:hAnsi="宋体" w:cs="宋体"/>
          <w:color w:val="auto"/>
          <w:szCs w:val="21"/>
        </w:rPr>
      </w:pPr>
      <w:r>
        <w:rPr>
          <w:rFonts w:ascii="宋体" w:cs="仿宋"/>
          <w:color w:val="auto"/>
          <w:kern w:val="0"/>
          <w:szCs w:val="21"/>
        </w:rPr>
        <w:br w:type="page"/>
      </w:r>
    </w:p>
    <w:bookmarkEnd w:id="313"/>
    <w:bookmarkEnd w:id="314"/>
    <w:bookmarkEnd w:id="315"/>
    <w:bookmarkEnd w:id="316"/>
    <w:p w14:paraId="7545A3F6">
      <w:pPr>
        <w:pStyle w:val="4"/>
        <w:numPr>
          <w:ilvl w:val="1"/>
          <w:numId w:val="0"/>
        </w:numPr>
        <w:tabs>
          <w:tab w:val="left" w:pos="720"/>
          <w:tab w:val="left" w:pos="1021"/>
        </w:tabs>
        <w:spacing w:line="360" w:lineRule="auto"/>
        <w:jc w:val="center"/>
        <w:rPr>
          <w:rFonts w:hint="eastAsia" w:ascii="宋体" w:eastAsia="宋体" w:cs="仿宋"/>
          <w:color w:val="auto"/>
          <w:sz w:val="21"/>
          <w:szCs w:val="21"/>
        </w:rPr>
      </w:pPr>
      <w:bookmarkStart w:id="317" w:name="_Toc5062"/>
      <w:bookmarkStart w:id="318" w:name="_Toc505862838"/>
      <w:bookmarkStart w:id="319" w:name="_Toc65774761"/>
      <w:bookmarkStart w:id="320" w:name="_Toc160007482"/>
      <w:r>
        <w:rPr>
          <w:rFonts w:hint="eastAsia" w:ascii="宋体" w:eastAsia="宋体" w:cs="仿宋"/>
          <w:color w:val="auto"/>
          <w:sz w:val="21"/>
          <w:szCs w:val="21"/>
          <w:lang w:val="en-US" w:eastAsia="zh-CN"/>
        </w:rPr>
        <w:t>6.</w:t>
      </w:r>
      <w:r>
        <w:rPr>
          <w:rFonts w:hint="eastAsia" w:ascii="宋体" w:eastAsia="宋体" w:cs="仿宋"/>
          <w:color w:val="auto"/>
          <w:sz w:val="21"/>
          <w:szCs w:val="21"/>
        </w:rPr>
        <w:t>中小企业声明函</w:t>
      </w:r>
      <w:bookmarkEnd w:id="317"/>
      <w:bookmarkEnd w:id="318"/>
      <w:bookmarkEnd w:id="319"/>
      <w:bookmarkEnd w:id="320"/>
    </w:p>
    <w:p w14:paraId="0BB0031D">
      <w:pPr>
        <w:pStyle w:val="21"/>
        <w:spacing w:line="360" w:lineRule="auto"/>
        <w:ind w:firstLine="420" w:firstLineChars="200"/>
        <w:jc w:val="center"/>
        <w:rPr>
          <w:rFonts w:hint="eastAsia" w:hAnsi="宋体" w:cs="宋体"/>
          <w:color w:val="auto"/>
          <w:szCs w:val="24"/>
        </w:rPr>
      </w:pPr>
    </w:p>
    <w:p w14:paraId="7A7434FE">
      <w:pPr>
        <w:pStyle w:val="3"/>
        <w:snapToGrid w:val="0"/>
        <w:spacing w:line="360" w:lineRule="auto"/>
        <w:ind w:firstLine="420" w:firstLineChars="200"/>
        <w:jc w:val="left"/>
        <w:rPr>
          <w:rFonts w:hint="eastAsia" w:cs="宋体"/>
          <w:color w:val="auto"/>
          <w:sz w:val="21"/>
          <w:szCs w:val="21"/>
        </w:rPr>
      </w:pPr>
      <w:r>
        <w:rPr>
          <w:rFonts w:hint="eastAsia" w:cs="宋体"/>
          <w:color w:val="auto"/>
          <w:sz w:val="21"/>
          <w:szCs w:val="21"/>
        </w:rPr>
        <w:t>本公司（联合体）郑重声明，根据《政府采购促进中小企业发展管理办法》（财库﹝2020﹞46号）的规定，本公司（联合体）参加</w:t>
      </w:r>
      <w:r>
        <w:rPr>
          <w:rFonts w:hint="eastAsia" w:cs="宋体"/>
          <w:color w:val="auto"/>
          <w:sz w:val="21"/>
          <w:szCs w:val="21"/>
          <w:u w:val="single"/>
        </w:rPr>
        <w:t xml:space="preserve">   （单位名称 ）</w:t>
      </w:r>
      <w:r>
        <w:rPr>
          <w:rFonts w:hint="eastAsia" w:cs="宋体"/>
          <w:color w:val="auto"/>
          <w:sz w:val="21"/>
          <w:szCs w:val="21"/>
        </w:rPr>
        <w:t xml:space="preserve"> 的</w:t>
      </w:r>
      <w:r>
        <w:rPr>
          <w:rFonts w:hint="eastAsia" w:cs="宋体"/>
          <w:color w:val="auto"/>
          <w:sz w:val="21"/>
          <w:szCs w:val="21"/>
          <w:u w:val="single"/>
        </w:rPr>
        <w:t xml:space="preserve">  （项目名称 ）</w:t>
      </w:r>
      <w:r>
        <w:rPr>
          <w:rFonts w:hint="eastAsia" w:cs="宋体"/>
          <w:color w:val="auto"/>
          <w:sz w:val="21"/>
          <w:szCs w:val="21"/>
        </w:rPr>
        <w:t xml:space="preserve">  采购活动，服务全部由符合政策要求的中小企业承接。相关企业（含联合体中的中小企业、签订分包意向协议的中小企业）的具体情况如下： </w:t>
      </w:r>
    </w:p>
    <w:p w14:paraId="5721DCB9">
      <w:pPr>
        <w:pStyle w:val="3"/>
        <w:snapToGrid w:val="0"/>
        <w:spacing w:line="360" w:lineRule="auto"/>
        <w:ind w:firstLine="420" w:firstLineChars="200"/>
        <w:jc w:val="left"/>
        <w:rPr>
          <w:rFonts w:hint="eastAsia" w:cs="宋体"/>
          <w:color w:val="auto"/>
          <w:sz w:val="21"/>
          <w:szCs w:val="21"/>
        </w:rPr>
      </w:pPr>
      <w:r>
        <w:rPr>
          <w:rFonts w:hint="eastAsia" w:cs="宋体"/>
          <w:color w:val="auto"/>
          <w:sz w:val="21"/>
          <w:szCs w:val="21"/>
        </w:rPr>
        <w:t xml:space="preserve">1. </w:t>
      </w:r>
      <w:r>
        <w:rPr>
          <w:rFonts w:hint="eastAsia" w:cs="宋体"/>
          <w:color w:val="auto"/>
          <w:sz w:val="21"/>
          <w:szCs w:val="21"/>
          <w:u w:val="single"/>
        </w:rPr>
        <w:t xml:space="preserve">（标的名称 ） </w:t>
      </w:r>
      <w:r>
        <w:rPr>
          <w:rFonts w:hint="eastAsia" w:cs="宋体"/>
          <w:color w:val="auto"/>
          <w:sz w:val="21"/>
          <w:szCs w:val="21"/>
        </w:rPr>
        <w:t>，属于</w:t>
      </w:r>
      <w:r>
        <w:rPr>
          <w:rFonts w:hint="eastAsia" w:cs="宋体"/>
          <w:color w:val="auto"/>
          <w:sz w:val="21"/>
          <w:szCs w:val="21"/>
          <w:u w:val="single"/>
        </w:rPr>
        <w:t xml:space="preserve"> （采购文件中明确的所属行业 ） </w:t>
      </w:r>
      <w:r>
        <w:rPr>
          <w:rFonts w:hint="eastAsia" w:cs="宋体"/>
          <w:color w:val="auto"/>
          <w:sz w:val="21"/>
          <w:szCs w:val="21"/>
        </w:rPr>
        <w:t>行业；承建（承接）企业为</w:t>
      </w:r>
      <w:r>
        <w:rPr>
          <w:rFonts w:hint="eastAsia" w:cs="宋体"/>
          <w:color w:val="auto"/>
          <w:sz w:val="21"/>
          <w:szCs w:val="21"/>
          <w:u w:val="single"/>
        </w:rPr>
        <w:t xml:space="preserve">  （企业名称 ）  </w:t>
      </w:r>
      <w:r>
        <w:rPr>
          <w:rFonts w:hint="eastAsia" w:cs="宋体"/>
          <w:color w:val="auto"/>
          <w:sz w:val="21"/>
          <w:szCs w:val="21"/>
        </w:rPr>
        <w:t>，从业人员</w:t>
      </w:r>
      <w:r>
        <w:rPr>
          <w:rFonts w:hint="eastAsia" w:cs="宋体"/>
          <w:color w:val="auto"/>
          <w:sz w:val="21"/>
          <w:szCs w:val="21"/>
          <w:u w:val="single"/>
        </w:rPr>
        <w:t xml:space="preserve">     </w:t>
      </w:r>
      <w:r>
        <w:rPr>
          <w:rFonts w:hint="eastAsia" w:cs="宋体"/>
          <w:color w:val="auto"/>
          <w:sz w:val="21"/>
          <w:szCs w:val="21"/>
        </w:rPr>
        <w:t>人，营业收入为</w:t>
      </w:r>
      <w:r>
        <w:rPr>
          <w:rFonts w:hint="eastAsia" w:cs="宋体"/>
          <w:color w:val="auto"/>
          <w:sz w:val="21"/>
          <w:szCs w:val="21"/>
          <w:u w:val="single"/>
        </w:rPr>
        <w:t xml:space="preserve">   </w:t>
      </w:r>
      <w:r>
        <w:rPr>
          <w:rFonts w:hint="eastAsia" w:cs="宋体"/>
          <w:color w:val="auto"/>
          <w:sz w:val="21"/>
          <w:szCs w:val="21"/>
        </w:rPr>
        <w:t>万元，资产总额为</w:t>
      </w:r>
      <w:r>
        <w:rPr>
          <w:rFonts w:hint="eastAsia" w:cs="宋体"/>
          <w:color w:val="auto"/>
          <w:sz w:val="21"/>
          <w:szCs w:val="21"/>
          <w:u w:val="single"/>
        </w:rPr>
        <w:t xml:space="preserve">     </w:t>
      </w:r>
      <w:r>
        <w:rPr>
          <w:rFonts w:hint="eastAsia" w:cs="宋体"/>
          <w:color w:val="auto"/>
          <w:sz w:val="21"/>
          <w:szCs w:val="21"/>
        </w:rPr>
        <w:t>万元</w:t>
      </w:r>
      <w:r>
        <w:rPr>
          <w:rFonts w:hint="eastAsia" w:cs="宋体"/>
          <w:color w:val="auto"/>
          <w:sz w:val="21"/>
          <w:szCs w:val="21"/>
          <w:vertAlign w:val="superscript"/>
        </w:rPr>
        <w:t>1</w:t>
      </w:r>
      <w:r>
        <w:rPr>
          <w:rFonts w:hint="eastAsia" w:cs="宋体"/>
          <w:color w:val="auto"/>
          <w:sz w:val="21"/>
          <w:szCs w:val="21"/>
        </w:rPr>
        <w:t>，属于</w:t>
      </w:r>
      <w:r>
        <w:rPr>
          <w:rFonts w:hint="eastAsia" w:cs="宋体"/>
          <w:color w:val="auto"/>
          <w:sz w:val="21"/>
          <w:szCs w:val="21"/>
          <w:u w:val="single"/>
        </w:rPr>
        <w:t xml:space="preserve"> （中型企业 、小型企业 、微型企业 ） </w:t>
      </w:r>
      <w:r>
        <w:rPr>
          <w:rFonts w:hint="eastAsia" w:cs="宋体"/>
          <w:color w:val="auto"/>
          <w:sz w:val="21"/>
          <w:szCs w:val="21"/>
        </w:rPr>
        <w:t xml:space="preserve">； </w:t>
      </w:r>
    </w:p>
    <w:p w14:paraId="491D8723">
      <w:pPr>
        <w:pStyle w:val="3"/>
        <w:snapToGrid w:val="0"/>
        <w:spacing w:line="360" w:lineRule="auto"/>
        <w:ind w:firstLine="420" w:firstLineChars="200"/>
        <w:jc w:val="left"/>
        <w:rPr>
          <w:rFonts w:hint="eastAsia" w:cs="宋体"/>
          <w:color w:val="auto"/>
          <w:sz w:val="21"/>
          <w:szCs w:val="21"/>
        </w:rPr>
      </w:pPr>
      <w:r>
        <w:rPr>
          <w:rFonts w:hint="eastAsia" w:cs="宋体"/>
          <w:color w:val="auto"/>
          <w:sz w:val="21"/>
          <w:szCs w:val="21"/>
        </w:rPr>
        <w:t xml:space="preserve">2. </w:t>
      </w:r>
      <w:r>
        <w:rPr>
          <w:rFonts w:hint="eastAsia" w:cs="宋体"/>
          <w:color w:val="auto"/>
          <w:sz w:val="21"/>
          <w:szCs w:val="21"/>
          <w:u w:val="single"/>
        </w:rPr>
        <w:t xml:space="preserve">（标的名称 ） </w:t>
      </w:r>
      <w:r>
        <w:rPr>
          <w:rFonts w:hint="eastAsia" w:cs="宋体"/>
          <w:color w:val="auto"/>
          <w:sz w:val="21"/>
          <w:szCs w:val="21"/>
        </w:rPr>
        <w:t>，属于</w:t>
      </w:r>
      <w:r>
        <w:rPr>
          <w:rFonts w:hint="eastAsia" w:cs="宋体"/>
          <w:color w:val="auto"/>
          <w:sz w:val="21"/>
          <w:szCs w:val="21"/>
          <w:u w:val="single"/>
        </w:rPr>
        <w:t xml:space="preserve"> （采购文件中明确的所属行业） </w:t>
      </w:r>
      <w:bookmarkStart w:id="336" w:name="_GoBack"/>
      <w:r>
        <w:rPr>
          <w:rFonts w:hint="eastAsia" w:cs="宋体"/>
          <w:color w:val="auto"/>
          <w:sz w:val="21"/>
          <w:szCs w:val="21"/>
        </w:rPr>
        <w:t>行业</w:t>
      </w:r>
      <w:bookmarkEnd w:id="336"/>
      <w:r>
        <w:rPr>
          <w:rFonts w:hint="eastAsia" w:cs="宋体"/>
          <w:color w:val="auto"/>
          <w:sz w:val="21"/>
          <w:szCs w:val="21"/>
        </w:rPr>
        <w:t>；承建（承接）企业为</w:t>
      </w:r>
      <w:r>
        <w:rPr>
          <w:rFonts w:hint="eastAsia" w:cs="宋体"/>
          <w:color w:val="auto"/>
          <w:sz w:val="21"/>
          <w:szCs w:val="21"/>
          <w:u w:val="single"/>
        </w:rPr>
        <w:t xml:space="preserve">  （企业名称 ）  </w:t>
      </w:r>
      <w:r>
        <w:rPr>
          <w:rFonts w:hint="eastAsia" w:cs="宋体"/>
          <w:color w:val="auto"/>
          <w:sz w:val="21"/>
          <w:szCs w:val="21"/>
        </w:rPr>
        <w:t>，从业人员</w:t>
      </w:r>
      <w:r>
        <w:rPr>
          <w:rFonts w:hint="eastAsia" w:cs="宋体"/>
          <w:color w:val="auto"/>
          <w:sz w:val="21"/>
          <w:szCs w:val="21"/>
          <w:u w:val="single"/>
        </w:rPr>
        <w:t xml:space="preserve">     </w:t>
      </w:r>
      <w:r>
        <w:rPr>
          <w:rFonts w:hint="eastAsia" w:cs="宋体"/>
          <w:color w:val="auto"/>
          <w:sz w:val="21"/>
          <w:szCs w:val="21"/>
        </w:rPr>
        <w:t>人，营业收入为</w:t>
      </w:r>
      <w:r>
        <w:rPr>
          <w:rFonts w:hint="eastAsia" w:cs="宋体"/>
          <w:color w:val="auto"/>
          <w:sz w:val="21"/>
          <w:szCs w:val="21"/>
          <w:u w:val="single"/>
        </w:rPr>
        <w:t xml:space="preserve">   </w:t>
      </w:r>
      <w:r>
        <w:rPr>
          <w:rFonts w:hint="eastAsia" w:cs="宋体"/>
          <w:color w:val="auto"/>
          <w:sz w:val="21"/>
          <w:szCs w:val="21"/>
        </w:rPr>
        <w:t>万元，资产总额为</w:t>
      </w:r>
      <w:r>
        <w:rPr>
          <w:rFonts w:hint="eastAsia" w:cs="宋体"/>
          <w:color w:val="auto"/>
          <w:sz w:val="21"/>
          <w:szCs w:val="21"/>
          <w:u w:val="single"/>
        </w:rPr>
        <w:t xml:space="preserve">     </w:t>
      </w:r>
      <w:r>
        <w:rPr>
          <w:rFonts w:hint="eastAsia" w:cs="宋体"/>
          <w:color w:val="auto"/>
          <w:sz w:val="21"/>
          <w:szCs w:val="21"/>
        </w:rPr>
        <w:t>万元</w:t>
      </w:r>
      <w:r>
        <w:rPr>
          <w:rFonts w:hint="eastAsia" w:cs="宋体"/>
          <w:color w:val="auto"/>
          <w:sz w:val="21"/>
          <w:szCs w:val="21"/>
          <w:vertAlign w:val="superscript"/>
        </w:rPr>
        <w:t>1</w:t>
      </w:r>
      <w:r>
        <w:rPr>
          <w:rFonts w:hint="eastAsia" w:cs="宋体"/>
          <w:color w:val="auto"/>
          <w:sz w:val="21"/>
          <w:szCs w:val="21"/>
        </w:rPr>
        <w:t>，属于</w:t>
      </w:r>
      <w:r>
        <w:rPr>
          <w:rFonts w:hint="eastAsia" w:cs="宋体"/>
          <w:color w:val="auto"/>
          <w:sz w:val="21"/>
          <w:szCs w:val="21"/>
          <w:u w:val="single"/>
        </w:rPr>
        <w:t xml:space="preserve"> （中型企业 、小型企业、微型企业） </w:t>
      </w:r>
      <w:r>
        <w:rPr>
          <w:rFonts w:hint="eastAsia" w:cs="宋体"/>
          <w:color w:val="auto"/>
          <w:sz w:val="21"/>
          <w:szCs w:val="21"/>
        </w:rPr>
        <w:t>；</w:t>
      </w:r>
    </w:p>
    <w:p w14:paraId="0CD63311">
      <w:pPr>
        <w:pStyle w:val="3"/>
        <w:snapToGrid w:val="0"/>
        <w:spacing w:line="360" w:lineRule="auto"/>
        <w:ind w:firstLine="420" w:firstLineChars="200"/>
        <w:jc w:val="left"/>
        <w:rPr>
          <w:rFonts w:hint="eastAsia" w:cs="宋体"/>
          <w:color w:val="auto"/>
          <w:sz w:val="21"/>
          <w:szCs w:val="21"/>
        </w:rPr>
      </w:pPr>
      <w:r>
        <w:rPr>
          <w:rFonts w:hint="eastAsia" w:cs="宋体"/>
          <w:color w:val="auto"/>
          <w:sz w:val="21"/>
          <w:szCs w:val="21"/>
        </w:rPr>
        <w:t xml:space="preserve">…… </w:t>
      </w:r>
    </w:p>
    <w:p w14:paraId="1071D57E">
      <w:pPr>
        <w:pStyle w:val="3"/>
        <w:snapToGrid w:val="0"/>
        <w:spacing w:line="360" w:lineRule="auto"/>
        <w:ind w:firstLine="420" w:firstLineChars="200"/>
        <w:jc w:val="left"/>
        <w:rPr>
          <w:rFonts w:hint="eastAsia" w:cs="宋体"/>
          <w:color w:val="auto"/>
          <w:sz w:val="21"/>
          <w:szCs w:val="21"/>
        </w:rPr>
      </w:pPr>
      <w:r>
        <w:rPr>
          <w:rFonts w:hint="eastAsia" w:cs="宋体"/>
          <w:color w:val="auto"/>
          <w:sz w:val="21"/>
          <w:szCs w:val="21"/>
        </w:rPr>
        <w:t xml:space="preserve">以上企业，不属于大企业的分支机构，不存在控股股东为大企业的情形，也不存在与大企业的负责人为同一人的情形。 </w:t>
      </w:r>
    </w:p>
    <w:p w14:paraId="7A17ECBB">
      <w:pPr>
        <w:pStyle w:val="21"/>
        <w:adjustRightInd w:val="0"/>
        <w:snapToGrid w:val="0"/>
        <w:spacing w:line="360" w:lineRule="auto"/>
        <w:ind w:firstLine="420" w:firstLineChars="200"/>
        <w:jc w:val="left"/>
        <w:rPr>
          <w:rFonts w:hint="eastAsia" w:hAnsi="宋体" w:cs="宋体"/>
          <w:color w:val="auto"/>
          <w:szCs w:val="21"/>
          <w:shd w:val="clear" w:color="auto" w:fill="FFFFFF"/>
        </w:rPr>
      </w:pPr>
      <w:r>
        <w:rPr>
          <w:rFonts w:hint="eastAsia" w:hAnsi="宋体" w:cs="宋体"/>
          <w:color w:val="auto"/>
          <w:szCs w:val="21"/>
        </w:rPr>
        <w:t>本企业对上述声明内容的真实性负责。如有虚假，将依法承担相应责任</w:t>
      </w:r>
      <w:r>
        <w:rPr>
          <w:rFonts w:hint="eastAsia" w:hAnsi="宋体" w:cs="宋体"/>
          <w:color w:val="auto"/>
          <w:szCs w:val="21"/>
          <w:shd w:val="clear" w:color="auto" w:fill="FFFFFF"/>
        </w:rPr>
        <w:t>。</w:t>
      </w:r>
    </w:p>
    <w:p w14:paraId="02E1B75A">
      <w:pPr>
        <w:pStyle w:val="21"/>
        <w:spacing w:line="360" w:lineRule="auto"/>
        <w:ind w:firstLine="420" w:firstLineChars="200"/>
        <w:jc w:val="left"/>
        <w:rPr>
          <w:rFonts w:hint="eastAsia" w:hAnsi="宋体" w:cs="宋体"/>
          <w:color w:val="auto"/>
          <w:szCs w:val="21"/>
          <w:shd w:val="clear" w:color="auto" w:fill="FFFFFF"/>
        </w:rPr>
      </w:pPr>
    </w:p>
    <w:p w14:paraId="28439D16">
      <w:pPr>
        <w:pStyle w:val="21"/>
        <w:spacing w:line="360" w:lineRule="auto"/>
        <w:ind w:firstLine="420" w:firstLineChars="200"/>
        <w:jc w:val="left"/>
        <w:rPr>
          <w:rFonts w:hint="eastAsia" w:hAnsi="宋体" w:cs="宋体"/>
          <w:color w:val="auto"/>
          <w:szCs w:val="21"/>
        </w:rPr>
      </w:pPr>
    </w:p>
    <w:p w14:paraId="44EE20F9">
      <w:pPr>
        <w:pStyle w:val="21"/>
        <w:spacing w:line="360" w:lineRule="auto"/>
        <w:ind w:firstLine="420" w:firstLineChars="200"/>
        <w:jc w:val="left"/>
        <w:rPr>
          <w:rFonts w:hint="eastAsia" w:hAnsi="宋体" w:cs="宋体"/>
          <w:color w:val="auto"/>
          <w:szCs w:val="21"/>
        </w:rPr>
      </w:pPr>
    </w:p>
    <w:p w14:paraId="7E73C1FA">
      <w:pPr>
        <w:spacing w:line="360" w:lineRule="auto"/>
        <w:ind w:firstLine="2" w:firstLineChars="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39E585A3">
      <w:pPr>
        <w:spacing w:line="360" w:lineRule="auto"/>
        <w:jc w:val="left"/>
        <w:rPr>
          <w:rFonts w:hint="eastAsia" w:ascii="宋体" w:hAnsi="宋体" w:cs="宋体"/>
          <w:color w:val="auto"/>
          <w:kern w:val="0"/>
          <w:szCs w:val="21"/>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rPr>
        <w:t>（盖章或签名）</w:t>
      </w:r>
    </w:p>
    <w:p w14:paraId="354494C2">
      <w:pPr>
        <w:spacing w:line="360" w:lineRule="auto"/>
        <w:jc w:val="left"/>
        <w:rPr>
          <w:rFonts w:hint="eastAsia" w:ascii="宋体" w:hAnsi="宋体" w:cs="宋体"/>
          <w:color w:val="auto"/>
          <w:szCs w:val="21"/>
          <w:u w:val="single"/>
        </w:rPr>
      </w:pPr>
      <w:r>
        <w:rPr>
          <w:rFonts w:hint="eastAsia" w:ascii="宋体" w:hAnsi="宋体" w:cs="宋体"/>
          <w:color w:val="auto"/>
          <w:kern w:val="0"/>
          <w:szCs w:val="21"/>
        </w:rPr>
        <w:t>日  期：</w:t>
      </w:r>
      <w:r>
        <w:rPr>
          <w:rFonts w:hint="eastAsia" w:ascii="宋体" w:hAnsi="宋体" w:cs="宋体"/>
          <w:color w:val="auto"/>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w:t>
      </w:r>
    </w:p>
    <w:p w14:paraId="230BA873">
      <w:pPr>
        <w:spacing w:line="360" w:lineRule="auto"/>
        <w:ind w:right="210" w:firstLine="840" w:firstLineChars="400"/>
        <w:jc w:val="left"/>
        <w:rPr>
          <w:rFonts w:hint="eastAsia" w:ascii="宋体" w:hAnsi="宋体"/>
          <w:color w:val="auto"/>
          <w:szCs w:val="21"/>
        </w:rPr>
      </w:pPr>
    </w:p>
    <w:p w14:paraId="114A12AE">
      <w:pPr>
        <w:spacing w:line="360" w:lineRule="auto"/>
        <w:jc w:val="left"/>
        <w:rPr>
          <w:rFonts w:hint="eastAsia" w:ascii="宋体" w:hAnsi="宋体" w:cs="宋体"/>
          <w:color w:val="auto"/>
          <w:kern w:val="0"/>
          <w:szCs w:val="21"/>
        </w:rPr>
      </w:pPr>
      <w:r>
        <w:rPr>
          <w:rFonts w:hint="eastAsia" w:ascii="宋体" w:hAnsi="宋体" w:cs="宋体"/>
          <w:color w:val="auto"/>
          <w:kern w:val="0"/>
          <w:szCs w:val="21"/>
        </w:rPr>
        <w:t>注：1</w:t>
      </w:r>
      <w:r>
        <w:rPr>
          <w:rFonts w:ascii="宋体" w:hAnsi="宋体" w:cs="宋体"/>
          <w:color w:val="auto"/>
          <w:kern w:val="0"/>
          <w:szCs w:val="21"/>
        </w:rPr>
        <w:t>.</w:t>
      </w:r>
      <w:r>
        <w:rPr>
          <w:rFonts w:hint="eastAsia" w:ascii="宋体" w:hAnsi="宋体" w:cs="宋体"/>
          <w:color w:val="auto"/>
          <w:kern w:val="0"/>
          <w:szCs w:val="21"/>
          <w:lang w:eastAsia="zh-CN"/>
        </w:rPr>
        <w:t>磋商申请人</w:t>
      </w:r>
      <w:r>
        <w:rPr>
          <w:rFonts w:hint="eastAsia" w:ascii="宋体" w:hAnsi="宋体" w:cs="宋体"/>
          <w:color w:val="auto"/>
          <w:kern w:val="0"/>
          <w:szCs w:val="21"/>
        </w:rPr>
        <w:t>若为小、微型企业，需填写本声明函 ；2</w:t>
      </w:r>
      <w:r>
        <w:rPr>
          <w:rFonts w:ascii="宋体" w:hAnsi="宋体" w:cs="宋体"/>
          <w:color w:val="auto"/>
          <w:kern w:val="0"/>
          <w:szCs w:val="21"/>
        </w:rPr>
        <w:t>.</w:t>
      </w:r>
      <w:r>
        <w:rPr>
          <w:rFonts w:hint="eastAsia" w:ascii="宋体" w:hAnsi="宋体" w:cs="宋体"/>
          <w:color w:val="auto"/>
          <w:kern w:val="0"/>
          <w:szCs w:val="21"/>
          <w:lang w:eastAsia="zh-CN"/>
        </w:rPr>
        <w:t>磋商申请人</w:t>
      </w:r>
      <w:r>
        <w:rPr>
          <w:rFonts w:hint="eastAsia" w:ascii="宋体" w:hAnsi="宋体" w:cs="宋体"/>
          <w:color w:val="auto"/>
          <w:kern w:val="0"/>
          <w:szCs w:val="21"/>
        </w:rPr>
        <w:t>应对本声明函内容的真实性负法律责任。</w:t>
      </w:r>
    </w:p>
    <w:p w14:paraId="61BB5AF3">
      <w:pPr>
        <w:widowControl/>
        <w:spacing w:line="360" w:lineRule="auto"/>
        <w:rPr>
          <w:rFonts w:hint="eastAsia" w:ascii="宋体" w:hAnsi="宋体"/>
          <w:color w:val="auto"/>
          <w:szCs w:val="21"/>
        </w:rPr>
      </w:pPr>
      <w:r>
        <w:rPr>
          <w:rFonts w:ascii="宋体" w:hAnsi="宋体"/>
          <w:color w:val="auto"/>
          <w:szCs w:val="21"/>
        </w:rPr>
        <w:br w:type="page"/>
      </w:r>
    </w:p>
    <w:p w14:paraId="6B9D0FE4">
      <w:pPr>
        <w:pStyle w:val="4"/>
        <w:numPr>
          <w:ilvl w:val="1"/>
          <w:numId w:val="0"/>
        </w:numPr>
        <w:tabs>
          <w:tab w:val="left" w:pos="720"/>
          <w:tab w:val="left" w:pos="1021"/>
        </w:tabs>
        <w:spacing w:line="360" w:lineRule="auto"/>
        <w:jc w:val="center"/>
        <w:rPr>
          <w:rFonts w:hint="eastAsia" w:ascii="宋体" w:eastAsia="宋体" w:cs="仿宋"/>
          <w:color w:val="auto"/>
          <w:sz w:val="21"/>
          <w:szCs w:val="21"/>
        </w:rPr>
      </w:pPr>
      <w:bookmarkStart w:id="321" w:name="_Toc28925"/>
      <w:bookmarkStart w:id="322" w:name="_Toc160007483"/>
      <w:bookmarkStart w:id="323" w:name="_Toc66881622"/>
      <w:bookmarkStart w:id="324" w:name="_Toc14278164"/>
      <w:r>
        <w:rPr>
          <w:rFonts w:hint="eastAsia" w:ascii="宋体" w:eastAsia="宋体" w:cs="仿宋"/>
          <w:color w:val="auto"/>
          <w:sz w:val="21"/>
          <w:szCs w:val="21"/>
          <w:lang w:val="en-US" w:eastAsia="zh-CN"/>
        </w:rPr>
        <w:t>7.</w:t>
      </w:r>
      <w:r>
        <w:rPr>
          <w:rFonts w:hint="eastAsia" w:ascii="宋体" w:eastAsia="宋体" w:cs="仿宋"/>
          <w:color w:val="auto"/>
          <w:sz w:val="21"/>
          <w:szCs w:val="21"/>
        </w:rPr>
        <w:t>残疾人福利性单位声明函</w:t>
      </w:r>
      <w:bookmarkEnd w:id="321"/>
      <w:bookmarkEnd w:id="322"/>
    </w:p>
    <w:bookmarkEnd w:id="323"/>
    <w:bookmarkEnd w:id="324"/>
    <w:p w14:paraId="03778216">
      <w:pPr>
        <w:spacing w:line="360" w:lineRule="auto"/>
        <w:rPr>
          <w:rFonts w:hint="eastAsia" w:ascii="宋体" w:hAnsi="宋体"/>
          <w:color w:val="auto"/>
        </w:rPr>
      </w:pPr>
    </w:p>
    <w:p w14:paraId="1AC63AF8">
      <w:pPr>
        <w:spacing w:line="360" w:lineRule="auto"/>
        <w:ind w:firstLine="420" w:firstLineChars="200"/>
        <w:rPr>
          <w:rFonts w:hint="eastAsia"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auto"/>
          <w:szCs w:val="21"/>
          <w:u w:val="single"/>
        </w:rPr>
        <w:t xml:space="preserve">     （项目名称）   </w:t>
      </w:r>
      <w:r>
        <w:rPr>
          <w:rFonts w:hint="eastAsia" w:ascii="宋体" w:hAnsi="宋体"/>
          <w:color w:val="auto"/>
          <w:szCs w:val="21"/>
        </w:rPr>
        <w:t>采购活动提供本单位制造的货物（由本单位承担工程/提供服务），或者提供其他残疾人福利性单位制造的货物（不包括使用非残疾人福利性单位注册商标的货物）。</w:t>
      </w:r>
    </w:p>
    <w:p w14:paraId="41D0FFAE">
      <w:pPr>
        <w:spacing w:line="360" w:lineRule="auto"/>
        <w:ind w:firstLine="420" w:firstLineChars="200"/>
        <w:rPr>
          <w:rFonts w:hint="eastAsia" w:ascii="宋体" w:hAnsi="宋体"/>
          <w:color w:val="auto"/>
          <w:szCs w:val="21"/>
        </w:rPr>
      </w:pPr>
      <w:r>
        <w:rPr>
          <w:rFonts w:hint="eastAsia" w:ascii="宋体" w:hAnsi="宋体"/>
          <w:color w:val="auto"/>
          <w:szCs w:val="21"/>
        </w:rPr>
        <w:t>本单位对上述声明的真实性负责。如有虚假，将依法承担相应责任。</w:t>
      </w:r>
    </w:p>
    <w:p w14:paraId="09ED89E9">
      <w:pPr>
        <w:spacing w:line="360" w:lineRule="auto"/>
        <w:ind w:firstLine="420" w:firstLineChars="200"/>
        <w:rPr>
          <w:rFonts w:hint="eastAsia" w:ascii="宋体" w:hAnsi="宋体"/>
          <w:color w:val="auto"/>
          <w:szCs w:val="21"/>
        </w:rPr>
      </w:pPr>
    </w:p>
    <w:p w14:paraId="78D05EFF">
      <w:pPr>
        <w:spacing w:line="360" w:lineRule="auto"/>
        <w:ind w:firstLine="420" w:firstLineChars="200"/>
        <w:rPr>
          <w:rFonts w:hint="eastAsia" w:ascii="宋体" w:hAnsi="宋体"/>
          <w:color w:val="auto"/>
          <w:szCs w:val="21"/>
        </w:rPr>
      </w:pPr>
    </w:p>
    <w:p w14:paraId="6CD9550B">
      <w:pPr>
        <w:spacing w:line="360" w:lineRule="auto"/>
        <w:ind w:firstLine="422" w:firstLineChars="201"/>
        <w:rPr>
          <w:rFonts w:hint="eastAsia" w:ascii="宋体" w:hAnsi="宋体"/>
          <w:color w:val="auto"/>
          <w:szCs w:val="21"/>
        </w:rPr>
      </w:pPr>
      <w:r>
        <w:rPr>
          <w:rFonts w:hint="eastAsia" w:ascii="宋体" w:hAnsi="宋体"/>
          <w:color w:val="auto"/>
          <w:szCs w:val="21"/>
          <w:lang w:eastAsia="zh-CN"/>
        </w:rPr>
        <w:t>磋商申请人</w:t>
      </w:r>
      <w:r>
        <w:rPr>
          <w:rFonts w:hint="eastAsia" w:ascii="宋体" w:hAnsi="宋体"/>
          <w:color w:val="auto"/>
          <w:szCs w:val="21"/>
        </w:rPr>
        <w:t>：</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（盖章）</w:t>
      </w:r>
    </w:p>
    <w:p w14:paraId="68A0834D">
      <w:pPr>
        <w:spacing w:line="360" w:lineRule="auto"/>
        <w:ind w:firstLine="422" w:firstLineChars="201"/>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（盖章或签名）</w:t>
      </w:r>
    </w:p>
    <w:p w14:paraId="70DA07FF">
      <w:pPr>
        <w:spacing w:line="360" w:lineRule="auto"/>
        <w:ind w:firstLine="840" w:firstLineChars="400"/>
        <w:jc w:val="left"/>
        <w:rPr>
          <w:rFonts w:hint="eastAsia" w:ascii="宋体" w:hAnsi="宋体"/>
          <w:b/>
          <w:color w:val="auto"/>
          <w:szCs w:val="21"/>
          <w:u w:val="single"/>
        </w:rPr>
      </w:pPr>
      <w:r>
        <w:rPr>
          <w:rFonts w:hint="eastAsia" w:ascii="宋体" w:hAnsi="宋体"/>
          <w:color w:val="auto"/>
          <w:szCs w:val="21"/>
        </w:rPr>
        <w:t xml:space="preserve">            年       月       日</w:t>
      </w:r>
    </w:p>
    <w:p w14:paraId="7771B878">
      <w:pPr>
        <w:autoSpaceDE w:val="0"/>
        <w:autoSpaceDN w:val="0"/>
        <w:adjustRightInd w:val="0"/>
        <w:spacing w:line="360" w:lineRule="auto"/>
        <w:ind w:firstLine="371" w:firstLineChars="177"/>
        <w:rPr>
          <w:rFonts w:hint="eastAsia" w:ascii="宋体" w:hAnsi="宋体"/>
          <w:color w:val="auto"/>
          <w:szCs w:val="21"/>
        </w:rPr>
      </w:pPr>
      <w:r>
        <w:rPr>
          <w:rFonts w:hint="eastAsia" w:ascii="宋体" w:hAnsi="宋体"/>
          <w:color w:val="auto"/>
          <w:szCs w:val="21"/>
        </w:rPr>
        <w:t>注:（1）若为符合政策规定条件的残疾人福利性单位需填写本声明函；</w:t>
      </w:r>
    </w:p>
    <w:p w14:paraId="60BED717">
      <w:pPr>
        <w:autoSpaceDE w:val="0"/>
        <w:autoSpaceDN w:val="0"/>
        <w:adjustRightInd w:val="0"/>
        <w:spacing w:line="360" w:lineRule="auto"/>
        <w:ind w:firstLine="686" w:firstLineChars="327"/>
        <w:rPr>
          <w:rFonts w:hint="eastAsia" w:ascii="宋体" w:hAnsi="宋体"/>
          <w:color w:val="auto"/>
          <w:szCs w:val="21"/>
        </w:rPr>
      </w:pPr>
      <w:r>
        <w:rPr>
          <w:rFonts w:hint="eastAsia" w:ascii="宋体" w:hAnsi="宋体"/>
          <w:color w:val="auto"/>
          <w:szCs w:val="21"/>
        </w:rPr>
        <w:t>（2）不享受残疾人福利性单位优先政策的</w:t>
      </w:r>
      <w:r>
        <w:rPr>
          <w:rFonts w:hint="eastAsia" w:ascii="宋体" w:hAnsi="宋体"/>
          <w:color w:val="auto"/>
          <w:szCs w:val="21"/>
          <w:lang w:eastAsia="zh-CN"/>
        </w:rPr>
        <w:t>磋商申请人</w:t>
      </w:r>
      <w:r>
        <w:rPr>
          <w:rFonts w:hint="eastAsia" w:ascii="宋体" w:hAnsi="宋体"/>
          <w:color w:val="auto"/>
          <w:szCs w:val="21"/>
        </w:rPr>
        <w:t>不需填写。</w:t>
      </w:r>
    </w:p>
    <w:p w14:paraId="144E852B">
      <w:pPr>
        <w:autoSpaceDE w:val="0"/>
        <w:autoSpaceDN w:val="0"/>
        <w:adjustRightInd w:val="0"/>
        <w:spacing w:line="360" w:lineRule="auto"/>
        <w:ind w:firstLine="686" w:firstLineChars="327"/>
        <w:rPr>
          <w:rFonts w:hint="eastAsia" w:ascii="宋体" w:hAnsi="宋体"/>
          <w:color w:val="auto"/>
          <w:szCs w:val="21"/>
        </w:rPr>
      </w:pPr>
      <w:r>
        <w:rPr>
          <w:rFonts w:ascii="宋体" w:hAnsi="宋体"/>
          <w:color w:val="auto"/>
          <w:szCs w:val="21"/>
        </w:rPr>
        <w:br w:type="page"/>
      </w:r>
    </w:p>
    <w:p w14:paraId="2357871C">
      <w:pPr>
        <w:pStyle w:val="4"/>
        <w:numPr>
          <w:ilvl w:val="1"/>
          <w:numId w:val="0"/>
        </w:numPr>
        <w:tabs>
          <w:tab w:val="left" w:pos="720"/>
          <w:tab w:val="left" w:pos="1021"/>
        </w:tabs>
        <w:spacing w:line="360" w:lineRule="auto"/>
        <w:jc w:val="center"/>
        <w:rPr>
          <w:rFonts w:hint="eastAsia" w:ascii="宋体" w:eastAsia="宋体" w:cs="仿宋"/>
          <w:color w:val="auto"/>
          <w:sz w:val="21"/>
          <w:szCs w:val="21"/>
        </w:rPr>
      </w:pPr>
      <w:bookmarkStart w:id="325" w:name="_Toc160007484"/>
      <w:bookmarkStart w:id="326" w:name="_Toc66881623"/>
      <w:bookmarkStart w:id="327" w:name="_Toc23095"/>
      <w:r>
        <w:rPr>
          <w:rFonts w:hint="eastAsia" w:ascii="宋体" w:eastAsia="宋体" w:cs="仿宋"/>
          <w:color w:val="auto"/>
          <w:sz w:val="21"/>
          <w:szCs w:val="21"/>
          <w:lang w:val="en-US" w:eastAsia="zh-CN"/>
        </w:rPr>
        <w:t>8.</w:t>
      </w:r>
      <w:r>
        <w:rPr>
          <w:rFonts w:hint="eastAsia" w:ascii="宋体" w:eastAsia="宋体" w:cs="仿宋"/>
          <w:color w:val="auto"/>
          <w:sz w:val="21"/>
          <w:szCs w:val="21"/>
        </w:rPr>
        <w:t>监狱企业证明材料（若有）</w:t>
      </w:r>
      <w:bookmarkEnd w:id="325"/>
      <w:bookmarkEnd w:id="326"/>
      <w:bookmarkEnd w:id="327"/>
    </w:p>
    <w:p w14:paraId="6FE6F165">
      <w:pPr>
        <w:numPr>
          <w:ilvl w:val="1"/>
          <w:numId w:val="0"/>
        </w:numPr>
        <w:spacing w:line="360" w:lineRule="auto"/>
        <w:rPr>
          <w:rFonts w:hint="eastAsia" w:ascii="仿宋_GB2312" w:eastAsia="楷体_GB2312" w:cs="仿宋"/>
          <w:color w:val="auto"/>
          <w:sz w:val="30"/>
          <w:szCs w:val="30"/>
        </w:rPr>
      </w:pPr>
      <w:r>
        <w:rPr>
          <w:rFonts w:hint="eastAsia" w:ascii="仿宋_GB2312" w:eastAsia="楷体_GB2312" w:cs="仿宋"/>
          <w:b w:val="0"/>
          <w:color w:val="auto"/>
          <w:sz w:val="32"/>
          <w:szCs w:val="24"/>
        </w:rPr>
        <w:br w:type="page"/>
      </w:r>
    </w:p>
    <w:p w14:paraId="09C7A0B0">
      <w:pPr>
        <w:pStyle w:val="4"/>
        <w:numPr>
          <w:ilvl w:val="1"/>
          <w:numId w:val="0"/>
        </w:numPr>
        <w:tabs>
          <w:tab w:val="left" w:pos="720"/>
          <w:tab w:val="left" w:pos="1021"/>
        </w:tabs>
        <w:spacing w:line="360" w:lineRule="auto"/>
        <w:jc w:val="center"/>
        <w:rPr>
          <w:rFonts w:hint="eastAsia" w:ascii="宋体" w:eastAsia="宋体" w:cs="仿宋"/>
          <w:color w:val="auto"/>
          <w:sz w:val="21"/>
          <w:szCs w:val="21"/>
        </w:rPr>
      </w:pPr>
      <w:bookmarkStart w:id="328" w:name="_Toc31196"/>
      <w:bookmarkStart w:id="329" w:name="_Toc160007485"/>
      <w:r>
        <w:rPr>
          <w:rFonts w:hint="eastAsia" w:ascii="宋体" w:eastAsia="宋体" w:cs="仿宋"/>
          <w:color w:val="auto"/>
          <w:sz w:val="21"/>
          <w:szCs w:val="21"/>
          <w:lang w:val="en-US" w:eastAsia="zh-CN"/>
        </w:rPr>
        <w:t>9.</w:t>
      </w:r>
      <w:r>
        <w:rPr>
          <w:rFonts w:hint="eastAsia" w:ascii="宋体" w:eastAsia="宋体" w:cs="仿宋"/>
          <w:color w:val="auto"/>
          <w:sz w:val="21"/>
          <w:szCs w:val="21"/>
        </w:rPr>
        <w:t>竞争性磋商文件要求提供或</w:t>
      </w:r>
      <w:r>
        <w:rPr>
          <w:rFonts w:hint="eastAsia" w:ascii="宋体" w:eastAsia="宋体" w:cs="仿宋"/>
          <w:color w:val="auto"/>
          <w:sz w:val="21"/>
          <w:szCs w:val="21"/>
          <w:lang w:eastAsia="zh-CN"/>
        </w:rPr>
        <w:t>磋商申请人</w:t>
      </w:r>
      <w:r>
        <w:rPr>
          <w:rFonts w:hint="eastAsia" w:ascii="宋体" w:eastAsia="宋体" w:cs="仿宋"/>
          <w:color w:val="auto"/>
          <w:sz w:val="21"/>
          <w:szCs w:val="21"/>
        </w:rPr>
        <w:t>认为应提供的其他证明材料</w:t>
      </w:r>
      <w:bookmarkEnd w:id="328"/>
      <w:bookmarkEnd w:id="329"/>
    </w:p>
    <w:p w14:paraId="4A6C301E">
      <w:pPr>
        <w:pStyle w:val="21"/>
        <w:spacing w:line="360" w:lineRule="auto"/>
        <w:ind w:firstLine="420" w:firstLineChars="200"/>
        <w:jc w:val="center"/>
        <w:rPr>
          <w:rFonts w:hint="eastAsia" w:hAnsi="宋体" w:cs="仿宋"/>
          <w:color w:val="auto"/>
          <w:kern w:val="0"/>
          <w:szCs w:val="21"/>
        </w:rPr>
      </w:pPr>
    </w:p>
    <w:p w14:paraId="20B9F9EA">
      <w:pPr>
        <w:pStyle w:val="21"/>
        <w:spacing w:line="360" w:lineRule="auto"/>
        <w:jc w:val="center"/>
        <w:rPr>
          <w:rFonts w:hint="eastAsia" w:hAnsi="宋体" w:cs="仿宋"/>
          <w:color w:val="auto"/>
          <w:kern w:val="0"/>
          <w:szCs w:val="21"/>
        </w:rPr>
      </w:pPr>
      <w:r>
        <w:rPr>
          <w:rFonts w:hint="eastAsia" w:hAnsi="宋体" w:cs="仿宋"/>
          <w:color w:val="auto"/>
          <w:kern w:val="0"/>
          <w:szCs w:val="21"/>
        </w:rPr>
        <w:t>（格式自拟）</w:t>
      </w:r>
      <w:bookmarkEnd w:id="254"/>
      <w:bookmarkEnd w:id="255"/>
      <w:bookmarkStart w:id="330" w:name="_Toc31603097"/>
      <w:bookmarkStart w:id="331" w:name="_Toc38173196"/>
    </w:p>
    <w:p w14:paraId="19B543C0">
      <w:pPr>
        <w:widowControl/>
        <w:jc w:val="left"/>
        <w:rPr>
          <w:rFonts w:ascii="宋体"/>
          <w:b/>
          <w:color w:val="auto"/>
          <w:kern w:val="44"/>
          <w:szCs w:val="21"/>
        </w:rPr>
      </w:pPr>
      <w:r>
        <w:rPr>
          <w:rFonts w:ascii="宋体"/>
          <w:color w:val="auto"/>
          <w:szCs w:val="21"/>
        </w:rPr>
        <w:br w:type="page"/>
      </w:r>
    </w:p>
    <w:p w14:paraId="59F4EA00">
      <w:pPr>
        <w:pStyle w:val="2"/>
        <w:keepLines w:val="0"/>
        <w:pageBreakBefore w:val="0"/>
        <w:tabs>
          <w:tab w:val="left" w:pos="720"/>
          <w:tab w:val="left" w:pos="1665"/>
        </w:tabs>
        <w:snapToGrid w:val="0"/>
        <w:spacing w:before="0" w:after="0" w:line="360" w:lineRule="auto"/>
        <w:rPr>
          <w:rFonts w:ascii="宋体" w:eastAsia="宋体"/>
          <w:color w:val="auto"/>
          <w:sz w:val="28"/>
          <w:szCs w:val="28"/>
        </w:rPr>
      </w:pPr>
      <w:bookmarkStart w:id="332" w:name="_Toc160007486"/>
      <w:bookmarkStart w:id="333" w:name="_Toc12066"/>
      <w:r>
        <w:rPr>
          <w:rFonts w:hint="eastAsia" w:ascii="宋体" w:eastAsia="宋体"/>
          <w:color w:val="auto"/>
          <w:sz w:val="28"/>
          <w:szCs w:val="28"/>
          <w:lang w:val="en-US" w:eastAsia="zh-CN"/>
        </w:rPr>
        <w:t>三、</w:t>
      </w:r>
      <w:r>
        <w:rPr>
          <w:rFonts w:hint="eastAsia" w:ascii="宋体" w:eastAsia="宋体"/>
          <w:color w:val="auto"/>
          <w:sz w:val="28"/>
          <w:szCs w:val="28"/>
        </w:rPr>
        <w:t>技术文件</w:t>
      </w:r>
      <w:bookmarkEnd w:id="332"/>
      <w:bookmarkEnd w:id="333"/>
    </w:p>
    <w:p w14:paraId="23C1E642">
      <w:pPr>
        <w:pStyle w:val="21"/>
        <w:spacing w:line="360" w:lineRule="auto"/>
        <w:ind w:firstLine="420" w:firstLineChars="200"/>
        <w:jc w:val="center"/>
        <w:rPr>
          <w:rFonts w:hint="eastAsia" w:hAnsi="宋体"/>
          <w:color w:val="auto"/>
          <w:szCs w:val="21"/>
        </w:rPr>
      </w:pPr>
    </w:p>
    <w:bookmarkEnd w:id="244"/>
    <w:bookmarkEnd w:id="330"/>
    <w:bookmarkEnd w:id="331"/>
    <w:p w14:paraId="60AB26CD">
      <w:pPr>
        <w:pStyle w:val="4"/>
        <w:numPr>
          <w:ilvl w:val="1"/>
          <w:numId w:val="0"/>
        </w:numPr>
        <w:tabs>
          <w:tab w:val="left" w:pos="720"/>
          <w:tab w:val="left" w:pos="1021"/>
        </w:tabs>
        <w:spacing w:line="360" w:lineRule="auto"/>
        <w:rPr>
          <w:rFonts w:hint="eastAsia" w:ascii="宋体" w:eastAsia="宋体" w:cs="仿宋"/>
          <w:color w:val="auto"/>
          <w:sz w:val="21"/>
          <w:szCs w:val="21"/>
        </w:rPr>
      </w:pPr>
      <w:bookmarkStart w:id="334" w:name="_Toc8226"/>
      <w:bookmarkStart w:id="335" w:name="_Toc160007487"/>
      <w:r>
        <w:rPr>
          <w:rFonts w:hint="eastAsia" w:ascii="宋体" w:eastAsia="宋体" w:cs="仿宋"/>
          <w:color w:val="auto"/>
          <w:sz w:val="21"/>
          <w:szCs w:val="21"/>
        </w:rPr>
        <w:t>一、技术文件</w:t>
      </w:r>
      <w:bookmarkEnd w:id="334"/>
      <w:bookmarkEnd w:id="335"/>
    </w:p>
    <w:p w14:paraId="20FC627D">
      <w:pPr>
        <w:spacing w:line="360" w:lineRule="auto"/>
        <w:ind w:left="420" w:leftChars="200"/>
        <w:rPr>
          <w:rFonts w:hint="eastAsia" w:ascii="宋体" w:hAnsi="宋体" w:cs="仿宋"/>
          <w:color w:val="auto"/>
          <w:szCs w:val="21"/>
        </w:rPr>
      </w:pPr>
      <w:r>
        <w:rPr>
          <w:rFonts w:hint="eastAsia" w:ascii="宋体" w:hAnsi="宋体" w:cs="仿宋"/>
          <w:color w:val="auto"/>
          <w:szCs w:val="21"/>
        </w:rPr>
        <w:t>详细阐述本项目</w:t>
      </w:r>
      <w:r>
        <w:rPr>
          <w:rFonts w:hint="eastAsia" w:ascii="宋体" w:hAnsi="宋体" w:cs="仿宋"/>
          <w:color w:val="auto"/>
          <w:szCs w:val="21"/>
          <w:lang w:val="en-US" w:eastAsia="zh-CN"/>
        </w:rPr>
        <w:t>施工</w:t>
      </w:r>
      <w:r>
        <w:rPr>
          <w:rFonts w:hint="eastAsia" w:ascii="宋体" w:hAnsi="宋体" w:cs="仿宋"/>
          <w:color w:val="auto"/>
          <w:szCs w:val="21"/>
        </w:rPr>
        <w:t>方案等主要内容应包括且不限于下列（格式自拟）：</w:t>
      </w:r>
    </w:p>
    <w:p w14:paraId="0D5B0AFD">
      <w:pPr>
        <w:pStyle w:val="21"/>
        <w:spacing w:line="360" w:lineRule="auto"/>
        <w:ind w:firstLine="420" w:firstLineChars="200"/>
        <w:rPr>
          <w:rFonts w:hint="eastAsia" w:hAnsi="宋体" w:cs="仿宋"/>
          <w:color w:val="auto"/>
          <w:kern w:val="0"/>
          <w:szCs w:val="21"/>
        </w:rPr>
      </w:pPr>
      <w:r>
        <w:rPr>
          <w:rFonts w:hint="eastAsia" w:hAnsi="宋体" w:cs="仿宋"/>
          <w:color w:val="auto"/>
          <w:kern w:val="0"/>
          <w:szCs w:val="21"/>
        </w:rPr>
        <w:t>1、</w:t>
      </w:r>
      <w:r>
        <w:rPr>
          <w:rFonts w:hint="eastAsia" w:hAnsi="宋体" w:cs="仿宋"/>
          <w:color w:val="auto"/>
          <w:kern w:val="0"/>
          <w:szCs w:val="21"/>
          <w:lang w:val="en-US" w:eastAsia="zh-CN"/>
        </w:rPr>
        <w:t>滑坡地质灾害治理服务方案</w:t>
      </w:r>
      <w:r>
        <w:rPr>
          <w:rFonts w:hint="eastAsia" w:hAnsi="宋体" w:cs="仿宋"/>
          <w:color w:val="auto"/>
          <w:kern w:val="0"/>
          <w:szCs w:val="21"/>
        </w:rPr>
        <w:t>；</w:t>
      </w:r>
    </w:p>
    <w:p w14:paraId="3DCEFBF3">
      <w:pPr>
        <w:pStyle w:val="21"/>
        <w:spacing w:line="360" w:lineRule="auto"/>
        <w:ind w:firstLine="420" w:firstLineChars="200"/>
        <w:rPr>
          <w:rFonts w:hint="eastAsia" w:hAnsi="宋体" w:cs="仿宋"/>
          <w:color w:val="auto"/>
          <w:kern w:val="0"/>
          <w:szCs w:val="21"/>
        </w:rPr>
      </w:pPr>
      <w:r>
        <w:rPr>
          <w:rFonts w:hint="eastAsia" w:hAnsi="宋体" w:cs="仿宋"/>
          <w:color w:val="auto"/>
          <w:kern w:val="0"/>
          <w:szCs w:val="21"/>
        </w:rPr>
        <w:t>2、应急预案及风险防范处理措施；</w:t>
      </w:r>
    </w:p>
    <w:p w14:paraId="27EEB30B">
      <w:pPr>
        <w:pStyle w:val="21"/>
        <w:spacing w:line="360" w:lineRule="auto"/>
        <w:ind w:firstLine="420" w:firstLineChars="200"/>
        <w:rPr>
          <w:rFonts w:hint="eastAsia" w:hAnsi="宋体" w:cs="仿宋"/>
          <w:color w:val="auto"/>
          <w:kern w:val="0"/>
          <w:szCs w:val="21"/>
        </w:rPr>
      </w:pPr>
      <w:r>
        <w:rPr>
          <w:rFonts w:hint="eastAsia" w:hAnsi="宋体" w:cs="仿宋"/>
          <w:color w:val="auto"/>
          <w:kern w:val="0"/>
          <w:szCs w:val="21"/>
        </w:rPr>
        <w:t>3、</w:t>
      </w:r>
      <w:r>
        <w:rPr>
          <w:rFonts w:hint="eastAsia" w:asciiTheme="minorEastAsia" w:hAnsiTheme="minorEastAsia" w:eastAsiaTheme="minorEastAsia" w:cstheme="minorEastAsia"/>
          <w:color w:val="auto"/>
          <w:szCs w:val="21"/>
        </w:rPr>
        <w:t>内部管理制度</w:t>
      </w:r>
      <w:r>
        <w:rPr>
          <w:rFonts w:hint="eastAsia" w:hAnsi="宋体" w:cs="仿宋"/>
          <w:color w:val="auto"/>
          <w:kern w:val="0"/>
          <w:szCs w:val="21"/>
        </w:rPr>
        <w:t>；</w:t>
      </w:r>
    </w:p>
    <w:p w14:paraId="0B5785CA">
      <w:pPr>
        <w:pStyle w:val="21"/>
        <w:spacing w:line="360" w:lineRule="auto"/>
        <w:ind w:firstLine="420" w:firstLineChars="200"/>
        <w:rPr>
          <w:rFonts w:hint="eastAsia" w:hAnsi="宋体" w:cs="仿宋"/>
          <w:color w:val="auto"/>
          <w:kern w:val="0"/>
          <w:szCs w:val="21"/>
        </w:rPr>
      </w:pPr>
      <w:r>
        <w:rPr>
          <w:rFonts w:hint="eastAsia" w:hAnsi="宋体" w:cs="仿宋"/>
          <w:color w:val="auto"/>
          <w:kern w:val="0"/>
          <w:szCs w:val="21"/>
        </w:rPr>
        <w:t>4、服务承诺及违约承诺；</w:t>
      </w:r>
    </w:p>
    <w:bookmarkEnd w:id="245"/>
    <w:p w14:paraId="150C142D">
      <w:pPr>
        <w:rPr>
          <w:rFonts w:hint="eastAsia" w:eastAsia="宋体"/>
          <w:color w:val="auto"/>
          <w:lang w:eastAsia="zh-CN"/>
        </w:rPr>
      </w:pPr>
      <w:r>
        <w:rPr>
          <w:rFonts w:hint="eastAsia" w:eastAsia="宋体"/>
          <w:color w:val="auto"/>
          <w:lang w:eastAsia="zh-CN"/>
        </w:rPr>
        <w:br w:type="page"/>
      </w:r>
    </w:p>
    <w:p w14:paraId="500EDFA2">
      <w:pPr>
        <w:pStyle w:val="2"/>
        <w:keepLines w:val="0"/>
        <w:pageBreakBefore w:val="0"/>
        <w:tabs>
          <w:tab w:val="left" w:pos="720"/>
          <w:tab w:val="left" w:pos="1665"/>
        </w:tabs>
        <w:snapToGrid w:val="0"/>
        <w:spacing w:before="0" w:after="0" w:line="360" w:lineRule="auto"/>
        <w:rPr>
          <w:rFonts w:hint="eastAsia" w:ascii="宋体" w:eastAsia="宋体"/>
          <w:color w:val="auto"/>
          <w:sz w:val="28"/>
          <w:szCs w:val="28"/>
          <w:lang w:val="en-US" w:eastAsia="zh-CN"/>
        </w:rPr>
      </w:pPr>
      <w:r>
        <w:rPr>
          <w:rFonts w:hint="eastAsia" w:ascii="宋体" w:eastAsia="宋体"/>
          <w:color w:val="auto"/>
          <w:sz w:val="28"/>
          <w:szCs w:val="28"/>
          <w:lang w:val="en-US" w:eastAsia="zh-CN"/>
        </w:rPr>
        <w:t>四、已标价工程量清单</w:t>
      </w:r>
    </w:p>
    <w:p w14:paraId="1A853321">
      <w:pPr>
        <w:widowControl/>
        <w:jc w:val="left"/>
        <w:rPr>
          <w:rFonts w:hint="eastAsia" w:eastAsia="宋体"/>
          <w:color w:val="auto"/>
          <w:lang w:eastAsia="zh-CN"/>
        </w:rPr>
      </w:pPr>
    </w:p>
    <w:sectPr>
      <w:headerReference r:id="rId7" w:type="default"/>
      <w:footerReference r:id="rId8" w:type="default"/>
      <w:pgSz w:w="11906" w:h="16838"/>
      <w:pgMar w:top="1247" w:right="1134" w:bottom="1276" w:left="124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F"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A46CAAD">
        <w:pPr>
          <w:pStyle w:val="26"/>
          <w:jc w:val="center"/>
        </w:pPr>
        <w:r>
          <w:fldChar w:fldCharType="begin"/>
        </w:r>
        <w:r>
          <w:instrText xml:space="preserve">PAGE   \* MERGEFORMAT</w:instrText>
        </w:r>
        <w:r>
          <w:fldChar w:fldCharType="separate"/>
        </w:r>
        <w:r>
          <w:rPr>
            <w:lang w:val="zh-CN"/>
          </w:rPr>
          <w:t>44</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C878C">
    <w:pPr>
      <w:pStyle w:val="26"/>
      <w:framePr w:wrap="around" w:vAnchor="text" w:hAnchor="margin" w:xAlign="center" w:y="1"/>
      <w:rPr>
        <w:rStyle w:val="48"/>
      </w:rPr>
    </w:pPr>
    <w:r>
      <w:fldChar w:fldCharType="begin"/>
    </w:r>
    <w:r>
      <w:rPr>
        <w:rStyle w:val="48"/>
      </w:rPr>
      <w:instrText xml:space="preserve">PAGE  </w:instrText>
    </w:r>
    <w:r>
      <w:fldChar w:fldCharType="end"/>
    </w:r>
  </w:p>
  <w:p w14:paraId="41D8CE64">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20B3">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0A3D7">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D0C88">
    <w:pPr>
      <w:pStyle w:val="2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4499"/>
                          </w:sdtPr>
                          <w:sdtContent>
                            <w:p w14:paraId="6F1A6299">
                              <w:pPr>
                                <w:pStyle w:val="26"/>
                                <w:jc w:val="center"/>
                              </w:pPr>
                              <w:r>
                                <w:fldChar w:fldCharType="begin"/>
                              </w:r>
                              <w:r>
                                <w:instrText xml:space="preserve">PAGE   \* MERGEFORMAT</w:instrText>
                              </w:r>
                              <w:r>
                                <w:fldChar w:fldCharType="separate"/>
                              </w:r>
                              <w:r>
                                <w:rPr>
                                  <w:lang w:val="zh-CN"/>
                                </w:rPr>
                                <w:t>44</w:t>
                              </w:r>
                              <w:r>
                                <w:fldChar w:fldCharType="end"/>
                              </w:r>
                            </w:p>
                          </w:sdtContent>
                        </w:sdt>
                        <w:p w14:paraId="624578B9">
                          <w:pPr>
                            <w:pStyle w:val="3"/>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147454499"/>
                    </w:sdtPr>
                    <w:sdtContent>
                      <w:p w14:paraId="6F1A6299">
                        <w:pPr>
                          <w:pStyle w:val="26"/>
                          <w:jc w:val="center"/>
                        </w:pPr>
                        <w:r>
                          <w:fldChar w:fldCharType="begin"/>
                        </w:r>
                        <w:r>
                          <w:instrText xml:space="preserve">PAGE   \* MERGEFORMAT</w:instrText>
                        </w:r>
                        <w:r>
                          <w:fldChar w:fldCharType="separate"/>
                        </w:r>
                        <w:r>
                          <w:rPr>
                            <w:lang w:val="zh-CN"/>
                          </w:rPr>
                          <w:t>44</w:t>
                        </w:r>
                        <w:r>
                          <w:fldChar w:fldCharType="end"/>
                        </w:r>
                      </w:p>
                    </w:sdtContent>
                  </w:sdt>
                  <w:p w14:paraId="624578B9">
                    <w:pPr>
                      <w:pStyle w:val="3"/>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40262">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D79679"/>
    <w:multiLevelType w:val="singleLevel"/>
    <w:tmpl w:val="F9D79679"/>
    <w:lvl w:ilvl="0" w:tentative="0">
      <w:start w:val="1"/>
      <w:numFmt w:val="decimal"/>
      <w:suff w:val="nothing"/>
      <w:lvlText w:val="（%1）"/>
      <w:lvlJc w:val="left"/>
    </w:lvl>
  </w:abstractNum>
  <w:abstractNum w:abstractNumId="1">
    <w:nsid w:val="468A7012"/>
    <w:multiLevelType w:val="multilevel"/>
    <w:tmpl w:val="468A7012"/>
    <w:lvl w:ilvl="0" w:tentative="0">
      <w:start w:val="3"/>
      <w:numFmt w:val="japaneseCounting"/>
      <w:lvlText w:val="第%1章"/>
      <w:lvlJc w:val="left"/>
      <w:pPr>
        <w:tabs>
          <w:tab w:val="left" w:pos="2295"/>
        </w:tabs>
        <w:ind w:left="2295" w:hanging="2295"/>
      </w:pPr>
      <w:rPr>
        <w:rFonts w:hint="default"/>
      </w:rPr>
    </w:lvl>
    <w:lvl w:ilvl="1" w:tentative="0">
      <w:start w:val="1"/>
      <w:numFmt w:val="lowerLetter"/>
      <w:pStyle w:val="147"/>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54"/>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C9CD8C5"/>
    <w:multiLevelType w:val="singleLevel"/>
    <w:tmpl w:val="4C9CD8C5"/>
    <w:lvl w:ilvl="0" w:tentative="0">
      <w:start w:val="3"/>
      <w:numFmt w:val="chineseCounting"/>
      <w:suff w:val="nothing"/>
      <w:lvlText w:val="%1、"/>
      <w:lvlJc w:val="left"/>
      <w:rPr>
        <w:rFonts w:hint="eastAsia"/>
      </w:rPr>
    </w:lvl>
  </w:abstractNum>
  <w:abstractNum w:abstractNumId="3">
    <w:nsid w:val="765E4398"/>
    <w:multiLevelType w:val="multilevel"/>
    <w:tmpl w:val="765E4398"/>
    <w:lvl w:ilvl="0" w:tentative="0">
      <w:start w:val="0"/>
      <w:numFmt w:val="decimal"/>
      <w:pStyle w:val="112"/>
      <w:lvlText w:val=""/>
      <w:lvlJc w:val="left"/>
      <w:pPr>
        <w:ind w:left="0" w:firstLine="0"/>
      </w:pPr>
    </w:lvl>
    <w:lvl w:ilvl="1" w:tentative="0">
      <w:start w:val="0"/>
      <w:numFmt w:val="decimal"/>
      <w:pStyle w:val="137"/>
      <w:lvlText w:val=""/>
      <w:lvlJc w:val="left"/>
      <w:pPr>
        <w:ind w:left="0" w:firstLine="0"/>
      </w:pPr>
    </w:lvl>
    <w:lvl w:ilvl="2" w:tentative="0">
      <w:start w:val="0"/>
      <w:numFmt w:val="decimal"/>
      <w:lvlText w:val=""/>
      <w:lvlJc w:val="left"/>
      <w:pPr>
        <w:ind w:left="0" w:firstLine="0"/>
      </w:pPr>
    </w:lvl>
    <w:lvl w:ilvl="3" w:tentative="0">
      <w:start w:val="0"/>
      <w:numFmt w:val="decimal"/>
      <w:pStyle w:val="136"/>
      <w:lvlText w:val=""/>
      <w:lvlJc w:val="left"/>
      <w:pPr>
        <w:ind w:left="0" w:firstLine="0"/>
      </w:pPr>
    </w:lvl>
    <w:lvl w:ilvl="4" w:tentative="0">
      <w:start w:val="0"/>
      <w:numFmt w:val="decimal"/>
      <w:lvlText w:val=""/>
      <w:lvlJc w:val="left"/>
      <w:pPr>
        <w:ind w:left="0" w:firstLine="0"/>
      </w:pPr>
    </w:lvl>
    <w:lvl w:ilvl="5" w:tentative="0">
      <w:start w:val="0"/>
      <w:numFmt w:val="decimal"/>
      <w:lvlText w:val=""/>
      <w:lvlJc w:val="left"/>
      <w:pPr>
        <w:ind w:left="0" w:firstLine="0"/>
      </w:pPr>
    </w:lvl>
    <w:lvl w:ilvl="6" w:tentative="0">
      <w:start w:val="0"/>
      <w:numFmt w:val="decimal"/>
      <w:lvlText w:val=""/>
      <w:lvlJc w:val="left"/>
      <w:pPr>
        <w:ind w:left="0" w:firstLine="0"/>
      </w:pPr>
    </w:lvl>
    <w:lvl w:ilvl="7" w:tentative="0">
      <w:start w:val="0"/>
      <w:numFmt w:val="decimal"/>
      <w:lvlText w:val=""/>
      <w:lvlJc w:val="left"/>
      <w:pPr>
        <w:ind w:left="0" w:firstLine="0"/>
      </w:pPr>
    </w:lvl>
    <w:lvl w:ilvl="8" w:tentative="0">
      <w:start w:val="0"/>
      <w:numFmt w:val="decimal"/>
      <w:lvlText w:val=""/>
      <w:lvlJc w:val="left"/>
      <w:pPr>
        <w:ind w:left="0" w:firstLine="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A4YzdlOTVlMjM5ZDY2ZWExMjM0NzExNzlhM2Q5YjcifQ=="/>
  </w:docVars>
  <w:rsids>
    <w:rsidRoot w:val="00D7428B"/>
    <w:rsid w:val="000004E8"/>
    <w:rsid w:val="00000F46"/>
    <w:rsid w:val="00012E8B"/>
    <w:rsid w:val="00017A9E"/>
    <w:rsid w:val="00047F4B"/>
    <w:rsid w:val="00080F2C"/>
    <w:rsid w:val="000A46AB"/>
    <w:rsid w:val="000C2588"/>
    <w:rsid w:val="000C706B"/>
    <w:rsid w:val="000D02C6"/>
    <w:rsid w:val="000D2362"/>
    <w:rsid w:val="000F2F6E"/>
    <w:rsid w:val="000F5F9F"/>
    <w:rsid w:val="001022D7"/>
    <w:rsid w:val="00126879"/>
    <w:rsid w:val="00180063"/>
    <w:rsid w:val="00186401"/>
    <w:rsid w:val="00192289"/>
    <w:rsid w:val="001A6AB5"/>
    <w:rsid w:val="001B4BFB"/>
    <w:rsid w:val="001D3EC0"/>
    <w:rsid w:val="001F08B3"/>
    <w:rsid w:val="001F5205"/>
    <w:rsid w:val="00225952"/>
    <w:rsid w:val="002457D7"/>
    <w:rsid w:val="0025203D"/>
    <w:rsid w:val="00255941"/>
    <w:rsid w:val="00271A05"/>
    <w:rsid w:val="00286818"/>
    <w:rsid w:val="002B55FC"/>
    <w:rsid w:val="002B6B7E"/>
    <w:rsid w:val="002D3444"/>
    <w:rsid w:val="002E6FA2"/>
    <w:rsid w:val="003333D7"/>
    <w:rsid w:val="0034032D"/>
    <w:rsid w:val="003506C4"/>
    <w:rsid w:val="0035546A"/>
    <w:rsid w:val="00374B00"/>
    <w:rsid w:val="00385585"/>
    <w:rsid w:val="003A1B06"/>
    <w:rsid w:val="003A4A1D"/>
    <w:rsid w:val="003D6EBA"/>
    <w:rsid w:val="003E246B"/>
    <w:rsid w:val="003F6305"/>
    <w:rsid w:val="00425508"/>
    <w:rsid w:val="00435240"/>
    <w:rsid w:val="00461663"/>
    <w:rsid w:val="00480062"/>
    <w:rsid w:val="004C6CED"/>
    <w:rsid w:val="00510963"/>
    <w:rsid w:val="0051452C"/>
    <w:rsid w:val="0052496F"/>
    <w:rsid w:val="0053731B"/>
    <w:rsid w:val="00572F1C"/>
    <w:rsid w:val="00583518"/>
    <w:rsid w:val="005B0DD4"/>
    <w:rsid w:val="005B1C24"/>
    <w:rsid w:val="005F4261"/>
    <w:rsid w:val="00604F25"/>
    <w:rsid w:val="00627AFA"/>
    <w:rsid w:val="00633984"/>
    <w:rsid w:val="00643E48"/>
    <w:rsid w:val="00650BA9"/>
    <w:rsid w:val="006A0CF5"/>
    <w:rsid w:val="006B0AF5"/>
    <w:rsid w:val="006F43D6"/>
    <w:rsid w:val="006F6CBE"/>
    <w:rsid w:val="007469BE"/>
    <w:rsid w:val="00771578"/>
    <w:rsid w:val="007833D3"/>
    <w:rsid w:val="007B1073"/>
    <w:rsid w:val="007D4B0B"/>
    <w:rsid w:val="007D5DE6"/>
    <w:rsid w:val="007E4CA5"/>
    <w:rsid w:val="00802F9B"/>
    <w:rsid w:val="008060CE"/>
    <w:rsid w:val="008109DC"/>
    <w:rsid w:val="008132B3"/>
    <w:rsid w:val="0081599D"/>
    <w:rsid w:val="0082052B"/>
    <w:rsid w:val="00842FF6"/>
    <w:rsid w:val="00857983"/>
    <w:rsid w:val="00880059"/>
    <w:rsid w:val="00894FC3"/>
    <w:rsid w:val="008A05C0"/>
    <w:rsid w:val="008A0B7D"/>
    <w:rsid w:val="008D5526"/>
    <w:rsid w:val="008D67EE"/>
    <w:rsid w:val="008E5C92"/>
    <w:rsid w:val="008F1A4A"/>
    <w:rsid w:val="00920897"/>
    <w:rsid w:val="00953CAD"/>
    <w:rsid w:val="009606AC"/>
    <w:rsid w:val="009C421E"/>
    <w:rsid w:val="00A05DEF"/>
    <w:rsid w:val="00A1791A"/>
    <w:rsid w:val="00A42D77"/>
    <w:rsid w:val="00A8406D"/>
    <w:rsid w:val="00AA547A"/>
    <w:rsid w:val="00AD6718"/>
    <w:rsid w:val="00AD71C2"/>
    <w:rsid w:val="00AE2C70"/>
    <w:rsid w:val="00AE301B"/>
    <w:rsid w:val="00B15A67"/>
    <w:rsid w:val="00B51D2C"/>
    <w:rsid w:val="00B53CC4"/>
    <w:rsid w:val="00BE3444"/>
    <w:rsid w:val="00C00DFE"/>
    <w:rsid w:val="00C02428"/>
    <w:rsid w:val="00C05974"/>
    <w:rsid w:val="00C36ADB"/>
    <w:rsid w:val="00C708A7"/>
    <w:rsid w:val="00C80DBE"/>
    <w:rsid w:val="00CC5D89"/>
    <w:rsid w:val="00CC75B2"/>
    <w:rsid w:val="00D12A6E"/>
    <w:rsid w:val="00D37E56"/>
    <w:rsid w:val="00D41CA5"/>
    <w:rsid w:val="00D45873"/>
    <w:rsid w:val="00D46670"/>
    <w:rsid w:val="00D64957"/>
    <w:rsid w:val="00D7428B"/>
    <w:rsid w:val="00D814EF"/>
    <w:rsid w:val="00D9330E"/>
    <w:rsid w:val="00D94DA4"/>
    <w:rsid w:val="00DC7BCB"/>
    <w:rsid w:val="00DE267E"/>
    <w:rsid w:val="00DF4EEB"/>
    <w:rsid w:val="00E05750"/>
    <w:rsid w:val="00E23945"/>
    <w:rsid w:val="00E32800"/>
    <w:rsid w:val="00E541B9"/>
    <w:rsid w:val="00E63E21"/>
    <w:rsid w:val="00E90A19"/>
    <w:rsid w:val="00E96E3D"/>
    <w:rsid w:val="00EA6C33"/>
    <w:rsid w:val="00EB14FB"/>
    <w:rsid w:val="00EE4652"/>
    <w:rsid w:val="00EF396E"/>
    <w:rsid w:val="00F355E7"/>
    <w:rsid w:val="00F37CB6"/>
    <w:rsid w:val="00F40074"/>
    <w:rsid w:val="00F64EAE"/>
    <w:rsid w:val="00F7451A"/>
    <w:rsid w:val="00F83B6C"/>
    <w:rsid w:val="00F84EEC"/>
    <w:rsid w:val="00FD002B"/>
    <w:rsid w:val="014211B2"/>
    <w:rsid w:val="01810D7B"/>
    <w:rsid w:val="02FA7F52"/>
    <w:rsid w:val="03E2554B"/>
    <w:rsid w:val="04C904B8"/>
    <w:rsid w:val="054E47BE"/>
    <w:rsid w:val="07351A2E"/>
    <w:rsid w:val="07643AC9"/>
    <w:rsid w:val="07660241"/>
    <w:rsid w:val="08301721"/>
    <w:rsid w:val="087C551D"/>
    <w:rsid w:val="09D61369"/>
    <w:rsid w:val="0A782456"/>
    <w:rsid w:val="0ACC252C"/>
    <w:rsid w:val="0BEF2EFA"/>
    <w:rsid w:val="0C272694"/>
    <w:rsid w:val="0C7358DA"/>
    <w:rsid w:val="0C7F0A70"/>
    <w:rsid w:val="0CBB102F"/>
    <w:rsid w:val="0D9F4A98"/>
    <w:rsid w:val="0F9D4A1B"/>
    <w:rsid w:val="104315E6"/>
    <w:rsid w:val="10E96AA9"/>
    <w:rsid w:val="11EA3CE6"/>
    <w:rsid w:val="17003DC1"/>
    <w:rsid w:val="175207E1"/>
    <w:rsid w:val="17E324E4"/>
    <w:rsid w:val="18166306"/>
    <w:rsid w:val="18491BE4"/>
    <w:rsid w:val="18B67520"/>
    <w:rsid w:val="19281DC8"/>
    <w:rsid w:val="195745AC"/>
    <w:rsid w:val="19801636"/>
    <w:rsid w:val="19EA02D6"/>
    <w:rsid w:val="1A330BDD"/>
    <w:rsid w:val="1A606D71"/>
    <w:rsid w:val="1C907DE2"/>
    <w:rsid w:val="1CB314CA"/>
    <w:rsid w:val="1DB63878"/>
    <w:rsid w:val="1E5906A7"/>
    <w:rsid w:val="1F342FFF"/>
    <w:rsid w:val="1FAE2A4C"/>
    <w:rsid w:val="20B47E17"/>
    <w:rsid w:val="20EC75B1"/>
    <w:rsid w:val="20F91613"/>
    <w:rsid w:val="21BC3427"/>
    <w:rsid w:val="22EE672C"/>
    <w:rsid w:val="231132FF"/>
    <w:rsid w:val="23C93AD9"/>
    <w:rsid w:val="2466767A"/>
    <w:rsid w:val="24DE1906"/>
    <w:rsid w:val="25931A38"/>
    <w:rsid w:val="267A6D2E"/>
    <w:rsid w:val="29540EAF"/>
    <w:rsid w:val="2A177535"/>
    <w:rsid w:val="2A1C0F07"/>
    <w:rsid w:val="2B4F70BA"/>
    <w:rsid w:val="2B9F2867"/>
    <w:rsid w:val="2C536736"/>
    <w:rsid w:val="2DF36570"/>
    <w:rsid w:val="2E150147"/>
    <w:rsid w:val="2F087CAC"/>
    <w:rsid w:val="2F0F103A"/>
    <w:rsid w:val="2F7F33F6"/>
    <w:rsid w:val="30244DDA"/>
    <w:rsid w:val="324122F2"/>
    <w:rsid w:val="3260395B"/>
    <w:rsid w:val="34301282"/>
    <w:rsid w:val="343B467F"/>
    <w:rsid w:val="346A5691"/>
    <w:rsid w:val="34E42096"/>
    <w:rsid w:val="358B7F65"/>
    <w:rsid w:val="35987EB9"/>
    <w:rsid w:val="36050AA1"/>
    <w:rsid w:val="3639699D"/>
    <w:rsid w:val="3732232F"/>
    <w:rsid w:val="38563836"/>
    <w:rsid w:val="39630FFD"/>
    <w:rsid w:val="39663F4D"/>
    <w:rsid w:val="3ABE3914"/>
    <w:rsid w:val="3B7223FB"/>
    <w:rsid w:val="3BEE0672"/>
    <w:rsid w:val="3CFC5A0C"/>
    <w:rsid w:val="3EF9179D"/>
    <w:rsid w:val="40055B41"/>
    <w:rsid w:val="407F3B46"/>
    <w:rsid w:val="423C0523"/>
    <w:rsid w:val="437A4C2D"/>
    <w:rsid w:val="43FE62DD"/>
    <w:rsid w:val="442A7987"/>
    <w:rsid w:val="4537679D"/>
    <w:rsid w:val="45B63B66"/>
    <w:rsid w:val="45B85B30"/>
    <w:rsid w:val="45DE04E5"/>
    <w:rsid w:val="46132D66"/>
    <w:rsid w:val="461E7105"/>
    <w:rsid w:val="4641147B"/>
    <w:rsid w:val="48627FD5"/>
    <w:rsid w:val="48953F75"/>
    <w:rsid w:val="4A021DA6"/>
    <w:rsid w:val="4AB400DD"/>
    <w:rsid w:val="4AD01889"/>
    <w:rsid w:val="4ADE38D0"/>
    <w:rsid w:val="4AF066D0"/>
    <w:rsid w:val="4B8A4BF0"/>
    <w:rsid w:val="4C961C62"/>
    <w:rsid w:val="4D0660DE"/>
    <w:rsid w:val="4DCE5C3E"/>
    <w:rsid w:val="4EFB083B"/>
    <w:rsid w:val="51887126"/>
    <w:rsid w:val="52287B99"/>
    <w:rsid w:val="528F19C6"/>
    <w:rsid w:val="54D646DF"/>
    <w:rsid w:val="5539030F"/>
    <w:rsid w:val="55833339"/>
    <w:rsid w:val="56B15070"/>
    <w:rsid w:val="576B3E2A"/>
    <w:rsid w:val="58C40BE9"/>
    <w:rsid w:val="598D6575"/>
    <w:rsid w:val="59FD5DAF"/>
    <w:rsid w:val="5CBB785C"/>
    <w:rsid w:val="5E9C2B6D"/>
    <w:rsid w:val="60410F11"/>
    <w:rsid w:val="6105110E"/>
    <w:rsid w:val="61957375"/>
    <w:rsid w:val="61E85615"/>
    <w:rsid w:val="62774E47"/>
    <w:rsid w:val="635E2473"/>
    <w:rsid w:val="63AB7165"/>
    <w:rsid w:val="653D248A"/>
    <w:rsid w:val="66882CCC"/>
    <w:rsid w:val="66FF67C5"/>
    <w:rsid w:val="67D15553"/>
    <w:rsid w:val="67EE418B"/>
    <w:rsid w:val="68DD5DC7"/>
    <w:rsid w:val="69C8399C"/>
    <w:rsid w:val="6B1D51CB"/>
    <w:rsid w:val="6B6D3ED5"/>
    <w:rsid w:val="6D80670B"/>
    <w:rsid w:val="6DE06FCB"/>
    <w:rsid w:val="6F880D12"/>
    <w:rsid w:val="70D540F2"/>
    <w:rsid w:val="710B7123"/>
    <w:rsid w:val="7249798C"/>
    <w:rsid w:val="73F05BE5"/>
    <w:rsid w:val="74D15DE1"/>
    <w:rsid w:val="75701376"/>
    <w:rsid w:val="75A60C51"/>
    <w:rsid w:val="77C556DA"/>
    <w:rsid w:val="78E665FC"/>
    <w:rsid w:val="796E5F2A"/>
    <w:rsid w:val="7A7632E8"/>
    <w:rsid w:val="7BAC4AE8"/>
    <w:rsid w:val="7BF762F7"/>
    <w:rsid w:val="7C0A2E7A"/>
    <w:rsid w:val="7CB73E80"/>
    <w:rsid w:val="7DDA6E93"/>
    <w:rsid w:val="7DF566B4"/>
    <w:rsid w:val="7E7E276B"/>
    <w:rsid w:val="7F645A94"/>
    <w:rsid w:val="C95F1B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0" w:name="Body Text First Indent 2"/>
    <w:lsdException w:uiPriority="99" w:name="Note Heading"/>
    <w:lsdException w:qFormat="1" w:uiPriority="0" w:semiHidden="0" w:name="Body Text 2"/>
    <w:lsdException w:uiPriority="99" w:name="Body Text 3"/>
    <w:lsdException w:qFormat="1" w:uiPriority="0"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3"/>
    <w:link w:val="53"/>
    <w:qFormat/>
    <w:uiPriority w:val="0"/>
    <w:pPr>
      <w:keepNext/>
      <w:keepLines/>
      <w:pageBreakBefore/>
      <w:spacing w:before="120" w:after="120"/>
      <w:jc w:val="center"/>
      <w:outlineLvl w:val="0"/>
    </w:pPr>
    <w:rPr>
      <w:rFonts w:eastAsia="方正小标宋_GBK"/>
      <w:b/>
      <w:kern w:val="44"/>
      <w:sz w:val="32"/>
    </w:rPr>
  </w:style>
  <w:style w:type="paragraph" w:styleId="4">
    <w:name w:val="heading 2"/>
    <w:basedOn w:val="1"/>
    <w:next w:val="1"/>
    <w:link w:val="54"/>
    <w:qFormat/>
    <w:uiPriority w:val="0"/>
    <w:pPr>
      <w:keepNext/>
      <w:keepLines/>
      <w:spacing w:before="120" w:beforeLines="50" w:after="120" w:afterLines="50"/>
      <w:outlineLvl w:val="1"/>
    </w:pPr>
    <w:rPr>
      <w:rFonts w:ascii="仿宋_GB2312" w:hAnsi="宋体" w:eastAsia="楷体_GB2312"/>
      <w:b/>
      <w:sz w:val="32"/>
      <w:szCs w:val="24"/>
    </w:rPr>
  </w:style>
  <w:style w:type="paragraph" w:styleId="5">
    <w:name w:val="heading 3"/>
    <w:basedOn w:val="1"/>
    <w:next w:val="6"/>
    <w:link w:val="55"/>
    <w:qFormat/>
    <w:uiPriority w:val="0"/>
    <w:pPr>
      <w:keepNext/>
      <w:keepLines/>
      <w:spacing w:line="440" w:lineRule="exact"/>
      <w:outlineLvl w:val="2"/>
    </w:pPr>
    <w:rPr>
      <w:rFonts w:eastAsia="黑体"/>
      <w:sz w:val="28"/>
    </w:rPr>
  </w:style>
  <w:style w:type="paragraph" w:styleId="7">
    <w:name w:val="heading 4"/>
    <w:basedOn w:val="1"/>
    <w:next w:val="1"/>
    <w:link w:val="56"/>
    <w:qFormat/>
    <w:uiPriority w:val="0"/>
    <w:pPr>
      <w:widowControl/>
      <w:spacing w:before="200" w:line="276" w:lineRule="auto"/>
      <w:jc w:val="left"/>
      <w:outlineLvl w:val="3"/>
    </w:pPr>
    <w:rPr>
      <w:rFonts w:ascii="Cambria" w:hAnsi="Cambria"/>
      <w:b/>
      <w:bCs/>
      <w:i/>
      <w:iCs/>
      <w:kern w:val="0"/>
      <w:sz w:val="22"/>
      <w:szCs w:val="22"/>
      <w:lang w:eastAsia="en-US" w:bidi="en-US"/>
    </w:rPr>
  </w:style>
  <w:style w:type="paragraph" w:styleId="8">
    <w:name w:val="heading 5"/>
    <w:basedOn w:val="1"/>
    <w:next w:val="1"/>
    <w:link w:val="57"/>
    <w:qFormat/>
    <w:uiPriority w:val="0"/>
    <w:pPr>
      <w:keepNext/>
      <w:jc w:val="center"/>
      <w:outlineLvl w:val="4"/>
    </w:pPr>
    <w:rPr>
      <w:rFonts w:ascii="仿宋_GB2312" w:eastAsia="仿宋_GB2312"/>
      <w:b/>
      <w:bCs/>
      <w:sz w:val="24"/>
    </w:rPr>
  </w:style>
  <w:style w:type="paragraph" w:styleId="9">
    <w:name w:val="heading 6"/>
    <w:basedOn w:val="1"/>
    <w:next w:val="1"/>
    <w:link w:val="58"/>
    <w:qFormat/>
    <w:uiPriority w:val="0"/>
    <w:pPr>
      <w:widowControl/>
      <w:spacing w:line="266" w:lineRule="auto"/>
      <w:jc w:val="left"/>
      <w:outlineLvl w:val="5"/>
    </w:pPr>
    <w:rPr>
      <w:rFonts w:ascii="Cambria" w:hAnsi="Cambria"/>
      <w:b/>
      <w:bCs/>
      <w:i/>
      <w:iCs/>
      <w:color w:val="7F7F7F"/>
      <w:kern w:val="0"/>
      <w:sz w:val="22"/>
      <w:szCs w:val="22"/>
      <w:lang w:eastAsia="en-US" w:bidi="en-US"/>
    </w:rPr>
  </w:style>
  <w:style w:type="paragraph" w:styleId="10">
    <w:name w:val="heading 7"/>
    <w:basedOn w:val="1"/>
    <w:next w:val="1"/>
    <w:link w:val="59"/>
    <w:qFormat/>
    <w:uiPriority w:val="0"/>
    <w:pPr>
      <w:widowControl/>
      <w:spacing w:line="276" w:lineRule="auto"/>
      <w:jc w:val="left"/>
      <w:outlineLvl w:val="6"/>
    </w:pPr>
    <w:rPr>
      <w:rFonts w:ascii="Cambria" w:hAnsi="Cambria"/>
      <w:i/>
      <w:iCs/>
      <w:kern w:val="0"/>
      <w:sz w:val="22"/>
      <w:szCs w:val="22"/>
      <w:lang w:eastAsia="en-US" w:bidi="en-US"/>
    </w:rPr>
  </w:style>
  <w:style w:type="paragraph" w:styleId="11">
    <w:name w:val="heading 8"/>
    <w:basedOn w:val="1"/>
    <w:next w:val="1"/>
    <w:link w:val="60"/>
    <w:qFormat/>
    <w:uiPriority w:val="0"/>
    <w:pPr>
      <w:widowControl/>
      <w:spacing w:line="276" w:lineRule="auto"/>
      <w:jc w:val="left"/>
      <w:outlineLvl w:val="7"/>
    </w:pPr>
    <w:rPr>
      <w:rFonts w:ascii="Cambria" w:hAnsi="Cambria"/>
      <w:kern w:val="0"/>
      <w:sz w:val="20"/>
      <w:lang w:eastAsia="en-US" w:bidi="en-US"/>
    </w:rPr>
  </w:style>
  <w:style w:type="paragraph" w:styleId="12">
    <w:name w:val="heading 9"/>
    <w:basedOn w:val="1"/>
    <w:next w:val="1"/>
    <w:link w:val="61"/>
    <w:qFormat/>
    <w:uiPriority w:val="0"/>
    <w:pPr>
      <w:widowControl/>
      <w:spacing w:line="276" w:lineRule="auto"/>
      <w:jc w:val="left"/>
      <w:outlineLvl w:val="8"/>
    </w:pPr>
    <w:rPr>
      <w:rFonts w:ascii="Cambria" w:hAnsi="Cambria"/>
      <w:i/>
      <w:iCs/>
      <w:spacing w:val="5"/>
      <w:kern w:val="0"/>
      <w:sz w:val="20"/>
      <w:lang w:eastAsia="en-US" w:bidi="en-US"/>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62"/>
    <w:unhideWhenUsed/>
    <w:qFormat/>
    <w:uiPriority w:val="0"/>
    <w:pPr>
      <w:adjustRightInd w:val="0"/>
      <w:spacing w:line="440" w:lineRule="exact"/>
    </w:pPr>
    <w:rPr>
      <w:rFonts w:ascii="宋体" w:hAnsi="宋体" w:cstheme="minorBidi"/>
      <w:bCs/>
      <w:color w:val="000000"/>
      <w:sz w:val="24"/>
      <w:szCs w:val="22"/>
    </w:rPr>
  </w:style>
  <w:style w:type="paragraph" w:styleId="6">
    <w:name w:val="Normal Indent"/>
    <w:basedOn w:val="1"/>
    <w:next w:val="1"/>
    <w:qFormat/>
    <w:uiPriority w:val="0"/>
    <w:pPr>
      <w:spacing w:before="240" w:after="60"/>
      <w:jc w:val="center"/>
      <w:outlineLvl w:val="0"/>
    </w:pPr>
    <w:rPr>
      <w:rFonts w:ascii="Cambria" w:hAnsi="Cambria"/>
      <w:b/>
      <w:bCs/>
      <w:sz w:val="32"/>
      <w:szCs w:val="32"/>
    </w:rPr>
  </w:style>
  <w:style w:type="paragraph" w:styleId="13">
    <w:name w:val="toc 7"/>
    <w:basedOn w:val="1"/>
    <w:next w:val="1"/>
    <w:qFormat/>
    <w:uiPriority w:val="39"/>
    <w:pPr>
      <w:ind w:left="1260"/>
      <w:jc w:val="left"/>
    </w:pPr>
    <w:rPr>
      <w:rFonts w:ascii="Calibri" w:hAnsi="Calibri"/>
      <w:sz w:val="18"/>
      <w:szCs w:val="18"/>
    </w:rPr>
  </w:style>
  <w:style w:type="paragraph" w:styleId="14">
    <w:name w:val="Document Map"/>
    <w:basedOn w:val="1"/>
    <w:link w:val="63"/>
    <w:unhideWhenUsed/>
    <w:qFormat/>
    <w:uiPriority w:val="0"/>
    <w:pPr>
      <w:shd w:val="clear" w:color="auto" w:fill="000080"/>
    </w:pPr>
    <w:rPr>
      <w:rFonts w:asciiTheme="minorHAnsi" w:hAnsiTheme="minorHAnsi" w:cstheme="minorBidi"/>
      <w:szCs w:val="22"/>
    </w:rPr>
  </w:style>
  <w:style w:type="paragraph" w:styleId="15">
    <w:name w:val="toa heading"/>
    <w:basedOn w:val="1"/>
    <w:next w:val="1"/>
    <w:unhideWhenUsed/>
    <w:qFormat/>
    <w:uiPriority w:val="0"/>
    <w:pPr>
      <w:spacing w:before="120"/>
    </w:pPr>
    <w:rPr>
      <w:rFonts w:ascii="Arial" w:hAnsi="Arial" w:cs="Arial"/>
      <w:sz w:val="24"/>
    </w:rPr>
  </w:style>
  <w:style w:type="paragraph" w:styleId="16">
    <w:name w:val="annotation text"/>
    <w:basedOn w:val="1"/>
    <w:link w:val="121"/>
    <w:unhideWhenUsed/>
    <w:qFormat/>
    <w:uiPriority w:val="0"/>
    <w:pPr>
      <w:jc w:val="left"/>
    </w:pPr>
  </w:style>
  <w:style w:type="paragraph" w:styleId="17">
    <w:name w:val="Body Text Indent"/>
    <w:basedOn w:val="1"/>
    <w:next w:val="1"/>
    <w:link w:val="65"/>
    <w:unhideWhenUsed/>
    <w:qFormat/>
    <w:uiPriority w:val="0"/>
    <w:pPr>
      <w:spacing w:line="460" w:lineRule="exact"/>
      <w:ind w:firstLine="510"/>
    </w:pPr>
    <w:rPr>
      <w:rFonts w:asciiTheme="minorHAnsi" w:hAnsiTheme="minorHAnsi" w:cstheme="minorBidi"/>
      <w:szCs w:val="22"/>
    </w:rPr>
  </w:style>
  <w:style w:type="paragraph" w:styleId="18">
    <w:name w:val="Block Text"/>
    <w:basedOn w:val="1"/>
    <w:next w:val="1"/>
    <w:qFormat/>
    <w:uiPriority w:val="0"/>
    <w:pPr>
      <w:widowControl/>
      <w:ind w:left="720" w:right="-48" w:hanging="720"/>
    </w:pPr>
    <w:rPr>
      <w:kern w:val="0"/>
      <w:sz w:val="20"/>
    </w:rPr>
  </w:style>
  <w:style w:type="paragraph" w:styleId="19">
    <w:name w:val="toc 5"/>
    <w:basedOn w:val="1"/>
    <w:next w:val="1"/>
    <w:qFormat/>
    <w:uiPriority w:val="39"/>
    <w:pPr>
      <w:ind w:left="840"/>
      <w:jc w:val="left"/>
    </w:pPr>
    <w:rPr>
      <w:rFonts w:ascii="Calibri" w:hAnsi="Calibri"/>
      <w:sz w:val="18"/>
      <w:szCs w:val="18"/>
    </w:rPr>
  </w:style>
  <w:style w:type="paragraph" w:styleId="20">
    <w:name w:val="toc 3"/>
    <w:basedOn w:val="1"/>
    <w:next w:val="1"/>
    <w:unhideWhenUsed/>
    <w:qFormat/>
    <w:uiPriority w:val="39"/>
    <w:pPr>
      <w:ind w:left="420"/>
      <w:jc w:val="left"/>
    </w:pPr>
    <w:rPr>
      <w:rFonts w:ascii="Calibri" w:hAnsi="Calibri"/>
      <w:i/>
      <w:iCs/>
      <w:sz w:val="20"/>
    </w:rPr>
  </w:style>
  <w:style w:type="paragraph" w:styleId="21">
    <w:name w:val="Plain Text"/>
    <w:basedOn w:val="1"/>
    <w:next w:val="1"/>
    <w:link w:val="66"/>
    <w:unhideWhenUsed/>
    <w:qFormat/>
    <w:uiPriority w:val="99"/>
    <w:rPr>
      <w:rFonts w:ascii="宋体" w:hAnsi="Courier New" w:cstheme="minorBidi"/>
      <w:szCs w:val="22"/>
    </w:rPr>
  </w:style>
  <w:style w:type="paragraph" w:styleId="22">
    <w:name w:val="toc 8"/>
    <w:basedOn w:val="1"/>
    <w:next w:val="1"/>
    <w:qFormat/>
    <w:uiPriority w:val="39"/>
    <w:pPr>
      <w:ind w:left="1470"/>
      <w:jc w:val="left"/>
    </w:pPr>
    <w:rPr>
      <w:rFonts w:ascii="Calibri" w:hAnsi="Calibri"/>
      <w:sz w:val="18"/>
      <w:szCs w:val="18"/>
    </w:rPr>
  </w:style>
  <w:style w:type="paragraph" w:styleId="23">
    <w:name w:val="Date"/>
    <w:basedOn w:val="1"/>
    <w:next w:val="1"/>
    <w:link w:val="67"/>
    <w:unhideWhenUsed/>
    <w:qFormat/>
    <w:uiPriority w:val="0"/>
    <w:pPr>
      <w:ind w:left="100" w:leftChars="2500"/>
    </w:pPr>
    <w:rPr>
      <w:rFonts w:eastAsia="楷体_GB2312" w:asciiTheme="minorHAnsi" w:hAnsiTheme="minorHAnsi" w:cstheme="minorBidi"/>
      <w:sz w:val="48"/>
      <w:szCs w:val="24"/>
    </w:rPr>
  </w:style>
  <w:style w:type="paragraph" w:styleId="24">
    <w:name w:val="Body Text Indent 2"/>
    <w:basedOn w:val="1"/>
    <w:link w:val="68"/>
    <w:unhideWhenUsed/>
    <w:qFormat/>
    <w:uiPriority w:val="0"/>
    <w:pPr>
      <w:spacing w:line="500" w:lineRule="exact"/>
      <w:ind w:firstLine="510"/>
    </w:pPr>
    <w:rPr>
      <w:rFonts w:ascii="宋体" w:hAnsiTheme="minorHAnsi" w:cstheme="minorBidi"/>
      <w:sz w:val="24"/>
      <w:szCs w:val="22"/>
    </w:rPr>
  </w:style>
  <w:style w:type="paragraph" w:styleId="25">
    <w:name w:val="Balloon Text"/>
    <w:basedOn w:val="1"/>
    <w:link w:val="69"/>
    <w:qFormat/>
    <w:uiPriority w:val="0"/>
    <w:rPr>
      <w:rFonts w:asciiTheme="minorHAnsi" w:hAnsiTheme="minorHAnsi" w:cstheme="minorBidi"/>
      <w:sz w:val="18"/>
      <w:szCs w:val="18"/>
    </w:rPr>
  </w:style>
  <w:style w:type="paragraph" w:styleId="26">
    <w:name w:val="footer"/>
    <w:basedOn w:val="1"/>
    <w:link w:val="70"/>
    <w:qFormat/>
    <w:uiPriority w:val="0"/>
    <w:pPr>
      <w:tabs>
        <w:tab w:val="center" w:pos="4153"/>
        <w:tab w:val="right" w:pos="8306"/>
      </w:tabs>
      <w:snapToGrid w:val="0"/>
      <w:jc w:val="left"/>
    </w:pPr>
    <w:rPr>
      <w:rFonts w:asciiTheme="minorHAnsi" w:hAnsiTheme="minorHAnsi" w:cstheme="minorBidi"/>
      <w:sz w:val="18"/>
      <w:szCs w:val="18"/>
    </w:rPr>
  </w:style>
  <w:style w:type="paragraph" w:styleId="27">
    <w:name w:val="envelope return"/>
    <w:basedOn w:val="1"/>
    <w:qFormat/>
    <w:uiPriority w:val="0"/>
    <w:rPr>
      <w:rFonts w:ascii="Arial" w:hAnsi="Arial"/>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29">
    <w:name w:val="toc 1"/>
    <w:basedOn w:val="1"/>
    <w:next w:val="1"/>
    <w:unhideWhenUsed/>
    <w:qFormat/>
    <w:uiPriority w:val="39"/>
    <w:pPr>
      <w:spacing w:before="120" w:after="120"/>
      <w:jc w:val="left"/>
    </w:pPr>
    <w:rPr>
      <w:rFonts w:ascii="Calibri" w:hAnsi="Calibri"/>
      <w:b/>
      <w:bCs/>
      <w:caps/>
      <w:sz w:val="20"/>
    </w:rPr>
  </w:style>
  <w:style w:type="paragraph" w:styleId="30">
    <w:name w:val="toc 4"/>
    <w:basedOn w:val="1"/>
    <w:next w:val="1"/>
    <w:qFormat/>
    <w:uiPriority w:val="39"/>
    <w:pPr>
      <w:ind w:left="630"/>
      <w:jc w:val="left"/>
    </w:pPr>
    <w:rPr>
      <w:rFonts w:ascii="Calibri" w:hAnsi="Calibri"/>
      <w:sz w:val="18"/>
      <w:szCs w:val="18"/>
    </w:rPr>
  </w:style>
  <w:style w:type="paragraph" w:styleId="31">
    <w:name w:val="Subtitle"/>
    <w:basedOn w:val="1"/>
    <w:next w:val="1"/>
    <w:link w:val="83"/>
    <w:qFormat/>
    <w:uiPriority w:val="0"/>
    <w:pPr>
      <w:widowControl/>
      <w:spacing w:after="600" w:line="276" w:lineRule="auto"/>
      <w:jc w:val="left"/>
    </w:pPr>
    <w:rPr>
      <w:rFonts w:ascii="Cambria" w:hAnsi="Cambria" w:eastAsiaTheme="minorEastAsia" w:cstheme="minorBidi"/>
      <w:i/>
      <w:iCs/>
      <w:spacing w:val="13"/>
      <w:sz w:val="24"/>
      <w:szCs w:val="24"/>
      <w:lang w:eastAsia="en-US" w:bidi="en-US"/>
    </w:rPr>
  </w:style>
  <w:style w:type="paragraph" w:styleId="32">
    <w:name w:val="toc 6"/>
    <w:basedOn w:val="1"/>
    <w:next w:val="1"/>
    <w:qFormat/>
    <w:uiPriority w:val="39"/>
    <w:pPr>
      <w:ind w:left="1050"/>
      <w:jc w:val="left"/>
    </w:pPr>
    <w:rPr>
      <w:rFonts w:ascii="Calibri" w:hAnsi="Calibri"/>
      <w:sz w:val="18"/>
      <w:szCs w:val="18"/>
    </w:rPr>
  </w:style>
  <w:style w:type="paragraph" w:styleId="33">
    <w:name w:val="Body Text Indent 3"/>
    <w:basedOn w:val="1"/>
    <w:link w:val="73"/>
    <w:unhideWhenUsed/>
    <w:qFormat/>
    <w:uiPriority w:val="0"/>
    <w:pPr>
      <w:spacing w:line="360" w:lineRule="auto"/>
      <w:ind w:firstLine="480" w:firstLineChars="200"/>
    </w:pPr>
    <w:rPr>
      <w:rFonts w:asciiTheme="minorHAnsi" w:hAnsiTheme="minorHAnsi" w:eastAsiaTheme="minorEastAsia" w:cstheme="minorBidi"/>
      <w:sz w:val="24"/>
      <w:szCs w:val="24"/>
    </w:rPr>
  </w:style>
  <w:style w:type="paragraph" w:styleId="34">
    <w:name w:val="toc 2"/>
    <w:basedOn w:val="1"/>
    <w:next w:val="1"/>
    <w:unhideWhenUsed/>
    <w:qFormat/>
    <w:uiPriority w:val="39"/>
    <w:pPr>
      <w:ind w:left="210"/>
      <w:jc w:val="left"/>
    </w:pPr>
    <w:rPr>
      <w:rFonts w:ascii="Calibri" w:hAnsi="Calibri"/>
      <w:smallCaps/>
      <w:sz w:val="20"/>
    </w:rPr>
  </w:style>
  <w:style w:type="paragraph" w:styleId="35">
    <w:name w:val="toc 9"/>
    <w:basedOn w:val="1"/>
    <w:next w:val="1"/>
    <w:qFormat/>
    <w:uiPriority w:val="39"/>
    <w:pPr>
      <w:ind w:left="1680"/>
      <w:jc w:val="left"/>
    </w:pPr>
    <w:rPr>
      <w:rFonts w:ascii="Calibri" w:hAnsi="Calibri"/>
      <w:sz w:val="18"/>
      <w:szCs w:val="18"/>
    </w:rPr>
  </w:style>
  <w:style w:type="paragraph" w:styleId="36">
    <w:name w:val="Body Text 2"/>
    <w:basedOn w:val="1"/>
    <w:link w:val="74"/>
    <w:unhideWhenUsed/>
    <w:qFormat/>
    <w:uiPriority w:val="0"/>
    <w:pPr>
      <w:spacing w:after="120" w:line="480" w:lineRule="auto"/>
    </w:pPr>
    <w:rPr>
      <w:rFonts w:asciiTheme="minorHAnsi" w:hAnsiTheme="minorHAnsi" w:cstheme="minorBidi"/>
      <w:szCs w:val="22"/>
    </w:rPr>
  </w:style>
  <w:style w:type="paragraph" w:styleId="37">
    <w:name w:val="HTML Preformatted"/>
    <w:basedOn w:val="1"/>
    <w:link w:val="75"/>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99" w:lineRule="atLeast"/>
      <w:jc w:val="left"/>
    </w:pPr>
    <w:rPr>
      <w:rFonts w:ascii="Arial" w:hAnsi="Arial" w:cs="Arial" w:eastAsiaTheme="minorEastAsia"/>
      <w:sz w:val="19"/>
      <w:szCs w:val="19"/>
      <w:lang w:eastAsia="en-US" w:bidi="en-US"/>
    </w:rPr>
  </w:style>
  <w:style w:type="paragraph" w:styleId="3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pPr>
      <w:spacing w:after="120" w:line="360" w:lineRule="auto"/>
      <w:ind w:left="208" w:leftChars="42" w:hanging="120" w:hangingChars="50"/>
    </w:pPr>
    <w:rPr>
      <w:rFonts w:ascii="宋体" w:hAnsi="宋体"/>
      <w:sz w:val="24"/>
    </w:rPr>
  </w:style>
  <w:style w:type="paragraph" w:styleId="40">
    <w:name w:val="Title"/>
    <w:basedOn w:val="1"/>
    <w:next w:val="1"/>
    <w:link w:val="76"/>
    <w:qFormat/>
    <w:uiPriority w:val="0"/>
    <w:pPr>
      <w:spacing w:before="240" w:after="60"/>
      <w:jc w:val="center"/>
      <w:outlineLvl w:val="0"/>
    </w:pPr>
    <w:rPr>
      <w:rFonts w:ascii="Cambria" w:hAnsi="Cambria" w:eastAsiaTheme="minorEastAsia"/>
      <w:b/>
      <w:bCs/>
      <w:sz w:val="32"/>
      <w:szCs w:val="32"/>
    </w:rPr>
  </w:style>
  <w:style w:type="paragraph" w:styleId="41">
    <w:name w:val="annotation subject"/>
    <w:basedOn w:val="16"/>
    <w:next w:val="16"/>
    <w:link w:val="77"/>
    <w:unhideWhenUsed/>
    <w:qFormat/>
    <w:uiPriority w:val="0"/>
    <w:pPr>
      <w:widowControl/>
      <w:spacing w:after="200" w:line="276" w:lineRule="auto"/>
    </w:pPr>
    <w:rPr>
      <w:rFonts w:ascii="Calibri" w:hAnsi="Calibri" w:eastAsiaTheme="minorEastAsia" w:cstheme="minorBidi"/>
      <w:b/>
      <w:bCs/>
      <w:sz w:val="22"/>
      <w:szCs w:val="22"/>
      <w:lang w:eastAsia="en-US" w:bidi="en-US"/>
    </w:rPr>
  </w:style>
  <w:style w:type="paragraph" w:styleId="42">
    <w:name w:val="Body Text First Indent"/>
    <w:basedOn w:val="3"/>
    <w:next w:val="1"/>
    <w:qFormat/>
    <w:uiPriority w:val="0"/>
    <w:pPr>
      <w:tabs>
        <w:tab w:val="center" w:pos="2185"/>
      </w:tabs>
      <w:adjustRightInd/>
      <w:spacing w:before="120" w:beforeLines="50" w:line="300" w:lineRule="auto"/>
      <w:ind w:firstLine="496" w:firstLineChars="200"/>
    </w:pPr>
    <w:rPr>
      <w:rFonts w:ascii="楷体_GB2312" w:eastAsia="楷体_GB2312"/>
      <w:spacing w:val="4"/>
      <w:kern w:val="2"/>
      <w:sz w:val="21"/>
    </w:rPr>
  </w:style>
  <w:style w:type="paragraph" w:styleId="43">
    <w:name w:val="Body Text First Indent 2"/>
    <w:basedOn w:val="17"/>
    <w:next w:val="1"/>
    <w:semiHidden/>
    <w:qFormat/>
    <w:uiPriority w:val="0"/>
    <w:pPr>
      <w:ind w:firstLine="42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unhideWhenUsed/>
    <w:qFormat/>
    <w:uiPriority w:val="99"/>
    <w:rPr>
      <w:color w:val="800080"/>
      <w:u w:val="single"/>
    </w:rPr>
  </w:style>
  <w:style w:type="character" w:styleId="50">
    <w:name w:val="Emphasis"/>
    <w:qFormat/>
    <w:uiPriority w:val="0"/>
    <w:rPr>
      <w:b/>
      <w:bCs/>
      <w:i/>
      <w:iCs/>
      <w:spacing w:val="10"/>
    </w:rPr>
  </w:style>
  <w:style w:type="character" w:styleId="51">
    <w:name w:val="Hyperlink"/>
    <w:qFormat/>
    <w:uiPriority w:val="99"/>
    <w:rPr>
      <w:color w:val="333333"/>
      <w:u w:val="none"/>
    </w:rPr>
  </w:style>
  <w:style w:type="character" w:styleId="52">
    <w:name w:val="annotation reference"/>
    <w:unhideWhenUsed/>
    <w:qFormat/>
    <w:uiPriority w:val="0"/>
    <w:rPr>
      <w:sz w:val="21"/>
      <w:szCs w:val="21"/>
    </w:rPr>
  </w:style>
  <w:style w:type="character" w:customStyle="1" w:styleId="53">
    <w:name w:val="标题 1 字符"/>
    <w:basedOn w:val="46"/>
    <w:link w:val="2"/>
    <w:qFormat/>
    <w:uiPriority w:val="0"/>
    <w:rPr>
      <w:rFonts w:ascii="Times New Roman" w:hAnsi="Times New Roman" w:eastAsia="方正小标宋_GBK" w:cs="Times New Roman"/>
      <w:b/>
      <w:kern w:val="44"/>
      <w:sz w:val="32"/>
      <w:szCs w:val="20"/>
    </w:rPr>
  </w:style>
  <w:style w:type="character" w:customStyle="1" w:styleId="54">
    <w:name w:val="标题 2 字符"/>
    <w:basedOn w:val="46"/>
    <w:link w:val="4"/>
    <w:qFormat/>
    <w:uiPriority w:val="0"/>
    <w:rPr>
      <w:rFonts w:ascii="仿宋_GB2312" w:hAnsi="宋体" w:eastAsia="楷体_GB2312" w:cs="Times New Roman"/>
      <w:b/>
      <w:sz w:val="32"/>
      <w:szCs w:val="24"/>
    </w:rPr>
  </w:style>
  <w:style w:type="character" w:customStyle="1" w:styleId="55">
    <w:name w:val="标题 3 字符"/>
    <w:basedOn w:val="46"/>
    <w:link w:val="5"/>
    <w:qFormat/>
    <w:uiPriority w:val="0"/>
    <w:rPr>
      <w:rFonts w:ascii="Times New Roman" w:hAnsi="Times New Roman" w:eastAsia="黑体" w:cs="Times New Roman"/>
      <w:sz w:val="28"/>
      <w:szCs w:val="20"/>
    </w:rPr>
  </w:style>
  <w:style w:type="character" w:customStyle="1" w:styleId="56">
    <w:name w:val="标题 4 字符"/>
    <w:basedOn w:val="46"/>
    <w:link w:val="7"/>
    <w:qFormat/>
    <w:uiPriority w:val="0"/>
    <w:rPr>
      <w:rFonts w:ascii="Cambria" w:hAnsi="Cambria" w:eastAsia="宋体" w:cs="Times New Roman"/>
      <w:b/>
      <w:bCs/>
      <w:i/>
      <w:iCs/>
      <w:kern w:val="0"/>
      <w:sz w:val="22"/>
      <w:lang w:eastAsia="en-US" w:bidi="en-US"/>
    </w:rPr>
  </w:style>
  <w:style w:type="character" w:customStyle="1" w:styleId="57">
    <w:name w:val="标题 5 字符"/>
    <w:basedOn w:val="46"/>
    <w:link w:val="8"/>
    <w:qFormat/>
    <w:uiPriority w:val="0"/>
    <w:rPr>
      <w:rFonts w:ascii="仿宋_GB2312" w:hAnsi="Times New Roman" w:eastAsia="仿宋_GB2312" w:cs="Times New Roman"/>
      <w:b/>
      <w:bCs/>
      <w:sz w:val="24"/>
      <w:szCs w:val="20"/>
    </w:rPr>
  </w:style>
  <w:style w:type="character" w:customStyle="1" w:styleId="58">
    <w:name w:val="标题 6 字符"/>
    <w:basedOn w:val="46"/>
    <w:link w:val="9"/>
    <w:qFormat/>
    <w:uiPriority w:val="0"/>
    <w:rPr>
      <w:rFonts w:ascii="Cambria" w:hAnsi="Cambria" w:eastAsia="宋体" w:cs="Times New Roman"/>
      <w:b/>
      <w:bCs/>
      <w:i/>
      <w:iCs/>
      <w:color w:val="7F7F7F"/>
      <w:kern w:val="0"/>
      <w:sz w:val="22"/>
      <w:lang w:eastAsia="en-US" w:bidi="en-US"/>
    </w:rPr>
  </w:style>
  <w:style w:type="character" w:customStyle="1" w:styleId="59">
    <w:name w:val="标题 7 字符"/>
    <w:basedOn w:val="46"/>
    <w:link w:val="10"/>
    <w:qFormat/>
    <w:uiPriority w:val="0"/>
    <w:rPr>
      <w:rFonts w:ascii="Cambria" w:hAnsi="Cambria" w:eastAsia="宋体" w:cs="Times New Roman"/>
      <w:i/>
      <w:iCs/>
      <w:kern w:val="0"/>
      <w:sz w:val="22"/>
      <w:lang w:eastAsia="en-US" w:bidi="en-US"/>
    </w:rPr>
  </w:style>
  <w:style w:type="character" w:customStyle="1" w:styleId="60">
    <w:name w:val="标题 8 字符"/>
    <w:basedOn w:val="46"/>
    <w:link w:val="11"/>
    <w:qFormat/>
    <w:uiPriority w:val="0"/>
    <w:rPr>
      <w:rFonts w:ascii="Cambria" w:hAnsi="Cambria" w:eastAsia="宋体" w:cs="Times New Roman"/>
      <w:kern w:val="0"/>
      <w:sz w:val="20"/>
      <w:szCs w:val="20"/>
      <w:lang w:eastAsia="en-US" w:bidi="en-US"/>
    </w:rPr>
  </w:style>
  <w:style w:type="character" w:customStyle="1" w:styleId="61">
    <w:name w:val="标题 9 字符"/>
    <w:basedOn w:val="46"/>
    <w:link w:val="12"/>
    <w:qFormat/>
    <w:uiPriority w:val="0"/>
    <w:rPr>
      <w:rFonts w:ascii="Cambria" w:hAnsi="Cambria" w:eastAsia="宋体" w:cs="Times New Roman"/>
      <w:i/>
      <w:iCs/>
      <w:spacing w:val="5"/>
      <w:kern w:val="0"/>
      <w:sz w:val="20"/>
      <w:szCs w:val="20"/>
      <w:lang w:eastAsia="en-US" w:bidi="en-US"/>
    </w:rPr>
  </w:style>
  <w:style w:type="character" w:customStyle="1" w:styleId="62">
    <w:name w:val="正文文本 字符"/>
    <w:basedOn w:val="46"/>
    <w:link w:val="3"/>
    <w:qFormat/>
    <w:uiPriority w:val="0"/>
    <w:rPr>
      <w:rFonts w:ascii="宋体" w:hAnsi="宋体" w:eastAsia="宋体"/>
      <w:bCs/>
      <w:color w:val="000000"/>
      <w:sz w:val="24"/>
    </w:rPr>
  </w:style>
  <w:style w:type="character" w:customStyle="1" w:styleId="63">
    <w:name w:val="文档结构图 字符"/>
    <w:basedOn w:val="46"/>
    <w:link w:val="14"/>
    <w:qFormat/>
    <w:uiPriority w:val="0"/>
    <w:rPr>
      <w:rFonts w:eastAsia="宋体"/>
      <w:shd w:val="clear" w:color="auto" w:fill="000080"/>
    </w:rPr>
  </w:style>
  <w:style w:type="character" w:customStyle="1" w:styleId="64">
    <w:name w:val="批注文字 Char"/>
    <w:basedOn w:val="46"/>
    <w:qFormat/>
    <w:uiPriority w:val="0"/>
    <w:rPr>
      <w:rFonts w:ascii="Times New Roman" w:hAnsi="Times New Roman" w:eastAsia="宋体" w:cs="Times New Roman"/>
      <w:szCs w:val="20"/>
    </w:rPr>
  </w:style>
  <w:style w:type="character" w:customStyle="1" w:styleId="65">
    <w:name w:val="正文文本缩进 字符"/>
    <w:basedOn w:val="46"/>
    <w:link w:val="17"/>
    <w:qFormat/>
    <w:uiPriority w:val="0"/>
    <w:rPr>
      <w:rFonts w:eastAsia="宋体"/>
    </w:rPr>
  </w:style>
  <w:style w:type="character" w:customStyle="1" w:styleId="66">
    <w:name w:val="纯文本 字符"/>
    <w:basedOn w:val="46"/>
    <w:link w:val="21"/>
    <w:qFormat/>
    <w:uiPriority w:val="99"/>
    <w:rPr>
      <w:rFonts w:ascii="宋体" w:hAnsi="Courier New" w:eastAsia="宋体"/>
    </w:rPr>
  </w:style>
  <w:style w:type="character" w:customStyle="1" w:styleId="67">
    <w:name w:val="日期 字符"/>
    <w:basedOn w:val="46"/>
    <w:link w:val="23"/>
    <w:autoRedefine/>
    <w:qFormat/>
    <w:uiPriority w:val="0"/>
    <w:rPr>
      <w:rFonts w:eastAsia="楷体_GB2312"/>
      <w:sz w:val="48"/>
      <w:szCs w:val="24"/>
    </w:rPr>
  </w:style>
  <w:style w:type="character" w:customStyle="1" w:styleId="68">
    <w:name w:val="正文文本缩进 2 字符"/>
    <w:basedOn w:val="46"/>
    <w:link w:val="24"/>
    <w:qFormat/>
    <w:uiPriority w:val="0"/>
    <w:rPr>
      <w:rFonts w:ascii="宋体" w:eastAsia="宋体"/>
      <w:sz w:val="24"/>
    </w:rPr>
  </w:style>
  <w:style w:type="character" w:customStyle="1" w:styleId="69">
    <w:name w:val="批注框文本 字符"/>
    <w:basedOn w:val="46"/>
    <w:link w:val="25"/>
    <w:qFormat/>
    <w:uiPriority w:val="0"/>
    <w:rPr>
      <w:rFonts w:eastAsia="宋体"/>
      <w:sz w:val="18"/>
      <w:szCs w:val="18"/>
    </w:rPr>
  </w:style>
  <w:style w:type="character" w:customStyle="1" w:styleId="70">
    <w:name w:val="页脚 字符"/>
    <w:basedOn w:val="46"/>
    <w:link w:val="26"/>
    <w:qFormat/>
    <w:uiPriority w:val="0"/>
    <w:rPr>
      <w:rFonts w:eastAsia="宋体"/>
      <w:sz w:val="18"/>
      <w:szCs w:val="18"/>
    </w:rPr>
  </w:style>
  <w:style w:type="character" w:customStyle="1" w:styleId="71">
    <w:name w:val="页眉 字符"/>
    <w:basedOn w:val="46"/>
    <w:link w:val="28"/>
    <w:qFormat/>
    <w:uiPriority w:val="99"/>
    <w:rPr>
      <w:rFonts w:eastAsia="宋体"/>
      <w:sz w:val="18"/>
      <w:szCs w:val="18"/>
    </w:rPr>
  </w:style>
  <w:style w:type="character" w:customStyle="1" w:styleId="72">
    <w:name w:val="副标题 Char"/>
    <w:basedOn w:val="46"/>
    <w:autoRedefine/>
    <w:qFormat/>
    <w:uiPriority w:val="0"/>
    <w:rPr>
      <w:rFonts w:eastAsia="宋体" w:asciiTheme="majorHAnsi" w:hAnsiTheme="majorHAnsi" w:cstheme="majorBidi"/>
      <w:b/>
      <w:bCs/>
      <w:kern w:val="28"/>
      <w:sz w:val="32"/>
      <w:szCs w:val="32"/>
    </w:rPr>
  </w:style>
  <w:style w:type="character" w:customStyle="1" w:styleId="73">
    <w:name w:val="正文文本缩进 3 字符"/>
    <w:basedOn w:val="46"/>
    <w:link w:val="33"/>
    <w:qFormat/>
    <w:uiPriority w:val="0"/>
    <w:rPr>
      <w:sz w:val="24"/>
      <w:szCs w:val="24"/>
    </w:rPr>
  </w:style>
  <w:style w:type="character" w:customStyle="1" w:styleId="74">
    <w:name w:val="正文文本 2 字符"/>
    <w:basedOn w:val="46"/>
    <w:link w:val="36"/>
    <w:qFormat/>
    <w:uiPriority w:val="0"/>
    <w:rPr>
      <w:rFonts w:eastAsia="宋体"/>
    </w:rPr>
  </w:style>
  <w:style w:type="character" w:customStyle="1" w:styleId="75">
    <w:name w:val="HTML 预设格式 字符"/>
    <w:basedOn w:val="46"/>
    <w:link w:val="37"/>
    <w:autoRedefine/>
    <w:qFormat/>
    <w:uiPriority w:val="0"/>
    <w:rPr>
      <w:rFonts w:ascii="Arial" w:hAnsi="Arial" w:cs="Arial"/>
      <w:sz w:val="19"/>
      <w:szCs w:val="19"/>
      <w:lang w:eastAsia="en-US" w:bidi="en-US"/>
    </w:rPr>
  </w:style>
  <w:style w:type="character" w:customStyle="1" w:styleId="76">
    <w:name w:val="标题 字符"/>
    <w:basedOn w:val="46"/>
    <w:link w:val="40"/>
    <w:qFormat/>
    <w:uiPriority w:val="0"/>
    <w:rPr>
      <w:rFonts w:ascii="Cambria" w:hAnsi="Cambria" w:cs="Times New Roman"/>
      <w:b/>
      <w:bCs/>
      <w:sz w:val="32"/>
      <w:szCs w:val="32"/>
    </w:rPr>
  </w:style>
  <w:style w:type="character" w:customStyle="1" w:styleId="77">
    <w:name w:val="批注主题 字符"/>
    <w:basedOn w:val="64"/>
    <w:link w:val="41"/>
    <w:autoRedefine/>
    <w:qFormat/>
    <w:uiPriority w:val="0"/>
    <w:rPr>
      <w:rFonts w:ascii="Calibri" w:hAnsi="Calibri" w:eastAsia="宋体" w:cs="Times New Roman"/>
      <w:b/>
      <w:bCs/>
      <w:sz w:val="22"/>
      <w:szCs w:val="20"/>
      <w:lang w:eastAsia="en-US" w:bidi="en-US"/>
    </w:rPr>
  </w:style>
  <w:style w:type="character" w:customStyle="1" w:styleId="78">
    <w:name w:val="articletitle1"/>
    <w:qFormat/>
    <w:uiPriority w:val="0"/>
    <w:rPr>
      <w:rFonts w:hint="default" w:ascii="ˎ̥" w:hAnsi="ˎ̥"/>
      <w:b/>
      <w:bCs/>
      <w:color w:val="000000"/>
      <w:sz w:val="33"/>
      <w:szCs w:val="33"/>
    </w:rPr>
  </w:style>
  <w:style w:type="character" w:customStyle="1" w:styleId="79">
    <w:name w:val="明显引用 字符"/>
    <w:link w:val="80"/>
    <w:autoRedefine/>
    <w:qFormat/>
    <w:locked/>
    <w:uiPriority w:val="0"/>
    <w:rPr>
      <w:rFonts w:ascii="Calibri" w:hAnsi="Calibri"/>
      <w:b/>
      <w:bCs/>
      <w:i/>
      <w:iCs/>
      <w:sz w:val="22"/>
      <w:lang w:eastAsia="en-US" w:bidi="en-US"/>
    </w:rPr>
  </w:style>
  <w:style w:type="paragraph" w:styleId="80">
    <w:name w:val="Intense Quote"/>
    <w:basedOn w:val="1"/>
    <w:next w:val="1"/>
    <w:link w:val="79"/>
    <w:autoRedefine/>
    <w:qFormat/>
    <w:uiPriority w:val="0"/>
    <w:pPr>
      <w:widowControl/>
      <w:pBdr>
        <w:bottom w:val="single" w:color="auto" w:sz="4" w:space="1"/>
      </w:pBdr>
      <w:spacing w:before="200" w:after="280" w:line="276" w:lineRule="auto"/>
      <w:ind w:left="1008" w:right="1152"/>
    </w:pPr>
    <w:rPr>
      <w:rFonts w:ascii="Calibri" w:hAnsi="Calibri" w:eastAsiaTheme="minorEastAsia" w:cstheme="minorBidi"/>
      <w:b/>
      <w:bCs/>
      <w:i/>
      <w:iCs/>
      <w:sz w:val="22"/>
      <w:szCs w:val="22"/>
      <w:lang w:eastAsia="en-US" w:bidi="en-US"/>
    </w:rPr>
  </w:style>
  <w:style w:type="character" w:customStyle="1" w:styleId="81">
    <w:name w:val="明显引用 Char"/>
    <w:basedOn w:val="46"/>
    <w:qFormat/>
    <w:uiPriority w:val="0"/>
    <w:rPr>
      <w:rFonts w:ascii="Times New Roman" w:hAnsi="Times New Roman" w:eastAsia="宋体" w:cs="Times New Roman"/>
      <w:i/>
      <w:iCs/>
      <w:color w:val="5B9BD5" w:themeColor="accent1"/>
      <w:szCs w:val="20"/>
      <w14:textFill>
        <w14:solidFill>
          <w14:schemeClr w14:val="accent1"/>
        </w14:solidFill>
      </w14:textFill>
    </w:rPr>
  </w:style>
  <w:style w:type="character" w:customStyle="1" w:styleId="82">
    <w:name w:val="Anrede1IhrZeichen"/>
    <w:qFormat/>
    <w:uiPriority w:val="0"/>
    <w:rPr>
      <w:rFonts w:ascii="Arial" w:hAnsi="Arial"/>
      <w:sz w:val="20"/>
    </w:rPr>
  </w:style>
  <w:style w:type="character" w:customStyle="1" w:styleId="83">
    <w:name w:val="副标题 字符"/>
    <w:link w:val="31"/>
    <w:qFormat/>
    <w:locked/>
    <w:uiPriority w:val="0"/>
    <w:rPr>
      <w:rFonts w:ascii="Cambria" w:hAnsi="Cambria"/>
      <w:i/>
      <w:iCs/>
      <w:spacing w:val="13"/>
      <w:sz w:val="24"/>
      <w:szCs w:val="24"/>
      <w:lang w:eastAsia="en-US" w:bidi="en-US"/>
    </w:rPr>
  </w:style>
  <w:style w:type="character" w:customStyle="1" w:styleId="84">
    <w:name w:val="样式 黑体 小三"/>
    <w:qFormat/>
    <w:uiPriority w:val="0"/>
    <w:rPr>
      <w:rFonts w:hint="eastAsia" w:ascii="黑体" w:hAnsi="黑体" w:eastAsia="黑体"/>
      <w:sz w:val="30"/>
    </w:rPr>
  </w:style>
  <w:style w:type="character" w:customStyle="1" w:styleId="85">
    <w:name w:val="word"/>
    <w:basedOn w:val="46"/>
    <w:qFormat/>
    <w:uiPriority w:val="0"/>
  </w:style>
  <w:style w:type="character" w:customStyle="1" w:styleId="86">
    <w:name w:val="引用 字符"/>
    <w:link w:val="87"/>
    <w:autoRedefine/>
    <w:qFormat/>
    <w:locked/>
    <w:uiPriority w:val="0"/>
    <w:rPr>
      <w:rFonts w:ascii="Calibri" w:hAnsi="Calibri"/>
      <w:i/>
      <w:iCs/>
      <w:sz w:val="22"/>
      <w:lang w:eastAsia="en-US" w:bidi="en-US"/>
    </w:rPr>
  </w:style>
  <w:style w:type="paragraph" w:styleId="87">
    <w:name w:val="Quote"/>
    <w:basedOn w:val="1"/>
    <w:next w:val="1"/>
    <w:link w:val="86"/>
    <w:autoRedefine/>
    <w:qFormat/>
    <w:uiPriority w:val="0"/>
    <w:pPr>
      <w:widowControl/>
      <w:spacing w:before="200" w:line="276" w:lineRule="auto"/>
      <w:ind w:left="360" w:right="360"/>
      <w:jc w:val="left"/>
    </w:pPr>
    <w:rPr>
      <w:rFonts w:ascii="Calibri" w:hAnsi="Calibri" w:eastAsiaTheme="minorEastAsia" w:cstheme="minorBidi"/>
      <w:i/>
      <w:iCs/>
      <w:sz w:val="22"/>
      <w:szCs w:val="22"/>
      <w:lang w:eastAsia="en-US" w:bidi="en-US"/>
    </w:rPr>
  </w:style>
  <w:style w:type="character" w:customStyle="1" w:styleId="88">
    <w:name w:val="引用 Char"/>
    <w:basedOn w:val="46"/>
    <w:qFormat/>
    <w:uiPriority w:val="0"/>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customStyle="1" w:styleId="89">
    <w:name w:val="明显参考1"/>
    <w:qFormat/>
    <w:uiPriority w:val="0"/>
    <w:rPr>
      <w:smallCaps/>
      <w:spacing w:val="5"/>
      <w:u w:val="single"/>
    </w:rPr>
  </w:style>
  <w:style w:type="character" w:customStyle="1" w:styleId="90">
    <w:name w:val="标题 Char1"/>
    <w:qFormat/>
    <w:uiPriority w:val="0"/>
    <w:rPr>
      <w:rFonts w:ascii="Cambria" w:hAnsi="Cambria" w:cs="Times New Roman"/>
      <w:b/>
      <w:bCs/>
      <w:kern w:val="2"/>
      <w:sz w:val="32"/>
      <w:szCs w:val="32"/>
    </w:rPr>
  </w:style>
  <w:style w:type="character" w:customStyle="1" w:styleId="91">
    <w:name w:val="明显强调1"/>
    <w:qFormat/>
    <w:uiPriority w:val="0"/>
    <w:rPr>
      <w:b/>
      <w:bCs/>
    </w:rPr>
  </w:style>
  <w:style w:type="character" w:customStyle="1" w:styleId="92">
    <w:name w:val="样式 首行缩进:  2 字符 Char"/>
    <w:link w:val="93"/>
    <w:qFormat/>
    <w:locked/>
    <w:uiPriority w:val="0"/>
    <w:rPr>
      <w:rFonts w:cs="宋体"/>
      <w:sz w:val="24"/>
    </w:rPr>
  </w:style>
  <w:style w:type="paragraph" w:customStyle="1" w:styleId="93">
    <w:name w:val="样式 首行缩进:  2 字符"/>
    <w:basedOn w:val="1"/>
    <w:link w:val="92"/>
    <w:qFormat/>
    <w:uiPriority w:val="0"/>
    <w:pPr>
      <w:spacing w:line="400" w:lineRule="exact"/>
      <w:ind w:firstLine="200" w:firstLineChars="200"/>
    </w:pPr>
    <w:rPr>
      <w:rFonts w:cs="宋体" w:asciiTheme="minorHAnsi" w:hAnsiTheme="minorHAnsi" w:eastAsiaTheme="minorEastAsia"/>
      <w:sz w:val="24"/>
      <w:szCs w:val="22"/>
    </w:rPr>
  </w:style>
  <w:style w:type="character" w:customStyle="1" w:styleId="94">
    <w:name w:val="正文缩进 Char1"/>
    <w:qFormat/>
    <w:uiPriority w:val="10"/>
    <w:rPr>
      <w:rFonts w:ascii="Cambria" w:hAnsi="Cambria"/>
      <w:b/>
      <w:bCs/>
      <w:kern w:val="2"/>
      <w:sz w:val="32"/>
      <w:szCs w:val="32"/>
    </w:rPr>
  </w:style>
  <w:style w:type="character" w:customStyle="1" w:styleId="95">
    <w:name w:val="无间隔 字符"/>
    <w:link w:val="96"/>
    <w:qFormat/>
    <w:uiPriority w:val="0"/>
  </w:style>
  <w:style w:type="paragraph" w:styleId="96">
    <w:name w:val="No Spacing"/>
    <w:link w:val="9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97">
    <w:name w:val="纯文本 Char1"/>
    <w:qFormat/>
    <w:uiPriority w:val="0"/>
    <w:rPr>
      <w:rFonts w:ascii="宋体"/>
      <w:kern w:val="2"/>
      <w:sz w:val="21"/>
    </w:rPr>
  </w:style>
  <w:style w:type="character" w:customStyle="1" w:styleId="98">
    <w:name w:val="不明显参考1"/>
    <w:qFormat/>
    <w:uiPriority w:val="0"/>
    <w:rPr>
      <w:smallCaps/>
    </w:rPr>
  </w:style>
  <w:style w:type="character" w:customStyle="1" w:styleId="99">
    <w:name w:val="H-TextFormat Char"/>
    <w:link w:val="100"/>
    <w:qFormat/>
    <w:uiPriority w:val="0"/>
    <w:rPr>
      <w:rFonts w:ascii="Arial" w:hAnsi="Arial" w:cs="Arial"/>
      <w:sz w:val="22"/>
      <w:lang w:eastAsia="en-US"/>
    </w:rPr>
  </w:style>
  <w:style w:type="paragraph" w:customStyle="1" w:styleId="100">
    <w:name w:val="H-TextFormat"/>
    <w:link w:val="99"/>
    <w:qFormat/>
    <w:uiPriority w:val="0"/>
    <w:pPr>
      <w:autoSpaceDE w:val="0"/>
      <w:autoSpaceDN w:val="0"/>
      <w:adjustRightInd w:val="0"/>
    </w:pPr>
    <w:rPr>
      <w:rFonts w:ascii="Arial" w:hAnsi="Arial" w:cs="Arial" w:eastAsiaTheme="minorEastAsia"/>
      <w:kern w:val="2"/>
      <w:sz w:val="22"/>
      <w:szCs w:val="22"/>
      <w:lang w:val="en-US" w:eastAsia="en-US" w:bidi="ar-SA"/>
    </w:rPr>
  </w:style>
  <w:style w:type="character" w:customStyle="1" w:styleId="101">
    <w:name w:val="书籍标题1"/>
    <w:qFormat/>
    <w:uiPriority w:val="0"/>
    <w:rPr>
      <w:i/>
      <w:iCs/>
      <w:smallCaps/>
      <w:spacing w:val="5"/>
    </w:rPr>
  </w:style>
  <w:style w:type="character" w:customStyle="1" w:styleId="102">
    <w:name w:val="样式4 Char"/>
    <w:link w:val="103"/>
    <w:qFormat/>
    <w:uiPriority w:val="0"/>
    <w:rPr>
      <w:sz w:val="24"/>
      <w:szCs w:val="24"/>
    </w:rPr>
  </w:style>
  <w:style w:type="paragraph" w:customStyle="1" w:styleId="103">
    <w:name w:val="样式4"/>
    <w:basedOn w:val="3"/>
    <w:link w:val="102"/>
    <w:qFormat/>
    <w:uiPriority w:val="0"/>
    <w:pPr>
      <w:adjustRightInd/>
      <w:spacing w:line="500" w:lineRule="exact"/>
      <w:ind w:firstLine="480" w:firstLineChars="200"/>
    </w:pPr>
    <w:rPr>
      <w:rFonts w:asciiTheme="minorHAnsi" w:hAnsiTheme="minorHAnsi" w:eastAsiaTheme="minorEastAsia"/>
      <w:bCs w:val="0"/>
      <w:color w:val="auto"/>
      <w:szCs w:val="24"/>
    </w:rPr>
  </w:style>
  <w:style w:type="character" w:customStyle="1" w:styleId="104">
    <w:name w:val="2 Char"/>
    <w:link w:val="105"/>
    <w:qFormat/>
    <w:locked/>
    <w:uiPriority w:val="0"/>
    <w:rPr>
      <w:rFonts w:ascii="宋体" w:hAnsi="宋体"/>
      <w:b/>
      <w:sz w:val="24"/>
      <w:szCs w:val="28"/>
      <w:lang w:eastAsia="en-US" w:bidi="en-US"/>
    </w:rPr>
  </w:style>
  <w:style w:type="paragraph" w:customStyle="1" w:styleId="105">
    <w:name w:val="2"/>
    <w:basedOn w:val="1"/>
    <w:link w:val="104"/>
    <w:qFormat/>
    <w:uiPriority w:val="0"/>
    <w:pPr>
      <w:keepNext/>
      <w:widowControl/>
      <w:tabs>
        <w:tab w:val="left" w:pos="360"/>
        <w:tab w:val="left" w:pos="630"/>
      </w:tabs>
      <w:adjustRightInd w:val="0"/>
      <w:snapToGrid w:val="0"/>
      <w:spacing w:before="156" w:beforeLines="50" w:line="400" w:lineRule="exact"/>
      <w:jc w:val="left"/>
      <w:outlineLvl w:val="1"/>
    </w:pPr>
    <w:rPr>
      <w:rFonts w:ascii="宋体" w:hAnsi="宋体" w:eastAsiaTheme="minorEastAsia" w:cstheme="minorBidi"/>
      <w:b/>
      <w:sz w:val="24"/>
      <w:szCs w:val="28"/>
      <w:lang w:eastAsia="en-US" w:bidi="en-US"/>
    </w:rPr>
  </w:style>
  <w:style w:type="character" w:customStyle="1" w:styleId="106">
    <w:name w:val="样式 6 + 首行缩进:  2 字符6 Char Char Char"/>
    <w:link w:val="107"/>
    <w:qFormat/>
    <w:locked/>
    <w:uiPriority w:val="0"/>
    <w:rPr>
      <w:rFonts w:ascii="仿宋_GB2312" w:hAnsi="宋体" w:eastAsia="仿宋_GB2312" w:cs="宋体"/>
      <w:snapToGrid w:val="0"/>
      <w:spacing w:val="8"/>
      <w:sz w:val="28"/>
      <w:szCs w:val="28"/>
      <w:lang w:eastAsia="en-US" w:bidi="en-US"/>
    </w:rPr>
  </w:style>
  <w:style w:type="paragraph" w:customStyle="1" w:styleId="107">
    <w:name w:val="样式 6 + 首行缩进:  2 字符6 Char Char"/>
    <w:basedOn w:val="1"/>
    <w:link w:val="106"/>
    <w:qFormat/>
    <w:uiPriority w:val="0"/>
    <w:pPr>
      <w:widowControl/>
      <w:suppressLineNumbers/>
      <w:tabs>
        <w:tab w:val="left" w:pos="0"/>
      </w:tabs>
      <w:suppressAutoHyphens/>
      <w:topLinePunct/>
      <w:autoSpaceDN w:val="0"/>
      <w:adjustRightInd w:val="0"/>
      <w:snapToGrid w:val="0"/>
      <w:spacing w:after="200" w:line="480" w:lineRule="exact"/>
      <w:ind w:firstLine="592" w:firstLineChars="200"/>
      <w:jc w:val="left"/>
    </w:pPr>
    <w:rPr>
      <w:rFonts w:ascii="仿宋_GB2312" w:hAnsi="宋体" w:eastAsia="仿宋_GB2312" w:cs="宋体"/>
      <w:snapToGrid w:val="0"/>
      <w:spacing w:val="8"/>
      <w:sz w:val="28"/>
      <w:szCs w:val="28"/>
      <w:lang w:eastAsia="en-US" w:bidi="en-US"/>
    </w:rPr>
  </w:style>
  <w:style w:type="character" w:customStyle="1" w:styleId="108">
    <w:name w:val="para"/>
    <w:basedOn w:val="46"/>
    <w:qFormat/>
    <w:uiPriority w:val="0"/>
  </w:style>
  <w:style w:type="character" w:customStyle="1" w:styleId="109">
    <w:name w:val="apple-converted-space"/>
    <w:qFormat/>
    <w:uiPriority w:val="0"/>
  </w:style>
  <w:style w:type="character" w:customStyle="1" w:styleId="110">
    <w:name w:val="不明显强调1"/>
    <w:qFormat/>
    <w:uiPriority w:val="0"/>
    <w:rPr>
      <w:i/>
      <w:iCs/>
    </w:rPr>
  </w:style>
  <w:style w:type="character" w:customStyle="1" w:styleId="111">
    <w:name w:val="样式 5 + 首行缩进:  2 字符 Char"/>
    <w:link w:val="112"/>
    <w:qFormat/>
    <w:locked/>
    <w:uiPriority w:val="0"/>
    <w:rPr>
      <w:rFonts w:ascii="仿宋_GB2312" w:hAnsi="宋体" w:eastAsia="仿宋_GB2312" w:cs="宋体"/>
      <w:bCs/>
      <w:snapToGrid w:val="0"/>
      <w:color w:val="000000"/>
      <w:sz w:val="28"/>
      <w:szCs w:val="28"/>
      <w:lang w:eastAsia="en-US" w:bidi="en-US"/>
    </w:rPr>
  </w:style>
  <w:style w:type="paragraph" w:customStyle="1" w:styleId="112">
    <w:name w:val="样式 5 + 首行缩进:  2 字符"/>
    <w:basedOn w:val="1"/>
    <w:link w:val="111"/>
    <w:qFormat/>
    <w:uiPriority w:val="0"/>
    <w:pPr>
      <w:widowControl/>
      <w:numPr>
        <w:ilvl w:val="0"/>
        <w:numId w:val="1"/>
      </w:numPr>
      <w:suppressAutoHyphens/>
      <w:adjustRightInd w:val="0"/>
      <w:snapToGrid w:val="0"/>
      <w:spacing w:after="200" w:line="520" w:lineRule="exact"/>
      <w:ind w:firstLine="560" w:firstLineChars="200"/>
      <w:jc w:val="left"/>
    </w:pPr>
    <w:rPr>
      <w:rFonts w:ascii="仿宋_GB2312" w:hAnsi="宋体" w:eastAsia="仿宋_GB2312" w:cs="宋体"/>
      <w:bCs/>
      <w:snapToGrid w:val="0"/>
      <w:color w:val="000000"/>
      <w:sz w:val="28"/>
      <w:szCs w:val="28"/>
      <w:lang w:eastAsia="en-US" w:bidi="en-US"/>
    </w:rPr>
  </w:style>
  <w:style w:type="character" w:customStyle="1" w:styleId="113">
    <w:name w:val="样式24 Char Char"/>
    <w:link w:val="114"/>
    <w:qFormat/>
    <w:locked/>
    <w:uiPriority w:val="0"/>
    <w:rPr>
      <w:rFonts w:ascii="宋体" w:hAnsi="宋体"/>
      <w:spacing w:val="-6"/>
      <w:sz w:val="28"/>
      <w:szCs w:val="28"/>
      <w:lang w:eastAsia="en-US" w:bidi="en-US"/>
    </w:rPr>
  </w:style>
  <w:style w:type="paragraph" w:customStyle="1" w:styleId="114">
    <w:name w:val="样式24 Char"/>
    <w:basedOn w:val="115"/>
    <w:link w:val="113"/>
    <w:qFormat/>
    <w:uiPriority w:val="0"/>
    <w:pPr>
      <w:tabs>
        <w:tab w:val="left" w:pos="0"/>
      </w:tabs>
      <w:spacing w:before="156" w:beforeLines="50" w:line="360" w:lineRule="auto"/>
      <w:ind w:firstLine="603" w:firstLineChars="225"/>
    </w:pPr>
    <w:rPr>
      <w:rFonts w:eastAsiaTheme="minorEastAsia" w:cstheme="minorBidi"/>
      <w:spacing w:val="-6"/>
      <w:kern w:val="2"/>
      <w:sz w:val="28"/>
      <w:szCs w:val="28"/>
    </w:rPr>
  </w:style>
  <w:style w:type="paragraph" w:customStyle="1" w:styleId="115">
    <w:name w:val="样式23"/>
    <w:basedOn w:val="1"/>
    <w:qFormat/>
    <w:uiPriority w:val="0"/>
    <w:pPr>
      <w:widowControl/>
      <w:suppressLineNumbers/>
      <w:tabs>
        <w:tab w:val="left" w:pos="0"/>
      </w:tabs>
      <w:adjustRightInd w:val="0"/>
      <w:snapToGrid w:val="0"/>
      <w:spacing w:after="200" w:line="520" w:lineRule="exact"/>
      <w:ind w:firstLine="480" w:firstLineChars="200"/>
      <w:jc w:val="left"/>
    </w:pPr>
    <w:rPr>
      <w:rFonts w:ascii="宋体" w:hAnsi="宋体"/>
      <w:kern w:val="0"/>
      <w:sz w:val="24"/>
      <w:szCs w:val="22"/>
      <w:lang w:eastAsia="en-US" w:bidi="en-US"/>
    </w:rPr>
  </w:style>
  <w:style w:type="paragraph" w:customStyle="1" w:styleId="116">
    <w:name w:val="1"/>
    <w:basedOn w:val="2"/>
    <w:qFormat/>
    <w:uiPriority w:val="0"/>
    <w:pPr>
      <w:keepNext w:val="0"/>
      <w:keepLines w:val="0"/>
      <w:pageBreakBefore w:val="0"/>
      <w:widowControl/>
      <w:tabs>
        <w:tab w:val="left" w:pos="0"/>
      </w:tabs>
      <w:adjustRightInd w:val="0"/>
      <w:snapToGrid w:val="0"/>
      <w:spacing w:before="156" w:beforeLines="50" w:after="0" w:line="360" w:lineRule="auto"/>
      <w:contextualSpacing/>
      <w:jc w:val="left"/>
    </w:pPr>
    <w:rPr>
      <w:rFonts w:ascii="仿宋_GB2312" w:hAnsi="宋体" w:eastAsia="仿宋_GB2312"/>
      <w:b w:val="0"/>
      <w:bCs/>
      <w:kern w:val="0"/>
      <w:sz w:val="28"/>
      <w:szCs w:val="28"/>
      <w:lang w:eastAsia="en-US" w:bidi="en-US"/>
    </w:rPr>
  </w:style>
  <w:style w:type="character" w:customStyle="1" w:styleId="117">
    <w:name w:val="正文文本缩进 Char1"/>
    <w:basedOn w:val="46"/>
    <w:semiHidden/>
    <w:qFormat/>
    <w:uiPriority w:val="99"/>
    <w:rPr>
      <w:rFonts w:ascii="Times New Roman" w:hAnsi="Times New Roman" w:eastAsia="宋体" w:cs="Times New Roman"/>
      <w:szCs w:val="20"/>
    </w:rPr>
  </w:style>
  <w:style w:type="paragraph" w:customStyle="1" w:styleId="118">
    <w:name w:val="样式2"/>
    <w:basedOn w:val="5"/>
    <w:qFormat/>
    <w:uiPriority w:val="0"/>
    <w:pPr>
      <w:keepNext w:val="0"/>
      <w:keepLines w:val="0"/>
      <w:widowControl/>
      <w:spacing w:before="200" w:line="266" w:lineRule="auto"/>
      <w:jc w:val="left"/>
    </w:pPr>
    <w:rPr>
      <w:rFonts w:ascii="Cambria" w:hAnsi="Cambria" w:eastAsia="宋体"/>
      <w:bCs/>
      <w:kern w:val="0"/>
      <w:sz w:val="22"/>
      <w:szCs w:val="22"/>
      <w:lang w:eastAsia="en-US" w:bidi="en-US"/>
    </w:rPr>
  </w:style>
  <w:style w:type="paragraph" w:customStyle="1" w:styleId="119">
    <w:name w:val="样式5"/>
    <w:basedOn w:val="4"/>
    <w:qFormat/>
    <w:uiPriority w:val="0"/>
    <w:pPr>
      <w:keepNext w:val="0"/>
      <w:keepLines w:val="0"/>
      <w:widowControl/>
      <w:spacing w:before="200" w:beforeLines="0" w:line="276" w:lineRule="auto"/>
      <w:jc w:val="left"/>
    </w:pPr>
    <w:rPr>
      <w:rFonts w:ascii="Cambria" w:hAnsi="Cambria" w:eastAsia="宋体"/>
      <w:bCs/>
      <w:kern w:val="0"/>
      <w:sz w:val="26"/>
      <w:szCs w:val="26"/>
      <w:lang w:eastAsia="en-US" w:bidi="en-US"/>
    </w:rPr>
  </w:style>
  <w:style w:type="paragraph" w:styleId="120">
    <w:name w:val="List Paragraph"/>
    <w:basedOn w:val="1"/>
    <w:qFormat/>
    <w:uiPriority w:val="34"/>
    <w:pPr>
      <w:ind w:firstLine="420" w:firstLineChars="200"/>
    </w:pPr>
    <w:rPr>
      <w:rFonts w:ascii="Calibri" w:hAnsi="Calibri"/>
      <w:szCs w:val="22"/>
    </w:rPr>
  </w:style>
  <w:style w:type="character" w:customStyle="1" w:styleId="121">
    <w:name w:val="批注文字 字符"/>
    <w:basedOn w:val="46"/>
    <w:link w:val="16"/>
    <w:qFormat/>
    <w:uiPriority w:val="0"/>
    <w:rPr>
      <w:rFonts w:ascii="Times New Roman" w:hAnsi="Times New Roman" w:eastAsia="宋体" w:cs="Times New Roman"/>
      <w:szCs w:val="20"/>
    </w:rPr>
  </w:style>
  <w:style w:type="character" w:customStyle="1" w:styleId="122">
    <w:name w:val="批注主题 Char1"/>
    <w:basedOn w:val="121"/>
    <w:semiHidden/>
    <w:qFormat/>
    <w:uiPriority w:val="99"/>
    <w:rPr>
      <w:rFonts w:ascii="Times New Roman" w:hAnsi="Times New Roman" w:eastAsia="宋体" w:cs="Times New Roman"/>
      <w:b/>
      <w:bCs/>
      <w:szCs w:val="20"/>
    </w:rPr>
  </w:style>
  <w:style w:type="character" w:customStyle="1" w:styleId="123">
    <w:name w:val="副标题 Char2"/>
    <w:basedOn w:val="46"/>
    <w:qFormat/>
    <w:uiPriority w:val="11"/>
    <w:rPr>
      <w:rFonts w:eastAsia="宋体" w:asciiTheme="majorHAnsi" w:hAnsiTheme="majorHAnsi" w:cstheme="majorBidi"/>
      <w:b/>
      <w:bCs/>
      <w:kern w:val="28"/>
      <w:sz w:val="32"/>
      <w:szCs w:val="32"/>
    </w:rPr>
  </w:style>
  <w:style w:type="paragraph" w:customStyle="1" w:styleId="124">
    <w:name w:val="样式6"/>
    <w:basedOn w:val="125"/>
    <w:qFormat/>
    <w:uiPriority w:val="0"/>
    <w:pPr>
      <w:tabs>
        <w:tab w:val="left" w:pos="975"/>
        <w:tab w:val="left" w:pos="1800"/>
      </w:tabs>
      <w:spacing w:before="156" w:beforeLines="50"/>
      <w:ind w:left="181" w:leftChars="0" w:firstLine="0"/>
    </w:pPr>
    <w:rPr>
      <w:rFonts w:ascii="宋体" w:eastAsia="宋体"/>
      <w:bCs w:val="0"/>
      <w:spacing w:val="12"/>
      <w:sz w:val="28"/>
      <w:szCs w:val="28"/>
      <w:lang w:val="en-GB"/>
    </w:rPr>
  </w:style>
  <w:style w:type="paragraph" w:customStyle="1" w:styleId="125">
    <w:name w:val="3"/>
    <w:basedOn w:val="105"/>
    <w:qFormat/>
    <w:uiPriority w:val="0"/>
    <w:pPr>
      <w:tabs>
        <w:tab w:val="left" w:pos="975"/>
        <w:tab w:val="left" w:pos="1800"/>
        <w:tab w:val="clear" w:pos="360"/>
        <w:tab w:val="clear" w:pos="630"/>
      </w:tabs>
      <w:suppressAutoHyphens/>
      <w:spacing w:before="0" w:beforeLines="0" w:line="520" w:lineRule="exact"/>
      <w:ind w:left="-1" w:leftChars="-1" w:firstLine="1"/>
      <w:outlineLvl w:val="2"/>
    </w:pPr>
    <w:rPr>
      <w:rFonts w:ascii="楷体_GB2312" w:eastAsia="楷体_GB2312"/>
      <w:bCs/>
      <w:szCs w:val="24"/>
    </w:rPr>
  </w:style>
  <w:style w:type="character" w:customStyle="1" w:styleId="126">
    <w:name w:val="正文文本缩进 2 Char1"/>
    <w:basedOn w:val="46"/>
    <w:semiHidden/>
    <w:qFormat/>
    <w:uiPriority w:val="99"/>
    <w:rPr>
      <w:rFonts w:ascii="Times New Roman" w:hAnsi="Times New Roman" w:eastAsia="宋体" w:cs="Times New Roman"/>
      <w:szCs w:val="20"/>
    </w:rPr>
  </w:style>
  <w:style w:type="character" w:customStyle="1" w:styleId="127">
    <w:name w:val="明显引用 Char2"/>
    <w:basedOn w:val="46"/>
    <w:qFormat/>
    <w:uiPriority w:val="30"/>
    <w:rPr>
      <w:rFonts w:ascii="Times New Roman" w:hAnsi="Times New Roman" w:eastAsia="宋体" w:cs="Times New Roman"/>
      <w:i/>
      <w:iCs/>
      <w:color w:val="5B9BD5" w:themeColor="accent1"/>
      <w:szCs w:val="20"/>
      <w14:textFill>
        <w14:solidFill>
          <w14:schemeClr w14:val="accent1"/>
        </w14:solidFill>
      </w14:textFill>
    </w:rPr>
  </w:style>
  <w:style w:type="paragraph" w:customStyle="1" w:styleId="12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4"/>
    </w:rPr>
  </w:style>
  <w:style w:type="paragraph" w:customStyle="1" w:styleId="129">
    <w:name w:val="Char Char Char Char Char Char Char Char Char Char Char Char Char"/>
    <w:basedOn w:val="1"/>
    <w:qFormat/>
    <w:uiPriority w:val="0"/>
  </w:style>
  <w:style w:type="paragraph" w:customStyle="1" w:styleId="130">
    <w:name w:val="样式1"/>
    <w:basedOn w:val="2"/>
    <w:autoRedefine/>
    <w:qFormat/>
    <w:uiPriority w:val="0"/>
    <w:pPr>
      <w:keepNext w:val="0"/>
      <w:keepLines w:val="0"/>
      <w:pageBreakBefore w:val="0"/>
      <w:widowControl/>
      <w:spacing w:before="480" w:after="0" w:line="276" w:lineRule="auto"/>
      <w:contextualSpacing/>
      <w:jc w:val="left"/>
    </w:pPr>
    <w:rPr>
      <w:rFonts w:ascii="Cambria" w:hAnsi="Cambria" w:eastAsia="宋体"/>
      <w:bCs/>
      <w:kern w:val="0"/>
      <w:sz w:val="28"/>
      <w:szCs w:val="28"/>
      <w:lang w:eastAsia="en-US" w:bidi="en-US"/>
    </w:rPr>
  </w:style>
  <w:style w:type="character" w:customStyle="1" w:styleId="131">
    <w:name w:val="引用 Char2"/>
    <w:basedOn w:val="46"/>
    <w:qFormat/>
    <w:uiPriority w:val="29"/>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paragraph" w:customStyle="1" w:styleId="132">
    <w:name w:val="样式38"/>
    <w:basedOn w:val="1"/>
    <w:qFormat/>
    <w:uiPriority w:val="0"/>
    <w:pPr>
      <w:widowControl/>
      <w:tabs>
        <w:tab w:val="left" w:pos="975"/>
      </w:tabs>
      <w:suppressAutoHyphens/>
      <w:adjustRightInd w:val="0"/>
      <w:snapToGrid w:val="0"/>
      <w:spacing w:line="560" w:lineRule="exact"/>
      <w:ind w:left="2" w:hanging="2"/>
      <w:jc w:val="left"/>
      <w:outlineLvl w:val="2"/>
    </w:pPr>
    <w:rPr>
      <w:rFonts w:ascii="黑体" w:hAnsi="宋体" w:eastAsia="黑体" w:cs="宋体"/>
      <w:kern w:val="0"/>
      <w:sz w:val="28"/>
      <w:lang w:eastAsia="en-US" w:bidi="en-US"/>
    </w:rPr>
  </w:style>
  <w:style w:type="paragraph" w:customStyle="1" w:styleId="133">
    <w:name w:val="样式8"/>
    <w:basedOn w:val="105"/>
    <w:qFormat/>
    <w:uiPriority w:val="0"/>
    <w:rPr>
      <w:rFonts w:ascii="楷体_GB2312" w:eastAsia="楷体_GB2312"/>
      <w:sz w:val="28"/>
      <w:lang w:val="en-GB"/>
    </w:rPr>
  </w:style>
  <w:style w:type="character" w:customStyle="1" w:styleId="134">
    <w:name w:val="纯文本 Char2"/>
    <w:basedOn w:val="46"/>
    <w:semiHidden/>
    <w:qFormat/>
    <w:uiPriority w:val="99"/>
    <w:rPr>
      <w:rFonts w:ascii="宋体" w:hAnsi="Courier New" w:eastAsia="宋体" w:cs="Courier New"/>
      <w:szCs w:val="21"/>
    </w:rPr>
  </w:style>
  <w:style w:type="character" w:customStyle="1" w:styleId="135">
    <w:name w:val="批注框文本 Char1"/>
    <w:basedOn w:val="46"/>
    <w:semiHidden/>
    <w:qFormat/>
    <w:uiPriority w:val="99"/>
    <w:rPr>
      <w:rFonts w:ascii="Times New Roman" w:hAnsi="Times New Roman" w:eastAsia="宋体" w:cs="Times New Roman"/>
      <w:sz w:val="18"/>
      <w:szCs w:val="18"/>
    </w:rPr>
  </w:style>
  <w:style w:type="paragraph" w:customStyle="1" w:styleId="136">
    <w:name w:val="样式 3 + 仿宋_GB2312 段后: 0.5 行"/>
    <w:basedOn w:val="1"/>
    <w:qFormat/>
    <w:uiPriority w:val="0"/>
    <w:pPr>
      <w:widowControl/>
      <w:numPr>
        <w:ilvl w:val="3"/>
        <w:numId w:val="1"/>
      </w:numPr>
      <w:suppressAutoHyphens/>
      <w:adjustRightInd w:val="0"/>
      <w:snapToGrid w:val="0"/>
      <w:spacing w:line="560" w:lineRule="exact"/>
      <w:jc w:val="left"/>
      <w:outlineLvl w:val="2"/>
    </w:pPr>
    <w:rPr>
      <w:rFonts w:ascii="黑体" w:hAnsi="宋体" w:eastAsia="黑体" w:cs="宋体"/>
      <w:bCs/>
      <w:kern w:val="0"/>
      <w:sz w:val="28"/>
      <w:szCs w:val="28"/>
      <w:lang w:eastAsia="en-US" w:bidi="en-US"/>
    </w:rPr>
  </w:style>
  <w:style w:type="paragraph" w:customStyle="1" w:styleId="137">
    <w:name w:val="样式 1 + 段前: 0.5 行 段后: 0.5 行"/>
    <w:basedOn w:val="1"/>
    <w:qFormat/>
    <w:uiPriority w:val="0"/>
    <w:pPr>
      <w:keepNext/>
      <w:widowControl/>
      <w:numPr>
        <w:ilvl w:val="1"/>
        <w:numId w:val="1"/>
      </w:numPr>
      <w:suppressLineNumbers/>
      <w:adjustRightInd w:val="0"/>
      <w:snapToGrid w:val="0"/>
      <w:spacing w:before="312" w:beforeLines="100" w:line="520" w:lineRule="exact"/>
      <w:jc w:val="center"/>
      <w:outlineLvl w:val="0"/>
    </w:pPr>
    <w:rPr>
      <w:rFonts w:ascii="楷体_GB2312" w:hAnsi="宋体" w:eastAsia="楷体_GB2312" w:cs="宋体"/>
      <w:b/>
      <w:bCs/>
      <w:color w:val="365F91"/>
      <w:spacing w:val="8"/>
      <w:kern w:val="0"/>
      <w:sz w:val="28"/>
      <w:lang w:eastAsia="en-US" w:bidi="en-US"/>
    </w:rPr>
  </w:style>
  <w:style w:type="character" w:customStyle="1" w:styleId="138">
    <w:name w:val="页眉 Char1"/>
    <w:basedOn w:val="46"/>
    <w:semiHidden/>
    <w:qFormat/>
    <w:uiPriority w:val="99"/>
    <w:rPr>
      <w:rFonts w:ascii="Times New Roman" w:hAnsi="Times New Roman" w:eastAsia="宋体" w:cs="Times New Roman"/>
      <w:sz w:val="18"/>
      <w:szCs w:val="18"/>
    </w:rPr>
  </w:style>
  <w:style w:type="paragraph" w:customStyle="1" w:styleId="139">
    <w:name w:val="AbsatzTableFormat"/>
    <w:basedOn w:val="1"/>
    <w:qFormat/>
    <w:uiPriority w:val="0"/>
    <w:pPr>
      <w:widowControl/>
      <w:ind w:left="112" w:right="112"/>
      <w:jc w:val="left"/>
    </w:pPr>
    <w:rPr>
      <w:rFonts w:ascii="Arial" w:hAnsi="Univers" w:cs="Arial"/>
      <w:kern w:val="0"/>
      <w:sz w:val="24"/>
      <w:lang w:val="de-DE"/>
    </w:rPr>
  </w:style>
  <w:style w:type="paragraph" w:customStyle="1" w:styleId="140">
    <w:name w:val="样式3"/>
    <w:basedOn w:val="7"/>
    <w:qFormat/>
    <w:uiPriority w:val="0"/>
    <w:rPr>
      <w:b w:val="0"/>
    </w:rPr>
  </w:style>
  <w:style w:type="character" w:customStyle="1" w:styleId="141">
    <w:name w:val="标题 Char2"/>
    <w:basedOn w:val="46"/>
    <w:qFormat/>
    <w:uiPriority w:val="10"/>
    <w:rPr>
      <w:rFonts w:eastAsia="宋体" w:asciiTheme="majorHAnsi" w:hAnsiTheme="majorHAnsi" w:cstheme="majorBidi"/>
      <w:b/>
      <w:bCs/>
      <w:sz w:val="32"/>
      <w:szCs w:val="32"/>
    </w:rPr>
  </w:style>
  <w:style w:type="paragraph" w:customStyle="1" w:styleId="142">
    <w:name w:val="xl38"/>
    <w:basedOn w:val="1"/>
    <w:qFormat/>
    <w:uiPriority w:val="0"/>
    <w:pPr>
      <w:widowControl/>
      <w:pBdr>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kern w:val="0"/>
      <w:sz w:val="24"/>
      <w:szCs w:val="22"/>
      <w:lang w:eastAsia="en-US" w:bidi="en-US"/>
    </w:rPr>
  </w:style>
  <w:style w:type="character" w:customStyle="1" w:styleId="143">
    <w:name w:val="日期 Char1"/>
    <w:basedOn w:val="46"/>
    <w:semiHidden/>
    <w:qFormat/>
    <w:uiPriority w:val="99"/>
    <w:rPr>
      <w:rFonts w:ascii="Times New Roman" w:hAnsi="Times New Roman" w:eastAsia="宋体" w:cs="Times New Roman"/>
      <w:szCs w:val="20"/>
    </w:rPr>
  </w:style>
  <w:style w:type="character" w:customStyle="1" w:styleId="144">
    <w:name w:val="页脚 Char1"/>
    <w:basedOn w:val="46"/>
    <w:semiHidden/>
    <w:qFormat/>
    <w:uiPriority w:val="99"/>
    <w:rPr>
      <w:rFonts w:ascii="Times New Roman" w:hAnsi="Times New Roman" w:eastAsia="宋体" w:cs="Times New Roman"/>
      <w:sz w:val="18"/>
      <w:szCs w:val="18"/>
    </w:rPr>
  </w:style>
  <w:style w:type="character" w:customStyle="1" w:styleId="145">
    <w:name w:val="文档结构图 Char1"/>
    <w:basedOn w:val="46"/>
    <w:semiHidden/>
    <w:qFormat/>
    <w:uiPriority w:val="99"/>
    <w:rPr>
      <w:rFonts w:ascii="Microsoft YaHei UI" w:hAnsi="Times New Roman" w:eastAsia="Microsoft YaHei UI" w:cs="Times New Roman"/>
      <w:sz w:val="18"/>
      <w:szCs w:val="18"/>
    </w:rPr>
  </w:style>
  <w:style w:type="paragraph" w:customStyle="1" w:styleId="146">
    <w:name w:val="正文文本缩进1"/>
    <w:basedOn w:val="1"/>
    <w:qFormat/>
    <w:uiPriority w:val="0"/>
    <w:pPr>
      <w:ind w:left="785" w:hanging="65"/>
    </w:pPr>
    <w:rPr>
      <w:sz w:val="24"/>
    </w:rPr>
  </w:style>
  <w:style w:type="paragraph" w:customStyle="1" w:styleId="147">
    <w:name w:val="样式 2 + 楷体_GB2312"/>
    <w:basedOn w:val="1"/>
    <w:qFormat/>
    <w:uiPriority w:val="0"/>
    <w:pPr>
      <w:keepNext/>
      <w:widowControl/>
      <w:numPr>
        <w:ilvl w:val="1"/>
        <w:numId w:val="2"/>
      </w:numPr>
      <w:tabs>
        <w:tab w:val="left" w:pos="630"/>
      </w:tabs>
      <w:adjustRightInd w:val="0"/>
      <w:snapToGrid w:val="0"/>
      <w:spacing w:before="156" w:beforeLines="50" w:line="520" w:lineRule="exact"/>
      <w:jc w:val="left"/>
      <w:outlineLvl w:val="1"/>
    </w:pPr>
    <w:rPr>
      <w:rFonts w:ascii="楷体_GB2312" w:hAnsi="楷体_GB2312" w:eastAsia="黑体"/>
      <w:bCs/>
      <w:spacing w:val="8"/>
      <w:kern w:val="0"/>
      <w:sz w:val="32"/>
      <w:szCs w:val="32"/>
      <w:lang w:eastAsia="en-US" w:bidi="en-US"/>
    </w:rPr>
  </w:style>
  <w:style w:type="character" w:customStyle="1" w:styleId="148">
    <w:name w:val="正文文本 Char1"/>
    <w:basedOn w:val="46"/>
    <w:semiHidden/>
    <w:qFormat/>
    <w:uiPriority w:val="99"/>
    <w:rPr>
      <w:rFonts w:ascii="Times New Roman" w:hAnsi="Times New Roman" w:eastAsia="宋体" w:cs="Times New Roman"/>
      <w:szCs w:val="20"/>
    </w:rPr>
  </w:style>
  <w:style w:type="paragraph" w:customStyle="1" w:styleId="149">
    <w:name w:val="样式24"/>
    <w:basedOn w:val="115"/>
    <w:qFormat/>
    <w:uiPriority w:val="0"/>
    <w:pPr>
      <w:spacing w:before="156" w:beforeLines="50" w:line="360" w:lineRule="auto"/>
      <w:ind w:firstLine="513" w:firstLineChars="225"/>
    </w:pPr>
    <w:rPr>
      <w:spacing w:val="-6"/>
    </w:rPr>
  </w:style>
  <w:style w:type="character" w:customStyle="1" w:styleId="150">
    <w:name w:val="HTML 预设格式 Char1"/>
    <w:basedOn w:val="46"/>
    <w:semiHidden/>
    <w:qFormat/>
    <w:uiPriority w:val="99"/>
    <w:rPr>
      <w:rFonts w:ascii="Courier New" w:hAnsi="Courier New" w:eastAsia="宋体" w:cs="Courier New"/>
      <w:sz w:val="20"/>
      <w:szCs w:val="20"/>
    </w:rPr>
  </w:style>
  <w:style w:type="paragraph" w:customStyle="1" w:styleId="151">
    <w:name w:val="Char"/>
    <w:basedOn w:val="1"/>
    <w:qFormat/>
    <w:uiPriority w:val="0"/>
    <w:pPr>
      <w:widowControl/>
      <w:spacing w:after="160" w:line="240" w:lineRule="exact"/>
      <w:jc w:val="center"/>
    </w:pPr>
    <w:rPr>
      <w:rFonts w:ascii="黑体" w:hAnsi="Verdana" w:eastAsia="黑体"/>
      <w:kern w:val="0"/>
      <w:sz w:val="32"/>
      <w:szCs w:val="32"/>
      <w:lang w:eastAsia="en-US"/>
    </w:rPr>
  </w:style>
  <w:style w:type="character" w:customStyle="1" w:styleId="152">
    <w:name w:val="正文文本缩进 3 Char1"/>
    <w:basedOn w:val="46"/>
    <w:semiHidden/>
    <w:qFormat/>
    <w:uiPriority w:val="99"/>
    <w:rPr>
      <w:rFonts w:ascii="Times New Roman" w:hAnsi="Times New Roman" w:eastAsia="宋体" w:cs="Times New Roman"/>
      <w:sz w:val="16"/>
      <w:szCs w:val="16"/>
    </w:rPr>
  </w:style>
  <w:style w:type="paragraph" w:customStyle="1" w:styleId="15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4">
    <w:name w:val="4"/>
    <w:basedOn w:val="1"/>
    <w:qFormat/>
    <w:uiPriority w:val="0"/>
    <w:pPr>
      <w:keepNext/>
      <w:widowControl/>
      <w:numPr>
        <w:ilvl w:val="3"/>
        <w:numId w:val="2"/>
      </w:numPr>
      <w:suppressAutoHyphens/>
      <w:adjustRightInd w:val="0"/>
      <w:snapToGrid w:val="0"/>
      <w:spacing w:line="480" w:lineRule="exact"/>
      <w:jc w:val="left"/>
      <w:outlineLvl w:val="3"/>
    </w:pPr>
    <w:rPr>
      <w:rFonts w:ascii="楷体_GB2312" w:hAnsi="宋体" w:eastAsia="楷体_GB2312"/>
      <w:b/>
      <w:bCs/>
      <w:kern w:val="0"/>
      <w:sz w:val="28"/>
      <w:szCs w:val="28"/>
      <w:lang w:eastAsia="en-US" w:bidi="en-US"/>
    </w:rPr>
  </w:style>
  <w:style w:type="character" w:customStyle="1" w:styleId="155">
    <w:name w:val="正文文本 2 Char1"/>
    <w:basedOn w:val="46"/>
    <w:semiHidden/>
    <w:qFormat/>
    <w:uiPriority w:val="99"/>
    <w:rPr>
      <w:rFonts w:ascii="Times New Roman" w:hAnsi="Times New Roman" w:eastAsia="宋体" w:cs="Times New Roman"/>
      <w:szCs w:val="20"/>
    </w:rPr>
  </w:style>
  <w:style w:type="paragraph" w:customStyle="1" w:styleId="156">
    <w:name w:val="列出段落1"/>
    <w:basedOn w:val="1"/>
    <w:unhideWhenUsed/>
    <w:qFormat/>
    <w:uiPriority w:val="99"/>
    <w:pPr>
      <w:ind w:firstLine="420" w:firstLineChars="200"/>
    </w:pPr>
  </w:style>
  <w:style w:type="paragraph" w:customStyle="1" w:styleId="157">
    <w:name w:val="xl37"/>
    <w:basedOn w:val="1"/>
    <w:qFormat/>
    <w:uiPriority w:val="0"/>
    <w:pPr>
      <w:widowControl/>
      <w:spacing w:before="100" w:beforeAutospacing="1" w:after="100" w:afterAutospacing="1" w:line="276" w:lineRule="auto"/>
      <w:jc w:val="center"/>
    </w:pPr>
    <w:rPr>
      <w:rFonts w:ascii="宋体" w:hAnsi="宋体"/>
      <w:b/>
      <w:bCs/>
      <w:kern w:val="0"/>
      <w:sz w:val="28"/>
      <w:szCs w:val="28"/>
      <w:lang w:eastAsia="en-US" w:bidi="en-US"/>
    </w:rPr>
  </w:style>
  <w:style w:type="table" w:customStyle="1" w:styleId="158">
    <w:name w:val="网格表 1 浅色1"/>
    <w:basedOn w:val="44"/>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159">
    <w:name w:val="目录"/>
    <w:basedOn w:val="1"/>
    <w:qFormat/>
    <w:uiPriority w:val="0"/>
    <w:pPr>
      <w:widowControl/>
      <w:jc w:val="center"/>
    </w:pPr>
    <w:rPr>
      <w:rFonts w:ascii="宋体"/>
      <w:b/>
      <w:kern w:val="0"/>
      <w:sz w:val="36"/>
    </w:rPr>
  </w:style>
  <w:style w:type="character" w:customStyle="1" w:styleId="160">
    <w:name w:val="纯文本 字符2"/>
    <w:qFormat/>
    <w:uiPriority w:val="0"/>
    <w:rPr>
      <w:rFonts w:ascii="宋体"/>
      <w:kern w:val="2"/>
      <w:sz w:val="21"/>
      <w:szCs w:val="22"/>
    </w:rPr>
  </w:style>
  <w:style w:type="table" w:customStyle="1" w:styleId="161">
    <w:name w:val="Table Normal"/>
    <w:semiHidden/>
    <w:unhideWhenUsed/>
    <w:qFormat/>
    <w:uiPriority w:val="0"/>
    <w:rPr>
      <w:rFonts w:ascii="Arial" w:hAnsi="Arial" w:cs="Arial"/>
    </w:rPr>
    <w:tblPr>
      <w:tblCellMar>
        <w:top w:w="0" w:type="dxa"/>
        <w:left w:w="0" w:type="dxa"/>
        <w:bottom w:w="0" w:type="dxa"/>
        <w:right w:w="0" w:type="dxa"/>
      </w:tblCellMar>
    </w:tblPr>
  </w:style>
  <w:style w:type="paragraph" w:customStyle="1" w:styleId="162">
    <w:name w:val="图表目录1"/>
    <w:basedOn w:val="1"/>
    <w:next w:val="1"/>
    <w:qFormat/>
    <w:uiPriority w:val="0"/>
    <w:pPr>
      <w:spacing w:line="480" w:lineRule="exact"/>
      <w:ind w:left="200" w:leftChars="200" w:hanging="200" w:hangingChars="200"/>
      <w:jc w:val="left"/>
    </w:pPr>
    <w:rPr>
      <w:rFonts w:ascii="Calibri" w:hAnsi="Calibri" w:cs="宋体"/>
      <w:color w:val="7030A0"/>
      <w:sz w:val="24"/>
      <w:szCs w:val="24"/>
    </w:rPr>
  </w:style>
  <w:style w:type="paragraph" w:customStyle="1" w:styleId="163">
    <w:name w:val="C503-正文格式"/>
    <w:basedOn w:val="1"/>
    <w:qFormat/>
    <w:uiPriority w:val="0"/>
    <w:pPr>
      <w:spacing w:line="360" w:lineRule="auto"/>
      <w:ind w:firstLine="480" w:firstLineChars="200"/>
    </w:pPr>
    <w:rPr>
      <w:sz w:val="24"/>
    </w:rPr>
  </w:style>
  <w:style w:type="paragraph" w:customStyle="1" w:styleId="164">
    <w:name w:val="CMIE-0"/>
    <w:qFormat/>
    <w:uiPriority w:val="0"/>
    <w:pPr>
      <w:widowControl w:val="0"/>
      <w:spacing w:line="360" w:lineRule="auto"/>
      <w:ind w:firstLine="200" w:firstLineChars="200"/>
      <w:jc w:val="both"/>
    </w:pPr>
    <w:rPr>
      <w:rFonts w:ascii="Calibri" w:hAnsi="Calibri" w:eastAsia="宋体" w:cstheme="minorBidi"/>
      <w:kern w:val="2"/>
      <w:sz w:val="24"/>
      <w:szCs w:val="21"/>
      <w:lang w:val="en-US" w:eastAsia="zh-CN" w:bidi="ar-SA"/>
    </w:rPr>
  </w:style>
  <w:style w:type="paragraph" w:customStyle="1" w:styleId="165">
    <w:name w:val="CMIE-A"/>
    <w:next w:val="164"/>
    <w:qFormat/>
    <w:uiPriority w:val="0"/>
    <w:pPr>
      <w:pageBreakBefore/>
      <w:widowControl w:val="0"/>
      <w:spacing w:line="960" w:lineRule="auto"/>
      <w:jc w:val="center"/>
      <w:outlineLvl w:val="0"/>
    </w:pPr>
    <w:rPr>
      <w:rFonts w:ascii="Calibri" w:hAnsi="Calibri" w:eastAsia="宋体" w:cstheme="minorBidi"/>
      <w:b/>
      <w:kern w:val="2"/>
      <w:sz w:val="36"/>
      <w:szCs w:val="21"/>
      <w:lang w:val="en-US" w:eastAsia="zh-CN" w:bidi="ar-SA"/>
    </w:rPr>
  </w:style>
  <w:style w:type="paragraph" w:customStyle="1" w:styleId="166">
    <w:name w:val="CMIE-B"/>
    <w:next w:val="164"/>
    <w:qFormat/>
    <w:uiPriority w:val="0"/>
    <w:pPr>
      <w:spacing w:before="156" w:beforeLines="50" w:after="156" w:afterLines="50" w:line="360" w:lineRule="auto"/>
      <w:jc w:val="both"/>
      <w:outlineLvl w:val="1"/>
    </w:pPr>
    <w:rPr>
      <w:rFonts w:ascii="Calibri" w:hAnsi="Calibri" w:eastAsia="宋体" w:cstheme="minorBidi"/>
      <w:b/>
      <w:kern w:val="2"/>
      <w:sz w:val="30"/>
      <w:szCs w:val="21"/>
      <w:lang w:val="en-US" w:eastAsia="zh-CN" w:bidi="ar-SA"/>
    </w:rPr>
  </w:style>
  <w:style w:type="paragraph" w:customStyle="1" w:styleId="167">
    <w:name w:val="CMIT-TB"/>
    <w:qFormat/>
    <w:uiPriority w:val="0"/>
    <w:pPr>
      <w:spacing w:line="360" w:lineRule="auto"/>
      <w:jc w:val="center"/>
    </w:pPr>
    <w:rPr>
      <w:rFonts w:ascii="Calibri" w:hAnsi="Calibri" w:eastAsia="宋体" w:cstheme="minorBidi"/>
      <w:kern w:val="2"/>
      <w:sz w:val="21"/>
      <w:szCs w:val="21"/>
      <w:lang w:val="en-US" w:eastAsia="zh-CN" w:bidi="ar-SA"/>
    </w:rPr>
  </w:style>
  <w:style w:type="table" w:customStyle="1" w:styleId="168">
    <w:name w:val="CMIE-table"/>
    <w:basedOn w:val="44"/>
    <w:qFormat/>
    <w:uiPriority w:val="99"/>
    <w:pPr>
      <w:jc w:val="center"/>
    </w:pPr>
    <w:tblPr>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
    <w:trPr>
      <w:jc w:val="center"/>
    </w:trPr>
    <w:tcPr>
      <w:shd w:val="clear" w:color="auto" w:fill="auto"/>
      <w:vAlign w:val="center"/>
    </w:tcPr>
    <w:tblStylePr w:type="firstRow">
      <w:pPr>
        <w:jc w:val="center"/>
      </w:pPr>
      <w:rPr>
        <w:b/>
      </w:rPr>
      <w:tblPr/>
      <w:trPr>
        <w:tblHeader/>
      </w:trPr>
      <w:tcPr>
        <w:tcBorders>
          <w:top w:val="single" w:color="auto" w:sz="8" w:space="0"/>
          <w:left w:val="single" w:color="auto" w:sz="8" w:space="0"/>
          <w:bottom w:val="single" w:color="auto" w:sz="4" w:space="0"/>
          <w:right w:val="single" w:color="auto" w:sz="8" w:space="0"/>
          <w:insideH w:val="single" w:sz="6" w:space="0"/>
          <w:insideV w:val="single" w:sz="6" w:space="0"/>
          <w:tl2br w:val="nil"/>
          <w:tr2bl w:val="nil"/>
        </w:tcBorders>
      </w:tcPr>
    </w:tblStylePr>
  </w:style>
  <w:style w:type="paragraph" w:customStyle="1" w:styleId="169">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170">
    <w:name w:val="列出段落1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14476</Words>
  <Characters>15609</Characters>
  <Lines>1383</Lines>
  <Paragraphs>1363</Paragraphs>
  <TotalTime>130</TotalTime>
  <ScaleCrop>false</ScaleCrop>
  <LinksUpToDate>false</LinksUpToDate>
  <CharactersWithSpaces>15728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2026-04-20T02:41:00Z</dcterms:created>
  <dc:creator>Zwl</dc:creator>
  <cp:lastModifiedBy>时雨</cp:lastModifiedBy>
  <cp:lastPrinted>2024-06-14T07:07:00Z</cp:lastPrinted>
  <dcterms:modified xsi:type="dcterms:W3CDTF">2026-07-06T09:02:21Z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4E87C545B9CB460EBC6CFC70E3FF904C_13</vt:lpwstr>
  </property>
  <property fmtid="{D5CDD505-2E9C-101B-9397-08002B2CF9AE}" pid="4" name="KSOTemplateDocerSaveRecord">
    <vt:lpwstr>eyJoZGlkIjoiMzk4ZTUyOWNmYzAxZjYyODhiMDVhZjBmODFiN2VmZGEiLCJ1c2VySWQiOiIxMTczMjc0NDc2In0=</vt:lpwstr>
  </property>
</Properties>
</file>